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673E5">
      <w:pPr>
        <w:tabs>
          <w:tab w:val="left" w:pos="7088"/>
        </w:tabs>
        <w:spacing w:after="0" w:line="240" w:lineRule="auto"/>
        <w:jc w:val="center"/>
        <w:rPr>
          <w:rFonts w:ascii="Tw Cen MT" w:hAnsi="Tw Cen MT" w:cs="Times New Roman"/>
          <w:b/>
          <w:sz w:val="32"/>
          <w:szCs w:val="28"/>
        </w:rPr>
      </w:pPr>
      <w:commentRangeStart w:id="0"/>
      <w:r>
        <w:rPr>
          <w:rFonts w:ascii="Tw Cen MT" w:hAnsi="Tw Cen MT" w:cs="Times New Roman"/>
          <w:b/>
          <w:sz w:val="32"/>
          <w:szCs w:val="28"/>
          <w:lang w:val="id-ID"/>
        </w:rPr>
        <w:t>Pengaruh</w:t>
      </w:r>
      <w:commentRangeEnd w:id="0"/>
      <w:r>
        <w:commentReference w:id="0"/>
      </w:r>
      <w:r>
        <w:rPr>
          <w:rFonts w:ascii="Tw Cen MT" w:hAnsi="Tw Cen MT" w:cs="Times New Roman"/>
          <w:b/>
          <w:sz w:val="32"/>
          <w:szCs w:val="28"/>
          <w:lang w:val="id-ID"/>
        </w:rPr>
        <w:t xml:space="preserve"> Promosi Kesehatan Dengan </w:t>
      </w:r>
      <w:r>
        <w:rPr>
          <w:rFonts w:ascii="Tw Cen MT" w:hAnsi="Tw Cen MT" w:cs="Times New Roman"/>
          <w:b/>
          <w:sz w:val="32"/>
          <w:szCs w:val="28"/>
        </w:rPr>
        <w:t xml:space="preserve">Media </w:t>
      </w:r>
      <w:r>
        <w:rPr>
          <w:rFonts w:ascii="Tw Cen MT" w:hAnsi="Tw Cen MT" w:cs="Times New Roman"/>
          <w:b/>
          <w:sz w:val="32"/>
          <w:szCs w:val="28"/>
          <w:lang w:val="id-ID"/>
        </w:rPr>
        <w:t>Audio</w:t>
      </w:r>
      <w:r>
        <w:rPr>
          <w:rFonts w:ascii="Tw Cen MT" w:hAnsi="Tw Cen MT" w:cs="Times New Roman"/>
          <w:b/>
          <w:sz w:val="32"/>
          <w:szCs w:val="28"/>
        </w:rPr>
        <w:t xml:space="preserve"> </w:t>
      </w:r>
      <w:r>
        <w:rPr>
          <w:rFonts w:ascii="Tw Cen MT" w:hAnsi="Tw Cen MT" w:cs="Times New Roman"/>
          <w:b/>
          <w:sz w:val="32"/>
          <w:szCs w:val="28"/>
          <w:lang w:val="id-ID"/>
        </w:rPr>
        <w:t>Visual</w:t>
      </w:r>
      <w:r>
        <w:rPr>
          <w:rFonts w:ascii="Tw Cen MT" w:hAnsi="Tw Cen MT" w:cs="Times New Roman"/>
          <w:b/>
          <w:sz w:val="32"/>
          <w:szCs w:val="28"/>
        </w:rPr>
        <w:t xml:space="preserve"> </w:t>
      </w:r>
      <w:r>
        <w:rPr>
          <w:rFonts w:ascii="Tw Cen MT" w:hAnsi="Tw Cen MT" w:cs="Times New Roman"/>
          <w:b/>
          <w:sz w:val="32"/>
          <w:szCs w:val="28"/>
          <w:lang w:val="id-ID"/>
        </w:rPr>
        <w:t>Terhadap Pengetahuan</w:t>
      </w:r>
      <w:r>
        <w:rPr>
          <w:rFonts w:ascii="Tw Cen MT" w:hAnsi="Tw Cen MT" w:cs="Times New Roman"/>
          <w:b/>
          <w:sz w:val="32"/>
          <w:szCs w:val="28"/>
        </w:rPr>
        <w:t xml:space="preserve"> Tentang  </w:t>
      </w:r>
      <w:r>
        <w:rPr>
          <w:rFonts w:ascii="Tw Cen MT" w:hAnsi="Tw Cen MT" w:cs="Times New Roman"/>
          <w:b/>
          <w:sz w:val="32"/>
          <w:szCs w:val="28"/>
          <w:lang w:val="id-ID"/>
        </w:rPr>
        <w:t>Personal</w:t>
      </w:r>
      <w:r>
        <w:rPr>
          <w:rFonts w:ascii="Tw Cen MT" w:hAnsi="Tw Cen MT" w:cs="Times New Roman"/>
          <w:b/>
          <w:sz w:val="32"/>
          <w:szCs w:val="28"/>
        </w:rPr>
        <w:t xml:space="preserve"> </w:t>
      </w:r>
      <w:r>
        <w:rPr>
          <w:rFonts w:ascii="Tw Cen MT" w:hAnsi="Tw Cen MT" w:cs="Times New Roman"/>
          <w:b/>
          <w:sz w:val="32"/>
          <w:szCs w:val="28"/>
          <w:lang w:val="id-ID"/>
        </w:rPr>
        <w:t xml:space="preserve">Hygiene </w:t>
      </w:r>
      <w:r>
        <w:rPr>
          <w:rFonts w:ascii="Tw Cen MT" w:hAnsi="Tw Cen MT" w:cs="Times New Roman"/>
          <w:b/>
          <w:sz w:val="32"/>
          <w:szCs w:val="28"/>
        </w:rPr>
        <w:t xml:space="preserve"> </w:t>
      </w:r>
      <w:r>
        <w:rPr>
          <w:rFonts w:ascii="Tw Cen MT" w:hAnsi="Tw Cen MT" w:cs="Times New Roman"/>
          <w:b/>
          <w:sz w:val="32"/>
          <w:szCs w:val="28"/>
          <w:lang w:val="id-ID"/>
        </w:rPr>
        <w:t>Pada</w:t>
      </w:r>
      <w:r>
        <w:rPr>
          <w:rFonts w:ascii="Tw Cen MT" w:hAnsi="Tw Cen MT" w:cs="Times New Roman"/>
          <w:b/>
          <w:sz w:val="32"/>
          <w:szCs w:val="28"/>
        </w:rPr>
        <w:t xml:space="preserve"> </w:t>
      </w:r>
      <w:r>
        <w:rPr>
          <w:rFonts w:ascii="Tw Cen MT" w:hAnsi="Tw Cen MT" w:cs="Times New Roman"/>
          <w:b/>
          <w:sz w:val="32"/>
          <w:szCs w:val="28"/>
          <w:lang w:val="id-ID"/>
        </w:rPr>
        <w:t>Siswa Kelas V</w:t>
      </w:r>
      <w:r>
        <w:rPr>
          <w:rFonts w:ascii="Tw Cen MT" w:hAnsi="Tw Cen MT" w:cs="Times New Roman"/>
          <w:b/>
          <w:sz w:val="32"/>
          <w:szCs w:val="28"/>
        </w:rPr>
        <w:t xml:space="preserve">I </w:t>
      </w:r>
    </w:p>
    <w:p w:rsidR="00000000" w:rsidRDefault="00F673E5">
      <w:pPr>
        <w:tabs>
          <w:tab w:val="left" w:pos="7088"/>
        </w:tabs>
        <w:spacing w:after="0" w:line="240" w:lineRule="auto"/>
        <w:jc w:val="center"/>
        <w:rPr>
          <w:rFonts w:ascii="Tw Cen MT" w:hAnsi="Tw Cen MT" w:cs="Times New Roman"/>
          <w:b/>
          <w:sz w:val="32"/>
          <w:szCs w:val="28"/>
          <w:lang w:val="id-ID"/>
        </w:rPr>
      </w:pPr>
    </w:p>
    <w:p w:rsidR="00000000" w:rsidRDefault="00F673E5">
      <w:pPr>
        <w:tabs>
          <w:tab w:val="left" w:pos="7088"/>
        </w:tabs>
        <w:spacing w:after="0" w:line="240" w:lineRule="auto"/>
        <w:jc w:val="center"/>
        <w:rPr>
          <w:rFonts w:ascii="Tw Cen MT" w:hAnsi="Tw Cen MT" w:cs="Times New Roman"/>
          <w:b/>
          <w:sz w:val="32"/>
          <w:szCs w:val="28"/>
          <w:lang w:val="id-ID"/>
        </w:rPr>
      </w:pPr>
      <w:r>
        <w:rPr>
          <w:rFonts w:ascii="Tw Cen MT" w:hAnsi="Tw Cen MT"/>
          <w:b/>
          <w:bCs/>
          <w:sz w:val="32"/>
          <w:szCs w:val="32"/>
        </w:rPr>
        <w:t xml:space="preserve">The Effect of Health Promotion Using Audio Visual Media on Knowledge About Personal Hygiene in Class VI Students </w:t>
      </w:r>
    </w:p>
    <w:p w:rsidR="00000000" w:rsidRDefault="00F673E5">
      <w:pPr>
        <w:spacing w:after="0" w:line="240" w:lineRule="auto"/>
        <w:jc w:val="center"/>
        <w:rPr>
          <w:rFonts w:ascii="Tw Cen MT" w:hAnsi="Tw Cen MT" w:cs="Times New Roman"/>
          <w:b/>
          <w:bCs/>
          <w:iCs/>
          <w:sz w:val="32"/>
          <w:szCs w:val="32"/>
        </w:rPr>
      </w:pPr>
    </w:p>
    <w:p w:rsidR="00000000" w:rsidRDefault="00F673E5">
      <w:pPr>
        <w:pStyle w:val="Author"/>
        <w:tabs>
          <w:tab w:val="left" w:pos="1155"/>
        </w:tabs>
        <w:spacing w:line="240" w:lineRule="auto"/>
        <w:jc w:val="center"/>
        <w:outlineLvl w:val="0"/>
        <w:rPr>
          <w:rFonts w:ascii="Tw Cen MT" w:hAnsi="Tw Cen MT"/>
          <w:b/>
          <w:i w:val="0"/>
          <w:vertAlign w:val="superscript"/>
        </w:rPr>
      </w:pPr>
      <w:r>
        <w:rPr>
          <w:rFonts w:ascii="Tw Cen MT" w:hAnsi="Tw Cen MT"/>
          <w:b/>
          <w:i w:val="0"/>
        </w:rPr>
        <w:t>Andriana</w:t>
      </w:r>
      <w:r>
        <w:rPr>
          <w:rFonts w:ascii="Tw Cen MT" w:hAnsi="Tw Cen MT"/>
          <w:b/>
          <w:i w:val="0"/>
          <w:vertAlign w:val="superscript"/>
          <w:lang w:val="id-ID"/>
        </w:rPr>
        <w:t>1</w:t>
      </w:r>
      <w:r>
        <w:rPr>
          <w:rFonts w:ascii="Tw Cen MT" w:hAnsi="Tw Cen MT"/>
          <w:b/>
          <w:i w:val="0"/>
          <w:lang w:val="id-ID"/>
        </w:rPr>
        <w:t>,</w:t>
      </w:r>
      <w:r>
        <w:rPr>
          <w:rFonts w:ascii="Tw Cen MT" w:hAnsi="Tw Cen MT"/>
          <w:b/>
          <w:i w:val="0"/>
        </w:rPr>
        <w:t xml:space="preserve"> Tria S</w:t>
      </w:r>
      <w:r>
        <w:rPr>
          <w:rFonts w:ascii="Tw Cen MT" w:hAnsi="Tw Cen MT"/>
          <w:b/>
          <w:i w:val="0"/>
        </w:rPr>
        <w:t>ilvana Putri</w:t>
      </w:r>
      <w:r>
        <w:rPr>
          <w:rFonts w:ascii="Tw Cen MT" w:hAnsi="Tw Cen MT"/>
          <w:b/>
          <w:i w:val="0"/>
          <w:vertAlign w:val="superscript"/>
        </w:rPr>
        <w:t>2</w:t>
      </w:r>
      <w:bookmarkStart w:id="1" w:name="_GoBack"/>
      <w:bookmarkEnd w:id="1"/>
    </w:p>
    <w:p w:rsidR="00000000" w:rsidRDefault="00F673E5">
      <w:pPr>
        <w:pStyle w:val="Affiliation"/>
        <w:spacing w:line="240" w:lineRule="auto"/>
        <w:jc w:val="center"/>
        <w:rPr>
          <w:rFonts w:ascii="Tw Cen MT" w:hAnsi="Tw Cen MT" w:cs="Times New Roman"/>
          <w:sz w:val="24"/>
          <w:szCs w:val="24"/>
        </w:rPr>
      </w:pPr>
      <w:r>
        <w:rPr>
          <w:rFonts w:ascii="Tw Cen MT" w:hAnsi="Tw Cen MT" w:cs="Times New Roman"/>
          <w:sz w:val="24"/>
          <w:szCs w:val="24"/>
          <w:vertAlign w:val="superscript"/>
        </w:rPr>
        <w:t xml:space="preserve"> </w:t>
      </w:r>
      <w:r>
        <w:rPr>
          <w:rFonts w:ascii="Tw Cen MT" w:hAnsi="Tw Cen MT" w:cs="Times New Roman"/>
          <w:sz w:val="24"/>
          <w:szCs w:val="24"/>
        </w:rPr>
        <w:t>Prodi S-1 Kebidanan Fakultas Ilmu Kesehatan Universitas Pasir Pengaraian,Rokan Hulu, Indonesia</w:t>
      </w:r>
    </w:p>
    <w:p w:rsidR="00000000" w:rsidRDefault="00F673E5">
      <w:pPr>
        <w:spacing w:line="240" w:lineRule="auto"/>
        <w:jc w:val="center"/>
        <w:rPr>
          <w:rFonts w:ascii="Tw Cen MT" w:hAnsi="Tw Cen MT" w:cs="Times New Roman"/>
          <w:sz w:val="24"/>
          <w:szCs w:val="24"/>
        </w:rPr>
      </w:pPr>
      <w:r>
        <w:rPr>
          <w:rFonts w:ascii="Tw Cen MT" w:hAnsi="Tw Cen MT" w:cs="Times New Roman"/>
          <w:sz w:val="20"/>
          <w:szCs w:val="20"/>
        </w:rPr>
        <w:t xml:space="preserve">*email; </w:t>
      </w:r>
      <w:hyperlink r:id="rId8" w:history="1">
        <w:r>
          <w:rPr>
            <w:rFonts w:ascii="Roboto" w:hAnsi="Roboto"/>
            <w:color w:val="1F1F1F"/>
            <w:sz w:val="20"/>
            <w:szCs w:val="20"/>
            <w:shd w:val="clear" w:color="auto" w:fill="E9EEF6"/>
          </w:rPr>
          <w:t>andrianapak2023@gmail.com</w:t>
        </w:r>
        <w:r>
          <w:rPr>
            <w:rStyle w:val="Hyperlink"/>
            <w:rFonts w:ascii="Tw Cen MT" w:hAnsi="Tw Cen MT"/>
            <w:sz w:val="20"/>
            <w:szCs w:val="20"/>
          </w:rPr>
          <w:t>, triasilvana333@gmail.com</w:t>
        </w:r>
      </w:hyperlink>
    </w:p>
    <w:p w:rsidR="00000000" w:rsidRDefault="00F673E5">
      <w:pPr>
        <w:spacing w:after="0" w:line="240" w:lineRule="auto"/>
        <w:rPr>
          <w:rFonts w:ascii="Tw Cen MT" w:hAnsi="Tw Cen MT" w:cs="Times New Roman"/>
          <w:b/>
          <w:bCs/>
          <w:iCs/>
          <w:sz w:val="32"/>
          <w:szCs w:val="32"/>
        </w:rPr>
      </w:pPr>
    </w:p>
    <w:p w:rsidR="00000000" w:rsidRDefault="0047283B">
      <w:pPr>
        <w:spacing w:after="0"/>
        <w:rPr>
          <w:rFonts w:ascii="Tw Cen MT" w:eastAsia="Twentieth Century" w:hAnsi="Tw Cen MT" w:cs="Twentieth Century"/>
        </w:rPr>
      </w:pPr>
      <w:r>
        <w:rPr>
          <w:noProof/>
        </w:rPr>
        <mc:AlternateContent>
          <mc:Choice Requires="wps">
            <w:drawing>
              <wp:anchor distT="0" distB="0" distL="0" distR="0" simplePos="0" relativeHeight="251657728" behindDoc="0" locked="0" layoutInCell="1" allowOverlap="1">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rsidR="00000000" w:rsidRDefault="00F673E5">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rsidR="00000000" w:rsidRDefault="00F673E5">
                            <w:pPr>
                              <w:tabs>
                                <w:tab w:val="left" w:pos="567"/>
                              </w:tabs>
                              <w:spacing w:after="0"/>
                              <w:ind w:left="-85"/>
                              <w:rPr>
                                <w:rFonts w:ascii="Arial" w:hAnsi="Arial" w:cs="Arial"/>
                                <w:b/>
                                <w:bCs/>
                                <w:caps/>
                                <w:sz w:val="20"/>
                                <w:szCs w:val="20"/>
                                <w:lang w:val="id-ID"/>
                              </w:rPr>
                            </w:pPr>
                          </w:p>
                          <w:p w:rsidR="00000000" w:rsidRDefault="00F673E5">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rsidR="00000000" w:rsidRDefault="00F673E5">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Bdr>
                                <w:top w:val="single" w:sz="4" w:space="0" w:color="auto"/>
                              </w:pBdr>
                              <w:tabs>
                                <w:tab w:val="left" w:pos="567"/>
                              </w:tabs>
                              <w:spacing w:after="0"/>
                              <w:ind w:left="-85" w:right="-57"/>
                              <w:rPr>
                                <w:rFonts w:ascii="Tw Cen MT" w:hAnsi="Tw Cen MT" w:cs="Arial"/>
                                <w:b/>
                                <w:bCs/>
                                <w:i/>
                                <w:caps/>
                                <w:sz w:val="20"/>
                                <w:szCs w:val="20"/>
                              </w:rPr>
                            </w:pPr>
                          </w:p>
                          <w:p w:rsidR="00000000" w:rsidRDefault="00F673E5">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pt;margin-top:12pt;width:153pt;height:92.6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" stroked="f">
                <v:path arrowok="t"/>
                <v:textbox>
                  <w:txbxContent>
                    <w:p w:rsidR="00000000" w:rsidRDefault="00F673E5">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rsidR="00000000" w:rsidRDefault="00F673E5">
                      <w:pPr>
                        <w:tabs>
                          <w:tab w:val="left" w:pos="567"/>
                        </w:tabs>
                        <w:spacing w:after="0"/>
                        <w:ind w:left="-85"/>
                        <w:rPr>
                          <w:rFonts w:ascii="Arial" w:hAnsi="Arial" w:cs="Arial"/>
                          <w:b/>
                          <w:bCs/>
                          <w:caps/>
                          <w:sz w:val="20"/>
                          <w:szCs w:val="20"/>
                          <w:lang w:val="id-ID"/>
                        </w:rPr>
                      </w:pPr>
                    </w:p>
                    <w:p w:rsidR="00000000" w:rsidRDefault="00F673E5">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rsidR="00000000" w:rsidRDefault="00F673E5">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000000" w:rsidRDefault="00F673E5">
                      <w:pPr>
                        <w:pBdr>
                          <w:top w:val="single" w:sz="4" w:space="0" w:color="auto"/>
                        </w:pBdr>
                        <w:tabs>
                          <w:tab w:val="left" w:pos="567"/>
                        </w:tabs>
                        <w:spacing w:after="0"/>
                        <w:ind w:left="-85" w:right="-57"/>
                        <w:rPr>
                          <w:rFonts w:ascii="Tw Cen MT" w:hAnsi="Tw Cen MT" w:cs="Arial"/>
                          <w:b/>
                          <w:bCs/>
                          <w:i/>
                          <w:caps/>
                          <w:sz w:val="20"/>
                          <w:szCs w:val="20"/>
                        </w:rPr>
                      </w:pPr>
                    </w:p>
                    <w:p w:rsidR="00000000" w:rsidRDefault="00F673E5">
                      <w:pPr>
                        <w:rPr>
                          <w:rFonts w:ascii="Tw Cen MT" w:hAnsi="Tw Cen MT"/>
                          <w:sz w:val="20"/>
                          <w:szCs w:val="20"/>
                        </w:rPr>
                      </w:pPr>
                    </w:p>
                  </w:txbxContent>
                </v:textbox>
              </v:rect>
            </w:pict>
          </mc:Fallback>
        </mc:AlternateContent>
      </w:r>
      <w:r>
        <w:rPr>
          <w:noProof/>
        </w:rPr>
        <mc:AlternateContent>
          <mc:Choice Requires="wps">
            <w:drawing>
              <wp:anchor distT="4294967295" distB="4294967295" distL="0" distR="0" simplePos="0" relativeHeight="251656704" behindDoc="0" locked="0" layoutInCell="1" allowOverlap="1">
                <wp:simplePos x="0" y="0"/>
                <wp:positionH relativeFrom="column">
                  <wp:posOffset>9525</wp:posOffset>
                </wp:positionH>
                <wp:positionV relativeFrom="paragraph">
                  <wp:posOffset>124459</wp:posOffset>
                </wp:positionV>
                <wp:extent cx="5966460" cy="0"/>
                <wp:effectExtent l="0" t="0" r="15240"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460"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567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" strokeweight="1.5pt">
                <v:stroke startarrowwidth="narrow" startarrowlength="short" endarrowwidth="narrow" endarrowlength="short"/>
                <o:lock v:ext="edit" shapetype="f"/>
              </v:shape>
            </w:pict>
          </mc:Fallback>
        </mc:AlternateContent>
      </w:r>
    </w:p>
    <w:p w:rsidR="00000000" w:rsidRDefault="00F673E5">
      <w:pPr>
        <w:spacing w:after="0"/>
        <w:ind w:left="2399" w:firstLine="719"/>
        <w:rPr>
          <w:rFonts w:ascii="Tw Cen MT" w:hAnsi="Tw Cen MT" w:cs="Times New Roman"/>
          <w:b/>
          <w:i/>
          <w:sz w:val="20"/>
          <w:szCs w:val="20"/>
        </w:rPr>
      </w:pPr>
      <w:r>
        <w:rPr>
          <w:rFonts w:ascii="Tw Cen MT" w:eastAsia="Twentieth Century" w:hAnsi="Tw Cen MT" w:cs="Twentieth Century"/>
          <w:b/>
          <w:i/>
          <w:sz w:val="20"/>
          <w:szCs w:val="20"/>
        </w:rPr>
        <w:t xml:space="preserve"> </w:t>
      </w:r>
      <w:commentRangeStart w:id="2"/>
      <w:r>
        <w:rPr>
          <w:rFonts w:ascii="Tw Cen MT" w:eastAsia="Twentieth Century" w:hAnsi="Tw Cen MT" w:cs="Twentieth Century"/>
          <w:b/>
          <w:i/>
          <w:sz w:val="20"/>
          <w:szCs w:val="20"/>
        </w:rPr>
        <w:t>Abstra</w:t>
      </w:r>
      <w:r>
        <w:rPr>
          <w:rFonts w:ascii="Tw Cen MT" w:eastAsia="Twentieth Century" w:hAnsi="Tw Cen MT" w:cs="Twentieth Century"/>
          <w:b/>
          <w:i/>
          <w:sz w:val="20"/>
          <w:szCs w:val="20"/>
        </w:rPr>
        <w:t>ct</w:t>
      </w:r>
      <w:commentRangeEnd w:id="2"/>
      <w:r>
        <w:commentReference w:id="2"/>
      </w:r>
    </w:p>
    <w:p w:rsidR="00000000" w:rsidRPr="0047283B" w:rsidRDefault="00F673E5">
      <w:pPr>
        <w:widowControl w:val="0"/>
        <w:spacing w:after="0" w:line="228" w:lineRule="auto"/>
        <w:ind w:left="3150" w:right="-19"/>
        <w:jc w:val="both"/>
        <w:rPr>
          <w:rFonts w:ascii="Tw Cen MT" w:hAnsi="Tw Cen MT"/>
          <w:sz w:val="20"/>
          <w:szCs w:val="20"/>
        </w:rPr>
      </w:pPr>
      <w:r w:rsidRPr="0047283B">
        <w:rPr>
          <w:rFonts w:ascii="Tw Cen MT" w:hAnsi="Tw Cen MT"/>
          <w:sz w:val="20"/>
          <w:szCs w:val="20"/>
        </w:rPr>
        <w:t>Currently, the problem that occurs in school age children is lack of Personal Hygiene. Lack of Personal Hygiene can be overcome by promoting health. This research aims to determine the effect of health promotion using audio-visual media on students' kn</w:t>
      </w:r>
      <w:r w:rsidRPr="0047283B">
        <w:rPr>
          <w:rFonts w:ascii="Tw Cen MT" w:hAnsi="Tw Cen MT"/>
          <w:sz w:val="20"/>
          <w:szCs w:val="20"/>
        </w:rPr>
        <w:t>owledge at SDN 020 Rambah Hilir. This research uses a pre-experimental method with a one group pre-test and post-test research design. With a sampling technique, namely total sampling, where the population and sample are the same, namely 56 people. The res</w:t>
      </w:r>
      <w:r w:rsidRPr="0047283B">
        <w:rPr>
          <w:rFonts w:ascii="Tw Cen MT" w:hAnsi="Tw Cen MT"/>
          <w:sz w:val="20"/>
          <w:szCs w:val="20"/>
        </w:rPr>
        <w:t>earch results from data analysis mean students' knowledge about Personal Hygiene before health promotion was carried out was (74.91) while the average knowledge of students about Personal Hygiene after health promotion was carried out was (86.44). Based on</w:t>
      </w:r>
      <w:r w:rsidRPr="0047283B">
        <w:rPr>
          <w:rFonts w:ascii="Tw Cen MT" w:hAnsi="Tw Cen MT"/>
          <w:sz w:val="20"/>
          <w:szCs w:val="20"/>
        </w:rPr>
        <w:t xml:space="preserve"> the results of the T-Dependent statistical test data, a value (P-value 0.000) &lt; 0.005 was obtained, which means that there is an influence of Health Promotion on increasing students' knowledge about personal hygiene.</w:t>
      </w:r>
    </w:p>
    <w:p w:rsidR="00000000" w:rsidRPr="0047283B" w:rsidRDefault="00F673E5">
      <w:pPr>
        <w:widowControl w:val="0"/>
        <w:spacing w:after="0" w:line="228" w:lineRule="auto"/>
        <w:ind w:left="3150" w:right="-19"/>
        <w:jc w:val="both"/>
        <w:rPr>
          <w:rFonts w:ascii="Tw Cen MT" w:hAnsi="Tw Cen MT" w:cs="Times New Roman"/>
          <w:bCs/>
          <w:i/>
          <w:sz w:val="20"/>
          <w:szCs w:val="20"/>
        </w:rPr>
      </w:pPr>
      <w:r w:rsidRPr="0047283B">
        <w:rPr>
          <w:rFonts w:ascii="Tw Cen MT" w:hAnsi="Tw Cen MT" w:cs="Times New Roman"/>
          <w:b/>
          <w:i/>
          <w:sz w:val="20"/>
          <w:szCs w:val="20"/>
        </w:rPr>
        <w:t>Keywords:</w:t>
      </w:r>
      <w:r w:rsidRPr="0047283B">
        <w:rPr>
          <w:rFonts w:ascii="Tw Cen MT" w:hAnsi="Tw Cen MT" w:cs="Times New Roman"/>
          <w:i/>
          <w:sz w:val="20"/>
          <w:szCs w:val="20"/>
        </w:rPr>
        <w:t xml:space="preserve"> </w:t>
      </w:r>
      <w:r w:rsidRPr="0047283B">
        <w:rPr>
          <w:rFonts w:ascii="Tw Cen MT" w:hAnsi="Tw Cen MT"/>
          <w:i/>
          <w:sz w:val="20"/>
          <w:szCs w:val="20"/>
        </w:rPr>
        <w:t>School Children, Personal Hy</w:t>
      </w:r>
      <w:r w:rsidRPr="0047283B">
        <w:rPr>
          <w:rFonts w:ascii="Tw Cen MT" w:hAnsi="Tw Cen MT"/>
          <w:i/>
          <w:sz w:val="20"/>
          <w:szCs w:val="20"/>
        </w:rPr>
        <w:t>giene , Health Promotion, Audio Visual</w:t>
      </w:r>
    </w:p>
    <w:p w:rsidR="00000000" w:rsidRPr="0047283B" w:rsidRDefault="00F673E5">
      <w:pPr>
        <w:widowControl w:val="0"/>
        <w:spacing w:after="0" w:line="228" w:lineRule="auto"/>
        <w:ind w:left="3150" w:right="-19"/>
        <w:jc w:val="both"/>
        <w:rPr>
          <w:rFonts w:ascii="Tw Cen MT" w:eastAsia="Twentieth Century" w:hAnsi="Tw Cen MT" w:cs="Twentieth Century"/>
          <w:b/>
          <w:sz w:val="20"/>
          <w:szCs w:val="20"/>
        </w:rPr>
      </w:pPr>
    </w:p>
    <w:p w:rsidR="00000000" w:rsidRPr="0047283B" w:rsidRDefault="00F673E5">
      <w:pPr>
        <w:widowControl w:val="0"/>
        <w:spacing w:after="0" w:line="228" w:lineRule="auto"/>
        <w:ind w:left="3150" w:right="-19"/>
        <w:jc w:val="both"/>
        <w:rPr>
          <w:rFonts w:ascii="Tw Cen MT" w:eastAsia="Twentieth Century" w:hAnsi="Tw Cen MT" w:cs="Twentieth Century"/>
          <w:b/>
          <w:sz w:val="20"/>
          <w:szCs w:val="20"/>
        </w:rPr>
      </w:pPr>
      <w:r w:rsidRPr="0047283B">
        <w:rPr>
          <w:rFonts w:ascii="Tw Cen MT" w:eastAsia="Twentieth Century" w:hAnsi="Tw Cen MT" w:cs="Twentieth Century"/>
          <w:b/>
          <w:sz w:val="20"/>
          <w:szCs w:val="20"/>
        </w:rPr>
        <w:t>Abstrak</w:t>
      </w:r>
    </w:p>
    <w:p w:rsidR="00000000" w:rsidRPr="0047283B" w:rsidRDefault="00F673E5">
      <w:pPr>
        <w:tabs>
          <w:tab w:val="left" w:pos="426"/>
        </w:tabs>
        <w:spacing w:after="0" w:line="240" w:lineRule="auto"/>
        <w:ind w:left="3150"/>
        <w:jc w:val="both"/>
        <w:rPr>
          <w:rFonts w:ascii="Tw Cen MT" w:eastAsia="Twentieth Century" w:hAnsi="Tw Cen MT" w:cs="Twentieth Century"/>
          <w:iCs/>
          <w:sz w:val="20"/>
          <w:szCs w:val="20"/>
          <w:lang w:val="id-ID"/>
        </w:rPr>
      </w:pPr>
      <w:r w:rsidRPr="0047283B">
        <w:rPr>
          <w:rFonts w:ascii="Tw Cen MT" w:hAnsi="Tw Cen MT"/>
          <w:sz w:val="20"/>
          <w:szCs w:val="20"/>
        </w:rPr>
        <w:t xml:space="preserve">Saat Ini masalah yang terjadi pada anak usia sekolah yaitu kurangnya  Personal Hygiene. Kurangnya Personal Hygiene dapat diatasi dengan  melakukan promosi kesehatan. Penelitian ini bertujuan untuk mengetahui </w:t>
      </w:r>
      <w:r w:rsidRPr="0047283B">
        <w:rPr>
          <w:rFonts w:ascii="Tw Cen MT" w:hAnsi="Tw Cen MT"/>
          <w:sz w:val="20"/>
          <w:szCs w:val="20"/>
        </w:rPr>
        <w:t>pengaruh promosi kesehatan dengan media audio visual terhadap pengetahuan siswa/i di SDN 020 Rambah Hilir. Penelitian ini menggunakan metode pre ekperimen dengan desain penelitian one group pre test and post test. Dengan teknik sampling yaitu Total samplin</w:t>
      </w:r>
      <w:r w:rsidRPr="0047283B">
        <w:rPr>
          <w:rFonts w:ascii="Tw Cen MT" w:hAnsi="Tw Cen MT"/>
          <w:sz w:val="20"/>
          <w:szCs w:val="20"/>
        </w:rPr>
        <w:t>g dimana jumlah populasi dan sampel sama yaitu 56 orang. Hasil penelitian dari analisa data rata - rata pengetahuan siswa/i tentang  Personal Hygiene  sebelum di lakukan promosi kesehatan yaitu (74,91) sedangkan rata - rata pengetahuan siswa/i tentang  Per</w:t>
      </w:r>
      <w:r w:rsidRPr="0047283B">
        <w:rPr>
          <w:rFonts w:ascii="Tw Cen MT" w:hAnsi="Tw Cen MT"/>
          <w:sz w:val="20"/>
          <w:szCs w:val="20"/>
        </w:rPr>
        <w:t>sonal Hygiene  sesudah di lakukan promosi kesehatan yaitu ( 86,44 ). Berdasarkan hasil data uji statistic T-Dependen bahwa didapatkan nilai (P-value 0,000) &lt; 0,005 yang artinya ada pengaruh Promosi Kesehatan terhadap peningkatan pengetahuan siswa/i tentang</w:t>
      </w:r>
      <w:r w:rsidRPr="0047283B">
        <w:rPr>
          <w:rFonts w:ascii="Tw Cen MT" w:hAnsi="Tw Cen MT"/>
          <w:sz w:val="20"/>
          <w:szCs w:val="20"/>
        </w:rPr>
        <w:t xml:space="preserve"> personal hygiene.</w:t>
      </w:r>
    </w:p>
    <w:p w:rsidR="00000000" w:rsidRPr="0047283B" w:rsidRDefault="00F673E5">
      <w:pPr>
        <w:tabs>
          <w:tab w:val="left" w:pos="426"/>
        </w:tabs>
        <w:spacing w:after="0" w:line="240" w:lineRule="auto"/>
        <w:ind w:left="3150"/>
        <w:jc w:val="both"/>
        <w:rPr>
          <w:rFonts w:ascii="Tw Cen MT" w:eastAsia="Twentieth Century" w:hAnsi="Tw Cen MT" w:cs="Twentieth Century"/>
          <w:iCs/>
          <w:sz w:val="20"/>
          <w:szCs w:val="20"/>
        </w:rPr>
      </w:pPr>
      <w:r w:rsidRPr="0047283B">
        <w:rPr>
          <w:rFonts w:ascii="Tw Cen MT" w:eastAsia="Twentieth Century" w:hAnsi="Tw Cen MT" w:cs="Twentieth Century"/>
          <w:b/>
          <w:sz w:val="20"/>
          <w:szCs w:val="20"/>
        </w:rPr>
        <w:t xml:space="preserve">Kata Kunci: </w:t>
      </w:r>
      <w:r w:rsidRPr="0047283B">
        <w:rPr>
          <w:rFonts w:ascii="Tw Cen MT" w:hAnsi="Tw Cen MT"/>
          <w:sz w:val="20"/>
          <w:szCs w:val="20"/>
        </w:rPr>
        <w:t xml:space="preserve">Anak Sekolah, </w:t>
      </w:r>
      <w:r w:rsidRPr="0047283B">
        <w:rPr>
          <w:rFonts w:ascii="Tw Cen MT" w:hAnsi="Tw Cen MT"/>
          <w:i/>
          <w:sz w:val="20"/>
          <w:szCs w:val="20"/>
        </w:rPr>
        <w:t>Personal Hyigiene</w:t>
      </w:r>
      <w:r w:rsidRPr="0047283B">
        <w:rPr>
          <w:rFonts w:ascii="Tw Cen MT" w:hAnsi="Tw Cen MT"/>
          <w:sz w:val="20"/>
          <w:szCs w:val="20"/>
        </w:rPr>
        <w:t xml:space="preserve">, Promosi Kesehatan, </w:t>
      </w:r>
      <w:r w:rsidRPr="0047283B">
        <w:rPr>
          <w:rFonts w:ascii="Tw Cen MT" w:hAnsi="Tw Cen MT"/>
          <w:i/>
          <w:sz w:val="20"/>
          <w:szCs w:val="20"/>
        </w:rPr>
        <w:t>Audio Visual</w:t>
      </w:r>
    </w:p>
    <w:p w:rsidR="00000000" w:rsidRDefault="0047283B">
      <w:pPr>
        <w:ind w:left="3150"/>
        <w:rPr>
          <w:rFonts w:ascii="Tw Cen MT" w:eastAsia="Twentieth Century" w:hAnsi="Tw Cen MT" w:cs="Twentieth Century"/>
          <w:sz w:val="20"/>
          <w:szCs w:val="20"/>
        </w:rPr>
      </w:pPr>
      <w:r>
        <w:rPr>
          <w:noProof/>
        </w:rPr>
        <mc:AlternateContent>
          <mc:Choice Requires="wps">
            <w:drawing>
              <wp:anchor distT="4294967295" distB="4294967295" distL="0" distR="0" simplePos="0" relativeHeight="251658752" behindDoc="0" locked="0" layoutInCell="1" allowOverlap="1">
                <wp:simplePos x="0" y="0"/>
                <wp:positionH relativeFrom="column">
                  <wp:posOffset>-38100</wp:posOffset>
                </wp:positionH>
                <wp:positionV relativeFrom="paragraph">
                  <wp:posOffset>203834</wp:posOffset>
                </wp:positionV>
                <wp:extent cx="5975985" cy="0"/>
                <wp:effectExtent l="0" t="0" r="24765" b="19050"/>
                <wp:wrapNone/>
                <wp:docPr id="1028"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3pt;margin-top:16.05pt;width:470.55pt;height:0;z-index:2516587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" strokeweight="1.5pt">
                <v:stroke startarrowwidth="narrow" startarrowlength="short" endarrowwidth="narrow" endarrowlength="short"/>
                <o:lock v:ext="edit" shapetype="f"/>
              </v:shape>
            </w:pict>
          </mc:Fallback>
        </mc:AlternateContent>
      </w:r>
    </w:p>
    <w:p w:rsidR="00000000" w:rsidRDefault="00F673E5">
      <w:pPr>
        <w:ind w:left="3150"/>
        <w:rPr>
          <w:rFonts w:ascii="Tw Cen MT" w:eastAsia="Twentieth Century" w:hAnsi="Tw Cen MT" w:cs="Twentieth Century"/>
          <w:sz w:val="20"/>
          <w:szCs w:val="20"/>
        </w:rPr>
        <w:sectPr w:rsidR="00000000">
          <w:headerReference w:type="default" r:id="rId9"/>
          <w:footerReference w:type="default" r:id="rId10"/>
          <w:pgSz w:w="12240" w:h="15840"/>
          <w:pgMar w:top="1440" w:right="1440" w:bottom="1440" w:left="1440" w:header="720" w:footer="720" w:gutter="0"/>
          <w:pgNumType w:start="1"/>
          <w:cols w:space="720"/>
        </w:sectPr>
      </w:pPr>
    </w:p>
    <w:p w:rsidR="00000000" w:rsidRDefault="00F673E5">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rsidR="00000000" w:rsidRDefault="00F673E5">
      <w:pPr>
        <w:spacing w:line="240" w:lineRule="auto"/>
        <w:ind w:firstLine="540"/>
        <w:jc w:val="both"/>
        <w:rPr>
          <w:rFonts w:ascii="Tw Cen MT" w:hAnsi="Tw Cen MT" w:cs="Times New Roman"/>
          <w:sz w:val="24"/>
          <w:szCs w:val="24"/>
        </w:rPr>
      </w:pPr>
      <w:r>
        <w:rPr>
          <w:rFonts w:ascii="Tw Cen MT" w:hAnsi="Tw Cen MT"/>
          <w:sz w:val="24"/>
          <w:szCs w:val="24"/>
        </w:rPr>
        <w:lastRenderedPageBreak/>
        <w:t>Anak-anak sekolah, yang berusia antara 6 hingga 12 tahun, termasuk ke dalam kelompok yang sangat berisiko mengalami infeksi yang berhubungan deng</w:t>
      </w:r>
      <w:r>
        <w:rPr>
          <w:rFonts w:ascii="Tw Cen MT" w:hAnsi="Tw Cen MT"/>
          <w:sz w:val="24"/>
          <w:szCs w:val="24"/>
        </w:rPr>
        <w:t xml:space="preserve">an kebersihan lingkungan serta kurangnya kebersihan pribadi </w:t>
      </w:r>
      <w:r>
        <w:rPr>
          <w:rFonts w:ascii="Tw Cen MT" w:hAnsi="Tw Cen MT"/>
          <w:sz w:val="24"/>
          <w:szCs w:val="24"/>
        </w:rPr>
        <w:fldChar w:fldCharType="begin" w:fldLock="1"/>
      </w:r>
      <w:r>
        <w:rPr>
          <w:rFonts w:ascii="Tw Cen MT" w:hAnsi="Tw Cen MT"/>
          <w:sz w:val="24"/>
          <w:szCs w:val="24"/>
        </w:rPr>
        <w:instrText>ADDIN CSL_CITATION {"citationItems":[{"id":"ITEM-1","itemData":{"ISBN":"2011727006","author":[{"dropping-particle":"","family":"DERATRI","given":"NAZIA","non-dropping-particle":"","parse-names":f</w:instrText>
      </w:r>
      <w:r>
        <w:rPr>
          <w:rFonts w:ascii="Tw Cen MT" w:hAnsi="Tw Cen MT"/>
          <w:sz w:val="24"/>
          <w:szCs w:val="24"/>
        </w:rPr>
        <w:instrText>alse,"suffix":""}],"id":"ITEM-1","issued":{"date-parts":[["2022"]]},"page":"2","title":"HUBUNGAN PENGETAHUAN DENGAN SIKAP PERSONAL HYGIENE SEBAGAI UPAYA PENCEGAHAN PENYAKIT INFEKSI PADA ANAK USIA SEKOLAH DI TPA MASJID AT-TAQWA PONDOK UNGU PERMAI","type":"a</w:instrText>
      </w:r>
      <w:r>
        <w:rPr>
          <w:rFonts w:ascii="Tw Cen MT" w:hAnsi="Tw Cen MT"/>
          <w:sz w:val="24"/>
          <w:szCs w:val="24"/>
        </w:rPr>
        <w:instrText>rticle-journal"},"uris":["http://www.mendeley.com/documents/?uuid=fdb3de39-1c63-467d-a2df-f0bfa707d2c2"]}],"mendeley":{"formattedCitation":"[1]","plainTextFormattedCitation":"[1]","previouslyFormattedCitation":"[1]"},"properties":{"noteIndex":0},"schema":"</w:instrText>
      </w:r>
      <w:r>
        <w:rPr>
          <w:rFonts w:ascii="Tw Cen MT" w:hAnsi="Tw Cen MT"/>
          <w:sz w:val="24"/>
          <w:szCs w:val="24"/>
        </w:rPr>
        <w:instrText>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[1]</w:t>
      </w:r>
      <w:r>
        <w:rPr>
          <w:rFonts w:ascii="Tw Cen MT" w:hAnsi="Tw Cen MT"/>
          <w:sz w:val="24"/>
          <w:szCs w:val="24"/>
        </w:rPr>
        <w:fldChar w:fldCharType="end"/>
      </w:r>
      <w:r>
        <w:rPr>
          <w:rFonts w:ascii="Tw Cen MT" w:hAnsi="Tw Cen MT" w:cs="Times New Roman"/>
          <w:sz w:val="24"/>
          <w:szCs w:val="24"/>
        </w:rPr>
        <w:t xml:space="preserve"> </w:t>
      </w:r>
      <w:r>
        <w:rPr>
          <w:rFonts w:ascii="Tw Cen MT" w:hAnsi="Tw Cen MT"/>
          <w:sz w:val="24"/>
          <w:szCs w:val="24"/>
        </w:rPr>
        <w:t>Pada usia ini, anak-anak mulai belajar dalam bertanggung jawab atas tindakan dari mereka sendiri terhadap orang lain dan juga mulai mengembangkan beberapa keterampilan te</w:t>
      </w:r>
      <w:r>
        <w:rPr>
          <w:rFonts w:ascii="Tw Cen MT" w:hAnsi="Tw Cen MT"/>
          <w:sz w:val="24"/>
          <w:szCs w:val="24"/>
        </w:rPr>
        <w:t xml:space="preserve">rtentu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{"citationItems":[{"id":"ITEM-1","itemData":{"author":[{"dropping-particle":"","family":"Khaerunnisa","given":"Ratnah","non-dropping-particle":"","parse-names":false,"suffix":""},{"dropping-particle":"","family":"Astuti","given":</w:instrText>
      </w:r>
      <w:r>
        <w:rPr>
          <w:rFonts w:ascii="Tw Cen MT" w:hAnsi="Tw Cen MT"/>
          <w:sz w:val="24"/>
          <w:szCs w:val="24"/>
        </w:rPr>
        <w:instrText>"Medya Aprilia","non-dropping-particle":"","parse-names":false,"suffix":""}],"id":"ITEM-1","issued":{"date-parts":[["2021"]]},"title":"Pengaruh Pendidikan Kesehatan Berbasis Audiovisual Terhadap Pengetahuan Dan Sikap Personal Hygiene Pada Anak Usia Sekolah</w:instrText>
      </w:r>
      <w:r>
        <w:rPr>
          <w:rFonts w:ascii="Tw Cen MT" w:hAnsi="Tw Cen MT"/>
          <w:sz w:val="24"/>
          <w:szCs w:val="24"/>
        </w:rPr>
        <w:instrText xml:space="preserve"> Di Sdn 01 Pagi Cakung Timur Tahun 2021","type":"article-journal"},"uris":["http://www.mendeley.com/documents/?uuid=7f88df22-ba57-4d49-a432-cc55f58b9797"]}],"mendeley":{"formattedCitation":"[2]","plainTextFormattedCitation":"[2]","previouslyFormattedCitati</w:instrText>
      </w:r>
      <w:r>
        <w:rPr>
          <w:rFonts w:ascii="Tw Cen MT" w:hAnsi="Tw Cen MT"/>
          <w:sz w:val="24"/>
          <w:szCs w:val="24"/>
        </w:rPr>
        <w:instrText>on":"[2]"},"properties":{"noteIndex":0},"schema":"https://github.com/citation-style-language/schema/raw/master/csl-citation.json"}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[2]</w:t>
      </w:r>
      <w:r>
        <w:rPr>
          <w:rFonts w:ascii="Tw Cen MT" w:hAnsi="Tw Cen MT"/>
          <w:sz w:val="24"/>
          <w:szCs w:val="24"/>
        </w:rPr>
        <w:fldChar w:fldCharType="end"/>
      </w:r>
      <w:r>
        <w:rPr>
          <w:rFonts w:ascii="Tw Cen MT" w:hAnsi="Tw Cen MT"/>
          <w:sz w:val="24"/>
          <w:szCs w:val="24"/>
        </w:rPr>
        <w:t>. Sesuai dengan Undang-Undang Republik Indonesia Nomor 35 Tahun 2014, dalam pasal 1 Ayat 1 mengenai perubahan dari undang</w:t>
      </w:r>
      <w:r>
        <w:rPr>
          <w:rFonts w:ascii="Tw Cen MT" w:hAnsi="Tw Cen MT"/>
          <w:sz w:val="24"/>
          <w:szCs w:val="24"/>
        </w:rPr>
        <w:t xml:space="preserve">-undang nomor 23 tahun 2002 tentang perlindungan anak, anak didefinisikan sebagai individu yang belum mencapai usia 18 tahun, termasuk mereka yang masih dalam kandungan </w:t>
      </w:r>
      <w:r>
        <w:rPr>
          <w:rFonts w:ascii="Tw Cen MT" w:hAnsi="Tw Cen MT"/>
          <w:sz w:val="24"/>
          <w:szCs w:val="24"/>
        </w:rPr>
        <w:fldChar w:fldCharType="begin" w:fldLock="1"/>
      </w:r>
      <w:r>
        <w:rPr>
          <w:rFonts w:ascii="Tw Cen MT" w:hAnsi="Tw Cen MT"/>
          <w:sz w:val="24"/>
          <w:szCs w:val="24"/>
        </w:rPr>
        <w:instrText>ADDIN CSL_CITATION {"citationItems":[{"id":"ITEM-1","itemData":{"ISBN":"9783131450715"</w:instrText>
      </w:r>
      <w:r>
        <w:rPr>
          <w:rFonts w:ascii="Tw Cen MT" w:hAnsi="Tw Cen MT"/>
          <w:sz w:val="24"/>
          <w:szCs w:val="24"/>
        </w:rPr>
        <w:instrText>,"author":[{"dropping-particle":"","family":"Dinas Kesehatan Provinsi Riau","given":"","non-dropping-particle":"","parse-names":false,"suffix":""}],"id":"ITEM-1","issue":"0761","issued":{"date-parts":[["2019"]]},"title":"Profil Dinas Kesehatan Provinsi Ria</w:instrText>
      </w:r>
      <w:r>
        <w:rPr>
          <w:rFonts w:ascii="Tw Cen MT" w:hAnsi="Tw Cen MT"/>
          <w:sz w:val="24"/>
          <w:szCs w:val="24"/>
        </w:rPr>
        <w:instrText>u Tahun 2019","type":"book"},"uris":["http://www.mendeley.com/documents/?uuid=dcd66c81-cd36-4cd1-9493-e8d002fa0331"]}],"mendeley":{"formattedCitation":"[3]","plainTextFormattedCitation":"[3]","previouslyFormattedCitation":"[3]"},"properties":{"noteIndex":0</w:instrText>
      </w:r>
      <w:r>
        <w:rPr>
          <w:rFonts w:ascii="Tw Cen MT" w:hAnsi="Tw Cen MT"/>
          <w:sz w:val="24"/>
          <w:szCs w:val="24"/>
        </w:rPr>
        <w:instrText>},"schema":"https://github.com/citation-style-language/schema/raw/master/csl-citation.json"}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[3]</w:t>
      </w:r>
      <w:r>
        <w:rPr>
          <w:rFonts w:ascii="Tw Cen MT" w:hAnsi="Tw Cen MT"/>
          <w:sz w:val="24"/>
          <w:szCs w:val="24"/>
        </w:rPr>
        <w:fldChar w:fldCharType="end"/>
      </w:r>
      <w:r>
        <w:rPr>
          <w:rFonts w:ascii="Tw Cen MT" w:hAnsi="Tw Cen MT" w:cs="Times New Roman"/>
          <w:sz w:val="24"/>
          <w:szCs w:val="24"/>
        </w:rPr>
        <w:t xml:space="preserve">. </w:t>
      </w:r>
      <w:r>
        <w:rPr>
          <w:rFonts w:ascii="Tw Cen MT" w:hAnsi="Tw Cen MT" w:cs="Times New Roman"/>
          <w:i/>
          <w:sz w:val="24"/>
          <w:szCs w:val="24"/>
        </w:rPr>
        <w:t>United Nations Children’s Fund</w:t>
      </w:r>
      <w:r>
        <w:rPr>
          <w:rFonts w:ascii="Tw Cen MT" w:hAnsi="Tw Cen MT" w:cs="Times New Roman"/>
          <w:sz w:val="24"/>
          <w:szCs w:val="24"/>
        </w:rPr>
        <w:t xml:space="preserve"> (UNICEF) </w:t>
      </w:r>
      <w:r>
        <w:rPr>
          <w:rFonts w:ascii="Tw Cen MT" w:hAnsi="Tw Cen MT"/>
          <w:sz w:val="24"/>
          <w:szCs w:val="24"/>
        </w:rPr>
        <w:t>memiliki pengertian yang sejalan mengenai rentang usia anak, yaitu mereka yang berusia antara 0 hingga 18 tahun. Di s</w:t>
      </w:r>
      <w:r>
        <w:rPr>
          <w:rFonts w:ascii="Tw Cen MT" w:hAnsi="Tw Cen MT"/>
          <w:sz w:val="24"/>
          <w:szCs w:val="24"/>
        </w:rPr>
        <w:t xml:space="preserve">isi lain, World Health Organization (WHO) mendefinisikan anak sebagai individu dari saat di dalam kandungan hingga 19 tahun </w:t>
      </w:r>
      <w:r>
        <w:rPr>
          <w:rFonts w:ascii="Tw Cen MT" w:hAnsi="Tw Cen MT" w:cs="Times New Roman"/>
          <w:b/>
          <w:bCs/>
          <w:sz w:val="24"/>
          <w:szCs w:val="24"/>
          <w:lang w:val="id-ID"/>
        </w:rPr>
        <w:fldChar w:fldCharType="begin" w:fldLock="1"/>
      </w:r>
      <w:r>
        <w:rPr>
          <w:rFonts w:ascii="Tw Cen MT" w:hAnsi="Tw Cen MT" w:cs="Times New Roman"/>
          <w:b/>
          <w:bCs/>
          <w:sz w:val="24"/>
          <w:szCs w:val="24"/>
          <w:lang w:val="id-ID"/>
        </w:rPr>
        <w:instrText>ADDIN CSL_CITATION {"citationItems":[{"id":"ITEM-1","itemData":{"DOI":"10.34011/jkifn.v2i1.108","abstract":"The results of the 2018</w:instrText>
      </w:r>
      <w:r>
        <w:rPr>
          <w:rFonts w:ascii="Tw Cen MT" w:hAnsi="Tw Cen MT" w:cs="Times New Roman"/>
          <w:b/>
          <w:bCs/>
          <w:sz w:val="24"/>
          <w:szCs w:val="24"/>
          <w:lang w:val="id-ID"/>
        </w:rPr>
        <w:instrText xml:space="preserve"> RISKESDAS stated that 57.6% of Indonesians have dental and mouth problems, the number of children reaches 93% and the age group 5-9 years or school-age children 54%. Poor personal hygiene behavior of teeth and mouth results in increased problems with teet</w:instrText>
      </w:r>
      <w:r>
        <w:rPr>
          <w:rFonts w:ascii="Tw Cen MT" w:hAnsi="Tw Cen MT" w:cs="Times New Roman"/>
          <w:b/>
          <w:bCs/>
          <w:sz w:val="24"/>
          <w:szCs w:val="24"/>
          <w:lang w:val="id-ID"/>
        </w:rPr>
        <w:instrText>h and mouth. This study aims to determine the description of personal hygiene behavior of teeth and mouth in elementary school students grade 1 at elementary school 154 Citepus. The design of this study is descriptive. The sampling technique is simple rand</w:instrText>
      </w:r>
      <w:r>
        <w:rPr>
          <w:rFonts w:ascii="Tw Cen MT" w:hAnsi="Tw Cen MT" w:cs="Times New Roman"/>
          <w:b/>
          <w:bCs/>
          <w:sz w:val="24"/>
          <w:szCs w:val="24"/>
          <w:lang w:val="id-ID"/>
        </w:rPr>
        <w:instrText>om sampling with a sample of 119 children. The instrument used was the observation sheet of brushing steps that had been tested for validity to dental health experts. The results of this study showed 38.7% of children were not good in personal hygiene teet</w:instrText>
      </w:r>
      <w:r>
        <w:rPr>
          <w:rFonts w:ascii="Tw Cen MT" w:hAnsi="Tw Cen MT" w:cs="Times New Roman"/>
          <w:b/>
          <w:bCs/>
          <w:sz w:val="24"/>
          <w:szCs w:val="24"/>
          <w:lang w:val="id-ID"/>
        </w:rPr>
        <w:instrText>h and mouth, of which 65% boys. The conclusion of this study is that almost half of respondents have poor behavior in performing oral and dental personal hygiene, more than half of elementary school age respondents were not good in dental and oral hygiene,</w:instrText>
      </w:r>
      <w:r>
        <w:rPr>
          <w:rFonts w:ascii="Tw Cen MT" w:hAnsi="Tw Cen MT" w:cs="Times New Roman"/>
          <w:b/>
          <w:bCs/>
          <w:sz w:val="24"/>
          <w:szCs w:val="24"/>
          <w:lang w:val="id-ID"/>
        </w:rPr>
        <w:instrText xml:space="preserve"> male sex. The researcher recommends the location of the study to provide a sink in the school area as a means of maintaining personal hygiene of teeth and mouth or for other actions such as hand washing and socializing the importance of personal hygiene o</w:instrText>
      </w:r>
      <w:r>
        <w:rPr>
          <w:rFonts w:ascii="Tw Cen MT" w:hAnsi="Tw Cen MT" w:cs="Times New Roman"/>
          <w:b/>
          <w:bCs/>
          <w:sz w:val="24"/>
          <w:szCs w:val="24"/>
          <w:lang w:val="id-ID"/>
        </w:rPr>
        <w:instrText>f teeth and mouth.\r Keywords: Personal Hygiene, Teeth, Mouth, Teeth Brushing, children","author":[{"dropping-particle":"","family":"Rahmawati","given":"Fitri","non-dropping-particle":"","parse-names":false,"suffix":""},{"dropping-particle":"","family":"Ra</w:instrText>
      </w:r>
      <w:r>
        <w:rPr>
          <w:rFonts w:ascii="Tw Cen MT" w:hAnsi="Tw Cen MT" w:cs="Times New Roman"/>
          <w:b/>
          <w:bCs/>
          <w:sz w:val="24"/>
          <w:szCs w:val="24"/>
          <w:lang w:val="id-ID"/>
        </w:rPr>
        <w:instrText>mdaniati","given":"Sri","non-dropping-particle":"","parse-names":false,"suffix":""},{"dropping-particle":"","family":"Cahyaningsih","given":"Henny","non-dropping-particle":"","parse-names":false,"suffix":""},{"dropping-particle":"","family":"Ariyanti","giv</w:instrText>
      </w:r>
      <w:r>
        <w:rPr>
          <w:rFonts w:ascii="Tw Cen MT" w:hAnsi="Tw Cen MT" w:cs="Times New Roman"/>
          <w:b/>
          <w:bCs/>
          <w:sz w:val="24"/>
          <w:szCs w:val="24"/>
          <w:lang w:val="id-ID"/>
        </w:rPr>
        <w:instrText>en":"Metia","non-dropping-particle":"","parse-names":false,"suffix":""}],"container-title":"Jurnal Keperawatan Indonesia Florence Nightingale","id":"ITEM-1","issue":"1","issued":{"date-parts":[["2022"]]},"page":"57-64","title":"Gambaran Perilaku Personal H</w:instrText>
      </w:r>
      <w:r>
        <w:rPr>
          <w:rFonts w:ascii="Tw Cen MT" w:hAnsi="Tw Cen MT" w:cs="Times New Roman"/>
          <w:b/>
          <w:bCs/>
          <w:sz w:val="24"/>
          <w:szCs w:val="24"/>
          <w:lang w:val="id-ID"/>
        </w:rPr>
        <w:instrText>ygiene Gigi Dan Mulut Pada Siswa Sd Kelas 1 Di Sdn 154 Citepus","type":"article-journal","volume":"2"},"uris":["http://www.mendeley.com/documents/?uuid=3e43cdd5-901d-4209-a041-e50c983c297f"]}],"mendeley":{"formattedCitation":"[4]","plainTextFormattedCitati</w:instrText>
      </w:r>
      <w:r>
        <w:rPr>
          <w:rFonts w:ascii="Tw Cen MT" w:hAnsi="Tw Cen MT" w:cs="Times New Roman"/>
          <w:b/>
          <w:bCs/>
          <w:sz w:val="24"/>
          <w:szCs w:val="24"/>
          <w:lang w:val="id-ID"/>
        </w:rPr>
        <w:instrText>on":"[4]","previouslyFormattedCitation":"[4]"},"properties":{"noteIndex":0},"schema":"https://github.com/citation-style-language/schema/raw/master/csl-citation.json"}</w:instrText>
      </w:r>
      <w:r>
        <w:rPr>
          <w:rFonts w:ascii="Tw Cen MT" w:hAnsi="Tw Cen MT" w:cs="Times New Roman"/>
          <w:b/>
          <w:bCs/>
          <w:sz w:val="24"/>
          <w:szCs w:val="24"/>
          <w:lang w:val="id-ID"/>
        </w:rPr>
        <w:fldChar w:fldCharType="separate"/>
      </w:r>
      <w:r>
        <w:rPr>
          <w:rFonts w:ascii="Tw Cen MT" w:hAnsi="Tw Cen MT" w:cs="Times New Roman"/>
          <w:bCs/>
          <w:sz w:val="24"/>
          <w:szCs w:val="24"/>
          <w:lang w:val="id-ID" w:eastAsia="en-US"/>
        </w:rPr>
        <w:t>[4]</w:t>
      </w:r>
      <w:r>
        <w:rPr>
          <w:rFonts w:ascii="Tw Cen MT" w:hAnsi="Tw Cen MT" w:cs="Times New Roman"/>
          <w:b/>
          <w:bCs/>
          <w:sz w:val="24"/>
          <w:szCs w:val="24"/>
          <w:lang w:val="id-ID"/>
        </w:rPr>
        <w:fldChar w:fldCharType="end"/>
      </w:r>
      <w:r>
        <w:rPr>
          <w:rFonts w:ascii="Tw Cen MT" w:hAnsi="Tw Cen MT" w:cs="Times New Roman"/>
          <w:b/>
          <w:bCs/>
          <w:sz w:val="24"/>
          <w:szCs w:val="24"/>
        </w:rPr>
        <w:t xml:space="preserve">. </w:t>
      </w:r>
    </w:p>
    <w:p w:rsidR="00000000" w:rsidRDefault="00F673E5">
      <w:pPr>
        <w:jc w:val="both"/>
        <w:rPr>
          <w:rFonts w:ascii="Tw Cen MT" w:hAnsi="Tw Cen MT"/>
          <w:sz w:val="24"/>
          <w:szCs w:val="24"/>
        </w:rPr>
      </w:pPr>
      <w:r>
        <w:rPr>
          <w:rFonts w:ascii="Tw Cen MT" w:hAnsi="Tw Cen MT"/>
          <w:sz w:val="24"/>
          <w:szCs w:val="24"/>
        </w:rPr>
        <w:t>Personal Hygiene (kebersihan diri) adalah cara untuk menjaga kebersihan dan keseha</w:t>
      </w:r>
      <w:r>
        <w:rPr>
          <w:rFonts w:ascii="Tw Cen MT" w:hAnsi="Tw Cen MT"/>
          <w:sz w:val="24"/>
          <w:szCs w:val="24"/>
        </w:rPr>
        <w:t>tan diri, baik dari fisik maupun mental. Beberapa faktor yang berpengaruh terhadap kebersihan pribadi meliputi pengetahuan, dukungan dari guru, dan cara orang tua mendidik. Kebersihan sangat penting untuk diperhatikan karena dapat memengaruhi kesehatan fis</w:t>
      </w:r>
      <w:r>
        <w:rPr>
          <w:rFonts w:ascii="Tw Cen MT" w:hAnsi="Tw Cen MT"/>
          <w:sz w:val="24"/>
          <w:szCs w:val="24"/>
        </w:rPr>
        <w:t xml:space="preserve">ik dan mental seseorang. Faktor kebersihan juga berdampak pada budaya, masyarakat, keluarga, pendidikan, pandangan individu terhadap kesehatan, dan perkembangan mereka. Melakukan kebersihan pribadi sama artinya dengan meningkatkan kesehatan </w:t>
      </w:r>
      <w:r>
        <w:rPr>
          <w:rFonts w:ascii="Tw Cen MT" w:hAnsi="Tw Cen MT"/>
          <w:sz w:val="24"/>
          <w:szCs w:val="24"/>
        </w:rPr>
        <w:fldChar w:fldCharType="begin" w:fldLock="1"/>
      </w:r>
      <w:r>
        <w:rPr>
          <w:rFonts w:ascii="Tw Cen MT" w:hAnsi="Tw Cen MT"/>
          <w:sz w:val="24"/>
          <w:szCs w:val="24"/>
        </w:rPr>
        <w:instrText>ADDIN CSL_CITA</w:instrText>
      </w:r>
      <w:r>
        <w:rPr>
          <w:rFonts w:ascii="Tw Cen MT" w:hAnsi="Tw Cen MT"/>
          <w:sz w:val="24"/>
          <w:szCs w:val="24"/>
        </w:rPr>
        <w:instrText>TION {"citationItems":[{"id":"ITEM-1","itemData":{"ISSN":"2964-2434","author":[{"dropping-particle":"","family":"Rahmi","given":"Afzahul","non-dropping-particle":"","parse-names":false,"suffix":""},{"dropping-particle":"","family":"Hamdanesti","given":"Ris</w:instrText>
      </w:r>
      <w:r>
        <w:rPr>
          <w:rFonts w:ascii="Tw Cen MT" w:hAnsi="Tw Cen MT"/>
          <w:sz w:val="24"/>
          <w:szCs w:val="24"/>
        </w:rPr>
        <w:instrText>cha","non-dropping-particle":"","parse-names":false,"suffix":""}],"container-title":"Jurnal Ilmu Kesehatan Mandira Cendikia","id":"ITEM-1","issue":"5","issued":{"date-parts":[["2024"]]},"page":"21-30","title":"Determinan Tindakan Personal Higiene Pada Anak</w:instrText>
      </w:r>
      <w:r>
        <w:rPr>
          <w:rFonts w:ascii="Tw Cen MT" w:hAnsi="Tw Cen MT"/>
          <w:sz w:val="24"/>
          <w:szCs w:val="24"/>
        </w:rPr>
        <w:instrText xml:space="preserve"> Usia Sekolah Dasar Di Wilayah Kerja Puskesmas Lapai","type":"article-journal","volume":"3"},"uris":["http://www.mendeley.com/documents/?uuid=677375fa-a04f-4e94-9d84-d1f8212e3ce5"]}],"mendeley":{"formattedCitation":"[5]","plainTextFormattedCitation":"[5]",</w:instrText>
      </w:r>
      <w:r>
        <w:rPr>
          <w:rFonts w:ascii="Tw Cen MT" w:hAnsi="Tw Cen MT"/>
          <w:sz w:val="24"/>
          <w:szCs w:val="24"/>
        </w:rPr>
        <w:instrText>"previouslyFormattedCitation":"[5]"},"properties":{"noteIndex":0},"schema":"https://github.com/citation-style-language/schema/raw/master/csl-citation.json"}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[5]</w:t>
      </w:r>
      <w:r>
        <w:rPr>
          <w:rFonts w:ascii="Tw Cen MT" w:hAnsi="Tw Cen MT"/>
          <w:sz w:val="24"/>
          <w:szCs w:val="24"/>
        </w:rPr>
        <w:fldChar w:fldCharType="end"/>
      </w:r>
      <w:r>
        <w:rPr>
          <w:rFonts w:ascii="Tw Cen MT" w:hAnsi="Tw Cen MT"/>
          <w:sz w:val="24"/>
          <w:szCs w:val="24"/>
        </w:rPr>
        <w:t>.</w:t>
      </w:r>
    </w:p>
    <w:p w:rsidR="00000000" w:rsidRDefault="00F673E5">
      <w:pPr>
        <w:spacing w:line="240" w:lineRule="auto"/>
        <w:ind w:firstLine="540"/>
        <w:jc w:val="both"/>
        <w:rPr>
          <w:rFonts w:ascii="Tw Cen MT" w:hAnsi="Tw Cen MT" w:cs="Times New Roman"/>
          <w:sz w:val="24"/>
          <w:szCs w:val="24"/>
        </w:rPr>
      </w:pPr>
      <w:r>
        <w:rPr>
          <w:rFonts w:ascii="Tw Cen MT" w:hAnsi="Tw Cen MT"/>
          <w:sz w:val="24"/>
          <w:szCs w:val="24"/>
        </w:rPr>
        <w:t xml:space="preserve">Untuk menerapkan kebersihan pribadi, diperlukan pemahaman yang baik, karena </w:t>
      </w:r>
      <w:r>
        <w:rPr>
          <w:rFonts w:ascii="Tw Cen MT" w:hAnsi="Tw Cen MT"/>
          <w:sz w:val="24"/>
          <w:szCs w:val="24"/>
        </w:rPr>
        <w:lastRenderedPageBreak/>
        <w:t>banyak penyakit p</w:t>
      </w:r>
      <w:r>
        <w:rPr>
          <w:rFonts w:ascii="Tw Cen MT" w:hAnsi="Tw Cen MT"/>
          <w:sz w:val="24"/>
          <w:szCs w:val="24"/>
        </w:rPr>
        <w:t>ada anak muncul dari kurangnya pengetahuan tentang kebersihan diri. Semakin dalam pengetahuan seseorang, semakin tinggi pula konsistensi mereka dalam menjaga kebersihan sehari-hari. Menurut data dari WHO, dalam beberapa negara berkembang, prevalensi kebers</w:t>
      </w:r>
      <w:r>
        <w:rPr>
          <w:rFonts w:ascii="Tw Cen MT" w:hAnsi="Tw Cen MT"/>
          <w:sz w:val="24"/>
          <w:szCs w:val="24"/>
        </w:rPr>
        <w:t>ihan pribadi berada pada angka 6%-27%. Di Amerika Serikat, kurangnya kebersihan pribadi adalah penyebab kematian anak yang menempati urutan ketiga</w:t>
      </w:r>
      <w:r>
        <w:rPr>
          <w:rFonts w:ascii="Tw Cen MT" w:hAnsi="Tw Cen MT" w:cs="Times New Roman"/>
          <w:sz w:val="24"/>
          <w:szCs w:val="24"/>
        </w:rPr>
        <w:t xml:space="preserve">  </w:t>
      </w:r>
      <w:r>
        <w:rPr>
          <w:rFonts w:ascii="Tw Cen MT" w:hAnsi="Tw Cen MT"/>
          <w:sz w:val="24"/>
          <w:szCs w:val="24"/>
        </w:rPr>
        <w:t>Di Indonesia, kebersihan pribadi berada pada kisaran 60%-80%, dengan tingkat kematian mencapai 24% di kalang</w:t>
      </w:r>
      <w:r>
        <w:rPr>
          <w:rFonts w:ascii="Tw Cen MT" w:hAnsi="Tw Cen MT"/>
          <w:sz w:val="24"/>
          <w:szCs w:val="24"/>
        </w:rPr>
        <w:t>an anak berusia 9-12 tahun. Dalam hal kebersihan pribadi, angka tersebut menempati urutan kedua (11%) setelah infeksi saluran pernapasan atas (ISPA), sementara rata-rata 100 anak meninggal setiap tahun karena masalah kebersihan pribadi yang kurang</w:t>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w:instrText>
      </w:r>
      <w:r>
        <w:rPr>
          <w:rFonts w:ascii="Tw Cen MT" w:hAnsi="Tw Cen MT" w:cs="Times New Roman"/>
          <w:sz w:val="24"/>
          <w:szCs w:val="24"/>
        </w:rPr>
        <w:instrText>SL_CITATION {"citationItems":[{"id":"ITEM-1","itemData":{"abstract":"Arti kesehatan bagi perawat adalah suatu keadaan yang bukan hanya bebas dari penyakit, tetapi juga merupakan suatu keadaan secara fisik, mental, sosial dan spriritual yang komprehensif,te</w:instrText>
      </w:r>
      <w:r>
        <w:rPr>
          <w:rFonts w:ascii="Tw Cen MT" w:hAnsi="Tw Cen MT" w:cs="Times New Roman"/>
          <w:sz w:val="24"/>
          <w:szCs w:val="24"/>
        </w:rPr>
        <w:instrText>rintegras, dinamis dan produktif. Salah satu faktor yang sangat mempengaruhi tingkat kesehatan manusia adalah kebersihan diri personal hygiene, menjaga diri dalam melakukan tindakan kebersihan sangat cenderung mendorong keefektifitas kesehatan manusia. Tuj</w:instrText>
      </w:r>
      <w:r>
        <w:rPr>
          <w:rFonts w:ascii="Tw Cen MT" w:hAnsi="Tw Cen MT" w:cs="Times New Roman"/>
          <w:sz w:val="24"/>
          <w:szCs w:val="24"/>
        </w:rPr>
        <w:instrText>uan penelitian untuk mengetahui adanya pengaruh masa kerja dengan pengetahuan perawat terhadap personal hygiene pasien di ruang rawat inap RSUD Labuang Baji Makassar. Jenis penelitian yang di gunakan adalah kuantitatif dengan desain penelitian deskriptif d</w:instrText>
      </w:r>
      <w:r>
        <w:rPr>
          <w:rFonts w:ascii="Tw Cen MT" w:hAnsi="Tw Cen MT" w:cs="Times New Roman"/>
          <w:sz w:val="24"/>
          <w:szCs w:val="24"/>
        </w:rPr>
        <w:instrText>engan menggunakan pendekatan cross sectional. Untuk menentukan hubungan anatara variabel independen dan variabel dependen dengan menggunakan pengukuran secara bersama, jumlah populasi 270 orang, pengambilan sampel penelitian ini menggunakan tehnik random s</w:instrText>
      </w:r>
      <w:r>
        <w:rPr>
          <w:rFonts w:ascii="Tw Cen MT" w:hAnsi="Tw Cen MT" w:cs="Times New Roman"/>
          <w:sz w:val="24"/>
          <w:szCs w:val="24"/>
        </w:rPr>
        <w:instrText xml:space="preserve">ampling sehingga di dapatkan hasil 30 responden, alat ukur pengukuran data menggunakan kuesioner. Hasil penelitian diketahui adanya pengaruh masa kerja dengan pengetahuan perawat terhadap personal hyiene pasien di ruang rawat inap RSUD Labuang </w:instrText>
      </w:r>
      <w:r>
        <w:rPr>
          <w:rFonts w:ascii="Tw Cen MT" w:hAnsi="Tw Cen MT" w:cs="Times New Roman" w:hint="eastAsia"/>
          <w:sz w:val="24"/>
          <w:szCs w:val="24"/>
        </w:rPr>
        <w:instrText>Baji Makassa</w:instrText>
      </w:r>
      <w:r>
        <w:rPr>
          <w:rFonts w:ascii="Tw Cen MT" w:hAnsi="Tw Cen MT" w:cs="Times New Roman" w:hint="eastAsia"/>
          <w:sz w:val="24"/>
          <w:szCs w:val="24"/>
        </w:rPr>
        <w:instrText xml:space="preserve">r, dimana uji chi-square di peroleh nilai p = 0,016 yang artinya lebih kecil dari pada </w:instrText>
      </w:r>
      <w:r>
        <w:rPr>
          <w:rFonts w:ascii="Tw Cen MT" w:hAnsi="Tw Cen MT" w:cs="Times New Roman" w:hint="eastAsia"/>
          <w:sz w:val="24"/>
          <w:szCs w:val="24"/>
        </w:rPr>
        <w:instrText>α</w:instrText>
      </w:r>
      <w:r>
        <w:rPr>
          <w:rFonts w:ascii="Tw Cen MT" w:hAnsi="Tw Cen MT" w:cs="Times New Roman" w:hint="eastAsia"/>
          <w:sz w:val="24"/>
          <w:szCs w:val="24"/>
        </w:rPr>
        <w:instrText xml:space="preserve"> (0,05). Adanya pengaruh masa kerja dengan pengetahuan perawat terhadap personal hygiene pasien di ruang rawat inap","author":[{"dropping-particle":"","fam</w:instrText>
      </w:r>
      <w:r>
        <w:rPr>
          <w:rFonts w:ascii="Tw Cen MT" w:hAnsi="Tw Cen MT" w:cs="Times New Roman"/>
          <w:sz w:val="24"/>
          <w:szCs w:val="24"/>
        </w:rPr>
        <w:instrText>ily":"Dardi",</w:instrText>
      </w:r>
      <w:r>
        <w:rPr>
          <w:rFonts w:ascii="Tw Cen MT" w:hAnsi="Tw Cen MT" w:cs="Times New Roman"/>
          <w:sz w:val="24"/>
          <w:szCs w:val="24"/>
        </w:rPr>
        <w:instrText xml:space="preserve">"given":"Satriana","non-dropping-particle":"","parse-names":false,"suffix":""},{"dropping-particle":"","family":"Ikramullah","given":"Rahmat","non-dropping-particle":"","parse-names":false,"suffix":""}],"container-title":"of Health, Nursing, and Midwifery </w:instrText>
      </w:r>
      <w:r>
        <w:rPr>
          <w:rFonts w:ascii="Tw Cen MT" w:hAnsi="Tw Cen MT" w:cs="Times New Roman"/>
          <w:sz w:val="24"/>
          <w:szCs w:val="24"/>
        </w:rPr>
        <w:instrText>Sciences Adpertisi","id":"ITEM-1","issued":{"date-parts":[["2021"]]},"page":"1-7","title":"Faktor- Faktor yang Mempengaruhi Pengetahuan Perawat Terhadap Personal Hygiene Pasien Diruang Rawat Inap Rumah Sakit Umum Daerah Labuang Baji Makassar","type":"artic</w:instrText>
      </w:r>
      <w:r>
        <w:rPr>
          <w:rFonts w:ascii="Tw Cen MT" w:hAnsi="Tw Cen MT" w:cs="Times New Roman"/>
          <w:sz w:val="24"/>
          <w:szCs w:val="24"/>
        </w:rPr>
        <w:instrText>le-journal","volume":"2"},"uris":["http://www.mendeley.com/documents/?uuid=ce8a55b2-eddf-4ad5-981e-63e1f111506e"]}],"mendeley":{"formattedCitation":"[6]","plainTextFormattedCitation":"[6]","previouslyFormattedCitation":"[6]"},"properties":{"noteIndex":0},"</w:instrText>
      </w:r>
      <w:r>
        <w:rPr>
          <w:rFonts w:ascii="Tw Cen MT" w:hAnsi="Tw Cen MT" w:cs="Times New Roman"/>
          <w:sz w:val="24"/>
          <w:szCs w:val="24"/>
        </w:rPr>
        <w:instrText>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[6]</w:t>
      </w:r>
      <w:r>
        <w:rPr>
          <w:rFonts w:ascii="Tw Cen MT" w:hAnsi="Tw Cen MT" w:cs="Times New Roman"/>
          <w:sz w:val="24"/>
          <w:szCs w:val="24"/>
        </w:rPr>
        <w:fldChar w:fldCharType="end"/>
      </w:r>
      <w:r>
        <w:rPr>
          <w:rFonts w:ascii="Tw Cen MT" w:hAnsi="Tw Cen MT" w:cs="Times New Roman"/>
          <w:sz w:val="24"/>
          <w:szCs w:val="24"/>
        </w:rPr>
        <w:t>.</w:t>
      </w:r>
      <w:r>
        <w:rPr>
          <w:rFonts w:ascii="Tw Cen MT" w:hAnsi="Tw Cen MT"/>
          <w:sz w:val="24"/>
          <w:szCs w:val="24"/>
        </w:rPr>
        <w:t xml:space="preserve"> Anak-anak sering mengalami masalah kesehatan seperti diare akibat kurangnya perhatian terhadap kebersihan pribadi</w:t>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w:instrText>
      </w:r>
      <w:r>
        <w:rPr>
          <w:rFonts w:ascii="Tw Cen MT" w:hAnsi="Tw Cen MT" w:cs="Times New Roman"/>
          <w:sz w:val="24"/>
          <w:szCs w:val="24"/>
        </w:rPr>
        <w:instrText>TEM-1","itemData":{"author":[{"dropping-particle":"","family":"Afzahul Rahmi","given":"Rischa Hamdanesti","non-dropping-particle":"","parse-names":false,"suffix":""}],"id":"ITEM-1","issued":{"date-parts":[["2023"]]},"page":"21-30","title":"Determinan Tinda</w:instrText>
      </w:r>
      <w:r>
        <w:rPr>
          <w:rFonts w:ascii="Tw Cen MT" w:hAnsi="Tw Cen MT" w:cs="Times New Roman"/>
          <w:sz w:val="24"/>
          <w:szCs w:val="24"/>
        </w:rPr>
        <w:instrText>kan Personal Higiene Pada Anak Usia sekolah dasar di wilayah kerja puskesma lapai","type":"article-journal"},"uris":["http://www.mendeley.com/documents/?uuid=058fe4ce-4950-422a-96e4-ae3937859a1d"]}],"mendeley":{"formattedCitation":"[7]","plainTextFormatted</w:instrText>
      </w:r>
      <w:r>
        <w:rPr>
          <w:rFonts w:ascii="Tw Cen MT" w:hAnsi="Tw Cen MT" w:cs="Times New Roman"/>
          <w:sz w:val="24"/>
          <w:szCs w:val="24"/>
        </w:rPr>
        <w:instrText>Citation":"[7]","previouslyFormattedCitation":"[7]"},"properties":{"noteIndex":0},"schema":"https://github.com/citation-style-language/schema/raw/master/csl-citation.json"}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[7]</w:t>
      </w:r>
      <w:r>
        <w:rPr>
          <w:rFonts w:ascii="Tw Cen MT" w:hAnsi="Tw Cen MT" w:cs="Times New Roman"/>
          <w:sz w:val="24"/>
          <w:szCs w:val="24"/>
        </w:rPr>
        <w:fldChar w:fldCharType="end"/>
      </w:r>
      <w:r>
        <w:rPr>
          <w:rFonts w:ascii="Tw Cen MT" w:hAnsi="Tw Cen MT" w:cs="Times New Roman"/>
          <w:sz w:val="24"/>
          <w:szCs w:val="24"/>
        </w:rPr>
        <w:t>.</w:t>
      </w:r>
    </w:p>
    <w:p w:rsidR="00000000" w:rsidRDefault="00F673E5">
      <w:pPr>
        <w:jc w:val="both"/>
        <w:rPr>
          <w:rFonts w:ascii="Tw Cen MT" w:hAnsi="Tw Cen MT"/>
          <w:sz w:val="24"/>
          <w:szCs w:val="24"/>
        </w:rPr>
      </w:pPr>
      <w:r>
        <w:rPr>
          <w:rFonts w:ascii="Tw Cen MT" w:hAnsi="Tw Cen MT"/>
          <w:sz w:val="24"/>
          <w:szCs w:val="24"/>
        </w:rPr>
        <w:t>Penyakit diare adalah salah satu jenis infeksi pada saluran pencernaan yang m</w:t>
      </w:r>
      <w:r>
        <w:rPr>
          <w:rFonts w:ascii="Tw Cen MT" w:hAnsi="Tw Cen MT"/>
          <w:sz w:val="24"/>
          <w:szCs w:val="24"/>
        </w:rPr>
        <w:t>enjadi perhatian di dunia, termasuk di Indonesia. Menurut WHO dan UNICEF, setiap tahun terdapat sekitar 2 miliar kasus diare dan sekitar 1,9 juta balita meninggal karena penyakit ini di seluruh dunia. Di antara semua kematian tersebut, 78 persen terjadi di</w:t>
      </w:r>
      <w:r>
        <w:rPr>
          <w:rFonts w:ascii="Tw Cen MT" w:hAnsi="Tw Cen MT"/>
          <w:sz w:val="24"/>
          <w:szCs w:val="24"/>
        </w:rPr>
        <w:t xml:space="preserve"> negara-negara berkembang, khususnya di Afrika dan Asia Tenggara. Berdasarkan Riset Kesehatan Dasar 2018, tingkat prevalensi diare di semua kelompok usia adalah 8 persen, sedangkan untuk balita adalah 12,3 persen, dan pada bayi, prevalensinya mencapai 10,6</w:t>
      </w:r>
      <w:r>
        <w:rPr>
          <w:rFonts w:ascii="Tw Cen MT" w:hAnsi="Tw Cen MT"/>
          <w:sz w:val="24"/>
          <w:szCs w:val="24"/>
        </w:rPr>
        <w:t xml:space="preserve"> persen. Selain itu, data dari Sample Registration System pada tahun 2018 menunjukkan bahwa diare menjadi salah satu penyebab kematian utama pada neonatus mencapai 7 persen dan pada bayi berusia 28 </w:t>
      </w:r>
      <w:r>
        <w:rPr>
          <w:rFonts w:ascii="Tw Cen MT" w:hAnsi="Tw Cen MT"/>
          <w:sz w:val="24"/>
          <w:szCs w:val="24"/>
        </w:rPr>
        <w:lastRenderedPageBreak/>
        <w:t>hari sebesar 6 persen. Data dari Komdat Kesmas antara Janu</w:t>
      </w:r>
      <w:r>
        <w:rPr>
          <w:rFonts w:ascii="Tw Cen MT" w:hAnsi="Tw Cen MT"/>
          <w:sz w:val="24"/>
          <w:szCs w:val="24"/>
        </w:rPr>
        <w:t xml:space="preserve">ari dan November 2021 mencatat bahwa diare juga menyebabkan kematian pada post neonatal sebanyak 14 persen. Menurut hasil Survei Status Gizi Indonesia tahun 2020, prevalensi diare tercatat sebesar 9,8 persen. Diare memiliki kaitan yang kuat dengan masalah </w:t>
      </w:r>
      <w:r>
        <w:rPr>
          <w:rFonts w:ascii="Tw Cen MT" w:hAnsi="Tw Cen MT"/>
          <w:sz w:val="24"/>
          <w:szCs w:val="24"/>
        </w:rPr>
        <w:t>stunting. Kasus diare yang terjadi berulang pada bayi serta pada balita dapat mengakibatkan terjadinya stunting.</w:t>
      </w:r>
    </w:p>
    <w:p w:rsidR="00000000" w:rsidRDefault="00F673E5">
      <w:pPr>
        <w:spacing w:line="240" w:lineRule="auto"/>
        <w:ind w:firstLine="540"/>
        <w:jc w:val="both"/>
        <w:rPr>
          <w:rFonts w:ascii="Tw Cen MT" w:hAnsi="Tw Cen MT" w:cs="Times New Roman"/>
          <w:sz w:val="24"/>
          <w:szCs w:val="24"/>
        </w:rPr>
      </w:pPr>
      <w:r>
        <w:rPr>
          <w:rFonts w:ascii="Tw Cen MT" w:hAnsi="Tw Cen MT"/>
          <w:sz w:val="24"/>
          <w:szCs w:val="24"/>
        </w:rPr>
        <w:t>Berdasarkan informasi dalam Profil Kesehatan Indonesia 2020, infeksi, terutama diare, merupakan salah satu penyebab kematian di kalangan anak-a</w:t>
      </w:r>
      <w:r>
        <w:rPr>
          <w:rFonts w:ascii="Tw Cen MT" w:hAnsi="Tw Cen MT"/>
          <w:sz w:val="24"/>
          <w:szCs w:val="24"/>
        </w:rPr>
        <w:t xml:space="preserve">nak berusia 29 hari hingga 11 bulan. Di tahun 2020, diare tetap menjadi masalah utama, menyumbang 14,5% dari total kematian. Untuk anak balita berusia 12 hingga 59 bulan, kematian akibat diare tercatat sebesar 4,55% </w:t>
      </w:r>
      <w:r>
        <w:rPr>
          <w:rFonts w:ascii="Tw Cen MT" w:hAnsi="Tw Cen MT"/>
          <w:sz w:val="24"/>
          <w:szCs w:val="24"/>
        </w:rPr>
        <w:fldChar w:fldCharType="begin" w:fldLock="1"/>
      </w:r>
      <w:r>
        <w:rPr>
          <w:rFonts w:ascii="Tw Cen MT" w:hAnsi="Tw Cen MT"/>
          <w:sz w:val="24"/>
          <w:szCs w:val="24"/>
        </w:rPr>
        <w:instrText>ADDIN CSL_CITATION {"citationItems":[{"</w:instrText>
      </w:r>
      <w:r>
        <w:rPr>
          <w:rFonts w:ascii="Tw Cen MT" w:hAnsi="Tw Cen MT"/>
          <w:sz w:val="24"/>
          <w:szCs w:val="24"/>
        </w:rPr>
        <w:instrText>id":"ITEM-1","itemData":{"ISBN":"9781425803780","abstract":"Predicting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sz w:val="24"/>
          <w:szCs w:val="24"/>
        </w:rPr>
        <w:instrText>protein docking tools. Here,</w:instrText>
      </w:r>
      <w:r>
        <w:rPr>
          <w:rFonts w:ascii="Tw Cen MT" w:hAnsi="Tw Cen MT"/>
          <w:sz w:val="24"/>
          <w:szCs w:val="24"/>
        </w:rPr>
        <w:instrText xml:space="preserve"> we test the small molecule flexible ligand docking program Glide on a set of 19 non-</w:instrText>
      </w:r>
      <w:r>
        <w:rPr>
          <w:rFonts w:ascii="Tw Cen MT" w:hAnsi="Tw Cen MT" w:hint="eastAsia"/>
          <w:sz w:val="24"/>
          <w:szCs w:val="24"/>
        </w:rPr>
        <w:instrText>α</w:instrText>
      </w:r>
      <w:r>
        <w:rPr>
          <w:rFonts w:ascii="Tw Cen MT" w:hAnsi="Tw Cen MT"/>
          <w:sz w:val="24"/>
          <w:szCs w:val="24"/>
        </w:rPr>
        <w:instrText xml:space="preserve">-helical peptides and systematically improve pose prediction accuracy bynhancing Glide sampling for flexible polypeptides. In addition, scoring of the poses was improved </w:instrText>
      </w:r>
      <w:r>
        <w:rPr>
          <w:rFonts w:ascii="Tw Cen MT" w:hAnsi="Tw Cen MT"/>
          <w:sz w:val="24"/>
          <w:szCs w:val="24"/>
        </w:rPr>
        <w:instrText>by post-processing with physics-based implicit solvent MM- GBSA calculations. Using the best RMSD among the top 10 scoring poses as a metric, the success rate (RMSD ≤ 2.0 Å for the interface backbone atoms) increased from 21% with default Glide SP settings</w:instrText>
      </w:r>
      <w:r>
        <w:rPr>
          <w:rFonts w:ascii="Tw Cen MT" w:hAnsi="Tw Cen MT"/>
          <w:sz w:val="24"/>
          <w:szCs w:val="24"/>
        </w:rPr>
        <w:instrText xml:space="preserve"> to 58% with the enhanced peptide sampling and scoring protocol in the case of redocking to the native protein structure. This approaches the accuracy of the recently developed Rosetta FlexPepDock method (63% success for these 19 peptides) while being over</w:instrText>
      </w:r>
      <w:r>
        <w:rPr>
          <w:rFonts w:ascii="Tw Cen MT" w:hAnsi="Tw Cen MT"/>
          <w:sz w:val="24"/>
          <w:szCs w:val="24"/>
        </w:rPr>
        <w:instrText xml:space="preserve"> 100 times faster. Cross-docking was performed for a subset of cases where an unbound receptor structure was available, and in that case, 40% of peptides were docked successfully. We analyze the results and find that the optimized polypeptide protocol is m</w:instrText>
      </w:r>
      <w:r>
        <w:rPr>
          <w:rFonts w:ascii="Tw Cen MT" w:hAnsi="Tw Cen MT"/>
          <w:sz w:val="24"/>
          <w:szCs w:val="24"/>
        </w:rPr>
        <w:instrText>ost accurate for extended peptides of limited size and number of formal charges, defining a domain of applicability for this approach.","author":[{"dropping-particle":"","family":"Dinkes Provinsi","given":"Riau","non-dropping-particle":"","parse-names":fal</w:instrText>
      </w:r>
      <w:r>
        <w:rPr>
          <w:rFonts w:ascii="Tw Cen MT" w:hAnsi="Tw Cen MT"/>
          <w:sz w:val="24"/>
          <w:szCs w:val="24"/>
        </w:rPr>
        <w:instrText>se,"suffix":""}],"container-title":"Dinkes profinsi Riau","id":"ITEM-1","issued":{"date-parts":[["2022"]]},"page":"12-26","title":"Profil Kesehatan Provinsi Riau 2022","type":"article-journal"},"uris":["http://www.mendeley.com/documents/?uuid=c19e4664-0ade</w:instrText>
      </w:r>
      <w:r>
        <w:rPr>
          <w:rFonts w:ascii="Tw Cen MT" w:hAnsi="Tw Cen MT"/>
          <w:sz w:val="24"/>
          <w:szCs w:val="24"/>
        </w:rPr>
        <w:instrText>-4eb9-8b08-380993557786"]}],"mendeley":{"formattedCitation":"[8]","plainTextFormattedCitation":"[8]","previouslyFormattedCitation":"[8]"},"properties":{"noteIndex":0},"schema":"https://github.com/citation-style-language/schema/raw/master/csl-citation.json"</w:instrText>
      </w:r>
      <w:r>
        <w:rPr>
          <w:rFonts w:ascii="Tw Cen MT" w:hAnsi="Tw Cen MT"/>
          <w:sz w:val="24"/>
          <w:szCs w:val="24"/>
        </w:rPr>
        <w:instrText>}</w:instrText>
      </w:r>
      <w:r>
        <w:rPr>
          <w:rFonts w:ascii="Tw Cen MT" w:hAnsi="Tw Cen MT"/>
          <w:sz w:val="24"/>
          <w:szCs w:val="24"/>
        </w:rPr>
        <w:fldChar w:fldCharType="separate"/>
      </w:r>
      <w:r>
        <w:rPr>
          <w:rFonts w:ascii="Tw Cen MT" w:hAnsi="Tw Cen MT"/>
          <w:sz w:val="24"/>
          <w:szCs w:val="24"/>
          <w:lang w:val="en-US" w:eastAsia="en-US"/>
        </w:rPr>
        <w:t>[8]</w:t>
      </w:r>
      <w:r>
        <w:rPr>
          <w:rFonts w:ascii="Tw Cen MT" w:hAnsi="Tw Cen MT"/>
          <w:sz w:val="24"/>
          <w:szCs w:val="24"/>
        </w:rPr>
        <w:fldChar w:fldCharType="end"/>
      </w:r>
      <w:r>
        <w:rPr>
          <w:rFonts w:ascii="Tw Cen MT" w:hAnsi="Tw Cen MT"/>
          <w:sz w:val="24"/>
          <w:szCs w:val="24"/>
        </w:rPr>
        <w:t>.</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rPr>
        <w:t>Dilihat dari Data Dinas Kesehatan Provinsi Riau Tahun 2020 kasus diare semua umur yang mendapat pelayanan kesehatan di Provinsi Riau menjadi (9,1%) dari tahun 2019  sebesar (37,4%). Hal ini di sebabkan karena semua Kabupaten/Kota mengalami penuruna</w:t>
      </w:r>
      <w:r>
        <w:rPr>
          <w:rFonts w:ascii="Tw Cen MT" w:hAnsi="Tw Cen MT" w:cs="Times New Roman"/>
          <w:sz w:val="24"/>
          <w:szCs w:val="24"/>
        </w:rPr>
        <w:t>n. Kabupaten yang capaian paling rendah adalah Kabupaten Rokan Hulu (3,5%) dari tahun 2019 sebesar (19,7%). Sementara jumlah balita yang di layani di sarana kesehatan sebanyak 20.678 orang ( 2,9% per 1.000 penduduk) dari perkiraan diare di sarana kesehatan</w:t>
      </w:r>
      <w:r>
        <w:rPr>
          <w:rFonts w:ascii="Tw Cen MT" w:hAnsi="Tw Cen MT" w:cs="Times New Roman"/>
          <w:sz w:val="24"/>
          <w:szCs w:val="24"/>
        </w:rPr>
        <w:t>. Sementara menurut Data Dinas Kesehatan Provinsi Riau tahun 2021 kasus diare semua umur terjadi penurunan (5,5%) dari tahun 2020 sebesar (9,1%). Sementara di Kabupaten Rokan Hulu mengalami penurunan (1,2%) dari tahun 2020 (3,5%). Sementara di provinsi Ria</w:t>
      </w:r>
      <w:r>
        <w:rPr>
          <w:rFonts w:ascii="Tw Cen MT" w:hAnsi="Tw Cen MT" w:cs="Times New Roman"/>
          <w:sz w:val="24"/>
          <w:szCs w:val="24"/>
        </w:rPr>
        <w:t xml:space="preserve">u kasus kematian akibat diare pada balita di terjadi di tahun 2021 sebanyak (11%). </w:t>
      </w:r>
    </w:p>
    <w:p w:rsidR="00000000" w:rsidRDefault="00F673E5">
      <w:pPr>
        <w:spacing w:line="240" w:lineRule="auto"/>
        <w:ind w:firstLine="540"/>
        <w:jc w:val="both"/>
        <w:rPr>
          <w:rFonts w:ascii="Tw Cen MT" w:hAnsi="Tw Cen MT" w:cs="Times New Roman"/>
          <w:sz w:val="24"/>
          <w:szCs w:val="24"/>
        </w:rPr>
      </w:pPr>
      <w:r>
        <w:rPr>
          <w:rFonts w:ascii="Tw Cen MT" w:hAnsi="Tw Cen MT"/>
          <w:sz w:val="24"/>
          <w:szCs w:val="24"/>
        </w:rPr>
        <w:lastRenderedPageBreak/>
        <w:t>Kebersihan diri yang baik pasti membutuhkan promosi kesehatan. Promosi kesehatan tidak hanya melibatkan peningkatan kesadaran masyarakat atau memberikan pengetahuan tentang</w:t>
      </w:r>
      <w:r>
        <w:rPr>
          <w:rFonts w:ascii="Tw Cen MT" w:hAnsi="Tw Cen MT"/>
          <w:sz w:val="24"/>
          <w:szCs w:val="24"/>
        </w:rPr>
        <w:t xml:space="preserve"> kesehatan, tetapi juga mencakup usaha untuk mendorong perubahan perilaku </w:t>
      </w:r>
      <w:r>
        <w:rPr>
          <w:rFonts w:ascii="Tw Cen MT" w:hAnsi="Tw Cen MT"/>
          <w:sz w:val="24"/>
          <w:szCs w:val="24"/>
        </w:rPr>
        <w:fldChar w:fldCharType="begin" w:fldLock="1"/>
      </w:r>
      <w:r>
        <w:rPr>
          <w:rFonts w:ascii="Tw Cen MT" w:hAnsi="Tw Cen MT"/>
          <w:sz w:val="24"/>
          <w:szCs w:val="24"/>
        </w:rPr>
        <w:instrText>ADDIN CSL_CITATION {"citationItems":[{"id":"ITEM-1","itemData":{"abstract":"… 9Simon, Herbert A. 1997. Administrative Behavior: a Study of Decision-Making Processes in Administrativ</w:instrText>
      </w:r>
      <w:r>
        <w:rPr>
          <w:rFonts w:ascii="Tw Cen MT" w:hAnsi="Tw Cen MT"/>
          <w:sz w:val="24"/>
          <w:szCs w:val="24"/>
        </w:rPr>
        <w:instrText>e Organizations (4th ed.). New York: Free Press. 10Siagian, Sondang P. 2008 … 6. Memperkerjakan karyawan berdasarkan kompetensi … memberikan pelayanan publik …","author":[{"dropping-particle":"","family":"Suharto","given":"Agung","non-dropping-particle":""</w:instrText>
      </w:r>
      <w:r>
        <w:rPr>
          <w:rFonts w:ascii="Tw Cen MT" w:hAnsi="Tw Cen MT"/>
          <w:sz w:val="24"/>
          <w:szCs w:val="24"/>
        </w:rPr>
        <w:instrText>,"parse-names":false,"suffix":""}],"container-title":"Prodi Kebidanan Magetan","id":"ITEM-1","issue":"4789","issued":{"date-parts":[["2018"]]},"page":"1-82","title":"Modul Ajar Promosi Kesehatan","type":"article-journal"},"uris":["http://www.mendeley.com/d</w:instrText>
      </w:r>
      <w:r>
        <w:rPr>
          <w:rFonts w:ascii="Tw Cen MT" w:hAnsi="Tw Cen MT"/>
          <w:sz w:val="24"/>
          <w:szCs w:val="24"/>
        </w:rPr>
        <w:instrText>ocuments/?uuid=13f6595f-6b19-4c74-833a-0f71fde1f34c"]}],"mendeley":{"formattedCitation":"[9]","plainTextFormattedCitation":"[9]"},"properties":{"noteIndex":0},"schema":"https://github.com/citation-style-language/schema/raw/master/csl-citation.json"}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[9]</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t>Salah satu alat yang dapat digunakan dalam promosi kesehatan adalah media audiovisual. Media audiovisual ialah bentuk media yang memadukan gambar dan suara, sehingga efisien untuk menyampaikan informasi, dan juga metode yang paling menarik dan praktis. Med</w:t>
      </w:r>
      <w:r>
        <w:rPr>
          <w:rFonts w:ascii="Tw Cen MT" w:hAnsi="Tw Cen MT"/>
          <w:sz w:val="24"/>
          <w:szCs w:val="24"/>
        </w:rPr>
        <w:t xml:space="preserve">ia ini menggabungkan unsur suara dan gambar, terdiri dari kombinasi kedua elemen ini yang bisa hadir dalam bentuk video, film, dan lain-lain </w:t>
      </w:r>
      <w:r>
        <w:rPr>
          <w:rFonts w:ascii="Tw Cen MT" w:hAnsi="Tw Cen MT"/>
          <w:sz w:val="24"/>
          <w:szCs w:val="24"/>
        </w:rPr>
        <w:fldChar w:fldCharType="begin" w:fldLock="1"/>
      </w:r>
      <w:r>
        <w:rPr>
          <w:rFonts w:ascii="Tw Cen MT" w:hAnsi="Tw Cen MT"/>
          <w:sz w:val="24"/>
          <w:szCs w:val="24"/>
        </w:rPr>
        <w:instrText xml:space="preserve">ADDIN CSL_CITATION {"citationItems":[{"id":"ITEM-1","itemData":{"ISSN":"2721-9327","abstract":"Di era digitalisai </w:instrText>
      </w:r>
      <w:r>
        <w:rPr>
          <w:rFonts w:ascii="Tw Cen MT" w:hAnsi="Tw Cen MT"/>
          <w:sz w:val="24"/>
          <w:szCs w:val="24"/>
        </w:rPr>
        <w:instrText>masa kini, perkembangan teknologi dan .informasi yang terus meningkat dengan pesat sehingga mendorong sistem pendidikan untuk mengikuti laju perkembangan teknologi supaya tidak tertinggal. Pendidikan jika di sampaikan dengan baik dan menarik dengan memanfa</w:instrText>
      </w:r>
      <w:r>
        <w:rPr>
          <w:rFonts w:ascii="Tw Cen MT" w:hAnsi="Tw Cen MT"/>
          <w:sz w:val="24"/>
          <w:szCs w:val="24"/>
        </w:rPr>
        <w:instrText>atkan teknologi sebagai media penunjang komunikasi sehingga terjadinya pembelajaran yang bermutu. Dalam upaya peningkatan kualitas belajar dan menunjang tujuan belajar maka perlu adanya pemanfaatan dari berbagai teknologi. Agar terciptanya keberhasilan dar</w:instrText>
      </w:r>
      <w:r>
        <w:rPr>
          <w:rFonts w:ascii="Tw Cen MT" w:hAnsi="Tw Cen MT"/>
          <w:sz w:val="24"/>
          <w:szCs w:val="24"/>
        </w:rPr>
        <w:instrText>i kegiatan belajar mengaja. Salah satu upaya dalam meningkatkan kualitas belajar yaitu dengan memanfaatkan penggunaan media atau alat untuk menyampaikan materinya. Media pembelajaran terdapat beberapa jenis yaitu, media audio , media visual, dan media audi</w:instrText>
      </w:r>
      <w:r>
        <w:rPr>
          <w:rFonts w:ascii="Tw Cen MT" w:hAnsi="Tw Cen MT"/>
          <w:sz w:val="24"/>
          <w:szCs w:val="24"/>
        </w:rPr>
        <w:instrText>o visual. Namun, dalam penggunaan media ini pula harus disertai dengan pemilihan yang sesuai. Karena dari setiap jenis-jenis media pembelajaran tentu terdapat kelebihan dan kekurangannya masing-masing. Maka, dari itu dalam pembelajaran harus bisa memilih m</w:instrText>
      </w:r>
      <w:r>
        <w:rPr>
          <w:rFonts w:ascii="Tw Cen MT" w:hAnsi="Tw Cen MT"/>
          <w:sz w:val="24"/>
          <w:szCs w:val="24"/>
        </w:rPr>
        <w:instrText>edia apa yang tepat untyk menyampaikan materi. Mengingat pentingya dalam pemilihan media pembelajran yang tepat. Maka dalam artikel ini akan menguraikan beberapa kekurangan dan kelebihan dari masing-masing media agar dapat mengetahui mana yang tepat dan ma</w:instrText>
      </w:r>
      <w:r>
        <w:rPr>
          <w:rFonts w:ascii="Tw Cen MT" w:hAnsi="Tw Cen MT"/>
          <w:sz w:val="24"/>
          <w:szCs w:val="24"/>
        </w:rPr>
        <w:instrText>na yang tidak. Disamping itu pula supaya dapat memilih media yang tepat untuk menyampaikan materi, sehingga materi tersampaikan dengan baik dan optimal.","author":[{"dropping-particle":"","family":"Nursifa Faujiah, Sekar Nanda Septiani, Tiara Putri","given</w:instrText>
      </w:r>
      <w:r>
        <w:rPr>
          <w:rFonts w:ascii="Tw Cen MT" w:hAnsi="Tw Cen MT"/>
          <w:sz w:val="24"/>
          <w:szCs w:val="24"/>
        </w:rPr>
        <w:instrText>":"Usep Setiawan","non-dropping-particle":"","parse-names":false,"suffix":""}],"container-title":"Jurnal Telekomunikasi, Kendala dan Listrik","id":"ITEM-1","issue":"2","issued":{"date-parts":[["2022"]]},"page":"81-87","title":"Kelebihan dan Kekurangan Jeni</w:instrText>
      </w:r>
      <w:r>
        <w:rPr>
          <w:rFonts w:ascii="Tw Cen MT" w:hAnsi="Tw Cen MT"/>
          <w:sz w:val="24"/>
          <w:szCs w:val="24"/>
        </w:rPr>
        <w:instrText>s-Jenis Media","type":"article-journal","volume":"3"},"uris":["http://www.mendeley.com/documents/?uuid=bea2512b-782c-42a2-81d1-73bf32b02cfd"]}],"mendeley":{"formattedCitation":"[10]","plainTextFormattedCitation":"[10]","previouslyFormattedCitation":"[9]"},</w:instrText>
      </w:r>
      <w:r>
        <w:rPr>
          <w:rFonts w:ascii="Tw Cen MT" w:hAnsi="Tw Cen MT"/>
          <w:sz w:val="24"/>
          <w:szCs w:val="24"/>
        </w:rPr>
        <w:instrText>"properties":{"noteIndex":0},"schema":"https://github.com/citation-style-language/schema/raw/master/csl-citation.json"}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[10]</w:t>
      </w:r>
      <w:r>
        <w:rPr>
          <w:rFonts w:ascii="Tw Cen MT" w:hAnsi="Tw Cen MT"/>
          <w:sz w:val="24"/>
          <w:szCs w:val="24"/>
        </w:rPr>
        <w:fldChar w:fldCharType="end"/>
      </w:r>
      <w:r>
        <w:rPr>
          <w:rFonts w:ascii="Tw Cen MT" w:hAnsi="Tw Cen MT"/>
          <w:sz w:val="24"/>
          <w:szCs w:val="24"/>
        </w:rPr>
        <w:t>.</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Berdasarkan penelitian yang dilakukan oleh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w:instrText>
      </w:r>
      <w:r>
        <w:rPr>
          <w:rFonts w:ascii="Tw Cen MT" w:hAnsi="Tw Cen MT" w:cs="Times New Roman"/>
          <w:sz w:val="24"/>
          <w:szCs w:val="24"/>
        </w:rPr>
        <w:instrText>particle":"","family":"Khaerunnisa","given":"Ratnah","non-dropping-particle":"","parse-names":false,"suffix":""},{"dropping-particle":"","family":"Astuti","given":"Medya Aprilia","non-dropping-particle":"","parse-names":false,"suffix":""}],"id":"ITEM-1","i</w:instrText>
      </w:r>
      <w:r>
        <w:rPr>
          <w:rFonts w:ascii="Tw Cen MT" w:hAnsi="Tw Cen MT" w:cs="Times New Roman"/>
          <w:sz w:val="24"/>
          <w:szCs w:val="24"/>
        </w:rPr>
        <w:instrText>ssued":{"date-parts":[["2021"]]},"title":"Pengaruh Pendidikan Kesehatan Berbasis Audiovisual Terhadap Pengetahuan Dan Sikap Personal Hygiene Pada Anak Usia Sekolah Di Sdn 01 Pagi Cakung Timur Tahun 2021","type":"article-journal"},"uris":["http://www.mendel</w:instrText>
      </w:r>
      <w:r>
        <w:rPr>
          <w:rFonts w:ascii="Tw Cen MT" w:hAnsi="Tw Cen MT" w:cs="Times New Roman"/>
          <w:sz w:val="24"/>
          <w:szCs w:val="24"/>
        </w:rPr>
        <w:instrText>ey.com/documents/?uuid=7f88df22-ba57-4d49-a432-cc55f58b9797"]}],"mendeley":{"formattedCitation":"[2]","manualFormatting":"(Khaerunnisa &amp; Medya, 2021)","plainTextFormattedCitation":"[2]","previouslyFormattedCitation":"[2]"},"properties":{"noteIndex":0},"sch</w:instrText>
      </w:r>
      <w:r>
        <w:rPr>
          <w:rFonts w:ascii="Tw Cen MT" w:hAnsi="Tw Cen MT" w:cs="Times New Roman"/>
          <w:sz w:val="24"/>
          <w:szCs w:val="24"/>
        </w:rPr>
        <w:instrText>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(Khaerunnisa &amp; Medya, 2021)</w:t>
      </w:r>
      <w:r>
        <w:rPr>
          <w:rFonts w:ascii="Tw Cen MT" w:hAnsi="Tw Cen MT" w:cs="Times New Roman"/>
          <w:sz w:val="24"/>
          <w:szCs w:val="24"/>
        </w:rPr>
        <w:fldChar w:fldCharType="end"/>
      </w:r>
      <w:r>
        <w:rPr>
          <w:rFonts w:ascii="Tw Cen MT" w:hAnsi="Tw Cen MT" w:cs="Times New Roman"/>
          <w:sz w:val="24"/>
          <w:szCs w:val="24"/>
        </w:rPr>
        <w:t xml:space="preserve"> dengan judul “Pengaruh Pendidikan Kesehatan berbasis </w:t>
      </w:r>
      <w:r>
        <w:rPr>
          <w:rFonts w:ascii="Tw Cen MT" w:hAnsi="Tw Cen MT" w:cs="Times New Roman"/>
          <w:i/>
          <w:sz w:val="24"/>
          <w:szCs w:val="24"/>
        </w:rPr>
        <w:t xml:space="preserve">Audio Visual </w:t>
      </w:r>
      <w:r>
        <w:rPr>
          <w:rFonts w:ascii="Tw Cen MT" w:hAnsi="Tw Cen MT" w:cs="Times New Roman"/>
          <w:sz w:val="24"/>
          <w:szCs w:val="24"/>
        </w:rPr>
        <w:t xml:space="preserve">terhadap pengetahuan dan sikap </w:t>
      </w:r>
      <w:r>
        <w:rPr>
          <w:rFonts w:ascii="Tw Cen MT" w:hAnsi="Tw Cen MT" w:cs="Times New Roman"/>
          <w:i/>
          <w:sz w:val="24"/>
          <w:szCs w:val="24"/>
        </w:rPr>
        <w:t>personal hygiene</w:t>
      </w:r>
      <w:r>
        <w:rPr>
          <w:rFonts w:ascii="Tw Cen MT" w:hAnsi="Tw Cen MT" w:cs="Times New Roman"/>
          <w:sz w:val="24"/>
          <w:szCs w:val="24"/>
        </w:rPr>
        <w:t xml:space="preserve"> pada anak usia sekolah di </w:t>
      </w:r>
      <w:r>
        <w:rPr>
          <w:rFonts w:ascii="Tw Cen MT" w:hAnsi="Tw Cen MT" w:cs="Times New Roman"/>
          <w:sz w:val="24"/>
          <w:szCs w:val="24"/>
        </w:rPr>
        <w:t xml:space="preserve">SDN 01 Pagi Cakung Timur tahun 2021” di dapati Hasil penelitian ini adanya pengaruh terhadap pengetahuan dan sikap </w:t>
      </w:r>
      <w:r>
        <w:rPr>
          <w:rFonts w:ascii="Tw Cen MT" w:hAnsi="Tw Cen MT" w:cs="Times New Roman"/>
          <w:i/>
          <w:sz w:val="24"/>
          <w:szCs w:val="24"/>
        </w:rPr>
        <w:t>personal hygiene</w:t>
      </w:r>
      <w:r>
        <w:rPr>
          <w:rFonts w:ascii="Tw Cen MT" w:hAnsi="Tw Cen MT" w:cs="Times New Roman"/>
          <w:sz w:val="24"/>
          <w:szCs w:val="24"/>
        </w:rPr>
        <w:t xml:space="preserve"> sebelum dan sesudah diberikan pendidikan kesehatan berbasis </w:t>
      </w:r>
      <w:r>
        <w:rPr>
          <w:rFonts w:ascii="Tw Cen MT" w:hAnsi="Tw Cen MT" w:cs="Times New Roman"/>
          <w:i/>
          <w:sz w:val="24"/>
          <w:szCs w:val="24"/>
        </w:rPr>
        <w:t>audio visual</w:t>
      </w:r>
      <w:r>
        <w:rPr>
          <w:rFonts w:ascii="Tw Cen MT" w:hAnsi="Tw Cen MT" w:cs="Times New Roman"/>
          <w:sz w:val="24"/>
          <w:szCs w:val="24"/>
        </w:rPr>
        <w:t xml:space="preserve"> pada anak usia sekolah di SDN 01 Pagi cakung Timur </w:t>
      </w:r>
      <w:r>
        <w:rPr>
          <w:rFonts w:ascii="Tw Cen MT" w:hAnsi="Tw Cen MT" w:cs="Times New Roman"/>
          <w:sz w:val="24"/>
          <w:szCs w:val="24"/>
        </w:rPr>
        <w:t xml:space="preserve">Tahun 2021, dengan nilai p value 0,000. Sejalan dengan penelitian yang dilakukan oleh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{"citationItems":[{"id":"ITEM-1","itemData":{"author":[{"dropping-particle":"","family":"Akmal","given":"Dzul","non-dropping-particle":"","parse-names</w:instrText>
      </w:r>
      <w:r>
        <w:rPr>
          <w:rFonts w:ascii="Tw Cen MT" w:hAnsi="Tw Cen MT" w:cs="Times New Roman"/>
          <w:sz w:val="24"/>
          <w:szCs w:val="24"/>
        </w:rPr>
        <w:instrText>":false,"suffix":""},{"dropping-particle":"","family":"Rahmiyati","given":"Ayu Laili","non-dropping-particle":"","parse-names":false,"suffix":""},{"dropping-particle":"","family":"Sk","given":"Reza Pahlawan","non-dropping-particle":"","parse-names":false,"</w:instrText>
      </w:r>
      <w:r>
        <w:rPr>
          <w:rFonts w:ascii="Tw Cen MT" w:hAnsi="Tw Cen MT" w:cs="Times New Roman"/>
          <w:sz w:val="24"/>
          <w:szCs w:val="24"/>
        </w:rPr>
        <w:instrText>suffix":""}],"container-title":"Edu Masda Journal","id":"ITEM-1","issue":"02","issued":{"date-parts":[["2023"]]},"page":"145-153","title":"Promosi Kesehatan Menggunakan Media Audio Visual Terhadap Peningkatan Pengetahuan Mencuci Tangan Pada Siswa / i","typ</w:instrText>
      </w:r>
      <w:r>
        <w:rPr>
          <w:rFonts w:ascii="Tw Cen MT" w:hAnsi="Tw Cen MT" w:cs="Times New Roman"/>
          <w:sz w:val="24"/>
          <w:szCs w:val="24"/>
        </w:rPr>
        <w:instrText>e":"article-journal","volume":"07"},"uris":["http://www.mendeley.com/documents/?uuid=25b61ddc-0bdd-4e03-b81a-5f7a257ed16b"]}],"mendeley":{"formattedCitation":"[11]","manualFormatting":"(Akmal, et al, 2023)","plainTextFormattedCitation":"[11]","previouslyFo</w:instrText>
      </w:r>
      <w:r>
        <w:rPr>
          <w:rFonts w:ascii="Tw Cen MT" w:hAnsi="Tw Cen MT" w:cs="Times New Roman"/>
          <w:sz w:val="24"/>
          <w:szCs w:val="24"/>
        </w:rPr>
        <w:instrText>rmattedCitation":"[10]"},"properties":{"noteIndex":0},"schema":"https://github.com/citation-style-language/schema/raw/master/csl-citation.json"}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(Akmal, et al, 2023)</w:t>
      </w:r>
      <w:r>
        <w:rPr>
          <w:rFonts w:ascii="Tw Cen MT" w:hAnsi="Tw Cen MT" w:cs="Times New Roman"/>
          <w:sz w:val="24"/>
          <w:szCs w:val="24"/>
        </w:rPr>
        <w:fldChar w:fldCharType="end"/>
      </w:r>
      <w:r>
        <w:rPr>
          <w:rFonts w:ascii="Tw Cen MT" w:hAnsi="Tw Cen MT" w:cs="Times New Roman"/>
          <w:sz w:val="24"/>
          <w:szCs w:val="24"/>
        </w:rPr>
        <w:t>. didapatkan nilai p value = 0,0001 maka dapat disimpulkan ada perbedaan yang signifikan r</w:t>
      </w:r>
      <w:r>
        <w:rPr>
          <w:rFonts w:ascii="Tw Cen MT" w:hAnsi="Tw Cen MT" w:cs="Times New Roman"/>
          <w:sz w:val="24"/>
          <w:szCs w:val="24"/>
        </w:rPr>
        <w:t>ata-rata pengetahuan siswa tentang mencuci tangan sebelum dan sesudah dilakukan promosi kesehatan melalui media audio visual.</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Berdas</w:t>
      </w:r>
      <w:r>
        <w:rPr>
          <w:rFonts w:ascii="Tw Cen MT" w:hAnsi="Tw Cen MT" w:cs="Times New Roman"/>
          <w:sz w:val="24"/>
          <w:szCs w:val="24"/>
        </w:rPr>
        <w:t>ar</w:t>
      </w:r>
      <w:r>
        <w:rPr>
          <w:rFonts w:ascii="Tw Cen MT" w:hAnsi="Tw Cen MT" w:cs="Times New Roman"/>
          <w:sz w:val="24"/>
          <w:szCs w:val="24"/>
          <w:lang w:val="id-ID"/>
        </w:rPr>
        <w:t xml:space="preserve">kan  </w:t>
      </w:r>
      <w:r>
        <w:rPr>
          <w:rFonts w:ascii="Tw Cen MT" w:hAnsi="Tw Cen MT" w:cs="Times New Roman"/>
          <w:sz w:val="24"/>
          <w:szCs w:val="24"/>
        </w:rPr>
        <w:t xml:space="preserve">observasi </w:t>
      </w:r>
      <w:r>
        <w:rPr>
          <w:rFonts w:ascii="Tw Cen MT" w:hAnsi="Tw Cen MT" w:cs="Times New Roman"/>
          <w:sz w:val="24"/>
          <w:szCs w:val="24"/>
          <w:lang w:val="id-ID"/>
        </w:rPr>
        <w:t xml:space="preserve">awal  di </w:t>
      </w:r>
      <w:r>
        <w:rPr>
          <w:rFonts w:ascii="Tw Cen MT" w:hAnsi="Tw Cen MT" w:cs="Times New Roman"/>
          <w:sz w:val="24"/>
          <w:szCs w:val="24"/>
        </w:rPr>
        <w:t xml:space="preserve">SDN </w:t>
      </w:r>
      <w:r>
        <w:rPr>
          <w:rFonts w:ascii="Tw Cen MT" w:hAnsi="Tw Cen MT" w:cs="Times New Roman"/>
          <w:sz w:val="24"/>
          <w:szCs w:val="24"/>
          <w:lang w:val="id-ID"/>
        </w:rPr>
        <w:t>020 Rambah Hilir</w:t>
      </w:r>
      <w:r>
        <w:rPr>
          <w:rFonts w:ascii="Tw Cen MT" w:hAnsi="Tw Cen MT" w:cs="Times New Roman"/>
          <w:sz w:val="24"/>
          <w:szCs w:val="24"/>
        </w:rPr>
        <w:t xml:space="preserve">, </w:t>
      </w:r>
      <w:r>
        <w:rPr>
          <w:rFonts w:ascii="Tw Cen MT" w:hAnsi="Tw Cen MT" w:cs="Times New Roman"/>
          <w:sz w:val="24"/>
          <w:szCs w:val="24"/>
          <w:lang w:val="id-ID"/>
        </w:rPr>
        <w:t xml:space="preserve">diketahui bahwa penerapan </w:t>
      </w:r>
      <w:r>
        <w:rPr>
          <w:rFonts w:ascii="Tw Cen MT" w:hAnsi="Tw Cen MT" w:cs="Times New Roman"/>
          <w:i/>
          <w:sz w:val="24"/>
          <w:szCs w:val="24"/>
          <w:lang w:val="id-ID"/>
        </w:rPr>
        <w:t>personal hygiene</w:t>
      </w:r>
      <w:r>
        <w:rPr>
          <w:rFonts w:ascii="Tw Cen MT" w:hAnsi="Tw Cen MT" w:cs="Times New Roman"/>
          <w:sz w:val="24"/>
          <w:szCs w:val="24"/>
          <w:lang w:val="id-ID"/>
        </w:rPr>
        <w:t xml:space="preserve"> </w:t>
      </w:r>
      <w:r>
        <w:rPr>
          <w:rFonts w:ascii="Tw Cen MT" w:hAnsi="Tw Cen MT" w:cs="Times New Roman"/>
          <w:sz w:val="24"/>
          <w:szCs w:val="24"/>
        </w:rPr>
        <w:t xml:space="preserve">Siswa kelas VI </w:t>
      </w:r>
      <w:r>
        <w:rPr>
          <w:rFonts w:ascii="Tw Cen MT" w:hAnsi="Tw Cen MT" w:cs="Times New Roman"/>
          <w:sz w:val="24"/>
          <w:szCs w:val="24"/>
          <w:lang w:val="id-ID"/>
        </w:rPr>
        <w:t>belum optimal. Has</w:t>
      </w:r>
      <w:r>
        <w:rPr>
          <w:rFonts w:ascii="Tw Cen MT" w:hAnsi="Tw Cen MT" w:cs="Times New Roman"/>
          <w:sz w:val="24"/>
          <w:szCs w:val="24"/>
          <w:lang w:val="id-ID"/>
        </w:rPr>
        <w:t xml:space="preserve">il survei pendahuluan pada 20 </w:t>
      </w:r>
      <w:r>
        <w:rPr>
          <w:rFonts w:ascii="Tw Cen MT" w:hAnsi="Tw Cen MT" w:cs="Times New Roman"/>
          <w:sz w:val="24"/>
          <w:szCs w:val="24"/>
        </w:rPr>
        <w:t xml:space="preserve">siswa kelas VI </w:t>
      </w:r>
      <w:r>
        <w:rPr>
          <w:rFonts w:ascii="Tw Cen MT" w:hAnsi="Tw Cen MT" w:cs="Times New Roman"/>
          <w:sz w:val="24"/>
          <w:szCs w:val="24"/>
          <w:lang w:val="id-ID"/>
        </w:rPr>
        <w:t xml:space="preserve">di SDN 020 </w:t>
      </w:r>
      <w:r>
        <w:rPr>
          <w:rFonts w:ascii="Tw Cen MT" w:hAnsi="Tw Cen MT" w:cs="Times New Roman"/>
          <w:sz w:val="24"/>
          <w:szCs w:val="24"/>
        </w:rPr>
        <w:t>R</w:t>
      </w:r>
      <w:r>
        <w:rPr>
          <w:rFonts w:ascii="Tw Cen MT" w:hAnsi="Tw Cen MT" w:cs="Times New Roman"/>
          <w:sz w:val="24"/>
          <w:szCs w:val="24"/>
          <w:lang w:val="id-ID"/>
        </w:rPr>
        <w:t xml:space="preserve">ambah </w:t>
      </w:r>
      <w:r>
        <w:rPr>
          <w:rFonts w:ascii="Tw Cen MT" w:hAnsi="Tw Cen MT" w:cs="Times New Roman"/>
          <w:sz w:val="24"/>
          <w:szCs w:val="24"/>
        </w:rPr>
        <w:t>H</w:t>
      </w:r>
      <w:r>
        <w:rPr>
          <w:rFonts w:ascii="Tw Cen MT" w:hAnsi="Tw Cen MT" w:cs="Times New Roman"/>
          <w:sz w:val="24"/>
          <w:szCs w:val="24"/>
          <w:lang w:val="id-ID"/>
        </w:rPr>
        <w:t>ilir didapatkan anak memiliki kuku yang panjang dan tangan yang  kotor</w:t>
      </w:r>
      <w:r>
        <w:rPr>
          <w:rFonts w:ascii="Tw Cen MT" w:hAnsi="Tw Cen MT" w:cs="Times New Roman"/>
          <w:sz w:val="24"/>
          <w:szCs w:val="24"/>
        </w:rPr>
        <w:t xml:space="preserve">, kulit yang kering, </w:t>
      </w:r>
      <w:r>
        <w:rPr>
          <w:rFonts w:ascii="Tw Cen MT" w:hAnsi="Tw Cen MT" w:cs="Times New Roman"/>
          <w:sz w:val="24"/>
          <w:szCs w:val="24"/>
        </w:rPr>
        <w:lastRenderedPageBreak/>
        <w:t>kemudian rambut yang kusam dan berkutu, gigi yang berlubang, terlihat kotoran hidung yang menumpuk, d</w:t>
      </w:r>
      <w:r>
        <w:rPr>
          <w:rFonts w:ascii="Tw Cen MT" w:hAnsi="Tw Cen MT" w:cs="Times New Roman"/>
          <w:sz w:val="24"/>
          <w:szCs w:val="24"/>
        </w:rPr>
        <w:t xml:space="preserve">an terlihat kotoran di sekitar mata dan telinga yang berbau. </w:t>
      </w:r>
      <w:r>
        <w:rPr>
          <w:rFonts w:ascii="Tw Cen MT" w:hAnsi="Tw Cen MT" w:cs="Times New Roman"/>
          <w:sz w:val="24"/>
          <w:szCs w:val="24"/>
          <w:lang w:val="id-ID"/>
        </w:rPr>
        <w:t>Saat diwawancara</w:t>
      </w:r>
      <w:r>
        <w:rPr>
          <w:rFonts w:ascii="Tw Cen MT" w:hAnsi="Tw Cen MT" w:cs="Times New Roman"/>
          <w:sz w:val="24"/>
          <w:szCs w:val="24"/>
        </w:rPr>
        <w:t xml:space="preserve">i </w:t>
      </w:r>
      <w:r>
        <w:rPr>
          <w:rFonts w:ascii="Tw Cen MT" w:hAnsi="Tw Cen MT" w:cs="Times New Roman"/>
          <w:sz w:val="24"/>
          <w:szCs w:val="24"/>
          <w:lang w:val="id-ID"/>
        </w:rPr>
        <w:t>anak</w:t>
      </w:r>
      <w:r>
        <w:rPr>
          <w:rFonts w:ascii="Tw Cen MT" w:hAnsi="Tw Cen MT" w:cs="Times New Roman"/>
          <w:sz w:val="24"/>
          <w:szCs w:val="24"/>
        </w:rPr>
        <w:t xml:space="preserve"> - anak</w:t>
      </w:r>
      <w:r>
        <w:rPr>
          <w:rFonts w:ascii="Tw Cen MT" w:hAnsi="Tw Cen MT" w:cs="Times New Roman"/>
          <w:sz w:val="24"/>
          <w:szCs w:val="24"/>
          <w:lang w:val="id-ID"/>
        </w:rPr>
        <w:t xml:space="preserve"> menjawab tidak mengetahui pentingnya</w:t>
      </w:r>
      <w:r>
        <w:rPr>
          <w:rFonts w:ascii="Tw Cen MT" w:hAnsi="Tw Cen MT" w:cs="Times New Roman"/>
          <w:sz w:val="24"/>
          <w:szCs w:val="24"/>
        </w:rPr>
        <w:t xml:space="preserve"> untuk</w:t>
      </w:r>
      <w:r>
        <w:rPr>
          <w:rFonts w:ascii="Tw Cen MT" w:hAnsi="Tw Cen MT" w:cs="Times New Roman"/>
          <w:sz w:val="24"/>
          <w:szCs w:val="24"/>
          <w:lang w:val="id-ID"/>
        </w:rPr>
        <w:t xml:space="preserve"> menjaga tangan dan kuku agar tetap bersih,</w:t>
      </w:r>
      <w:r>
        <w:rPr>
          <w:rFonts w:ascii="Tw Cen MT" w:hAnsi="Tw Cen MT" w:cs="Times New Roman"/>
          <w:sz w:val="24"/>
          <w:szCs w:val="24"/>
        </w:rPr>
        <w:t>anak-anak</w:t>
      </w:r>
      <w:r>
        <w:rPr>
          <w:rFonts w:ascii="Tw Cen MT" w:hAnsi="Tw Cen MT" w:cs="Times New Roman"/>
          <w:sz w:val="24"/>
          <w:szCs w:val="24"/>
          <w:lang w:val="id-ID"/>
        </w:rPr>
        <w:t xml:space="preserve"> tidak pernah mencuci tangan menggunakan sabun setelah buang air besar </w:t>
      </w:r>
      <w:r>
        <w:rPr>
          <w:rFonts w:ascii="Tw Cen MT" w:hAnsi="Tw Cen MT" w:cs="Times New Roman"/>
          <w:sz w:val="24"/>
          <w:szCs w:val="24"/>
          <w:lang w:val="id-ID"/>
        </w:rPr>
        <w:t>dan  juga mengaku malas mandi. Hasil survei pendahuluan juga di</w:t>
      </w:r>
      <w:r>
        <w:rPr>
          <w:rFonts w:ascii="Tw Cen MT" w:hAnsi="Tw Cen MT" w:cs="Times New Roman"/>
          <w:sz w:val="24"/>
          <w:szCs w:val="24"/>
        </w:rPr>
        <w:t xml:space="preserve">dapati </w:t>
      </w:r>
      <w:r>
        <w:rPr>
          <w:rFonts w:ascii="Tw Cen MT" w:hAnsi="Tw Cen MT" w:cs="Times New Roman"/>
          <w:sz w:val="24"/>
          <w:szCs w:val="24"/>
          <w:lang w:val="id-ID"/>
        </w:rPr>
        <w:t>bahw</w:t>
      </w:r>
      <w:r>
        <w:rPr>
          <w:rFonts w:ascii="Tw Cen MT" w:hAnsi="Tw Cen MT" w:cs="Times New Roman"/>
          <w:sz w:val="24"/>
          <w:szCs w:val="24"/>
        </w:rPr>
        <w:t>a mereka</w:t>
      </w:r>
      <w:r>
        <w:rPr>
          <w:rFonts w:ascii="Tw Cen MT" w:hAnsi="Tw Cen MT" w:cs="Times New Roman"/>
          <w:sz w:val="24"/>
          <w:szCs w:val="24"/>
          <w:lang w:val="id-ID"/>
        </w:rPr>
        <w:t xml:space="preserve"> tidak tahu cara mencuci tangan yang baik dan benar</w:t>
      </w:r>
      <w:r>
        <w:rPr>
          <w:rFonts w:ascii="Tw Cen MT" w:hAnsi="Tw Cen MT" w:cs="Times New Roman"/>
          <w:sz w:val="24"/>
          <w:szCs w:val="24"/>
        </w:rPr>
        <w:t xml:space="preserve">. </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Berdasarkan  uraian  diatas  maka  peneliti  tertarik,  untuk  melakukan  penelitian  tantang  “Pengaruh Promosi Kesehat</w:t>
      </w:r>
      <w:r>
        <w:rPr>
          <w:rFonts w:ascii="Tw Cen MT" w:hAnsi="Tw Cen MT" w:cs="Times New Roman"/>
          <w:sz w:val="24"/>
          <w:szCs w:val="24"/>
          <w:lang w:val="id-ID"/>
        </w:rPr>
        <w:t xml:space="preserve">an </w:t>
      </w:r>
      <w:r>
        <w:rPr>
          <w:rFonts w:ascii="Tw Cen MT" w:hAnsi="Tw Cen MT" w:cs="Times New Roman"/>
          <w:sz w:val="24"/>
          <w:szCs w:val="24"/>
        </w:rPr>
        <w:t xml:space="preserve">dengan media </w:t>
      </w:r>
      <w:r>
        <w:rPr>
          <w:rFonts w:ascii="Tw Cen MT" w:hAnsi="Tw Cen MT" w:cs="Times New Roman"/>
          <w:i/>
          <w:sz w:val="24"/>
          <w:szCs w:val="24"/>
        </w:rPr>
        <w:t>audio visual</w:t>
      </w:r>
      <w:r>
        <w:rPr>
          <w:rFonts w:ascii="Tw Cen MT" w:hAnsi="Tw Cen MT" w:cs="Times New Roman"/>
          <w:sz w:val="24"/>
          <w:szCs w:val="24"/>
        </w:rPr>
        <w:t xml:space="preserve"> </w:t>
      </w:r>
      <w:r>
        <w:rPr>
          <w:rFonts w:ascii="Tw Cen MT" w:hAnsi="Tw Cen MT" w:cs="Times New Roman"/>
          <w:sz w:val="24"/>
          <w:szCs w:val="24"/>
          <w:lang w:val="id-ID"/>
        </w:rPr>
        <w:t xml:space="preserve">Terhadap Pengetahuan </w:t>
      </w:r>
      <w:r>
        <w:rPr>
          <w:rFonts w:ascii="Tw Cen MT" w:hAnsi="Tw Cen MT" w:cs="Times New Roman"/>
          <w:sz w:val="24"/>
          <w:szCs w:val="24"/>
        </w:rPr>
        <w:t xml:space="preserve"> </w:t>
      </w:r>
      <w:r>
        <w:rPr>
          <w:rFonts w:ascii="Tw Cen MT" w:hAnsi="Tw Cen MT" w:cs="Times New Roman"/>
          <w:sz w:val="24"/>
          <w:szCs w:val="24"/>
          <w:lang w:val="id-ID"/>
        </w:rPr>
        <w:t xml:space="preserve">Tentang </w:t>
      </w:r>
      <w:r>
        <w:rPr>
          <w:rFonts w:ascii="Tw Cen MT" w:hAnsi="Tw Cen MT" w:cs="Times New Roman"/>
          <w:i/>
          <w:sz w:val="24"/>
          <w:szCs w:val="24"/>
          <w:lang w:val="id-ID"/>
        </w:rPr>
        <w:t>Personal Hygi</w:t>
      </w:r>
      <w:r>
        <w:rPr>
          <w:rFonts w:ascii="Tw Cen MT" w:hAnsi="Tw Cen MT" w:cs="Times New Roman"/>
          <w:i/>
          <w:sz w:val="24"/>
          <w:szCs w:val="24"/>
        </w:rPr>
        <w:t>e</w:t>
      </w:r>
      <w:r>
        <w:rPr>
          <w:rFonts w:ascii="Tw Cen MT" w:hAnsi="Tw Cen MT" w:cs="Times New Roman"/>
          <w:i/>
          <w:sz w:val="24"/>
          <w:szCs w:val="24"/>
          <w:lang w:val="id-ID"/>
        </w:rPr>
        <w:t>ne</w:t>
      </w:r>
      <w:r>
        <w:rPr>
          <w:rFonts w:ascii="Tw Cen MT" w:hAnsi="Tw Cen MT" w:cs="Times New Roman"/>
          <w:sz w:val="24"/>
          <w:szCs w:val="24"/>
          <w:lang w:val="id-ID"/>
        </w:rPr>
        <w:t xml:space="preserve"> </w:t>
      </w:r>
      <w:r>
        <w:rPr>
          <w:rFonts w:ascii="Tw Cen MT" w:hAnsi="Tw Cen MT" w:cs="Times New Roman"/>
          <w:sz w:val="24"/>
          <w:szCs w:val="24"/>
        </w:rPr>
        <w:t xml:space="preserve"> pada Siswa Kelas VI d</w:t>
      </w:r>
      <w:r>
        <w:rPr>
          <w:rFonts w:ascii="Tw Cen MT" w:hAnsi="Tw Cen MT" w:cs="Times New Roman"/>
          <w:sz w:val="24"/>
          <w:szCs w:val="24"/>
          <w:lang w:val="id-ID"/>
        </w:rPr>
        <w:t>i SDN 020 Rambah Hi</w:t>
      </w:r>
      <w:r>
        <w:rPr>
          <w:rFonts w:ascii="Tw Cen MT" w:hAnsi="Tw Cen MT" w:cs="Times New Roman"/>
          <w:sz w:val="24"/>
          <w:szCs w:val="24"/>
        </w:rPr>
        <w:t>l</w:t>
      </w:r>
      <w:r>
        <w:rPr>
          <w:rFonts w:ascii="Tw Cen MT" w:hAnsi="Tw Cen MT" w:cs="Times New Roman"/>
          <w:sz w:val="24"/>
          <w:szCs w:val="24"/>
          <w:lang w:val="id-ID"/>
        </w:rPr>
        <w:t>ir</w:t>
      </w:r>
      <w:r>
        <w:rPr>
          <w:rFonts w:ascii="Tw Cen MT" w:hAnsi="Tw Cen MT" w:cs="Times New Roman"/>
          <w:sz w:val="24"/>
          <w:szCs w:val="24"/>
        </w:rPr>
        <w:t xml:space="preserve"> Kabupaten Rokan Hulu.</w:t>
      </w:r>
    </w:p>
    <w:p w:rsidR="00000000" w:rsidRDefault="00F673E5">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rsidR="00000000" w:rsidRDefault="00F673E5">
      <w:pPr>
        <w:spacing w:line="240" w:lineRule="auto"/>
        <w:ind w:firstLine="450"/>
        <w:jc w:val="both"/>
        <w:rPr>
          <w:rFonts w:ascii="Tw Cen MT" w:hAnsi="Tw Cen MT" w:cs="Times New Roman"/>
          <w:sz w:val="24"/>
          <w:szCs w:val="24"/>
        </w:rPr>
      </w:pPr>
      <w:r>
        <w:rPr>
          <w:rFonts w:ascii="Tw Cen MT" w:hAnsi="Tw Cen MT" w:cs="Times New Roman"/>
          <w:sz w:val="24"/>
          <w:szCs w:val="24"/>
        </w:rPr>
        <w:t xml:space="preserve">Jenis </w:t>
      </w:r>
      <w:r>
        <w:rPr>
          <w:rFonts w:ascii="Tw Cen MT" w:hAnsi="Tw Cen MT" w:cs="Times New Roman"/>
          <w:sz w:val="24"/>
          <w:szCs w:val="24"/>
          <w:lang w:val="id-ID"/>
        </w:rPr>
        <w:t xml:space="preserve"> Penelitian  ini  merupakan  penelitian  kuantitatif</w:t>
      </w:r>
      <w:r>
        <w:rPr>
          <w:rFonts w:ascii="Tw Cen MT" w:hAnsi="Tw Cen MT" w:cs="Times New Roman"/>
          <w:sz w:val="24"/>
          <w:szCs w:val="24"/>
        </w:rPr>
        <w:t xml:space="preserve">. Rancangan </w:t>
      </w:r>
      <w:r>
        <w:rPr>
          <w:rFonts w:ascii="Tw Cen MT" w:hAnsi="Tw Cen MT" w:cs="Times New Roman"/>
          <w:sz w:val="24"/>
          <w:szCs w:val="24"/>
          <w:lang w:val="id-ID"/>
        </w:rPr>
        <w:t>yang digunakan dalam penelitian ini</w:t>
      </w:r>
      <w:r>
        <w:rPr>
          <w:rFonts w:ascii="Tw Cen MT" w:hAnsi="Tw Cen MT" w:cs="Times New Roman"/>
          <w:sz w:val="24"/>
          <w:szCs w:val="24"/>
          <w:lang w:val="id-ID"/>
        </w:rPr>
        <w:t xml:space="preserve"> adalah</w:t>
      </w:r>
      <w:r>
        <w:rPr>
          <w:rFonts w:ascii="Tw Cen MT" w:hAnsi="Tw Cen MT" w:cs="Times New Roman"/>
          <w:i/>
          <w:sz w:val="24"/>
          <w:szCs w:val="24"/>
        </w:rPr>
        <w:t xml:space="preserve"> Pre experimental </w:t>
      </w:r>
      <w:r>
        <w:rPr>
          <w:rFonts w:ascii="Tw Cen MT" w:hAnsi="Tw Cen MT" w:cs="Times New Roman"/>
          <w:sz w:val="24"/>
          <w:szCs w:val="24"/>
        </w:rPr>
        <w:t xml:space="preserve">dengan </w:t>
      </w:r>
      <w:r>
        <w:rPr>
          <w:rFonts w:ascii="Tw Cen MT" w:hAnsi="Tw Cen MT" w:cs="Times New Roman"/>
          <w:sz w:val="24"/>
          <w:szCs w:val="24"/>
          <w:lang w:val="id-ID"/>
        </w:rPr>
        <w:t xml:space="preserve"> </w:t>
      </w:r>
      <w:r>
        <w:rPr>
          <w:rFonts w:ascii="Tw Cen MT" w:hAnsi="Tw Cen MT" w:cs="Times New Roman"/>
          <w:iCs/>
          <w:sz w:val="24"/>
          <w:szCs w:val="24"/>
          <w:lang w:val="id-ID"/>
        </w:rPr>
        <w:t>Desain Penelitian</w:t>
      </w:r>
      <w:r>
        <w:rPr>
          <w:rFonts w:ascii="Tw Cen MT" w:hAnsi="Tw Cen MT" w:cs="Times New Roman"/>
          <w:i/>
          <w:iCs/>
          <w:sz w:val="24"/>
          <w:szCs w:val="24"/>
          <w:lang w:val="id-ID"/>
        </w:rPr>
        <w:t xml:space="preserve"> One Group Pre- Test and  Post -Test  Des</w:t>
      </w:r>
      <w:r>
        <w:rPr>
          <w:rFonts w:ascii="Tw Cen MT" w:hAnsi="Tw Cen MT" w:cs="Times New Roman"/>
          <w:i/>
          <w:iCs/>
          <w:sz w:val="24"/>
          <w:szCs w:val="24"/>
        </w:rPr>
        <w:t xml:space="preserve">ign. </w:t>
      </w:r>
      <w:r>
        <w:rPr>
          <w:rFonts w:ascii="Tw Cen MT" w:hAnsi="Tw Cen MT" w:cs="Times New Roman"/>
          <w:i/>
          <w:iCs/>
          <w:sz w:val="24"/>
          <w:szCs w:val="24"/>
          <w:lang w:val="id-ID"/>
        </w:rPr>
        <w:t xml:space="preserve"> </w:t>
      </w:r>
      <w:r>
        <w:rPr>
          <w:rFonts w:ascii="Tw Cen MT" w:hAnsi="Tw Cen MT" w:cs="Times New Roman"/>
          <w:iCs/>
          <w:sz w:val="24"/>
          <w:szCs w:val="24"/>
        </w:rPr>
        <w:t xml:space="preserve">Kelompok subjek diobservasi sebelum dilakukan intervensi kemudian di observasi lagi setelah diberikan intervensi. </w:t>
      </w:r>
      <w:r>
        <w:rPr>
          <w:rFonts w:ascii="Tw Cen MT" w:hAnsi="Tw Cen MT" w:cs="Times New Roman"/>
          <w:sz w:val="24"/>
          <w:szCs w:val="24"/>
          <w:lang w:val="id-ID"/>
        </w:rPr>
        <w:t xml:space="preserve">Populasi dalam penelitian ini adalah seluruh </w:t>
      </w:r>
      <w:r>
        <w:rPr>
          <w:rFonts w:ascii="Tw Cen MT" w:hAnsi="Tw Cen MT" w:cs="Times New Roman"/>
          <w:sz w:val="24"/>
          <w:szCs w:val="24"/>
          <w:lang w:val="id-ID"/>
        </w:rPr>
        <w:t>siswa</w:t>
      </w:r>
      <w:r>
        <w:rPr>
          <w:rFonts w:ascii="Tw Cen MT" w:hAnsi="Tw Cen MT" w:cs="Times New Roman"/>
          <w:sz w:val="24"/>
          <w:szCs w:val="24"/>
        </w:rPr>
        <w:t xml:space="preserve"> </w:t>
      </w:r>
      <w:r>
        <w:rPr>
          <w:rFonts w:ascii="Tw Cen MT" w:hAnsi="Tw Cen MT" w:cs="Times New Roman"/>
          <w:sz w:val="24"/>
          <w:szCs w:val="24"/>
          <w:lang w:val="id-ID"/>
        </w:rPr>
        <w:t>kelas V</w:t>
      </w:r>
      <w:r>
        <w:rPr>
          <w:rFonts w:ascii="Tw Cen MT" w:hAnsi="Tw Cen MT" w:cs="Times New Roman"/>
          <w:sz w:val="24"/>
          <w:szCs w:val="24"/>
        </w:rPr>
        <w:t>I</w:t>
      </w:r>
      <w:r>
        <w:rPr>
          <w:rFonts w:ascii="Tw Cen MT" w:hAnsi="Tw Cen MT" w:cs="Times New Roman"/>
          <w:sz w:val="24"/>
          <w:szCs w:val="24"/>
          <w:lang w:val="id-ID"/>
        </w:rPr>
        <w:t xml:space="preserve"> yang terdapat di SDN 020 Rambah Hilir sebanyak 5</w:t>
      </w:r>
      <w:r>
        <w:rPr>
          <w:rFonts w:ascii="Tw Cen MT" w:hAnsi="Tw Cen MT" w:cs="Times New Roman"/>
          <w:sz w:val="24"/>
          <w:szCs w:val="24"/>
        </w:rPr>
        <w:t>6</w:t>
      </w:r>
      <w:r>
        <w:rPr>
          <w:rFonts w:ascii="Tw Cen MT" w:hAnsi="Tw Cen MT" w:cs="Times New Roman"/>
          <w:sz w:val="24"/>
          <w:szCs w:val="24"/>
          <w:lang w:val="id-ID"/>
        </w:rPr>
        <w:t xml:space="preserve"> orang. Sampel dalam penelitian ini berjumlah 5</w:t>
      </w:r>
      <w:r>
        <w:rPr>
          <w:rFonts w:ascii="Tw Cen MT" w:hAnsi="Tw Cen MT" w:cs="Times New Roman"/>
          <w:sz w:val="24"/>
          <w:szCs w:val="24"/>
        </w:rPr>
        <w:t xml:space="preserve">6 </w:t>
      </w:r>
      <w:r>
        <w:rPr>
          <w:rFonts w:ascii="Tw Cen MT" w:hAnsi="Tw Cen MT" w:cs="Times New Roman"/>
          <w:sz w:val="24"/>
          <w:szCs w:val="24"/>
          <w:lang w:val="id-ID"/>
        </w:rPr>
        <w:t xml:space="preserve">orang </w:t>
      </w:r>
      <w:r>
        <w:rPr>
          <w:rFonts w:ascii="Tw Cen MT" w:hAnsi="Tw Cen MT" w:cs="Times New Roman"/>
          <w:sz w:val="24"/>
          <w:szCs w:val="24"/>
        </w:rPr>
        <w:t xml:space="preserve">siswa kelas VI. </w:t>
      </w:r>
      <w:r>
        <w:rPr>
          <w:rFonts w:ascii="Tw Cen MT" w:hAnsi="Tw Cen MT" w:cs="Times New Roman"/>
          <w:sz w:val="24"/>
          <w:szCs w:val="24"/>
          <w:lang w:val="id-ID"/>
        </w:rPr>
        <w:t xml:space="preserve">Teknik pengambilan sampel yang dtigunakan dalam penelitian ini adalah total sampling yaitu </w:t>
      </w:r>
      <w:r>
        <w:rPr>
          <w:rFonts w:ascii="Tw Cen MT" w:hAnsi="Tw Cen MT" w:cs="Times New Roman"/>
          <w:sz w:val="24"/>
          <w:szCs w:val="24"/>
        </w:rPr>
        <w:t>jenis pengambilan sampel di ma</w:t>
      </w:r>
      <w:r>
        <w:rPr>
          <w:rFonts w:ascii="Tw Cen MT" w:hAnsi="Tw Cen MT" w:cs="Times New Roman"/>
          <w:sz w:val="24"/>
          <w:szCs w:val="24"/>
        </w:rPr>
        <w:t xml:space="preserve">na jumlah sampel sama dengan jumlah populasi. </w:t>
      </w:r>
      <w:r>
        <w:rPr>
          <w:rFonts w:ascii="Tw Cen MT" w:hAnsi="Tw Cen MT" w:cs="Times New Roman"/>
          <w:bCs/>
          <w:sz w:val="24"/>
          <w:szCs w:val="24"/>
        </w:rPr>
        <w:t xml:space="preserve">Lokasi penelitian ini dilakukan di SDN 020 Rambah Hilir Kabupaten Rokan Hulu </w:t>
      </w:r>
    </w:p>
    <w:p w:rsidR="00000000" w:rsidRDefault="00F673E5">
      <w:pPr>
        <w:tabs>
          <w:tab w:val="left" w:pos="426"/>
        </w:tabs>
        <w:spacing w:after="0"/>
        <w:jc w:val="both"/>
        <w:rPr>
          <w:rFonts w:ascii="Tw Cen MT" w:eastAsia="Twentieth Century" w:hAnsi="Tw Cen MT" w:cs="Twentieth Century"/>
          <w:sz w:val="24"/>
          <w:szCs w:val="24"/>
        </w:rPr>
      </w:pPr>
    </w:p>
    <w:p w:rsidR="00000000" w:rsidRDefault="00F673E5">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rsidR="00000000" w:rsidRDefault="00F673E5">
      <w:pPr>
        <w:spacing w:after="240" w:line="240" w:lineRule="auto"/>
        <w:ind w:firstLine="360"/>
        <w:jc w:val="both"/>
        <w:rPr>
          <w:rFonts w:ascii="Tw Cen MT" w:hAnsi="Tw Cen MT"/>
          <w:sz w:val="24"/>
          <w:szCs w:val="24"/>
        </w:rPr>
      </w:pPr>
      <w:r>
        <w:rPr>
          <w:rFonts w:ascii="Tw Cen MT" w:hAnsi="Tw Cen MT" w:cs="Times New Roman"/>
          <w:sz w:val="24"/>
          <w:szCs w:val="24"/>
        </w:rPr>
        <w:t xml:space="preserve">Penelitian ini berdasarkan hasil pengetahuan siswa/i sebelum dan sesudah </w:t>
      </w:r>
      <w:r>
        <w:rPr>
          <w:rFonts w:ascii="Tw Cen MT" w:hAnsi="Tw Cen MT"/>
          <w:sz w:val="24"/>
          <w:szCs w:val="24"/>
        </w:rPr>
        <w:t>diberikan promosi kesehatan dengan me</w:t>
      </w:r>
      <w:r>
        <w:rPr>
          <w:rFonts w:ascii="Tw Cen MT" w:hAnsi="Tw Cen MT"/>
          <w:sz w:val="24"/>
          <w:szCs w:val="24"/>
        </w:rPr>
        <w:t xml:space="preserve">dia </w:t>
      </w:r>
      <w:r>
        <w:rPr>
          <w:rFonts w:ascii="Tw Cen MT" w:hAnsi="Tw Cen MT"/>
          <w:i/>
          <w:sz w:val="24"/>
          <w:szCs w:val="24"/>
        </w:rPr>
        <w:lastRenderedPageBreak/>
        <w:t>Audio Visual</w:t>
      </w:r>
      <w:r>
        <w:rPr>
          <w:rFonts w:ascii="Tw Cen MT" w:hAnsi="Tw Cen MT"/>
          <w:sz w:val="24"/>
          <w:szCs w:val="24"/>
        </w:rPr>
        <w:t xml:space="preserve"> Di SDN 020 Rambah Hilir Kabupaten Rokan Hulu</w:t>
      </w:r>
      <w:r>
        <w:rPr>
          <w:rFonts w:ascii="Tw Cen MT" w:hAnsi="Tw Cen MT"/>
          <w:b/>
          <w:bCs/>
          <w:sz w:val="24"/>
          <w:szCs w:val="24"/>
        </w:rPr>
        <w:t xml:space="preserve">. </w:t>
      </w:r>
      <w:r>
        <w:rPr>
          <w:rFonts w:ascii="Tw Cen MT" w:hAnsi="Tw Cen MT"/>
          <w:bCs/>
          <w:sz w:val="24"/>
          <w:szCs w:val="24"/>
        </w:rPr>
        <w:t>Dijabarkan dalam tabel distribusi rata –rata berikut.</w:t>
      </w:r>
    </w:p>
    <w:p w:rsidR="00000000" w:rsidRDefault="00F673E5">
      <w:pPr>
        <w:pStyle w:val="ListParagraph1"/>
        <w:spacing w:after="240" w:line="240" w:lineRule="auto"/>
        <w:ind w:left="0"/>
        <w:jc w:val="both"/>
        <w:rPr>
          <w:rFonts w:ascii="Tw Cen MT" w:hAnsi="Tw Cen MT"/>
          <w:sz w:val="24"/>
          <w:szCs w:val="24"/>
        </w:rPr>
      </w:pPr>
      <w:commentRangeStart w:id="3"/>
      <w:commentRangeStart w:id="4"/>
      <w:r>
        <w:rPr>
          <w:rFonts w:ascii="Tw Cen MT" w:hAnsi="Tw Cen MT"/>
          <w:b/>
          <w:sz w:val="24"/>
          <w:szCs w:val="24"/>
        </w:rPr>
        <w:t>Tabel</w:t>
      </w:r>
      <w:commentRangeEnd w:id="3"/>
      <w:r>
        <w:commentReference w:id="3"/>
      </w:r>
      <w:commentRangeEnd w:id="4"/>
      <w:r>
        <w:commentReference w:id="4"/>
      </w:r>
      <w:r>
        <w:rPr>
          <w:rFonts w:ascii="Tw Cen MT" w:hAnsi="Tw Cen MT"/>
          <w:b/>
          <w:sz w:val="24"/>
          <w:szCs w:val="24"/>
        </w:rPr>
        <w:t xml:space="preserve"> 1. Distribusi Rata - Rata Pengetahuan Siswa </w:t>
      </w:r>
    </w:p>
    <w:tbl>
      <w:tblPr>
        <w:tblW w:w="0" w:type="auto"/>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43"/>
        <w:gridCol w:w="877"/>
        <w:gridCol w:w="867"/>
        <w:gridCol w:w="1178"/>
      </w:tblGrid>
      <w:tr w:rsidR="00000000">
        <w:trPr>
          <w:jc w:val="center"/>
        </w:trPr>
        <w:tc>
          <w:tcPr>
            <w:tcW w:w="1843"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Variabel</w:t>
            </w:r>
          </w:p>
        </w:tc>
        <w:tc>
          <w:tcPr>
            <w:tcW w:w="877"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67"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SD</w:t>
            </w:r>
          </w:p>
        </w:tc>
        <w:tc>
          <w:tcPr>
            <w:tcW w:w="1178"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Min-Max</w:t>
            </w:r>
          </w:p>
        </w:tc>
      </w:tr>
      <w:tr w:rsidR="00000000">
        <w:trPr>
          <w:trHeight w:val="755"/>
          <w:jc w:val="center"/>
        </w:trPr>
        <w:tc>
          <w:tcPr>
            <w:tcW w:w="1843" w:type="dxa"/>
            <w:tcBorders>
              <w:left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sebelum</w:t>
            </w:r>
          </w:p>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sesudah</w:t>
            </w:r>
          </w:p>
        </w:tc>
        <w:tc>
          <w:tcPr>
            <w:tcW w:w="877"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74,91</w:t>
            </w:r>
          </w:p>
          <w:p w:rsidR="00000000" w:rsidRDefault="00F673E5">
            <w:pPr>
              <w:spacing w:after="0" w:line="240" w:lineRule="auto"/>
              <w:jc w:val="both"/>
              <w:rPr>
                <w:rFonts w:ascii="Tw Cen MT" w:hAnsi="Tw Cen MT" w:cs="Times New Roman"/>
                <w:color w:val="000000"/>
                <w:sz w:val="24"/>
                <w:szCs w:val="24"/>
              </w:rPr>
            </w:pPr>
          </w:p>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86,44</w:t>
            </w:r>
          </w:p>
        </w:tc>
        <w:tc>
          <w:tcPr>
            <w:tcW w:w="867"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14,81</w:t>
            </w:r>
          </w:p>
          <w:p w:rsidR="00000000" w:rsidRDefault="00F673E5">
            <w:pPr>
              <w:spacing w:after="0" w:line="240" w:lineRule="auto"/>
              <w:jc w:val="both"/>
              <w:rPr>
                <w:rFonts w:ascii="Tw Cen MT" w:hAnsi="Tw Cen MT" w:cs="Times New Roman"/>
                <w:color w:val="000000"/>
                <w:sz w:val="24"/>
                <w:szCs w:val="24"/>
              </w:rPr>
            </w:pPr>
          </w:p>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11,26</w:t>
            </w:r>
          </w:p>
        </w:tc>
        <w:tc>
          <w:tcPr>
            <w:tcW w:w="1178"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40-95</w:t>
            </w:r>
          </w:p>
          <w:p w:rsidR="00000000" w:rsidRDefault="00F673E5">
            <w:pPr>
              <w:spacing w:after="0" w:line="240" w:lineRule="auto"/>
              <w:jc w:val="both"/>
              <w:rPr>
                <w:rFonts w:ascii="Tw Cen MT" w:hAnsi="Tw Cen MT" w:cs="Times New Roman"/>
                <w:color w:val="000000"/>
                <w:sz w:val="24"/>
                <w:szCs w:val="24"/>
              </w:rPr>
            </w:pPr>
          </w:p>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45-100</w:t>
            </w:r>
          </w:p>
        </w:tc>
      </w:tr>
    </w:tbl>
    <w:p w:rsidR="00000000" w:rsidRDefault="00F673E5">
      <w:pPr>
        <w:spacing w:line="240" w:lineRule="auto"/>
        <w:ind w:left="270"/>
        <w:jc w:val="both"/>
        <w:rPr>
          <w:rFonts w:ascii="Tw Cen MT" w:hAnsi="Tw Cen MT" w:cs="Times New Roman"/>
          <w:sz w:val="24"/>
          <w:szCs w:val="24"/>
        </w:rPr>
      </w:pPr>
      <w:r>
        <w:rPr>
          <w:rFonts w:ascii="Tw Cen MT" w:hAnsi="Tw Cen MT" w:cs="Times New Roman"/>
          <w:sz w:val="24"/>
          <w:szCs w:val="24"/>
        </w:rPr>
        <w:t>(Sumber : Hasil Pengolahan Data  dengan komputerisasi pada bulan September 2024)</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rPr>
        <w:t>Berdasarkan tabel 1 didapatkan Skor rata - rata pengetahuan responden sebelum di berikan Promosi Kesehatan adalah 74,91 (40-95), dengan standar deviasi 14</w:t>
      </w:r>
      <w:r>
        <w:rPr>
          <w:rFonts w:ascii="Tw Cen MT" w:hAnsi="Tw Cen MT" w:cs="Times New Roman"/>
          <w:sz w:val="24"/>
          <w:szCs w:val="24"/>
        </w:rPr>
        <w:t xml:space="preserve">,8. Dan sesudah dilakukan promosi kesehatan dengan media </w:t>
      </w:r>
      <w:r>
        <w:rPr>
          <w:rFonts w:ascii="Tw Cen MT" w:hAnsi="Tw Cen MT" w:cs="Times New Roman"/>
          <w:i/>
          <w:sz w:val="24"/>
          <w:szCs w:val="24"/>
        </w:rPr>
        <w:t>audio visual</w:t>
      </w:r>
      <w:r>
        <w:rPr>
          <w:rFonts w:ascii="Tw Cen MT" w:hAnsi="Tw Cen MT" w:cs="Times New Roman"/>
          <w:sz w:val="24"/>
          <w:szCs w:val="24"/>
        </w:rPr>
        <w:t xml:space="preserve"> didapatkan skor rata – rata pengetahuan responden adalah 86,44 (45-100) dengan standar deviasi 11,26.</w:t>
      </w:r>
    </w:p>
    <w:p w:rsidR="00000000" w:rsidRDefault="00F673E5">
      <w:pPr>
        <w:pStyle w:val="ListParagraph1"/>
        <w:tabs>
          <w:tab w:val="left" w:pos="1080"/>
          <w:tab w:val="left" w:pos="1170"/>
          <w:tab w:val="left" w:pos="1350"/>
        </w:tabs>
        <w:spacing w:line="240" w:lineRule="auto"/>
        <w:ind w:left="0"/>
        <w:jc w:val="both"/>
        <w:rPr>
          <w:rFonts w:ascii="Tw Cen MT" w:hAnsi="Tw Cen MT"/>
          <w:b/>
          <w:bCs/>
          <w:sz w:val="24"/>
          <w:szCs w:val="24"/>
        </w:rPr>
      </w:pPr>
      <w:r>
        <w:rPr>
          <w:rFonts w:ascii="Tw Cen MT" w:hAnsi="Tw Cen MT"/>
          <w:b/>
          <w:bCs/>
          <w:sz w:val="24"/>
          <w:szCs w:val="24"/>
        </w:rPr>
        <w:t>Tabel 2.Hubungan pengetahuan sebelum dan sesudah di beri intervensi.</w:t>
      </w:r>
    </w:p>
    <w:tbl>
      <w:tblPr>
        <w:tblW w:w="0" w:type="auto"/>
        <w:tblInd w:w="-72" w:type="dxa"/>
        <w:tblBorders>
          <w:top w:val="single" w:sz="8" w:space="0" w:color="000000"/>
          <w:bottom w:val="single" w:sz="4" w:space="0" w:color="auto"/>
          <w:insideH w:val="single" w:sz="4" w:space="0" w:color="auto"/>
        </w:tblBorders>
        <w:tblLayout w:type="fixed"/>
        <w:tblLook w:val="0000" w:firstRow="0" w:lastRow="0" w:firstColumn="0" w:lastColumn="0" w:noHBand="0" w:noVBand="0"/>
      </w:tblPr>
      <w:tblGrid>
        <w:gridCol w:w="1652"/>
        <w:gridCol w:w="868"/>
        <w:gridCol w:w="810"/>
        <w:gridCol w:w="720"/>
        <w:gridCol w:w="810"/>
      </w:tblGrid>
      <w:tr w:rsidR="00000000">
        <w:tc>
          <w:tcPr>
            <w:tcW w:w="1652"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Variabel</w:t>
            </w:r>
          </w:p>
        </w:tc>
        <w:tc>
          <w:tcPr>
            <w:tcW w:w="868"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10"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w:t>
            </w:r>
            <w:r>
              <w:rPr>
                <w:rFonts w:ascii="Tw Cen MT" w:hAnsi="Tw Cen MT" w:cs="Times New Roman"/>
                <w:bCs/>
                <w:color w:val="000000"/>
                <w:sz w:val="24"/>
                <w:szCs w:val="24"/>
              </w:rPr>
              <w:t>D</w:t>
            </w:r>
          </w:p>
        </w:tc>
        <w:tc>
          <w:tcPr>
            <w:tcW w:w="720"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SE</w:t>
            </w:r>
          </w:p>
        </w:tc>
        <w:tc>
          <w:tcPr>
            <w:tcW w:w="810" w:type="dxa"/>
            <w:tcBorders>
              <w:top w:val="nil"/>
              <w:left w:val="nil"/>
              <w:bottom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 xml:space="preserve">P </w:t>
            </w:r>
            <w:r>
              <w:rPr>
                <w:rFonts w:ascii="Tw Cen MT" w:hAnsi="Tw Cen MT" w:cs="Times New Roman"/>
                <w:bCs/>
                <w:i/>
                <w:color w:val="000000"/>
                <w:sz w:val="24"/>
                <w:szCs w:val="24"/>
              </w:rPr>
              <w:t>value</w:t>
            </w:r>
          </w:p>
        </w:tc>
      </w:tr>
      <w:tr w:rsidR="00000000">
        <w:tc>
          <w:tcPr>
            <w:tcW w:w="1652" w:type="dxa"/>
            <w:tcBorders>
              <w:left w:val="nil"/>
              <w:right w:val="nil"/>
            </w:tcBorders>
          </w:tcPr>
          <w:p w:rsidR="00000000" w:rsidRDefault="00F673E5">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sebelum – pengetahuan sesudah</w:t>
            </w:r>
          </w:p>
        </w:tc>
        <w:tc>
          <w:tcPr>
            <w:tcW w:w="868"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11,53</w:t>
            </w:r>
          </w:p>
        </w:tc>
        <w:tc>
          <w:tcPr>
            <w:tcW w:w="810"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7,063</w:t>
            </w:r>
          </w:p>
        </w:tc>
        <w:tc>
          <w:tcPr>
            <w:tcW w:w="720"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0,94</w:t>
            </w:r>
          </w:p>
        </w:tc>
        <w:tc>
          <w:tcPr>
            <w:tcW w:w="810" w:type="dxa"/>
            <w:tcBorders>
              <w:left w:val="nil"/>
              <w:right w:val="nil"/>
            </w:tcBorders>
          </w:tcPr>
          <w:p w:rsidR="00000000" w:rsidRDefault="00F673E5">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0,000</w:t>
            </w:r>
          </w:p>
        </w:tc>
      </w:tr>
    </w:tbl>
    <w:p w:rsidR="00000000" w:rsidRDefault="00F673E5">
      <w:pPr>
        <w:tabs>
          <w:tab w:val="left" w:pos="1080"/>
        </w:tabs>
        <w:spacing w:line="240" w:lineRule="auto"/>
        <w:jc w:val="both"/>
        <w:rPr>
          <w:rFonts w:ascii="Tw Cen MT" w:hAnsi="Tw Cen MT" w:cs="Times New Roman"/>
          <w:sz w:val="24"/>
          <w:szCs w:val="24"/>
        </w:rPr>
      </w:pPr>
      <w:r>
        <w:rPr>
          <w:rFonts w:ascii="Tw Cen MT" w:hAnsi="Tw Cen MT" w:cs="Times New Roman"/>
          <w:sz w:val="24"/>
          <w:szCs w:val="24"/>
        </w:rPr>
        <w:t>(Sumber : Hasil Pengolahan Data dengan komputerisasi pada bulan September 2024)</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Berdasarkan table 2. Terdapat  Perbedaan rata - rata pengetahuan siswa/i sebelum dan sesudah di </w:t>
      </w:r>
      <w:r>
        <w:rPr>
          <w:rFonts w:ascii="Tw Cen MT" w:hAnsi="Tw Cen MT" w:cs="Times New Roman"/>
          <w:sz w:val="24"/>
          <w:szCs w:val="24"/>
        </w:rPr>
        <w:t xml:space="preserve">berikan promosi kesehatan dengan media audio visual adalah 11,53 dengan standar deviasi 7,063. Hasil uji statistik didapatkan nilai p = 0,000 ≤ 0,005, Maka Ho di tolak. Hal ini menunjukkan ada perbedaan yang signifikan antara pengetahuan siswa/i tentang </w:t>
      </w:r>
      <w:r>
        <w:rPr>
          <w:rFonts w:ascii="Tw Cen MT" w:hAnsi="Tw Cen MT" w:cs="Times New Roman"/>
          <w:i/>
          <w:sz w:val="24"/>
          <w:szCs w:val="24"/>
        </w:rPr>
        <w:t>Pe</w:t>
      </w:r>
      <w:r>
        <w:rPr>
          <w:rFonts w:ascii="Tw Cen MT" w:hAnsi="Tw Cen MT" w:cs="Times New Roman"/>
          <w:i/>
          <w:sz w:val="24"/>
          <w:szCs w:val="24"/>
        </w:rPr>
        <w:t>rsonal Hygiene</w:t>
      </w:r>
      <w:r>
        <w:rPr>
          <w:rFonts w:ascii="Tw Cen MT" w:hAnsi="Tw Cen MT" w:cs="Times New Roman"/>
          <w:sz w:val="24"/>
          <w:szCs w:val="24"/>
        </w:rPr>
        <w:t xml:space="preserve"> </w:t>
      </w:r>
      <w:r>
        <w:rPr>
          <w:rFonts w:ascii="Tw Cen MT" w:hAnsi="Tw Cen MT" w:cs="Times New Roman"/>
          <w:sz w:val="24"/>
          <w:szCs w:val="24"/>
        </w:rPr>
        <w:lastRenderedPageBreak/>
        <w:t>sebelum dan sesudah di berikan pomosi kesehatan dengan media</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Hasil penelitian ini yang merupakan keadaan nyata pada Pengaruh p</w:t>
      </w:r>
      <w:r>
        <w:rPr>
          <w:rFonts w:ascii="Tw Cen MT" w:hAnsi="Tw Cen MT" w:cs="Times New Roman"/>
          <w:sz w:val="24"/>
          <w:szCs w:val="24"/>
          <w:lang w:val="id-ID"/>
        </w:rPr>
        <w:t xml:space="preserve">romosi </w:t>
      </w:r>
      <w:r>
        <w:rPr>
          <w:rFonts w:ascii="Tw Cen MT" w:hAnsi="Tw Cen MT" w:cs="Times New Roman"/>
          <w:sz w:val="24"/>
          <w:szCs w:val="24"/>
        </w:rPr>
        <w:t>k</w:t>
      </w:r>
      <w:r>
        <w:rPr>
          <w:rFonts w:ascii="Tw Cen MT" w:hAnsi="Tw Cen MT" w:cs="Times New Roman"/>
          <w:sz w:val="24"/>
          <w:szCs w:val="24"/>
          <w:lang w:val="id-ID"/>
        </w:rPr>
        <w:t xml:space="preserve">esehatan dengan </w:t>
      </w:r>
      <w:r>
        <w:rPr>
          <w:rFonts w:ascii="Tw Cen MT" w:hAnsi="Tw Cen MT" w:cs="Times New Roman"/>
          <w:sz w:val="24"/>
          <w:szCs w:val="24"/>
        </w:rPr>
        <w:t xml:space="preserve">media </w:t>
      </w:r>
      <w:r>
        <w:rPr>
          <w:rFonts w:ascii="Tw Cen MT" w:hAnsi="Tw Cen MT" w:cs="Times New Roman"/>
          <w:i/>
          <w:sz w:val="24"/>
          <w:szCs w:val="24"/>
        </w:rPr>
        <w:t>a</w:t>
      </w:r>
      <w:r>
        <w:rPr>
          <w:rFonts w:ascii="Tw Cen MT" w:hAnsi="Tw Cen MT" w:cs="Times New Roman"/>
          <w:i/>
          <w:sz w:val="24"/>
          <w:szCs w:val="24"/>
          <w:lang w:val="id-ID"/>
        </w:rPr>
        <w:t>udio</w:t>
      </w:r>
      <w:r>
        <w:rPr>
          <w:rFonts w:ascii="Tw Cen MT" w:hAnsi="Tw Cen MT" w:cs="Times New Roman"/>
          <w:i/>
          <w:sz w:val="24"/>
          <w:szCs w:val="24"/>
        </w:rPr>
        <w:t xml:space="preserve"> v</w:t>
      </w:r>
      <w:r>
        <w:rPr>
          <w:rFonts w:ascii="Tw Cen MT" w:hAnsi="Tw Cen MT" w:cs="Times New Roman"/>
          <w:i/>
          <w:sz w:val="24"/>
          <w:szCs w:val="24"/>
          <w:lang w:val="id-ID"/>
        </w:rPr>
        <w:t>isual</w:t>
      </w:r>
      <w:r>
        <w:rPr>
          <w:rFonts w:ascii="Tw Cen MT" w:hAnsi="Tw Cen MT" w:cs="Times New Roman"/>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tentang  </w:t>
      </w:r>
      <w:r>
        <w:rPr>
          <w:rFonts w:ascii="Tw Cen MT" w:hAnsi="Tw Cen MT" w:cs="Times New Roman"/>
          <w:i/>
          <w:sz w:val="24"/>
          <w:szCs w:val="24"/>
          <w:lang w:val="id-ID"/>
        </w:rPr>
        <w:t>Personal</w:t>
      </w:r>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w:t>
      </w:r>
      <w:r>
        <w:rPr>
          <w:rFonts w:ascii="Tw Cen MT" w:hAnsi="Tw Cen MT" w:cs="Times New Roman"/>
          <w:sz w:val="24"/>
          <w:szCs w:val="24"/>
        </w:rPr>
        <w:t>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Penelitian ini dilakukan di SDN 020 Rambah Hilir dengan 56 responden, terjadi peningkatan skor pengetahuan siswa/I tentang personal hygiene setelah diberikan promosi kesehatan dengan media </w:t>
      </w:r>
      <w:r>
        <w:rPr>
          <w:rFonts w:ascii="Tw Cen MT" w:hAnsi="Tw Cen MT" w:cs="Times New Roman"/>
          <w:i/>
          <w:sz w:val="24"/>
          <w:szCs w:val="24"/>
        </w:rPr>
        <w:t>audio visual</w:t>
      </w:r>
      <w:r>
        <w:rPr>
          <w:rFonts w:ascii="Tw Cen MT" w:hAnsi="Tw Cen MT" w:cs="Times New Roman"/>
          <w:sz w:val="24"/>
          <w:szCs w:val="24"/>
        </w:rPr>
        <w:t>. Hal ini ditu</w:t>
      </w:r>
      <w:r>
        <w:rPr>
          <w:rFonts w:ascii="Tw Cen MT" w:hAnsi="Tw Cen MT" w:cs="Times New Roman"/>
          <w:sz w:val="24"/>
          <w:szCs w:val="24"/>
        </w:rPr>
        <w:t xml:space="preserve">njukkan dengan hasil analisis rerata pengetahuan responden sebelum dilakukan intervensi menggunakan media </w:t>
      </w:r>
      <w:r>
        <w:rPr>
          <w:rFonts w:ascii="Tw Cen MT" w:hAnsi="Tw Cen MT" w:cs="Times New Roman"/>
          <w:i/>
          <w:iCs/>
          <w:sz w:val="24"/>
          <w:szCs w:val="24"/>
        </w:rPr>
        <w:t xml:space="preserve">audio visual </w:t>
      </w:r>
      <w:r>
        <w:rPr>
          <w:rFonts w:ascii="Tw Cen MT" w:hAnsi="Tw Cen MT" w:cs="Times New Roman"/>
          <w:sz w:val="24"/>
          <w:szCs w:val="24"/>
        </w:rPr>
        <w:t xml:space="preserve">didapatkan rerata sebelum adalah (74,91) setelah dilakukan intervensi menggunakan media audio visual </w:t>
      </w:r>
      <w:r>
        <w:rPr>
          <w:rFonts w:ascii="Tw Cen MT" w:hAnsi="Tw Cen MT" w:cs="Times New Roman"/>
          <w:i/>
          <w:iCs/>
          <w:sz w:val="24"/>
          <w:szCs w:val="24"/>
        </w:rPr>
        <w:t xml:space="preserve"> </w:t>
      </w:r>
      <w:r>
        <w:rPr>
          <w:rFonts w:ascii="Tw Cen MT" w:hAnsi="Tw Cen MT" w:cs="Times New Roman"/>
          <w:sz w:val="24"/>
          <w:szCs w:val="24"/>
        </w:rPr>
        <w:t>meningkat menjadi (86,44). Hasil an</w:t>
      </w:r>
      <w:r>
        <w:rPr>
          <w:rFonts w:ascii="Tw Cen MT" w:hAnsi="Tw Cen MT" w:cs="Times New Roman"/>
          <w:sz w:val="24"/>
          <w:szCs w:val="24"/>
        </w:rPr>
        <w:t xml:space="preserve">alisis data uji statistik T- dependent terdapat perbedaan yang signifikan terhadap pengetahuan siswa/i sebelum dan sesudah di berikan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 xml:space="preserve"> di peroleh nilai p = 0,000 hal ini berarti p &lt; 0,005</w:t>
      </w:r>
      <w:r>
        <w:rPr>
          <w:rFonts w:ascii="Tw Cen MT" w:hAnsi="Tw Cen MT" w:cs="Times New Roman"/>
          <w:sz w:val="24"/>
          <w:szCs w:val="24"/>
        </w:rPr>
        <w:t xml:space="preserve">, Ho ditolak. Hal ini menunjukkan promosi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pengetahuan siswa/i tentang personal hygiene. </w:t>
      </w:r>
      <w:r>
        <w:rPr>
          <w:rFonts w:ascii="Tw Cen MT" w:hAnsi="Tw Cen MT"/>
          <w:sz w:val="24"/>
          <w:szCs w:val="24"/>
        </w:rPr>
        <w:t>Salah satu bentuk teknologi dalam pendidikan yang cocok untuk saat ini adalah video animasi sebagai media belaj</w:t>
      </w:r>
      <w:r>
        <w:rPr>
          <w:rFonts w:ascii="Tw Cen MT" w:hAnsi="Tw Cen MT"/>
          <w:sz w:val="24"/>
          <w:szCs w:val="24"/>
        </w:rPr>
        <w:t>ar. Video animasi adalah jenis media visual yang bergerak dan dilengkapi dengan suara, menunjukkan kemajuan dalam bidang sains dan teknologi. Dengan video animasi, siswa bisa belajar melalui audiovisual yang menarik, karena ada gambar yang bergerak dan sua</w:t>
      </w:r>
      <w:r>
        <w:rPr>
          <w:rFonts w:ascii="Tw Cen MT" w:hAnsi="Tw Cen MT"/>
          <w:sz w:val="24"/>
          <w:szCs w:val="24"/>
        </w:rPr>
        <w:t>ra. Media ini mampu meningkatkan motivasi belajar siswa, serta mempermudah mereka dalam memahami materi yang diajarkan. Penggunaan video animasi memberikan dampak positif dalam proses belajar, sehingga menambah semangat siswa. Media yang berbasis audio vis</w:t>
      </w:r>
      <w:r>
        <w:rPr>
          <w:rFonts w:ascii="Tw Cen MT" w:hAnsi="Tw Cen MT"/>
          <w:sz w:val="24"/>
          <w:szCs w:val="24"/>
        </w:rPr>
        <w:t xml:space="preserve">ual ini bisa </w:t>
      </w:r>
      <w:r>
        <w:rPr>
          <w:rFonts w:ascii="Tw Cen MT" w:hAnsi="Tw Cen MT"/>
          <w:sz w:val="24"/>
          <w:szCs w:val="24"/>
        </w:rPr>
        <w:lastRenderedPageBreak/>
        <w:t>menghadirkan materi pembelajaran dengan cara yang lebih menarik dan tidak membosankan, membuat penyampaian informasi menjadi lebih efektif. Video animasi memiliki banyak kelebihan, seperti menggabungkan elemen audio, teks, dan gambar dalam sat</w:t>
      </w:r>
      <w:r>
        <w:rPr>
          <w:rFonts w:ascii="Tw Cen MT" w:hAnsi="Tw Cen MT"/>
          <w:sz w:val="24"/>
          <w:szCs w:val="24"/>
        </w:rPr>
        <w:t xml:space="preserve">u tampilan, yang membuat proses belajar lebih menyenangkan dan membantu siswa memahami materi dengan lebih baik </w:t>
      </w:r>
      <w:r>
        <w:rPr>
          <w:rFonts w:ascii="Tw Cen MT" w:hAnsi="Tw Cen MT"/>
          <w:sz w:val="24"/>
          <w:szCs w:val="24"/>
        </w:rPr>
        <w:fldChar w:fldCharType="begin" w:fldLock="1"/>
      </w:r>
      <w:r>
        <w:rPr>
          <w:rFonts w:ascii="Tw Cen MT" w:hAnsi="Tw Cen MT"/>
          <w:sz w:val="24"/>
          <w:szCs w:val="24"/>
        </w:rPr>
        <w:instrText xml:space="preserve">ADDIN CSL_CITATION {"citationItems":[{"id":"ITEM-1","itemData":{"abstract":"Tujuan penelitian ini adalah untuk mengetahui pengaruh positif dan </w:instrText>
      </w:r>
      <w:r>
        <w:rPr>
          <w:rFonts w:ascii="Tw Cen MT" w:hAnsi="Tw Cen MT"/>
          <w:sz w:val="24"/>
          <w:szCs w:val="24"/>
        </w:rPr>
        <w:instrText>signifikan Media Video Animasi Terhadap Motivasi Belajar Pendidikan Agama Kristen dan Budi Pekerti siswa kelas XII SMA Negeri 1 Uluan Kabupaten Toba Tahun Pembelajaran 2022/2023. Metode penelitian yang digunakan dalam penelitian ini adalah metode kuantitat</w:instrText>
      </w:r>
      <w:r>
        <w:rPr>
          <w:rFonts w:ascii="Tw Cen MT" w:hAnsi="Tw Cen MT"/>
          <w:sz w:val="24"/>
          <w:szCs w:val="24"/>
        </w:rPr>
        <w:instrText>if dengan pendekatan statistika deskriptif. Populasi adalah seluruh kelas kelas XII SMA Negeri 1 Uluan Tahun Pembelajaran 2022/2023 yang berjumlah 172 orang dan ditetapkan sampel sebanyak 43 orang. Data dikumpulkan dengan angket tertutup positif sebanyak 3</w:instrText>
      </w:r>
      <w:r>
        <w:rPr>
          <w:rFonts w:ascii="Tw Cen MT" w:hAnsi="Tw Cen MT"/>
          <w:sz w:val="24"/>
          <w:szCs w:val="24"/>
        </w:rPr>
        <w:instrText>6 item. Hasil analisis data menunjukkan bahwa terdapat pengaruh yang positif dan signifikan antara media video</w:instrText>
      </w:r>
      <w:r>
        <w:rPr>
          <w:rFonts w:ascii="Tw Cen MT" w:hAnsi="Tw Cen MT" w:hint="eastAsia"/>
          <w:sz w:val="24"/>
          <w:szCs w:val="24"/>
        </w:rPr>
        <w:instrText xml:space="preserve"> animasi dengan motivasi belajar siswa XII SMA Negeri 1 Uluan Tahun Pembelajaran 2022/2023: 1) Uji persyaratan analisis: a) uji hubungan yang posi</w:instrText>
      </w:r>
      <w:r>
        <w:rPr>
          <w:rFonts w:ascii="Tw Cen MT" w:hAnsi="Tw Cen MT" w:hint="eastAsia"/>
          <w:sz w:val="24"/>
          <w:szCs w:val="24"/>
        </w:rPr>
        <w:instrText>tif diperoleh nilai rxy =0.397&gt; rtabel(</w:instrText>
      </w:r>
      <w:r>
        <w:rPr>
          <w:rFonts w:ascii="Tw Cen MT" w:hAnsi="Tw Cen MT" w:hint="eastAsia"/>
          <w:sz w:val="24"/>
          <w:szCs w:val="24"/>
        </w:rPr>
        <w:instrText>α</w:instrText>
      </w:r>
      <w:r>
        <w:rPr>
          <w:rFonts w:ascii="Tw Cen MT" w:hAnsi="Tw Cen MT" w:hint="eastAsia"/>
          <w:sz w:val="24"/>
          <w:szCs w:val="24"/>
        </w:rPr>
        <w:instrText xml:space="preserve"> =0,05,IK=95%,n=43) = 0.301 dengan demikian diketahui bahwa terdapat hubungan yang positif antara variabel X dengan variabel Y. b) Uji hubungan yang signifikan diperoleh nilai thitung=2.769&gt;ttabel(</w:instrText>
      </w:r>
      <w:r>
        <w:rPr>
          <w:rFonts w:ascii="Tw Cen MT" w:hAnsi="Tw Cen MT" w:hint="eastAsia"/>
          <w:sz w:val="24"/>
          <w:szCs w:val="24"/>
        </w:rPr>
        <w:instrText>α</w:instrText>
      </w:r>
      <w:r>
        <w:rPr>
          <w:rFonts w:ascii="Tw Cen MT" w:hAnsi="Tw Cen MT" w:hint="eastAsia"/>
          <w:sz w:val="24"/>
          <w:szCs w:val="24"/>
        </w:rPr>
        <w:instrText>=0.05,dk=n- 2=41)=</w:instrText>
      </w:r>
      <w:r>
        <w:rPr>
          <w:rFonts w:ascii="Tw Cen MT" w:hAnsi="Tw Cen MT" w:hint="eastAsia"/>
          <w:sz w:val="24"/>
          <w:szCs w:val="24"/>
        </w:rPr>
        <w:instrText>2.021 dengan demikianterdapat hubungan yang signifikan antara variabel X dengan variabel Y. 2) Uji pengaruh:</w:instrText>
      </w:r>
      <w:r>
        <w:rPr>
          <w:rFonts w:ascii="Tw Cen MT" w:hAnsi="Tw Cen MT"/>
          <w:sz w:val="24"/>
          <w:szCs w:val="24"/>
        </w:rPr>
        <w:instrText xml:space="preserve"> a) Uji persamaan regresi, diperoleh persamaan regresi </w:instrText>
      </w:r>
      <w:r>
        <w:rPr>
          <w:rFonts w:ascii="Arial" w:hAnsi="Arial" w:cs="Arial"/>
          <w:sz w:val="24"/>
          <w:szCs w:val="24"/>
        </w:rPr>
        <w:instrText>Ŷ</w:instrText>
      </w:r>
      <w:r>
        <w:rPr>
          <w:rFonts w:ascii="Tw Cen MT" w:hAnsi="Tw Cen MT"/>
          <w:sz w:val="24"/>
          <w:szCs w:val="24"/>
        </w:rPr>
        <w:instrText>=21.21+0.889X. b) Uji koefisien determinasi regresi (r</w:instrText>
      </w:r>
      <w:r>
        <w:rPr>
          <w:rFonts w:ascii="Tw Cen MT" w:hAnsi="Tw Cen MT" w:cs="Tw Cen MT"/>
          <w:sz w:val="24"/>
          <w:szCs w:val="24"/>
        </w:rPr>
        <w:instrText>²</w:instrText>
      </w:r>
      <w:r>
        <w:rPr>
          <w:rFonts w:ascii="Tw Cen MT" w:hAnsi="Tw Cen MT"/>
          <w:sz w:val="24"/>
          <w:szCs w:val="24"/>
        </w:rPr>
        <w:instrText>)=15.8%. 3) Uji hipotesis dengan meng</w:instrText>
      </w:r>
      <w:r>
        <w:rPr>
          <w:rFonts w:ascii="Tw Cen MT" w:hAnsi="Tw Cen MT"/>
          <w:sz w:val="24"/>
          <w:szCs w:val="24"/>
        </w:rPr>
        <w:instrText>gunakan uji F diperoleh Fhitung&gt;Ftabel yaitu 7.67&gt;1.92. dengan demikian Ha diterima dan H0 ditolak. Dengan demikian dapat diketahui bahwa hipotesa penelitian yang diajukan oleh penulis diterima yaitu terdapat pengaruh yang positif dan signifikan antara med</w:instrText>
      </w:r>
      <w:r>
        <w:rPr>
          <w:rFonts w:ascii="Tw Cen MT" w:hAnsi="Tw Cen MT"/>
          <w:sz w:val="24"/>
          <w:szCs w:val="24"/>
        </w:rPr>
        <w:instrText>ia video animasi dengan motivasi belajar siswa XII SMA Negeri 1 Uluan Tahun Pembelajaran 2022/2023.","author":[{"dropping-particle":"","family":"Sinaga","given":"Sinta","non-dropping-particle":"","parse-names":false,"suffix":""},{"dropping-particle":"","fa</w:instrText>
      </w:r>
      <w:r>
        <w:rPr>
          <w:rFonts w:ascii="Tw Cen MT" w:hAnsi="Tw Cen MT"/>
          <w:sz w:val="24"/>
          <w:szCs w:val="24"/>
        </w:rPr>
        <w:instrText>mily":"Napitupulu","given":"Tianggur Medi","non-dropping-particle":"","parse-names":false,"suffix":""},{"dropping-particle":"","family":"Simatupang","given":"Limmarten","non-dropping-particle":"","parse-names":false,"suffix":""},{"dropping-particle":"","fa</w:instrText>
      </w:r>
      <w:r>
        <w:rPr>
          <w:rFonts w:ascii="Tw Cen MT" w:hAnsi="Tw Cen MT"/>
          <w:sz w:val="24"/>
          <w:szCs w:val="24"/>
        </w:rPr>
        <w:instrText>mily":"Barasa","given":"Tiurma","non-dropping-particle":"","parse-names":false,"suffix":""}],"container-title":"Jurnal Pendidikan Berkarakter","id":"ITEM-1","issue":"5","issued":{"date-parts":[["2023"]]},"page":"317-328","title":"Pengaruh Media Video Anima</w:instrText>
      </w:r>
      <w:r>
        <w:rPr>
          <w:rFonts w:ascii="Tw Cen MT" w:hAnsi="Tw Cen MT"/>
          <w:sz w:val="24"/>
          <w:szCs w:val="24"/>
        </w:rPr>
        <w:instrText>si Terhadap Motivasi Belajar Pendidikan Agama Kristen &amp; Budi Pekerti Siswa Kelas XII SMA Negeri 1 Uluan Kabupaten Toba Tahun Pembelajaran 2022 / 2023","type":"article-journal","volume":"1"},"uris":["http://www.mendeley.com/documents/?uuid=449f0a64-d880-45b</w:instrText>
      </w:r>
      <w:r>
        <w:rPr>
          <w:rFonts w:ascii="Tw Cen MT" w:hAnsi="Tw Cen MT"/>
          <w:sz w:val="24"/>
          <w:szCs w:val="24"/>
        </w:rPr>
        <w:instrText>8-b84c-155e94860c9c"]}],"mendeley":{"formattedCitation":"[12]","plainTextFormattedCitation":"[12]","previouslyFormattedCitation":"[11]"},"properties":{"noteIndex":0},"schema":"https://github.com/citation-style-language/schema/raw/master/csl-citation.json"}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lang w:val="en-US" w:eastAsia="en-US"/>
        </w:rPr>
        <w:t>[12]</w:t>
      </w:r>
      <w:r>
        <w:rPr>
          <w:rFonts w:ascii="Tw Cen MT" w:hAnsi="Tw Cen MT"/>
          <w:sz w:val="24"/>
          <w:szCs w:val="24"/>
        </w:rPr>
        <w:fldChar w:fldCharType="end"/>
      </w:r>
      <w:r>
        <w:rPr>
          <w:rFonts w:ascii="Tw Cen MT" w:hAnsi="Tw Cen MT"/>
          <w:sz w:val="24"/>
          <w:szCs w:val="24"/>
        </w:rPr>
        <w:t>.</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hAnsi="Tw Cen MT"/>
          <w:sz w:val="24"/>
          <w:szCs w:val="24"/>
        </w:rPr>
        <w:t>Siswa-siswi di sekolah dasar cenderung lebih menyukai media yang memiliki suara serta gambar yang bergerak. Hal ini dapat menunjukkan contoh perilaku positif bagi anak-anak yang memiliki kecenderungan untuk meniru atau mengikuti apa yang mereka lih</w:t>
      </w:r>
      <w:r>
        <w:rPr>
          <w:rFonts w:ascii="Tw Cen MT" w:hAnsi="Tw Cen MT"/>
          <w:sz w:val="24"/>
          <w:szCs w:val="24"/>
        </w:rPr>
        <w:t>at. Selain itu, mereka juga menggunakan alat indera mereka, terutama penglihatan dan pendengaran, untuk belajar dan memahami informasi mengenai cara mencuci tangan saat mereka menonton video atau mendengarkan materi audio visual. Di samping itu, semakin ti</w:t>
      </w:r>
      <w:r>
        <w:rPr>
          <w:rFonts w:ascii="Tw Cen MT" w:hAnsi="Tw Cen MT"/>
          <w:sz w:val="24"/>
          <w:szCs w:val="24"/>
        </w:rPr>
        <w:t xml:space="preserve">nggi pendidikan seseorang, semakin besar pula pengetahuan yang mereka miliki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{"citationItems":[{"id":"ITEM-1","itemData":{"author":[{"dropping-particle":"","family":"Akmal","given":"Dzul","non-dropping-particle":"","parse-names":false,"</w:instrText>
      </w:r>
      <w:r>
        <w:rPr>
          <w:rFonts w:ascii="Tw Cen MT" w:hAnsi="Tw Cen MT" w:cs="Times New Roman"/>
          <w:sz w:val="24"/>
          <w:szCs w:val="24"/>
        </w:rPr>
        <w:instrText>suffix":""},{"dropping-particle":"","family":"Rahmiyati","given":"Ayu Laili","non-dropping-particle":"","parse-names":false,"suffix":""},{"dropping-particle":"","family":"Sk","given":"Reza Pahlawan","non-dropping-particle":"","parse-names":false,"suffix":"</w:instrText>
      </w:r>
      <w:r>
        <w:rPr>
          <w:rFonts w:ascii="Tw Cen MT" w:hAnsi="Tw Cen MT" w:cs="Times New Roman"/>
          <w:sz w:val="24"/>
          <w:szCs w:val="24"/>
        </w:rPr>
        <w:instrText>"}],"container-title":"Edu Masda Journal","id":"ITEM-1","issue":"02","issued":{"date-parts":[["2023"]]},"page":"145-153","title":"Promosi Kesehatan Menggunakan Media Audio Visual Terhadap Peningkatan Pengetahuan Mencuci Tangan Pada Siswa / i","type":"artic</w:instrText>
      </w:r>
      <w:r>
        <w:rPr>
          <w:rFonts w:ascii="Tw Cen MT" w:hAnsi="Tw Cen MT" w:cs="Times New Roman"/>
          <w:sz w:val="24"/>
          <w:szCs w:val="24"/>
        </w:rPr>
        <w:instrText>le-journal","volume":"07"},"uris":["http://www.mendeley.com/documents/?uuid=25b61ddc-0bdd-4e03-b81a-5f7a257ed16b"]}],"mendeley":{"formattedCitation":"[11]","manualFormatting":"(Akmal, et al, 2023)","plainTextFormattedCitation":"[11]","previouslyFormattedCi</w:instrText>
      </w:r>
      <w:r>
        <w:rPr>
          <w:rFonts w:ascii="Tw Cen MT" w:hAnsi="Tw Cen MT" w:cs="Times New Roman"/>
          <w:sz w:val="24"/>
          <w:szCs w:val="24"/>
        </w:rPr>
        <w:instrText>tation":"[10]"},"properties":{"noteIndex":0},"schema":"https://github.com/citation-style-language/schema/raw/master/csl-citation.json"}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(Akmal, et al, 2023)</w:t>
      </w:r>
      <w:r>
        <w:rPr>
          <w:rFonts w:ascii="Tw Cen MT" w:hAnsi="Tw Cen MT" w:cs="Times New Roman"/>
          <w:sz w:val="24"/>
          <w:szCs w:val="24"/>
        </w:rPr>
        <w:fldChar w:fldCharType="end"/>
      </w:r>
      <w:r>
        <w:rPr>
          <w:rFonts w:ascii="Tw Cen MT" w:hAnsi="Tw Cen MT" w:cs="Times New Roman"/>
          <w:sz w:val="24"/>
          <w:szCs w:val="24"/>
        </w:rPr>
        <w:t xml:space="preserve">. Hasil penelitian ini sejalan dengan penelitian yang dilakukan oleh </w:t>
      </w:r>
      <w:r>
        <w:rPr>
          <w:rFonts w:ascii="Tw Cen MT" w:hAnsi="Tw Cen MT" w:cs="Times New Roman"/>
          <w:sz w:val="24"/>
          <w:szCs w:val="24"/>
        </w:rPr>
        <w:fldChar w:fldCharType="begin" w:fldLock="1"/>
      </w:r>
      <w:r>
        <w:rPr>
          <w:rFonts w:ascii="Tw Cen MT" w:hAnsi="Tw Cen MT" w:cs="Times New Roman"/>
          <w:sz w:val="24"/>
          <w:szCs w:val="24"/>
        </w:rPr>
        <w:instrText>ADDIN CSL_CITATION {"citation</w:instrText>
      </w:r>
      <w:r>
        <w:rPr>
          <w:rFonts w:ascii="Tw Cen MT" w:hAnsi="Tw Cen MT" w:cs="Times New Roman"/>
          <w:sz w:val="24"/>
          <w:szCs w:val="24"/>
        </w:rPr>
        <w:instrText>Items":[{"id":"ITEM-1","itemData":{"author":[{"dropping-particle":"","family":"Akmal","given":"Dzul","non-dropping-particle":"","parse-names":false,"suffix":""},{"dropping-particle":"","family":"Rahmiyati","given":"Ayu Laili","non-dropping-particle":"","pa</w:instrText>
      </w:r>
      <w:r>
        <w:rPr>
          <w:rFonts w:ascii="Tw Cen MT" w:hAnsi="Tw Cen MT" w:cs="Times New Roman"/>
          <w:sz w:val="24"/>
          <w:szCs w:val="24"/>
        </w:rPr>
        <w:instrText>rse-names":false,"suffix":""},{"dropping-particle":"","family":"Sk","given":"Reza Pahlawan","non-dropping-particle":"","parse-names":false,"suffix":""}],"container-title":"Edu Masda Journal","id":"ITEM-1","issue":"02","issued":{"date-parts":[["2023"]]},"pa</w:instrText>
      </w:r>
      <w:r>
        <w:rPr>
          <w:rFonts w:ascii="Tw Cen MT" w:hAnsi="Tw Cen MT" w:cs="Times New Roman"/>
          <w:sz w:val="24"/>
          <w:szCs w:val="24"/>
        </w:rPr>
        <w:instrText>ge":"145-153","title":"Promosi Kesehatan Menggunakan Media Audio Visual Terhadap Peningkatan Pengetahuan Mencuci Tangan Pada Siswa / i","type":"article-journal","volume":"07"},"uris":["http://www.mendeley.com/documents/?uuid=25b61ddc-0bdd-4e03-b81a-5f7a257</w:instrText>
      </w:r>
      <w:r>
        <w:rPr>
          <w:rFonts w:ascii="Tw Cen MT" w:hAnsi="Tw Cen MT" w:cs="Times New Roman"/>
          <w:sz w:val="24"/>
          <w:szCs w:val="24"/>
        </w:rPr>
        <w:instrText>ed16b"]}],"mendeley":{"formattedCitation":"[11]","manualFormatting":"Akmal, et al, (2023)","plainTextFormattedCitation":"[11]","previouslyFormattedCitation":"[10]"},"properties":{"noteIndex":0},"schema":"https://github.com/citation-style-language/schema/ra</w:instrText>
      </w:r>
      <w:r>
        <w:rPr>
          <w:rFonts w:ascii="Tw Cen MT" w:hAnsi="Tw Cen MT" w:cs="Times New Roman"/>
          <w:sz w:val="24"/>
          <w:szCs w:val="24"/>
        </w:rPr>
        <w:instrText>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Akmal, et al, (2023)</w:t>
      </w:r>
      <w:r>
        <w:rPr>
          <w:rFonts w:ascii="Tw Cen MT" w:hAnsi="Tw Cen MT" w:cs="Times New Roman"/>
          <w:sz w:val="24"/>
          <w:szCs w:val="24"/>
        </w:rPr>
        <w:fldChar w:fldCharType="end"/>
      </w:r>
      <w:r>
        <w:rPr>
          <w:rFonts w:ascii="Tw Cen MT" w:hAnsi="Tw Cen MT" w:cs="Times New Roman"/>
          <w:sz w:val="24"/>
          <w:szCs w:val="24"/>
        </w:rPr>
        <w:t xml:space="preserve">. Terdapat pengaruh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mencuci tangan terhadap peningkatan pengetahuan siswa/i SDN Melong Mandiri 3 Dengan p-value =0,000.</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Penelitian ini sama dengan penelit</w:t>
      </w:r>
      <w:r>
        <w:rPr>
          <w:rFonts w:ascii="Tw Cen MT" w:hAnsi="Tw Cen MT" w:cs="Times New Roman"/>
          <w:sz w:val="24"/>
          <w:szCs w:val="24"/>
        </w:rPr>
        <w:t xml:space="preserve">ian yang dilakukan oleh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{"citationItems":[{"id":"ITEM-1","itemData":{"author":[{"dropping-particle":"","family":"Khaerunnisa","given":"Ratnah","non-dropping-particle":"","parse-names":false,"suffix":""},{"dropping-particle":"","family":</w:instrText>
      </w:r>
      <w:r>
        <w:rPr>
          <w:rFonts w:ascii="Tw Cen MT" w:hAnsi="Tw Cen MT" w:cs="Times New Roman"/>
          <w:sz w:val="24"/>
          <w:szCs w:val="24"/>
        </w:rPr>
        <w:instrText xml:space="preserve">"Astuti","given":"Medya Aprilia","non-dropping-particle":"","parse-names":false,"suffix":""}],"id":"ITEM-1","issued":{"date-parts":[["2021"]]},"title":"Pengaruh Pendidikan Kesehatan Berbasis Audiovisual Terhadap Pengetahuan Dan Sikap Personal Hygiene Pada </w:instrText>
      </w:r>
      <w:r>
        <w:rPr>
          <w:rFonts w:ascii="Tw Cen MT" w:hAnsi="Tw Cen MT" w:cs="Times New Roman"/>
          <w:sz w:val="24"/>
          <w:szCs w:val="24"/>
        </w:rPr>
        <w:instrText>Anak Usia Sekolah Di Sdn 01 Pagi Cakung Timur Tahun 2021","type":"article-journal"},"uris":["http://www.mendeley.com/documents/?uuid=7f88df22-ba57-4d49-a432-cc55f58b9797"]}],"mendeley":{"formattedCitation":"[2]","manualFormatting":"Khaerunnisa dan Medya (2</w:instrText>
      </w:r>
      <w:r>
        <w:rPr>
          <w:rFonts w:ascii="Tw Cen MT" w:hAnsi="Tw Cen MT" w:cs="Times New Roman"/>
          <w:sz w:val="24"/>
          <w:szCs w:val="24"/>
        </w:rPr>
        <w:instrText>021)","plainTextFormattedCitation":"[2]","previouslyFormattedCitation":"[2]"},"properties":{"noteIndex":0},"schema":"https://github.com/citation-style-language/schema/raw/master/csl-citation.json"}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sz w:val="24"/>
          <w:szCs w:val="24"/>
          <w:lang w:val="en-US" w:eastAsia="en-US"/>
        </w:rPr>
        <w:t>Khaerunnisa dan Medya (2021)</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eastAsia="Calibri" w:hAnsi="Tw Cen MT" w:cs="Times New Roman"/>
          <w:bCs/>
          <w:sz w:val="24"/>
          <w:szCs w:val="24"/>
        </w:rPr>
        <w:t>Hasil dari penelitian ini m</w:t>
      </w:r>
      <w:r>
        <w:rPr>
          <w:rFonts w:ascii="Tw Cen MT" w:eastAsia="Calibri" w:hAnsi="Tw Cen MT" w:cs="Times New Roman"/>
          <w:bCs/>
          <w:sz w:val="24"/>
          <w:szCs w:val="24"/>
        </w:rPr>
        <w:t xml:space="preserve">enunjukkan </w:t>
      </w:r>
      <w:r>
        <w:rPr>
          <w:rFonts w:ascii="Tw Cen MT" w:eastAsia="Calibri" w:hAnsi="Tw Cen MT" w:cs="Times New Roman"/>
          <w:sz w:val="24"/>
          <w:szCs w:val="24"/>
        </w:rPr>
        <w:t xml:space="preserve">adanya pengaruh terhadap pengetahuan dan sikap </w:t>
      </w:r>
      <w:r>
        <w:rPr>
          <w:rFonts w:ascii="Tw Cen MT" w:eastAsia="Calibri" w:hAnsi="Tw Cen MT" w:cs="Times New Roman"/>
          <w:i/>
          <w:iCs/>
          <w:sz w:val="24"/>
          <w:szCs w:val="24"/>
        </w:rPr>
        <w:t xml:space="preserve">personal hygiene </w:t>
      </w:r>
      <w:r>
        <w:rPr>
          <w:rFonts w:ascii="Tw Cen MT" w:eastAsia="Calibri" w:hAnsi="Tw Cen MT" w:cs="Times New Roman"/>
          <w:sz w:val="24"/>
          <w:szCs w:val="24"/>
        </w:rPr>
        <w:t xml:space="preserve">sebelum dan sesudah diberikan pendidikan kesehatan berbasis </w:t>
      </w:r>
      <w:r>
        <w:rPr>
          <w:rFonts w:ascii="Tw Cen MT" w:eastAsia="Calibri" w:hAnsi="Tw Cen MT" w:cs="Times New Roman"/>
          <w:i/>
          <w:sz w:val="24"/>
          <w:szCs w:val="24"/>
        </w:rPr>
        <w:t>audio visual</w:t>
      </w:r>
      <w:r>
        <w:rPr>
          <w:rFonts w:ascii="Tw Cen MT" w:eastAsia="Calibri" w:hAnsi="Tw Cen MT" w:cs="Times New Roman"/>
          <w:sz w:val="24"/>
          <w:szCs w:val="24"/>
        </w:rPr>
        <w:t xml:space="preserve"> pada anak usia sekolah di SDN 01 Pagi cakung Timur Tahun 2021. </w:t>
      </w:r>
      <w:r>
        <w:rPr>
          <w:rFonts w:ascii="Tw Cen MT" w:hAnsi="Tw Cen MT" w:cs="Times New Roman"/>
          <w:sz w:val="24"/>
          <w:szCs w:val="24"/>
        </w:rPr>
        <w:t>Dengan p-value =0,000.</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Hasil penelitian ini s</w:t>
      </w:r>
      <w:r>
        <w:rPr>
          <w:rFonts w:ascii="Tw Cen MT" w:hAnsi="Tw Cen MT" w:cs="Times New Roman"/>
          <w:sz w:val="24"/>
          <w:szCs w:val="24"/>
        </w:rPr>
        <w:t xml:space="preserve">ejalan dengan penelitian yang dilakukan oleh Luthfi &amp; Nurbaiti S, (2022).Terdapat adanya Pengaruh Promosi Kesehatan terhadap Perilaku </w:t>
      </w:r>
      <w:r>
        <w:rPr>
          <w:rFonts w:ascii="Tw Cen MT" w:hAnsi="Tw Cen MT" w:cs="Times New Roman"/>
          <w:i/>
          <w:iCs/>
          <w:sz w:val="24"/>
          <w:szCs w:val="24"/>
        </w:rPr>
        <w:t xml:space="preserve">Personal </w:t>
      </w:r>
      <w:r>
        <w:rPr>
          <w:rFonts w:ascii="Tw Cen MT" w:hAnsi="Tw Cen MT" w:cs="Times New Roman"/>
          <w:i/>
          <w:iCs/>
          <w:sz w:val="24"/>
          <w:szCs w:val="24"/>
        </w:rPr>
        <w:lastRenderedPageBreak/>
        <w:t>Hygiene</w:t>
      </w:r>
      <w:r>
        <w:rPr>
          <w:rFonts w:ascii="Tw Cen MT" w:hAnsi="Tw Cen MT" w:cs="Times New Roman"/>
          <w:sz w:val="24"/>
          <w:szCs w:val="24"/>
        </w:rPr>
        <w:t xml:space="preserve"> Pemeliharaan Gigi dan Mulut di Madrasah Ibtidaiah Negeri 3 Aceh Barat tahun 2022 dengan P value: 0,000&lt;0,</w:t>
      </w:r>
      <w:r>
        <w:rPr>
          <w:rFonts w:ascii="Tw Cen MT" w:hAnsi="Tw Cen MT" w:cs="Times New Roman"/>
          <w:sz w:val="24"/>
          <w:szCs w:val="24"/>
        </w:rPr>
        <w:t>005.</w:t>
      </w:r>
    </w:p>
    <w:p w:rsidR="00000000" w:rsidRDefault="00F673E5">
      <w:pPr>
        <w:tabs>
          <w:tab w:val="left" w:pos="1080"/>
        </w:tabs>
        <w:spacing w:line="240" w:lineRule="auto"/>
        <w:ind w:firstLine="540"/>
        <w:jc w:val="both"/>
        <w:rPr>
          <w:rFonts w:ascii="Tw Cen MT" w:hAnsi="Tw Cen MT" w:cs="Times New Roman"/>
          <w:sz w:val="24"/>
          <w:szCs w:val="24"/>
        </w:rPr>
      </w:pPr>
      <w:r>
        <w:rPr>
          <w:rFonts w:ascii="Tw Cen MT" w:eastAsia="Calibri" w:hAnsi="Tw Cen MT" w:cs="Times New Roman"/>
          <w:sz w:val="24"/>
          <w:szCs w:val="24"/>
        </w:rPr>
        <w:t xml:space="preserve">Menurut peneliti promosi kesehatan dengan 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merupakan salah satu cara untuk meningkatkan pengetahuan siswa/i tentang </w:t>
      </w:r>
      <w:r>
        <w:rPr>
          <w:rFonts w:ascii="Tw Cen MT" w:eastAsia="Calibri" w:hAnsi="Tw Cen MT" w:cs="Times New Roman"/>
          <w:i/>
          <w:sz w:val="24"/>
          <w:szCs w:val="24"/>
        </w:rPr>
        <w:t>Personal Hygiene.</w:t>
      </w:r>
      <w:r>
        <w:rPr>
          <w:rFonts w:ascii="Tw Cen MT" w:eastAsia="Calibri" w:hAnsi="Tw Cen MT" w:cs="Times New Roman"/>
          <w:sz w:val="24"/>
          <w:szCs w:val="24"/>
        </w:rPr>
        <w:t xml:space="preserve"> 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memiliki suara yang dapat di dengar dan gambar yang dapat dilihat Sehingga siswa</w:t>
      </w:r>
      <w:r>
        <w:rPr>
          <w:rFonts w:ascii="Tw Cen MT" w:eastAsia="Calibri" w:hAnsi="Tw Cen MT" w:cs="Times New Roman"/>
          <w:sz w:val="24"/>
          <w:szCs w:val="24"/>
        </w:rPr>
        <w:t xml:space="preserve">/i tidak bosan dan dapat meningkatkan pengetahuan serta derajat kesehatan nya sendiri. </w:t>
      </w:r>
    </w:p>
    <w:p w:rsidR="00000000" w:rsidRDefault="00F673E5">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000000" w:rsidRDefault="00F673E5">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Rata - rata pengetahuan siswa tentang </w:t>
      </w:r>
      <w:r>
        <w:rPr>
          <w:rFonts w:ascii="Tw Cen MT" w:hAnsi="Tw Cen MT" w:cs="Times New Roman"/>
          <w:i/>
          <w:sz w:val="24"/>
          <w:szCs w:val="24"/>
        </w:rPr>
        <w:t>personal hygiene</w:t>
      </w:r>
      <w:r>
        <w:rPr>
          <w:rFonts w:ascii="Tw Cen MT" w:hAnsi="Tw Cen MT" w:cs="Times New Roman"/>
          <w:sz w:val="24"/>
          <w:szCs w:val="24"/>
        </w:rPr>
        <w:t xml:space="preserve"> sebelum dilakukan promosi kesehatan </w:t>
      </w:r>
      <w:r>
        <w:rPr>
          <w:rFonts w:ascii="Tw Cen MT" w:hAnsi="Tw Cen MT" w:cs="Times New Roman"/>
          <w:i/>
          <w:sz w:val="24"/>
          <w:szCs w:val="24"/>
        </w:rPr>
        <w:t>(pretest)</w:t>
      </w:r>
      <w:r>
        <w:rPr>
          <w:rFonts w:ascii="Tw Cen MT" w:hAnsi="Tw Cen MT" w:cs="Times New Roman"/>
          <w:sz w:val="24"/>
          <w:szCs w:val="24"/>
        </w:rPr>
        <w:t xml:space="preserve"> adalah ( 74,91 ) dan rata - rata setelah diberikan promosi</w:t>
      </w:r>
      <w:r>
        <w:rPr>
          <w:rFonts w:ascii="Tw Cen MT" w:hAnsi="Tw Cen MT" w:cs="Times New Roman"/>
          <w:sz w:val="24"/>
          <w:szCs w:val="24"/>
        </w:rPr>
        <w:t xml:space="preserve"> kesehatan adalah         (86,44) artinya ada peningkatan pengetahuan siswa/i setelah dilakukan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w:t>
      </w:r>
    </w:p>
    <w:p w:rsidR="00000000" w:rsidRDefault="00F673E5">
      <w:pPr>
        <w:spacing w:after="0" w:line="240" w:lineRule="auto"/>
        <w:jc w:val="both"/>
        <w:rPr>
          <w:rFonts w:ascii="Tw Cen MT" w:hAnsi="Tw Cen MT" w:cs="Times New Roman"/>
          <w:sz w:val="24"/>
          <w:szCs w:val="24"/>
        </w:rPr>
      </w:pPr>
      <w:r>
        <w:rPr>
          <w:rFonts w:ascii="Tw Cen MT" w:hAnsi="Tw Cen MT" w:cs="Times New Roman"/>
          <w:sz w:val="24"/>
          <w:szCs w:val="24"/>
        </w:rPr>
        <w:t xml:space="preserve">Terdapat adanya Pengaruh </w:t>
      </w:r>
      <w:r>
        <w:rPr>
          <w:rFonts w:ascii="Tw Cen MT" w:hAnsi="Tw Cen MT" w:cs="Times New Roman"/>
          <w:sz w:val="24"/>
          <w:szCs w:val="24"/>
          <w:lang w:val="id-ID"/>
        </w:rPr>
        <w:t xml:space="preserve">Promosi Kesehatan </w:t>
      </w:r>
      <w:r>
        <w:rPr>
          <w:rFonts w:ascii="Tw Cen MT" w:hAnsi="Tw Cen MT" w:cs="Times New Roman"/>
          <w:sz w:val="24"/>
          <w:szCs w:val="24"/>
        </w:rPr>
        <w:t>d</w:t>
      </w:r>
      <w:r>
        <w:rPr>
          <w:rFonts w:ascii="Tw Cen MT" w:hAnsi="Tw Cen MT" w:cs="Times New Roman"/>
          <w:sz w:val="24"/>
          <w:szCs w:val="24"/>
          <w:lang w:val="id-ID"/>
        </w:rPr>
        <w:t xml:space="preserve">engan </w:t>
      </w:r>
      <w:r>
        <w:rPr>
          <w:rFonts w:ascii="Tw Cen MT" w:hAnsi="Tw Cen MT" w:cs="Times New Roman"/>
          <w:sz w:val="24"/>
          <w:szCs w:val="24"/>
        </w:rPr>
        <w:t xml:space="preserve">Media </w:t>
      </w:r>
      <w:r>
        <w:rPr>
          <w:rFonts w:ascii="Tw Cen MT" w:hAnsi="Tw Cen MT" w:cs="Times New Roman"/>
          <w:i/>
          <w:sz w:val="24"/>
          <w:szCs w:val="24"/>
          <w:lang w:val="id-ID"/>
        </w:rPr>
        <w:t>Audio</w:t>
      </w:r>
      <w:r>
        <w:rPr>
          <w:rFonts w:ascii="Tw Cen MT" w:hAnsi="Tw Cen MT" w:cs="Times New Roman"/>
          <w:i/>
          <w:sz w:val="24"/>
          <w:szCs w:val="24"/>
        </w:rPr>
        <w:t xml:space="preserve"> </w:t>
      </w:r>
      <w:r>
        <w:rPr>
          <w:rFonts w:ascii="Tw Cen MT" w:hAnsi="Tw Cen MT" w:cs="Times New Roman"/>
          <w:i/>
          <w:sz w:val="24"/>
          <w:szCs w:val="24"/>
          <w:lang w:val="id-ID"/>
        </w:rPr>
        <w:t>Visual</w:t>
      </w:r>
      <w:r>
        <w:rPr>
          <w:rFonts w:ascii="Tw Cen MT" w:hAnsi="Tw Cen MT" w:cs="Times New Roman"/>
          <w:i/>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r>
        <w:rPr>
          <w:rFonts w:ascii="Tw Cen MT" w:hAnsi="Tw Cen MT" w:cs="Times New Roman"/>
          <w:sz w:val="24"/>
          <w:szCs w:val="24"/>
        </w:rPr>
        <w:t xml:space="preserve">Tentang  </w:t>
      </w:r>
      <w:r>
        <w:rPr>
          <w:rFonts w:ascii="Tw Cen MT" w:hAnsi="Tw Cen MT" w:cs="Times New Roman"/>
          <w:i/>
          <w:sz w:val="24"/>
          <w:szCs w:val="24"/>
          <w:lang w:val="id-ID"/>
        </w:rPr>
        <w:t>Personal</w:t>
      </w:r>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dengan</w:t>
      </w:r>
      <w:r>
        <w:rPr>
          <w:rFonts w:ascii="Tw Cen MT" w:hAnsi="Tw Cen MT" w:cs="Times New Roman"/>
          <w:i/>
          <w:sz w:val="24"/>
          <w:szCs w:val="24"/>
        </w:rPr>
        <w:t xml:space="preserve"> P= value</w:t>
      </w:r>
      <w:r>
        <w:rPr>
          <w:rFonts w:ascii="Tw Cen MT" w:hAnsi="Tw Cen MT" w:cs="Times New Roman"/>
          <w:sz w:val="24"/>
          <w:szCs w:val="24"/>
        </w:rPr>
        <w:t xml:space="preserve"> = (  0,000 ) hal ini berarti p &lt; 0,005, maka Ho ditolak. Hal ini menunjukkan promosi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w:t>
      </w:r>
      <w:r>
        <w:rPr>
          <w:rFonts w:ascii="Tw Cen MT" w:hAnsi="Tw Cen MT" w:cs="Times New Roman"/>
          <w:sz w:val="24"/>
          <w:szCs w:val="24"/>
        </w:rPr>
        <w:t>ahuan siswa/i tentang personal hygiene.</w:t>
      </w:r>
    </w:p>
    <w:p w:rsidR="00000000" w:rsidRDefault="00F673E5">
      <w:pPr>
        <w:spacing w:after="0" w:line="240" w:lineRule="auto"/>
        <w:jc w:val="both"/>
        <w:rPr>
          <w:rFonts w:ascii="Tw Cen MT" w:eastAsia="Twentieth Century" w:hAnsi="Tw Cen MT" w:cs="Twentieth Century"/>
          <w:sz w:val="24"/>
          <w:szCs w:val="24"/>
        </w:rPr>
      </w:pPr>
    </w:p>
    <w:p w:rsidR="00000000" w:rsidRDefault="00F673E5">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rsidR="00000000" w:rsidRDefault="00F673E5">
      <w:pPr>
        <w:spacing w:line="240" w:lineRule="auto"/>
        <w:jc w:val="both"/>
        <w:rPr>
          <w:rFonts w:ascii="Tw Cen MT" w:hAnsi="Tw Cen MT"/>
          <w:sz w:val="24"/>
          <w:szCs w:val="24"/>
        </w:rPr>
      </w:pPr>
      <w:r>
        <w:rPr>
          <w:rFonts w:ascii="Tw Cen MT" w:hAnsi="Tw Cen MT"/>
          <w:sz w:val="24"/>
          <w:szCs w:val="24"/>
        </w:rPr>
        <w:t>Puji Syukur Alhamdulillah penulis ucapkan kehadirat Allah SWT karena berkat Rahmat dan Hidayah-Nya maka penulis dapat menyelesaikan penyusunan Jurnal   penelitian ini, penulis mengucapkan terima</w:t>
      </w:r>
      <w:r>
        <w:rPr>
          <w:rFonts w:ascii="Tw Cen MT" w:hAnsi="Tw Cen MT"/>
          <w:sz w:val="24"/>
          <w:szCs w:val="24"/>
        </w:rPr>
        <w:t xml:space="preserve">kasih khususnya kepada universitas pasir pengaraian, fakultas ilmu kesehatan khususnya program studi S1 kebidanan dan seluruh dosen dan staf yang telah membantu dan membimbing selama proses penullisan jurnal ini , serta kepada kedua orang tua dan teman </w:t>
      </w:r>
      <w:r>
        <w:rPr>
          <w:rFonts w:ascii="Tw Cen MT" w:hAnsi="Tw Cen MT"/>
          <w:sz w:val="24"/>
          <w:szCs w:val="24"/>
        </w:rPr>
        <w:lastRenderedPageBreak/>
        <w:t>tem</w:t>
      </w:r>
      <w:r>
        <w:rPr>
          <w:rFonts w:ascii="Tw Cen MT" w:hAnsi="Tw Cen MT"/>
          <w:sz w:val="24"/>
          <w:szCs w:val="24"/>
        </w:rPr>
        <w:t>an yang telah mensupport penulis hingga dapat menyelesaikan jurnal penelitian ini.</w:t>
      </w:r>
    </w:p>
    <w:p w:rsidR="00000000" w:rsidRDefault="00F673E5">
      <w:pPr>
        <w:tabs>
          <w:tab w:val="left" w:pos="426"/>
        </w:tabs>
        <w:spacing w:after="0" w:line="240" w:lineRule="auto"/>
        <w:jc w:val="both"/>
        <w:rPr>
          <w:rFonts w:ascii="Tw Cen MT" w:eastAsia="Twentieth Century" w:hAnsi="Tw Cen MT" w:cs="Twentieth Century"/>
          <w:b/>
          <w:sz w:val="24"/>
          <w:szCs w:val="24"/>
        </w:rPr>
      </w:pPr>
      <w:commentRangeStart w:id="5"/>
      <w:r>
        <w:rPr>
          <w:rFonts w:ascii="Tw Cen MT" w:eastAsia="Twentieth Century" w:hAnsi="Tw Cen MT" w:cs="Twentieth Century"/>
          <w:b/>
          <w:sz w:val="24"/>
          <w:szCs w:val="24"/>
        </w:rPr>
        <w:t>DAFTAR</w:t>
      </w:r>
      <w:commentRangeEnd w:id="5"/>
      <w:r>
        <w:commentReference w:id="5"/>
      </w:r>
      <w:r>
        <w:rPr>
          <w:rFonts w:ascii="Tw Cen MT" w:eastAsia="Twentieth Century" w:hAnsi="Tw Cen MT" w:cs="Twentieth Century"/>
          <w:b/>
          <w:sz w:val="24"/>
          <w:szCs w:val="24"/>
        </w:rPr>
        <w:t xml:space="preserve"> PUSTAKA</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id-ID"/>
        </w:rPr>
        <w:fldChar w:fldCharType="begin" w:fldLock="1"/>
      </w:r>
      <w:r>
        <w:rPr>
          <w:rFonts w:ascii="Tw Cen MT" w:hAnsi="Tw Cen MT" w:cs="Times New Roman"/>
          <w:sz w:val="24"/>
          <w:szCs w:val="24"/>
          <w:lang w:val="id-ID"/>
        </w:rPr>
        <w:instrText xml:space="preserve">ADDIN Mendeley Bibliography CSL_BIBLIOGRAPHY </w:instrText>
      </w:r>
      <w:r>
        <w:rPr>
          <w:rFonts w:ascii="Tw Cen MT" w:hAnsi="Tw Cen MT" w:cs="Times New Roman"/>
          <w:sz w:val="24"/>
          <w:szCs w:val="24"/>
          <w:lang w:val="id-ID"/>
        </w:rPr>
        <w:fldChar w:fldCharType="separate"/>
      </w:r>
      <w:r>
        <w:rPr>
          <w:rFonts w:ascii="Tw Cen MT" w:hAnsi="Tw Cen MT" w:cs="Times New Roman"/>
          <w:sz w:val="24"/>
          <w:szCs w:val="24"/>
          <w:lang w:val="en-US" w:eastAsia="en-US"/>
        </w:rPr>
        <w:t>[1]</w:t>
      </w:r>
      <w:r>
        <w:rPr>
          <w:rFonts w:ascii="Tw Cen MT" w:hAnsi="Tw Cen MT" w:cs="Times New Roman"/>
          <w:sz w:val="24"/>
          <w:szCs w:val="24"/>
          <w:lang w:val="en-US" w:eastAsia="en-US"/>
        </w:rPr>
        <w:tab/>
      </w:r>
      <w:r>
        <w:rPr>
          <w:rFonts w:ascii="Tw Cen MT" w:hAnsi="Tw Cen MT" w:cs="Times New Roman"/>
          <w:sz w:val="24"/>
          <w:szCs w:val="24"/>
          <w:lang w:val="en-US" w:eastAsia="en-US"/>
        </w:rPr>
        <w:t xml:space="preserve">N. Deratri, “Hubungan Pengetahuan Dengan Sikap Personal Hygiene Sebagai Upaya Pencegahan Penyakit Infeksi </w:t>
      </w:r>
      <w:r>
        <w:rPr>
          <w:rFonts w:ascii="Tw Cen MT" w:hAnsi="Tw Cen MT" w:cs="Times New Roman"/>
          <w:sz w:val="24"/>
          <w:szCs w:val="24"/>
          <w:lang w:val="en-US" w:eastAsia="en-US"/>
        </w:rPr>
        <w:t>Pada Anak Usia Sekolah Di Tpa Masjid At-Taqwa Pondok Ungu Permai,” P. 2, 2022.</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[2]</w:t>
      </w:r>
      <w:r>
        <w:rPr>
          <w:rFonts w:ascii="Tw Cen MT" w:hAnsi="Tw Cen MT" w:cs="Times New Roman"/>
          <w:sz w:val="24"/>
          <w:szCs w:val="24"/>
          <w:lang w:val="en-US" w:eastAsia="en-US"/>
        </w:rPr>
        <w:tab/>
      </w:r>
      <w:r>
        <w:rPr>
          <w:rFonts w:ascii="Tw Cen MT" w:hAnsi="Tw Cen MT" w:cs="Times New Roman"/>
          <w:sz w:val="24"/>
          <w:szCs w:val="24"/>
          <w:lang w:val="en-US" w:eastAsia="en-US"/>
        </w:rPr>
        <w:t>R. Khaerunnisa and M. A. Astuti, “Pengaruh Pendidikan Kesehatan Berbasis Audiovisual Terhadap Pengetahuan Dan Sikap Personal Hygiene Pada Anak Usia Sekolah Di Sdn 01 Pagi Ca</w:t>
      </w:r>
      <w:r>
        <w:rPr>
          <w:rFonts w:ascii="Tw Cen MT" w:hAnsi="Tw Cen MT" w:cs="Times New Roman"/>
          <w:sz w:val="24"/>
          <w:szCs w:val="24"/>
          <w:lang w:val="en-US" w:eastAsia="en-US"/>
        </w:rPr>
        <w:t>kung Timur Tahun 2021,” 2021.</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[3]</w:t>
      </w:r>
      <w:r>
        <w:rPr>
          <w:rFonts w:ascii="Tw Cen MT" w:hAnsi="Tw Cen MT" w:cs="Times New Roman"/>
          <w:sz w:val="24"/>
          <w:szCs w:val="24"/>
          <w:lang w:val="en-US" w:eastAsia="en-US"/>
        </w:rPr>
        <w:tab/>
      </w:r>
      <w:r>
        <w:rPr>
          <w:rFonts w:ascii="Tw Cen MT" w:hAnsi="Tw Cen MT" w:cs="Times New Roman"/>
          <w:sz w:val="24"/>
          <w:szCs w:val="24"/>
          <w:lang w:val="en-US" w:eastAsia="en-US"/>
        </w:rPr>
        <w:t xml:space="preserve">Dinas Kesehatan Provinsi Riau, </w:t>
      </w:r>
      <w:r>
        <w:rPr>
          <w:rFonts w:ascii="Tw Cen MT" w:hAnsi="Tw Cen MT" w:cs="Times New Roman"/>
          <w:i/>
          <w:iCs/>
          <w:sz w:val="24"/>
          <w:szCs w:val="24"/>
          <w:lang w:val="en-US" w:eastAsia="en-US"/>
        </w:rPr>
        <w:t>Profil Dinas Kesehatan Provinsi Riau Tahun 2019</w:t>
      </w:r>
      <w:r>
        <w:rPr>
          <w:rFonts w:ascii="Tw Cen MT" w:hAnsi="Tw Cen MT" w:cs="Times New Roman"/>
          <w:sz w:val="24"/>
          <w:szCs w:val="24"/>
          <w:lang w:val="en-US" w:eastAsia="en-US"/>
        </w:rPr>
        <w:t>, no. 0761. 2019.</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[4]</w:t>
      </w:r>
      <w:r>
        <w:rPr>
          <w:rFonts w:ascii="Tw Cen MT" w:hAnsi="Tw Cen MT" w:cs="Times New Roman"/>
          <w:sz w:val="24"/>
          <w:szCs w:val="24"/>
          <w:lang w:val="en-US" w:eastAsia="en-US"/>
        </w:rPr>
        <w:tab/>
      </w:r>
      <w:r>
        <w:rPr>
          <w:rFonts w:ascii="Tw Cen MT" w:hAnsi="Tw Cen MT" w:cs="Times New Roman"/>
          <w:sz w:val="24"/>
          <w:szCs w:val="24"/>
          <w:lang w:val="en-US" w:eastAsia="en-US"/>
        </w:rPr>
        <w:t>F. Rahmawati, S. Ramdaniati, H. Cahyaningsih, and M. Ariyanti, “Gambaran Perilaku Personal Hygiene Gigi Dan Mulut Pada Sis</w:t>
      </w:r>
      <w:r>
        <w:rPr>
          <w:rFonts w:ascii="Tw Cen MT" w:hAnsi="Tw Cen MT" w:cs="Times New Roman"/>
          <w:sz w:val="24"/>
          <w:szCs w:val="24"/>
          <w:lang w:val="en-US" w:eastAsia="en-US"/>
        </w:rPr>
        <w:t xml:space="preserve">wa Sd Kelas 1 Di Sdn 154 Citepus,” </w:t>
      </w:r>
      <w:r>
        <w:rPr>
          <w:rFonts w:ascii="Tw Cen MT" w:hAnsi="Tw Cen MT" w:cs="Times New Roman"/>
          <w:i/>
          <w:iCs/>
          <w:sz w:val="24"/>
          <w:szCs w:val="24"/>
          <w:lang w:val="en-US" w:eastAsia="en-US"/>
        </w:rPr>
        <w:t>J. Keperawatan Indones. Florence Nightingale</w:t>
      </w:r>
      <w:r>
        <w:rPr>
          <w:rFonts w:ascii="Tw Cen MT" w:hAnsi="Tw Cen MT" w:cs="Times New Roman"/>
          <w:sz w:val="24"/>
          <w:szCs w:val="24"/>
          <w:lang w:val="en-US" w:eastAsia="en-US"/>
        </w:rPr>
        <w:t>, vol. 2, no. 1, pp. 57–64, 2022, doi: 10.34011/jkifn.v2i1.108.</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[5]</w:t>
      </w:r>
      <w:r>
        <w:rPr>
          <w:rFonts w:ascii="Tw Cen MT" w:hAnsi="Tw Cen MT" w:cs="Times New Roman"/>
          <w:sz w:val="24"/>
          <w:szCs w:val="24"/>
          <w:lang w:val="en-US" w:eastAsia="en-US"/>
        </w:rPr>
        <w:tab/>
      </w:r>
      <w:r>
        <w:rPr>
          <w:rFonts w:ascii="Tw Cen MT" w:hAnsi="Tw Cen MT" w:cs="Times New Roman"/>
          <w:sz w:val="24"/>
          <w:szCs w:val="24"/>
          <w:lang w:val="en-US" w:eastAsia="en-US"/>
        </w:rPr>
        <w:t>A. Rahmi and R. Hamdanesti, “Determinan Tindakan Personal Higiene Pada Anak Usia Sekolah Dasar Di Wilayah Ker</w:t>
      </w:r>
      <w:r>
        <w:rPr>
          <w:rFonts w:ascii="Tw Cen MT" w:hAnsi="Tw Cen MT" w:cs="Times New Roman"/>
          <w:sz w:val="24"/>
          <w:szCs w:val="24"/>
          <w:lang w:val="en-US" w:eastAsia="en-US"/>
        </w:rPr>
        <w:t xml:space="preserve">ja Puskesmas Lapai,” </w:t>
      </w:r>
      <w:r>
        <w:rPr>
          <w:rFonts w:ascii="Tw Cen MT" w:hAnsi="Tw Cen MT" w:cs="Times New Roman"/>
          <w:i/>
          <w:iCs/>
          <w:sz w:val="24"/>
          <w:szCs w:val="24"/>
          <w:lang w:val="en-US" w:eastAsia="en-US"/>
        </w:rPr>
        <w:t>J. Ilmu Kesehat. Mandira Cendikia</w:t>
      </w:r>
      <w:r>
        <w:rPr>
          <w:rFonts w:ascii="Tw Cen MT" w:hAnsi="Tw Cen MT" w:cs="Times New Roman"/>
          <w:sz w:val="24"/>
          <w:szCs w:val="24"/>
          <w:lang w:val="en-US" w:eastAsia="en-US"/>
        </w:rPr>
        <w:t>, vol. 3, no. 5, pp. 21–30, 2024.</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[6]</w:t>
      </w:r>
      <w:r>
        <w:rPr>
          <w:rFonts w:ascii="Tw Cen MT" w:hAnsi="Tw Cen MT" w:cs="Times New Roman"/>
          <w:sz w:val="24"/>
          <w:szCs w:val="24"/>
          <w:lang w:val="en-US" w:eastAsia="en-US"/>
        </w:rPr>
        <w:tab/>
      </w:r>
      <w:r>
        <w:rPr>
          <w:rFonts w:ascii="Tw Cen MT" w:hAnsi="Tw Cen MT" w:cs="Times New Roman"/>
          <w:sz w:val="24"/>
          <w:szCs w:val="24"/>
          <w:lang w:val="en-US" w:eastAsia="en-US"/>
        </w:rPr>
        <w:t>S. Dardi and R. Ikramullah, “Faktor- Faktor yang Mempengaruhi Pengetahuan Perawat Terhadap Personal Hygiene Pasien Diruang Rawat Inap Rumah Sakit Umum Daerah Labuan</w:t>
      </w:r>
      <w:r>
        <w:rPr>
          <w:rFonts w:ascii="Tw Cen MT" w:hAnsi="Tw Cen MT" w:cs="Times New Roman"/>
          <w:sz w:val="24"/>
          <w:szCs w:val="24"/>
          <w:lang w:val="en-US" w:eastAsia="en-US"/>
        </w:rPr>
        <w:t xml:space="preserve">g Baji Makassar,” </w:t>
      </w:r>
      <w:r>
        <w:rPr>
          <w:rFonts w:ascii="Tw Cen MT" w:hAnsi="Tw Cen MT" w:cs="Times New Roman"/>
          <w:i/>
          <w:iCs/>
          <w:sz w:val="24"/>
          <w:szCs w:val="24"/>
          <w:lang w:val="en-US" w:eastAsia="en-US"/>
        </w:rPr>
        <w:t>Heal. Nursing, Midwifery Sci. Adpertisi</w:t>
      </w:r>
      <w:r>
        <w:rPr>
          <w:rFonts w:ascii="Tw Cen MT" w:hAnsi="Tw Cen MT" w:cs="Times New Roman"/>
          <w:sz w:val="24"/>
          <w:szCs w:val="24"/>
          <w:lang w:val="en-US" w:eastAsia="en-US"/>
        </w:rPr>
        <w:t>, vol. 2, pp. 1–7, 2021.</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lastRenderedPageBreak/>
        <w:t>[7]</w:t>
      </w:r>
      <w:r>
        <w:rPr>
          <w:rFonts w:ascii="Tw Cen MT" w:hAnsi="Tw Cen MT" w:cs="Times New Roman"/>
          <w:sz w:val="24"/>
          <w:szCs w:val="24"/>
          <w:lang w:val="en-US" w:eastAsia="en-US"/>
        </w:rPr>
        <w:tab/>
      </w:r>
      <w:r>
        <w:rPr>
          <w:rFonts w:ascii="Tw Cen MT" w:hAnsi="Tw Cen MT" w:cs="Times New Roman"/>
          <w:sz w:val="24"/>
          <w:szCs w:val="24"/>
          <w:lang w:val="en-US" w:eastAsia="en-US"/>
        </w:rPr>
        <w:t>R. H. Afzahul Rahmi, “Determinan Tindakan Personal Higiene Pada Anak Usia sekolah dasar di wilayah kerja puskesma lapai,” pp. 21–30, 2023.</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[8]</w:t>
      </w:r>
      <w:r>
        <w:rPr>
          <w:rFonts w:ascii="Tw Cen MT" w:hAnsi="Tw Cen MT" w:cs="Times New Roman"/>
          <w:sz w:val="24"/>
          <w:szCs w:val="24"/>
          <w:lang w:val="en-US" w:eastAsia="en-US"/>
        </w:rPr>
        <w:tab/>
      </w:r>
      <w:r>
        <w:rPr>
          <w:rFonts w:ascii="Tw Cen MT" w:hAnsi="Tw Cen MT" w:cs="Times New Roman"/>
          <w:sz w:val="24"/>
          <w:szCs w:val="24"/>
          <w:lang w:val="en-US" w:eastAsia="en-US"/>
        </w:rPr>
        <w:t>R. Dinkes Provinsi, “Profil</w:t>
      </w:r>
      <w:r>
        <w:rPr>
          <w:rFonts w:ascii="Tw Cen MT" w:hAnsi="Tw Cen MT" w:cs="Times New Roman"/>
          <w:sz w:val="24"/>
          <w:szCs w:val="24"/>
          <w:lang w:val="en-US" w:eastAsia="en-US"/>
        </w:rPr>
        <w:t xml:space="preserve"> Kesehatan Provinsi Riau 2022,” </w:t>
      </w:r>
      <w:r>
        <w:rPr>
          <w:rFonts w:ascii="Tw Cen MT" w:hAnsi="Tw Cen MT" w:cs="Times New Roman"/>
          <w:i/>
          <w:iCs/>
          <w:sz w:val="24"/>
          <w:szCs w:val="24"/>
          <w:lang w:val="en-US" w:eastAsia="en-US"/>
        </w:rPr>
        <w:t>Dinkes profinsi Riau</w:t>
      </w:r>
      <w:r>
        <w:rPr>
          <w:rFonts w:ascii="Tw Cen MT" w:hAnsi="Tw Cen MT" w:cs="Times New Roman"/>
          <w:sz w:val="24"/>
          <w:szCs w:val="24"/>
          <w:lang w:val="en-US" w:eastAsia="en-US"/>
        </w:rPr>
        <w:t>, pp. 12–26, 2022.</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[9]</w:t>
      </w:r>
      <w:r>
        <w:rPr>
          <w:rFonts w:ascii="Tw Cen MT" w:hAnsi="Tw Cen MT" w:cs="Times New Roman"/>
          <w:sz w:val="24"/>
          <w:szCs w:val="24"/>
          <w:lang w:val="en-US" w:eastAsia="en-US"/>
        </w:rPr>
        <w:tab/>
      </w:r>
      <w:r>
        <w:rPr>
          <w:rFonts w:ascii="Tw Cen MT" w:hAnsi="Tw Cen MT" w:cs="Times New Roman"/>
          <w:sz w:val="24"/>
          <w:szCs w:val="24"/>
          <w:lang w:val="en-US" w:eastAsia="en-US"/>
        </w:rPr>
        <w:t xml:space="preserve">A. Suharto, “Modul Ajar Promosi Kesehatan,” </w:t>
      </w:r>
      <w:r>
        <w:rPr>
          <w:rFonts w:ascii="Tw Cen MT" w:hAnsi="Tw Cen MT" w:cs="Times New Roman"/>
          <w:i/>
          <w:iCs/>
          <w:sz w:val="24"/>
          <w:szCs w:val="24"/>
          <w:lang w:val="en-US" w:eastAsia="en-US"/>
        </w:rPr>
        <w:t>Prodi Kebidanan Magetan</w:t>
      </w:r>
      <w:r>
        <w:rPr>
          <w:rFonts w:ascii="Tw Cen MT" w:hAnsi="Tw Cen MT" w:cs="Times New Roman"/>
          <w:sz w:val="24"/>
          <w:szCs w:val="24"/>
          <w:lang w:val="en-US" w:eastAsia="en-US"/>
        </w:rPr>
        <w:t>, no. 4789, pp. 1–82, 2018.</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[10]</w:t>
      </w:r>
      <w:r>
        <w:rPr>
          <w:rFonts w:ascii="Tw Cen MT" w:hAnsi="Tw Cen MT" w:cs="Times New Roman"/>
          <w:sz w:val="24"/>
          <w:szCs w:val="24"/>
          <w:lang w:val="en-US" w:eastAsia="en-US"/>
        </w:rPr>
        <w:tab/>
      </w:r>
      <w:r>
        <w:rPr>
          <w:rFonts w:ascii="Tw Cen MT" w:hAnsi="Tw Cen MT" w:cs="Times New Roman"/>
          <w:sz w:val="24"/>
          <w:szCs w:val="24"/>
          <w:lang w:val="en-US" w:eastAsia="en-US"/>
        </w:rPr>
        <w:t>U. S. Nursifa Faujiah, Sekar Nanda Septiani, Tiara Putri, “Kelebihan dan Kekurang</w:t>
      </w:r>
      <w:r>
        <w:rPr>
          <w:rFonts w:ascii="Tw Cen MT" w:hAnsi="Tw Cen MT" w:cs="Times New Roman"/>
          <w:sz w:val="24"/>
          <w:szCs w:val="24"/>
          <w:lang w:val="en-US" w:eastAsia="en-US"/>
        </w:rPr>
        <w:t xml:space="preserve">an Jenis-Jenis Media,” </w:t>
      </w:r>
      <w:r>
        <w:rPr>
          <w:rFonts w:ascii="Tw Cen MT" w:hAnsi="Tw Cen MT" w:cs="Times New Roman"/>
          <w:i/>
          <w:iCs/>
          <w:sz w:val="24"/>
          <w:szCs w:val="24"/>
          <w:lang w:val="en-US" w:eastAsia="en-US"/>
        </w:rPr>
        <w:t>J. Telekomun. Kendala dan List.</w:t>
      </w:r>
      <w:r>
        <w:rPr>
          <w:rFonts w:ascii="Tw Cen MT" w:hAnsi="Tw Cen MT" w:cs="Times New Roman"/>
          <w:sz w:val="24"/>
          <w:szCs w:val="24"/>
          <w:lang w:val="en-US" w:eastAsia="en-US"/>
        </w:rPr>
        <w:t>, vol. 3, no. 2, pp. 81–87, 2022.</w:t>
      </w:r>
    </w:p>
    <w:p w:rsidR="00000000" w:rsidRDefault="00F673E5">
      <w:pPr>
        <w:widowControl w:val="0"/>
        <w:autoSpaceDE w:val="0"/>
        <w:autoSpaceDN w:val="0"/>
        <w:adjustRightInd w:val="0"/>
        <w:spacing w:line="240" w:lineRule="auto"/>
        <w:ind w:left="640" w:hanging="640"/>
        <w:jc w:val="both"/>
        <w:rPr>
          <w:rFonts w:ascii="Tw Cen MT" w:hAnsi="Tw Cen MT" w:cs="Times New Roman"/>
          <w:sz w:val="24"/>
          <w:szCs w:val="24"/>
          <w:lang w:val="en-US" w:eastAsia="en-US"/>
        </w:rPr>
      </w:pPr>
      <w:r>
        <w:rPr>
          <w:rFonts w:ascii="Tw Cen MT" w:hAnsi="Tw Cen MT" w:cs="Times New Roman"/>
          <w:sz w:val="24"/>
          <w:szCs w:val="24"/>
          <w:lang w:val="en-US" w:eastAsia="en-US"/>
        </w:rPr>
        <w:t>[11]</w:t>
      </w:r>
      <w:r>
        <w:rPr>
          <w:rFonts w:ascii="Tw Cen MT" w:hAnsi="Tw Cen MT" w:cs="Times New Roman"/>
          <w:sz w:val="24"/>
          <w:szCs w:val="24"/>
          <w:lang w:val="en-US" w:eastAsia="en-US"/>
        </w:rPr>
        <w:tab/>
      </w:r>
      <w:r>
        <w:rPr>
          <w:rFonts w:ascii="Tw Cen MT" w:hAnsi="Tw Cen MT" w:cs="Times New Roman"/>
          <w:sz w:val="24"/>
          <w:szCs w:val="24"/>
          <w:lang w:val="en-US" w:eastAsia="en-US"/>
        </w:rPr>
        <w:t xml:space="preserve">D. Akmal, A. L. Rahmiyati, and R. P. Sk, “Promosi Kesehatan Menggunakan Media Audio Visual Terhadap Peningkatan Pengetahuan Mencuci Tangan Pada Siswa / i,” </w:t>
      </w:r>
      <w:r>
        <w:rPr>
          <w:rFonts w:ascii="Tw Cen MT" w:hAnsi="Tw Cen MT" w:cs="Times New Roman"/>
          <w:i/>
          <w:iCs/>
          <w:sz w:val="24"/>
          <w:szCs w:val="24"/>
          <w:lang w:val="en-US" w:eastAsia="en-US"/>
        </w:rPr>
        <w:t>Edu Mas</w:t>
      </w:r>
      <w:r>
        <w:rPr>
          <w:rFonts w:ascii="Tw Cen MT" w:hAnsi="Tw Cen MT" w:cs="Times New Roman"/>
          <w:i/>
          <w:iCs/>
          <w:sz w:val="24"/>
          <w:szCs w:val="24"/>
          <w:lang w:val="en-US" w:eastAsia="en-US"/>
        </w:rPr>
        <w:t>da J.</w:t>
      </w:r>
      <w:r>
        <w:rPr>
          <w:rFonts w:ascii="Tw Cen MT" w:hAnsi="Tw Cen MT" w:cs="Times New Roman"/>
          <w:sz w:val="24"/>
          <w:szCs w:val="24"/>
          <w:lang w:val="en-US" w:eastAsia="en-US"/>
        </w:rPr>
        <w:t>, vol. 07, no. 02, pp. 145–153, 2023.</w:t>
      </w:r>
    </w:p>
    <w:p w:rsidR="00000000" w:rsidRDefault="00F673E5">
      <w:pPr>
        <w:widowControl w:val="0"/>
        <w:autoSpaceDE w:val="0"/>
        <w:autoSpaceDN w:val="0"/>
        <w:adjustRightInd w:val="0"/>
        <w:spacing w:line="240" w:lineRule="auto"/>
        <w:ind w:left="640" w:hanging="640"/>
        <w:jc w:val="both"/>
        <w:rPr>
          <w:rFonts w:ascii="Tw Cen MT" w:hAnsi="Tw Cen MT"/>
          <w:sz w:val="24"/>
          <w:lang w:val="en-US" w:eastAsia="en-US"/>
        </w:rPr>
      </w:pPr>
      <w:r>
        <w:rPr>
          <w:rFonts w:ascii="Tw Cen MT" w:hAnsi="Tw Cen MT" w:cs="Times New Roman"/>
          <w:sz w:val="24"/>
          <w:szCs w:val="24"/>
          <w:lang w:val="en-US" w:eastAsia="en-US"/>
        </w:rPr>
        <w:t>[12]</w:t>
      </w:r>
      <w:r>
        <w:rPr>
          <w:rFonts w:ascii="Tw Cen MT" w:hAnsi="Tw Cen MT" w:cs="Times New Roman"/>
          <w:sz w:val="24"/>
          <w:szCs w:val="24"/>
          <w:lang w:val="en-US" w:eastAsia="en-US"/>
        </w:rPr>
        <w:tab/>
      </w:r>
      <w:r>
        <w:rPr>
          <w:rFonts w:ascii="Tw Cen MT" w:hAnsi="Tw Cen MT" w:cs="Times New Roman"/>
          <w:sz w:val="24"/>
          <w:szCs w:val="24"/>
          <w:lang w:val="en-US" w:eastAsia="en-US"/>
        </w:rPr>
        <w:t>S. Sinaga, T. M. Napitupulu, L. Simatupang, and T. Barasa, “Pengaruh Media Video Animasi Terhadap Motivasi Belajar Pendidikan Agama Kristen &amp; Budi Pekerti Siswa Kelas XII SMA Negeri 1 Uluan Kabupaten Toba Tah</w:t>
      </w:r>
      <w:r>
        <w:rPr>
          <w:rFonts w:ascii="Tw Cen MT" w:hAnsi="Tw Cen MT" w:cs="Times New Roman"/>
          <w:sz w:val="24"/>
          <w:szCs w:val="24"/>
          <w:lang w:val="en-US" w:eastAsia="en-US"/>
        </w:rPr>
        <w:t xml:space="preserve">un Pembelajaran 2022 / 2023,” </w:t>
      </w:r>
      <w:r>
        <w:rPr>
          <w:rFonts w:ascii="Tw Cen MT" w:hAnsi="Tw Cen MT" w:cs="Times New Roman"/>
          <w:i/>
          <w:iCs/>
          <w:sz w:val="24"/>
          <w:szCs w:val="24"/>
          <w:lang w:val="en-US" w:eastAsia="en-US"/>
        </w:rPr>
        <w:t>J. Pendidik. Berkarakter</w:t>
      </w:r>
      <w:r>
        <w:rPr>
          <w:rFonts w:ascii="Tw Cen MT" w:hAnsi="Tw Cen MT" w:cs="Times New Roman"/>
          <w:sz w:val="24"/>
          <w:szCs w:val="24"/>
          <w:lang w:val="en-US" w:eastAsia="en-US"/>
        </w:rPr>
        <w:t>, vol. 1, no. 5, pp. 317–328, 2023, [Online]. Available: https://journal.politeknik-pratama.ac.id/index.php/Pendekar/article/view/424</w:t>
      </w:r>
    </w:p>
    <w:p w:rsidR="00000000" w:rsidRDefault="00F673E5">
      <w:pPr>
        <w:widowControl w:val="0"/>
        <w:autoSpaceDE w:val="0"/>
        <w:autoSpaceDN w:val="0"/>
        <w:adjustRightInd w:val="0"/>
        <w:spacing w:line="240" w:lineRule="auto"/>
        <w:ind w:left="640" w:hanging="640"/>
        <w:jc w:val="both"/>
        <w:rPr>
          <w:rFonts w:ascii="Tw Cen MT" w:hAnsi="Tw Cen MT"/>
        </w:rPr>
      </w:pPr>
      <w:r>
        <w:rPr>
          <w:rFonts w:ascii="Tw Cen MT" w:hAnsi="Tw Cen MT" w:cs="Times New Roman"/>
          <w:sz w:val="24"/>
          <w:szCs w:val="24"/>
          <w:lang w:val="id-ID"/>
        </w:rPr>
        <w:fldChar w:fldCharType="end"/>
      </w:r>
    </w:p>
    <w:p w:rsidR="00F673E5" w:rsidRDefault="00F673E5">
      <w:pPr>
        <w:spacing w:after="0" w:line="240" w:lineRule="auto"/>
        <w:ind w:right="-1"/>
        <w:jc w:val="both"/>
        <w:rPr>
          <w:rFonts w:ascii="Tw Cen MT" w:eastAsia="Twentieth Century" w:hAnsi="Tw Cen MT" w:cs="Twentieth Century"/>
          <w:sz w:val="24"/>
          <w:szCs w:val="24"/>
        </w:rPr>
      </w:pPr>
    </w:p>
    <w:sectPr w:rsidR="00F673E5">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ita ratna" w:date="2025-06-24T22:33:00Z" w:initials="adita rat">
    <w:p w:rsidR="00000000" w:rsidRDefault="00F673E5">
      <w:r>
        <w:t>judul tidak perlu ditambahkan lokasi</w:t>
      </w:r>
    </w:p>
  </w:comment>
  <w:comment w:id="2" w:author="adita ratna" w:date="2025-06-24T22:32:00Z" w:initials="adita rat">
    <w:p w:rsidR="00000000" w:rsidRDefault="00F673E5">
      <w:r>
        <w:t>pastikan abstrak terdiri dri introduction, method, result and discussion, mkasimal dg 150 kata, sesuaikan jg dg abstrak indonesianya</w:t>
      </w:r>
    </w:p>
  </w:comment>
  <w:comment w:id="3" w:author="adita ratna" w:date="2025-06-24T22:35:00Z" w:initials="adita rat">
    <w:p w:rsidR="00000000" w:rsidRDefault="00F673E5">
      <w:r>
        <w:t>tambahkan kalimat pengantar sebelum tabel</w:t>
      </w:r>
    </w:p>
  </w:comment>
  <w:comment w:id="4" w:author="adita ratna" w:date="2025-06-24T22:35:00Z" w:initials="adita rat">
    <w:p w:rsidR="00000000" w:rsidRDefault="00F673E5">
      <w:r>
        <w:t>penulisan tabel sesuaikan dg template, dimulai dari tabel 1</w:t>
      </w:r>
    </w:p>
  </w:comment>
  <w:comment w:id="5" w:author="adita ratna" w:date="2025-06-24T22:38:00Z" w:initials="adita rat">
    <w:p w:rsidR="00000000" w:rsidRDefault="00F673E5">
      <w:r>
        <w:t>sesuaikan penulisan tabel dg template, menggunakan penomoran dan sistem IEEE style, perhtaikan dalm penulisan pstaka yg berasal dari jurnsl, buku, dsb.</w:t>
      </w:r>
      <w:r>
        <w:br/>
      </w:r>
      <w:r>
        <w:br/>
      </w:r>
      <w:r>
        <w:t>b</w:t>
      </w:r>
      <w:r>
        <w:t>ila dari jurnal, hrs ada nama jurnalnh, vol. no, dan tahun</w:t>
      </w:r>
      <w:r>
        <w:br/>
      </w:r>
      <w:r>
        <w:t>bila dari buku. pastika terdapat jdul nuku, penerbit, kota terbit, tahun terbit</w:t>
      </w:r>
      <w:r>
        <w:br/>
      </w:r>
      <w:r>
        <w:br/>
      </w:r>
      <w:r>
        <w:t>perhatikan lagi penulisannya.</w:t>
      </w:r>
      <w:r>
        <w:br/>
      </w:r>
      <w:r>
        <w:br/>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E5" w:rsidRDefault="00F673E5">
      <w:pPr>
        <w:spacing w:after="0" w:line="240" w:lineRule="auto"/>
      </w:pPr>
      <w:r>
        <w:separator/>
      </w:r>
    </w:p>
  </w:endnote>
  <w:endnote w:type="continuationSeparator" w:id="0">
    <w:p w:rsidR="00F673E5" w:rsidRDefault="00F6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Roboto">
    <w:altName w:val="Times New Roman"/>
    <w:charset w:val="00"/>
    <w:family w:val="roman"/>
    <w:pitch w:val="default"/>
    <w:sig w:usb0="00000000" w:usb1="00000000" w:usb2="00000000" w:usb3="00000000" w:csb0="00040001" w:csb1="00000000"/>
  </w:font>
  <w:font w:name="Twentieth Century">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7283B">
    <w:pPr>
      <w:pStyle w:val="Footer"/>
      <w:rPr>
        <w:rFonts w:ascii="Tw Cen MT" w:hAnsi="Tw Cen MT"/>
        <w:color w:val="000000"/>
        <w:sz w:val="20"/>
        <w:szCs w:val="24"/>
      </w:rPr>
    </w:pPr>
    <w:r>
      <w:rPr>
        <w:noProof/>
      </w:rPr>
      <mc:AlternateContent>
        <mc:Choice Requires="wps">
          <w:drawing>
            <wp:anchor distT="4294967295" distB="4294967295" distL="0" distR="0" simplePos="0" relativeHeight="251658240" behindDoc="0" locked="0" layoutInCell="1" allowOverlap="1">
              <wp:simplePos x="0" y="0"/>
              <wp:positionH relativeFrom="column">
                <wp:posOffset>-8890</wp:posOffset>
              </wp:positionH>
              <wp:positionV relativeFrom="paragraph">
                <wp:posOffset>-14606</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" strokeweight="2.25pt">
              <o:lock v:ext="edit" shapetype="f"/>
            </v:line>
          </w:pict>
        </mc:Fallback>
      </mc:AlternateContent>
    </w:r>
    <w:r w:rsidR="00F673E5">
      <w:rPr>
        <w:rFonts w:ascii="Tw Cen MT" w:hAnsi="Tw Cen MT"/>
        <w:color w:val="000000"/>
        <w:sz w:val="20"/>
        <w:szCs w:val="24"/>
        <w:lang w:val="zh-CN"/>
      </w:rPr>
      <w:t>Coresponden Name and email</w:t>
    </w:r>
  </w:p>
  <w:p w:rsidR="00000000" w:rsidRDefault="00F673E5">
    <w:pPr>
      <w:pStyle w:val="Footer"/>
      <w:jc w:val="right"/>
    </w:pPr>
    <w:r>
      <w:rPr>
        <w:rFonts w:ascii="Tw Cen MT" w:hAnsi="Tw Cen MT"/>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47283B" w:rsidRPr="0047283B">
      <w:rPr>
        <w:rFonts w:ascii="Tw Cen MT" w:hAnsi="Tw Cen MT"/>
        <w:noProof/>
        <w:sz w:val="24"/>
        <w:szCs w:val="24"/>
        <w:lang w:val="en-US" w:eastAsia="en-US"/>
      </w:rPr>
      <w:t>7</w:t>
    </w:r>
    <w:r>
      <w:rPr>
        <w:rFonts w:ascii="Tw Cen MT" w:hAnsi="Tw Cen MT"/>
        <w:sz w:val="24"/>
        <w:szCs w:val="24"/>
      </w:rPr>
      <w:fldChar w:fldCharType="end"/>
    </w:r>
  </w:p>
  <w:p w:rsidR="00000000" w:rsidRDefault="00F673E5">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E5" w:rsidRDefault="00F673E5">
      <w:pPr>
        <w:spacing w:after="0" w:line="240" w:lineRule="auto"/>
      </w:pPr>
      <w:r>
        <w:separator/>
      </w:r>
    </w:p>
  </w:footnote>
  <w:footnote w:type="continuationSeparator" w:id="0">
    <w:p w:rsidR="00F673E5" w:rsidRDefault="00F67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673E5">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 xml:space="preserve">Jurnal Proteksi Kesehatan                                        </w:t>
    </w:r>
    <w:r>
      <w:rPr>
        <w:rFonts w:ascii="Tw Cen MT" w:hAnsi="Tw Cen MT" w:cs="SimSun"/>
        <w:sz w:val="20"/>
        <w:szCs w:val="20"/>
      </w:rPr>
      <w:t xml:space="preserve">                                                                                           Vol.12, No.1, Mei 2023, pp. 1-6</w:t>
    </w:r>
    <w:r>
      <w:rPr>
        <w:rFonts w:ascii="Tw Cen MT" w:hAnsi="Tw Cen MT" w:cs="SimSun"/>
        <w:sz w:val="20"/>
        <w:szCs w:val="20"/>
      </w:rPr>
      <w:tab/>
    </w:r>
    <w:r>
      <w:rPr>
        <w:rFonts w:ascii="Tw Cen MT" w:hAnsi="Tw Cen MT" w:cs="SimSun"/>
        <w:sz w:val="20"/>
        <w:szCs w:val="20"/>
      </w:rPr>
      <w:tab/>
    </w:r>
    <w:r>
      <w:rPr>
        <w:rFonts w:ascii="Tw Cen MT" w:hAnsi="Tw Cen MT" w:cs="SimSun"/>
        <w:sz w:val="20"/>
        <w:szCs w:val="20"/>
      </w:rPr>
      <w:t xml:space="preserve">                                                                                                        ISSN 2715-1115 (Online), ISS</w:t>
    </w:r>
    <w:r>
      <w:rPr>
        <w:rFonts w:ascii="Tw Cen MT" w:hAnsi="Tw Cen MT" w:cs="SimSun"/>
        <w:sz w:val="20"/>
        <w:szCs w:val="20"/>
      </w:rPr>
      <w:t>N 2302 – 8610 (Print)</w:t>
    </w:r>
  </w:p>
  <w:p w:rsidR="00000000" w:rsidRDefault="0047283B">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4294967295" distB="4294967295" distL="0" distR="0" simplePos="0" relativeHeight="251657216" behindDoc="0" locked="0" layoutInCell="1" allowOverlap="1">
              <wp:simplePos x="0" y="0"/>
              <wp:positionH relativeFrom="column">
                <wp:posOffset>0</wp:posOffset>
              </wp:positionH>
              <wp:positionV relativeFrom="paragraph">
                <wp:posOffset>213994</wp:posOffset>
              </wp:positionV>
              <wp:extent cx="5975985" cy="0"/>
              <wp:effectExtent l="0" t="0" r="24765" b="1905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" strokeweight="1.5pt">
              <v:stroke startarrowwidth="narrow" startarrowlength="short" endarrowwidth="narrow" endarrowlength="short"/>
              <o:lock v:ext="edit" shapetype="f"/>
            </v:shape>
          </w:pict>
        </mc:Fallback>
      </mc:AlternateContent>
    </w:r>
  </w:p>
  <w:p w:rsidR="00000000" w:rsidRDefault="00F673E5">
    <w:pP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7283B"/>
    <w:rsid w:val="00F6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lsdException w:name="caption" w:qFormat="1"/>
    <w:lsdException w:name="annotation reference" w:semiHidden="0" w:unhideWhenUsed="0"/>
    <w:lsdException w:name="line number" w:semiHidden="0" w:unhideWhenUsed="0"/>
    <w:lsdException w:name="Title" w:semiHidden="0" w:unhideWhenUsed="0" w:qFormat="1"/>
    <w:lsdException w:name="Subtitle" w:semiHidden="0" w:uiPriority="0" w:unhideWhenUsed="0" w:qFormat="1"/>
    <w:lsdException w:name="Hyperlink" w:semiHidden="0" w:uiPriority="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styleId="LineNumber">
    <w:name w:val="line number"/>
    <w:basedOn w:val="DefaultParagraphFont"/>
    <w:uiPriority w:val="99"/>
  </w:style>
  <w:style w:type="character" w:styleId="Hyperlink">
    <w:name w:val="Hyperlink"/>
    <w:rPr>
      <w:color w:val="0000FF"/>
      <w:u w:val="single"/>
    </w:rPr>
  </w:style>
  <w:style w:type="character" w:styleId="FootnoteReference">
    <w:name w:val="footnote reference"/>
    <w:uiPriority w:val="99"/>
    <w:unhideWhenUsed/>
    <w:rPr>
      <w:vertAlign w:val="superscript"/>
    </w:rPr>
  </w:style>
  <w:style w:type="character" w:styleId="CommentReference">
    <w:name w:val="annotation reference"/>
    <w:uiPriority w:val="99"/>
    <w:rPr>
      <w:sz w:val="16"/>
      <w:szCs w:val="16"/>
    </w:rPr>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styleId="FollowedHyperlink">
    <w:name w:val="FollowedHyperlink"/>
    <w:uiPriority w:val="99"/>
    <w:rPr>
      <w:color w:val="800080"/>
      <w:u w:val="singl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3CBD5A742C28424DA5172AD252E32316">
    <w:name w:val="3CBD5A742C28424DA5172AD252E32316"/>
    <w:pPr>
      <w:spacing w:after="200" w:line="288" w:lineRule="auto"/>
    </w:pPr>
    <w:rPr>
      <w:rFonts w:ascii="Calibri" w:eastAsia="MS Mincho" w:hAnsi="Calibri" w:cs="Calibri"/>
      <w:sz w:val="21"/>
      <w:szCs w:val="21"/>
      <w:lang w:eastAsia="ja-JP"/>
    </w:rPr>
  </w:style>
  <w:style w:type="paragraph" w:styleId="Header">
    <w:name w:val="header"/>
    <w:basedOn w:val="Normal"/>
    <w:link w:val="Head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Footer">
    <w:name w:val="footer"/>
    <w:basedOn w:val="Normal"/>
    <w:link w:val="FooterChar"/>
    <w:uiPriority w:val="99"/>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Pr>
      <w:b/>
      <w:bCs/>
    </w:rPr>
  </w:style>
  <w:style w:type="paragraph" w:styleId="CommentText">
    <w:name w:val="annotation text"/>
    <w:basedOn w:val="Normal"/>
    <w:link w:val="CommentTextChar"/>
    <w:uiPriority w:val="99"/>
    <w:pPr>
      <w:spacing w:line="240" w:lineRule="auto"/>
    </w:pPr>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table" w:customStyle="1" w:styleId="Style24">
    <w:name w:val="_Style 24"/>
    <w:basedOn w:val="TableNormal"/>
    <w:tblPr>
      <w:tblCellMar>
        <w:top w:w="0" w:type="dxa"/>
        <w:left w:w="115" w:type="dxa"/>
        <w:bottom w:w="0" w:type="dxa"/>
        <w:right w:w="115" w:type="dxa"/>
      </w:tblCellMar>
    </w:tblPr>
  </w:style>
  <w:style w:type="table" w:customStyle="1" w:styleId="Style23">
    <w:name w:val="_Style 23"/>
    <w:basedOn w:val="TableNormal"/>
    <w:tblPr>
      <w:tblCellMar>
        <w:top w:w="0" w:type="dxa"/>
        <w:left w:w="115" w:type="dxa"/>
        <w:bottom w:w="0" w:type="dxa"/>
        <w:right w:w="115" w:type="dxa"/>
      </w:tblCellMar>
    </w:tblPr>
  </w:style>
  <w:style w:type="table" w:styleId="LightShading">
    <w:name w:val="Light Shading"/>
    <w:basedOn w:val="TableNormal"/>
    <w:uiPriority w:val="60"/>
    <w:rPr>
      <w:rFonts w:ascii="Calibri" w:eastAsia="Calibri" w:hAnsi="Calibri" w:cs="SimSun"/>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Pr>
      <w:lang w:eastAsia="zh-CN"/>
    </w:rPr>
    <w:tblPr>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lsdException w:name="caption" w:qFormat="1"/>
    <w:lsdException w:name="annotation reference" w:semiHidden="0" w:unhideWhenUsed="0"/>
    <w:lsdException w:name="line number" w:semiHidden="0" w:unhideWhenUsed="0"/>
    <w:lsdException w:name="Title" w:semiHidden="0" w:unhideWhenUsed="0" w:qFormat="1"/>
    <w:lsdException w:name="Subtitle" w:semiHidden="0" w:uiPriority="0" w:unhideWhenUsed="0" w:qFormat="1"/>
    <w:lsdException w:name="Hyperlink" w:semiHidden="0" w:uiPriority="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styleId="LineNumber">
    <w:name w:val="line number"/>
    <w:basedOn w:val="DefaultParagraphFont"/>
    <w:uiPriority w:val="99"/>
  </w:style>
  <w:style w:type="character" w:styleId="Hyperlink">
    <w:name w:val="Hyperlink"/>
    <w:rPr>
      <w:color w:val="0000FF"/>
      <w:u w:val="single"/>
    </w:rPr>
  </w:style>
  <w:style w:type="character" w:styleId="FootnoteReference">
    <w:name w:val="footnote reference"/>
    <w:uiPriority w:val="99"/>
    <w:unhideWhenUsed/>
    <w:rPr>
      <w:vertAlign w:val="superscript"/>
    </w:rPr>
  </w:style>
  <w:style w:type="character" w:styleId="CommentReference">
    <w:name w:val="annotation reference"/>
    <w:uiPriority w:val="99"/>
    <w:rPr>
      <w:sz w:val="16"/>
      <w:szCs w:val="16"/>
    </w:rPr>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styleId="FollowedHyperlink">
    <w:name w:val="FollowedHyperlink"/>
    <w:uiPriority w:val="99"/>
    <w:rPr>
      <w:color w:val="800080"/>
      <w:u w:val="singl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3CBD5A742C28424DA5172AD252E32316">
    <w:name w:val="3CBD5A742C28424DA5172AD252E32316"/>
    <w:pPr>
      <w:spacing w:after="200" w:line="288" w:lineRule="auto"/>
    </w:pPr>
    <w:rPr>
      <w:rFonts w:ascii="Calibri" w:eastAsia="MS Mincho" w:hAnsi="Calibri" w:cs="Calibri"/>
      <w:sz w:val="21"/>
      <w:szCs w:val="21"/>
      <w:lang w:eastAsia="ja-JP"/>
    </w:rPr>
  </w:style>
  <w:style w:type="paragraph" w:styleId="Header">
    <w:name w:val="header"/>
    <w:basedOn w:val="Normal"/>
    <w:link w:val="Head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Footer">
    <w:name w:val="footer"/>
    <w:basedOn w:val="Normal"/>
    <w:link w:val="FooterChar"/>
    <w:uiPriority w:val="99"/>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Pr>
      <w:b/>
      <w:bCs/>
    </w:rPr>
  </w:style>
  <w:style w:type="paragraph" w:styleId="CommentText">
    <w:name w:val="annotation text"/>
    <w:basedOn w:val="Normal"/>
    <w:link w:val="CommentTextChar"/>
    <w:uiPriority w:val="99"/>
    <w:pPr>
      <w:spacing w:line="240" w:lineRule="auto"/>
    </w:pPr>
    <w:rPr>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table" w:customStyle="1" w:styleId="Style24">
    <w:name w:val="_Style 24"/>
    <w:basedOn w:val="TableNormal"/>
    <w:tblPr>
      <w:tblCellMar>
        <w:top w:w="0" w:type="dxa"/>
        <w:left w:w="115" w:type="dxa"/>
        <w:bottom w:w="0" w:type="dxa"/>
        <w:right w:w="115" w:type="dxa"/>
      </w:tblCellMar>
    </w:tblPr>
  </w:style>
  <w:style w:type="table" w:customStyle="1" w:styleId="Style23">
    <w:name w:val="_Style 23"/>
    <w:basedOn w:val="TableNormal"/>
    <w:tblPr>
      <w:tblCellMar>
        <w:top w:w="0" w:type="dxa"/>
        <w:left w:w="115" w:type="dxa"/>
        <w:bottom w:w="0" w:type="dxa"/>
        <w:right w:w="115" w:type="dxa"/>
      </w:tblCellMar>
    </w:tblPr>
  </w:style>
  <w:style w:type="table" w:styleId="LightShading">
    <w:name w:val="Light Shading"/>
    <w:basedOn w:val="TableNormal"/>
    <w:uiPriority w:val="60"/>
    <w:rPr>
      <w:rFonts w:ascii="Calibri" w:eastAsia="Calibri" w:hAnsi="Calibri" w:cs="SimSun"/>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Pr>
      <w:lang w:eastAsia="zh-CN"/>
    </w:rPr>
    <w:tblPr>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a.midw@gmail.com,%20triasilvana333@gmail.co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6332</Words>
  <Characters>36099</Characters>
  <Application>Microsoft Office Word</Application>
  <DocSecurity>0</DocSecurity>
  <PresentationFormat/>
  <Lines>300</Lines>
  <Paragraphs>84</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Jurnal Proteksi Kesehatan Vol.12, No.1, Mei 2023, pp. 1-6 ISSN 2715-1115 (Online), ISSN 2302 – 8610 (Print)</vt:lpstr>
    </vt:vector>
  </TitlesOfParts>
  <Company>HP</Company>
  <LinksUpToDate>false</LinksUpToDate>
  <CharactersWithSpaces>42347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ayu andini</cp:lastModifiedBy>
  <cp:revision>2</cp:revision>
  <cp:lastPrinted>2025-05-06T08:35:00Z</cp:lastPrinted>
  <dcterms:created xsi:type="dcterms:W3CDTF">2025-06-28T04:33:00Z</dcterms:created>
  <dcterms:modified xsi:type="dcterms:W3CDTF">2025-06-28T04:33:00Z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ada250f2-1ab5-3488-85fe-1d4f6449258d</vt:lpwstr>
  </property>
  <property fmtid="{D5CDD505-2E9C-101B-9397-08002B2CF9AE}" pid="24" name="Mendeley Citation Style_1">
    <vt:lpwstr>http://www.zotero.org/styles/ieee</vt:lpwstr>
  </property>
  <property fmtid="{D5CDD505-2E9C-101B-9397-08002B2CF9AE}" pid="25" name="ICV">
    <vt:lpwstr>068850d177cc438abbe9c5a8bcda324e</vt:lpwstr>
  </property>
  <property fmtid="{D5CDD505-2E9C-101B-9397-08002B2CF9AE}" pid="26" name="KSOProductBuildVer">
    <vt:lpwstr>2052-11.34.01</vt:lpwstr>
  </property>
</Properties>
</file>