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1303" w:rsidRDefault="00E01303" w:rsidP="00E01303">
      <w:pPr>
        <w:spacing w:after="0"/>
        <w:jc w:val="center"/>
        <w:rPr>
          <w:rFonts w:ascii="Times New Roman" w:hAnsi="Times New Roman"/>
          <w:b/>
          <w:sz w:val="24"/>
          <w:szCs w:val="24"/>
        </w:rPr>
      </w:pPr>
      <w:r w:rsidRPr="0008195A">
        <w:rPr>
          <w:rFonts w:ascii="Tw Cen MT" w:hAnsi="Tw Cen MT"/>
          <w:sz w:val="32"/>
          <w:szCs w:val="32"/>
        </w:rPr>
        <w:br/>
      </w:r>
      <w:r w:rsidRPr="0008195A">
        <w:rPr>
          <w:rFonts w:ascii="Tw Cen MT" w:hAnsi="Tw Cen MT" w:cs="Arial"/>
          <w:color w:val="222222"/>
          <w:sz w:val="32"/>
          <w:szCs w:val="32"/>
          <w:shd w:val="clear" w:color="auto" w:fill="F8F9FA"/>
        </w:rPr>
        <w:t xml:space="preserve">EDUCATION AND KNOWLEDGE OF GASTRITIS PATIENTS ABOUT GASTRITIS PREVENTION </w:t>
      </w:r>
    </w:p>
    <w:p w:rsidR="00E01303" w:rsidRDefault="00E01303" w:rsidP="00E01303">
      <w:pPr>
        <w:spacing w:after="0"/>
        <w:jc w:val="center"/>
        <w:rPr>
          <w:rFonts w:ascii="Times New Roman" w:hAnsi="Times New Roman"/>
          <w:sz w:val="24"/>
          <w:szCs w:val="24"/>
        </w:rPr>
      </w:pPr>
    </w:p>
    <w:p w:rsidR="00E01303" w:rsidRPr="0008195A" w:rsidRDefault="00E01303" w:rsidP="00E01303">
      <w:pPr>
        <w:spacing w:after="0"/>
        <w:jc w:val="center"/>
        <w:rPr>
          <w:rFonts w:ascii="Tw Cen MT" w:hAnsi="Tw Cen MT"/>
          <w:sz w:val="24"/>
          <w:szCs w:val="24"/>
        </w:rPr>
      </w:pPr>
      <w:proofErr w:type="spellStart"/>
      <w:r w:rsidRPr="0008195A">
        <w:rPr>
          <w:rFonts w:ascii="Tw Cen MT" w:hAnsi="Tw Cen MT"/>
          <w:sz w:val="24"/>
          <w:szCs w:val="24"/>
        </w:rPr>
        <w:t>Elmukhsinur</w:t>
      </w:r>
      <w:proofErr w:type="spellEnd"/>
    </w:p>
    <w:p w:rsidR="00E01303" w:rsidRPr="0008195A" w:rsidRDefault="00E01303" w:rsidP="00E01303">
      <w:pPr>
        <w:spacing w:after="0"/>
        <w:jc w:val="center"/>
        <w:rPr>
          <w:rFonts w:ascii="Tw Cen MT" w:hAnsi="Tw Cen MT"/>
          <w:sz w:val="24"/>
          <w:szCs w:val="24"/>
        </w:rPr>
      </w:pPr>
      <w:proofErr w:type="spellStart"/>
      <w:r w:rsidRPr="0008195A">
        <w:rPr>
          <w:rFonts w:ascii="Tw Cen MT" w:hAnsi="Tw Cen MT"/>
          <w:sz w:val="24"/>
          <w:szCs w:val="24"/>
        </w:rPr>
        <w:t>Poltekkes</w:t>
      </w:r>
      <w:proofErr w:type="spellEnd"/>
      <w:r w:rsidRPr="0008195A">
        <w:rPr>
          <w:rFonts w:ascii="Tw Cen MT" w:hAnsi="Tw Cen MT"/>
          <w:sz w:val="24"/>
          <w:szCs w:val="24"/>
        </w:rPr>
        <w:t xml:space="preserve"> </w:t>
      </w:r>
      <w:proofErr w:type="spellStart"/>
      <w:r w:rsidRPr="0008195A">
        <w:rPr>
          <w:rFonts w:ascii="Tw Cen MT" w:hAnsi="Tw Cen MT"/>
          <w:sz w:val="24"/>
          <w:szCs w:val="24"/>
        </w:rPr>
        <w:t>Kemenkes</w:t>
      </w:r>
      <w:proofErr w:type="spellEnd"/>
      <w:r w:rsidRPr="0008195A">
        <w:rPr>
          <w:rFonts w:ascii="Tw Cen MT" w:hAnsi="Tw Cen MT"/>
          <w:sz w:val="24"/>
          <w:szCs w:val="24"/>
        </w:rPr>
        <w:t xml:space="preserve"> Riau</w:t>
      </w:r>
    </w:p>
    <w:p w:rsidR="00E01303" w:rsidRPr="00E01303" w:rsidRDefault="00FF3CBD" w:rsidP="00E01303">
      <w:pPr>
        <w:spacing w:after="0"/>
        <w:jc w:val="center"/>
        <w:rPr>
          <w:rFonts w:ascii="Tw Cen MT" w:hAnsi="Tw Cen MT"/>
          <w:i/>
          <w:sz w:val="20"/>
          <w:szCs w:val="20"/>
        </w:rPr>
      </w:pPr>
      <w:hyperlink r:id="rId9" w:history="1">
        <w:r w:rsidR="00E01303" w:rsidRPr="00606970">
          <w:rPr>
            <w:rStyle w:val="Hyperlink"/>
            <w:rFonts w:ascii="Tw Cen MT" w:hAnsi="Tw Cen MT"/>
            <w:i/>
            <w:sz w:val="20"/>
            <w:szCs w:val="20"/>
          </w:rPr>
          <w:t>Elmukhsinurmanaf@gmail.com</w:t>
        </w:r>
      </w:hyperlink>
      <w:r w:rsidR="00E01303" w:rsidRPr="0008195A">
        <w:rPr>
          <w:rFonts w:ascii="Tw Cen MT" w:hAnsi="Tw Cen MT"/>
          <w:i/>
          <w:sz w:val="20"/>
          <w:szCs w:val="20"/>
        </w:rPr>
        <w:t xml:space="preserve"> </w:t>
      </w:r>
    </w:p>
    <w:p w:rsidR="00E01303" w:rsidRDefault="00E01303" w:rsidP="00E01303">
      <w:pPr>
        <w:spacing w:after="0"/>
        <w:rPr>
          <w:rFonts w:ascii="Tw Cen MT" w:hAnsi="Tw Cen MT"/>
          <w:b/>
          <w:i/>
          <w:color w:val="212121"/>
          <w:sz w:val="20"/>
          <w:szCs w:val="20"/>
        </w:rPr>
      </w:pPr>
      <w:r>
        <w:rPr>
          <w:rFonts w:ascii="Tw Cen MT" w:hAnsi="Tw Cen MT"/>
          <w:i/>
          <w:noProof/>
          <w:sz w:val="20"/>
          <w:szCs w:val="20"/>
        </w:rPr>
        <mc:AlternateContent>
          <mc:Choice Requires="wps">
            <w:drawing>
              <wp:anchor distT="0" distB="0" distL="114300" distR="114300" simplePos="0" relativeHeight="251659264" behindDoc="0" locked="0" layoutInCell="1" allowOverlap="1" wp14:anchorId="2C40F540" wp14:editId="530D5D7C">
                <wp:simplePos x="0" y="0"/>
                <wp:positionH relativeFrom="column">
                  <wp:posOffset>0</wp:posOffset>
                </wp:positionH>
                <wp:positionV relativeFrom="paragraph">
                  <wp:posOffset>18415</wp:posOffset>
                </wp:positionV>
                <wp:extent cx="5000625" cy="0"/>
                <wp:effectExtent l="0" t="19050" r="28575" b="19050"/>
                <wp:wrapNone/>
                <wp:docPr id="1" name="Straight Connector 1"/>
                <wp:cNvGraphicFramePr/>
                <a:graphic xmlns:a="http://schemas.openxmlformats.org/drawingml/2006/main">
                  <a:graphicData uri="http://schemas.microsoft.com/office/word/2010/wordprocessingShape">
                    <wps:wsp>
                      <wps:cNvCnPr/>
                      <wps:spPr>
                        <a:xfrm>
                          <a:off x="0" y="0"/>
                          <a:ext cx="5000625" cy="0"/>
                        </a:xfrm>
                        <a:prstGeom prst="line">
                          <a:avLst/>
                        </a:prstGeom>
                        <a:ln w="28575" cmpd="dbl">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33337FF8"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5pt" to="393.75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" strokecolor="black [3213]" strokeweight="2.25pt">
                <v:stroke linestyle="thinThin" joinstyle="miter"/>
              </v:line>
            </w:pict>
          </mc:Fallback>
        </mc:AlternateContent>
      </w:r>
    </w:p>
    <w:p w:rsidR="00E01303" w:rsidRDefault="00E01303" w:rsidP="00E01303">
      <w:pPr>
        <w:spacing w:after="0"/>
        <w:rPr>
          <w:rFonts w:ascii="Tw Cen MT" w:hAnsi="Tw Cen MT"/>
          <w:b/>
          <w:i/>
          <w:color w:val="21212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5"/>
        <w:gridCol w:w="5233"/>
      </w:tblGrid>
      <w:tr w:rsidR="00E01303" w:rsidTr="00E01303">
        <w:tc>
          <w:tcPr>
            <w:tcW w:w="2695" w:type="dxa"/>
          </w:tcPr>
          <w:p w:rsidR="00E01303" w:rsidRDefault="00E01303" w:rsidP="00E01303">
            <w:pPr>
              <w:pStyle w:val="HTMLPreformatted"/>
              <w:jc w:val="both"/>
              <w:rPr>
                <w:rFonts w:ascii="Tw Cen MT" w:hAnsi="Tw Cen MT"/>
                <w:b/>
                <w:color w:val="000000"/>
              </w:rPr>
            </w:pPr>
            <w:r w:rsidRPr="00E01303">
              <w:rPr>
                <w:rFonts w:ascii="Tw Cen MT" w:hAnsi="Tw Cen MT"/>
                <w:b/>
                <w:color w:val="000000"/>
              </w:rPr>
              <w:t>Article Info</w:t>
            </w:r>
          </w:p>
          <w:p w:rsidR="00E01303" w:rsidRDefault="00E01303" w:rsidP="00E01303">
            <w:pPr>
              <w:pStyle w:val="HTMLPreformatted"/>
              <w:jc w:val="both"/>
              <w:rPr>
                <w:rFonts w:ascii="Tw Cen MT" w:hAnsi="Tw Cen MT"/>
                <w:b/>
                <w:color w:val="000000"/>
              </w:rPr>
            </w:pPr>
          </w:p>
          <w:p w:rsidR="00E01303" w:rsidRDefault="00E01303" w:rsidP="00E01303">
            <w:pPr>
              <w:pStyle w:val="HTMLPreformatted"/>
              <w:jc w:val="both"/>
              <w:rPr>
                <w:rFonts w:ascii="Tw Cen MT" w:hAnsi="Tw Cen MT"/>
                <w:b/>
                <w:color w:val="000000"/>
              </w:rPr>
            </w:pPr>
          </w:p>
          <w:p w:rsidR="00E01303" w:rsidRDefault="00E01303" w:rsidP="00E01303">
            <w:pPr>
              <w:pStyle w:val="HTMLPreformatted"/>
              <w:jc w:val="both"/>
              <w:rPr>
                <w:rFonts w:ascii="Tw Cen MT" w:hAnsi="Tw Cen MT"/>
                <w:b/>
                <w:color w:val="000000"/>
              </w:rPr>
            </w:pPr>
          </w:p>
          <w:p w:rsidR="00E01303" w:rsidRDefault="00E01303" w:rsidP="00E01303">
            <w:pPr>
              <w:pStyle w:val="HTMLPreformatted"/>
              <w:jc w:val="both"/>
              <w:rPr>
                <w:rFonts w:ascii="Tw Cen MT" w:hAnsi="Tw Cen MT"/>
                <w:b/>
                <w:color w:val="000000"/>
              </w:rPr>
            </w:pPr>
            <w:r>
              <w:rPr>
                <w:rFonts w:ascii="Tw Cen MT" w:hAnsi="Tw Cen MT"/>
                <w:b/>
                <w:color w:val="000000"/>
              </w:rPr>
              <w:t>Article History</w:t>
            </w:r>
          </w:p>
          <w:p w:rsidR="00E01303" w:rsidRDefault="00E01303" w:rsidP="00E01303">
            <w:pPr>
              <w:pStyle w:val="HTMLPreformatted"/>
              <w:jc w:val="both"/>
              <w:rPr>
                <w:rFonts w:ascii="Tw Cen MT" w:hAnsi="Tw Cen MT"/>
                <w:b/>
                <w:color w:val="000000"/>
              </w:rPr>
            </w:pPr>
          </w:p>
          <w:p w:rsidR="00E01303" w:rsidRDefault="00E01303" w:rsidP="00E01303">
            <w:pPr>
              <w:pStyle w:val="HTMLPreformatted"/>
              <w:jc w:val="both"/>
              <w:rPr>
                <w:rFonts w:ascii="Tw Cen MT" w:hAnsi="Tw Cen MT"/>
                <w:b/>
                <w:color w:val="000000"/>
              </w:rPr>
            </w:pPr>
            <w:r>
              <w:rPr>
                <w:rFonts w:ascii="Tw Cen MT" w:hAnsi="Tw Cen MT"/>
                <w:b/>
                <w:color w:val="000000"/>
              </w:rPr>
              <w:t>Receive date :</w:t>
            </w:r>
          </w:p>
          <w:p w:rsidR="00E01303" w:rsidRDefault="00E01303" w:rsidP="00E01303">
            <w:pPr>
              <w:pStyle w:val="HTMLPreformatted"/>
              <w:jc w:val="both"/>
              <w:rPr>
                <w:rFonts w:ascii="Tw Cen MT" w:hAnsi="Tw Cen MT"/>
                <w:b/>
                <w:color w:val="000000"/>
              </w:rPr>
            </w:pPr>
            <w:r>
              <w:rPr>
                <w:rFonts w:ascii="Tw Cen MT" w:hAnsi="Tw Cen MT"/>
                <w:b/>
                <w:color w:val="000000"/>
              </w:rPr>
              <w:t>Revised date :</w:t>
            </w:r>
          </w:p>
          <w:p w:rsidR="00E01303" w:rsidRPr="00E01303" w:rsidRDefault="00E01303" w:rsidP="00E01303">
            <w:pPr>
              <w:pStyle w:val="HTMLPreformatted"/>
              <w:jc w:val="both"/>
              <w:rPr>
                <w:rFonts w:ascii="Tw Cen MT" w:hAnsi="Tw Cen MT"/>
                <w:b/>
                <w:color w:val="000000"/>
              </w:rPr>
            </w:pPr>
            <w:r>
              <w:rPr>
                <w:rFonts w:ascii="Tw Cen MT" w:hAnsi="Tw Cen MT"/>
                <w:b/>
                <w:color w:val="000000"/>
              </w:rPr>
              <w:t>Accepted date :</w:t>
            </w:r>
          </w:p>
        </w:tc>
        <w:tc>
          <w:tcPr>
            <w:tcW w:w="5233" w:type="dxa"/>
          </w:tcPr>
          <w:p w:rsidR="00E01303" w:rsidRPr="00D43AA8" w:rsidRDefault="00E01303" w:rsidP="00E01303">
            <w:pPr>
              <w:spacing w:after="0"/>
              <w:rPr>
                <w:rFonts w:ascii="Tw Cen MT" w:hAnsi="Tw Cen MT"/>
                <w:b/>
                <w:i/>
                <w:sz w:val="20"/>
                <w:szCs w:val="20"/>
              </w:rPr>
            </w:pPr>
            <w:r w:rsidRPr="00D43AA8">
              <w:rPr>
                <w:rFonts w:ascii="Tw Cen MT" w:hAnsi="Tw Cen MT"/>
                <w:b/>
                <w:i/>
                <w:color w:val="212121"/>
                <w:sz w:val="20"/>
                <w:szCs w:val="20"/>
              </w:rPr>
              <w:t>ABSTRACT</w:t>
            </w:r>
          </w:p>
          <w:p w:rsidR="00E01303" w:rsidRPr="00D43AA8" w:rsidRDefault="00E01303" w:rsidP="00E013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w Cen MT" w:eastAsia="Times New Roman" w:hAnsi="Tw Cen MT" w:cs="Courier New"/>
                <w:i/>
                <w:color w:val="222222"/>
                <w:sz w:val="20"/>
                <w:szCs w:val="20"/>
              </w:rPr>
            </w:pPr>
            <w:r w:rsidRPr="00D43AA8">
              <w:rPr>
                <w:rFonts w:ascii="Tw Cen MT" w:eastAsia="Times New Roman" w:hAnsi="Tw Cen MT" w:cs="Courier New"/>
                <w:i/>
                <w:color w:val="222222"/>
                <w:sz w:val="20"/>
                <w:szCs w:val="20"/>
              </w:rPr>
              <w:t xml:space="preserve">Gastritis is a collection of symptoms that are felt as heartburn in people affected by the disease occurs nausea, vomiting, feeling full and discomfort. </w:t>
            </w:r>
            <w:proofErr w:type="spellStart"/>
            <w:r w:rsidRPr="00D43AA8">
              <w:rPr>
                <w:rFonts w:ascii="Tw Cen MT" w:eastAsia="Times New Roman" w:hAnsi="Tw Cen MT" w:cs="Courier New"/>
                <w:i/>
                <w:color w:val="222222"/>
                <w:sz w:val="20"/>
                <w:szCs w:val="20"/>
              </w:rPr>
              <w:t>Pekan</w:t>
            </w:r>
            <w:proofErr w:type="spellEnd"/>
            <w:r w:rsidRPr="00D43AA8">
              <w:rPr>
                <w:rFonts w:ascii="Tw Cen MT" w:eastAsia="Times New Roman" w:hAnsi="Tw Cen MT" w:cs="Courier New"/>
                <w:i/>
                <w:color w:val="222222"/>
                <w:sz w:val="20"/>
                <w:szCs w:val="20"/>
              </w:rPr>
              <w:t xml:space="preserve"> </w:t>
            </w:r>
            <w:proofErr w:type="spellStart"/>
            <w:r w:rsidRPr="00D43AA8">
              <w:rPr>
                <w:rFonts w:ascii="Tw Cen MT" w:eastAsia="Times New Roman" w:hAnsi="Tw Cen MT" w:cs="Courier New"/>
                <w:i/>
                <w:color w:val="222222"/>
                <w:sz w:val="20"/>
                <w:szCs w:val="20"/>
              </w:rPr>
              <w:t>Heran</w:t>
            </w:r>
            <w:proofErr w:type="spellEnd"/>
            <w:r w:rsidRPr="00D43AA8">
              <w:rPr>
                <w:rFonts w:ascii="Tw Cen MT" w:eastAsia="Times New Roman" w:hAnsi="Tw Cen MT" w:cs="Courier New"/>
                <w:i/>
                <w:color w:val="222222"/>
                <w:sz w:val="20"/>
                <w:szCs w:val="20"/>
              </w:rPr>
              <w:t xml:space="preserve"> Health Center is the 4th highest number of visits of gastritis sufferers in 2016 out of 18 </w:t>
            </w:r>
            <w:proofErr w:type="spellStart"/>
            <w:r w:rsidRPr="00D43AA8">
              <w:rPr>
                <w:rFonts w:ascii="Tw Cen MT" w:eastAsia="Times New Roman" w:hAnsi="Tw Cen MT" w:cs="Courier New"/>
                <w:i/>
                <w:color w:val="222222"/>
                <w:sz w:val="20"/>
                <w:szCs w:val="20"/>
              </w:rPr>
              <w:t>Puskesmas</w:t>
            </w:r>
            <w:proofErr w:type="spellEnd"/>
            <w:r w:rsidRPr="00D43AA8">
              <w:rPr>
                <w:rFonts w:ascii="Tw Cen MT" w:eastAsia="Times New Roman" w:hAnsi="Tw Cen MT" w:cs="Courier New"/>
                <w:i/>
                <w:color w:val="222222"/>
                <w:sz w:val="20"/>
                <w:szCs w:val="20"/>
              </w:rPr>
              <w:t xml:space="preserve"> in Indragiri </w:t>
            </w:r>
            <w:proofErr w:type="spellStart"/>
            <w:r w:rsidRPr="00D43AA8">
              <w:rPr>
                <w:rFonts w:ascii="Tw Cen MT" w:eastAsia="Times New Roman" w:hAnsi="Tw Cen MT" w:cs="Courier New"/>
                <w:i/>
                <w:color w:val="222222"/>
                <w:sz w:val="20"/>
                <w:szCs w:val="20"/>
              </w:rPr>
              <w:t>Hulu</w:t>
            </w:r>
            <w:proofErr w:type="spellEnd"/>
            <w:r w:rsidRPr="00D43AA8">
              <w:rPr>
                <w:rFonts w:ascii="Tw Cen MT" w:eastAsia="Times New Roman" w:hAnsi="Tw Cen MT" w:cs="Courier New"/>
                <w:i/>
                <w:color w:val="222222"/>
                <w:sz w:val="20"/>
                <w:szCs w:val="20"/>
              </w:rPr>
              <w:t xml:space="preserve"> Regency with the highest number of gastritis sufferers is </w:t>
            </w:r>
            <w:proofErr w:type="spellStart"/>
            <w:r w:rsidRPr="00D43AA8">
              <w:rPr>
                <w:rFonts w:ascii="Tw Cen MT" w:eastAsia="Times New Roman" w:hAnsi="Tw Cen MT" w:cs="Courier New"/>
                <w:i/>
                <w:color w:val="222222"/>
                <w:sz w:val="20"/>
                <w:szCs w:val="20"/>
              </w:rPr>
              <w:t>Pematang</w:t>
            </w:r>
            <w:proofErr w:type="spellEnd"/>
            <w:r w:rsidRPr="00D43AA8">
              <w:rPr>
                <w:rFonts w:ascii="Tw Cen MT" w:eastAsia="Times New Roman" w:hAnsi="Tw Cen MT" w:cs="Courier New"/>
                <w:i/>
                <w:color w:val="222222"/>
                <w:sz w:val="20"/>
                <w:szCs w:val="20"/>
              </w:rPr>
              <w:t xml:space="preserve"> Reba Village with 70 people. Correlative descriptive research method with cross sectional approach, with total sampling technique. The </w:t>
            </w:r>
            <w:proofErr w:type="spellStart"/>
            <w:r w:rsidRPr="00D43AA8">
              <w:rPr>
                <w:rFonts w:ascii="Tw Cen MT" w:eastAsia="Times New Roman" w:hAnsi="Tw Cen MT" w:cs="Courier New"/>
                <w:i/>
                <w:color w:val="222222"/>
                <w:sz w:val="20"/>
                <w:szCs w:val="20"/>
              </w:rPr>
              <w:t>univariate</w:t>
            </w:r>
            <w:proofErr w:type="spellEnd"/>
            <w:r w:rsidRPr="00D43AA8">
              <w:rPr>
                <w:rFonts w:ascii="Tw Cen MT" w:eastAsia="Times New Roman" w:hAnsi="Tw Cen MT" w:cs="Courier New"/>
                <w:i/>
                <w:color w:val="222222"/>
                <w:sz w:val="20"/>
                <w:szCs w:val="20"/>
              </w:rPr>
              <w:t xml:space="preserve"> test results of respondents with basic education were 30 people (42.8%), secondary education was 23 people (32.9%), highly educated were 17 people (24.3%) and knowledge about efforts to prevent recurrence of gastritis was good 17 people ( 24.3%), just 23 people (32.9%, 30 less (42.8%). Bivariate test results of the level of education and knowledge of patients with gastritis about efforts to prevent recurrence of gastritis is p value 0.00 with </w:t>
            </w:r>
            <w:r w:rsidRPr="00D43AA8">
              <w:rPr>
                <w:rFonts w:eastAsia="Times New Roman" w:cs="Calibri"/>
                <w:i/>
                <w:color w:val="222222"/>
                <w:sz w:val="20"/>
                <w:szCs w:val="20"/>
              </w:rPr>
              <w:t>α</w:t>
            </w:r>
            <w:r w:rsidRPr="00D43AA8">
              <w:rPr>
                <w:rFonts w:ascii="Tw Cen MT" w:eastAsia="Times New Roman" w:hAnsi="Tw Cen MT" w:cs="Courier New"/>
                <w:i/>
                <w:color w:val="222222"/>
                <w:sz w:val="20"/>
                <w:szCs w:val="20"/>
              </w:rPr>
              <w:t xml:space="preserve"> = 0, 05</w:t>
            </w:r>
          </w:p>
          <w:p w:rsidR="00E01303" w:rsidRPr="00685696" w:rsidRDefault="00E01303" w:rsidP="00E01303">
            <w:pPr>
              <w:rPr>
                <w:rFonts w:ascii="Tw Cen MT" w:hAnsi="Tw Cen MT"/>
                <w:b/>
                <w:i/>
                <w:sz w:val="20"/>
                <w:szCs w:val="20"/>
              </w:rPr>
            </w:pPr>
            <w:r w:rsidRPr="00685696">
              <w:rPr>
                <w:rFonts w:ascii="Tw Cen MT" w:hAnsi="Tw Cen MT" w:cs="Arial"/>
                <w:i/>
                <w:color w:val="222222"/>
                <w:sz w:val="20"/>
                <w:szCs w:val="20"/>
                <w:shd w:val="clear" w:color="auto" w:fill="F8F9FA"/>
              </w:rPr>
              <w:t>Keywords: Relationships, Education, Knowledge, Gastritis Patients, Recurrence Prevention, Gastritis</w:t>
            </w:r>
          </w:p>
          <w:p w:rsidR="00E01303" w:rsidRPr="008729B4" w:rsidRDefault="00E01303" w:rsidP="00E0130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b/>
                <w:i/>
                <w:color w:val="212121"/>
                <w:sz w:val="24"/>
                <w:szCs w:val="24"/>
              </w:rPr>
            </w:pPr>
          </w:p>
          <w:p w:rsidR="00E01303" w:rsidRPr="00D43AA8" w:rsidRDefault="00E01303" w:rsidP="00E01303">
            <w:pPr>
              <w:rPr>
                <w:rFonts w:ascii="Tw Cen MT" w:hAnsi="Tw Cen MT"/>
                <w:b/>
                <w:sz w:val="20"/>
                <w:szCs w:val="20"/>
              </w:rPr>
            </w:pPr>
            <w:r w:rsidRPr="00D43AA8">
              <w:rPr>
                <w:rFonts w:ascii="Tw Cen MT" w:hAnsi="Tw Cen MT"/>
                <w:b/>
                <w:sz w:val="20"/>
                <w:szCs w:val="20"/>
              </w:rPr>
              <w:t>ABSTRAK</w:t>
            </w:r>
          </w:p>
          <w:p w:rsidR="00E01303" w:rsidRDefault="00E01303" w:rsidP="00E01303">
            <w:pPr>
              <w:spacing w:line="240" w:lineRule="auto"/>
              <w:jc w:val="both"/>
              <w:rPr>
                <w:rFonts w:ascii="Tw Cen MT" w:hAnsi="Tw Cen MT"/>
                <w:sz w:val="20"/>
                <w:szCs w:val="20"/>
              </w:rPr>
            </w:pPr>
            <w:r w:rsidRPr="00D43AA8">
              <w:rPr>
                <w:rFonts w:ascii="Tw Cen MT" w:hAnsi="Tw Cen MT"/>
                <w:sz w:val="20"/>
                <w:szCs w:val="20"/>
              </w:rPr>
              <w:t xml:space="preserve">Gastritis </w:t>
            </w:r>
            <w:proofErr w:type="spellStart"/>
            <w:r w:rsidRPr="00D43AA8">
              <w:rPr>
                <w:rFonts w:ascii="Tw Cen MT" w:hAnsi="Tw Cen MT"/>
                <w:sz w:val="20"/>
                <w:szCs w:val="20"/>
              </w:rPr>
              <w:t>merupakan</w:t>
            </w:r>
            <w:proofErr w:type="spellEnd"/>
            <w:r w:rsidRPr="00D43AA8">
              <w:rPr>
                <w:rFonts w:ascii="Tw Cen MT" w:hAnsi="Tw Cen MT"/>
                <w:sz w:val="20"/>
                <w:szCs w:val="20"/>
              </w:rPr>
              <w:t xml:space="preserve"> </w:t>
            </w:r>
            <w:r w:rsidRPr="00D43AA8">
              <w:rPr>
                <w:rFonts w:ascii="Tw Cen MT" w:hAnsi="Tw Cen MT"/>
                <w:sz w:val="20"/>
                <w:szCs w:val="20"/>
                <w:lang w:val="id-ID"/>
              </w:rPr>
              <w:t>kumpulan gejala yang dirasakan sebagai nyeri ulu hati</w:t>
            </w:r>
            <w:r w:rsidR="00225E50">
              <w:rPr>
                <w:rFonts w:ascii="Tw Cen MT" w:hAnsi="Tw Cen MT"/>
                <w:sz w:val="20"/>
                <w:szCs w:val="20"/>
              </w:rPr>
              <w:t>,</w:t>
            </w:r>
            <w:r w:rsidRPr="00D43AA8">
              <w:rPr>
                <w:rFonts w:ascii="Tw Cen MT" w:hAnsi="Tw Cen MT"/>
                <w:sz w:val="20"/>
                <w:szCs w:val="20"/>
              </w:rPr>
              <w:t xml:space="preserve"> </w:t>
            </w:r>
            <w:proofErr w:type="spellStart"/>
            <w:r w:rsidRPr="00D43AA8">
              <w:rPr>
                <w:rFonts w:ascii="Tw Cen MT" w:hAnsi="Tw Cen MT"/>
                <w:sz w:val="20"/>
                <w:szCs w:val="20"/>
              </w:rPr>
              <w:t>pada</w:t>
            </w:r>
            <w:proofErr w:type="spellEnd"/>
            <w:r w:rsidRPr="00D43AA8">
              <w:rPr>
                <w:rFonts w:ascii="Tw Cen MT" w:hAnsi="Tw Cen MT"/>
                <w:sz w:val="20"/>
                <w:szCs w:val="20"/>
              </w:rPr>
              <w:t xml:space="preserve"> </w:t>
            </w:r>
            <w:r w:rsidRPr="00D43AA8">
              <w:rPr>
                <w:rFonts w:ascii="Tw Cen MT" w:hAnsi="Tw Cen MT"/>
                <w:sz w:val="20"/>
                <w:szCs w:val="20"/>
                <w:lang w:val="id-ID"/>
              </w:rPr>
              <w:t>orang yang terserang penyakit</w:t>
            </w:r>
            <w:r w:rsidRPr="00D43AA8">
              <w:rPr>
                <w:rFonts w:ascii="Tw Cen MT" w:hAnsi="Tw Cen MT"/>
                <w:sz w:val="20"/>
                <w:szCs w:val="20"/>
              </w:rPr>
              <w:t xml:space="preserve"> </w:t>
            </w:r>
            <w:proofErr w:type="spellStart"/>
            <w:r w:rsidRPr="00D43AA8">
              <w:rPr>
                <w:rFonts w:ascii="Tw Cen MT" w:hAnsi="Tw Cen MT"/>
                <w:sz w:val="20"/>
                <w:szCs w:val="20"/>
              </w:rPr>
              <w:t>terjadi</w:t>
            </w:r>
            <w:proofErr w:type="spellEnd"/>
            <w:r w:rsidRPr="00D43AA8">
              <w:rPr>
                <w:rFonts w:ascii="Tw Cen MT" w:hAnsi="Tw Cen MT"/>
                <w:sz w:val="20"/>
                <w:szCs w:val="20"/>
                <w:lang w:val="id-ID"/>
              </w:rPr>
              <w:t xml:space="preserve"> mual, muntah</w:t>
            </w:r>
            <w:r w:rsidRPr="00D43AA8">
              <w:rPr>
                <w:rFonts w:ascii="Tw Cen MT" w:hAnsi="Tw Cen MT"/>
                <w:sz w:val="20"/>
                <w:szCs w:val="20"/>
              </w:rPr>
              <w:t>,</w:t>
            </w:r>
            <w:r w:rsidRPr="00D43AA8">
              <w:rPr>
                <w:rFonts w:ascii="Tw Cen MT" w:hAnsi="Tw Cen MT"/>
                <w:sz w:val="20"/>
                <w:szCs w:val="20"/>
                <w:lang w:val="id-ID"/>
              </w:rPr>
              <w:t xml:space="preserve"> rasa penuh dan rasa tidak nyaman</w:t>
            </w:r>
            <w:r w:rsidRPr="00D43AA8">
              <w:rPr>
                <w:rFonts w:ascii="Tw Cen MT" w:hAnsi="Tw Cen MT"/>
                <w:sz w:val="20"/>
                <w:szCs w:val="20"/>
              </w:rPr>
              <w:t xml:space="preserve">. </w:t>
            </w:r>
            <w:r w:rsidRPr="00D43AA8">
              <w:rPr>
                <w:rFonts w:ascii="Tw Cen MT" w:hAnsi="Tw Cen MT"/>
                <w:sz w:val="20"/>
                <w:szCs w:val="20"/>
                <w:lang w:val="id-ID"/>
              </w:rPr>
              <w:t>Puskesmas Pekan Heran termasuk urutan ke 4</w:t>
            </w:r>
            <w:r w:rsidRPr="00D43AA8">
              <w:rPr>
                <w:rFonts w:ascii="Tw Cen MT" w:hAnsi="Tw Cen MT"/>
                <w:sz w:val="20"/>
                <w:szCs w:val="20"/>
              </w:rPr>
              <w:t xml:space="preserve"> </w:t>
            </w:r>
            <w:r w:rsidRPr="00D43AA8">
              <w:rPr>
                <w:rFonts w:ascii="Tw Cen MT" w:hAnsi="Tw Cen MT"/>
                <w:sz w:val="20"/>
                <w:szCs w:val="20"/>
                <w:lang w:val="id-ID"/>
              </w:rPr>
              <w:t xml:space="preserve">jumlah kunjungan penderita gastritis yang terbanyak tahun 2016 dari 18 Puskesmas yang ada di Kabupaten Indragiri Hulu dengan </w:t>
            </w:r>
            <w:proofErr w:type="spellStart"/>
            <w:r w:rsidRPr="00D43AA8">
              <w:rPr>
                <w:rFonts w:ascii="Tw Cen MT" w:hAnsi="Tw Cen MT"/>
                <w:sz w:val="20"/>
                <w:szCs w:val="20"/>
              </w:rPr>
              <w:t>jumlah</w:t>
            </w:r>
            <w:proofErr w:type="spellEnd"/>
            <w:r w:rsidRPr="00D43AA8">
              <w:rPr>
                <w:rFonts w:ascii="Tw Cen MT" w:hAnsi="Tw Cen MT"/>
                <w:sz w:val="20"/>
                <w:szCs w:val="20"/>
              </w:rPr>
              <w:t xml:space="preserve"> </w:t>
            </w:r>
            <w:proofErr w:type="spellStart"/>
            <w:r w:rsidRPr="00D43AA8">
              <w:rPr>
                <w:rFonts w:ascii="Tw Cen MT" w:hAnsi="Tw Cen MT"/>
                <w:sz w:val="20"/>
                <w:szCs w:val="20"/>
              </w:rPr>
              <w:t>penderita</w:t>
            </w:r>
            <w:proofErr w:type="spellEnd"/>
            <w:r w:rsidRPr="00D43AA8">
              <w:rPr>
                <w:rFonts w:ascii="Tw Cen MT" w:hAnsi="Tw Cen MT"/>
                <w:sz w:val="20"/>
                <w:szCs w:val="20"/>
              </w:rPr>
              <w:t xml:space="preserve"> gastritis </w:t>
            </w:r>
            <w:proofErr w:type="spellStart"/>
            <w:r w:rsidRPr="00D43AA8">
              <w:rPr>
                <w:rFonts w:ascii="Tw Cen MT" w:hAnsi="Tw Cen MT"/>
                <w:sz w:val="20"/>
                <w:szCs w:val="20"/>
              </w:rPr>
              <w:t>terbanyak</w:t>
            </w:r>
            <w:proofErr w:type="spellEnd"/>
            <w:r w:rsidRPr="00D43AA8">
              <w:rPr>
                <w:rFonts w:ascii="Tw Cen MT" w:hAnsi="Tw Cen MT"/>
                <w:sz w:val="20"/>
                <w:szCs w:val="20"/>
              </w:rPr>
              <w:t xml:space="preserve"> </w:t>
            </w:r>
            <w:proofErr w:type="spellStart"/>
            <w:r w:rsidRPr="00D43AA8">
              <w:rPr>
                <w:rFonts w:ascii="Tw Cen MT" w:hAnsi="Tw Cen MT"/>
                <w:sz w:val="20"/>
                <w:szCs w:val="20"/>
              </w:rPr>
              <w:t>adalah</w:t>
            </w:r>
            <w:proofErr w:type="spellEnd"/>
            <w:r w:rsidRPr="00D43AA8">
              <w:rPr>
                <w:rFonts w:ascii="Tw Cen MT" w:hAnsi="Tw Cen MT"/>
                <w:sz w:val="20"/>
                <w:szCs w:val="20"/>
              </w:rPr>
              <w:t xml:space="preserve"> </w:t>
            </w:r>
            <w:proofErr w:type="spellStart"/>
            <w:r w:rsidRPr="00D43AA8">
              <w:rPr>
                <w:rFonts w:ascii="Tw Cen MT" w:hAnsi="Tw Cen MT"/>
                <w:sz w:val="20"/>
                <w:szCs w:val="20"/>
              </w:rPr>
              <w:t>Desa</w:t>
            </w:r>
            <w:proofErr w:type="spellEnd"/>
            <w:r w:rsidRPr="00D43AA8">
              <w:rPr>
                <w:rFonts w:ascii="Tw Cen MT" w:hAnsi="Tw Cen MT"/>
                <w:sz w:val="20"/>
                <w:szCs w:val="20"/>
              </w:rPr>
              <w:t xml:space="preserve"> </w:t>
            </w:r>
            <w:proofErr w:type="spellStart"/>
            <w:r w:rsidRPr="00D43AA8">
              <w:rPr>
                <w:rFonts w:ascii="Tw Cen MT" w:hAnsi="Tw Cen MT"/>
                <w:sz w:val="20"/>
                <w:szCs w:val="20"/>
              </w:rPr>
              <w:t>Pematang</w:t>
            </w:r>
            <w:proofErr w:type="spellEnd"/>
            <w:r w:rsidRPr="00D43AA8">
              <w:rPr>
                <w:rFonts w:ascii="Tw Cen MT" w:hAnsi="Tw Cen MT"/>
                <w:sz w:val="20"/>
                <w:szCs w:val="20"/>
              </w:rPr>
              <w:t xml:space="preserve"> Reba </w:t>
            </w:r>
            <w:proofErr w:type="spellStart"/>
            <w:r w:rsidRPr="00D43AA8">
              <w:rPr>
                <w:rFonts w:ascii="Tw Cen MT" w:hAnsi="Tw Cen MT"/>
                <w:sz w:val="20"/>
                <w:szCs w:val="20"/>
              </w:rPr>
              <w:t>berjumlah</w:t>
            </w:r>
            <w:proofErr w:type="spellEnd"/>
            <w:r w:rsidRPr="00D43AA8">
              <w:rPr>
                <w:rFonts w:ascii="Tw Cen MT" w:hAnsi="Tw Cen MT"/>
                <w:sz w:val="20"/>
                <w:szCs w:val="20"/>
              </w:rPr>
              <w:t xml:space="preserve"> 70 orang. </w:t>
            </w:r>
            <w:proofErr w:type="spellStart"/>
            <w:r w:rsidRPr="00D43AA8">
              <w:rPr>
                <w:rFonts w:ascii="Tw Cen MT" w:hAnsi="Tw Cen MT"/>
                <w:sz w:val="20"/>
                <w:szCs w:val="20"/>
              </w:rPr>
              <w:t>Metode</w:t>
            </w:r>
            <w:proofErr w:type="spellEnd"/>
            <w:r w:rsidRPr="00D43AA8">
              <w:rPr>
                <w:rFonts w:ascii="Tw Cen MT" w:hAnsi="Tw Cen MT"/>
                <w:sz w:val="20"/>
                <w:szCs w:val="20"/>
              </w:rPr>
              <w:t xml:space="preserve"> </w:t>
            </w:r>
            <w:proofErr w:type="spellStart"/>
            <w:proofErr w:type="gramStart"/>
            <w:r w:rsidRPr="00D43AA8">
              <w:rPr>
                <w:rFonts w:ascii="Tw Cen MT" w:hAnsi="Tw Cen MT"/>
                <w:sz w:val="20"/>
                <w:szCs w:val="20"/>
              </w:rPr>
              <w:t>penelitian</w:t>
            </w:r>
            <w:proofErr w:type="spellEnd"/>
            <w:r w:rsidRPr="00D43AA8">
              <w:rPr>
                <w:rFonts w:ascii="Tw Cen MT" w:hAnsi="Tw Cen MT"/>
                <w:sz w:val="20"/>
                <w:szCs w:val="20"/>
              </w:rPr>
              <w:t xml:space="preserve">  </w:t>
            </w:r>
            <w:r w:rsidRPr="00D43AA8">
              <w:rPr>
                <w:rFonts w:ascii="Tw Cen MT" w:hAnsi="Tw Cen MT"/>
                <w:sz w:val="20"/>
                <w:szCs w:val="20"/>
                <w:lang w:val="id-ID"/>
              </w:rPr>
              <w:t>deskriptif</w:t>
            </w:r>
            <w:proofErr w:type="gramEnd"/>
            <w:r w:rsidRPr="00D43AA8">
              <w:rPr>
                <w:rFonts w:ascii="Tw Cen MT" w:hAnsi="Tw Cen MT"/>
                <w:sz w:val="20"/>
                <w:szCs w:val="20"/>
                <w:lang w:val="id-ID"/>
              </w:rPr>
              <w:t xml:space="preserve"> korelatif</w:t>
            </w:r>
            <w:r w:rsidRPr="00D43AA8">
              <w:rPr>
                <w:rFonts w:ascii="Tw Cen MT" w:hAnsi="Tw Cen MT"/>
                <w:sz w:val="20"/>
                <w:szCs w:val="20"/>
              </w:rPr>
              <w:t xml:space="preserve"> </w:t>
            </w:r>
            <w:proofErr w:type="spellStart"/>
            <w:r w:rsidRPr="00D43AA8">
              <w:rPr>
                <w:rFonts w:ascii="Tw Cen MT" w:hAnsi="Tw Cen MT"/>
                <w:sz w:val="20"/>
                <w:szCs w:val="20"/>
              </w:rPr>
              <w:t>dengan</w:t>
            </w:r>
            <w:proofErr w:type="spellEnd"/>
            <w:r w:rsidRPr="00D43AA8">
              <w:rPr>
                <w:rFonts w:ascii="Tw Cen MT" w:hAnsi="Tw Cen MT"/>
                <w:sz w:val="20"/>
                <w:szCs w:val="20"/>
              </w:rPr>
              <w:t xml:space="preserve"> </w:t>
            </w:r>
            <w:proofErr w:type="spellStart"/>
            <w:r w:rsidRPr="00D43AA8">
              <w:rPr>
                <w:rFonts w:ascii="Tw Cen MT" w:hAnsi="Tw Cen MT"/>
                <w:sz w:val="20"/>
                <w:szCs w:val="20"/>
              </w:rPr>
              <w:t>pendekatan</w:t>
            </w:r>
            <w:proofErr w:type="spellEnd"/>
            <w:r w:rsidRPr="00D43AA8">
              <w:rPr>
                <w:rFonts w:ascii="Tw Cen MT" w:hAnsi="Tw Cen MT"/>
                <w:sz w:val="20"/>
                <w:szCs w:val="20"/>
              </w:rPr>
              <w:t xml:space="preserve"> </w:t>
            </w:r>
            <w:r w:rsidRPr="00D43AA8">
              <w:rPr>
                <w:rFonts w:ascii="Tw Cen MT" w:hAnsi="Tw Cen MT"/>
                <w:i/>
                <w:sz w:val="20"/>
                <w:szCs w:val="20"/>
                <w:lang w:val="id-ID"/>
              </w:rPr>
              <w:t>Cross sectional</w:t>
            </w:r>
            <w:r w:rsidRPr="00D43AA8">
              <w:rPr>
                <w:rFonts w:ascii="Tw Cen MT" w:hAnsi="Tw Cen MT"/>
                <w:sz w:val="20"/>
                <w:szCs w:val="20"/>
              </w:rPr>
              <w:t xml:space="preserve">, </w:t>
            </w:r>
            <w:proofErr w:type="spellStart"/>
            <w:r w:rsidRPr="00D43AA8">
              <w:rPr>
                <w:rFonts w:ascii="Tw Cen MT" w:hAnsi="Tw Cen MT"/>
                <w:sz w:val="20"/>
                <w:szCs w:val="20"/>
              </w:rPr>
              <w:t>dengan</w:t>
            </w:r>
            <w:proofErr w:type="spellEnd"/>
            <w:r w:rsidRPr="00D43AA8">
              <w:rPr>
                <w:rFonts w:ascii="Tw Cen MT" w:hAnsi="Tw Cen MT"/>
                <w:sz w:val="20"/>
                <w:szCs w:val="20"/>
              </w:rPr>
              <w:t xml:space="preserve"> </w:t>
            </w:r>
            <w:proofErr w:type="spellStart"/>
            <w:r w:rsidRPr="00D43AA8">
              <w:rPr>
                <w:rFonts w:ascii="Tw Cen MT" w:hAnsi="Tw Cen MT"/>
                <w:sz w:val="20"/>
                <w:szCs w:val="20"/>
              </w:rPr>
              <w:t>teknik</w:t>
            </w:r>
            <w:proofErr w:type="spellEnd"/>
            <w:r w:rsidRPr="00D43AA8">
              <w:rPr>
                <w:rFonts w:ascii="Tw Cen MT" w:hAnsi="Tw Cen MT"/>
                <w:sz w:val="20"/>
                <w:szCs w:val="20"/>
              </w:rPr>
              <w:t xml:space="preserve"> </w:t>
            </w:r>
            <w:r w:rsidRPr="00D43AA8">
              <w:rPr>
                <w:rFonts w:ascii="Tw Cen MT" w:hAnsi="Tw Cen MT"/>
                <w:i/>
                <w:sz w:val="20"/>
                <w:szCs w:val="20"/>
              </w:rPr>
              <w:t>total sampling</w:t>
            </w:r>
            <w:r w:rsidRPr="00D43AA8">
              <w:rPr>
                <w:rFonts w:ascii="Tw Cen MT" w:hAnsi="Tw Cen MT"/>
                <w:sz w:val="20"/>
                <w:szCs w:val="20"/>
              </w:rPr>
              <w:t xml:space="preserve">. </w:t>
            </w:r>
            <w:proofErr w:type="spellStart"/>
            <w:r w:rsidRPr="00D43AA8">
              <w:rPr>
                <w:rFonts w:ascii="Tw Cen MT" w:hAnsi="Tw Cen MT"/>
                <w:sz w:val="20"/>
                <w:szCs w:val="20"/>
              </w:rPr>
              <w:t>Hasil</w:t>
            </w:r>
            <w:proofErr w:type="spellEnd"/>
            <w:r w:rsidRPr="00D43AA8">
              <w:rPr>
                <w:rFonts w:ascii="Tw Cen MT" w:hAnsi="Tw Cen MT"/>
                <w:sz w:val="20"/>
                <w:szCs w:val="20"/>
              </w:rPr>
              <w:t xml:space="preserve"> </w:t>
            </w:r>
            <w:proofErr w:type="spellStart"/>
            <w:r w:rsidRPr="00D43AA8">
              <w:rPr>
                <w:rFonts w:ascii="Tw Cen MT" w:hAnsi="Tw Cen MT"/>
                <w:sz w:val="20"/>
                <w:szCs w:val="20"/>
              </w:rPr>
              <w:t>uji</w:t>
            </w:r>
            <w:proofErr w:type="spellEnd"/>
            <w:r w:rsidRPr="00D43AA8">
              <w:rPr>
                <w:rFonts w:ascii="Tw Cen MT" w:hAnsi="Tw Cen MT"/>
                <w:sz w:val="20"/>
                <w:szCs w:val="20"/>
              </w:rPr>
              <w:t xml:space="preserve"> </w:t>
            </w:r>
            <w:proofErr w:type="spellStart"/>
            <w:r w:rsidRPr="00D43AA8">
              <w:rPr>
                <w:rFonts w:ascii="Tw Cen MT" w:hAnsi="Tw Cen MT"/>
                <w:sz w:val="20"/>
                <w:szCs w:val="20"/>
              </w:rPr>
              <w:t>univariat</w:t>
            </w:r>
            <w:proofErr w:type="spellEnd"/>
            <w:r w:rsidRPr="00D43AA8">
              <w:rPr>
                <w:rFonts w:ascii="Tw Cen MT" w:hAnsi="Tw Cen MT"/>
                <w:sz w:val="20"/>
                <w:szCs w:val="20"/>
              </w:rPr>
              <w:t xml:space="preserve"> </w:t>
            </w:r>
            <w:proofErr w:type="spellStart"/>
            <w:r w:rsidRPr="00D43AA8">
              <w:rPr>
                <w:rFonts w:ascii="Tw Cen MT" w:hAnsi="Tw Cen MT"/>
                <w:sz w:val="20"/>
                <w:szCs w:val="20"/>
              </w:rPr>
              <w:t>responden</w:t>
            </w:r>
            <w:proofErr w:type="spellEnd"/>
            <w:r w:rsidRPr="00D43AA8">
              <w:rPr>
                <w:rFonts w:ascii="Tw Cen MT" w:hAnsi="Tw Cen MT"/>
                <w:sz w:val="20"/>
                <w:szCs w:val="20"/>
              </w:rPr>
              <w:t xml:space="preserve"> </w:t>
            </w:r>
            <w:proofErr w:type="spellStart"/>
            <w:r w:rsidRPr="00D43AA8">
              <w:rPr>
                <w:rFonts w:ascii="Tw Cen MT" w:hAnsi="Tw Cen MT"/>
                <w:sz w:val="20"/>
                <w:szCs w:val="20"/>
              </w:rPr>
              <w:t>berpendidikan</w:t>
            </w:r>
            <w:proofErr w:type="spellEnd"/>
            <w:r w:rsidRPr="00D43AA8">
              <w:rPr>
                <w:rFonts w:ascii="Tw Cen MT" w:hAnsi="Tw Cen MT"/>
                <w:sz w:val="20"/>
                <w:szCs w:val="20"/>
              </w:rPr>
              <w:t xml:space="preserve"> </w:t>
            </w:r>
            <w:proofErr w:type="spellStart"/>
            <w:r w:rsidRPr="00D43AA8">
              <w:rPr>
                <w:rFonts w:ascii="Tw Cen MT" w:hAnsi="Tw Cen MT"/>
                <w:sz w:val="20"/>
                <w:szCs w:val="20"/>
              </w:rPr>
              <w:t>dasar</w:t>
            </w:r>
            <w:proofErr w:type="spellEnd"/>
            <w:r w:rsidRPr="00D43AA8">
              <w:rPr>
                <w:rFonts w:ascii="Tw Cen MT" w:hAnsi="Tw Cen MT"/>
                <w:sz w:val="20"/>
                <w:szCs w:val="20"/>
              </w:rPr>
              <w:t xml:space="preserve"> </w:t>
            </w:r>
            <w:proofErr w:type="spellStart"/>
            <w:r w:rsidRPr="00D43AA8">
              <w:rPr>
                <w:rFonts w:ascii="Tw Cen MT" w:hAnsi="Tw Cen MT"/>
                <w:sz w:val="20"/>
                <w:szCs w:val="20"/>
              </w:rPr>
              <w:t>sebanyak</w:t>
            </w:r>
            <w:proofErr w:type="spellEnd"/>
            <w:r w:rsidRPr="00D43AA8">
              <w:rPr>
                <w:rFonts w:ascii="Tw Cen MT" w:hAnsi="Tw Cen MT"/>
                <w:sz w:val="20"/>
                <w:szCs w:val="20"/>
              </w:rPr>
              <w:t xml:space="preserve"> 30 orang (42,8%), </w:t>
            </w:r>
            <w:proofErr w:type="spellStart"/>
            <w:r w:rsidRPr="00D43AA8">
              <w:rPr>
                <w:rFonts w:ascii="Tw Cen MT" w:hAnsi="Tw Cen MT"/>
                <w:sz w:val="20"/>
                <w:szCs w:val="20"/>
              </w:rPr>
              <w:t>berpendidikan</w:t>
            </w:r>
            <w:proofErr w:type="spellEnd"/>
            <w:r w:rsidRPr="00D43AA8">
              <w:rPr>
                <w:rFonts w:ascii="Tw Cen MT" w:hAnsi="Tw Cen MT"/>
                <w:sz w:val="20"/>
                <w:szCs w:val="20"/>
              </w:rPr>
              <w:t xml:space="preserve"> </w:t>
            </w:r>
            <w:proofErr w:type="spellStart"/>
            <w:r w:rsidRPr="00D43AA8">
              <w:rPr>
                <w:rFonts w:ascii="Tw Cen MT" w:hAnsi="Tw Cen MT"/>
                <w:sz w:val="20"/>
                <w:szCs w:val="20"/>
              </w:rPr>
              <w:t>menengah</w:t>
            </w:r>
            <w:proofErr w:type="spellEnd"/>
            <w:r w:rsidRPr="00D43AA8">
              <w:rPr>
                <w:rFonts w:ascii="Tw Cen MT" w:hAnsi="Tw Cen MT"/>
                <w:sz w:val="20"/>
                <w:szCs w:val="20"/>
              </w:rPr>
              <w:t xml:space="preserve"> </w:t>
            </w:r>
            <w:proofErr w:type="spellStart"/>
            <w:r w:rsidRPr="00D43AA8">
              <w:rPr>
                <w:rFonts w:ascii="Tw Cen MT" w:hAnsi="Tw Cen MT"/>
                <w:sz w:val="20"/>
                <w:szCs w:val="20"/>
              </w:rPr>
              <w:t>sebanyak</w:t>
            </w:r>
            <w:proofErr w:type="spellEnd"/>
            <w:r w:rsidRPr="00D43AA8">
              <w:rPr>
                <w:rFonts w:ascii="Tw Cen MT" w:hAnsi="Tw Cen MT"/>
                <w:sz w:val="20"/>
                <w:szCs w:val="20"/>
              </w:rPr>
              <w:t xml:space="preserve"> 23 orang (32,9%), </w:t>
            </w:r>
            <w:proofErr w:type="spellStart"/>
            <w:r w:rsidRPr="00D43AA8">
              <w:rPr>
                <w:rFonts w:ascii="Tw Cen MT" w:hAnsi="Tw Cen MT"/>
                <w:sz w:val="20"/>
                <w:szCs w:val="20"/>
              </w:rPr>
              <w:t>berpendidikan</w:t>
            </w:r>
            <w:proofErr w:type="spellEnd"/>
            <w:r w:rsidRPr="00D43AA8">
              <w:rPr>
                <w:rFonts w:ascii="Tw Cen MT" w:hAnsi="Tw Cen MT"/>
                <w:sz w:val="20"/>
                <w:szCs w:val="20"/>
              </w:rPr>
              <w:t xml:space="preserve"> </w:t>
            </w:r>
            <w:proofErr w:type="spellStart"/>
            <w:r w:rsidRPr="00D43AA8">
              <w:rPr>
                <w:rFonts w:ascii="Tw Cen MT" w:hAnsi="Tw Cen MT"/>
                <w:sz w:val="20"/>
                <w:szCs w:val="20"/>
              </w:rPr>
              <w:t>tinggi</w:t>
            </w:r>
            <w:proofErr w:type="spellEnd"/>
            <w:r w:rsidRPr="00D43AA8">
              <w:rPr>
                <w:rFonts w:ascii="Tw Cen MT" w:hAnsi="Tw Cen MT"/>
                <w:sz w:val="20"/>
                <w:szCs w:val="20"/>
              </w:rPr>
              <w:t xml:space="preserve"> </w:t>
            </w:r>
            <w:proofErr w:type="spellStart"/>
            <w:r w:rsidRPr="00D43AA8">
              <w:rPr>
                <w:rFonts w:ascii="Tw Cen MT" w:hAnsi="Tw Cen MT"/>
                <w:sz w:val="20"/>
                <w:szCs w:val="20"/>
              </w:rPr>
              <w:t>sebanyak</w:t>
            </w:r>
            <w:proofErr w:type="spellEnd"/>
            <w:r w:rsidRPr="00D43AA8">
              <w:rPr>
                <w:rFonts w:ascii="Tw Cen MT" w:hAnsi="Tw Cen MT"/>
                <w:sz w:val="20"/>
                <w:szCs w:val="20"/>
              </w:rPr>
              <w:t xml:space="preserve"> 17 orang (24,3%) </w:t>
            </w:r>
            <w:proofErr w:type="spellStart"/>
            <w:r w:rsidRPr="00D43AA8">
              <w:rPr>
                <w:rFonts w:ascii="Tw Cen MT" w:hAnsi="Tw Cen MT"/>
                <w:sz w:val="20"/>
                <w:szCs w:val="20"/>
              </w:rPr>
              <w:t>dan</w:t>
            </w:r>
            <w:proofErr w:type="spellEnd"/>
            <w:r w:rsidRPr="00D43AA8">
              <w:rPr>
                <w:rFonts w:ascii="Tw Cen MT" w:hAnsi="Tw Cen MT"/>
                <w:sz w:val="20"/>
                <w:szCs w:val="20"/>
              </w:rPr>
              <w:t xml:space="preserve"> </w:t>
            </w:r>
            <w:proofErr w:type="spellStart"/>
            <w:r w:rsidRPr="00D43AA8">
              <w:rPr>
                <w:rFonts w:ascii="Tw Cen MT" w:hAnsi="Tw Cen MT"/>
                <w:sz w:val="20"/>
                <w:szCs w:val="20"/>
              </w:rPr>
              <w:t>pengetahuan</w:t>
            </w:r>
            <w:proofErr w:type="spellEnd"/>
            <w:r w:rsidRPr="00D43AA8">
              <w:rPr>
                <w:rFonts w:ascii="Tw Cen MT" w:hAnsi="Tw Cen MT"/>
                <w:sz w:val="20"/>
                <w:szCs w:val="20"/>
              </w:rPr>
              <w:t xml:space="preserve"> </w:t>
            </w:r>
            <w:proofErr w:type="spellStart"/>
            <w:r w:rsidRPr="00D43AA8">
              <w:rPr>
                <w:rFonts w:ascii="Tw Cen MT" w:hAnsi="Tw Cen MT"/>
                <w:sz w:val="20"/>
                <w:szCs w:val="20"/>
              </w:rPr>
              <w:t>tentang</w:t>
            </w:r>
            <w:proofErr w:type="spellEnd"/>
            <w:r w:rsidRPr="00D43AA8">
              <w:rPr>
                <w:rFonts w:ascii="Tw Cen MT" w:hAnsi="Tw Cen MT"/>
                <w:sz w:val="20"/>
                <w:szCs w:val="20"/>
              </w:rPr>
              <w:t xml:space="preserve"> </w:t>
            </w:r>
            <w:proofErr w:type="spellStart"/>
            <w:r w:rsidRPr="00D43AA8">
              <w:rPr>
                <w:rFonts w:ascii="Tw Cen MT" w:hAnsi="Tw Cen MT"/>
                <w:sz w:val="20"/>
                <w:szCs w:val="20"/>
              </w:rPr>
              <w:t>upaya</w:t>
            </w:r>
            <w:proofErr w:type="spellEnd"/>
            <w:r w:rsidRPr="00D43AA8">
              <w:rPr>
                <w:rFonts w:ascii="Tw Cen MT" w:hAnsi="Tw Cen MT"/>
                <w:sz w:val="20"/>
                <w:szCs w:val="20"/>
              </w:rPr>
              <w:t xml:space="preserve"> </w:t>
            </w:r>
            <w:proofErr w:type="spellStart"/>
            <w:r w:rsidRPr="00D43AA8">
              <w:rPr>
                <w:rFonts w:ascii="Tw Cen MT" w:hAnsi="Tw Cen MT"/>
                <w:sz w:val="20"/>
                <w:szCs w:val="20"/>
              </w:rPr>
              <w:t>pencegahan</w:t>
            </w:r>
            <w:proofErr w:type="spellEnd"/>
            <w:r w:rsidRPr="00D43AA8">
              <w:rPr>
                <w:rFonts w:ascii="Tw Cen MT" w:hAnsi="Tw Cen MT"/>
                <w:sz w:val="20"/>
                <w:szCs w:val="20"/>
              </w:rPr>
              <w:t xml:space="preserve"> </w:t>
            </w:r>
            <w:proofErr w:type="spellStart"/>
            <w:r w:rsidRPr="00D43AA8">
              <w:rPr>
                <w:rFonts w:ascii="Tw Cen MT" w:hAnsi="Tw Cen MT"/>
                <w:sz w:val="20"/>
                <w:szCs w:val="20"/>
              </w:rPr>
              <w:t>kekambuhan</w:t>
            </w:r>
            <w:proofErr w:type="spellEnd"/>
            <w:r w:rsidRPr="00D43AA8">
              <w:rPr>
                <w:rFonts w:ascii="Tw Cen MT" w:hAnsi="Tw Cen MT"/>
                <w:sz w:val="20"/>
                <w:szCs w:val="20"/>
              </w:rPr>
              <w:t xml:space="preserve"> Gastritis </w:t>
            </w:r>
            <w:proofErr w:type="spellStart"/>
            <w:r w:rsidRPr="00D43AA8">
              <w:rPr>
                <w:rFonts w:ascii="Tw Cen MT" w:hAnsi="Tw Cen MT"/>
                <w:sz w:val="20"/>
                <w:szCs w:val="20"/>
              </w:rPr>
              <w:t>baik</w:t>
            </w:r>
            <w:proofErr w:type="spellEnd"/>
            <w:r w:rsidRPr="00D43AA8">
              <w:rPr>
                <w:rFonts w:ascii="Tw Cen MT" w:hAnsi="Tw Cen MT"/>
                <w:sz w:val="20"/>
                <w:szCs w:val="20"/>
              </w:rPr>
              <w:t xml:space="preserve"> 17 orang (24,3%), </w:t>
            </w:r>
            <w:proofErr w:type="spellStart"/>
            <w:r w:rsidRPr="00D43AA8">
              <w:rPr>
                <w:rFonts w:ascii="Tw Cen MT" w:hAnsi="Tw Cen MT"/>
                <w:sz w:val="20"/>
                <w:szCs w:val="20"/>
              </w:rPr>
              <w:t>cukup</w:t>
            </w:r>
            <w:proofErr w:type="spellEnd"/>
            <w:r w:rsidRPr="00D43AA8">
              <w:rPr>
                <w:rFonts w:ascii="Tw Cen MT" w:hAnsi="Tw Cen MT"/>
                <w:sz w:val="20"/>
                <w:szCs w:val="20"/>
              </w:rPr>
              <w:t xml:space="preserve"> 23 orang (32,9%, </w:t>
            </w:r>
            <w:proofErr w:type="spellStart"/>
            <w:r w:rsidRPr="00D43AA8">
              <w:rPr>
                <w:rFonts w:ascii="Tw Cen MT" w:hAnsi="Tw Cen MT"/>
                <w:sz w:val="20"/>
                <w:szCs w:val="20"/>
              </w:rPr>
              <w:t>kurang</w:t>
            </w:r>
            <w:proofErr w:type="spellEnd"/>
            <w:r w:rsidRPr="00D43AA8">
              <w:rPr>
                <w:rFonts w:ascii="Tw Cen MT" w:hAnsi="Tw Cen MT"/>
                <w:sz w:val="20"/>
                <w:szCs w:val="20"/>
              </w:rPr>
              <w:t xml:space="preserve"> </w:t>
            </w:r>
            <w:proofErr w:type="spellStart"/>
            <w:r w:rsidRPr="00D43AA8">
              <w:rPr>
                <w:rFonts w:ascii="Tw Cen MT" w:hAnsi="Tw Cen MT"/>
                <w:sz w:val="20"/>
                <w:szCs w:val="20"/>
              </w:rPr>
              <w:t>sebanyak</w:t>
            </w:r>
            <w:proofErr w:type="spellEnd"/>
            <w:r w:rsidRPr="00D43AA8">
              <w:rPr>
                <w:rFonts w:ascii="Tw Cen MT" w:hAnsi="Tw Cen MT"/>
                <w:sz w:val="20"/>
                <w:szCs w:val="20"/>
              </w:rPr>
              <w:t xml:space="preserve"> 30 (42,8%). </w:t>
            </w:r>
            <w:proofErr w:type="spellStart"/>
            <w:r w:rsidRPr="00D43AA8">
              <w:rPr>
                <w:rFonts w:ascii="Tw Cen MT" w:hAnsi="Tw Cen MT"/>
                <w:sz w:val="20"/>
                <w:szCs w:val="20"/>
              </w:rPr>
              <w:t>Hasil</w:t>
            </w:r>
            <w:proofErr w:type="spellEnd"/>
            <w:r w:rsidRPr="00D43AA8">
              <w:rPr>
                <w:rFonts w:ascii="Tw Cen MT" w:hAnsi="Tw Cen MT"/>
                <w:sz w:val="20"/>
                <w:szCs w:val="20"/>
              </w:rPr>
              <w:t xml:space="preserve"> </w:t>
            </w:r>
            <w:proofErr w:type="spellStart"/>
            <w:r w:rsidRPr="00D43AA8">
              <w:rPr>
                <w:rFonts w:ascii="Tw Cen MT" w:hAnsi="Tw Cen MT"/>
                <w:sz w:val="20"/>
                <w:szCs w:val="20"/>
              </w:rPr>
              <w:t>uji</w:t>
            </w:r>
            <w:proofErr w:type="spellEnd"/>
            <w:r w:rsidRPr="00D43AA8">
              <w:rPr>
                <w:rFonts w:ascii="Tw Cen MT" w:hAnsi="Tw Cen MT"/>
                <w:sz w:val="20"/>
                <w:szCs w:val="20"/>
              </w:rPr>
              <w:t xml:space="preserve"> </w:t>
            </w:r>
            <w:proofErr w:type="spellStart"/>
            <w:r w:rsidRPr="00D43AA8">
              <w:rPr>
                <w:rFonts w:ascii="Tw Cen MT" w:hAnsi="Tw Cen MT"/>
                <w:sz w:val="20"/>
                <w:szCs w:val="20"/>
              </w:rPr>
              <w:t>bivariat</w:t>
            </w:r>
            <w:proofErr w:type="spellEnd"/>
            <w:r w:rsidRPr="00D43AA8">
              <w:rPr>
                <w:rFonts w:ascii="Tw Cen MT" w:hAnsi="Tw Cen MT"/>
                <w:sz w:val="20"/>
                <w:szCs w:val="20"/>
              </w:rPr>
              <w:t xml:space="preserve"> </w:t>
            </w:r>
            <w:proofErr w:type="spellStart"/>
            <w:r w:rsidRPr="00D43AA8">
              <w:rPr>
                <w:rFonts w:ascii="Tw Cen MT" w:hAnsi="Tw Cen MT"/>
                <w:sz w:val="20"/>
                <w:szCs w:val="20"/>
              </w:rPr>
              <w:t>tingkat</w:t>
            </w:r>
            <w:proofErr w:type="spellEnd"/>
            <w:r w:rsidRPr="00D43AA8">
              <w:rPr>
                <w:rFonts w:ascii="Tw Cen MT" w:hAnsi="Tw Cen MT"/>
                <w:sz w:val="20"/>
                <w:szCs w:val="20"/>
              </w:rPr>
              <w:t xml:space="preserve"> </w:t>
            </w:r>
            <w:proofErr w:type="spellStart"/>
            <w:r w:rsidRPr="00D43AA8">
              <w:rPr>
                <w:rFonts w:ascii="Tw Cen MT" w:hAnsi="Tw Cen MT"/>
                <w:sz w:val="20"/>
                <w:szCs w:val="20"/>
              </w:rPr>
              <w:t>pendidikan</w:t>
            </w:r>
            <w:proofErr w:type="spellEnd"/>
            <w:r w:rsidRPr="00D43AA8">
              <w:rPr>
                <w:rFonts w:ascii="Tw Cen MT" w:hAnsi="Tw Cen MT"/>
                <w:sz w:val="20"/>
                <w:szCs w:val="20"/>
              </w:rPr>
              <w:t xml:space="preserve"> </w:t>
            </w:r>
            <w:proofErr w:type="spellStart"/>
            <w:r w:rsidRPr="00D43AA8">
              <w:rPr>
                <w:rFonts w:ascii="Tw Cen MT" w:hAnsi="Tw Cen MT"/>
                <w:sz w:val="20"/>
                <w:szCs w:val="20"/>
              </w:rPr>
              <w:t>dan</w:t>
            </w:r>
            <w:proofErr w:type="spellEnd"/>
            <w:r w:rsidRPr="00D43AA8">
              <w:rPr>
                <w:rFonts w:ascii="Tw Cen MT" w:hAnsi="Tw Cen MT"/>
                <w:sz w:val="20"/>
                <w:szCs w:val="20"/>
              </w:rPr>
              <w:t xml:space="preserve"> </w:t>
            </w:r>
            <w:proofErr w:type="spellStart"/>
            <w:r w:rsidRPr="00D43AA8">
              <w:rPr>
                <w:rFonts w:ascii="Tw Cen MT" w:hAnsi="Tw Cen MT"/>
                <w:sz w:val="20"/>
                <w:szCs w:val="20"/>
              </w:rPr>
              <w:t>pengetahuan</w:t>
            </w:r>
            <w:proofErr w:type="spellEnd"/>
            <w:r w:rsidRPr="00D43AA8">
              <w:rPr>
                <w:rFonts w:ascii="Tw Cen MT" w:hAnsi="Tw Cen MT"/>
                <w:sz w:val="20"/>
                <w:szCs w:val="20"/>
              </w:rPr>
              <w:t xml:space="preserve"> </w:t>
            </w:r>
            <w:proofErr w:type="spellStart"/>
            <w:r w:rsidRPr="00D43AA8">
              <w:rPr>
                <w:rFonts w:ascii="Tw Cen MT" w:hAnsi="Tw Cen MT"/>
                <w:sz w:val="20"/>
                <w:szCs w:val="20"/>
              </w:rPr>
              <w:t>penderita</w:t>
            </w:r>
            <w:proofErr w:type="spellEnd"/>
            <w:r w:rsidRPr="00D43AA8">
              <w:rPr>
                <w:rFonts w:ascii="Tw Cen MT" w:hAnsi="Tw Cen MT"/>
                <w:sz w:val="20"/>
                <w:szCs w:val="20"/>
              </w:rPr>
              <w:t xml:space="preserve"> Gastritis </w:t>
            </w:r>
            <w:proofErr w:type="spellStart"/>
            <w:r w:rsidRPr="00D43AA8">
              <w:rPr>
                <w:rFonts w:ascii="Tw Cen MT" w:hAnsi="Tw Cen MT"/>
                <w:sz w:val="20"/>
                <w:szCs w:val="20"/>
              </w:rPr>
              <w:t>tentang</w:t>
            </w:r>
            <w:proofErr w:type="spellEnd"/>
            <w:r w:rsidRPr="00D43AA8">
              <w:rPr>
                <w:rFonts w:ascii="Tw Cen MT" w:hAnsi="Tw Cen MT"/>
                <w:sz w:val="20"/>
                <w:szCs w:val="20"/>
              </w:rPr>
              <w:t xml:space="preserve"> </w:t>
            </w:r>
            <w:proofErr w:type="spellStart"/>
            <w:r w:rsidRPr="00D43AA8">
              <w:rPr>
                <w:rFonts w:ascii="Tw Cen MT" w:hAnsi="Tw Cen MT"/>
                <w:sz w:val="20"/>
                <w:szCs w:val="20"/>
              </w:rPr>
              <w:t>upaya</w:t>
            </w:r>
            <w:proofErr w:type="spellEnd"/>
            <w:r w:rsidRPr="00D43AA8">
              <w:rPr>
                <w:rFonts w:ascii="Tw Cen MT" w:hAnsi="Tw Cen MT"/>
                <w:sz w:val="20"/>
                <w:szCs w:val="20"/>
              </w:rPr>
              <w:t xml:space="preserve"> </w:t>
            </w:r>
            <w:proofErr w:type="spellStart"/>
            <w:r w:rsidRPr="00D43AA8">
              <w:rPr>
                <w:rFonts w:ascii="Tw Cen MT" w:hAnsi="Tw Cen MT"/>
                <w:sz w:val="20"/>
                <w:szCs w:val="20"/>
              </w:rPr>
              <w:t>pencegahan</w:t>
            </w:r>
            <w:proofErr w:type="spellEnd"/>
            <w:r w:rsidRPr="00D43AA8">
              <w:rPr>
                <w:rFonts w:ascii="Tw Cen MT" w:hAnsi="Tw Cen MT"/>
                <w:sz w:val="20"/>
                <w:szCs w:val="20"/>
              </w:rPr>
              <w:t xml:space="preserve"> </w:t>
            </w:r>
            <w:proofErr w:type="spellStart"/>
            <w:r w:rsidRPr="00D43AA8">
              <w:rPr>
                <w:rFonts w:ascii="Tw Cen MT" w:hAnsi="Tw Cen MT"/>
                <w:sz w:val="20"/>
                <w:szCs w:val="20"/>
              </w:rPr>
              <w:t>kekambuhan</w:t>
            </w:r>
            <w:proofErr w:type="spellEnd"/>
            <w:r w:rsidRPr="00D43AA8">
              <w:rPr>
                <w:rFonts w:ascii="Tw Cen MT" w:hAnsi="Tw Cen MT"/>
                <w:sz w:val="20"/>
                <w:szCs w:val="20"/>
              </w:rPr>
              <w:t xml:space="preserve"> Gastritis </w:t>
            </w:r>
            <w:proofErr w:type="spellStart"/>
            <w:r w:rsidRPr="00D43AA8">
              <w:rPr>
                <w:rFonts w:ascii="Tw Cen MT" w:hAnsi="Tw Cen MT"/>
                <w:sz w:val="20"/>
                <w:szCs w:val="20"/>
              </w:rPr>
              <w:t>adalah</w:t>
            </w:r>
            <w:proofErr w:type="spellEnd"/>
            <w:r w:rsidRPr="00D43AA8">
              <w:rPr>
                <w:rFonts w:ascii="Tw Cen MT" w:hAnsi="Tw Cen MT"/>
                <w:sz w:val="20"/>
                <w:szCs w:val="20"/>
              </w:rPr>
              <w:t xml:space="preserve"> p Value 0,00 </w:t>
            </w:r>
            <w:proofErr w:type="spellStart"/>
            <w:r w:rsidRPr="00D43AA8">
              <w:rPr>
                <w:rFonts w:ascii="Tw Cen MT" w:hAnsi="Tw Cen MT"/>
                <w:sz w:val="20"/>
                <w:szCs w:val="20"/>
              </w:rPr>
              <w:t>dengan</w:t>
            </w:r>
            <w:proofErr w:type="spellEnd"/>
            <w:r w:rsidRPr="00D43AA8">
              <w:rPr>
                <w:rFonts w:ascii="Tw Cen MT" w:hAnsi="Tw Cen MT"/>
                <w:sz w:val="20"/>
                <w:szCs w:val="20"/>
              </w:rPr>
              <w:t xml:space="preserve"> </w:t>
            </w:r>
            <w:r w:rsidRPr="00D43AA8">
              <w:rPr>
                <w:rFonts w:cs="Calibri"/>
                <w:sz w:val="20"/>
                <w:szCs w:val="20"/>
              </w:rPr>
              <w:t>α</w:t>
            </w:r>
            <w:r w:rsidRPr="00D43AA8">
              <w:rPr>
                <w:rFonts w:ascii="Tw Cen MT" w:hAnsi="Tw Cen MT"/>
                <w:sz w:val="20"/>
                <w:szCs w:val="20"/>
              </w:rPr>
              <w:t xml:space="preserve"> = 0,05</w:t>
            </w:r>
          </w:p>
          <w:p w:rsidR="00E01303" w:rsidRPr="00D43AA8" w:rsidRDefault="00E01303" w:rsidP="00E01303">
            <w:pPr>
              <w:spacing w:line="240" w:lineRule="auto"/>
              <w:jc w:val="both"/>
              <w:rPr>
                <w:rFonts w:ascii="Tw Cen MT" w:hAnsi="Tw Cen MT"/>
                <w:sz w:val="20"/>
                <w:szCs w:val="20"/>
              </w:rPr>
            </w:pPr>
            <w:r>
              <w:rPr>
                <w:rFonts w:ascii="Tw Cen MT" w:hAnsi="Tw Cen MT"/>
                <w:i/>
                <w:noProof/>
                <w:sz w:val="20"/>
                <w:szCs w:val="20"/>
              </w:rPr>
              <mc:AlternateContent>
                <mc:Choice Requires="wps">
                  <w:drawing>
                    <wp:anchor distT="0" distB="0" distL="114300" distR="114300" simplePos="0" relativeHeight="251661312" behindDoc="0" locked="0" layoutInCell="1" allowOverlap="1" wp14:anchorId="6105E2FB" wp14:editId="39E19BBD">
                      <wp:simplePos x="0" y="0"/>
                      <wp:positionH relativeFrom="column">
                        <wp:posOffset>-1762125</wp:posOffset>
                      </wp:positionH>
                      <wp:positionV relativeFrom="paragraph">
                        <wp:posOffset>349250</wp:posOffset>
                      </wp:positionV>
                      <wp:extent cx="5000625" cy="0"/>
                      <wp:effectExtent l="0" t="19050" r="28575" b="19050"/>
                      <wp:wrapNone/>
                      <wp:docPr id="3" name="Straight Connector 3"/>
                      <wp:cNvGraphicFramePr/>
                      <a:graphic xmlns:a="http://schemas.openxmlformats.org/drawingml/2006/main">
                        <a:graphicData uri="http://schemas.microsoft.com/office/word/2010/wordprocessingShape">
                          <wps:wsp>
                            <wps:cNvCnPr/>
                            <wps:spPr>
                              <a:xfrm>
                                <a:off x="0" y="0"/>
                                <a:ext cx="5000625" cy="0"/>
                              </a:xfrm>
                              <a:prstGeom prst="line">
                                <a:avLst/>
                              </a:prstGeom>
                              <a:ln w="28575" cmpd="dbl">
                                <a:solidFill>
                                  <a:schemeClr val="tx1"/>
                                </a:solidFill>
                                <a:prstDash val="solid"/>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7D35E0BA" id="Straight Connector 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8.75pt,27.5pt" to="25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" strokecolor="black [3213]" strokeweight="2.25pt">
                      <v:stroke linestyle="thinThin" joinstyle="miter"/>
                    </v:line>
                  </w:pict>
                </mc:Fallback>
              </mc:AlternateContent>
            </w:r>
            <w:r w:rsidRPr="00D43AA8">
              <w:rPr>
                <w:rFonts w:ascii="Tw Cen MT" w:hAnsi="Tw Cen MT"/>
                <w:b/>
                <w:sz w:val="20"/>
                <w:szCs w:val="20"/>
              </w:rPr>
              <w:t xml:space="preserve">Kata </w:t>
            </w:r>
            <w:proofErr w:type="spellStart"/>
            <w:proofErr w:type="gramStart"/>
            <w:r w:rsidRPr="00D43AA8">
              <w:rPr>
                <w:rFonts w:ascii="Tw Cen MT" w:hAnsi="Tw Cen MT"/>
                <w:b/>
                <w:sz w:val="20"/>
                <w:szCs w:val="20"/>
              </w:rPr>
              <w:t>Kunci</w:t>
            </w:r>
            <w:proofErr w:type="spellEnd"/>
            <w:r w:rsidRPr="00D43AA8">
              <w:rPr>
                <w:rFonts w:ascii="Tw Cen MT" w:hAnsi="Tw Cen MT"/>
                <w:b/>
                <w:sz w:val="20"/>
                <w:szCs w:val="20"/>
              </w:rPr>
              <w:t xml:space="preserve"> :</w:t>
            </w:r>
            <w:proofErr w:type="gramEnd"/>
            <w:r w:rsidRPr="00D43AA8">
              <w:rPr>
                <w:rFonts w:ascii="Tw Cen MT" w:hAnsi="Tw Cen MT"/>
                <w:sz w:val="20"/>
                <w:szCs w:val="20"/>
              </w:rPr>
              <w:t xml:space="preserve"> </w:t>
            </w:r>
            <w:proofErr w:type="spellStart"/>
            <w:r w:rsidRPr="00D43AA8">
              <w:rPr>
                <w:rFonts w:ascii="Tw Cen MT" w:hAnsi="Tw Cen MT"/>
                <w:sz w:val="20"/>
                <w:szCs w:val="20"/>
              </w:rPr>
              <w:t>Hubungan</w:t>
            </w:r>
            <w:proofErr w:type="spellEnd"/>
            <w:r w:rsidRPr="00D43AA8">
              <w:rPr>
                <w:rFonts w:ascii="Tw Cen MT" w:hAnsi="Tw Cen MT"/>
                <w:sz w:val="20"/>
                <w:szCs w:val="20"/>
              </w:rPr>
              <w:t xml:space="preserve">, </w:t>
            </w:r>
            <w:proofErr w:type="spellStart"/>
            <w:r w:rsidRPr="00D43AA8">
              <w:rPr>
                <w:rFonts w:ascii="Tw Cen MT" w:hAnsi="Tw Cen MT"/>
                <w:sz w:val="20"/>
                <w:szCs w:val="20"/>
              </w:rPr>
              <w:t>Pendidikan</w:t>
            </w:r>
            <w:proofErr w:type="spellEnd"/>
            <w:r w:rsidRPr="00D43AA8">
              <w:rPr>
                <w:rFonts w:ascii="Tw Cen MT" w:hAnsi="Tw Cen MT"/>
                <w:sz w:val="20"/>
                <w:szCs w:val="20"/>
              </w:rPr>
              <w:t xml:space="preserve">, </w:t>
            </w:r>
            <w:proofErr w:type="spellStart"/>
            <w:r w:rsidRPr="00D43AA8">
              <w:rPr>
                <w:rFonts w:ascii="Tw Cen MT" w:hAnsi="Tw Cen MT"/>
                <w:sz w:val="20"/>
                <w:szCs w:val="20"/>
              </w:rPr>
              <w:t>Pengetahuan</w:t>
            </w:r>
            <w:proofErr w:type="spellEnd"/>
            <w:r w:rsidRPr="00D43AA8">
              <w:rPr>
                <w:rFonts w:ascii="Tw Cen MT" w:hAnsi="Tw Cen MT"/>
                <w:sz w:val="20"/>
                <w:szCs w:val="20"/>
              </w:rPr>
              <w:t xml:space="preserve">, </w:t>
            </w:r>
            <w:proofErr w:type="spellStart"/>
            <w:r w:rsidRPr="00D43AA8">
              <w:rPr>
                <w:rFonts w:ascii="Tw Cen MT" w:hAnsi="Tw Cen MT"/>
                <w:sz w:val="20"/>
                <w:szCs w:val="20"/>
              </w:rPr>
              <w:t>Penderita</w:t>
            </w:r>
            <w:proofErr w:type="spellEnd"/>
            <w:r w:rsidRPr="00D43AA8">
              <w:rPr>
                <w:rFonts w:ascii="Tw Cen MT" w:hAnsi="Tw Cen MT"/>
                <w:sz w:val="20"/>
                <w:szCs w:val="20"/>
              </w:rPr>
              <w:t xml:space="preserve"> Gastritis, </w:t>
            </w:r>
            <w:proofErr w:type="spellStart"/>
            <w:r w:rsidRPr="00D43AA8">
              <w:rPr>
                <w:rFonts w:ascii="Tw Cen MT" w:hAnsi="Tw Cen MT"/>
                <w:sz w:val="20"/>
                <w:szCs w:val="20"/>
              </w:rPr>
              <w:t>Pencegahan</w:t>
            </w:r>
            <w:proofErr w:type="spellEnd"/>
            <w:r w:rsidRPr="00D43AA8">
              <w:rPr>
                <w:rFonts w:ascii="Tw Cen MT" w:hAnsi="Tw Cen MT"/>
                <w:sz w:val="20"/>
                <w:szCs w:val="20"/>
              </w:rPr>
              <w:t xml:space="preserve"> </w:t>
            </w:r>
            <w:proofErr w:type="spellStart"/>
            <w:r w:rsidRPr="00D43AA8">
              <w:rPr>
                <w:rFonts w:ascii="Tw Cen MT" w:hAnsi="Tw Cen MT"/>
                <w:sz w:val="20"/>
                <w:szCs w:val="20"/>
              </w:rPr>
              <w:t>Kekambuhan</w:t>
            </w:r>
            <w:proofErr w:type="spellEnd"/>
            <w:r w:rsidRPr="00D43AA8">
              <w:rPr>
                <w:rFonts w:ascii="Tw Cen MT" w:hAnsi="Tw Cen MT"/>
                <w:sz w:val="20"/>
                <w:szCs w:val="20"/>
              </w:rPr>
              <w:t>, Gastritis.</w:t>
            </w:r>
          </w:p>
          <w:p w:rsidR="00E01303" w:rsidRDefault="00E01303" w:rsidP="00E01303">
            <w:pPr>
              <w:pStyle w:val="HTMLPreformatted"/>
              <w:jc w:val="both"/>
              <w:rPr>
                <w:rFonts w:ascii="Times New Roman" w:hAnsi="Times New Roman"/>
                <w:color w:val="000000"/>
              </w:rPr>
            </w:pPr>
          </w:p>
        </w:tc>
      </w:tr>
    </w:tbl>
    <w:p w:rsidR="00E01303" w:rsidRDefault="00E01303" w:rsidP="00E01303">
      <w:pPr>
        <w:pStyle w:val="HTMLPreformatted"/>
        <w:jc w:val="both"/>
        <w:rPr>
          <w:rFonts w:ascii="Times New Roman" w:hAnsi="Times New Roman"/>
          <w:b/>
          <w:color w:val="000000"/>
        </w:rPr>
        <w:sectPr w:rsidR="00E01303" w:rsidSect="005102CA">
          <w:headerReference w:type="default" r:id="rId10"/>
          <w:footerReference w:type="default" r:id="rId11"/>
          <w:pgSz w:w="11907" w:h="16839" w:code="9"/>
          <w:pgMar w:top="2268" w:right="1701" w:bottom="1701" w:left="2268" w:header="720" w:footer="720" w:gutter="0"/>
          <w:pgNumType w:fmt="lowerRoman" w:start="12"/>
          <w:cols w:space="720"/>
          <w:docGrid w:linePitch="360"/>
        </w:sectPr>
      </w:pPr>
    </w:p>
    <w:p w:rsidR="00E01303" w:rsidRPr="008B77B6" w:rsidRDefault="00E01303" w:rsidP="00E01303">
      <w:pPr>
        <w:pStyle w:val="HTMLPreformatted"/>
        <w:jc w:val="both"/>
        <w:rPr>
          <w:rFonts w:ascii="Tw Cen MT" w:hAnsi="Tw Cen MT"/>
          <w:b/>
          <w:color w:val="000000"/>
          <w:sz w:val="24"/>
          <w:szCs w:val="24"/>
        </w:rPr>
      </w:pPr>
      <w:r w:rsidRPr="008B77B6">
        <w:rPr>
          <w:rFonts w:ascii="Tw Cen MT" w:hAnsi="Tw Cen MT"/>
          <w:b/>
          <w:color w:val="000000"/>
          <w:sz w:val="24"/>
          <w:szCs w:val="24"/>
        </w:rPr>
        <w:lastRenderedPageBreak/>
        <w:t>PENDAHULUAN</w:t>
      </w:r>
    </w:p>
    <w:p w:rsidR="00E01303" w:rsidRPr="008B77B6" w:rsidRDefault="00E01303" w:rsidP="00E01303">
      <w:pPr>
        <w:pStyle w:val="HTMLPreformatted"/>
        <w:jc w:val="both"/>
        <w:rPr>
          <w:rFonts w:ascii="Tw Cen MT" w:hAnsi="Tw Cen MT"/>
          <w:b/>
          <w:color w:val="000000"/>
          <w:sz w:val="24"/>
          <w:szCs w:val="24"/>
        </w:rPr>
      </w:pPr>
    </w:p>
    <w:p w:rsidR="00E01303" w:rsidRPr="008B77B6" w:rsidRDefault="00E01303" w:rsidP="00E01303">
      <w:pPr>
        <w:pStyle w:val="ListParagraph"/>
        <w:ind w:left="90" w:firstLine="720"/>
        <w:jc w:val="both"/>
        <w:rPr>
          <w:rFonts w:ascii="Tw Cen MT" w:hAnsi="Tw Cen MT"/>
          <w:lang w:val="id-ID"/>
        </w:rPr>
      </w:pPr>
      <w:r w:rsidRPr="008B77B6">
        <w:rPr>
          <w:rFonts w:ascii="Tw Cen MT" w:hAnsi="Tw Cen MT"/>
          <w:lang w:val="id-ID"/>
        </w:rPr>
        <w:t>Pembangunan kesehatan saat ini dihadapkan pada dua masalah, di satu pihak penyakit penular masih merupakan masalah kesehatan masyarakat yang belum banyak tertangani, dilain pihak telah terjadi peningkatan kasus penyakit-penyakit tidak menular (PTM) yang banyak disebabkan oleh gaya hidup karena urbanisasi, modernisasi, dan globalisasi. Gastritis merupakan salah satu masalah kesehatan saluran pencernaan yang paling sering terjadi</w:t>
      </w:r>
      <w:r w:rsidR="00225E50" w:rsidRPr="00225E50">
        <w:rPr>
          <w:rFonts w:ascii="Tw Cen MT" w:hAnsi="Tw Cen MT"/>
          <w:vertAlign w:val="superscript"/>
          <w:lang w:val="en-US"/>
        </w:rPr>
        <w:t>1</w:t>
      </w:r>
      <w:r w:rsidRPr="008B77B6">
        <w:rPr>
          <w:rFonts w:ascii="Tw Cen MT" w:hAnsi="Tw Cen MT"/>
          <w:lang w:val="id-ID"/>
        </w:rPr>
        <w:t>.</w:t>
      </w:r>
    </w:p>
    <w:p w:rsidR="00E01303" w:rsidRPr="008B77B6" w:rsidRDefault="00E01303" w:rsidP="00E01303">
      <w:pPr>
        <w:pStyle w:val="ListParagraph"/>
        <w:ind w:left="90" w:firstLine="720"/>
        <w:jc w:val="both"/>
        <w:rPr>
          <w:rFonts w:ascii="Tw Cen MT" w:hAnsi="Tw Cen MT"/>
          <w:lang w:val="id-ID"/>
        </w:rPr>
      </w:pPr>
      <w:r w:rsidRPr="008B77B6">
        <w:rPr>
          <w:rFonts w:ascii="Tw Cen MT" w:hAnsi="Tw Cen MT"/>
          <w:lang w:val="id-ID"/>
        </w:rPr>
        <w:lastRenderedPageBreak/>
        <w:t>Gastritis atau Dyspepsia atau istilah yang sering dikenal oleh masyarakat sebagai maag atau penyakit lambung adalah kumpulan gejala yang dirasakan sebagai nyeri ulu hati, orang yang terserang penyakit ini biasanya sering mual, muntah rasa penuh dan rasa tidak nyaman</w:t>
      </w:r>
      <w:r w:rsidR="003B34A2" w:rsidRPr="003B34A2">
        <w:rPr>
          <w:rFonts w:ascii="Tw Cen MT" w:hAnsi="Tw Cen MT"/>
          <w:vertAlign w:val="superscript"/>
          <w:lang w:val="en-US"/>
        </w:rPr>
        <w:t>4</w:t>
      </w:r>
      <w:r w:rsidRPr="008B77B6">
        <w:rPr>
          <w:rFonts w:ascii="Tw Cen MT" w:hAnsi="Tw Cen MT"/>
          <w:lang w:val="id-ID"/>
        </w:rPr>
        <w:t xml:space="preserve"> . Gastritis dapat terjadi tiba-tiba (gastritis akut) atau secara bertahap (gastritis kronis). Kebanyakan kasus gastritis tidak secara permanen merusak lambung tetapi seseorang yang menderita gastritis sering mengalami serangan kekambuhan yang mengakibatkan nyeri ulu hati</w:t>
      </w:r>
      <w:r w:rsidR="003B34A2" w:rsidRPr="003B34A2">
        <w:rPr>
          <w:rFonts w:ascii="Tw Cen MT" w:hAnsi="Tw Cen MT"/>
          <w:vertAlign w:val="superscript"/>
          <w:lang w:val="en-US"/>
        </w:rPr>
        <w:t>5</w:t>
      </w:r>
      <w:r w:rsidRPr="008B77B6">
        <w:rPr>
          <w:rFonts w:ascii="Tw Cen MT" w:hAnsi="Tw Cen MT"/>
          <w:lang w:val="id-ID"/>
        </w:rPr>
        <w:t>.</w:t>
      </w:r>
    </w:p>
    <w:p w:rsidR="00E01303" w:rsidRPr="008B77B6" w:rsidRDefault="00E01303" w:rsidP="00E01303">
      <w:pPr>
        <w:pStyle w:val="ListParagraph"/>
        <w:ind w:left="90" w:firstLine="720"/>
        <w:jc w:val="both"/>
        <w:rPr>
          <w:rFonts w:ascii="Tw Cen MT" w:hAnsi="Tw Cen MT"/>
          <w:lang w:val="id-ID"/>
        </w:rPr>
        <w:sectPr w:rsidR="00E01303" w:rsidRPr="008B77B6" w:rsidSect="000F1CEB">
          <w:type w:val="continuous"/>
          <w:pgSz w:w="11907" w:h="16839" w:code="9"/>
          <w:pgMar w:top="2268" w:right="1701" w:bottom="1701" w:left="2268" w:header="720" w:footer="720" w:gutter="0"/>
          <w:pgNumType w:fmt="lowerRoman" w:start="12"/>
          <w:cols w:num="2" w:space="720"/>
          <w:docGrid w:linePitch="360"/>
        </w:sectPr>
      </w:pPr>
    </w:p>
    <w:p w:rsidR="00B855D6" w:rsidRPr="008B77B6" w:rsidRDefault="00E01303" w:rsidP="00B855D6">
      <w:pPr>
        <w:pStyle w:val="ListParagraph"/>
        <w:ind w:left="0"/>
        <w:jc w:val="both"/>
        <w:rPr>
          <w:rFonts w:ascii="Tw Cen MT" w:hAnsi="Tw Cen MT"/>
          <w:lang w:val="id-ID"/>
        </w:rPr>
      </w:pPr>
      <w:r w:rsidRPr="008B77B6">
        <w:rPr>
          <w:rFonts w:ascii="Tw Cen MT" w:hAnsi="Tw Cen MT"/>
          <w:lang w:val="id-ID"/>
        </w:rPr>
        <w:lastRenderedPageBreak/>
        <w:t>Menurut</w:t>
      </w:r>
      <w:r w:rsidRPr="008B77B6">
        <w:rPr>
          <w:rFonts w:ascii="Tw Cen MT" w:hAnsi="Tw Cen MT"/>
          <w:lang w:val="en-US"/>
        </w:rPr>
        <w:t xml:space="preserve"> </w:t>
      </w:r>
      <w:r w:rsidRPr="008B77B6">
        <w:rPr>
          <w:rFonts w:ascii="Tw Cen MT" w:hAnsi="Tw Cen MT"/>
          <w:i/>
          <w:lang w:val="id-ID"/>
        </w:rPr>
        <w:t>World Health Organization</w:t>
      </w:r>
      <w:r w:rsidRPr="008B77B6">
        <w:rPr>
          <w:rFonts w:ascii="Tw Cen MT" w:hAnsi="Tw Cen MT"/>
          <w:lang w:val="id-ID"/>
        </w:rPr>
        <w:t xml:space="preserve"> (WHO)</w:t>
      </w:r>
      <w:r w:rsidRPr="008B77B6">
        <w:rPr>
          <w:rFonts w:ascii="Tw Cen MT" w:hAnsi="Tw Cen MT"/>
          <w:lang w:val="en-US"/>
        </w:rPr>
        <w:t xml:space="preserve"> </w:t>
      </w:r>
      <w:proofErr w:type="spellStart"/>
      <w:r w:rsidRPr="008B77B6">
        <w:rPr>
          <w:rFonts w:ascii="Tw Cen MT" w:hAnsi="Tw Cen MT"/>
          <w:lang w:val="en-US"/>
        </w:rPr>
        <w:t>tahun</w:t>
      </w:r>
      <w:proofErr w:type="spellEnd"/>
      <w:r w:rsidRPr="008B77B6">
        <w:rPr>
          <w:rFonts w:ascii="Tw Cen MT" w:hAnsi="Tw Cen MT"/>
          <w:lang w:val="en-US"/>
        </w:rPr>
        <w:t xml:space="preserve"> </w:t>
      </w:r>
      <w:r w:rsidRPr="008B77B6">
        <w:rPr>
          <w:rFonts w:ascii="Tw Cen MT" w:hAnsi="Tw Cen MT"/>
          <w:lang w:val="id-ID"/>
        </w:rPr>
        <w:t>2013, mengadakan tinjauan terhadap beberapa Negara di dunia</w:t>
      </w:r>
      <w:r w:rsidR="00B855D6">
        <w:rPr>
          <w:rFonts w:ascii="Tw Cen MT" w:hAnsi="Tw Cen MT"/>
          <w:lang w:val="en-US"/>
        </w:rPr>
        <w:t xml:space="preserve"> </w:t>
      </w:r>
      <w:r w:rsidR="00B855D6" w:rsidRPr="008B77B6">
        <w:rPr>
          <w:rFonts w:ascii="Tw Cen MT" w:hAnsi="Tw Cen MT"/>
          <w:lang w:val="id-ID"/>
        </w:rPr>
        <w:t>dan mendapatkan hasil presentase dari angka kejadian gastritis di dunia, diantaranya Inggris 22%, China 31%, Jepang 14,5%, Kanada 35%, dan Perancis 29,5%. Di dunia, insiden gastritis sekitar 1,821 juta dari jumlah penduduk setiap tahun. Insiden terjadinya gastritis di Asia Tenggara sekitar 583.635 dari jumlah penduduk setiap tahunnya. Prevalensi gastritis yang dikonfirmasi melalui endoskopi pada populasi di Shanghai sekitar 17,2% yang secara substantial lebih tinggi dari pada populasi di barat yang berkisar 4,1% dan bersifat asimptomatik</w:t>
      </w:r>
      <w:r w:rsidR="003B34A2" w:rsidRPr="003B34A2">
        <w:rPr>
          <w:rFonts w:ascii="Tw Cen MT" w:hAnsi="Tw Cen MT"/>
          <w:vertAlign w:val="superscript"/>
          <w:lang w:val="en-US"/>
        </w:rPr>
        <w:t>2</w:t>
      </w:r>
      <w:r w:rsidR="00B855D6" w:rsidRPr="008B77B6">
        <w:rPr>
          <w:rFonts w:ascii="Tw Cen MT" w:hAnsi="Tw Cen MT"/>
          <w:lang w:val="id-ID"/>
        </w:rPr>
        <w:t>. Menurut WHO 2015, mendapatkan hasil rata-rata global relatif untuk gastritis adalah 37,8%.</w:t>
      </w:r>
      <w:r w:rsidR="00B855D6" w:rsidRPr="008B77B6">
        <w:rPr>
          <w:rFonts w:ascii="Tw Cen MT" w:hAnsi="Tw Cen MT"/>
          <w:lang w:val="en-US"/>
        </w:rPr>
        <w:t xml:space="preserve"> </w:t>
      </w:r>
      <w:r w:rsidR="00B855D6" w:rsidRPr="008B77B6">
        <w:rPr>
          <w:rFonts w:ascii="Tw Cen MT" w:hAnsi="Tw Cen MT"/>
          <w:lang w:val="id-ID"/>
        </w:rPr>
        <w:t>Ada beberapa faktor yang dapat mempengaruhi terjadinya gastritis diantaranya yaitu pengetahuan dan upaya untuk mencegah terjadinya gastritis</w:t>
      </w:r>
      <w:r w:rsidR="003B34A2" w:rsidRPr="003B34A2">
        <w:rPr>
          <w:rFonts w:ascii="Tw Cen MT" w:hAnsi="Tw Cen MT"/>
          <w:vertAlign w:val="superscript"/>
          <w:lang w:val="en-US"/>
        </w:rPr>
        <w:t>3</w:t>
      </w:r>
      <w:r w:rsidR="00B855D6" w:rsidRPr="008B77B6">
        <w:rPr>
          <w:rFonts w:ascii="Tw Cen MT" w:hAnsi="Tw Cen MT"/>
          <w:lang w:val="id-ID"/>
        </w:rPr>
        <w:t>. Pengetahuan merupakan domain yang sangat penting dalam membentuk tindakan seseorang (</w:t>
      </w:r>
      <w:r w:rsidR="00B855D6" w:rsidRPr="008B77B6">
        <w:rPr>
          <w:rFonts w:ascii="Tw Cen MT" w:hAnsi="Tw Cen MT"/>
          <w:i/>
          <w:lang w:val="id-ID"/>
        </w:rPr>
        <w:t>overt behaviour</w:t>
      </w:r>
      <w:r w:rsidR="00B855D6" w:rsidRPr="008B77B6">
        <w:rPr>
          <w:rFonts w:ascii="Tw Cen MT" w:hAnsi="Tw Cen MT"/>
          <w:lang w:val="id-ID"/>
        </w:rPr>
        <w:t xml:space="preserve">). Upaya pencegahan merupakan perilaku yang </w:t>
      </w:r>
      <w:r w:rsidR="00B855D6" w:rsidRPr="008B77B6">
        <w:rPr>
          <w:rFonts w:ascii="Tw Cen MT" w:hAnsi="Tw Cen MT"/>
          <w:lang w:val="id-ID"/>
        </w:rPr>
        <w:lastRenderedPageBreak/>
        <w:t>memerlukan totalitas penghayatan dan aktivitas seseorang, yang  juga merupakan respon seseorang terhadap objek yang berkaitan dengan sakit dan penyakit, sistem pelayanan kesehatan, makanan dan minuman, serta lingkungan</w:t>
      </w:r>
      <w:r w:rsidR="003B34A2" w:rsidRPr="003B34A2">
        <w:rPr>
          <w:rFonts w:ascii="Tw Cen MT" w:hAnsi="Tw Cen MT"/>
          <w:vertAlign w:val="superscript"/>
          <w:lang w:val="en-US"/>
        </w:rPr>
        <w:t>6</w:t>
      </w:r>
      <w:r w:rsidR="00B855D6" w:rsidRPr="008B77B6">
        <w:rPr>
          <w:rFonts w:ascii="Tw Cen MT" w:hAnsi="Tw Cen MT"/>
          <w:lang w:val="id-ID"/>
        </w:rPr>
        <w:t>.</w:t>
      </w:r>
    </w:p>
    <w:p w:rsidR="00B855D6" w:rsidRPr="008B77B6" w:rsidRDefault="00B855D6" w:rsidP="00B855D6">
      <w:pPr>
        <w:pStyle w:val="ListParagraph"/>
        <w:ind w:left="0" w:firstLine="360"/>
        <w:jc w:val="both"/>
        <w:rPr>
          <w:rFonts w:ascii="Tw Cen MT" w:hAnsi="Tw Cen MT"/>
          <w:lang w:val="id-ID"/>
        </w:rPr>
      </w:pPr>
      <w:r w:rsidRPr="008B77B6">
        <w:rPr>
          <w:rFonts w:ascii="Tw Cen MT" w:hAnsi="Tw Cen MT"/>
          <w:lang w:val="id-ID"/>
        </w:rPr>
        <w:t>Gastritis kronis jika dibiarkan tidak terawat, akan menyebabkan ulkus peptik dan perdarahan pada lambung, terutama jika terjadi penipisan secara terus menerus pada dinding lambung dan perubahan pada sel-sel didinding lambung</w:t>
      </w:r>
      <w:r w:rsidRPr="008B77B6">
        <w:rPr>
          <w:rFonts w:ascii="Tw Cen MT" w:hAnsi="Tw Cen MT"/>
          <w:lang w:val="en-US"/>
        </w:rPr>
        <w:t xml:space="preserve">. </w:t>
      </w:r>
      <w:r w:rsidRPr="008B77B6">
        <w:rPr>
          <w:rFonts w:ascii="Tw Cen MT" w:hAnsi="Tw Cen MT"/>
          <w:lang w:val="id-ID"/>
        </w:rPr>
        <w:t>Adapun kasus dengan penyakit gastritis merupakan salah satu jenis kasus yang umumnya diderita oleh kalangan masyarakat sehingga harus berupaya untuk mencegah agar tidak terjadi kekambuhan</w:t>
      </w:r>
      <w:r w:rsidRPr="008B77B6">
        <w:rPr>
          <w:rFonts w:ascii="Tw Cen MT" w:hAnsi="Tw Cen MT"/>
          <w:lang w:val="en-US"/>
        </w:rPr>
        <w:t>.</w:t>
      </w:r>
    </w:p>
    <w:p w:rsidR="00B855D6" w:rsidRPr="008B77B6" w:rsidRDefault="00B855D6" w:rsidP="00B855D6">
      <w:pPr>
        <w:pStyle w:val="ListParagraph"/>
        <w:ind w:left="0" w:firstLine="360"/>
        <w:jc w:val="both"/>
        <w:rPr>
          <w:rFonts w:ascii="Tw Cen MT" w:hAnsi="Tw Cen MT"/>
          <w:lang w:val="id-ID"/>
        </w:rPr>
      </w:pPr>
      <w:r w:rsidRPr="008B77B6">
        <w:rPr>
          <w:rFonts w:ascii="Tw Cen MT" w:hAnsi="Tw Cen MT"/>
          <w:lang w:val="id-ID"/>
        </w:rPr>
        <w:t>Puskesmas Pekan Heran untuk tempat penelitian karena Puskesmas Pekan Heran termasuk urutan ke 4 angka kejadian jumlah kunjungan penderita gastritis yang terbanyak tahun 2016 dari 18 Puskesmas yang ada di Kabupaten Indragiri Hulu</w:t>
      </w:r>
      <w:r w:rsidR="003B34A2" w:rsidRPr="003B34A2">
        <w:rPr>
          <w:rFonts w:ascii="Tw Cen MT" w:hAnsi="Tw Cen MT"/>
          <w:vertAlign w:val="superscript"/>
          <w:lang w:val="en-US"/>
        </w:rPr>
        <w:t>7</w:t>
      </w:r>
      <w:r w:rsidR="003B34A2">
        <w:rPr>
          <w:rFonts w:ascii="Tw Cen MT" w:hAnsi="Tw Cen MT"/>
          <w:lang w:val="en-US"/>
        </w:rPr>
        <w:t>.</w:t>
      </w:r>
      <w:r w:rsidRPr="008B77B6">
        <w:rPr>
          <w:rFonts w:ascii="Tw Cen MT" w:hAnsi="Tw Cen MT"/>
          <w:lang w:val="id-ID"/>
        </w:rPr>
        <w:t xml:space="preserve"> </w:t>
      </w:r>
      <w:r w:rsidR="00F7665E">
        <w:rPr>
          <w:rFonts w:ascii="Tw Cen MT" w:hAnsi="Tw Cen MT"/>
          <w:lang w:val="en-US"/>
        </w:rPr>
        <w:t>J</w:t>
      </w:r>
      <w:r w:rsidRPr="008B77B6">
        <w:rPr>
          <w:rFonts w:ascii="Tw Cen MT" w:hAnsi="Tw Cen MT"/>
          <w:lang w:val="id-ID"/>
        </w:rPr>
        <w:t xml:space="preserve">umlah kunjungan penderita gastritis </w:t>
      </w:r>
      <w:r w:rsidR="00F7665E">
        <w:rPr>
          <w:rFonts w:ascii="Tw Cen MT" w:hAnsi="Tw Cen MT"/>
          <w:lang w:val="en-US"/>
        </w:rPr>
        <w:t xml:space="preserve"> di </w:t>
      </w:r>
      <w:proofErr w:type="spellStart"/>
      <w:r w:rsidR="00F7665E">
        <w:rPr>
          <w:rFonts w:ascii="Tw Cen MT" w:hAnsi="Tw Cen MT"/>
          <w:lang w:val="en-US"/>
        </w:rPr>
        <w:t>Puskesmas</w:t>
      </w:r>
      <w:proofErr w:type="spellEnd"/>
      <w:r w:rsidR="00F7665E">
        <w:rPr>
          <w:rFonts w:ascii="Tw Cen MT" w:hAnsi="Tw Cen MT"/>
          <w:lang w:val="en-US"/>
        </w:rPr>
        <w:t xml:space="preserve"> </w:t>
      </w:r>
      <w:proofErr w:type="spellStart"/>
      <w:r w:rsidR="00F7665E">
        <w:rPr>
          <w:rFonts w:ascii="Tw Cen MT" w:hAnsi="Tw Cen MT"/>
          <w:lang w:val="en-US"/>
        </w:rPr>
        <w:t>Pekan</w:t>
      </w:r>
      <w:proofErr w:type="spellEnd"/>
      <w:r w:rsidR="00F7665E">
        <w:rPr>
          <w:rFonts w:ascii="Tw Cen MT" w:hAnsi="Tw Cen MT"/>
          <w:lang w:val="en-US"/>
        </w:rPr>
        <w:t xml:space="preserve"> </w:t>
      </w:r>
      <w:proofErr w:type="spellStart"/>
      <w:r w:rsidR="00F7665E">
        <w:rPr>
          <w:rFonts w:ascii="Tw Cen MT" w:hAnsi="Tw Cen MT"/>
          <w:lang w:val="en-US"/>
        </w:rPr>
        <w:t>Heran</w:t>
      </w:r>
      <w:proofErr w:type="spellEnd"/>
      <w:r w:rsidR="00F7665E">
        <w:rPr>
          <w:rFonts w:ascii="Tw Cen MT" w:hAnsi="Tw Cen MT"/>
          <w:lang w:val="en-US"/>
        </w:rPr>
        <w:t xml:space="preserve"> </w:t>
      </w:r>
      <w:r w:rsidRPr="008B77B6">
        <w:rPr>
          <w:rFonts w:ascii="Tw Cen MT" w:hAnsi="Tw Cen MT"/>
          <w:lang w:val="id-ID"/>
        </w:rPr>
        <w:t>dari tahun 2014 sampai dengan tahun 2016</w:t>
      </w:r>
      <w:r w:rsidR="003B34A2">
        <w:rPr>
          <w:rFonts w:ascii="Tw Cen MT" w:hAnsi="Tw Cen MT"/>
          <w:lang w:val="en-US"/>
        </w:rPr>
        <w:t xml:space="preserve"> </w:t>
      </w:r>
      <w:proofErr w:type="spellStart"/>
      <w:r w:rsidR="003B34A2">
        <w:rPr>
          <w:rFonts w:ascii="Tw Cen MT" w:hAnsi="Tw Cen MT"/>
          <w:lang w:val="en-US"/>
        </w:rPr>
        <w:t>selalu</w:t>
      </w:r>
      <w:proofErr w:type="spellEnd"/>
      <w:r w:rsidR="003B34A2">
        <w:rPr>
          <w:rFonts w:ascii="Tw Cen MT" w:hAnsi="Tw Cen MT"/>
          <w:lang w:val="en-US"/>
        </w:rPr>
        <w:t xml:space="preserve"> </w:t>
      </w:r>
      <w:proofErr w:type="spellStart"/>
      <w:r w:rsidR="003B34A2">
        <w:rPr>
          <w:rFonts w:ascii="Tw Cen MT" w:hAnsi="Tw Cen MT"/>
          <w:lang w:val="en-US"/>
        </w:rPr>
        <w:t>stabil</w:t>
      </w:r>
      <w:proofErr w:type="spellEnd"/>
      <w:r w:rsidR="003B34A2">
        <w:rPr>
          <w:rFonts w:ascii="Tw Cen MT" w:hAnsi="Tw Cen MT"/>
          <w:lang w:val="en-US"/>
        </w:rPr>
        <w:t xml:space="preserve"> </w:t>
      </w:r>
      <w:proofErr w:type="spellStart"/>
      <w:r w:rsidR="00F7665E">
        <w:rPr>
          <w:rFonts w:ascii="Tw Cen MT" w:hAnsi="Tw Cen MT"/>
          <w:lang w:val="en-US"/>
        </w:rPr>
        <w:t>diangka</w:t>
      </w:r>
      <w:proofErr w:type="spellEnd"/>
      <w:r w:rsidR="00F7665E">
        <w:rPr>
          <w:rFonts w:ascii="Tw Cen MT" w:hAnsi="Tw Cen MT"/>
          <w:lang w:val="en-US"/>
        </w:rPr>
        <w:t xml:space="preserve"> </w:t>
      </w:r>
      <w:proofErr w:type="spellStart"/>
      <w:r w:rsidR="00F7665E">
        <w:rPr>
          <w:rFonts w:ascii="Tw Cen MT" w:hAnsi="Tw Cen MT"/>
          <w:lang w:val="en-US"/>
        </w:rPr>
        <w:t>diatas</w:t>
      </w:r>
      <w:proofErr w:type="spellEnd"/>
      <w:r w:rsidR="00F7665E">
        <w:rPr>
          <w:rFonts w:ascii="Tw Cen MT" w:hAnsi="Tw Cen MT"/>
          <w:lang w:val="en-US"/>
        </w:rPr>
        <w:t xml:space="preserve"> 1000</w:t>
      </w:r>
      <w:r w:rsidR="00F7665E" w:rsidRPr="00F7665E">
        <w:rPr>
          <w:rFonts w:ascii="Tw Cen MT" w:hAnsi="Tw Cen MT"/>
          <w:vertAlign w:val="superscript"/>
          <w:lang w:val="en-US"/>
        </w:rPr>
        <w:t>8</w:t>
      </w:r>
      <w:r w:rsidRPr="008B77B6">
        <w:rPr>
          <w:rFonts w:ascii="Tw Cen MT" w:hAnsi="Tw Cen MT"/>
          <w:lang w:val="id-ID"/>
        </w:rPr>
        <w:t>.</w:t>
      </w:r>
    </w:p>
    <w:p w:rsidR="00B855D6" w:rsidRPr="008B77B6" w:rsidRDefault="00B855D6" w:rsidP="00B855D6">
      <w:pPr>
        <w:pStyle w:val="HTMLPreformatted"/>
        <w:jc w:val="both"/>
        <w:rPr>
          <w:rFonts w:ascii="Tw Cen MT" w:hAnsi="Tw Cen MT"/>
          <w:b/>
          <w:color w:val="000000"/>
          <w:sz w:val="24"/>
          <w:szCs w:val="24"/>
        </w:rPr>
      </w:pPr>
    </w:p>
    <w:p w:rsidR="00B855D6" w:rsidRPr="008B77B6" w:rsidRDefault="00B855D6" w:rsidP="00B855D6">
      <w:pPr>
        <w:pStyle w:val="HTMLPreformatted"/>
        <w:rPr>
          <w:rFonts w:ascii="Tw Cen MT" w:hAnsi="Tw Cen MT"/>
          <w:b/>
          <w:color w:val="000000"/>
          <w:sz w:val="24"/>
          <w:szCs w:val="24"/>
        </w:rPr>
      </w:pPr>
      <w:proofErr w:type="gramStart"/>
      <w:r w:rsidRPr="008B77B6">
        <w:rPr>
          <w:rFonts w:ascii="Tw Cen MT" w:hAnsi="Tw Cen MT"/>
          <w:b/>
          <w:color w:val="000000"/>
          <w:sz w:val="24"/>
          <w:szCs w:val="24"/>
        </w:rPr>
        <w:t>METODE  PENELITIAN</w:t>
      </w:r>
      <w:proofErr w:type="gramEnd"/>
    </w:p>
    <w:p w:rsidR="00B855D6" w:rsidRPr="008B77B6" w:rsidRDefault="00B855D6" w:rsidP="00B855D6">
      <w:pPr>
        <w:pStyle w:val="HTMLPreformatted"/>
        <w:ind w:firstLine="360"/>
        <w:jc w:val="both"/>
        <w:rPr>
          <w:rFonts w:ascii="Tw Cen MT" w:hAnsi="Tw Cen MT"/>
          <w:sz w:val="24"/>
          <w:szCs w:val="24"/>
        </w:rPr>
      </w:pPr>
      <w:r w:rsidRPr="008B77B6">
        <w:rPr>
          <w:rFonts w:ascii="Tw Cen MT" w:hAnsi="Tw Cen MT"/>
          <w:sz w:val="24"/>
          <w:szCs w:val="24"/>
          <w:lang w:val="id-ID"/>
        </w:rPr>
        <w:t xml:space="preserve">Desain yang digunakan peneliti adalah deskriptif korelatif dengan pendekatan potong lintang </w:t>
      </w:r>
      <w:r w:rsidRPr="008B77B6">
        <w:rPr>
          <w:rFonts w:ascii="Tw Cen MT" w:hAnsi="Tw Cen MT"/>
          <w:i/>
          <w:sz w:val="24"/>
          <w:szCs w:val="24"/>
          <w:lang w:val="id-ID"/>
        </w:rPr>
        <w:t>(cross sectional).</w:t>
      </w:r>
      <w:r w:rsidRPr="008B77B6">
        <w:rPr>
          <w:rFonts w:ascii="Tw Cen MT" w:hAnsi="Tw Cen MT"/>
          <w:sz w:val="24"/>
          <w:szCs w:val="24"/>
          <w:lang w:val="id-ID"/>
        </w:rPr>
        <w:t xml:space="preserve"> Cross sectional yaitu rancangan penelitian dengan melakukan</w:t>
      </w:r>
      <w:r w:rsidR="00225E50">
        <w:rPr>
          <w:rFonts w:ascii="Tw Cen MT" w:hAnsi="Tw Cen MT"/>
          <w:sz w:val="24"/>
          <w:szCs w:val="24"/>
        </w:rPr>
        <w:t xml:space="preserve"> </w:t>
      </w:r>
      <w:r w:rsidRPr="008B77B6">
        <w:rPr>
          <w:rFonts w:ascii="Tw Cen MT" w:hAnsi="Tw Cen MT"/>
          <w:sz w:val="24"/>
          <w:szCs w:val="24"/>
          <w:lang w:val="id-ID"/>
        </w:rPr>
        <w:t>pengukuran atau pengamatan pada</w:t>
      </w:r>
      <w:proofErr w:type="spellStart"/>
      <w:r w:rsidRPr="008B77B6">
        <w:rPr>
          <w:rFonts w:ascii="Tw Cen MT" w:hAnsi="Tw Cen MT"/>
          <w:sz w:val="24"/>
          <w:szCs w:val="24"/>
        </w:rPr>
        <w:t>saat</w:t>
      </w:r>
      <w:proofErr w:type="spellEnd"/>
      <w:r w:rsidRPr="008B77B6">
        <w:rPr>
          <w:rFonts w:ascii="Tw Cen MT" w:hAnsi="Tw Cen MT"/>
          <w:sz w:val="24"/>
          <w:szCs w:val="24"/>
        </w:rPr>
        <w:t xml:space="preserve"> bersamaan</w:t>
      </w:r>
      <w:r w:rsidR="00F7665E" w:rsidRPr="00F7665E">
        <w:rPr>
          <w:rFonts w:ascii="Tw Cen MT" w:hAnsi="Tw Cen MT"/>
          <w:sz w:val="24"/>
          <w:szCs w:val="24"/>
          <w:vertAlign w:val="superscript"/>
        </w:rPr>
        <w:t>9</w:t>
      </w:r>
      <w:r w:rsidRPr="008B77B6">
        <w:rPr>
          <w:rFonts w:ascii="Tw Cen MT" w:hAnsi="Tw Cen MT"/>
          <w:sz w:val="24"/>
          <w:szCs w:val="24"/>
        </w:rPr>
        <w:t xml:space="preserve">.  </w:t>
      </w:r>
      <w:proofErr w:type="spellStart"/>
      <w:r w:rsidRPr="008B77B6">
        <w:rPr>
          <w:rFonts w:ascii="Tw Cen MT" w:hAnsi="Tw Cen MT"/>
          <w:sz w:val="24"/>
          <w:szCs w:val="24"/>
        </w:rPr>
        <w:t>Penelitian</w:t>
      </w:r>
      <w:proofErr w:type="spellEnd"/>
      <w:r w:rsidRPr="008B77B6">
        <w:rPr>
          <w:rFonts w:ascii="Tw Cen MT" w:hAnsi="Tw Cen MT"/>
          <w:sz w:val="24"/>
          <w:szCs w:val="24"/>
        </w:rPr>
        <w:t xml:space="preserve"> </w:t>
      </w:r>
      <w:proofErr w:type="spellStart"/>
      <w:r w:rsidRPr="008B77B6">
        <w:rPr>
          <w:rFonts w:ascii="Tw Cen MT" w:hAnsi="Tw Cen MT"/>
          <w:sz w:val="24"/>
          <w:szCs w:val="24"/>
        </w:rPr>
        <w:t>dilakukan</w:t>
      </w:r>
      <w:proofErr w:type="spellEnd"/>
      <w:r w:rsidRPr="008B77B6">
        <w:rPr>
          <w:rFonts w:ascii="Tw Cen MT" w:hAnsi="Tw Cen MT"/>
          <w:sz w:val="24"/>
          <w:szCs w:val="24"/>
        </w:rPr>
        <w:t xml:space="preserve"> </w:t>
      </w:r>
      <w:proofErr w:type="spellStart"/>
      <w:r w:rsidRPr="008B77B6">
        <w:rPr>
          <w:rFonts w:ascii="Tw Cen MT" w:hAnsi="Tw Cen MT"/>
          <w:sz w:val="24"/>
          <w:szCs w:val="24"/>
        </w:rPr>
        <w:t>untuk</w:t>
      </w:r>
      <w:proofErr w:type="spellEnd"/>
      <w:r w:rsidRPr="008B77B6">
        <w:rPr>
          <w:rFonts w:ascii="Tw Cen MT" w:hAnsi="Tw Cen MT"/>
          <w:sz w:val="24"/>
          <w:szCs w:val="24"/>
        </w:rPr>
        <w:t xml:space="preserve"> </w:t>
      </w:r>
      <w:proofErr w:type="spellStart"/>
      <w:r w:rsidRPr="008B77B6">
        <w:rPr>
          <w:rFonts w:ascii="Tw Cen MT" w:hAnsi="Tw Cen MT"/>
          <w:sz w:val="24"/>
          <w:szCs w:val="24"/>
        </w:rPr>
        <w:t>mengetahui</w:t>
      </w:r>
      <w:proofErr w:type="spellEnd"/>
      <w:r w:rsidRPr="008B77B6">
        <w:rPr>
          <w:rFonts w:ascii="Tw Cen MT" w:hAnsi="Tw Cen MT"/>
          <w:sz w:val="24"/>
          <w:szCs w:val="24"/>
        </w:rPr>
        <w:t xml:space="preserve"> </w:t>
      </w:r>
      <w:proofErr w:type="spellStart"/>
      <w:r w:rsidRPr="008B77B6">
        <w:rPr>
          <w:rFonts w:ascii="Tw Cen MT" w:hAnsi="Tw Cen MT"/>
          <w:sz w:val="24"/>
          <w:szCs w:val="24"/>
        </w:rPr>
        <w:t>hubungan</w:t>
      </w:r>
      <w:proofErr w:type="spellEnd"/>
      <w:r w:rsidRPr="008B77B6">
        <w:rPr>
          <w:rFonts w:ascii="Tw Cen MT" w:hAnsi="Tw Cen MT"/>
          <w:sz w:val="24"/>
          <w:szCs w:val="24"/>
        </w:rPr>
        <w:t xml:space="preserve"> </w:t>
      </w:r>
      <w:proofErr w:type="spellStart"/>
      <w:r w:rsidRPr="008B77B6">
        <w:rPr>
          <w:rFonts w:ascii="Tw Cen MT" w:hAnsi="Tw Cen MT"/>
          <w:sz w:val="24"/>
          <w:szCs w:val="24"/>
        </w:rPr>
        <w:t>tingkat</w:t>
      </w:r>
      <w:proofErr w:type="spellEnd"/>
      <w:r w:rsidRPr="008B77B6">
        <w:rPr>
          <w:rFonts w:ascii="Tw Cen MT" w:hAnsi="Tw Cen MT"/>
          <w:sz w:val="24"/>
          <w:szCs w:val="24"/>
        </w:rPr>
        <w:t xml:space="preserve"> </w:t>
      </w:r>
      <w:proofErr w:type="spellStart"/>
      <w:r w:rsidRPr="008B77B6">
        <w:rPr>
          <w:rFonts w:ascii="Tw Cen MT" w:hAnsi="Tw Cen MT"/>
          <w:sz w:val="24"/>
          <w:szCs w:val="24"/>
        </w:rPr>
        <w:t>pendidikan</w:t>
      </w:r>
      <w:proofErr w:type="spellEnd"/>
      <w:r w:rsidRPr="008B77B6">
        <w:rPr>
          <w:rFonts w:ascii="Tw Cen MT" w:hAnsi="Tw Cen MT"/>
          <w:sz w:val="24"/>
          <w:szCs w:val="24"/>
        </w:rPr>
        <w:t xml:space="preserve"> </w:t>
      </w:r>
      <w:proofErr w:type="spellStart"/>
      <w:r w:rsidRPr="008B77B6">
        <w:rPr>
          <w:rFonts w:ascii="Tw Cen MT" w:hAnsi="Tw Cen MT"/>
          <w:sz w:val="24"/>
          <w:szCs w:val="24"/>
        </w:rPr>
        <w:t>dan</w:t>
      </w:r>
      <w:proofErr w:type="spellEnd"/>
      <w:r w:rsidRPr="008B77B6">
        <w:rPr>
          <w:rFonts w:ascii="Tw Cen MT" w:hAnsi="Tw Cen MT"/>
          <w:sz w:val="24"/>
          <w:szCs w:val="24"/>
        </w:rPr>
        <w:t xml:space="preserve"> </w:t>
      </w:r>
      <w:proofErr w:type="spellStart"/>
      <w:r w:rsidRPr="008B77B6">
        <w:rPr>
          <w:rFonts w:ascii="Tw Cen MT" w:hAnsi="Tw Cen MT"/>
          <w:sz w:val="24"/>
          <w:szCs w:val="24"/>
        </w:rPr>
        <w:t>pengetahuan</w:t>
      </w:r>
      <w:proofErr w:type="spellEnd"/>
      <w:r w:rsidRPr="008B77B6">
        <w:rPr>
          <w:rFonts w:ascii="Tw Cen MT" w:hAnsi="Tw Cen MT"/>
          <w:sz w:val="24"/>
          <w:szCs w:val="24"/>
        </w:rPr>
        <w:t xml:space="preserve"> </w:t>
      </w:r>
      <w:proofErr w:type="spellStart"/>
      <w:r w:rsidRPr="008B77B6">
        <w:rPr>
          <w:rFonts w:ascii="Tw Cen MT" w:hAnsi="Tw Cen MT"/>
          <w:sz w:val="24"/>
          <w:szCs w:val="24"/>
        </w:rPr>
        <w:t>penderita</w:t>
      </w:r>
      <w:proofErr w:type="spellEnd"/>
      <w:r w:rsidRPr="008B77B6">
        <w:rPr>
          <w:rFonts w:ascii="Tw Cen MT" w:hAnsi="Tw Cen MT"/>
          <w:sz w:val="24"/>
          <w:szCs w:val="24"/>
        </w:rPr>
        <w:t xml:space="preserve"> gastritis </w:t>
      </w:r>
      <w:proofErr w:type="spellStart"/>
      <w:r w:rsidRPr="008B77B6">
        <w:rPr>
          <w:rFonts w:ascii="Tw Cen MT" w:hAnsi="Tw Cen MT"/>
          <w:sz w:val="24"/>
          <w:szCs w:val="24"/>
        </w:rPr>
        <w:t>tentang</w:t>
      </w:r>
      <w:proofErr w:type="spellEnd"/>
      <w:r w:rsidRPr="008B77B6">
        <w:rPr>
          <w:rFonts w:ascii="Tw Cen MT" w:hAnsi="Tw Cen MT"/>
          <w:sz w:val="24"/>
          <w:szCs w:val="24"/>
        </w:rPr>
        <w:t xml:space="preserve"> </w:t>
      </w:r>
      <w:proofErr w:type="spellStart"/>
      <w:r w:rsidRPr="008B77B6">
        <w:rPr>
          <w:rFonts w:ascii="Tw Cen MT" w:hAnsi="Tw Cen MT"/>
          <w:sz w:val="24"/>
          <w:szCs w:val="24"/>
        </w:rPr>
        <w:t>upaya</w:t>
      </w:r>
      <w:proofErr w:type="spellEnd"/>
      <w:r w:rsidRPr="008B77B6">
        <w:rPr>
          <w:rFonts w:ascii="Tw Cen MT" w:hAnsi="Tw Cen MT"/>
          <w:sz w:val="24"/>
          <w:szCs w:val="24"/>
        </w:rPr>
        <w:t xml:space="preserve"> </w:t>
      </w:r>
      <w:proofErr w:type="spellStart"/>
      <w:r w:rsidRPr="008B77B6">
        <w:rPr>
          <w:rFonts w:ascii="Tw Cen MT" w:hAnsi="Tw Cen MT"/>
          <w:sz w:val="24"/>
          <w:szCs w:val="24"/>
        </w:rPr>
        <w:t>pencegahan</w:t>
      </w:r>
      <w:proofErr w:type="spellEnd"/>
      <w:r w:rsidRPr="008B77B6">
        <w:rPr>
          <w:rFonts w:ascii="Tw Cen MT" w:hAnsi="Tw Cen MT"/>
          <w:sz w:val="24"/>
          <w:szCs w:val="24"/>
        </w:rPr>
        <w:t xml:space="preserve"> </w:t>
      </w:r>
      <w:proofErr w:type="spellStart"/>
      <w:r w:rsidRPr="008B77B6">
        <w:rPr>
          <w:rFonts w:ascii="Tw Cen MT" w:hAnsi="Tw Cen MT"/>
          <w:sz w:val="24"/>
          <w:szCs w:val="24"/>
        </w:rPr>
        <w:t>kekambuhan</w:t>
      </w:r>
      <w:proofErr w:type="spellEnd"/>
      <w:r w:rsidRPr="008B77B6">
        <w:rPr>
          <w:rFonts w:ascii="Tw Cen MT" w:hAnsi="Tw Cen MT"/>
          <w:sz w:val="24"/>
          <w:szCs w:val="24"/>
        </w:rPr>
        <w:t xml:space="preserve"> gastritis.</w:t>
      </w:r>
    </w:p>
    <w:p w:rsidR="00B855D6" w:rsidRDefault="00B855D6" w:rsidP="00B855D6">
      <w:pPr>
        <w:pStyle w:val="ListParagraph"/>
        <w:ind w:left="0" w:firstLine="360"/>
        <w:jc w:val="both"/>
        <w:rPr>
          <w:rFonts w:ascii="Tw Cen MT" w:hAnsi="Tw Cen MT"/>
          <w:lang w:val="en-US"/>
        </w:rPr>
      </w:pPr>
      <w:r w:rsidRPr="008B77B6">
        <w:rPr>
          <w:rFonts w:ascii="Tw Cen MT" w:hAnsi="Tw Cen MT"/>
          <w:lang w:val="id-ID"/>
        </w:rPr>
        <w:t xml:space="preserve">Pada penelitian ini yang menjadi populasi adalah jumlah penderita gastritis yang berada di Desa Pematang Reba Wilayah Kerja Puskesmas Pekan Heran </w:t>
      </w:r>
      <w:proofErr w:type="spellStart"/>
      <w:r w:rsidRPr="008B77B6">
        <w:rPr>
          <w:rFonts w:ascii="Tw Cen MT" w:hAnsi="Tw Cen MT"/>
          <w:lang w:val="en-US"/>
        </w:rPr>
        <w:t>Kabupaten</w:t>
      </w:r>
      <w:proofErr w:type="spellEnd"/>
      <w:r w:rsidRPr="008B77B6">
        <w:rPr>
          <w:rFonts w:ascii="Tw Cen MT" w:hAnsi="Tw Cen MT"/>
          <w:lang w:val="en-US"/>
        </w:rPr>
        <w:t xml:space="preserve"> Indragiri </w:t>
      </w:r>
      <w:proofErr w:type="spellStart"/>
      <w:r w:rsidRPr="008B77B6">
        <w:rPr>
          <w:rFonts w:ascii="Tw Cen MT" w:hAnsi="Tw Cen MT"/>
          <w:lang w:val="en-US"/>
        </w:rPr>
        <w:t>Hulu</w:t>
      </w:r>
      <w:proofErr w:type="spellEnd"/>
      <w:r w:rsidRPr="008B77B6">
        <w:rPr>
          <w:rFonts w:ascii="Tw Cen MT" w:hAnsi="Tw Cen MT"/>
          <w:lang w:val="en-US"/>
        </w:rPr>
        <w:t xml:space="preserve"> </w:t>
      </w:r>
      <w:r w:rsidRPr="008B77B6">
        <w:rPr>
          <w:rFonts w:ascii="Tw Cen MT" w:hAnsi="Tw Cen MT"/>
          <w:lang w:val="id-ID"/>
        </w:rPr>
        <w:t xml:space="preserve">yang berjumlah </w:t>
      </w:r>
      <w:r w:rsidRPr="008B77B6">
        <w:rPr>
          <w:rFonts w:ascii="Tw Cen MT" w:hAnsi="Tw Cen MT"/>
          <w:lang w:val="en-US"/>
        </w:rPr>
        <w:t>70</w:t>
      </w:r>
      <w:r w:rsidRPr="008B77B6">
        <w:rPr>
          <w:rFonts w:ascii="Tw Cen MT" w:hAnsi="Tw Cen MT"/>
          <w:lang w:val="id-ID"/>
        </w:rPr>
        <w:t xml:space="preserve"> orang.</w:t>
      </w:r>
      <w:r w:rsidRPr="008B77B6">
        <w:rPr>
          <w:rFonts w:ascii="Tw Cen MT" w:hAnsi="Tw Cen MT"/>
          <w:lang w:val="en-US"/>
        </w:rPr>
        <w:t xml:space="preserve"> </w:t>
      </w:r>
      <w:proofErr w:type="spellStart"/>
      <w:proofErr w:type="gramStart"/>
      <w:r w:rsidRPr="008B77B6">
        <w:rPr>
          <w:rFonts w:ascii="Tw Cen MT" w:hAnsi="Tw Cen MT"/>
          <w:lang w:val="en-US"/>
        </w:rPr>
        <w:t>Teknik</w:t>
      </w:r>
      <w:proofErr w:type="spellEnd"/>
      <w:r w:rsidRPr="008B77B6">
        <w:rPr>
          <w:rFonts w:ascii="Tw Cen MT" w:hAnsi="Tw Cen MT"/>
          <w:lang w:val="en-US"/>
        </w:rPr>
        <w:t xml:space="preserve"> sampling yang </w:t>
      </w:r>
      <w:proofErr w:type="spellStart"/>
      <w:r w:rsidRPr="008B77B6">
        <w:rPr>
          <w:rFonts w:ascii="Tw Cen MT" w:hAnsi="Tw Cen MT"/>
          <w:lang w:val="en-US"/>
        </w:rPr>
        <w:t>digunakan</w:t>
      </w:r>
      <w:proofErr w:type="spellEnd"/>
      <w:r w:rsidRPr="008B77B6">
        <w:rPr>
          <w:rFonts w:ascii="Tw Cen MT" w:hAnsi="Tw Cen MT"/>
          <w:lang w:val="en-US"/>
        </w:rPr>
        <w:t xml:space="preserve"> </w:t>
      </w:r>
      <w:proofErr w:type="spellStart"/>
      <w:r w:rsidRPr="008B77B6">
        <w:rPr>
          <w:rFonts w:ascii="Tw Cen MT" w:hAnsi="Tw Cen MT"/>
          <w:lang w:val="en-US"/>
        </w:rPr>
        <w:t>adalah</w:t>
      </w:r>
      <w:proofErr w:type="spellEnd"/>
      <w:r w:rsidRPr="008B77B6">
        <w:rPr>
          <w:rFonts w:ascii="Tw Cen MT" w:hAnsi="Tw Cen MT"/>
          <w:lang w:val="en-US"/>
        </w:rPr>
        <w:t xml:space="preserve"> </w:t>
      </w:r>
      <w:proofErr w:type="spellStart"/>
      <w:r w:rsidRPr="008B77B6">
        <w:rPr>
          <w:rFonts w:ascii="Tw Cen MT" w:hAnsi="Tw Cen MT"/>
          <w:lang w:val="en-US"/>
        </w:rPr>
        <w:t>sampel</w:t>
      </w:r>
      <w:proofErr w:type="spellEnd"/>
      <w:r w:rsidRPr="008B77B6">
        <w:rPr>
          <w:rFonts w:ascii="Tw Cen MT" w:hAnsi="Tw Cen MT"/>
          <w:lang w:val="en-US"/>
        </w:rPr>
        <w:t xml:space="preserve"> </w:t>
      </w:r>
      <w:proofErr w:type="spellStart"/>
      <w:r w:rsidRPr="008B77B6">
        <w:rPr>
          <w:rFonts w:ascii="Tw Cen MT" w:hAnsi="Tw Cen MT"/>
          <w:lang w:val="en-US"/>
        </w:rPr>
        <w:t>jenuh</w:t>
      </w:r>
      <w:proofErr w:type="spellEnd"/>
      <w:r w:rsidRPr="008B77B6">
        <w:rPr>
          <w:rFonts w:ascii="Tw Cen MT" w:hAnsi="Tw Cen MT"/>
          <w:i/>
          <w:lang w:val="en-US"/>
        </w:rPr>
        <w:t xml:space="preserve"> (Total Sampling) </w:t>
      </w:r>
      <w:proofErr w:type="spellStart"/>
      <w:r w:rsidRPr="008B77B6">
        <w:rPr>
          <w:rFonts w:ascii="Tw Cen MT" w:hAnsi="Tw Cen MT"/>
          <w:lang w:val="en-US"/>
        </w:rPr>
        <w:t>yaitu</w:t>
      </w:r>
      <w:proofErr w:type="spellEnd"/>
      <w:r w:rsidRPr="008B77B6">
        <w:rPr>
          <w:rFonts w:ascii="Tw Cen MT" w:hAnsi="Tw Cen MT"/>
          <w:lang w:val="en-US"/>
        </w:rPr>
        <w:t xml:space="preserve"> </w:t>
      </w:r>
      <w:proofErr w:type="spellStart"/>
      <w:r w:rsidRPr="008B77B6">
        <w:rPr>
          <w:rFonts w:ascii="Tw Cen MT" w:hAnsi="Tw Cen MT"/>
          <w:lang w:val="en-US"/>
        </w:rPr>
        <w:t>dengan</w:t>
      </w:r>
      <w:proofErr w:type="spellEnd"/>
      <w:r w:rsidRPr="008B77B6">
        <w:rPr>
          <w:rFonts w:ascii="Tw Cen MT" w:hAnsi="Tw Cen MT"/>
          <w:lang w:val="en-US"/>
        </w:rPr>
        <w:t xml:space="preserve"> </w:t>
      </w:r>
      <w:proofErr w:type="spellStart"/>
      <w:r w:rsidRPr="008B77B6">
        <w:rPr>
          <w:rFonts w:ascii="Tw Cen MT" w:hAnsi="Tw Cen MT"/>
          <w:lang w:val="en-US"/>
        </w:rPr>
        <w:t>mengambil</w:t>
      </w:r>
      <w:proofErr w:type="spellEnd"/>
      <w:r w:rsidRPr="008B77B6">
        <w:rPr>
          <w:rFonts w:ascii="Tw Cen MT" w:hAnsi="Tw Cen MT"/>
          <w:lang w:val="en-US"/>
        </w:rPr>
        <w:t xml:space="preserve"> </w:t>
      </w:r>
      <w:proofErr w:type="spellStart"/>
      <w:r w:rsidRPr="008B77B6">
        <w:rPr>
          <w:rFonts w:ascii="Tw Cen MT" w:hAnsi="Tw Cen MT"/>
          <w:lang w:val="en-US"/>
        </w:rPr>
        <w:t>semua</w:t>
      </w:r>
      <w:proofErr w:type="spellEnd"/>
      <w:r w:rsidRPr="008B77B6">
        <w:rPr>
          <w:rFonts w:ascii="Tw Cen MT" w:hAnsi="Tw Cen MT"/>
          <w:lang w:val="en-US"/>
        </w:rPr>
        <w:t xml:space="preserve"> </w:t>
      </w:r>
      <w:proofErr w:type="spellStart"/>
      <w:r w:rsidRPr="008B77B6">
        <w:rPr>
          <w:rFonts w:ascii="Tw Cen MT" w:hAnsi="Tw Cen MT"/>
          <w:lang w:val="en-US"/>
        </w:rPr>
        <w:t>anggota</w:t>
      </w:r>
      <w:proofErr w:type="spellEnd"/>
      <w:r w:rsidRPr="008B77B6">
        <w:rPr>
          <w:rFonts w:ascii="Tw Cen MT" w:hAnsi="Tw Cen MT"/>
          <w:lang w:val="en-US"/>
        </w:rPr>
        <w:t xml:space="preserve"> </w:t>
      </w:r>
      <w:proofErr w:type="spellStart"/>
      <w:r w:rsidRPr="008B77B6">
        <w:rPr>
          <w:rFonts w:ascii="Tw Cen MT" w:hAnsi="Tw Cen MT"/>
          <w:lang w:val="en-US"/>
        </w:rPr>
        <w:t>populasi</w:t>
      </w:r>
      <w:proofErr w:type="spellEnd"/>
      <w:r w:rsidRPr="008B77B6">
        <w:rPr>
          <w:rFonts w:ascii="Tw Cen MT" w:hAnsi="Tw Cen MT"/>
          <w:lang w:val="en-US"/>
        </w:rPr>
        <w:t xml:space="preserve"> </w:t>
      </w:r>
      <w:proofErr w:type="spellStart"/>
      <w:r w:rsidRPr="008B77B6">
        <w:rPr>
          <w:rFonts w:ascii="Tw Cen MT" w:hAnsi="Tw Cen MT"/>
          <w:lang w:val="en-US"/>
        </w:rPr>
        <w:t>sebagai</w:t>
      </w:r>
      <w:proofErr w:type="spellEnd"/>
      <w:r w:rsidRPr="008B77B6">
        <w:rPr>
          <w:rFonts w:ascii="Tw Cen MT" w:hAnsi="Tw Cen MT"/>
          <w:lang w:val="en-US"/>
        </w:rPr>
        <w:t xml:space="preserve"> </w:t>
      </w:r>
      <w:proofErr w:type="spellStart"/>
      <w:r w:rsidRPr="008B77B6">
        <w:rPr>
          <w:rFonts w:ascii="Tw Cen MT" w:hAnsi="Tw Cen MT"/>
          <w:lang w:val="en-US"/>
        </w:rPr>
        <w:t>sampel</w:t>
      </w:r>
      <w:proofErr w:type="spellEnd"/>
      <w:r w:rsidRPr="008B77B6">
        <w:rPr>
          <w:rFonts w:ascii="Tw Cen MT" w:hAnsi="Tw Cen MT"/>
          <w:lang w:val="en-US"/>
        </w:rPr>
        <w:t>.</w:t>
      </w:r>
      <w:proofErr w:type="gramEnd"/>
    </w:p>
    <w:p w:rsidR="00443211" w:rsidRPr="008B77B6" w:rsidRDefault="00443211" w:rsidP="00B855D6">
      <w:pPr>
        <w:pStyle w:val="ListParagraph"/>
        <w:ind w:left="0" w:firstLine="360"/>
        <w:jc w:val="both"/>
        <w:rPr>
          <w:rFonts w:ascii="Tw Cen MT" w:hAnsi="Tw Cen MT"/>
          <w:lang w:val="en-US"/>
        </w:rPr>
      </w:pPr>
    </w:p>
    <w:p w:rsidR="00B855D6" w:rsidRDefault="00B855D6" w:rsidP="00B855D6">
      <w:pPr>
        <w:pStyle w:val="ListParagraph"/>
        <w:ind w:left="0"/>
        <w:jc w:val="both"/>
        <w:rPr>
          <w:rFonts w:ascii="Tw Cen MT" w:hAnsi="Tw Cen MT"/>
          <w:b/>
          <w:lang w:val="en-US"/>
        </w:rPr>
      </w:pPr>
      <w:r w:rsidRPr="008B77B6">
        <w:rPr>
          <w:rFonts w:ascii="Tw Cen MT" w:hAnsi="Tw Cen MT"/>
          <w:b/>
          <w:lang w:val="en-US"/>
        </w:rPr>
        <w:t>HASIL DAN PEMBAHASAN</w:t>
      </w:r>
    </w:p>
    <w:p w:rsidR="00B855D6" w:rsidRDefault="00B855D6" w:rsidP="00B855D6">
      <w:pPr>
        <w:pStyle w:val="ListParagraph"/>
        <w:ind w:left="0"/>
        <w:jc w:val="both"/>
        <w:rPr>
          <w:rFonts w:ascii="Tw Cen MT" w:hAnsi="Tw Cen MT"/>
          <w:b/>
          <w:lang w:val="en-US"/>
        </w:rPr>
      </w:pPr>
      <w:proofErr w:type="spellStart"/>
      <w:r w:rsidRPr="008B77B6">
        <w:rPr>
          <w:rFonts w:ascii="Tw Cen MT" w:hAnsi="Tw Cen MT"/>
          <w:b/>
          <w:lang w:val="en-US"/>
        </w:rPr>
        <w:t>Analisa</w:t>
      </w:r>
      <w:proofErr w:type="spellEnd"/>
      <w:r w:rsidRPr="008B77B6">
        <w:rPr>
          <w:rFonts w:ascii="Tw Cen MT" w:hAnsi="Tw Cen MT"/>
          <w:b/>
          <w:lang w:val="en-US"/>
        </w:rPr>
        <w:t xml:space="preserve"> </w:t>
      </w:r>
      <w:proofErr w:type="spellStart"/>
      <w:r w:rsidRPr="008B77B6">
        <w:rPr>
          <w:rFonts w:ascii="Tw Cen MT" w:hAnsi="Tw Cen MT"/>
          <w:b/>
          <w:lang w:val="en-US"/>
        </w:rPr>
        <w:t>Univariat</w:t>
      </w:r>
      <w:proofErr w:type="spellEnd"/>
    </w:p>
    <w:p w:rsidR="00457926" w:rsidRDefault="00457926" w:rsidP="00B855D6">
      <w:pPr>
        <w:pStyle w:val="ListParagraph"/>
        <w:ind w:left="0"/>
        <w:jc w:val="both"/>
        <w:rPr>
          <w:rFonts w:ascii="Tw Cen MT" w:hAnsi="Tw Cen MT"/>
          <w:b/>
          <w:lang w:val="en-US"/>
        </w:rPr>
      </w:pPr>
    </w:p>
    <w:p w:rsidR="00B855D6" w:rsidRPr="00457926" w:rsidRDefault="00457926" w:rsidP="00443211">
      <w:pPr>
        <w:pStyle w:val="ListParagraph"/>
        <w:ind w:left="0"/>
        <w:jc w:val="both"/>
        <w:rPr>
          <w:rFonts w:ascii="Tw Cen MT" w:hAnsi="Tw Cen MT"/>
          <w:sz w:val="20"/>
          <w:szCs w:val="20"/>
        </w:rPr>
      </w:pPr>
      <w:proofErr w:type="spellStart"/>
      <w:proofErr w:type="gramStart"/>
      <w:r w:rsidRPr="00457926">
        <w:rPr>
          <w:rFonts w:ascii="Tw Cen MT" w:hAnsi="Tw Cen MT"/>
          <w:b/>
          <w:sz w:val="20"/>
          <w:szCs w:val="20"/>
        </w:rPr>
        <w:t>Tabel</w:t>
      </w:r>
      <w:proofErr w:type="spellEnd"/>
      <w:r w:rsidRPr="00457926">
        <w:rPr>
          <w:rFonts w:ascii="Tw Cen MT" w:hAnsi="Tw Cen MT"/>
          <w:b/>
          <w:sz w:val="20"/>
          <w:szCs w:val="20"/>
        </w:rPr>
        <w:t xml:space="preserve"> 1.</w:t>
      </w:r>
      <w:proofErr w:type="gramEnd"/>
      <w:r w:rsidRPr="00457926">
        <w:rPr>
          <w:rFonts w:ascii="Tw Cen MT" w:hAnsi="Tw Cen MT"/>
          <w:b/>
          <w:sz w:val="20"/>
          <w:szCs w:val="20"/>
        </w:rPr>
        <w:t xml:space="preserve"> </w:t>
      </w:r>
      <w:proofErr w:type="spellStart"/>
      <w:r w:rsidR="00B855D6" w:rsidRPr="00457926">
        <w:rPr>
          <w:rFonts w:ascii="Tw Cen MT" w:hAnsi="Tw Cen MT"/>
          <w:b/>
          <w:sz w:val="20"/>
          <w:szCs w:val="20"/>
        </w:rPr>
        <w:t>Distribusi</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Pendidikan</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Penderita</w:t>
      </w:r>
      <w:proofErr w:type="spellEnd"/>
      <w:r w:rsidR="00B855D6" w:rsidRPr="00457926">
        <w:rPr>
          <w:rFonts w:ascii="Tw Cen MT" w:hAnsi="Tw Cen MT"/>
          <w:b/>
          <w:sz w:val="20"/>
          <w:szCs w:val="20"/>
        </w:rPr>
        <w:t xml:space="preserve"> Gastritis </w:t>
      </w:r>
      <w:proofErr w:type="spellStart"/>
      <w:r w:rsidR="00B855D6" w:rsidRPr="00457926">
        <w:rPr>
          <w:rFonts w:ascii="Tw Cen MT" w:hAnsi="Tw Cen MT"/>
          <w:b/>
          <w:sz w:val="20"/>
          <w:szCs w:val="20"/>
        </w:rPr>
        <w:t>Tentang</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Upaya</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Pencegahan</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Kekambuhan</w:t>
      </w:r>
      <w:proofErr w:type="spellEnd"/>
      <w:r w:rsidR="00B855D6" w:rsidRPr="00457926">
        <w:rPr>
          <w:rFonts w:ascii="Tw Cen MT" w:hAnsi="Tw Cen MT"/>
          <w:b/>
          <w:sz w:val="20"/>
          <w:szCs w:val="20"/>
        </w:rPr>
        <w:t xml:space="preserve"> Gastritis di </w:t>
      </w:r>
      <w:proofErr w:type="spellStart"/>
      <w:r w:rsidR="00B855D6" w:rsidRPr="00457926">
        <w:rPr>
          <w:rFonts w:ascii="Tw Cen MT" w:hAnsi="Tw Cen MT"/>
          <w:b/>
          <w:sz w:val="20"/>
          <w:szCs w:val="20"/>
        </w:rPr>
        <w:t>Desa</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Pematang</w:t>
      </w:r>
      <w:proofErr w:type="spellEnd"/>
      <w:r w:rsidR="00B855D6" w:rsidRPr="00457926">
        <w:rPr>
          <w:rFonts w:ascii="Tw Cen MT" w:hAnsi="Tw Cen MT"/>
          <w:b/>
          <w:sz w:val="20"/>
          <w:szCs w:val="20"/>
        </w:rPr>
        <w:t xml:space="preserve"> Reba Wilayah </w:t>
      </w:r>
      <w:proofErr w:type="spellStart"/>
      <w:r w:rsidR="00B855D6" w:rsidRPr="00457926">
        <w:rPr>
          <w:rFonts w:ascii="Tw Cen MT" w:hAnsi="Tw Cen MT"/>
          <w:b/>
          <w:sz w:val="20"/>
          <w:szCs w:val="20"/>
        </w:rPr>
        <w:t>Kerja</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Puskesmas</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Pekan</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Heran</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Kabupaten</w:t>
      </w:r>
      <w:proofErr w:type="spellEnd"/>
      <w:r w:rsidR="00B855D6" w:rsidRPr="00457926">
        <w:rPr>
          <w:rFonts w:ascii="Tw Cen MT" w:hAnsi="Tw Cen MT"/>
          <w:b/>
          <w:sz w:val="20"/>
          <w:szCs w:val="20"/>
        </w:rPr>
        <w:t xml:space="preserve"> Indragiri </w:t>
      </w:r>
      <w:proofErr w:type="spellStart"/>
      <w:r w:rsidR="00B855D6" w:rsidRPr="00457926">
        <w:rPr>
          <w:rFonts w:ascii="Tw Cen MT" w:hAnsi="Tw Cen MT"/>
          <w:b/>
          <w:sz w:val="20"/>
          <w:szCs w:val="20"/>
        </w:rPr>
        <w:t>Hulu</w:t>
      </w:r>
      <w:proofErr w:type="spellEnd"/>
      <w:r w:rsidR="00B855D6" w:rsidRPr="00457926">
        <w:rPr>
          <w:rFonts w:ascii="Tw Cen MT" w:hAnsi="Tw Cen MT"/>
          <w:sz w:val="20"/>
          <w:szCs w:val="20"/>
        </w:rPr>
        <w:tab/>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9"/>
        <w:gridCol w:w="1409"/>
        <w:gridCol w:w="776"/>
        <w:gridCol w:w="1023"/>
      </w:tblGrid>
      <w:tr w:rsidR="00B855D6" w:rsidRPr="00443211" w:rsidTr="00443211">
        <w:trPr>
          <w:trHeight w:val="457"/>
        </w:trPr>
        <w:tc>
          <w:tcPr>
            <w:tcW w:w="419"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rPr>
            </w:pPr>
            <w:r w:rsidRPr="00443211">
              <w:rPr>
                <w:rFonts w:ascii="Tw Cen MT" w:hAnsi="Tw Cen MT"/>
                <w:sz w:val="20"/>
                <w:szCs w:val="20"/>
              </w:rPr>
              <w:t>No</w:t>
            </w:r>
          </w:p>
        </w:tc>
        <w:tc>
          <w:tcPr>
            <w:tcW w:w="1409"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rPr>
            </w:pPr>
            <w:proofErr w:type="spellStart"/>
            <w:r w:rsidRPr="00443211">
              <w:rPr>
                <w:rFonts w:ascii="Tw Cen MT" w:hAnsi="Tw Cen MT"/>
                <w:sz w:val="20"/>
                <w:szCs w:val="20"/>
              </w:rPr>
              <w:t>Pendidikan</w:t>
            </w:r>
            <w:proofErr w:type="spellEnd"/>
          </w:p>
        </w:tc>
        <w:tc>
          <w:tcPr>
            <w:tcW w:w="776"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rPr>
            </w:pPr>
            <w:proofErr w:type="spellStart"/>
            <w:r w:rsidRPr="00443211">
              <w:rPr>
                <w:rFonts w:ascii="Tw Cen MT" w:hAnsi="Tw Cen MT"/>
                <w:sz w:val="20"/>
                <w:szCs w:val="20"/>
              </w:rPr>
              <w:t>Frekuensi</w:t>
            </w:r>
            <w:proofErr w:type="spellEnd"/>
          </w:p>
        </w:tc>
        <w:tc>
          <w:tcPr>
            <w:tcW w:w="1023"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rPr>
            </w:pPr>
            <w:proofErr w:type="spellStart"/>
            <w:r w:rsidRPr="00443211">
              <w:rPr>
                <w:rFonts w:ascii="Tw Cen MT" w:hAnsi="Tw Cen MT"/>
                <w:sz w:val="20"/>
                <w:szCs w:val="20"/>
              </w:rPr>
              <w:t>Persentase</w:t>
            </w:r>
            <w:proofErr w:type="spellEnd"/>
            <w:r w:rsidRPr="00443211">
              <w:rPr>
                <w:rFonts w:ascii="Tw Cen MT" w:hAnsi="Tw Cen MT"/>
                <w:sz w:val="20"/>
                <w:szCs w:val="20"/>
              </w:rPr>
              <w:t xml:space="preserve"> (%)</w:t>
            </w:r>
          </w:p>
        </w:tc>
      </w:tr>
      <w:tr w:rsidR="00B855D6" w:rsidRPr="00443211" w:rsidTr="00443211">
        <w:tc>
          <w:tcPr>
            <w:tcW w:w="419" w:type="dxa"/>
            <w:tcBorders>
              <w:top w:val="single" w:sz="4" w:space="0" w:color="auto"/>
              <w:left w:val="nil"/>
              <w:bottom w:val="nil"/>
              <w:right w:val="nil"/>
            </w:tcBorders>
            <w:shd w:val="clear" w:color="auto" w:fill="auto"/>
          </w:tcPr>
          <w:p w:rsidR="00B855D6" w:rsidRPr="00443211" w:rsidRDefault="00B855D6" w:rsidP="006046B6">
            <w:pPr>
              <w:pStyle w:val="ListParagraph"/>
              <w:ind w:left="0"/>
              <w:jc w:val="center"/>
              <w:rPr>
                <w:rFonts w:ascii="Tw Cen MT" w:hAnsi="Tw Cen MT"/>
                <w:sz w:val="20"/>
                <w:szCs w:val="20"/>
              </w:rPr>
            </w:pPr>
            <w:r w:rsidRPr="00443211">
              <w:rPr>
                <w:rFonts w:ascii="Tw Cen MT" w:hAnsi="Tw Cen MT"/>
                <w:sz w:val="20"/>
                <w:szCs w:val="20"/>
              </w:rPr>
              <w:t>1</w:t>
            </w:r>
          </w:p>
        </w:tc>
        <w:tc>
          <w:tcPr>
            <w:tcW w:w="1409" w:type="dxa"/>
            <w:tcBorders>
              <w:top w:val="single" w:sz="4" w:space="0" w:color="auto"/>
              <w:left w:val="nil"/>
              <w:bottom w:val="nil"/>
              <w:right w:val="nil"/>
            </w:tcBorders>
            <w:shd w:val="clear" w:color="auto" w:fill="auto"/>
          </w:tcPr>
          <w:p w:rsidR="00B855D6" w:rsidRPr="00443211" w:rsidRDefault="00B855D6" w:rsidP="006046B6">
            <w:pPr>
              <w:pStyle w:val="ListParagraph"/>
              <w:ind w:left="0"/>
              <w:rPr>
                <w:rFonts w:ascii="Tw Cen MT" w:hAnsi="Tw Cen MT"/>
                <w:sz w:val="20"/>
                <w:szCs w:val="20"/>
              </w:rPr>
            </w:pPr>
            <w:proofErr w:type="spellStart"/>
            <w:r w:rsidRPr="00443211">
              <w:rPr>
                <w:rFonts w:ascii="Tw Cen MT" w:hAnsi="Tw Cen MT"/>
                <w:sz w:val="20"/>
                <w:szCs w:val="20"/>
              </w:rPr>
              <w:t>Pendidikan</w:t>
            </w:r>
            <w:proofErr w:type="spellEnd"/>
            <w:r w:rsidRPr="00443211">
              <w:rPr>
                <w:rFonts w:ascii="Tw Cen MT" w:hAnsi="Tw Cen MT"/>
                <w:sz w:val="20"/>
                <w:szCs w:val="20"/>
              </w:rPr>
              <w:t xml:space="preserve"> </w:t>
            </w:r>
            <w:proofErr w:type="spellStart"/>
            <w:r w:rsidRPr="00443211">
              <w:rPr>
                <w:rFonts w:ascii="Tw Cen MT" w:hAnsi="Tw Cen MT"/>
                <w:sz w:val="20"/>
                <w:szCs w:val="20"/>
              </w:rPr>
              <w:t>Dasar</w:t>
            </w:r>
            <w:proofErr w:type="spellEnd"/>
            <w:r w:rsidRPr="00443211">
              <w:rPr>
                <w:rFonts w:ascii="Tw Cen MT" w:hAnsi="Tw Cen MT"/>
                <w:sz w:val="20"/>
                <w:szCs w:val="20"/>
              </w:rPr>
              <w:t xml:space="preserve"> (SD/SMP)</w:t>
            </w:r>
          </w:p>
        </w:tc>
        <w:tc>
          <w:tcPr>
            <w:tcW w:w="776" w:type="dxa"/>
            <w:tcBorders>
              <w:top w:val="single" w:sz="4" w:space="0" w:color="auto"/>
              <w:left w:val="nil"/>
              <w:bottom w:val="nil"/>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30</w:t>
            </w:r>
          </w:p>
        </w:tc>
        <w:tc>
          <w:tcPr>
            <w:tcW w:w="1023" w:type="dxa"/>
            <w:tcBorders>
              <w:top w:val="single" w:sz="4" w:space="0" w:color="auto"/>
              <w:left w:val="nil"/>
              <w:bottom w:val="nil"/>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42,8</w:t>
            </w:r>
          </w:p>
        </w:tc>
      </w:tr>
      <w:tr w:rsidR="00B855D6" w:rsidRPr="00443211" w:rsidTr="00443211">
        <w:tc>
          <w:tcPr>
            <w:tcW w:w="419" w:type="dxa"/>
            <w:tcBorders>
              <w:top w:val="nil"/>
              <w:left w:val="nil"/>
              <w:bottom w:val="nil"/>
              <w:right w:val="nil"/>
            </w:tcBorders>
            <w:shd w:val="clear" w:color="auto" w:fill="auto"/>
          </w:tcPr>
          <w:p w:rsidR="00B855D6" w:rsidRPr="00443211" w:rsidRDefault="00B855D6" w:rsidP="006046B6">
            <w:pPr>
              <w:pStyle w:val="ListParagraph"/>
              <w:ind w:left="0"/>
              <w:jc w:val="center"/>
              <w:rPr>
                <w:rFonts w:ascii="Tw Cen MT" w:hAnsi="Tw Cen MT"/>
                <w:sz w:val="20"/>
                <w:szCs w:val="20"/>
              </w:rPr>
            </w:pPr>
            <w:r w:rsidRPr="00443211">
              <w:rPr>
                <w:rFonts w:ascii="Tw Cen MT" w:hAnsi="Tw Cen MT"/>
                <w:sz w:val="20"/>
                <w:szCs w:val="20"/>
              </w:rPr>
              <w:t>2</w:t>
            </w:r>
          </w:p>
        </w:tc>
        <w:tc>
          <w:tcPr>
            <w:tcW w:w="1409" w:type="dxa"/>
            <w:tcBorders>
              <w:top w:val="nil"/>
              <w:left w:val="nil"/>
              <w:bottom w:val="nil"/>
              <w:right w:val="nil"/>
            </w:tcBorders>
            <w:shd w:val="clear" w:color="auto" w:fill="auto"/>
          </w:tcPr>
          <w:p w:rsidR="00B855D6" w:rsidRPr="00443211" w:rsidRDefault="00B855D6" w:rsidP="006046B6">
            <w:pPr>
              <w:pStyle w:val="ListParagraph"/>
              <w:ind w:left="0"/>
              <w:rPr>
                <w:rFonts w:ascii="Tw Cen MT" w:hAnsi="Tw Cen MT"/>
                <w:sz w:val="20"/>
                <w:szCs w:val="20"/>
              </w:rPr>
            </w:pPr>
            <w:proofErr w:type="spellStart"/>
            <w:r w:rsidRPr="00443211">
              <w:rPr>
                <w:rFonts w:ascii="Tw Cen MT" w:hAnsi="Tw Cen MT"/>
                <w:sz w:val="20"/>
                <w:szCs w:val="20"/>
              </w:rPr>
              <w:t>Pendidikan</w:t>
            </w:r>
            <w:proofErr w:type="spellEnd"/>
            <w:r w:rsidRPr="00443211">
              <w:rPr>
                <w:rFonts w:ascii="Tw Cen MT" w:hAnsi="Tw Cen MT"/>
                <w:sz w:val="20"/>
                <w:szCs w:val="20"/>
              </w:rPr>
              <w:t xml:space="preserve"> </w:t>
            </w:r>
            <w:proofErr w:type="spellStart"/>
            <w:r w:rsidRPr="00443211">
              <w:rPr>
                <w:rFonts w:ascii="Tw Cen MT" w:hAnsi="Tw Cen MT"/>
                <w:sz w:val="20"/>
                <w:szCs w:val="20"/>
              </w:rPr>
              <w:t>Menengah</w:t>
            </w:r>
            <w:proofErr w:type="spellEnd"/>
            <w:r w:rsidRPr="00443211">
              <w:rPr>
                <w:rFonts w:ascii="Tw Cen MT" w:hAnsi="Tw Cen MT"/>
                <w:sz w:val="20"/>
                <w:szCs w:val="20"/>
              </w:rPr>
              <w:t xml:space="preserve"> (SMA/</w:t>
            </w:r>
            <w:proofErr w:type="spellStart"/>
            <w:r w:rsidRPr="00443211">
              <w:rPr>
                <w:rFonts w:ascii="Tw Cen MT" w:hAnsi="Tw Cen MT"/>
                <w:sz w:val="20"/>
                <w:szCs w:val="20"/>
              </w:rPr>
              <w:t>Sederajat</w:t>
            </w:r>
            <w:proofErr w:type="spellEnd"/>
            <w:r w:rsidRPr="00443211">
              <w:rPr>
                <w:rFonts w:ascii="Tw Cen MT" w:hAnsi="Tw Cen MT"/>
                <w:sz w:val="20"/>
                <w:szCs w:val="20"/>
              </w:rPr>
              <w:t>)</w:t>
            </w:r>
          </w:p>
        </w:tc>
        <w:tc>
          <w:tcPr>
            <w:tcW w:w="776" w:type="dxa"/>
            <w:tcBorders>
              <w:top w:val="nil"/>
              <w:left w:val="nil"/>
              <w:bottom w:val="nil"/>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23</w:t>
            </w:r>
          </w:p>
        </w:tc>
        <w:tc>
          <w:tcPr>
            <w:tcW w:w="1023" w:type="dxa"/>
            <w:tcBorders>
              <w:top w:val="nil"/>
              <w:left w:val="nil"/>
              <w:bottom w:val="nil"/>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32,9</w:t>
            </w:r>
          </w:p>
        </w:tc>
      </w:tr>
      <w:tr w:rsidR="00B855D6" w:rsidRPr="00443211" w:rsidTr="00443211">
        <w:tc>
          <w:tcPr>
            <w:tcW w:w="419" w:type="dxa"/>
            <w:tcBorders>
              <w:top w:val="nil"/>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rPr>
            </w:pPr>
            <w:r w:rsidRPr="00443211">
              <w:rPr>
                <w:rFonts w:ascii="Tw Cen MT" w:hAnsi="Tw Cen MT"/>
                <w:sz w:val="20"/>
                <w:szCs w:val="20"/>
              </w:rPr>
              <w:t>3</w:t>
            </w:r>
          </w:p>
        </w:tc>
        <w:tc>
          <w:tcPr>
            <w:tcW w:w="1409" w:type="dxa"/>
            <w:tcBorders>
              <w:top w:val="nil"/>
              <w:left w:val="nil"/>
              <w:bottom w:val="single" w:sz="4" w:space="0" w:color="auto"/>
              <w:right w:val="nil"/>
            </w:tcBorders>
            <w:shd w:val="clear" w:color="auto" w:fill="auto"/>
          </w:tcPr>
          <w:p w:rsidR="00B855D6" w:rsidRPr="00443211" w:rsidRDefault="00B855D6" w:rsidP="006046B6">
            <w:pPr>
              <w:pStyle w:val="ListParagraph"/>
              <w:ind w:left="0"/>
              <w:rPr>
                <w:rFonts w:ascii="Tw Cen MT" w:hAnsi="Tw Cen MT"/>
                <w:sz w:val="20"/>
                <w:szCs w:val="20"/>
              </w:rPr>
            </w:pPr>
            <w:proofErr w:type="spellStart"/>
            <w:r w:rsidRPr="00443211">
              <w:rPr>
                <w:rFonts w:ascii="Tw Cen MT" w:hAnsi="Tw Cen MT"/>
                <w:sz w:val="20"/>
                <w:szCs w:val="20"/>
              </w:rPr>
              <w:t>Pendidikan</w:t>
            </w:r>
            <w:proofErr w:type="spellEnd"/>
            <w:r w:rsidRPr="00443211">
              <w:rPr>
                <w:rFonts w:ascii="Tw Cen MT" w:hAnsi="Tw Cen MT"/>
                <w:sz w:val="20"/>
                <w:szCs w:val="20"/>
              </w:rPr>
              <w:t xml:space="preserve"> </w:t>
            </w:r>
            <w:proofErr w:type="spellStart"/>
            <w:r w:rsidRPr="00443211">
              <w:rPr>
                <w:rFonts w:ascii="Tw Cen MT" w:hAnsi="Tw Cen MT"/>
                <w:sz w:val="20"/>
                <w:szCs w:val="20"/>
              </w:rPr>
              <w:t>Tinggi</w:t>
            </w:r>
            <w:proofErr w:type="spellEnd"/>
            <w:r w:rsidRPr="00443211">
              <w:rPr>
                <w:rFonts w:ascii="Tw Cen MT" w:hAnsi="Tw Cen MT"/>
                <w:sz w:val="20"/>
                <w:szCs w:val="20"/>
              </w:rPr>
              <w:t xml:space="preserve"> (</w:t>
            </w:r>
            <w:proofErr w:type="spellStart"/>
            <w:r w:rsidRPr="00443211">
              <w:rPr>
                <w:rFonts w:ascii="Tw Cen MT" w:hAnsi="Tw Cen MT"/>
                <w:sz w:val="20"/>
                <w:szCs w:val="20"/>
              </w:rPr>
              <w:t>Perguruan</w:t>
            </w:r>
            <w:proofErr w:type="spellEnd"/>
            <w:r w:rsidRPr="00443211">
              <w:rPr>
                <w:rFonts w:ascii="Tw Cen MT" w:hAnsi="Tw Cen MT"/>
                <w:sz w:val="20"/>
                <w:szCs w:val="20"/>
              </w:rPr>
              <w:t xml:space="preserve"> </w:t>
            </w:r>
            <w:proofErr w:type="spellStart"/>
            <w:r w:rsidRPr="00443211">
              <w:rPr>
                <w:rFonts w:ascii="Tw Cen MT" w:hAnsi="Tw Cen MT"/>
                <w:sz w:val="20"/>
                <w:szCs w:val="20"/>
              </w:rPr>
              <w:t>Tinggi</w:t>
            </w:r>
            <w:proofErr w:type="spellEnd"/>
            <w:r w:rsidRPr="00443211">
              <w:rPr>
                <w:rFonts w:ascii="Tw Cen MT" w:hAnsi="Tw Cen MT"/>
                <w:sz w:val="20"/>
                <w:szCs w:val="20"/>
              </w:rPr>
              <w:t>)</w:t>
            </w:r>
          </w:p>
        </w:tc>
        <w:tc>
          <w:tcPr>
            <w:tcW w:w="776" w:type="dxa"/>
            <w:tcBorders>
              <w:top w:val="nil"/>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17</w:t>
            </w:r>
          </w:p>
        </w:tc>
        <w:tc>
          <w:tcPr>
            <w:tcW w:w="1023" w:type="dxa"/>
            <w:tcBorders>
              <w:top w:val="nil"/>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24,3</w:t>
            </w:r>
          </w:p>
        </w:tc>
      </w:tr>
      <w:tr w:rsidR="00B855D6" w:rsidRPr="00443211" w:rsidTr="00443211">
        <w:tc>
          <w:tcPr>
            <w:tcW w:w="419"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rPr>
            </w:pPr>
          </w:p>
        </w:tc>
        <w:tc>
          <w:tcPr>
            <w:tcW w:w="1409"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rPr>
            </w:pPr>
            <w:r w:rsidRPr="00443211">
              <w:rPr>
                <w:rFonts w:ascii="Tw Cen MT" w:hAnsi="Tw Cen MT"/>
                <w:sz w:val="20"/>
                <w:szCs w:val="20"/>
              </w:rPr>
              <w:t>Total</w:t>
            </w:r>
          </w:p>
        </w:tc>
        <w:tc>
          <w:tcPr>
            <w:tcW w:w="776"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70</w:t>
            </w:r>
          </w:p>
        </w:tc>
        <w:tc>
          <w:tcPr>
            <w:tcW w:w="1023" w:type="dxa"/>
            <w:tcBorders>
              <w:top w:val="single" w:sz="4" w:space="0" w:color="auto"/>
              <w:left w:val="nil"/>
              <w:bottom w:val="single" w:sz="4" w:space="0" w:color="auto"/>
              <w:right w:val="nil"/>
            </w:tcBorders>
            <w:shd w:val="clear" w:color="auto" w:fill="auto"/>
          </w:tcPr>
          <w:p w:rsidR="00B855D6" w:rsidRPr="00443211" w:rsidRDefault="00B855D6" w:rsidP="006046B6">
            <w:pPr>
              <w:pStyle w:val="ListParagraph"/>
              <w:ind w:left="0"/>
              <w:jc w:val="center"/>
              <w:rPr>
                <w:rFonts w:ascii="Tw Cen MT" w:hAnsi="Tw Cen MT"/>
                <w:sz w:val="20"/>
                <w:szCs w:val="20"/>
                <w:lang w:val="id-ID"/>
              </w:rPr>
            </w:pPr>
            <w:r w:rsidRPr="00443211">
              <w:rPr>
                <w:rFonts w:ascii="Tw Cen MT" w:hAnsi="Tw Cen MT"/>
                <w:sz w:val="20"/>
                <w:szCs w:val="20"/>
                <w:lang w:val="id-ID"/>
              </w:rPr>
              <w:t>100</w:t>
            </w:r>
          </w:p>
        </w:tc>
      </w:tr>
    </w:tbl>
    <w:p w:rsidR="00B855D6" w:rsidRPr="008B77B6" w:rsidRDefault="00B855D6" w:rsidP="00B855D6">
      <w:pPr>
        <w:spacing w:line="240" w:lineRule="auto"/>
        <w:ind w:left="1430" w:firstLine="720"/>
        <w:jc w:val="both"/>
        <w:rPr>
          <w:rFonts w:ascii="Tw Cen MT" w:hAnsi="Tw Cen MT"/>
          <w:sz w:val="24"/>
          <w:szCs w:val="24"/>
          <w:lang w:val="id-ID"/>
        </w:rPr>
      </w:pPr>
    </w:p>
    <w:p w:rsidR="00457926" w:rsidRDefault="00457926" w:rsidP="00B855D6">
      <w:pPr>
        <w:pStyle w:val="ListParagraph"/>
        <w:ind w:left="0"/>
        <w:jc w:val="both"/>
        <w:rPr>
          <w:rFonts w:ascii="Tw Cen MT" w:hAnsi="Tw Cen MT"/>
          <w:b/>
        </w:rPr>
      </w:pPr>
    </w:p>
    <w:p w:rsidR="00457926" w:rsidRDefault="00457926" w:rsidP="00B855D6">
      <w:pPr>
        <w:pStyle w:val="ListParagraph"/>
        <w:ind w:left="0"/>
        <w:jc w:val="both"/>
        <w:rPr>
          <w:rFonts w:ascii="Tw Cen MT" w:hAnsi="Tw Cen MT"/>
          <w:b/>
        </w:rPr>
      </w:pPr>
    </w:p>
    <w:p w:rsidR="00B855D6" w:rsidRPr="00457926" w:rsidRDefault="00457926" w:rsidP="00B855D6">
      <w:pPr>
        <w:pStyle w:val="ListParagraph"/>
        <w:ind w:left="0"/>
        <w:jc w:val="both"/>
        <w:rPr>
          <w:rFonts w:ascii="Tw Cen MT" w:hAnsi="Tw Cen MT"/>
          <w:b/>
          <w:sz w:val="20"/>
          <w:szCs w:val="20"/>
        </w:rPr>
      </w:pPr>
      <w:proofErr w:type="spellStart"/>
      <w:proofErr w:type="gramStart"/>
      <w:r w:rsidRPr="00457926">
        <w:rPr>
          <w:rFonts w:ascii="Tw Cen MT" w:hAnsi="Tw Cen MT"/>
          <w:b/>
          <w:sz w:val="20"/>
          <w:szCs w:val="20"/>
        </w:rPr>
        <w:lastRenderedPageBreak/>
        <w:t>Tabel</w:t>
      </w:r>
      <w:proofErr w:type="spellEnd"/>
      <w:r w:rsidRPr="00457926">
        <w:rPr>
          <w:rFonts w:ascii="Tw Cen MT" w:hAnsi="Tw Cen MT"/>
          <w:b/>
          <w:sz w:val="20"/>
          <w:szCs w:val="20"/>
        </w:rPr>
        <w:t xml:space="preserve"> 2.</w:t>
      </w:r>
      <w:proofErr w:type="gramEnd"/>
      <w:r w:rsidRPr="00457926">
        <w:rPr>
          <w:rFonts w:ascii="Tw Cen MT" w:hAnsi="Tw Cen MT"/>
          <w:b/>
          <w:sz w:val="20"/>
          <w:szCs w:val="20"/>
        </w:rPr>
        <w:t xml:space="preserve"> </w:t>
      </w:r>
      <w:proofErr w:type="spellStart"/>
      <w:r w:rsidR="00B855D6" w:rsidRPr="00457926">
        <w:rPr>
          <w:rFonts w:ascii="Tw Cen MT" w:hAnsi="Tw Cen MT"/>
          <w:b/>
          <w:sz w:val="20"/>
          <w:szCs w:val="20"/>
        </w:rPr>
        <w:t>Distribusi</w:t>
      </w:r>
      <w:proofErr w:type="spellEnd"/>
      <w:r w:rsidR="00B855D6" w:rsidRPr="00457926">
        <w:rPr>
          <w:rFonts w:ascii="Tw Cen MT" w:hAnsi="Tw Cen MT"/>
          <w:b/>
          <w:sz w:val="20"/>
          <w:szCs w:val="20"/>
        </w:rPr>
        <w:t xml:space="preserve"> Pen</w:t>
      </w:r>
      <w:r w:rsidR="00B855D6" w:rsidRPr="00457926">
        <w:rPr>
          <w:rFonts w:ascii="Tw Cen MT" w:hAnsi="Tw Cen MT"/>
          <w:b/>
          <w:sz w:val="20"/>
          <w:szCs w:val="20"/>
          <w:lang w:val="id-ID"/>
        </w:rPr>
        <w:t>getahuan</w:t>
      </w:r>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Penderita</w:t>
      </w:r>
      <w:proofErr w:type="spellEnd"/>
      <w:r w:rsidR="00B855D6" w:rsidRPr="00457926">
        <w:rPr>
          <w:rFonts w:ascii="Tw Cen MT" w:hAnsi="Tw Cen MT"/>
          <w:b/>
          <w:sz w:val="20"/>
          <w:szCs w:val="20"/>
        </w:rPr>
        <w:t xml:space="preserve"> Gastritis </w:t>
      </w:r>
      <w:proofErr w:type="spellStart"/>
      <w:r w:rsidR="00B855D6" w:rsidRPr="00457926">
        <w:rPr>
          <w:rFonts w:ascii="Tw Cen MT" w:hAnsi="Tw Cen MT"/>
          <w:b/>
          <w:sz w:val="20"/>
          <w:szCs w:val="20"/>
        </w:rPr>
        <w:t>Tentang</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Upaya</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Pencegahan</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Kekambuhan</w:t>
      </w:r>
      <w:proofErr w:type="spellEnd"/>
      <w:r w:rsidR="00B855D6" w:rsidRPr="00457926">
        <w:rPr>
          <w:rFonts w:ascii="Tw Cen MT" w:hAnsi="Tw Cen MT"/>
          <w:b/>
          <w:sz w:val="20"/>
          <w:szCs w:val="20"/>
        </w:rPr>
        <w:t xml:space="preserve"> Gastritis di </w:t>
      </w:r>
      <w:proofErr w:type="spellStart"/>
      <w:r w:rsidR="00B855D6" w:rsidRPr="00457926">
        <w:rPr>
          <w:rFonts w:ascii="Tw Cen MT" w:hAnsi="Tw Cen MT"/>
          <w:b/>
          <w:sz w:val="20"/>
          <w:szCs w:val="20"/>
        </w:rPr>
        <w:t>Desa</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Pematang</w:t>
      </w:r>
      <w:proofErr w:type="spellEnd"/>
      <w:r w:rsidR="00B855D6" w:rsidRPr="00457926">
        <w:rPr>
          <w:rFonts w:ascii="Tw Cen MT" w:hAnsi="Tw Cen MT"/>
          <w:b/>
          <w:sz w:val="20"/>
          <w:szCs w:val="20"/>
        </w:rPr>
        <w:t xml:space="preserve"> Reba Wilayah </w:t>
      </w:r>
      <w:proofErr w:type="spellStart"/>
      <w:r w:rsidR="00B855D6" w:rsidRPr="00457926">
        <w:rPr>
          <w:rFonts w:ascii="Tw Cen MT" w:hAnsi="Tw Cen MT"/>
          <w:b/>
          <w:sz w:val="20"/>
          <w:szCs w:val="20"/>
        </w:rPr>
        <w:t>Kerja</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Puskesmas</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Pekan</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Heran</w:t>
      </w:r>
      <w:proofErr w:type="spellEnd"/>
      <w:r w:rsidR="00B855D6" w:rsidRPr="00457926">
        <w:rPr>
          <w:rFonts w:ascii="Tw Cen MT" w:hAnsi="Tw Cen MT"/>
          <w:b/>
          <w:sz w:val="20"/>
          <w:szCs w:val="20"/>
        </w:rPr>
        <w:t xml:space="preserve"> </w:t>
      </w:r>
      <w:proofErr w:type="spellStart"/>
      <w:r w:rsidR="00B855D6" w:rsidRPr="00457926">
        <w:rPr>
          <w:rFonts w:ascii="Tw Cen MT" w:hAnsi="Tw Cen MT"/>
          <w:b/>
          <w:sz w:val="20"/>
          <w:szCs w:val="20"/>
        </w:rPr>
        <w:t>Kabupaten</w:t>
      </w:r>
      <w:proofErr w:type="spellEnd"/>
      <w:r w:rsidR="00B855D6" w:rsidRPr="00457926">
        <w:rPr>
          <w:rFonts w:ascii="Tw Cen MT" w:hAnsi="Tw Cen MT"/>
          <w:b/>
          <w:sz w:val="20"/>
          <w:szCs w:val="20"/>
        </w:rPr>
        <w:t xml:space="preserve"> Indragiri </w:t>
      </w:r>
      <w:proofErr w:type="spellStart"/>
      <w:r w:rsidR="00B855D6" w:rsidRPr="00457926">
        <w:rPr>
          <w:rFonts w:ascii="Tw Cen MT" w:hAnsi="Tw Cen MT"/>
          <w:b/>
          <w:sz w:val="20"/>
          <w:szCs w:val="20"/>
        </w:rPr>
        <w:t>Hulu</w:t>
      </w:r>
      <w:proofErr w:type="spellEnd"/>
    </w:p>
    <w:p w:rsidR="00B855D6" w:rsidRPr="008B77B6" w:rsidRDefault="00B855D6" w:rsidP="00B855D6">
      <w:pPr>
        <w:pStyle w:val="ListParagraph"/>
        <w:ind w:left="0"/>
        <w:jc w:val="both"/>
        <w:rPr>
          <w:rFonts w:ascii="Tw Cen MT" w:hAnsi="Tw Cen MT"/>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9"/>
        <w:gridCol w:w="1071"/>
        <w:gridCol w:w="1134"/>
        <w:gridCol w:w="936"/>
      </w:tblGrid>
      <w:tr w:rsidR="00B855D6" w:rsidRPr="008B77B6" w:rsidTr="006046B6">
        <w:tc>
          <w:tcPr>
            <w:tcW w:w="459" w:type="dxa"/>
            <w:tcBorders>
              <w:top w:val="single" w:sz="4" w:space="0" w:color="auto"/>
              <w:left w:val="nil"/>
              <w:bottom w:val="single" w:sz="4" w:space="0" w:color="auto"/>
              <w:right w:val="nil"/>
            </w:tcBorders>
            <w:shd w:val="clear" w:color="auto" w:fill="auto"/>
          </w:tcPr>
          <w:p w:rsidR="00B855D6" w:rsidRPr="00457926" w:rsidRDefault="00B855D6" w:rsidP="006046B6">
            <w:pPr>
              <w:spacing w:line="240" w:lineRule="auto"/>
              <w:jc w:val="center"/>
              <w:rPr>
                <w:rFonts w:ascii="Tw Cen MT" w:hAnsi="Tw Cen MT"/>
                <w:sz w:val="20"/>
                <w:szCs w:val="20"/>
              </w:rPr>
            </w:pPr>
            <w:r w:rsidRPr="00457926">
              <w:rPr>
                <w:rFonts w:ascii="Tw Cen MT" w:hAnsi="Tw Cen MT"/>
                <w:sz w:val="20"/>
                <w:szCs w:val="20"/>
              </w:rPr>
              <w:t>No</w:t>
            </w:r>
          </w:p>
        </w:tc>
        <w:tc>
          <w:tcPr>
            <w:tcW w:w="1071" w:type="dxa"/>
            <w:tcBorders>
              <w:top w:val="single" w:sz="4" w:space="0" w:color="auto"/>
              <w:left w:val="nil"/>
              <w:bottom w:val="single" w:sz="4" w:space="0" w:color="auto"/>
              <w:right w:val="nil"/>
            </w:tcBorders>
            <w:shd w:val="clear" w:color="auto" w:fill="auto"/>
          </w:tcPr>
          <w:p w:rsidR="00B855D6" w:rsidRPr="00457926" w:rsidRDefault="00B855D6" w:rsidP="00EB3119">
            <w:pPr>
              <w:spacing w:line="240" w:lineRule="auto"/>
              <w:jc w:val="center"/>
              <w:rPr>
                <w:rFonts w:ascii="Tw Cen MT" w:hAnsi="Tw Cen MT"/>
                <w:sz w:val="20"/>
                <w:szCs w:val="20"/>
              </w:rPr>
            </w:pPr>
            <w:proofErr w:type="spellStart"/>
            <w:r w:rsidRPr="00457926">
              <w:rPr>
                <w:rFonts w:ascii="Tw Cen MT" w:hAnsi="Tw Cen MT"/>
                <w:sz w:val="20"/>
                <w:szCs w:val="20"/>
              </w:rPr>
              <w:t>Kriteria</w:t>
            </w:r>
            <w:proofErr w:type="spellEnd"/>
          </w:p>
        </w:tc>
        <w:tc>
          <w:tcPr>
            <w:tcW w:w="1134" w:type="dxa"/>
            <w:tcBorders>
              <w:top w:val="single" w:sz="4" w:space="0" w:color="auto"/>
              <w:left w:val="nil"/>
              <w:bottom w:val="single" w:sz="4" w:space="0" w:color="auto"/>
              <w:right w:val="nil"/>
            </w:tcBorders>
            <w:shd w:val="clear" w:color="auto" w:fill="auto"/>
          </w:tcPr>
          <w:p w:rsidR="00B855D6" w:rsidRPr="00457926" w:rsidRDefault="00B855D6" w:rsidP="00EB3119">
            <w:pPr>
              <w:tabs>
                <w:tab w:val="left" w:pos="180"/>
                <w:tab w:val="center" w:pos="953"/>
              </w:tabs>
              <w:spacing w:line="240" w:lineRule="auto"/>
              <w:jc w:val="center"/>
              <w:rPr>
                <w:rFonts w:ascii="Tw Cen MT" w:hAnsi="Tw Cen MT"/>
                <w:sz w:val="20"/>
                <w:szCs w:val="20"/>
              </w:rPr>
            </w:pPr>
            <w:proofErr w:type="spellStart"/>
            <w:r w:rsidRPr="00457926">
              <w:rPr>
                <w:rFonts w:ascii="Tw Cen MT" w:hAnsi="Tw Cen MT"/>
                <w:sz w:val="20"/>
                <w:szCs w:val="20"/>
              </w:rPr>
              <w:t>Frekuensi</w:t>
            </w:r>
            <w:proofErr w:type="spellEnd"/>
          </w:p>
        </w:tc>
        <w:tc>
          <w:tcPr>
            <w:tcW w:w="936" w:type="dxa"/>
            <w:tcBorders>
              <w:top w:val="single" w:sz="4" w:space="0" w:color="auto"/>
              <w:left w:val="nil"/>
              <w:bottom w:val="single" w:sz="4" w:space="0" w:color="auto"/>
              <w:right w:val="nil"/>
            </w:tcBorders>
            <w:shd w:val="clear" w:color="auto" w:fill="auto"/>
          </w:tcPr>
          <w:p w:rsidR="00B855D6" w:rsidRPr="00457926" w:rsidRDefault="00B855D6" w:rsidP="00EB3119">
            <w:pPr>
              <w:spacing w:line="240" w:lineRule="auto"/>
              <w:jc w:val="center"/>
              <w:rPr>
                <w:rFonts w:ascii="Tw Cen MT" w:hAnsi="Tw Cen MT"/>
                <w:sz w:val="20"/>
                <w:szCs w:val="20"/>
              </w:rPr>
            </w:pPr>
            <w:proofErr w:type="spellStart"/>
            <w:r w:rsidRPr="00457926">
              <w:rPr>
                <w:rFonts w:ascii="Tw Cen MT" w:hAnsi="Tw Cen MT"/>
                <w:sz w:val="20"/>
                <w:szCs w:val="20"/>
              </w:rPr>
              <w:t>Persentase</w:t>
            </w:r>
            <w:proofErr w:type="spellEnd"/>
            <w:r w:rsidRPr="00457926">
              <w:rPr>
                <w:rFonts w:ascii="Tw Cen MT" w:hAnsi="Tw Cen MT"/>
                <w:sz w:val="20"/>
                <w:szCs w:val="20"/>
              </w:rPr>
              <w:t xml:space="preserve"> (%)</w:t>
            </w:r>
          </w:p>
        </w:tc>
      </w:tr>
      <w:tr w:rsidR="00B855D6" w:rsidRPr="008B77B6" w:rsidTr="00EB3119">
        <w:trPr>
          <w:trHeight w:val="305"/>
        </w:trPr>
        <w:tc>
          <w:tcPr>
            <w:tcW w:w="459" w:type="dxa"/>
            <w:tcBorders>
              <w:top w:val="single" w:sz="4" w:space="0" w:color="auto"/>
              <w:left w:val="nil"/>
              <w:bottom w:val="nil"/>
              <w:right w:val="nil"/>
            </w:tcBorders>
            <w:shd w:val="clear" w:color="auto" w:fill="auto"/>
          </w:tcPr>
          <w:p w:rsidR="00B855D6" w:rsidRPr="00457926" w:rsidRDefault="00B855D6" w:rsidP="006046B6">
            <w:pPr>
              <w:spacing w:line="240" w:lineRule="auto"/>
              <w:jc w:val="center"/>
              <w:rPr>
                <w:rFonts w:ascii="Tw Cen MT" w:hAnsi="Tw Cen MT"/>
                <w:sz w:val="20"/>
                <w:szCs w:val="20"/>
              </w:rPr>
            </w:pPr>
            <w:r w:rsidRPr="00457926">
              <w:rPr>
                <w:rFonts w:ascii="Tw Cen MT" w:hAnsi="Tw Cen MT"/>
                <w:sz w:val="20"/>
                <w:szCs w:val="20"/>
              </w:rPr>
              <w:t>1</w:t>
            </w:r>
          </w:p>
        </w:tc>
        <w:tc>
          <w:tcPr>
            <w:tcW w:w="1071" w:type="dxa"/>
            <w:tcBorders>
              <w:top w:val="single" w:sz="4" w:space="0" w:color="auto"/>
              <w:left w:val="nil"/>
              <w:bottom w:val="nil"/>
              <w:right w:val="nil"/>
            </w:tcBorders>
            <w:shd w:val="clear" w:color="auto" w:fill="auto"/>
          </w:tcPr>
          <w:p w:rsidR="00B855D6" w:rsidRPr="00457926" w:rsidRDefault="00B855D6" w:rsidP="006046B6">
            <w:pPr>
              <w:spacing w:line="240" w:lineRule="auto"/>
              <w:rPr>
                <w:rFonts w:ascii="Tw Cen MT" w:hAnsi="Tw Cen MT"/>
                <w:sz w:val="20"/>
                <w:szCs w:val="20"/>
              </w:rPr>
            </w:pPr>
            <w:proofErr w:type="spellStart"/>
            <w:r w:rsidRPr="00457926">
              <w:rPr>
                <w:rFonts w:ascii="Tw Cen MT" w:hAnsi="Tw Cen MT"/>
                <w:sz w:val="20"/>
                <w:szCs w:val="20"/>
              </w:rPr>
              <w:t>Baik</w:t>
            </w:r>
            <w:proofErr w:type="spellEnd"/>
          </w:p>
        </w:tc>
        <w:tc>
          <w:tcPr>
            <w:tcW w:w="1134" w:type="dxa"/>
            <w:tcBorders>
              <w:top w:val="single" w:sz="4" w:space="0" w:color="auto"/>
              <w:left w:val="nil"/>
              <w:bottom w:val="nil"/>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17</w:t>
            </w:r>
          </w:p>
        </w:tc>
        <w:tc>
          <w:tcPr>
            <w:tcW w:w="936" w:type="dxa"/>
            <w:tcBorders>
              <w:top w:val="single" w:sz="4" w:space="0" w:color="auto"/>
              <w:left w:val="nil"/>
              <w:bottom w:val="nil"/>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24,3</w:t>
            </w:r>
          </w:p>
        </w:tc>
      </w:tr>
      <w:tr w:rsidR="00B855D6" w:rsidRPr="008B77B6" w:rsidTr="006046B6">
        <w:tc>
          <w:tcPr>
            <w:tcW w:w="459" w:type="dxa"/>
            <w:tcBorders>
              <w:top w:val="nil"/>
              <w:left w:val="nil"/>
              <w:bottom w:val="nil"/>
              <w:right w:val="nil"/>
            </w:tcBorders>
            <w:shd w:val="clear" w:color="auto" w:fill="auto"/>
          </w:tcPr>
          <w:p w:rsidR="00B855D6" w:rsidRPr="00457926" w:rsidRDefault="00B855D6" w:rsidP="006046B6">
            <w:pPr>
              <w:spacing w:line="240" w:lineRule="auto"/>
              <w:jc w:val="center"/>
              <w:rPr>
                <w:rFonts w:ascii="Tw Cen MT" w:hAnsi="Tw Cen MT"/>
                <w:sz w:val="20"/>
                <w:szCs w:val="20"/>
              </w:rPr>
            </w:pPr>
            <w:r w:rsidRPr="00457926">
              <w:rPr>
                <w:rFonts w:ascii="Tw Cen MT" w:hAnsi="Tw Cen MT"/>
                <w:sz w:val="20"/>
                <w:szCs w:val="20"/>
              </w:rPr>
              <w:t>2</w:t>
            </w:r>
          </w:p>
        </w:tc>
        <w:tc>
          <w:tcPr>
            <w:tcW w:w="1071" w:type="dxa"/>
            <w:tcBorders>
              <w:top w:val="nil"/>
              <w:left w:val="nil"/>
              <w:bottom w:val="nil"/>
              <w:right w:val="nil"/>
            </w:tcBorders>
            <w:shd w:val="clear" w:color="auto" w:fill="auto"/>
          </w:tcPr>
          <w:p w:rsidR="00B855D6" w:rsidRPr="00457926" w:rsidRDefault="00B855D6" w:rsidP="006046B6">
            <w:pPr>
              <w:spacing w:line="240" w:lineRule="auto"/>
              <w:rPr>
                <w:rFonts w:ascii="Tw Cen MT" w:hAnsi="Tw Cen MT"/>
                <w:sz w:val="20"/>
                <w:szCs w:val="20"/>
              </w:rPr>
            </w:pPr>
            <w:proofErr w:type="spellStart"/>
            <w:r w:rsidRPr="00457926">
              <w:rPr>
                <w:rFonts w:ascii="Tw Cen MT" w:hAnsi="Tw Cen MT"/>
                <w:sz w:val="20"/>
                <w:szCs w:val="20"/>
              </w:rPr>
              <w:t>Cukup</w:t>
            </w:r>
            <w:proofErr w:type="spellEnd"/>
          </w:p>
        </w:tc>
        <w:tc>
          <w:tcPr>
            <w:tcW w:w="1134" w:type="dxa"/>
            <w:tcBorders>
              <w:top w:val="nil"/>
              <w:left w:val="nil"/>
              <w:bottom w:val="nil"/>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23</w:t>
            </w:r>
          </w:p>
        </w:tc>
        <w:tc>
          <w:tcPr>
            <w:tcW w:w="936" w:type="dxa"/>
            <w:tcBorders>
              <w:top w:val="nil"/>
              <w:left w:val="nil"/>
              <w:bottom w:val="nil"/>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32,9</w:t>
            </w:r>
          </w:p>
        </w:tc>
      </w:tr>
      <w:tr w:rsidR="00B855D6" w:rsidRPr="008B77B6" w:rsidTr="006046B6">
        <w:tc>
          <w:tcPr>
            <w:tcW w:w="459" w:type="dxa"/>
            <w:tcBorders>
              <w:top w:val="nil"/>
              <w:left w:val="nil"/>
              <w:bottom w:val="single" w:sz="4" w:space="0" w:color="auto"/>
              <w:right w:val="nil"/>
            </w:tcBorders>
            <w:shd w:val="clear" w:color="auto" w:fill="auto"/>
          </w:tcPr>
          <w:p w:rsidR="00B855D6" w:rsidRPr="00457926" w:rsidRDefault="00B855D6" w:rsidP="006046B6">
            <w:pPr>
              <w:spacing w:line="240" w:lineRule="auto"/>
              <w:jc w:val="center"/>
              <w:rPr>
                <w:rFonts w:ascii="Tw Cen MT" w:hAnsi="Tw Cen MT"/>
                <w:sz w:val="20"/>
                <w:szCs w:val="20"/>
              </w:rPr>
            </w:pPr>
            <w:r w:rsidRPr="00457926">
              <w:rPr>
                <w:rFonts w:ascii="Tw Cen MT" w:hAnsi="Tw Cen MT"/>
                <w:sz w:val="20"/>
                <w:szCs w:val="20"/>
              </w:rPr>
              <w:t>3</w:t>
            </w:r>
          </w:p>
        </w:tc>
        <w:tc>
          <w:tcPr>
            <w:tcW w:w="1071" w:type="dxa"/>
            <w:tcBorders>
              <w:top w:val="nil"/>
              <w:left w:val="nil"/>
              <w:bottom w:val="single" w:sz="4" w:space="0" w:color="auto"/>
              <w:right w:val="nil"/>
            </w:tcBorders>
            <w:shd w:val="clear" w:color="auto" w:fill="auto"/>
          </w:tcPr>
          <w:p w:rsidR="00B855D6" w:rsidRPr="00457926" w:rsidRDefault="00B855D6" w:rsidP="006046B6">
            <w:pPr>
              <w:spacing w:line="240" w:lineRule="auto"/>
              <w:rPr>
                <w:rFonts w:ascii="Tw Cen MT" w:hAnsi="Tw Cen MT"/>
                <w:sz w:val="20"/>
                <w:szCs w:val="20"/>
              </w:rPr>
            </w:pPr>
            <w:proofErr w:type="spellStart"/>
            <w:r w:rsidRPr="00457926">
              <w:rPr>
                <w:rFonts w:ascii="Tw Cen MT" w:hAnsi="Tw Cen MT"/>
                <w:sz w:val="20"/>
                <w:szCs w:val="20"/>
              </w:rPr>
              <w:t>Kurang</w:t>
            </w:r>
            <w:proofErr w:type="spellEnd"/>
          </w:p>
        </w:tc>
        <w:tc>
          <w:tcPr>
            <w:tcW w:w="1134" w:type="dxa"/>
            <w:tcBorders>
              <w:top w:val="nil"/>
              <w:left w:val="nil"/>
              <w:bottom w:val="single" w:sz="4" w:space="0" w:color="auto"/>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30</w:t>
            </w:r>
          </w:p>
        </w:tc>
        <w:tc>
          <w:tcPr>
            <w:tcW w:w="936" w:type="dxa"/>
            <w:tcBorders>
              <w:top w:val="nil"/>
              <w:left w:val="nil"/>
              <w:bottom w:val="single" w:sz="4" w:space="0" w:color="auto"/>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42,8</w:t>
            </w:r>
          </w:p>
        </w:tc>
      </w:tr>
      <w:tr w:rsidR="00B855D6" w:rsidRPr="008B77B6" w:rsidTr="00EB3119">
        <w:trPr>
          <w:trHeight w:val="395"/>
        </w:trPr>
        <w:tc>
          <w:tcPr>
            <w:tcW w:w="459" w:type="dxa"/>
            <w:tcBorders>
              <w:top w:val="single" w:sz="4" w:space="0" w:color="auto"/>
              <w:left w:val="nil"/>
              <w:bottom w:val="single" w:sz="4" w:space="0" w:color="auto"/>
              <w:right w:val="nil"/>
            </w:tcBorders>
            <w:shd w:val="clear" w:color="auto" w:fill="auto"/>
          </w:tcPr>
          <w:p w:rsidR="00B855D6" w:rsidRPr="00457926" w:rsidRDefault="00B855D6" w:rsidP="006046B6">
            <w:pPr>
              <w:spacing w:line="240" w:lineRule="auto"/>
              <w:jc w:val="center"/>
              <w:rPr>
                <w:rFonts w:ascii="Tw Cen MT" w:hAnsi="Tw Cen MT"/>
                <w:sz w:val="20"/>
                <w:szCs w:val="20"/>
              </w:rPr>
            </w:pPr>
          </w:p>
        </w:tc>
        <w:tc>
          <w:tcPr>
            <w:tcW w:w="1071" w:type="dxa"/>
            <w:tcBorders>
              <w:top w:val="single" w:sz="4" w:space="0" w:color="auto"/>
              <w:left w:val="nil"/>
              <w:bottom w:val="single" w:sz="4" w:space="0" w:color="auto"/>
              <w:right w:val="nil"/>
            </w:tcBorders>
            <w:shd w:val="clear" w:color="auto" w:fill="auto"/>
          </w:tcPr>
          <w:p w:rsidR="00B855D6" w:rsidRPr="00457926" w:rsidRDefault="00B855D6" w:rsidP="00EB3119">
            <w:pPr>
              <w:spacing w:line="240" w:lineRule="auto"/>
              <w:rPr>
                <w:rFonts w:ascii="Tw Cen MT" w:hAnsi="Tw Cen MT"/>
                <w:sz w:val="20"/>
                <w:szCs w:val="20"/>
              </w:rPr>
            </w:pPr>
            <w:r w:rsidRPr="00457926">
              <w:rPr>
                <w:rFonts w:ascii="Tw Cen MT" w:hAnsi="Tw Cen MT"/>
                <w:sz w:val="20"/>
                <w:szCs w:val="20"/>
              </w:rPr>
              <w:t xml:space="preserve">      Total</w:t>
            </w:r>
          </w:p>
        </w:tc>
        <w:tc>
          <w:tcPr>
            <w:tcW w:w="1134" w:type="dxa"/>
            <w:tcBorders>
              <w:top w:val="single" w:sz="4" w:space="0" w:color="auto"/>
              <w:left w:val="nil"/>
              <w:bottom w:val="single" w:sz="4" w:space="0" w:color="auto"/>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70</w:t>
            </w:r>
          </w:p>
        </w:tc>
        <w:tc>
          <w:tcPr>
            <w:tcW w:w="936" w:type="dxa"/>
            <w:tcBorders>
              <w:top w:val="single" w:sz="4" w:space="0" w:color="auto"/>
              <w:left w:val="nil"/>
              <w:bottom w:val="single" w:sz="4" w:space="0" w:color="auto"/>
              <w:right w:val="nil"/>
            </w:tcBorders>
            <w:shd w:val="clear" w:color="auto" w:fill="auto"/>
          </w:tcPr>
          <w:p w:rsidR="00B855D6" w:rsidRPr="00457926" w:rsidRDefault="00B855D6" w:rsidP="006046B6">
            <w:pPr>
              <w:spacing w:line="240" w:lineRule="auto"/>
              <w:jc w:val="center"/>
              <w:rPr>
                <w:rFonts w:ascii="Tw Cen MT" w:hAnsi="Tw Cen MT"/>
                <w:sz w:val="20"/>
                <w:szCs w:val="20"/>
                <w:lang w:val="id-ID"/>
              </w:rPr>
            </w:pPr>
            <w:r w:rsidRPr="00457926">
              <w:rPr>
                <w:rFonts w:ascii="Tw Cen MT" w:hAnsi="Tw Cen MT"/>
                <w:sz w:val="20"/>
                <w:szCs w:val="20"/>
                <w:lang w:val="id-ID"/>
              </w:rPr>
              <w:t>100</w:t>
            </w:r>
          </w:p>
        </w:tc>
      </w:tr>
    </w:tbl>
    <w:p w:rsidR="00B855D6" w:rsidRPr="008B77B6" w:rsidRDefault="00B855D6" w:rsidP="00B855D6">
      <w:pPr>
        <w:pStyle w:val="ListParagraph"/>
        <w:ind w:left="0"/>
        <w:jc w:val="both"/>
        <w:rPr>
          <w:rFonts w:ascii="Tw Cen MT" w:hAnsi="Tw Cen MT"/>
          <w:lang w:val="en-US"/>
        </w:rPr>
      </w:pPr>
    </w:p>
    <w:p w:rsidR="00B855D6" w:rsidRPr="008B77B6" w:rsidRDefault="00B855D6" w:rsidP="00B855D6">
      <w:pPr>
        <w:pStyle w:val="ListParagraph"/>
        <w:ind w:left="0"/>
        <w:jc w:val="both"/>
        <w:rPr>
          <w:rFonts w:ascii="Tw Cen MT" w:hAnsi="Tw Cen MT"/>
          <w:b/>
          <w:lang w:val="en-US"/>
        </w:rPr>
      </w:pPr>
      <w:proofErr w:type="spellStart"/>
      <w:r w:rsidRPr="008B77B6">
        <w:rPr>
          <w:rFonts w:ascii="Tw Cen MT" w:hAnsi="Tw Cen MT"/>
          <w:b/>
          <w:lang w:val="en-US"/>
        </w:rPr>
        <w:t>Analisa</w:t>
      </w:r>
      <w:proofErr w:type="spellEnd"/>
      <w:r w:rsidRPr="008B77B6">
        <w:rPr>
          <w:rFonts w:ascii="Tw Cen MT" w:hAnsi="Tw Cen MT"/>
          <w:b/>
          <w:lang w:val="en-US"/>
        </w:rPr>
        <w:t xml:space="preserve"> </w:t>
      </w:r>
      <w:proofErr w:type="spellStart"/>
      <w:r w:rsidRPr="008B77B6">
        <w:rPr>
          <w:rFonts w:ascii="Tw Cen MT" w:hAnsi="Tw Cen MT"/>
          <w:b/>
          <w:lang w:val="en-US"/>
        </w:rPr>
        <w:t>Bivariat</w:t>
      </w:r>
      <w:proofErr w:type="spellEnd"/>
    </w:p>
    <w:p w:rsidR="00B855D6" w:rsidRPr="008B77B6" w:rsidRDefault="00B855D6" w:rsidP="00B855D6">
      <w:pPr>
        <w:pStyle w:val="ListParagraph"/>
        <w:ind w:left="0"/>
        <w:jc w:val="both"/>
        <w:rPr>
          <w:rFonts w:ascii="Tw Cen MT" w:hAnsi="Tw Cen MT"/>
          <w:b/>
          <w:lang w:val="en-US"/>
        </w:rPr>
      </w:pPr>
    </w:p>
    <w:p w:rsidR="00B855D6" w:rsidRPr="00457926" w:rsidRDefault="00457926" w:rsidP="00B855D6">
      <w:pPr>
        <w:pStyle w:val="ListParagraph"/>
        <w:ind w:left="0"/>
        <w:jc w:val="both"/>
        <w:rPr>
          <w:rFonts w:ascii="Tw Cen MT" w:hAnsi="Tw Cen MT"/>
          <w:b/>
          <w:sz w:val="20"/>
          <w:szCs w:val="20"/>
          <w:lang w:val="id-ID"/>
        </w:rPr>
      </w:pPr>
      <w:proofErr w:type="spellStart"/>
      <w:proofErr w:type="gramStart"/>
      <w:r>
        <w:rPr>
          <w:rFonts w:ascii="Tw Cen MT" w:hAnsi="Tw Cen MT"/>
          <w:b/>
          <w:lang w:val="en-US"/>
        </w:rPr>
        <w:t>Tabel</w:t>
      </w:r>
      <w:proofErr w:type="spellEnd"/>
      <w:r>
        <w:rPr>
          <w:rFonts w:ascii="Tw Cen MT" w:hAnsi="Tw Cen MT"/>
          <w:b/>
          <w:lang w:val="en-US"/>
        </w:rPr>
        <w:t xml:space="preserve"> 3.</w:t>
      </w:r>
      <w:proofErr w:type="gramEnd"/>
      <w:r>
        <w:rPr>
          <w:rFonts w:ascii="Tw Cen MT" w:hAnsi="Tw Cen MT"/>
          <w:b/>
          <w:lang w:val="en-US"/>
        </w:rPr>
        <w:t xml:space="preserve"> </w:t>
      </w:r>
      <w:r w:rsidR="00B855D6" w:rsidRPr="00457926">
        <w:rPr>
          <w:rFonts w:ascii="Tw Cen MT" w:hAnsi="Tw Cen MT"/>
          <w:b/>
          <w:sz w:val="20"/>
          <w:szCs w:val="20"/>
          <w:lang w:val="id-ID"/>
        </w:rPr>
        <w:t>Hubungan Tingkat Pendidikan dan Pengetahuan</w:t>
      </w:r>
      <w:r w:rsidR="00B855D6" w:rsidRPr="00457926">
        <w:rPr>
          <w:rFonts w:ascii="Tw Cen MT" w:hAnsi="Tw Cen MT"/>
          <w:b/>
          <w:sz w:val="20"/>
          <w:szCs w:val="20"/>
        </w:rPr>
        <w:t xml:space="preserve"> </w:t>
      </w:r>
      <w:r w:rsidR="00B855D6" w:rsidRPr="00457926">
        <w:rPr>
          <w:rFonts w:ascii="Tw Cen MT" w:hAnsi="Tw Cen MT"/>
          <w:b/>
          <w:sz w:val="20"/>
          <w:szCs w:val="20"/>
          <w:lang w:val="id-ID"/>
        </w:rPr>
        <w:t>Penderita Gastritis Tentang Upaya Pencegahan Kekambuhan Gastritis di Desa Pematang Reba Wilayah Kerja Puskesmas Pekan Heran Kabupaten</w:t>
      </w:r>
      <w:r w:rsidR="00B855D6" w:rsidRPr="00457926">
        <w:rPr>
          <w:rFonts w:ascii="Tw Cen MT" w:hAnsi="Tw Cen MT"/>
          <w:b/>
          <w:sz w:val="20"/>
          <w:szCs w:val="20"/>
        </w:rPr>
        <w:t xml:space="preserve"> </w:t>
      </w:r>
      <w:r w:rsidR="00B855D6" w:rsidRPr="00457926">
        <w:rPr>
          <w:rFonts w:ascii="Tw Cen MT" w:hAnsi="Tw Cen MT"/>
          <w:b/>
          <w:sz w:val="20"/>
          <w:szCs w:val="20"/>
          <w:lang w:val="id-ID"/>
        </w:rPr>
        <w:t>Indragiri Hulu</w:t>
      </w:r>
    </w:p>
    <w:p w:rsidR="00B855D6" w:rsidRPr="00457926" w:rsidRDefault="00B855D6" w:rsidP="00B855D6">
      <w:pPr>
        <w:pStyle w:val="ListParagraph"/>
        <w:ind w:left="0"/>
        <w:jc w:val="both"/>
        <w:rPr>
          <w:rFonts w:ascii="Tw Cen MT" w:hAnsi="Tw Cen MT"/>
          <w:b/>
          <w:sz w:val="20"/>
          <w:szCs w:val="20"/>
          <w:lang w:val="id-ID"/>
        </w:rPr>
      </w:pPr>
    </w:p>
    <w:tbl>
      <w:tblPr>
        <w:tblW w:w="3686" w:type="dxa"/>
        <w:tblInd w:w="108" w:type="dxa"/>
        <w:tblLayout w:type="fixed"/>
        <w:tblLook w:val="04A0" w:firstRow="1" w:lastRow="0" w:firstColumn="1" w:lastColumn="0" w:noHBand="0" w:noVBand="1"/>
      </w:tblPr>
      <w:tblGrid>
        <w:gridCol w:w="284"/>
        <w:gridCol w:w="567"/>
        <w:gridCol w:w="709"/>
        <w:gridCol w:w="567"/>
        <w:gridCol w:w="567"/>
        <w:gridCol w:w="425"/>
        <w:gridCol w:w="567"/>
      </w:tblGrid>
      <w:tr w:rsidR="00B855D6" w:rsidRPr="00E73D77" w:rsidTr="00E73D77">
        <w:trPr>
          <w:trHeight w:val="288"/>
        </w:trPr>
        <w:tc>
          <w:tcPr>
            <w:tcW w:w="284" w:type="dxa"/>
            <w:vMerge w:val="restart"/>
            <w:tcBorders>
              <w:top w:val="single" w:sz="4" w:space="0" w:color="auto"/>
              <w:bottom w:val="single" w:sz="4" w:space="0" w:color="auto"/>
            </w:tcBorders>
            <w:shd w:val="clear" w:color="auto" w:fill="auto"/>
            <w:vAlign w:val="center"/>
            <w:hideMark/>
          </w:tcPr>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No</w:t>
            </w:r>
          </w:p>
        </w:tc>
        <w:tc>
          <w:tcPr>
            <w:tcW w:w="567" w:type="dxa"/>
            <w:vMerge w:val="restart"/>
            <w:tcBorders>
              <w:top w:val="single" w:sz="4" w:space="0" w:color="auto"/>
              <w:bottom w:val="single" w:sz="4" w:space="0" w:color="auto"/>
            </w:tcBorders>
            <w:shd w:val="clear" w:color="auto" w:fill="auto"/>
            <w:vAlign w:val="center"/>
            <w:hideMark/>
          </w:tcPr>
          <w:p w:rsidR="00443211" w:rsidRPr="00E73D77" w:rsidRDefault="00B855D6" w:rsidP="00457926">
            <w:pPr>
              <w:spacing w:after="0" w:line="240" w:lineRule="auto"/>
              <w:contextualSpacing/>
              <w:rPr>
                <w:rFonts w:ascii="Tw Cen MT" w:eastAsia="Times New Roman" w:hAnsi="Tw Cen MT"/>
                <w:color w:val="000000"/>
                <w:sz w:val="18"/>
                <w:szCs w:val="18"/>
                <w:lang w:eastAsia="id-ID"/>
              </w:rPr>
            </w:pPr>
            <w:r w:rsidRPr="00E73D77">
              <w:rPr>
                <w:rFonts w:ascii="Tw Cen MT" w:eastAsia="Times New Roman" w:hAnsi="Tw Cen MT"/>
                <w:color w:val="000000"/>
                <w:sz w:val="18"/>
                <w:szCs w:val="18"/>
                <w:lang w:val="id-ID" w:eastAsia="id-ID"/>
              </w:rPr>
              <w:t>Pe</w:t>
            </w:r>
            <w:r w:rsidR="00457926" w:rsidRPr="00E73D77">
              <w:rPr>
                <w:rFonts w:ascii="Tw Cen MT" w:eastAsia="Times New Roman" w:hAnsi="Tw Cen MT"/>
                <w:color w:val="000000"/>
                <w:sz w:val="18"/>
                <w:szCs w:val="18"/>
                <w:lang w:eastAsia="id-ID"/>
              </w:rPr>
              <w:t>n</w:t>
            </w:r>
            <w:r w:rsidRPr="00E73D77">
              <w:rPr>
                <w:rFonts w:ascii="Tw Cen MT" w:eastAsia="Times New Roman" w:hAnsi="Tw Cen MT"/>
                <w:color w:val="000000"/>
                <w:sz w:val="18"/>
                <w:szCs w:val="18"/>
                <w:lang w:val="id-ID" w:eastAsia="id-ID"/>
              </w:rPr>
              <w:t>di</w:t>
            </w:r>
          </w:p>
          <w:p w:rsidR="00B855D6" w:rsidRPr="00E73D77" w:rsidRDefault="00B855D6" w:rsidP="00457926">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 xml:space="preserve">dikan </w:t>
            </w:r>
          </w:p>
        </w:tc>
        <w:tc>
          <w:tcPr>
            <w:tcW w:w="1843" w:type="dxa"/>
            <w:gridSpan w:val="3"/>
            <w:tcBorders>
              <w:top w:val="single" w:sz="4" w:space="0" w:color="auto"/>
            </w:tcBorders>
            <w:shd w:val="clear" w:color="auto" w:fill="auto"/>
            <w:noWrap/>
            <w:vAlign w:val="bottom"/>
            <w:hideMark/>
          </w:tcPr>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 xml:space="preserve">Pengetahuan </w:t>
            </w:r>
          </w:p>
        </w:tc>
        <w:tc>
          <w:tcPr>
            <w:tcW w:w="425" w:type="dxa"/>
            <w:vMerge w:val="restart"/>
            <w:tcBorders>
              <w:top w:val="single" w:sz="4" w:space="0" w:color="auto"/>
              <w:bottom w:val="single" w:sz="4" w:space="0" w:color="auto"/>
            </w:tcBorders>
            <w:shd w:val="clear" w:color="auto" w:fill="auto"/>
            <w:vAlign w:val="center"/>
            <w:hideMark/>
          </w:tcPr>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J</w:t>
            </w:r>
            <w:r w:rsidR="00443211" w:rsidRPr="00E73D77">
              <w:rPr>
                <w:rFonts w:ascii="Tw Cen MT" w:eastAsia="Times New Roman" w:hAnsi="Tw Cen MT"/>
                <w:color w:val="000000"/>
                <w:sz w:val="18"/>
                <w:szCs w:val="18"/>
                <w:lang w:eastAsia="id-ID"/>
              </w:rPr>
              <w:t>ml</w:t>
            </w:r>
            <w:r w:rsidRPr="00E73D77">
              <w:rPr>
                <w:rFonts w:ascii="Tw Cen MT" w:eastAsia="Times New Roman" w:hAnsi="Tw Cen MT"/>
                <w:color w:val="000000"/>
                <w:sz w:val="18"/>
                <w:szCs w:val="18"/>
                <w:lang w:val="id-ID" w:eastAsia="id-ID"/>
              </w:rPr>
              <w:t xml:space="preserve"> </w:t>
            </w:r>
          </w:p>
        </w:tc>
        <w:tc>
          <w:tcPr>
            <w:tcW w:w="567" w:type="dxa"/>
            <w:vMerge w:val="restart"/>
            <w:tcBorders>
              <w:top w:val="single" w:sz="4" w:space="0" w:color="auto"/>
              <w:bottom w:val="single" w:sz="4" w:space="0" w:color="auto"/>
            </w:tcBorders>
            <w:shd w:val="clear" w:color="auto" w:fill="auto"/>
            <w:vAlign w:val="center"/>
            <w:hideMark/>
          </w:tcPr>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P Value</w:t>
            </w:r>
          </w:p>
        </w:tc>
      </w:tr>
      <w:tr w:rsidR="00B855D6" w:rsidRPr="00E73D77" w:rsidTr="00E73D77">
        <w:trPr>
          <w:trHeight w:val="288"/>
        </w:trPr>
        <w:tc>
          <w:tcPr>
            <w:tcW w:w="284" w:type="dxa"/>
            <w:vMerge/>
            <w:tcBorders>
              <w:bottom w:val="single" w:sz="4" w:space="0" w:color="auto"/>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c>
          <w:tcPr>
            <w:tcW w:w="567" w:type="dxa"/>
            <w:vMerge/>
            <w:tcBorders>
              <w:bottom w:val="single" w:sz="4" w:space="0" w:color="auto"/>
            </w:tcBorders>
            <w:vAlign w:val="center"/>
            <w:hideMark/>
          </w:tcPr>
          <w:p w:rsidR="00B855D6" w:rsidRPr="00E73D77" w:rsidRDefault="00B855D6" w:rsidP="00457926">
            <w:pPr>
              <w:spacing w:after="0" w:line="240" w:lineRule="auto"/>
              <w:contextualSpacing/>
              <w:rPr>
                <w:rFonts w:ascii="Tw Cen MT" w:eastAsia="Times New Roman" w:hAnsi="Tw Cen MT"/>
                <w:color w:val="000000"/>
                <w:sz w:val="18"/>
                <w:szCs w:val="18"/>
                <w:lang w:val="id-ID" w:eastAsia="id-ID"/>
              </w:rPr>
            </w:pPr>
          </w:p>
        </w:tc>
        <w:tc>
          <w:tcPr>
            <w:tcW w:w="709" w:type="dxa"/>
            <w:tcBorders>
              <w:left w:val="nil"/>
            </w:tcBorders>
            <w:shd w:val="clear" w:color="auto" w:fill="auto"/>
            <w:noWrap/>
            <w:vAlign w:val="bottom"/>
            <w:hideMark/>
          </w:tcPr>
          <w:p w:rsidR="00E73D77" w:rsidRPr="00E73D77" w:rsidRDefault="00B855D6" w:rsidP="00E73D77">
            <w:pPr>
              <w:spacing w:after="0" w:line="240" w:lineRule="auto"/>
              <w:contextualSpacing/>
              <w:rPr>
                <w:rFonts w:ascii="Tw Cen MT" w:eastAsia="Times New Roman" w:hAnsi="Tw Cen MT"/>
                <w:color w:val="000000"/>
                <w:sz w:val="18"/>
                <w:szCs w:val="18"/>
                <w:lang w:eastAsia="id-ID"/>
              </w:rPr>
            </w:pPr>
            <w:r w:rsidRPr="00E73D77">
              <w:rPr>
                <w:rFonts w:ascii="Tw Cen MT" w:eastAsia="Times New Roman" w:hAnsi="Tw Cen MT"/>
                <w:color w:val="000000"/>
                <w:sz w:val="18"/>
                <w:szCs w:val="18"/>
                <w:lang w:val="id-ID" w:eastAsia="id-ID"/>
              </w:rPr>
              <w:t>Ku</w:t>
            </w:r>
          </w:p>
          <w:p w:rsidR="00B855D6" w:rsidRPr="00E73D77" w:rsidRDefault="00B855D6" w:rsidP="00E73D77">
            <w:pPr>
              <w:spacing w:after="0" w:line="240" w:lineRule="auto"/>
              <w:contextualSpacing/>
              <w:rPr>
                <w:rFonts w:ascii="Tw Cen MT" w:eastAsia="Times New Roman" w:hAnsi="Tw Cen MT"/>
                <w:color w:val="000000"/>
                <w:sz w:val="18"/>
                <w:szCs w:val="18"/>
                <w:lang w:eastAsia="id-ID"/>
              </w:rPr>
            </w:pPr>
            <w:r w:rsidRPr="00E73D77">
              <w:rPr>
                <w:rFonts w:ascii="Tw Cen MT" w:eastAsia="Times New Roman" w:hAnsi="Tw Cen MT"/>
                <w:color w:val="000000"/>
                <w:sz w:val="18"/>
                <w:szCs w:val="18"/>
                <w:lang w:val="id-ID" w:eastAsia="id-ID"/>
              </w:rPr>
              <w:t>ran</w:t>
            </w:r>
            <w:r w:rsidR="00E73D77" w:rsidRPr="00E73D77">
              <w:rPr>
                <w:rFonts w:ascii="Tw Cen MT" w:eastAsia="Times New Roman" w:hAnsi="Tw Cen MT"/>
                <w:color w:val="000000"/>
                <w:sz w:val="18"/>
                <w:szCs w:val="18"/>
                <w:lang w:eastAsia="id-ID"/>
              </w:rPr>
              <w:t>g</w:t>
            </w:r>
          </w:p>
        </w:tc>
        <w:tc>
          <w:tcPr>
            <w:tcW w:w="567" w:type="dxa"/>
            <w:shd w:val="clear" w:color="auto" w:fill="auto"/>
            <w:noWrap/>
            <w:vAlign w:val="bottom"/>
            <w:hideMark/>
          </w:tcPr>
          <w:p w:rsidR="00443211" w:rsidRPr="00E73D77" w:rsidRDefault="00B855D6" w:rsidP="00443211">
            <w:pPr>
              <w:spacing w:after="0" w:line="240" w:lineRule="auto"/>
              <w:contextualSpacing/>
              <w:jc w:val="center"/>
              <w:rPr>
                <w:rFonts w:ascii="Tw Cen MT" w:eastAsia="Times New Roman" w:hAnsi="Tw Cen MT"/>
                <w:color w:val="000000"/>
                <w:sz w:val="18"/>
                <w:szCs w:val="18"/>
                <w:lang w:eastAsia="id-ID"/>
              </w:rPr>
            </w:pPr>
            <w:r w:rsidRPr="00E73D77">
              <w:rPr>
                <w:rFonts w:ascii="Tw Cen MT" w:eastAsia="Times New Roman" w:hAnsi="Tw Cen MT"/>
                <w:color w:val="000000"/>
                <w:sz w:val="18"/>
                <w:szCs w:val="18"/>
                <w:lang w:val="id-ID" w:eastAsia="id-ID"/>
              </w:rPr>
              <w:t>Cu</w:t>
            </w:r>
          </w:p>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kup</w:t>
            </w:r>
          </w:p>
        </w:tc>
        <w:tc>
          <w:tcPr>
            <w:tcW w:w="567" w:type="dxa"/>
            <w:shd w:val="clear" w:color="auto" w:fill="auto"/>
            <w:noWrap/>
            <w:vAlign w:val="bottom"/>
            <w:hideMark/>
          </w:tcPr>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Baik</w:t>
            </w:r>
          </w:p>
        </w:tc>
        <w:tc>
          <w:tcPr>
            <w:tcW w:w="425" w:type="dxa"/>
            <w:vMerge/>
            <w:tcBorders>
              <w:bottom w:val="single" w:sz="4" w:space="0" w:color="auto"/>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c>
          <w:tcPr>
            <w:tcW w:w="567" w:type="dxa"/>
            <w:vMerge/>
            <w:tcBorders>
              <w:bottom w:val="single" w:sz="4" w:space="0" w:color="auto"/>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r>
      <w:tr w:rsidR="00B855D6" w:rsidRPr="00E73D77" w:rsidTr="00E73D77">
        <w:trPr>
          <w:trHeight w:val="288"/>
        </w:trPr>
        <w:tc>
          <w:tcPr>
            <w:tcW w:w="284" w:type="dxa"/>
            <w:vMerge/>
            <w:tcBorders>
              <w:bottom w:val="single" w:sz="4" w:space="0" w:color="auto"/>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c>
          <w:tcPr>
            <w:tcW w:w="567" w:type="dxa"/>
            <w:vMerge/>
            <w:tcBorders>
              <w:bottom w:val="single" w:sz="4" w:space="0" w:color="auto"/>
            </w:tcBorders>
            <w:vAlign w:val="center"/>
            <w:hideMark/>
          </w:tcPr>
          <w:p w:rsidR="00B855D6" w:rsidRPr="00E73D77" w:rsidRDefault="00B855D6" w:rsidP="00457926">
            <w:pPr>
              <w:spacing w:after="0" w:line="240" w:lineRule="auto"/>
              <w:contextualSpacing/>
              <w:rPr>
                <w:rFonts w:ascii="Tw Cen MT" w:eastAsia="Times New Roman" w:hAnsi="Tw Cen MT"/>
                <w:color w:val="000000"/>
                <w:sz w:val="18"/>
                <w:szCs w:val="18"/>
                <w:lang w:val="id-ID" w:eastAsia="id-ID"/>
              </w:rPr>
            </w:pPr>
          </w:p>
        </w:tc>
        <w:tc>
          <w:tcPr>
            <w:tcW w:w="709" w:type="dxa"/>
            <w:tcBorders>
              <w:left w:val="nil"/>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f          %</w:t>
            </w:r>
          </w:p>
        </w:tc>
        <w:tc>
          <w:tcPr>
            <w:tcW w:w="567" w:type="dxa"/>
            <w:tcBorders>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f        %</w:t>
            </w:r>
          </w:p>
        </w:tc>
        <w:tc>
          <w:tcPr>
            <w:tcW w:w="567" w:type="dxa"/>
            <w:tcBorders>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f             %</w:t>
            </w:r>
          </w:p>
        </w:tc>
        <w:tc>
          <w:tcPr>
            <w:tcW w:w="425" w:type="dxa"/>
            <w:vMerge/>
            <w:tcBorders>
              <w:bottom w:val="single" w:sz="4" w:space="0" w:color="auto"/>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c>
          <w:tcPr>
            <w:tcW w:w="567" w:type="dxa"/>
            <w:vMerge/>
            <w:tcBorders>
              <w:bottom w:val="single" w:sz="4" w:space="0" w:color="auto"/>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r>
      <w:tr w:rsidR="00B855D6" w:rsidRPr="00E73D77" w:rsidTr="00E73D77">
        <w:trPr>
          <w:trHeight w:val="288"/>
        </w:trPr>
        <w:tc>
          <w:tcPr>
            <w:tcW w:w="284" w:type="dxa"/>
            <w:tcBorders>
              <w:top w:val="single" w:sz="4" w:space="0" w:color="auto"/>
            </w:tcBorders>
            <w:shd w:val="clear" w:color="auto" w:fill="auto"/>
            <w:noWrap/>
            <w:vAlign w:val="bottom"/>
            <w:hideMark/>
          </w:tcPr>
          <w:p w:rsidR="00B855D6" w:rsidRPr="00E73D77" w:rsidRDefault="00B855D6" w:rsidP="00443211">
            <w:pPr>
              <w:spacing w:after="0" w:line="240" w:lineRule="auto"/>
              <w:contextualSpacing/>
              <w:jc w:val="right"/>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1</w:t>
            </w:r>
          </w:p>
        </w:tc>
        <w:tc>
          <w:tcPr>
            <w:tcW w:w="567" w:type="dxa"/>
            <w:tcBorders>
              <w:top w:val="single" w:sz="4" w:space="0" w:color="auto"/>
            </w:tcBorders>
            <w:shd w:val="clear" w:color="auto" w:fill="auto"/>
            <w:noWrap/>
            <w:vAlign w:val="bottom"/>
            <w:hideMark/>
          </w:tcPr>
          <w:p w:rsidR="00443211" w:rsidRPr="00E73D77" w:rsidRDefault="00B855D6" w:rsidP="00457926">
            <w:pPr>
              <w:spacing w:after="0" w:line="240" w:lineRule="auto"/>
              <w:contextualSpacing/>
              <w:rPr>
                <w:rFonts w:ascii="Tw Cen MT" w:eastAsia="Times New Roman" w:hAnsi="Tw Cen MT"/>
                <w:color w:val="000000"/>
                <w:sz w:val="18"/>
                <w:szCs w:val="18"/>
                <w:lang w:eastAsia="id-ID"/>
              </w:rPr>
            </w:pPr>
            <w:r w:rsidRPr="00E73D77">
              <w:rPr>
                <w:rFonts w:ascii="Tw Cen MT" w:eastAsia="Times New Roman" w:hAnsi="Tw Cen MT"/>
                <w:color w:val="000000"/>
                <w:sz w:val="18"/>
                <w:szCs w:val="18"/>
                <w:lang w:val="id-ID" w:eastAsia="id-ID"/>
              </w:rPr>
              <w:t>Da</w:t>
            </w:r>
          </w:p>
          <w:p w:rsidR="00B855D6" w:rsidRPr="00E73D77" w:rsidRDefault="00B855D6" w:rsidP="00457926">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 xml:space="preserve">sar </w:t>
            </w:r>
          </w:p>
        </w:tc>
        <w:tc>
          <w:tcPr>
            <w:tcW w:w="709" w:type="dxa"/>
            <w:tcBorders>
              <w:top w:val="single" w:sz="4" w:space="0" w:color="auto"/>
            </w:tcBorders>
            <w:shd w:val="clear" w:color="auto" w:fill="auto"/>
            <w:noWrap/>
            <w:vAlign w:val="bottom"/>
            <w:hideMark/>
          </w:tcPr>
          <w:p w:rsidR="00B855D6" w:rsidRPr="00E73D77" w:rsidRDefault="00B855D6" w:rsidP="00E73D77">
            <w:pPr>
              <w:spacing w:after="0" w:line="240" w:lineRule="auto"/>
              <w:contextualSpacing/>
              <w:rPr>
                <w:rFonts w:ascii="Tw Cen MT" w:eastAsia="Times New Roman" w:hAnsi="Tw Cen MT"/>
                <w:color w:val="000000"/>
                <w:sz w:val="18"/>
                <w:szCs w:val="18"/>
                <w:lang w:eastAsia="id-ID"/>
              </w:rPr>
            </w:pPr>
            <w:r w:rsidRPr="00E73D77">
              <w:rPr>
                <w:rFonts w:ascii="Tw Cen MT" w:eastAsia="Times New Roman" w:hAnsi="Tw Cen MT"/>
                <w:color w:val="000000"/>
                <w:sz w:val="18"/>
                <w:szCs w:val="18"/>
                <w:lang w:val="id-ID" w:eastAsia="id-ID"/>
              </w:rPr>
              <w:t>30    42,8</w:t>
            </w:r>
          </w:p>
        </w:tc>
        <w:tc>
          <w:tcPr>
            <w:tcW w:w="567" w:type="dxa"/>
            <w:tcBorders>
              <w:top w:val="single" w:sz="4" w:space="0" w:color="auto"/>
            </w:tcBorders>
            <w:shd w:val="clear" w:color="auto" w:fill="auto"/>
            <w:noWrap/>
            <w:vAlign w:val="bottom"/>
            <w:hideMark/>
          </w:tcPr>
          <w:p w:rsidR="00B855D6" w:rsidRPr="00E73D77" w:rsidRDefault="00B855D6" w:rsidP="00E73D77">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0      0</w:t>
            </w:r>
          </w:p>
        </w:tc>
        <w:tc>
          <w:tcPr>
            <w:tcW w:w="567" w:type="dxa"/>
            <w:tcBorders>
              <w:top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0            0</w:t>
            </w:r>
          </w:p>
        </w:tc>
        <w:tc>
          <w:tcPr>
            <w:tcW w:w="425" w:type="dxa"/>
            <w:tcBorders>
              <w:top w:val="single" w:sz="4" w:space="0" w:color="auto"/>
            </w:tcBorders>
            <w:shd w:val="clear" w:color="auto" w:fill="auto"/>
            <w:noWrap/>
            <w:vAlign w:val="bottom"/>
            <w:hideMark/>
          </w:tcPr>
          <w:p w:rsidR="00B855D6" w:rsidRPr="00E73D77" w:rsidRDefault="00B855D6" w:rsidP="00443211">
            <w:pPr>
              <w:spacing w:after="0" w:line="240" w:lineRule="auto"/>
              <w:contextualSpacing/>
              <w:jc w:val="right"/>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30</w:t>
            </w:r>
          </w:p>
        </w:tc>
        <w:tc>
          <w:tcPr>
            <w:tcW w:w="567" w:type="dxa"/>
            <w:vMerge w:val="restart"/>
            <w:tcBorders>
              <w:top w:val="single" w:sz="4" w:space="0" w:color="auto"/>
            </w:tcBorders>
            <w:shd w:val="clear" w:color="auto" w:fill="auto"/>
            <w:vAlign w:val="center"/>
            <w:hideMark/>
          </w:tcPr>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0,00</w:t>
            </w:r>
          </w:p>
        </w:tc>
      </w:tr>
      <w:tr w:rsidR="00B855D6" w:rsidRPr="00E73D77" w:rsidTr="00E73D77">
        <w:trPr>
          <w:trHeight w:val="288"/>
        </w:trPr>
        <w:tc>
          <w:tcPr>
            <w:tcW w:w="284" w:type="dxa"/>
            <w:tcBorders>
              <w:top w:val="nil"/>
            </w:tcBorders>
            <w:shd w:val="clear" w:color="auto" w:fill="auto"/>
            <w:noWrap/>
            <w:vAlign w:val="bottom"/>
            <w:hideMark/>
          </w:tcPr>
          <w:p w:rsidR="00B855D6" w:rsidRPr="00E73D77" w:rsidRDefault="00B855D6" w:rsidP="00443211">
            <w:pPr>
              <w:spacing w:after="0" w:line="240" w:lineRule="auto"/>
              <w:contextualSpacing/>
              <w:jc w:val="right"/>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2</w:t>
            </w:r>
          </w:p>
        </w:tc>
        <w:tc>
          <w:tcPr>
            <w:tcW w:w="567" w:type="dxa"/>
            <w:tcBorders>
              <w:top w:val="nil"/>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Menengah</w:t>
            </w:r>
          </w:p>
        </w:tc>
        <w:tc>
          <w:tcPr>
            <w:tcW w:w="709" w:type="dxa"/>
            <w:tcBorders>
              <w:top w:val="nil"/>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0          0</w:t>
            </w:r>
          </w:p>
        </w:tc>
        <w:tc>
          <w:tcPr>
            <w:tcW w:w="567" w:type="dxa"/>
            <w:tcBorders>
              <w:top w:val="nil"/>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23 32,9</w:t>
            </w:r>
          </w:p>
        </w:tc>
        <w:tc>
          <w:tcPr>
            <w:tcW w:w="567" w:type="dxa"/>
            <w:tcBorders>
              <w:top w:val="nil"/>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0            0</w:t>
            </w:r>
          </w:p>
        </w:tc>
        <w:tc>
          <w:tcPr>
            <w:tcW w:w="425" w:type="dxa"/>
            <w:tcBorders>
              <w:top w:val="nil"/>
            </w:tcBorders>
            <w:shd w:val="clear" w:color="auto" w:fill="auto"/>
            <w:noWrap/>
            <w:vAlign w:val="bottom"/>
            <w:hideMark/>
          </w:tcPr>
          <w:p w:rsidR="00B855D6" w:rsidRPr="00E73D77" w:rsidRDefault="00B855D6" w:rsidP="00443211">
            <w:pPr>
              <w:spacing w:after="0" w:line="240" w:lineRule="auto"/>
              <w:contextualSpacing/>
              <w:jc w:val="right"/>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23</w:t>
            </w:r>
          </w:p>
        </w:tc>
        <w:tc>
          <w:tcPr>
            <w:tcW w:w="567" w:type="dxa"/>
            <w:vMerge/>
            <w:tcBorders>
              <w:top w:val="nil"/>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r>
      <w:tr w:rsidR="00B855D6" w:rsidRPr="00E73D77" w:rsidTr="00E73D77">
        <w:trPr>
          <w:trHeight w:val="288"/>
        </w:trPr>
        <w:tc>
          <w:tcPr>
            <w:tcW w:w="284" w:type="dxa"/>
            <w:tcBorders>
              <w:top w:val="nil"/>
              <w:bottom w:val="single" w:sz="4" w:space="0" w:color="auto"/>
            </w:tcBorders>
            <w:shd w:val="clear" w:color="auto" w:fill="auto"/>
            <w:noWrap/>
            <w:vAlign w:val="bottom"/>
            <w:hideMark/>
          </w:tcPr>
          <w:p w:rsidR="00B855D6" w:rsidRPr="00E73D77" w:rsidRDefault="00B855D6" w:rsidP="00443211">
            <w:pPr>
              <w:spacing w:after="0" w:line="240" w:lineRule="auto"/>
              <w:contextualSpacing/>
              <w:jc w:val="right"/>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3</w:t>
            </w:r>
          </w:p>
        </w:tc>
        <w:tc>
          <w:tcPr>
            <w:tcW w:w="567" w:type="dxa"/>
            <w:tcBorders>
              <w:top w:val="nil"/>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Tinggi</w:t>
            </w:r>
          </w:p>
        </w:tc>
        <w:tc>
          <w:tcPr>
            <w:tcW w:w="709" w:type="dxa"/>
            <w:tcBorders>
              <w:top w:val="nil"/>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0          0</w:t>
            </w:r>
          </w:p>
        </w:tc>
        <w:tc>
          <w:tcPr>
            <w:tcW w:w="567" w:type="dxa"/>
            <w:tcBorders>
              <w:top w:val="nil"/>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0        0</w:t>
            </w:r>
          </w:p>
        </w:tc>
        <w:tc>
          <w:tcPr>
            <w:tcW w:w="567" w:type="dxa"/>
            <w:tcBorders>
              <w:top w:val="nil"/>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17      24,3</w:t>
            </w:r>
          </w:p>
        </w:tc>
        <w:tc>
          <w:tcPr>
            <w:tcW w:w="425" w:type="dxa"/>
            <w:tcBorders>
              <w:top w:val="nil"/>
              <w:bottom w:val="single" w:sz="4" w:space="0" w:color="auto"/>
            </w:tcBorders>
            <w:shd w:val="clear" w:color="auto" w:fill="auto"/>
            <w:noWrap/>
            <w:vAlign w:val="bottom"/>
            <w:hideMark/>
          </w:tcPr>
          <w:p w:rsidR="00B855D6" w:rsidRPr="00E73D77" w:rsidRDefault="00B855D6" w:rsidP="00443211">
            <w:pPr>
              <w:spacing w:after="0" w:line="240" w:lineRule="auto"/>
              <w:contextualSpacing/>
              <w:jc w:val="right"/>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17</w:t>
            </w:r>
          </w:p>
        </w:tc>
        <w:tc>
          <w:tcPr>
            <w:tcW w:w="567" w:type="dxa"/>
            <w:vMerge/>
            <w:tcBorders>
              <w:top w:val="nil"/>
              <w:bottom w:val="single" w:sz="4" w:space="0" w:color="auto"/>
            </w:tcBorders>
            <w:vAlign w:val="center"/>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p>
        </w:tc>
      </w:tr>
      <w:tr w:rsidR="00B855D6" w:rsidRPr="00E73D77" w:rsidTr="00E73D77">
        <w:trPr>
          <w:trHeight w:val="288"/>
        </w:trPr>
        <w:tc>
          <w:tcPr>
            <w:tcW w:w="851" w:type="dxa"/>
            <w:gridSpan w:val="2"/>
            <w:tcBorders>
              <w:top w:val="single" w:sz="4" w:space="0" w:color="auto"/>
              <w:bottom w:val="single" w:sz="4" w:space="0" w:color="auto"/>
            </w:tcBorders>
            <w:shd w:val="clear" w:color="auto" w:fill="auto"/>
            <w:vAlign w:val="center"/>
            <w:hideMark/>
          </w:tcPr>
          <w:p w:rsidR="00B855D6" w:rsidRPr="00E73D77" w:rsidRDefault="00B855D6" w:rsidP="00443211">
            <w:pPr>
              <w:spacing w:after="0" w:line="240" w:lineRule="auto"/>
              <w:contextualSpacing/>
              <w:jc w:val="center"/>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 xml:space="preserve">Jumlah </w:t>
            </w:r>
          </w:p>
        </w:tc>
        <w:tc>
          <w:tcPr>
            <w:tcW w:w="709" w:type="dxa"/>
            <w:tcBorders>
              <w:top w:val="single" w:sz="4" w:space="0" w:color="auto"/>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30    42,8</w:t>
            </w:r>
          </w:p>
        </w:tc>
        <w:tc>
          <w:tcPr>
            <w:tcW w:w="567" w:type="dxa"/>
            <w:tcBorders>
              <w:top w:val="single" w:sz="4" w:space="0" w:color="auto"/>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23 32,9</w:t>
            </w:r>
          </w:p>
        </w:tc>
        <w:tc>
          <w:tcPr>
            <w:tcW w:w="567" w:type="dxa"/>
            <w:tcBorders>
              <w:top w:val="single" w:sz="4" w:space="0" w:color="auto"/>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17      24,3</w:t>
            </w:r>
          </w:p>
        </w:tc>
        <w:tc>
          <w:tcPr>
            <w:tcW w:w="425" w:type="dxa"/>
            <w:tcBorders>
              <w:top w:val="single" w:sz="4" w:space="0" w:color="auto"/>
              <w:bottom w:val="single" w:sz="4" w:space="0" w:color="auto"/>
            </w:tcBorders>
            <w:shd w:val="clear" w:color="auto" w:fill="auto"/>
            <w:noWrap/>
            <w:vAlign w:val="bottom"/>
            <w:hideMark/>
          </w:tcPr>
          <w:p w:rsidR="00B855D6" w:rsidRPr="00E73D77" w:rsidRDefault="00B855D6" w:rsidP="00443211">
            <w:pPr>
              <w:spacing w:after="0" w:line="240" w:lineRule="auto"/>
              <w:contextualSpacing/>
              <w:jc w:val="right"/>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70</w:t>
            </w:r>
          </w:p>
        </w:tc>
        <w:tc>
          <w:tcPr>
            <w:tcW w:w="567" w:type="dxa"/>
            <w:tcBorders>
              <w:top w:val="single" w:sz="4" w:space="0" w:color="auto"/>
              <w:bottom w:val="single" w:sz="4" w:space="0" w:color="auto"/>
            </w:tcBorders>
            <w:shd w:val="clear" w:color="auto" w:fill="auto"/>
            <w:noWrap/>
            <w:vAlign w:val="bottom"/>
            <w:hideMark/>
          </w:tcPr>
          <w:p w:rsidR="00B855D6" w:rsidRPr="00E73D77" w:rsidRDefault="00B855D6" w:rsidP="00443211">
            <w:pPr>
              <w:spacing w:after="0" w:line="240" w:lineRule="auto"/>
              <w:contextualSpacing/>
              <w:rPr>
                <w:rFonts w:ascii="Tw Cen MT" w:eastAsia="Times New Roman" w:hAnsi="Tw Cen MT"/>
                <w:color w:val="000000"/>
                <w:sz w:val="18"/>
                <w:szCs w:val="18"/>
                <w:lang w:val="id-ID" w:eastAsia="id-ID"/>
              </w:rPr>
            </w:pPr>
            <w:r w:rsidRPr="00E73D77">
              <w:rPr>
                <w:rFonts w:ascii="Tw Cen MT" w:eastAsia="Times New Roman" w:hAnsi="Tw Cen MT"/>
                <w:color w:val="000000"/>
                <w:sz w:val="18"/>
                <w:szCs w:val="18"/>
                <w:lang w:val="id-ID" w:eastAsia="id-ID"/>
              </w:rPr>
              <w:t> </w:t>
            </w:r>
          </w:p>
        </w:tc>
      </w:tr>
    </w:tbl>
    <w:p w:rsidR="00B855D6" w:rsidRPr="00E73D77" w:rsidRDefault="00B855D6" w:rsidP="00B855D6">
      <w:pPr>
        <w:pStyle w:val="HTMLPreformatted"/>
        <w:jc w:val="both"/>
        <w:rPr>
          <w:rFonts w:ascii="Tw Cen MT" w:hAnsi="Tw Cen MT"/>
          <w:sz w:val="18"/>
          <w:szCs w:val="18"/>
          <w:lang w:eastAsia="en-GB"/>
        </w:rPr>
      </w:pPr>
    </w:p>
    <w:p w:rsidR="00B855D6" w:rsidRPr="008B77B6" w:rsidRDefault="00B855D6" w:rsidP="00B855D6">
      <w:pPr>
        <w:pStyle w:val="HTMLPreformatted"/>
        <w:jc w:val="both"/>
        <w:rPr>
          <w:rFonts w:ascii="Tw Cen MT" w:hAnsi="Tw Cen MT"/>
          <w:b/>
          <w:sz w:val="24"/>
          <w:szCs w:val="24"/>
          <w:lang w:eastAsia="en-GB"/>
        </w:rPr>
      </w:pPr>
      <w:r w:rsidRPr="008B77B6">
        <w:rPr>
          <w:rFonts w:ascii="Tw Cen MT" w:hAnsi="Tw Cen MT"/>
          <w:b/>
          <w:sz w:val="24"/>
          <w:szCs w:val="24"/>
          <w:lang w:eastAsia="en-GB"/>
        </w:rPr>
        <w:t>PEMBAHASAN</w:t>
      </w:r>
    </w:p>
    <w:p w:rsidR="00B855D6" w:rsidRPr="008B77B6" w:rsidRDefault="00B855D6" w:rsidP="00B855D6">
      <w:pPr>
        <w:pStyle w:val="ListParagraph"/>
        <w:ind w:left="0" w:firstLine="360"/>
        <w:jc w:val="both"/>
        <w:rPr>
          <w:rFonts w:ascii="Tw Cen MT" w:hAnsi="Tw Cen MT"/>
        </w:rPr>
      </w:pPr>
      <w:proofErr w:type="spellStart"/>
      <w:r w:rsidRPr="008B77B6">
        <w:rPr>
          <w:rFonts w:ascii="Tw Cen MT" w:hAnsi="Tw Cen MT"/>
        </w:rPr>
        <w:t>Hasil</w:t>
      </w:r>
      <w:proofErr w:type="spellEnd"/>
      <w:r w:rsidRPr="008B77B6">
        <w:rPr>
          <w:rFonts w:ascii="Tw Cen MT" w:hAnsi="Tw Cen MT"/>
        </w:rPr>
        <w:t xml:space="preserve"> </w:t>
      </w:r>
      <w:proofErr w:type="spellStart"/>
      <w:r w:rsidRPr="008B77B6">
        <w:rPr>
          <w:rFonts w:ascii="Tw Cen MT" w:hAnsi="Tw Cen MT"/>
        </w:rPr>
        <w:t>penelitian</w:t>
      </w:r>
      <w:proofErr w:type="spellEnd"/>
      <w:r w:rsidRPr="008B77B6">
        <w:rPr>
          <w:rFonts w:ascii="Tw Cen MT" w:hAnsi="Tw Cen MT"/>
        </w:rPr>
        <w:t xml:space="preserve"> yang </w:t>
      </w:r>
      <w:proofErr w:type="spellStart"/>
      <w:r w:rsidRPr="008B77B6">
        <w:rPr>
          <w:rFonts w:ascii="Tw Cen MT" w:hAnsi="Tw Cen MT"/>
        </w:rPr>
        <w:t>dilakukan</w:t>
      </w:r>
      <w:proofErr w:type="spellEnd"/>
      <w:r w:rsidRPr="008B77B6">
        <w:rPr>
          <w:rFonts w:ascii="Tw Cen MT" w:hAnsi="Tw Cen MT"/>
        </w:rPr>
        <w:t xml:space="preserve"> di </w:t>
      </w:r>
      <w:proofErr w:type="spellStart"/>
      <w:r w:rsidRPr="008B77B6">
        <w:rPr>
          <w:rFonts w:ascii="Tw Cen MT" w:hAnsi="Tw Cen MT"/>
        </w:rPr>
        <w:t>Desa</w:t>
      </w:r>
      <w:proofErr w:type="spellEnd"/>
      <w:r w:rsidRPr="008B77B6">
        <w:rPr>
          <w:rFonts w:ascii="Tw Cen MT" w:hAnsi="Tw Cen MT"/>
        </w:rPr>
        <w:t xml:space="preserve"> </w:t>
      </w:r>
      <w:proofErr w:type="spellStart"/>
      <w:r w:rsidRPr="008B77B6">
        <w:rPr>
          <w:rFonts w:ascii="Tw Cen MT" w:hAnsi="Tw Cen MT"/>
        </w:rPr>
        <w:t>Pematang</w:t>
      </w:r>
      <w:proofErr w:type="spellEnd"/>
      <w:r w:rsidRPr="008B77B6">
        <w:rPr>
          <w:rFonts w:ascii="Tw Cen MT" w:hAnsi="Tw Cen MT"/>
        </w:rPr>
        <w:t xml:space="preserve"> Reba Wilayah </w:t>
      </w:r>
      <w:proofErr w:type="spellStart"/>
      <w:r w:rsidRPr="008B77B6">
        <w:rPr>
          <w:rFonts w:ascii="Tw Cen MT" w:hAnsi="Tw Cen MT"/>
        </w:rPr>
        <w:t>Kerja</w:t>
      </w:r>
      <w:proofErr w:type="spellEnd"/>
      <w:r w:rsidRPr="008B77B6">
        <w:rPr>
          <w:rFonts w:ascii="Tw Cen MT" w:hAnsi="Tw Cen MT"/>
        </w:rPr>
        <w:t xml:space="preserve"> </w:t>
      </w:r>
      <w:proofErr w:type="spellStart"/>
      <w:r w:rsidRPr="008B77B6">
        <w:rPr>
          <w:rFonts w:ascii="Tw Cen MT" w:hAnsi="Tw Cen MT"/>
        </w:rPr>
        <w:t>Puskesmas</w:t>
      </w:r>
      <w:proofErr w:type="spellEnd"/>
      <w:r w:rsidRPr="008B77B6">
        <w:rPr>
          <w:rFonts w:ascii="Tw Cen MT" w:hAnsi="Tw Cen MT"/>
        </w:rPr>
        <w:t xml:space="preserve"> </w:t>
      </w:r>
      <w:proofErr w:type="spellStart"/>
      <w:r w:rsidRPr="008B77B6">
        <w:rPr>
          <w:rFonts w:ascii="Tw Cen MT" w:hAnsi="Tw Cen MT"/>
        </w:rPr>
        <w:t>Pekan</w:t>
      </w:r>
      <w:proofErr w:type="spellEnd"/>
      <w:r w:rsidRPr="008B77B6">
        <w:rPr>
          <w:rFonts w:ascii="Tw Cen MT" w:hAnsi="Tw Cen MT"/>
        </w:rPr>
        <w:t xml:space="preserve"> </w:t>
      </w:r>
      <w:proofErr w:type="spellStart"/>
      <w:r w:rsidRPr="008B77B6">
        <w:rPr>
          <w:rFonts w:ascii="Tw Cen MT" w:hAnsi="Tw Cen MT"/>
        </w:rPr>
        <w:t>Heran</w:t>
      </w:r>
      <w:proofErr w:type="spellEnd"/>
      <w:r w:rsidRPr="008B77B6">
        <w:rPr>
          <w:rFonts w:ascii="Tw Cen MT" w:hAnsi="Tw Cen MT"/>
        </w:rPr>
        <w:t xml:space="preserve"> </w:t>
      </w:r>
      <w:proofErr w:type="spellStart"/>
      <w:r w:rsidRPr="008B77B6">
        <w:rPr>
          <w:rFonts w:ascii="Tw Cen MT" w:hAnsi="Tw Cen MT"/>
        </w:rPr>
        <w:t>Kabupaten</w:t>
      </w:r>
      <w:proofErr w:type="spellEnd"/>
      <w:r w:rsidRPr="008B77B6">
        <w:rPr>
          <w:rFonts w:ascii="Tw Cen MT" w:hAnsi="Tw Cen MT"/>
        </w:rPr>
        <w:t xml:space="preserve"> Indragiri </w:t>
      </w:r>
      <w:proofErr w:type="spellStart"/>
      <w:r w:rsidRPr="008B77B6">
        <w:rPr>
          <w:rFonts w:ascii="Tw Cen MT" w:hAnsi="Tw Cen MT"/>
        </w:rPr>
        <w:t>Hulu</w:t>
      </w:r>
      <w:proofErr w:type="spellEnd"/>
      <w:r w:rsidRPr="008B77B6">
        <w:rPr>
          <w:rFonts w:ascii="Tw Cen MT" w:hAnsi="Tw Cen MT"/>
        </w:rPr>
        <w:t xml:space="preserve"> </w:t>
      </w:r>
      <w:proofErr w:type="spellStart"/>
      <w:r w:rsidRPr="008B77B6">
        <w:rPr>
          <w:rFonts w:ascii="Tw Cen MT" w:hAnsi="Tw Cen MT"/>
        </w:rPr>
        <w:t>pada</w:t>
      </w:r>
      <w:proofErr w:type="spellEnd"/>
      <w:r w:rsidRPr="008B77B6">
        <w:rPr>
          <w:rFonts w:ascii="Tw Cen MT" w:hAnsi="Tw Cen MT"/>
        </w:rPr>
        <w:t xml:space="preserve"> 70 orang </w:t>
      </w:r>
      <w:proofErr w:type="spellStart"/>
      <w:r w:rsidRPr="008B77B6">
        <w:rPr>
          <w:rFonts w:ascii="Tw Cen MT" w:hAnsi="Tw Cen MT"/>
        </w:rPr>
        <w:t>penderita</w:t>
      </w:r>
      <w:proofErr w:type="spellEnd"/>
      <w:r w:rsidRPr="008B77B6">
        <w:rPr>
          <w:rFonts w:ascii="Tw Cen MT" w:hAnsi="Tw Cen MT"/>
        </w:rPr>
        <w:t xml:space="preserve"> Gastritis </w:t>
      </w:r>
      <w:proofErr w:type="spellStart"/>
      <w:r w:rsidRPr="008B77B6">
        <w:rPr>
          <w:rFonts w:ascii="Tw Cen MT" w:hAnsi="Tw Cen MT"/>
        </w:rPr>
        <w:t>didapatkan</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w:t>
      </w:r>
      <w:proofErr w:type="spellStart"/>
      <w:r w:rsidRPr="008B77B6">
        <w:rPr>
          <w:rFonts w:ascii="Tw Cen MT" w:hAnsi="Tw Cen MT"/>
        </w:rPr>
        <w:t>mayoritas</w:t>
      </w:r>
      <w:proofErr w:type="spellEnd"/>
      <w:r w:rsidRPr="008B77B6">
        <w:rPr>
          <w:rFonts w:ascii="Tw Cen MT" w:hAnsi="Tw Cen MT"/>
        </w:rPr>
        <w:t xml:space="preserve">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dasar</w:t>
      </w:r>
      <w:proofErr w:type="spellEnd"/>
      <w:r w:rsidRPr="008B77B6">
        <w:rPr>
          <w:rFonts w:ascii="Tw Cen MT" w:hAnsi="Tw Cen MT"/>
        </w:rPr>
        <w:t xml:space="preserve"> (SD/SMP) </w:t>
      </w:r>
      <w:proofErr w:type="spellStart"/>
      <w:r w:rsidRPr="008B77B6">
        <w:rPr>
          <w:rFonts w:ascii="Tw Cen MT" w:hAnsi="Tw Cen MT"/>
        </w:rPr>
        <w:t>yaitu</w:t>
      </w:r>
      <w:proofErr w:type="spellEnd"/>
      <w:r w:rsidRPr="008B77B6">
        <w:rPr>
          <w:rFonts w:ascii="Tw Cen MT" w:hAnsi="Tw Cen MT"/>
        </w:rPr>
        <w:t xml:space="preserve"> </w:t>
      </w:r>
      <w:proofErr w:type="spellStart"/>
      <w:r w:rsidRPr="008B77B6">
        <w:rPr>
          <w:rFonts w:ascii="Tw Cen MT" w:hAnsi="Tw Cen MT"/>
        </w:rPr>
        <w:t>sebanyak</w:t>
      </w:r>
      <w:proofErr w:type="spellEnd"/>
      <w:r w:rsidRPr="008B77B6">
        <w:rPr>
          <w:rFonts w:ascii="Tw Cen MT" w:hAnsi="Tw Cen MT"/>
        </w:rPr>
        <w:t xml:space="preserve"> </w:t>
      </w:r>
      <w:r w:rsidRPr="008B77B6">
        <w:rPr>
          <w:rFonts w:ascii="Tw Cen MT" w:hAnsi="Tw Cen MT"/>
          <w:lang w:val="id-ID"/>
        </w:rPr>
        <w:t xml:space="preserve">30 </w:t>
      </w:r>
      <w:r w:rsidRPr="008B77B6">
        <w:rPr>
          <w:rFonts w:ascii="Tw Cen MT" w:hAnsi="Tw Cen MT"/>
        </w:rPr>
        <w:t>orang (</w:t>
      </w:r>
      <w:r w:rsidRPr="008B77B6">
        <w:rPr>
          <w:rFonts w:ascii="Tw Cen MT" w:hAnsi="Tw Cen MT"/>
          <w:lang w:val="id-ID"/>
        </w:rPr>
        <w:t>42,8%</w:t>
      </w:r>
      <w:r w:rsidRPr="008B77B6">
        <w:rPr>
          <w:rFonts w:ascii="Tw Cen MT" w:hAnsi="Tw Cen MT"/>
        </w:rPr>
        <w:t xml:space="preserve">),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menengah</w:t>
      </w:r>
      <w:proofErr w:type="spellEnd"/>
      <w:r w:rsidRPr="008B77B6">
        <w:rPr>
          <w:rFonts w:ascii="Tw Cen MT" w:hAnsi="Tw Cen MT"/>
        </w:rPr>
        <w:t xml:space="preserve"> (SMA) </w:t>
      </w:r>
      <w:proofErr w:type="spellStart"/>
      <w:r w:rsidRPr="008B77B6">
        <w:rPr>
          <w:rFonts w:ascii="Tw Cen MT" w:hAnsi="Tw Cen MT"/>
        </w:rPr>
        <w:t>yaitu</w:t>
      </w:r>
      <w:proofErr w:type="spellEnd"/>
      <w:r w:rsidRPr="008B77B6">
        <w:rPr>
          <w:rFonts w:ascii="Tw Cen MT" w:hAnsi="Tw Cen MT"/>
        </w:rPr>
        <w:t xml:space="preserve"> </w:t>
      </w:r>
      <w:proofErr w:type="spellStart"/>
      <w:r w:rsidRPr="008B77B6">
        <w:rPr>
          <w:rFonts w:ascii="Tw Cen MT" w:hAnsi="Tw Cen MT"/>
        </w:rPr>
        <w:t>sebanyak</w:t>
      </w:r>
      <w:proofErr w:type="spellEnd"/>
      <w:r w:rsidRPr="008B77B6">
        <w:rPr>
          <w:rFonts w:ascii="Tw Cen MT" w:hAnsi="Tw Cen MT"/>
        </w:rPr>
        <w:t xml:space="preserve"> </w:t>
      </w:r>
      <w:r w:rsidRPr="008B77B6">
        <w:rPr>
          <w:rFonts w:ascii="Tw Cen MT" w:hAnsi="Tw Cen MT"/>
          <w:lang w:val="id-ID"/>
        </w:rPr>
        <w:t xml:space="preserve">23 </w:t>
      </w:r>
      <w:r w:rsidRPr="008B77B6">
        <w:rPr>
          <w:rFonts w:ascii="Tw Cen MT" w:hAnsi="Tw Cen MT"/>
        </w:rPr>
        <w:t>orang (</w:t>
      </w:r>
      <w:r w:rsidRPr="008B77B6">
        <w:rPr>
          <w:rFonts w:ascii="Tw Cen MT" w:hAnsi="Tw Cen MT"/>
          <w:lang w:val="id-ID"/>
        </w:rPr>
        <w:t>32,9%</w:t>
      </w:r>
      <w:r w:rsidRPr="008B77B6">
        <w:rPr>
          <w:rFonts w:ascii="Tw Cen MT" w:hAnsi="Tw Cen MT"/>
        </w:rPr>
        <w:t xml:space="preserve">),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tinggi</w:t>
      </w:r>
      <w:proofErr w:type="spellEnd"/>
      <w:r w:rsidRPr="008B77B6">
        <w:rPr>
          <w:rFonts w:ascii="Tw Cen MT" w:hAnsi="Tw Cen MT"/>
        </w:rPr>
        <w:t xml:space="preserve"> (</w:t>
      </w:r>
      <w:proofErr w:type="spellStart"/>
      <w:r w:rsidRPr="008B77B6">
        <w:rPr>
          <w:rFonts w:ascii="Tw Cen MT" w:hAnsi="Tw Cen MT"/>
        </w:rPr>
        <w:t>Perguruan</w:t>
      </w:r>
      <w:proofErr w:type="spellEnd"/>
      <w:r w:rsidRPr="008B77B6">
        <w:rPr>
          <w:rFonts w:ascii="Tw Cen MT" w:hAnsi="Tw Cen MT"/>
        </w:rPr>
        <w:t xml:space="preserve"> </w:t>
      </w:r>
      <w:proofErr w:type="spellStart"/>
      <w:r w:rsidRPr="008B77B6">
        <w:rPr>
          <w:rFonts w:ascii="Tw Cen MT" w:hAnsi="Tw Cen MT"/>
        </w:rPr>
        <w:t>Tinggi</w:t>
      </w:r>
      <w:proofErr w:type="spellEnd"/>
      <w:r w:rsidRPr="008B77B6">
        <w:rPr>
          <w:rFonts w:ascii="Tw Cen MT" w:hAnsi="Tw Cen MT"/>
        </w:rPr>
        <w:t xml:space="preserve">) </w:t>
      </w:r>
      <w:proofErr w:type="spellStart"/>
      <w:r w:rsidRPr="008B77B6">
        <w:rPr>
          <w:rFonts w:ascii="Tw Cen MT" w:hAnsi="Tw Cen MT"/>
        </w:rPr>
        <w:t>yaitu</w:t>
      </w:r>
      <w:proofErr w:type="spellEnd"/>
      <w:r w:rsidRPr="008B77B6">
        <w:rPr>
          <w:rFonts w:ascii="Tw Cen MT" w:hAnsi="Tw Cen MT"/>
        </w:rPr>
        <w:t xml:space="preserve"> </w:t>
      </w:r>
      <w:proofErr w:type="spellStart"/>
      <w:r w:rsidRPr="008B77B6">
        <w:rPr>
          <w:rFonts w:ascii="Tw Cen MT" w:hAnsi="Tw Cen MT"/>
        </w:rPr>
        <w:t>sebanyak</w:t>
      </w:r>
      <w:proofErr w:type="spellEnd"/>
      <w:r w:rsidRPr="008B77B6">
        <w:rPr>
          <w:rFonts w:ascii="Tw Cen MT" w:hAnsi="Tw Cen MT"/>
        </w:rPr>
        <w:t xml:space="preserve"> </w:t>
      </w:r>
      <w:r w:rsidRPr="008B77B6">
        <w:rPr>
          <w:rFonts w:ascii="Tw Cen MT" w:hAnsi="Tw Cen MT"/>
          <w:lang w:val="id-ID"/>
        </w:rPr>
        <w:lastRenderedPageBreak/>
        <w:t xml:space="preserve">17 </w:t>
      </w:r>
      <w:r w:rsidRPr="008B77B6">
        <w:rPr>
          <w:rFonts w:ascii="Tw Cen MT" w:hAnsi="Tw Cen MT"/>
        </w:rPr>
        <w:t>orang (</w:t>
      </w:r>
      <w:r w:rsidRPr="008B77B6">
        <w:rPr>
          <w:rFonts w:ascii="Tw Cen MT" w:hAnsi="Tw Cen MT"/>
          <w:lang w:val="id-ID"/>
        </w:rPr>
        <w:t>24,3%</w:t>
      </w:r>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w:t>
      </w:r>
      <w:proofErr w:type="spellStart"/>
      <w:r w:rsidRPr="008B77B6">
        <w:rPr>
          <w:rFonts w:ascii="Tw Cen MT" w:hAnsi="Tw Cen MT"/>
        </w:rPr>
        <w:t>tentang</w:t>
      </w:r>
      <w:proofErr w:type="spellEnd"/>
      <w:r w:rsidRPr="008B77B6">
        <w:rPr>
          <w:rFonts w:ascii="Tw Cen MT" w:hAnsi="Tw Cen MT"/>
        </w:rPr>
        <w:t xml:space="preserve"> </w:t>
      </w:r>
      <w:proofErr w:type="spellStart"/>
      <w:r w:rsidRPr="008B77B6">
        <w:rPr>
          <w:rFonts w:ascii="Tw Cen MT" w:hAnsi="Tw Cen MT"/>
        </w:rPr>
        <w:t>Upaya</w:t>
      </w:r>
      <w:proofErr w:type="spellEnd"/>
      <w:r w:rsidRPr="008B77B6">
        <w:rPr>
          <w:rFonts w:ascii="Tw Cen MT" w:hAnsi="Tw Cen MT"/>
        </w:rPr>
        <w:t xml:space="preserve"> </w:t>
      </w:r>
      <w:proofErr w:type="spellStart"/>
      <w:r w:rsidRPr="008B77B6">
        <w:rPr>
          <w:rFonts w:ascii="Tw Cen MT" w:hAnsi="Tw Cen MT"/>
        </w:rPr>
        <w:t>Pencegahan</w:t>
      </w:r>
      <w:proofErr w:type="spellEnd"/>
      <w:r w:rsidRPr="008B77B6">
        <w:rPr>
          <w:rFonts w:ascii="Tw Cen MT" w:hAnsi="Tw Cen MT"/>
        </w:rPr>
        <w:t xml:space="preserve"> </w:t>
      </w:r>
      <w:proofErr w:type="spellStart"/>
      <w:r w:rsidRPr="008B77B6">
        <w:rPr>
          <w:rFonts w:ascii="Tw Cen MT" w:hAnsi="Tw Cen MT"/>
        </w:rPr>
        <w:t>Kekambuhan</w:t>
      </w:r>
      <w:proofErr w:type="spellEnd"/>
      <w:r w:rsidRPr="008B77B6">
        <w:rPr>
          <w:rFonts w:ascii="Tw Cen MT" w:hAnsi="Tw Cen MT"/>
        </w:rPr>
        <w:t xml:space="preserve"> Gastritis </w:t>
      </w:r>
      <w:proofErr w:type="spellStart"/>
      <w:r w:rsidRPr="008B77B6">
        <w:rPr>
          <w:rFonts w:ascii="Tw Cen MT" w:hAnsi="Tw Cen MT"/>
        </w:rPr>
        <w:t>mayoritas</w:t>
      </w:r>
      <w:proofErr w:type="spellEnd"/>
      <w:r w:rsidRPr="008B77B6">
        <w:rPr>
          <w:rFonts w:ascii="Tw Cen MT" w:hAnsi="Tw Cen MT"/>
        </w:rPr>
        <w:t xml:space="preserve"> </w:t>
      </w:r>
      <w:proofErr w:type="spellStart"/>
      <w:r w:rsidRPr="008B77B6">
        <w:rPr>
          <w:rFonts w:ascii="Tw Cen MT" w:hAnsi="Tw Cen MT"/>
        </w:rPr>
        <w:t>berpengetahuan</w:t>
      </w:r>
      <w:proofErr w:type="spellEnd"/>
      <w:r w:rsidRPr="008B77B6">
        <w:rPr>
          <w:rFonts w:ascii="Tw Cen MT" w:hAnsi="Tw Cen MT"/>
        </w:rPr>
        <w:t xml:space="preserve"> </w:t>
      </w:r>
      <w:proofErr w:type="spellStart"/>
      <w:r w:rsidRPr="008B77B6">
        <w:rPr>
          <w:rFonts w:ascii="Tw Cen MT" w:hAnsi="Tw Cen MT"/>
        </w:rPr>
        <w:t>kurang</w:t>
      </w:r>
      <w:proofErr w:type="spellEnd"/>
      <w:r w:rsidRPr="008B77B6">
        <w:rPr>
          <w:rFonts w:ascii="Tw Cen MT" w:hAnsi="Tw Cen MT"/>
        </w:rPr>
        <w:t xml:space="preserve"> </w:t>
      </w:r>
      <w:proofErr w:type="spellStart"/>
      <w:r w:rsidRPr="008B77B6">
        <w:rPr>
          <w:rFonts w:ascii="Tw Cen MT" w:hAnsi="Tw Cen MT"/>
        </w:rPr>
        <w:t>yaitu</w:t>
      </w:r>
      <w:proofErr w:type="spellEnd"/>
      <w:r w:rsidRPr="008B77B6">
        <w:rPr>
          <w:rFonts w:ascii="Tw Cen MT" w:hAnsi="Tw Cen MT"/>
        </w:rPr>
        <w:t xml:space="preserve"> </w:t>
      </w:r>
      <w:proofErr w:type="spellStart"/>
      <w:r w:rsidRPr="008B77B6">
        <w:rPr>
          <w:rFonts w:ascii="Tw Cen MT" w:hAnsi="Tw Cen MT"/>
        </w:rPr>
        <w:t>sebanyak</w:t>
      </w:r>
      <w:proofErr w:type="spellEnd"/>
      <w:r w:rsidRPr="008B77B6">
        <w:rPr>
          <w:rFonts w:ascii="Tw Cen MT" w:hAnsi="Tw Cen MT"/>
        </w:rPr>
        <w:t xml:space="preserve"> </w:t>
      </w:r>
      <w:r w:rsidRPr="008B77B6">
        <w:rPr>
          <w:rFonts w:ascii="Tw Cen MT" w:hAnsi="Tw Cen MT"/>
          <w:lang w:val="id-ID"/>
        </w:rPr>
        <w:t xml:space="preserve">30 </w:t>
      </w:r>
      <w:r w:rsidRPr="008B77B6">
        <w:rPr>
          <w:rFonts w:ascii="Tw Cen MT" w:hAnsi="Tw Cen MT"/>
        </w:rPr>
        <w:t>orang (</w:t>
      </w:r>
      <w:r w:rsidRPr="008B77B6">
        <w:rPr>
          <w:rFonts w:ascii="Tw Cen MT" w:hAnsi="Tw Cen MT"/>
          <w:lang w:val="id-ID"/>
        </w:rPr>
        <w:t>42,8%</w:t>
      </w:r>
      <w:r w:rsidRPr="008B77B6">
        <w:rPr>
          <w:rFonts w:ascii="Tw Cen MT" w:hAnsi="Tw Cen MT"/>
        </w:rPr>
        <w:t>).</w:t>
      </w:r>
    </w:p>
    <w:p w:rsidR="00B855D6" w:rsidRPr="008B77B6" w:rsidRDefault="00B855D6" w:rsidP="00B855D6">
      <w:pPr>
        <w:pStyle w:val="ListParagraph"/>
        <w:ind w:left="0" w:firstLine="360"/>
        <w:jc w:val="both"/>
        <w:rPr>
          <w:rFonts w:ascii="Tw Cen MT" w:hAnsi="Tw Cen MT"/>
        </w:rPr>
      </w:pPr>
      <w:proofErr w:type="spellStart"/>
      <w:r w:rsidRPr="008B77B6">
        <w:rPr>
          <w:rFonts w:ascii="Tw Cen MT" w:hAnsi="Tw Cen MT"/>
        </w:rPr>
        <w:t>Hubungan</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w:t>
      </w:r>
      <w:proofErr w:type="spellStart"/>
      <w:r w:rsidRPr="008B77B6">
        <w:rPr>
          <w:rFonts w:ascii="Tw Cen MT" w:hAnsi="Tw Cen MT"/>
        </w:rPr>
        <w:t>tentang</w:t>
      </w:r>
      <w:proofErr w:type="spellEnd"/>
      <w:r w:rsidRPr="008B77B6">
        <w:rPr>
          <w:rFonts w:ascii="Tw Cen MT" w:hAnsi="Tw Cen MT"/>
        </w:rPr>
        <w:t xml:space="preserve"> </w:t>
      </w:r>
      <w:proofErr w:type="spellStart"/>
      <w:r w:rsidRPr="008B77B6">
        <w:rPr>
          <w:rFonts w:ascii="Tw Cen MT" w:hAnsi="Tw Cen MT"/>
        </w:rPr>
        <w:t>upaya</w:t>
      </w:r>
      <w:proofErr w:type="spellEnd"/>
      <w:r w:rsidRPr="008B77B6">
        <w:rPr>
          <w:rFonts w:ascii="Tw Cen MT" w:hAnsi="Tw Cen MT"/>
        </w:rPr>
        <w:t xml:space="preserve"> </w:t>
      </w:r>
      <w:proofErr w:type="spellStart"/>
      <w:r w:rsidRPr="008B77B6">
        <w:rPr>
          <w:rFonts w:ascii="Tw Cen MT" w:hAnsi="Tw Cen MT"/>
        </w:rPr>
        <w:t>pencegahan</w:t>
      </w:r>
      <w:proofErr w:type="spellEnd"/>
      <w:r w:rsidRPr="008B77B6">
        <w:rPr>
          <w:rFonts w:ascii="Tw Cen MT" w:hAnsi="Tw Cen MT"/>
        </w:rPr>
        <w:t xml:space="preserve"> </w:t>
      </w:r>
      <w:proofErr w:type="spellStart"/>
      <w:r w:rsidRPr="008B77B6">
        <w:rPr>
          <w:rFonts w:ascii="Tw Cen MT" w:hAnsi="Tw Cen MT"/>
        </w:rPr>
        <w:t>kekambuhan</w:t>
      </w:r>
      <w:proofErr w:type="spellEnd"/>
      <w:r w:rsidRPr="008B77B6">
        <w:rPr>
          <w:rFonts w:ascii="Tw Cen MT" w:hAnsi="Tw Cen MT"/>
        </w:rPr>
        <w:t xml:space="preserve"> Gastritis </w:t>
      </w:r>
      <w:proofErr w:type="spellStart"/>
      <w:r w:rsidRPr="008B77B6">
        <w:rPr>
          <w:rFonts w:ascii="Tw Cen MT" w:hAnsi="Tw Cen MT"/>
        </w:rPr>
        <w:t>pada</w:t>
      </w:r>
      <w:proofErr w:type="spellEnd"/>
      <w:r w:rsidRPr="008B77B6">
        <w:rPr>
          <w:rFonts w:ascii="Tw Cen MT" w:hAnsi="Tw Cen MT"/>
        </w:rPr>
        <w:t xml:space="preserve"> </w:t>
      </w:r>
      <w:proofErr w:type="spellStart"/>
      <w:r w:rsidRPr="008B77B6">
        <w:rPr>
          <w:rFonts w:ascii="Tw Cen MT" w:hAnsi="Tw Cen MT"/>
        </w:rPr>
        <w:t>penelitian</w:t>
      </w:r>
      <w:proofErr w:type="spellEnd"/>
      <w:r w:rsidRPr="008B77B6">
        <w:rPr>
          <w:rFonts w:ascii="Tw Cen MT" w:hAnsi="Tw Cen MT"/>
        </w:rPr>
        <w:t xml:space="preserve"> </w:t>
      </w:r>
      <w:proofErr w:type="spellStart"/>
      <w:r w:rsidRPr="008B77B6">
        <w:rPr>
          <w:rFonts w:ascii="Tw Cen MT" w:hAnsi="Tw Cen MT"/>
        </w:rPr>
        <w:t>ini</w:t>
      </w:r>
      <w:proofErr w:type="spellEnd"/>
      <w:r w:rsidRPr="008B77B6">
        <w:rPr>
          <w:rFonts w:ascii="Tw Cen MT" w:hAnsi="Tw Cen MT"/>
        </w:rPr>
        <w:t xml:space="preserve"> </w:t>
      </w:r>
      <w:proofErr w:type="spellStart"/>
      <w:r w:rsidRPr="008B77B6">
        <w:rPr>
          <w:rFonts w:ascii="Tw Cen MT" w:hAnsi="Tw Cen MT"/>
        </w:rPr>
        <w:t>dapat</w:t>
      </w:r>
      <w:proofErr w:type="spellEnd"/>
      <w:r w:rsidRPr="008B77B6">
        <w:rPr>
          <w:rFonts w:ascii="Tw Cen MT" w:hAnsi="Tw Cen MT"/>
        </w:rPr>
        <w:t xml:space="preserve"> </w:t>
      </w:r>
      <w:proofErr w:type="spellStart"/>
      <w:r w:rsidRPr="008B77B6">
        <w:rPr>
          <w:rFonts w:ascii="Tw Cen MT" w:hAnsi="Tw Cen MT"/>
        </w:rPr>
        <w:t>dilihat</w:t>
      </w:r>
      <w:proofErr w:type="spellEnd"/>
      <w:r w:rsidRPr="008B77B6">
        <w:rPr>
          <w:rFonts w:ascii="Tw Cen MT" w:hAnsi="Tw Cen MT"/>
        </w:rPr>
        <w:t xml:space="preserve"> </w:t>
      </w:r>
      <w:proofErr w:type="spellStart"/>
      <w:r w:rsidRPr="008B77B6">
        <w:rPr>
          <w:rFonts w:ascii="Tw Cen MT" w:hAnsi="Tw Cen MT"/>
        </w:rPr>
        <w:t>pada</w:t>
      </w:r>
      <w:proofErr w:type="spellEnd"/>
      <w:r w:rsidRPr="008B77B6">
        <w:rPr>
          <w:rFonts w:ascii="Tw Cen MT" w:hAnsi="Tw Cen MT"/>
        </w:rPr>
        <w:t xml:space="preserve"> </w:t>
      </w:r>
      <w:proofErr w:type="spellStart"/>
      <w:r w:rsidRPr="008B77B6">
        <w:rPr>
          <w:rFonts w:ascii="Tw Cen MT" w:hAnsi="Tw Cen MT"/>
        </w:rPr>
        <w:t>tabel</w:t>
      </w:r>
      <w:proofErr w:type="spellEnd"/>
      <w:r w:rsidRPr="008B77B6">
        <w:rPr>
          <w:rFonts w:ascii="Tw Cen MT" w:hAnsi="Tw Cen MT"/>
        </w:rPr>
        <w:t xml:space="preserve"> 4.3, </w:t>
      </w:r>
      <w:proofErr w:type="spellStart"/>
      <w:r w:rsidRPr="008B77B6">
        <w:rPr>
          <w:rFonts w:ascii="Tw Cen MT" w:hAnsi="Tw Cen MT"/>
        </w:rPr>
        <w:t>dimana</w:t>
      </w:r>
      <w:proofErr w:type="spellEnd"/>
      <w:r w:rsidRPr="008B77B6">
        <w:rPr>
          <w:rFonts w:ascii="Tw Cen MT" w:hAnsi="Tw Cen MT"/>
        </w:rPr>
        <w:t xml:space="preserve"> </w:t>
      </w:r>
      <w:proofErr w:type="spellStart"/>
      <w:r w:rsidRPr="008B77B6">
        <w:rPr>
          <w:rFonts w:ascii="Tw Cen MT" w:hAnsi="Tw Cen MT"/>
        </w:rPr>
        <w:t>seluruh</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dasar</w:t>
      </w:r>
      <w:proofErr w:type="spellEnd"/>
      <w:r w:rsidRPr="008B77B6">
        <w:rPr>
          <w:rFonts w:ascii="Tw Cen MT" w:hAnsi="Tw Cen MT"/>
        </w:rPr>
        <w:t xml:space="preserve"> </w:t>
      </w:r>
      <w:proofErr w:type="spellStart"/>
      <w:r w:rsidRPr="008B77B6">
        <w:rPr>
          <w:rFonts w:ascii="Tw Cen MT" w:hAnsi="Tw Cen MT"/>
        </w:rPr>
        <w:t>mempunyai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kurang</w:t>
      </w:r>
      <w:proofErr w:type="spellEnd"/>
      <w:r w:rsidRPr="008B77B6">
        <w:rPr>
          <w:rFonts w:ascii="Tw Cen MT" w:hAnsi="Tw Cen MT"/>
        </w:rPr>
        <w:t xml:space="preserve"> </w:t>
      </w:r>
      <w:proofErr w:type="spellStart"/>
      <w:r w:rsidRPr="008B77B6">
        <w:rPr>
          <w:rFonts w:ascii="Tw Cen MT" w:hAnsi="Tw Cen MT"/>
        </w:rPr>
        <w:t>tentang</w:t>
      </w:r>
      <w:proofErr w:type="spellEnd"/>
      <w:r w:rsidRPr="008B77B6">
        <w:rPr>
          <w:rFonts w:ascii="Tw Cen MT" w:hAnsi="Tw Cen MT"/>
        </w:rPr>
        <w:t xml:space="preserve"> </w:t>
      </w:r>
      <w:proofErr w:type="spellStart"/>
      <w:r w:rsidRPr="008B77B6">
        <w:rPr>
          <w:rFonts w:ascii="Tw Cen MT" w:hAnsi="Tw Cen MT"/>
        </w:rPr>
        <w:t>upaya</w:t>
      </w:r>
      <w:proofErr w:type="spellEnd"/>
      <w:r w:rsidRPr="008B77B6">
        <w:rPr>
          <w:rFonts w:ascii="Tw Cen MT" w:hAnsi="Tw Cen MT"/>
        </w:rPr>
        <w:t xml:space="preserve"> </w:t>
      </w:r>
      <w:proofErr w:type="spellStart"/>
      <w:r w:rsidRPr="008B77B6">
        <w:rPr>
          <w:rFonts w:ascii="Tw Cen MT" w:hAnsi="Tw Cen MT"/>
        </w:rPr>
        <w:t>pencegahan</w:t>
      </w:r>
      <w:proofErr w:type="spellEnd"/>
      <w:r w:rsidRPr="008B77B6">
        <w:rPr>
          <w:rFonts w:ascii="Tw Cen MT" w:hAnsi="Tw Cen MT"/>
        </w:rPr>
        <w:t xml:space="preserve"> </w:t>
      </w:r>
      <w:proofErr w:type="spellStart"/>
      <w:r w:rsidRPr="008B77B6">
        <w:rPr>
          <w:rFonts w:ascii="Tw Cen MT" w:hAnsi="Tw Cen MT"/>
        </w:rPr>
        <w:t>kekambuhan</w:t>
      </w:r>
      <w:proofErr w:type="spellEnd"/>
      <w:r w:rsidRPr="008B77B6">
        <w:rPr>
          <w:rFonts w:ascii="Tw Cen MT" w:hAnsi="Tw Cen MT"/>
        </w:rPr>
        <w:t xml:space="preserve"> Gastritis </w:t>
      </w:r>
      <w:proofErr w:type="spellStart"/>
      <w:r w:rsidRPr="008B77B6">
        <w:rPr>
          <w:rFonts w:ascii="Tw Cen MT" w:hAnsi="Tw Cen MT"/>
        </w:rPr>
        <w:t>yaitu</w:t>
      </w:r>
      <w:proofErr w:type="spellEnd"/>
      <w:r w:rsidRPr="008B77B6">
        <w:rPr>
          <w:rFonts w:ascii="Tw Cen MT" w:hAnsi="Tw Cen MT"/>
        </w:rPr>
        <w:t xml:space="preserve"> </w:t>
      </w:r>
      <w:proofErr w:type="spellStart"/>
      <w:r w:rsidRPr="008B77B6">
        <w:rPr>
          <w:rFonts w:ascii="Tw Cen MT" w:hAnsi="Tw Cen MT"/>
        </w:rPr>
        <w:t>sebanyak</w:t>
      </w:r>
      <w:proofErr w:type="spellEnd"/>
      <w:r w:rsidRPr="008B77B6">
        <w:rPr>
          <w:rFonts w:ascii="Tw Cen MT" w:hAnsi="Tw Cen MT"/>
        </w:rPr>
        <w:t xml:space="preserve"> </w:t>
      </w:r>
      <w:r w:rsidRPr="008B77B6">
        <w:rPr>
          <w:rFonts w:ascii="Tw Cen MT" w:hAnsi="Tw Cen MT"/>
          <w:lang w:val="id-ID"/>
        </w:rPr>
        <w:t xml:space="preserve">30 </w:t>
      </w:r>
      <w:r w:rsidRPr="008B77B6">
        <w:rPr>
          <w:rFonts w:ascii="Tw Cen MT" w:hAnsi="Tw Cen MT"/>
        </w:rPr>
        <w:t>orang (</w:t>
      </w:r>
      <w:r w:rsidRPr="008B77B6">
        <w:rPr>
          <w:rFonts w:ascii="Tw Cen MT" w:hAnsi="Tw Cen MT"/>
          <w:lang w:val="id-ID"/>
        </w:rPr>
        <w:t>42,8%</w:t>
      </w:r>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menengah</w:t>
      </w:r>
      <w:proofErr w:type="spellEnd"/>
      <w:r w:rsidRPr="008B77B6">
        <w:rPr>
          <w:rFonts w:ascii="Tw Cen MT" w:hAnsi="Tw Cen MT"/>
        </w:rPr>
        <w:t xml:space="preserve"> </w:t>
      </w:r>
      <w:proofErr w:type="spellStart"/>
      <w:r w:rsidRPr="008B77B6">
        <w:rPr>
          <w:rFonts w:ascii="Tw Cen MT" w:hAnsi="Tw Cen MT"/>
        </w:rPr>
        <w:t>seluruhnya</w:t>
      </w:r>
      <w:proofErr w:type="spellEnd"/>
      <w:r w:rsidRPr="008B77B6">
        <w:rPr>
          <w:rFonts w:ascii="Tw Cen MT" w:hAnsi="Tw Cen MT"/>
        </w:rPr>
        <w:t xml:space="preserve"> </w:t>
      </w:r>
      <w:proofErr w:type="spellStart"/>
      <w:r w:rsidRPr="008B77B6">
        <w:rPr>
          <w:rFonts w:ascii="Tw Cen MT" w:hAnsi="Tw Cen MT"/>
        </w:rPr>
        <w:t>mempunyai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cukuptentang</w:t>
      </w:r>
      <w:proofErr w:type="spellEnd"/>
      <w:r w:rsidRPr="008B77B6">
        <w:rPr>
          <w:rFonts w:ascii="Tw Cen MT" w:hAnsi="Tw Cen MT"/>
        </w:rPr>
        <w:t xml:space="preserve"> </w:t>
      </w:r>
      <w:proofErr w:type="spellStart"/>
      <w:r w:rsidRPr="008B77B6">
        <w:rPr>
          <w:rFonts w:ascii="Tw Cen MT" w:hAnsi="Tw Cen MT"/>
        </w:rPr>
        <w:t>upaya</w:t>
      </w:r>
      <w:proofErr w:type="spellEnd"/>
      <w:r w:rsidRPr="008B77B6">
        <w:rPr>
          <w:rFonts w:ascii="Tw Cen MT" w:hAnsi="Tw Cen MT"/>
        </w:rPr>
        <w:t xml:space="preserve"> </w:t>
      </w:r>
      <w:proofErr w:type="spellStart"/>
      <w:r w:rsidRPr="008B77B6">
        <w:rPr>
          <w:rFonts w:ascii="Tw Cen MT" w:hAnsi="Tw Cen MT"/>
        </w:rPr>
        <w:t>pencegahan</w:t>
      </w:r>
      <w:proofErr w:type="spellEnd"/>
      <w:r w:rsidRPr="008B77B6">
        <w:rPr>
          <w:rFonts w:ascii="Tw Cen MT" w:hAnsi="Tw Cen MT"/>
        </w:rPr>
        <w:t xml:space="preserve"> </w:t>
      </w:r>
      <w:proofErr w:type="spellStart"/>
      <w:r w:rsidRPr="008B77B6">
        <w:rPr>
          <w:rFonts w:ascii="Tw Cen MT" w:hAnsi="Tw Cen MT"/>
        </w:rPr>
        <w:t>kekambuhan</w:t>
      </w:r>
      <w:proofErr w:type="spellEnd"/>
      <w:r w:rsidRPr="008B77B6">
        <w:rPr>
          <w:rFonts w:ascii="Tw Cen MT" w:hAnsi="Tw Cen MT"/>
        </w:rPr>
        <w:t xml:space="preserve"> Gastritis </w:t>
      </w:r>
      <w:proofErr w:type="spellStart"/>
      <w:r w:rsidRPr="008B77B6">
        <w:rPr>
          <w:rFonts w:ascii="Tw Cen MT" w:hAnsi="Tw Cen MT"/>
        </w:rPr>
        <w:t>yaitu</w:t>
      </w:r>
      <w:proofErr w:type="spellEnd"/>
      <w:r w:rsidRPr="008B77B6">
        <w:rPr>
          <w:rFonts w:ascii="Tw Cen MT" w:hAnsi="Tw Cen MT"/>
        </w:rPr>
        <w:t xml:space="preserve"> </w:t>
      </w:r>
      <w:proofErr w:type="spellStart"/>
      <w:r w:rsidRPr="008B77B6">
        <w:rPr>
          <w:rFonts w:ascii="Tw Cen MT" w:hAnsi="Tw Cen MT"/>
        </w:rPr>
        <w:t>sebanyak</w:t>
      </w:r>
      <w:proofErr w:type="spellEnd"/>
      <w:r w:rsidRPr="008B77B6">
        <w:rPr>
          <w:rFonts w:ascii="Tw Cen MT" w:hAnsi="Tw Cen MT"/>
        </w:rPr>
        <w:t xml:space="preserve"> </w:t>
      </w:r>
      <w:r w:rsidRPr="008B77B6">
        <w:rPr>
          <w:rFonts w:ascii="Tw Cen MT" w:hAnsi="Tw Cen MT"/>
          <w:lang w:val="id-ID"/>
        </w:rPr>
        <w:t xml:space="preserve">23 </w:t>
      </w:r>
      <w:r w:rsidRPr="008B77B6">
        <w:rPr>
          <w:rFonts w:ascii="Tw Cen MT" w:hAnsi="Tw Cen MT"/>
        </w:rPr>
        <w:t>orang (</w:t>
      </w:r>
      <w:r w:rsidRPr="008B77B6">
        <w:rPr>
          <w:rFonts w:ascii="Tw Cen MT" w:hAnsi="Tw Cen MT"/>
          <w:lang w:val="id-ID"/>
        </w:rPr>
        <w:t>32,9%</w:t>
      </w:r>
      <w:r w:rsidRPr="008B77B6">
        <w:rPr>
          <w:rFonts w:ascii="Tw Cen MT" w:hAnsi="Tw Cen MT"/>
        </w:rPr>
        <w:t xml:space="preserve">), </w:t>
      </w:r>
      <w:proofErr w:type="spellStart"/>
      <w:r w:rsidRPr="008B77B6">
        <w:rPr>
          <w:rFonts w:ascii="Tw Cen MT" w:hAnsi="Tw Cen MT"/>
        </w:rPr>
        <w:t>begitu</w:t>
      </w:r>
      <w:proofErr w:type="spellEnd"/>
      <w:r w:rsidRPr="008B77B6">
        <w:rPr>
          <w:rFonts w:ascii="Tw Cen MT" w:hAnsi="Tw Cen MT"/>
        </w:rPr>
        <w:t xml:space="preserve"> </w:t>
      </w:r>
      <w:proofErr w:type="spellStart"/>
      <w:r w:rsidRPr="008B77B6">
        <w:rPr>
          <w:rFonts w:ascii="Tw Cen MT" w:hAnsi="Tw Cen MT"/>
        </w:rPr>
        <w:t>juga</w:t>
      </w:r>
      <w:proofErr w:type="spellEnd"/>
      <w:r w:rsidRPr="008B77B6">
        <w:rPr>
          <w:rFonts w:ascii="Tw Cen MT" w:hAnsi="Tw Cen MT"/>
        </w:rPr>
        <w:t xml:space="preserve"> </w:t>
      </w:r>
      <w:proofErr w:type="spellStart"/>
      <w:r w:rsidRPr="008B77B6">
        <w:rPr>
          <w:rFonts w:ascii="Tw Cen MT" w:hAnsi="Tw Cen MT"/>
        </w:rPr>
        <w:t>dengan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tinggi</w:t>
      </w:r>
      <w:proofErr w:type="spellEnd"/>
      <w:r w:rsidRPr="008B77B6">
        <w:rPr>
          <w:rFonts w:ascii="Tw Cen MT" w:hAnsi="Tw Cen MT"/>
        </w:rPr>
        <w:t xml:space="preserve"> </w:t>
      </w:r>
      <w:proofErr w:type="spellStart"/>
      <w:r w:rsidRPr="008B77B6">
        <w:rPr>
          <w:rFonts w:ascii="Tw Cen MT" w:hAnsi="Tw Cen MT"/>
        </w:rPr>
        <w:t>mempunyai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baik</w:t>
      </w:r>
      <w:proofErr w:type="spellEnd"/>
      <w:r w:rsidRPr="008B77B6">
        <w:rPr>
          <w:rFonts w:ascii="Tw Cen MT" w:hAnsi="Tw Cen MT"/>
        </w:rPr>
        <w:t xml:space="preserve"> </w:t>
      </w:r>
      <w:proofErr w:type="spellStart"/>
      <w:r w:rsidRPr="008B77B6">
        <w:rPr>
          <w:rFonts w:ascii="Tw Cen MT" w:hAnsi="Tw Cen MT"/>
        </w:rPr>
        <w:t>tentang</w:t>
      </w:r>
      <w:proofErr w:type="spellEnd"/>
      <w:r w:rsidRPr="008B77B6">
        <w:rPr>
          <w:rFonts w:ascii="Tw Cen MT" w:hAnsi="Tw Cen MT"/>
        </w:rPr>
        <w:t xml:space="preserve"> </w:t>
      </w:r>
      <w:proofErr w:type="spellStart"/>
      <w:r w:rsidRPr="008B77B6">
        <w:rPr>
          <w:rFonts w:ascii="Tw Cen MT" w:hAnsi="Tw Cen MT"/>
        </w:rPr>
        <w:t>upaya</w:t>
      </w:r>
      <w:proofErr w:type="spellEnd"/>
      <w:r w:rsidRPr="008B77B6">
        <w:rPr>
          <w:rFonts w:ascii="Tw Cen MT" w:hAnsi="Tw Cen MT"/>
        </w:rPr>
        <w:t xml:space="preserve"> </w:t>
      </w:r>
      <w:proofErr w:type="spellStart"/>
      <w:r w:rsidRPr="008B77B6">
        <w:rPr>
          <w:rFonts w:ascii="Tw Cen MT" w:hAnsi="Tw Cen MT"/>
        </w:rPr>
        <w:t>pencegahan</w:t>
      </w:r>
      <w:proofErr w:type="spellEnd"/>
      <w:r w:rsidRPr="008B77B6">
        <w:rPr>
          <w:rFonts w:ascii="Tw Cen MT" w:hAnsi="Tw Cen MT"/>
        </w:rPr>
        <w:t xml:space="preserve"> </w:t>
      </w:r>
      <w:proofErr w:type="spellStart"/>
      <w:r w:rsidRPr="008B77B6">
        <w:rPr>
          <w:rFonts w:ascii="Tw Cen MT" w:hAnsi="Tw Cen MT"/>
        </w:rPr>
        <w:t>kekambuhan</w:t>
      </w:r>
      <w:proofErr w:type="spellEnd"/>
      <w:r w:rsidRPr="008B77B6">
        <w:rPr>
          <w:rFonts w:ascii="Tw Cen MT" w:hAnsi="Tw Cen MT"/>
        </w:rPr>
        <w:t xml:space="preserve"> Gastritis </w:t>
      </w:r>
      <w:proofErr w:type="spellStart"/>
      <w:r w:rsidRPr="008B77B6">
        <w:rPr>
          <w:rFonts w:ascii="Tw Cen MT" w:hAnsi="Tw Cen MT"/>
        </w:rPr>
        <w:t>yaitu</w:t>
      </w:r>
      <w:proofErr w:type="spellEnd"/>
      <w:r w:rsidRPr="008B77B6">
        <w:rPr>
          <w:rFonts w:ascii="Tw Cen MT" w:hAnsi="Tw Cen MT"/>
        </w:rPr>
        <w:t xml:space="preserve"> </w:t>
      </w:r>
      <w:r w:rsidRPr="008B77B6">
        <w:rPr>
          <w:rFonts w:ascii="Tw Cen MT" w:hAnsi="Tw Cen MT"/>
          <w:lang w:val="id-ID"/>
        </w:rPr>
        <w:t xml:space="preserve">17 </w:t>
      </w:r>
      <w:r w:rsidRPr="008B77B6">
        <w:rPr>
          <w:rFonts w:ascii="Tw Cen MT" w:hAnsi="Tw Cen MT"/>
        </w:rPr>
        <w:t>orang (</w:t>
      </w:r>
      <w:r w:rsidRPr="008B77B6">
        <w:rPr>
          <w:rFonts w:ascii="Tw Cen MT" w:hAnsi="Tw Cen MT"/>
          <w:lang w:val="id-ID"/>
        </w:rPr>
        <w:t>24,3%</w:t>
      </w:r>
      <w:r w:rsidRPr="008B77B6">
        <w:rPr>
          <w:rFonts w:ascii="Tw Cen MT" w:hAnsi="Tw Cen MT"/>
        </w:rPr>
        <w:t>).</w:t>
      </w:r>
    </w:p>
    <w:p w:rsidR="00B855D6" w:rsidRPr="008B77B6" w:rsidRDefault="00B855D6" w:rsidP="00B855D6">
      <w:pPr>
        <w:pStyle w:val="ListParagraph"/>
        <w:ind w:left="0" w:firstLine="360"/>
        <w:jc w:val="both"/>
        <w:rPr>
          <w:rFonts w:ascii="Tw Cen MT" w:hAnsi="Tw Cen MT"/>
        </w:rPr>
      </w:pPr>
      <w:proofErr w:type="spellStart"/>
      <w:r w:rsidRPr="008B77B6">
        <w:rPr>
          <w:rFonts w:ascii="Tw Cen MT" w:hAnsi="Tw Cen MT"/>
          <w:i/>
        </w:rPr>
        <w:t>Uji</w:t>
      </w:r>
      <w:proofErr w:type="spellEnd"/>
      <w:r w:rsidRPr="008B77B6">
        <w:rPr>
          <w:rFonts w:ascii="Tw Cen MT" w:hAnsi="Tw Cen MT"/>
          <w:i/>
        </w:rPr>
        <w:t xml:space="preserve"> Chi Square</w:t>
      </w:r>
      <w:r w:rsidRPr="008B77B6">
        <w:rPr>
          <w:rFonts w:ascii="Tw Cen MT" w:hAnsi="Tw Cen MT"/>
        </w:rPr>
        <w:t xml:space="preserve"> </w:t>
      </w:r>
      <w:proofErr w:type="spellStart"/>
      <w:r w:rsidRPr="008B77B6">
        <w:rPr>
          <w:rFonts w:ascii="Tw Cen MT" w:hAnsi="Tw Cen MT"/>
        </w:rPr>
        <w:t>terhadap</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di </w:t>
      </w:r>
      <w:proofErr w:type="spellStart"/>
      <w:r w:rsidRPr="008B77B6">
        <w:rPr>
          <w:rFonts w:ascii="Tw Cen MT" w:hAnsi="Tw Cen MT"/>
        </w:rPr>
        <w:t>Desa</w:t>
      </w:r>
      <w:proofErr w:type="spellEnd"/>
      <w:r w:rsidRPr="008B77B6">
        <w:rPr>
          <w:rFonts w:ascii="Tw Cen MT" w:hAnsi="Tw Cen MT"/>
        </w:rPr>
        <w:t xml:space="preserve"> </w:t>
      </w:r>
      <w:proofErr w:type="spellStart"/>
      <w:r w:rsidRPr="008B77B6">
        <w:rPr>
          <w:rFonts w:ascii="Tw Cen MT" w:hAnsi="Tw Cen MT"/>
        </w:rPr>
        <w:t>Pematang</w:t>
      </w:r>
      <w:proofErr w:type="spellEnd"/>
      <w:r w:rsidRPr="008B77B6">
        <w:rPr>
          <w:rFonts w:ascii="Tw Cen MT" w:hAnsi="Tw Cen MT"/>
        </w:rPr>
        <w:t xml:space="preserve"> Reba Wilayah </w:t>
      </w:r>
      <w:proofErr w:type="spellStart"/>
      <w:r w:rsidRPr="008B77B6">
        <w:rPr>
          <w:rFonts w:ascii="Tw Cen MT" w:hAnsi="Tw Cen MT"/>
        </w:rPr>
        <w:t>Kerja</w:t>
      </w:r>
      <w:proofErr w:type="spellEnd"/>
      <w:r w:rsidRPr="008B77B6">
        <w:rPr>
          <w:rFonts w:ascii="Tw Cen MT" w:hAnsi="Tw Cen MT"/>
        </w:rPr>
        <w:t xml:space="preserve"> </w:t>
      </w:r>
      <w:proofErr w:type="spellStart"/>
      <w:r w:rsidRPr="008B77B6">
        <w:rPr>
          <w:rFonts w:ascii="Tw Cen MT" w:hAnsi="Tw Cen MT"/>
        </w:rPr>
        <w:t>Puskesmas</w:t>
      </w:r>
      <w:proofErr w:type="spellEnd"/>
      <w:r w:rsidRPr="008B77B6">
        <w:rPr>
          <w:rFonts w:ascii="Tw Cen MT" w:hAnsi="Tw Cen MT"/>
        </w:rPr>
        <w:t xml:space="preserve"> </w:t>
      </w:r>
      <w:proofErr w:type="spellStart"/>
      <w:r w:rsidRPr="008B77B6">
        <w:rPr>
          <w:rFonts w:ascii="Tw Cen MT" w:hAnsi="Tw Cen MT"/>
        </w:rPr>
        <w:t>Pekan</w:t>
      </w:r>
      <w:proofErr w:type="spellEnd"/>
      <w:r w:rsidRPr="008B77B6">
        <w:rPr>
          <w:rFonts w:ascii="Tw Cen MT" w:hAnsi="Tw Cen MT"/>
        </w:rPr>
        <w:t xml:space="preserve"> </w:t>
      </w:r>
      <w:proofErr w:type="spellStart"/>
      <w:r w:rsidRPr="008B77B6">
        <w:rPr>
          <w:rFonts w:ascii="Tw Cen MT" w:hAnsi="Tw Cen MT"/>
        </w:rPr>
        <w:t>Heran</w:t>
      </w:r>
      <w:proofErr w:type="spellEnd"/>
      <w:r w:rsidRPr="008B77B6">
        <w:rPr>
          <w:rFonts w:ascii="Tw Cen MT" w:hAnsi="Tw Cen MT"/>
        </w:rPr>
        <w:t xml:space="preserve"> </w:t>
      </w:r>
      <w:proofErr w:type="spellStart"/>
      <w:r w:rsidRPr="008B77B6">
        <w:rPr>
          <w:rFonts w:ascii="Tw Cen MT" w:hAnsi="Tw Cen MT"/>
        </w:rPr>
        <w:t>kabupaten</w:t>
      </w:r>
      <w:proofErr w:type="spellEnd"/>
      <w:r w:rsidRPr="008B77B6">
        <w:rPr>
          <w:rFonts w:ascii="Tw Cen MT" w:hAnsi="Tw Cen MT"/>
        </w:rPr>
        <w:t xml:space="preserve"> Indragiri </w:t>
      </w:r>
      <w:proofErr w:type="spellStart"/>
      <w:r w:rsidRPr="008B77B6">
        <w:rPr>
          <w:rFonts w:ascii="Tw Cen MT" w:hAnsi="Tw Cen MT"/>
        </w:rPr>
        <w:t>Hulu</w:t>
      </w:r>
      <w:proofErr w:type="spellEnd"/>
      <w:r w:rsidRPr="008B77B6">
        <w:rPr>
          <w:rFonts w:ascii="Tw Cen MT" w:hAnsi="Tw Cen MT"/>
        </w:rPr>
        <w:t xml:space="preserve"> </w:t>
      </w:r>
      <w:proofErr w:type="spellStart"/>
      <w:r w:rsidRPr="008B77B6">
        <w:rPr>
          <w:rFonts w:ascii="Tw Cen MT" w:hAnsi="Tw Cen MT"/>
        </w:rPr>
        <w:t>didapatkan</w:t>
      </w:r>
      <w:proofErr w:type="spellEnd"/>
      <w:r w:rsidRPr="008B77B6">
        <w:rPr>
          <w:rFonts w:ascii="Tw Cen MT" w:hAnsi="Tw Cen MT"/>
        </w:rPr>
        <w:t xml:space="preserve"> </w:t>
      </w:r>
      <w:proofErr w:type="spellStart"/>
      <w:r w:rsidRPr="008B77B6">
        <w:rPr>
          <w:rFonts w:ascii="Tw Cen MT" w:hAnsi="Tw Cen MT"/>
        </w:rPr>
        <w:t>hasil</w:t>
      </w:r>
      <w:proofErr w:type="spellEnd"/>
      <w:r w:rsidRPr="008B77B6">
        <w:rPr>
          <w:rFonts w:ascii="Tw Cen MT" w:hAnsi="Tw Cen MT"/>
        </w:rPr>
        <w:t xml:space="preserve"> </w:t>
      </w:r>
      <w:proofErr w:type="spellStart"/>
      <w:r w:rsidRPr="008B77B6">
        <w:rPr>
          <w:rFonts w:ascii="Tw Cen MT" w:hAnsi="Tw Cen MT"/>
        </w:rPr>
        <w:t>ada</w:t>
      </w:r>
      <w:proofErr w:type="spellEnd"/>
      <w:r w:rsidRPr="008B77B6">
        <w:rPr>
          <w:rFonts w:ascii="Tw Cen MT" w:hAnsi="Tw Cen MT"/>
        </w:rPr>
        <w:t xml:space="preserve"> </w:t>
      </w:r>
      <w:proofErr w:type="spellStart"/>
      <w:r w:rsidRPr="008B77B6">
        <w:rPr>
          <w:rFonts w:ascii="Tw Cen MT" w:hAnsi="Tw Cen MT"/>
        </w:rPr>
        <w:t>hubungan</w:t>
      </w:r>
      <w:proofErr w:type="spellEnd"/>
      <w:r w:rsidRPr="008B77B6">
        <w:rPr>
          <w:rFonts w:ascii="Tw Cen MT" w:hAnsi="Tw Cen MT"/>
        </w:rPr>
        <w:t xml:space="preserve"> yang </w:t>
      </w:r>
      <w:proofErr w:type="spellStart"/>
      <w:r w:rsidRPr="008B77B6">
        <w:rPr>
          <w:rFonts w:ascii="Tw Cen MT" w:hAnsi="Tw Cen MT"/>
        </w:rPr>
        <w:t>bermakna</w:t>
      </w:r>
      <w:proofErr w:type="spellEnd"/>
      <w:r w:rsidRPr="008B77B6">
        <w:rPr>
          <w:rFonts w:ascii="Tw Cen MT" w:hAnsi="Tw Cen MT"/>
        </w:rPr>
        <w:t xml:space="preserve"> </w:t>
      </w:r>
      <w:proofErr w:type="spellStart"/>
      <w:r w:rsidRPr="008B77B6">
        <w:rPr>
          <w:rFonts w:ascii="Tw Cen MT" w:hAnsi="Tw Cen MT"/>
        </w:rPr>
        <w:t>sebesar</w:t>
      </w:r>
      <w:proofErr w:type="spellEnd"/>
      <w:r w:rsidRPr="008B77B6">
        <w:rPr>
          <w:rFonts w:ascii="Tw Cen MT" w:hAnsi="Tw Cen MT"/>
        </w:rPr>
        <w:t xml:space="preserve"> 0,00 </w:t>
      </w:r>
      <w:proofErr w:type="spellStart"/>
      <w:r w:rsidRPr="008B77B6">
        <w:rPr>
          <w:rFonts w:ascii="Tw Cen MT" w:hAnsi="Tw Cen MT"/>
        </w:rPr>
        <w:t>atau</w:t>
      </w:r>
      <w:proofErr w:type="spellEnd"/>
      <w:r w:rsidRPr="008B77B6">
        <w:rPr>
          <w:rFonts w:ascii="Tw Cen MT" w:hAnsi="Tw Cen MT"/>
        </w:rPr>
        <w:t xml:space="preserve"> &lt; 0,05. </w:t>
      </w:r>
      <w:proofErr w:type="spellStart"/>
      <w:r w:rsidRPr="008B77B6">
        <w:rPr>
          <w:rFonts w:ascii="Tw Cen MT" w:hAnsi="Tw Cen MT"/>
        </w:rPr>
        <w:t>Dapat</w:t>
      </w:r>
      <w:proofErr w:type="spellEnd"/>
      <w:r w:rsidRPr="008B77B6">
        <w:rPr>
          <w:rFonts w:ascii="Tw Cen MT" w:hAnsi="Tw Cen MT"/>
        </w:rPr>
        <w:t xml:space="preserve"> </w:t>
      </w:r>
      <w:proofErr w:type="spellStart"/>
      <w:r w:rsidRPr="008B77B6">
        <w:rPr>
          <w:rFonts w:ascii="Tw Cen MT" w:hAnsi="Tw Cen MT"/>
        </w:rPr>
        <w:t>disimpulkan</w:t>
      </w:r>
      <w:proofErr w:type="spellEnd"/>
      <w:r w:rsidRPr="008B77B6">
        <w:rPr>
          <w:rFonts w:ascii="Tw Cen MT" w:hAnsi="Tw Cen MT"/>
        </w:rPr>
        <w:t xml:space="preserve"> </w:t>
      </w:r>
      <w:proofErr w:type="spellStart"/>
      <w:r w:rsidRPr="008B77B6">
        <w:rPr>
          <w:rFonts w:ascii="Tw Cen MT" w:hAnsi="Tw Cen MT"/>
        </w:rPr>
        <w:t>bahwa</w:t>
      </w:r>
      <w:proofErr w:type="spellEnd"/>
      <w:r w:rsidRPr="008B77B6">
        <w:rPr>
          <w:rFonts w:ascii="Tw Cen MT" w:hAnsi="Tw Cen MT"/>
        </w:rPr>
        <w:t xml:space="preserve"> H</w:t>
      </w:r>
      <w:r w:rsidRPr="008B77B6">
        <w:rPr>
          <w:rFonts w:ascii="Tw Cen MT" w:hAnsi="Tw Cen MT"/>
          <w:vertAlign w:val="subscript"/>
        </w:rPr>
        <w:t xml:space="preserve">0 </w:t>
      </w:r>
      <w:proofErr w:type="spellStart"/>
      <w:r w:rsidRPr="008B77B6">
        <w:rPr>
          <w:rFonts w:ascii="Tw Cen MT" w:hAnsi="Tw Cen MT"/>
        </w:rPr>
        <w:t>ditolak</w:t>
      </w:r>
      <w:proofErr w:type="spellEnd"/>
      <w:r w:rsidRPr="008B77B6">
        <w:rPr>
          <w:rFonts w:ascii="Tw Cen MT" w:hAnsi="Tw Cen MT"/>
        </w:rPr>
        <w:t xml:space="preserve">, </w:t>
      </w:r>
      <w:proofErr w:type="spellStart"/>
      <w:r w:rsidRPr="008B77B6">
        <w:rPr>
          <w:rFonts w:ascii="Tw Cen MT" w:hAnsi="Tw Cen MT"/>
        </w:rPr>
        <w:t>artinya</w:t>
      </w:r>
      <w:proofErr w:type="spellEnd"/>
      <w:r w:rsidRPr="008B77B6">
        <w:rPr>
          <w:rFonts w:ascii="Tw Cen MT" w:hAnsi="Tw Cen MT"/>
        </w:rPr>
        <w:t xml:space="preserve"> </w:t>
      </w:r>
      <w:proofErr w:type="spellStart"/>
      <w:r w:rsidRPr="008B77B6">
        <w:rPr>
          <w:rFonts w:ascii="Tw Cen MT" w:hAnsi="Tw Cen MT"/>
        </w:rPr>
        <w:t>terdapat</w:t>
      </w:r>
      <w:proofErr w:type="spellEnd"/>
      <w:r w:rsidRPr="008B77B6">
        <w:rPr>
          <w:rFonts w:ascii="Tw Cen MT" w:hAnsi="Tw Cen MT"/>
        </w:rPr>
        <w:t xml:space="preserve"> </w:t>
      </w:r>
      <w:proofErr w:type="spellStart"/>
      <w:r w:rsidRPr="008B77B6">
        <w:rPr>
          <w:rFonts w:ascii="Tw Cen MT" w:hAnsi="Tw Cen MT"/>
        </w:rPr>
        <w:t>hubungan</w:t>
      </w:r>
      <w:proofErr w:type="spellEnd"/>
      <w:r w:rsidRPr="008B77B6">
        <w:rPr>
          <w:rFonts w:ascii="Tw Cen MT" w:hAnsi="Tw Cen MT"/>
        </w:rPr>
        <w:t xml:space="preserve"> </w:t>
      </w:r>
      <w:proofErr w:type="spellStart"/>
      <w:r w:rsidRPr="008B77B6">
        <w:rPr>
          <w:rFonts w:ascii="Tw Cen MT" w:hAnsi="Tw Cen MT"/>
        </w:rPr>
        <w:t>antara</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w:t>
      </w:r>
      <w:proofErr w:type="spellStart"/>
      <w:r w:rsidRPr="008B77B6">
        <w:rPr>
          <w:rFonts w:ascii="Tw Cen MT" w:hAnsi="Tw Cen MT"/>
        </w:rPr>
        <w:t>tentang</w:t>
      </w:r>
      <w:proofErr w:type="spellEnd"/>
      <w:r w:rsidRPr="008B77B6">
        <w:rPr>
          <w:rFonts w:ascii="Tw Cen MT" w:hAnsi="Tw Cen MT"/>
        </w:rPr>
        <w:t xml:space="preserve"> </w:t>
      </w:r>
      <w:proofErr w:type="spellStart"/>
      <w:r w:rsidRPr="008B77B6">
        <w:rPr>
          <w:rFonts w:ascii="Tw Cen MT" w:hAnsi="Tw Cen MT"/>
        </w:rPr>
        <w:t>upaya</w:t>
      </w:r>
      <w:proofErr w:type="spellEnd"/>
      <w:r w:rsidRPr="008B77B6">
        <w:rPr>
          <w:rFonts w:ascii="Tw Cen MT" w:hAnsi="Tw Cen MT"/>
        </w:rPr>
        <w:t xml:space="preserve"> </w:t>
      </w:r>
      <w:proofErr w:type="spellStart"/>
      <w:r w:rsidRPr="008B77B6">
        <w:rPr>
          <w:rFonts w:ascii="Tw Cen MT" w:hAnsi="Tw Cen MT"/>
        </w:rPr>
        <w:t>pencegahan</w:t>
      </w:r>
      <w:proofErr w:type="spellEnd"/>
      <w:r w:rsidRPr="008B77B6">
        <w:rPr>
          <w:rFonts w:ascii="Tw Cen MT" w:hAnsi="Tw Cen MT"/>
        </w:rPr>
        <w:t xml:space="preserve"> </w:t>
      </w:r>
      <w:proofErr w:type="spellStart"/>
      <w:r w:rsidRPr="008B77B6">
        <w:rPr>
          <w:rFonts w:ascii="Tw Cen MT" w:hAnsi="Tw Cen MT"/>
        </w:rPr>
        <w:t>kekambuhan</w:t>
      </w:r>
      <w:proofErr w:type="spellEnd"/>
      <w:r w:rsidRPr="008B77B6">
        <w:rPr>
          <w:rFonts w:ascii="Tw Cen MT" w:hAnsi="Tw Cen MT"/>
        </w:rPr>
        <w:t xml:space="preserve"> Gastritis.</w:t>
      </w:r>
    </w:p>
    <w:p w:rsidR="00B855D6" w:rsidRPr="008B77B6" w:rsidRDefault="00B855D6" w:rsidP="00B855D6">
      <w:pPr>
        <w:pStyle w:val="ListParagraph"/>
        <w:ind w:left="0" w:firstLine="360"/>
        <w:jc w:val="both"/>
        <w:rPr>
          <w:rFonts w:ascii="Tw Cen MT" w:hAnsi="Tw Cen MT"/>
        </w:rPr>
      </w:pP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sangat</w:t>
      </w:r>
      <w:proofErr w:type="spellEnd"/>
      <w:r w:rsidRPr="008B77B6">
        <w:rPr>
          <w:rFonts w:ascii="Tw Cen MT" w:hAnsi="Tw Cen MT"/>
        </w:rPr>
        <w:t xml:space="preserve"> </w:t>
      </w:r>
      <w:proofErr w:type="spellStart"/>
      <w:r w:rsidRPr="008B77B6">
        <w:rPr>
          <w:rFonts w:ascii="Tw Cen MT" w:hAnsi="Tw Cen MT"/>
        </w:rPr>
        <w:t>erat</w:t>
      </w:r>
      <w:proofErr w:type="spellEnd"/>
      <w:r w:rsidRPr="008B77B6">
        <w:rPr>
          <w:rFonts w:ascii="Tw Cen MT" w:hAnsi="Tw Cen MT"/>
        </w:rPr>
        <w:t xml:space="preserve"> </w:t>
      </w:r>
      <w:proofErr w:type="spellStart"/>
      <w:r w:rsidRPr="008B77B6">
        <w:rPr>
          <w:rFonts w:ascii="Tw Cen MT" w:hAnsi="Tw Cen MT"/>
        </w:rPr>
        <w:t>kaitannya</w:t>
      </w:r>
      <w:proofErr w:type="spellEnd"/>
      <w:r w:rsidRPr="008B77B6">
        <w:rPr>
          <w:rFonts w:ascii="Tw Cen MT" w:hAnsi="Tw Cen MT"/>
        </w:rPr>
        <w:t xml:space="preserve"> </w:t>
      </w:r>
      <w:proofErr w:type="spellStart"/>
      <w:r w:rsidRPr="008B77B6">
        <w:rPr>
          <w:rFonts w:ascii="Tw Cen MT" w:hAnsi="Tw Cen MT"/>
        </w:rPr>
        <w:t>dengan</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dimana</w:t>
      </w:r>
      <w:proofErr w:type="spellEnd"/>
      <w:r w:rsidRPr="008B77B6">
        <w:rPr>
          <w:rFonts w:ascii="Tw Cen MT" w:hAnsi="Tw Cen MT"/>
        </w:rPr>
        <w:t xml:space="preserve"> </w:t>
      </w:r>
      <w:proofErr w:type="spellStart"/>
      <w:r w:rsidRPr="008B77B6">
        <w:rPr>
          <w:rFonts w:ascii="Tw Cen MT" w:hAnsi="Tw Cen MT"/>
        </w:rPr>
        <w:t>diharapkan</w:t>
      </w:r>
      <w:proofErr w:type="spellEnd"/>
      <w:r w:rsidRPr="008B77B6">
        <w:rPr>
          <w:rFonts w:ascii="Tw Cen MT" w:hAnsi="Tw Cen MT"/>
        </w:rPr>
        <w:t xml:space="preserve">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dengan</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tinggi</w:t>
      </w:r>
      <w:proofErr w:type="spellEnd"/>
      <w:r w:rsidRPr="008B77B6">
        <w:rPr>
          <w:rFonts w:ascii="Tw Cen MT" w:hAnsi="Tw Cen MT"/>
        </w:rPr>
        <w:t xml:space="preserve">, </w:t>
      </w:r>
      <w:proofErr w:type="spellStart"/>
      <w:r w:rsidRPr="008B77B6">
        <w:rPr>
          <w:rFonts w:ascii="Tw Cen MT" w:hAnsi="Tw Cen MT"/>
        </w:rPr>
        <w:t>maka</w:t>
      </w:r>
      <w:proofErr w:type="spellEnd"/>
      <w:r w:rsidRPr="008B77B6">
        <w:rPr>
          <w:rFonts w:ascii="Tw Cen MT" w:hAnsi="Tw Cen MT"/>
        </w:rPr>
        <w:t xml:space="preserve"> orang </w:t>
      </w:r>
      <w:proofErr w:type="spellStart"/>
      <w:r w:rsidRPr="008B77B6">
        <w:rPr>
          <w:rFonts w:ascii="Tw Cen MT" w:hAnsi="Tw Cen MT"/>
        </w:rPr>
        <w:t>tersebut</w:t>
      </w:r>
      <w:proofErr w:type="spellEnd"/>
      <w:r w:rsidRPr="008B77B6">
        <w:rPr>
          <w:rFonts w:ascii="Tw Cen MT" w:hAnsi="Tw Cen MT"/>
        </w:rPr>
        <w:t xml:space="preserve"> </w:t>
      </w:r>
      <w:proofErr w:type="spellStart"/>
      <w:proofErr w:type="gramStart"/>
      <w:r w:rsidRPr="008B77B6">
        <w:rPr>
          <w:rFonts w:ascii="Tw Cen MT" w:hAnsi="Tw Cen MT"/>
        </w:rPr>
        <w:t>akan</w:t>
      </w:r>
      <w:proofErr w:type="spellEnd"/>
      <w:proofErr w:type="gramEnd"/>
      <w:r w:rsidRPr="008B77B6">
        <w:rPr>
          <w:rFonts w:ascii="Tw Cen MT" w:hAnsi="Tw Cen MT"/>
        </w:rPr>
        <w:t xml:space="preserve"> </w:t>
      </w:r>
      <w:proofErr w:type="spellStart"/>
      <w:r w:rsidRPr="008B77B6">
        <w:rPr>
          <w:rFonts w:ascii="Tw Cen MT" w:hAnsi="Tw Cen MT"/>
        </w:rPr>
        <w:t>semakin</w:t>
      </w:r>
      <w:proofErr w:type="spellEnd"/>
      <w:r w:rsidRPr="008B77B6">
        <w:rPr>
          <w:rFonts w:ascii="Tw Cen MT" w:hAnsi="Tw Cen MT"/>
        </w:rPr>
        <w:t xml:space="preserve"> </w:t>
      </w:r>
      <w:proofErr w:type="spellStart"/>
      <w:r w:rsidRPr="008B77B6">
        <w:rPr>
          <w:rFonts w:ascii="Tw Cen MT" w:hAnsi="Tw Cen MT"/>
        </w:rPr>
        <w:t>luas</w:t>
      </w:r>
      <w:proofErr w:type="spellEnd"/>
      <w:r w:rsidRPr="008B77B6">
        <w:rPr>
          <w:rFonts w:ascii="Tw Cen MT" w:hAnsi="Tw Cen MT"/>
        </w:rPr>
        <w:t xml:space="preserve"> pula </w:t>
      </w:r>
      <w:proofErr w:type="spellStart"/>
      <w:r w:rsidRPr="008B77B6">
        <w:rPr>
          <w:rFonts w:ascii="Tw Cen MT" w:hAnsi="Tw Cen MT"/>
        </w:rPr>
        <w:t>pengetahuannya</w:t>
      </w:r>
      <w:proofErr w:type="spellEnd"/>
      <w:r w:rsidRPr="008B77B6">
        <w:rPr>
          <w:rFonts w:ascii="Tw Cen MT" w:hAnsi="Tw Cen MT"/>
        </w:rPr>
        <w:t xml:space="preserve">. </w:t>
      </w:r>
      <w:proofErr w:type="spellStart"/>
      <w:r w:rsidRPr="008B77B6">
        <w:rPr>
          <w:rFonts w:ascii="Tw Cen MT" w:hAnsi="Tw Cen MT"/>
        </w:rPr>
        <w:t>Sebaliknya</w:t>
      </w:r>
      <w:proofErr w:type="spellEnd"/>
      <w:r w:rsidRPr="008B77B6">
        <w:rPr>
          <w:rFonts w:ascii="Tw Cen MT" w:hAnsi="Tw Cen MT"/>
        </w:rPr>
        <w:t xml:space="preserve">, </w:t>
      </w:r>
      <w:proofErr w:type="spellStart"/>
      <w:r w:rsidRPr="008B77B6">
        <w:rPr>
          <w:rFonts w:ascii="Tw Cen MT" w:hAnsi="Tw Cen MT"/>
        </w:rPr>
        <w:t>semakin</w:t>
      </w:r>
      <w:proofErr w:type="spellEnd"/>
      <w:r w:rsidRPr="008B77B6">
        <w:rPr>
          <w:rFonts w:ascii="Tw Cen MT" w:hAnsi="Tw Cen MT"/>
        </w:rPr>
        <w:t xml:space="preserve"> </w:t>
      </w:r>
      <w:proofErr w:type="spellStart"/>
      <w:r w:rsidRPr="008B77B6">
        <w:rPr>
          <w:rFonts w:ascii="Tw Cen MT" w:hAnsi="Tw Cen MT"/>
        </w:rPr>
        <w:t>rendah</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maka</w:t>
      </w:r>
      <w:proofErr w:type="spellEnd"/>
      <w:r w:rsidRPr="008B77B6">
        <w:rPr>
          <w:rFonts w:ascii="Tw Cen MT" w:hAnsi="Tw Cen MT"/>
        </w:rPr>
        <w:t xml:space="preserve"> </w:t>
      </w:r>
      <w:proofErr w:type="spellStart"/>
      <w:r w:rsidRPr="008B77B6">
        <w:rPr>
          <w:rFonts w:ascii="Tw Cen MT" w:hAnsi="Tw Cen MT"/>
        </w:rPr>
        <w:t>kemungkinan</w:t>
      </w:r>
      <w:proofErr w:type="spellEnd"/>
      <w:r w:rsidRPr="008B77B6">
        <w:rPr>
          <w:rFonts w:ascii="Tw Cen MT" w:hAnsi="Tw Cen MT"/>
        </w:rPr>
        <w:t xml:space="preserve"> </w:t>
      </w:r>
      <w:proofErr w:type="spellStart"/>
      <w:r w:rsidRPr="008B77B6">
        <w:rPr>
          <w:rFonts w:ascii="Tw Cen MT" w:hAnsi="Tw Cen MT"/>
        </w:rPr>
        <w:t>sulit</w:t>
      </w:r>
      <w:proofErr w:type="spellEnd"/>
      <w:r w:rsidRPr="008B77B6">
        <w:rPr>
          <w:rFonts w:ascii="Tw Cen MT" w:hAnsi="Tw Cen MT"/>
        </w:rPr>
        <w:t xml:space="preserve"> </w:t>
      </w:r>
      <w:proofErr w:type="spellStart"/>
      <w:r w:rsidRPr="008B77B6">
        <w:rPr>
          <w:rFonts w:ascii="Tw Cen MT" w:hAnsi="Tw Cen MT"/>
        </w:rPr>
        <w:lastRenderedPageBreak/>
        <w:t>bagi</w:t>
      </w:r>
      <w:proofErr w:type="spellEnd"/>
      <w:r w:rsidRPr="008B77B6">
        <w:rPr>
          <w:rFonts w:ascii="Tw Cen MT" w:hAnsi="Tw Cen MT"/>
        </w:rPr>
        <w:t xml:space="preserve">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untuk</w:t>
      </w:r>
      <w:proofErr w:type="spellEnd"/>
      <w:r w:rsidRPr="008B77B6">
        <w:rPr>
          <w:rFonts w:ascii="Tw Cen MT" w:hAnsi="Tw Cen MT"/>
        </w:rPr>
        <w:t xml:space="preserve"> </w:t>
      </w:r>
      <w:proofErr w:type="spellStart"/>
      <w:r w:rsidRPr="008B77B6">
        <w:rPr>
          <w:rFonts w:ascii="Tw Cen MT" w:hAnsi="Tw Cen MT"/>
        </w:rPr>
        <w:t>menangkap</w:t>
      </w:r>
      <w:proofErr w:type="spellEnd"/>
      <w:r w:rsidRPr="008B77B6">
        <w:rPr>
          <w:rFonts w:ascii="Tw Cen MT" w:hAnsi="Tw Cen MT"/>
        </w:rPr>
        <w:t xml:space="preserve"> </w:t>
      </w:r>
      <w:proofErr w:type="spellStart"/>
      <w:r w:rsidRPr="008B77B6">
        <w:rPr>
          <w:rFonts w:ascii="Tw Cen MT" w:hAnsi="Tw Cen MT"/>
        </w:rPr>
        <w:t>informasi</w:t>
      </w:r>
      <w:proofErr w:type="spellEnd"/>
      <w:r w:rsidRPr="008B77B6">
        <w:rPr>
          <w:rFonts w:ascii="Tw Cen MT" w:hAnsi="Tw Cen MT"/>
        </w:rPr>
        <w:t xml:space="preserve"> </w:t>
      </w:r>
      <w:proofErr w:type="spellStart"/>
      <w:r w:rsidRPr="008B77B6">
        <w:rPr>
          <w:rFonts w:ascii="Tw Cen MT" w:hAnsi="Tw Cen MT"/>
        </w:rPr>
        <w:t>maupun</w:t>
      </w:r>
      <w:proofErr w:type="spellEnd"/>
      <w:r w:rsidRPr="008B77B6">
        <w:rPr>
          <w:rFonts w:ascii="Tw Cen MT" w:hAnsi="Tw Cen MT"/>
        </w:rPr>
        <w:t xml:space="preserve"> ide-ide </w:t>
      </w:r>
      <w:proofErr w:type="spellStart"/>
      <w:r w:rsidRPr="008B77B6">
        <w:rPr>
          <w:rFonts w:ascii="Tw Cen MT" w:hAnsi="Tw Cen MT"/>
        </w:rPr>
        <w:t>baru</w:t>
      </w:r>
      <w:proofErr w:type="spellEnd"/>
      <w:r w:rsidRPr="008B77B6">
        <w:rPr>
          <w:rFonts w:ascii="Tw Cen MT" w:hAnsi="Tw Cen MT"/>
        </w:rPr>
        <w:t>.</w:t>
      </w:r>
    </w:p>
    <w:p w:rsidR="00B855D6" w:rsidRPr="008B77B6" w:rsidRDefault="00B855D6" w:rsidP="00B855D6">
      <w:pPr>
        <w:pStyle w:val="ListParagraph"/>
        <w:ind w:left="0" w:firstLine="360"/>
        <w:jc w:val="both"/>
        <w:rPr>
          <w:rFonts w:ascii="Tw Cen MT" w:hAnsi="Tw Cen MT"/>
        </w:rPr>
      </w:pPr>
      <w:r w:rsidRPr="008B77B6">
        <w:rPr>
          <w:rFonts w:ascii="Tw Cen MT" w:hAnsi="Tw Cen MT"/>
        </w:rPr>
        <w:t xml:space="preserve">Hal </w:t>
      </w:r>
      <w:proofErr w:type="spellStart"/>
      <w:r w:rsidRPr="008B77B6">
        <w:rPr>
          <w:rFonts w:ascii="Tw Cen MT" w:hAnsi="Tw Cen MT"/>
        </w:rPr>
        <w:t>ini</w:t>
      </w:r>
      <w:proofErr w:type="spellEnd"/>
      <w:r w:rsidRPr="008B77B6">
        <w:rPr>
          <w:rFonts w:ascii="Tw Cen MT" w:hAnsi="Tw Cen MT"/>
        </w:rPr>
        <w:t xml:space="preserve"> </w:t>
      </w:r>
      <w:proofErr w:type="spellStart"/>
      <w:r w:rsidRPr="008B77B6">
        <w:rPr>
          <w:rFonts w:ascii="Tw Cen MT" w:hAnsi="Tw Cen MT"/>
        </w:rPr>
        <w:t>sejalan</w:t>
      </w:r>
      <w:proofErr w:type="spellEnd"/>
      <w:r w:rsidRPr="008B77B6">
        <w:rPr>
          <w:rFonts w:ascii="Tw Cen MT" w:hAnsi="Tw Cen MT"/>
        </w:rPr>
        <w:t xml:space="preserve"> </w:t>
      </w:r>
      <w:proofErr w:type="spellStart"/>
      <w:r w:rsidRPr="008B77B6">
        <w:rPr>
          <w:rFonts w:ascii="Tw Cen MT" w:hAnsi="Tw Cen MT"/>
        </w:rPr>
        <w:t>dengan</w:t>
      </w:r>
      <w:proofErr w:type="spellEnd"/>
      <w:r w:rsidRPr="008B77B6">
        <w:rPr>
          <w:rFonts w:ascii="Tw Cen MT" w:hAnsi="Tw Cen MT"/>
        </w:rPr>
        <w:t xml:space="preserve"> </w:t>
      </w:r>
      <w:proofErr w:type="spellStart"/>
      <w:r w:rsidRPr="008B77B6">
        <w:rPr>
          <w:rFonts w:ascii="Tw Cen MT" w:hAnsi="Tw Cen MT"/>
        </w:rPr>
        <w:t>hasil</w:t>
      </w:r>
      <w:proofErr w:type="spellEnd"/>
      <w:r w:rsidRPr="008B77B6">
        <w:rPr>
          <w:rFonts w:ascii="Tw Cen MT" w:hAnsi="Tw Cen MT"/>
        </w:rPr>
        <w:t xml:space="preserve"> </w:t>
      </w:r>
      <w:proofErr w:type="spellStart"/>
      <w:r w:rsidRPr="008B77B6">
        <w:rPr>
          <w:rFonts w:ascii="Tw Cen MT" w:hAnsi="Tw Cen MT"/>
        </w:rPr>
        <w:t>penelitian</w:t>
      </w:r>
      <w:proofErr w:type="spellEnd"/>
      <w:r w:rsidRPr="008B77B6">
        <w:rPr>
          <w:rFonts w:ascii="Tw Cen MT" w:hAnsi="Tw Cen MT"/>
        </w:rPr>
        <w:t xml:space="preserve"> </w:t>
      </w:r>
      <w:proofErr w:type="spellStart"/>
      <w:r w:rsidRPr="008B77B6">
        <w:rPr>
          <w:rFonts w:ascii="Tw Cen MT" w:hAnsi="Tw Cen MT"/>
        </w:rPr>
        <w:t>terhadap</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di </w:t>
      </w:r>
      <w:proofErr w:type="spellStart"/>
      <w:r w:rsidRPr="008B77B6">
        <w:rPr>
          <w:rFonts w:ascii="Tw Cen MT" w:hAnsi="Tw Cen MT"/>
        </w:rPr>
        <w:t>Desa</w:t>
      </w:r>
      <w:proofErr w:type="spellEnd"/>
      <w:r w:rsidRPr="008B77B6">
        <w:rPr>
          <w:rFonts w:ascii="Tw Cen MT" w:hAnsi="Tw Cen MT"/>
        </w:rPr>
        <w:t xml:space="preserve"> </w:t>
      </w:r>
      <w:proofErr w:type="spellStart"/>
      <w:r w:rsidRPr="008B77B6">
        <w:rPr>
          <w:rFonts w:ascii="Tw Cen MT" w:hAnsi="Tw Cen MT"/>
        </w:rPr>
        <w:t>Pematang</w:t>
      </w:r>
      <w:proofErr w:type="spellEnd"/>
      <w:r w:rsidRPr="008B77B6">
        <w:rPr>
          <w:rFonts w:ascii="Tw Cen MT" w:hAnsi="Tw Cen MT"/>
        </w:rPr>
        <w:t xml:space="preserve"> Reba </w:t>
      </w:r>
      <w:proofErr w:type="spellStart"/>
      <w:r w:rsidRPr="008B77B6">
        <w:rPr>
          <w:rFonts w:ascii="Tw Cen MT" w:hAnsi="Tw Cen MT"/>
        </w:rPr>
        <w:t>dimana</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berbanding</w:t>
      </w:r>
      <w:proofErr w:type="spellEnd"/>
      <w:r w:rsidRPr="008B77B6">
        <w:rPr>
          <w:rFonts w:ascii="Tw Cen MT" w:hAnsi="Tw Cen MT"/>
        </w:rPr>
        <w:t xml:space="preserve"> </w:t>
      </w:r>
      <w:proofErr w:type="spellStart"/>
      <w:r w:rsidRPr="008B77B6">
        <w:rPr>
          <w:rFonts w:ascii="Tw Cen MT" w:hAnsi="Tw Cen MT"/>
        </w:rPr>
        <w:t>lurus</w:t>
      </w:r>
      <w:proofErr w:type="spellEnd"/>
      <w:r w:rsidRPr="008B77B6">
        <w:rPr>
          <w:rFonts w:ascii="Tw Cen MT" w:hAnsi="Tw Cen MT"/>
        </w:rPr>
        <w:t xml:space="preserve"> </w:t>
      </w:r>
      <w:proofErr w:type="spellStart"/>
      <w:r w:rsidRPr="008B77B6">
        <w:rPr>
          <w:rFonts w:ascii="Tw Cen MT" w:hAnsi="Tw Cen MT"/>
        </w:rPr>
        <w:t>dengan</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tinggi</w:t>
      </w:r>
      <w:proofErr w:type="spellEnd"/>
      <w:r w:rsidRPr="008B77B6">
        <w:rPr>
          <w:rFonts w:ascii="Tw Cen MT" w:hAnsi="Tw Cen MT"/>
        </w:rPr>
        <w:t xml:space="preserve"> </w:t>
      </w:r>
      <w:proofErr w:type="spellStart"/>
      <w:r w:rsidRPr="008B77B6">
        <w:rPr>
          <w:rFonts w:ascii="Tw Cen MT" w:hAnsi="Tw Cen MT"/>
        </w:rPr>
        <w:t>mempunyai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baik</w:t>
      </w:r>
      <w:proofErr w:type="spellEnd"/>
      <w:r w:rsidRPr="008B77B6">
        <w:rPr>
          <w:rFonts w:ascii="Tw Cen MT" w:hAnsi="Tw Cen MT"/>
        </w:rPr>
        <w:t xml:space="preserve">,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menengah</w:t>
      </w:r>
      <w:proofErr w:type="spellEnd"/>
      <w:r w:rsidRPr="008B77B6">
        <w:rPr>
          <w:rFonts w:ascii="Tw Cen MT" w:hAnsi="Tw Cen MT"/>
        </w:rPr>
        <w:t xml:space="preserve"> </w:t>
      </w:r>
      <w:proofErr w:type="spellStart"/>
      <w:r w:rsidRPr="008B77B6">
        <w:rPr>
          <w:rFonts w:ascii="Tw Cen MT" w:hAnsi="Tw Cen MT"/>
        </w:rPr>
        <w:t>mempunyai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cukup</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dasar</w:t>
      </w:r>
      <w:proofErr w:type="spellEnd"/>
      <w:r w:rsidRPr="008B77B6">
        <w:rPr>
          <w:rFonts w:ascii="Tw Cen MT" w:hAnsi="Tw Cen MT"/>
        </w:rPr>
        <w:t xml:space="preserve"> </w:t>
      </w:r>
      <w:proofErr w:type="spellStart"/>
      <w:r w:rsidRPr="008B77B6">
        <w:rPr>
          <w:rFonts w:ascii="Tw Cen MT" w:hAnsi="Tw Cen MT"/>
        </w:rPr>
        <w:t>mempunyai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kurang</w:t>
      </w:r>
      <w:proofErr w:type="spellEnd"/>
      <w:r w:rsidRPr="008B77B6">
        <w:rPr>
          <w:rFonts w:ascii="Tw Cen MT" w:hAnsi="Tw Cen MT"/>
        </w:rPr>
        <w:t>.</w:t>
      </w:r>
    </w:p>
    <w:p w:rsidR="00B855D6" w:rsidRPr="008B77B6" w:rsidRDefault="00B855D6" w:rsidP="00B855D6">
      <w:pPr>
        <w:pStyle w:val="ListParagraph"/>
        <w:ind w:left="0" w:firstLine="360"/>
        <w:jc w:val="both"/>
        <w:rPr>
          <w:rFonts w:ascii="Tw Cen MT" w:hAnsi="Tw Cen MT"/>
        </w:rPr>
      </w:pPr>
      <w:proofErr w:type="spellStart"/>
      <w:r w:rsidRPr="008B77B6">
        <w:rPr>
          <w:rFonts w:ascii="Tw Cen MT" w:hAnsi="Tw Cen MT"/>
        </w:rPr>
        <w:t>Dengan</w:t>
      </w:r>
      <w:proofErr w:type="spellEnd"/>
      <w:r w:rsidRPr="008B77B6">
        <w:rPr>
          <w:rFonts w:ascii="Tw Cen MT" w:hAnsi="Tw Cen MT"/>
        </w:rPr>
        <w:t xml:space="preserve"> </w:t>
      </w:r>
      <w:proofErr w:type="spellStart"/>
      <w:r w:rsidRPr="008B77B6">
        <w:rPr>
          <w:rFonts w:ascii="Tw Cen MT" w:hAnsi="Tw Cen MT"/>
        </w:rPr>
        <w:t>demikian</w:t>
      </w:r>
      <w:proofErr w:type="spellEnd"/>
      <w:r w:rsidRPr="008B77B6">
        <w:rPr>
          <w:rFonts w:ascii="Tw Cen MT" w:hAnsi="Tw Cen MT"/>
        </w:rPr>
        <w:t xml:space="preserve"> </w:t>
      </w:r>
      <w:proofErr w:type="spellStart"/>
      <w:r w:rsidRPr="008B77B6">
        <w:rPr>
          <w:rFonts w:ascii="Tw Cen MT" w:hAnsi="Tw Cen MT"/>
        </w:rPr>
        <w:t>pada</w:t>
      </w:r>
      <w:proofErr w:type="spellEnd"/>
      <w:r w:rsidRPr="008B77B6">
        <w:rPr>
          <w:rFonts w:ascii="Tw Cen MT" w:hAnsi="Tw Cen MT"/>
        </w:rPr>
        <w:t xml:space="preserve"> </w:t>
      </w:r>
      <w:proofErr w:type="spellStart"/>
      <w:r w:rsidRPr="008B77B6">
        <w:rPr>
          <w:rFonts w:ascii="Tw Cen MT" w:hAnsi="Tw Cen MT"/>
        </w:rPr>
        <w:t>penelitian</w:t>
      </w:r>
      <w:proofErr w:type="spellEnd"/>
      <w:r w:rsidRPr="008B77B6">
        <w:rPr>
          <w:rFonts w:ascii="Tw Cen MT" w:hAnsi="Tw Cen MT"/>
        </w:rPr>
        <w:t xml:space="preserve"> </w:t>
      </w:r>
      <w:proofErr w:type="spellStart"/>
      <w:r w:rsidRPr="008B77B6">
        <w:rPr>
          <w:rFonts w:ascii="Tw Cen MT" w:hAnsi="Tw Cen MT"/>
        </w:rPr>
        <w:t>ini</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sangat</w:t>
      </w:r>
      <w:proofErr w:type="spellEnd"/>
      <w:r w:rsidRPr="008B77B6">
        <w:rPr>
          <w:rFonts w:ascii="Tw Cen MT" w:hAnsi="Tw Cen MT"/>
        </w:rPr>
        <w:t xml:space="preserve"> </w:t>
      </w:r>
      <w:proofErr w:type="spellStart"/>
      <w:r w:rsidRPr="008B77B6">
        <w:rPr>
          <w:rFonts w:ascii="Tw Cen MT" w:hAnsi="Tw Cen MT"/>
        </w:rPr>
        <w:t>mempengaruhi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Hal </w:t>
      </w:r>
      <w:proofErr w:type="spellStart"/>
      <w:r w:rsidRPr="008B77B6">
        <w:rPr>
          <w:rFonts w:ascii="Tw Cen MT" w:hAnsi="Tw Cen MT"/>
        </w:rPr>
        <w:t>ini</w:t>
      </w:r>
      <w:proofErr w:type="spellEnd"/>
      <w:r w:rsidRPr="008B77B6">
        <w:rPr>
          <w:rFonts w:ascii="Tw Cen MT" w:hAnsi="Tw Cen MT"/>
        </w:rPr>
        <w:t xml:space="preserve"> </w:t>
      </w:r>
      <w:proofErr w:type="spellStart"/>
      <w:r w:rsidRPr="008B77B6">
        <w:rPr>
          <w:rFonts w:ascii="Tw Cen MT" w:hAnsi="Tw Cen MT"/>
        </w:rPr>
        <w:t>dikarenakan</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yang </w:t>
      </w:r>
      <w:proofErr w:type="spellStart"/>
      <w:r w:rsidRPr="008B77B6">
        <w:rPr>
          <w:rFonts w:ascii="Tw Cen MT" w:hAnsi="Tw Cen MT"/>
        </w:rPr>
        <w:t>dipengaruhi</w:t>
      </w:r>
      <w:proofErr w:type="spellEnd"/>
      <w:r w:rsidRPr="008B77B6">
        <w:rPr>
          <w:rFonts w:ascii="Tw Cen MT" w:hAnsi="Tw Cen MT"/>
        </w:rPr>
        <w:t xml:space="preserve"> </w:t>
      </w:r>
      <w:proofErr w:type="spellStart"/>
      <w:r w:rsidRPr="008B77B6">
        <w:rPr>
          <w:rFonts w:ascii="Tw Cen MT" w:hAnsi="Tw Cen MT"/>
        </w:rPr>
        <w:t>oleh</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merupakan</w:t>
      </w:r>
      <w:proofErr w:type="spellEnd"/>
      <w:r w:rsidRPr="008B77B6">
        <w:rPr>
          <w:rFonts w:ascii="Tw Cen MT" w:hAnsi="Tw Cen MT"/>
        </w:rPr>
        <w:t xml:space="preserve"> </w:t>
      </w:r>
      <w:proofErr w:type="spellStart"/>
      <w:r w:rsidRPr="008B77B6">
        <w:rPr>
          <w:rFonts w:ascii="Tw Cen MT" w:hAnsi="Tw Cen MT"/>
        </w:rPr>
        <w:t>salah</w:t>
      </w:r>
      <w:proofErr w:type="spellEnd"/>
      <w:r w:rsidRPr="008B77B6">
        <w:rPr>
          <w:rFonts w:ascii="Tw Cen MT" w:hAnsi="Tw Cen MT"/>
        </w:rPr>
        <w:t xml:space="preserve"> </w:t>
      </w:r>
      <w:proofErr w:type="spellStart"/>
      <w:r w:rsidRPr="008B77B6">
        <w:rPr>
          <w:rFonts w:ascii="Tw Cen MT" w:hAnsi="Tw Cen MT"/>
        </w:rPr>
        <w:t>satu</w:t>
      </w:r>
      <w:proofErr w:type="spellEnd"/>
      <w:r w:rsidRPr="008B77B6">
        <w:rPr>
          <w:rFonts w:ascii="Tw Cen MT" w:hAnsi="Tw Cen MT"/>
        </w:rPr>
        <w:t xml:space="preserve"> </w:t>
      </w:r>
      <w:proofErr w:type="spellStart"/>
      <w:r w:rsidRPr="008B77B6">
        <w:rPr>
          <w:rFonts w:ascii="Tw Cen MT" w:hAnsi="Tw Cen MT"/>
        </w:rPr>
        <w:t>faktor</w:t>
      </w:r>
      <w:proofErr w:type="spellEnd"/>
      <w:r w:rsidRPr="008B77B6">
        <w:rPr>
          <w:rFonts w:ascii="Tw Cen MT" w:hAnsi="Tw Cen MT"/>
        </w:rPr>
        <w:t xml:space="preserve"> </w:t>
      </w:r>
      <w:proofErr w:type="spellStart"/>
      <w:r w:rsidRPr="008B77B6">
        <w:rPr>
          <w:rFonts w:ascii="Tw Cen MT" w:hAnsi="Tw Cen MT"/>
        </w:rPr>
        <w:t>pencetus</w:t>
      </w:r>
      <w:proofErr w:type="spellEnd"/>
      <w:r w:rsidRPr="008B77B6">
        <w:rPr>
          <w:rFonts w:ascii="Tw Cen MT" w:hAnsi="Tw Cen MT"/>
        </w:rPr>
        <w:t xml:space="preserve"> yang </w:t>
      </w:r>
      <w:proofErr w:type="spellStart"/>
      <w:r w:rsidRPr="008B77B6">
        <w:rPr>
          <w:rFonts w:ascii="Tw Cen MT" w:hAnsi="Tw Cen MT"/>
        </w:rPr>
        <w:t>berperan</w:t>
      </w:r>
      <w:proofErr w:type="spellEnd"/>
      <w:r w:rsidRPr="008B77B6">
        <w:rPr>
          <w:rFonts w:ascii="Tw Cen MT" w:hAnsi="Tw Cen MT"/>
        </w:rPr>
        <w:t xml:space="preserve"> </w:t>
      </w:r>
      <w:proofErr w:type="spellStart"/>
      <w:r w:rsidRPr="008B77B6">
        <w:rPr>
          <w:rFonts w:ascii="Tw Cen MT" w:hAnsi="Tw Cen MT"/>
        </w:rPr>
        <w:t>dalam</w:t>
      </w:r>
      <w:proofErr w:type="spellEnd"/>
      <w:r w:rsidRPr="008B77B6">
        <w:rPr>
          <w:rFonts w:ascii="Tw Cen MT" w:hAnsi="Tw Cen MT"/>
        </w:rPr>
        <w:t xml:space="preserve"> </w:t>
      </w:r>
      <w:proofErr w:type="spellStart"/>
      <w:r w:rsidRPr="008B77B6">
        <w:rPr>
          <w:rFonts w:ascii="Tw Cen MT" w:hAnsi="Tw Cen MT"/>
        </w:rPr>
        <w:t>mempengaruhi</w:t>
      </w:r>
      <w:proofErr w:type="spellEnd"/>
      <w:r w:rsidRPr="008B77B6">
        <w:rPr>
          <w:rFonts w:ascii="Tw Cen MT" w:hAnsi="Tw Cen MT"/>
        </w:rPr>
        <w:t xml:space="preserve"> </w:t>
      </w:r>
      <w:proofErr w:type="spellStart"/>
      <w:r w:rsidRPr="008B77B6">
        <w:rPr>
          <w:rFonts w:ascii="Tw Cen MT" w:hAnsi="Tw Cen MT"/>
        </w:rPr>
        <w:t>keputusan</w:t>
      </w:r>
      <w:proofErr w:type="spellEnd"/>
      <w:r w:rsidRPr="008B77B6">
        <w:rPr>
          <w:rFonts w:ascii="Tw Cen MT" w:hAnsi="Tw Cen MT"/>
        </w:rPr>
        <w:t xml:space="preserve">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untuk</w:t>
      </w:r>
      <w:proofErr w:type="spellEnd"/>
      <w:r w:rsidRPr="008B77B6">
        <w:rPr>
          <w:rFonts w:ascii="Tw Cen MT" w:hAnsi="Tw Cen MT"/>
        </w:rPr>
        <w:t xml:space="preserve"> </w:t>
      </w:r>
      <w:proofErr w:type="spellStart"/>
      <w:r w:rsidRPr="008B77B6">
        <w:rPr>
          <w:rFonts w:ascii="Tw Cen MT" w:hAnsi="Tw Cen MT"/>
        </w:rPr>
        <w:t>berperilaku</w:t>
      </w:r>
      <w:proofErr w:type="spellEnd"/>
      <w:r w:rsidRPr="008B77B6">
        <w:rPr>
          <w:rFonts w:ascii="Tw Cen MT" w:hAnsi="Tw Cen MT"/>
        </w:rPr>
        <w:t xml:space="preserve"> </w:t>
      </w:r>
      <w:proofErr w:type="spellStart"/>
      <w:r w:rsidRPr="008B77B6">
        <w:rPr>
          <w:rFonts w:ascii="Tw Cen MT" w:hAnsi="Tw Cen MT"/>
        </w:rPr>
        <w:t>sehat</w:t>
      </w:r>
      <w:proofErr w:type="spellEnd"/>
      <w:r w:rsidRPr="008B77B6">
        <w:rPr>
          <w:rFonts w:ascii="Tw Cen MT" w:hAnsi="Tw Cen MT"/>
        </w:rPr>
        <w:t xml:space="preserve">. </w:t>
      </w:r>
      <w:proofErr w:type="spellStart"/>
      <w:r w:rsidRPr="008B77B6">
        <w:rPr>
          <w:rFonts w:ascii="Tw Cen MT" w:hAnsi="Tw Cen MT"/>
        </w:rPr>
        <w:t>Oleh</w:t>
      </w:r>
      <w:proofErr w:type="spellEnd"/>
      <w:r w:rsidRPr="008B77B6">
        <w:rPr>
          <w:rFonts w:ascii="Tw Cen MT" w:hAnsi="Tw Cen MT"/>
        </w:rPr>
        <w:t xml:space="preserve"> </w:t>
      </w:r>
      <w:proofErr w:type="spellStart"/>
      <w:r w:rsidRPr="008B77B6">
        <w:rPr>
          <w:rFonts w:ascii="Tw Cen MT" w:hAnsi="Tw Cen MT"/>
        </w:rPr>
        <w:t>sebab</w:t>
      </w:r>
      <w:proofErr w:type="spellEnd"/>
      <w:r w:rsidRPr="008B77B6">
        <w:rPr>
          <w:rFonts w:ascii="Tw Cen MT" w:hAnsi="Tw Cen MT"/>
        </w:rPr>
        <w:t xml:space="preserve"> </w:t>
      </w:r>
      <w:proofErr w:type="spellStart"/>
      <w:r w:rsidRPr="008B77B6">
        <w:rPr>
          <w:rFonts w:ascii="Tw Cen MT" w:hAnsi="Tw Cen MT"/>
        </w:rPr>
        <w:t>itu</w:t>
      </w:r>
      <w:proofErr w:type="spellEnd"/>
      <w:r w:rsidRPr="008B77B6">
        <w:rPr>
          <w:rFonts w:ascii="Tw Cen MT" w:hAnsi="Tw Cen MT"/>
        </w:rPr>
        <w:t xml:space="preserve">, </w:t>
      </w:r>
      <w:proofErr w:type="spellStart"/>
      <w:r w:rsidRPr="008B77B6">
        <w:rPr>
          <w:rFonts w:ascii="Tw Cen MT" w:hAnsi="Tw Cen MT"/>
        </w:rPr>
        <w:t>semakin</w:t>
      </w:r>
      <w:proofErr w:type="spellEnd"/>
      <w:r w:rsidRPr="008B77B6">
        <w:rPr>
          <w:rFonts w:ascii="Tw Cen MT" w:hAnsi="Tw Cen MT"/>
        </w:rPr>
        <w:t xml:space="preserve"> </w:t>
      </w:r>
      <w:proofErr w:type="spellStart"/>
      <w:r w:rsidRPr="008B77B6">
        <w:rPr>
          <w:rFonts w:ascii="Tw Cen MT" w:hAnsi="Tw Cen MT"/>
        </w:rPr>
        <w:t>tinggi</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semakin</w:t>
      </w:r>
      <w:proofErr w:type="spellEnd"/>
      <w:r w:rsidRPr="008B77B6">
        <w:rPr>
          <w:rFonts w:ascii="Tw Cen MT" w:hAnsi="Tw Cen MT"/>
        </w:rPr>
        <w:t xml:space="preserve"> </w:t>
      </w:r>
      <w:proofErr w:type="spellStart"/>
      <w:r w:rsidRPr="008B77B6">
        <w:rPr>
          <w:rFonts w:ascii="Tw Cen MT" w:hAnsi="Tw Cen MT"/>
        </w:rPr>
        <w:t>mudah</w:t>
      </w:r>
      <w:proofErr w:type="spellEnd"/>
      <w:r w:rsidRPr="008B77B6">
        <w:rPr>
          <w:rFonts w:ascii="Tw Cen MT" w:hAnsi="Tw Cen MT"/>
        </w:rPr>
        <w:t xml:space="preserve"> pula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memperoleh</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menangkap</w:t>
      </w:r>
      <w:proofErr w:type="spellEnd"/>
      <w:r w:rsidRPr="008B77B6">
        <w:rPr>
          <w:rFonts w:ascii="Tw Cen MT" w:hAnsi="Tw Cen MT"/>
        </w:rPr>
        <w:t xml:space="preserve"> </w:t>
      </w:r>
      <w:proofErr w:type="spellStart"/>
      <w:r w:rsidRPr="008B77B6">
        <w:rPr>
          <w:rFonts w:ascii="Tw Cen MT" w:hAnsi="Tw Cen MT"/>
        </w:rPr>
        <w:t>informasi</w:t>
      </w:r>
      <w:proofErr w:type="spellEnd"/>
      <w:r w:rsidRPr="008B77B6">
        <w:rPr>
          <w:rFonts w:ascii="Tw Cen MT" w:hAnsi="Tw Cen MT"/>
        </w:rPr>
        <w:t xml:space="preserve"> yang </w:t>
      </w:r>
      <w:proofErr w:type="spellStart"/>
      <w:r w:rsidRPr="008B77B6">
        <w:rPr>
          <w:rFonts w:ascii="Tw Cen MT" w:hAnsi="Tw Cen MT"/>
        </w:rPr>
        <w:t>diberikan</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pada</w:t>
      </w:r>
      <w:proofErr w:type="spellEnd"/>
      <w:r w:rsidRPr="008B77B6">
        <w:rPr>
          <w:rFonts w:ascii="Tw Cen MT" w:hAnsi="Tw Cen MT"/>
        </w:rPr>
        <w:t xml:space="preserve"> </w:t>
      </w:r>
      <w:proofErr w:type="spellStart"/>
      <w:r w:rsidRPr="008B77B6">
        <w:rPr>
          <w:rFonts w:ascii="Tw Cen MT" w:hAnsi="Tw Cen MT"/>
        </w:rPr>
        <w:t>akhirnya</w:t>
      </w:r>
      <w:proofErr w:type="spellEnd"/>
      <w:r w:rsidRPr="008B77B6">
        <w:rPr>
          <w:rFonts w:ascii="Tw Cen MT" w:hAnsi="Tw Cen MT"/>
        </w:rPr>
        <w:t xml:space="preserve"> </w:t>
      </w:r>
      <w:proofErr w:type="spellStart"/>
      <w:r w:rsidRPr="008B77B6">
        <w:rPr>
          <w:rFonts w:ascii="Tw Cen MT" w:hAnsi="Tw Cen MT"/>
        </w:rPr>
        <w:t>makin</w:t>
      </w:r>
      <w:proofErr w:type="spellEnd"/>
      <w:r w:rsidRPr="008B77B6">
        <w:rPr>
          <w:rFonts w:ascii="Tw Cen MT" w:hAnsi="Tw Cen MT"/>
        </w:rPr>
        <w:t xml:space="preserve"> </w:t>
      </w:r>
      <w:proofErr w:type="spellStart"/>
      <w:r w:rsidRPr="008B77B6">
        <w:rPr>
          <w:rFonts w:ascii="Tw Cen MT" w:hAnsi="Tw Cen MT"/>
        </w:rPr>
        <w:t>banyak</w:t>
      </w:r>
      <w:proofErr w:type="spellEnd"/>
      <w:r w:rsidRPr="008B77B6">
        <w:rPr>
          <w:rFonts w:ascii="Tw Cen MT" w:hAnsi="Tw Cen MT"/>
        </w:rPr>
        <w:t xml:space="preserve"> pula </w:t>
      </w:r>
      <w:proofErr w:type="spellStart"/>
      <w:r w:rsidRPr="008B77B6">
        <w:rPr>
          <w:rFonts w:ascii="Tw Cen MT" w:hAnsi="Tw Cen MT"/>
        </w:rPr>
        <w:t>pengetahuan</w:t>
      </w:r>
      <w:proofErr w:type="spellEnd"/>
      <w:r w:rsidRPr="008B77B6">
        <w:rPr>
          <w:rFonts w:ascii="Tw Cen MT" w:hAnsi="Tw Cen MT"/>
        </w:rPr>
        <w:t xml:space="preserve"> yang </w:t>
      </w:r>
      <w:proofErr w:type="spellStart"/>
      <w:r w:rsidRPr="008B77B6">
        <w:rPr>
          <w:rFonts w:ascii="Tw Cen MT" w:hAnsi="Tw Cen MT"/>
        </w:rPr>
        <w:t>dimilikinya</w:t>
      </w:r>
      <w:proofErr w:type="spellEnd"/>
      <w:r w:rsidRPr="008B77B6">
        <w:rPr>
          <w:rFonts w:ascii="Tw Cen MT" w:hAnsi="Tw Cen MT"/>
        </w:rPr>
        <w:t xml:space="preserve">. </w:t>
      </w:r>
      <w:proofErr w:type="spellStart"/>
      <w:r w:rsidRPr="008B77B6">
        <w:rPr>
          <w:rFonts w:ascii="Tw Cen MT" w:hAnsi="Tw Cen MT"/>
        </w:rPr>
        <w:t>Sebaliknya</w:t>
      </w:r>
      <w:proofErr w:type="spellEnd"/>
      <w:r w:rsidRPr="008B77B6">
        <w:rPr>
          <w:rFonts w:ascii="Tw Cen MT" w:hAnsi="Tw Cen MT"/>
        </w:rPr>
        <w:t xml:space="preserve">, </w:t>
      </w:r>
      <w:proofErr w:type="spellStart"/>
      <w:r w:rsidRPr="008B77B6">
        <w:rPr>
          <w:rFonts w:ascii="Tw Cen MT" w:hAnsi="Tw Cen MT"/>
        </w:rPr>
        <w:t>semakin</w:t>
      </w:r>
      <w:proofErr w:type="spellEnd"/>
      <w:r w:rsidRPr="008B77B6">
        <w:rPr>
          <w:rFonts w:ascii="Tw Cen MT" w:hAnsi="Tw Cen MT"/>
        </w:rPr>
        <w:t xml:space="preserve"> </w:t>
      </w:r>
      <w:proofErr w:type="spellStart"/>
      <w:r w:rsidRPr="008B77B6">
        <w:rPr>
          <w:rFonts w:ascii="Tw Cen MT" w:hAnsi="Tw Cen MT"/>
        </w:rPr>
        <w:t>rendah</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maka</w:t>
      </w:r>
      <w:proofErr w:type="spellEnd"/>
      <w:r w:rsidRPr="008B77B6">
        <w:rPr>
          <w:rFonts w:ascii="Tw Cen MT" w:hAnsi="Tw Cen MT"/>
        </w:rPr>
        <w:t xml:space="preserve"> </w:t>
      </w:r>
      <w:proofErr w:type="spellStart"/>
      <w:r w:rsidRPr="008B77B6">
        <w:rPr>
          <w:rFonts w:ascii="Tw Cen MT" w:hAnsi="Tw Cen MT"/>
        </w:rPr>
        <w:t>kemungkinan</w:t>
      </w:r>
      <w:proofErr w:type="spellEnd"/>
      <w:r w:rsidRPr="008B77B6">
        <w:rPr>
          <w:rFonts w:ascii="Tw Cen MT" w:hAnsi="Tw Cen MT"/>
        </w:rPr>
        <w:t xml:space="preserve"> </w:t>
      </w:r>
      <w:proofErr w:type="spellStart"/>
      <w:r w:rsidRPr="008B77B6">
        <w:rPr>
          <w:rFonts w:ascii="Tw Cen MT" w:hAnsi="Tw Cen MT"/>
        </w:rPr>
        <w:t>sulit</w:t>
      </w:r>
      <w:proofErr w:type="spellEnd"/>
      <w:r w:rsidRPr="008B77B6">
        <w:rPr>
          <w:rFonts w:ascii="Tw Cen MT" w:hAnsi="Tw Cen MT"/>
        </w:rPr>
        <w:t xml:space="preserve"> </w:t>
      </w:r>
      <w:proofErr w:type="spellStart"/>
      <w:r w:rsidRPr="008B77B6">
        <w:rPr>
          <w:rFonts w:ascii="Tw Cen MT" w:hAnsi="Tw Cen MT"/>
        </w:rPr>
        <w:t>bagi</w:t>
      </w:r>
      <w:proofErr w:type="spellEnd"/>
      <w:r w:rsidRPr="008B77B6">
        <w:rPr>
          <w:rFonts w:ascii="Tw Cen MT" w:hAnsi="Tw Cen MT"/>
        </w:rPr>
        <w:t xml:space="preserve"> </w:t>
      </w:r>
      <w:proofErr w:type="spellStart"/>
      <w:r w:rsidRPr="008B77B6">
        <w:rPr>
          <w:rFonts w:ascii="Tw Cen MT" w:hAnsi="Tw Cen MT"/>
        </w:rPr>
        <w:t>seseorang</w:t>
      </w:r>
      <w:proofErr w:type="spellEnd"/>
      <w:r w:rsidRPr="008B77B6">
        <w:rPr>
          <w:rFonts w:ascii="Tw Cen MT" w:hAnsi="Tw Cen MT"/>
        </w:rPr>
        <w:t xml:space="preserve"> </w:t>
      </w:r>
      <w:proofErr w:type="spellStart"/>
      <w:r w:rsidRPr="008B77B6">
        <w:rPr>
          <w:rFonts w:ascii="Tw Cen MT" w:hAnsi="Tw Cen MT"/>
        </w:rPr>
        <w:t>untuk</w:t>
      </w:r>
      <w:proofErr w:type="spellEnd"/>
      <w:r w:rsidRPr="008B77B6">
        <w:rPr>
          <w:rFonts w:ascii="Tw Cen MT" w:hAnsi="Tw Cen MT"/>
        </w:rPr>
        <w:t xml:space="preserve"> </w:t>
      </w:r>
      <w:proofErr w:type="spellStart"/>
      <w:r w:rsidRPr="008B77B6">
        <w:rPr>
          <w:rFonts w:ascii="Tw Cen MT" w:hAnsi="Tw Cen MT"/>
        </w:rPr>
        <w:t>menangkap</w:t>
      </w:r>
      <w:proofErr w:type="spellEnd"/>
      <w:r w:rsidRPr="008B77B6">
        <w:rPr>
          <w:rFonts w:ascii="Tw Cen MT" w:hAnsi="Tw Cen MT"/>
        </w:rPr>
        <w:t xml:space="preserve"> </w:t>
      </w:r>
      <w:proofErr w:type="spellStart"/>
      <w:r w:rsidRPr="008B77B6">
        <w:rPr>
          <w:rFonts w:ascii="Tw Cen MT" w:hAnsi="Tw Cen MT"/>
        </w:rPr>
        <w:t>informasi</w:t>
      </w:r>
      <w:proofErr w:type="spellEnd"/>
      <w:r w:rsidRPr="008B77B6">
        <w:rPr>
          <w:rFonts w:ascii="Tw Cen MT" w:hAnsi="Tw Cen MT"/>
        </w:rPr>
        <w:t xml:space="preserve"> </w:t>
      </w:r>
      <w:proofErr w:type="spellStart"/>
      <w:r w:rsidRPr="008B77B6">
        <w:rPr>
          <w:rFonts w:ascii="Tw Cen MT" w:hAnsi="Tw Cen MT"/>
        </w:rPr>
        <w:t>maupun</w:t>
      </w:r>
      <w:proofErr w:type="spellEnd"/>
      <w:r w:rsidRPr="008B77B6">
        <w:rPr>
          <w:rFonts w:ascii="Tw Cen MT" w:hAnsi="Tw Cen MT"/>
        </w:rPr>
        <w:t xml:space="preserve"> ide-ide </w:t>
      </w:r>
      <w:proofErr w:type="spellStart"/>
      <w:r w:rsidRPr="008B77B6">
        <w:rPr>
          <w:rFonts w:ascii="Tw Cen MT" w:hAnsi="Tw Cen MT"/>
        </w:rPr>
        <w:t>baru</w:t>
      </w:r>
      <w:proofErr w:type="spellEnd"/>
      <w:r w:rsidRPr="008B77B6">
        <w:rPr>
          <w:rFonts w:ascii="Tw Cen MT" w:hAnsi="Tw Cen MT"/>
        </w:rPr>
        <w:t xml:space="preserve">. </w:t>
      </w:r>
    </w:p>
    <w:p w:rsidR="00B855D6" w:rsidRPr="008B77B6" w:rsidRDefault="00B855D6" w:rsidP="00B855D6">
      <w:pPr>
        <w:pStyle w:val="HTMLPreformatted"/>
        <w:jc w:val="both"/>
        <w:rPr>
          <w:rFonts w:ascii="Tw Cen MT" w:hAnsi="Tw Cen MT"/>
          <w:b/>
          <w:sz w:val="24"/>
          <w:szCs w:val="24"/>
          <w:lang w:eastAsia="en-GB"/>
        </w:rPr>
      </w:pPr>
    </w:p>
    <w:p w:rsidR="00B855D6" w:rsidRPr="008B77B6" w:rsidRDefault="00B855D6" w:rsidP="00B855D6">
      <w:pPr>
        <w:pStyle w:val="HTMLPreformatted"/>
        <w:jc w:val="both"/>
        <w:rPr>
          <w:rFonts w:ascii="Tw Cen MT" w:hAnsi="Tw Cen MT"/>
          <w:b/>
          <w:sz w:val="24"/>
          <w:szCs w:val="24"/>
          <w:lang w:eastAsia="en-GB"/>
        </w:rPr>
      </w:pPr>
      <w:r w:rsidRPr="008B77B6">
        <w:rPr>
          <w:rFonts w:ascii="Tw Cen MT" w:hAnsi="Tw Cen MT"/>
          <w:b/>
          <w:sz w:val="24"/>
          <w:szCs w:val="24"/>
          <w:lang w:eastAsia="en-GB"/>
        </w:rPr>
        <w:t>KESIMPULAN</w:t>
      </w:r>
    </w:p>
    <w:p w:rsidR="00B855D6" w:rsidRDefault="00B855D6" w:rsidP="00B855D6">
      <w:pPr>
        <w:pStyle w:val="ListParagraph"/>
        <w:spacing w:after="200"/>
        <w:ind w:left="0" w:firstLine="360"/>
        <w:jc w:val="both"/>
        <w:rPr>
          <w:rFonts w:ascii="Tw Cen MT" w:hAnsi="Tw Cen MT"/>
        </w:rPr>
      </w:pP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di </w:t>
      </w:r>
      <w:proofErr w:type="spellStart"/>
      <w:r w:rsidRPr="008B77B6">
        <w:rPr>
          <w:rFonts w:ascii="Tw Cen MT" w:hAnsi="Tw Cen MT"/>
        </w:rPr>
        <w:t>Desa</w:t>
      </w:r>
      <w:proofErr w:type="spellEnd"/>
      <w:r w:rsidRPr="008B77B6">
        <w:rPr>
          <w:rFonts w:ascii="Tw Cen MT" w:hAnsi="Tw Cen MT"/>
        </w:rPr>
        <w:t xml:space="preserve"> </w:t>
      </w:r>
      <w:proofErr w:type="spellStart"/>
      <w:r w:rsidRPr="008B77B6">
        <w:rPr>
          <w:rFonts w:ascii="Tw Cen MT" w:hAnsi="Tw Cen MT"/>
        </w:rPr>
        <w:t>Pematang</w:t>
      </w:r>
      <w:proofErr w:type="spellEnd"/>
      <w:r w:rsidRPr="008B77B6">
        <w:rPr>
          <w:rFonts w:ascii="Tw Cen MT" w:hAnsi="Tw Cen MT"/>
        </w:rPr>
        <w:t xml:space="preserve"> Reba Wilayah </w:t>
      </w:r>
      <w:proofErr w:type="spellStart"/>
      <w:r w:rsidRPr="008B77B6">
        <w:rPr>
          <w:rFonts w:ascii="Tw Cen MT" w:hAnsi="Tw Cen MT"/>
        </w:rPr>
        <w:t>Kerja</w:t>
      </w:r>
      <w:proofErr w:type="spellEnd"/>
      <w:r w:rsidRPr="008B77B6">
        <w:rPr>
          <w:rFonts w:ascii="Tw Cen MT" w:hAnsi="Tw Cen MT"/>
        </w:rPr>
        <w:t xml:space="preserve"> </w:t>
      </w:r>
      <w:proofErr w:type="spellStart"/>
      <w:r w:rsidRPr="008B77B6">
        <w:rPr>
          <w:rFonts w:ascii="Tw Cen MT" w:hAnsi="Tw Cen MT"/>
        </w:rPr>
        <w:t>Puskesmas</w:t>
      </w:r>
      <w:proofErr w:type="spellEnd"/>
      <w:r w:rsidRPr="008B77B6">
        <w:rPr>
          <w:rFonts w:ascii="Tw Cen MT" w:hAnsi="Tw Cen MT"/>
        </w:rPr>
        <w:t xml:space="preserve"> </w:t>
      </w:r>
      <w:proofErr w:type="spellStart"/>
      <w:r w:rsidRPr="008B77B6">
        <w:rPr>
          <w:rFonts w:ascii="Tw Cen MT" w:hAnsi="Tw Cen MT"/>
        </w:rPr>
        <w:t>Pekan</w:t>
      </w:r>
      <w:proofErr w:type="spellEnd"/>
      <w:r w:rsidRPr="008B77B6">
        <w:rPr>
          <w:rFonts w:ascii="Tw Cen MT" w:hAnsi="Tw Cen MT"/>
        </w:rPr>
        <w:t xml:space="preserve"> </w:t>
      </w:r>
      <w:proofErr w:type="spellStart"/>
      <w:r w:rsidRPr="008B77B6">
        <w:rPr>
          <w:rFonts w:ascii="Tw Cen MT" w:hAnsi="Tw Cen MT"/>
        </w:rPr>
        <w:t>Heran</w:t>
      </w:r>
      <w:proofErr w:type="spellEnd"/>
      <w:r w:rsidRPr="008B77B6">
        <w:rPr>
          <w:rFonts w:ascii="Tw Cen MT" w:hAnsi="Tw Cen MT"/>
        </w:rPr>
        <w:t xml:space="preserve"> </w:t>
      </w:r>
      <w:proofErr w:type="spellStart"/>
      <w:r w:rsidRPr="008B77B6">
        <w:rPr>
          <w:rFonts w:ascii="Tw Cen MT" w:hAnsi="Tw Cen MT"/>
        </w:rPr>
        <w:t>Kabupaten</w:t>
      </w:r>
      <w:proofErr w:type="spellEnd"/>
      <w:r w:rsidRPr="008B77B6">
        <w:rPr>
          <w:rFonts w:ascii="Tw Cen MT" w:hAnsi="Tw Cen MT"/>
        </w:rPr>
        <w:t xml:space="preserve"> Indragiri </w:t>
      </w:r>
      <w:proofErr w:type="spellStart"/>
      <w:r w:rsidRPr="008B77B6">
        <w:rPr>
          <w:rFonts w:ascii="Tw Cen MT" w:hAnsi="Tw Cen MT"/>
        </w:rPr>
        <w:t>Hulu</w:t>
      </w:r>
      <w:proofErr w:type="spellEnd"/>
      <w:r w:rsidRPr="008B77B6">
        <w:rPr>
          <w:rFonts w:ascii="Tw Cen MT" w:hAnsi="Tw Cen MT"/>
        </w:rPr>
        <w:t xml:space="preserve"> </w:t>
      </w:r>
      <w:proofErr w:type="spellStart"/>
      <w:r w:rsidRPr="008B77B6">
        <w:rPr>
          <w:rFonts w:ascii="Tw Cen MT" w:hAnsi="Tw Cen MT"/>
        </w:rPr>
        <w:t>dari</w:t>
      </w:r>
      <w:proofErr w:type="spellEnd"/>
      <w:r w:rsidRPr="008B77B6">
        <w:rPr>
          <w:rFonts w:ascii="Tw Cen MT" w:hAnsi="Tw Cen MT"/>
        </w:rPr>
        <w:t xml:space="preserve"> 70 </w:t>
      </w:r>
      <w:proofErr w:type="spellStart"/>
      <w:r w:rsidRPr="008B77B6">
        <w:rPr>
          <w:rFonts w:ascii="Tw Cen MT" w:hAnsi="Tw Cen MT"/>
        </w:rPr>
        <w:t>penderita</w:t>
      </w:r>
      <w:proofErr w:type="spellEnd"/>
      <w:r w:rsidRPr="008B77B6">
        <w:rPr>
          <w:rFonts w:ascii="Tw Cen MT" w:hAnsi="Tw Cen MT"/>
        </w:rPr>
        <w:t>, 30 (42</w:t>
      </w:r>
      <w:proofErr w:type="gramStart"/>
      <w:r w:rsidRPr="008B77B6">
        <w:rPr>
          <w:rFonts w:ascii="Tw Cen MT" w:hAnsi="Tw Cen MT"/>
        </w:rPr>
        <w:t>,8</w:t>
      </w:r>
      <w:proofErr w:type="gram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dasar</w:t>
      </w:r>
      <w:proofErr w:type="spellEnd"/>
      <w:r w:rsidRPr="008B77B6">
        <w:rPr>
          <w:rFonts w:ascii="Tw Cen MT" w:hAnsi="Tw Cen MT"/>
        </w:rPr>
        <w:t xml:space="preserve">, 23 (32,9%)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menengah</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17 (24,3%)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berpendidikan</w:t>
      </w:r>
      <w:proofErr w:type="spellEnd"/>
      <w:r w:rsidRPr="008B77B6">
        <w:rPr>
          <w:rFonts w:ascii="Tw Cen MT" w:hAnsi="Tw Cen MT"/>
        </w:rPr>
        <w:t xml:space="preserve"> </w:t>
      </w:r>
      <w:proofErr w:type="spellStart"/>
      <w:r w:rsidRPr="008B77B6">
        <w:rPr>
          <w:rFonts w:ascii="Tw Cen MT" w:hAnsi="Tw Cen MT"/>
        </w:rPr>
        <w:t>tinggi</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17 (24</w:t>
      </w:r>
      <w:proofErr w:type="gramStart"/>
      <w:r w:rsidRPr="008B77B6">
        <w:rPr>
          <w:rFonts w:ascii="Tw Cen MT" w:hAnsi="Tw Cen MT"/>
        </w:rPr>
        <w:t>,3</w:t>
      </w:r>
      <w:proofErr w:type="gram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lastRenderedPageBreak/>
        <w:t>berpengetahuan</w:t>
      </w:r>
      <w:proofErr w:type="spellEnd"/>
      <w:r w:rsidRPr="008B77B6">
        <w:rPr>
          <w:rFonts w:ascii="Tw Cen MT" w:hAnsi="Tw Cen MT"/>
        </w:rPr>
        <w:t xml:space="preserve"> </w:t>
      </w:r>
      <w:proofErr w:type="spellStart"/>
      <w:r w:rsidRPr="008B77B6">
        <w:rPr>
          <w:rFonts w:ascii="Tw Cen MT" w:hAnsi="Tw Cen MT"/>
        </w:rPr>
        <w:t>baik</w:t>
      </w:r>
      <w:proofErr w:type="spellEnd"/>
      <w:r w:rsidRPr="008B77B6">
        <w:rPr>
          <w:rFonts w:ascii="Tw Cen MT" w:hAnsi="Tw Cen MT"/>
        </w:rPr>
        <w:t xml:space="preserve">, 23 (32,9%)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berpengetahuan</w:t>
      </w:r>
      <w:proofErr w:type="spellEnd"/>
      <w:r w:rsidRPr="008B77B6">
        <w:rPr>
          <w:rFonts w:ascii="Tw Cen MT" w:hAnsi="Tw Cen MT"/>
        </w:rPr>
        <w:t xml:space="preserve"> </w:t>
      </w:r>
      <w:proofErr w:type="spellStart"/>
      <w:r w:rsidRPr="008B77B6">
        <w:rPr>
          <w:rFonts w:ascii="Tw Cen MT" w:hAnsi="Tw Cen MT"/>
        </w:rPr>
        <w:t>cukup</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30 (42,8%) </w:t>
      </w:r>
      <w:proofErr w:type="spellStart"/>
      <w:r w:rsidRPr="008B77B6">
        <w:rPr>
          <w:rFonts w:ascii="Tw Cen MT" w:hAnsi="Tw Cen MT"/>
        </w:rPr>
        <w:t>penderita</w:t>
      </w:r>
      <w:proofErr w:type="spellEnd"/>
      <w:r w:rsidRPr="008B77B6">
        <w:rPr>
          <w:rFonts w:ascii="Tw Cen MT" w:hAnsi="Tw Cen MT"/>
        </w:rPr>
        <w:t xml:space="preserve"> Gastritis yang </w:t>
      </w:r>
      <w:proofErr w:type="spellStart"/>
      <w:r w:rsidRPr="008B77B6">
        <w:rPr>
          <w:rFonts w:ascii="Tw Cen MT" w:hAnsi="Tw Cen MT"/>
        </w:rPr>
        <w:t>berpengetahuan</w:t>
      </w:r>
      <w:proofErr w:type="spellEnd"/>
      <w:r w:rsidRPr="008B77B6">
        <w:rPr>
          <w:rFonts w:ascii="Tw Cen MT" w:hAnsi="Tw Cen MT"/>
        </w:rPr>
        <w:t xml:space="preserve"> </w:t>
      </w:r>
      <w:proofErr w:type="spellStart"/>
      <w:r w:rsidRPr="008B77B6">
        <w:rPr>
          <w:rFonts w:ascii="Tw Cen MT" w:hAnsi="Tw Cen MT"/>
        </w:rPr>
        <w:t>kurang</w:t>
      </w:r>
      <w:proofErr w:type="spellEnd"/>
      <w:r w:rsidRPr="008B77B6">
        <w:rPr>
          <w:rFonts w:ascii="Tw Cen MT" w:hAnsi="Tw Cen MT"/>
        </w:rPr>
        <w:t xml:space="preserve">. </w:t>
      </w:r>
      <w:proofErr w:type="spellStart"/>
      <w:r w:rsidRPr="008B77B6">
        <w:rPr>
          <w:rFonts w:ascii="Tw Cen MT" w:hAnsi="Tw Cen MT"/>
        </w:rPr>
        <w:t>Berdasarkan</w:t>
      </w:r>
      <w:proofErr w:type="spellEnd"/>
      <w:r w:rsidRPr="008B77B6">
        <w:rPr>
          <w:rFonts w:ascii="Tw Cen MT" w:hAnsi="Tw Cen MT"/>
        </w:rPr>
        <w:t xml:space="preserve"> </w:t>
      </w:r>
      <w:proofErr w:type="spellStart"/>
      <w:r w:rsidRPr="008B77B6">
        <w:rPr>
          <w:rFonts w:ascii="Tw Cen MT" w:hAnsi="Tw Cen MT"/>
        </w:rPr>
        <w:t>analisa</w:t>
      </w:r>
      <w:proofErr w:type="spellEnd"/>
      <w:r w:rsidRPr="008B77B6">
        <w:rPr>
          <w:rFonts w:ascii="Tw Cen MT" w:hAnsi="Tw Cen MT"/>
        </w:rPr>
        <w:t xml:space="preserve"> </w:t>
      </w:r>
      <w:proofErr w:type="spellStart"/>
      <w:r w:rsidRPr="008B77B6">
        <w:rPr>
          <w:rFonts w:ascii="Tw Cen MT" w:hAnsi="Tw Cen MT"/>
        </w:rPr>
        <w:t>bivariat</w:t>
      </w:r>
      <w:proofErr w:type="spellEnd"/>
      <w:r w:rsidRPr="008B77B6">
        <w:rPr>
          <w:rFonts w:ascii="Tw Cen MT" w:hAnsi="Tw Cen MT"/>
        </w:rPr>
        <w:t xml:space="preserve"> </w:t>
      </w:r>
      <w:proofErr w:type="spellStart"/>
      <w:r w:rsidRPr="008B77B6">
        <w:rPr>
          <w:rFonts w:ascii="Tw Cen MT" w:hAnsi="Tw Cen MT"/>
        </w:rPr>
        <w:t>didapatkan</w:t>
      </w:r>
      <w:proofErr w:type="spellEnd"/>
      <w:r w:rsidRPr="008B77B6">
        <w:rPr>
          <w:rFonts w:ascii="Tw Cen MT" w:hAnsi="Tw Cen MT"/>
        </w:rPr>
        <w:t xml:space="preserve"> </w:t>
      </w:r>
      <w:proofErr w:type="spellStart"/>
      <w:r w:rsidRPr="008B77B6">
        <w:rPr>
          <w:rFonts w:ascii="Tw Cen MT" w:hAnsi="Tw Cen MT"/>
        </w:rPr>
        <w:t>bahwa</w:t>
      </w:r>
      <w:proofErr w:type="spellEnd"/>
      <w:r w:rsidRPr="008B77B6">
        <w:rPr>
          <w:rFonts w:ascii="Tw Cen MT" w:hAnsi="Tw Cen MT"/>
        </w:rPr>
        <w:t xml:space="preserve"> </w:t>
      </w:r>
      <w:proofErr w:type="spellStart"/>
      <w:r w:rsidRPr="008B77B6">
        <w:rPr>
          <w:rFonts w:ascii="Tw Cen MT" w:hAnsi="Tw Cen MT"/>
        </w:rPr>
        <w:t>ada</w:t>
      </w:r>
      <w:proofErr w:type="spellEnd"/>
      <w:r w:rsidRPr="008B77B6">
        <w:rPr>
          <w:rFonts w:ascii="Tw Cen MT" w:hAnsi="Tw Cen MT"/>
        </w:rPr>
        <w:t xml:space="preserve"> </w:t>
      </w:r>
      <w:proofErr w:type="spellStart"/>
      <w:r w:rsidRPr="008B77B6">
        <w:rPr>
          <w:rFonts w:ascii="Tw Cen MT" w:hAnsi="Tw Cen MT"/>
        </w:rPr>
        <w:t>hubungan</w:t>
      </w:r>
      <w:proofErr w:type="spellEnd"/>
      <w:r w:rsidRPr="008B77B6">
        <w:rPr>
          <w:rFonts w:ascii="Tw Cen MT" w:hAnsi="Tw Cen MT"/>
        </w:rPr>
        <w:t xml:space="preserve"> </w:t>
      </w:r>
      <w:proofErr w:type="spellStart"/>
      <w:r w:rsidRPr="008B77B6">
        <w:rPr>
          <w:rFonts w:ascii="Tw Cen MT" w:hAnsi="Tw Cen MT"/>
        </w:rPr>
        <w:t>antara</w:t>
      </w:r>
      <w:proofErr w:type="spellEnd"/>
      <w:r w:rsidRPr="008B77B6">
        <w:rPr>
          <w:rFonts w:ascii="Tw Cen MT" w:hAnsi="Tw Cen MT"/>
        </w:rPr>
        <w:t xml:space="preserve"> </w:t>
      </w:r>
      <w:proofErr w:type="spellStart"/>
      <w:r w:rsidRPr="008B77B6">
        <w:rPr>
          <w:rFonts w:ascii="Tw Cen MT" w:hAnsi="Tw Cen MT"/>
        </w:rPr>
        <w:t>tingkat</w:t>
      </w:r>
      <w:proofErr w:type="spellEnd"/>
      <w:r w:rsidRPr="008B77B6">
        <w:rPr>
          <w:rFonts w:ascii="Tw Cen MT" w:hAnsi="Tw Cen MT"/>
        </w:rPr>
        <w:t xml:space="preserve"> </w:t>
      </w:r>
      <w:proofErr w:type="spellStart"/>
      <w:r w:rsidRPr="008B77B6">
        <w:rPr>
          <w:rFonts w:ascii="Tw Cen MT" w:hAnsi="Tw Cen MT"/>
        </w:rPr>
        <w:t>pendidikan</w:t>
      </w:r>
      <w:proofErr w:type="spellEnd"/>
      <w:r w:rsidRPr="008B77B6">
        <w:rPr>
          <w:rFonts w:ascii="Tw Cen MT" w:hAnsi="Tw Cen MT"/>
        </w:rPr>
        <w:t xml:space="preserve"> </w:t>
      </w:r>
      <w:proofErr w:type="spellStart"/>
      <w:r w:rsidRPr="008B77B6">
        <w:rPr>
          <w:rFonts w:ascii="Tw Cen MT" w:hAnsi="Tw Cen MT"/>
        </w:rPr>
        <w:t>dan</w:t>
      </w:r>
      <w:proofErr w:type="spellEnd"/>
      <w:r w:rsidRPr="008B77B6">
        <w:rPr>
          <w:rFonts w:ascii="Tw Cen MT" w:hAnsi="Tw Cen MT"/>
        </w:rPr>
        <w:t xml:space="preserve"> </w:t>
      </w:r>
      <w:proofErr w:type="spellStart"/>
      <w:r w:rsidRPr="008B77B6">
        <w:rPr>
          <w:rFonts w:ascii="Tw Cen MT" w:hAnsi="Tw Cen MT"/>
        </w:rPr>
        <w:t>pengetahuan</w:t>
      </w:r>
      <w:proofErr w:type="spellEnd"/>
      <w:r w:rsidRPr="008B77B6">
        <w:rPr>
          <w:rFonts w:ascii="Tw Cen MT" w:hAnsi="Tw Cen MT"/>
        </w:rPr>
        <w:t xml:space="preserve"> </w:t>
      </w:r>
      <w:proofErr w:type="spellStart"/>
      <w:r w:rsidRPr="008B77B6">
        <w:rPr>
          <w:rFonts w:ascii="Tw Cen MT" w:hAnsi="Tw Cen MT"/>
        </w:rPr>
        <w:t>penderita</w:t>
      </w:r>
      <w:proofErr w:type="spellEnd"/>
      <w:r w:rsidRPr="008B77B6">
        <w:rPr>
          <w:rFonts w:ascii="Tw Cen MT" w:hAnsi="Tw Cen MT"/>
        </w:rPr>
        <w:t xml:space="preserve"> Gastritis </w:t>
      </w:r>
      <w:proofErr w:type="spellStart"/>
      <w:r w:rsidRPr="008B77B6">
        <w:rPr>
          <w:rFonts w:ascii="Tw Cen MT" w:hAnsi="Tw Cen MT"/>
        </w:rPr>
        <w:t>Tentang</w:t>
      </w:r>
      <w:proofErr w:type="spellEnd"/>
      <w:r w:rsidRPr="008B77B6">
        <w:rPr>
          <w:rFonts w:ascii="Tw Cen MT" w:hAnsi="Tw Cen MT"/>
        </w:rPr>
        <w:t xml:space="preserve"> </w:t>
      </w:r>
      <w:proofErr w:type="spellStart"/>
      <w:r w:rsidRPr="008B77B6">
        <w:rPr>
          <w:rFonts w:ascii="Tw Cen MT" w:hAnsi="Tw Cen MT"/>
        </w:rPr>
        <w:t>Upaya</w:t>
      </w:r>
      <w:proofErr w:type="spellEnd"/>
      <w:r w:rsidRPr="008B77B6">
        <w:rPr>
          <w:rFonts w:ascii="Tw Cen MT" w:hAnsi="Tw Cen MT"/>
        </w:rPr>
        <w:t xml:space="preserve"> </w:t>
      </w:r>
      <w:proofErr w:type="spellStart"/>
      <w:r w:rsidRPr="008B77B6">
        <w:rPr>
          <w:rFonts w:ascii="Tw Cen MT" w:hAnsi="Tw Cen MT"/>
        </w:rPr>
        <w:t>Pencegahan</w:t>
      </w:r>
      <w:proofErr w:type="spellEnd"/>
      <w:r w:rsidRPr="008B77B6">
        <w:rPr>
          <w:rFonts w:ascii="Tw Cen MT" w:hAnsi="Tw Cen MT"/>
        </w:rPr>
        <w:t xml:space="preserve"> </w:t>
      </w:r>
      <w:proofErr w:type="spellStart"/>
      <w:r w:rsidRPr="008B77B6">
        <w:rPr>
          <w:rFonts w:ascii="Tw Cen MT" w:hAnsi="Tw Cen MT"/>
        </w:rPr>
        <w:t>Kekambuhan</w:t>
      </w:r>
      <w:proofErr w:type="spellEnd"/>
      <w:r w:rsidRPr="008B77B6">
        <w:rPr>
          <w:rFonts w:ascii="Tw Cen MT" w:hAnsi="Tw Cen MT"/>
        </w:rPr>
        <w:t xml:space="preserve"> Gastritis di </w:t>
      </w:r>
      <w:proofErr w:type="spellStart"/>
      <w:r w:rsidRPr="008B77B6">
        <w:rPr>
          <w:rFonts w:ascii="Tw Cen MT" w:hAnsi="Tw Cen MT"/>
        </w:rPr>
        <w:t>Desa</w:t>
      </w:r>
      <w:proofErr w:type="spellEnd"/>
      <w:r w:rsidRPr="008B77B6">
        <w:rPr>
          <w:rFonts w:ascii="Tw Cen MT" w:hAnsi="Tw Cen MT"/>
        </w:rPr>
        <w:t xml:space="preserve"> </w:t>
      </w:r>
      <w:proofErr w:type="spellStart"/>
      <w:r w:rsidRPr="008B77B6">
        <w:rPr>
          <w:rFonts w:ascii="Tw Cen MT" w:hAnsi="Tw Cen MT"/>
        </w:rPr>
        <w:t>Pematang</w:t>
      </w:r>
      <w:proofErr w:type="spellEnd"/>
      <w:r w:rsidRPr="008B77B6">
        <w:rPr>
          <w:rFonts w:ascii="Tw Cen MT" w:hAnsi="Tw Cen MT"/>
        </w:rPr>
        <w:t xml:space="preserve"> Reba Wilayah </w:t>
      </w:r>
      <w:proofErr w:type="spellStart"/>
      <w:r w:rsidRPr="008B77B6">
        <w:rPr>
          <w:rFonts w:ascii="Tw Cen MT" w:hAnsi="Tw Cen MT"/>
        </w:rPr>
        <w:t>Kerja</w:t>
      </w:r>
      <w:proofErr w:type="spellEnd"/>
      <w:r w:rsidRPr="008B77B6">
        <w:rPr>
          <w:rFonts w:ascii="Tw Cen MT" w:hAnsi="Tw Cen MT"/>
        </w:rPr>
        <w:t xml:space="preserve"> </w:t>
      </w:r>
      <w:proofErr w:type="spellStart"/>
      <w:r w:rsidRPr="008B77B6">
        <w:rPr>
          <w:rFonts w:ascii="Tw Cen MT" w:hAnsi="Tw Cen MT"/>
        </w:rPr>
        <w:t>Puskesmas</w:t>
      </w:r>
      <w:proofErr w:type="spellEnd"/>
      <w:r w:rsidRPr="008B77B6">
        <w:rPr>
          <w:rFonts w:ascii="Tw Cen MT" w:hAnsi="Tw Cen MT"/>
        </w:rPr>
        <w:t xml:space="preserve"> </w:t>
      </w:r>
      <w:proofErr w:type="spellStart"/>
      <w:r w:rsidRPr="008B77B6">
        <w:rPr>
          <w:rFonts w:ascii="Tw Cen MT" w:hAnsi="Tw Cen MT"/>
        </w:rPr>
        <w:t>Pekan</w:t>
      </w:r>
      <w:proofErr w:type="spellEnd"/>
      <w:r w:rsidRPr="008B77B6">
        <w:rPr>
          <w:rFonts w:ascii="Tw Cen MT" w:hAnsi="Tw Cen MT"/>
        </w:rPr>
        <w:t xml:space="preserve"> </w:t>
      </w:r>
      <w:proofErr w:type="spellStart"/>
      <w:r w:rsidRPr="008B77B6">
        <w:rPr>
          <w:rFonts w:ascii="Tw Cen MT" w:hAnsi="Tw Cen MT"/>
        </w:rPr>
        <w:t>Heran</w:t>
      </w:r>
      <w:proofErr w:type="spellEnd"/>
      <w:r w:rsidRPr="008B77B6">
        <w:rPr>
          <w:rFonts w:ascii="Tw Cen MT" w:hAnsi="Tw Cen MT"/>
        </w:rPr>
        <w:t xml:space="preserve"> </w:t>
      </w:r>
      <w:proofErr w:type="spellStart"/>
      <w:r w:rsidRPr="008B77B6">
        <w:rPr>
          <w:rFonts w:ascii="Tw Cen MT" w:hAnsi="Tw Cen MT"/>
        </w:rPr>
        <w:t>Kabupaten</w:t>
      </w:r>
      <w:proofErr w:type="spellEnd"/>
      <w:r w:rsidRPr="008B77B6">
        <w:rPr>
          <w:rFonts w:ascii="Tw Cen MT" w:hAnsi="Tw Cen MT"/>
        </w:rPr>
        <w:t xml:space="preserve"> Indragiri </w:t>
      </w:r>
      <w:proofErr w:type="spellStart"/>
      <w:r w:rsidRPr="008B77B6">
        <w:rPr>
          <w:rFonts w:ascii="Tw Cen MT" w:hAnsi="Tw Cen MT"/>
        </w:rPr>
        <w:t>Hulu</w:t>
      </w:r>
      <w:proofErr w:type="spellEnd"/>
      <w:r w:rsidRPr="008B77B6">
        <w:rPr>
          <w:rFonts w:ascii="Tw Cen MT" w:hAnsi="Tw Cen MT"/>
        </w:rPr>
        <w:t xml:space="preserve"> </w:t>
      </w:r>
      <w:proofErr w:type="spellStart"/>
      <w:r w:rsidRPr="008B77B6">
        <w:rPr>
          <w:rFonts w:ascii="Tw Cen MT" w:hAnsi="Tw Cen MT"/>
        </w:rPr>
        <w:t>dibuktikan</w:t>
      </w:r>
      <w:proofErr w:type="spellEnd"/>
      <w:r w:rsidRPr="008B77B6">
        <w:rPr>
          <w:rFonts w:ascii="Tw Cen MT" w:hAnsi="Tw Cen MT"/>
        </w:rPr>
        <w:t xml:space="preserve"> </w:t>
      </w:r>
      <w:proofErr w:type="spellStart"/>
      <w:r w:rsidRPr="008B77B6">
        <w:rPr>
          <w:rFonts w:ascii="Tw Cen MT" w:hAnsi="Tw Cen MT"/>
        </w:rPr>
        <w:t>dengan</w:t>
      </w:r>
      <w:proofErr w:type="spellEnd"/>
      <w:r w:rsidRPr="008B77B6">
        <w:rPr>
          <w:rFonts w:ascii="Tw Cen MT" w:hAnsi="Tw Cen MT"/>
        </w:rPr>
        <w:t xml:space="preserve"> </w:t>
      </w:r>
      <w:proofErr w:type="spellStart"/>
      <w:r w:rsidRPr="008B77B6">
        <w:rPr>
          <w:rFonts w:ascii="Tw Cen MT" w:hAnsi="Tw Cen MT"/>
        </w:rPr>
        <w:t>uji</w:t>
      </w:r>
      <w:proofErr w:type="spellEnd"/>
      <w:r w:rsidRPr="008B77B6">
        <w:rPr>
          <w:rFonts w:ascii="Tw Cen MT" w:hAnsi="Tw Cen MT"/>
        </w:rPr>
        <w:t xml:space="preserve"> statistic </w:t>
      </w:r>
      <w:r w:rsidRPr="008B77B6">
        <w:rPr>
          <w:rFonts w:ascii="Tw Cen MT" w:hAnsi="Tw Cen MT"/>
          <w:i/>
        </w:rPr>
        <w:t>Chi Square</w:t>
      </w:r>
      <w:r w:rsidRPr="008B77B6">
        <w:rPr>
          <w:rFonts w:ascii="Tw Cen MT" w:hAnsi="Tw Cen MT"/>
        </w:rPr>
        <w:t xml:space="preserve"> p Value 0,00 </w:t>
      </w:r>
      <w:proofErr w:type="spellStart"/>
      <w:r w:rsidRPr="008B77B6">
        <w:rPr>
          <w:rFonts w:ascii="Tw Cen MT" w:hAnsi="Tw Cen MT"/>
        </w:rPr>
        <w:t>atau</w:t>
      </w:r>
      <w:proofErr w:type="spellEnd"/>
      <w:r w:rsidRPr="008B77B6">
        <w:rPr>
          <w:rFonts w:ascii="Tw Cen MT" w:hAnsi="Tw Cen MT"/>
        </w:rPr>
        <w:t xml:space="preserve"> </w:t>
      </w:r>
      <w:r w:rsidRPr="008B77B6">
        <w:rPr>
          <w:rFonts w:ascii="Tw Cen MT" w:hAnsi="Tw Cen MT"/>
        </w:rPr>
        <w:sym w:font="Symbol" w:char="F03C"/>
      </w:r>
      <w:r w:rsidRPr="008B77B6">
        <w:rPr>
          <w:rFonts w:ascii="Tw Cen MT" w:hAnsi="Tw Cen MT"/>
        </w:rPr>
        <w:t xml:space="preserve"> 0,05.</w:t>
      </w:r>
    </w:p>
    <w:p w:rsidR="00B855D6" w:rsidRPr="008B77B6" w:rsidRDefault="00B855D6" w:rsidP="00B855D6">
      <w:pPr>
        <w:pStyle w:val="HTMLPreformatted"/>
        <w:jc w:val="both"/>
        <w:rPr>
          <w:rFonts w:ascii="Tw Cen MT" w:hAnsi="Tw Cen MT"/>
          <w:b/>
          <w:sz w:val="24"/>
          <w:szCs w:val="24"/>
          <w:lang w:eastAsia="en-GB"/>
        </w:rPr>
      </w:pPr>
      <w:r w:rsidRPr="008B77B6">
        <w:rPr>
          <w:rFonts w:ascii="Tw Cen MT" w:hAnsi="Tw Cen MT"/>
          <w:b/>
          <w:sz w:val="24"/>
          <w:szCs w:val="24"/>
          <w:lang w:eastAsia="en-GB"/>
        </w:rPr>
        <w:t>UCAPAN TERIMAKASIH</w:t>
      </w:r>
    </w:p>
    <w:p w:rsidR="00B855D6" w:rsidRDefault="00B855D6" w:rsidP="00B855D6">
      <w:pPr>
        <w:pStyle w:val="HTMLPreformatted"/>
        <w:jc w:val="both"/>
        <w:rPr>
          <w:rFonts w:ascii="Tw Cen MT" w:hAnsi="Tw Cen MT"/>
          <w:sz w:val="24"/>
          <w:szCs w:val="24"/>
          <w:lang w:eastAsia="en-GB"/>
        </w:rPr>
      </w:pPr>
      <w:proofErr w:type="spellStart"/>
      <w:r w:rsidRPr="008B77B6">
        <w:rPr>
          <w:rFonts w:ascii="Tw Cen MT" w:hAnsi="Tw Cen MT"/>
          <w:sz w:val="24"/>
          <w:szCs w:val="24"/>
          <w:lang w:eastAsia="en-GB"/>
        </w:rPr>
        <w:t>Kepada</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kepala</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dinas</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kesehatan</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Kabupaten</w:t>
      </w:r>
      <w:proofErr w:type="spellEnd"/>
      <w:r w:rsidRPr="008B77B6">
        <w:rPr>
          <w:rFonts w:ascii="Tw Cen MT" w:hAnsi="Tw Cen MT"/>
          <w:sz w:val="24"/>
          <w:szCs w:val="24"/>
          <w:lang w:eastAsia="en-GB"/>
        </w:rPr>
        <w:t xml:space="preserve"> Indragiri </w:t>
      </w:r>
      <w:proofErr w:type="spellStart"/>
      <w:r w:rsidRPr="008B77B6">
        <w:rPr>
          <w:rFonts w:ascii="Tw Cen MT" w:hAnsi="Tw Cen MT"/>
          <w:sz w:val="24"/>
          <w:szCs w:val="24"/>
          <w:lang w:eastAsia="en-GB"/>
        </w:rPr>
        <w:t>Hulu</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Kepala</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Puskesmas</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Pekan</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Heran</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dan</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seluruh</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staf</w:t>
      </w:r>
      <w:proofErr w:type="spellEnd"/>
      <w:r w:rsidRPr="008B77B6">
        <w:rPr>
          <w:rFonts w:ascii="Tw Cen MT" w:hAnsi="Tw Cen MT"/>
          <w:sz w:val="24"/>
          <w:szCs w:val="24"/>
          <w:lang w:eastAsia="en-GB"/>
        </w:rPr>
        <w:t xml:space="preserve"> </w:t>
      </w:r>
      <w:proofErr w:type="spellStart"/>
      <w:proofErr w:type="gramStart"/>
      <w:r w:rsidRPr="008B77B6">
        <w:rPr>
          <w:rFonts w:ascii="Tw Cen MT" w:hAnsi="Tw Cen MT"/>
          <w:sz w:val="24"/>
          <w:szCs w:val="24"/>
          <w:lang w:eastAsia="en-GB"/>
        </w:rPr>
        <w:t>akademi</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kesehatan</w:t>
      </w:r>
      <w:proofErr w:type="spellEnd"/>
      <w:proofErr w:type="gramEnd"/>
      <w:r w:rsidRPr="008B77B6">
        <w:rPr>
          <w:rFonts w:ascii="Tw Cen MT" w:hAnsi="Tw Cen MT"/>
          <w:sz w:val="24"/>
          <w:szCs w:val="24"/>
          <w:lang w:eastAsia="en-GB"/>
        </w:rPr>
        <w:t xml:space="preserve">     yang   </w:t>
      </w:r>
      <w:proofErr w:type="spellStart"/>
      <w:r w:rsidRPr="008B77B6">
        <w:rPr>
          <w:rFonts w:ascii="Tw Cen MT" w:hAnsi="Tw Cen MT"/>
          <w:sz w:val="24"/>
          <w:szCs w:val="24"/>
          <w:lang w:eastAsia="en-GB"/>
        </w:rPr>
        <w:t>telah</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banyak</w:t>
      </w:r>
      <w:proofErr w:type="spellEnd"/>
      <w:r w:rsidRPr="008B77B6">
        <w:rPr>
          <w:rFonts w:ascii="Tw Cen MT" w:hAnsi="Tw Cen MT"/>
          <w:sz w:val="24"/>
          <w:szCs w:val="24"/>
          <w:lang w:eastAsia="en-GB"/>
        </w:rPr>
        <w:t xml:space="preserve"> </w:t>
      </w:r>
      <w:proofErr w:type="spellStart"/>
      <w:r w:rsidRPr="008B77B6">
        <w:rPr>
          <w:rFonts w:ascii="Tw Cen MT" w:hAnsi="Tw Cen MT"/>
          <w:sz w:val="24"/>
          <w:szCs w:val="24"/>
          <w:lang w:eastAsia="en-GB"/>
        </w:rPr>
        <w:t>m</w:t>
      </w:r>
      <w:r>
        <w:rPr>
          <w:rFonts w:ascii="Tw Cen MT" w:hAnsi="Tw Cen MT"/>
          <w:sz w:val="24"/>
          <w:szCs w:val="24"/>
          <w:lang w:eastAsia="en-GB"/>
        </w:rPr>
        <w:t>embantu</w:t>
      </w:r>
      <w:proofErr w:type="spellEnd"/>
      <w:r>
        <w:rPr>
          <w:rFonts w:ascii="Tw Cen MT" w:hAnsi="Tw Cen MT"/>
          <w:sz w:val="24"/>
          <w:szCs w:val="24"/>
          <w:lang w:eastAsia="en-GB"/>
        </w:rPr>
        <w:t xml:space="preserve"> </w:t>
      </w:r>
      <w:proofErr w:type="spellStart"/>
      <w:r>
        <w:rPr>
          <w:rFonts w:ascii="Tw Cen MT" w:hAnsi="Tw Cen MT"/>
          <w:sz w:val="24"/>
          <w:szCs w:val="24"/>
          <w:lang w:eastAsia="en-GB"/>
        </w:rPr>
        <w:t>dan</w:t>
      </w:r>
      <w:proofErr w:type="spellEnd"/>
      <w:r>
        <w:rPr>
          <w:rFonts w:ascii="Tw Cen MT" w:hAnsi="Tw Cen MT"/>
          <w:sz w:val="24"/>
          <w:szCs w:val="24"/>
          <w:lang w:eastAsia="en-GB"/>
        </w:rPr>
        <w:t xml:space="preserve"> </w:t>
      </w:r>
      <w:proofErr w:type="spellStart"/>
      <w:r>
        <w:rPr>
          <w:rFonts w:ascii="Tw Cen MT" w:hAnsi="Tw Cen MT"/>
          <w:sz w:val="24"/>
          <w:szCs w:val="24"/>
          <w:lang w:eastAsia="en-GB"/>
        </w:rPr>
        <w:t>mendukung</w:t>
      </w:r>
      <w:proofErr w:type="spellEnd"/>
      <w:r>
        <w:rPr>
          <w:rFonts w:ascii="Tw Cen MT" w:hAnsi="Tw Cen MT"/>
          <w:sz w:val="24"/>
          <w:szCs w:val="24"/>
          <w:lang w:eastAsia="en-GB"/>
        </w:rPr>
        <w:t xml:space="preserve"> </w:t>
      </w:r>
      <w:proofErr w:type="spellStart"/>
      <w:r>
        <w:rPr>
          <w:rFonts w:ascii="Tw Cen MT" w:hAnsi="Tw Cen MT"/>
          <w:sz w:val="24"/>
          <w:szCs w:val="24"/>
          <w:lang w:eastAsia="en-GB"/>
        </w:rPr>
        <w:t>baik</w:t>
      </w:r>
      <w:proofErr w:type="spellEnd"/>
      <w:r>
        <w:rPr>
          <w:rFonts w:ascii="Tw Cen MT" w:hAnsi="Tw Cen MT"/>
          <w:sz w:val="24"/>
          <w:szCs w:val="24"/>
          <w:lang w:eastAsia="en-GB"/>
        </w:rPr>
        <w:t xml:space="preserve"> </w:t>
      </w:r>
      <w:proofErr w:type="spellStart"/>
      <w:r>
        <w:rPr>
          <w:rFonts w:ascii="Tw Cen MT" w:hAnsi="Tw Cen MT"/>
          <w:sz w:val="24"/>
          <w:szCs w:val="24"/>
          <w:lang w:eastAsia="en-GB"/>
        </w:rPr>
        <w:t>secara</w:t>
      </w:r>
      <w:proofErr w:type="spellEnd"/>
      <w:r>
        <w:rPr>
          <w:rFonts w:ascii="Tw Cen MT" w:hAnsi="Tw Cen MT"/>
          <w:sz w:val="24"/>
          <w:szCs w:val="24"/>
          <w:lang w:eastAsia="en-GB"/>
        </w:rPr>
        <w:t xml:space="preserve"> </w:t>
      </w:r>
      <w:proofErr w:type="spellStart"/>
      <w:r>
        <w:rPr>
          <w:rFonts w:ascii="Tw Cen MT" w:hAnsi="Tw Cen MT"/>
          <w:sz w:val="24"/>
          <w:szCs w:val="24"/>
          <w:lang w:eastAsia="en-GB"/>
        </w:rPr>
        <w:t>moril</w:t>
      </w:r>
      <w:proofErr w:type="spellEnd"/>
      <w:r>
        <w:rPr>
          <w:rFonts w:ascii="Tw Cen MT" w:hAnsi="Tw Cen MT"/>
          <w:sz w:val="24"/>
          <w:szCs w:val="24"/>
          <w:lang w:eastAsia="en-GB"/>
        </w:rPr>
        <w:t xml:space="preserve"> </w:t>
      </w:r>
      <w:proofErr w:type="spellStart"/>
      <w:r>
        <w:rPr>
          <w:rFonts w:ascii="Tw Cen MT" w:hAnsi="Tw Cen MT"/>
          <w:sz w:val="24"/>
          <w:szCs w:val="24"/>
          <w:lang w:eastAsia="en-GB"/>
        </w:rPr>
        <w:t>maupun</w:t>
      </w:r>
      <w:proofErr w:type="spellEnd"/>
      <w:r>
        <w:rPr>
          <w:rFonts w:ascii="Tw Cen MT" w:hAnsi="Tw Cen MT"/>
          <w:sz w:val="24"/>
          <w:szCs w:val="24"/>
          <w:lang w:eastAsia="en-GB"/>
        </w:rPr>
        <w:t xml:space="preserve"> </w:t>
      </w:r>
      <w:proofErr w:type="spellStart"/>
      <w:r>
        <w:rPr>
          <w:rFonts w:ascii="Tw Cen MT" w:hAnsi="Tw Cen MT"/>
          <w:sz w:val="24"/>
          <w:szCs w:val="24"/>
          <w:lang w:eastAsia="en-GB"/>
        </w:rPr>
        <w:t>materil</w:t>
      </w:r>
      <w:proofErr w:type="spellEnd"/>
      <w:r>
        <w:rPr>
          <w:rFonts w:ascii="Tw Cen MT" w:hAnsi="Tw Cen MT"/>
          <w:sz w:val="24"/>
          <w:szCs w:val="24"/>
          <w:lang w:eastAsia="en-GB"/>
        </w:rPr>
        <w:t xml:space="preserve"> </w:t>
      </w:r>
      <w:proofErr w:type="spellStart"/>
      <w:r>
        <w:rPr>
          <w:rFonts w:ascii="Tw Cen MT" w:hAnsi="Tw Cen MT"/>
          <w:sz w:val="24"/>
          <w:szCs w:val="24"/>
          <w:lang w:eastAsia="en-GB"/>
        </w:rPr>
        <w:t>selama</w:t>
      </w:r>
      <w:proofErr w:type="spellEnd"/>
      <w:r>
        <w:rPr>
          <w:rFonts w:ascii="Tw Cen MT" w:hAnsi="Tw Cen MT"/>
          <w:sz w:val="24"/>
          <w:szCs w:val="24"/>
          <w:lang w:eastAsia="en-GB"/>
        </w:rPr>
        <w:t xml:space="preserve"> </w:t>
      </w:r>
      <w:proofErr w:type="spellStart"/>
      <w:r>
        <w:rPr>
          <w:rFonts w:ascii="Tw Cen MT" w:hAnsi="Tw Cen MT"/>
          <w:sz w:val="24"/>
          <w:szCs w:val="24"/>
          <w:lang w:eastAsia="en-GB"/>
        </w:rPr>
        <w:t>penyusuanan</w:t>
      </w:r>
      <w:proofErr w:type="spellEnd"/>
      <w:r>
        <w:rPr>
          <w:rFonts w:ascii="Tw Cen MT" w:hAnsi="Tw Cen MT"/>
          <w:sz w:val="24"/>
          <w:szCs w:val="24"/>
          <w:lang w:eastAsia="en-GB"/>
        </w:rPr>
        <w:t xml:space="preserve"> </w:t>
      </w:r>
      <w:proofErr w:type="spellStart"/>
      <w:r>
        <w:rPr>
          <w:rFonts w:ascii="Tw Cen MT" w:hAnsi="Tw Cen MT"/>
          <w:sz w:val="24"/>
          <w:szCs w:val="24"/>
          <w:lang w:eastAsia="en-GB"/>
        </w:rPr>
        <w:t>laporan</w:t>
      </w:r>
      <w:proofErr w:type="spellEnd"/>
      <w:r>
        <w:rPr>
          <w:rFonts w:ascii="Tw Cen MT" w:hAnsi="Tw Cen MT"/>
          <w:sz w:val="24"/>
          <w:szCs w:val="24"/>
          <w:lang w:eastAsia="en-GB"/>
        </w:rPr>
        <w:t xml:space="preserve"> </w:t>
      </w:r>
      <w:proofErr w:type="spellStart"/>
      <w:r>
        <w:rPr>
          <w:rFonts w:ascii="Tw Cen MT" w:hAnsi="Tw Cen MT"/>
          <w:sz w:val="24"/>
          <w:szCs w:val="24"/>
          <w:lang w:eastAsia="en-GB"/>
        </w:rPr>
        <w:t>penelitian</w:t>
      </w:r>
      <w:proofErr w:type="spellEnd"/>
      <w:r>
        <w:rPr>
          <w:rFonts w:ascii="Tw Cen MT" w:hAnsi="Tw Cen MT"/>
          <w:sz w:val="24"/>
          <w:szCs w:val="24"/>
          <w:lang w:eastAsia="en-GB"/>
        </w:rPr>
        <w:t xml:space="preserve"> </w:t>
      </w:r>
      <w:proofErr w:type="spellStart"/>
      <w:r>
        <w:rPr>
          <w:rFonts w:ascii="Tw Cen MT" w:hAnsi="Tw Cen MT"/>
          <w:sz w:val="24"/>
          <w:szCs w:val="24"/>
          <w:lang w:eastAsia="en-GB"/>
        </w:rPr>
        <w:t>ini</w:t>
      </w:r>
      <w:proofErr w:type="spellEnd"/>
      <w:r>
        <w:rPr>
          <w:rFonts w:ascii="Tw Cen MT" w:hAnsi="Tw Cen MT"/>
          <w:sz w:val="24"/>
          <w:szCs w:val="24"/>
          <w:lang w:eastAsia="en-GB"/>
        </w:rPr>
        <w:t>.</w:t>
      </w:r>
    </w:p>
    <w:p w:rsidR="00B855D6" w:rsidRDefault="00B855D6" w:rsidP="00B855D6">
      <w:pPr>
        <w:pStyle w:val="HTMLPreformatted"/>
        <w:jc w:val="both"/>
        <w:rPr>
          <w:rFonts w:ascii="Tw Cen MT" w:hAnsi="Tw Cen MT"/>
          <w:sz w:val="24"/>
          <w:szCs w:val="24"/>
          <w:lang w:eastAsia="en-GB"/>
        </w:rPr>
      </w:pPr>
    </w:p>
    <w:p w:rsidR="00844DFD" w:rsidRDefault="00844DFD" w:rsidP="00B855D6">
      <w:pPr>
        <w:pStyle w:val="HTMLPreformatted"/>
        <w:jc w:val="both"/>
        <w:rPr>
          <w:rFonts w:ascii="Tw Cen MT" w:hAnsi="Tw Cen MT"/>
          <w:sz w:val="24"/>
          <w:szCs w:val="24"/>
          <w:lang w:eastAsia="en-GB"/>
        </w:rPr>
      </w:pPr>
    </w:p>
    <w:p w:rsidR="00B855D6" w:rsidRDefault="00E24F71" w:rsidP="00B855D6">
      <w:pPr>
        <w:pStyle w:val="HTMLPreformatted"/>
        <w:spacing w:line="360" w:lineRule="auto"/>
        <w:jc w:val="both"/>
        <w:rPr>
          <w:rFonts w:ascii="Tw Cen MT" w:hAnsi="Tw Cen MT"/>
          <w:b/>
          <w:sz w:val="24"/>
          <w:szCs w:val="24"/>
        </w:rPr>
      </w:pPr>
      <w:r>
        <w:rPr>
          <w:rFonts w:ascii="Tw Cen MT" w:hAnsi="Tw Cen MT"/>
          <w:b/>
          <w:sz w:val="24"/>
          <w:szCs w:val="24"/>
        </w:rPr>
        <w:t>DAFTAR PUSTAKA</w:t>
      </w:r>
    </w:p>
    <w:p w:rsidR="00F7665E" w:rsidRPr="00F7665E" w:rsidRDefault="00F7665E" w:rsidP="00F7665E">
      <w:pPr>
        <w:pStyle w:val="HTMLPreformatted"/>
        <w:numPr>
          <w:ilvl w:val="0"/>
          <w:numId w:val="1"/>
        </w:numPr>
        <w:ind w:left="284" w:hanging="284"/>
        <w:jc w:val="both"/>
        <w:rPr>
          <w:rFonts w:ascii="Tw Cen MT" w:hAnsi="Tw Cen MT"/>
          <w:sz w:val="24"/>
          <w:szCs w:val="24"/>
        </w:rPr>
      </w:pPr>
      <w:proofErr w:type="spellStart"/>
      <w:r w:rsidRPr="00F7665E">
        <w:rPr>
          <w:rFonts w:ascii="Tw Cen MT" w:hAnsi="Tw Cen MT"/>
          <w:sz w:val="24"/>
          <w:szCs w:val="24"/>
        </w:rPr>
        <w:t>Gustin</w:t>
      </w:r>
      <w:proofErr w:type="spellEnd"/>
      <w:r w:rsidRPr="00F7665E">
        <w:rPr>
          <w:rFonts w:ascii="Tw Cen MT" w:hAnsi="Tw Cen MT"/>
          <w:sz w:val="24"/>
          <w:szCs w:val="24"/>
        </w:rPr>
        <w:t xml:space="preserve">, K. R. </w:t>
      </w:r>
      <w:proofErr w:type="spellStart"/>
      <w:r w:rsidRPr="00F7665E">
        <w:rPr>
          <w:rFonts w:ascii="Tw Cen MT" w:hAnsi="Tw Cen MT"/>
          <w:sz w:val="24"/>
          <w:szCs w:val="24"/>
        </w:rPr>
        <w:t>Faktor-Faktor</w:t>
      </w:r>
      <w:proofErr w:type="spellEnd"/>
      <w:r w:rsidRPr="00F7665E">
        <w:rPr>
          <w:rFonts w:ascii="Tw Cen MT" w:hAnsi="Tw Cen MT"/>
          <w:sz w:val="24"/>
          <w:szCs w:val="24"/>
        </w:rPr>
        <w:t xml:space="preserve"> Yang </w:t>
      </w:r>
      <w:proofErr w:type="spellStart"/>
      <w:r w:rsidRPr="00F7665E">
        <w:rPr>
          <w:rFonts w:ascii="Tw Cen MT" w:hAnsi="Tw Cen MT"/>
          <w:sz w:val="24"/>
          <w:szCs w:val="24"/>
        </w:rPr>
        <w:t>Berhubungan</w:t>
      </w:r>
      <w:proofErr w:type="spellEnd"/>
      <w:r w:rsidRPr="00F7665E">
        <w:rPr>
          <w:rFonts w:ascii="Tw Cen MT" w:hAnsi="Tw Cen MT"/>
          <w:sz w:val="24"/>
          <w:szCs w:val="24"/>
        </w:rPr>
        <w:t xml:space="preserve"> </w:t>
      </w:r>
      <w:proofErr w:type="spellStart"/>
      <w:r w:rsidRPr="00F7665E">
        <w:rPr>
          <w:rFonts w:ascii="Tw Cen MT" w:hAnsi="Tw Cen MT"/>
          <w:sz w:val="24"/>
          <w:szCs w:val="24"/>
        </w:rPr>
        <w:t>Dengan</w:t>
      </w:r>
      <w:proofErr w:type="spellEnd"/>
      <w:r w:rsidRPr="00F7665E">
        <w:rPr>
          <w:rFonts w:ascii="Tw Cen MT" w:hAnsi="Tw Cen MT"/>
          <w:sz w:val="24"/>
          <w:szCs w:val="24"/>
        </w:rPr>
        <w:t xml:space="preserve"> </w:t>
      </w:r>
      <w:proofErr w:type="spellStart"/>
      <w:r w:rsidRPr="00F7665E">
        <w:rPr>
          <w:rFonts w:ascii="Tw Cen MT" w:hAnsi="Tw Cen MT"/>
          <w:sz w:val="24"/>
          <w:szCs w:val="24"/>
        </w:rPr>
        <w:t>Kejadian</w:t>
      </w:r>
      <w:proofErr w:type="spellEnd"/>
      <w:r w:rsidRPr="00F7665E">
        <w:rPr>
          <w:rFonts w:ascii="Tw Cen MT" w:hAnsi="Tw Cen MT"/>
          <w:sz w:val="24"/>
          <w:szCs w:val="24"/>
        </w:rPr>
        <w:t xml:space="preserve"> </w:t>
      </w:r>
      <w:proofErr w:type="spellStart"/>
      <w:r w:rsidRPr="00F7665E">
        <w:rPr>
          <w:rFonts w:ascii="Tw Cen MT" w:hAnsi="Tw Cen MT"/>
          <w:sz w:val="24"/>
          <w:szCs w:val="24"/>
        </w:rPr>
        <w:t>Gastitis</w:t>
      </w:r>
      <w:proofErr w:type="spellEnd"/>
      <w:r w:rsidRPr="00F7665E">
        <w:rPr>
          <w:rFonts w:ascii="Tw Cen MT" w:hAnsi="Tw Cen MT"/>
          <w:sz w:val="24"/>
          <w:szCs w:val="24"/>
        </w:rPr>
        <w:t xml:space="preserve"> </w:t>
      </w:r>
      <w:proofErr w:type="spellStart"/>
      <w:r w:rsidRPr="00F7665E">
        <w:rPr>
          <w:rFonts w:ascii="Tw Cen MT" w:hAnsi="Tw Cen MT"/>
          <w:sz w:val="24"/>
          <w:szCs w:val="24"/>
        </w:rPr>
        <w:t>Pada</w:t>
      </w:r>
      <w:proofErr w:type="spellEnd"/>
      <w:r w:rsidRPr="00F7665E">
        <w:rPr>
          <w:rFonts w:ascii="Tw Cen MT" w:hAnsi="Tw Cen MT"/>
          <w:sz w:val="24"/>
          <w:szCs w:val="24"/>
        </w:rPr>
        <w:t xml:space="preserve"> </w:t>
      </w:r>
      <w:proofErr w:type="spellStart"/>
      <w:r w:rsidRPr="00F7665E">
        <w:rPr>
          <w:rFonts w:ascii="Tw Cen MT" w:hAnsi="Tw Cen MT"/>
          <w:sz w:val="24"/>
          <w:szCs w:val="24"/>
        </w:rPr>
        <w:t>Pasien</w:t>
      </w:r>
      <w:proofErr w:type="spellEnd"/>
      <w:r w:rsidRPr="00F7665E">
        <w:rPr>
          <w:rFonts w:ascii="Tw Cen MT" w:hAnsi="Tw Cen MT"/>
          <w:sz w:val="24"/>
          <w:szCs w:val="24"/>
        </w:rPr>
        <w:t xml:space="preserve"> Yang </w:t>
      </w:r>
      <w:proofErr w:type="spellStart"/>
      <w:r w:rsidRPr="00F7665E">
        <w:rPr>
          <w:rFonts w:ascii="Tw Cen MT" w:hAnsi="Tw Cen MT"/>
          <w:sz w:val="24"/>
          <w:szCs w:val="24"/>
        </w:rPr>
        <w:t>Berobat</w:t>
      </w:r>
      <w:proofErr w:type="spellEnd"/>
      <w:r w:rsidRPr="00F7665E">
        <w:rPr>
          <w:rFonts w:ascii="Tw Cen MT" w:hAnsi="Tw Cen MT"/>
          <w:sz w:val="24"/>
          <w:szCs w:val="24"/>
        </w:rPr>
        <w:t xml:space="preserve"> </w:t>
      </w:r>
      <w:proofErr w:type="spellStart"/>
      <w:r w:rsidRPr="00F7665E">
        <w:rPr>
          <w:rFonts w:ascii="Tw Cen MT" w:hAnsi="Tw Cen MT"/>
          <w:sz w:val="24"/>
          <w:szCs w:val="24"/>
        </w:rPr>
        <w:t>Jalan</w:t>
      </w:r>
      <w:proofErr w:type="spellEnd"/>
      <w:r w:rsidRPr="00F7665E">
        <w:rPr>
          <w:rFonts w:ascii="Tw Cen MT" w:hAnsi="Tw Cen MT"/>
          <w:sz w:val="24"/>
          <w:szCs w:val="24"/>
        </w:rPr>
        <w:t xml:space="preserve"> Di </w:t>
      </w:r>
      <w:proofErr w:type="spellStart"/>
      <w:r w:rsidRPr="00F7665E">
        <w:rPr>
          <w:rFonts w:ascii="Tw Cen MT" w:hAnsi="Tw Cen MT"/>
          <w:sz w:val="24"/>
          <w:szCs w:val="24"/>
        </w:rPr>
        <w:t>Puskesmas</w:t>
      </w:r>
      <w:proofErr w:type="spellEnd"/>
      <w:r w:rsidRPr="00F7665E">
        <w:rPr>
          <w:rFonts w:ascii="Tw Cen MT" w:hAnsi="Tw Cen MT"/>
          <w:sz w:val="24"/>
          <w:szCs w:val="24"/>
        </w:rPr>
        <w:t xml:space="preserve"> </w:t>
      </w:r>
      <w:proofErr w:type="spellStart"/>
      <w:r w:rsidRPr="00F7665E">
        <w:rPr>
          <w:rFonts w:ascii="Tw Cen MT" w:hAnsi="Tw Cen MT"/>
          <w:sz w:val="24"/>
          <w:szCs w:val="24"/>
        </w:rPr>
        <w:t>Gulai</w:t>
      </w:r>
      <w:proofErr w:type="spellEnd"/>
      <w:r w:rsidRPr="00F7665E">
        <w:rPr>
          <w:rFonts w:ascii="Tw Cen MT" w:hAnsi="Tw Cen MT"/>
          <w:sz w:val="24"/>
          <w:szCs w:val="24"/>
        </w:rPr>
        <w:t xml:space="preserve"> </w:t>
      </w:r>
      <w:proofErr w:type="spellStart"/>
      <w:r w:rsidRPr="00F7665E">
        <w:rPr>
          <w:rFonts w:ascii="Tw Cen MT" w:hAnsi="Tw Cen MT"/>
          <w:sz w:val="24"/>
          <w:szCs w:val="24"/>
        </w:rPr>
        <w:t>Bancah</w:t>
      </w:r>
      <w:proofErr w:type="spellEnd"/>
      <w:r w:rsidRPr="00F7665E">
        <w:rPr>
          <w:rFonts w:ascii="Tw Cen MT" w:hAnsi="Tw Cen MT"/>
          <w:sz w:val="24"/>
          <w:szCs w:val="24"/>
        </w:rPr>
        <w:t xml:space="preserve"> Kota Bukit </w:t>
      </w:r>
      <w:proofErr w:type="spellStart"/>
      <w:r w:rsidRPr="00F7665E">
        <w:rPr>
          <w:rFonts w:ascii="Tw Cen MT" w:hAnsi="Tw Cen MT"/>
          <w:sz w:val="24"/>
          <w:szCs w:val="24"/>
        </w:rPr>
        <w:t>Tinggi</w:t>
      </w:r>
      <w:proofErr w:type="spellEnd"/>
      <w:r w:rsidRPr="00F7665E">
        <w:rPr>
          <w:rFonts w:ascii="Tw Cen MT" w:hAnsi="Tw Cen MT"/>
          <w:sz w:val="24"/>
          <w:szCs w:val="24"/>
        </w:rPr>
        <w:t xml:space="preserve">. Di </w:t>
      </w:r>
      <w:proofErr w:type="spellStart"/>
      <w:r w:rsidRPr="00F7665E">
        <w:rPr>
          <w:rFonts w:ascii="Tw Cen MT" w:hAnsi="Tw Cen MT"/>
          <w:sz w:val="24"/>
          <w:szCs w:val="24"/>
        </w:rPr>
        <w:t>Akses</w:t>
      </w:r>
      <w:proofErr w:type="spellEnd"/>
      <w:r w:rsidRPr="00F7665E">
        <w:rPr>
          <w:rFonts w:ascii="Tw Cen MT" w:hAnsi="Tw Cen MT"/>
          <w:sz w:val="24"/>
          <w:szCs w:val="24"/>
        </w:rPr>
        <w:t xml:space="preserve"> </w:t>
      </w:r>
      <w:proofErr w:type="spellStart"/>
      <w:r w:rsidRPr="00F7665E">
        <w:rPr>
          <w:rFonts w:ascii="Tw Cen MT" w:hAnsi="Tw Cen MT"/>
          <w:sz w:val="24"/>
          <w:szCs w:val="24"/>
        </w:rPr>
        <w:t>pada</w:t>
      </w:r>
      <w:proofErr w:type="spellEnd"/>
      <w:r w:rsidRPr="00F7665E">
        <w:rPr>
          <w:rFonts w:ascii="Tw Cen MT" w:hAnsi="Tw Cen MT"/>
          <w:sz w:val="24"/>
          <w:szCs w:val="24"/>
        </w:rPr>
        <w:t xml:space="preserve"> </w:t>
      </w:r>
      <w:proofErr w:type="spellStart"/>
      <w:r w:rsidRPr="00F7665E">
        <w:rPr>
          <w:rFonts w:ascii="Tw Cen MT" w:hAnsi="Tw Cen MT"/>
          <w:sz w:val="24"/>
          <w:szCs w:val="24"/>
        </w:rPr>
        <w:t>tanggal</w:t>
      </w:r>
      <w:proofErr w:type="spellEnd"/>
      <w:r w:rsidRPr="00F7665E">
        <w:rPr>
          <w:rFonts w:ascii="Tw Cen MT" w:hAnsi="Tw Cen MT"/>
          <w:sz w:val="24"/>
          <w:szCs w:val="24"/>
        </w:rPr>
        <w:t xml:space="preserve"> 18 September 2017. Di </w:t>
      </w:r>
      <w:proofErr w:type="spellStart"/>
      <w:r w:rsidRPr="00F7665E">
        <w:rPr>
          <w:rFonts w:ascii="Tw Cen MT" w:hAnsi="Tw Cen MT"/>
          <w:sz w:val="24"/>
          <w:szCs w:val="24"/>
        </w:rPr>
        <w:t>dapat</w:t>
      </w:r>
      <w:proofErr w:type="spellEnd"/>
      <w:r w:rsidRPr="00F7665E">
        <w:rPr>
          <w:rFonts w:ascii="Tw Cen MT" w:hAnsi="Tw Cen MT"/>
          <w:sz w:val="24"/>
          <w:szCs w:val="24"/>
        </w:rPr>
        <w:t xml:space="preserve"> </w:t>
      </w:r>
      <w:proofErr w:type="spellStart"/>
      <w:r w:rsidRPr="00F7665E">
        <w:rPr>
          <w:rFonts w:ascii="Tw Cen MT" w:hAnsi="Tw Cen MT"/>
          <w:sz w:val="24"/>
          <w:szCs w:val="24"/>
        </w:rPr>
        <w:t>dari</w:t>
      </w:r>
      <w:proofErr w:type="spellEnd"/>
      <w:r w:rsidRPr="00F7665E">
        <w:rPr>
          <w:rFonts w:ascii="Tw Cen MT" w:hAnsi="Tw Cen MT"/>
          <w:sz w:val="24"/>
          <w:szCs w:val="24"/>
        </w:rPr>
        <w:t xml:space="preserve"> http://repository.unand.ac.id/17045/1/17-JURNAL_PENELITIAN.pdf,2012</w:t>
      </w:r>
    </w:p>
    <w:p w:rsidR="00912094" w:rsidRDefault="00912094" w:rsidP="00912094">
      <w:pPr>
        <w:pStyle w:val="ListParagraph"/>
        <w:numPr>
          <w:ilvl w:val="0"/>
          <w:numId w:val="1"/>
        </w:numPr>
        <w:ind w:left="284" w:hanging="284"/>
        <w:jc w:val="both"/>
        <w:rPr>
          <w:rFonts w:ascii="Tw Cen MT" w:hAnsi="Tw Cen MT"/>
          <w:color w:val="000000" w:themeColor="text1"/>
        </w:rPr>
      </w:pPr>
      <w:r w:rsidRPr="00912094">
        <w:rPr>
          <w:rFonts w:ascii="Tw Cen MT" w:hAnsi="Tw Cen MT"/>
        </w:rPr>
        <w:t xml:space="preserve">WHO. </w:t>
      </w:r>
      <w:proofErr w:type="spellStart"/>
      <w:r w:rsidRPr="00912094">
        <w:rPr>
          <w:rFonts w:ascii="Tw Cen MT" w:hAnsi="Tw Cen MT"/>
        </w:rPr>
        <w:t>Analisis</w:t>
      </w:r>
      <w:proofErr w:type="spellEnd"/>
      <w:r w:rsidRPr="00912094">
        <w:rPr>
          <w:rFonts w:ascii="Tw Cen MT" w:hAnsi="Tw Cen MT"/>
        </w:rPr>
        <w:t xml:space="preserve"> </w:t>
      </w:r>
      <w:proofErr w:type="spellStart"/>
      <w:r w:rsidRPr="00912094">
        <w:rPr>
          <w:rFonts w:ascii="Tw Cen MT" w:hAnsi="Tw Cen MT"/>
        </w:rPr>
        <w:t>Faktor</w:t>
      </w:r>
      <w:proofErr w:type="spellEnd"/>
      <w:r w:rsidRPr="00912094">
        <w:rPr>
          <w:rFonts w:ascii="Tw Cen MT" w:hAnsi="Tw Cen MT"/>
        </w:rPr>
        <w:t xml:space="preserve"> </w:t>
      </w:r>
      <w:proofErr w:type="spellStart"/>
      <w:r w:rsidRPr="00912094">
        <w:rPr>
          <w:rFonts w:ascii="Tw Cen MT" w:hAnsi="Tw Cen MT"/>
        </w:rPr>
        <w:t>Kejadian</w:t>
      </w:r>
      <w:proofErr w:type="spellEnd"/>
      <w:r w:rsidRPr="00912094">
        <w:rPr>
          <w:rFonts w:ascii="Tw Cen MT" w:hAnsi="Tw Cen MT"/>
        </w:rPr>
        <w:t xml:space="preserve"> </w:t>
      </w:r>
      <w:proofErr w:type="spellStart"/>
      <w:r w:rsidRPr="00912094">
        <w:rPr>
          <w:rFonts w:ascii="Tw Cen MT" w:hAnsi="Tw Cen MT"/>
        </w:rPr>
        <w:t>Penyakit</w:t>
      </w:r>
      <w:proofErr w:type="spellEnd"/>
      <w:r w:rsidRPr="00912094">
        <w:rPr>
          <w:rFonts w:ascii="Tw Cen MT" w:hAnsi="Tw Cen MT"/>
        </w:rPr>
        <w:t xml:space="preserve"> Gastritis </w:t>
      </w:r>
      <w:proofErr w:type="spellStart"/>
      <w:r w:rsidRPr="00912094">
        <w:rPr>
          <w:rFonts w:ascii="Tw Cen MT" w:hAnsi="Tw Cen MT"/>
        </w:rPr>
        <w:t>Pada</w:t>
      </w:r>
      <w:proofErr w:type="spellEnd"/>
      <w:r w:rsidRPr="00912094">
        <w:rPr>
          <w:rFonts w:ascii="Tw Cen MT" w:hAnsi="Tw Cen MT"/>
        </w:rPr>
        <w:t xml:space="preserve"> </w:t>
      </w:r>
      <w:proofErr w:type="spellStart"/>
      <w:r w:rsidRPr="00912094">
        <w:rPr>
          <w:rFonts w:ascii="Tw Cen MT" w:hAnsi="Tw Cen MT"/>
        </w:rPr>
        <w:t>Petani</w:t>
      </w:r>
      <w:proofErr w:type="spellEnd"/>
      <w:r w:rsidRPr="00912094">
        <w:rPr>
          <w:rFonts w:ascii="Tw Cen MT" w:hAnsi="Tw Cen MT"/>
        </w:rPr>
        <w:t xml:space="preserve"> </w:t>
      </w:r>
      <w:proofErr w:type="spellStart"/>
      <w:r w:rsidRPr="00912094">
        <w:rPr>
          <w:rFonts w:ascii="Tw Cen MT" w:hAnsi="Tw Cen MT"/>
        </w:rPr>
        <w:t>Nilam</w:t>
      </w:r>
      <w:proofErr w:type="spellEnd"/>
      <w:r w:rsidRPr="00912094">
        <w:rPr>
          <w:rFonts w:ascii="Tw Cen MT" w:hAnsi="Tw Cen MT"/>
        </w:rPr>
        <w:t xml:space="preserve"> Di Wilayah </w:t>
      </w:r>
      <w:proofErr w:type="spellStart"/>
      <w:r w:rsidRPr="00912094">
        <w:rPr>
          <w:rFonts w:ascii="Tw Cen MT" w:hAnsi="Tw Cen MT"/>
        </w:rPr>
        <w:t>Kerja</w:t>
      </w:r>
      <w:proofErr w:type="spellEnd"/>
      <w:r w:rsidRPr="00912094">
        <w:rPr>
          <w:rFonts w:ascii="Tw Cen MT" w:hAnsi="Tw Cen MT"/>
        </w:rPr>
        <w:t xml:space="preserve"> </w:t>
      </w:r>
      <w:proofErr w:type="spellStart"/>
      <w:r w:rsidRPr="00912094">
        <w:rPr>
          <w:rFonts w:ascii="Tw Cen MT" w:hAnsi="Tw Cen MT"/>
        </w:rPr>
        <w:t>Puskesmas</w:t>
      </w:r>
      <w:proofErr w:type="spellEnd"/>
      <w:r w:rsidRPr="00912094">
        <w:rPr>
          <w:rFonts w:ascii="Tw Cen MT" w:hAnsi="Tw Cen MT"/>
        </w:rPr>
        <w:t xml:space="preserve"> </w:t>
      </w:r>
      <w:proofErr w:type="spellStart"/>
      <w:r w:rsidRPr="00912094">
        <w:rPr>
          <w:rFonts w:ascii="Tw Cen MT" w:hAnsi="Tw Cen MT"/>
        </w:rPr>
        <w:t>Tiworo</w:t>
      </w:r>
      <w:proofErr w:type="spellEnd"/>
      <w:r w:rsidRPr="00912094">
        <w:rPr>
          <w:rFonts w:ascii="Tw Cen MT" w:hAnsi="Tw Cen MT"/>
        </w:rPr>
        <w:t xml:space="preserve"> Selatan KAB. </w:t>
      </w:r>
      <w:proofErr w:type="spellStart"/>
      <w:r w:rsidRPr="00912094">
        <w:rPr>
          <w:rFonts w:ascii="Tw Cen MT" w:hAnsi="Tw Cen MT"/>
        </w:rPr>
        <w:t>Muna</w:t>
      </w:r>
      <w:proofErr w:type="spellEnd"/>
      <w:r w:rsidRPr="00912094">
        <w:rPr>
          <w:rFonts w:ascii="Tw Cen MT" w:hAnsi="Tw Cen MT"/>
        </w:rPr>
        <w:t xml:space="preserve"> Barat </w:t>
      </w:r>
      <w:proofErr w:type="spellStart"/>
      <w:r w:rsidRPr="00912094">
        <w:rPr>
          <w:rFonts w:ascii="Tw Cen MT" w:hAnsi="Tw Cen MT"/>
        </w:rPr>
        <w:t>Desa</w:t>
      </w:r>
      <w:proofErr w:type="spellEnd"/>
      <w:r w:rsidRPr="00912094">
        <w:rPr>
          <w:rFonts w:ascii="Tw Cen MT" w:hAnsi="Tw Cen MT"/>
        </w:rPr>
        <w:t xml:space="preserve"> </w:t>
      </w:r>
      <w:proofErr w:type="spellStart"/>
      <w:r w:rsidRPr="00912094">
        <w:rPr>
          <w:rFonts w:ascii="Tw Cen MT" w:hAnsi="Tw Cen MT"/>
        </w:rPr>
        <w:t>Kasimpa</w:t>
      </w:r>
      <w:proofErr w:type="spellEnd"/>
      <w:r w:rsidRPr="00912094">
        <w:rPr>
          <w:rFonts w:ascii="Tw Cen MT" w:hAnsi="Tw Cen MT"/>
        </w:rPr>
        <w:t xml:space="preserve"> Jaya </w:t>
      </w:r>
      <w:proofErr w:type="spellStart"/>
      <w:r w:rsidRPr="00912094">
        <w:rPr>
          <w:rFonts w:ascii="Tw Cen MT" w:hAnsi="Tw Cen MT"/>
        </w:rPr>
        <w:t>Tahun</w:t>
      </w:r>
      <w:proofErr w:type="spellEnd"/>
      <w:r w:rsidRPr="00912094">
        <w:rPr>
          <w:rFonts w:ascii="Tw Cen MT" w:hAnsi="Tw Cen MT"/>
        </w:rPr>
        <w:t xml:space="preserve"> 2016.Di </w:t>
      </w:r>
      <w:proofErr w:type="spellStart"/>
      <w:r w:rsidRPr="00912094">
        <w:rPr>
          <w:rFonts w:ascii="Tw Cen MT" w:hAnsi="Tw Cen MT"/>
        </w:rPr>
        <w:t>Akses</w:t>
      </w:r>
      <w:proofErr w:type="spellEnd"/>
      <w:r w:rsidRPr="00912094">
        <w:rPr>
          <w:rFonts w:ascii="Tw Cen MT" w:hAnsi="Tw Cen MT"/>
        </w:rPr>
        <w:t xml:space="preserve"> </w:t>
      </w:r>
      <w:proofErr w:type="spellStart"/>
      <w:r w:rsidRPr="00912094">
        <w:rPr>
          <w:rFonts w:ascii="Tw Cen MT" w:hAnsi="Tw Cen MT"/>
        </w:rPr>
        <w:t>pada</w:t>
      </w:r>
      <w:proofErr w:type="spellEnd"/>
      <w:r w:rsidRPr="00912094">
        <w:rPr>
          <w:rFonts w:ascii="Tw Cen MT" w:hAnsi="Tw Cen MT"/>
        </w:rPr>
        <w:t xml:space="preserve"> tanggal21 September 2017. Di </w:t>
      </w:r>
      <w:proofErr w:type="spellStart"/>
      <w:r w:rsidRPr="00912094">
        <w:rPr>
          <w:rFonts w:ascii="Tw Cen MT" w:hAnsi="Tw Cen MT"/>
        </w:rPr>
        <w:t>dapat</w:t>
      </w:r>
      <w:proofErr w:type="spellEnd"/>
      <w:r>
        <w:rPr>
          <w:rFonts w:ascii="Tw Cen MT" w:hAnsi="Tw Cen MT"/>
        </w:rPr>
        <w:t xml:space="preserve"> </w:t>
      </w:r>
      <w:proofErr w:type="spellStart"/>
      <w:r>
        <w:rPr>
          <w:rFonts w:ascii="Tw Cen MT" w:hAnsi="Tw Cen MT"/>
        </w:rPr>
        <w:t>d</w:t>
      </w:r>
      <w:r w:rsidRPr="00912094">
        <w:rPr>
          <w:rFonts w:ascii="Tw Cen MT" w:hAnsi="Tw Cen MT"/>
        </w:rPr>
        <w:t>ari</w:t>
      </w:r>
      <w:proofErr w:type="spellEnd"/>
      <w:r w:rsidRPr="00912094">
        <w:rPr>
          <w:rFonts w:ascii="Tw Cen MT" w:hAnsi="Tw Cen MT"/>
        </w:rPr>
        <w:t xml:space="preserve"> </w:t>
      </w:r>
      <w:hyperlink r:id="rId12" w:history="1">
        <w:r w:rsidRPr="00912094">
          <w:rPr>
            <w:rStyle w:val="Hyperlink"/>
            <w:rFonts w:ascii="Tw Cen MT" w:hAnsi="Tw Cen MT"/>
            <w:color w:val="000000" w:themeColor="text1"/>
          </w:rPr>
          <w:t>http://media.neliti.com/media/pu</w:t>
        </w:r>
        <w:r w:rsidRPr="00912094">
          <w:rPr>
            <w:rStyle w:val="Hyperlink"/>
            <w:rFonts w:ascii="Tw Cen MT" w:hAnsi="Tw Cen MT"/>
            <w:color w:val="000000" w:themeColor="text1"/>
          </w:rPr>
          <w:lastRenderedPageBreak/>
          <w:t>blications/184565-ID-analisis-faktor-kejadian-penyakit-gastri.pdf. 2013</w:t>
        </w:r>
      </w:hyperlink>
      <w:r w:rsidRPr="00912094">
        <w:rPr>
          <w:rFonts w:ascii="Tw Cen MT" w:hAnsi="Tw Cen MT"/>
          <w:color w:val="000000" w:themeColor="text1"/>
        </w:rPr>
        <w:t>.</w:t>
      </w:r>
    </w:p>
    <w:p w:rsidR="00912094" w:rsidRDefault="00912094" w:rsidP="00912094">
      <w:pPr>
        <w:pStyle w:val="ListParagraph"/>
        <w:numPr>
          <w:ilvl w:val="0"/>
          <w:numId w:val="1"/>
        </w:numPr>
        <w:ind w:left="284" w:hanging="284"/>
        <w:jc w:val="both"/>
        <w:rPr>
          <w:rFonts w:ascii="Tw Cen MT" w:hAnsi="Tw Cen MT"/>
          <w:color w:val="000000" w:themeColor="text1"/>
        </w:rPr>
      </w:pPr>
      <w:proofErr w:type="spellStart"/>
      <w:r w:rsidRPr="00912094">
        <w:rPr>
          <w:rFonts w:ascii="Tw Cen MT" w:hAnsi="Tw Cen MT"/>
          <w:color w:val="000000" w:themeColor="text1"/>
        </w:rPr>
        <w:t>Khusna</w:t>
      </w:r>
      <w:proofErr w:type="spellEnd"/>
      <w:r w:rsidRPr="00912094">
        <w:rPr>
          <w:rFonts w:ascii="Tw Cen MT" w:hAnsi="Tw Cen MT"/>
          <w:color w:val="000000" w:themeColor="text1"/>
        </w:rPr>
        <w:t xml:space="preserve">, </w:t>
      </w:r>
      <w:proofErr w:type="gramStart"/>
      <w:r w:rsidRPr="00912094">
        <w:rPr>
          <w:rFonts w:ascii="Tw Cen MT" w:hAnsi="Tw Cen MT"/>
          <w:color w:val="000000" w:themeColor="text1"/>
        </w:rPr>
        <w:t>U.L..</w:t>
      </w:r>
      <w:proofErr w:type="gramEnd"/>
      <w:r w:rsidRPr="00912094">
        <w:rPr>
          <w:rFonts w:ascii="Tw Cen MT" w:hAnsi="Tw Cen MT"/>
          <w:color w:val="000000" w:themeColor="text1"/>
        </w:rPr>
        <w:t xml:space="preserve"> </w:t>
      </w:r>
      <w:proofErr w:type="spellStart"/>
      <w:r w:rsidRPr="00912094">
        <w:rPr>
          <w:rFonts w:ascii="Tw Cen MT" w:hAnsi="Tw Cen MT"/>
          <w:color w:val="000000" w:themeColor="text1"/>
        </w:rPr>
        <w:t>Pengetahuan</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Pasien</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Dengan</w:t>
      </w:r>
      <w:proofErr w:type="spellEnd"/>
      <w:r w:rsidRPr="00912094">
        <w:rPr>
          <w:rFonts w:ascii="Tw Cen MT" w:hAnsi="Tw Cen MT"/>
          <w:color w:val="000000" w:themeColor="text1"/>
        </w:rPr>
        <w:t xml:space="preserve"> Gastritis </w:t>
      </w:r>
      <w:proofErr w:type="spellStart"/>
      <w:r w:rsidRPr="00912094">
        <w:rPr>
          <w:rFonts w:ascii="Tw Cen MT" w:hAnsi="Tw Cen MT"/>
          <w:color w:val="000000" w:themeColor="text1"/>
        </w:rPr>
        <w:t>Tentang</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Pencegahan</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Kekambuhan</w:t>
      </w:r>
      <w:proofErr w:type="spellEnd"/>
      <w:r w:rsidRPr="00912094">
        <w:rPr>
          <w:rFonts w:ascii="Tw Cen MT" w:hAnsi="Tw Cen MT"/>
          <w:color w:val="000000" w:themeColor="text1"/>
        </w:rPr>
        <w:t xml:space="preserve"> Gastritis. Di </w:t>
      </w:r>
      <w:proofErr w:type="spellStart"/>
      <w:r w:rsidRPr="00912094">
        <w:rPr>
          <w:rFonts w:ascii="Tw Cen MT" w:hAnsi="Tw Cen MT"/>
          <w:color w:val="000000" w:themeColor="text1"/>
        </w:rPr>
        <w:t>Akses</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pada</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tanggal</w:t>
      </w:r>
      <w:proofErr w:type="spellEnd"/>
      <w:r w:rsidRPr="00912094">
        <w:rPr>
          <w:rFonts w:ascii="Tw Cen MT" w:hAnsi="Tw Cen MT"/>
          <w:color w:val="000000" w:themeColor="text1"/>
        </w:rPr>
        <w:t xml:space="preserve"> 19 September 2017. Di </w:t>
      </w:r>
      <w:proofErr w:type="spellStart"/>
      <w:r w:rsidRPr="00912094">
        <w:rPr>
          <w:rFonts w:ascii="Tw Cen MT" w:hAnsi="Tw Cen MT"/>
          <w:color w:val="000000" w:themeColor="text1"/>
        </w:rPr>
        <w:t>dapat</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dari</w:t>
      </w:r>
      <w:proofErr w:type="spellEnd"/>
      <w:r w:rsidRPr="00912094">
        <w:rPr>
          <w:rFonts w:ascii="Tw Cen MT" w:hAnsi="Tw Cen MT"/>
          <w:color w:val="000000" w:themeColor="text1"/>
        </w:rPr>
        <w:t xml:space="preserve"> http://Administrator/Downloads/141-519-1-PB.pdf, 2016</w:t>
      </w:r>
    </w:p>
    <w:p w:rsidR="00912094" w:rsidRPr="00912094" w:rsidRDefault="00912094" w:rsidP="00912094">
      <w:pPr>
        <w:pStyle w:val="ListParagraph"/>
        <w:numPr>
          <w:ilvl w:val="0"/>
          <w:numId w:val="1"/>
        </w:numPr>
        <w:ind w:left="284" w:hanging="284"/>
        <w:rPr>
          <w:rFonts w:ascii="Tw Cen MT" w:hAnsi="Tw Cen MT"/>
          <w:color w:val="000000" w:themeColor="text1"/>
        </w:rPr>
      </w:pPr>
      <w:r w:rsidRPr="00912094">
        <w:rPr>
          <w:rFonts w:ascii="Tw Cen MT" w:hAnsi="Tw Cen MT"/>
          <w:color w:val="000000" w:themeColor="text1"/>
        </w:rPr>
        <w:t xml:space="preserve">Misnadiarly.2009. </w:t>
      </w:r>
      <w:proofErr w:type="spellStart"/>
      <w:r w:rsidRPr="00912094">
        <w:rPr>
          <w:rFonts w:ascii="Tw Cen MT" w:hAnsi="Tw Cen MT"/>
          <w:color w:val="000000" w:themeColor="text1"/>
        </w:rPr>
        <w:t>Mengenai</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Penyakit</w:t>
      </w:r>
      <w:proofErr w:type="spellEnd"/>
      <w:r w:rsidRPr="00912094">
        <w:rPr>
          <w:rFonts w:ascii="Tw Cen MT" w:hAnsi="Tw Cen MT"/>
          <w:color w:val="000000" w:themeColor="text1"/>
        </w:rPr>
        <w:t xml:space="preserve"> Organ </w:t>
      </w:r>
      <w:proofErr w:type="spellStart"/>
      <w:proofErr w:type="gramStart"/>
      <w:r w:rsidRPr="00912094">
        <w:rPr>
          <w:rFonts w:ascii="Tw Cen MT" w:hAnsi="Tw Cen MT"/>
          <w:color w:val="000000" w:themeColor="text1"/>
        </w:rPr>
        <w:t>Cerna</w:t>
      </w:r>
      <w:proofErr w:type="spellEnd"/>
      <w:r w:rsidRPr="00912094">
        <w:rPr>
          <w:rFonts w:ascii="Tw Cen MT" w:hAnsi="Tw Cen MT"/>
          <w:color w:val="000000" w:themeColor="text1"/>
        </w:rPr>
        <w:t xml:space="preserve"> :</w:t>
      </w:r>
      <w:proofErr w:type="gramEnd"/>
      <w:r w:rsidRPr="00912094">
        <w:rPr>
          <w:rFonts w:ascii="Tw Cen MT" w:hAnsi="Tw Cen MT"/>
          <w:color w:val="000000" w:themeColor="text1"/>
        </w:rPr>
        <w:t xml:space="preserve"> Gastritis (Dyspepsia </w:t>
      </w:r>
      <w:proofErr w:type="spellStart"/>
      <w:r w:rsidRPr="00912094">
        <w:rPr>
          <w:rFonts w:ascii="Tw Cen MT" w:hAnsi="Tw Cen MT"/>
          <w:color w:val="000000" w:themeColor="text1"/>
        </w:rPr>
        <w:t>atau</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Maag</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Pustaka</w:t>
      </w:r>
      <w:proofErr w:type="spellEnd"/>
      <w:r w:rsidRPr="00912094">
        <w:rPr>
          <w:rFonts w:ascii="Tw Cen MT" w:hAnsi="Tw Cen MT"/>
          <w:color w:val="000000" w:themeColor="text1"/>
        </w:rPr>
        <w:t xml:space="preserve"> </w:t>
      </w:r>
      <w:proofErr w:type="spellStart"/>
      <w:r w:rsidRPr="00912094">
        <w:rPr>
          <w:rFonts w:ascii="Tw Cen MT" w:hAnsi="Tw Cen MT"/>
          <w:color w:val="000000" w:themeColor="text1"/>
        </w:rPr>
        <w:t>Populer</w:t>
      </w:r>
      <w:proofErr w:type="spellEnd"/>
      <w:r w:rsidRPr="00912094">
        <w:rPr>
          <w:rFonts w:ascii="Tw Cen MT" w:hAnsi="Tw Cen MT"/>
          <w:color w:val="000000" w:themeColor="text1"/>
        </w:rPr>
        <w:t xml:space="preserve"> OBDA, Jakarta.</w:t>
      </w:r>
    </w:p>
    <w:p w:rsidR="00912094" w:rsidRDefault="00912094" w:rsidP="00912094">
      <w:pPr>
        <w:pStyle w:val="ListParagraph"/>
        <w:numPr>
          <w:ilvl w:val="0"/>
          <w:numId w:val="1"/>
        </w:numPr>
        <w:ind w:left="284" w:hanging="284"/>
        <w:jc w:val="both"/>
        <w:rPr>
          <w:rFonts w:ascii="Tw Cen MT" w:hAnsi="Tw Cen MT"/>
        </w:rPr>
      </w:pPr>
      <w:proofErr w:type="spellStart"/>
      <w:r w:rsidRPr="00912094">
        <w:rPr>
          <w:rFonts w:ascii="Tw Cen MT" w:hAnsi="Tw Cen MT"/>
        </w:rPr>
        <w:t>Erhlich</w:t>
      </w:r>
      <w:proofErr w:type="spellEnd"/>
      <w:r w:rsidRPr="00912094">
        <w:rPr>
          <w:rFonts w:ascii="Tw Cen MT" w:hAnsi="Tw Cen MT"/>
        </w:rPr>
        <w:t xml:space="preserve">. </w:t>
      </w:r>
      <w:proofErr w:type="spellStart"/>
      <w:r w:rsidRPr="00912094">
        <w:rPr>
          <w:rFonts w:ascii="Tw Cen MT" w:hAnsi="Tw Cen MT"/>
        </w:rPr>
        <w:t>Pengetahuan</w:t>
      </w:r>
      <w:proofErr w:type="spellEnd"/>
      <w:r w:rsidRPr="00912094">
        <w:rPr>
          <w:rFonts w:ascii="Tw Cen MT" w:hAnsi="Tw Cen MT"/>
        </w:rPr>
        <w:t xml:space="preserve"> </w:t>
      </w:r>
      <w:proofErr w:type="spellStart"/>
      <w:r w:rsidRPr="00912094">
        <w:rPr>
          <w:rFonts w:ascii="Tw Cen MT" w:hAnsi="Tw Cen MT"/>
        </w:rPr>
        <w:t>Pasien</w:t>
      </w:r>
      <w:proofErr w:type="spellEnd"/>
      <w:r w:rsidRPr="00912094">
        <w:rPr>
          <w:rFonts w:ascii="Tw Cen MT" w:hAnsi="Tw Cen MT"/>
        </w:rPr>
        <w:t xml:space="preserve"> </w:t>
      </w:r>
      <w:proofErr w:type="spellStart"/>
      <w:r w:rsidRPr="00912094">
        <w:rPr>
          <w:rFonts w:ascii="Tw Cen MT" w:hAnsi="Tw Cen MT"/>
        </w:rPr>
        <w:t>Dengan</w:t>
      </w:r>
      <w:proofErr w:type="spellEnd"/>
      <w:r w:rsidRPr="00912094">
        <w:rPr>
          <w:rFonts w:ascii="Tw Cen MT" w:hAnsi="Tw Cen MT"/>
        </w:rPr>
        <w:t xml:space="preserve"> Gastritis </w:t>
      </w:r>
      <w:proofErr w:type="spellStart"/>
      <w:r w:rsidRPr="00912094">
        <w:rPr>
          <w:rFonts w:ascii="Tw Cen MT" w:hAnsi="Tw Cen MT"/>
        </w:rPr>
        <w:t>Tentang</w:t>
      </w:r>
      <w:proofErr w:type="spellEnd"/>
      <w:r w:rsidRPr="00912094">
        <w:rPr>
          <w:rFonts w:ascii="Tw Cen MT" w:hAnsi="Tw Cen MT"/>
        </w:rPr>
        <w:t xml:space="preserve"> </w:t>
      </w:r>
      <w:proofErr w:type="spellStart"/>
      <w:r w:rsidRPr="00912094">
        <w:rPr>
          <w:rFonts w:ascii="Tw Cen MT" w:hAnsi="Tw Cen MT"/>
        </w:rPr>
        <w:t>Pencegahan</w:t>
      </w:r>
      <w:proofErr w:type="spellEnd"/>
      <w:r w:rsidRPr="00912094">
        <w:rPr>
          <w:rFonts w:ascii="Tw Cen MT" w:hAnsi="Tw Cen MT"/>
        </w:rPr>
        <w:t xml:space="preserve"> </w:t>
      </w:r>
      <w:proofErr w:type="spellStart"/>
      <w:r w:rsidRPr="00912094">
        <w:rPr>
          <w:rFonts w:ascii="Tw Cen MT" w:hAnsi="Tw Cen MT"/>
        </w:rPr>
        <w:t>Kekambuhan</w:t>
      </w:r>
      <w:proofErr w:type="spellEnd"/>
      <w:r w:rsidRPr="00912094">
        <w:rPr>
          <w:rFonts w:ascii="Tw Cen MT" w:hAnsi="Tw Cen MT"/>
        </w:rPr>
        <w:t xml:space="preserve"> Gastritis. Di </w:t>
      </w:r>
      <w:proofErr w:type="spellStart"/>
      <w:r w:rsidRPr="00912094">
        <w:rPr>
          <w:rFonts w:ascii="Tw Cen MT" w:hAnsi="Tw Cen MT"/>
        </w:rPr>
        <w:t>Akses</w:t>
      </w:r>
      <w:proofErr w:type="spellEnd"/>
      <w:r w:rsidRPr="00912094">
        <w:rPr>
          <w:rFonts w:ascii="Tw Cen MT" w:hAnsi="Tw Cen MT"/>
        </w:rPr>
        <w:t xml:space="preserve"> </w:t>
      </w:r>
      <w:proofErr w:type="spellStart"/>
      <w:r w:rsidRPr="00912094">
        <w:rPr>
          <w:rFonts w:ascii="Tw Cen MT" w:hAnsi="Tw Cen MT"/>
        </w:rPr>
        <w:t>pada</w:t>
      </w:r>
      <w:proofErr w:type="spellEnd"/>
      <w:r w:rsidRPr="00912094">
        <w:rPr>
          <w:rFonts w:ascii="Tw Cen MT" w:hAnsi="Tw Cen MT"/>
        </w:rPr>
        <w:t xml:space="preserve"> </w:t>
      </w:r>
      <w:proofErr w:type="spellStart"/>
      <w:r w:rsidRPr="00912094">
        <w:rPr>
          <w:rFonts w:ascii="Tw Cen MT" w:hAnsi="Tw Cen MT"/>
        </w:rPr>
        <w:t>tanggal</w:t>
      </w:r>
      <w:proofErr w:type="spellEnd"/>
      <w:r w:rsidRPr="00912094">
        <w:rPr>
          <w:rFonts w:ascii="Tw Cen MT" w:hAnsi="Tw Cen MT"/>
        </w:rPr>
        <w:t xml:space="preserve"> 19 September 2017. Di </w:t>
      </w:r>
      <w:proofErr w:type="spellStart"/>
      <w:r w:rsidRPr="00912094">
        <w:rPr>
          <w:rFonts w:ascii="Tw Cen MT" w:hAnsi="Tw Cen MT"/>
        </w:rPr>
        <w:t>dapat</w:t>
      </w:r>
      <w:proofErr w:type="spellEnd"/>
      <w:r w:rsidRPr="00912094">
        <w:rPr>
          <w:rFonts w:ascii="Tw Cen MT" w:hAnsi="Tw Cen MT"/>
        </w:rPr>
        <w:t xml:space="preserve"> </w:t>
      </w:r>
      <w:proofErr w:type="spellStart"/>
      <w:r w:rsidRPr="00912094">
        <w:rPr>
          <w:rFonts w:ascii="Tw Cen MT" w:hAnsi="Tw Cen MT"/>
        </w:rPr>
        <w:t>dari</w:t>
      </w:r>
      <w:proofErr w:type="spellEnd"/>
      <w:r w:rsidRPr="00912094">
        <w:rPr>
          <w:rFonts w:ascii="Tw Cen MT" w:hAnsi="Tw Cen MT"/>
        </w:rPr>
        <w:t xml:space="preserve"> </w:t>
      </w:r>
      <w:r>
        <w:rPr>
          <w:rFonts w:ascii="Tw Cen MT" w:hAnsi="Tw Cen MT"/>
        </w:rPr>
        <w:t>h</w:t>
      </w:r>
      <w:r w:rsidRPr="00912094">
        <w:rPr>
          <w:rFonts w:ascii="Tw Cen MT" w:hAnsi="Tw Cen MT"/>
        </w:rPr>
        <w:t>ttp://Administrator/Downloads/141-519-1-PB.pdf, 2012</w:t>
      </w:r>
    </w:p>
    <w:p w:rsidR="00912094" w:rsidRPr="00912094" w:rsidRDefault="00912094" w:rsidP="00912094">
      <w:pPr>
        <w:pStyle w:val="ListParagraph"/>
        <w:numPr>
          <w:ilvl w:val="0"/>
          <w:numId w:val="1"/>
        </w:numPr>
        <w:ind w:left="284" w:hanging="284"/>
        <w:jc w:val="both"/>
        <w:rPr>
          <w:rFonts w:ascii="Tw Cen MT" w:hAnsi="Tw Cen MT"/>
        </w:rPr>
      </w:pPr>
      <w:proofErr w:type="spellStart"/>
      <w:r w:rsidRPr="00912094">
        <w:rPr>
          <w:rFonts w:ascii="Tw Cen MT" w:hAnsi="Tw Cen MT"/>
        </w:rPr>
        <w:t>Notoatmodjo</w:t>
      </w:r>
      <w:proofErr w:type="spellEnd"/>
      <w:r w:rsidRPr="00912094">
        <w:rPr>
          <w:rFonts w:ascii="Tw Cen MT" w:hAnsi="Tw Cen MT"/>
        </w:rPr>
        <w:t xml:space="preserve">, S. </w:t>
      </w:r>
      <w:proofErr w:type="spellStart"/>
      <w:r w:rsidRPr="00912094">
        <w:rPr>
          <w:rFonts w:ascii="Tw Cen MT" w:hAnsi="Tw Cen MT"/>
        </w:rPr>
        <w:t>Metodologi</w:t>
      </w:r>
      <w:proofErr w:type="spellEnd"/>
      <w:r w:rsidRPr="00912094">
        <w:rPr>
          <w:rFonts w:ascii="Tw Cen MT" w:hAnsi="Tw Cen MT"/>
        </w:rPr>
        <w:t xml:space="preserve"> </w:t>
      </w:r>
      <w:proofErr w:type="spellStart"/>
      <w:r w:rsidRPr="00912094">
        <w:rPr>
          <w:rFonts w:ascii="Tw Cen MT" w:hAnsi="Tw Cen MT"/>
        </w:rPr>
        <w:t>Penelitian</w:t>
      </w:r>
      <w:proofErr w:type="spellEnd"/>
      <w:r w:rsidRPr="00912094">
        <w:rPr>
          <w:rFonts w:ascii="Tw Cen MT" w:hAnsi="Tw Cen MT"/>
        </w:rPr>
        <w:t xml:space="preserve"> </w:t>
      </w:r>
      <w:proofErr w:type="spellStart"/>
      <w:r w:rsidRPr="00912094">
        <w:rPr>
          <w:rFonts w:ascii="Tw Cen MT" w:hAnsi="Tw Cen MT"/>
        </w:rPr>
        <w:t>Kesehatan.Rineka</w:t>
      </w:r>
      <w:proofErr w:type="spellEnd"/>
      <w:r w:rsidRPr="00912094">
        <w:rPr>
          <w:rFonts w:ascii="Tw Cen MT" w:hAnsi="Tw Cen MT"/>
        </w:rPr>
        <w:t xml:space="preserve"> </w:t>
      </w:r>
      <w:proofErr w:type="spellStart"/>
      <w:r w:rsidRPr="00912094">
        <w:rPr>
          <w:rFonts w:ascii="Tw Cen MT" w:hAnsi="Tw Cen MT"/>
        </w:rPr>
        <w:t>Cipta</w:t>
      </w:r>
      <w:proofErr w:type="spellEnd"/>
      <w:r w:rsidRPr="00912094">
        <w:rPr>
          <w:rFonts w:ascii="Tw Cen MT" w:hAnsi="Tw Cen MT"/>
        </w:rPr>
        <w:t>, Jakarta. 2010.</w:t>
      </w:r>
    </w:p>
    <w:p w:rsidR="00B855D6" w:rsidRPr="00912094" w:rsidRDefault="00B855D6" w:rsidP="00912094">
      <w:pPr>
        <w:pStyle w:val="ListParagraph"/>
        <w:numPr>
          <w:ilvl w:val="0"/>
          <w:numId w:val="1"/>
        </w:numPr>
        <w:ind w:left="284" w:hanging="284"/>
        <w:jc w:val="both"/>
        <w:rPr>
          <w:rFonts w:ascii="Tw Cen MT" w:hAnsi="Tw Cen MT"/>
          <w:lang w:val="id-ID"/>
        </w:rPr>
      </w:pPr>
      <w:proofErr w:type="spellStart"/>
      <w:r w:rsidRPr="00912094">
        <w:rPr>
          <w:rFonts w:ascii="Tw Cen MT" w:hAnsi="Tw Cen MT"/>
        </w:rPr>
        <w:t>Dinas</w:t>
      </w:r>
      <w:proofErr w:type="spellEnd"/>
      <w:r w:rsidRPr="00912094">
        <w:rPr>
          <w:rFonts w:ascii="Tw Cen MT" w:hAnsi="Tw Cen MT"/>
        </w:rPr>
        <w:t xml:space="preserve"> </w:t>
      </w:r>
      <w:proofErr w:type="spellStart"/>
      <w:r w:rsidRPr="00912094">
        <w:rPr>
          <w:rFonts w:ascii="Tw Cen MT" w:hAnsi="Tw Cen MT"/>
        </w:rPr>
        <w:t>Kesehatan</w:t>
      </w:r>
      <w:proofErr w:type="spellEnd"/>
      <w:r w:rsidRPr="00912094">
        <w:rPr>
          <w:rFonts w:ascii="Tw Cen MT" w:hAnsi="Tw Cen MT"/>
        </w:rPr>
        <w:t xml:space="preserve"> </w:t>
      </w:r>
      <w:proofErr w:type="spellStart"/>
      <w:r w:rsidRPr="00912094">
        <w:rPr>
          <w:rFonts w:ascii="Tw Cen MT" w:hAnsi="Tw Cen MT"/>
        </w:rPr>
        <w:t>Kabupaten</w:t>
      </w:r>
      <w:proofErr w:type="spellEnd"/>
      <w:r w:rsidRPr="00912094">
        <w:rPr>
          <w:rFonts w:ascii="Tw Cen MT" w:hAnsi="Tw Cen MT"/>
        </w:rPr>
        <w:t xml:space="preserve"> Indragiri Hulu.  </w:t>
      </w:r>
      <w:proofErr w:type="spellStart"/>
      <w:r w:rsidRPr="00912094">
        <w:rPr>
          <w:rFonts w:ascii="Tw Cen MT" w:hAnsi="Tw Cen MT"/>
        </w:rPr>
        <w:t>Jumlah</w:t>
      </w:r>
      <w:proofErr w:type="spellEnd"/>
      <w:r w:rsidRPr="00912094">
        <w:rPr>
          <w:rFonts w:ascii="Tw Cen MT" w:hAnsi="Tw Cen MT"/>
        </w:rPr>
        <w:t xml:space="preserve"> </w:t>
      </w:r>
      <w:proofErr w:type="spellStart"/>
      <w:r w:rsidRPr="00912094">
        <w:rPr>
          <w:rFonts w:ascii="Tw Cen MT" w:hAnsi="Tw Cen MT"/>
        </w:rPr>
        <w:t>kunjungan</w:t>
      </w:r>
      <w:proofErr w:type="spellEnd"/>
      <w:r w:rsidRPr="00912094">
        <w:rPr>
          <w:rFonts w:ascii="Tw Cen MT" w:hAnsi="Tw Cen MT"/>
          <w:lang w:val="id-ID"/>
        </w:rPr>
        <w:t xml:space="preserve"> penderita</w:t>
      </w:r>
      <w:r w:rsidRPr="00912094">
        <w:rPr>
          <w:rFonts w:ascii="Tw Cen MT" w:hAnsi="Tw Cen MT"/>
        </w:rPr>
        <w:t xml:space="preserve">   gastritis di </w:t>
      </w:r>
      <w:proofErr w:type="spellStart"/>
      <w:r w:rsidRPr="00912094">
        <w:rPr>
          <w:rFonts w:ascii="Tw Cen MT" w:hAnsi="Tw Cen MT"/>
        </w:rPr>
        <w:t>Kabupaten</w:t>
      </w:r>
      <w:proofErr w:type="spellEnd"/>
      <w:r w:rsidRPr="00912094">
        <w:rPr>
          <w:rFonts w:ascii="Tw Cen MT" w:hAnsi="Tw Cen MT"/>
        </w:rPr>
        <w:t xml:space="preserve"> Indragiri </w:t>
      </w:r>
      <w:proofErr w:type="spellStart"/>
      <w:r w:rsidRPr="00912094">
        <w:rPr>
          <w:rFonts w:ascii="Tw Cen MT" w:hAnsi="Tw Cen MT"/>
        </w:rPr>
        <w:t>Hulu</w:t>
      </w:r>
      <w:proofErr w:type="spellEnd"/>
      <w:r w:rsidRPr="00912094">
        <w:rPr>
          <w:rFonts w:ascii="Tw Cen MT" w:hAnsi="Tw Cen MT"/>
        </w:rPr>
        <w:t>, 201</w:t>
      </w:r>
      <w:r w:rsidR="00EB3119">
        <w:rPr>
          <w:rFonts w:ascii="Tw Cen MT" w:hAnsi="Tw Cen MT"/>
        </w:rPr>
        <w:t>6</w:t>
      </w:r>
    </w:p>
    <w:p w:rsidR="00B855D6" w:rsidRPr="00EB3119" w:rsidRDefault="00EB3119" w:rsidP="00EB3119">
      <w:pPr>
        <w:pStyle w:val="ListParagraph"/>
        <w:numPr>
          <w:ilvl w:val="0"/>
          <w:numId w:val="1"/>
        </w:numPr>
        <w:ind w:left="284" w:hanging="284"/>
        <w:jc w:val="both"/>
        <w:rPr>
          <w:rFonts w:ascii="Tw Cen MT" w:hAnsi="Tw Cen MT"/>
          <w:lang w:val="id-ID"/>
        </w:rPr>
      </w:pPr>
      <w:r w:rsidRPr="00EB3119">
        <w:rPr>
          <w:rFonts w:ascii="Tw Cen MT" w:hAnsi="Tw Cen MT"/>
          <w:lang w:val="id-ID"/>
        </w:rPr>
        <w:t>Puskesmas Pekan Heran, Jumlah Kunjungan Penderita Gastritis Yang Datang Berobat ke Puskesmas Pekan Heran Berulang Kali Dengan Kasus Yang Sama. Puskesmas Pekan Heran, 2016.</w:t>
      </w:r>
    </w:p>
    <w:p w:rsidR="00E01303" w:rsidRDefault="00B855D6" w:rsidP="00EB3119">
      <w:pPr>
        <w:pStyle w:val="ListParagraph"/>
        <w:numPr>
          <w:ilvl w:val="0"/>
          <w:numId w:val="1"/>
        </w:numPr>
        <w:shd w:val="clear" w:color="auto" w:fill="FFFFFF"/>
        <w:tabs>
          <w:tab w:val="left" w:pos="284"/>
        </w:tabs>
        <w:ind w:left="284" w:hanging="284"/>
        <w:jc w:val="both"/>
        <w:rPr>
          <w:rFonts w:ascii="Tw Cen MT" w:hAnsi="Tw Cen MT"/>
          <w:lang w:val="en-US"/>
        </w:rPr>
      </w:pPr>
      <w:proofErr w:type="spellStart"/>
      <w:r w:rsidRPr="00EB3119">
        <w:rPr>
          <w:rFonts w:ascii="Tw Cen MT" w:hAnsi="Tw Cen MT"/>
        </w:rPr>
        <w:t>Hidayat</w:t>
      </w:r>
      <w:proofErr w:type="spellEnd"/>
      <w:r w:rsidRPr="00EB3119">
        <w:rPr>
          <w:rFonts w:ascii="Tw Cen MT" w:hAnsi="Tw Cen MT"/>
        </w:rPr>
        <w:t>, A,.</w:t>
      </w:r>
      <w:proofErr w:type="spellStart"/>
      <w:r w:rsidRPr="00EB3119">
        <w:rPr>
          <w:rFonts w:ascii="Tw Cen MT" w:hAnsi="Tw Cen MT"/>
          <w:u w:val="single"/>
        </w:rPr>
        <w:t>Metode</w:t>
      </w:r>
      <w:proofErr w:type="spellEnd"/>
      <w:r w:rsidRPr="00EB3119">
        <w:rPr>
          <w:rFonts w:ascii="Tw Cen MT" w:hAnsi="Tw Cen MT"/>
          <w:u w:val="single"/>
        </w:rPr>
        <w:t xml:space="preserve"> </w:t>
      </w:r>
      <w:proofErr w:type="spellStart"/>
      <w:r w:rsidRPr="00EB3119">
        <w:rPr>
          <w:rFonts w:ascii="Tw Cen MT" w:hAnsi="Tw Cen MT"/>
          <w:u w:val="single"/>
        </w:rPr>
        <w:t>Penelitian</w:t>
      </w:r>
      <w:proofErr w:type="spellEnd"/>
      <w:r w:rsidRPr="00EB3119">
        <w:rPr>
          <w:rFonts w:ascii="Tw Cen MT" w:hAnsi="Tw Cen MT"/>
          <w:u w:val="single"/>
        </w:rPr>
        <w:t xml:space="preserve"> </w:t>
      </w:r>
      <w:proofErr w:type="spellStart"/>
      <w:r w:rsidRPr="00EB3119">
        <w:rPr>
          <w:rFonts w:ascii="Tw Cen MT" w:hAnsi="Tw Cen MT"/>
          <w:u w:val="single"/>
        </w:rPr>
        <w:t>Keperawatan</w:t>
      </w:r>
      <w:proofErr w:type="spellEnd"/>
      <w:r w:rsidRPr="00EB3119">
        <w:rPr>
          <w:rFonts w:ascii="Tw Cen MT" w:hAnsi="Tw Cen MT"/>
          <w:u w:val="single"/>
        </w:rPr>
        <w:t xml:space="preserve"> &amp; </w:t>
      </w:r>
      <w:proofErr w:type="spellStart"/>
      <w:r w:rsidRPr="00EB3119">
        <w:rPr>
          <w:rFonts w:ascii="Tw Cen MT" w:hAnsi="Tw Cen MT"/>
          <w:u w:val="single"/>
        </w:rPr>
        <w:t>Teknik</w:t>
      </w:r>
      <w:proofErr w:type="spellEnd"/>
      <w:r w:rsidRPr="00EB3119">
        <w:rPr>
          <w:rFonts w:ascii="Tw Cen MT" w:hAnsi="Tw Cen MT"/>
          <w:u w:val="single"/>
        </w:rPr>
        <w:t xml:space="preserve"> </w:t>
      </w:r>
      <w:proofErr w:type="spellStart"/>
      <w:r w:rsidRPr="00EB3119">
        <w:rPr>
          <w:rFonts w:ascii="Tw Cen MT" w:hAnsi="Tw Cen MT"/>
          <w:u w:val="single"/>
        </w:rPr>
        <w:t>Analisa</w:t>
      </w:r>
      <w:proofErr w:type="spellEnd"/>
      <w:r w:rsidRPr="00EB3119">
        <w:rPr>
          <w:rFonts w:ascii="Tw Cen MT" w:hAnsi="Tw Cen MT"/>
          <w:u w:val="single"/>
        </w:rPr>
        <w:t xml:space="preserve"> Data</w:t>
      </w:r>
      <w:r w:rsidRPr="00EB3119">
        <w:rPr>
          <w:rFonts w:ascii="Tw Cen MT" w:hAnsi="Tw Cen MT"/>
        </w:rPr>
        <w:t xml:space="preserve">., </w:t>
      </w:r>
      <w:proofErr w:type="spellStart"/>
      <w:r w:rsidRPr="00EB3119">
        <w:rPr>
          <w:rFonts w:ascii="Tw Cen MT" w:hAnsi="Tw Cen MT"/>
        </w:rPr>
        <w:t>Salemba</w:t>
      </w:r>
      <w:proofErr w:type="spellEnd"/>
      <w:r w:rsidRPr="00EB3119">
        <w:rPr>
          <w:rFonts w:ascii="Tw Cen MT" w:hAnsi="Tw Cen MT"/>
        </w:rPr>
        <w:t xml:space="preserve"> </w:t>
      </w:r>
      <w:proofErr w:type="spellStart"/>
      <w:r w:rsidRPr="00EB3119">
        <w:rPr>
          <w:rFonts w:ascii="Tw Cen MT" w:hAnsi="Tw Cen MT"/>
        </w:rPr>
        <w:t>Medika</w:t>
      </w:r>
      <w:proofErr w:type="spellEnd"/>
      <w:r w:rsidRPr="00EB3119">
        <w:rPr>
          <w:rFonts w:ascii="Tw Cen MT" w:hAnsi="Tw Cen MT"/>
          <w:lang w:val="id-ID"/>
        </w:rPr>
        <w:t>, Jakarta</w:t>
      </w:r>
    </w:p>
    <w:p w:rsidR="008C67AF" w:rsidRPr="008C67AF" w:rsidRDefault="008C67AF" w:rsidP="008C67AF">
      <w:pPr>
        <w:pStyle w:val="ListParagraph"/>
        <w:numPr>
          <w:ilvl w:val="0"/>
          <w:numId w:val="1"/>
        </w:numPr>
        <w:shd w:val="clear" w:color="auto" w:fill="FFFFFF"/>
        <w:tabs>
          <w:tab w:val="left" w:pos="284"/>
        </w:tabs>
        <w:ind w:left="426" w:hanging="426"/>
        <w:jc w:val="both"/>
        <w:rPr>
          <w:rFonts w:ascii="Tw Cen MT" w:hAnsi="Tw Cen MT"/>
        </w:rPr>
        <w:sectPr w:rsidR="008C67AF" w:rsidRPr="008C67AF" w:rsidSect="000F1CEB">
          <w:type w:val="continuous"/>
          <w:pgSz w:w="11907" w:h="16839" w:code="9"/>
          <w:pgMar w:top="2268" w:right="1701" w:bottom="1701" w:left="2268" w:header="720" w:footer="720" w:gutter="0"/>
          <w:pgNumType w:fmt="lowerRoman" w:start="12"/>
          <w:cols w:num="2" w:space="720"/>
          <w:docGrid w:linePitch="360"/>
        </w:sectPr>
      </w:pPr>
      <w:r w:rsidRPr="008C67AF">
        <w:rPr>
          <w:rFonts w:ascii="Tw Cen MT" w:hAnsi="Tw Cen MT"/>
        </w:rPr>
        <w:t xml:space="preserve">Erhlich.2012. </w:t>
      </w:r>
      <w:proofErr w:type="spellStart"/>
      <w:r w:rsidRPr="008C67AF">
        <w:rPr>
          <w:rFonts w:ascii="Tw Cen MT" w:hAnsi="Tw Cen MT"/>
        </w:rPr>
        <w:t>Pengetahuan</w:t>
      </w:r>
      <w:proofErr w:type="spellEnd"/>
      <w:r w:rsidRPr="008C67AF">
        <w:rPr>
          <w:rFonts w:ascii="Tw Cen MT" w:hAnsi="Tw Cen MT"/>
        </w:rPr>
        <w:t xml:space="preserve"> </w:t>
      </w:r>
      <w:proofErr w:type="spellStart"/>
      <w:r w:rsidRPr="008C67AF">
        <w:rPr>
          <w:rFonts w:ascii="Tw Cen MT" w:hAnsi="Tw Cen MT"/>
        </w:rPr>
        <w:t>Pasien</w:t>
      </w:r>
      <w:proofErr w:type="spellEnd"/>
      <w:r w:rsidRPr="008C67AF">
        <w:rPr>
          <w:rFonts w:ascii="Tw Cen MT" w:hAnsi="Tw Cen MT"/>
        </w:rPr>
        <w:t xml:space="preserve"> </w:t>
      </w:r>
      <w:proofErr w:type="spellStart"/>
      <w:r w:rsidRPr="008C67AF">
        <w:rPr>
          <w:rFonts w:ascii="Tw Cen MT" w:hAnsi="Tw Cen MT"/>
        </w:rPr>
        <w:t>Dengan</w:t>
      </w:r>
      <w:proofErr w:type="spellEnd"/>
      <w:r w:rsidRPr="008C67AF">
        <w:rPr>
          <w:rFonts w:ascii="Tw Cen MT" w:hAnsi="Tw Cen MT"/>
        </w:rPr>
        <w:t xml:space="preserve"> Gastritis </w:t>
      </w:r>
      <w:proofErr w:type="spellStart"/>
      <w:r w:rsidRPr="008C67AF">
        <w:rPr>
          <w:rFonts w:ascii="Tw Cen MT" w:hAnsi="Tw Cen MT"/>
        </w:rPr>
        <w:t>Tentang</w:t>
      </w:r>
      <w:proofErr w:type="spellEnd"/>
      <w:r w:rsidRPr="008C67AF">
        <w:rPr>
          <w:rFonts w:ascii="Tw Cen MT" w:hAnsi="Tw Cen MT"/>
        </w:rPr>
        <w:t xml:space="preserve"> </w:t>
      </w:r>
      <w:proofErr w:type="spellStart"/>
      <w:r w:rsidRPr="008C67AF">
        <w:rPr>
          <w:rFonts w:ascii="Tw Cen MT" w:hAnsi="Tw Cen MT"/>
        </w:rPr>
        <w:t>Pencegahan</w:t>
      </w:r>
      <w:proofErr w:type="spellEnd"/>
      <w:r w:rsidRPr="008C67AF">
        <w:rPr>
          <w:rFonts w:ascii="Tw Cen MT" w:hAnsi="Tw Cen MT"/>
        </w:rPr>
        <w:t xml:space="preserve"> </w:t>
      </w:r>
      <w:proofErr w:type="spellStart"/>
      <w:r w:rsidRPr="008C67AF">
        <w:rPr>
          <w:rFonts w:ascii="Tw Cen MT" w:hAnsi="Tw Cen MT"/>
        </w:rPr>
        <w:t>Kekambuhan</w:t>
      </w:r>
      <w:proofErr w:type="spellEnd"/>
      <w:r w:rsidRPr="008C67AF">
        <w:rPr>
          <w:rFonts w:ascii="Tw Cen MT" w:hAnsi="Tw Cen MT"/>
        </w:rPr>
        <w:t xml:space="preserve"> Gastritis. Di </w:t>
      </w:r>
      <w:proofErr w:type="spellStart"/>
      <w:r w:rsidRPr="008C67AF">
        <w:rPr>
          <w:rFonts w:ascii="Tw Cen MT" w:hAnsi="Tw Cen MT"/>
        </w:rPr>
        <w:t>Akses</w:t>
      </w:r>
      <w:proofErr w:type="spellEnd"/>
      <w:r w:rsidRPr="008C67AF">
        <w:rPr>
          <w:rFonts w:ascii="Tw Cen MT" w:hAnsi="Tw Cen MT"/>
        </w:rPr>
        <w:t xml:space="preserve"> </w:t>
      </w:r>
      <w:proofErr w:type="spellStart"/>
      <w:r w:rsidRPr="008C67AF">
        <w:rPr>
          <w:rFonts w:ascii="Tw Cen MT" w:hAnsi="Tw Cen MT"/>
        </w:rPr>
        <w:t>pada</w:t>
      </w:r>
      <w:proofErr w:type="spellEnd"/>
      <w:r w:rsidRPr="008C67AF">
        <w:rPr>
          <w:rFonts w:ascii="Tw Cen MT" w:hAnsi="Tw Cen MT"/>
        </w:rPr>
        <w:t xml:space="preserve"> </w:t>
      </w:r>
      <w:proofErr w:type="spellStart"/>
      <w:r w:rsidRPr="008C67AF">
        <w:rPr>
          <w:rFonts w:ascii="Tw Cen MT" w:hAnsi="Tw Cen MT"/>
        </w:rPr>
        <w:t>tanggal</w:t>
      </w:r>
      <w:proofErr w:type="spellEnd"/>
      <w:r w:rsidRPr="008C67AF">
        <w:rPr>
          <w:rFonts w:ascii="Tw Cen MT" w:hAnsi="Tw Cen MT"/>
        </w:rPr>
        <w:t xml:space="preserve"> 19 September 2017. Di </w:t>
      </w:r>
      <w:proofErr w:type="spellStart"/>
      <w:r w:rsidRPr="008C67AF">
        <w:rPr>
          <w:rFonts w:ascii="Tw Cen MT" w:hAnsi="Tw Cen MT"/>
        </w:rPr>
        <w:t>dapat</w:t>
      </w:r>
      <w:proofErr w:type="spellEnd"/>
      <w:r w:rsidRPr="008C67AF">
        <w:rPr>
          <w:rFonts w:ascii="Tw Cen MT" w:hAnsi="Tw Cen MT"/>
        </w:rPr>
        <w:t xml:space="preserve"> </w:t>
      </w:r>
      <w:proofErr w:type="spellStart"/>
      <w:r w:rsidRPr="008C67AF">
        <w:rPr>
          <w:rFonts w:ascii="Tw Cen MT" w:hAnsi="Tw Cen MT"/>
        </w:rPr>
        <w:t>dari</w:t>
      </w:r>
      <w:proofErr w:type="spellEnd"/>
      <w:r w:rsidRPr="008C67AF">
        <w:rPr>
          <w:rFonts w:ascii="Tw Cen MT" w:hAnsi="Tw Cen MT"/>
        </w:rPr>
        <w:t xml:space="preserve"> </w:t>
      </w:r>
      <w:r>
        <w:rPr>
          <w:rFonts w:ascii="Tw Cen MT" w:hAnsi="Tw Cen MT"/>
        </w:rPr>
        <w:t>h</w:t>
      </w:r>
      <w:r w:rsidRPr="008C67AF">
        <w:rPr>
          <w:rFonts w:ascii="Tw Cen MT" w:hAnsi="Tw Cen MT"/>
        </w:rPr>
        <w:t>ttp://</w:t>
      </w:r>
      <w:r>
        <w:rPr>
          <w:rFonts w:ascii="Tw Cen MT" w:hAnsi="Tw Cen MT"/>
        </w:rPr>
        <w:t xml:space="preserve"> </w:t>
      </w:r>
      <w:r w:rsidRPr="008C67AF">
        <w:rPr>
          <w:rFonts w:ascii="Tw Cen MT" w:hAnsi="Tw Cen MT"/>
        </w:rPr>
        <w:t>Administrator/</w:t>
      </w:r>
      <w:r>
        <w:rPr>
          <w:rFonts w:ascii="Tw Cen MT" w:hAnsi="Tw Cen MT"/>
        </w:rPr>
        <w:t xml:space="preserve"> </w:t>
      </w:r>
      <w:bookmarkStart w:id="0" w:name="_GoBack"/>
      <w:bookmarkEnd w:id="0"/>
      <w:r w:rsidRPr="008C67AF">
        <w:rPr>
          <w:rFonts w:ascii="Tw Cen MT" w:hAnsi="Tw Cen MT"/>
        </w:rPr>
        <w:t>Downloads/141-519-1-PB.pdf</w:t>
      </w:r>
    </w:p>
    <w:p w:rsidR="00A41ABF" w:rsidRDefault="00A41ABF" w:rsidP="00EB3119"/>
    <w:sectPr w:rsidR="00A41ABF" w:rsidSect="00E01303">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606" w:rsidRDefault="00B32606" w:rsidP="00E01303">
      <w:pPr>
        <w:spacing w:after="0" w:line="240" w:lineRule="auto"/>
      </w:pPr>
      <w:r>
        <w:separator/>
      </w:r>
    </w:p>
  </w:endnote>
  <w:endnote w:type="continuationSeparator" w:id="0">
    <w:p w:rsidR="00B32606" w:rsidRDefault="00B32606" w:rsidP="00E013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6D47" w:rsidRDefault="00E01303">
    <w:pPr>
      <w:pStyle w:val="Footer"/>
    </w:pPr>
    <w:r>
      <w:rPr>
        <w:noProof/>
      </w:rPr>
      <mc:AlternateContent>
        <mc:Choice Requires="wpg">
          <w:drawing>
            <wp:anchor distT="0" distB="0" distL="114300" distR="114300" simplePos="0" relativeHeight="251659264" behindDoc="0" locked="0" layoutInCell="1" allowOverlap="1">
              <wp:simplePos x="0" y="0"/>
              <wp:positionH relativeFrom="page">
                <wp:align>left</wp:align>
              </wp:positionH>
              <wp:positionV relativeFrom="bottomMargin">
                <wp:align>center</wp:align>
              </wp:positionV>
              <wp:extent cx="5943600" cy="274320"/>
              <wp:effectExtent l="0" t="0" r="0" b="0"/>
              <wp:wrapNone/>
              <wp:docPr id="155" name="Group 155"/>
              <wp:cNvGraphicFramePr/>
              <a:graphic xmlns:a="http://schemas.openxmlformats.org/drawingml/2006/main">
                <a:graphicData uri="http://schemas.microsoft.com/office/word/2010/wordprocessingGroup">
                  <wpg:wgp>
                    <wpg:cNvGrpSpPr/>
                    <wpg:grpSpPr>
                      <a:xfrm>
                        <a:off x="0" y="0"/>
                        <a:ext cx="5943600" cy="274320"/>
                        <a:chOff x="0" y="0"/>
                        <a:chExt cx="5943600" cy="274320"/>
                      </a:xfrm>
                    </wpg:grpSpPr>
                    <wps:wsp>
                      <wps:cNvPr id="156" name="Rectangle 156"/>
                      <wps:cNvSpPr/>
                      <wps:spPr>
                        <a:xfrm>
                          <a:off x="0" y="0"/>
                          <a:ext cx="5943600" cy="274320"/>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Text Box 157"/>
                      <wps:cNvSpPr txBox="1"/>
                      <wps:spPr>
                        <a:xfrm>
                          <a:off x="228600" y="0"/>
                          <a:ext cx="5353050" cy="2527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E01303" w:rsidRDefault="00FF3CBD">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E01303">
                                  <w:rPr>
                                    <w:color w:val="808080" w:themeColor="background1" w:themeShade="80"/>
                                    <w:sz w:val="20"/>
                                    <w:szCs w:val="20"/>
                                  </w:rPr>
                                  <w:t>Elmukhsinur</w:t>
                                </w:r>
                                <w:proofErr w:type="spellEnd"/>
                                <w:r w:rsidR="00E01303">
                                  <w:rPr>
                                    <w:color w:val="808080" w:themeColor="background1" w:themeShade="80"/>
                                    <w:sz w:val="20"/>
                                    <w:szCs w:val="20"/>
                                  </w:rPr>
                                  <w:t xml:space="preserve"> Elmukhsinurmanaf@gmail.com</w:t>
                                </w:r>
                              </w:sdtContent>
                            </w:sdt>
                          </w:p>
                        </w:txbxContent>
                      </wps:txbx>
                      <wps:bodyPr rot="0" spcFirstLastPara="0" vertOverflow="overflow" horzOverflow="overflow" vert="horz" wrap="square" lIns="0" tIns="45720" rIns="0" bIns="45720" numCol="1" spcCol="0" rtlCol="0" fromWordArt="0" anchor="t" anchorCtr="0" forceAA="0" compatLnSpc="1">
                        <a:prstTxWarp prst="textNoShape">
                          <a:avLst/>
                        </a:prstTxWarp>
                        <a:spAutoFit/>
                      </wps:bodyPr>
                    </wps:wsp>
                  </wpg:wgp>
                </a:graphicData>
              </a:graphic>
            </wp:anchor>
          </w:drawing>
        </mc:Choice>
        <mc:Fallback>
          <w:pict>
            <v:group id="Group 155" o:spid="_x0000_s1026" style="position:absolute;margin-left:0;margin-top:0;width:468pt;height:21.6pt;z-index:251659264;mso-position-horizontal:left;mso-position-horizontal-relative:page;mso-position-vertical:center;mso-position-vertical-relative:bottom-margin-area" coordsize="59436,2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">
              <v:rect id="Rectangle 156" o:spid="_x0000_s1027" style="position:absolute;width:59436;height:2743;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eM0WcQA&#10;AADcAAAADwAAAGRycy9kb3ducmV2LnhtbERP22rCQBB9F/yHZQRfRDcVDRJdRSqC0lLwhq9DdkyC&#10;2dmYXTX167uFQt/mcK4zWzSmFA+qXWFZwdsgAkGcWl1wpuB4WPcnIJxH1lhaJgXf5GAxb7dmmGj7&#10;5B099j4TIYRdggpy76tESpfmZNANbEUcuIutDfoA60zqGp8h3JRyGEWxNFhwaMixovec0uv+bhTc&#10;RhPeHj+G8ae/nF+v86l3GK++lOp2muUUhKfG/4v/3Bsd5o9j+H0mXCDn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jNFnEAAAA3AAAAA8AAAAAAAAAAAAAAAAAmAIAAGRycy9k&#10;b3ducmV2LnhtbFBLBQYAAAAABAAEAPUAAACJAwAAAAA=&#10;" fillcolor="white [3212]" stroked="f" strokeweight="1pt">
                <v:fill opacity="0"/>
              </v:rect>
              <v:shapetype id="_x0000_t202" coordsize="21600,21600" o:spt="202" path="m,l,21600r21600,l21600,xe">
                <v:stroke joinstyle="miter"/>
                <v:path gradientshapeok="t" o:connecttype="rect"/>
              </v:shapetype>
              <v:shape id="Text Box 157" o:spid="_x0000_s1028" type="#_x0000_t202" style="position:absolute;left:2286;width:53530;height:25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RxjN8IA&#10;AADcAAAADwAAAGRycy9kb3ducmV2LnhtbERP3WrCMBS+H/gO4Qi7m6mCm1SjiJuwK9mcD3Bojm21&#10;OalJ2mY+/TIY7O58fL9ntYmmET05X1tWMJ1kIIgLq2suFZy+9k8LED4ga2wsk4Jv8rBZjx5WmGs7&#10;8Cf1x1CKFMI+RwVVCG0upS8qMugntiVO3Nk6gyFBV0rtcEjhppGzLHuWBmtODRW2tKuouB47o+Cj&#10;10XoZsPr/ZDdYnd/O1xc7JR6HMftEkSgGP7Ff+53nebPX+D3mXSBX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HGM3wgAAANwAAAAPAAAAAAAAAAAAAAAAAJgCAABkcnMvZG93&#10;bnJldi54bWxQSwUGAAAAAAQABAD1AAAAhwMAAAAA&#10;" filled="f" stroked="f" strokeweight=".5pt">
                <v:textbox style="mso-fit-shape-to-text:t" inset="0,,0">
                  <w:txbxContent>
                    <w:p w:rsidR="00E01303" w:rsidRDefault="007644DA">
                      <w:pPr>
                        <w:pStyle w:val="Footer"/>
                        <w:tabs>
                          <w:tab w:val="clear" w:pos="4680"/>
                          <w:tab w:val="clear" w:pos="9360"/>
                        </w:tabs>
                        <w:rPr>
                          <w:caps/>
                          <w:color w:val="808080" w:themeColor="background1" w:themeShade="80"/>
                          <w:sz w:val="20"/>
                          <w:szCs w:val="20"/>
                        </w:rPr>
                      </w:pPr>
                      <w:sdt>
                        <w:sdtPr>
                          <w:rPr>
                            <w:color w:val="808080" w:themeColor="background1" w:themeShade="80"/>
                            <w:sz w:val="20"/>
                            <w:szCs w:val="20"/>
                          </w:rPr>
                          <w:alias w:val="Author"/>
                          <w:tag w:val=""/>
                          <w:id w:val="-959653791"/>
                          <w:dataBinding w:prefixMappings="xmlns:ns0='http://purl.org/dc/elements/1.1/' xmlns:ns1='http://schemas.openxmlformats.org/package/2006/metadata/core-properties' " w:xpath="/ns1:coreProperties[1]/ns0:creator[1]" w:storeItemID="{6C3C8BC8-F283-45AE-878A-BAB7291924A1}"/>
                          <w:text/>
                        </w:sdtPr>
                        <w:sdtEndPr/>
                        <w:sdtContent>
                          <w:proofErr w:type="spellStart"/>
                          <w:r w:rsidR="00E01303">
                            <w:rPr>
                              <w:color w:val="808080" w:themeColor="background1" w:themeShade="80"/>
                              <w:sz w:val="20"/>
                              <w:szCs w:val="20"/>
                            </w:rPr>
                            <w:t>Elmukhsinur</w:t>
                          </w:r>
                          <w:proofErr w:type="spellEnd"/>
                          <w:r w:rsidR="00E01303">
                            <w:rPr>
                              <w:color w:val="808080" w:themeColor="background1" w:themeShade="80"/>
                              <w:sz w:val="20"/>
                              <w:szCs w:val="20"/>
                            </w:rPr>
                            <w:t xml:space="preserve"> Elmukhsinurmanaf@gmail.com</w:t>
                          </w:r>
                        </w:sdtContent>
                      </w:sdt>
                    </w:p>
                  </w:txbxContent>
                </v:textbox>
              </v:shape>
              <w10:wrap anchorx="page" anchory="margin"/>
            </v:group>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606" w:rsidRDefault="00B32606" w:rsidP="00E01303">
      <w:pPr>
        <w:spacing w:after="0" w:line="240" w:lineRule="auto"/>
      </w:pPr>
      <w:r>
        <w:separator/>
      </w:r>
    </w:p>
  </w:footnote>
  <w:footnote w:type="continuationSeparator" w:id="0">
    <w:p w:rsidR="00B32606" w:rsidRDefault="00B32606" w:rsidP="00E0130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9245A" w:rsidRPr="00CD6F4E" w:rsidRDefault="00E9245A" w:rsidP="00E9245A">
    <w:pPr>
      <w:spacing w:after="0"/>
      <w:rPr>
        <w:rFonts w:ascii="Tw Cen MT" w:hAnsi="Tw Cen MT" w:cs="Arial"/>
        <w:iCs/>
        <w:sz w:val="20"/>
        <w:szCs w:val="20"/>
      </w:rPr>
    </w:pPr>
    <w:proofErr w:type="spellStart"/>
    <w:r w:rsidRPr="00CD6F4E">
      <w:rPr>
        <w:rFonts w:ascii="Tw Cen MT" w:hAnsi="Tw Cen MT"/>
        <w:sz w:val="20"/>
        <w:szCs w:val="20"/>
      </w:rPr>
      <w:t>Jurnal</w:t>
    </w:r>
    <w:proofErr w:type="spellEnd"/>
    <w:r w:rsidRPr="00CD6F4E">
      <w:rPr>
        <w:rFonts w:ascii="Tw Cen MT" w:hAnsi="Tw Cen MT"/>
        <w:sz w:val="20"/>
        <w:szCs w:val="20"/>
      </w:rPr>
      <w:t xml:space="preserve"> </w:t>
    </w:r>
    <w:proofErr w:type="spellStart"/>
    <w:r w:rsidRPr="00CD6F4E">
      <w:rPr>
        <w:rFonts w:ascii="Tw Cen MT" w:hAnsi="Tw Cen MT"/>
        <w:sz w:val="20"/>
        <w:szCs w:val="20"/>
      </w:rPr>
      <w:t>Proteksi</w:t>
    </w:r>
    <w:proofErr w:type="spellEnd"/>
    <w:r w:rsidRPr="00CD6F4E">
      <w:rPr>
        <w:rFonts w:ascii="Tw Cen MT" w:hAnsi="Tw Cen MT"/>
        <w:sz w:val="20"/>
        <w:szCs w:val="20"/>
      </w:rPr>
      <w:t xml:space="preserve"> </w:t>
    </w:r>
    <w:proofErr w:type="spellStart"/>
    <w:r w:rsidRPr="00CD6F4E">
      <w:rPr>
        <w:rFonts w:ascii="Tw Cen MT" w:hAnsi="Tw Cen MT"/>
        <w:sz w:val="20"/>
        <w:szCs w:val="20"/>
      </w:rPr>
      <w:t>Kesehatan</w:t>
    </w:r>
    <w:proofErr w:type="spellEnd"/>
  </w:p>
  <w:p w:rsidR="00E9245A" w:rsidRPr="00CD6F4E" w:rsidRDefault="00E9245A" w:rsidP="00E9245A">
    <w:pPr>
      <w:spacing w:after="0"/>
      <w:rPr>
        <w:rFonts w:ascii="Tw Cen MT" w:hAnsi="Tw Cen MT" w:cs="Arial"/>
        <w:iCs/>
        <w:sz w:val="20"/>
        <w:szCs w:val="20"/>
      </w:rPr>
    </w:pPr>
    <w:r w:rsidRPr="00CD6F4E">
      <w:rPr>
        <w:rFonts w:ascii="Tw Cen MT" w:hAnsi="Tw Cen MT" w:cs="Arial"/>
        <w:iCs/>
        <w:sz w:val="20"/>
        <w:szCs w:val="20"/>
      </w:rPr>
      <w:t>Vol.</w:t>
    </w:r>
    <w:r>
      <w:rPr>
        <w:rFonts w:ascii="Tw Cen MT" w:hAnsi="Tw Cen MT" w:cs="Arial"/>
        <w:iCs/>
      </w:rPr>
      <w:t>8</w:t>
    </w:r>
    <w:r w:rsidRPr="00CD6F4E">
      <w:rPr>
        <w:rFonts w:ascii="Tw Cen MT" w:hAnsi="Tw Cen MT" w:cs="Arial"/>
        <w:iCs/>
        <w:sz w:val="20"/>
        <w:szCs w:val="20"/>
      </w:rPr>
      <w:t>, No.</w:t>
    </w:r>
    <w:r>
      <w:rPr>
        <w:rFonts w:ascii="Tw Cen MT" w:hAnsi="Tw Cen MT" w:cs="Arial"/>
        <w:iCs/>
      </w:rPr>
      <w:t>2</w:t>
    </w:r>
    <w:r w:rsidRPr="00CD6F4E">
      <w:rPr>
        <w:rFonts w:ascii="Tw Cen MT" w:hAnsi="Tw Cen MT" w:cs="Arial"/>
        <w:iCs/>
        <w:sz w:val="20"/>
        <w:szCs w:val="20"/>
      </w:rPr>
      <w:t xml:space="preserve">, </w:t>
    </w:r>
    <w:r>
      <w:rPr>
        <w:rFonts w:ascii="Tw Cen MT" w:hAnsi="Tw Cen MT" w:cs="Arial"/>
        <w:iCs/>
      </w:rPr>
      <w:t>November 2019</w:t>
    </w:r>
    <w:r w:rsidRPr="00CD6F4E">
      <w:rPr>
        <w:rFonts w:ascii="Tw Cen MT" w:hAnsi="Tw Cen MT" w:cs="Arial"/>
        <w:iCs/>
        <w:sz w:val="20"/>
        <w:szCs w:val="20"/>
      </w:rPr>
      <w:t>, pp. 203 – 213</w:t>
    </w:r>
    <w:r>
      <w:rPr>
        <w:rFonts w:ascii="Tw Cen MT" w:hAnsi="Tw Cen MT" w:cs="Arial"/>
        <w:iCs/>
      </w:rPr>
      <w:tab/>
    </w:r>
    <w:r>
      <w:rPr>
        <w:rFonts w:ascii="Tw Cen MT" w:hAnsi="Tw Cen MT" w:cs="Arial"/>
        <w:iCs/>
      </w:rPr>
      <w:tab/>
    </w:r>
  </w:p>
  <w:p w:rsidR="00E9245A" w:rsidRPr="00CD6F4E" w:rsidRDefault="00E9245A" w:rsidP="00E9245A">
    <w:pPr>
      <w:pStyle w:val="Header"/>
      <w:ind w:right="45"/>
      <w:rPr>
        <w:rFonts w:ascii="Tw Cen MT" w:hAnsi="Tw Cen MT" w:cs="Arial"/>
        <w:sz w:val="20"/>
        <w:szCs w:val="20"/>
        <w:lang w:val="id-ID"/>
      </w:rPr>
    </w:pPr>
    <w:r w:rsidRPr="00CD6F4E">
      <w:rPr>
        <w:rFonts w:ascii="Tw Cen MT" w:hAnsi="Tw Cen MT" w:cs="Arial"/>
        <w:iCs/>
        <w:sz w:val="20"/>
        <w:szCs w:val="20"/>
      </w:rPr>
      <w:t xml:space="preserve">ISSN </w:t>
    </w:r>
    <w:r w:rsidRPr="00CD6F4E">
      <w:rPr>
        <w:rFonts w:ascii="Tw Cen MT" w:hAnsi="Tw Cen MT" w:cs="Arial"/>
        <w:sz w:val="20"/>
        <w:szCs w:val="20"/>
        <w:shd w:val="clear" w:color="auto" w:fill="FFFFFF"/>
      </w:rPr>
      <w:t>2580-0191</w:t>
    </w:r>
    <w:r w:rsidRPr="00CD6F4E">
      <w:rPr>
        <w:rFonts w:ascii="Tw Cen MT" w:hAnsi="Tw Cen MT" w:cs="Arial"/>
        <w:sz w:val="20"/>
        <w:szCs w:val="20"/>
        <w:shd w:val="clear" w:color="auto" w:fill="FFFFFF"/>
        <w:lang w:val="id-ID"/>
      </w:rPr>
      <w:t xml:space="preserve"> (Online)</w:t>
    </w:r>
    <w:r w:rsidRPr="00CD6F4E">
      <w:rPr>
        <w:rFonts w:ascii="Tw Cen MT" w:hAnsi="Tw Cen MT" w:cs="Arial"/>
        <w:sz w:val="20"/>
        <w:szCs w:val="20"/>
        <w:shd w:val="clear" w:color="auto" w:fill="FFFFFF"/>
      </w:rPr>
      <w:t xml:space="preserve">, </w:t>
    </w:r>
    <w:r w:rsidRPr="00CD6F4E">
      <w:rPr>
        <w:rFonts w:ascii="Tw Cen MT" w:hAnsi="Tw Cen MT" w:cs="Arial"/>
        <w:sz w:val="20"/>
        <w:szCs w:val="20"/>
      </w:rPr>
      <w:t>ISSN 2338 – 5634</w:t>
    </w:r>
    <w:r w:rsidRPr="00CD6F4E">
      <w:rPr>
        <w:rFonts w:ascii="Tw Cen MT" w:hAnsi="Tw Cen MT" w:cs="Arial"/>
        <w:sz w:val="20"/>
        <w:szCs w:val="20"/>
        <w:lang w:val="id-ID"/>
      </w:rPr>
      <w:t xml:space="preserve"> (Print)</w:t>
    </w:r>
  </w:p>
  <w:p w:rsidR="00E9245A" w:rsidRPr="0009331A" w:rsidRDefault="00E9245A" w:rsidP="00E9245A">
    <w:pPr>
      <w:pStyle w:val="Header"/>
      <w:rPr>
        <w:rStyle w:val="PageNumber"/>
        <w:rFonts w:ascii="Tw Cen MT" w:hAnsi="Tw Cen MT"/>
        <w:sz w:val="20"/>
        <w:szCs w:val="20"/>
      </w:rPr>
    </w:pPr>
    <w:r>
      <w:rPr>
        <w:rFonts w:ascii="Tw Cen MT" w:hAnsi="Tw Cen MT" w:cs="Arial"/>
        <w:iCs/>
        <w:noProof/>
        <w:sz w:val="20"/>
        <w:szCs w:val="20"/>
      </w:rPr>
      <mc:AlternateContent>
        <mc:Choice Requires="wps">
          <w:drawing>
            <wp:anchor distT="0" distB="0" distL="114300" distR="114300" simplePos="0" relativeHeight="251661312" behindDoc="0" locked="0" layoutInCell="1" allowOverlap="1" wp14:anchorId="7D874D43" wp14:editId="4AAC0DF5">
              <wp:simplePos x="0" y="0"/>
              <wp:positionH relativeFrom="column">
                <wp:posOffset>4445</wp:posOffset>
              </wp:positionH>
              <wp:positionV relativeFrom="paragraph">
                <wp:posOffset>202566</wp:posOffset>
              </wp:positionV>
              <wp:extent cx="5857875" cy="0"/>
              <wp:effectExtent l="0" t="0" r="28575" b="19050"/>
              <wp:wrapNone/>
              <wp:docPr id="8" name="Straight Connector 8"/>
              <wp:cNvGraphicFramePr/>
              <a:graphic xmlns:a="http://schemas.openxmlformats.org/drawingml/2006/main">
                <a:graphicData uri="http://schemas.microsoft.com/office/word/2010/wordprocessingShape">
                  <wps:wsp>
                    <wps:cNvCnPr/>
                    <wps:spPr>
                      <a:xfrm>
                        <a:off x="0" y="0"/>
                        <a:ext cx="585787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8"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pt,15.95pt" to="461.6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" strokecolor="black [3200]" strokeweight="1pt">
              <v:stroke joinstyle="miter"/>
            </v:line>
          </w:pict>
        </mc:Fallback>
      </mc:AlternateContent>
    </w:r>
    <w:r w:rsidRPr="00CD6F4E">
      <w:rPr>
        <w:rFonts w:ascii="Tw Cen MT" w:hAnsi="Tw Cen MT" w:cs="Arial"/>
        <w:iCs/>
        <w:sz w:val="20"/>
        <w:szCs w:val="20"/>
      </w:rPr>
      <w:t>DOI: 10.29238/</w:t>
    </w:r>
    <w:proofErr w:type="spellStart"/>
    <w:r w:rsidRPr="00CD6F4E">
      <w:rPr>
        <w:rFonts w:ascii="Tw Cen MT" w:hAnsi="Tw Cen MT" w:cs="Arial"/>
        <w:iCs/>
        <w:sz w:val="20"/>
        <w:szCs w:val="20"/>
      </w:rPr>
      <w:t>teknolabjournal.v%ix</w:t>
    </w:r>
    <w:proofErr w:type="spellEnd"/>
    <w:r w:rsidRPr="00CD6F4E">
      <w:rPr>
        <w:rFonts w:ascii="Tw Cen MT" w:hAnsi="Tw Cen MT" w:cs="Arial"/>
        <w:iCs/>
        <w:sz w:val="20"/>
        <w:szCs w:val="20"/>
      </w:rPr>
      <w:t>.%%%</w:t>
    </w:r>
    <w:r w:rsidRPr="00CD6F4E">
      <w:rPr>
        <w:rFonts w:ascii="Tw Cen MT" w:hAnsi="Tw Cen MT"/>
        <w:sz w:val="20"/>
        <w:szCs w:val="20"/>
      </w:rPr>
      <w:t xml:space="preserve">  </w:t>
    </w:r>
  </w:p>
  <w:p w:rsidR="00E9245A" w:rsidRDefault="00E9245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6E1053"/>
    <w:multiLevelType w:val="hybridMultilevel"/>
    <w:tmpl w:val="F4AC084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303"/>
    <w:rsid w:val="0010358A"/>
    <w:rsid w:val="00183946"/>
    <w:rsid w:val="00225E50"/>
    <w:rsid w:val="003B34A2"/>
    <w:rsid w:val="00443211"/>
    <w:rsid w:val="00457926"/>
    <w:rsid w:val="0046207F"/>
    <w:rsid w:val="006C07F5"/>
    <w:rsid w:val="007644DA"/>
    <w:rsid w:val="007D7ECB"/>
    <w:rsid w:val="00844DFD"/>
    <w:rsid w:val="008C67AF"/>
    <w:rsid w:val="00912094"/>
    <w:rsid w:val="00A41ABF"/>
    <w:rsid w:val="00B32606"/>
    <w:rsid w:val="00B855D6"/>
    <w:rsid w:val="00CC415F"/>
    <w:rsid w:val="00E01303"/>
    <w:rsid w:val="00E24F71"/>
    <w:rsid w:val="00E73D77"/>
    <w:rsid w:val="00E9245A"/>
    <w:rsid w:val="00EB3119"/>
    <w:rsid w:val="00F76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0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303"/>
    <w:pPr>
      <w:spacing w:after="0" w:line="240" w:lineRule="auto"/>
      <w:ind w:left="720"/>
      <w:contextualSpacing/>
    </w:pPr>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E0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303"/>
    <w:rPr>
      <w:rFonts w:ascii="Calibri" w:eastAsia="Calibri" w:hAnsi="Calibri" w:cs="Times New Roman"/>
    </w:rPr>
  </w:style>
  <w:style w:type="paragraph" w:styleId="HTMLPreformatted">
    <w:name w:val="HTML Preformatted"/>
    <w:basedOn w:val="Normal"/>
    <w:link w:val="HTMLPreformattedChar"/>
    <w:uiPriority w:val="99"/>
    <w:unhideWhenUsed/>
    <w:rsid w:val="00E0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E01303"/>
    <w:rPr>
      <w:rFonts w:ascii="Courier New" w:eastAsia="Times New Roman" w:hAnsi="Courier New" w:cs="Times New Roman"/>
      <w:sz w:val="20"/>
      <w:szCs w:val="20"/>
    </w:rPr>
  </w:style>
  <w:style w:type="character" w:styleId="Hyperlink">
    <w:name w:val="Hyperlink"/>
    <w:uiPriority w:val="99"/>
    <w:unhideWhenUsed/>
    <w:rsid w:val="00E01303"/>
    <w:rPr>
      <w:color w:val="0000FF"/>
      <w:u w:val="single"/>
    </w:rPr>
  </w:style>
  <w:style w:type="table" w:styleId="TableGrid">
    <w:name w:val="Table Grid"/>
    <w:basedOn w:val="TableNormal"/>
    <w:uiPriority w:val="39"/>
    <w:rsid w:val="00E01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303"/>
    <w:rPr>
      <w:rFonts w:ascii="Calibri" w:eastAsia="Calibri" w:hAnsi="Calibri" w:cs="Times New Roman"/>
    </w:rPr>
  </w:style>
  <w:style w:type="paragraph" w:styleId="BalloonText">
    <w:name w:val="Balloon Text"/>
    <w:basedOn w:val="Normal"/>
    <w:link w:val="BalloonTextChar"/>
    <w:uiPriority w:val="99"/>
    <w:semiHidden/>
    <w:unhideWhenUsed/>
    <w:rsid w:val="00225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E50"/>
    <w:rPr>
      <w:rFonts w:ascii="Tahoma" w:eastAsia="Calibri" w:hAnsi="Tahoma" w:cs="Tahoma"/>
      <w:sz w:val="16"/>
      <w:szCs w:val="16"/>
    </w:rPr>
  </w:style>
  <w:style w:type="character" w:styleId="PageNumber">
    <w:name w:val="page number"/>
    <w:basedOn w:val="DefaultParagraphFont"/>
    <w:rsid w:val="00E9245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303"/>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01303"/>
    <w:pPr>
      <w:spacing w:after="0" w:line="240" w:lineRule="auto"/>
      <w:ind w:left="720"/>
      <w:contextualSpacing/>
    </w:pPr>
    <w:rPr>
      <w:rFonts w:ascii="Times New Roman" w:eastAsia="Times New Roman" w:hAnsi="Times New Roman"/>
      <w:sz w:val="24"/>
      <w:szCs w:val="24"/>
      <w:lang w:val="en-GB" w:eastAsia="en-GB"/>
    </w:rPr>
  </w:style>
  <w:style w:type="paragraph" w:styleId="Footer">
    <w:name w:val="footer"/>
    <w:basedOn w:val="Normal"/>
    <w:link w:val="FooterChar"/>
    <w:uiPriority w:val="99"/>
    <w:unhideWhenUsed/>
    <w:rsid w:val="00E013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1303"/>
    <w:rPr>
      <w:rFonts w:ascii="Calibri" w:eastAsia="Calibri" w:hAnsi="Calibri" w:cs="Times New Roman"/>
    </w:rPr>
  </w:style>
  <w:style w:type="paragraph" w:styleId="HTMLPreformatted">
    <w:name w:val="HTML Preformatted"/>
    <w:basedOn w:val="Normal"/>
    <w:link w:val="HTMLPreformattedChar"/>
    <w:uiPriority w:val="99"/>
    <w:unhideWhenUsed/>
    <w:rsid w:val="00E0130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rPr>
  </w:style>
  <w:style w:type="character" w:customStyle="1" w:styleId="HTMLPreformattedChar">
    <w:name w:val="HTML Preformatted Char"/>
    <w:basedOn w:val="DefaultParagraphFont"/>
    <w:link w:val="HTMLPreformatted"/>
    <w:uiPriority w:val="99"/>
    <w:rsid w:val="00E01303"/>
    <w:rPr>
      <w:rFonts w:ascii="Courier New" w:eastAsia="Times New Roman" w:hAnsi="Courier New" w:cs="Times New Roman"/>
      <w:sz w:val="20"/>
      <w:szCs w:val="20"/>
    </w:rPr>
  </w:style>
  <w:style w:type="character" w:styleId="Hyperlink">
    <w:name w:val="Hyperlink"/>
    <w:uiPriority w:val="99"/>
    <w:unhideWhenUsed/>
    <w:rsid w:val="00E01303"/>
    <w:rPr>
      <w:color w:val="0000FF"/>
      <w:u w:val="single"/>
    </w:rPr>
  </w:style>
  <w:style w:type="table" w:styleId="TableGrid">
    <w:name w:val="Table Grid"/>
    <w:basedOn w:val="TableNormal"/>
    <w:uiPriority w:val="39"/>
    <w:rsid w:val="00E0130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E013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1303"/>
    <w:rPr>
      <w:rFonts w:ascii="Calibri" w:eastAsia="Calibri" w:hAnsi="Calibri" w:cs="Times New Roman"/>
    </w:rPr>
  </w:style>
  <w:style w:type="paragraph" w:styleId="BalloonText">
    <w:name w:val="Balloon Text"/>
    <w:basedOn w:val="Normal"/>
    <w:link w:val="BalloonTextChar"/>
    <w:uiPriority w:val="99"/>
    <w:semiHidden/>
    <w:unhideWhenUsed/>
    <w:rsid w:val="00225E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25E50"/>
    <w:rPr>
      <w:rFonts w:ascii="Tahoma" w:eastAsia="Calibri" w:hAnsi="Tahoma" w:cs="Tahoma"/>
      <w:sz w:val="16"/>
      <w:szCs w:val="16"/>
    </w:rPr>
  </w:style>
  <w:style w:type="character" w:styleId="PageNumber">
    <w:name w:val="page number"/>
    <w:basedOn w:val="DefaultParagraphFont"/>
    <w:rsid w:val="00E9245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media.neliti.com/media/publications/184565-ID-analisis-faktor-kejadian-penyakit-gastri.pdf.%20201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mailto:Elmukhsinurmanaf@gmail.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5906E3-709A-43FB-8A18-1E2DD838F7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1989</Words>
  <Characters>11343</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Elmukhsinur Elmukhsinurmanaf@gmail.com</dc:creator>
  <cp:lastModifiedBy>User</cp:lastModifiedBy>
  <cp:revision>2</cp:revision>
  <dcterms:created xsi:type="dcterms:W3CDTF">2019-12-27T08:26:00Z</dcterms:created>
  <dcterms:modified xsi:type="dcterms:W3CDTF">2019-12-27T08:26:00Z</dcterms:modified>
</cp:coreProperties>
</file>