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3E8B66" w14:textId="77777777" w:rsidR="00625EFE" w:rsidRDefault="00625EFE" w:rsidP="00625EFE">
      <w:pPr>
        <w:spacing w:line="276" w:lineRule="auto"/>
        <w:jc w:val="center"/>
        <w:rPr>
          <w:rFonts w:ascii="Tw Cen MT" w:hAnsi="Tw Cen MT"/>
          <w:b/>
          <w:sz w:val="32"/>
          <w:szCs w:val="32"/>
        </w:rPr>
      </w:pPr>
      <w:r w:rsidRPr="0080011E">
        <w:rPr>
          <w:rFonts w:ascii="Tw Cen MT" w:hAnsi="Tw Cen MT"/>
          <w:b/>
          <w:sz w:val="32"/>
          <w:szCs w:val="32"/>
        </w:rPr>
        <w:t xml:space="preserve">Identification Lactic Acid Bacteria Potentially as Probiotic </w:t>
      </w:r>
    </w:p>
    <w:p w14:paraId="56766D38" w14:textId="77777777" w:rsidR="00625EFE" w:rsidRPr="0080011E" w:rsidRDefault="00625EFE" w:rsidP="00625EFE">
      <w:pPr>
        <w:spacing w:line="276" w:lineRule="auto"/>
        <w:jc w:val="center"/>
        <w:rPr>
          <w:rFonts w:ascii="Tw Cen MT" w:hAnsi="Tw Cen MT"/>
          <w:b/>
          <w:sz w:val="32"/>
          <w:szCs w:val="32"/>
        </w:rPr>
      </w:pPr>
      <w:r w:rsidRPr="0080011E">
        <w:rPr>
          <w:rFonts w:ascii="Tw Cen MT" w:hAnsi="Tw Cen MT"/>
          <w:b/>
          <w:sz w:val="32"/>
          <w:szCs w:val="32"/>
        </w:rPr>
        <w:t>at Joruk Maman</w:t>
      </w:r>
    </w:p>
    <w:p w14:paraId="245F4F65" w14:textId="7161EE11" w:rsidR="006654F8" w:rsidRPr="00E77074" w:rsidRDefault="006654F8" w:rsidP="00874BAE">
      <w:pPr>
        <w:rPr>
          <w:rFonts w:ascii="Tw Cen MT" w:hAnsi="Tw Cen MT"/>
          <w:b/>
          <w:bCs/>
        </w:rPr>
      </w:pPr>
    </w:p>
    <w:p w14:paraId="05B0C774" w14:textId="77777777" w:rsidR="00625EFE" w:rsidRDefault="00625EFE" w:rsidP="00625EFE">
      <w:pPr>
        <w:widowControl w:val="0"/>
        <w:autoSpaceDE w:val="0"/>
        <w:autoSpaceDN w:val="0"/>
        <w:adjustRightInd w:val="0"/>
        <w:spacing w:line="218" w:lineRule="auto"/>
        <w:ind w:left="7" w:right="-20"/>
        <w:jc w:val="center"/>
        <w:rPr>
          <w:rFonts w:ascii="Tw Cen MT" w:hAnsi="Tw Cen MT"/>
          <w:iCs/>
          <w:w w:val="107"/>
          <w:sz w:val="28"/>
          <w:lang w:val="id-ID"/>
        </w:rPr>
      </w:pPr>
      <w:r w:rsidRPr="004B3E2E">
        <w:rPr>
          <w:rFonts w:ascii="Tw Cen MT" w:hAnsi="Tw Cen MT"/>
          <w:iCs/>
          <w:w w:val="107"/>
          <w:sz w:val="24"/>
          <w:szCs w:val="24"/>
          <w:lang w:val="en-ID"/>
        </w:rPr>
        <w:t>Mulyani, S</w:t>
      </w:r>
      <w:r>
        <w:rPr>
          <w:rFonts w:ascii="Tw Cen MT" w:hAnsi="Tw Cen MT"/>
          <w:iCs/>
          <w:w w:val="107"/>
          <w:sz w:val="28"/>
          <w:szCs w:val="28"/>
          <w:vertAlign w:val="superscript"/>
        </w:rPr>
        <w:t xml:space="preserve"> </w:t>
      </w:r>
    </w:p>
    <w:p w14:paraId="69E05A65" w14:textId="77777777" w:rsidR="00625EFE" w:rsidRPr="004B3E2E" w:rsidRDefault="00625EFE" w:rsidP="00625EFE">
      <w:pPr>
        <w:widowControl w:val="0"/>
        <w:autoSpaceDE w:val="0"/>
        <w:autoSpaceDN w:val="0"/>
        <w:adjustRightInd w:val="0"/>
        <w:spacing w:line="218" w:lineRule="auto"/>
        <w:ind w:left="7" w:right="-20"/>
        <w:jc w:val="center"/>
        <w:rPr>
          <w:rFonts w:ascii="Tw Cen MT" w:hAnsi="Tw Cen MT"/>
          <w:iCs/>
          <w:w w:val="107"/>
          <w:vertAlign w:val="superscript"/>
        </w:rPr>
      </w:pPr>
      <w:r w:rsidRPr="004B3E2E">
        <w:rPr>
          <w:rFonts w:ascii="Tw Cen MT" w:hAnsi="Tw Cen MT"/>
          <w:iCs/>
          <w:w w:val="107"/>
        </w:rPr>
        <w:t>Jurusan Gizi Politeknik Kesehatan Kemenkes Riau</w:t>
      </w:r>
    </w:p>
    <w:p w14:paraId="5E8CA50F" w14:textId="699C0421" w:rsidR="007640CA" w:rsidRPr="00625EFE" w:rsidRDefault="00625EFE" w:rsidP="00625EFE">
      <w:pPr>
        <w:widowControl w:val="0"/>
        <w:autoSpaceDE w:val="0"/>
        <w:autoSpaceDN w:val="0"/>
        <w:adjustRightInd w:val="0"/>
        <w:spacing w:line="228" w:lineRule="auto"/>
        <w:ind w:right="-19"/>
        <w:jc w:val="center"/>
        <w:rPr>
          <w:rFonts w:ascii="Tw Cen MT" w:hAnsi="Tw Cen MT"/>
          <w:iCs/>
          <w:w w:val="107"/>
        </w:rPr>
      </w:pPr>
      <w:hyperlink r:id="rId8" w:history="1">
        <w:r w:rsidRPr="00625EFE">
          <w:rPr>
            <w:rStyle w:val="Hyperlink"/>
            <w:rFonts w:ascii="Tw Cen MT" w:hAnsi="Tw Cen MT"/>
            <w:iCs/>
            <w:color w:val="auto"/>
            <w:w w:val="107"/>
          </w:rPr>
          <w:t>sri.mulyani@pkr.ac.id</w:t>
        </w:r>
      </w:hyperlink>
    </w:p>
    <w:p w14:paraId="7EE0EE95" w14:textId="77777777" w:rsidR="00625EFE" w:rsidRPr="00E77074" w:rsidRDefault="00625EFE" w:rsidP="00625EFE">
      <w:pPr>
        <w:widowControl w:val="0"/>
        <w:autoSpaceDE w:val="0"/>
        <w:autoSpaceDN w:val="0"/>
        <w:adjustRightInd w:val="0"/>
        <w:spacing w:line="228" w:lineRule="auto"/>
        <w:ind w:right="-19"/>
        <w:jc w:val="center"/>
        <w:rPr>
          <w:rFonts w:ascii="Tw Cen MT" w:hAnsi="Tw Cen MT"/>
          <w:b/>
          <w:iCs/>
          <w:w w:val="110"/>
        </w:rPr>
      </w:pPr>
    </w:p>
    <w:p w14:paraId="6ED91A2B" w14:textId="725307B0" w:rsidR="00EF2542" w:rsidRDefault="00984127" w:rsidP="00AE0E41">
      <w:pPr>
        <w:widowControl w:val="0"/>
        <w:autoSpaceDE w:val="0"/>
        <w:autoSpaceDN w:val="0"/>
        <w:adjustRightInd w:val="0"/>
        <w:spacing w:line="228" w:lineRule="auto"/>
        <w:ind w:right="-19" w:firstLine="33"/>
        <w:rPr>
          <w:rFonts w:ascii="Tw Cen MT" w:hAnsi="Tw Cen MT"/>
          <w:b/>
          <w:i/>
          <w:iCs/>
          <w:w w:val="110"/>
          <w:sz w:val="24"/>
          <w:szCs w:val="24"/>
        </w:rPr>
      </w:pPr>
      <w:r w:rsidRPr="00984127">
        <w:rPr>
          <w:rFonts w:ascii="Tw Cen MT" w:hAnsi="Tw Cen MT"/>
          <w:b/>
          <w:i/>
          <w:iCs/>
          <w:noProof/>
          <w:w w:val="110"/>
          <w:sz w:val="24"/>
          <w:szCs w:val="24"/>
        </w:rPr>
        <mc:AlternateContent>
          <mc:Choice Requires="wps">
            <w:drawing>
              <wp:anchor distT="0" distB="0" distL="114300" distR="114300" simplePos="0" relativeHeight="251654656" behindDoc="0" locked="0" layoutInCell="1" allowOverlap="1" wp14:anchorId="07B1D78F" wp14:editId="2027A5FE">
                <wp:simplePos x="0" y="0"/>
                <wp:positionH relativeFrom="column">
                  <wp:posOffset>4445</wp:posOffset>
                </wp:positionH>
                <wp:positionV relativeFrom="paragraph">
                  <wp:posOffset>5715</wp:posOffset>
                </wp:positionV>
                <wp:extent cx="1790700" cy="1562100"/>
                <wp:effectExtent l="0" t="0" r="0" b="0"/>
                <wp:wrapNone/>
                <wp:docPr id="10" name="Rectangle 10"/>
                <wp:cNvGraphicFramePr/>
                <a:graphic xmlns:a="http://schemas.openxmlformats.org/drawingml/2006/main">
                  <a:graphicData uri="http://schemas.microsoft.com/office/word/2010/wordprocessingShape">
                    <wps:wsp>
                      <wps:cNvSpPr/>
                      <wps:spPr>
                        <a:xfrm>
                          <a:off x="0" y="0"/>
                          <a:ext cx="1790700" cy="15621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38185A9F" w14:textId="77777777" w:rsidR="00984127" w:rsidRPr="00623753" w:rsidRDefault="00984127" w:rsidP="00984127">
                            <w:pPr>
                              <w:tabs>
                                <w:tab w:val="left" w:pos="567"/>
                              </w:tabs>
                              <w:ind w:left="-85"/>
                              <w:rPr>
                                <w:rFonts w:ascii="Tw Cen MT" w:hAnsi="Tw Cen MT" w:cs="Arial"/>
                                <w:b/>
                                <w:bCs/>
                                <w:caps/>
                                <w:lang w:val="id-ID"/>
                              </w:rPr>
                            </w:pPr>
                            <w:r w:rsidRPr="00623753">
                              <w:rPr>
                                <w:rFonts w:ascii="Tw Cen MT" w:hAnsi="Tw Cen MT" w:cs="Arial"/>
                                <w:b/>
                                <w:bCs/>
                              </w:rPr>
                              <w:t>Article Info</w:t>
                            </w:r>
                            <w:r w:rsidRPr="00623753">
                              <w:rPr>
                                <w:rFonts w:ascii="Tw Cen MT" w:hAnsi="Tw Cen MT" w:cs="Arial"/>
                                <w:b/>
                                <w:bCs/>
                                <w:lang w:val="id-ID"/>
                              </w:rPr>
                              <w:t xml:space="preserve"> </w:t>
                            </w:r>
                          </w:p>
                          <w:p w14:paraId="195954F7" w14:textId="77777777" w:rsidR="00984127" w:rsidRPr="00623753" w:rsidRDefault="00984127" w:rsidP="00984127">
                            <w:pPr>
                              <w:tabs>
                                <w:tab w:val="left" w:pos="567"/>
                              </w:tabs>
                              <w:ind w:left="-85"/>
                              <w:rPr>
                                <w:rFonts w:ascii="Arial" w:hAnsi="Arial" w:cs="Arial"/>
                                <w:b/>
                                <w:bCs/>
                                <w:caps/>
                                <w:lang w:val="id-ID"/>
                              </w:rPr>
                            </w:pPr>
                          </w:p>
                          <w:p w14:paraId="131D3AFC" w14:textId="77777777" w:rsidR="00984127" w:rsidRPr="00623753" w:rsidRDefault="00984127" w:rsidP="00984127">
                            <w:pPr>
                              <w:tabs>
                                <w:tab w:val="left" w:pos="567"/>
                              </w:tabs>
                              <w:ind w:left="-85"/>
                              <w:rPr>
                                <w:rFonts w:ascii="Tw Cen MT" w:hAnsi="Tw Cen MT" w:cs="Arial"/>
                                <w:b/>
                                <w:i/>
                              </w:rPr>
                            </w:pPr>
                            <w:r w:rsidRPr="00623753">
                              <w:rPr>
                                <w:rFonts w:ascii="Tw Cen MT" w:hAnsi="Tw Cen MT" w:cs="Arial"/>
                                <w:b/>
                                <w:i/>
                              </w:rPr>
                              <w:t>Article history</w:t>
                            </w:r>
                          </w:p>
                          <w:p w14:paraId="636C9250" w14:textId="69F077A0" w:rsidR="00984127" w:rsidRPr="00623753" w:rsidRDefault="00984127" w:rsidP="00984127">
                            <w:pPr>
                              <w:pStyle w:val="Footer"/>
                              <w:ind w:left="-125" w:right="-57"/>
                              <w:rPr>
                                <w:rFonts w:ascii="Tw Cen MT" w:hAnsi="Tw Cen MT"/>
                              </w:rPr>
                            </w:pPr>
                            <w:r w:rsidRPr="00623753">
                              <w:rPr>
                                <w:rFonts w:ascii="Tw Cen MT" w:hAnsi="Tw Cen MT"/>
                              </w:rPr>
                              <w:t xml:space="preserve">Received </w:t>
                            </w:r>
                            <w:r w:rsidRPr="00623753">
                              <w:rPr>
                                <w:rFonts w:ascii="Tw Cen MT" w:hAnsi="Tw Cen MT"/>
                                <w:lang w:val="id-ID"/>
                              </w:rPr>
                              <w:t>date</w:t>
                            </w:r>
                            <w:r w:rsidRPr="00623753">
                              <w:rPr>
                                <w:rFonts w:ascii="Tw Cen MT" w:hAnsi="Tw Cen MT"/>
                              </w:rPr>
                              <w:t>:</w:t>
                            </w:r>
                            <w:r w:rsidR="00F41CB7">
                              <w:rPr>
                                <w:rFonts w:ascii="Tw Cen MT" w:hAnsi="Tw Cen MT"/>
                              </w:rPr>
                              <w:t xml:space="preserve"> 2019-12-04</w:t>
                            </w:r>
                          </w:p>
                          <w:p w14:paraId="5735ECD0" w14:textId="2C0015F7" w:rsidR="00984127" w:rsidRPr="00623753" w:rsidRDefault="00984127" w:rsidP="00984127">
                            <w:pPr>
                              <w:pStyle w:val="Footer"/>
                              <w:ind w:left="-125" w:right="-57"/>
                              <w:rPr>
                                <w:rFonts w:ascii="Tw Cen MT" w:hAnsi="Tw Cen MT"/>
                              </w:rPr>
                            </w:pPr>
                            <w:r w:rsidRPr="00623753">
                              <w:rPr>
                                <w:rFonts w:ascii="Tw Cen MT" w:hAnsi="Tw Cen MT"/>
                              </w:rPr>
                              <w:t xml:space="preserve">Revised </w:t>
                            </w:r>
                            <w:r w:rsidRPr="00623753">
                              <w:rPr>
                                <w:rFonts w:ascii="Tw Cen MT" w:hAnsi="Tw Cen MT"/>
                                <w:lang w:val="id-ID"/>
                              </w:rPr>
                              <w:t>date</w:t>
                            </w:r>
                            <w:r w:rsidRPr="00623753">
                              <w:rPr>
                                <w:rFonts w:ascii="Tw Cen MT" w:hAnsi="Tw Cen MT"/>
                              </w:rPr>
                              <w:t>:</w:t>
                            </w:r>
                            <w:r w:rsidR="00F41CB7">
                              <w:rPr>
                                <w:rFonts w:ascii="Tw Cen MT" w:hAnsi="Tw Cen MT"/>
                              </w:rPr>
                              <w:t xml:space="preserve"> 2019-12-27</w:t>
                            </w:r>
                          </w:p>
                          <w:p w14:paraId="4ACADB07" w14:textId="12F12FFE" w:rsidR="00984127" w:rsidRPr="00623753" w:rsidRDefault="00984127" w:rsidP="00984127">
                            <w:pPr>
                              <w:pStyle w:val="Footer"/>
                              <w:ind w:left="-125" w:right="-57"/>
                              <w:rPr>
                                <w:rFonts w:ascii="Tw Cen MT" w:hAnsi="Tw Cen MT"/>
                              </w:rPr>
                            </w:pPr>
                            <w:r w:rsidRPr="00623753">
                              <w:rPr>
                                <w:rFonts w:ascii="Tw Cen MT" w:hAnsi="Tw Cen MT"/>
                              </w:rPr>
                              <w:t xml:space="preserve">Accepted </w:t>
                            </w:r>
                            <w:r w:rsidRPr="00623753">
                              <w:rPr>
                                <w:rFonts w:ascii="Tw Cen MT" w:hAnsi="Tw Cen MT"/>
                                <w:lang w:val="id-ID"/>
                              </w:rPr>
                              <w:t>date</w:t>
                            </w:r>
                            <w:r w:rsidRPr="00623753">
                              <w:rPr>
                                <w:rFonts w:ascii="Tw Cen MT" w:hAnsi="Tw Cen MT"/>
                              </w:rPr>
                              <w:t>:</w:t>
                            </w:r>
                            <w:r w:rsidR="00F41CB7">
                              <w:rPr>
                                <w:rFonts w:ascii="Tw Cen MT" w:hAnsi="Tw Cen MT"/>
                              </w:rPr>
                              <w:t xml:space="preserve"> 2019-12-31</w:t>
                            </w:r>
                          </w:p>
                          <w:p w14:paraId="634171DC" w14:textId="77777777" w:rsidR="00984127" w:rsidRPr="00623753" w:rsidRDefault="00984127" w:rsidP="00984127">
                            <w:pPr>
                              <w:pBdr>
                                <w:top w:val="single" w:sz="4" w:space="0" w:color="auto"/>
                              </w:pBdr>
                              <w:tabs>
                                <w:tab w:val="left" w:pos="567"/>
                              </w:tabs>
                              <w:ind w:left="-85" w:right="-57"/>
                              <w:rPr>
                                <w:rFonts w:ascii="Tw Cen MT" w:hAnsi="Tw Cen MT" w:cs="Arial"/>
                                <w:b/>
                                <w:bCs/>
                                <w:i/>
                                <w:caps/>
                              </w:rPr>
                            </w:pPr>
                          </w:p>
                          <w:p w14:paraId="60B9E85A" w14:textId="77777777" w:rsidR="00984127" w:rsidRPr="00013A3E" w:rsidRDefault="00984127" w:rsidP="00984127">
                            <w:pPr>
                              <w:rPr>
                                <w:rFonts w:ascii="Tw Cen MT" w:hAnsi="Tw Cen M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B1D78F" id="Rectangle 10" o:spid="_x0000_s1026" style="position:absolute;left:0;text-align:left;margin-left:.35pt;margin-top:.45pt;width:141pt;height:12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ys7cAIAADAFAAAOAAAAZHJzL2Uyb0RvYy54bWysVEtv2zAMvg/YfxB0X20HfaxBnSJo0WFA&#10;0RVth54VWUqMSaJGKbGzXz9KdtyiK3YYdpFF8ePrI+mLy94atlMYWnA1r45KzpST0LRuXfPvTzef&#10;PnMWonCNMOBUzfcq8MvFxw8XnZ+rGWzANAoZOXFh3vmab2L086IIcqOsCEfglSOlBrQikojrokHR&#10;kXdrillZnhYdYOMRpAqBXq8HJV9k/1orGb9pHVRkpuaUW8wn5nOVzmJxIeZrFH7TyjEN8Q9ZWNE6&#10;Cjq5uhZRsC22f7iyrUQIoOORBFuA1q1UuQaqpirfVPO4EV7lWoic4Ceawv9zK+9298jahnpH9Dhh&#10;qUcPxJpwa6MYvRFBnQ9zwj36exylQNdUba/Rpi/VwfpM6n4iVfWRSXqszs7Ls5KcS9JVJ6ezigTy&#10;U7yYewzxiwLL0qXmSPEzmWJ3G+IAPUBSNOPS6eCmNWbQppcipTkklm9xb9SAflCaKqRUZtlrni11&#10;ZZDtBE1F86Ma0zGOkMlEk+PJqHrPyMSD0YhNZirP22RYvmf4Em1C54jg4mRoWwf4d2M94A9VD7Wm&#10;smO/6scmraDZU28RhqEPXt60xO+tCPFeIE059YQ2N36jQxvoag7jjbMN4K/33hOeho+0nHW0NTUP&#10;P7cCFWfmq6OxPK+Oj9OaZeH45GxGAr7WrF5r3NZeAbWgon+El/ma8NEcrhrBPtOCL1NUUgknKXbN&#10;ZcSDcBWHbaZfhFTLZYbRankRb92jl8l5IjjNz1P/LNCPQxZpPu/gsGFi/mbWBmyydLDcRtBtHsRE&#10;8cDrSD2tZR7l8ReS9v61nFEvP7rFbwAAAP//AwBQSwMEFAAGAAgAAAAhAIfM9avZAAAABQEAAA8A&#10;AABkcnMvZG93bnJldi54bWxMjs1OwzAQhO9IvIO1SNyo0wj1J8SpEKgHpEoVhQfYxEsSEa+D7abh&#10;7VlOcJvRjGa+cje7QU0UYu/ZwHKRgSJuvO25NfD+tr/bgIoJ2eLgmQx8U4RddX1VYmH9hV9pOqVW&#10;yQjHAg10KY2F1rHpyGFc+JFYsg8fHCaxodU24EXG3aDzLFtphz3LQ4cjPXXUfJ7OzsDRfi3Xz+M+&#10;TK5+mQ4H1xyDi8bc3syPD6ASzemvDL/4gg6VMNX+zDaqwcBaega2oCTLN7nYWsT9agu6KvV/+uoH&#10;AAD//wMAUEsBAi0AFAAGAAgAAAAhALaDOJL+AAAA4QEAABMAAAAAAAAAAAAAAAAAAAAAAFtDb250&#10;ZW50X1R5cGVzXS54bWxQSwECLQAUAAYACAAAACEAOP0h/9YAAACUAQAACwAAAAAAAAAAAAAAAAAv&#10;AQAAX3JlbHMvLnJlbHNQSwECLQAUAAYACAAAACEAyJMrO3ACAAAwBQAADgAAAAAAAAAAAAAAAAAu&#10;AgAAZHJzL2Uyb0RvYy54bWxQSwECLQAUAAYACAAAACEAh8z1q9kAAAAFAQAADwAAAAAAAAAAAAAA&#10;AADKBAAAZHJzL2Rvd25yZXYueG1sUEsFBgAAAAAEAAQA8wAAANAFAAAAAA==&#10;" fillcolor="white [3201]" stroked="f" strokeweight="2pt">
                <v:textbox>
                  <w:txbxContent>
                    <w:p w14:paraId="38185A9F" w14:textId="77777777" w:rsidR="00984127" w:rsidRPr="00623753" w:rsidRDefault="00984127" w:rsidP="00984127">
                      <w:pPr>
                        <w:tabs>
                          <w:tab w:val="left" w:pos="567"/>
                        </w:tabs>
                        <w:ind w:left="-85"/>
                        <w:rPr>
                          <w:rFonts w:ascii="Tw Cen MT" w:hAnsi="Tw Cen MT" w:cs="Arial"/>
                          <w:b/>
                          <w:bCs/>
                          <w:caps/>
                          <w:lang w:val="id-ID"/>
                        </w:rPr>
                      </w:pPr>
                      <w:r w:rsidRPr="00623753">
                        <w:rPr>
                          <w:rFonts w:ascii="Tw Cen MT" w:hAnsi="Tw Cen MT" w:cs="Arial"/>
                          <w:b/>
                          <w:bCs/>
                        </w:rPr>
                        <w:t>Article Info</w:t>
                      </w:r>
                      <w:r w:rsidRPr="00623753">
                        <w:rPr>
                          <w:rFonts w:ascii="Tw Cen MT" w:hAnsi="Tw Cen MT" w:cs="Arial"/>
                          <w:b/>
                          <w:bCs/>
                          <w:lang w:val="id-ID"/>
                        </w:rPr>
                        <w:t xml:space="preserve"> </w:t>
                      </w:r>
                    </w:p>
                    <w:p w14:paraId="195954F7" w14:textId="77777777" w:rsidR="00984127" w:rsidRPr="00623753" w:rsidRDefault="00984127" w:rsidP="00984127">
                      <w:pPr>
                        <w:tabs>
                          <w:tab w:val="left" w:pos="567"/>
                        </w:tabs>
                        <w:ind w:left="-85"/>
                        <w:rPr>
                          <w:rFonts w:ascii="Arial" w:hAnsi="Arial" w:cs="Arial"/>
                          <w:b/>
                          <w:bCs/>
                          <w:caps/>
                          <w:lang w:val="id-ID"/>
                        </w:rPr>
                      </w:pPr>
                    </w:p>
                    <w:p w14:paraId="131D3AFC" w14:textId="77777777" w:rsidR="00984127" w:rsidRPr="00623753" w:rsidRDefault="00984127" w:rsidP="00984127">
                      <w:pPr>
                        <w:tabs>
                          <w:tab w:val="left" w:pos="567"/>
                        </w:tabs>
                        <w:ind w:left="-85"/>
                        <w:rPr>
                          <w:rFonts w:ascii="Tw Cen MT" w:hAnsi="Tw Cen MT" w:cs="Arial"/>
                          <w:b/>
                          <w:i/>
                        </w:rPr>
                      </w:pPr>
                      <w:r w:rsidRPr="00623753">
                        <w:rPr>
                          <w:rFonts w:ascii="Tw Cen MT" w:hAnsi="Tw Cen MT" w:cs="Arial"/>
                          <w:b/>
                          <w:i/>
                        </w:rPr>
                        <w:t>Article history</w:t>
                      </w:r>
                    </w:p>
                    <w:p w14:paraId="636C9250" w14:textId="69F077A0" w:rsidR="00984127" w:rsidRPr="00623753" w:rsidRDefault="00984127" w:rsidP="00984127">
                      <w:pPr>
                        <w:pStyle w:val="Footer"/>
                        <w:ind w:left="-125" w:right="-57"/>
                        <w:rPr>
                          <w:rFonts w:ascii="Tw Cen MT" w:hAnsi="Tw Cen MT"/>
                        </w:rPr>
                      </w:pPr>
                      <w:r w:rsidRPr="00623753">
                        <w:rPr>
                          <w:rFonts w:ascii="Tw Cen MT" w:hAnsi="Tw Cen MT"/>
                        </w:rPr>
                        <w:t xml:space="preserve">Received </w:t>
                      </w:r>
                      <w:r w:rsidRPr="00623753">
                        <w:rPr>
                          <w:rFonts w:ascii="Tw Cen MT" w:hAnsi="Tw Cen MT"/>
                          <w:lang w:val="id-ID"/>
                        </w:rPr>
                        <w:t>date</w:t>
                      </w:r>
                      <w:r w:rsidRPr="00623753">
                        <w:rPr>
                          <w:rFonts w:ascii="Tw Cen MT" w:hAnsi="Tw Cen MT"/>
                        </w:rPr>
                        <w:t>:</w:t>
                      </w:r>
                      <w:r w:rsidR="00F41CB7">
                        <w:rPr>
                          <w:rFonts w:ascii="Tw Cen MT" w:hAnsi="Tw Cen MT"/>
                        </w:rPr>
                        <w:t xml:space="preserve"> 2019-12-04</w:t>
                      </w:r>
                    </w:p>
                    <w:p w14:paraId="5735ECD0" w14:textId="2C0015F7" w:rsidR="00984127" w:rsidRPr="00623753" w:rsidRDefault="00984127" w:rsidP="00984127">
                      <w:pPr>
                        <w:pStyle w:val="Footer"/>
                        <w:ind w:left="-125" w:right="-57"/>
                        <w:rPr>
                          <w:rFonts w:ascii="Tw Cen MT" w:hAnsi="Tw Cen MT"/>
                        </w:rPr>
                      </w:pPr>
                      <w:r w:rsidRPr="00623753">
                        <w:rPr>
                          <w:rFonts w:ascii="Tw Cen MT" w:hAnsi="Tw Cen MT"/>
                        </w:rPr>
                        <w:t xml:space="preserve">Revised </w:t>
                      </w:r>
                      <w:r w:rsidRPr="00623753">
                        <w:rPr>
                          <w:rFonts w:ascii="Tw Cen MT" w:hAnsi="Tw Cen MT"/>
                          <w:lang w:val="id-ID"/>
                        </w:rPr>
                        <w:t>date</w:t>
                      </w:r>
                      <w:r w:rsidRPr="00623753">
                        <w:rPr>
                          <w:rFonts w:ascii="Tw Cen MT" w:hAnsi="Tw Cen MT"/>
                        </w:rPr>
                        <w:t>:</w:t>
                      </w:r>
                      <w:r w:rsidR="00F41CB7">
                        <w:rPr>
                          <w:rFonts w:ascii="Tw Cen MT" w:hAnsi="Tw Cen MT"/>
                        </w:rPr>
                        <w:t xml:space="preserve"> 2019-12-27</w:t>
                      </w:r>
                    </w:p>
                    <w:p w14:paraId="4ACADB07" w14:textId="12F12FFE" w:rsidR="00984127" w:rsidRPr="00623753" w:rsidRDefault="00984127" w:rsidP="00984127">
                      <w:pPr>
                        <w:pStyle w:val="Footer"/>
                        <w:ind w:left="-125" w:right="-57"/>
                        <w:rPr>
                          <w:rFonts w:ascii="Tw Cen MT" w:hAnsi="Tw Cen MT"/>
                        </w:rPr>
                      </w:pPr>
                      <w:r w:rsidRPr="00623753">
                        <w:rPr>
                          <w:rFonts w:ascii="Tw Cen MT" w:hAnsi="Tw Cen MT"/>
                        </w:rPr>
                        <w:t xml:space="preserve">Accepted </w:t>
                      </w:r>
                      <w:r w:rsidRPr="00623753">
                        <w:rPr>
                          <w:rFonts w:ascii="Tw Cen MT" w:hAnsi="Tw Cen MT"/>
                          <w:lang w:val="id-ID"/>
                        </w:rPr>
                        <w:t>date</w:t>
                      </w:r>
                      <w:r w:rsidRPr="00623753">
                        <w:rPr>
                          <w:rFonts w:ascii="Tw Cen MT" w:hAnsi="Tw Cen MT"/>
                        </w:rPr>
                        <w:t>:</w:t>
                      </w:r>
                      <w:r w:rsidR="00F41CB7">
                        <w:rPr>
                          <w:rFonts w:ascii="Tw Cen MT" w:hAnsi="Tw Cen MT"/>
                        </w:rPr>
                        <w:t xml:space="preserve"> 2019-12-31</w:t>
                      </w:r>
                    </w:p>
                    <w:p w14:paraId="634171DC" w14:textId="77777777" w:rsidR="00984127" w:rsidRPr="00623753" w:rsidRDefault="00984127" w:rsidP="00984127">
                      <w:pPr>
                        <w:pBdr>
                          <w:top w:val="single" w:sz="4" w:space="0" w:color="auto"/>
                        </w:pBdr>
                        <w:tabs>
                          <w:tab w:val="left" w:pos="567"/>
                        </w:tabs>
                        <w:ind w:left="-85" w:right="-57"/>
                        <w:rPr>
                          <w:rFonts w:ascii="Tw Cen MT" w:hAnsi="Tw Cen MT" w:cs="Arial"/>
                          <w:b/>
                          <w:bCs/>
                          <w:i/>
                          <w:caps/>
                        </w:rPr>
                      </w:pPr>
                    </w:p>
                    <w:p w14:paraId="60B9E85A" w14:textId="77777777" w:rsidR="00984127" w:rsidRPr="00013A3E" w:rsidRDefault="00984127" w:rsidP="00984127">
                      <w:pPr>
                        <w:rPr>
                          <w:rFonts w:ascii="Tw Cen MT" w:hAnsi="Tw Cen MT"/>
                        </w:rPr>
                      </w:pPr>
                    </w:p>
                  </w:txbxContent>
                </v:textbox>
              </v:rect>
            </w:pict>
          </mc:Fallback>
        </mc:AlternateContent>
      </w:r>
      <w:r w:rsidRPr="00984127">
        <w:rPr>
          <w:rFonts w:ascii="Tw Cen MT" w:hAnsi="Tw Cen MT"/>
          <w:b/>
          <w:i/>
          <w:iCs/>
          <w:noProof/>
          <w:w w:val="110"/>
          <w:sz w:val="24"/>
          <w:szCs w:val="24"/>
        </w:rPr>
        <mc:AlternateContent>
          <mc:Choice Requires="wps">
            <w:drawing>
              <wp:anchor distT="0" distB="0" distL="114300" distR="114300" simplePos="0" relativeHeight="251652608" behindDoc="0" locked="0" layoutInCell="1" allowOverlap="1" wp14:anchorId="54B8075D" wp14:editId="08B28289">
                <wp:simplePos x="0" y="0"/>
                <wp:positionH relativeFrom="column">
                  <wp:posOffset>0</wp:posOffset>
                </wp:positionH>
                <wp:positionV relativeFrom="paragraph">
                  <wp:posOffset>0</wp:posOffset>
                </wp:positionV>
                <wp:extent cx="5800725" cy="9525"/>
                <wp:effectExtent l="0" t="0" r="28575" b="28575"/>
                <wp:wrapNone/>
                <wp:docPr id="5" name="Straight Connector 5"/>
                <wp:cNvGraphicFramePr/>
                <a:graphic xmlns:a="http://schemas.openxmlformats.org/drawingml/2006/main">
                  <a:graphicData uri="http://schemas.microsoft.com/office/word/2010/wordprocessingShape">
                    <wps:wsp>
                      <wps:cNvCnPr/>
                      <wps:spPr>
                        <a:xfrm>
                          <a:off x="0" y="0"/>
                          <a:ext cx="5800725" cy="95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12ADDE" id="Straight Connector 5"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456.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eQwgEAAMsDAAAOAAAAZHJzL2Uyb0RvYy54bWysU8Fu1DAQvSPxD5bvbLIrBdposz1sBRcE&#10;K0o/wHXsjYXtscZmk/17xt40rQAhVPXi2J43M+89T7Y3k7PspDAa8B1fr2rOlJfQG3/s+P33j++u&#10;OItJ+F5Y8KrjZxX5ze7tm+0YWrWBAWyvkFERH9sxdHxIKbRVFeWgnIgrCMpTUAM6keiIx6pHMVJ1&#10;Z6tNXb+vRsA+IEgVI93eXoJ8V+prrWT6qnVUidmOE7dUVizrQ16r3Va0RxRhMHKmIV7AwgnjqelS&#10;6lYkwX6i+aOUMxIhgk4rCa4CrY1URQOpWde/qbkbRFBFC5kTw2JTfL2y8svpgMz0HW8488LRE90l&#10;FOY4JLYH78lAQNZkn8YQW4Lv/QHnUwwHzKInjS5/SQ6birfnxVs1JSbpsrmq6w8baiIpdt3QjopU&#10;T7kBY/qkwLG86bg1PisXrTh9jukCfYTka+vZSPN2XTflDatM7kKn7NLZqgvsm9IkjwisS7kyWGpv&#10;kZ0EjUT/Yz3zsJ6QOUUba5ek+t9JMzanqTJs/5u4oEtH8GlJdMYD/q1rmh6p6gue7HumNW8foD+X&#10;xykBmpji8DzdeSSfn0v60z+4+wUAAP//AwBQSwMEFAAGAAgAAAAhAMAcNN/YAAAAAwEAAA8AAABk&#10;cnMvZG93bnJldi54bWxMj0FLw0AQhe9C/8Mygjc7qaVSYzalKLl4EE0Vr9vsmASzsyG7TeK/d/Ri&#10;Lw+G93jvm2w3u06NNITWs4bVMgFFXHnbcq3h7VBcb0GFaNiazjNp+KYAu3xxkZnU+olfaSxjraSE&#10;Q2o0NDH2KWKoGnImLH1PLN6nH5yJcg412sFMUu46vEmSW3SmZVloTE8PDVVf5clpwKdHHEtPZfHy&#10;MT2v6R0Li6j11eW8vwcVaY7/YfjFF3TIhenoT2yD6jTII/FPxbtbrTegjhLaAOYZnrPnPwAAAP//&#10;AwBQSwECLQAUAAYACAAAACEAtoM4kv4AAADhAQAAEwAAAAAAAAAAAAAAAAAAAAAAW0NvbnRlbnRf&#10;VHlwZXNdLnhtbFBLAQItABQABgAIAAAAIQA4/SH/1gAAAJQBAAALAAAAAAAAAAAAAAAAAC8BAABf&#10;cmVscy8ucmVsc1BLAQItABQABgAIAAAAIQAKf+eQwgEAAMsDAAAOAAAAAAAAAAAAAAAAAC4CAABk&#10;cnMvZTJvRG9jLnhtbFBLAQItABQABgAIAAAAIQDAHDTf2AAAAAMBAAAPAAAAAAAAAAAAAAAAABwE&#10;AABkcnMvZG93bnJldi54bWxQSwUGAAAAAAQABADzAAAAIQUAAAAA&#10;" strokecolor="black [3040]" strokeweight="1.5pt"/>
            </w:pict>
          </mc:Fallback>
        </mc:AlternateContent>
      </w:r>
    </w:p>
    <w:p w14:paraId="298DD9A5" w14:textId="77777777" w:rsidR="00625EFE" w:rsidRPr="00623753" w:rsidRDefault="00625EFE" w:rsidP="00625EFE">
      <w:pPr>
        <w:widowControl w:val="0"/>
        <w:autoSpaceDE w:val="0"/>
        <w:autoSpaceDN w:val="0"/>
        <w:adjustRightInd w:val="0"/>
        <w:spacing w:line="228" w:lineRule="auto"/>
        <w:ind w:left="2880" w:right="-19"/>
        <w:rPr>
          <w:rFonts w:ascii="Tw Cen MT" w:hAnsi="Tw Cen MT"/>
          <w:b/>
          <w:i/>
          <w:iCs/>
          <w:w w:val="110"/>
        </w:rPr>
      </w:pPr>
      <w:r w:rsidRPr="00623753">
        <w:rPr>
          <w:rFonts w:ascii="Tw Cen MT" w:hAnsi="Tw Cen MT"/>
          <w:b/>
          <w:i/>
          <w:iCs/>
          <w:w w:val="110"/>
        </w:rPr>
        <w:t>Abstract</w:t>
      </w:r>
    </w:p>
    <w:p w14:paraId="41E3608A" w14:textId="77777777" w:rsidR="00625EFE" w:rsidRDefault="00625EFE" w:rsidP="00625EFE">
      <w:pPr>
        <w:widowControl w:val="0"/>
        <w:autoSpaceDE w:val="0"/>
        <w:autoSpaceDN w:val="0"/>
        <w:adjustRightInd w:val="0"/>
        <w:ind w:left="2880" w:right="-19"/>
        <w:jc w:val="both"/>
        <w:rPr>
          <w:rFonts w:ascii="Tw Cen MT" w:hAnsi="Tw Cen MT"/>
          <w:i/>
        </w:rPr>
      </w:pPr>
      <w:r w:rsidRPr="00F26784">
        <w:rPr>
          <w:rFonts w:ascii="Tw Cen MT" w:hAnsi="Tw Cen MT"/>
          <w:i/>
        </w:rPr>
        <w:t>Consumer trends for food have developed with increasing health awareness likes demand for probiotics has begun to increase. Indonesian food potentially as sources of lactic acid bacteria that functionas probiotic. Joruk Maman is a fermented food of Riau Province. Joruk maman has been known to contain lactic acid bacteria (LAB). The functional properties of LAB as probiotics can differ depending on the strain. The research objective is to identify and characterize lactic acid bacteria from Joruk Maman. LAB characteristics include gram properties, shape, motility, catalase properties and testing for resistance to gastric and intestinal pH conditions and identification with API Test Kits.</w:t>
      </w:r>
      <w:r>
        <w:rPr>
          <w:rFonts w:ascii="Tw Cen MT" w:hAnsi="Tw Cen MT"/>
          <w:i/>
        </w:rPr>
        <w:t xml:space="preserve">  </w:t>
      </w:r>
      <w:r w:rsidRPr="00F26784">
        <w:rPr>
          <w:rFonts w:ascii="Tw Cen MT" w:hAnsi="Tw Cen MT"/>
          <w:i/>
        </w:rPr>
        <w:t xml:space="preserve">The results showed that lactic acid bacterial isolates from Joruk Maman were rod-shaped, gram-positive, non-motile, catalase negative. LAB Joruk Maman potentially as a probiotic candidate that is 93.07% resistant to gastric conditions (pH 2.0) and 96.13% to intestinal conditions (pH 7.2) and identified as Weisella </w:t>
      </w:r>
      <w:r>
        <w:rPr>
          <w:rFonts w:ascii="Tw Cen MT" w:hAnsi="Tw Cen MT"/>
          <w:i/>
        </w:rPr>
        <w:t>confuse</w:t>
      </w:r>
    </w:p>
    <w:p w14:paraId="4AFB608E" w14:textId="77777777" w:rsidR="00625EFE" w:rsidRPr="00F26784" w:rsidRDefault="00625EFE" w:rsidP="00625EFE">
      <w:pPr>
        <w:widowControl w:val="0"/>
        <w:autoSpaceDE w:val="0"/>
        <w:autoSpaceDN w:val="0"/>
        <w:adjustRightInd w:val="0"/>
        <w:ind w:left="2880" w:right="-19"/>
        <w:jc w:val="both"/>
        <w:rPr>
          <w:rFonts w:ascii="Tw Cen MT" w:hAnsi="Tw Cen MT"/>
          <w:i/>
        </w:rPr>
      </w:pPr>
      <w:r w:rsidRPr="00623753">
        <w:rPr>
          <w:rFonts w:ascii="Tw Cen MT" w:hAnsi="Tw Cen MT"/>
          <w:b/>
          <w:i/>
          <w:spacing w:val="9"/>
        </w:rPr>
        <w:t>Keywords:</w:t>
      </w:r>
    </w:p>
    <w:p w14:paraId="28B3F9EF" w14:textId="77777777" w:rsidR="00625EFE" w:rsidRPr="00992441" w:rsidRDefault="00625EFE" w:rsidP="00625EFE">
      <w:pPr>
        <w:ind w:left="2880"/>
        <w:rPr>
          <w:rFonts w:ascii="Tw Cen MT" w:hAnsi="Tw Cen MT"/>
          <w:i/>
          <w:spacing w:val="9"/>
        </w:rPr>
      </w:pPr>
      <w:r w:rsidRPr="00992441">
        <w:rPr>
          <w:rFonts w:ascii="Tw Cen MT" w:hAnsi="Tw Cen MT"/>
          <w:i/>
          <w:spacing w:val="9"/>
        </w:rPr>
        <w:t>Joruk maman; probiotic; Weisella confusa</w:t>
      </w:r>
    </w:p>
    <w:p w14:paraId="21F03749" w14:textId="77777777" w:rsidR="00357E8F" w:rsidRPr="0066356A" w:rsidRDefault="00357E8F" w:rsidP="00984127">
      <w:pPr>
        <w:tabs>
          <w:tab w:val="left" w:pos="426"/>
        </w:tabs>
        <w:ind w:left="2880"/>
        <w:contextualSpacing/>
        <w:jc w:val="both"/>
        <w:rPr>
          <w:rFonts w:ascii="Tw Cen MT" w:hAnsi="Tw Cen MT"/>
          <w:b/>
          <w:spacing w:val="9"/>
        </w:rPr>
      </w:pPr>
    </w:p>
    <w:p w14:paraId="7335D8CD" w14:textId="7BFBC86F" w:rsidR="00625EFE" w:rsidRPr="00623753" w:rsidRDefault="00625EFE" w:rsidP="00625EFE">
      <w:pPr>
        <w:tabs>
          <w:tab w:val="left" w:pos="426"/>
        </w:tabs>
        <w:contextualSpacing/>
        <w:jc w:val="both"/>
        <w:rPr>
          <w:rFonts w:ascii="Tw Cen MT" w:hAnsi="Tw Cen MT"/>
          <w:b/>
          <w:spacing w:val="9"/>
        </w:rPr>
      </w:pPr>
      <w:r>
        <w:rPr>
          <w:rFonts w:ascii="Tw Cen MT" w:hAnsi="Tw Cen MT"/>
          <w:b/>
          <w:spacing w:val="9"/>
        </w:rPr>
        <w:tab/>
      </w:r>
      <w:r>
        <w:rPr>
          <w:rFonts w:ascii="Tw Cen MT" w:hAnsi="Tw Cen MT"/>
          <w:b/>
          <w:spacing w:val="9"/>
        </w:rPr>
        <w:tab/>
      </w:r>
      <w:r>
        <w:rPr>
          <w:rFonts w:ascii="Tw Cen MT" w:hAnsi="Tw Cen MT"/>
          <w:b/>
          <w:spacing w:val="9"/>
        </w:rPr>
        <w:tab/>
      </w:r>
      <w:r>
        <w:rPr>
          <w:rFonts w:ascii="Tw Cen MT" w:hAnsi="Tw Cen MT"/>
          <w:b/>
          <w:spacing w:val="9"/>
        </w:rPr>
        <w:tab/>
      </w:r>
      <w:r>
        <w:rPr>
          <w:rFonts w:ascii="Tw Cen MT" w:hAnsi="Tw Cen MT"/>
          <w:b/>
          <w:spacing w:val="9"/>
        </w:rPr>
        <w:tab/>
      </w:r>
      <w:r w:rsidRPr="00623753">
        <w:rPr>
          <w:rFonts w:ascii="Tw Cen MT" w:hAnsi="Tw Cen MT"/>
          <w:b/>
          <w:spacing w:val="9"/>
        </w:rPr>
        <w:t>Abstrak</w:t>
      </w:r>
    </w:p>
    <w:p w14:paraId="73CB3757" w14:textId="77777777" w:rsidR="00625EFE" w:rsidRPr="00F26784" w:rsidRDefault="00625EFE" w:rsidP="00625EFE">
      <w:pPr>
        <w:tabs>
          <w:tab w:val="left" w:pos="426"/>
        </w:tabs>
        <w:ind w:left="2880"/>
        <w:contextualSpacing/>
        <w:jc w:val="both"/>
        <w:rPr>
          <w:rFonts w:ascii="Tw Cen MT" w:hAnsi="Tw Cen MT"/>
          <w:i/>
          <w:iCs/>
          <w:color w:val="000000"/>
          <w:lang w:val="sv-SE"/>
        </w:rPr>
      </w:pPr>
      <w:r w:rsidRPr="00F26784">
        <w:rPr>
          <w:rFonts w:ascii="Tw Cen MT" w:hAnsi="Tw Cen MT"/>
          <w:i/>
          <w:iCs/>
          <w:color w:val="000000"/>
          <w:lang w:val="sv-SE"/>
        </w:rPr>
        <w:t xml:space="preserve">Tren konsumen pangan telah mengalami perkembangan dengan meningkatnya kesadaran akan kesehatan, seperti permintaan probiotik yang mulai meningkat. Indonesia kaya akan sumber bakteri asam laktat yang berpotensi probiotik.  Joruk Maman merupakan makanan fermentasi khas Propinsi Riau.  Joruk maman telah diketahui mengandung bakteri asam laktat.  Sifat fungsional dari BAL probiotik dapat berbeda tergantung strainnya.  Tujuan penelitian adalah mengidentifikasi dan karakterisasi bakteri asam laktat dari Joruk Maman.  Karakterisasi BAL meliputi sifat gram, bentuk, motilitas, sifat katalase dan pengujian ketahanan terhadap kondisi pH lambung dan usus serta identifikasi dengan API Kit Tes. </w:t>
      </w:r>
    </w:p>
    <w:p w14:paraId="56170302" w14:textId="77777777" w:rsidR="00625EFE" w:rsidRPr="00F26784" w:rsidRDefault="00625EFE" w:rsidP="00625EFE">
      <w:pPr>
        <w:tabs>
          <w:tab w:val="left" w:pos="426"/>
        </w:tabs>
        <w:ind w:left="2880"/>
        <w:contextualSpacing/>
        <w:jc w:val="both"/>
        <w:rPr>
          <w:rFonts w:ascii="Tw Cen MT" w:hAnsi="Tw Cen MT"/>
          <w:i/>
          <w:iCs/>
          <w:color w:val="000000"/>
          <w:lang w:val="sv-SE"/>
        </w:rPr>
      </w:pPr>
      <w:r w:rsidRPr="00F26784">
        <w:rPr>
          <w:rFonts w:ascii="Tw Cen MT" w:hAnsi="Tw Cen MT"/>
          <w:i/>
          <w:iCs/>
          <w:color w:val="000000"/>
          <w:lang w:val="sv-SE"/>
        </w:rPr>
        <w:t>Hasil Penelitian menunjukkan isolat bakteri asam laktat dari Joruk Maman berbentuk batang, bakteri gram positif, bersifat katalase negatif dan non motil.  BAL Joruk Maman berpotensi sebagai kandidat probiotik yaitu tahan terhadap pH lambung (2.0) dan usus (7.2) dengan ketahanan 93.07 % pada pH lambung dan 96.13 % pada pH usus serta teridentifikasi sebagai Weisella confusa.</w:t>
      </w:r>
    </w:p>
    <w:p w14:paraId="4BDB4E0D" w14:textId="77777777" w:rsidR="00625EFE" w:rsidRPr="00623753" w:rsidRDefault="00625EFE" w:rsidP="00625EFE">
      <w:pPr>
        <w:tabs>
          <w:tab w:val="left" w:pos="426"/>
        </w:tabs>
        <w:ind w:left="2880"/>
        <w:contextualSpacing/>
        <w:jc w:val="both"/>
        <w:rPr>
          <w:rFonts w:ascii="Tw Cen MT" w:hAnsi="Tw Cen MT"/>
          <w:b/>
        </w:rPr>
      </w:pPr>
      <w:r w:rsidRPr="00623753">
        <w:rPr>
          <w:rFonts w:ascii="Tw Cen MT" w:hAnsi="Tw Cen MT"/>
          <w:b/>
        </w:rPr>
        <w:t>Kata Kunci</w:t>
      </w:r>
    </w:p>
    <w:p w14:paraId="0DC3F61C" w14:textId="374E18E6" w:rsidR="00C828AD" w:rsidRPr="0066356A" w:rsidRDefault="00625EFE" w:rsidP="00625EFE">
      <w:pPr>
        <w:tabs>
          <w:tab w:val="left" w:pos="426"/>
        </w:tabs>
        <w:ind w:left="2880"/>
        <w:contextualSpacing/>
        <w:jc w:val="both"/>
        <w:rPr>
          <w:rFonts w:ascii="Tw Cen MT" w:hAnsi="Tw Cen MT"/>
          <w:spacing w:val="9"/>
        </w:rPr>
      </w:pPr>
      <w:r w:rsidRPr="00992441">
        <w:rPr>
          <w:rFonts w:ascii="Tw Cen MT" w:hAnsi="Tw Cen MT"/>
          <w:i/>
          <w:iCs/>
          <w:color w:val="000000"/>
          <w:lang w:val="sv-SE"/>
        </w:rPr>
        <w:t>Joruk maman; probiotik; Weisella confusa</w:t>
      </w:r>
    </w:p>
    <w:p w14:paraId="23D79EB4" w14:textId="77777777" w:rsidR="00357E8F" w:rsidRDefault="00357E8F" w:rsidP="00AE0E41">
      <w:pPr>
        <w:tabs>
          <w:tab w:val="left" w:pos="426"/>
        </w:tabs>
        <w:spacing w:line="360" w:lineRule="auto"/>
        <w:contextualSpacing/>
        <w:jc w:val="both"/>
        <w:rPr>
          <w:rFonts w:ascii="Abadi MT Condensed Light" w:hAnsi="Abadi MT Condensed Light"/>
          <w:b/>
          <w:bCs/>
          <w:sz w:val="24"/>
          <w:szCs w:val="24"/>
          <w:lang w:val="id-ID"/>
        </w:rPr>
        <w:sectPr w:rsidR="00357E8F" w:rsidSect="00F41CB7">
          <w:headerReference w:type="even" r:id="rId9"/>
          <w:headerReference w:type="default" r:id="rId10"/>
          <w:footerReference w:type="even" r:id="rId11"/>
          <w:footerReference w:type="default" r:id="rId12"/>
          <w:headerReference w:type="first" r:id="rId13"/>
          <w:footerReference w:type="first" r:id="rId14"/>
          <w:type w:val="continuous"/>
          <w:pgSz w:w="11907" w:h="16840" w:code="9"/>
          <w:pgMar w:top="1418" w:right="1418" w:bottom="1418" w:left="1418" w:header="1134" w:footer="890" w:gutter="0"/>
          <w:pgNumType w:start="67"/>
          <w:cols w:space="720"/>
          <w:titlePg/>
          <w:docGrid w:linePitch="360"/>
        </w:sectPr>
      </w:pPr>
    </w:p>
    <w:p w14:paraId="2008BB06" w14:textId="258948FA" w:rsidR="001A5408" w:rsidRDefault="00EF2542" w:rsidP="00AE0E41">
      <w:pPr>
        <w:tabs>
          <w:tab w:val="left" w:pos="426"/>
        </w:tabs>
        <w:spacing w:line="360" w:lineRule="auto"/>
        <w:contextualSpacing/>
        <w:jc w:val="both"/>
        <w:rPr>
          <w:rFonts w:ascii="Abadi MT Condensed Light" w:hAnsi="Abadi MT Condensed Light"/>
          <w:b/>
          <w:bCs/>
          <w:sz w:val="24"/>
          <w:szCs w:val="24"/>
          <w:lang w:val="id-ID"/>
        </w:rPr>
      </w:pPr>
      <w:r>
        <w:rPr>
          <w:rFonts w:ascii="Abadi MT Condensed Light" w:hAnsi="Abadi MT Condensed Light"/>
          <w:b/>
          <w:bCs/>
          <w:noProof/>
          <w:sz w:val="24"/>
          <w:szCs w:val="24"/>
        </w:rPr>
        <w:lastRenderedPageBreak/>
        <mc:AlternateContent>
          <mc:Choice Requires="wps">
            <w:drawing>
              <wp:anchor distT="0" distB="0" distL="114300" distR="114300" simplePos="0" relativeHeight="251659264" behindDoc="0" locked="0" layoutInCell="1" allowOverlap="1" wp14:anchorId="69B124DC" wp14:editId="56079F00">
                <wp:simplePos x="0" y="0"/>
                <wp:positionH relativeFrom="column">
                  <wp:align>left</wp:align>
                </wp:positionH>
                <wp:positionV relativeFrom="paragraph">
                  <wp:posOffset>57785</wp:posOffset>
                </wp:positionV>
                <wp:extent cx="5800725" cy="9525"/>
                <wp:effectExtent l="0" t="0" r="28575" b="28575"/>
                <wp:wrapNone/>
                <wp:docPr id="2" name="Straight Connector 2"/>
                <wp:cNvGraphicFramePr/>
                <a:graphic xmlns:a="http://schemas.openxmlformats.org/drawingml/2006/main">
                  <a:graphicData uri="http://schemas.microsoft.com/office/word/2010/wordprocessingShape">
                    <wps:wsp>
                      <wps:cNvCnPr/>
                      <wps:spPr>
                        <a:xfrm>
                          <a:off x="0" y="0"/>
                          <a:ext cx="5800725" cy="95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3675FA" id="Straight Connector 2" o:spid="_x0000_s1026" style="position:absolute;z-index:251659264;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 from="0,4.55pt" to="456.7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9ghwwEAAMsDAAAOAAAAZHJzL2Uyb0RvYy54bWysU8Fu1DAQvSPxD5bvbLKRFtposz1sBRcE&#10;K0o/wHXsjYXtscZmk/17xt40rQAhVPXijD1vxu89T7Y3k7PspDAa8B1fr2rOlJfQG3/s+P33j++u&#10;OItJ+F5Y8KrjZxX5ze7tm+0YWtXAALZXyKiJj+0YOj6kFNqqinJQTsQVBOUpqQGdSLTFY9WjGKm7&#10;s1VT1++rEbAPCFLFSKe3lyTflf5aK5m+ah1VYrbjxC2VFcv6kNdqtxXtEUUYjJxpiBewcMJ4unRp&#10;dSuSYD/R/NHKGYkQQaeVBFeB1kaqooHUrOvf1NwNIqiihcyJYbEpvl5b+eV0QGb6jjeceeHoie4S&#10;CnMcEtuD92QgIGuyT2OILcH3/oDzLoYDZtGTRpe/JIdNxdvz4q2aEpN0uLmq6w/NhjNJuesNRdSk&#10;eqoNGNMnBY7loOPW+KxctOL0OaYL9BGSj61nI83bdb0pb1hlchc6JUpnqy6wb0qTPCKwLu3KYKm9&#10;RXYSNBL9j/XMw3pC5hJtrF2K6n8Xzdhcpsqw/W/hgi43gk9LoTMe8G+3pumRqr7gyb5nWnP4AP25&#10;PE5J0MQUh+fpziP5fF/Kn/7B3S8AAAD//wMAUEsDBBQABgAIAAAAIQCiBYLJ2QAAAAUBAAAPAAAA&#10;ZHJzL2Rvd25yZXYueG1sTI9BT4NAFITvJv6HzTPxZh/Y2FjK0hgNFw9GUdPrln0CkX1L2C3gv/d5&#10;ssfJTGa+yfeL69VEY+g8a0hXCSji2tuOGw0f7+XNPagQDVvTeyYNPxRgX1xe5CazfuY3mqrYKCnh&#10;kBkNbYxDhhjqlpwJKz8Qi/flR2eiyLFBO5pZyl2Pt0myQWc6loXWDPTYUv1dnZwGfH7CqfJUla+H&#10;+WVNn1haRK2vr5aHHahIS/wPwx++oEMhTEd/YhtUr0GORA3bFJSY23R9B+ooqWQDWOR4Tl/8AgAA&#10;//8DAFBLAQItABQABgAIAAAAIQC2gziS/gAAAOEBAAATAAAAAAAAAAAAAAAAAAAAAABbQ29udGVu&#10;dF9UeXBlc10ueG1sUEsBAi0AFAAGAAgAAAAhADj9If/WAAAAlAEAAAsAAAAAAAAAAAAAAAAALwEA&#10;AF9yZWxzLy5yZWxzUEsBAi0AFAAGAAgAAAAhAMxz2CHDAQAAywMAAA4AAAAAAAAAAAAAAAAALgIA&#10;AGRycy9lMm9Eb2MueG1sUEsBAi0AFAAGAAgAAAAhAKIFgsnZAAAABQEAAA8AAAAAAAAAAAAAAAAA&#10;HQQAAGRycy9kb3ducmV2LnhtbFBLBQYAAAAABAAEAPMAAAAjBQAAAAA=&#10;" strokecolor="black [3040]" strokeweight="1.5pt"/>
            </w:pict>
          </mc:Fallback>
        </mc:AlternateContent>
      </w:r>
    </w:p>
    <w:p w14:paraId="08A47EAE" w14:textId="78B68C1C" w:rsidR="00EF2542" w:rsidRDefault="00EF2542" w:rsidP="00AE0E41">
      <w:pPr>
        <w:tabs>
          <w:tab w:val="left" w:pos="426"/>
        </w:tabs>
        <w:spacing w:line="360" w:lineRule="auto"/>
        <w:contextualSpacing/>
        <w:jc w:val="both"/>
        <w:rPr>
          <w:rFonts w:ascii="Abadi MT Condensed Light" w:hAnsi="Abadi MT Condensed Light"/>
          <w:b/>
          <w:bCs/>
          <w:sz w:val="24"/>
          <w:szCs w:val="24"/>
          <w:lang w:val="id-ID"/>
        </w:rPr>
      </w:pPr>
    </w:p>
    <w:p w14:paraId="0E2A14BF" w14:textId="77777777" w:rsidR="00EF2542" w:rsidRPr="006257A4" w:rsidRDefault="00EF2542" w:rsidP="00AE0E41">
      <w:pPr>
        <w:tabs>
          <w:tab w:val="left" w:pos="426"/>
        </w:tabs>
        <w:spacing w:line="360" w:lineRule="auto"/>
        <w:contextualSpacing/>
        <w:jc w:val="both"/>
        <w:rPr>
          <w:rFonts w:ascii="Abadi MT Condensed Light" w:hAnsi="Abadi MT Condensed Light"/>
          <w:b/>
          <w:bCs/>
          <w:sz w:val="24"/>
          <w:szCs w:val="24"/>
          <w:lang w:val="id-ID"/>
        </w:rPr>
        <w:sectPr w:rsidR="00EF2542" w:rsidRPr="006257A4" w:rsidSect="00357E8F">
          <w:type w:val="continuous"/>
          <w:pgSz w:w="11907" w:h="16840" w:code="9"/>
          <w:pgMar w:top="1418" w:right="1418" w:bottom="1418" w:left="1418" w:header="1134" w:footer="890" w:gutter="0"/>
          <w:pgNumType w:start="1"/>
          <w:cols w:num="2" w:space="720"/>
          <w:titlePg/>
          <w:docGrid w:linePitch="360"/>
        </w:sectPr>
      </w:pPr>
    </w:p>
    <w:p w14:paraId="4AB4255D" w14:textId="77777777" w:rsidR="00625EFE" w:rsidRDefault="00625EFE" w:rsidP="00625EFE">
      <w:pPr>
        <w:contextualSpacing/>
        <w:jc w:val="both"/>
        <w:rPr>
          <w:rFonts w:ascii="Tw Cen MT" w:hAnsi="Tw Cen MT"/>
          <w:b/>
          <w:bCs/>
          <w:sz w:val="24"/>
          <w:szCs w:val="24"/>
        </w:rPr>
      </w:pPr>
      <w:r w:rsidRPr="001C3756">
        <w:rPr>
          <w:rFonts w:ascii="Tw Cen MT" w:hAnsi="Tw Cen MT"/>
          <w:b/>
          <w:bCs/>
          <w:sz w:val="24"/>
          <w:szCs w:val="24"/>
        </w:rPr>
        <w:lastRenderedPageBreak/>
        <w:t>PENDAHULUAN</w:t>
      </w:r>
    </w:p>
    <w:p w14:paraId="7C0A30A8" w14:textId="77777777" w:rsidR="00625EFE" w:rsidRPr="00F26784" w:rsidRDefault="00625EFE" w:rsidP="00625EFE">
      <w:pPr>
        <w:contextualSpacing/>
        <w:jc w:val="both"/>
        <w:rPr>
          <w:rFonts w:ascii="Tw Cen MT" w:hAnsi="Tw Cen MT" w:cs="Arial"/>
          <w:sz w:val="24"/>
          <w:szCs w:val="24"/>
        </w:rPr>
      </w:pPr>
      <w:r w:rsidRPr="00F26784">
        <w:rPr>
          <w:rFonts w:ascii="Tw Cen MT" w:hAnsi="Tw Cen MT" w:cs="Arial"/>
          <w:sz w:val="24"/>
          <w:szCs w:val="24"/>
        </w:rPr>
        <w:t>Bakteri asam laktat (BAL) merupakan bakteri yang bersifat gram positif yang dikenal juga sebagai mikroorganisme yang aman atau Generally Recognized as Safe (GRAS) yaitu mikroorganisme yang tidak beresiko terhadap kesehatan, bahkan beberapa jenis bakteri ter</w:t>
      </w:r>
      <w:r>
        <w:rPr>
          <w:rFonts w:ascii="Tw Cen MT" w:hAnsi="Tw Cen MT" w:cs="Arial"/>
          <w:sz w:val="24"/>
          <w:szCs w:val="24"/>
        </w:rPr>
        <w:t xml:space="preserve">sebut bermanfaat bagi kesehatan </w:t>
      </w:r>
      <w:r w:rsidRPr="00FF0EC8">
        <w:rPr>
          <w:rFonts w:ascii="Tw Cen MT" w:hAnsi="Tw Cen MT" w:cs="Arial"/>
          <w:sz w:val="24"/>
          <w:szCs w:val="24"/>
        </w:rPr>
        <w:fldChar w:fldCharType="begin" w:fldLock="1"/>
      </w:r>
      <w:r w:rsidRPr="00FF0EC8">
        <w:rPr>
          <w:rFonts w:ascii="Tw Cen MT" w:hAnsi="Tw Cen MT" w:cs="Arial"/>
          <w:sz w:val="24"/>
          <w:szCs w:val="24"/>
        </w:rPr>
        <w:instrText>ADDIN CSL_CITATION { "citationItems" : [ { "id" : "ITEM-1", "itemData" : { "author" : [ { "dropping-particle" : "", "family" : "Smid", "given" : "Eddy J.", "non-dropping-particle" : "", "parse-names" : false, "suffix" : "" }, { "dropping-particle" : "", "family" : "Gorris", "given" : "Leon G. M.", "non-dropping-particle" : "", "parse-names" : false, "suffix" : "" } ], "id" : "ITEM-1", "issued" : { "date-parts" : [ [ "2007" ] ] }, "title" : "Natural antimicrobials for food preservation in G\u00e1lvez et al. 2014. Food Biopreservation, SpringerBriefs in Food, Health, and Nutrition.", "type" : "book" }, "uris" : [ "http://www.mendeley.com/documents/?uuid=d226d941-af13-4f54-963f-ec26f0fa6e72" ] } ], "mendeley" : { "formattedCitation" : "[1]", "plainTextFormattedCitation" : "[1]", "previouslyFormattedCitation" : "[1]" }, "properties" : { "noteIndex" : 0 }, "schema" : "https://github.com/citation-style-language/schema/raw/master/csl-citation.json" }</w:instrText>
      </w:r>
      <w:r w:rsidRPr="00FF0EC8">
        <w:rPr>
          <w:rFonts w:ascii="Tw Cen MT" w:hAnsi="Tw Cen MT" w:cs="Arial"/>
          <w:sz w:val="24"/>
          <w:szCs w:val="24"/>
        </w:rPr>
        <w:fldChar w:fldCharType="separate"/>
      </w:r>
      <w:r w:rsidRPr="00FF0EC8">
        <w:rPr>
          <w:rFonts w:ascii="Tw Cen MT" w:hAnsi="Tw Cen MT" w:cs="Arial"/>
          <w:noProof/>
          <w:sz w:val="24"/>
          <w:szCs w:val="24"/>
        </w:rPr>
        <w:t>[1]</w:t>
      </w:r>
      <w:r w:rsidRPr="00FF0EC8">
        <w:rPr>
          <w:rFonts w:ascii="Tw Cen MT" w:hAnsi="Tw Cen MT" w:cs="Arial"/>
          <w:sz w:val="24"/>
          <w:szCs w:val="24"/>
        </w:rPr>
        <w:fldChar w:fldCharType="end"/>
      </w:r>
      <w:r w:rsidRPr="00FF0EC8">
        <w:rPr>
          <w:rFonts w:ascii="Tw Cen MT" w:hAnsi="Tw Cen MT" w:cs="Arial"/>
          <w:sz w:val="24"/>
          <w:szCs w:val="24"/>
        </w:rPr>
        <w:t>.</w:t>
      </w:r>
      <w:r w:rsidRPr="00F26784">
        <w:rPr>
          <w:rFonts w:ascii="Tw Cen MT" w:hAnsi="Tw Cen MT" w:cs="Arial"/>
          <w:sz w:val="24"/>
          <w:szCs w:val="24"/>
        </w:rPr>
        <w:t xml:space="preserve">  BAL mampu hidup pada berbagai habitat yang cukup luas di alam seperti pada tanaman, pada saluran pencernaan baik hewan maupun manusia, juga pada berbagai </w:t>
      </w:r>
      <w:r w:rsidRPr="00F26784">
        <w:rPr>
          <w:rFonts w:ascii="Tw Cen MT" w:hAnsi="Tw Cen MT" w:cs="Arial"/>
          <w:sz w:val="24"/>
          <w:szCs w:val="24"/>
        </w:rPr>
        <w:lastRenderedPageBreak/>
        <w:t xml:space="preserve">produk makanan fermentasi seperti: yogurt, minuman dan makanan fermentasi, keju, dll.  Sifat terpenting dari BAL adalah kemampuannya untuk memfermentasi gula menjadi asam laktat </w:t>
      </w:r>
      <w:r>
        <w:rPr>
          <w:rFonts w:ascii="Tw Cen MT" w:hAnsi="Tw Cen MT" w:cs="Arial"/>
          <w:sz w:val="24"/>
          <w:szCs w:val="24"/>
        </w:rPr>
        <w:fldChar w:fldCharType="begin" w:fldLock="1"/>
      </w:r>
      <w:r>
        <w:rPr>
          <w:rFonts w:ascii="Tw Cen MT" w:hAnsi="Tw Cen MT" w:cs="Arial"/>
          <w:sz w:val="24"/>
          <w:szCs w:val="24"/>
        </w:rPr>
        <w:instrText>ADDIN CSL_CITATION { "citationItems" : [ { "id" : "ITEM-1", "itemData" : { "abstract" : "Fermentation of various foods by lactic acid bacteria (LAB) is one of the oldest forms of biopreservation practised by mankind. Bacterial antagonism has been recognized for over a century but in recent years this phenomenon has received more scientific attention, particulary in the use of various strains of lactic acid bacteria. One important attribute of LAB is their ability to produce antimicrobicrobial compounds called bacteriocin. In recent years, interest in the compounds has grown substantially due to their potential usefulness as natural substitute for chemical food preservatives in the production of foods with enhanced shelf life and/or safety. This balance is achived by its inhibitory effect upon the harmful pathogenic microorganisms. This paper presents some background on the scientific research about lactic acid bacteria as probiotics and their bacteriocins for healthy nutrition of fermented food. Probiotics had been of interest in the promotion of good health in animals and man. Some of the positive effects of probiotics are: growth promotion of farm animals, protection of host from intestinal infections, alleviation of lactose intolerance, relief of constipation, anticarcinogenic effect, anticholesterolaemic effects, nutrient synthesis and bioavailability, prevention of genital and urinary tract infections and imunostimulatory effects.", "author" : [ { "dropping-particle" : "", "family" : "Aly", "given" : "Savadogo", "non-dropping-particle" : "", "parse-names" : false, "suffix" : "" }, { "dropping-particle" : "", "family" : "T", "given" : "Ouattara Cheik A", "non-dropping-particle" : "", "parse-names" : false, "suffix" : "" }, { "dropping-particle" : "", "family" : "N", "given" : "Bassole Imael H", "non-dropping-particle" : "", "parse-names" : false, "suffix" : "" }, { "dropping-particle" : "", "family" : "Alfred", "given" : "Traore S", "non-dropping-particle" : "", "parse-names" : false, "suffix" : "" } ], "container-title" : "African Journal of Biotechnology", "id" : "ITEM-1", "issue" : "9", "issued" : { "date-parts" : [ [ "2006" ] ] }, "page" : "678-683", "title" : "Bacteriocins and lactic acid bacteria - a minireview", "type" : "article-journal", "volume" : "5" }, "uris" : [ "http://www.mendeley.com/documents/?uuid=5e139887-78c5-4475-b826-6e3f592de5d6" ] } ], "mendeley" : { "formattedCitation" : "[2]", "plainTextFormattedCitation" : "[2]", "previouslyFormattedCitation" : "[2]" }, "properties" : { "noteIndex" : 0 }, "schema" : "https://github.com/citation-style-language/schema/raw/master/csl-citation.json" }</w:instrText>
      </w:r>
      <w:r>
        <w:rPr>
          <w:rFonts w:ascii="Tw Cen MT" w:hAnsi="Tw Cen MT" w:cs="Arial"/>
          <w:sz w:val="24"/>
          <w:szCs w:val="24"/>
        </w:rPr>
        <w:fldChar w:fldCharType="separate"/>
      </w:r>
      <w:r w:rsidRPr="00040171">
        <w:rPr>
          <w:rFonts w:ascii="Tw Cen MT" w:hAnsi="Tw Cen MT" w:cs="Arial"/>
          <w:noProof/>
          <w:sz w:val="24"/>
          <w:szCs w:val="24"/>
        </w:rPr>
        <w:t>[2]</w:t>
      </w:r>
      <w:r>
        <w:rPr>
          <w:rFonts w:ascii="Tw Cen MT" w:hAnsi="Tw Cen MT" w:cs="Arial"/>
          <w:sz w:val="24"/>
          <w:szCs w:val="24"/>
        </w:rPr>
        <w:fldChar w:fldCharType="end"/>
      </w:r>
      <w:r>
        <w:rPr>
          <w:rFonts w:ascii="Tw Cen MT" w:hAnsi="Tw Cen MT" w:cs="Arial"/>
          <w:sz w:val="24"/>
          <w:szCs w:val="24"/>
        </w:rPr>
        <w:t>. Menurut C</w:t>
      </w:r>
      <w:r w:rsidRPr="00F26784">
        <w:rPr>
          <w:rFonts w:ascii="Tw Cen MT" w:hAnsi="Tw Cen MT" w:cs="Arial"/>
          <w:sz w:val="24"/>
          <w:szCs w:val="24"/>
        </w:rPr>
        <w:t>andra et al (2007)</w:t>
      </w:r>
      <w:r>
        <w:rPr>
          <w:rFonts w:ascii="Tw Cen MT" w:hAnsi="Tw Cen MT" w:cs="Arial"/>
          <w:sz w:val="24"/>
          <w:szCs w:val="24"/>
        </w:rPr>
        <w:t xml:space="preserve"> </w:t>
      </w:r>
      <w:r>
        <w:rPr>
          <w:rFonts w:ascii="Tw Cen MT" w:hAnsi="Tw Cen MT" w:cs="Arial"/>
          <w:sz w:val="24"/>
          <w:szCs w:val="24"/>
        </w:rPr>
        <w:fldChar w:fldCharType="begin" w:fldLock="1"/>
      </w:r>
      <w:r>
        <w:rPr>
          <w:rFonts w:ascii="Tw Cen MT" w:hAnsi="Tw Cen MT" w:cs="Arial"/>
          <w:sz w:val="24"/>
          <w:szCs w:val="24"/>
        </w:rPr>
        <w:instrText>ADDIN CSL_CITATION { "citationItems" : [ { "id" : "ITEM-1", "itemData" : { "abstract" : "Bekasam is one of the fishery product fermentation by using lactic acid bacteria. Bekasam is still made traditionally by applying spontaneous fermentation that cause product\u2019s quality inconsistent. This research aims to analyze bacteria characteristics that isolated from bekasam and predict its types based on morphology and physiology characteristics. This research consists of three steps which are material analysis, isolation, and bacteria characterization. The result of this characterization is used to predict the bacteria type based on identification key. In this research milkfish bekasam is from traditional fishery product (pengolah) in Indramayu. It is predicted that milkfish has been fermented for two (2) weeks so that bekasam can be obtained. The analysis results shows that milkfish bekasam has Na Cl concentration 3.26 %, pH 4.46 and lactic acid total 1.30 %. Bacteria isolation from bekasam is chosen 5 (five) colony which grows dominantly and have different morphology. Those colony are isolated several times by quadrant scratch methode by using MRSA media until the pure culture can be obtained. The isolate are characterized based on morphology and physiology characteristic. Based on the characterization result, it is predicted that isolate B1, B3, and B5 are bacteria Staphylococcus sp., isolate B2 is Erysipelothrix or Lactobacillus, and isolate B4 is family of Streptococcacea which are Streptococcus sp. or Gemella.", "author" : [ { "dropping-particle" : "", "family" : "Candra", "given" : "Joddi Iryadi", "non-dropping-particle" : "", "parse-names" : false, "suffix" : "" }, { "dropping-particle" : "", "family" : "Zahiruddin", "given" : "Winarti", "non-dropping-particle" : "", "parse-names" : false, "suffix" : "" }, { "dropping-particle" : "", "family" : "Desniar", "given" : "", "non-dropping-particle" : "", "parse-names" : false, "suffix" : "" } ], "container-title" : "Buletin Teknologi Hasil Perikanan", "id" : "ITEM-1", "issue" : "2", "issued" : { "date-parts" : [ [ "2007" ] ] }, "page" : "14-24", "title" : "Isolasi dan karakterisasi bakteri asam laktat dari produk bekasam ikan bandeng (", "type" : "article-journal", "volume" : "X" }, "uris" : [ "http://www.mendeley.com/documents/?uuid=778ae7b0-afb3-43c1-9d53-8f3ff9a4a7a4" ] } ], "mendeley" : { "formattedCitation" : "[3]", "plainTextFormattedCitation" : "[3]", "previouslyFormattedCitation" : "[3]" }, "properties" : { "noteIndex" : 0 }, "schema" : "https://github.com/citation-style-language/schema/raw/master/csl-citation.json" }</w:instrText>
      </w:r>
      <w:r>
        <w:rPr>
          <w:rFonts w:ascii="Tw Cen MT" w:hAnsi="Tw Cen MT" w:cs="Arial"/>
          <w:sz w:val="24"/>
          <w:szCs w:val="24"/>
        </w:rPr>
        <w:fldChar w:fldCharType="separate"/>
      </w:r>
      <w:r w:rsidRPr="00040171">
        <w:rPr>
          <w:rFonts w:ascii="Tw Cen MT" w:hAnsi="Tw Cen MT" w:cs="Arial"/>
          <w:noProof/>
          <w:sz w:val="24"/>
          <w:szCs w:val="24"/>
        </w:rPr>
        <w:t>[3]</w:t>
      </w:r>
      <w:r>
        <w:rPr>
          <w:rFonts w:ascii="Tw Cen MT" w:hAnsi="Tw Cen MT" w:cs="Arial"/>
          <w:sz w:val="24"/>
          <w:szCs w:val="24"/>
        </w:rPr>
        <w:fldChar w:fldCharType="end"/>
      </w:r>
      <w:r w:rsidRPr="00F26784">
        <w:rPr>
          <w:rFonts w:ascii="Tw Cen MT" w:hAnsi="Tw Cen MT" w:cs="Arial"/>
          <w:sz w:val="24"/>
          <w:szCs w:val="24"/>
        </w:rPr>
        <w:t>, BAL yang berkembang dalam produk fermenta</w:t>
      </w:r>
      <w:r>
        <w:rPr>
          <w:rFonts w:ascii="Tw Cen MT" w:hAnsi="Tw Cen MT" w:cs="Arial"/>
          <w:sz w:val="24"/>
          <w:szCs w:val="24"/>
        </w:rPr>
        <w:t>si mampu menghambat pertumbuhan mikroorganisme yang bersifat</w:t>
      </w:r>
      <w:r w:rsidRPr="00F26784">
        <w:rPr>
          <w:rFonts w:ascii="Tw Cen MT" w:hAnsi="Tw Cen MT" w:cs="Arial"/>
          <w:sz w:val="24"/>
          <w:szCs w:val="24"/>
        </w:rPr>
        <w:t xml:space="preserve"> patogen.  </w:t>
      </w:r>
      <w:r>
        <w:rPr>
          <w:rFonts w:ascii="Tw Cen MT" w:hAnsi="Tw Cen MT" w:cs="Arial"/>
          <w:sz w:val="24"/>
          <w:szCs w:val="24"/>
        </w:rPr>
        <w:t>BAL juga memiliki sifat</w:t>
      </w:r>
      <w:r w:rsidRPr="00F26784">
        <w:rPr>
          <w:rFonts w:ascii="Tw Cen MT" w:hAnsi="Tw Cen MT" w:cs="Arial"/>
          <w:sz w:val="24"/>
          <w:szCs w:val="24"/>
        </w:rPr>
        <w:t xml:space="preserve"> fungsional yai</w:t>
      </w:r>
      <w:r>
        <w:rPr>
          <w:rFonts w:ascii="Tw Cen MT" w:hAnsi="Tw Cen MT" w:cs="Arial"/>
          <w:sz w:val="24"/>
          <w:szCs w:val="24"/>
        </w:rPr>
        <w:t>tu sebagai probiotik.  Collado</w:t>
      </w:r>
      <w:r w:rsidRPr="00F26784">
        <w:rPr>
          <w:rFonts w:ascii="Tw Cen MT" w:hAnsi="Tw Cen MT" w:cs="Arial"/>
          <w:sz w:val="24"/>
          <w:szCs w:val="24"/>
        </w:rPr>
        <w:t xml:space="preserve"> et </w:t>
      </w:r>
      <w:r>
        <w:rPr>
          <w:rFonts w:ascii="Tw Cen MT" w:hAnsi="Tw Cen MT" w:cs="Arial"/>
          <w:sz w:val="24"/>
          <w:szCs w:val="24"/>
        </w:rPr>
        <w:t xml:space="preserve">al. (2007) </w:t>
      </w:r>
      <w:r>
        <w:rPr>
          <w:rFonts w:ascii="Tw Cen MT" w:hAnsi="Tw Cen MT" w:cs="Arial"/>
          <w:sz w:val="24"/>
          <w:szCs w:val="24"/>
        </w:rPr>
        <w:fldChar w:fldCharType="begin" w:fldLock="1"/>
      </w:r>
      <w:r>
        <w:rPr>
          <w:rFonts w:ascii="Tw Cen MT" w:hAnsi="Tw Cen MT" w:cs="Arial"/>
          <w:sz w:val="24"/>
          <w:szCs w:val="24"/>
        </w:rPr>
        <w:instrText>ADDIN CSL_CITATION { "citationItems" : [ { "id" : "ITEM-1", "itemData" : { "abstract" : "Competition with pathogens for adhesion and colonization of the mucosal surfaces are possible protective mechanisms of probiotics. In this study we evaluated the ability of commercial strains (Lactobacillus rhamnosus GG, L. rhamnosus LC705, B. breve 99 and Propionibacterium freudenreichii ssp. shermanii JS) each strain alone and in different combinations to inhibit, displace and compete with selected pathogens in order to test the influence of the presence of the other probiotic in the adhesion pathogens to immobilized mucus. The ability to inhibit the adhesion or to displace adhered pathogens was variable depending on both the probiotic combination and the pathogen tested. Our results demonstrate that different probiotic combinations were able to enhance the inhibition percentages to pathogen adhesion to intestinal mucus. All probiotic combinations tested in this study showed inhibition abilities against pathogen infection with values which were over 40% for some pathogens tested. Combinations had specific properties and inhibition abilities against some or all of the tested pathogens. These results suggest that combinations of probiotics strains could be useful and more effective in inhibition of pathogen adhesion. The inhibition and displacement profiles were very different suggesting that different mechanisms are implied in both processes. Selection of new probiotic combinations should be conducted for specific target pathogens or pathogen associated microbiota aberrancies.", "author" : [ { "dropping-particle" : "", "family" : "Collado", "given" : "M. Carmen", "non-dropping-particle" : "", "parse-names" : false, "suffix" : "" }, { "dropping-particle" : "", "family" : "Meriluoto", "given" : "Jussi", "non-dropping-particle" : "", "parse-names" : false, "suffix" : "" }, { "dropping-particle" : "", "family" : "Salminen", "given" : "Seppo", "non-dropping-particle" : "", "parse-names" : false, "suffix" : "" } ], "container-title" : "Food Research International", "id" : "ITEM-1", "issue" : "5", "issued" : { "date-parts" : [ [ "2007" ] ] }, "page" : "629-636", "title" : "In vitroanalysis of probiotic strain combinations to inhibit pathogen adhesion to human intestinal mucus.", "type" : "article-journal", "volume" : "40" }, "uris" : [ "http://www.mendeley.com/documents/?uuid=8c357d78-f6e4-41d5-b902-f605fd9003ee" ] } ], "mendeley" : { "formattedCitation" : "[4]", "plainTextFormattedCitation" : "[4]", "previouslyFormattedCitation" : "[4]" }, "properties" : { "noteIndex" : 0 }, "schema" : "https://github.com/citation-style-language/schema/raw/master/csl-citation.json" }</w:instrText>
      </w:r>
      <w:r>
        <w:rPr>
          <w:rFonts w:ascii="Tw Cen MT" w:hAnsi="Tw Cen MT" w:cs="Arial"/>
          <w:sz w:val="24"/>
          <w:szCs w:val="24"/>
        </w:rPr>
        <w:fldChar w:fldCharType="separate"/>
      </w:r>
      <w:r w:rsidRPr="00FF0EC8">
        <w:rPr>
          <w:rFonts w:ascii="Tw Cen MT" w:hAnsi="Tw Cen MT" w:cs="Arial"/>
          <w:noProof/>
          <w:sz w:val="24"/>
          <w:szCs w:val="24"/>
        </w:rPr>
        <w:t>[4]</w:t>
      </w:r>
      <w:r>
        <w:rPr>
          <w:rFonts w:ascii="Tw Cen MT" w:hAnsi="Tw Cen MT" w:cs="Arial"/>
          <w:sz w:val="24"/>
          <w:szCs w:val="24"/>
        </w:rPr>
        <w:fldChar w:fldCharType="end"/>
      </w:r>
      <w:r>
        <w:rPr>
          <w:rFonts w:ascii="Tw Cen MT" w:hAnsi="Tw Cen MT" w:cs="Arial"/>
          <w:sz w:val="24"/>
          <w:szCs w:val="24"/>
        </w:rPr>
        <w:t xml:space="preserve"> melaporkan bahwa </w:t>
      </w:r>
      <w:r w:rsidRPr="00F26784">
        <w:rPr>
          <w:rFonts w:ascii="Tw Cen MT" w:hAnsi="Tw Cen MT" w:cs="Arial"/>
          <w:sz w:val="24"/>
          <w:szCs w:val="24"/>
        </w:rPr>
        <w:t>pro</w:t>
      </w:r>
      <w:r>
        <w:rPr>
          <w:rFonts w:ascii="Tw Cen MT" w:hAnsi="Tw Cen MT" w:cs="Arial"/>
          <w:sz w:val="24"/>
          <w:szCs w:val="24"/>
        </w:rPr>
        <w:t>biotik yang umumnya digunakan pada</w:t>
      </w:r>
      <w:r w:rsidRPr="00F26784">
        <w:rPr>
          <w:rFonts w:ascii="Tw Cen MT" w:hAnsi="Tw Cen MT" w:cs="Arial"/>
          <w:sz w:val="24"/>
          <w:szCs w:val="24"/>
        </w:rPr>
        <w:t xml:space="preserve"> produk  pangan </w:t>
      </w:r>
      <w:r w:rsidRPr="00F26784">
        <w:rPr>
          <w:rFonts w:ascii="Tw Cen MT" w:hAnsi="Tw Cen MT" w:cs="Arial"/>
          <w:sz w:val="24"/>
          <w:szCs w:val="24"/>
        </w:rPr>
        <w:lastRenderedPageBreak/>
        <w:t>terutama (BAL)  galur Lactobacillus, Bifidobacterium, dan beberapa d</w:t>
      </w:r>
      <w:r>
        <w:rPr>
          <w:rFonts w:ascii="Tw Cen MT" w:hAnsi="Tw Cen MT" w:cs="Arial"/>
          <w:sz w:val="24"/>
          <w:szCs w:val="24"/>
        </w:rPr>
        <w:t>ari Propionibacterium.  FAO/WHO</w:t>
      </w:r>
      <w:r w:rsidRPr="00F26784">
        <w:rPr>
          <w:rFonts w:ascii="Tw Cen MT" w:hAnsi="Tw Cen MT" w:cs="Arial"/>
          <w:sz w:val="24"/>
          <w:szCs w:val="24"/>
        </w:rPr>
        <w:t xml:space="preserve"> (2006)</w:t>
      </w:r>
      <w:r>
        <w:rPr>
          <w:rFonts w:ascii="Tw Cen MT" w:hAnsi="Tw Cen MT" w:cs="Arial"/>
          <w:sz w:val="24"/>
          <w:szCs w:val="24"/>
        </w:rPr>
        <w:t xml:space="preserve"> </w:t>
      </w:r>
      <w:r>
        <w:rPr>
          <w:rFonts w:ascii="Tw Cen MT" w:hAnsi="Tw Cen MT" w:cs="Arial"/>
          <w:sz w:val="24"/>
          <w:szCs w:val="24"/>
        </w:rPr>
        <w:fldChar w:fldCharType="begin" w:fldLock="1"/>
      </w:r>
      <w:r>
        <w:rPr>
          <w:rFonts w:ascii="Tw Cen MT" w:hAnsi="Tw Cen MT" w:cs="Arial"/>
          <w:sz w:val="24"/>
          <w:szCs w:val="24"/>
        </w:rPr>
        <w:instrText>ADDIN CSL_CITATION { "citationItems" : [ { "id" : "ITEM-1", "itemData" : { "author" : [ { "dropping-particle" : "", "family" : "Food and Agriculture Organization of the United Nations (FAO)", "given" : "", "non-dropping-particle" : "", "parse-names" : false, "suffix" : "" }, { "dropping-particle" : "", "family" : "(WHO)", "given" : "World Health Organization", "non-dropping-particle" : "", "parse-names" : false, "suffix" : "" } ], "id" : "ITEM-1", "issued" : { "date-parts" : [ [ "2002" ] ] }, "number-of-pages" : "1-11", "publisher-place" : "London Ontario, Canada", "title" : "Guidelines for the Evaluation of Probiotics in Food", "type" : "report" }, "uris" : [ "http://www.mendeley.com/documents/?uuid=b7ee7c19-936a-49b7-8ea8-285dcf8200eb" ] } ], "mendeley" : { "formattedCitation" : "[5]", "plainTextFormattedCitation" : "[5]", "previouslyFormattedCitation" : "[5]" }, "properties" : { "noteIndex" : 0 }, "schema" : "https://github.com/citation-style-language/schema/raw/master/csl-citation.json" }</w:instrText>
      </w:r>
      <w:r>
        <w:rPr>
          <w:rFonts w:ascii="Tw Cen MT" w:hAnsi="Tw Cen MT" w:cs="Arial"/>
          <w:sz w:val="24"/>
          <w:szCs w:val="24"/>
        </w:rPr>
        <w:fldChar w:fldCharType="separate"/>
      </w:r>
      <w:r w:rsidRPr="00FF0EC8">
        <w:rPr>
          <w:rFonts w:ascii="Tw Cen MT" w:hAnsi="Tw Cen MT" w:cs="Arial"/>
          <w:noProof/>
          <w:sz w:val="24"/>
          <w:szCs w:val="24"/>
        </w:rPr>
        <w:t>[5]</w:t>
      </w:r>
      <w:r>
        <w:rPr>
          <w:rFonts w:ascii="Tw Cen MT" w:hAnsi="Tw Cen MT" w:cs="Arial"/>
          <w:sz w:val="24"/>
          <w:szCs w:val="24"/>
        </w:rPr>
        <w:fldChar w:fldCharType="end"/>
      </w:r>
      <w:r w:rsidRPr="00F26784">
        <w:rPr>
          <w:rFonts w:ascii="Tw Cen MT" w:hAnsi="Tw Cen MT" w:cs="Arial"/>
          <w:sz w:val="24"/>
          <w:szCs w:val="24"/>
        </w:rPr>
        <w:t xml:space="preserve"> mendefinisikan probiotik sebagai mikroorganisme hidup yang jika d</w:t>
      </w:r>
      <w:r>
        <w:rPr>
          <w:rFonts w:ascii="Tw Cen MT" w:hAnsi="Tw Cen MT" w:cs="Arial"/>
          <w:sz w:val="24"/>
          <w:szCs w:val="24"/>
        </w:rPr>
        <w:t>ikonsumsi dalam</w:t>
      </w:r>
      <w:r w:rsidRPr="00F26784">
        <w:rPr>
          <w:rFonts w:ascii="Tw Cen MT" w:hAnsi="Tw Cen MT" w:cs="Arial"/>
          <w:sz w:val="24"/>
          <w:szCs w:val="24"/>
        </w:rPr>
        <w:t xml:space="preserve"> jumlah  cukup dapat  memberikan  manfaat  kesehatan bagi  inangnya.  Kesadaran konsumen akan pangan fungsional dan fakta probiotik yang dapat memberikan manfaat terhadap kesehatan menyebabkan peningkatan permintaan konsumen terhadap makanan yang mengandung probiotik di seluruh dunia </w:t>
      </w:r>
      <w:r>
        <w:rPr>
          <w:rFonts w:ascii="Tw Cen MT" w:hAnsi="Tw Cen MT" w:cs="Arial"/>
          <w:sz w:val="24"/>
          <w:szCs w:val="24"/>
        </w:rPr>
        <w:fldChar w:fldCharType="begin" w:fldLock="1"/>
      </w:r>
      <w:r>
        <w:rPr>
          <w:rFonts w:ascii="Tw Cen MT" w:hAnsi="Tw Cen MT" w:cs="Arial"/>
          <w:sz w:val="24"/>
          <w:szCs w:val="24"/>
        </w:rPr>
        <w:instrText>ADDIN CSL_CITATION { "citationItems" : [ { "id" : "ITEM-1", "itemData" : { "abstract" : "Recently, the focus of scientific investigations has moved fromthe primary role of food as the source of energy and body-forming substances to the more subtle action of biologically active food components on hu- man health. There has been an explosion of consumer interest in the active role of food in the well-being and life prolongation, as well as in the prevention of initiation, promotion, and development of nontransmissible chronic diseases. As a result, a new term\u2014functional food\u2014was proposed.Amongthese foods, probioticsmay exert positive effects on the composition of gutmicrobiota and overall health, and themarket is increasing annually.An increased demand for nondairy probiotic products comes from vegetarianism, milk cholesterol content, and lactose intoler- ance. Therefore, the development of these products is a key research priority for food design and a challenge for both industry and science sectors. This article presents an overview of functional food development, emphasizing nondairy foods that contain probiotic bacteria strains.", "author" : [ { "dropping-particle" : "", "family" : "Granato", "given" : "Daniel", "non-dropping-particle" : "", "parse-names" : false, "suffix" : "" }, { "dropping-particle" : "", "family" : "Branco", "given" : "Gabriel F", "non-dropping-particle" : "", "parse-names" : false, "suffix" : "" }, { "dropping-particle" : "", "family" : "Nazzaro", "given" : "Filomena", "non-dropping-particle" : "", "parse-names" : false, "suffix" : "" }, { "dropping-particle" : "", "family" : "Faria", "given" : "A F", "non-dropping-particle" : "", "parse-names" : false, "suffix" : "" }, { "dropping-particle" : "", "family" : "Cruz", "given" : "Adriano G", "non-dropping-particle" : "", "parse-names" : false, "suffix" : "" } ], "container-title" : "Comprehensive Reviews In Food Science And Food Safety", "id" : "ITEM-1", "issued" : { "date-parts" : [ [ "2010" ] ] }, "page" : "292-302", "title" : "and Nondairy Probiotic Food Development : Trends , Concepts , and Products", "type" : "article-journal", "volume" : "9" }, "uris" : [ "http://www.mendeley.com/documents/?uuid=963bcab7-11c6-46b8-812d-7445b93bbd6f" ] } ], "mendeley" : { "formattedCitation" : "[6]", "plainTextFormattedCitation" : "[6]", "previouslyFormattedCitation" : "[6]" }, "properties" : { "noteIndex" : 0 }, "schema" : "https://github.com/citation-style-language/schema/raw/master/csl-citation.json" }</w:instrText>
      </w:r>
      <w:r>
        <w:rPr>
          <w:rFonts w:ascii="Tw Cen MT" w:hAnsi="Tw Cen MT" w:cs="Arial"/>
          <w:sz w:val="24"/>
          <w:szCs w:val="24"/>
        </w:rPr>
        <w:fldChar w:fldCharType="separate"/>
      </w:r>
      <w:r w:rsidRPr="00FF0EC8">
        <w:rPr>
          <w:rFonts w:ascii="Tw Cen MT" w:hAnsi="Tw Cen MT" w:cs="Arial"/>
          <w:noProof/>
          <w:sz w:val="24"/>
          <w:szCs w:val="24"/>
        </w:rPr>
        <w:t>[6]</w:t>
      </w:r>
      <w:r>
        <w:rPr>
          <w:rFonts w:ascii="Tw Cen MT" w:hAnsi="Tw Cen MT" w:cs="Arial"/>
          <w:sz w:val="24"/>
          <w:szCs w:val="24"/>
        </w:rPr>
        <w:fldChar w:fldCharType="end"/>
      </w:r>
      <w:r>
        <w:rPr>
          <w:rFonts w:ascii="Tw Cen MT" w:hAnsi="Tw Cen MT" w:cs="Arial"/>
          <w:sz w:val="24"/>
          <w:szCs w:val="24"/>
        </w:rPr>
        <w:fldChar w:fldCharType="begin" w:fldLock="1"/>
      </w:r>
      <w:r>
        <w:rPr>
          <w:rFonts w:ascii="Tw Cen MT" w:hAnsi="Tw Cen MT" w:cs="Arial"/>
          <w:sz w:val="24"/>
          <w:szCs w:val="24"/>
        </w:rPr>
        <w:instrText>ADDIN CSL_CITATION { "citationItems" : [ { "id" : "ITEM-1", "itemData" : { "abstract" : "The aim of this study was to evaluate the survivability of two proven probiotic strains viz., Lactobacillus acidophilus (LA-5) and Lactobacillus casei (NCDC-298) in ice cream using microencapsulation technique. Four types of probiotic ice cream containing free and microencapsulated L. acidophilus (LA-5) and Lactobacillus casei (NCDC-298), were manufactured. The survival of L. acidophilus (LA-5) and Lactobacillus casei (NCDC-298) were monitored during the storage period of 180 days at _23\u00b0C. The viable cell count of L. acidophilus (LA-5) and Lactobacillus casei (NCDC-298) in the free state in prepared ice cream mixture was 5.1 \u00b1 0.2 \u00d7109 cfu/ ml and 4.3 \u00b1 0.2 \u00d7 109 cfu/ ml at day one and the numbers were decreased to 4.1 \u00b1 0.3 \u00d7 106 and 1.9 \u00b1 0.2 \u00d7 107 cfu/ ml after 180 days of storage at _23 \u00b0C respectively. After encapsulation of the two probiotic bacteria along with calcium alginate and whey protein concentrate beads, the probiotic survival rate raised at of 30 per cent during the same period of storage. The present study envisaged that microencapsulation can significantly increase the survival rate of probiotic bacteria in ice cream over an extended period of shelf-life. Further the addition of microencapsulated probiotics in ice cream had no significant effect on the sensory properties.", "author" : [ { "dropping-particle" : "", "family" : "Karthikeyan", "given" : "N", "non-dropping-particle" : "", "parse-names" : false, "suffix" : "" }, { "dropping-particle" : "", "family" : "Elango", "given" : "A", "non-dropping-particle" : "", "parse-names" : false, "suffix" : "" }, { "dropping-particle" : "", "family" : "Kumaresan", "given" : "G", "non-dropping-particle" : "", "parse-names" : false, "suffix" : "" }, { "dropping-particle" : "", "family" : "Gopalakrishnamurty", "given" : "T R", "non-dropping-particle" : "", "parse-names" : false, "suffix" : "" }, { "dropping-particle" : "V", "family" : "Raghunath", "given" : "B", "non-dropping-particle" : "", "parse-names" : false, "suffix" : "" } ], "container-title" : "International Journal of Science, Environment and Technology", "id" : "ITEM-1", "issue" : "1", "issued" : { "date-parts" : [ [ "2014" ] ] }, "page" : "339-347", "title" : "Enhancement Of Probiotic Viability In Ice Cream By Microencapsulation", "type" : "article-journal", "volume" : "3" }, "uris" : [ "http://www.mendeley.com/documents/?uuid=bd298fea-65c9-4136-9914-8599b5292906" ] } ], "mendeley" : { "formattedCitation" : "[7]", "plainTextFormattedCitation" : "[7]", "previouslyFormattedCitation" : "[7]" }, "properties" : { "noteIndex" : 0 }, "schema" : "https://github.com/citation-style-language/schema/raw/master/csl-citation.json" }</w:instrText>
      </w:r>
      <w:r>
        <w:rPr>
          <w:rFonts w:ascii="Tw Cen MT" w:hAnsi="Tw Cen MT" w:cs="Arial"/>
          <w:sz w:val="24"/>
          <w:szCs w:val="24"/>
        </w:rPr>
        <w:fldChar w:fldCharType="separate"/>
      </w:r>
      <w:r w:rsidRPr="00FF0EC8">
        <w:rPr>
          <w:rFonts w:ascii="Tw Cen MT" w:hAnsi="Tw Cen MT" w:cs="Arial"/>
          <w:noProof/>
          <w:sz w:val="24"/>
          <w:szCs w:val="24"/>
        </w:rPr>
        <w:t>[7]</w:t>
      </w:r>
      <w:r>
        <w:rPr>
          <w:rFonts w:ascii="Tw Cen MT" w:hAnsi="Tw Cen MT" w:cs="Arial"/>
          <w:sz w:val="24"/>
          <w:szCs w:val="24"/>
        </w:rPr>
        <w:fldChar w:fldCharType="end"/>
      </w:r>
      <w:r>
        <w:rPr>
          <w:rFonts w:ascii="Tw Cen MT" w:hAnsi="Tw Cen MT" w:cs="Arial"/>
          <w:sz w:val="24"/>
          <w:szCs w:val="24"/>
        </w:rPr>
        <w:t>.</w:t>
      </w:r>
    </w:p>
    <w:p w14:paraId="1AC68426" w14:textId="77777777" w:rsidR="00625EFE" w:rsidRPr="00F26784" w:rsidRDefault="00625EFE" w:rsidP="00625EFE">
      <w:pPr>
        <w:tabs>
          <w:tab w:val="left" w:pos="426"/>
        </w:tabs>
        <w:contextualSpacing/>
        <w:jc w:val="both"/>
        <w:rPr>
          <w:rFonts w:ascii="Tw Cen MT" w:hAnsi="Tw Cen MT" w:cs="Arial"/>
          <w:sz w:val="24"/>
          <w:szCs w:val="24"/>
        </w:rPr>
      </w:pPr>
      <w:r w:rsidRPr="00F26784">
        <w:rPr>
          <w:rFonts w:ascii="Tw Cen MT" w:hAnsi="Tw Cen MT" w:cs="Arial"/>
          <w:sz w:val="24"/>
          <w:szCs w:val="24"/>
        </w:rPr>
        <w:t>Joruk Maman merupakan makanan khas di Propinsi Riau, khususnya di Kecamatan Tanah Putih Kabupaten Rokan Hilir.  Joruk Maman dibuat dari daun dan batang muda tanaman Maman (Cleome gynandra L) yang difermentasi secara alami dengan menambahkan garam, nasi putih dan air hangat, kemudian dibiarkan sekama 2 – 3 hari sebelum dikonsumsi.  Fermentasi Maman atau Joruk Maman ini merupakan produk makanan yang telah diketahui mengandung bakteri asam laktat yang berfungsi sebagai probiotik.  Muharni et al (2016)</w:t>
      </w:r>
      <w:r>
        <w:rPr>
          <w:rFonts w:ascii="Tw Cen MT" w:hAnsi="Tw Cen MT" w:cs="Arial"/>
          <w:sz w:val="24"/>
          <w:szCs w:val="24"/>
        </w:rPr>
        <w:t xml:space="preserve"> </w:t>
      </w:r>
      <w:r>
        <w:rPr>
          <w:rFonts w:ascii="Tw Cen MT" w:hAnsi="Tw Cen MT" w:cs="Arial"/>
          <w:sz w:val="24"/>
          <w:szCs w:val="24"/>
        </w:rPr>
        <w:fldChar w:fldCharType="begin" w:fldLock="1"/>
      </w:r>
      <w:r>
        <w:rPr>
          <w:rFonts w:ascii="Tw Cen MT" w:hAnsi="Tw Cen MT" w:cs="Arial"/>
          <w:sz w:val="24"/>
          <w:szCs w:val="24"/>
        </w:rPr>
        <w:instrText>ADDIN CSL_CITATION { "citationItems" : [ { "id" : "ITEM-1", "itemData" : { "author" : [ { "dropping-particle" : "", "family" : "Muharni", "given" : "", "non-dropping-particle" : "", "parse-names" : false, "suffix" : "" }, { "dropping-particle" : "", "family" : "Restusari", "given" : "Lily", "non-dropping-particle" : "", "parse-names" : false, "suffix" : "" } ], "id" : "ITEM-1", "issued" : { "date-parts" : [ [ "2016" ] ] }, "title" : "Optimization of lactic acid bacteria content in maman fermentation (Cleome Gynandra L).", "type" : "article-journal" }, "uris" : [ "http://www.mendeley.com/documents/?uuid=3133a50c-51c8-4d6d-88c4-f8e95bb6b92a" ] } ], "mendeley" : { "formattedCitation" : "[8]", "plainTextFormattedCitation" : "[8]", "previouslyFormattedCitation" : "[8]" }, "properties" : { "noteIndex" : 0 }, "schema" : "https://github.com/citation-style-language/schema/raw/master/csl-citation.json" }</w:instrText>
      </w:r>
      <w:r>
        <w:rPr>
          <w:rFonts w:ascii="Tw Cen MT" w:hAnsi="Tw Cen MT" w:cs="Arial"/>
          <w:sz w:val="24"/>
          <w:szCs w:val="24"/>
        </w:rPr>
        <w:fldChar w:fldCharType="separate"/>
      </w:r>
      <w:r w:rsidRPr="00FF0EC8">
        <w:rPr>
          <w:rFonts w:ascii="Tw Cen MT" w:hAnsi="Tw Cen MT" w:cs="Arial"/>
          <w:noProof/>
          <w:sz w:val="24"/>
          <w:szCs w:val="24"/>
        </w:rPr>
        <w:t>[8]</w:t>
      </w:r>
      <w:r>
        <w:rPr>
          <w:rFonts w:ascii="Tw Cen MT" w:hAnsi="Tw Cen MT" w:cs="Arial"/>
          <w:sz w:val="24"/>
          <w:szCs w:val="24"/>
        </w:rPr>
        <w:fldChar w:fldCharType="end"/>
      </w:r>
      <w:r w:rsidRPr="00F26784">
        <w:rPr>
          <w:rFonts w:ascii="Tw Cen MT" w:hAnsi="Tw Cen MT" w:cs="Arial"/>
          <w:sz w:val="24"/>
          <w:szCs w:val="24"/>
        </w:rPr>
        <w:t xml:space="preserve"> melaporkan kandungan bakteri asam laktat pada fermentasi Maman dengan perlakuan penambahan garam 5% dan nasi 10% memiliki hasil tertinggi yaitu 2.40 x 108 cfu/g.</w:t>
      </w:r>
    </w:p>
    <w:p w14:paraId="691FAC71" w14:textId="460DBE3F" w:rsidR="00154FE6" w:rsidRDefault="00625EFE" w:rsidP="00625EFE">
      <w:pPr>
        <w:tabs>
          <w:tab w:val="left" w:pos="426"/>
        </w:tabs>
        <w:contextualSpacing/>
        <w:jc w:val="both"/>
        <w:rPr>
          <w:rFonts w:ascii="Tw Cen MT" w:hAnsi="Tw Cen MT" w:cs="Arial"/>
          <w:sz w:val="24"/>
          <w:szCs w:val="24"/>
        </w:rPr>
      </w:pPr>
      <w:r w:rsidRPr="00F26784">
        <w:rPr>
          <w:rFonts w:ascii="Tw Cen MT" w:hAnsi="Tw Cen MT" w:cs="Arial"/>
          <w:sz w:val="24"/>
          <w:szCs w:val="24"/>
        </w:rPr>
        <w:t xml:space="preserve">Seiring dengan semakin meningkatnya permintaan konsumen terhadap probiotik mendorong para peneliti melakukan perluasan sumber BAL.  Beberapa penelitian yang telah dilakukan terkait BAL adalah islasi dan identifikasi spesies BAL penghasil senyawa antimikroba asal kolon sapi bali </w:t>
      </w:r>
      <w:r>
        <w:rPr>
          <w:rFonts w:ascii="Tw Cen MT" w:hAnsi="Tw Cen MT" w:cs="Arial"/>
          <w:sz w:val="24"/>
          <w:szCs w:val="24"/>
        </w:rPr>
        <w:fldChar w:fldCharType="begin" w:fldLock="1"/>
      </w:r>
      <w:r>
        <w:rPr>
          <w:rFonts w:ascii="Tw Cen MT" w:hAnsi="Tw Cen MT" w:cs="Arial"/>
          <w:sz w:val="24"/>
          <w:szCs w:val="24"/>
        </w:rPr>
        <w:instrText>ADDIN CSL_CITATION { "citationItems" : [ { "id" : "ITEM-1", "itemData" : { "DOI" : "10.19087/jveteriner.2016.17.4.576", "abstract" : "Bali cattle as one of the local cattle are known have uniquely genetic characteristics. They are easy to adapt at a less favorable environment, so that they are known as a pioneer cattle. According to their uniquely, it may allow for the discovery of specific types of acid lactic bacteria compared with others. This hypothesis is based on the assumption that the types of bacteria as a normal flora in the intestine tract of cattle are highly dependent on several factors, and one of which is a feed factor. Based on the above background, this study was conducted. The aim of study was to isolate and identify of a specific species of lactic acid bacteria that has anti-microbial substances. The study began by isolation of acid lactic bacteria originated from 20 fecal samples of colon of bali cattle through the growth on selective medium i.e. deMann, Rogosa, Sharpe (MRS) medium followed by Gram staining and catalase test. The screening of antimicrobial activity of each isolate was performed by culturing of isolates again indicator bacterial on blood agar medium. The selected isolates were continuously tested on medium contains 15% NaCl , medium with ph 9.6, and medium with temperature 10\u00b0C, respectively in order to identification genus of bacteria. The final stage of identification in order to know the specific isolate, which has antimicrobial substances, was confirmated by using the API 50 CHL kit. The results of study showed that one of the isolates that known have widely antimicrobial activities was isolate with 3A code. This isolate has inhibitory zone to indicator bacterial i.e. Staphylococcus aureus ATCC 29213 and Escherichia coli ATCC 25922. This isolate is known as Lactococcus lactis ssp lactis 1 with its similarity value 65.7%. This isolate is potentially to continuously study in order to know the potency of isolate as a probiotic candidate and or as a food preservative", "author" : [ { "dropping-particle" : "", "family" : "Lindawati", "given" : "Sri Anggreni", "non-dropping-particle" : "", "parse-names" : false, "suffix" : "" }, { "dropping-particle" : "", "family" : "Suardana", "given" : "I Wayan", "non-dropping-particle" : "", "parse-names" : false, "suffix" : "" } ], "container-title" : "Veteriner Journal", "id" : "ITEM-1", "issue" : "4", "issued" : { "date-parts" : [ [ "2016" ] ] }, "page" : "576-581", "title" : "Isolation And Identification Of Lactic Acid Bacteria Species Producing Anti-Microbial Substance Isolated From Colon Of Bali Cattle", "type" : "article-journal", "volume" : "17" }, "uris" : [ "http://www.mendeley.com/documents/?uuid=8952b0bf-daf2-488f-9530-d527ef37acf2" ] } ], "mendeley" : { "formattedCitation" : "[9]", "plainTextFormattedCitation" : "[9]", "previouslyFormattedCitation" : "[9]" }, "properties" : { "noteIndex" : 0 }, "schema" : "https://github.com/citation-style-language/schema/raw/master/csl-citation.json" }</w:instrText>
      </w:r>
      <w:r>
        <w:rPr>
          <w:rFonts w:ascii="Tw Cen MT" w:hAnsi="Tw Cen MT" w:cs="Arial"/>
          <w:sz w:val="24"/>
          <w:szCs w:val="24"/>
        </w:rPr>
        <w:fldChar w:fldCharType="separate"/>
      </w:r>
      <w:r w:rsidRPr="00FF0EC8">
        <w:rPr>
          <w:rFonts w:ascii="Tw Cen MT" w:hAnsi="Tw Cen MT" w:cs="Arial"/>
          <w:noProof/>
          <w:sz w:val="24"/>
          <w:szCs w:val="24"/>
        </w:rPr>
        <w:t>[9]</w:t>
      </w:r>
      <w:r>
        <w:rPr>
          <w:rFonts w:ascii="Tw Cen MT" w:hAnsi="Tw Cen MT" w:cs="Arial"/>
          <w:sz w:val="24"/>
          <w:szCs w:val="24"/>
        </w:rPr>
        <w:fldChar w:fldCharType="end"/>
      </w:r>
      <w:r w:rsidRPr="00F26784">
        <w:rPr>
          <w:rFonts w:ascii="Tw Cen MT" w:hAnsi="Tw Cen MT" w:cs="Arial"/>
          <w:sz w:val="24"/>
          <w:szCs w:val="24"/>
        </w:rPr>
        <w:t>, seleksi dan karakterisasi BAL asal bekasam sebagai probiotik</w:t>
      </w:r>
      <w:r>
        <w:rPr>
          <w:rFonts w:ascii="Tw Cen MT" w:hAnsi="Tw Cen MT" w:cs="Arial"/>
          <w:sz w:val="24"/>
          <w:szCs w:val="24"/>
        </w:rPr>
        <w:t xml:space="preserve"> </w:t>
      </w:r>
      <w:r>
        <w:rPr>
          <w:rFonts w:ascii="Tw Cen MT" w:hAnsi="Tw Cen MT" w:cs="Arial"/>
          <w:sz w:val="24"/>
          <w:szCs w:val="24"/>
        </w:rPr>
        <w:fldChar w:fldCharType="begin" w:fldLock="1"/>
      </w:r>
      <w:r>
        <w:rPr>
          <w:rFonts w:ascii="Tw Cen MT" w:hAnsi="Tw Cen MT" w:cs="Arial"/>
          <w:sz w:val="24"/>
          <w:szCs w:val="24"/>
        </w:rPr>
        <w:instrText>ADDIN CSL_CITATION { "citationItems" : [ { "id" : "ITEM-1", "itemData" : { "abstract" : "Bekasam is one of the fermented fish from Indonesia. The fermented products contain lactic acid bacteria (LAB) and several of them have potential probiotic with beneficial effects for human health. Bekasam is made from freshwater fish such as gouramy and tilapia, has a shape like of fresh fish with loamy meat, sour, salty and unique flavor. Lactic acid bacteria was isolated from bekasam and obtained as much as 62 of LAB isolates. Three out of those have been known as probiotic candidates and there are still 59 remaining isolates which potential probiotic is unknown. Based on this, it is necessary to conduct further research related to probiotic potential. The aims of this study were to select LAB isolate of bekasam, to characterize LAB isolate of bekasam as probiotic and to identify probiotic LAB isolate. The research was divided into two stages. In the first stage selected LAB isolates as probiotic. Five LAB isolates of bekasam namely BP(25), NS(5), SS(3), BP(8) and NS(6) were tested based on the resistance to gastric pH (pH 2.0), intestinal pH (pH 7.2), and bile salts (0.5% oxgal), the antibacterial activity, and in vitro adhesion on intestinal (ileum). In the second stage consist of probiotic LAB characterization include Gram and spores staining, observation of physiological properties such as motility and catalase, observation of fermentation type, amylolytic and lipolytic, observation of growth on the different level of temperature, pH and NaCl, and identification of probiotic LAB isolate using API 50 CHL. The result showed that NS(5), SS(3) and BP(8) isolates survived at pH 2.0, pH 7.2 and bile salts (oxgal), had antibacterial activity against Salmonella typhimurium ATCC 14028 and Escherichia coli and had adhesion capacity on the intestine (ileum) surface 10.43 to 15.40%. The adhesion verification using histopat preparat showed that those three isolates could adhere on intestinal epithelial cells. The characteristics of the isolates were as follow: Gram-positive bacteria, rod-shaped (NS(5) and SS(3)), coccus (BP(8)), non-endospore producer, negative catalase, homofermentative, non motil, have amylolytic and lipolytic activity, be able to grow at 30oC\u201337oC, NaCl 2%-7% and pH 4.4\u20139.6. NS(5), SS(3) and BP(8) isolates were Lactobacillus plantarum 1 (99.9% ID), L. Pentosus (99.9% ID), and Pediococcus pentosaceus 1 (99.9% ID). Otherwise BP(25) and NS(6) isolate were not probiotic candidate because they were not able to survive at gastric, intestinal pH \u2026", "author" : [ { "dropping-particle" : "", "family" : "Nurnaafi", "given" : "Astri", "non-dropping-particle" : "", "parse-names" : false, "suffix" : "" } ], "id" : "ITEM-1", "issued" : { "date-parts" : [ [ "2016" ] ] }, "publisher-place" : "Bogor", "title" : "Selection and characterization of lactic acid bacteria from bekasam as probiotic.", "type" : "report" }, "uris" : [ "http://www.mendeley.com/documents/?uuid=48dc0949-bf13-4f0c-ae4f-4aca4bef2d0c" ] } ], "mendeley" : { "formattedCitation" : "[10]", "plainTextFormattedCitation" : "[10]", "previouslyFormattedCitation" : "[10]" }, "properties" : { "noteIndex" : 0 }, "schema" : "https://github.com/citation-style-language/schema/raw/master/csl-citation.json" }</w:instrText>
      </w:r>
      <w:r>
        <w:rPr>
          <w:rFonts w:ascii="Tw Cen MT" w:hAnsi="Tw Cen MT" w:cs="Arial"/>
          <w:sz w:val="24"/>
          <w:szCs w:val="24"/>
        </w:rPr>
        <w:fldChar w:fldCharType="separate"/>
      </w:r>
      <w:r w:rsidRPr="00FF0EC8">
        <w:rPr>
          <w:rFonts w:ascii="Tw Cen MT" w:hAnsi="Tw Cen MT" w:cs="Arial"/>
          <w:noProof/>
          <w:sz w:val="24"/>
          <w:szCs w:val="24"/>
        </w:rPr>
        <w:t>[10]</w:t>
      </w:r>
      <w:r>
        <w:rPr>
          <w:rFonts w:ascii="Tw Cen MT" w:hAnsi="Tw Cen MT" w:cs="Arial"/>
          <w:sz w:val="24"/>
          <w:szCs w:val="24"/>
        </w:rPr>
        <w:fldChar w:fldCharType="end"/>
      </w:r>
      <w:r w:rsidRPr="00F26784">
        <w:rPr>
          <w:rFonts w:ascii="Tw Cen MT" w:hAnsi="Tw Cen MT" w:cs="Arial"/>
          <w:sz w:val="24"/>
          <w:szCs w:val="24"/>
        </w:rPr>
        <w:t xml:space="preserve">, BAL merupakan bakteri yang umum digunakan sebagai probiotik, namun tidak semua BAL termasuk bakteri probiotik. Untuk dapat dikategorikan sebagai probiotik, salahsatunya BAL harus tahan terhadap kondisi pencernaan yang ekstrim. Bakteri probiotik memiliki kemampuan dan karakteristik yang berbeda-beda. Berdasarkan hal tersebut dalam penelitian ini dilakukan pengujian BAL asal joruk maman terhadap kondisi pencernaan, serta identifikasi dan karakterisasi untuk </w:t>
      </w:r>
      <w:r w:rsidRPr="00F26784">
        <w:rPr>
          <w:rFonts w:ascii="Tw Cen MT" w:hAnsi="Tw Cen MT" w:cs="Arial"/>
          <w:sz w:val="24"/>
          <w:szCs w:val="24"/>
        </w:rPr>
        <w:lastRenderedPageBreak/>
        <w:t>mengetahui genus bakteri probiotik asal joruk maman.</w:t>
      </w:r>
    </w:p>
    <w:p w14:paraId="18485DD7" w14:textId="77777777" w:rsidR="00625EFE" w:rsidRPr="00625EFE" w:rsidRDefault="00625EFE" w:rsidP="00625EFE">
      <w:pPr>
        <w:tabs>
          <w:tab w:val="left" w:pos="426"/>
        </w:tabs>
        <w:contextualSpacing/>
        <w:jc w:val="both"/>
        <w:rPr>
          <w:rFonts w:ascii="Tw Cen MT" w:hAnsi="Tw Cen MT" w:cs="Arial"/>
          <w:sz w:val="24"/>
          <w:szCs w:val="24"/>
        </w:rPr>
      </w:pPr>
    </w:p>
    <w:p w14:paraId="3CFCFAC9" w14:textId="77777777" w:rsidR="00625EFE" w:rsidRPr="00F26784" w:rsidRDefault="00625EFE" w:rsidP="00625EFE">
      <w:pPr>
        <w:tabs>
          <w:tab w:val="left" w:pos="426"/>
        </w:tabs>
        <w:contextualSpacing/>
        <w:jc w:val="both"/>
        <w:rPr>
          <w:rFonts w:ascii="Tw Cen MT" w:hAnsi="Tw Cen MT" w:cs="Arial"/>
          <w:b/>
          <w:sz w:val="24"/>
          <w:szCs w:val="24"/>
        </w:rPr>
      </w:pPr>
      <w:r w:rsidRPr="00F26784">
        <w:rPr>
          <w:rFonts w:ascii="Tw Cen MT" w:hAnsi="Tw Cen MT" w:cs="Arial"/>
          <w:b/>
          <w:sz w:val="24"/>
          <w:szCs w:val="24"/>
        </w:rPr>
        <w:t>METODE</w:t>
      </w:r>
    </w:p>
    <w:p w14:paraId="502DC6A9" w14:textId="77777777" w:rsidR="00625EFE" w:rsidRPr="00992441" w:rsidRDefault="00625EFE" w:rsidP="00625EFE">
      <w:pPr>
        <w:tabs>
          <w:tab w:val="left" w:pos="426"/>
        </w:tabs>
        <w:contextualSpacing/>
        <w:jc w:val="both"/>
        <w:rPr>
          <w:rFonts w:ascii="Tw Cen MT" w:hAnsi="Tw Cen MT" w:cs="Arial"/>
          <w:sz w:val="24"/>
          <w:szCs w:val="24"/>
        </w:rPr>
      </w:pPr>
      <w:r w:rsidRPr="00F26784">
        <w:rPr>
          <w:rFonts w:ascii="Tw Cen MT" w:hAnsi="Tw Cen MT" w:cs="Arial"/>
          <w:b/>
          <w:sz w:val="24"/>
          <w:szCs w:val="24"/>
        </w:rPr>
        <w:t>Bahan</w:t>
      </w:r>
    </w:p>
    <w:p w14:paraId="072B32D7" w14:textId="77777777" w:rsidR="00625EFE" w:rsidRPr="00F26784" w:rsidRDefault="00625EFE" w:rsidP="00625EFE">
      <w:pPr>
        <w:tabs>
          <w:tab w:val="left" w:pos="426"/>
        </w:tabs>
        <w:contextualSpacing/>
        <w:jc w:val="both"/>
        <w:rPr>
          <w:rFonts w:ascii="Tw Cen MT" w:hAnsi="Tw Cen MT" w:cs="Arial"/>
          <w:sz w:val="24"/>
          <w:szCs w:val="24"/>
        </w:rPr>
      </w:pPr>
      <w:r w:rsidRPr="00F26784">
        <w:rPr>
          <w:rFonts w:ascii="Tw Cen MT" w:hAnsi="Tw Cen MT" w:cs="Arial"/>
          <w:sz w:val="24"/>
          <w:szCs w:val="24"/>
        </w:rPr>
        <w:t>Sampel dalam penelitian ini adalah isolat BAL yang diisolasi dari hasil fermentasi joruk maman.  Joruk Maman diperoleh dari Desa Bunga Tanjung Kabupaten Rokan Hulu, Riau.</w:t>
      </w:r>
    </w:p>
    <w:p w14:paraId="1F4A15BC" w14:textId="77777777" w:rsidR="00625EFE" w:rsidRPr="00F26784" w:rsidRDefault="00625EFE" w:rsidP="00625EFE">
      <w:pPr>
        <w:tabs>
          <w:tab w:val="left" w:pos="426"/>
        </w:tabs>
        <w:contextualSpacing/>
        <w:jc w:val="both"/>
        <w:rPr>
          <w:rFonts w:ascii="Tw Cen MT" w:hAnsi="Tw Cen MT" w:cs="Arial"/>
          <w:b/>
          <w:sz w:val="24"/>
          <w:szCs w:val="24"/>
        </w:rPr>
      </w:pPr>
      <w:r w:rsidRPr="00F26784">
        <w:rPr>
          <w:rFonts w:ascii="Tw Cen MT" w:hAnsi="Tw Cen MT" w:cs="Arial"/>
          <w:b/>
          <w:sz w:val="24"/>
          <w:szCs w:val="24"/>
        </w:rPr>
        <w:t>Fermentasi Joruk Maman</w:t>
      </w:r>
    </w:p>
    <w:p w14:paraId="032ED5C0" w14:textId="0D98A943" w:rsidR="00363912" w:rsidRPr="00625EFE" w:rsidRDefault="00625EFE" w:rsidP="00625EFE">
      <w:pPr>
        <w:tabs>
          <w:tab w:val="left" w:pos="426"/>
        </w:tabs>
        <w:contextualSpacing/>
        <w:jc w:val="both"/>
        <w:rPr>
          <w:rFonts w:ascii="Tw Cen MT" w:hAnsi="Tw Cen MT" w:cs="Arial"/>
          <w:sz w:val="24"/>
          <w:szCs w:val="24"/>
        </w:rPr>
      </w:pPr>
      <w:r w:rsidRPr="00F26784">
        <w:rPr>
          <w:rFonts w:ascii="Tw Cen MT" w:hAnsi="Tw Cen MT" w:cs="Arial"/>
          <w:sz w:val="24"/>
          <w:szCs w:val="24"/>
        </w:rPr>
        <w:t>Tanaman Maman (Cleome gynandra L) dipisahkan dari daun dan batangnya, ditimbang daunnya sebanyak 1 kg. Daun dicuci dan ditiriskan sebagai bahan baku dalam pembuatan produk fermentasi ini. Bahan lain yang digunakan adalah nasi putih sebanyak 10%, garam dapur 5% dan air steril dengan perbandingan 1:4 (semua persentase dihitung dari volume air matang yang digunakan) terhadap daun Maman. Garam dapur sebanyak 5% dilarutkan dengan air matang. Daun Maman (Cleome gynandra L) direndam dengan larutan garam dan ditaburi dengan nasi putih sebanyak 10%. Fermentasi dilakukan di dalam toples kaca steril tertutup selama 1 hari pada suhu kamar.</w:t>
      </w:r>
    </w:p>
    <w:p w14:paraId="7C76E596" w14:textId="77777777" w:rsidR="00625EFE" w:rsidRPr="00F26784" w:rsidRDefault="00625EFE" w:rsidP="00625EFE">
      <w:pPr>
        <w:tabs>
          <w:tab w:val="left" w:pos="426"/>
        </w:tabs>
        <w:contextualSpacing/>
        <w:jc w:val="both"/>
        <w:rPr>
          <w:rFonts w:ascii="Tw Cen MT" w:hAnsi="Tw Cen MT" w:cs="Arial"/>
          <w:b/>
          <w:sz w:val="24"/>
          <w:szCs w:val="24"/>
        </w:rPr>
      </w:pPr>
      <w:r w:rsidRPr="00F26784">
        <w:rPr>
          <w:rFonts w:ascii="Tw Cen MT" w:hAnsi="Tw Cen MT" w:cs="Arial"/>
          <w:b/>
          <w:sz w:val="24"/>
          <w:szCs w:val="24"/>
        </w:rPr>
        <w:t>Isolasi Bakteri Asam Laktat</w:t>
      </w:r>
    </w:p>
    <w:p w14:paraId="78529690" w14:textId="77777777" w:rsidR="00625EFE" w:rsidRDefault="00625EFE" w:rsidP="00625EFE">
      <w:pPr>
        <w:tabs>
          <w:tab w:val="left" w:pos="426"/>
        </w:tabs>
        <w:contextualSpacing/>
        <w:jc w:val="both"/>
        <w:rPr>
          <w:rFonts w:ascii="Tw Cen MT" w:hAnsi="Tw Cen MT" w:cs="Arial"/>
          <w:sz w:val="24"/>
          <w:szCs w:val="24"/>
        </w:rPr>
      </w:pPr>
      <w:r w:rsidRPr="00F26784">
        <w:rPr>
          <w:rFonts w:ascii="Tw Cen MT" w:hAnsi="Tw Cen MT" w:cs="Arial"/>
          <w:sz w:val="24"/>
          <w:szCs w:val="24"/>
        </w:rPr>
        <w:t>Sebanyak 10 mL sampel ditambahkan dengan 90 mL NaCL fisiologis sehingga diperoleh pengenceran 10-1 dan selanjutnya dibuat pengenceran berseri sampai 10-3. Dari pengenceran 10-3 tersebut, ditanam 10 µL pada media MRS agar yang telah ditambahkan indikator pH bromcresol purple, kemudian diiinkuba</w:t>
      </w:r>
      <w:r>
        <w:rPr>
          <w:rFonts w:ascii="Tw Cen MT" w:hAnsi="Tw Cen MT" w:cs="Arial"/>
          <w:sz w:val="24"/>
          <w:szCs w:val="24"/>
        </w:rPr>
        <w:t>si pada kondisi anaerab suhu 37</w:t>
      </w:r>
      <w:r w:rsidRPr="00B645B6">
        <w:rPr>
          <w:rFonts w:ascii="Tw Cen MT" w:hAnsi="Tw Cen MT" w:cs="Arial"/>
          <w:sz w:val="24"/>
          <w:szCs w:val="24"/>
          <w:vertAlign w:val="superscript"/>
        </w:rPr>
        <w:t>o</w:t>
      </w:r>
      <w:r w:rsidRPr="00F26784">
        <w:rPr>
          <w:rFonts w:ascii="Tw Cen MT" w:hAnsi="Tw Cen MT" w:cs="Arial"/>
          <w:sz w:val="24"/>
          <w:szCs w:val="24"/>
        </w:rPr>
        <w:t xml:space="preserve">C selama 48 jam. Koloni BAL yang tumbuh terlihat berwarna kuning sebagai karakteristik dihasilkannya asam </w:t>
      </w:r>
      <w:r>
        <w:rPr>
          <w:rFonts w:ascii="Tw Cen MT" w:hAnsi="Tw Cen MT" w:cs="Arial"/>
          <w:sz w:val="24"/>
          <w:szCs w:val="24"/>
        </w:rPr>
        <w:fldChar w:fldCharType="begin" w:fldLock="1"/>
      </w:r>
      <w:r>
        <w:rPr>
          <w:rFonts w:ascii="Tw Cen MT" w:hAnsi="Tw Cen MT" w:cs="Arial"/>
          <w:sz w:val="24"/>
          <w:szCs w:val="24"/>
        </w:rPr>
        <w:instrText>ADDIN CSL_CITATION { "citationItems" : [ { "id" : "ITEM-1", "itemData" : { "author" : [ { "dropping-particle" : "", "family" : "Suardana", "given" : "I Wayan", "non-dropping-particle" : "", "parse-names" : false, "suffix" : "" }, { "dropping-particle" : "", "family" : "Suada", "given" : "I Ketut", "non-dropping-particle" : "", "parse-names" : false, "suffix" : "" }, { "dropping-particle" : "", "family" : "Sukada", "given" : "I Made", "non-dropping-particle" : "", "parse-names" : false, "suffix" : "" }, { "dropping-particle" : "", "family" : "Suarsana", "given" : "I Nyoman", "non-dropping-particle" : "", "parse-names" : false, "suffix" : "" } ], "container-title" : "Medical scientific journals of Indonesia", "id" : "ITEM-1", "issue" : "2", "issued" : { "date-parts" : [ [ "2009" ] ] }, "page" : "100-103", "title" : "Isolation and identification of lactic acid bacteria SR9 rumen origin of bovine cow as probiotic superior candidate", "type" : "article-journal", "volume" : "40" }, "uris" : [ "http://www.mendeley.com/documents/?uuid=f1918824-9e7c-4836-aa83-df4720cd4ca5" ] } ], "mendeley" : { "formattedCitation" : "[11]", "plainTextFormattedCitation" : "[11]", "previouslyFormattedCitation" : "[11]" }, "properties" : { "noteIndex" : 0 }, "schema" : "https://github.com/citation-style-language/schema/raw/master/csl-citation.json" }</w:instrText>
      </w:r>
      <w:r>
        <w:rPr>
          <w:rFonts w:ascii="Tw Cen MT" w:hAnsi="Tw Cen MT" w:cs="Arial"/>
          <w:sz w:val="24"/>
          <w:szCs w:val="24"/>
        </w:rPr>
        <w:fldChar w:fldCharType="separate"/>
      </w:r>
      <w:r w:rsidRPr="00FF0EC8">
        <w:rPr>
          <w:rFonts w:ascii="Tw Cen MT" w:hAnsi="Tw Cen MT" w:cs="Arial"/>
          <w:noProof/>
          <w:sz w:val="24"/>
          <w:szCs w:val="24"/>
        </w:rPr>
        <w:t>[11]</w:t>
      </w:r>
      <w:r>
        <w:rPr>
          <w:rFonts w:ascii="Tw Cen MT" w:hAnsi="Tw Cen MT" w:cs="Arial"/>
          <w:sz w:val="24"/>
          <w:szCs w:val="24"/>
        </w:rPr>
        <w:fldChar w:fldCharType="end"/>
      </w:r>
      <w:r>
        <w:rPr>
          <w:rFonts w:ascii="Tw Cen MT" w:hAnsi="Tw Cen MT" w:cs="Arial"/>
          <w:sz w:val="24"/>
          <w:szCs w:val="24"/>
        </w:rPr>
        <w:t>.</w:t>
      </w:r>
    </w:p>
    <w:p w14:paraId="136701E2" w14:textId="77777777" w:rsidR="00625EFE" w:rsidRPr="00F26784" w:rsidRDefault="00625EFE" w:rsidP="00625EFE">
      <w:pPr>
        <w:tabs>
          <w:tab w:val="left" w:pos="426"/>
        </w:tabs>
        <w:contextualSpacing/>
        <w:jc w:val="both"/>
        <w:rPr>
          <w:rFonts w:ascii="Tw Cen MT" w:hAnsi="Tw Cen MT" w:cs="Arial"/>
          <w:b/>
          <w:sz w:val="24"/>
          <w:szCs w:val="24"/>
        </w:rPr>
      </w:pPr>
      <w:r w:rsidRPr="00F26784">
        <w:rPr>
          <w:rFonts w:ascii="Tw Cen MT" w:hAnsi="Tw Cen MT" w:cs="Arial"/>
          <w:b/>
          <w:sz w:val="24"/>
          <w:szCs w:val="24"/>
        </w:rPr>
        <w:t xml:space="preserve">Ketahanan hidup isolat BAL pada pH lambung (pH 2.0) dan pH usus (pH 7.2) </w:t>
      </w:r>
      <w:r>
        <w:rPr>
          <w:rFonts w:ascii="Tw Cen MT" w:hAnsi="Tw Cen MT" w:cs="Arial"/>
          <w:b/>
          <w:sz w:val="24"/>
          <w:szCs w:val="24"/>
        </w:rPr>
        <w:fldChar w:fldCharType="begin" w:fldLock="1"/>
      </w:r>
      <w:r>
        <w:rPr>
          <w:rFonts w:ascii="Tw Cen MT" w:hAnsi="Tw Cen MT" w:cs="Arial"/>
          <w:b/>
          <w:sz w:val="24"/>
          <w:szCs w:val="24"/>
        </w:rPr>
        <w:instrText>ADDIN CSL_CITATION { "citationItems" : [ { "id" : "ITEM-1", "itemData" : { "abstract" : "Eight commercial lactic acid bacteria (LAB) products were assayed for their LAB cell counts, acid and bile tolerance, and adherence to human intestinal epithelium. Results showed that the viable cell densities in liquid products, such as fermented milk samples, were higher than those in the solid products. In two solid products, viable LAB counts were not found indicating the incorrect labeling on the package. With a simulated human gastrointestinal digestion system, LAB strains from different commercial products were found to have different acid and bile tolerance. Twenty five LAB isolates from five commercial products were assayed for their antagonistic activities against bacterial pathogens, such as Staphylococcus aureus, Escherichia coli including enterotoxigenic strain, and Salmonella typhimurium. The spent culture supernatant (SCS) from some LAB isolates significantly inhibited the growth of these indicator bacteria. Among these 25 isolates, only five from one commercial product exhibited weak adherence to the human intestinal epithelial cells (Int-407). The rest showed no adherence at all. In conclusion, only few commercial LAB products meet the basic requirements for probiotic functions.", "author" : [ { "dropping-particle" : "", "family" : "Lin", "given" : "Wen Hsin", "non-dropping-particle" : "", "parse-names" : false, "suffix" : "" }, { "dropping-particle" : "", "family" : "Hwang", "given" : "Chin Fa", "non-dropping-particle" : "", "parse-names" : false, "suffix" : "" }, { "dropping-particle" : "", "family" : "Chen", "given" : "Li Wei", "non-dropping-particle" : "", "parse-names" : false, "suffix" : "" }, { "dropping-particle" : "", "family" : "Tsen", "given" : "Hau Yang", "non-dropping-particle" : "", "parse-names" : false, "suffix" : "" } ], "container-title" : "Food Microbiology", "id" : "ITEM-1", "issue" : "1", "issued" : { "date-parts" : [ [ "2006" ] ] }, "page" : "74-81", "title" : "Viable counts, characteristic evaluation for commercial lactic acid bacteria product", "type" : "article-journal", "volume" : "23" }, "uris" : [ "http://www.mendeley.com/documents/?uuid=7e3a36f5-3e79-4983-9023-51728403263f" ] } ], "mendeley" : { "formattedCitation" : "[12]", "plainTextFormattedCitation" : "[12]", "previouslyFormattedCitation" : "[12]" }, "properties" : { "noteIndex" : 0 }, "schema" : "https://github.com/citation-style-language/schema/raw/master/csl-citation.json" }</w:instrText>
      </w:r>
      <w:r>
        <w:rPr>
          <w:rFonts w:ascii="Tw Cen MT" w:hAnsi="Tw Cen MT" w:cs="Arial"/>
          <w:b/>
          <w:sz w:val="24"/>
          <w:szCs w:val="24"/>
        </w:rPr>
        <w:fldChar w:fldCharType="separate"/>
      </w:r>
      <w:r w:rsidRPr="00FF0EC8">
        <w:rPr>
          <w:rFonts w:ascii="Tw Cen MT" w:hAnsi="Tw Cen MT" w:cs="Arial"/>
          <w:noProof/>
          <w:sz w:val="24"/>
          <w:szCs w:val="24"/>
        </w:rPr>
        <w:t>[12]</w:t>
      </w:r>
      <w:r>
        <w:rPr>
          <w:rFonts w:ascii="Tw Cen MT" w:hAnsi="Tw Cen MT" w:cs="Arial"/>
          <w:b/>
          <w:sz w:val="24"/>
          <w:szCs w:val="24"/>
        </w:rPr>
        <w:fldChar w:fldCharType="end"/>
      </w:r>
    </w:p>
    <w:p w14:paraId="71C00068" w14:textId="77777777" w:rsidR="00625EFE" w:rsidRDefault="00625EFE" w:rsidP="00625EFE">
      <w:pPr>
        <w:tabs>
          <w:tab w:val="left" w:pos="426"/>
        </w:tabs>
        <w:contextualSpacing/>
        <w:jc w:val="both"/>
        <w:rPr>
          <w:rFonts w:ascii="Tw Cen MT" w:hAnsi="Tw Cen MT" w:cs="Arial"/>
          <w:sz w:val="24"/>
          <w:szCs w:val="24"/>
        </w:rPr>
      </w:pPr>
      <w:r w:rsidRPr="00F26784">
        <w:rPr>
          <w:rFonts w:ascii="Tw Cen MT" w:hAnsi="Tw Cen MT" w:cs="Arial"/>
          <w:sz w:val="24"/>
          <w:szCs w:val="24"/>
        </w:rPr>
        <w:t xml:space="preserve">Satu mL kultur BAL umur 24 jam dicampurkan ke dalam 9 mL phosphate buffer saline (PBS) steril pH 2.0 dan pH 7.2 dan diinkubasi pada suhu 37°C selama  tiga  jam.  Bakteri asam laktat yang tumbuh dihitung dengan pengenceran pada buffer pepton water (BPW) dan media pemupukan pada media man rogosa sharpe agar (MRSA) dalam kondisi anaerobik pada suhu 37°C selama 48 jam. Populasi awal BAL umur 24 jam juga </w:t>
      </w:r>
      <w:r w:rsidRPr="00F26784">
        <w:rPr>
          <w:rFonts w:ascii="Tw Cen MT" w:hAnsi="Tw Cen MT" w:cs="Arial"/>
          <w:sz w:val="24"/>
          <w:szCs w:val="24"/>
        </w:rPr>
        <w:lastRenderedPageBreak/>
        <w:t>dihitung. Ketahanan terhadap pH rendah dihitung berdasarkan perbandingan populasi BAL yang tumbuh pada pH perlakuan dengan populasi awal. Percobaan ini dilakukan dengan dua kali ulangan secara duplo.</w:t>
      </w:r>
    </w:p>
    <w:p w14:paraId="6DDC96A8" w14:textId="77777777" w:rsidR="00625EFE" w:rsidRPr="00992441" w:rsidRDefault="00625EFE" w:rsidP="00625EFE">
      <w:pPr>
        <w:tabs>
          <w:tab w:val="left" w:pos="426"/>
        </w:tabs>
        <w:contextualSpacing/>
        <w:jc w:val="both"/>
        <w:rPr>
          <w:rFonts w:ascii="Tw Cen MT" w:hAnsi="Tw Cen MT" w:cs="Arial"/>
          <w:b/>
          <w:sz w:val="24"/>
          <w:szCs w:val="24"/>
        </w:rPr>
      </w:pPr>
      <w:r w:rsidRPr="00F26784">
        <w:rPr>
          <w:rFonts w:ascii="Tw Cen MT" w:hAnsi="Tw Cen MT" w:cs="Arial"/>
          <w:b/>
          <w:sz w:val="24"/>
          <w:szCs w:val="24"/>
        </w:rPr>
        <w:t xml:space="preserve">Karakterisasi dan identifikasi isolat BAL </w:t>
      </w:r>
      <w:r w:rsidRPr="00F26784">
        <w:rPr>
          <w:rFonts w:ascii="Tw Cen MT" w:hAnsi="Tw Cen MT" w:cs="Arial"/>
          <w:sz w:val="24"/>
          <w:szCs w:val="24"/>
        </w:rPr>
        <w:t>Karakterisasi isolat BAL terpilih meliputi morfologi koloni dan morfologi sel yang terdiri dari bentuk  sel,  pewarnaan  Gram  dan  spora,  pengamatan  sifat fisiologis meliputi motilitas, katalase, uji tipe fermentasi, amilolitik dan lipolitik.</w:t>
      </w:r>
    </w:p>
    <w:p w14:paraId="428C950E" w14:textId="77777777" w:rsidR="00625EFE" w:rsidRPr="00F26784" w:rsidRDefault="00625EFE" w:rsidP="00625EFE">
      <w:pPr>
        <w:tabs>
          <w:tab w:val="left" w:pos="426"/>
        </w:tabs>
        <w:contextualSpacing/>
        <w:jc w:val="both"/>
        <w:rPr>
          <w:rFonts w:ascii="Tw Cen MT" w:hAnsi="Tw Cen MT" w:cs="Arial"/>
          <w:sz w:val="24"/>
          <w:szCs w:val="24"/>
        </w:rPr>
      </w:pPr>
      <w:r w:rsidRPr="00F26784">
        <w:rPr>
          <w:rFonts w:ascii="Tw Cen MT" w:hAnsi="Tw Cen MT" w:cs="Arial"/>
          <w:sz w:val="24"/>
          <w:szCs w:val="24"/>
        </w:rPr>
        <w:t>1). Pewarnaan Gram</w:t>
      </w:r>
      <w:r>
        <w:rPr>
          <w:rFonts w:ascii="Tw Cen MT" w:hAnsi="Tw Cen MT" w:cs="Arial"/>
          <w:sz w:val="24"/>
          <w:szCs w:val="24"/>
        </w:rPr>
        <w:t xml:space="preserve"> </w:t>
      </w:r>
      <w:r>
        <w:rPr>
          <w:rFonts w:ascii="Tw Cen MT" w:hAnsi="Tw Cen MT" w:cs="Arial"/>
          <w:sz w:val="24"/>
          <w:szCs w:val="24"/>
        </w:rPr>
        <w:fldChar w:fldCharType="begin" w:fldLock="1"/>
      </w:r>
      <w:r>
        <w:rPr>
          <w:rFonts w:ascii="Tw Cen MT" w:hAnsi="Tw Cen MT" w:cs="Arial"/>
          <w:sz w:val="24"/>
          <w:szCs w:val="24"/>
        </w:rPr>
        <w:instrText>ADDIN CSL_CITATION { "citationItems" : [ { "id" : "ITEM-1", "itemData" : { "author" : [ { "dropping-particle" : "", "family" : "Waluyo", "given" : "Lud", "non-dropping-particle" : "", "parse-names" : false, "suffix" : "" } ], "id" : "ITEM-1", "issued" : { "date-parts" : [ [ "2010" ] ] }, "number-of-pages" : "107", "publisher" : "UMM Press", "publisher-place" : "Malang (ID)", "title" : "Basic Method Techniques in Microbiology", "type" : "book" }, "uris" : [ "http://www.mendeley.com/documents/?uuid=3bcf1459-36e5-4b83-abf5-f041e52acbc1" ] } ], "mendeley" : { "formattedCitation" : "[13]", "plainTextFormattedCitation" : "[13]", "previouslyFormattedCitation" : "[13]" }, "properties" : { "noteIndex" : 0 }, "schema" : "https://github.com/citation-style-language/schema/raw/master/csl-citation.json" }</w:instrText>
      </w:r>
      <w:r>
        <w:rPr>
          <w:rFonts w:ascii="Tw Cen MT" w:hAnsi="Tw Cen MT" w:cs="Arial"/>
          <w:sz w:val="24"/>
          <w:szCs w:val="24"/>
        </w:rPr>
        <w:fldChar w:fldCharType="separate"/>
      </w:r>
      <w:r w:rsidRPr="00FF0EC8">
        <w:rPr>
          <w:rFonts w:ascii="Tw Cen MT" w:hAnsi="Tw Cen MT" w:cs="Arial"/>
          <w:noProof/>
          <w:sz w:val="24"/>
          <w:szCs w:val="24"/>
        </w:rPr>
        <w:t>[13]</w:t>
      </w:r>
      <w:r>
        <w:rPr>
          <w:rFonts w:ascii="Tw Cen MT" w:hAnsi="Tw Cen MT" w:cs="Arial"/>
          <w:sz w:val="24"/>
          <w:szCs w:val="24"/>
        </w:rPr>
        <w:fldChar w:fldCharType="end"/>
      </w:r>
    </w:p>
    <w:p w14:paraId="263F14D3" w14:textId="77777777" w:rsidR="00625EFE" w:rsidRPr="00F26784" w:rsidRDefault="00625EFE" w:rsidP="00625EFE">
      <w:pPr>
        <w:tabs>
          <w:tab w:val="left" w:pos="426"/>
        </w:tabs>
        <w:contextualSpacing/>
        <w:jc w:val="both"/>
        <w:rPr>
          <w:rFonts w:ascii="Tw Cen MT" w:hAnsi="Tw Cen MT" w:cs="Arial"/>
          <w:sz w:val="24"/>
          <w:szCs w:val="24"/>
        </w:rPr>
      </w:pPr>
      <w:r w:rsidRPr="00F26784">
        <w:rPr>
          <w:rFonts w:ascii="Tw Cen MT" w:hAnsi="Tw Cen MT" w:cs="Arial"/>
          <w:sz w:val="24"/>
          <w:szCs w:val="24"/>
        </w:rPr>
        <w:t xml:space="preserve">Bakteri terlebih dahulu difiksasi </w:t>
      </w:r>
      <w:r>
        <w:rPr>
          <w:rFonts w:ascii="Tw Cen MT" w:hAnsi="Tw Cen MT" w:cs="Arial"/>
          <w:sz w:val="24"/>
          <w:szCs w:val="24"/>
        </w:rPr>
        <w:t>dengan  cara  sebagai  berikut: 1</w:t>
      </w:r>
      <w:r w:rsidRPr="00F26784">
        <w:rPr>
          <w:rFonts w:ascii="Tw Cen MT" w:hAnsi="Tw Cen MT" w:cs="Arial"/>
          <w:sz w:val="24"/>
          <w:szCs w:val="24"/>
        </w:rPr>
        <w:t xml:space="preserve"> ose  isolat bakteri disebarkan tipis dan merata diatas kaca objek dan dipanaskan pada api kecil secara tidak langsung (fiksasi) kemudian diangin-anginkan di udara hingga kering dan membentuk lapisan kultur yang kering dan merata. Pewarnaan Gram dilakukan dengan cara meneteskan pewarna kristal violet secara merata di atas kultur pada kaca objek dan  didiamkan  selama  1  menit, membilas  dengan  air  mengalir  kecil  secara  hati-hati.  Sisa air diserap dengan menggunakan kertas hisap.  Larutan lugol diteteskan pada sampel dan didiamkan selama 1 menit dan dibilas dengan alkohol dan aquades lalu dikeringkan.  Sampel diteteskan larutan safranin dan didiamkan selama 10 detik dan dibilas dengan air mengalir dengan cepat, kemudian dikeringkan dengan tisu.  Pengamatan dilakukan dengan mikroskop menggunakan lensa objektif (1000x).  Bakteri Gram-positif berwarna ungu sedangkan bakteri Gram-negatif berwarna merah.</w:t>
      </w:r>
    </w:p>
    <w:p w14:paraId="5D0EBB37" w14:textId="77777777" w:rsidR="00625EFE" w:rsidRPr="00F26784" w:rsidRDefault="00625EFE" w:rsidP="00625EFE">
      <w:pPr>
        <w:tabs>
          <w:tab w:val="left" w:pos="426"/>
        </w:tabs>
        <w:contextualSpacing/>
        <w:jc w:val="both"/>
        <w:rPr>
          <w:rFonts w:ascii="Tw Cen MT" w:hAnsi="Tw Cen MT" w:cs="Arial"/>
          <w:sz w:val="24"/>
          <w:szCs w:val="24"/>
        </w:rPr>
      </w:pPr>
      <w:r>
        <w:rPr>
          <w:rFonts w:ascii="Tw Cen MT" w:hAnsi="Tw Cen MT" w:cs="Arial"/>
          <w:sz w:val="24"/>
          <w:szCs w:val="24"/>
        </w:rPr>
        <w:t xml:space="preserve">2). Pewarnaan spora </w:t>
      </w:r>
      <w:r>
        <w:rPr>
          <w:rFonts w:ascii="Tw Cen MT" w:hAnsi="Tw Cen MT" w:cs="Arial"/>
          <w:sz w:val="24"/>
          <w:szCs w:val="24"/>
        </w:rPr>
        <w:fldChar w:fldCharType="begin" w:fldLock="1"/>
      </w:r>
      <w:r>
        <w:rPr>
          <w:rFonts w:ascii="Tw Cen MT" w:hAnsi="Tw Cen MT" w:cs="Arial"/>
          <w:sz w:val="24"/>
          <w:szCs w:val="24"/>
        </w:rPr>
        <w:instrText>ADDIN CSL_CITATION { "citationItems" : [ { "id" : "ITEM-1", "itemData" : { "author" : [ { "dropping-particle" : "", "family" : "Waluyo", "given" : "Lud", "non-dropping-particle" : "", "parse-names" : false, "suffix" : "" } ], "id" : "ITEM-1", "issued" : { "date-parts" : [ [ "2010" ] ] }, "number-of-pages" : "107", "publisher" : "UMM Press", "publisher-place" : "Malang (ID)", "title" : "Basic Method Techniques in Microbiology", "type" : "book" }, "uris" : [ "http://www.mendeley.com/documents/?uuid=3bcf1459-36e5-4b83-abf5-f041e52acbc1" ] } ], "mendeley" : { "formattedCitation" : "[13]", "plainTextFormattedCitation" : "[13]", "previouslyFormattedCitation" : "[13]" }, "properties" : { "noteIndex" : 0 }, "schema" : "https://github.com/citation-style-language/schema/raw/master/csl-citation.json" }</w:instrText>
      </w:r>
      <w:r>
        <w:rPr>
          <w:rFonts w:ascii="Tw Cen MT" w:hAnsi="Tw Cen MT" w:cs="Arial"/>
          <w:sz w:val="24"/>
          <w:szCs w:val="24"/>
        </w:rPr>
        <w:fldChar w:fldCharType="separate"/>
      </w:r>
      <w:r w:rsidRPr="00FF0EC8">
        <w:rPr>
          <w:rFonts w:ascii="Tw Cen MT" w:hAnsi="Tw Cen MT" w:cs="Arial"/>
          <w:noProof/>
          <w:sz w:val="24"/>
          <w:szCs w:val="24"/>
        </w:rPr>
        <w:t>[13]</w:t>
      </w:r>
      <w:r>
        <w:rPr>
          <w:rFonts w:ascii="Tw Cen MT" w:hAnsi="Tw Cen MT" w:cs="Arial"/>
          <w:sz w:val="24"/>
          <w:szCs w:val="24"/>
        </w:rPr>
        <w:fldChar w:fldCharType="end"/>
      </w:r>
    </w:p>
    <w:p w14:paraId="193121A6" w14:textId="77777777" w:rsidR="00625EFE" w:rsidRPr="00F26784" w:rsidRDefault="00625EFE" w:rsidP="00625EFE">
      <w:pPr>
        <w:tabs>
          <w:tab w:val="left" w:pos="426"/>
        </w:tabs>
        <w:contextualSpacing/>
        <w:jc w:val="both"/>
        <w:rPr>
          <w:rFonts w:ascii="Tw Cen MT" w:hAnsi="Tw Cen MT" w:cs="Arial"/>
          <w:sz w:val="24"/>
          <w:szCs w:val="24"/>
        </w:rPr>
      </w:pPr>
      <w:r w:rsidRPr="00F26784">
        <w:rPr>
          <w:rFonts w:ascii="Tw Cen MT" w:hAnsi="Tw Cen MT" w:cs="Arial"/>
          <w:sz w:val="24"/>
          <w:szCs w:val="24"/>
        </w:rPr>
        <w:t xml:space="preserve">Bakteri digoreskan pada gelas objek yang bersih dan difiksasi.  Sampel diteteskan malachite green dan dipanaskan di atas bunsen tetapi tidak sampai mendidih atau mengering.  Setiap kali pewarna menjadi kering meneteskan lagi pewarna baru lalu dibilas dengan air selama beberapa detik dan dikeringkan dengan menggunakan kertas tissue. Sampel diteteskan larutan safranin selama 30 detik dan dibilas dengan air mengalir/kran dengan cepat, lalu dikeringkan dengan kertas tissue. Hasil pewarnaan diamati, spora bakteri akan </w:t>
      </w:r>
      <w:r w:rsidRPr="00F26784">
        <w:rPr>
          <w:rFonts w:ascii="Tw Cen MT" w:hAnsi="Tw Cen MT" w:cs="Arial"/>
          <w:sz w:val="24"/>
          <w:szCs w:val="24"/>
        </w:rPr>
        <w:lastRenderedPageBreak/>
        <w:t>terlihat berwarna hijau sedangkan sel vegetatif akan berwarna merah.</w:t>
      </w:r>
    </w:p>
    <w:p w14:paraId="0CE489AA" w14:textId="77777777" w:rsidR="00625EFE" w:rsidRPr="00F26784" w:rsidRDefault="00625EFE" w:rsidP="00625EFE">
      <w:pPr>
        <w:tabs>
          <w:tab w:val="left" w:pos="426"/>
        </w:tabs>
        <w:contextualSpacing/>
        <w:jc w:val="both"/>
        <w:rPr>
          <w:rFonts w:ascii="Tw Cen MT" w:hAnsi="Tw Cen MT" w:cs="Arial"/>
          <w:sz w:val="24"/>
          <w:szCs w:val="24"/>
        </w:rPr>
      </w:pPr>
      <w:r>
        <w:rPr>
          <w:rFonts w:ascii="Tw Cen MT" w:hAnsi="Tw Cen MT" w:cs="Arial"/>
          <w:sz w:val="24"/>
          <w:szCs w:val="24"/>
        </w:rPr>
        <w:t xml:space="preserve">3) Uji motilitas </w:t>
      </w:r>
      <w:r>
        <w:rPr>
          <w:rFonts w:ascii="Tw Cen MT" w:hAnsi="Tw Cen MT" w:cs="Arial"/>
          <w:sz w:val="24"/>
          <w:szCs w:val="24"/>
        </w:rPr>
        <w:fldChar w:fldCharType="begin" w:fldLock="1"/>
      </w:r>
      <w:r>
        <w:rPr>
          <w:rFonts w:ascii="Tw Cen MT" w:hAnsi="Tw Cen MT" w:cs="Arial"/>
          <w:sz w:val="24"/>
          <w:szCs w:val="24"/>
        </w:rPr>
        <w:instrText>ADDIN CSL_CITATION { "citationItems" : [ { "id" : "ITEM-1", "itemData" : { "author" : [ { "dropping-particle" : "", "family" : "Tiwari", "given" : "R P", "non-dropping-particle" : "", "parse-names" : false, "suffix" : "" }, { "dropping-particle" : "", "family" : "Hoondal", "given" : "G S", "non-dropping-particle" : "", "parse-names" : false, "suffix" : "" }, { "dropping-particle" : "", "family" : "Tewari", "given" : "R", "non-dropping-particle" : "", "parse-names" : false, "suffix" : "" } ], "id" : "ITEM-1", "issued" : { "date-parts" : [ [ "2009" ] ] }, "number-of-pages" : "49", "publisher" : "Abhishek Publication", "publisher-place" : "New Delhi (IN)", "title" : "Laboratory techniques in microbiology &amp; biotechnology", "type" : "book" }, "uris" : [ "http://www.mendeley.com/documents/?uuid=714a7fed-6648-429e-8785-dc12d32e98e0" ] } ], "mendeley" : { "formattedCitation" : "[14]", "plainTextFormattedCitation" : "[14]", "previouslyFormattedCitation" : "[14]" }, "properties" : { "noteIndex" : 0 }, "schema" : "https://github.com/citation-style-language/schema/raw/master/csl-citation.json" }</w:instrText>
      </w:r>
      <w:r>
        <w:rPr>
          <w:rFonts w:ascii="Tw Cen MT" w:hAnsi="Tw Cen MT" w:cs="Arial"/>
          <w:sz w:val="24"/>
          <w:szCs w:val="24"/>
        </w:rPr>
        <w:fldChar w:fldCharType="separate"/>
      </w:r>
      <w:r w:rsidRPr="00FF0EC8">
        <w:rPr>
          <w:rFonts w:ascii="Tw Cen MT" w:hAnsi="Tw Cen MT" w:cs="Arial"/>
          <w:noProof/>
          <w:sz w:val="24"/>
          <w:szCs w:val="24"/>
        </w:rPr>
        <w:t>[14]</w:t>
      </w:r>
      <w:r>
        <w:rPr>
          <w:rFonts w:ascii="Tw Cen MT" w:hAnsi="Tw Cen MT" w:cs="Arial"/>
          <w:sz w:val="24"/>
          <w:szCs w:val="24"/>
        </w:rPr>
        <w:fldChar w:fldCharType="end"/>
      </w:r>
    </w:p>
    <w:p w14:paraId="3682069D" w14:textId="77777777" w:rsidR="00625EFE" w:rsidRPr="00F26784" w:rsidRDefault="00625EFE" w:rsidP="00625EFE">
      <w:pPr>
        <w:tabs>
          <w:tab w:val="left" w:pos="426"/>
        </w:tabs>
        <w:contextualSpacing/>
        <w:jc w:val="both"/>
        <w:rPr>
          <w:rFonts w:ascii="Tw Cen MT" w:hAnsi="Tw Cen MT" w:cs="Arial"/>
          <w:sz w:val="24"/>
          <w:szCs w:val="24"/>
        </w:rPr>
      </w:pPr>
      <w:r w:rsidRPr="00F26784">
        <w:rPr>
          <w:rFonts w:ascii="Tw Cen MT" w:hAnsi="Tw Cen MT" w:cs="Arial"/>
          <w:sz w:val="24"/>
          <w:szCs w:val="24"/>
        </w:rPr>
        <w:t>Bakteri diinokulasikan secara vertikal pada media sulfide indol motility (SIM) dan di inkubasi selama 24 jam. Moltilitas bakteri ditunjukkan dengan adanya pertumbuhan pada permukaan medium dan tidak ada bekas pada tusukan. Bakteri non motil tumbuh sepanjang tusukan.</w:t>
      </w:r>
    </w:p>
    <w:p w14:paraId="3544964B" w14:textId="77777777" w:rsidR="00625EFE" w:rsidRPr="00F26784" w:rsidRDefault="00625EFE" w:rsidP="00625EFE">
      <w:pPr>
        <w:tabs>
          <w:tab w:val="left" w:pos="426"/>
        </w:tabs>
        <w:contextualSpacing/>
        <w:jc w:val="both"/>
        <w:rPr>
          <w:rFonts w:ascii="Tw Cen MT" w:hAnsi="Tw Cen MT" w:cs="Arial"/>
          <w:sz w:val="24"/>
          <w:szCs w:val="24"/>
        </w:rPr>
      </w:pPr>
      <w:r w:rsidRPr="00F26784">
        <w:rPr>
          <w:rFonts w:ascii="Tw Cen MT" w:hAnsi="Tw Cen MT" w:cs="Arial"/>
          <w:sz w:val="24"/>
          <w:szCs w:val="24"/>
        </w:rPr>
        <w:t>4) Uji ka</w:t>
      </w:r>
      <w:r>
        <w:rPr>
          <w:rFonts w:ascii="Tw Cen MT" w:hAnsi="Tw Cen MT" w:cs="Arial"/>
          <w:sz w:val="24"/>
          <w:szCs w:val="24"/>
        </w:rPr>
        <w:t xml:space="preserve">talase </w:t>
      </w:r>
      <w:r>
        <w:rPr>
          <w:rFonts w:ascii="Tw Cen MT" w:hAnsi="Tw Cen MT" w:cs="Arial"/>
          <w:sz w:val="24"/>
          <w:szCs w:val="24"/>
        </w:rPr>
        <w:fldChar w:fldCharType="begin" w:fldLock="1"/>
      </w:r>
      <w:r>
        <w:rPr>
          <w:rFonts w:ascii="Tw Cen MT" w:hAnsi="Tw Cen MT" w:cs="Arial"/>
          <w:sz w:val="24"/>
          <w:szCs w:val="24"/>
        </w:rPr>
        <w:instrText>ADDIN CSL_CITATION { "citationItems" : [ { "id" : "ITEM-1", "itemData" : { "author" : [ { "dropping-particle" : "", "family" : "Fardiaz", "given" : "Srikandi", "non-dropping-particle" : "", "parse-names" : false, "suffix" : "" } ], "id" : "ITEM-1", "issued" : { "date-parts" : [ [ "1989" ] ] }, "number-of-pages" : "34-47", "publisher-place" : "Bogor (ID)", "title" : "Guide to basic microbiology", "type" : "report" }, "uris" : [ "http://www.mendeley.com/documents/?uuid=f9ff7831-cb01-4c52-8aa0-2644e541858c" ] } ], "mendeley" : { "formattedCitation" : "[15]", "plainTextFormattedCitation" : "[15]", "previouslyFormattedCitation" : "[15]" }, "properties" : { "noteIndex" : 0 }, "schema" : "https://github.com/citation-style-language/schema/raw/master/csl-citation.json" }</w:instrText>
      </w:r>
      <w:r>
        <w:rPr>
          <w:rFonts w:ascii="Tw Cen MT" w:hAnsi="Tw Cen MT" w:cs="Arial"/>
          <w:sz w:val="24"/>
          <w:szCs w:val="24"/>
        </w:rPr>
        <w:fldChar w:fldCharType="separate"/>
      </w:r>
      <w:r w:rsidRPr="00FF0EC8">
        <w:rPr>
          <w:rFonts w:ascii="Tw Cen MT" w:hAnsi="Tw Cen MT" w:cs="Arial"/>
          <w:noProof/>
          <w:sz w:val="24"/>
          <w:szCs w:val="24"/>
        </w:rPr>
        <w:t>[15]</w:t>
      </w:r>
      <w:r>
        <w:rPr>
          <w:rFonts w:ascii="Tw Cen MT" w:hAnsi="Tw Cen MT" w:cs="Arial"/>
          <w:sz w:val="24"/>
          <w:szCs w:val="24"/>
        </w:rPr>
        <w:fldChar w:fldCharType="end"/>
      </w:r>
    </w:p>
    <w:p w14:paraId="23468C3F" w14:textId="77777777" w:rsidR="00625EFE" w:rsidRPr="00F26784" w:rsidRDefault="00625EFE" w:rsidP="00625EFE">
      <w:pPr>
        <w:tabs>
          <w:tab w:val="left" w:pos="426"/>
        </w:tabs>
        <w:contextualSpacing/>
        <w:jc w:val="both"/>
        <w:rPr>
          <w:rFonts w:ascii="Tw Cen MT" w:hAnsi="Tw Cen MT" w:cs="Arial"/>
          <w:sz w:val="24"/>
          <w:szCs w:val="24"/>
        </w:rPr>
      </w:pPr>
      <w:r w:rsidRPr="00F26784">
        <w:rPr>
          <w:rFonts w:ascii="Tw Cen MT" w:hAnsi="Tw Cen MT" w:cs="Arial"/>
          <w:sz w:val="24"/>
          <w:szCs w:val="24"/>
        </w:rPr>
        <w:t>Satu ose isolat diambil dari media pertumbuhan MRSA dan diletakkan pada gelas obyek yang bersih.  Sampel diteteskan pereaksi H</w:t>
      </w:r>
      <w:r w:rsidRPr="00B645B6">
        <w:rPr>
          <w:rFonts w:ascii="Tw Cen MT" w:hAnsi="Tw Cen MT" w:cs="Arial"/>
          <w:sz w:val="24"/>
          <w:szCs w:val="24"/>
          <w:vertAlign w:val="subscript"/>
        </w:rPr>
        <w:t>2</w:t>
      </w:r>
      <w:r w:rsidRPr="00F26784">
        <w:rPr>
          <w:rFonts w:ascii="Tw Cen MT" w:hAnsi="Tw Cen MT" w:cs="Arial"/>
          <w:sz w:val="24"/>
          <w:szCs w:val="24"/>
        </w:rPr>
        <w:t>O</w:t>
      </w:r>
      <w:r w:rsidRPr="00B645B6">
        <w:rPr>
          <w:rFonts w:ascii="Tw Cen MT" w:hAnsi="Tw Cen MT" w:cs="Arial"/>
          <w:sz w:val="24"/>
          <w:szCs w:val="24"/>
          <w:vertAlign w:val="subscript"/>
        </w:rPr>
        <w:t>2</w:t>
      </w:r>
      <w:r w:rsidRPr="00F26784">
        <w:rPr>
          <w:rFonts w:ascii="Tw Cen MT" w:hAnsi="Tw Cen MT" w:cs="Arial"/>
          <w:sz w:val="24"/>
          <w:szCs w:val="24"/>
        </w:rPr>
        <w:t xml:space="preserve"> 3% serta dibiarkan beberapa saat.  Uji positif ditandai dengan terbentuknya gelembung.  Hasil uji negatif menunjukkan ciri bakteri probiotik.</w:t>
      </w:r>
    </w:p>
    <w:p w14:paraId="647F0DEC" w14:textId="77777777" w:rsidR="00625EFE" w:rsidRPr="00F26784" w:rsidRDefault="00625EFE" w:rsidP="00625EFE">
      <w:pPr>
        <w:tabs>
          <w:tab w:val="left" w:pos="426"/>
        </w:tabs>
        <w:contextualSpacing/>
        <w:jc w:val="both"/>
        <w:rPr>
          <w:rFonts w:ascii="Tw Cen MT" w:hAnsi="Tw Cen MT" w:cs="Arial"/>
          <w:sz w:val="24"/>
          <w:szCs w:val="24"/>
        </w:rPr>
      </w:pPr>
      <w:r w:rsidRPr="00F26784">
        <w:rPr>
          <w:rFonts w:ascii="Tw Cen MT" w:hAnsi="Tw Cen MT" w:cs="Arial"/>
          <w:sz w:val="24"/>
          <w:szCs w:val="24"/>
        </w:rPr>
        <w:t>5) Identifikasi isolat BAL dengan API 50 CHL</w:t>
      </w:r>
    </w:p>
    <w:p w14:paraId="79460A0C" w14:textId="77777777" w:rsidR="00625EFE" w:rsidRPr="00F26784" w:rsidRDefault="00625EFE" w:rsidP="00625EFE">
      <w:pPr>
        <w:tabs>
          <w:tab w:val="left" w:pos="426"/>
        </w:tabs>
        <w:contextualSpacing/>
        <w:jc w:val="both"/>
        <w:rPr>
          <w:rFonts w:ascii="Tw Cen MT" w:hAnsi="Tw Cen MT" w:cs="Arial"/>
          <w:sz w:val="24"/>
          <w:szCs w:val="24"/>
        </w:rPr>
      </w:pPr>
      <w:r w:rsidRPr="00F26784">
        <w:rPr>
          <w:rFonts w:ascii="Tw Cen MT" w:hAnsi="Tw Cen MT" w:cs="Arial"/>
          <w:sz w:val="24"/>
          <w:szCs w:val="24"/>
        </w:rPr>
        <w:t>Kultur BAL digores pada media MRSA dan diinkubasi selama 24 jam pada suhu 37</w:t>
      </w:r>
      <w:r w:rsidRPr="00B645B6">
        <w:rPr>
          <w:rFonts w:ascii="Tw Cen MT" w:hAnsi="Tw Cen MT" w:cs="Arial"/>
          <w:sz w:val="24"/>
          <w:szCs w:val="24"/>
          <w:vertAlign w:val="superscript"/>
        </w:rPr>
        <w:t>o</w:t>
      </w:r>
      <w:r w:rsidRPr="00F26784">
        <w:rPr>
          <w:rFonts w:ascii="Tw Cen MT" w:hAnsi="Tw Cen MT" w:cs="Arial"/>
          <w:sz w:val="24"/>
          <w:szCs w:val="24"/>
        </w:rPr>
        <w:t>C. Kultur BAL dipanen dan dimasukkan ke dalam media API 50 CHL dan dihomogenkan dengan vortex. Penyiapan kit dilakukan dengan memasukkan air steril pada sumur kit dengan menggunakan mikropipet untuk mengkondisikan suasana tetap lembab. Memasukkan strips pada kit dengan urutan strip biru diletakkan pada baris pertama dan kedua pada kit, strips hijau baris ketiga dan keempat dan strips merah diletakkan pada baris terakhir pada kit.  Media API  50 CHL yang telah dihomogenkan dengan BAL dimasukkan kedalam sumuran strips dengan mikropipet, menutup sumuran strips dengan mineral oil untuk memberikan lingkungan anaerob dan diinkubasi selama 48 jam pada suhu 37</w:t>
      </w:r>
      <w:r w:rsidRPr="00B645B6">
        <w:rPr>
          <w:rFonts w:ascii="Tw Cen MT" w:hAnsi="Tw Cen MT" w:cs="Arial"/>
          <w:sz w:val="24"/>
          <w:szCs w:val="24"/>
          <w:vertAlign w:val="superscript"/>
        </w:rPr>
        <w:t>o</w:t>
      </w:r>
      <w:r w:rsidRPr="00F26784">
        <w:rPr>
          <w:rFonts w:ascii="Tw Cen MT" w:hAnsi="Tw Cen MT" w:cs="Arial"/>
          <w:sz w:val="24"/>
          <w:szCs w:val="24"/>
        </w:rPr>
        <w:t>C. Parameter uji adalah perubahan warna setelah diinkubasi selama 24 jam. Hasil pengamatan diolah menggunakan software Apiweb TM.</w:t>
      </w:r>
    </w:p>
    <w:p w14:paraId="0EFC5D1B" w14:textId="77777777" w:rsidR="00625EFE" w:rsidRPr="00F26784" w:rsidRDefault="00625EFE" w:rsidP="00625EFE">
      <w:pPr>
        <w:tabs>
          <w:tab w:val="left" w:pos="426"/>
        </w:tabs>
        <w:contextualSpacing/>
        <w:jc w:val="both"/>
        <w:rPr>
          <w:rFonts w:ascii="Tw Cen MT" w:hAnsi="Tw Cen MT" w:cs="Arial"/>
          <w:sz w:val="24"/>
          <w:szCs w:val="24"/>
        </w:rPr>
      </w:pPr>
    </w:p>
    <w:p w14:paraId="028C9A45" w14:textId="77777777" w:rsidR="00625EFE" w:rsidRPr="00F26784" w:rsidRDefault="00625EFE" w:rsidP="00625EFE">
      <w:pPr>
        <w:tabs>
          <w:tab w:val="left" w:pos="426"/>
        </w:tabs>
        <w:contextualSpacing/>
        <w:jc w:val="both"/>
        <w:rPr>
          <w:rFonts w:ascii="Tw Cen MT" w:hAnsi="Tw Cen MT" w:cs="Arial"/>
          <w:b/>
          <w:sz w:val="24"/>
          <w:szCs w:val="24"/>
        </w:rPr>
      </w:pPr>
      <w:r w:rsidRPr="00F26784">
        <w:rPr>
          <w:rFonts w:ascii="Tw Cen MT" w:hAnsi="Tw Cen MT" w:cs="Arial"/>
          <w:b/>
          <w:sz w:val="24"/>
          <w:szCs w:val="24"/>
        </w:rPr>
        <w:t xml:space="preserve">Analisis Data </w:t>
      </w:r>
    </w:p>
    <w:p w14:paraId="67070B27" w14:textId="77777777" w:rsidR="00625EFE" w:rsidRDefault="00625EFE" w:rsidP="00625EFE">
      <w:pPr>
        <w:tabs>
          <w:tab w:val="left" w:pos="426"/>
        </w:tabs>
        <w:contextualSpacing/>
        <w:jc w:val="both"/>
        <w:rPr>
          <w:rFonts w:ascii="Tw Cen MT" w:hAnsi="Tw Cen MT" w:cs="Arial"/>
          <w:sz w:val="24"/>
          <w:szCs w:val="24"/>
        </w:rPr>
      </w:pPr>
      <w:r w:rsidRPr="00F26784">
        <w:rPr>
          <w:rFonts w:ascii="Tw Cen MT" w:hAnsi="Tw Cen MT" w:cs="Arial"/>
          <w:sz w:val="24"/>
          <w:szCs w:val="24"/>
        </w:rPr>
        <w:t xml:space="preserve">Data kuantitatif yang diperoleh dari hasil pengujian disajikan dalam bentuk rata-rata dan standar deviasi.  Data-data kualitatif diolah dengan melihat ada atau tidaknya suatu komponen dalam sampel.  </w:t>
      </w:r>
    </w:p>
    <w:p w14:paraId="1443B8F4" w14:textId="77777777" w:rsidR="00625EFE" w:rsidRPr="00F26784" w:rsidRDefault="00625EFE" w:rsidP="00625EFE">
      <w:pPr>
        <w:tabs>
          <w:tab w:val="left" w:pos="426"/>
        </w:tabs>
        <w:contextualSpacing/>
        <w:jc w:val="both"/>
        <w:rPr>
          <w:rFonts w:ascii="Tw Cen MT" w:hAnsi="Tw Cen MT" w:cs="Arial"/>
          <w:sz w:val="24"/>
          <w:szCs w:val="24"/>
        </w:rPr>
      </w:pPr>
      <w:r w:rsidRPr="00F26784">
        <w:rPr>
          <w:rFonts w:ascii="Tw Cen MT" w:hAnsi="Tw Cen MT" w:cs="Arial"/>
          <w:sz w:val="24"/>
          <w:szCs w:val="24"/>
        </w:rPr>
        <w:t>Data yang telah diolah selanjutnya dianalisis secara deskriptif.</w:t>
      </w:r>
    </w:p>
    <w:p w14:paraId="3286D476" w14:textId="170A2D41" w:rsidR="00E77074" w:rsidRPr="001C3756" w:rsidRDefault="00E77074" w:rsidP="0066356A">
      <w:pPr>
        <w:jc w:val="both"/>
        <w:rPr>
          <w:rFonts w:ascii="Tw Cen MT" w:hAnsi="Tw Cen MT"/>
          <w:sz w:val="24"/>
          <w:szCs w:val="24"/>
        </w:rPr>
      </w:pPr>
    </w:p>
    <w:p w14:paraId="028B52B1" w14:textId="77777777" w:rsidR="00B602D7" w:rsidRDefault="00B602D7" w:rsidP="00625EFE">
      <w:pPr>
        <w:rPr>
          <w:rFonts w:ascii="Tw Cen MT" w:hAnsi="Tw Cen MT"/>
        </w:rPr>
        <w:sectPr w:rsidR="00B602D7" w:rsidSect="00F41CB7">
          <w:type w:val="continuous"/>
          <w:pgSz w:w="11907" w:h="16840" w:code="9"/>
          <w:pgMar w:top="1418" w:right="1418" w:bottom="1418" w:left="1418" w:header="1134" w:footer="890" w:gutter="0"/>
          <w:pgNumType w:start="67"/>
          <w:cols w:num="2" w:space="387"/>
          <w:titlePg/>
          <w:docGrid w:linePitch="360"/>
        </w:sectPr>
      </w:pPr>
      <w:bookmarkStart w:id="0" w:name="_GoBack"/>
      <w:bookmarkEnd w:id="0"/>
    </w:p>
    <w:p w14:paraId="199525C9" w14:textId="6F113781" w:rsidR="00357E8F" w:rsidRDefault="00357E8F" w:rsidP="00625EFE">
      <w:pPr>
        <w:rPr>
          <w:rFonts w:ascii="Tw Cen MT" w:hAnsi="Tw Cen MT"/>
        </w:rPr>
      </w:pPr>
    </w:p>
    <w:p w14:paraId="06F6DF3C" w14:textId="4F981414" w:rsidR="00B55B34" w:rsidRPr="00B55B34" w:rsidRDefault="00B55B34" w:rsidP="00625EFE">
      <w:pPr>
        <w:rPr>
          <w:rFonts w:ascii="Tw Cen MT" w:hAnsi="Tw Cen MT"/>
        </w:rPr>
        <w:sectPr w:rsidR="00B55B34" w:rsidRPr="00B55B34" w:rsidSect="007169DF">
          <w:type w:val="continuous"/>
          <w:pgSz w:w="11907" w:h="16840" w:code="9"/>
          <w:pgMar w:top="1418" w:right="1418" w:bottom="1418" w:left="1418" w:header="1134" w:footer="890" w:gutter="0"/>
          <w:cols w:space="282"/>
          <w:titlePg/>
          <w:docGrid w:linePitch="360"/>
        </w:sectPr>
      </w:pPr>
    </w:p>
    <w:p w14:paraId="2A555727" w14:textId="77777777" w:rsidR="00625EFE" w:rsidRPr="00F26784" w:rsidRDefault="00625EFE" w:rsidP="00625EFE">
      <w:pPr>
        <w:tabs>
          <w:tab w:val="left" w:pos="426"/>
        </w:tabs>
        <w:contextualSpacing/>
        <w:jc w:val="both"/>
        <w:rPr>
          <w:rFonts w:ascii="Tw Cen MT" w:hAnsi="Tw Cen MT" w:cs="Arial"/>
          <w:b/>
          <w:sz w:val="24"/>
          <w:szCs w:val="24"/>
        </w:rPr>
      </w:pPr>
      <w:r w:rsidRPr="00F26784">
        <w:rPr>
          <w:rFonts w:ascii="Tw Cen MT" w:hAnsi="Tw Cen MT" w:cs="Arial"/>
          <w:b/>
          <w:sz w:val="24"/>
          <w:szCs w:val="24"/>
        </w:rPr>
        <w:lastRenderedPageBreak/>
        <w:t>HASIL DAN PEMBAHASAN</w:t>
      </w:r>
    </w:p>
    <w:p w14:paraId="5BABB7FD" w14:textId="6CAC0C9F" w:rsidR="00625EFE" w:rsidRDefault="00625EFE" w:rsidP="00625EFE">
      <w:pPr>
        <w:tabs>
          <w:tab w:val="left" w:pos="426"/>
        </w:tabs>
        <w:contextualSpacing/>
        <w:jc w:val="both"/>
        <w:rPr>
          <w:rFonts w:ascii="Tw Cen MT" w:hAnsi="Tw Cen MT" w:cs="Arial"/>
          <w:sz w:val="24"/>
          <w:szCs w:val="24"/>
        </w:rPr>
      </w:pPr>
      <w:r w:rsidRPr="00F26784">
        <w:rPr>
          <w:rFonts w:ascii="Tw Cen MT" w:hAnsi="Tw Cen MT" w:cs="Arial"/>
          <w:sz w:val="24"/>
          <w:szCs w:val="24"/>
        </w:rPr>
        <w:t>Isolasi dan Karakterisasi Bakteri Asam Laktat</w:t>
      </w:r>
    </w:p>
    <w:p w14:paraId="65BE40FF" w14:textId="77777777" w:rsidR="00625EFE" w:rsidRDefault="00625EFE" w:rsidP="00625EFE">
      <w:pPr>
        <w:jc w:val="both"/>
        <w:rPr>
          <w:rFonts w:ascii="Tw Cen MT" w:hAnsi="Tw Cen MT"/>
          <w:sz w:val="24"/>
          <w:szCs w:val="24"/>
        </w:rPr>
      </w:pPr>
      <w:r w:rsidRPr="00F26784">
        <w:rPr>
          <w:rFonts w:ascii="Tw Cen MT" w:hAnsi="Tw Cen MT" w:cs="Arial"/>
          <w:sz w:val="24"/>
          <w:szCs w:val="24"/>
        </w:rPr>
        <w:t>Isolasi Bakteri Asam Laktat (BAL) dilakukan dengan cara menumbuhkan hasil fermentasi joruk maman pada Media de Mann Rogosa Sharpe (MRS) Agar. Isolasi BAL ini bertujuan untuk mendapatkan isolat terpilih untuk uji selanjutnya.  Isolat yang tumbuh membentuk koloni yang terlihat berwarna kuning (Gambar 1) sebagai karakteristik dihasilkannya asam.</w:t>
      </w:r>
    </w:p>
    <w:p w14:paraId="4ED0598B" w14:textId="77777777" w:rsidR="00625EFE" w:rsidRDefault="00625EFE" w:rsidP="00625EFE">
      <w:pPr>
        <w:jc w:val="both"/>
        <w:rPr>
          <w:rFonts w:ascii="Tw Cen MT" w:hAnsi="Tw Cen MT"/>
          <w:sz w:val="24"/>
          <w:szCs w:val="24"/>
        </w:rPr>
      </w:pPr>
    </w:p>
    <w:p w14:paraId="2A07FA58" w14:textId="77777777" w:rsidR="00625EFE" w:rsidRDefault="00625EFE" w:rsidP="00625EFE">
      <w:pPr>
        <w:jc w:val="both"/>
        <w:rPr>
          <w:rFonts w:ascii="Tw Cen MT" w:hAnsi="Tw Cen MT"/>
          <w:sz w:val="24"/>
          <w:szCs w:val="24"/>
        </w:rPr>
      </w:pPr>
      <w:r>
        <w:rPr>
          <w:noProof/>
        </w:rPr>
        <w:drawing>
          <wp:anchor distT="0" distB="0" distL="114300" distR="114300" simplePos="0" relativeHeight="251661312" behindDoc="0" locked="0" layoutInCell="1" allowOverlap="1" wp14:anchorId="766E6CDD" wp14:editId="055358FE">
            <wp:simplePos x="0" y="0"/>
            <wp:positionH relativeFrom="column">
              <wp:posOffset>340995</wp:posOffset>
            </wp:positionH>
            <wp:positionV relativeFrom="paragraph">
              <wp:posOffset>5080</wp:posOffset>
            </wp:positionV>
            <wp:extent cx="1914525" cy="1362075"/>
            <wp:effectExtent l="0" t="0" r="9525" b="9525"/>
            <wp:wrapThrough wrapText="bothSides">
              <wp:wrapPolygon edited="0">
                <wp:start x="0" y="0"/>
                <wp:lineTo x="0" y="21449"/>
                <wp:lineTo x="21493" y="21449"/>
                <wp:lineTo x="21493" y="0"/>
                <wp:lineTo x="0" y="0"/>
              </wp:wrapPolygon>
            </wp:wrapThrough>
            <wp:docPr id="4" name="Picture 2" descr="ISOLASI B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OLASI BA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14525" cy="1362075"/>
                    </a:xfrm>
                    <a:prstGeom prst="rect">
                      <a:avLst/>
                    </a:prstGeom>
                  </pic:spPr>
                </pic:pic>
              </a:graphicData>
            </a:graphic>
            <wp14:sizeRelH relativeFrom="page">
              <wp14:pctWidth>0</wp14:pctWidth>
            </wp14:sizeRelH>
            <wp14:sizeRelV relativeFrom="page">
              <wp14:pctHeight>0</wp14:pctHeight>
            </wp14:sizeRelV>
          </wp:anchor>
        </w:drawing>
      </w:r>
    </w:p>
    <w:p w14:paraId="0F1BDB70" w14:textId="77777777" w:rsidR="00625EFE" w:rsidRDefault="00625EFE" w:rsidP="00625EFE">
      <w:pPr>
        <w:jc w:val="both"/>
        <w:rPr>
          <w:rFonts w:ascii="Tw Cen MT" w:hAnsi="Tw Cen MT"/>
          <w:sz w:val="24"/>
          <w:szCs w:val="24"/>
        </w:rPr>
      </w:pPr>
    </w:p>
    <w:p w14:paraId="3ABE0685" w14:textId="77777777" w:rsidR="00625EFE" w:rsidRDefault="00625EFE" w:rsidP="00625EFE">
      <w:pPr>
        <w:jc w:val="both"/>
        <w:rPr>
          <w:rFonts w:ascii="Tw Cen MT" w:hAnsi="Tw Cen MT"/>
          <w:sz w:val="24"/>
          <w:szCs w:val="24"/>
        </w:rPr>
      </w:pPr>
    </w:p>
    <w:p w14:paraId="270CE3F3" w14:textId="77777777" w:rsidR="00625EFE" w:rsidRDefault="00625EFE" w:rsidP="00625EFE">
      <w:pPr>
        <w:jc w:val="both"/>
        <w:rPr>
          <w:rFonts w:ascii="Tw Cen MT" w:hAnsi="Tw Cen MT"/>
          <w:sz w:val="24"/>
          <w:szCs w:val="24"/>
        </w:rPr>
      </w:pPr>
    </w:p>
    <w:p w14:paraId="3491ADA1" w14:textId="77777777" w:rsidR="00625EFE" w:rsidRDefault="00625EFE" w:rsidP="00625EFE">
      <w:pPr>
        <w:jc w:val="both"/>
        <w:rPr>
          <w:rFonts w:ascii="Tw Cen MT" w:hAnsi="Tw Cen MT"/>
          <w:sz w:val="24"/>
          <w:szCs w:val="24"/>
        </w:rPr>
      </w:pPr>
    </w:p>
    <w:p w14:paraId="53BED6D9" w14:textId="77777777" w:rsidR="00625EFE" w:rsidRDefault="00625EFE" w:rsidP="00625EFE">
      <w:pPr>
        <w:jc w:val="both"/>
        <w:rPr>
          <w:rFonts w:ascii="Tw Cen MT" w:hAnsi="Tw Cen MT"/>
          <w:sz w:val="24"/>
          <w:szCs w:val="24"/>
        </w:rPr>
      </w:pPr>
    </w:p>
    <w:p w14:paraId="5B45291C" w14:textId="77777777" w:rsidR="00625EFE" w:rsidRDefault="00625EFE" w:rsidP="00625EFE">
      <w:pPr>
        <w:jc w:val="center"/>
        <w:rPr>
          <w:rFonts w:ascii="Tw Cen MT" w:hAnsi="Tw Cen MT"/>
          <w:sz w:val="24"/>
          <w:szCs w:val="24"/>
        </w:rPr>
      </w:pPr>
    </w:p>
    <w:p w14:paraId="0746EEB1" w14:textId="77777777" w:rsidR="00625EFE" w:rsidRDefault="00625EFE" w:rsidP="00625EFE">
      <w:pPr>
        <w:jc w:val="both"/>
        <w:rPr>
          <w:rFonts w:ascii="Tw Cen MT" w:hAnsi="Tw Cen MT"/>
          <w:sz w:val="24"/>
          <w:szCs w:val="24"/>
        </w:rPr>
      </w:pPr>
    </w:p>
    <w:p w14:paraId="473FB5C5" w14:textId="77777777" w:rsidR="00625EFE" w:rsidRDefault="00625EFE" w:rsidP="00625EFE">
      <w:pPr>
        <w:jc w:val="both"/>
        <w:rPr>
          <w:rFonts w:ascii="Tw Cen MT" w:hAnsi="Tw Cen MT"/>
          <w:sz w:val="24"/>
          <w:szCs w:val="24"/>
        </w:rPr>
      </w:pPr>
    </w:p>
    <w:p w14:paraId="722D2C9E" w14:textId="77777777" w:rsidR="00625EFE" w:rsidRPr="004D7943" w:rsidRDefault="00625EFE" w:rsidP="00625EFE">
      <w:pPr>
        <w:jc w:val="center"/>
        <w:rPr>
          <w:rFonts w:ascii="Tw Cen MT" w:hAnsi="Tw Cen MT"/>
        </w:rPr>
      </w:pPr>
      <w:r w:rsidRPr="004D7943">
        <w:rPr>
          <w:rFonts w:ascii="Tw Cen MT" w:hAnsi="Tw Cen MT"/>
        </w:rPr>
        <w:t>Gambar 1. Isolasi Bakteri Asam Laktat</w:t>
      </w:r>
    </w:p>
    <w:p w14:paraId="4A15925F" w14:textId="77777777" w:rsidR="00625EFE" w:rsidRDefault="00625EFE" w:rsidP="00625EFE">
      <w:pPr>
        <w:jc w:val="both"/>
        <w:rPr>
          <w:rFonts w:ascii="Tw Cen MT" w:hAnsi="Tw Cen MT"/>
          <w:sz w:val="24"/>
          <w:szCs w:val="24"/>
        </w:rPr>
      </w:pPr>
    </w:p>
    <w:p w14:paraId="389D32C9" w14:textId="77777777" w:rsidR="00625EFE" w:rsidRPr="007F71D0" w:rsidRDefault="00625EFE" w:rsidP="00625EFE">
      <w:pPr>
        <w:jc w:val="both"/>
        <w:rPr>
          <w:rFonts w:ascii="Tw Cen MT" w:hAnsi="Tw Cen MT"/>
          <w:sz w:val="24"/>
          <w:szCs w:val="24"/>
        </w:rPr>
      </w:pPr>
      <w:r w:rsidRPr="007F71D0">
        <w:rPr>
          <w:rFonts w:ascii="Tw Cen MT" w:hAnsi="Tw Cen MT"/>
          <w:sz w:val="24"/>
          <w:szCs w:val="24"/>
        </w:rPr>
        <w:t>Karakterisasi isolat BAL terpilih meliputi morfologi koloni dan morfologi sel yang terdiri dari bentuk sel, pewarnaan Gram dan spora, pengamatan sifat fisiologis meliputi motilitas dan uji katalase. Hasil Pengujian dapat dilihat pada Tabel .1.</w:t>
      </w:r>
    </w:p>
    <w:p w14:paraId="01B20E8F" w14:textId="77777777" w:rsidR="00625EFE" w:rsidRDefault="00625EFE" w:rsidP="00625EFE">
      <w:pPr>
        <w:jc w:val="center"/>
        <w:rPr>
          <w:rFonts w:ascii="Tw Cen MT" w:hAnsi="Tw Cen MT"/>
        </w:rPr>
      </w:pPr>
    </w:p>
    <w:p w14:paraId="26E526A5" w14:textId="77777777" w:rsidR="00625EFE" w:rsidRDefault="00625EFE" w:rsidP="00625EFE">
      <w:pPr>
        <w:jc w:val="center"/>
        <w:rPr>
          <w:rFonts w:ascii="Tw Cen MT" w:hAnsi="Tw Cen MT"/>
        </w:rPr>
      </w:pPr>
      <w:r w:rsidRPr="00DE54E1">
        <w:rPr>
          <w:rFonts w:ascii="Tw Cen MT" w:hAnsi="Tw Cen MT"/>
        </w:rPr>
        <w:t>Tabel 1. Hasil Karakterisasi BAL Joruk Maman</w:t>
      </w:r>
    </w:p>
    <w:tbl>
      <w:tblPr>
        <w:tblW w:w="0" w:type="auto"/>
        <w:jc w:val="center"/>
        <w:tblBorders>
          <w:top w:val="single" w:sz="4" w:space="0" w:color="auto"/>
          <w:bottom w:val="single" w:sz="4" w:space="0" w:color="auto"/>
        </w:tblBorders>
        <w:tblLook w:val="00A0" w:firstRow="1" w:lastRow="0" w:firstColumn="1" w:lastColumn="0" w:noHBand="0" w:noVBand="0"/>
      </w:tblPr>
      <w:tblGrid>
        <w:gridCol w:w="2044"/>
        <w:gridCol w:w="2145"/>
      </w:tblGrid>
      <w:tr w:rsidR="00625EFE" w:rsidRPr="00623753" w14:paraId="1777C39C" w14:textId="77777777" w:rsidTr="00D60F0A">
        <w:trPr>
          <w:trHeight w:val="569"/>
          <w:jc w:val="center"/>
        </w:trPr>
        <w:tc>
          <w:tcPr>
            <w:tcW w:w="2585" w:type="dxa"/>
            <w:tcBorders>
              <w:top w:val="single" w:sz="4" w:space="0" w:color="auto"/>
              <w:bottom w:val="single" w:sz="4" w:space="0" w:color="auto"/>
            </w:tcBorders>
            <w:vAlign w:val="center"/>
          </w:tcPr>
          <w:p w14:paraId="40083F3E" w14:textId="77777777" w:rsidR="00625EFE" w:rsidRPr="00623753" w:rsidRDefault="00625EFE" w:rsidP="00D60F0A">
            <w:pPr>
              <w:jc w:val="both"/>
              <w:rPr>
                <w:rFonts w:ascii="Tw Cen MT" w:hAnsi="Tw Cen MT" w:cs="Arial"/>
                <w:lang w:val="sv-SE"/>
              </w:rPr>
            </w:pPr>
            <w:r w:rsidRPr="00623753">
              <w:rPr>
                <w:rFonts w:ascii="Tw Cen MT" w:hAnsi="Tw Cen MT" w:cs="Arial"/>
                <w:lang w:val="sv-SE"/>
              </w:rPr>
              <w:t>Variabel</w:t>
            </w:r>
          </w:p>
        </w:tc>
        <w:tc>
          <w:tcPr>
            <w:tcW w:w="2877" w:type="dxa"/>
            <w:tcBorders>
              <w:top w:val="single" w:sz="4" w:space="0" w:color="auto"/>
              <w:bottom w:val="single" w:sz="4" w:space="0" w:color="auto"/>
            </w:tcBorders>
            <w:vAlign w:val="center"/>
          </w:tcPr>
          <w:p w14:paraId="176EF9F4" w14:textId="77777777" w:rsidR="00625EFE" w:rsidRPr="00623753" w:rsidRDefault="00625EFE" w:rsidP="00D60F0A">
            <w:pPr>
              <w:jc w:val="center"/>
              <w:rPr>
                <w:rFonts w:ascii="Tw Cen MT" w:hAnsi="Tw Cen MT" w:cs="Arial"/>
                <w:lang w:val="sv-SE"/>
              </w:rPr>
            </w:pPr>
            <w:r>
              <w:rPr>
                <w:rFonts w:ascii="Tw Cen MT" w:hAnsi="Tw Cen MT" w:cs="Arial"/>
                <w:lang w:val="sv-SE"/>
              </w:rPr>
              <w:t>Hasil</w:t>
            </w:r>
          </w:p>
        </w:tc>
      </w:tr>
      <w:tr w:rsidR="00625EFE" w:rsidRPr="00623753" w14:paraId="1D992593" w14:textId="77777777" w:rsidTr="00D60F0A">
        <w:trPr>
          <w:trHeight w:val="269"/>
          <w:jc w:val="center"/>
        </w:trPr>
        <w:tc>
          <w:tcPr>
            <w:tcW w:w="2585" w:type="dxa"/>
            <w:tcBorders>
              <w:top w:val="single" w:sz="4" w:space="0" w:color="auto"/>
            </w:tcBorders>
          </w:tcPr>
          <w:p w14:paraId="6897F376" w14:textId="77777777" w:rsidR="00625EFE" w:rsidRPr="00623753" w:rsidRDefault="00625EFE" w:rsidP="00D60F0A">
            <w:pPr>
              <w:jc w:val="both"/>
              <w:rPr>
                <w:rFonts w:ascii="Tw Cen MT" w:hAnsi="Tw Cen MT" w:cs="Arial"/>
                <w:lang w:val="sv-SE"/>
              </w:rPr>
            </w:pPr>
            <w:r>
              <w:rPr>
                <w:rFonts w:ascii="Tw Cen MT" w:hAnsi="Tw Cen MT" w:cs="Arial"/>
                <w:lang w:val="sv-SE"/>
              </w:rPr>
              <w:t>1.gram dan bentuk sel</w:t>
            </w:r>
          </w:p>
        </w:tc>
        <w:tc>
          <w:tcPr>
            <w:tcW w:w="2877" w:type="dxa"/>
            <w:tcBorders>
              <w:top w:val="single" w:sz="4" w:space="0" w:color="auto"/>
            </w:tcBorders>
          </w:tcPr>
          <w:p w14:paraId="2863F420" w14:textId="77777777" w:rsidR="00625EFE" w:rsidRPr="00623753" w:rsidRDefault="00625EFE" w:rsidP="00D60F0A">
            <w:pPr>
              <w:jc w:val="center"/>
              <w:rPr>
                <w:rFonts w:ascii="Tw Cen MT" w:hAnsi="Tw Cen MT" w:cs="Arial"/>
                <w:lang w:val="sv-SE"/>
              </w:rPr>
            </w:pPr>
            <w:r>
              <w:rPr>
                <w:rFonts w:ascii="Tw Cen MT" w:hAnsi="Tw Cen MT" w:cs="Arial"/>
                <w:lang w:val="sv-SE"/>
              </w:rPr>
              <w:t>Positif, batang</w:t>
            </w:r>
          </w:p>
        </w:tc>
      </w:tr>
      <w:tr w:rsidR="00625EFE" w:rsidRPr="00623753" w14:paraId="20DB91CD" w14:textId="77777777" w:rsidTr="00D60F0A">
        <w:trPr>
          <w:trHeight w:val="284"/>
          <w:jc w:val="center"/>
        </w:trPr>
        <w:tc>
          <w:tcPr>
            <w:tcW w:w="2585" w:type="dxa"/>
          </w:tcPr>
          <w:p w14:paraId="174349DA" w14:textId="77777777" w:rsidR="00625EFE" w:rsidRPr="00623753" w:rsidRDefault="00625EFE" w:rsidP="00D60F0A">
            <w:pPr>
              <w:jc w:val="both"/>
              <w:rPr>
                <w:rFonts w:ascii="Tw Cen MT" w:hAnsi="Tw Cen MT" w:cs="Arial"/>
                <w:lang w:val="sv-SE"/>
              </w:rPr>
            </w:pPr>
            <w:r>
              <w:rPr>
                <w:rFonts w:ascii="Tw Cen MT" w:hAnsi="Tw Cen MT" w:cs="Arial"/>
                <w:lang w:val="sv-SE"/>
              </w:rPr>
              <w:t>2.Spora</w:t>
            </w:r>
          </w:p>
        </w:tc>
        <w:tc>
          <w:tcPr>
            <w:tcW w:w="2877" w:type="dxa"/>
          </w:tcPr>
          <w:p w14:paraId="0B74F4AF" w14:textId="77777777" w:rsidR="00625EFE" w:rsidRPr="00623753" w:rsidRDefault="00625EFE" w:rsidP="00D60F0A">
            <w:pPr>
              <w:jc w:val="center"/>
              <w:rPr>
                <w:rFonts w:ascii="Tw Cen MT" w:hAnsi="Tw Cen MT" w:cs="Arial"/>
                <w:lang w:val="sv-SE"/>
              </w:rPr>
            </w:pPr>
            <w:r>
              <w:rPr>
                <w:rFonts w:ascii="Tw Cen MT" w:hAnsi="Tw Cen MT" w:cs="Arial"/>
                <w:lang w:val="sv-SE"/>
              </w:rPr>
              <w:t>Tidak ada</w:t>
            </w:r>
          </w:p>
        </w:tc>
      </w:tr>
      <w:tr w:rsidR="00625EFE" w:rsidRPr="00623753" w14:paraId="4E7B5AE2" w14:textId="77777777" w:rsidTr="00D60F0A">
        <w:trPr>
          <w:trHeight w:val="284"/>
          <w:jc w:val="center"/>
        </w:trPr>
        <w:tc>
          <w:tcPr>
            <w:tcW w:w="2585" w:type="dxa"/>
          </w:tcPr>
          <w:p w14:paraId="2275301A" w14:textId="77777777" w:rsidR="00625EFE" w:rsidRPr="00623753" w:rsidRDefault="00625EFE" w:rsidP="00D60F0A">
            <w:pPr>
              <w:jc w:val="both"/>
              <w:rPr>
                <w:rFonts w:ascii="Tw Cen MT" w:hAnsi="Tw Cen MT" w:cs="Arial"/>
                <w:lang w:val="sv-SE"/>
              </w:rPr>
            </w:pPr>
            <w:r>
              <w:rPr>
                <w:rFonts w:ascii="Tw Cen MT" w:hAnsi="Tw Cen MT" w:cs="Arial"/>
                <w:lang w:val="sv-SE"/>
              </w:rPr>
              <w:t xml:space="preserve">3.Katalase </w:t>
            </w:r>
          </w:p>
        </w:tc>
        <w:tc>
          <w:tcPr>
            <w:tcW w:w="2877" w:type="dxa"/>
          </w:tcPr>
          <w:p w14:paraId="04C32BFE" w14:textId="77777777" w:rsidR="00625EFE" w:rsidRPr="00623753" w:rsidRDefault="00625EFE" w:rsidP="00D60F0A">
            <w:pPr>
              <w:jc w:val="center"/>
              <w:rPr>
                <w:rFonts w:ascii="Tw Cen MT" w:hAnsi="Tw Cen MT" w:cs="Arial"/>
                <w:lang w:val="sv-SE"/>
              </w:rPr>
            </w:pPr>
            <w:r>
              <w:rPr>
                <w:rFonts w:ascii="Tw Cen MT" w:hAnsi="Tw Cen MT" w:cs="Arial"/>
                <w:lang w:val="sv-SE"/>
              </w:rPr>
              <w:t>Negatif</w:t>
            </w:r>
          </w:p>
        </w:tc>
      </w:tr>
      <w:tr w:rsidR="00625EFE" w:rsidRPr="00623753" w14:paraId="4DAF440F" w14:textId="77777777" w:rsidTr="00D60F0A">
        <w:trPr>
          <w:trHeight w:val="284"/>
          <w:jc w:val="center"/>
        </w:trPr>
        <w:tc>
          <w:tcPr>
            <w:tcW w:w="2585" w:type="dxa"/>
          </w:tcPr>
          <w:p w14:paraId="6D5A5F00" w14:textId="77777777" w:rsidR="00625EFE" w:rsidRPr="00623753" w:rsidRDefault="00625EFE" w:rsidP="00D60F0A">
            <w:pPr>
              <w:jc w:val="both"/>
              <w:rPr>
                <w:rFonts w:ascii="Tw Cen MT" w:hAnsi="Tw Cen MT" w:cs="Arial"/>
                <w:lang w:val="sv-SE"/>
              </w:rPr>
            </w:pPr>
            <w:r w:rsidRPr="00623753">
              <w:rPr>
                <w:rFonts w:ascii="Tw Cen MT" w:hAnsi="Tw Cen MT" w:cs="Arial"/>
                <w:lang w:val="sv-SE"/>
              </w:rPr>
              <w:t>4.</w:t>
            </w:r>
            <w:r w:rsidRPr="004A1FC1">
              <w:rPr>
                <w:rFonts w:ascii="Tw Cen MT" w:hAnsi="Tw Cen MT" w:cs="Arial"/>
                <w:iCs/>
                <w:lang w:val="sv-SE"/>
              </w:rPr>
              <w:t>Motilitas</w:t>
            </w:r>
            <w:r w:rsidRPr="00623753">
              <w:rPr>
                <w:rFonts w:ascii="Tw Cen MT" w:hAnsi="Tw Cen MT" w:cs="Arial"/>
                <w:lang w:val="sv-SE"/>
              </w:rPr>
              <w:t xml:space="preserve"> </w:t>
            </w:r>
          </w:p>
        </w:tc>
        <w:tc>
          <w:tcPr>
            <w:tcW w:w="2877" w:type="dxa"/>
          </w:tcPr>
          <w:p w14:paraId="3EFB671B" w14:textId="77777777" w:rsidR="00625EFE" w:rsidRPr="00623753" w:rsidRDefault="00625EFE" w:rsidP="00D60F0A">
            <w:pPr>
              <w:jc w:val="center"/>
              <w:rPr>
                <w:rFonts w:ascii="Tw Cen MT" w:hAnsi="Tw Cen MT" w:cs="Arial"/>
                <w:lang w:val="sv-SE"/>
              </w:rPr>
            </w:pPr>
            <w:r>
              <w:rPr>
                <w:rFonts w:ascii="Tw Cen MT" w:hAnsi="Tw Cen MT" w:cs="Arial"/>
                <w:lang w:val="sv-SE"/>
              </w:rPr>
              <w:t>Non motil</w:t>
            </w:r>
          </w:p>
        </w:tc>
      </w:tr>
    </w:tbl>
    <w:p w14:paraId="57D2D7B4" w14:textId="77777777" w:rsidR="00625EFE" w:rsidRPr="00623753" w:rsidRDefault="00625EFE" w:rsidP="00625EFE">
      <w:pPr>
        <w:spacing w:line="360" w:lineRule="auto"/>
        <w:jc w:val="both"/>
        <w:rPr>
          <w:rFonts w:ascii="Tw Cen MT" w:hAnsi="Tw Cen MT"/>
          <w:lang w:val="sv-SE"/>
        </w:rPr>
      </w:pPr>
      <w:r>
        <w:rPr>
          <w:rFonts w:ascii="Tw Cen MT" w:hAnsi="Tw Cen MT"/>
          <w:lang w:val="sv-SE"/>
        </w:rPr>
        <w:t>Sumber: Data primer</w:t>
      </w:r>
    </w:p>
    <w:p w14:paraId="7B9B9E66" w14:textId="21F13D32" w:rsidR="00625EFE" w:rsidRPr="007F71D0" w:rsidRDefault="00625EFE" w:rsidP="00625EFE">
      <w:pPr>
        <w:jc w:val="both"/>
        <w:rPr>
          <w:rFonts w:ascii="Tw Cen MT" w:hAnsi="Tw Cen MT"/>
          <w:sz w:val="24"/>
          <w:szCs w:val="24"/>
        </w:rPr>
      </w:pPr>
      <w:r w:rsidRPr="007F71D0">
        <w:rPr>
          <w:rFonts w:ascii="Tw Cen MT" w:hAnsi="Tw Cen MT"/>
          <w:sz w:val="24"/>
          <w:szCs w:val="24"/>
        </w:rPr>
        <w:t xml:space="preserve">Hasil karakterisasi menunjukkan isolat BAL Joruk Maman berbentuk batang dan merupakan bakteri Gram-positif, tidak membentuk spora, katalase negatif serta non motil (Tabel 1). Hal ini sesuai dengan yang dilaporkan Axelsson (2004) </w:t>
      </w:r>
      <w:r>
        <w:rPr>
          <w:rFonts w:ascii="Tw Cen MT" w:hAnsi="Tw Cen MT"/>
          <w:sz w:val="24"/>
          <w:szCs w:val="24"/>
        </w:rPr>
        <w:fldChar w:fldCharType="begin" w:fldLock="1"/>
      </w:r>
      <w:r>
        <w:rPr>
          <w:rFonts w:ascii="Tw Cen MT" w:hAnsi="Tw Cen MT"/>
          <w:sz w:val="24"/>
          <w:szCs w:val="24"/>
        </w:rPr>
        <w:instrText>ADDIN CSL_CITATION { "citationItems" : [ { "id" : "ITEM-1", "itemData" : { "abstract" : "actic acid bacteria (LAB) constitute a group of gram-positive bacteria united by a constellation of morphological, metabolic, and physiological characteristics. The general description of the bacteria included in the group is gram-positive, nonsporing, nonrespiring cocci or rods, which produce lactic acid as the major end product during the fermentation of carbohydrates. The LAB term is intimately associated with bacteria involved in food and feed fermentation, including related bacteria normally associated with the (healthy) mucosal surfaces of humans and animals. The boundaries of the group have been subject to some controversy, but historically the genera Lactobacillus, Leuconostoc, Pediococcus, and Streptococcus form the core of the group. Taxonomic revisions of these genera and the description of new genera mean that LAB could, in their broad physiological definition, comprise around 20 genera. However, from a practical, food-technology point of view, the following genera are considered the principal LAB: Aerococcus, Carnobacterium, Enterococcus, Lactobacillus, Lactococcus, Leuconostoc, Oenococcus, Pediococcus, Streptococcus, Tetragenococcus, Vagococcus, and Weissella. The genus Bifidobacterium, often considered in the same context as the genuine lactic acid bacteria and sharing some of their typical features, is phylogenetically unrelated and has a unique mode of sugar fermentation. The classification of lactic acid bacteria into different genera is largely based on morphology, mode of glucose fermentation, growth at different temperatures, configuration of the lactic acid produced, ability to grow at high salt concentrations, and acid or alkaline tolerance. Chemotaxonomic markers such as fatty acid composition and constituents of the cell wall are also used in classification. In addition, the present taxonomy relies partly on true phylogenetic relationships, which have been revealed by extensive work on determining rRNA sequences. Some of the newly described genera are most easily determined with oligonucleotide probes, polymerase chain reaction (PCR)\u2013based technologies using these sequences, or direct sequencing of the 16S rRNA gene. Most genera in the group form phylogenetically distinct groups, but for some, in particular Lactobacillus and Pediococcus, the phylogenetic clusters do not correlate with the current classification based on phenotypic characters. New tools for classification and identification of LAB are currently replacing and/or c\u2026", "author" : [ { "dropping-particle" : "", "family" : "Axelsson", "given" : "Lars", "non-dropping-particle" : "", "parse-names" : false, "suffix" : "" } ], "id" : "ITEM-1", "issued" : { "date-parts" : [ [ "2004" ] ] }, "page" : "1-66", "title" : "Lactic Acid Bacteria: Classification and Physiology", "type" : "article-journal" }, "uris" : [ "http://www.mendeley.com/documents/?uuid=3bb0d4b4-7d3f-4efa-a16c-55dc928629ab" ] } ], "mendeley" : { "formattedCitation" : "[16]", "plainTextFormattedCitation" : "[16]", "previouslyFormattedCitation" : "[16]" }, "properties" : { "noteIndex" : 0 }, "schema" : "https://github.com/citation-style-language/schema/raw/master/csl-citation.json" }</w:instrText>
      </w:r>
      <w:r>
        <w:rPr>
          <w:rFonts w:ascii="Tw Cen MT" w:hAnsi="Tw Cen MT"/>
          <w:sz w:val="24"/>
          <w:szCs w:val="24"/>
        </w:rPr>
        <w:fldChar w:fldCharType="separate"/>
      </w:r>
      <w:r w:rsidRPr="00B66DE9">
        <w:rPr>
          <w:rFonts w:ascii="Tw Cen MT" w:hAnsi="Tw Cen MT"/>
          <w:noProof/>
          <w:sz w:val="24"/>
          <w:szCs w:val="24"/>
        </w:rPr>
        <w:t>[16]</w:t>
      </w:r>
      <w:r>
        <w:rPr>
          <w:rFonts w:ascii="Tw Cen MT" w:hAnsi="Tw Cen MT"/>
          <w:sz w:val="24"/>
          <w:szCs w:val="24"/>
        </w:rPr>
        <w:fldChar w:fldCharType="end"/>
      </w:r>
      <w:r>
        <w:rPr>
          <w:rFonts w:ascii="Tw Cen MT" w:hAnsi="Tw Cen MT"/>
          <w:sz w:val="24"/>
          <w:szCs w:val="24"/>
        </w:rPr>
        <w:t xml:space="preserve"> </w:t>
      </w:r>
      <w:r w:rsidRPr="007F71D0">
        <w:rPr>
          <w:rFonts w:ascii="Tw Cen MT" w:hAnsi="Tw Cen MT"/>
          <w:sz w:val="24"/>
          <w:szCs w:val="24"/>
        </w:rPr>
        <w:t xml:space="preserve">bahwa Bakteri asam laktat merupakan kelompok bakteri Gram positif, berbentuk bulat atau batang, tidak membentuk spora, bersifat katalase negatif, mampu </w:t>
      </w:r>
      <w:r w:rsidRPr="007F71D0">
        <w:rPr>
          <w:rFonts w:ascii="Tw Cen MT" w:hAnsi="Tw Cen MT"/>
          <w:sz w:val="24"/>
          <w:szCs w:val="24"/>
        </w:rPr>
        <w:lastRenderedPageBreak/>
        <w:t xml:space="preserve">memfermentasi karbohidrat dan merupakan kelompok mikroaerofilik. Savadago et al. (2006) </w:t>
      </w:r>
      <w:r>
        <w:rPr>
          <w:rFonts w:ascii="Tw Cen MT" w:hAnsi="Tw Cen MT"/>
          <w:sz w:val="24"/>
          <w:szCs w:val="24"/>
        </w:rPr>
        <w:fldChar w:fldCharType="begin" w:fldLock="1"/>
      </w:r>
      <w:r>
        <w:rPr>
          <w:rFonts w:ascii="Tw Cen MT" w:hAnsi="Tw Cen MT"/>
          <w:sz w:val="24"/>
          <w:szCs w:val="24"/>
        </w:rPr>
        <w:instrText>ADDIN CSL_CITATION { "citationItems" : [ { "id" : "ITEM-1", "itemData" : { "abstract" : "Fermentation of various foods by lactic acid bacteria (LAB) is one of the oldest forms of biopreservation practised by mankind. Bacterial antagonism has been recognized for over a century but in recent years this phenomenon has received more scientific attention, particulary in the use of various strains of lactic acid bacteria. One important attribute of LAB is their ability to produce antimicrobicrobial compounds called bacteriocin. In recent years, interest in the compounds has grown substantially due to their potential usefulness as natural substitute for chemical food preservatives in the production of foods with enhanced shelf life and/or safety. This balance is achived by its inhibitory effect upon the harmful pathogenic microorganisms. This paper presents some background on the scientific research about lactic acid bacteria as probiotics and their bacteriocins for healthy nutrition of fermented food. Probiotics had been of interest in the promotion of good health in animals and man. Some of the positive effects of probiotics are: growth promotion of farm animals, protection of host from intestinal infections, alleviation of lactose intolerance, relief of constipation, anticarcinogenic effect, anticholesterolaemic effects, nutrient synthesis and bioavailability, prevention of genital and urinary tract infections and imunostimulatory effects.", "author" : [ { "dropping-particle" : "", "family" : "Aly", "given" : "Savadogo", "non-dropping-particle" : "", "parse-names" : false, "suffix" : "" }, { "dropping-particle" : "", "family" : "T", "given" : "Ouattara Cheik A", "non-dropping-particle" : "", "parse-names" : false, "suffix" : "" }, { "dropping-particle" : "", "family" : "N", "given" : "Bassole Imael H", "non-dropping-particle" : "", "parse-names" : false, "suffix" : "" }, { "dropping-particle" : "", "family" : "Alfred", "given" : "Traore S", "non-dropping-particle" : "", "parse-names" : false, "suffix" : "" } ], "container-title" : "African Journal of Biotechnology", "id" : "ITEM-1", "issue" : "9", "issued" : { "date-parts" : [ [ "2006" ] ] }, "page" : "678-683", "title" : "Bacteriocins and lactic acid bacteria - a minireview", "type" : "article-journal", "volume" : "5" }, "uris" : [ "http://www.mendeley.com/documents/?uuid=5e139887-78c5-4475-b826-6e3f592de5d6" ] } ], "mendeley" : { "formattedCitation" : "[2]", "plainTextFormattedCitation" : "[2]", "previouslyFormattedCitation" : "[2]" }, "properties" : { "noteIndex" : 0 }, "schema" : "https://github.com/citation-style-language/schema/raw/master/csl-citation.json" }</w:instrText>
      </w:r>
      <w:r>
        <w:rPr>
          <w:rFonts w:ascii="Tw Cen MT" w:hAnsi="Tw Cen MT"/>
          <w:sz w:val="24"/>
          <w:szCs w:val="24"/>
        </w:rPr>
        <w:fldChar w:fldCharType="separate"/>
      </w:r>
      <w:r w:rsidRPr="00FF0EC8">
        <w:rPr>
          <w:rFonts w:ascii="Tw Cen MT" w:hAnsi="Tw Cen MT"/>
          <w:noProof/>
          <w:sz w:val="24"/>
          <w:szCs w:val="24"/>
        </w:rPr>
        <w:t>[2]</w:t>
      </w:r>
      <w:r>
        <w:rPr>
          <w:rFonts w:ascii="Tw Cen MT" w:hAnsi="Tw Cen MT"/>
          <w:sz w:val="24"/>
          <w:szCs w:val="24"/>
        </w:rPr>
        <w:fldChar w:fldCharType="end"/>
      </w:r>
      <w:r>
        <w:rPr>
          <w:rFonts w:ascii="Tw Cen MT" w:hAnsi="Tw Cen MT"/>
          <w:sz w:val="24"/>
          <w:szCs w:val="24"/>
        </w:rPr>
        <w:t xml:space="preserve"> </w:t>
      </w:r>
      <w:r w:rsidRPr="007F71D0">
        <w:rPr>
          <w:rFonts w:ascii="Tw Cen MT" w:hAnsi="Tw Cen MT"/>
          <w:sz w:val="24"/>
          <w:szCs w:val="24"/>
        </w:rPr>
        <w:t>menambahkan bahwa selain dari kelompok bakteri Gram-positif, tidak membentuk spora serta berbentuk batang dan bulat, BAL juga tidak memiliki alat gerak atau non motil.</w:t>
      </w:r>
    </w:p>
    <w:p w14:paraId="1C18AE83" w14:textId="77777777" w:rsidR="00625EFE" w:rsidRDefault="00625EFE" w:rsidP="00625EFE">
      <w:pPr>
        <w:jc w:val="both"/>
        <w:rPr>
          <w:rFonts w:ascii="Tw Cen MT" w:hAnsi="Tw Cen MT"/>
          <w:sz w:val="24"/>
          <w:szCs w:val="24"/>
        </w:rPr>
      </w:pPr>
    </w:p>
    <w:p w14:paraId="79EB8A03" w14:textId="77777777" w:rsidR="00625EFE" w:rsidRPr="007F71D0" w:rsidRDefault="00625EFE" w:rsidP="00625EFE">
      <w:pPr>
        <w:jc w:val="both"/>
        <w:rPr>
          <w:rFonts w:ascii="Tw Cen MT" w:hAnsi="Tw Cen MT"/>
          <w:b/>
          <w:sz w:val="24"/>
          <w:szCs w:val="24"/>
        </w:rPr>
      </w:pPr>
      <w:r w:rsidRPr="007F71D0">
        <w:rPr>
          <w:rFonts w:ascii="Tw Cen MT" w:hAnsi="Tw Cen MT"/>
          <w:b/>
          <w:sz w:val="24"/>
          <w:szCs w:val="24"/>
        </w:rPr>
        <w:t xml:space="preserve">Ketahanan hidup isolat BAL pada pH lambung (pH 2.0) dan pH usus (pH 7.2) </w:t>
      </w:r>
      <w:r>
        <w:rPr>
          <w:rFonts w:ascii="Tw Cen MT" w:hAnsi="Tw Cen MT"/>
          <w:b/>
          <w:sz w:val="24"/>
          <w:szCs w:val="24"/>
        </w:rPr>
        <w:fldChar w:fldCharType="begin" w:fldLock="1"/>
      </w:r>
      <w:r>
        <w:rPr>
          <w:rFonts w:ascii="Tw Cen MT" w:hAnsi="Tw Cen MT"/>
          <w:b/>
          <w:sz w:val="24"/>
          <w:szCs w:val="24"/>
        </w:rPr>
        <w:instrText>ADDIN CSL_CITATION { "citationItems" : [ { "id" : "ITEM-1", "itemData" : { "abstract" : "Eight commercial lactic acid bacteria (LAB) products were assayed for their LAB cell counts, acid and bile tolerance, and adherence to human intestinal epithelium. Results showed that the viable cell densities in liquid products, such as fermented milk samples, were higher than those in the solid products. In two solid products, viable LAB counts were not found indicating the incorrect labeling on the package. With a simulated human gastrointestinal digestion system, LAB strains from different commercial products were found to have different acid and bile tolerance. Twenty five LAB isolates from five commercial products were assayed for their antagonistic activities against bacterial pathogens, such as Staphylococcus aureus, Escherichia coli including enterotoxigenic strain, and Salmonella typhimurium. The spent culture supernatant (SCS) from some LAB isolates significantly inhibited the growth of these indicator bacteria. Among these 25 isolates, only five from one commercial product exhibited weak adherence to the human intestinal epithelial cells (Int-407). The rest showed no adherence at all. In conclusion, only few commercial LAB products meet the basic requirements for probiotic functions.", "author" : [ { "dropping-particle" : "", "family" : "Lin", "given" : "Wen Hsin", "non-dropping-particle" : "", "parse-names" : false, "suffix" : "" }, { "dropping-particle" : "", "family" : "Hwang", "given" : "Chin Fa", "non-dropping-particle" : "", "parse-names" : false, "suffix" : "" }, { "dropping-particle" : "", "family" : "Chen", "given" : "Li Wei", "non-dropping-particle" : "", "parse-names" : false, "suffix" : "" }, { "dropping-particle" : "", "family" : "Tsen", "given" : "Hau Yang", "non-dropping-particle" : "", "parse-names" : false, "suffix" : "" } ], "container-title" : "Food Microbiology", "id" : "ITEM-1", "issue" : "1", "issued" : { "date-parts" : [ [ "2006" ] ] }, "page" : "74-81", "title" : "Viable counts, characteristic evaluation for commercial lactic acid bacteria product", "type" : "article-journal", "volume" : "23" }, "uris" : [ "http://www.mendeley.com/documents/?uuid=7e3a36f5-3e79-4983-9023-51728403263f" ] } ], "mendeley" : { "formattedCitation" : "[12]", "plainTextFormattedCitation" : "[12]", "previouslyFormattedCitation" : "[12]" }, "properties" : { "noteIndex" : 0 }, "schema" : "https://github.com/citation-style-language/schema/raw/master/csl-citation.json" }</w:instrText>
      </w:r>
      <w:r>
        <w:rPr>
          <w:rFonts w:ascii="Tw Cen MT" w:hAnsi="Tw Cen MT"/>
          <w:b/>
          <w:sz w:val="24"/>
          <w:szCs w:val="24"/>
        </w:rPr>
        <w:fldChar w:fldCharType="separate"/>
      </w:r>
      <w:r w:rsidRPr="00FF0EC8">
        <w:rPr>
          <w:rFonts w:ascii="Tw Cen MT" w:hAnsi="Tw Cen MT"/>
          <w:noProof/>
          <w:sz w:val="24"/>
          <w:szCs w:val="24"/>
        </w:rPr>
        <w:t>[12]</w:t>
      </w:r>
      <w:r>
        <w:rPr>
          <w:rFonts w:ascii="Tw Cen MT" w:hAnsi="Tw Cen MT"/>
          <w:b/>
          <w:sz w:val="24"/>
          <w:szCs w:val="24"/>
        </w:rPr>
        <w:fldChar w:fldCharType="end"/>
      </w:r>
    </w:p>
    <w:p w14:paraId="5C1A9EA8" w14:textId="77777777" w:rsidR="00625EFE" w:rsidRDefault="00625EFE" w:rsidP="00625EFE">
      <w:pPr>
        <w:jc w:val="both"/>
        <w:rPr>
          <w:rFonts w:ascii="Tw Cen MT" w:hAnsi="Tw Cen MT"/>
          <w:sz w:val="24"/>
          <w:szCs w:val="24"/>
        </w:rPr>
      </w:pPr>
      <w:r w:rsidRPr="007F71D0">
        <w:rPr>
          <w:rFonts w:ascii="Tw Cen MT" w:hAnsi="Tw Cen MT"/>
          <w:sz w:val="24"/>
          <w:szCs w:val="24"/>
        </w:rPr>
        <w:t xml:space="preserve">Sifat pertama yang harus dimiliki BAL pada saat akan melakukan seleksi BAL probiotik adalah ketahan isolat BAL tersebut terhadap tingkat keasaman yang tinggi. Isolat probiotik harus dapat melewati kondisi ekstrim dengan keasaman yang tinggi </w:t>
      </w:r>
      <w:r>
        <w:rPr>
          <w:rFonts w:ascii="Tw Cen MT" w:hAnsi="Tw Cen MT"/>
          <w:sz w:val="24"/>
          <w:szCs w:val="24"/>
        </w:rPr>
        <w:fldChar w:fldCharType="begin" w:fldLock="1"/>
      </w:r>
      <w:r>
        <w:rPr>
          <w:rFonts w:ascii="Tw Cen MT" w:hAnsi="Tw Cen MT"/>
          <w:sz w:val="24"/>
          <w:szCs w:val="24"/>
        </w:rPr>
        <w:instrText>ADDIN CSL_CITATION { "citationItems" : [ { "id" : "ITEM-1", "itemData" : { "abstract" : "Acid and bile stability and intestinal mucosal adhesion properties are among the criteria used to select probiotic microbes. The quality control of probiotic cultures in foods tradi- tionally has relied solely on tests to ensure that an adequate num- ber of viable bacteria are present in the products throughout their shelf lives. Viability is an important factor, but not the only crite- rion for quality assurance. To be effective, probiotic strains must retain the functional health characteristics for which they were originally selected. Such characteristics include the ability to sur- vive transit through the stomach and small intestine and to colo- nize the human gastrointestinal tract. In vitro test protocols can be readily adopted to examine the maintenance of a strain\u2019s ability to tolerate acidic conditions, survive and grow in the presence of bile, and metabolize selective substrates. Molecular techniques are also available to examine strain stability. Adhesion characterization may be an important quality-control method for assessing gut bar- rier effects. Adhesion has been related to shortening the duration of diarrhea, immunogenic effects, competitive exclusion, and other health effects. Adhesion properties should be carefully mon- itored, including adhesion to intestinal cells (eg, Caco-2) and human intestinal mucus. This article outlines the types of in vitro testing that can be used to ensure quality control of functional pro- biotic strains", "author" : [ { "dropping-particle" : "", "family" : "Tuomola", "given" : "Elina", "non-dropping-particle" : "", "parse-names" : false, "suffix" : "" }, { "dropping-particle" : "", "family" : "Crittenden", "given" : "Ross", "non-dropping-particle" : "", "parse-names" : false, "suffix" : "" }, { "dropping-particle" : "", "family" : "Playne", "given" : "Martin", "non-dropping-particle" : "", "parse-names" : false, "suffix" : "" }, { "dropping-particle" : "", "family" : "Isolauri", "given" : "Erika", "non-dropping-particle" : "", "parse-names" : false, "suffix" : "" }, { "dropping-particle" : "", "family" : "Salminen", "given" : "Seppo", "non-dropping-particle" : "", "parse-names" : false, "suffix" : "" } ], "container-title" : "American Society for Clinical Nutrition", "id" : "ITEM-1", "issued" : { "date-parts" : [ [ "2001" ] ] }, "page" : "393-398", "title" : "Quality assurance criteria for probiotic bacteria 1 \u2013 4", "type" : "article-journal", "volume" : "73" }, "uris" : [ "http://www.mendeley.com/documents/?uuid=39913cad-3e61-4406-9448-216d529b3145" ] } ], "mendeley" : { "formattedCitation" : "[17]", "plainTextFormattedCitation" : "[17]", "previouslyFormattedCitation" : "[17]" }, "properties" : { "noteIndex" : 0 }, "schema" : "https://github.com/citation-style-language/schema/raw/master/csl-citation.json" }</w:instrText>
      </w:r>
      <w:r>
        <w:rPr>
          <w:rFonts w:ascii="Tw Cen MT" w:hAnsi="Tw Cen MT"/>
          <w:sz w:val="24"/>
          <w:szCs w:val="24"/>
        </w:rPr>
        <w:fldChar w:fldCharType="separate"/>
      </w:r>
      <w:r w:rsidRPr="00B66DE9">
        <w:rPr>
          <w:rFonts w:ascii="Tw Cen MT" w:hAnsi="Tw Cen MT"/>
          <w:noProof/>
          <w:sz w:val="24"/>
          <w:szCs w:val="24"/>
        </w:rPr>
        <w:t>[17]</w:t>
      </w:r>
      <w:r>
        <w:rPr>
          <w:rFonts w:ascii="Tw Cen MT" w:hAnsi="Tw Cen MT"/>
          <w:sz w:val="24"/>
          <w:szCs w:val="24"/>
        </w:rPr>
        <w:fldChar w:fldCharType="end"/>
      </w:r>
      <w:r>
        <w:rPr>
          <w:rFonts w:ascii="Tw Cen MT" w:hAnsi="Tw Cen MT"/>
          <w:sz w:val="24"/>
          <w:szCs w:val="24"/>
        </w:rPr>
        <w:t xml:space="preserve">. </w:t>
      </w:r>
      <w:r w:rsidRPr="007F71D0">
        <w:rPr>
          <w:rFonts w:ascii="Tw Cen MT" w:hAnsi="Tw Cen MT"/>
          <w:sz w:val="24"/>
          <w:szCs w:val="24"/>
        </w:rPr>
        <w:t>Hasil pengujian isolat BAL asal Joruk Maman dapat dilihat pada Tabel 2.</w:t>
      </w:r>
    </w:p>
    <w:p w14:paraId="04457FC2" w14:textId="77777777" w:rsidR="00625EFE" w:rsidRPr="007F71D0" w:rsidRDefault="00625EFE" w:rsidP="00625EFE">
      <w:pPr>
        <w:jc w:val="both"/>
        <w:rPr>
          <w:rFonts w:ascii="Tw Cen MT" w:hAnsi="Tw Cen MT"/>
          <w:sz w:val="24"/>
          <w:szCs w:val="24"/>
        </w:rPr>
      </w:pPr>
    </w:p>
    <w:p w14:paraId="7942D817" w14:textId="77777777" w:rsidR="00625EFE" w:rsidRDefault="00625EFE" w:rsidP="00625EFE">
      <w:pPr>
        <w:jc w:val="center"/>
        <w:rPr>
          <w:rFonts w:ascii="Tw Cen MT" w:hAnsi="Tw Cen MT"/>
        </w:rPr>
      </w:pPr>
      <w:r>
        <w:rPr>
          <w:rFonts w:ascii="Tw Cen MT" w:hAnsi="Tw Cen MT"/>
        </w:rPr>
        <w:t>Tabel 2</w:t>
      </w:r>
      <w:r w:rsidRPr="00DE54E1">
        <w:rPr>
          <w:rFonts w:ascii="Tw Cen MT" w:hAnsi="Tw Cen MT"/>
        </w:rPr>
        <w:t>. Hasil Karakterisasi BAL Joruk Maman</w:t>
      </w:r>
    </w:p>
    <w:tbl>
      <w:tblPr>
        <w:tblStyle w:val="TableGrid"/>
        <w:tblW w:w="4145" w:type="dxa"/>
        <w:tblInd w:w="108" w:type="dxa"/>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ayout w:type="fixed"/>
        <w:tblLook w:val="04A0" w:firstRow="1" w:lastRow="0" w:firstColumn="1" w:lastColumn="0" w:noHBand="0" w:noVBand="1"/>
      </w:tblPr>
      <w:tblGrid>
        <w:gridCol w:w="1168"/>
        <w:gridCol w:w="1134"/>
        <w:gridCol w:w="709"/>
        <w:gridCol w:w="1134"/>
      </w:tblGrid>
      <w:tr w:rsidR="00625EFE" w:rsidRPr="00964557" w14:paraId="60BE53A9" w14:textId="77777777" w:rsidTr="00D60F0A">
        <w:tc>
          <w:tcPr>
            <w:tcW w:w="1168" w:type="dxa"/>
          </w:tcPr>
          <w:p w14:paraId="1468E76A" w14:textId="77777777" w:rsidR="00625EFE" w:rsidRPr="00964557" w:rsidRDefault="00625EFE" w:rsidP="00D60F0A">
            <w:pPr>
              <w:jc w:val="center"/>
              <w:rPr>
                <w:rFonts w:ascii="Tw Cen MT" w:hAnsi="Tw Cen MT"/>
              </w:rPr>
            </w:pPr>
            <w:r w:rsidRPr="00964557">
              <w:rPr>
                <w:rFonts w:ascii="Tw Cen MT" w:hAnsi="Tw Cen MT"/>
              </w:rPr>
              <w:t>Populasi</w:t>
            </w:r>
            <w:r>
              <w:rPr>
                <w:rFonts w:ascii="Tw Cen MT" w:hAnsi="Tw Cen MT"/>
                <w:lang w:val="en-ID"/>
              </w:rPr>
              <w:t xml:space="preserve"> </w:t>
            </w:r>
            <w:r w:rsidRPr="00964557">
              <w:rPr>
                <w:rFonts w:ascii="Tw Cen MT" w:hAnsi="Tw Cen MT"/>
              </w:rPr>
              <w:t>Awal</w:t>
            </w:r>
          </w:p>
          <w:p w14:paraId="17828721" w14:textId="77777777" w:rsidR="00625EFE" w:rsidRPr="00964557" w:rsidRDefault="00625EFE" w:rsidP="00D60F0A">
            <w:pPr>
              <w:jc w:val="center"/>
              <w:rPr>
                <w:rFonts w:ascii="Tw Cen MT" w:hAnsi="Tw Cen MT"/>
              </w:rPr>
            </w:pPr>
            <w:r w:rsidRPr="00964557">
              <w:rPr>
                <w:rFonts w:ascii="Tw Cen MT" w:hAnsi="Tw Cen MT"/>
              </w:rPr>
              <w:t>(log</w:t>
            </w:r>
            <w:r>
              <w:rPr>
                <w:rFonts w:ascii="Tw Cen MT" w:hAnsi="Tw Cen MT"/>
                <w:lang w:val="en-ID"/>
              </w:rPr>
              <w:t xml:space="preserve"> </w:t>
            </w:r>
            <w:r w:rsidRPr="00964557">
              <w:rPr>
                <w:rFonts w:ascii="Tw Cen MT" w:hAnsi="Tw Cen MT"/>
              </w:rPr>
              <w:t>cfu/ml)</w:t>
            </w:r>
          </w:p>
        </w:tc>
        <w:tc>
          <w:tcPr>
            <w:tcW w:w="1843" w:type="dxa"/>
            <w:gridSpan w:val="2"/>
            <w:tcBorders>
              <w:bottom w:val="single" w:sz="4" w:space="0" w:color="000000" w:themeColor="text1"/>
            </w:tcBorders>
          </w:tcPr>
          <w:p w14:paraId="0586CA9E" w14:textId="77777777" w:rsidR="00625EFE" w:rsidRDefault="00625EFE" w:rsidP="00D60F0A">
            <w:pPr>
              <w:jc w:val="center"/>
              <w:rPr>
                <w:rFonts w:ascii="Tw Cen MT" w:hAnsi="Tw Cen MT"/>
                <w:lang w:val="en-ID"/>
              </w:rPr>
            </w:pPr>
            <w:r w:rsidRPr="00964557">
              <w:rPr>
                <w:rFonts w:ascii="Tw Cen MT" w:hAnsi="Tw Cen MT"/>
              </w:rPr>
              <w:t>Populasi</w:t>
            </w:r>
            <w:r>
              <w:rPr>
                <w:rFonts w:ascii="Tw Cen MT" w:hAnsi="Tw Cen MT"/>
                <w:lang w:val="en-ID"/>
              </w:rPr>
              <w:t xml:space="preserve"> </w:t>
            </w:r>
          </w:p>
          <w:p w14:paraId="1F17C9C5" w14:textId="77777777" w:rsidR="00625EFE" w:rsidRPr="00964557" w:rsidRDefault="00625EFE" w:rsidP="00D60F0A">
            <w:pPr>
              <w:jc w:val="center"/>
              <w:rPr>
                <w:rFonts w:ascii="Tw Cen MT" w:hAnsi="Tw Cen MT"/>
              </w:rPr>
            </w:pPr>
            <w:r w:rsidRPr="00964557">
              <w:rPr>
                <w:rFonts w:ascii="Tw Cen MT" w:hAnsi="Tw Cen MT"/>
              </w:rPr>
              <w:t>Akhir</w:t>
            </w:r>
          </w:p>
          <w:p w14:paraId="6EA45125" w14:textId="77777777" w:rsidR="00625EFE" w:rsidRPr="00964557" w:rsidRDefault="00625EFE" w:rsidP="00D60F0A">
            <w:pPr>
              <w:jc w:val="center"/>
              <w:rPr>
                <w:rFonts w:ascii="Tw Cen MT" w:hAnsi="Tw Cen MT"/>
              </w:rPr>
            </w:pPr>
            <w:r w:rsidRPr="00964557">
              <w:rPr>
                <w:rFonts w:ascii="Tw Cen MT" w:hAnsi="Tw Cen MT"/>
              </w:rPr>
              <w:t>(log cfu/ml)</w:t>
            </w:r>
          </w:p>
        </w:tc>
        <w:tc>
          <w:tcPr>
            <w:tcW w:w="1134" w:type="dxa"/>
            <w:tcBorders>
              <w:bottom w:val="single" w:sz="4" w:space="0" w:color="000000" w:themeColor="text1"/>
            </w:tcBorders>
          </w:tcPr>
          <w:p w14:paraId="30C9FCB1" w14:textId="77777777" w:rsidR="00625EFE" w:rsidRDefault="00625EFE" w:rsidP="00D60F0A">
            <w:pPr>
              <w:jc w:val="center"/>
              <w:rPr>
                <w:rFonts w:ascii="Tw Cen MT" w:hAnsi="Tw Cen MT"/>
                <w:color w:val="000000"/>
              </w:rPr>
            </w:pPr>
            <w:r w:rsidRPr="00964557">
              <w:rPr>
                <w:rFonts w:ascii="Tw Cen MT" w:hAnsi="Tw Cen MT"/>
                <w:color w:val="000000"/>
              </w:rPr>
              <w:t xml:space="preserve">Ketahanan </w:t>
            </w:r>
          </w:p>
          <w:p w14:paraId="4FEFDCB4" w14:textId="77777777" w:rsidR="00625EFE" w:rsidRDefault="00625EFE" w:rsidP="00D60F0A">
            <w:pPr>
              <w:jc w:val="center"/>
              <w:rPr>
                <w:rFonts w:ascii="Tw Cen MT" w:hAnsi="Tw Cen MT"/>
                <w:color w:val="000000"/>
                <w:lang w:val="en-ID"/>
              </w:rPr>
            </w:pPr>
            <w:r w:rsidRPr="00964557">
              <w:rPr>
                <w:rFonts w:ascii="Tw Cen MT" w:hAnsi="Tw Cen MT"/>
                <w:color w:val="000000"/>
              </w:rPr>
              <w:t>Hidup</w:t>
            </w:r>
            <w:r>
              <w:rPr>
                <w:rFonts w:ascii="Tw Cen MT" w:hAnsi="Tw Cen MT"/>
                <w:color w:val="000000"/>
                <w:lang w:val="en-ID"/>
              </w:rPr>
              <w:t xml:space="preserve"> </w:t>
            </w:r>
          </w:p>
          <w:p w14:paraId="3FF2CD64" w14:textId="77777777" w:rsidR="00625EFE" w:rsidRPr="00062172" w:rsidRDefault="00625EFE" w:rsidP="00D60F0A">
            <w:pPr>
              <w:jc w:val="center"/>
              <w:rPr>
                <w:rFonts w:ascii="Tw Cen MT" w:hAnsi="Tw Cen MT"/>
                <w:color w:val="000000"/>
              </w:rPr>
            </w:pPr>
            <w:r>
              <w:rPr>
                <w:rFonts w:ascii="Tw Cen MT" w:hAnsi="Tw Cen MT"/>
                <w:color w:val="000000"/>
                <w:lang w:val="en-ID"/>
              </w:rPr>
              <w:t>(</w:t>
            </w:r>
            <w:r w:rsidRPr="00964557">
              <w:rPr>
                <w:rFonts w:ascii="Tw Cen MT" w:hAnsi="Tw Cen MT"/>
                <w:color w:val="000000"/>
              </w:rPr>
              <w:t>%)</w:t>
            </w:r>
          </w:p>
        </w:tc>
      </w:tr>
      <w:tr w:rsidR="00625EFE" w:rsidRPr="00964557" w14:paraId="6399BE75" w14:textId="77777777" w:rsidTr="00D60F0A">
        <w:tc>
          <w:tcPr>
            <w:tcW w:w="1168" w:type="dxa"/>
            <w:vMerge w:val="restart"/>
            <w:vAlign w:val="center"/>
          </w:tcPr>
          <w:p w14:paraId="009C6E8A" w14:textId="77777777" w:rsidR="00625EFE" w:rsidRPr="00964557" w:rsidRDefault="00625EFE" w:rsidP="00D60F0A">
            <w:pPr>
              <w:rPr>
                <w:rFonts w:ascii="Tw Cen MT" w:hAnsi="Tw Cen MT"/>
              </w:rPr>
            </w:pPr>
            <w:r w:rsidRPr="00964557">
              <w:rPr>
                <w:rFonts w:ascii="Tw Cen MT" w:hAnsi="Tw Cen MT"/>
              </w:rPr>
              <w:t>6.78</w:t>
            </w:r>
          </w:p>
        </w:tc>
        <w:tc>
          <w:tcPr>
            <w:tcW w:w="1134" w:type="dxa"/>
            <w:tcBorders>
              <w:bottom w:val="nil"/>
            </w:tcBorders>
          </w:tcPr>
          <w:p w14:paraId="0C494614" w14:textId="77777777" w:rsidR="00625EFE" w:rsidRPr="00964557" w:rsidRDefault="00625EFE" w:rsidP="00D60F0A">
            <w:pPr>
              <w:jc w:val="both"/>
              <w:rPr>
                <w:rFonts w:ascii="Tw Cen MT" w:hAnsi="Tw Cen MT"/>
              </w:rPr>
            </w:pPr>
            <w:r w:rsidRPr="00964557">
              <w:rPr>
                <w:rFonts w:ascii="Tw Cen MT" w:hAnsi="Tw Cen MT"/>
              </w:rPr>
              <w:t>pH 2.0</w:t>
            </w:r>
          </w:p>
        </w:tc>
        <w:tc>
          <w:tcPr>
            <w:tcW w:w="709" w:type="dxa"/>
            <w:tcBorders>
              <w:bottom w:val="nil"/>
            </w:tcBorders>
          </w:tcPr>
          <w:p w14:paraId="72122B9B" w14:textId="77777777" w:rsidR="00625EFE" w:rsidRPr="00964557" w:rsidRDefault="00625EFE" w:rsidP="00D60F0A">
            <w:pPr>
              <w:rPr>
                <w:rFonts w:ascii="Tw Cen MT" w:hAnsi="Tw Cen MT"/>
              </w:rPr>
            </w:pPr>
            <w:r w:rsidRPr="00964557">
              <w:rPr>
                <w:rFonts w:ascii="Tw Cen MT" w:hAnsi="Tw Cen MT"/>
              </w:rPr>
              <w:t>6.31</w:t>
            </w:r>
          </w:p>
        </w:tc>
        <w:tc>
          <w:tcPr>
            <w:tcW w:w="1134" w:type="dxa"/>
            <w:tcBorders>
              <w:bottom w:val="nil"/>
            </w:tcBorders>
          </w:tcPr>
          <w:p w14:paraId="3E1FC372" w14:textId="77777777" w:rsidR="00625EFE" w:rsidRPr="00964557" w:rsidRDefault="00625EFE" w:rsidP="00D60F0A">
            <w:pPr>
              <w:jc w:val="center"/>
              <w:rPr>
                <w:rFonts w:ascii="Tw Cen MT" w:hAnsi="Tw Cen MT"/>
              </w:rPr>
            </w:pPr>
            <w:r w:rsidRPr="00964557">
              <w:rPr>
                <w:rFonts w:ascii="Tw Cen MT" w:hAnsi="Tw Cen MT"/>
              </w:rPr>
              <w:t>93.07</w:t>
            </w:r>
          </w:p>
        </w:tc>
      </w:tr>
      <w:tr w:rsidR="00625EFE" w:rsidRPr="00964557" w14:paraId="57F30CE9" w14:textId="77777777" w:rsidTr="00D60F0A">
        <w:tc>
          <w:tcPr>
            <w:tcW w:w="1168" w:type="dxa"/>
            <w:vMerge/>
          </w:tcPr>
          <w:p w14:paraId="1C2C8ABD" w14:textId="77777777" w:rsidR="00625EFE" w:rsidRPr="00964557" w:rsidRDefault="00625EFE" w:rsidP="00D60F0A">
            <w:pPr>
              <w:jc w:val="both"/>
              <w:rPr>
                <w:rFonts w:ascii="Tw Cen MT" w:hAnsi="Tw Cen MT"/>
              </w:rPr>
            </w:pPr>
          </w:p>
        </w:tc>
        <w:tc>
          <w:tcPr>
            <w:tcW w:w="1134" w:type="dxa"/>
            <w:tcBorders>
              <w:top w:val="nil"/>
            </w:tcBorders>
          </w:tcPr>
          <w:p w14:paraId="73D32E47" w14:textId="77777777" w:rsidR="00625EFE" w:rsidRPr="00964557" w:rsidRDefault="00625EFE" w:rsidP="00D60F0A">
            <w:pPr>
              <w:jc w:val="both"/>
              <w:rPr>
                <w:rFonts w:ascii="Tw Cen MT" w:hAnsi="Tw Cen MT"/>
              </w:rPr>
            </w:pPr>
            <w:r w:rsidRPr="00964557">
              <w:rPr>
                <w:rFonts w:ascii="Tw Cen MT" w:hAnsi="Tw Cen MT"/>
              </w:rPr>
              <w:t>pH 7.2</w:t>
            </w:r>
          </w:p>
        </w:tc>
        <w:tc>
          <w:tcPr>
            <w:tcW w:w="709" w:type="dxa"/>
            <w:tcBorders>
              <w:top w:val="nil"/>
            </w:tcBorders>
          </w:tcPr>
          <w:p w14:paraId="07A34DC9" w14:textId="77777777" w:rsidR="00625EFE" w:rsidRPr="00964557" w:rsidRDefault="00625EFE" w:rsidP="00D60F0A">
            <w:pPr>
              <w:rPr>
                <w:rFonts w:ascii="Tw Cen MT" w:hAnsi="Tw Cen MT"/>
              </w:rPr>
            </w:pPr>
            <w:r w:rsidRPr="00964557">
              <w:rPr>
                <w:rFonts w:ascii="Tw Cen MT" w:hAnsi="Tw Cen MT"/>
              </w:rPr>
              <w:t>6.52</w:t>
            </w:r>
          </w:p>
        </w:tc>
        <w:tc>
          <w:tcPr>
            <w:tcW w:w="1134" w:type="dxa"/>
            <w:tcBorders>
              <w:top w:val="nil"/>
            </w:tcBorders>
          </w:tcPr>
          <w:p w14:paraId="1EEBD264" w14:textId="77777777" w:rsidR="00625EFE" w:rsidRPr="00964557" w:rsidRDefault="00625EFE" w:rsidP="00D60F0A">
            <w:pPr>
              <w:jc w:val="center"/>
              <w:rPr>
                <w:rFonts w:ascii="Tw Cen MT" w:hAnsi="Tw Cen MT"/>
              </w:rPr>
            </w:pPr>
            <w:r w:rsidRPr="00964557">
              <w:rPr>
                <w:rFonts w:ascii="Tw Cen MT" w:hAnsi="Tw Cen MT"/>
              </w:rPr>
              <w:t>96.13</w:t>
            </w:r>
          </w:p>
        </w:tc>
      </w:tr>
    </w:tbl>
    <w:p w14:paraId="22432488" w14:textId="77777777" w:rsidR="00625EFE" w:rsidRDefault="00625EFE" w:rsidP="00625EFE">
      <w:pPr>
        <w:jc w:val="center"/>
        <w:rPr>
          <w:rFonts w:ascii="Tw Cen MT" w:hAnsi="Tw Cen MT"/>
        </w:rPr>
      </w:pPr>
    </w:p>
    <w:p w14:paraId="04DD3FBD" w14:textId="77777777" w:rsidR="00625EFE" w:rsidRPr="00964557" w:rsidRDefault="00625EFE" w:rsidP="00625EFE">
      <w:pPr>
        <w:jc w:val="both"/>
        <w:rPr>
          <w:rFonts w:ascii="Tw Cen MT" w:hAnsi="Tw Cen MT"/>
          <w:sz w:val="24"/>
          <w:szCs w:val="24"/>
        </w:rPr>
      </w:pPr>
      <w:r w:rsidRPr="00964557">
        <w:rPr>
          <w:rFonts w:ascii="Tw Cen MT" w:hAnsi="Tw Cen MT"/>
          <w:sz w:val="24"/>
          <w:szCs w:val="24"/>
        </w:rPr>
        <w:t>Populasi awal merupakan populasi isolat BAL setelah ditumbuhkan pada media MRSB pada suhu 37°C selama 24 jam, yang juga digunakan pada pengujian ke</w:t>
      </w:r>
      <w:r>
        <w:rPr>
          <w:rFonts w:ascii="Tw Cen MT" w:hAnsi="Tw Cen MT"/>
          <w:sz w:val="24"/>
          <w:szCs w:val="24"/>
        </w:rPr>
        <w:t xml:space="preserve">tahanan terhadap pH. Pada Tabel.1 </w:t>
      </w:r>
      <w:r w:rsidRPr="00964557">
        <w:rPr>
          <w:rFonts w:ascii="Tw Cen MT" w:hAnsi="Tw Cen MT"/>
          <w:sz w:val="24"/>
          <w:szCs w:val="24"/>
        </w:rPr>
        <w:t>dapat dilihat populasi awal iso</w:t>
      </w:r>
      <w:r>
        <w:rPr>
          <w:rFonts w:ascii="Tw Cen MT" w:hAnsi="Tw Cen MT"/>
          <w:sz w:val="24"/>
          <w:szCs w:val="24"/>
        </w:rPr>
        <w:t>lat BAL joruk maman adalah 7.68</w:t>
      </w:r>
      <w:r w:rsidRPr="00964557">
        <w:rPr>
          <w:rFonts w:ascii="Tw Cen MT" w:hAnsi="Tw Cen MT"/>
          <w:sz w:val="24"/>
          <w:szCs w:val="24"/>
        </w:rPr>
        <w:t xml:space="preserve"> l</w:t>
      </w:r>
      <w:r>
        <w:rPr>
          <w:rFonts w:ascii="Tw Cen MT" w:hAnsi="Tw Cen MT"/>
          <w:sz w:val="24"/>
          <w:szCs w:val="24"/>
        </w:rPr>
        <w:t xml:space="preserve">og cfu/mL.  Kondisi isolat pada pH </w:t>
      </w:r>
      <w:r w:rsidRPr="00964557">
        <w:rPr>
          <w:rFonts w:ascii="Tw Cen MT" w:hAnsi="Tw Cen MT"/>
          <w:sz w:val="24"/>
          <w:szCs w:val="24"/>
        </w:rPr>
        <w:t>2.0 dan pH 7.2 mengalami penurunan populasi tidak lebih dari 2 log cfu/mL, dengan ketahanan hidup yang tinggi yaitu 93.07% dan 96.13%. Menurut Lin et al. (2006)</w:t>
      </w:r>
      <w:r>
        <w:rPr>
          <w:rFonts w:ascii="Tw Cen MT" w:hAnsi="Tw Cen MT"/>
          <w:sz w:val="24"/>
          <w:szCs w:val="24"/>
        </w:rPr>
        <w:t xml:space="preserve"> </w:t>
      </w:r>
      <w:r>
        <w:rPr>
          <w:rFonts w:ascii="Tw Cen MT" w:hAnsi="Tw Cen MT"/>
          <w:sz w:val="24"/>
          <w:szCs w:val="24"/>
        </w:rPr>
        <w:fldChar w:fldCharType="begin" w:fldLock="1"/>
      </w:r>
      <w:r>
        <w:rPr>
          <w:rFonts w:ascii="Tw Cen MT" w:hAnsi="Tw Cen MT"/>
          <w:sz w:val="24"/>
          <w:szCs w:val="24"/>
        </w:rPr>
        <w:instrText>ADDIN CSL_CITATION { "citationItems" : [ { "id" : "ITEM-1", "itemData" : { "abstract" : "Eight commercial lactic acid bacteria (LAB) products were assayed for their LAB cell counts, acid and bile tolerance, and adherence to human intestinal epithelium. Results showed that the viable cell densities in liquid products, such as fermented milk samples, were higher than those in the solid products. In two solid products, viable LAB counts were not found indicating the incorrect labeling on the package. With a simulated human gastrointestinal digestion system, LAB strains from different commercial products were found to have different acid and bile tolerance. Twenty five LAB isolates from five commercial products were assayed for their antagonistic activities against bacterial pathogens, such as Staphylococcus aureus, Escherichia coli including enterotoxigenic strain, and Salmonella typhimurium. The spent culture supernatant (SCS) from some LAB isolates significantly inhibited the growth of these indicator bacteria. Among these 25 isolates, only five from one commercial product exhibited weak adherence to the human intestinal epithelial cells (Int-407). The rest showed no adherence at all. In conclusion, only few commercial LAB products meet the basic requirements for probiotic functions.", "author" : [ { "dropping-particle" : "", "family" : "Lin", "given" : "Wen Hsin", "non-dropping-particle" : "", "parse-names" : false, "suffix" : "" }, { "dropping-particle" : "", "family" : "Hwang", "given" : "Chin Fa", "non-dropping-particle" : "", "parse-names" : false, "suffix" : "" }, { "dropping-particle" : "", "family" : "Chen", "given" : "Li Wei", "non-dropping-particle" : "", "parse-names" : false, "suffix" : "" }, { "dropping-particle" : "", "family" : "Tsen", "given" : "Hau Yang", "non-dropping-particle" : "", "parse-names" : false, "suffix" : "" } ], "container-title" : "Food Microbiology", "id" : "ITEM-1", "issue" : "1", "issued" : { "date-parts" : [ [ "2006" ] ] }, "page" : "74-81", "title" : "Viable counts, characteristic evaluation for commercial lactic acid bacteria product", "type" : "article-journal", "volume" : "23" }, "uris" : [ "http://www.mendeley.com/documents/?uuid=7e3a36f5-3e79-4983-9023-51728403263f" ] } ], "mendeley" : { "formattedCitation" : "[12]", "plainTextFormattedCitation" : "[12]", "previouslyFormattedCitation" : "[12]" }, "properties" : { "noteIndex" : 0 }, "schema" : "https://github.com/citation-style-language/schema/raw/master/csl-citation.json" }</w:instrText>
      </w:r>
      <w:r>
        <w:rPr>
          <w:rFonts w:ascii="Tw Cen MT" w:hAnsi="Tw Cen MT"/>
          <w:sz w:val="24"/>
          <w:szCs w:val="24"/>
        </w:rPr>
        <w:fldChar w:fldCharType="separate"/>
      </w:r>
      <w:r w:rsidRPr="00FF0EC8">
        <w:rPr>
          <w:rFonts w:ascii="Tw Cen MT" w:hAnsi="Tw Cen MT"/>
          <w:noProof/>
          <w:sz w:val="24"/>
          <w:szCs w:val="24"/>
        </w:rPr>
        <w:t>[12]</w:t>
      </w:r>
      <w:r>
        <w:rPr>
          <w:rFonts w:ascii="Tw Cen MT" w:hAnsi="Tw Cen MT"/>
          <w:sz w:val="24"/>
          <w:szCs w:val="24"/>
        </w:rPr>
        <w:fldChar w:fldCharType="end"/>
      </w:r>
      <w:r w:rsidRPr="00964557">
        <w:rPr>
          <w:rFonts w:ascii="Tw Cen MT" w:hAnsi="Tw Cen MT"/>
          <w:sz w:val="24"/>
          <w:szCs w:val="24"/>
        </w:rPr>
        <w:t>, ketahanan hidup BAL pada kondisi pH 2.0 yang lebih besar atau sama dengan 50% dinyatakan mempunyai ketahanan hidup yang tinggi.</w:t>
      </w:r>
    </w:p>
    <w:p w14:paraId="36E2F054" w14:textId="77777777" w:rsidR="00625EFE" w:rsidRPr="00964557" w:rsidRDefault="00625EFE" w:rsidP="00625EFE">
      <w:pPr>
        <w:jc w:val="both"/>
        <w:rPr>
          <w:rFonts w:ascii="Tw Cen MT" w:hAnsi="Tw Cen MT"/>
          <w:sz w:val="24"/>
          <w:szCs w:val="24"/>
        </w:rPr>
      </w:pPr>
      <w:r w:rsidRPr="00964557">
        <w:rPr>
          <w:rFonts w:ascii="Tw Cen MT" w:hAnsi="Tw Cen MT"/>
          <w:sz w:val="24"/>
          <w:szCs w:val="24"/>
        </w:rPr>
        <w:t>Faktor utama penentu ketahanan bakteri melewati lambung sampai dengan usus halus adalah pH lambung. Makanan yang masuk berperan sebagai bufer dan merupakan tekanan awal BAL masuk ke dalam tubuh manusia adalah terpapar asam lambung</w:t>
      </w:r>
      <w:r>
        <w:rPr>
          <w:rFonts w:ascii="Tw Cen MT" w:hAnsi="Tw Cen MT"/>
          <w:sz w:val="24"/>
          <w:szCs w:val="24"/>
        </w:rPr>
        <w:t>, dengan tingkat pH yang sangat rendah</w:t>
      </w:r>
      <w:r w:rsidRPr="00964557">
        <w:rPr>
          <w:rFonts w:ascii="Tw Cen MT" w:hAnsi="Tw Cen MT"/>
          <w:sz w:val="24"/>
          <w:szCs w:val="24"/>
        </w:rPr>
        <w:t xml:space="preserve"> yaitu sekitar 2.0 pada </w:t>
      </w:r>
      <w:r w:rsidRPr="00964557">
        <w:rPr>
          <w:rFonts w:ascii="Tw Cen MT" w:hAnsi="Tw Cen MT"/>
          <w:sz w:val="24"/>
          <w:szCs w:val="24"/>
        </w:rPr>
        <w:lastRenderedPageBreak/>
        <w:t xml:space="preserve">kondisi lambung kosong dan sekitar 3.0 pada </w:t>
      </w:r>
      <w:r>
        <w:rPr>
          <w:rFonts w:ascii="Tw Cen MT" w:hAnsi="Tw Cen MT"/>
          <w:sz w:val="24"/>
          <w:szCs w:val="24"/>
        </w:rPr>
        <w:t xml:space="preserve">kondisi lambung berisi </w:t>
      </w:r>
      <w:r>
        <w:rPr>
          <w:rFonts w:ascii="Tw Cen MT" w:hAnsi="Tw Cen MT"/>
          <w:sz w:val="24"/>
          <w:szCs w:val="24"/>
        </w:rPr>
        <w:fldChar w:fldCharType="begin" w:fldLock="1"/>
      </w:r>
      <w:r>
        <w:rPr>
          <w:rFonts w:ascii="Tw Cen MT" w:hAnsi="Tw Cen MT"/>
          <w:sz w:val="24"/>
          <w:szCs w:val="24"/>
        </w:rPr>
        <w:instrText>ADDIN CSL_CITATION { "citationItems" : [ { "id" : "ITEM-1", "itemData" : { "abstract" : "Selected Lactobacillus casei strains were examined for their potential use in new probiotic fermented milks by evaluation of their technological performances, in vitro adhesion capacity and intestinal transit tolerance after administration to rats. Serum, tissue and faecal samples were analysed before and during treatments. The number of intestinal lactobacilli increased significantly after administration of all four strains as verified by standard microbiological analysis and specific polymerase chain reaction-denaturing gradient gel electrophoresis (PCR-DGGE). Lactobacillus casei strains were also detected by PCR in faecal samples and specimens of the intestinal epithelium after treatment. Electron microscopy of gut mucosa revealed a thickening of the glycocalyx covering the enterocytes. In all treated rats, levels of serum triglycerides, cholesterol, transaminase and total bilirubin decreased. Microbiological and haematological parameters indicated that all four L. casei strains present favourable strain-specific properties for their utilisation in functional, health-favouring food.", "author" : [ { "dropping-particle" : "", "family" : "Minelli", "given" : "Elisa Bertazzoni", "non-dropping-particle" : "", "parse-names" : false, "suffix" : "" }, { "dropping-particle" : "", "family" : "Benini", "given" : "Anna", "non-dropping-particle" : "", "parse-names" : false, "suffix" : "" }, { "dropping-particle" : "", "family" : "Marzotto", "given" : "Marta", "non-dropping-particle" : "", "parse-names" : false, "suffix" : "" }, { "dropping-particle" : "", "family" : "Sbarbati", "given" : "Andrea", "non-dropping-particle" : "", "parse-names" : false, "suffix" : "" }, { "dropping-particle" : "", "family" : "Ruzzenente", "given" : "Orazio", "non-dropping-particle" : "", "parse-names" : false, "suffix" : "" }, { "dropping-particle" : "", "family" : "Ferrario", "given" : "Rossano", "non-dropping-particle" : "", "parse-names" : false, "suffix" : "" }, { "dropping-particle" : "", "family" : "Hendriks", "given" : "Henno", "non-dropping-particle" : "", "parse-names" : false, "suffix" : "" }, { "dropping-particle" : "", "family" : "Dellaglio", "given" : "Franco", "non-dropping-particle" : "", "parse-names" : false, "suffix" : "" } ], "container-title" : "International Dairy Journal", "id" : "ITEM-1", "issue" : "8", "issued" : { "date-parts" : [ [ "2004" ] ] }, "page" : "723-736", "title" : "Assessment of novel probiotic Lactobacillus casei strains for the production of functional dairy foods", "type" : "article-journal", "volume" : "14" }, "uris" : [ "http://www.mendeley.com/documents/?uuid=32167b0b-52b3-485b-994b-e13d8f33b917" ] } ], "mendeley" : { "formattedCitation" : "[18]", "plainTextFormattedCitation" : "[18]", "previouslyFormattedCitation" : "[18]" }, "properties" : { "noteIndex" : 0 }, "schema" : "https://github.com/citation-style-language/schema/raw/master/csl-citation.json" }</w:instrText>
      </w:r>
      <w:r>
        <w:rPr>
          <w:rFonts w:ascii="Tw Cen MT" w:hAnsi="Tw Cen MT"/>
          <w:sz w:val="24"/>
          <w:szCs w:val="24"/>
        </w:rPr>
        <w:fldChar w:fldCharType="separate"/>
      </w:r>
      <w:r w:rsidRPr="00B66DE9">
        <w:rPr>
          <w:rFonts w:ascii="Tw Cen MT" w:hAnsi="Tw Cen MT"/>
          <w:noProof/>
          <w:sz w:val="24"/>
          <w:szCs w:val="24"/>
        </w:rPr>
        <w:t>[18]</w:t>
      </w:r>
      <w:r>
        <w:rPr>
          <w:rFonts w:ascii="Tw Cen MT" w:hAnsi="Tw Cen MT"/>
          <w:sz w:val="24"/>
          <w:szCs w:val="24"/>
        </w:rPr>
        <w:fldChar w:fldCharType="end"/>
      </w:r>
      <w:r>
        <w:rPr>
          <w:rFonts w:ascii="Tw Cen MT" w:hAnsi="Tw Cen MT"/>
          <w:sz w:val="24"/>
          <w:szCs w:val="24"/>
        </w:rPr>
        <w:t>.</w:t>
      </w:r>
    </w:p>
    <w:p w14:paraId="3B2AA8F9" w14:textId="77777777" w:rsidR="00625EFE" w:rsidRPr="00964557" w:rsidRDefault="00625EFE" w:rsidP="00625EFE">
      <w:pPr>
        <w:jc w:val="both"/>
        <w:rPr>
          <w:rFonts w:ascii="Tw Cen MT" w:hAnsi="Tw Cen MT"/>
          <w:sz w:val="24"/>
          <w:szCs w:val="24"/>
        </w:rPr>
      </w:pPr>
      <w:r w:rsidRPr="00964557">
        <w:rPr>
          <w:rFonts w:ascii="Tw Cen MT" w:hAnsi="Tw Cen MT"/>
          <w:sz w:val="24"/>
          <w:szCs w:val="24"/>
        </w:rPr>
        <w:t>Bakteri yang masuk ke dalam lambung akan mengalami penurunan populasi karena terpapar asam lambung (HCL) dengan tingkat pH yang sangat rendah yaitu sekitar 2.0 dan adanya garam empedu pada usus halus bagian atas, sehingga jumlah populasi bakteri probiotik memiliki standar minimal 10</w:t>
      </w:r>
      <w:r w:rsidRPr="00964557">
        <w:rPr>
          <w:rFonts w:ascii="Tw Cen MT" w:hAnsi="Tw Cen MT"/>
          <w:sz w:val="24"/>
          <w:szCs w:val="24"/>
          <w:vertAlign w:val="superscript"/>
        </w:rPr>
        <w:t>6</w:t>
      </w:r>
      <w:r w:rsidRPr="00964557">
        <w:rPr>
          <w:rFonts w:ascii="Tw Cen MT" w:hAnsi="Tw Cen MT"/>
          <w:sz w:val="24"/>
          <w:szCs w:val="24"/>
        </w:rPr>
        <w:t xml:space="preserve"> cfu/mL agar ketika sampai pada usus halus jumlah populasi bakteri probiotik masih mendominasi dibanding bakteri patogen.  Sanz dan Santacruz (201</w:t>
      </w:r>
      <w:r>
        <w:rPr>
          <w:rFonts w:ascii="Tw Cen MT" w:hAnsi="Tw Cen MT"/>
          <w:sz w:val="24"/>
          <w:szCs w:val="24"/>
        </w:rPr>
        <w:t xml:space="preserve">0) </w:t>
      </w:r>
      <w:r>
        <w:rPr>
          <w:rFonts w:ascii="Tw Cen MT" w:hAnsi="Tw Cen MT"/>
          <w:sz w:val="24"/>
          <w:szCs w:val="24"/>
        </w:rPr>
        <w:fldChar w:fldCharType="begin" w:fldLock="1"/>
      </w:r>
      <w:r>
        <w:rPr>
          <w:rFonts w:ascii="Tw Cen MT" w:hAnsi="Tw Cen MT"/>
          <w:sz w:val="24"/>
          <w:szCs w:val="24"/>
        </w:rPr>
        <w:instrText>ADDIN CSL_CITATION { "citationItems" : [ { "id" : "ITEM-1", "itemData" : { "DOI" : "10.1017/S0029665110001813", "abstract" : "Obesity is a major public health issue as it is causally related to several chronic disorders, including type-2 diabetes, CVD and cancer. Novel research shows that the gut microbiota is involved in obesity and metabolic disorders, revealing that obese animal and human subjects have alterations in the composition of the gut microbiota compared to their lean counterparts. Moreover, transplantation of the microbiota of either obese or lean mice influences body weight in the germ-free recipient mice, suggesting that the gut ecosystem is a relevant target for weight management. Indigenous gut microbes may regulate body weight by influencing the host\u2019s metabolic, neuroendocrine and immune functions. The intestinal microbiota, as a whole, provides additional metabolic functions and regulates the host\u2019s gene expression, improving the ability to extract and store energy from the diet and contributing to body-weight gain. Imbalances in the gut microbiota and increases in plasma lipopolysaccharide may also act as inflammatory factors related to the development of atherosclerosis, insulin resistance and body-weight gain. In contrast, specific probiotics, prebiotics and related metabolites might exert beneficial effects on lipid and glucose metabolism, the production of satiety peptides and the inflammatory tone related to obesity and associated metabolic disorders. This knowledge is contributing to our understanding of how environmental factors influence obesity and associated diseases, providing new opportunities to design improved dietary intervention strategies to manage these disorders.", "author" : [ { "dropping-particle" : "", "family" : "Sanz", "given" : "Yolanda", "non-dropping-particle" : "", "parse-names" : false, "suffix" : "" }, { "dropping-particle" : "", "family" : "Santacruz", "given" : "Arlette", "non-dropping-particle" : "", "parse-names" : false, "suffix" : "" }, { "dropping-particle" : "", "family" : "Gauffin", "given" : "Paola", "non-dropping-particle" : "", "parse-names" : false, "suffix" : "" } ], "container-title" : "Proceedings of the Nutrition Society", "id" : "ITEM-1", "issue" : "69", "issued" : { "date-parts" : [ [ "2010" ] ] }, "page" : "434-441", "title" : "International Immunonutrition Workshop Session 8 : Probiotics in the defence and metabolic balance of the organism Gut microbiota in obesity and metabolic disorders", "type" : "article-journal" }, "uris" : [ "http://www.mendeley.com/documents/?uuid=db27024c-43db-4de2-bd4c-86aefdc6b670" ] } ], "mendeley" : { "formattedCitation" : "[19]", "plainTextFormattedCitation" : "[19]", "previouslyFormattedCitation" : "[19]" }, "properties" : { "noteIndex" : 0 }, "schema" : "https://github.com/citation-style-language/schema/raw/master/csl-citation.json" }</w:instrText>
      </w:r>
      <w:r>
        <w:rPr>
          <w:rFonts w:ascii="Tw Cen MT" w:hAnsi="Tw Cen MT"/>
          <w:sz w:val="24"/>
          <w:szCs w:val="24"/>
        </w:rPr>
        <w:fldChar w:fldCharType="separate"/>
      </w:r>
      <w:r w:rsidRPr="00B66DE9">
        <w:rPr>
          <w:rFonts w:ascii="Tw Cen MT" w:hAnsi="Tw Cen MT"/>
          <w:noProof/>
          <w:sz w:val="24"/>
          <w:szCs w:val="24"/>
        </w:rPr>
        <w:t>[19]</w:t>
      </w:r>
      <w:r>
        <w:rPr>
          <w:rFonts w:ascii="Tw Cen MT" w:hAnsi="Tw Cen MT"/>
          <w:sz w:val="24"/>
          <w:szCs w:val="24"/>
        </w:rPr>
        <w:fldChar w:fldCharType="end"/>
      </w:r>
      <w:r>
        <w:rPr>
          <w:rFonts w:ascii="Tw Cen MT" w:hAnsi="Tw Cen MT"/>
          <w:sz w:val="24"/>
          <w:szCs w:val="24"/>
        </w:rPr>
        <w:t xml:space="preserve"> juga melaporkan bahwa jumlah</w:t>
      </w:r>
      <w:r w:rsidRPr="00964557">
        <w:rPr>
          <w:rFonts w:ascii="Tw Cen MT" w:hAnsi="Tw Cen MT"/>
          <w:sz w:val="24"/>
          <w:szCs w:val="24"/>
        </w:rPr>
        <w:t xml:space="preserve"> sel mikroba hidup yang harus terdapat pada produk probiotik bervariasi tergantun</w:t>
      </w:r>
      <w:r>
        <w:rPr>
          <w:rFonts w:ascii="Tw Cen MT" w:hAnsi="Tw Cen MT"/>
          <w:sz w:val="24"/>
          <w:szCs w:val="24"/>
        </w:rPr>
        <w:t>g genusnya, namun pada umumnya minimal</w:t>
      </w:r>
      <w:r w:rsidRPr="00964557">
        <w:rPr>
          <w:rFonts w:ascii="Tw Cen MT" w:hAnsi="Tw Cen MT"/>
          <w:sz w:val="24"/>
          <w:szCs w:val="24"/>
        </w:rPr>
        <w:t xml:space="preserve"> </w:t>
      </w:r>
      <w:r>
        <w:rPr>
          <w:rFonts w:ascii="Tw Cen MT" w:hAnsi="Tw Cen MT"/>
          <w:sz w:val="24"/>
          <w:szCs w:val="24"/>
        </w:rPr>
        <w:t xml:space="preserve">sebesar </w:t>
      </w:r>
      <w:r w:rsidRPr="00964557">
        <w:rPr>
          <w:rFonts w:ascii="Tw Cen MT" w:hAnsi="Tw Cen MT"/>
          <w:sz w:val="24"/>
          <w:szCs w:val="24"/>
        </w:rPr>
        <w:t>10</w:t>
      </w:r>
      <w:r w:rsidRPr="00964557">
        <w:rPr>
          <w:rFonts w:ascii="Tw Cen MT" w:hAnsi="Tw Cen MT"/>
          <w:sz w:val="24"/>
          <w:szCs w:val="24"/>
          <w:vertAlign w:val="superscript"/>
        </w:rPr>
        <w:t>6</w:t>
      </w:r>
      <w:r>
        <w:rPr>
          <w:rFonts w:ascii="Tw Cen MT" w:hAnsi="Tw Cen MT"/>
          <w:sz w:val="24"/>
          <w:szCs w:val="24"/>
        </w:rPr>
        <w:t>-</w:t>
      </w:r>
      <w:r w:rsidRPr="00964557">
        <w:rPr>
          <w:rFonts w:ascii="Tw Cen MT" w:hAnsi="Tw Cen MT"/>
          <w:sz w:val="24"/>
          <w:szCs w:val="24"/>
        </w:rPr>
        <w:t>10</w:t>
      </w:r>
      <w:r>
        <w:rPr>
          <w:rFonts w:ascii="Tw Cen MT" w:hAnsi="Tw Cen MT"/>
          <w:sz w:val="24"/>
          <w:szCs w:val="24"/>
          <w:vertAlign w:val="superscript"/>
        </w:rPr>
        <w:t>8</w:t>
      </w:r>
      <w:r>
        <w:rPr>
          <w:rFonts w:ascii="Tw Cen MT" w:hAnsi="Tw Cen MT"/>
          <w:sz w:val="24"/>
          <w:szCs w:val="24"/>
        </w:rPr>
        <w:t xml:space="preserve"> cfu/mL.  Shah</w:t>
      </w:r>
      <w:r w:rsidRPr="00964557">
        <w:rPr>
          <w:rFonts w:ascii="Tw Cen MT" w:hAnsi="Tw Cen MT"/>
          <w:sz w:val="24"/>
          <w:szCs w:val="24"/>
        </w:rPr>
        <w:t xml:space="preserve"> (2007) </w:t>
      </w:r>
      <w:r>
        <w:rPr>
          <w:rFonts w:ascii="Tw Cen MT" w:hAnsi="Tw Cen MT"/>
          <w:sz w:val="24"/>
          <w:szCs w:val="24"/>
        </w:rPr>
        <w:fldChar w:fldCharType="begin" w:fldLock="1"/>
      </w:r>
      <w:r>
        <w:rPr>
          <w:rFonts w:ascii="Tw Cen MT" w:hAnsi="Tw Cen MT"/>
          <w:sz w:val="24"/>
          <w:szCs w:val="24"/>
        </w:rPr>
        <w:instrText>ADDIN CSL_CITATION { "citationItems" : [ { "id" : "ITEM-1", "itemData" : { "abstract" : "A number of health benefits have been claimed for probiotic bacteria such as Lactobacillus acidophilus, Bifidobacterium spp., and L. casei. These benefits include antimutagenic effects, anticarcinogenic properties, improvement in lactose metabolism, reduction in serum cholesterol, and immune system stimulation. Because of the potential health benefits, these organisms are increasingly being incorporated into dairy foods, particularly yoghurt. In addition to yoghurt, fermented functional foods with health benefits based on bioactive peptides released by probiotic organisms, including Evolus and Calpis, have been introduced in the market. To maximize effectiveness of bifidus products, prebiotics are used in probiotic foods. Synbiotics are products that contain both prebiotics and probiotics.", "author" : [ { "dropping-particle" : "", "family" : "Shah", "given" : "Nagendra P", "non-dropping-particle" : "", "parse-names" : false, "suffix" : "" } ], "container-title" : "International Dairy Journal", "id" : "ITEM-1", "issue" : "11", "issued" : { "date-parts" : [ [ "2007" ] ] }, "page" : "1262-1277", "title" : "Functional cultures and health benefits", "type" : "article-journal", "volume" : "17" }, "uris" : [ "http://www.mendeley.com/documents/?uuid=cac314df-e13c-4f31-a88b-8f2ea4afab40" ] } ], "mendeley" : { "formattedCitation" : "[20]", "plainTextFormattedCitation" : "[20]", "previouslyFormattedCitation" : "[20]" }, "properties" : { "noteIndex" : 0 }, "schema" : "https://github.com/citation-style-language/schema/raw/master/csl-citation.json" }</w:instrText>
      </w:r>
      <w:r>
        <w:rPr>
          <w:rFonts w:ascii="Tw Cen MT" w:hAnsi="Tw Cen MT"/>
          <w:sz w:val="24"/>
          <w:szCs w:val="24"/>
        </w:rPr>
        <w:fldChar w:fldCharType="separate"/>
      </w:r>
      <w:r w:rsidRPr="00B66DE9">
        <w:rPr>
          <w:rFonts w:ascii="Tw Cen MT" w:hAnsi="Tw Cen MT"/>
          <w:noProof/>
          <w:sz w:val="24"/>
          <w:szCs w:val="24"/>
        </w:rPr>
        <w:t>[20]</w:t>
      </w:r>
      <w:r>
        <w:rPr>
          <w:rFonts w:ascii="Tw Cen MT" w:hAnsi="Tw Cen MT"/>
          <w:sz w:val="24"/>
          <w:szCs w:val="24"/>
        </w:rPr>
        <w:fldChar w:fldCharType="end"/>
      </w:r>
      <w:r>
        <w:rPr>
          <w:rFonts w:ascii="Tw Cen MT" w:hAnsi="Tw Cen MT"/>
          <w:sz w:val="24"/>
          <w:szCs w:val="24"/>
        </w:rPr>
        <w:t xml:space="preserve"> </w:t>
      </w:r>
      <w:r w:rsidRPr="00964557">
        <w:rPr>
          <w:rFonts w:ascii="Tw Cen MT" w:hAnsi="Tw Cen MT"/>
          <w:sz w:val="24"/>
          <w:szCs w:val="24"/>
        </w:rPr>
        <w:t>menambahkan bahwa jumlah minimal strain probiotik yang ada dalam produk makanan adalah sebesar 10</w:t>
      </w:r>
      <w:r w:rsidRPr="00964557">
        <w:rPr>
          <w:rFonts w:ascii="Tw Cen MT" w:hAnsi="Tw Cen MT"/>
          <w:sz w:val="24"/>
          <w:szCs w:val="24"/>
          <w:vertAlign w:val="superscript"/>
        </w:rPr>
        <w:t>6</w:t>
      </w:r>
      <w:r w:rsidRPr="00964557">
        <w:rPr>
          <w:rFonts w:ascii="Tw Cen MT" w:hAnsi="Tw Cen MT"/>
          <w:sz w:val="24"/>
          <w:szCs w:val="24"/>
        </w:rPr>
        <w:t xml:space="preserve"> cfu/g atau jumlah strain probiotik yang harus dikonsumsi setiap hari sekitar 10</w:t>
      </w:r>
      <w:r w:rsidRPr="00964557">
        <w:rPr>
          <w:rFonts w:ascii="Tw Cen MT" w:hAnsi="Tw Cen MT"/>
          <w:sz w:val="24"/>
          <w:szCs w:val="24"/>
          <w:vertAlign w:val="superscript"/>
        </w:rPr>
        <w:t>8</w:t>
      </w:r>
      <w:r w:rsidRPr="00964557">
        <w:rPr>
          <w:rFonts w:ascii="Tw Cen MT" w:hAnsi="Tw Cen MT"/>
          <w:sz w:val="24"/>
          <w:szCs w:val="24"/>
        </w:rPr>
        <w:t xml:space="preserve"> cfu/g, dengan tujuan untuk mengimbangi kemungkinan penurunan jumlah bakteri probiotik pada saat berada dalam jalur pencernaan.  </w:t>
      </w:r>
    </w:p>
    <w:p w14:paraId="6EA125DB" w14:textId="77777777" w:rsidR="00625EFE" w:rsidRPr="00964557" w:rsidRDefault="00625EFE" w:rsidP="00625EFE">
      <w:pPr>
        <w:jc w:val="both"/>
        <w:rPr>
          <w:rFonts w:ascii="Tw Cen MT" w:hAnsi="Tw Cen MT"/>
          <w:sz w:val="24"/>
          <w:szCs w:val="24"/>
        </w:rPr>
      </w:pPr>
    </w:p>
    <w:p w14:paraId="373634C0" w14:textId="77777777" w:rsidR="00625EFE" w:rsidRPr="00964557" w:rsidRDefault="00625EFE" w:rsidP="00625EFE">
      <w:pPr>
        <w:jc w:val="both"/>
        <w:rPr>
          <w:rFonts w:ascii="Tw Cen MT" w:hAnsi="Tw Cen MT"/>
          <w:b/>
          <w:sz w:val="24"/>
          <w:szCs w:val="24"/>
        </w:rPr>
      </w:pPr>
      <w:r w:rsidRPr="00964557">
        <w:rPr>
          <w:rFonts w:ascii="Tw Cen MT" w:hAnsi="Tw Cen MT"/>
          <w:b/>
          <w:sz w:val="24"/>
          <w:szCs w:val="24"/>
        </w:rPr>
        <w:t>Identifikasi isolat BAL dengan API  50 CHL</w:t>
      </w:r>
    </w:p>
    <w:p w14:paraId="35927CB2" w14:textId="77777777" w:rsidR="00625EFE" w:rsidRPr="00964557" w:rsidRDefault="00625EFE" w:rsidP="00625EFE">
      <w:pPr>
        <w:jc w:val="both"/>
        <w:rPr>
          <w:rFonts w:ascii="Tw Cen MT" w:hAnsi="Tw Cen MT"/>
          <w:sz w:val="24"/>
          <w:szCs w:val="24"/>
        </w:rPr>
      </w:pPr>
      <w:r w:rsidRPr="00964557">
        <w:rPr>
          <w:rFonts w:ascii="Tw Cen MT" w:hAnsi="Tw Cen MT"/>
          <w:sz w:val="24"/>
          <w:szCs w:val="24"/>
        </w:rPr>
        <w:t>Identifikasi dilakukan untuk melihat kemiripan atau kekerabatan bakteri asam laktat yang diisolasi dari Joruk Maman dengan spesies yang telah teridentifikasi. API tes kit 50 CHL dapat digunakan untuk mengidentifikasi genus bakteri hingga ketingkat spesies.  Pengujian dengan API Kit T</w:t>
      </w:r>
      <w:r>
        <w:rPr>
          <w:rFonts w:ascii="Tw Cen MT" w:hAnsi="Tw Cen MT"/>
          <w:sz w:val="24"/>
          <w:szCs w:val="24"/>
        </w:rPr>
        <w:t xml:space="preserve">est berdasarkan pada kemampuan bakteri asam laktat </w:t>
      </w:r>
      <w:r w:rsidRPr="00964557">
        <w:rPr>
          <w:rFonts w:ascii="Tw Cen MT" w:hAnsi="Tw Cen MT"/>
          <w:sz w:val="24"/>
          <w:szCs w:val="24"/>
        </w:rPr>
        <w:t>(BAL) un</w:t>
      </w:r>
      <w:r>
        <w:rPr>
          <w:rFonts w:ascii="Tw Cen MT" w:hAnsi="Tw Cen MT"/>
          <w:sz w:val="24"/>
          <w:szCs w:val="24"/>
        </w:rPr>
        <w:t xml:space="preserve">tuk memfermentasi karbohidrat. </w:t>
      </w:r>
      <w:r w:rsidRPr="00964557">
        <w:rPr>
          <w:rFonts w:ascii="Tw Cen MT" w:hAnsi="Tw Cen MT"/>
          <w:sz w:val="24"/>
          <w:szCs w:val="24"/>
        </w:rPr>
        <w:t>Karbohidrat mer</w:t>
      </w:r>
      <w:r>
        <w:rPr>
          <w:rFonts w:ascii="Tw Cen MT" w:hAnsi="Tw Cen MT"/>
          <w:sz w:val="24"/>
          <w:szCs w:val="24"/>
        </w:rPr>
        <w:t>upakan sumber karbon dan sumber</w:t>
      </w:r>
      <w:r w:rsidRPr="00964557">
        <w:rPr>
          <w:rFonts w:ascii="Tw Cen MT" w:hAnsi="Tw Cen MT"/>
          <w:sz w:val="24"/>
          <w:szCs w:val="24"/>
        </w:rPr>
        <w:t xml:space="preserve"> energi utama untuk pertumbuhan bakteri. Namun setiap spesies bakteri memiliki kemampuan yang tidak sama dalam memfermentasi jenis karbohidrat. Oleh karena itu pengujian kemampuan memfermentasi karbohidrat dapat digunakan sebagai dasar identifikasi bakteri asam laktat (BAL). Hasil pengujian menunjukkan bahwa isolat BAL joruk maman mampu mend</w:t>
      </w:r>
      <w:r>
        <w:rPr>
          <w:rFonts w:ascii="Tw Cen MT" w:hAnsi="Tw Cen MT"/>
          <w:sz w:val="24"/>
          <w:szCs w:val="24"/>
        </w:rPr>
        <w:t>egradasi 18 komponen</w:t>
      </w:r>
      <w:r w:rsidRPr="00964557">
        <w:rPr>
          <w:rFonts w:ascii="Tw Cen MT" w:hAnsi="Tw Cen MT"/>
          <w:sz w:val="24"/>
          <w:szCs w:val="24"/>
        </w:rPr>
        <w:t xml:space="preserve"> gula yaitu komponen gula no: 4, 6, 10, 11, 12, 13, 22, 23, 24, 25, 26, 27, 28, 31, 39, dan 47 (Gambar 2).</w:t>
      </w:r>
    </w:p>
    <w:p w14:paraId="4FC6956D" w14:textId="77777777" w:rsidR="00625EFE" w:rsidRDefault="00625EFE" w:rsidP="00625EFE">
      <w:pPr>
        <w:rPr>
          <w:rFonts w:ascii="Tw Cen MT" w:hAnsi="Tw Cen MT"/>
        </w:rPr>
      </w:pPr>
    </w:p>
    <w:p w14:paraId="105F4B7F" w14:textId="77777777" w:rsidR="00625EFE" w:rsidRDefault="00625EFE" w:rsidP="00625EFE">
      <w:pPr>
        <w:jc w:val="center"/>
        <w:rPr>
          <w:rFonts w:ascii="Tw Cen MT" w:hAnsi="Tw Cen MT"/>
        </w:rPr>
      </w:pPr>
    </w:p>
    <w:p w14:paraId="32DFF2E5" w14:textId="77777777" w:rsidR="00625EFE" w:rsidRDefault="00625EFE" w:rsidP="00625EFE">
      <w:pPr>
        <w:jc w:val="center"/>
        <w:rPr>
          <w:rFonts w:ascii="Tw Cen MT" w:hAnsi="Tw Cen MT"/>
        </w:rPr>
      </w:pPr>
      <w:r>
        <w:rPr>
          <w:noProof/>
        </w:rPr>
        <w:drawing>
          <wp:inline distT="0" distB="0" distL="0" distR="0" wp14:anchorId="6989C1BE" wp14:editId="64DA7C13">
            <wp:extent cx="1943100" cy="2752725"/>
            <wp:effectExtent l="19050" t="0" r="0" b="0"/>
            <wp:docPr id="9" name="Picture 5" descr="ident A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 API.jpg"/>
                    <pic:cNvPicPr/>
                  </pic:nvPicPr>
                  <pic:blipFill>
                    <a:blip r:embed="rId16"/>
                    <a:stretch>
                      <a:fillRect/>
                    </a:stretch>
                  </pic:blipFill>
                  <pic:spPr>
                    <a:xfrm>
                      <a:off x="0" y="0"/>
                      <a:ext cx="1945789" cy="2756535"/>
                    </a:xfrm>
                    <a:prstGeom prst="rect">
                      <a:avLst/>
                    </a:prstGeom>
                  </pic:spPr>
                </pic:pic>
              </a:graphicData>
            </a:graphic>
          </wp:inline>
        </w:drawing>
      </w:r>
    </w:p>
    <w:p w14:paraId="54761807" w14:textId="77777777" w:rsidR="00625EFE" w:rsidRPr="003E082C" w:rsidRDefault="00625EFE" w:rsidP="00625EFE">
      <w:pPr>
        <w:jc w:val="center"/>
        <w:rPr>
          <w:rFonts w:ascii="Tw Cen MT" w:hAnsi="Tw Cen MT"/>
        </w:rPr>
      </w:pPr>
      <w:r w:rsidRPr="003E082C">
        <w:rPr>
          <w:rFonts w:ascii="Tw Cen MT" w:hAnsi="Tw Cen MT"/>
        </w:rPr>
        <w:t>Gambar 2. Hasil identifikasi isolat BAL Joruk maman pada perangkat Kit API  50 CHL.</w:t>
      </w:r>
    </w:p>
    <w:p w14:paraId="5184A068" w14:textId="77777777" w:rsidR="00625EFE" w:rsidRDefault="00625EFE" w:rsidP="00625EFE">
      <w:pPr>
        <w:ind w:left="851" w:hanging="851"/>
        <w:rPr>
          <w:b/>
          <w:sz w:val="24"/>
          <w:szCs w:val="24"/>
        </w:rPr>
      </w:pPr>
    </w:p>
    <w:p w14:paraId="680A83C8" w14:textId="77777777" w:rsidR="00625EFE" w:rsidRPr="003E082C" w:rsidRDefault="00625EFE" w:rsidP="00625EFE">
      <w:pPr>
        <w:jc w:val="both"/>
        <w:rPr>
          <w:rFonts w:ascii="Tw Cen MT" w:hAnsi="Tw Cen MT"/>
          <w:sz w:val="24"/>
          <w:szCs w:val="24"/>
        </w:rPr>
      </w:pPr>
      <w:r w:rsidRPr="003E082C">
        <w:rPr>
          <w:rFonts w:ascii="Tw Cen MT" w:hAnsi="Tw Cen MT"/>
          <w:sz w:val="24"/>
          <w:szCs w:val="24"/>
        </w:rPr>
        <w:t xml:space="preserve">Dengan memperhatikan tabel pada produk kit API 50 CHL, isolat BAL Joruk maman teridentifikasi sebagai </w:t>
      </w:r>
      <w:r w:rsidRPr="003E082C">
        <w:rPr>
          <w:rFonts w:ascii="Tw Cen MT" w:hAnsi="Tw Cen MT"/>
          <w:i/>
          <w:sz w:val="24"/>
          <w:szCs w:val="24"/>
        </w:rPr>
        <w:t>Weisella confusa</w:t>
      </w:r>
      <w:r w:rsidRPr="003E082C">
        <w:rPr>
          <w:rFonts w:ascii="Tw Cen MT" w:hAnsi="Tw Cen MT"/>
          <w:sz w:val="24"/>
          <w:szCs w:val="24"/>
        </w:rPr>
        <w:t xml:space="preserve"> dengan nilai ID 99.6% dan nilai T (typical </w:t>
      </w:r>
      <w:r>
        <w:rPr>
          <w:rFonts w:ascii="Tw Cen MT" w:hAnsi="Tw Cen MT"/>
          <w:sz w:val="24"/>
          <w:szCs w:val="24"/>
        </w:rPr>
        <w:t>index) sebesar</w:t>
      </w:r>
      <w:r w:rsidRPr="003E082C">
        <w:rPr>
          <w:rFonts w:ascii="Tw Cen MT" w:hAnsi="Tw Cen MT"/>
          <w:sz w:val="24"/>
          <w:szCs w:val="24"/>
        </w:rPr>
        <w:t xml:space="preserve"> 0.94,</w:t>
      </w:r>
      <w:r>
        <w:rPr>
          <w:rFonts w:ascii="Tw Cen MT" w:hAnsi="Tw Cen MT"/>
          <w:sz w:val="24"/>
          <w:szCs w:val="24"/>
        </w:rPr>
        <w:t xml:space="preserve"> </w:t>
      </w:r>
      <w:r w:rsidRPr="003E082C">
        <w:rPr>
          <w:rFonts w:ascii="Tw Cen MT" w:hAnsi="Tw Cen MT"/>
          <w:sz w:val="24"/>
          <w:szCs w:val="24"/>
        </w:rPr>
        <w:t xml:space="preserve">kriteria identifikasi adalah </w:t>
      </w:r>
      <w:r w:rsidRPr="003E082C">
        <w:rPr>
          <w:rFonts w:ascii="Tw Cen MT" w:hAnsi="Tw Cen MT"/>
          <w:i/>
          <w:sz w:val="24"/>
          <w:szCs w:val="24"/>
        </w:rPr>
        <w:t>very good identification</w:t>
      </w:r>
      <w:r w:rsidRPr="003E082C">
        <w:rPr>
          <w:rFonts w:ascii="Tw Cen MT" w:hAnsi="Tw Cen MT"/>
          <w:sz w:val="24"/>
          <w:szCs w:val="24"/>
        </w:rPr>
        <w:t>. Nilai</w:t>
      </w:r>
      <w:r>
        <w:rPr>
          <w:rFonts w:ascii="Tw Cen MT" w:hAnsi="Tw Cen MT"/>
          <w:sz w:val="24"/>
          <w:szCs w:val="24"/>
        </w:rPr>
        <w:t xml:space="preserve"> T </w:t>
      </w:r>
      <w:r w:rsidRPr="003E082C">
        <w:rPr>
          <w:rFonts w:ascii="Tw Cen MT" w:hAnsi="Tw Cen MT"/>
          <w:sz w:val="24"/>
          <w:szCs w:val="24"/>
        </w:rPr>
        <w:t xml:space="preserve">sebesar  1.0 menunjukkan bahwa semua pola reaksi fermentasi isoIat yang diuji cocok (sesuai) dengan profil spesies yang ada di database.  </w:t>
      </w:r>
    </w:p>
    <w:p w14:paraId="072475E9" w14:textId="77777777" w:rsidR="00F41CB7" w:rsidRDefault="00F41CB7" w:rsidP="00B23704">
      <w:pPr>
        <w:tabs>
          <w:tab w:val="left" w:pos="426"/>
        </w:tabs>
        <w:contextualSpacing/>
        <w:jc w:val="both"/>
        <w:rPr>
          <w:rFonts w:ascii="Tw Cen MT" w:hAnsi="Tw Cen MT"/>
          <w:b/>
          <w:sz w:val="24"/>
          <w:szCs w:val="24"/>
        </w:rPr>
      </w:pPr>
    </w:p>
    <w:p w14:paraId="05A923BC" w14:textId="77777777" w:rsidR="00F41CB7" w:rsidRDefault="00F41CB7" w:rsidP="00F41CB7">
      <w:pPr>
        <w:jc w:val="both"/>
        <w:rPr>
          <w:rFonts w:ascii="Tw Cen MT" w:hAnsi="Tw Cen MT"/>
          <w:lang w:val="sv-SE"/>
        </w:rPr>
      </w:pPr>
      <w:r w:rsidRPr="001C3756">
        <w:rPr>
          <w:rFonts w:ascii="Tw Cen MT" w:hAnsi="Tw Cen MT"/>
          <w:b/>
          <w:sz w:val="24"/>
          <w:szCs w:val="24"/>
        </w:rPr>
        <w:t>SIMPULAN</w:t>
      </w:r>
    </w:p>
    <w:p w14:paraId="08664102" w14:textId="54D18A07" w:rsidR="00F41CB7" w:rsidRPr="00F41CB7" w:rsidRDefault="00F41CB7" w:rsidP="00F41CB7">
      <w:pPr>
        <w:jc w:val="both"/>
        <w:rPr>
          <w:rFonts w:ascii="Tw Cen MT" w:hAnsi="Tw Cen MT"/>
          <w:lang w:val="sv-SE"/>
        </w:rPr>
      </w:pPr>
      <w:r w:rsidRPr="003E082C">
        <w:rPr>
          <w:rFonts w:ascii="Tw Cen MT" w:hAnsi="Tw Cen MT"/>
          <w:color w:val="212121"/>
          <w:sz w:val="24"/>
          <w:szCs w:val="24"/>
        </w:rPr>
        <w:t xml:space="preserve">Bakteri asam laktat yang diisolasi dari Joruk maman memiliki potensi sebagai kandidat probiotik yaitu memiliki ketahanan hidup yang tinggi pada pH lambung (97.07%) dan pH usus (96.13%). </w:t>
      </w:r>
      <w:r>
        <w:rPr>
          <w:rFonts w:ascii="Tw Cen MT" w:hAnsi="Tw Cen MT"/>
          <w:color w:val="212121"/>
          <w:sz w:val="24"/>
          <w:szCs w:val="24"/>
        </w:rPr>
        <w:t xml:space="preserve"> </w:t>
      </w:r>
      <w:r w:rsidRPr="003E082C">
        <w:rPr>
          <w:rFonts w:ascii="Tw Cen MT" w:hAnsi="Tw Cen MT"/>
          <w:color w:val="212121"/>
          <w:sz w:val="24"/>
          <w:szCs w:val="24"/>
        </w:rPr>
        <w:t xml:space="preserve">Karakteristik isolat BAL Joruk maman yaitu berbentuk batang, bakteri gram positif, tidak membentuk spora, katalase negatif dan non motil serta teridentifikasi sebagai </w:t>
      </w:r>
      <w:r w:rsidRPr="003E082C">
        <w:rPr>
          <w:rFonts w:ascii="Tw Cen MT" w:hAnsi="Tw Cen MT"/>
          <w:i/>
          <w:color w:val="212121"/>
          <w:sz w:val="24"/>
          <w:szCs w:val="24"/>
        </w:rPr>
        <w:t>Weisella confusa</w:t>
      </w:r>
      <w:r w:rsidRPr="003E082C">
        <w:rPr>
          <w:rFonts w:ascii="Tw Cen MT" w:hAnsi="Tw Cen MT"/>
          <w:color w:val="212121"/>
          <w:sz w:val="24"/>
          <w:szCs w:val="24"/>
        </w:rPr>
        <w:t>.</w:t>
      </w:r>
    </w:p>
    <w:p w14:paraId="37F836F8" w14:textId="1EE2FB7C" w:rsidR="00357E8F" w:rsidRPr="001C3756" w:rsidRDefault="00357E8F" w:rsidP="00423CFB">
      <w:pPr>
        <w:tabs>
          <w:tab w:val="left" w:pos="426"/>
        </w:tabs>
        <w:contextualSpacing/>
        <w:jc w:val="both"/>
        <w:rPr>
          <w:rFonts w:ascii="Tw Cen MT" w:hAnsi="Tw Cen MT"/>
          <w:b/>
          <w:sz w:val="24"/>
          <w:szCs w:val="24"/>
        </w:rPr>
      </w:pPr>
    </w:p>
    <w:p w14:paraId="365DE348" w14:textId="77777777" w:rsidR="00F41CB7" w:rsidRPr="001C3756" w:rsidRDefault="00F41CB7" w:rsidP="00F41CB7">
      <w:pPr>
        <w:tabs>
          <w:tab w:val="left" w:pos="426"/>
        </w:tabs>
        <w:contextualSpacing/>
        <w:jc w:val="both"/>
        <w:rPr>
          <w:rFonts w:ascii="Tw Cen MT" w:hAnsi="Tw Cen MT"/>
          <w:b/>
          <w:sz w:val="24"/>
          <w:szCs w:val="24"/>
        </w:rPr>
      </w:pPr>
      <w:r w:rsidRPr="001C3756">
        <w:rPr>
          <w:rFonts w:ascii="Tw Cen MT" w:hAnsi="Tw Cen MT"/>
          <w:b/>
          <w:sz w:val="24"/>
          <w:szCs w:val="24"/>
        </w:rPr>
        <w:t xml:space="preserve">UCAPAN TERIMA KASIH </w:t>
      </w:r>
    </w:p>
    <w:p w14:paraId="4AE51C32" w14:textId="77777777" w:rsidR="00F41CB7" w:rsidRPr="001C3756" w:rsidRDefault="00F41CB7" w:rsidP="00F41CB7">
      <w:pPr>
        <w:tabs>
          <w:tab w:val="left" w:pos="426"/>
        </w:tabs>
        <w:contextualSpacing/>
        <w:jc w:val="both"/>
        <w:rPr>
          <w:rFonts w:ascii="Tw Cen MT" w:hAnsi="Tw Cen MT"/>
          <w:sz w:val="24"/>
          <w:szCs w:val="24"/>
        </w:rPr>
      </w:pPr>
      <w:r>
        <w:rPr>
          <w:rFonts w:ascii="Tw Cen MT" w:hAnsi="Tw Cen MT"/>
          <w:sz w:val="24"/>
          <w:szCs w:val="24"/>
        </w:rPr>
        <w:t>Terimakasih disampaikan pada Poltekkes Kemenkes Riau yang telah mendanai penelitian ini melalui program penelitian calon dosen Pusat penelitian dan Pengembangan Kesehatan.</w:t>
      </w:r>
    </w:p>
    <w:p w14:paraId="5277783D" w14:textId="77777777" w:rsidR="00F41CB7" w:rsidRDefault="00F41CB7" w:rsidP="00F41CB7">
      <w:pPr>
        <w:tabs>
          <w:tab w:val="left" w:pos="426"/>
        </w:tabs>
        <w:contextualSpacing/>
        <w:jc w:val="both"/>
        <w:rPr>
          <w:rFonts w:ascii="Tw Cen MT" w:hAnsi="Tw Cen MT"/>
          <w:b/>
          <w:sz w:val="24"/>
          <w:szCs w:val="24"/>
        </w:rPr>
      </w:pPr>
    </w:p>
    <w:p w14:paraId="54A0380E" w14:textId="77777777" w:rsidR="00F41CB7" w:rsidRDefault="00F41CB7" w:rsidP="00F41CB7">
      <w:pPr>
        <w:tabs>
          <w:tab w:val="left" w:pos="426"/>
        </w:tabs>
        <w:contextualSpacing/>
        <w:jc w:val="both"/>
        <w:rPr>
          <w:rFonts w:ascii="Tw Cen MT" w:hAnsi="Tw Cen MT"/>
          <w:b/>
          <w:sz w:val="24"/>
          <w:szCs w:val="24"/>
        </w:rPr>
      </w:pPr>
    </w:p>
    <w:p w14:paraId="4C4CA057" w14:textId="71473A9B" w:rsidR="00F41CB7" w:rsidRPr="001C3756" w:rsidRDefault="00F41CB7" w:rsidP="00F41CB7">
      <w:pPr>
        <w:tabs>
          <w:tab w:val="left" w:pos="426"/>
        </w:tabs>
        <w:contextualSpacing/>
        <w:jc w:val="both"/>
        <w:rPr>
          <w:rFonts w:ascii="Tw Cen MT" w:hAnsi="Tw Cen MT"/>
          <w:b/>
          <w:sz w:val="24"/>
          <w:szCs w:val="24"/>
        </w:rPr>
      </w:pPr>
      <w:r w:rsidRPr="001C3756">
        <w:rPr>
          <w:rFonts w:ascii="Tw Cen MT" w:hAnsi="Tw Cen MT"/>
          <w:b/>
          <w:sz w:val="24"/>
          <w:szCs w:val="24"/>
        </w:rPr>
        <w:lastRenderedPageBreak/>
        <w:t>DAFTAR PUSTAKA</w:t>
      </w:r>
    </w:p>
    <w:p w14:paraId="32AFFDD3" w14:textId="77777777" w:rsidR="00F41CB7" w:rsidRDefault="00F41CB7" w:rsidP="00F41CB7">
      <w:pPr>
        <w:tabs>
          <w:tab w:val="left" w:pos="426"/>
        </w:tabs>
        <w:contextualSpacing/>
        <w:jc w:val="both"/>
        <w:rPr>
          <w:rFonts w:ascii="Tw Cen MT" w:hAnsi="Tw Cen MT"/>
          <w:sz w:val="24"/>
          <w:szCs w:val="24"/>
        </w:rPr>
      </w:pPr>
    </w:p>
    <w:p w14:paraId="24A967CA" w14:textId="77777777" w:rsidR="00F41CB7" w:rsidRPr="003A37FB" w:rsidRDefault="00F41CB7" w:rsidP="00F41CB7">
      <w:pPr>
        <w:widowControl w:val="0"/>
        <w:autoSpaceDE w:val="0"/>
        <w:autoSpaceDN w:val="0"/>
        <w:adjustRightInd w:val="0"/>
        <w:ind w:left="640" w:hanging="640"/>
        <w:jc w:val="both"/>
        <w:rPr>
          <w:rFonts w:ascii="Tw Cen MT" w:hAnsi="Tw Cen MT"/>
          <w:noProof/>
          <w:sz w:val="24"/>
          <w:szCs w:val="24"/>
        </w:rPr>
      </w:pPr>
      <w:r w:rsidRPr="003A37FB">
        <w:rPr>
          <w:rFonts w:ascii="Tw Cen MT" w:hAnsi="Tw Cen MT"/>
          <w:sz w:val="24"/>
          <w:szCs w:val="24"/>
        </w:rPr>
        <w:fldChar w:fldCharType="begin" w:fldLock="1"/>
      </w:r>
      <w:r w:rsidRPr="003A37FB">
        <w:rPr>
          <w:rFonts w:ascii="Tw Cen MT" w:hAnsi="Tw Cen MT"/>
          <w:sz w:val="24"/>
          <w:szCs w:val="24"/>
        </w:rPr>
        <w:instrText xml:space="preserve">ADDIN Mendeley Bibliography CSL_BIBLIOGRAPHY </w:instrText>
      </w:r>
      <w:r w:rsidRPr="003A37FB">
        <w:rPr>
          <w:rFonts w:ascii="Tw Cen MT" w:hAnsi="Tw Cen MT"/>
          <w:sz w:val="24"/>
          <w:szCs w:val="24"/>
        </w:rPr>
        <w:fldChar w:fldCharType="separate"/>
      </w:r>
      <w:r w:rsidRPr="003A37FB">
        <w:rPr>
          <w:rFonts w:ascii="Tw Cen MT" w:hAnsi="Tw Cen MT"/>
          <w:noProof/>
          <w:sz w:val="24"/>
          <w:szCs w:val="24"/>
        </w:rPr>
        <w:t>[1]</w:t>
      </w:r>
      <w:r w:rsidRPr="003A37FB">
        <w:rPr>
          <w:rFonts w:ascii="Tw Cen MT" w:hAnsi="Tw Cen MT"/>
          <w:noProof/>
          <w:sz w:val="24"/>
          <w:szCs w:val="24"/>
        </w:rPr>
        <w:tab/>
        <w:t xml:space="preserve">E. J. Smid and L. G. M. Gorris, </w:t>
      </w:r>
      <w:r w:rsidRPr="003A37FB">
        <w:rPr>
          <w:rFonts w:ascii="Tw Cen MT" w:hAnsi="Tw Cen MT"/>
          <w:i/>
          <w:iCs/>
          <w:noProof/>
          <w:sz w:val="24"/>
          <w:szCs w:val="24"/>
        </w:rPr>
        <w:t>Natural antimicrobials for food preservation in Gálvez et al. 2014. Food Biopreservation, SpringerBriefs in Food, Health, and Nutrition.</w:t>
      </w:r>
      <w:r w:rsidRPr="003A37FB">
        <w:rPr>
          <w:rFonts w:ascii="Tw Cen MT" w:hAnsi="Tw Cen MT"/>
          <w:noProof/>
          <w:sz w:val="24"/>
          <w:szCs w:val="24"/>
        </w:rPr>
        <w:t xml:space="preserve"> 2007.</w:t>
      </w:r>
    </w:p>
    <w:p w14:paraId="11FF6596" w14:textId="77777777" w:rsidR="00F41CB7" w:rsidRPr="003A37FB" w:rsidRDefault="00F41CB7" w:rsidP="00F41CB7">
      <w:pPr>
        <w:widowControl w:val="0"/>
        <w:autoSpaceDE w:val="0"/>
        <w:autoSpaceDN w:val="0"/>
        <w:adjustRightInd w:val="0"/>
        <w:ind w:left="640" w:hanging="640"/>
        <w:jc w:val="both"/>
        <w:rPr>
          <w:rFonts w:ascii="Tw Cen MT" w:hAnsi="Tw Cen MT"/>
          <w:noProof/>
          <w:sz w:val="24"/>
          <w:szCs w:val="24"/>
        </w:rPr>
      </w:pPr>
      <w:r w:rsidRPr="003A37FB">
        <w:rPr>
          <w:rFonts w:ascii="Tw Cen MT" w:hAnsi="Tw Cen MT"/>
          <w:noProof/>
          <w:sz w:val="24"/>
          <w:szCs w:val="24"/>
        </w:rPr>
        <w:t>[2]</w:t>
      </w:r>
      <w:r w:rsidRPr="003A37FB">
        <w:rPr>
          <w:rFonts w:ascii="Tw Cen MT" w:hAnsi="Tw Cen MT"/>
          <w:noProof/>
          <w:sz w:val="24"/>
          <w:szCs w:val="24"/>
        </w:rPr>
        <w:tab/>
        <w:t xml:space="preserve">S. Aly, O. C. A. T, B. I. H. N, and T. S. Alfred, “Bacteriocins and lactic acid bacteria - a minireview,” </w:t>
      </w:r>
      <w:r w:rsidRPr="003A37FB">
        <w:rPr>
          <w:rFonts w:ascii="Tw Cen MT" w:hAnsi="Tw Cen MT"/>
          <w:i/>
          <w:iCs/>
          <w:noProof/>
          <w:sz w:val="24"/>
          <w:szCs w:val="24"/>
        </w:rPr>
        <w:t>African J. Biotechnol.</w:t>
      </w:r>
      <w:r w:rsidRPr="003A37FB">
        <w:rPr>
          <w:rFonts w:ascii="Tw Cen MT" w:hAnsi="Tw Cen MT"/>
          <w:noProof/>
          <w:sz w:val="24"/>
          <w:szCs w:val="24"/>
        </w:rPr>
        <w:t>, vol. 5, no. 9, pp. 678–683, 2006.</w:t>
      </w:r>
    </w:p>
    <w:p w14:paraId="0DE8DD9F" w14:textId="77777777" w:rsidR="00F41CB7" w:rsidRPr="003A37FB" w:rsidRDefault="00F41CB7" w:rsidP="00F41CB7">
      <w:pPr>
        <w:widowControl w:val="0"/>
        <w:autoSpaceDE w:val="0"/>
        <w:autoSpaceDN w:val="0"/>
        <w:adjustRightInd w:val="0"/>
        <w:ind w:left="640" w:hanging="640"/>
        <w:jc w:val="both"/>
        <w:rPr>
          <w:rFonts w:ascii="Tw Cen MT" w:hAnsi="Tw Cen MT"/>
          <w:noProof/>
          <w:sz w:val="24"/>
          <w:szCs w:val="24"/>
        </w:rPr>
      </w:pPr>
      <w:r w:rsidRPr="003A37FB">
        <w:rPr>
          <w:rFonts w:ascii="Tw Cen MT" w:hAnsi="Tw Cen MT"/>
          <w:noProof/>
          <w:sz w:val="24"/>
          <w:szCs w:val="24"/>
        </w:rPr>
        <w:t>[3]</w:t>
      </w:r>
      <w:r w:rsidRPr="003A37FB">
        <w:rPr>
          <w:rFonts w:ascii="Tw Cen MT" w:hAnsi="Tw Cen MT"/>
          <w:noProof/>
          <w:sz w:val="24"/>
          <w:szCs w:val="24"/>
        </w:rPr>
        <w:tab/>
        <w:t xml:space="preserve">J. I. Candra, W. Zahiruddin, and Desniar, “Isolasi dan karakterisasi bakteri asam laktat dari produk bekasam ikan bandeng (,” </w:t>
      </w:r>
      <w:r w:rsidRPr="003A37FB">
        <w:rPr>
          <w:rFonts w:ascii="Tw Cen MT" w:hAnsi="Tw Cen MT"/>
          <w:i/>
          <w:iCs/>
          <w:noProof/>
          <w:sz w:val="24"/>
          <w:szCs w:val="24"/>
        </w:rPr>
        <w:t>Bul. Teknol. Has. Perikan.</w:t>
      </w:r>
      <w:r w:rsidRPr="003A37FB">
        <w:rPr>
          <w:rFonts w:ascii="Tw Cen MT" w:hAnsi="Tw Cen MT"/>
          <w:noProof/>
          <w:sz w:val="24"/>
          <w:szCs w:val="24"/>
        </w:rPr>
        <w:t>, vol. X, no. 2, pp. 14–24, 2007.</w:t>
      </w:r>
    </w:p>
    <w:p w14:paraId="398AE418" w14:textId="77777777" w:rsidR="00F41CB7" w:rsidRPr="003A37FB" w:rsidRDefault="00F41CB7" w:rsidP="00F41CB7">
      <w:pPr>
        <w:widowControl w:val="0"/>
        <w:autoSpaceDE w:val="0"/>
        <w:autoSpaceDN w:val="0"/>
        <w:adjustRightInd w:val="0"/>
        <w:ind w:left="640" w:hanging="640"/>
        <w:jc w:val="both"/>
        <w:rPr>
          <w:rFonts w:ascii="Tw Cen MT" w:hAnsi="Tw Cen MT"/>
          <w:noProof/>
          <w:sz w:val="24"/>
          <w:szCs w:val="24"/>
        </w:rPr>
      </w:pPr>
      <w:r w:rsidRPr="003A37FB">
        <w:rPr>
          <w:rFonts w:ascii="Tw Cen MT" w:hAnsi="Tw Cen MT"/>
          <w:noProof/>
          <w:sz w:val="24"/>
          <w:szCs w:val="24"/>
        </w:rPr>
        <w:t>[4]</w:t>
      </w:r>
      <w:r w:rsidRPr="003A37FB">
        <w:rPr>
          <w:rFonts w:ascii="Tw Cen MT" w:hAnsi="Tw Cen MT"/>
          <w:noProof/>
          <w:sz w:val="24"/>
          <w:szCs w:val="24"/>
        </w:rPr>
        <w:tab/>
        <w:t xml:space="preserve">M. C. Collado, J. Meriluoto, and S. Salminen, “In vitroanalysis of probiotic strain combinations to inhibit pathogen adhesion to human intestinal mucus.,” </w:t>
      </w:r>
      <w:r w:rsidRPr="003A37FB">
        <w:rPr>
          <w:rFonts w:ascii="Tw Cen MT" w:hAnsi="Tw Cen MT"/>
          <w:i/>
          <w:iCs/>
          <w:noProof/>
          <w:sz w:val="24"/>
          <w:szCs w:val="24"/>
        </w:rPr>
        <w:t>Food Res. Int.</w:t>
      </w:r>
      <w:r w:rsidRPr="003A37FB">
        <w:rPr>
          <w:rFonts w:ascii="Tw Cen MT" w:hAnsi="Tw Cen MT"/>
          <w:noProof/>
          <w:sz w:val="24"/>
          <w:szCs w:val="24"/>
        </w:rPr>
        <w:t>, vol. 40, no. 5, pp. 629–636, 2007.</w:t>
      </w:r>
    </w:p>
    <w:p w14:paraId="205D4390" w14:textId="77777777" w:rsidR="00F41CB7" w:rsidRPr="003A37FB" w:rsidRDefault="00F41CB7" w:rsidP="00F41CB7">
      <w:pPr>
        <w:widowControl w:val="0"/>
        <w:autoSpaceDE w:val="0"/>
        <w:autoSpaceDN w:val="0"/>
        <w:adjustRightInd w:val="0"/>
        <w:ind w:left="640" w:hanging="640"/>
        <w:jc w:val="both"/>
        <w:rPr>
          <w:rFonts w:ascii="Tw Cen MT" w:hAnsi="Tw Cen MT"/>
          <w:noProof/>
          <w:sz w:val="24"/>
          <w:szCs w:val="24"/>
        </w:rPr>
      </w:pPr>
      <w:r w:rsidRPr="003A37FB">
        <w:rPr>
          <w:rFonts w:ascii="Tw Cen MT" w:hAnsi="Tw Cen MT"/>
          <w:noProof/>
          <w:sz w:val="24"/>
          <w:szCs w:val="24"/>
        </w:rPr>
        <w:t>[5]</w:t>
      </w:r>
      <w:r w:rsidRPr="003A37FB">
        <w:rPr>
          <w:rFonts w:ascii="Tw Cen MT" w:hAnsi="Tw Cen MT"/>
          <w:noProof/>
          <w:sz w:val="24"/>
          <w:szCs w:val="24"/>
        </w:rPr>
        <w:tab/>
        <w:t>Food and Agriculture Organization of the United Nations (FAO) and W. H. O. (WHO), “Guidelines for the Evaluation of Probiotics in Food,” London Ontario, Canada, 2002.</w:t>
      </w:r>
    </w:p>
    <w:p w14:paraId="34F5B2CC" w14:textId="77777777" w:rsidR="00F41CB7" w:rsidRPr="003A37FB" w:rsidRDefault="00F41CB7" w:rsidP="00F41CB7">
      <w:pPr>
        <w:widowControl w:val="0"/>
        <w:autoSpaceDE w:val="0"/>
        <w:autoSpaceDN w:val="0"/>
        <w:adjustRightInd w:val="0"/>
        <w:ind w:left="640" w:hanging="640"/>
        <w:jc w:val="both"/>
        <w:rPr>
          <w:rFonts w:ascii="Tw Cen MT" w:hAnsi="Tw Cen MT"/>
          <w:noProof/>
          <w:sz w:val="24"/>
          <w:szCs w:val="24"/>
        </w:rPr>
      </w:pPr>
      <w:r w:rsidRPr="003A37FB">
        <w:rPr>
          <w:rFonts w:ascii="Tw Cen MT" w:hAnsi="Tw Cen MT"/>
          <w:noProof/>
          <w:sz w:val="24"/>
          <w:szCs w:val="24"/>
        </w:rPr>
        <w:t>[6]</w:t>
      </w:r>
      <w:r w:rsidRPr="003A37FB">
        <w:rPr>
          <w:rFonts w:ascii="Tw Cen MT" w:hAnsi="Tw Cen MT"/>
          <w:noProof/>
          <w:sz w:val="24"/>
          <w:szCs w:val="24"/>
        </w:rPr>
        <w:tab/>
        <w:t>D. Granato, G. F. Branco, F. Nazzaro, A. F. Faria, and A. G. Cruz, “and Nondairy Probiotic Food Development</w:t>
      </w:r>
      <w:r w:rsidRPr="003A37FB">
        <w:rPr>
          <w:rFonts w:ascii="Arial" w:hAnsi="Arial" w:cs="Arial"/>
          <w:noProof/>
          <w:sz w:val="24"/>
          <w:szCs w:val="24"/>
        </w:rPr>
        <w:t> </w:t>
      </w:r>
      <w:r w:rsidRPr="003A37FB">
        <w:rPr>
          <w:rFonts w:ascii="Tw Cen MT" w:hAnsi="Tw Cen MT"/>
          <w:noProof/>
          <w:sz w:val="24"/>
          <w:szCs w:val="24"/>
        </w:rPr>
        <w:t>: Trends , Concepts , and Products,</w:t>
      </w:r>
      <w:r w:rsidRPr="003A37FB">
        <w:rPr>
          <w:rFonts w:ascii="Tw Cen MT" w:hAnsi="Tw Cen MT" w:cs="Tw Cen MT"/>
          <w:noProof/>
          <w:sz w:val="24"/>
          <w:szCs w:val="24"/>
        </w:rPr>
        <w:t>”</w:t>
      </w:r>
      <w:r w:rsidRPr="003A37FB">
        <w:rPr>
          <w:rFonts w:ascii="Tw Cen MT" w:hAnsi="Tw Cen MT"/>
          <w:noProof/>
          <w:sz w:val="24"/>
          <w:szCs w:val="24"/>
        </w:rPr>
        <w:t xml:space="preserve"> </w:t>
      </w:r>
      <w:r w:rsidRPr="003A37FB">
        <w:rPr>
          <w:rFonts w:ascii="Tw Cen MT" w:hAnsi="Tw Cen MT"/>
          <w:i/>
          <w:iCs/>
          <w:noProof/>
          <w:sz w:val="24"/>
          <w:szCs w:val="24"/>
        </w:rPr>
        <w:t>Compr. Rev. Food Sci. Food Saf.</w:t>
      </w:r>
      <w:r w:rsidRPr="003A37FB">
        <w:rPr>
          <w:rFonts w:ascii="Tw Cen MT" w:hAnsi="Tw Cen MT"/>
          <w:noProof/>
          <w:sz w:val="24"/>
          <w:szCs w:val="24"/>
        </w:rPr>
        <w:t>, vol. 9, pp. 292–302, 2010.</w:t>
      </w:r>
    </w:p>
    <w:p w14:paraId="50D8FA86" w14:textId="77777777" w:rsidR="00F41CB7" w:rsidRPr="003A37FB" w:rsidRDefault="00F41CB7" w:rsidP="00F41CB7">
      <w:pPr>
        <w:widowControl w:val="0"/>
        <w:autoSpaceDE w:val="0"/>
        <w:autoSpaceDN w:val="0"/>
        <w:adjustRightInd w:val="0"/>
        <w:ind w:left="640" w:hanging="640"/>
        <w:jc w:val="both"/>
        <w:rPr>
          <w:rFonts w:ascii="Tw Cen MT" w:hAnsi="Tw Cen MT"/>
          <w:noProof/>
          <w:sz w:val="24"/>
          <w:szCs w:val="24"/>
        </w:rPr>
      </w:pPr>
      <w:r w:rsidRPr="003A37FB">
        <w:rPr>
          <w:rFonts w:ascii="Tw Cen MT" w:hAnsi="Tw Cen MT"/>
          <w:noProof/>
          <w:sz w:val="24"/>
          <w:szCs w:val="24"/>
        </w:rPr>
        <w:t>[7]</w:t>
      </w:r>
      <w:r w:rsidRPr="003A37FB">
        <w:rPr>
          <w:rFonts w:ascii="Tw Cen MT" w:hAnsi="Tw Cen MT"/>
          <w:noProof/>
          <w:sz w:val="24"/>
          <w:szCs w:val="24"/>
        </w:rPr>
        <w:tab/>
        <w:t xml:space="preserve">N. Karthikeyan, A. Elango, G. Kumaresan, T. R. Gopalakrishnamurty, and B. V Raghunath, “Enhancement Of Probiotic Viability In Ice Cream By Microencapsulation,” </w:t>
      </w:r>
      <w:r w:rsidRPr="003A37FB">
        <w:rPr>
          <w:rFonts w:ascii="Tw Cen MT" w:hAnsi="Tw Cen MT"/>
          <w:i/>
          <w:iCs/>
          <w:noProof/>
          <w:sz w:val="24"/>
          <w:szCs w:val="24"/>
        </w:rPr>
        <w:t>Int. J. Sci. Environ. Technol.</w:t>
      </w:r>
      <w:r w:rsidRPr="003A37FB">
        <w:rPr>
          <w:rFonts w:ascii="Tw Cen MT" w:hAnsi="Tw Cen MT"/>
          <w:noProof/>
          <w:sz w:val="24"/>
          <w:szCs w:val="24"/>
        </w:rPr>
        <w:t>, vol. 3, no. 1, pp. 339–347, 2014.</w:t>
      </w:r>
    </w:p>
    <w:p w14:paraId="2F0FCC49" w14:textId="77777777" w:rsidR="00F41CB7" w:rsidRPr="003A37FB" w:rsidRDefault="00F41CB7" w:rsidP="00F41CB7">
      <w:pPr>
        <w:widowControl w:val="0"/>
        <w:autoSpaceDE w:val="0"/>
        <w:autoSpaceDN w:val="0"/>
        <w:adjustRightInd w:val="0"/>
        <w:ind w:left="640" w:hanging="640"/>
        <w:jc w:val="both"/>
        <w:rPr>
          <w:rFonts w:ascii="Tw Cen MT" w:hAnsi="Tw Cen MT"/>
          <w:noProof/>
          <w:sz w:val="24"/>
          <w:szCs w:val="24"/>
        </w:rPr>
      </w:pPr>
      <w:r w:rsidRPr="003A37FB">
        <w:rPr>
          <w:rFonts w:ascii="Tw Cen MT" w:hAnsi="Tw Cen MT"/>
          <w:noProof/>
          <w:sz w:val="24"/>
          <w:szCs w:val="24"/>
        </w:rPr>
        <w:t>[8]</w:t>
      </w:r>
      <w:r w:rsidRPr="003A37FB">
        <w:rPr>
          <w:rFonts w:ascii="Tw Cen MT" w:hAnsi="Tw Cen MT"/>
          <w:noProof/>
          <w:sz w:val="24"/>
          <w:szCs w:val="24"/>
        </w:rPr>
        <w:tab/>
        <w:t>Muharni and L. Restusari, “Optimization of lactic acid bacteria content in maman fermentation (Cleome Gynandra L).,” 2016.</w:t>
      </w:r>
    </w:p>
    <w:p w14:paraId="0C1CCBB0" w14:textId="77777777" w:rsidR="00F41CB7" w:rsidRPr="003A37FB" w:rsidRDefault="00F41CB7" w:rsidP="00F41CB7">
      <w:pPr>
        <w:widowControl w:val="0"/>
        <w:autoSpaceDE w:val="0"/>
        <w:autoSpaceDN w:val="0"/>
        <w:adjustRightInd w:val="0"/>
        <w:ind w:left="640" w:hanging="640"/>
        <w:jc w:val="both"/>
        <w:rPr>
          <w:rFonts w:ascii="Tw Cen MT" w:hAnsi="Tw Cen MT"/>
          <w:noProof/>
          <w:sz w:val="24"/>
          <w:szCs w:val="24"/>
        </w:rPr>
      </w:pPr>
      <w:r w:rsidRPr="003A37FB">
        <w:rPr>
          <w:rFonts w:ascii="Tw Cen MT" w:hAnsi="Tw Cen MT"/>
          <w:noProof/>
          <w:sz w:val="24"/>
          <w:szCs w:val="24"/>
        </w:rPr>
        <w:t>[9]</w:t>
      </w:r>
      <w:r w:rsidRPr="003A37FB">
        <w:rPr>
          <w:rFonts w:ascii="Tw Cen MT" w:hAnsi="Tw Cen MT"/>
          <w:noProof/>
          <w:sz w:val="24"/>
          <w:szCs w:val="24"/>
        </w:rPr>
        <w:tab/>
        <w:t>S. A. Lindawati and I. W. Suardana, “Isolation And Identification Of Lactic Acid Bacteria Species Producing Anti-</w:t>
      </w:r>
      <w:r w:rsidRPr="003A37FB">
        <w:rPr>
          <w:rFonts w:ascii="Tw Cen MT" w:hAnsi="Tw Cen MT"/>
          <w:noProof/>
          <w:sz w:val="24"/>
          <w:szCs w:val="24"/>
        </w:rPr>
        <w:lastRenderedPageBreak/>
        <w:t xml:space="preserve">Microbial Substance Isolated From Colon Of Bali Cattle,” </w:t>
      </w:r>
      <w:r w:rsidRPr="003A37FB">
        <w:rPr>
          <w:rFonts w:ascii="Tw Cen MT" w:hAnsi="Tw Cen MT"/>
          <w:i/>
          <w:iCs/>
          <w:noProof/>
          <w:sz w:val="24"/>
          <w:szCs w:val="24"/>
        </w:rPr>
        <w:t>Vet. J.</w:t>
      </w:r>
      <w:r w:rsidRPr="003A37FB">
        <w:rPr>
          <w:rFonts w:ascii="Tw Cen MT" w:hAnsi="Tw Cen MT"/>
          <w:noProof/>
          <w:sz w:val="24"/>
          <w:szCs w:val="24"/>
        </w:rPr>
        <w:t>, vol. 17, no. 4, pp. 576–581, 2016.</w:t>
      </w:r>
    </w:p>
    <w:p w14:paraId="47BED722" w14:textId="77777777" w:rsidR="00F41CB7" w:rsidRPr="003A37FB" w:rsidRDefault="00F41CB7" w:rsidP="00F41CB7">
      <w:pPr>
        <w:widowControl w:val="0"/>
        <w:autoSpaceDE w:val="0"/>
        <w:autoSpaceDN w:val="0"/>
        <w:adjustRightInd w:val="0"/>
        <w:ind w:left="640" w:hanging="640"/>
        <w:jc w:val="both"/>
        <w:rPr>
          <w:rFonts w:ascii="Tw Cen MT" w:hAnsi="Tw Cen MT"/>
          <w:noProof/>
          <w:sz w:val="24"/>
          <w:szCs w:val="24"/>
        </w:rPr>
      </w:pPr>
      <w:r w:rsidRPr="003A37FB">
        <w:rPr>
          <w:rFonts w:ascii="Tw Cen MT" w:hAnsi="Tw Cen MT"/>
          <w:noProof/>
          <w:sz w:val="24"/>
          <w:szCs w:val="24"/>
        </w:rPr>
        <w:t>[10]</w:t>
      </w:r>
      <w:r w:rsidRPr="003A37FB">
        <w:rPr>
          <w:rFonts w:ascii="Tw Cen MT" w:hAnsi="Tw Cen MT"/>
          <w:noProof/>
          <w:sz w:val="24"/>
          <w:szCs w:val="24"/>
        </w:rPr>
        <w:tab/>
        <w:t>A. Nurnaafi, “Selection and characterization of lactic acid bacteria from bekasam as probiotic.,” Bogor, 2016.</w:t>
      </w:r>
    </w:p>
    <w:p w14:paraId="7F501607" w14:textId="77777777" w:rsidR="00F41CB7" w:rsidRPr="003A37FB" w:rsidRDefault="00F41CB7" w:rsidP="00F41CB7">
      <w:pPr>
        <w:widowControl w:val="0"/>
        <w:autoSpaceDE w:val="0"/>
        <w:autoSpaceDN w:val="0"/>
        <w:adjustRightInd w:val="0"/>
        <w:ind w:left="640" w:hanging="640"/>
        <w:jc w:val="both"/>
        <w:rPr>
          <w:rFonts w:ascii="Tw Cen MT" w:hAnsi="Tw Cen MT"/>
          <w:noProof/>
          <w:sz w:val="24"/>
          <w:szCs w:val="24"/>
        </w:rPr>
      </w:pPr>
      <w:r w:rsidRPr="003A37FB">
        <w:rPr>
          <w:rFonts w:ascii="Tw Cen MT" w:hAnsi="Tw Cen MT"/>
          <w:noProof/>
          <w:sz w:val="24"/>
          <w:szCs w:val="24"/>
        </w:rPr>
        <w:t>[11]</w:t>
      </w:r>
      <w:r w:rsidRPr="003A37FB">
        <w:rPr>
          <w:rFonts w:ascii="Tw Cen MT" w:hAnsi="Tw Cen MT"/>
          <w:noProof/>
          <w:sz w:val="24"/>
          <w:szCs w:val="24"/>
        </w:rPr>
        <w:tab/>
        <w:t xml:space="preserve">I. W. Suardana, I. K. Suada, I. M. Sukada, and I. N. Suarsana, “Isolation and identification of lactic acid bacteria SR9 rumen origin of bovine cow as probiotic superior candidate,” </w:t>
      </w:r>
      <w:r w:rsidRPr="003A37FB">
        <w:rPr>
          <w:rFonts w:ascii="Tw Cen MT" w:hAnsi="Tw Cen MT"/>
          <w:i/>
          <w:iCs/>
          <w:noProof/>
          <w:sz w:val="24"/>
          <w:szCs w:val="24"/>
        </w:rPr>
        <w:t>Med. Sci. journals Indones.</w:t>
      </w:r>
      <w:r w:rsidRPr="003A37FB">
        <w:rPr>
          <w:rFonts w:ascii="Tw Cen MT" w:hAnsi="Tw Cen MT"/>
          <w:noProof/>
          <w:sz w:val="24"/>
          <w:szCs w:val="24"/>
        </w:rPr>
        <w:t>, vol. 40, no. 2, pp. 100–103, 2009.</w:t>
      </w:r>
    </w:p>
    <w:p w14:paraId="3E6A1336" w14:textId="77777777" w:rsidR="00F41CB7" w:rsidRPr="003A37FB" w:rsidRDefault="00F41CB7" w:rsidP="00F41CB7">
      <w:pPr>
        <w:widowControl w:val="0"/>
        <w:autoSpaceDE w:val="0"/>
        <w:autoSpaceDN w:val="0"/>
        <w:adjustRightInd w:val="0"/>
        <w:ind w:left="640" w:hanging="640"/>
        <w:jc w:val="both"/>
        <w:rPr>
          <w:rFonts w:ascii="Tw Cen MT" w:hAnsi="Tw Cen MT"/>
          <w:noProof/>
          <w:sz w:val="24"/>
          <w:szCs w:val="24"/>
        </w:rPr>
      </w:pPr>
      <w:r w:rsidRPr="003A37FB">
        <w:rPr>
          <w:rFonts w:ascii="Tw Cen MT" w:hAnsi="Tw Cen MT"/>
          <w:noProof/>
          <w:sz w:val="24"/>
          <w:szCs w:val="24"/>
        </w:rPr>
        <w:t>[12]</w:t>
      </w:r>
      <w:r w:rsidRPr="003A37FB">
        <w:rPr>
          <w:rFonts w:ascii="Tw Cen MT" w:hAnsi="Tw Cen MT"/>
          <w:noProof/>
          <w:sz w:val="24"/>
          <w:szCs w:val="24"/>
        </w:rPr>
        <w:tab/>
        <w:t xml:space="preserve">W. H. Lin, C. F. Hwang, L. W. Chen, and H. Y. Tsen, “Viable counts, characteristic evaluation for commercial lactic acid bacteria product,” </w:t>
      </w:r>
      <w:r w:rsidRPr="003A37FB">
        <w:rPr>
          <w:rFonts w:ascii="Tw Cen MT" w:hAnsi="Tw Cen MT"/>
          <w:i/>
          <w:iCs/>
          <w:noProof/>
          <w:sz w:val="24"/>
          <w:szCs w:val="24"/>
        </w:rPr>
        <w:t>Food Microbiol.</w:t>
      </w:r>
      <w:r w:rsidRPr="003A37FB">
        <w:rPr>
          <w:rFonts w:ascii="Tw Cen MT" w:hAnsi="Tw Cen MT"/>
          <w:noProof/>
          <w:sz w:val="24"/>
          <w:szCs w:val="24"/>
        </w:rPr>
        <w:t>, vol. 23, no. 1, pp. 74–81, 2006.</w:t>
      </w:r>
    </w:p>
    <w:p w14:paraId="066FE473" w14:textId="77777777" w:rsidR="00F41CB7" w:rsidRPr="003A37FB" w:rsidRDefault="00F41CB7" w:rsidP="00F41CB7">
      <w:pPr>
        <w:widowControl w:val="0"/>
        <w:autoSpaceDE w:val="0"/>
        <w:autoSpaceDN w:val="0"/>
        <w:adjustRightInd w:val="0"/>
        <w:ind w:left="640" w:hanging="640"/>
        <w:jc w:val="both"/>
        <w:rPr>
          <w:rFonts w:ascii="Tw Cen MT" w:hAnsi="Tw Cen MT"/>
          <w:noProof/>
          <w:sz w:val="24"/>
          <w:szCs w:val="24"/>
        </w:rPr>
      </w:pPr>
      <w:r w:rsidRPr="003A37FB">
        <w:rPr>
          <w:rFonts w:ascii="Tw Cen MT" w:hAnsi="Tw Cen MT"/>
          <w:noProof/>
          <w:sz w:val="24"/>
          <w:szCs w:val="24"/>
        </w:rPr>
        <w:t>[13]</w:t>
      </w:r>
      <w:r w:rsidRPr="003A37FB">
        <w:rPr>
          <w:rFonts w:ascii="Tw Cen MT" w:hAnsi="Tw Cen MT"/>
          <w:noProof/>
          <w:sz w:val="24"/>
          <w:szCs w:val="24"/>
        </w:rPr>
        <w:tab/>
        <w:t xml:space="preserve">L. Waluyo, </w:t>
      </w:r>
      <w:r w:rsidRPr="003A37FB">
        <w:rPr>
          <w:rFonts w:ascii="Tw Cen MT" w:hAnsi="Tw Cen MT"/>
          <w:i/>
          <w:iCs/>
          <w:noProof/>
          <w:sz w:val="24"/>
          <w:szCs w:val="24"/>
        </w:rPr>
        <w:t>Basic Method Techniques in Microbiology</w:t>
      </w:r>
      <w:r w:rsidRPr="003A37FB">
        <w:rPr>
          <w:rFonts w:ascii="Tw Cen MT" w:hAnsi="Tw Cen MT"/>
          <w:noProof/>
          <w:sz w:val="24"/>
          <w:szCs w:val="24"/>
        </w:rPr>
        <w:t>. Malang (ID): UMM Press, 2010.</w:t>
      </w:r>
    </w:p>
    <w:p w14:paraId="0D9BBD7D" w14:textId="77777777" w:rsidR="00F41CB7" w:rsidRPr="003A37FB" w:rsidRDefault="00F41CB7" w:rsidP="00F41CB7">
      <w:pPr>
        <w:widowControl w:val="0"/>
        <w:autoSpaceDE w:val="0"/>
        <w:autoSpaceDN w:val="0"/>
        <w:adjustRightInd w:val="0"/>
        <w:ind w:left="640" w:hanging="640"/>
        <w:jc w:val="both"/>
        <w:rPr>
          <w:rFonts w:ascii="Tw Cen MT" w:hAnsi="Tw Cen MT"/>
          <w:noProof/>
          <w:sz w:val="24"/>
          <w:szCs w:val="24"/>
        </w:rPr>
      </w:pPr>
      <w:r w:rsidRPr="003A37FB">
        <w:rPr>
          <w:rFonts w:ascii="Tw Cen MT" w:hAnsi="Tw Cen MT"/>
          <w:noProof/>
          <w:sz w:val="24"/>
          <w:szCs w:val="24"/>
        </w:rPr>
        <w:t>[14]</w:t>
      </w:r>
      <w:r w:rsidRPr="003A37FB">
        <w:rPr>
          <w:rFonts w:ascii="Tw Cen MT" w:hAnsi="Tw Cen MT"/>
          <w:noProof/>
          <w:sz w:val="24"/>
          <w:szCs w:val="24"/>
        </w:rPr>
        <w:tab/>
        <w:t xml:space="preserve">R. P. Tiwari, G. S. Hoondal, and R. Tewari, </w:t>
      </w:r>
      <w:r w:rsidRPr="003A37FB">
        <w:rPr>
          <w:rFonts w:ascii="Tw Cen MT" w:hAnsi="Tw Cen MT"/>
          <w:i/>
          <w:iCs/>
          <w:noProof/>
          <w:sz w:val="24"/>
          <w:szCs w:val="24"/>
        </w:rPr>
        <w:t>Laboratory techniques in microbiology &amp; biotechnology</w:t>
      </w:r>
      <w:r w:rsidRPr="003A37FB">
        <w:rPr>
          <w:rFonts w:ascii="Tw Cen MT" w:hAnsi="Tw Cen MT"/>
          <w:noProof/>
          <w:sz w:val="24"/>
          <w:szCs w:val="24"/>
        </w:rPr>
        <w:t>. New Delhi (IN): Abhishek Publication, 2009.</w:t>
      </w:r>
    </w:p>
    <w:p w14:paraId="2AC1103F" w14:textId="77777777" w:rsidR="00F41CB7" w:rsidRPr="003A37FB" w:rsidRDefault="00F41CB7" w:rsidP="00F41CB7">
      <w:pPr>
        <w:widowControl w:val="0"/>
        <w:autoSpaceDE w:val="0"/>
        <w:autoSpaceDN w:val="0"/>
        <w:adjustRightInd w:val="0"/>
        <w:ind w:left="640" w:hanging="640"/>
        <w:jc w:val="both"/>
        <w:rPr>
          <w:rFonts w:ascii="Tw Cen MT" w:hAnsi="Tw Cen MT"/>
          <w:noProof/>
          <w:sz w:val="24"/>
          <w:szCs w:val="24"/>
        </w:rPr>
      </w:pPr>
      <w:r w:rsidRPr="003A37FB">
        <w:rPr>
          <w:rFonts w:ascii="Tw Cen MT" w:hAnsi="Tw Cen MT"/>
          <w:noProof/>
          <w:sz w:val="24"/>
          <w:szCs w:val="24"/>
        </w:rPr>
        <w:t>[15]</w:t>
      </w:r>
      <w:r w:rsidRPr="003A37FB">
        <w:rPr>
          <w:rFonts w:ascii="Tw Cen MT" w:hAnsi="Tw Cen MT"/>
          <w:noProof/>
          <w:sz w:val="24"/>
          <w:szCs w:val="24"/>
        </w:rPr>
        <w:tab/>
        <w:t>S. Fardiaz, “Guide to basic microbiology,” Bogor (ID), 1989.</w:t>
      </w:r>
    </w:p>
    <w:p w14:paraId="4B98FE54" w14:textId="77777777" w:rsidR="00F41CB7" w:rsidRPr="003A37FB" w:rsidRDefault="00F41CB7" w:rsidP="00F41CB7">
      <w:pPr>
        <w:widowControl w:val="0"/>
        <w:autoSpaceDE w:val="0"/>
        <w:autoSpaceDN w:val="0"/>
        <w:adjustRightInd w:val="0"/>
        <w:ind w:left="640" w:hanging="640"/>
        <w:jc w:val="both"/>
        <w:rPr>
          <w:rFonts w:ascii="Tw Cen MT" w:hAnsi="Tw Cen MT"/>
          <w:noProof/>
          <w:sz w:val="24"/>
          <w:szCs w:val="24"/>
        </w:rPr>
      </w:pPr>
      <w:r w:rsidRPr="003A37FB">
        <w:rPr>
          <w:rFonts w:ascii="Tw Cen MT" w:hAnsi="Tw Cen MT"/>
          <w:noProof/>
          <w:sz w:val="24"/>
          <w:szCs w:val="24"/>
        </w:rPr>
        <w:t>[16]</w:t>
      </w:r>
      <w:r w:rsidRPr="003A37FB">
        <w:rPr>
          <w:rFonts w:ascii="Tw Cen MT" w:hAnsi="Tw Cen MT"/>
          <w:noProof/>
          <w:sz w:val="24"/>
          <w:szCs w:val="24"/>
        </w:rPr>
        <w:tab/>
        <w:t>L. Axelsson, “Lactic Acid Bacteria: Classification and Physiology,” pp. 1–66, 2004.</w:t>
      </w:r>
    </w:p>
    <w:p w14:paraId="4761B442" w14:textId="77777777" w:rsidR="00F41CB7" w:rsidRPr="003A37FB" w:rsidRDefault="00F41CB7" w:rsidP="00F41CB7">
      <w:pPr>
        <w:widowControl w:val="0"/>
        <w:autoSpaceDE w:val="0"/>
        <w:autoSpaceDN w:val="0"/>
        <w:adjustRightInd w:val="0"/>
        <w:ind w:left="640" w:hanging="640"/>
        <w:jc w:val="both"/>
        <w:rPr>
          <w:rFonts w:ascii="Tw Cen MT" w:hAnsi="Tw Cen MT"/>
          <w:noProof/>
          <w:sz w:val="24"/>
          <w:szCs w:val="24"/>
        </w:rPr>
      </w:pPr>
      <w:r w:rsidRPr="003A37FB">
        <w:rPr>
          <w:rFonts w:ascii="Tw Cen MT" w:hAnsi="Tw Cen MT"/>
          <w:noProof/>
          <w:sz w:val="24"/>
          <w:szCs w:val="24"/>
        </w:rPr>
        <w:t>[17]</w:t>
      </w:r>
      <w:r w:rsidRPr="003A37FB">
        <w:rPr>
          <w:rFonts w:ascii="Tw Cen MT" w:hAnsi="Tw Cen MT"/>
          <w:noProof/>
          <w:sz w:val="24"/>
          <w:szCs w:val="24"/>
        </w:rPr>
        <w:tab/>
        <w:t xml:space="preserve">E. Tuomola, R. Crittenden, M. Playne, E. Isolauri, and S. Salminen, “Quality assurance criteria for probiotic bacteria 1 – 4,” </w:t>
      </w:r>
      <w:r w:rsidRPr="003A37FB">
        <w:rPr>
          <w:rFonts w:ascii="Tw Cen MT" w:hAnsi="Tw Cen MT"/>
          <w:i/>
          <w:iCs/>
          <w:noProof/>
          <w:sz w:val="24"/>
          <w:szCs w:val="24"/>
        </w:rPr>
        <w:t>Am. Soc. Clin. Nutr.</w:t>
      </w:r>
      <w:r w:rsidRPr="003A37FB">
        <w:rPr>
          <w:rFonts w:ascii="Tw Cen MT" w:hAnsi="Tw Cen MT"/>
          <w:noProof/>
          <w:sz w:val="24"/>
          <w:szCs w:val="24"/>
        </w:rPr>
        <w:t>, vol. 73, pp. 393–398, 2001.</w:t>
      </w:r>
    </w:p>
    <w:p w14:paraId="0A4D165B" w14:textId="77777777" w:rsidR="00F41CB7" w:rsidRPr="003A37FB" w:rsidRDefault="00F41CB7" w:rsidP="00F41CB7">
      <w:pPr>
        <w:widowControl w:val="0"/>
        <w:autoSpaceDE w:val="0"/>
        <w:autoSpaceDN w:val="0"/>
        <w:adjustRightInd w:val="0"/>
        <w:ind w:left="640" w:hanging="640"/>
        <w:jc w:val="both"/>
        <w:rPr>
          <w:rFonts w:ascii="Tw Cen MT" w:hAnsi="Tw Cen MT"/>
          <w:noProof/>
          <w:sz w:val="24"/>
          <w:szCs w:val="24"/>
        </w:rPr>
      </w:pPr>
      <w:r w:rsidRPr="003A37FB">
        <w:rPr>
          <w:rFonts w:ascii="Tw Cen MT" w:hAnsi="Tw Cen MT"/>
          <w:noProof/>
          <w:sz w:val="24"/>
          <w:szCs w:val="24"/>
        </w:rPr>
        <w:t>[18]</w:t>
      </w:r>
      <w:r w:rsidRPr="003A37FB">
        <w:rPr>
          <w:rFonts w:ascii="Tw Cen MT" w:hAnsi="Tw Cen MT"/>
          <w:noProof/>
          <w:sz w:val="24"/>
          <w:szCs w:val="24"/>
        </w:rPr>
        <w:tab/>
        <w:t xml:space="preserve">E. B. Minelli </w:t>
      </w:r>
      <w:r w:rsidRPr="003A37FB">
        <w:rPr>
          <w:rFonts w:ascii="Tw Cen MT" w:hAnsi="Tw Cen MT"/>
          <w:i/>
          <w:iCs/>
          <w:noProof/>
          <w:sz w:val="24"/>
          <w:szCs w:val="24"/>
        </w:rPr>
        <w:t>et al.</w:t>
      </w:r>
      <w:r w:rsidRPr="003A37FB">
        <w:rPr>
          <w:rFonts w:ascii="Tw Cen MT" w:hAnsi="Tw Cen MT"/>
          <w:noProof/>
          <w:sz w:val="24"/>
          <w:szCs w:val="24"/>
        </w:rPr>
        <w:t xml:space="preserve">, “Assessment of novel probiotic Lactobacillus casei strains for the production of functional dairy foods,” </w:t>
      </w:r>
      <w:r w:rsidRPr="003A37FB">
        <w:rPr>
          <w:rFonts w:ascii="Tw Cen MT" w:hAnsi="Tw Cen MT"/>
          <w:i/>
          <w:iCs/>
          <w:noProof/>
          <w:sz w:val="24"/>
          <w:szCs w:val="24"/>
        </w:rPr>
        <w:t>Int. Dairy J.</w:t>
      </w:r>
      <w:r w:rsidRPr="003A37FB">
        <w:rPr>
          <w:rFonts w:ascii="Tw Cen MT" w:hAnsi="Tw Cen MT"/>
          <w:noProof/>
          <w:sz w:val="24"/>
          <w:szCs w:val="24"/>
        </w:rPr>
        <w:t>, vol. 14, no. 8, pp. 723–736, 2004.</w:t>
      </w:r>
    </w:p>
    <w:p w14:paraId="042E4E15" w14:textId="7E729D6F" w:rsidR="00F41CB7" w:rsidRDefault="00F41CB7" w:rsidP="00F41CB7">
      <w:pPr>
        <w:widowControl w:val="0"/>
        <w:autoSpaceDE w:val="0"/>
        <w:autoSpaceDN w:val="0"/>
        <w:adjustRightInd w:val="0"/>
        <w:ind w:left="640" w:hanging="640"/>
        <w:jc w:val="both"/>
        <w:rPr>
          <w:rFonts w:ascii="Tw Cen MT" w:hAnsi="Tw Cen MT"/>
          <w:noProof/>
          <w:sz w:val="24"/>
          <w:szCs w:val="24"/>
        </w:rPr>
        <w:sectPr w:rsidR="00F41CB7" w:rsidSect="00F41CB7">
          <w:type w:val="continuous"/>
          <w:pgSz w:w="11907" w:h="16840" w:code="9"/>
          <w:pgMar w:top="1418" w:right="1418" w:bottom="851" w:left="1701" w:header="1134" w:footer="892" w:gutter="0"/>
          <w:cols w:num="2" w:space="410"/>
          <w:docGrid w:linePitch="360"/>
        </w:sectPr>
      </w:pPr>
      <w:r w:rsidRPr="003A37FB">
        <w:rPr>
          <w:rFonts w:ascii="Tw Cen MT" w:hAnsi="Tw Cen MT"/>
          <w:noProof/>
          <w:sz w:val="24"/>
          <w:szCs w:val="24"/>
        </w:rPr>
        <w:t>[19]</w:t>
      </w:r>
      <w:r w:rsidRPr="003A37FB">
        <w:rPr>
          <w:rFonts w:ascii="Tw Cen MT" w:hAnsi="Tw Cen MT"/>
          <w:noProof/>
          <w:sz w:val="24"/>
          <w:szCs w:val="24"/>
        </w:rPr>
        <w:tab/>
        <w:t>Y. Sanz, A. Santacruz, and P. Gauffin, “International Immunonutrition Workshop Session 8</w:t>
      </w:r>
      <w:r w:rsidRPr="003A37FB">
        <w:rPr>
          <w:rFonts w:ascii="Arial" w:hAnsi="Arial" w:cs="Arial"/>
          <w:noProof/>
          <w:sz w:val="24"/>
          <w:szCs w:val="24"/>
        </w:rPr>
        <w:t> </w:t>
      </w:r>
      <w:r w:rsidRPr="003A37FB">
        <w:rPr>
          <w:rFonts w:ascii="Tw Cen MT" w:hAnsi="Tw Cen MT"/>
          <w:noProof/>
          <w:sz w:val="24"/>
          <w:szCs w:val="24"/>
        </w:rPr>
        <w:t xml:space="preserve">: Probiotics in the defence and metabolic balance of the organism Gut microbiota in obesity and metabolic disorders,” </w:t>
      </w:r>
      <w:r w:rsidRPr="003A37FB">
        <w:rPr>
          <w:rFonts w:ascii="Tw Cen MT" w:hAnsi="Tw Cen MT"/>
          <w:i/>
          <w:iCs/>
          <w:noProof/>
          <w:sz w:val="24"/>
          <w:szCs w:val="24"/>
        </w:rPr>
        <w:t>Proc. Nutr. Soc.</w:t>
      </w:r>
      <w:r w:rsidR="004A0855">
        <w:rPr>
          <w:rFonts w:ascii="Tw Cen MT" w:hAnsi="Tw Cen MT"/>
          <w:noProof/>
          <w:sz w:val="24"/>
          <w:szCs w:val="24"/>
        </w:rPr>
        <w:t>, no. 69, pp. 434–441, 2010</w:t>
      </w:r>
    </w:p>
    <w:p w14:paraId="46351DB3" w14:textId="4CDE33D9" w:rsidR="00F41CB7" w:rsidRPr="003A37FB" w:rsidRDefault="00F41CB7" w:rsidP="004A0855">
      <w:pPr>
        <w:widowControl w:val="0"/>
        <w:autoSpaceDE w:val="0"/>
        <w:autoSpaceDN w:val="0"/>
        <w:adjustRightInd w:val="0"/>
        <w:jc w:val="both"/>
        <w:rPr>
          <w:rFonts w:ascii="Tw Cen MT" w:hAnsi="Tw Cen MT"/>
          <w:noProof/>
          <w:sz w:val="24"/>
        </w:rPr>
      </w:pPr>
      <w:r w:rsidRPr="003A37FB">
        <w:rPr>
          <w:rFonts w:ascii="Tw Cen MT" w:hAnsi="Tw Cen MT"/>
          <w:noProof/>
          <w:sz w:val="24"/>
          <w:szCs w:val="24"/>
        </w:rPr>
        <w:lastRenderedPageBreak/>
        <w:t>[20]</w:t>
      </w:r>
      <w:r w:rsidRPr="003A37FB">
        <w:rPr>
          <w:rFonts w:ascii="Tw Cen MT" w:hAnsi="Tw Cen MT"/>
          <w:noProof/>
          <w:sz w:val="24"/>
          <w:szCs w:val="24"/>
        </w:rPr>
        <w:tab/>
        <w:t xml:space="preserve">N. P. Shah, “Functional cultures and health benefits,” </w:t>
      </w:r>
      <w:r w:rsidRPr="003A37FB">
        <w:rPr>
          <w:rFonts w:ascii="Tw Cen MT" w:hAnsi="Tw Cen MT"/>
          <w:i/>
          <w:iCs/>
          <w:noProof/>
          <w:sz w:val="24"/>
          <w:szCs w:val="24"/>
        </w:rPr>
        <w:t>Int. Dairy J.</w:t>
      </w:r>
      <w:r w:rsidRPr="003A37FB">
        <w:rPr>
          <w:rFonts w:ascii="Tw Cen MT" w:hAnsi="Tw Cen MT"/>
          <w:noProof/>
          <w:sz w:val="24"/>
          <w:szCs w:val="24"/>
        </w:rPr>
        <w:t xml:space="preserve">, vol. 17, no. 11, </w:t>
      </w:r>
      <w:r w:rsidRPr="003A37FB">
        <w:rPr>
          <w:rFonts w:ascii="Tw Cen MT" w:hAnsi="Tw Cen MT"/>
          <w:noProof/>
          <w:sz w:val="24"/>
          <w:szCs w:val="24"/>
        </w:rPr>
        <w:lastRenderedPageBreak/>
        <w:t>pp. 1262–1277, 2007.</w:t>
      </w:r>
    </w:p>
    <w:p w14:paraId="7EC13DA8" w14:textId="77777777" w:rsidR="00F41CB7" w:rsidRPr="003A37FB" w:rsidRDefault="00F41CB7" w:rsidP="00F41CB7">
      <w:pPr>
        <w:jc w:val="both"/>
        <w:rPr>
          <w:rFonts w:ascii="Tw Cen MT" w:hAnsi="Tw Cen MT"/>
          <w:sz w:val="24"/>
          <w:szCs w:val="24"/>
        </w:rPr>
      </w:pPr>
      <w:r w:rsidRPr="003A37FB">
        <w:rPr>
          <w:rFonts w:ascii="Tw Cen MT" w:hAnsi="Tw Cen MT"/>
          <w:sz w:val="24"/>
          <w:szCs w:val="24"/>
        </w:rPr>
        <w:fldChar w:fldCharType="end"/>
      </w:r>
    </w:p>
    <w:p w14:paraId="3AE5F8A0" w14:textId="7BCB4533" w:rsidR="00B6248A" w:rsidRPr="00B6248A" w:rsidRDefault="00B6248A" w:rsidP="00B6248A">
      <w:pPr>
        <w:tabs>
          <w:tab w:val="left" w:pos="426"/>
        </w:tabs>
        <w:spacing w:line="360" w:lineRule="auto"/>
        <w:contextualSpacing/>
        <w:jc w:val="both"/>
        <w:rPr>
          <w:rFonts w:ascii="Abadi MT Condensed Light" w:hAnsi="Abadi MT Condensed Light"/>
          <w:bCs/>
          <w:sz w:val="24"/>
          <w:szCs w:val="24"/>
          <w:lang w:val="id-ID"/>
        </w:rPr>
        <w:sectPr w:rsidR="00B6248A" w:rsidRPr="00B6248A" w:rsidSect="00F41CB7">
          <w:pgSz w:w="11907" w:h="16840" w:code="9"/>
          <w:pgMar w:top="1418" w:right="1418" w:bottom="851" w:left="1701" w:header="1134" w:footer="892" w:gutter="0"/>
          <w:cols w:num="2" w:space="410"/>
          <w:docGrid w:linePitch="360"/>
        </w:sectPr>
      </w:pPr>
    </w:p>
    <w:p w14:paraId="2F23DC70" w14:textId="3BA7D572" w:rsidR="00110609" w:rsidRPr="006257A4" w:rsidRDefault="00110609" w:rsidP="00AC0EE7">
      <w:pPr>
        <w:spacing w:line="360" w:lineRule="auto"/>
        <w:contextualSpacing/>
        <w:jc w:val="both"/>
        <w:rPr>
          <w:rFonts w:ascii="Abadi MT Condensed Light" w:hAnsi="Abadi MT Condensed Light"/>
          <w:sz w:val="24"/>
          <w:szCs w:val="24"/>
        </w:rPr>
      </w:pPr>
    </w:p>
    <w:sectPr w:rsidR="00110609" w:rsidRPr="006257A4" w:rsidSect="006654F8">
      <w:type w:val="continuous"/>
      <w:pgSz w:w="11907" w:h="16840" w:code="9"/>
      <w:pgMar w:top="1418" w:right="1418" w:bottom="1418" w:left="1701" w:header="1134" w:footer="89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20A944" w14:textId="77777777" w:rsidR="00504725" w:rsidRDefault="00504725">
      <w:r>
        <w:separator/>
      </w:r>
    </w:p>
  </w:endnote>
  <w:endnote w:type="continuationSeparator" w:id="0">
    <w:p w14:paraId="4A7AF1D0" w14:textId="77777777" w:rsidR="00504725" w:rsidRDefault="005047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charset w:val="00"/>
    <w:family w:val="roman"/>
    <w:pitch w:val="variable"/>
    <w:sig w:usb0="00002003" w:usb1="80000000" w:usb2="00000008" w:usb3="00000000" w:csb0="00000041" w:csb1="00000000"/>
  </w:font>
  <w:font w:name="Palatino">
    <w:altName w:val="Book Antiqua"/>
    <w:panose1 w:val="00000000000000000000"/>
    <w:charset w:val="00"/>
    <w:family w:val="roman"/>
    <w:notTrueType/>
    <w:pitch w:val="variable"/>
    <w:sig w:usb0="00000003" w:usb1="00000000" w:usb2="00000000" w:usb3="00000000" w:csb0="00000001" w:csb1="00000000"/>
  </w:font>
  <w:font w:name="MS Mincho">
    <w:altName w:val="Yu Gothic UI"/>
    <w:panose1 w:val="02020609040205080304"/>
    <w:charset w:val="80"/>
    <w:family w:val="roman"/>
    <w:notTrueType/>
    <w:pitch w:val="fixed"/>
    <w:sig w:usb0="00000000" w:usb1="08070000" w:usb2="00000010" w:usb3="00000000" w:csb0="00020000" w:csb1="00000000"/>
  </w:font>
  <w:font w:name="Angsana New">
    <w:panose1 w:val="02020603050405020304"/>
    <w:charset w:val="DE"/>
    <w:family w:val="roman"/>
    <w:notTrueType/>
    <w:pitch w:val="variable"/>
    <w:sig w:usb0="01000001" w:usb1="00000000" w:usb2="00000000" w:usb3="00000000" w:csb0="00010000"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Tw Cen MT">
    <w:panose1 w:val="020B0602020104020603"/>
    <w:charset w:val="00"/>
    <w:family w:val="swiss"/>
    <w:pitch w:val="variable"/>
    <w:sig w:usb0="00000007" w:usb1="00000000" w:usb2="00000000" w:usb3="00000000" w:csb0="00000003" w:csb1="00000000"/>
  </w:font>
  <w:font w:name="Abadi MT Condensed Light">
    <w:altName w:val="NewsGoth Lt BT"/>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8865168"/>
      <w:docPartObj>
        <w:docPartGallery w:val="Page Numbers (Bottom of Page)"/>
        <w:docPartUnique/>
      </w:docPartObj>
    </w:sdtPr>
    <w:sdtEndPr>
      <w:rPr>
        <w:noProof/>
      </w:rPr>
    </w:sdtEndPr>
    <w:sdtContent>
      <w:p w14:paraId="7808BB7A" w14:textId="4CED45E5" w:rsidR="00B136E1" w:rsidRDefault="00B136E1">
        <w:pPr>
          <w:pStyle w:val="Footer"/>
          <w:jc w:val="right"/>
        </w:pPr>
        <w:r>
          <w:fldChar w:fldCharType="begin"/>
        </w:r>
        <w:r>
          <w:instrText xml:space="preserve"> PAGE   \* MERGEFORMAT </w:instrText>
        </w:r>
        <w:r>
          <w:fldChar w:fldCharType="separate"/>
        </w:r>
        <w:r>
          <w:rPr>
            <w:noProof/>
          </w:rPr>
          <w:t>4</w:t>
        </w:r>
        <w:r>
          <w:rPr>
            <w:noProof/>
          </w:rPr>
          <w:fldChar w:fldCharType="end"/>
        </w:r>
      </w:p>
    </w:sdtContent>
  </w:sdt>
  <w:p w14:paraId="2D701D82" w14:textId="6E0745E4" w:rsidR="004B094E" w:rsidRPr="00B136E1" w:rsidRDefault="004B094E" w:rsidP="00B136E1">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2807045"/>
      <w:docPartObj>
        <w:docPartGallery w:val="Page Numbers (Bottom of Page)"/>
        <w:docPartUnique/>
      </w:docPartObj>
    </w:sdtPr>
    <w:sdtEndPr>
      <w:rPr>
        <w:noProof/>
      </w:rPr>
    </w:sdtEndPr>
    <w:sdtContent>
      <w:p w14:paraId="432EDA20" w14:textId="69CF2479" w:rsidR="00F41CB7" w:rsidRDefault="004A0855">
        <w:pPr>
          <w:pStyle w:val="Footer"/>
          <w:jc w:val="right"/>
        </w:pPr>
        <w:r w:rsidRPr="004A0855">
          <mc:AlternateContent>
            <mc:Choice Requires="wps">
              <w:drawing>
                <wp:anchor distT="4294967295" distB="4294967295" distL="114300" distR="114300" simplePos="0" relativeHeight="251664384" behindDoc="0" locked="0" layoutInCell="1" allowOverlap="1" wp14:anchorId="0B8B9E6A" wp14:editId="2AF20615">
                  <wp:simplePos x="0" y="0"/>
                  <wp:positionH relativeFrom="margin">
                    <wp:align>left</wp:align>
                  </wp:positionH>
                  <wp:positionV relativeFrom="paragraph">
                    <wp:posOffset>-67945</wp:posOffset>
                  </wp:positionV>
                  <wp:extent cx="5857875" cy="0"/>
                  <wp:effectExtent l="0" t="0" r="28575"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57875"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EBDCDE4" id="Straight Connector 7" o:spid="_x0000_s1026" style="position:absolute;z-index:251664384;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5.35pt" to="461.2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BBf2wEAAKUDAAAOAAAAZHJzL2Uyb0RvYy54bWysU01v2zAMvQ/YfxB0X5wGyBIYcXpI0F6K&#10;LUC6H8DKsi1UEgVRi5N/P0r5WLrdhvkgSCL5yPf0vHo8OisOOpJB38iHyVQK7RW2xveN/PH69GUp&#10;BSXwLVj0upEnTfJx/fnTagy1nuGAttVRMIinegyNHFIKdVWRGrQDmmDQnoMdRgeJj7Gv2ggjoztb&#10;zabTr9WIsQ0RlSbi2+05KNcFv+u0St+7jnQStpE8WyprLOtbXqv1Cuo+QhiMuowB/zCFA+O56Q1q&#10;CwnEz2j+gnJGRSTs0kShq7DrjNKFA7N5mP7BZj9A0IULi0PhJhP9P1j17bCLwrSNXEjhwfET7VME&#10;0w9JbNB7FhCjWGSdxkA1p2/8Lmam6uj34QXVO3Gs+hDMBwrntGMXXU5nquJYdD/ddNfHJBRfzpfz&#10;xXIxl0JdYxXU18IQKT1rdCJvGmmNz5JADYcXSrk11NeUfO3xyVhbntV6MbInZ4spv7wCdldnIfHW&#10;BeZLvpcCbM+2VSkWSEJr2lyegehEGxvFAdg5bLgWx1eeVwoLlDjAJMqXleERPpTmebZAw7m4hM5G&#10;cyax261xjVzeV1ufO+ri1wur3xrm3Ru2p128Cs1eKE0vvs1muz/z/v7vWv8CAAD//wMAUEsDBBQA&#10;BgAIAAAAIQB/vH/a3QAAAAgBAAAPAAAAZHJzL2Rvd25yZXYueG1sTI/BTsMwEETvSPyDtUjcWqeR&#10;WmiIUyEQPcGB0g/YxNskrb0OsZMGvh4jIZXj7Kxm3uSbyRoxUu9bxwoW8wQEceV0y7WC/cfL7B6E&#10;D8gajWNS8EUeNsX1VY6Zdmd+p3EXahFD2GeooAmhy6T0VUMW/dx1xNE7uN5iiLKvpe7xHMOtkWmS&#10;rKTFlmNDgx09NVSddoNVsJ2+l6+mGp/L9X5ID2b7+YbHlVK3N9PjA4hAU7g8wy9+RIciMpVuYO2F&#10;URCHBAWzRXIHItrrNF2CKP8ussjl/wHFDwAAAP//AwBQSwECLQAUAAYACAAAACEAtoM4kv4AAADh&#10;AQAAEwAAAAAAAAAAAAAAAAAAAAAAW0NvbnRlbnRfVHlwZXNdLnhtbFBLAQItABQABgAIAAAAIQA4&#10;/SH/1gAAAJQBAAALAAAAAAAAAAAAAAAAAC8BAABfcmVscy8ucmVsc1BLAQItABQABgAIAAAAIQAz&#10;jBBf2wEAAKUDAAAOAAAAAAAAAAAAAAAAAC4CAABkcnMvZTJvRG9jLnhtbFBLAQItABQABgAIAAAA&#10;IQB/vH/a3QAAAAgBAAAPAAAAAAAAAAAAAAAAADUEAABkcnMvZG93bnJldi54bWxQSwUGAAAAAAQA&#10;BADzAAAAPwUAAAAA&#10;" strokecolor="windowText" strokeweight="1pt">
                  <v:stroke joinstyle="miter"/>
                  <o:lock v:ext="edit" shapetype="f"/>
                  <w10:wrap anchorx="margin"/>
                </v:line>
              </w:pict>
            </mc:Fallback>
          </mc:AlternateContent>
        </w:r>
        <w:r w:rsidRPr="004A0855">
          <mc:AlternateContent>
            <mc:Choice Requires="wps">
              <w:drawing>
                <wp:anchor distT="0" distB="0" distL="114300" distR="114300" simplePos="0" relativeHeight="251665408" behindDoc="0" locked="0" layoutInCell="1" allowOverlap="1" wp14:anchorId="3B19EBA6" wp14:editId="253821C7">
                  <wp:simplePos x="0" y="0"/>
                  <wp:positionH relativeFrom="margin">
                    <wp:posOffset>55880</wp:posOffset>
                  </wp:positionH>
                  <wp:positionV relativeFrom="paragraph">
                    <wp:posOffset>-67945</wp:posOffset>
                  </wp:positionV>
                  <wp:extent cx="2428875" cy="304800"/>
                  <wp:effectExtent l="0" t="0" r="0" b="0"/>
                  <wp:wrapNone/>
                  <wp:docPr id="14" name="Rectangle 14"/>
                  <wp:cNvGraphicFramePr/>
                  <a:graphic xmlns:a="http://schemas.openxmlformats.org/drawingml/2006/main">
                    <a:graphicData uri="http://schemas.microsoft.com/office/word/2010/wordprocessingShape">
                      <wps:wsp>
                        <wps:cNvSpPr/>
                        <wps:spPr>
                          <a:xfrm>
                            <a:off x="0" y="0"/>
                            <a:ext cx="2428875"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672A0E" w14:textId="77777777" w:rsidR="004A0855" w:rsidRPr="00C00743" w:rsidRDefault="004A0855" w:rsidP="004A0855">
                              <w:pPr>
                                <w:jc w:val="center"/>
                                <w:rPr>
                                  <w:rFonts w:ascii="Tw Cen MT" w:hAnsi="Tw Cen MT"/>
                                  <w:color w:val="000000" w:themeColor="text1"/>
                                </w:rPr>
                              </w:pPr>
                              <w:r>
                                <w:rPr>
                                  <w:rFonts w:ascii="Tw Cen MT" w:hAnsi="Tw Cen MT"/>
                                  <w:color w:val="000000" w:themeColor="text1"/>
                                </w:rPr>
                                <w:t>Mulyani S and sri.mulyani@pkr.ac.id</w:t>
                              </w:r>
                            </w:p>
                            <w:p w14:paraId="4CC53A18" w14:textId="77777777" w:rsidR="004A0855" w:rsidRPr="00C00743" w:rsidRDefault="004A0855" w:rsidP="004A0855">
                              <w:pPr>
                                <w:jc w:val="center"/>
                                <w:rPr>
                                  <w:rFonts w:ascii="Tw Cen MT" w:hAnsi="Tw Cen MT"/>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19EBA6" id="Rectangle 14" o:spid="_x0000_s1027" style="position:absolute;left:0;text-align:left;margin-left:4.4pt;margin-top:-5.35pt;width:191.25pt;height:24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7h3igIAAGkFAAAOAAAAZHJzL2Uyb0RvYy54bWysVN9P2zAQfp+0/8Hy+0jaldFVpKgCMU1C&#10;UAETz65jN5Ecn3d2m3R//c5OGhigPUzrQ+r79d3d5zufX3SNYXuFvgZb8MlJzpmyEsrabgv+4/H6&#10;05wzH4QthQGrCn5Qnl8sP344b91CTaECUypkBGL9onUFr0JwiyzzslKN8CfglCWjBmxEIBG3WYmi&#10;JfTGZNM8/5K1gKVDkMp70l71Rr5M+ForGe609iowU3CqLaQvpu8mfrPluVhsUbiqlkMZ4h+qaERt&#10;KekIdSWCYDus30A1tUTwoMOJhCYDrWupUg/UzSR/1c1DJZxKvRA53o00+f8HK2/3a2R1SXc348yK&#10;hu7onlgTdmsUIx0R1Dq/IL8Ht8ZB8nSM3XYam/hPfbAukXoYSVVdYJKU09l0Pj875UyS7XM+m+eJ&#10;9ew52qEP3xQ0LB4KjpQ+cSn2Nz5QRnI9usRkFq5rY9LFGfuHghyjJosF9yWmUzgYFf2MvVeaeo1F&#10;pQRpytSlQbYXNB9CSmXDpDdVolS9+jSnX+SB4MeIJCXAiKypoBF7AIgT/Ba7hxn8Y6hKQzoG538r&#10;rA8eI1JmsGEMbmoL+B6Aoa6GzL3/kaSemshS6DYducTjBsoDDQVCvy3eyeuabuZG+LAWSOtBi0Qr&#10;H+7oow20BYfhxFkF+Os9ffSnqSUrZy2tW8H9z51AxZn5bmmev05ms7ifSZidnk1JwJeWzUuL3TWX&#10;QDc2ocfFyXSM/sEcjxqheaKXYRWzkklYSbkLLgMehcvQPwP0tki1WiU32kknwo19cDKCR4Lj5D12&#10;TwLdMJ6BBvsWjqspFq+mtPeNkRZWuwC6TiP8zOtAPe1zmqHh7YkPxks5eT2/kMvfAAAA//8DAFBL&#10;AwQUAAYACAAAACEA7b2s4N4AAAAIAQAADwAAAGRycy9kb3ducmV2LnhtbEyPQU+DQBCF7yb9D5tp&#10;4q1dKMZWZGlIoyY9WkyMt4UdAWVnCbul9N87nvQ2L+/lvW+y/Wx7MeHoO0cK4nUEAql2pqNGwVv5&#10;vNqB8EGT0b0jVHBFD/t8cZPp1LgLveJ0Co3gEvKpVtCGMKRS+rpFq/3aDUjsfbrR6sBybKQZ9YXL&#10;bS83UXQvre6IF1o94KHF+vt0tgp8NR3L61C8f334uiqeyJZ3xxelbpdz8Qgi4Bz+wvCLz+iQM1Pl&#10;zmS86BXsGDwoWMXRFgT7yUOcgKj42CYg80z+fyD/AQAA//8DAFBLAQItABQABgAIAAAAIQC2gziS&#10;/gAAAOEBAAATAAAAAAAAAAAAAAAAAAAAAABbQ29udGVudF9UeXBlc10ueG1sUEsBAi0AFAAGAAgA&#10;AAAhADj9If/WAAAAlAEAAAsAAAAAAAAAAAAAAAAALwEAAF9yZWxzLy5yZWxzUEsBAi0AFAAGAAgA&#10;AAAhAKr3uHeKAgAAaQUAAA4AAAAAAAAAAAAAAAAALgIAAGRycy9lMm9Eb2MueG1sUEsBAi0AFAAG&#10;AAgAAAAhAO29rODeAAAACAEAAA8AAAAAAAAAAAAAAAAA5AQAAGRycy9kb3ducmV2LnhtbFBLBQYA&#10;AAAABAAEAPMAAADvBQAAAAA=&#10;" filled="f" stroked="f" strokeweight="2pt">
                  <v:textbox>
                    <w:txbxContent>
                      <w:p w14:paraId="6C672A0E" w14:textId="77777777" w:rsidR="004A0855" w:rsidRPr="00C00743" w:rsidRDefault="004A0855" w:rsidP="004A0855">
                        <w:pPr>
                          <w:jc w:val="center"/>
                          <w:rPr>
                            <w:rFonts w:ascii="Tw Cen MT" w:hAnsi="Tw Cen MT"/>
                            <w:color w:val="000000" w:themeColor="text1"/>
                          </w:rPr>
                        </w:pPr>
                        <w:r>
                          <w:rPr>
                            <w:rFonts w:ascii="Tw Cen MT" w:hAnsi="Tw Cen MT"/>
                            <w:color w:val="000000" w:themeColor="text1"/>
                          </w:rPr>
                          <w:t>Mulyani S and sri.mulyani@pkr.ac.id</w:t>
                        </w:r>
                      </w:p>
                      <w:p w14:paraId="4CC53A18" w14:textId="77777777" w:rsidR="004A0855" w:rsidRPr="00C00743" w:rsidRDefault="004A0855" w:rsidP="004A0855">
                        <w:pPr>
                          <w:jc w:val="center"/>
                          <w:rPr>
                            <w:rFonts w:ascii="Tw Cen MT" w:hAnsi="Tw Cen MT"/>
                            <w:color w:val="000000" w:themeColor="text1"/>
                          </w:rPr>
                        </w:pPr>
                      </w:p>
                    </w:txbxContent>
                  </v:textbox>
                  <w10:wrap anchorx="margin"/>
                </v:rect>
              </w:pict>
            </mc:Fallback>
          </mc:AlternateContent>
        </w:r>
        <w:r w:rsidR="00F41CB7" w:rsidRPr="004A0855">
          <w:rPr>
            <w:rFonts w:ascii="Tw Cen MT" w:hAnsi="Tw Cen MT"/>
          </w:rPr>
          <w:fldChar w:fldCharType="begin"/>
        </w:r>
        <w:r w:rsidR="00F41CB7" w:rsidRPr="004A0855">
          <w:rPr>
            <w:rFonts w:ascii="Tw Cen MT" w:hAnsi="Tw Cen MT"/>
          </w:rPr>
          <w:instrText xml:space="preserve"> PAGE   \* MERGEFORMAT </w:instrText>
        </w:r>
        <w:r w:rsidR="00F41CB7" w:rsidRPr="004A0855">
          <w:rPr>
            <w:rFonts w:ascii="Tw Cen MT" w:hAnsi="Tw Cen MT"/>
          </w:rPr>
          <w:fldChar w:fldCharType="separate"/>
        </w:r>
        <w:r>
          <w:rPr>
            <w:rFonts w:ascii="Tw Cen MT" w:hAnsi="Tw Cen MT"/>
            <w:noProof/>
          </w:rPr>
          <w:t>73</w:t>
        </w:r>
        <w:r w:rsidR="00F41CB7" w:rsidRPr="004A0855">
          <w:rPr>
            <w:rFonts w:ascii="Tw Cen MT" w:hAnsi="Tw Cen MT"/>
            <w:noProof/>
          </w:rPr>
          <w:fldChar w:fldCharType="end"/>
        </w:r>
      </w:p>
    </w:sdtContent>
  </w:sdt>
  <w:p w14:paraId="756594FA" w14:textId="77777777" w:rsidR="00670ABB" w:rsidRPr="00A25C3D" w:rsidRDefault="00670ABB" w:rsidP="00670ABB">
    <w:pPr>
      <w:pStyle w:val="Header"/>
      <w:rPr>
        <w:rStyle w:val="PageNumber"/>
        <w:rFonts w:ascii="Tw Cen MT" w:hAnsi="Tw Cen MT"/>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2170418"/>
      <w:docPartObj>
        <w:docPartGallery w:val="Page Numbers (Bottom of Page)"/>
        <w:docPartUnique/>
      </w:docPartObj>
    </w:sdtPr>
    <w:sdtEndPr>
      <w:rPr>
        <w:rFonts w:ascii="Tw Cen MT" w:hAnsi="Tw Cen MT"/>
        <w:noProof/>
      </w:rPr>
    </w:sdtEndPr>
    <w:sdtContent>
      <w:p w14:paraId="3708B970" w14:textId="77777777" w:rsidR="00135ED0" w:rsidRPr="00A25C3D" w:rsidRDefault="00135ED0" w:rsidP="00135ED0">
        <w:pPr>
          <w:pStyle w:val="Footer"/>
          <w:jc w:val="right"/>
          <w:rPr>
            <w:rFonts w:ascii="Tw Cen MT" w:hAnsi="Tw Cen MT"/>
          </w:rPr>
        </w:pPr>
      </w:p>
      <w:p w14:paraId="56E056EB" w14:textId="393E1D03" w:rsidR="00B136E1" w:rsidRPr="00A25C3D" w:rsidRDefault="00135ED0" w:rsidP="00135ED0">
        <w:pPr>
          <w:pStyle w:val="Footer"/>
          <w:jc w:val="right"/>
          <w:rPr>
            <w:rFonts w:ascii="Tw Cen MT" w:hAnsi="Tw Cen MT"/>
          </w:rPr>
        </w:pPr>
        <w:r w:rsidRPr="00A25C3D">
          <w:rPr>
            <w:rFonts w:ascii="Tw Cen MT" w:hAnsi="Tw Cen MT"/>
            <w:noProof/>
          </w:rPr>
          <w:t xml:space="preserve"> </w:t>
        </w:r>
        <w:r w:rsidR="00A25C3D" w:rsidRPr="00A25C3D">
          <w:rPr>
            <w:rFonts w:ascii="Tw Cen MT" w:hAnsi="Tw Cen MT"/>
            <w:noProof/>
          </w:rPr>
          <mc:AlternateContent>
            <mc:Choice Requires="wps">
              <w:drawing>
                <wp:anchor distT="0" distB="0" distL="114300" distR="114300" simplePos="0" relativeHeight="251662336" behindDoc="0" locked="0" layoutInCell="1" allowOverlap="1" wp14:anchorId="3CE7EFC8" wp14:editId="4EFBCCDC">
                  <wp:simplePos x="0" y="0"/>
                  <wp:positionH relativeFrom="margin">
                    <wp:align>left</wp:align>
                  </wp:positionH>
                  <wp:positionV relativeFrom="paragraph">
                    <wp:posOffset>-53975</wp:posOffset>
                  </wp:positionV>
                  <wp:extent cx="2428875" cy="304800"/>
                  <wp:effectExtent l="0" t="0" r="0" b="0"/>
                  <wp:wrapNone/>
                  <wp:docPr id="12" name="Rectangle 12"/>
                  <wp:cNvGraphicFramePr/>
                  <a:graphic xmlns:a="http://schemas.openxmlformats.org/drawingml/2006/main">
                    <a:graphicData uri="http://schemas.microsoft.com/office/word/2010/wordprocessingShape">
                      <wps:wsp>
                        <wps:cNvSpPr/>
                        <wps:spPr>
                          <a:xfrm>
                            <a:off x="0" y="0"/>
                            <a:ext cx="2428875"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2CFA41" w14:textId="77777777" w:rsidR="00F41CB7" w:rsidRPr="00C00743" w:rsidRDefault="00F41CB7" w:rsidP="00F41CB7">
                              <w:pPr>
                                <w:jc w:val="center"/>
                                <w:rPr>
                                  <w:rFonts w:ascii="Tw Cen MT" w:hAnsi="Tw Cen MT"/>
                                  <w:color w:val="000000" w:themeColor="text1"/>
                                </w:rPr>
                              </w:pPr>
                              <w:r>
                                <w:rPr>
                                  <w:rFonts w:ascii="Tw Cen MT" w:hAnsi="Tw Cen MT"/>
                                  <w:color w:val="000000" w:themeColor="text1"/>
                                </w:rPr>
                                <w:t>Mulyani S and sri.mulyani@pkr.ac.id</w:t>
                              </w:r>
                            </w:p>
                            <w:p w14:paraId="7D58AA41" w14:textId="7706EFDD" w:rsidR="00A25C3D" w:rsidRPr="00C00743" w:rsidRDefault="00A25C3D" w:rsidP="00A25C3D">
                              <w:pPr>
                                <w:jc w:val="center"/>
                                <w:rPr>
                                  <w:rFonts w:ascii="Tw Cen MT" w:hAnsi="Tw Cen MT"/>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E7EFC8" id="Rectangle 12" o:spid="_x0000_s1028" style="position:absolute;left:0;text-align:left;margin-left:0;margin-top:-4.25pt;width:191.25pt;height:24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hYvjgIAAHAFAAAOAAAAZHJzL2Uyb0RvYy54bWysVN9P2zAQfp+0/8Hy+0jaldFVpKgCMU1C&#10;UAETz65jN5Fsn2e7Tbq/fmc7DQzQHqb1IbXvx3d33935/KLXiuyF8y2Yik5OSkqE4VC3ZlvRH4/X&#10;n+aU+MBMzRQYUdGD8PRi+fHDeWcXYgoNqFo4giDGLzpb0SYEuygKzxuhmT8BKwwqJTjNAl7dtqgd&#10;6xBdq2Jall+KDlxtHXDhPUqvspIuE76Ugoc7Kb0IRFUUcwvp69J3E7/F8pwtto7ZpuVDGuwfstCs&#10;NRh0hLpigZGda99A6ZY78CDDCQddgJQtF6kGrGZSvqrmoWFWpFqQHG9Hmvz/g+W3+7UjbY29m1Ji&#10;mMYe3SNrzGyVIChDgjrrF2j3YNduuHk8xmp76XT8xzpIn0g9jKSKPhCOwulsOp+fnVLCUfe5nM3L&#10;xHrx7G2dD98EaBIPFXUYPnHJ9jc+YEQ0PZrEYAauW6VS45T5Q4CGUVLEhHOK6RQOSkQ7Ze6FxFpj&#10;UilAmjJxqRzZM5wPxrkwYZJVDatFFp+W+Is8IPzokW4JMCJLTGjEHgDiBL/FzjCDfXQVaUhH5/Jv&#10;iWXn0SNFBhNGZ90acO8BKKxqiJztjyRlaiJLod/0eQ6OLd9AfcDZcJCXxlt+3WKDbpgPa+ZwS3Cf&#10;cPPDHX6kgq6iMJwoacD9ek8e7XF4UUtJh1tXUf9zx5ygRH03ONZfJ7NZXNN0mZ2eTfHiXmo2LzVm&#10;py8BGzfBN8bydIz2QR2P0oF+wgdiFaOiihmOsSvKgzteLkN+DfCJ4WK1Sma4mpaFG/NgeQSPPMcB&#10;fOyfmLPDlAac71s4bihbvBrWbBs9Dax2AWSbJjkynXkdOoBrnUZpeILiu/HynqyeH8rlbwAAAP//&#10;AwBQSwMEFAAGAAgAAAAhAJybCJjcAAAABgEAAA8AAABkcnMvZG93bnJldi54bWxMj8FOwzAQRO9I&#10;/IO1SNxah0KrNI1TRQiQeqSphLg58TZJiddR7Kbp37Oc6G1Ws5p5k24n24kRB986UvA0j0AgVc60&#10;VCs4FO+zGIQPmozuHKGCK3rYZvd3qU6Mu9AnjvtQCw4hn2gFTQh9IqWvGrTaz12PxN7RDVYHPoda&#10;mkFfONx2chFFK2l1S9zQ6B5fG6x+9merwJfjrrj2+dfp21dl/ka2eNl9KPX4MOUbEAGn8P8Mf/iM&#10;Dhkzle5MxotOAQ8JCmbxEgS7z/GCRclivQSZpfIWP/sFAAD//wMAUEsBAi0AFAAGAAgAAAAhALaD&#10;OJL+AAAA4QEAABMAAAAAAAAAAAAAAAAAAAAAAFtDb250ZW50X1R5cGVzXS54bWxQSwECLQAUAAYA&#10;CAAAACEAOP0h/9YAAACUAQAACwAAAAAAAAAAAAAAAAAvAQAAX3JlbHMvLnJlbHNQSwECLQAUAAYA&#10;CAAAACEA5KoWL44CAABwBQAADgAAAAAAAAAAAAAAAAAuAgAAZHJzL2Uyb0RvYy54bWxQSwECLQAU&#10;AAYACAAAACEAnJsImNwAAAAGAQAADwAAAAAAAAAAAAAAAADoBAAAZHJzL2Rvd25yZXYueG1sUEsF&#10;BgAAAAAEAAQA8wAAAPEFAAAAAA==&#10;" filled="f" stroked="f" strokeweight="2pt">
                  <v:textbox>
                    <w:txbxContent>
                      <w:p w14:paraId="602CFA41" w14:textId="77777777" w:rsidR="00F41CB7" w:rsidRPr="00C00743" w:rsidRDefault="00F41CB7" w:rsidP="00F41CB7">
                        <w:pPr>
                          <w:jc w:val="center"/>
                          <w:rPr>
                            <w:rFonts w:ascii="Tw Cen MT" w:hAnsi="Tw Cen MT"/>
                            <w:color w:val="000000" w:themeColor="text1"/>
                          </w:rPr>
                        </w:pPr>
                        <w:r>
                          <w:rPr>
                            <w:rFonts w:ascii="Tw Cen MT" w:hAnsi="Tw Cen MT"/>
                            <w:color w:val="000000" w:themeColor="text1"/>
                          </w:rPr>
                          <w:t>Mulyani S and sri.mulyani@pkr.ac.id</w:t>
                        </w:r>
                      </w:p>
                      <w:p w14:paraId="7D58AA41" w14:textId="7706EFDD" w:rsidR="00A25C3D" w:rsidRPr="00C00743" w:rsidRDefault="00A25C3D" w:rsidP="00A25C3D">
                        <w:pPr>
                          <w:jc w:val="center"/>
                          <w:rPr>
                            <w:rFonts w:ascii="Tw Cen MT" w:hAnsi="Tw Cen MT"/>
                            <w:color w:val="000000" w:themeColor="text1"/>
                          </w:rPr>
                        </w:pPr>
                      </w:p>
                    </w:txbxContent>
                  </v:textbox>
                  <w10:wrap anchorx="margin"/>
                </v:rect>
              </w:pict>
            </mc:Fallback>
          </mc:AlternateContent>
        </w:r>
        <w:r w:rsidR="00A25C3D" w:rsidRPr="00A25C3D">
          <w:rPr>
            <w:rFonts w:ascii="Tw Cen MT" w:hAnsi="Tw Cen MT"/>
            <w:noProof/>
          </w:rPr>
          <mc:AlternateContent>
            <mc:Choice Requires="wps">
              <w:drawing>
                <wp:anchor distT="4294967295" distB="4294967295" distL="114300" distR="114300" simplePos="0" relativeHeight="251661312" behindDoc="0" locked="0" layoutInCell="1" allowOverlap="1" wp14:anchorId="0704190A" wp14:editId="1BA09140">
                  <wp:simplePos x="0" y="0"/>
                  <wp:positionH relativeFrom="column">
                    <wp:posOffset>-33020</wp:posOffset>
                  </wp:positionH>
                  <wp:positionV relativeFrom="paragraph">
                    <wp:posOffset>-52705</wp:posOffset>
                  </wp:positionV>
                  <wp:extent cx="5857875" cy="0"/>
                  <wp:effectExtent l="0" t="0" r="28575"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57875"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9813CFA" id="Straight Connector 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6pt,-4.15pt" to="458.6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RRH3AEAAKUDAAAOAAAAZHJzL2Uyb0RvYy54bWysU02P2yAQvVfqf0DcG2ezShNZcfaQaHtZ&#10;tZGy/QGzGNuowCCGxsm/70A+mm1vVX1AwMy8mfd4Xj0dnRUHHcmgb+TDZCqF9gpb4/tGfn99/rSU&#10;ghL4Fix63ciTJvm0/vhhNYZaz3BA2+ooGMRTPYZGDimFuqpIDdoBTTBoz8EOo4PEx9hXbYSR0Z2t&#10;ZtPp52rE2IaIShPx7fYclOuC33VapW9dRzoJ20ieLZU1lvUtr9V6BXUfIQxGXcaAf5jCgfHc9Aa1&#10;hQTiZzR/QTmjIhJ2aaLQVdh1RunCgdk8TP9gsx8g6MKFxaFwk4n+H6z6ethFYdpGPkrhwfET7VME&#10;0w9JbNB7FhCjeMw6jYFqTt/4XcxM1dHvwwuqH8Sx6l0wHyic045ddDmdqYpj0f10010fk1B8OV/O&#10;F8vFXAp1jVVQXwtDpPRFoxN500hrfJYEaji8UMqtob6m5GuPz8ba8qzWi5E9OVtM+eUVsLs6C4m3&#10;LjBf8r0UYHu2rUqxQBJa0+byDEQn2tgoDsDOYcO1OL7yvFJYoMQBJlG+rAyP8K40z7MFGs7FJXQ2&#10;mjOJ3W6Na+Tyvtr63FEXv15Y/dYw796wPe3iVWj2Qml68W022/2Z9/d/1/oXAAAA//8DAFBLAwQU&#10;AAYACAAAACEA0H2Qe90AAAAIAQAADwAAAGRycy9kb3ducmV2LnhtbEyPy07DQAxF90j8w8hI7NpJ&#10;g1rakEmFQHQFi5Z+gJNxk8A8QmaSBr4eIxaw8uNeXR/n28kaMVIfWu8ULOYJCHKV162rFRxfn2Zr&#10;ECGi02i8IwWfFGBbXF7kmGl/dnsaD7EWHOJChgqaGLtMylA1ZDHMfUeOtZPvLUYe+1rqHs8cbo1M&#10;k2QlLbaOLzTY0UND1fthsAp209fy2VTjY7k5DunJ7D5e8G2l1PXVdH8HItIU/8zwg8/oUDBT6Qen&#10;gzAKZsuUnVzXNyBY3yxuuSl/F7LI5f8Him8AAAD//wMAUEsBAi0AFAAGAAgAAAAhALaDOJL+AAAA&#10;4QEAABMAAAAAAAAAAAAAAAAAAAAAAFtDb250ZW50X1R5cGVzXS54bWxQSwECLQAUAAYACAAAACEA&#10;OP0h/9YAAACUAQAACwAAAAAAAAAAAAAAAAAvAQAAX3JlbHMvLnJlbHNQSwECLQAUAAYACAAAACEA&#10;LiEUR9wBAAClAwAADgAAAAAAAAAAAAAAAAAuAgAAZHJzL2Uyb0RvYy54bWxQSwECLQAUAAYACAAA&#10;ACEA0H2Qe90AAAAIAQAADwAAAAAAAAAAAAAAAAA2BAAAZHJzL2Rvd25yZXYueG1sUEsFBgAAAAAE&#10;AAQA8wAAAEAFAAAAAA==&#10;" strokecolor="windowText" strokeweight="1pt">
                  <v:stroke joinstyle="miter"/>
                  <o:lock v:ext="edit" shapetype="f"/>
                </v:line>
              </w:pict>
            </mc:Fallback>
          </mc:AlternateContent>
        </w:r>
        <w:r w:rsidR="00B136E1" w:rsidRPr="00A25C3D">
          <w:rPr>
            <w:rFonts w:ascii="Tw Cen MT" w:hAnsi="Tw Cen MT"/>
          </w:rPr>
          <w:fldChar w:fldCharType="begin"/>
        </w:r>
        <w:r w:rsidR="00B136E1" w:rsidRPr="00A25C3D">
          <w:rPr>
            <w:rFonts w:ascii="Tw Cen MT" w:hAnsi="Tw Cen MT"/>
          </w:rPr>
          <w:instrText xml:space="preserve"> PAGE   \* MERGEFORMAT </w:instrText>
        </w:r>
        <w:r w:rsidR="00B136E1" w:rsidRPr="00A25C3D">
          <w:rPr>
            <w:rFonts w:ascii="Tw Cen MT" w:hAnsi="Tw Cen MT"/>
          </w:rPr>
          <w:fldChar w:fldCharType="separate"/>
        </w:r>
        <w:r w:rsidR="004A0855">
          <w:rPr>
            <w:rFonts w:ascii="Tw Cen MT" w:hAnsi="Tw Cen MT"/>
            <w:noProof/>
          </w:rPr>
          <w:t>70</w:t>
        </w:r>
        <w:r w:rsidR="00B136E1" w:rsidRPr="00A25C3D">
          <w:rPr>
            <w:rFonts w:ascii="Tw Cen MT" w:hAnsi="Tw Cen MT"/>
            <w:noProof/>
          </w:rPr>
          <w:fldChar w:fldCharType="end"/>
        </w:r>
      </w:p>
    </w:sdtContent>
  </w:sdt>
  <w:p w14:paraId="352D38E4" w14:textId="218CC44F" w:rsidR="004B094E" w:rsidRPr="00B136E1" w:rsidRDefault="004B094E" w:rsidP="00B136E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1485AD" w14:textId="77777777" w:rsidR="00504725" w:rsidRDefault="00504725">
      <w:r>
        <w:separator/>
      </w:r>
    </w:p>
  </w:footnote>
  <w:footnote w:type="continuationSeparator" w:id="0">
    <w:p w14:paraId="3440398F" w14:textId="77777777" w:rsidR="00504725" w:rsidRDefault="0050472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1A387" w14:textId="77777777" w:rsidR="00984127" w:rsidRPr="00CD6F4E" w:rsidRDefault="00984127" w:rsidP="00984127">
    <w:pPr>
      <w:rPr>
        <w:rFonts w:ascii="Tw Cen MT" w:hAnsi="Tw Cen MT" w:cs="Arial"/>
        <w:iCs/>
      </w:rPr>
    </w:pPr>
    <w:r w:rsidRPr="00CD6F4E">
      <w:rPr>
        <w:rFonts w:ascii="Tw Cen MT" w:hAnsi="Tw Cen MT"/>
      </w:rPr>
      <w:t>Jurnal Proteksi Kesehatan</w:t>
    </w:r>
  </w:p>
  <w:p w14:paraId="60CB6821" w14:textId="77777777" w:rsidR="00984127" w:rsidRPr="00CD6F4E" w:rsidRDefault="00984127" w:rsidP="00984127">
    <w:pPr>
      <w:rPr>
        <w:rFonts w:ascii="Tw Cen MT" w:hAnsi="Tw Cen MT" w:cs="Arial"/>
        <w:iCs/>
      </w:rPr>
    </w:pPr>
    <w:r w:rsidRPr="00CD6F4E">
      <w:rPr>
        <w:rFonts w:ascii="Tw Cen MT" w:hAnsi="Tw Cen MT" w:cs="Arial"/>
        <w:iCs/>
      </w:rPr>
      <w:t>Vol.</w:t>
    </w:r>
    <w:r>
      <w:rPr>
        <w:rFonts w:ascii="Tw Cen MT" w:hAnsi="Tw Cen MT" w:cs="Arial"/>
        <w:iCs/>
      </w:rPr>
      <w:t>8</w:t>
    </w:r>
    <w:r w:rsidRPr="00CD6F4E">
      <w:rPr>
        <w:rFonts w:ascii="Tw Cen MT" w:hAnsi="Tw Cen MT" w:cs="Arial"/>
        <w:iCs/>
      </w:rPr>
      <w:t>, No.</w:t>
    </w:r>
    <w:r>
      <w:rPr>
        <w:rFonts w:ascii="Tw Cen MT" w:hAnsi="Tw Cen MT" w:cs="Arial"/>
        <w:iCs/>
      </w:rPr>
      <w:t>2</w:t>
    </w:r>
    <w:r w:rsidRPr="00CD6F4E">
      <w:rPr>
        <w:rFonts w:ascii="Tw Cen MT" w:hAnsi="Tw Cen MT" w:cs="Arial"/>
        <w:iCs/>
      </w:rPr>
      <w:t xml:space="preserve">, </w:t>
    </w:r>
    <w:r>
      <w:rPr>
        <w:rFonts w:ascii="Tw Cen MT" w:hAnsi="Tw Cen MT" w:cs="Arial"/>
        <w:iCs/>
      </w:rPr>
      <w:t>November 2019</w:t>
    </w:r>
    <w:r w:rsidRPr="00CD6F4E">
      <w:rPr>
        <w:rFonts w:ascii="Tw Cen MT" w:hAnsi="Tw Cen MT" w:cs="Arial"/>
        <w:iCs/>
      </w:rPr>
      <w:t>, pp. 203 – 213</w:t>
    </w:r>
    <w:r>
      <w:rPr>
        <w:rFonts w:ascii="Tw Cen MT" w:hAnsi="Tw Cen MT" w:cs="Arial"/>
        <w:iCs/>
      </w:rPr>
      <w:tab/>
    </w:r>
    <w:r>
      <w:rPr>
        <w:rFonts w:ascii="Tw Cen MT" w:hAnsi="Tw Cen MT" w:cs="Arial"/>
        <w:iCs/>
      </w:rPr>
      <w:tab/>
    </w:r>
  </w:p>
  <w:p w14:paraId="76669E04" w14:textId="77777777" w:rsidR="00984127" w:rsidRPr="00CD6F4E" w:rsidRDefault="00984127" w:rsidP="00984127">
    <w:pPr>
      <w:pStyle w:val="Header"/>
      <w:ind w:right="45"/>
      <w:rPr>
        <w:rFonts w:ascii="Tw Cen MT" w:hAnsi="Tw Cen MT" w:cs="Arial"/>
        <w:lang w:val="id-ID"/>
      </w:rPr>
    </w:pPr>
    <w:r w:rsidRPr="00CD6F4E">
      <w:rPr>
        <w:rFonts w:ascii="Tw Cen MT" w:hAnsi="Tw Cen MT" w:cs="Arial"/>
        <w:iCs/>
      </w:rPr>
      <w:t xml:space="preserve">ISSN </w:t>
    </w:r>
    <w:r w:rsidRPr="00CD6F4E">
      <w:rPr>
        <w:rFonts w:ascii="Tw Cen MT" w:hAnsi="Tw Cen MT" w:cs="Arial"/>
        <w:shd w:val="clear" w:color="auto" w:fill="FFFFFF"/>
      </w:rPr>
      <w:t>2580-0191</w:t>
    </w:r>
    <w:r w:rsidRPr="00CD6F4E">
      <w:rPr>
        <w:rFonts w:ascii="Tw Cen MT" w:hAnsi="Tw Cen MT" w:cs="Arial"/>
        <w:shd w:val="clear" w:color="auto" w:fill="FFFFFF"/>
        <w:lang w:val="id-ID"/>
      </w:rPr>
      <w:t xml:space="preserve"> (Online)</w:t>
    </w:r>
    <w:r w:rsidRPr="00CD6F4E">
      <w:rPr>
        <w:rFonts w:ascii="Tw Cen MT" w:hAnsi="Tw Cen MT" w:cs="Arial"/>
        <w:shd w:val="clear" w:color="auto" w:fill="FFFFFF"/>
      </w:rPr>
      <w:t xml:space="preserve">, </w:t>
    </w:r>
    <w:r w:rsidRPr="00CD6F4E">
      <w:rPr>
        <w:rFonts w:ascii="Tw Cen MT" w:hAnsi="Tw Cen MT" w:cs="Arial"/>
      </w:rPr>
      <w:t>ISSN 2338 – 5634</w:t>
    </w:r>
    <w:r w:rsidRPr="00CD6F4E">
      <w:rPr>
        <w:rFonts w:ascii="Tw Cen MT" w:hAnsi="Tw Cen MT" w:cs="Arial"/>
        <w:lang w:val="id-ID"/>
      </w:rPr>
      <w:t xml:space="preserve"> (Print)</w:t>
    </w:r>
  </w:p>
  <w:p w14:paraId="4C4CE957" w14:textId="77777777" w:rsidR="00984127" w:rsidRDefault="00984127" w:rsidP="00984127">
    <w:pPr>
      <w:pStyle w:val="Header"/>
      <w:rPr>
        <w:rStyle w:val="PageNumber"/>
        <w:rFonts w:ascii="Tw Cen MT" w:hAnsi="Tw Cen MT"/>
      </w:rPr>
    </w:pPr>
    <w:r>
      <w:rPr>
        <w:rFonts w:ascii="Tw Cen MT" w:hAnsi="Tw Cen MT" w:cs="Arial"/>
        <w:iCs/>
        <w:noProof/>
      </w:rPr>
      <mc:AlternateContent>
        <mc:Choice Requires="wps">
          <w:drawing>
            <wp:anchor distT="0" distB="0" distL="114300" distR="114300" simplePos="0" relativeHeight="251656192" behindDoc="0" locked="0" layoutInCell="1" allowOverlap="1" wp14:anchorId="51F81A0F" wp14:editId="2649FC45">
              <wp:simplePos x="0" y="0"/>
              <wp:positionH relativeFrom="column">
                <wp:posOffset>4445</wp:posOffset>
              </wp:positionH>
              <wp:positionV relativeFrom="paragraph">
                <wp:posOffset>202566</wp:posOffset>
              </wp:positionV>
              <wp:extent cx="5857875" cy="0"/>
              <wp:effectExtent l="0" t="0" r="28575" b="19050"/>
              <wp:wrapNone/>
              <wp:docPr id="16" name="Straight Connector 16"/>
              <wp:cNvGraphicFramePr/>
              <a:graphic xmlns:a="http://schemas.openxmlformats.org/drawingml/2006/main">
                <a:graphicData uri="http://schemas.microsoft.com/office/word/2010/wordprocessingShape">
                  <wps:wsp>
                    <wps:cNvCnPr/>
                    <wps:spPr>
                      <a:xfrm>
                        <a:off x="0" y="0"/>
                        <a:ext cx="585787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B14B6F" id="Straight Connector 16"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15.95pt" to="461.6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seGwQEAAMoDAAAOAAAAZHJzL2Uyb0RvYy54bWysU8tu2zAQvBfIPxC8x5INODYEyzk4aC5B&#10;azTtBzDU0iLKF5asJf99l7StBGlRFEUvFMndmZ1Zrjb3ozXsCBi1dy2fz2rOwEnfaXdo+bevH2/X&#10;nMUkXCeMd9DyE0R+v735sBlCAwvfe9MBMiJxsRlCy/uUQlNVUfZgRZz5AI6CyqMViY54qDoUA7Fb&#10;Uy3q+q4aPHYBvYQY6fbhHOTbwq8UyPRZqQiJmZaTtlRWLOtLXqvtRjQHFKHX8iJD/IMKK7SjohPV&#10;g0iC/UD9C5XVEn30Ks2kt5VXSksoHsjNvH7n5rkXAYoXak4MU5vi/6OVn457ZLqjt7vjzAlLb/Sc&#10;UOhDn9jOO0cd9MgoSJ0aQmwIsHN7vJxi2GO2PSq0+UuG2Fi6e5q6C2Niki6X6+VqvVpyJq+x6hUY&#10;MKZH8JblTcuNdtm4aMTxKSYqRqnXlHxtHBtI8mJVlyessrKzlrJLJwPntC+gyB1Vnxe6MlewM8iO&#10;giai+z7PvojcOMrMEKWNmUD1n0GX3AyDMmt/C5yyS0Xv0gS02nn8XdU0XqWqcz7JfuM1b198dyov&#10;UwI0MMXZZbjzRL49F/jrL7j9CQAA//8DAFBLAwQUAAYACAAAACEAqE7hLtwAAAAGAQAADwAAAGRy&#10;cy9kb3ducmV2LnhtbEyOzU7CQBSF9ya+w+SSuJMphSjUTgkRSTRhI2Xh8tK5tIXOnaYzlPr2jmGh&#10;y/OTc750OZhG9NS52rKCyTgCQVxYXXOpYJ9vHucgnEfW2FgmBd/kYJnd36WYaHvlT+p3vhRhhF2C&#10;Cirv20RKV1Rk0I1tSxyyo+0M+iC7UuoOr2HcNDKOoidpsObwUGFLrxUV593FKOhPs7Wx2+PHJt9+&#10;5av1+5nj2ZtSD6Nh9QLC0+D/yvCLH9AhC0wHe2HtRKPgOfQUTCcLECFdxNMYxOFmyCyV//GzHwAA&#10;AP//AwBQSwECLQAUAAYACAAAACEAtoM4kv4AAADhAQAAEwAAAAAAAAAAAAAAAAAAAAAAW0NvbnRl&#10;bnRfVHlwZXNdLnhtbFBLAQItABQABgAIAAAAIQA4/SH/1gAAAJQBAAALAAAAAAAAAAAAAAAAAC8B&#10;AABfcmVscy8ucmVsc1BLAQItABQABgAIAAAAIQAesseGwQEAAMoDAAAOAAAAAAAAAAAAAAAAAC4C&#10;AABkcnMvZTJvRG9jLnhtbFBLAQItABQABgAIAAAAIQCoTuEu3AAAAAYBAAAPAAAAAAAAAAAAAAAA&#10;ABsEAABkcnMvZG93bnJldi54bWxQSwUGAAAAAAQABADzAAAAJAUAAAAA&#10;" strokecolor="black [3040]" strokeweight="1pt"/>
          </w:pict>
        </mc:Fallback>
      </mc:AlternateContent>
    </w:r>
    <w:r w:rsidRPr="00CD6F4E">
      <w:rPr>
        <w:rFonts w:ascii="Tw Cen MT" w:hAnsi="Tw Cen MT" w:cs="Arial"/>
        <w:iCs/>
      </w:rPr>
      <w:t>DOI: 10.29238/teknolabjournal.v%ix.%%%</w:t>
    </w:r>
    <w:r w:rsidRPr="00CD6F4E">
      <w:rPr>
        <w:rFonts w:ascii="Tw Cen MT" w:hAnsi="Tw Cen MT"/>
      </w:rPr>
      <w:t xml:space="preserve">  </w:t>
    </w:r>
  </w:p>
  <w:p w14:paraId="0C2841C1" w14:textId="2E11E1D9" w:rsidR="004B094E" w:rsidRPr="00984127" w:rsidRDefault="004B094E" w:rsidP="00984127">
    <w:pPr>
      <w:pStyle w:val="Header"/>
      <w:rPr>
        <w:rFonts w:ascii="Tw Cen MT" w:hAnsi="Tw Cen MT"/>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061DA" w14:textId="6855846E" w:rsidR="000D36CF" w:rsidRPr="00CD6F4E" w:rsidRDefault="002832E7" w:rsidP="000D36CF">
    <w:pPr>
      <w:rPr>
        <w:rFonts w:ascii="Tw Cen MT" w:hAnsi="Tw Cen MT" w:cs="Arial"/>
        <w:iCs/>
      </w:rPr>
    </w:pPr>
    <w:r>
      <w:rPr>
        <w:rFonts w:ascii="Tw Cen MT" w:hAnsi="Tw Cen MT"/>
      </w:rPr>
      <w:t xml:space="preserve">JPK: </w:t>
    </w:r>
    <w:r w:rsidR="000D36CF" w:rsidRPr="00CD6F4E">
      <w:rPr>
        <w:rFonts w:ascii="Tw Cen MT" w:hAnsi="Tw Cen MT"/>
      </w:rPr>
      <w:t>Jurnal Proteksi Kesehatan</w:t>
    </w:r>
  </w:p>
  <w:p w14:paraId="7F16A87B" w14:textId="3FA1C739" w:rsidR="000D36CF" w:rsidRPr="00CD6F4E" w:rsidRDefault="000D36CF" w:rsidP="000D36CF">
    <w:pPr>
      <w:rPr>
        <w:rFonts w:ascii="Tw Cen MT" w:hAnsi="Tw Cen MT" w:cs="Arial"/>
        <w:iCs/>
      </w:rPr>
    </w:pPr>
    <w:r w:rsidRPr="00CD6F4E">
      <w:rPr>
        <w:rFonts w:ascii="Tw Cen MT" w:hAnsi="Tw Cen MT" w:cs="Arial"/>
        <w:iCs/>
      </w:rPr>
      <w:t>Vol.</w:t>
    </w:r>
    <w:r>
      <w:rPr>
        <w:rFonts w:ascii="Tw Cen MT" w:hAnsi="Tw Cen MT" w:cs="Arial"/>
        <w:iCs/>
      </w:rPr>
      <w:t>8</w:t>
    </w:r>
    <w:r w:rsidRPr="00CD6F4E">
      <w:rPr>
        <w:rFonts w:ascii="Tw Cen MT" w:hAnsi="Tw Cen MT" w:cs="Arial"/>
        <w:iCs/>
      </w:rPr>
      <w:t>, No.</w:t>
    </w:r>
    <w:r>
      <w:rPr>
        <w:rFonts w:ascii="Tw Cen MT" w:hAnsi="Tw Cen MT" w:cs="Arial"/>
        <w:iCs/>
      </w:rPr>
      <w:t>2</w:t>
    </w:r>
    <w:r w:rsidRPr="00CD6F4E">
      <w:rPr>
        <w:rFonts w:ascii="Tw Cen MT" w:hAnsi="Tw Cen MT" w:cs="Arial"/>
        <w:iCs/>
      </w:rPr>
      <w:t xml:space="preserve">, </w:t>
    </w:r>
    <w:r>
      <w:rPr>
        <w:rFonts w:ascii="Tw Cen MT" w:hAnsi="Tw Cen MT" w:cs="Arial"/>
        <w:iCs/>
      </w:rPr>
      <w:t>November 2019</w:t>
    </w:r>
    <w:r w:rsidRPr="00CD6F4E">
      <w:rPr>
        <w:rFonts w:ascii="Tw Cen MT" w:hAnsi="Tw Cen MT" w:cs="Arial"/>
        <w:iCs/>
      </w:rPr>
      <w:t xml:space="preserve">, pp. </w:t>
    </w:r>
    <w:r w:rsidR="00F41CB7">
      <w:rPr>
        <w:rFonts w:ascii="Tw Cen MT" w:hAnsi="Tw Cen MT" w:cs="Arial"/>
        <w:iCs/>
      </w:rPr>
      <w:t>67-73</w:t>
    </w:r>
    <w:r>
      <w:rPr>
        <w:rFonts w:ascii="Tw Cen MT" w:hAnsi="Tw Cen MT" w:cs="Arial"/>
        <w:iCs/>
      </w:rPr>
      <w:tab/>
    </w:r>
    <w:r>
      <w:rPr>
        <w:rFonts w:ascii="Tw Cen MT" w:hAnsi="Tw Cen MT" w:cs="Arial"/>
        <w:iCs/>
      </w:rPr>
      <w:tab/>
    </w:r>
  </w:p>
  <w:p w14:paraId="79DF7E4C" w14:textId="711468BA" w:rsidR="000D36CF" w:rsidRPr="00B602D7" w:rsidRDefault="000D36CF" w:rsidP="00B602D7">
    <w:pPr>
      <w:pStyle w:val="Header"/>
      <w:ind w:right="45"/>
      <w:rPr>
        <w:rStyle w:val="PageNumber"/>
        <w:rFonts w:ascii="Tw Cen MT" w:hAnsi="Tw Cen MT" w:cs="Arial"/>
        <w:lang w:val="id-ID"/>
      </w:rPr>
    </w:pPr>
    <w:r w:rsidRPr="00CD6F4E">
      <w:rPr>
        <w:rFonts w:ascii="Tw Cen MT" w:hAnsi="Tw Cen MT" w:cs="Arial"/>
        <w:iCs/>
      </w:rPr>
      <w:t xml:space="preserve">ISSN </w:t>
    </w:r>
    <w:r w:rsidR="00B602D7">
      <w:rPr>
        <w:rFonts w:ascii="Tw Cen MT" w:hAnsi="Tw Cen MT" w:cs="Arial"/>
        <w:shd w:val="clear" w:color="auto" w:fill="FFFFFF"/>
      </w:rPr>
      <w:t>2715-1115</w:t>
    </w:r>
    <w:r w:rsidRPr="00CD6F4E">
      <w:rPr>
        <w:rFonts w:ascii="Tw Cen MT" w:hAnsi="Tw Cen MT" w:cs="Arial"/>
        <w:shd w:val="clear" w:color="auto" w:fill="FFFFFF"/>
        <w:lang w:val="id-ID"/>
      </w:rPr>
      <w:t xml:space="preserve"> (Online)</w:t>
    </w:r>
    <w:r w:rsidRPr="00CD6F4E">
      <w:rPr>
        <w:rFonts w:ascii="Tw Cen MT" w:hAnsi="Tw Cen MT" w:cs="Arial"/>
        <w:shd w:val="clear" w:color="auto" w:fill="FFFFFF"/>
      </w:rPr>
      <w:t xml:space="preserve">, </w:t>
    </w:r>
    <w:r w:rsidRPr="00CD6F4E">
      <w:rPr>
        <w:rFonts w:ascii="Tw Cen MT" w:hAnsi="Tw Cen MT" w:cs="Arial"/>
      </w:rPr>
      <w:t xml:space="preserve">ISSN </w:t>
    </w:r>
    <w:r w:rsidR="00B602D7">
      <w:rPr>
        <w:rFonts w:ascii="Tw Cen MT" w:hAnsi="Tw Cen MT" w:cs="Arial"/>
      </w:rPr>
      <w:t>2302-8610</w:t>
    </w:r>
    <w:r w:rsidRPr="00CD6F4E">
      <w:rPr>
        <w:rFonts w:ascii="Tw Cen MT" w:hAnsi="Tw Cen MT" w:cs="Arial"/>
        <w:lang w:val="id-ID"/>
      </w:rPr>
      <w:t xml:space="preserve"> (Print)</w:t>
    </w:r>
    <w:r>
      <w:rPr>
        <w:rFonts w:ascii="Tw Cen MT" w:hAnsi="Tw Cen MT" w:cs="Arial"/>
        <w:iCs/>
        <w:noProof/>
      </w:rPr>
      <mc:AlternateContent>
        <mc:Choice Requires="wps">
          <w:drawing>
            <wp:anchor distT="0" distB="0" distL="114300" distR="114300" simplePos="0" relativeHeight="251659264" behindDoc="0" locked="0" layoutInCell="1" allowOverlap="1" wp14:anchorId="41A1E01C" wp14:editId="7A1F6471">
              <wp:simplePos x="0" y="0"/>
              <wp:positionH relativeFrom="column">
                <wp:posOffset>4445</wp:posOffset>
              </wp:positionH>
              <wp:positionV relativeFrom="paragraph">
                <wp:posOffset>202566</wp:posOffset>
              </wp:positionV>
              <wp:extent cx="5857875" cy="0"/>
              <wp:effectExtent l="0" t="0" r="28575" b="19050"/>
              <wp:wrapNone/>
              <wp:docPr id="1" name="Straight Connector 1"/>
              <wp:cNvGraphicFramePr/>
              <a:graphic xmlns:a="http://schemas.openxmlformats.org/drawingml/2006/main">
                <a:graphicData uri="http://schemas.microsoft.com/office/word/2010/wordprocessingShape">
                  <wps:wsp>
                    <wps:cNvCnPr/>
                    <wps:spPr>
                      <a:xfrm>
                        <a:off x="0" y="0"/>
                        <a:ext cx="585787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3825B4"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15.95pt" to="461.6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CIEwAEAAMgDAAAOAAAAZHJzL2Uyb0RvYy54bWysU8FuGyEQvVfqPyDu9a4tubZWXufgqL1E&#10;jdW0H0BY8KIAgwbiXf99BmxvoraqqioXFpj33swbZjc3o7PsqDAa8C2fz2rOlJfQGX9o+c8fXz6t&#10;OYtJ+E5Y8KrlJxX5zfbjh80QGrWAHmynkJGIj80QWt6nFJqqirJXTsQZBOUpqAGdSHTEQ9WhGEjd&#10;2WpR15+rAbALCFLFSLe35yDfFn2tlUz3WkeVmG051ZbKimV9zGu13YjmgCL0Rl7KEP9RhRPGU9JJ&#10;6lYkwZ7R/CbljESIoNNMgqtAayNV8UBu5vUvbh56EVTxQs2JYWpTfD9Z+e24R2Y6ejvOvHD0RA8J&#10;hTn0ie3Ae2ogIJvnPg0hNgTf+T1eTjHsMZseNbr8JTtsLL09Tb1VY2KSLpfr5Wq9WnImr7HqlRgw&#10;pq8KHMubllvjs23RiONdTJSMoFdIvraeDVTwYlWXB6xyZedayi6drDrDvitN3ij7vMiVqVI7i+wo&#10;aB66p+KLxK0nZKZoY+1Eqv9OumAzTZVJ+1fihC4ZwaeJ6IwH/FPWNF5L1Wc89eSN17x9hO5UXqYE&#10;aFxK2y6jnefx7bnQX3/A7QsAAAD//wMAUEsDBBQABgAIAAAAIQCoTuEu3AAAAAYBAAAPAAAAZHJz&#10;L2Rvd25yZXYueG1sTI7NTsJAFIX3Jr7D5JK4kymFKNROCRFJNGEjZeHy0rm0hc6dpjOU+vaOYaHL&#10;85NzvnQ5mEb01LnasoLJOAJBXFhdc6lgn28e5yCcR9bYWCYF3+Rgmd3fpZhoe+VP6ne+FGGEXYIK&#10;Ku/bREpXVGTQjW1LHLKj7Qz6ILtS6g6vYdw0Mo6iJ2mw5vBQYUuvFRXn3cUo6E+ztbHb48cm337l&#10;q/X7mePZm1IPo2H1AsLT4P/K8Isf0CELTAd7Ye1Eo+A59BRMJwsQIV3E0xjE4WbILJX/8bMfAAAA&#10;//8DAFBLAQItABQABgAIAAAAIQC2gziS/gAAAOEBAAATAAAAAAAAAAAAAAAAAAAAAABbQ29udGVu&#10;dF9UeXBlc10ueG1sUEsBAi0AFAAGAAgAAAAhADj9If/WAAAAlAEAAAsAAAAAAAAAAAAAAAAALwEA&#10;AF9yZWxzLy5yZWxzUEsBAi0AFAAGAAgAAAAhAB8cIgTAAQAAyAMAAA4AAAAAAAAAAAAAAAAALgIA&#10;AGRycy9lMm9Eb2MueG1sUEsBAi0AFAAGAAgAAAAhAKhO4S7cAAAABgEAAA8AAAAAAAAAAAAAAAAA&#10;GgQAAGRycy9kb3ducmV2LnhtbFBLBQYAAAAABAAEAPMAAAAjBQAAAAA=&#10;" strokecolor="black [3040]" strokeweight="1pt"/>
          </w:pict>
        </mc:Fallback>
      </mc:AlternateContent>
    </w:r>
  </w:p>
  <w:p w14:paraId="2B35087D" w14:textId="2E31E3F5" w:rsidR="004B094E" w:rsidRPr="003D5B84" w:rsidRDefault="004B094E" w:rsidP="000D36CF">
    <w:pPr>
      <w:pStyle w:val="Header"/>
      <w:ind w:right="36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8F0F61" w14:textId="504B81C6" w:rsidR="00984127" w:rsidRPr="00CD6F4E" w:rsidRDefault="002832E7" w:rsidP="00984127">
    <w:pPr>
      <w:rPr>
        <w:rFonts w:ascii="Tw Cen MT" w:hAnsi="Tw Cen MT" w:cs="Arial"/>
        <w:iCs/>
      </w:rPr>
    </w:pPr>
    <w:r>
      <w:rPr>
        <w:rFonts w:ascii="Tw Cen MT" w:hAnsi="Tw Cen MT"/>
      </w:rPr>
      <w:t xml:space="preserve">JPK: </w:t>
    </w:r>
    <w:r w:rsidR="00984127" w:rsidRPr="00CD6F4E">
      <w:rPr>
        <w:rFonts w:ascii="Tw Cen MT" w:hAnsi="Tw Cen MT"/>
      </w:rPr>
      <w:t>Jurnal Proteksi Kesehatan</w:t>
    </w:r>
  </w:p>
  <w:p w14:paraId="294DBD5A" w14:textId="4AEF5493" w:rsidR="00984127" w:rsidRPr="00CD6F4E" w:rsidRDefault="00984127" w:rsidP="00984127">
    <w:pPr>
      <w:rPr>
        <w:rFonts w:ascii="Tw Cen MT" w:hAnsi="Tw Cen MT" w:cs="Arial"/>
        <w:iCs/>
      </w:rPr>
    </w:pPr>
    <w:r w:rsidRPr="00CD6F4E">
      <w:rPr>
        <w:rFonts w:ascii="Tw Cen MT" w:hAnsi="Tw Cen MT" w:cs="Arial"/>
        <w:iCs/>
      </w:rPr>
      <w:t>Vol.</w:t>
    </w:r>
    <w:r>
      <w:rPr>
        <w:rFonts w:ascii="Tw Cen MT" w:hAnsi="Tw Cen MT" w:cs="Arial"/>
        <w:iCs/>
      </w:rPr>
      <w:t>8</w:t>
    </w:r>
    <w:r w:rsidRPr="00CD6F4E">
      <w:rPr>
        <w:rFonts w:ascii="Tw Cen MT" w:hAnsi="Tw Cen MT" w:cs="Arial"/>
        <w:iCs/>
      </w:rPr>
      <w:t>, No.</w:t>
    </w:r>
    <w:r>
      <w:rPr>
        <w:rFonts w:ascii="Tw Cen MT" w:hAnsi="Tw Cen MT" w:cs="Arial"/>
        <w:iCs/>
      </w:rPr>
      <w:t>2</w:t>
    </w:r>
    <w:r w:rsidRPr="00CD6F4E">
      <w:rPr>
        <w:rFonts w:ascii="Tw Cen MT" w:hAnsi="Tw Cen MT" w:cs="Arial"/>
        <w:iCs/>
      </w:rPr>
      <w:t xml:space="preserve">, </w:t>
    </w:r>
    <w:r>
      <w:rPr>
        <w:rFonts w:ascii="Tw Cen MT" w:hAnsi="Tw Cen MT" w:cs="Arial"/>
        <w:iCs/>
      </w:rPr>
      <w:t>November 2019</w:t>
    </w:r>
    <w:r w:rsidRPr="00CD6F4E">
      <w:rPr>
        <w:rFonts w:ascii="Tw Cen MT" w:hAnsi="Tw Cen MT" w:cs="Arial"/>
        <w:iCs/>
      </w:rPr>
      <w:t xml:space="preserve">, pp. </w:t>
    </w:r>
    <w:r w:rsidR="00F41CB7">
      <w:rPr>
        <w:rFonts w:ascii="Tw Cen MT" w:hAnsi="Tw Cen MT" w:cs="Arial"/>
        <w:iCs/>
      </w:rPr>
      <w:t>67-73</w:t>
    </w:r>
    <w:r>
      <w:rPr>
        <w:rFonts w:ascii="Tw Cen MT" w:hAnsi="Tw Cen MT" w:cs="Arial"/>
        <w:iCs/>
      </w:rPr>
      <w:tab/>
    </w:r>
    <w:r>
      <w:rPr>
        <w:rFonts w:ascii="Tw Cen MT" w:hAnsi="Tw Cen MT" w:cs="Arial"/>
        <w:iCs/>
      </w:rPr>
      <w:tab/>
    </w:r>
  </w:p>
  <w:p w14:paraId="3125E6A9" w14:textId="6F17246D" w:rsidR="00984127" w:rsidRPr="00B602D7" w:rsidRDefault="00984127" w:rsidP="00B602D7">
    <w:pPr>
      <w:pStyle w:val="Header"/>
      <w:ind w:right="45"/>
      <w:rPr>
        <w:rStyle w:val="PageNumber"/>
        <w:rFonts w:ascii="Tw Cen MT" w:hAnsi="Tw Cen MT" w:cs="Arial"/>
        <w:lang w:val="id-ID"/>
      </w:rPr>
    </w:pPr>
    <w:r w:rsidRPr="00CD6F4E">
      <w:rPr>
        <w:rFonts w:ascii="Tw Cen MT" w:hAnsi="Tw Cen MT" w:cs="Arial"/>
        <w:iCs/>
      </w:rPr>
      <w:t xml:space="preserve">ISSN </w:t>
    </w:r>
    <w:r w:rsidR="00B602D7">
      <w:rPr>
        <w:rFonts w:ascii="Tw Cen MT" w:hAnsi="Tw Cen MT" w:cs="Arial"/>
        <w:shd w:val="clear" w:color="auto" w:fill="FFFFFF"/>
      </w:rPr>
      <w:t>2715-1115</w:t>
    </w:r>
    <w:r w:rsidRPr="00CD6F4E">
      <w:rPr>
        <w:rFonts w:ascii="Tw Cen MT" w:hAnsi="Tw Cen MT" w:cs="Arial"/>
        <w:shd w:val="clear" w:color="auto" w:fill="FFFFFF"/>
        <w:lang w:val="id-ID"/>
      </w:rPr>
      <w:t xml:space="preserve"> (Online)</w:t>
    </w:r>
    <w:r w:rsidRPr="00CD6F4E">
      <w:rPr>
        <w:rFonts w:ascii="Tw Cen MT" w:hAnsi="Tw Cen MT" w:cs="Arial"/>
        <w:shd w:val="clear" w:color="auto" w:fill="FFFFFF"/>
      </w:rPr>
      <w:t xml:space="preserve">, </w:t>
    </w:r>
    <w:r w:rsidRPr="00CD6F4E">
      <w:rPr>
        <w:rFonts w:ascii="Tw Cen MT" w:hAnsi="Tw Cen MT" w:cs="Arial"/>
      </w:rPr>
      <w:t xml:space="preserve">ISSN </w:t>
    </w:r>
    <w:r w:rsidR="00B602D7">
      <w:rPr>
        <w:rFonts w:ascii="Tw Cen MT" w:hAnsi="Tw Cen MT" w:cs="Arial"/>
      </w:rPr>
      <w:t>2302-8610</w:t>
    </w:r>
    <w:r w:rsidR="00B602D7">
      <w:rPr>
        <w:rFonts w:ascii="Tw Cen MT" w:hAnsi="Tw Cen MT" w:cs="Arial"/>
        <w:lang w:val="id-ID"/>
      </w:rPr>
      <w:t xml:space="preserve"> (Print</w:t>
    </w:r>
    <w:r>
      <w:rPr>
        <w:rFonts w:ascii="Tw Cen MT" w:hAnsi="Tw Cen MT" w:cs="Arial"/>
        <w:iCs/>
        <w:noProof/>
      </w:rPr>
      <mc:AlternateContent>
        <mc:Choice Requires="wps">
          <w:drawing>
            <wp:anchor distT="0" distB="0" distL="114300" distR="114300" simplePos="0" relativeHeight="251655168" behindDoc="0" locked="0" layoutInCell="1" allowOverlap="1" wp14:anchorId="160EA715" wp14:editId="714AE718">
              <wp:simplePos x="0" y="0"/>
              <wp:positionH relativeFrom="column">
                <wp:posOffset>4445</wp:posOffset>
              </wp:positionH>
              <wp:positionV relativeFrom="paragraph">
                <wp:posOffset>202566</wp:posOffset>
              </wp:positionV>
              <wp:extent cx="5857875" cy="0"/>
              <wp:effectExtent l="0" t="0" r="28575" b="19050"/>
              <wp:wrapNone/>
              <wp:docPr id="11" name="Straight Connector 11"/>
              <wp:cNvGraphicFramePr/>
              <a:graphic xmlns:a="http://schemas.openxmlformats.org/drawingml/2006/main">
                <a:graphicData uri="http://schemas.microsoft.com/office/word/2010/wordprocessingShape">
                  <wps:wsp>
                    <wps:cNvCnPr/>
                    <wps:spPr>
                      <a:xfrm>
                        <a:off x="0" y="0"/>
                        <a:ext cx="585787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441A37" id="Straight Connector 11"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15.95pt" to="461.6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OruwQEAAMoDAAAOAAAAZHJzL2Uyb0RvYy54bWysU8FuGyEQvVfqPyDu9a4tubZWXufgqL1E&#10;jdW0H0BY8KIAgwbiXf99BmxvoraqqioXFph5b+Y9Zjc3o7PsqDAa8C2fz2rOlJfQGX9o+c8fXz6t&#10;OYtJ+E5Y8KrlJxX5zfbjh80QGrWAHmynkBGJj80QWt6nFJqqirJXTsQZBOUpqAGdSHTEQ9WhGIjd&#10;2WpR15+rAbALCFLFSLe35yDfFn6tlUz3WkeVmG059ZbKimV9zGu13YjmgCL0Rl7aEP/RhRPGU9GJ&#10;6lYkwZ7R/EbljESIoNNMgqtAayNV0UBq5vUvah56EVTRQubEMNkU349WfjvukZmO3m7OmReO3ugh&#10;oTCHPrEdeE8OAjIKklNDiA0Bdn6Pl1MMe8yyR40uf0kQG4u7p8ldNSYm6XK5Xq7WqyVn8hqrXoEB&#10;Y/qqwLG8abk1PgsXjTjexUTFKPWakq+tZwO1vFjV5Qmr3Nm5l7JLJ6vOad+VJnVUfV7oylypnUV2&#10;FDQR3VPRReTWU2aGaGPtBKr/DrrkZpgqs/avwCm7VASfJqAzHvBPVdN4bVWf88mTN1rz9hG6U3mZ&#10;EqCBKbZdhjtP5Ntzgb/+gtsXAAAA//8DAFBLAwQUAAYACAAAACEAqE7hLtwAAAAGAQAADwAAAGRy&#10;cy9kb3ducmV2LnhtbEyOzU7CQBSF9ya+w+SSuJMphSjUTgkRSTRhI2Xh8tK5tIXOnaYzlPr2jmGh&#10;y/OTc750OZhG9NS52rKCyTgCQVxYXXOpYJ9vHucgnEfW2FgmBd/kYJnd36WYaHvlT+p3vhRhhF2C&#10;Cirv20RKV1Rk0I1tSxyyo+0M+iC7UuoOr2HcNDKOoidpsObwUGFLrxUV593FKOhPs7Wx2+PHJt9+&#10;5av1+5nj2ZtSD6Nh9QLC0+D/yvCLH9AhC0wHe2HtRKPgOfQUTCcLECFdxNMYxOFmyCyV//GzHwAA&#10;AP//AwBQSwECLQAUAAYACAAAACEAtoM4kv4AAADhAQAAEwAAAAAAAAAAAAAAAAAAAAAAW0NvbnRl&#10;bnRfVHlwZXNdLnhtbFBLAQItABQABgAIAAAAIQA4/SH/1gAAAJQBAAALAAAAAAAAAAAAAAAAAC8B&#10;AABfcmVscy8ucmVsc1BLAQItABQABgAIAAAAIQDgBOruwQEAAMoDAAAOAAAAAAAAAAAAAAAAAC4C&#10;AABkcnMvZTJvRG9jLnhtbFBLAQItABQABgAIAAAAIQCoTuEu3AAAAAYBAAAPAAAAAAAAAAAAAAAA&#10;ABsEAABkcnMvZG93bnJldi54bWxQSwUGAAAAAAQABADzAAAAJAUAAAAA&#10;" strokecolor="black [3040]" strokeweight="1pt"/>
          </w:pict>
        </mc:Fallback>
      </mc:AlternateContent>
    </w:r>
    <w:r w:rsidR="00B602D7">
      <w:rPr>
        <w:rFonts w:ascii="Tw Cen MT" w:hAnsi="Tw Cen MT" w:cs="Arial"/>
      </w:rPr>
      <w:t>)</w:t>
    </w:r>
    <w:r w:rsidRPr="00CD6F4E">
      <w:rPr>
        <w:rFonts w:ascii="Tw Cen MT" w:hAnsi="Tw Cen MT"/>
      </w:rPr>
      <w:t xml:space="preserve"> </w:t>
    </w:r>
  </w:p>
  <w:p w14:paraId="61E850B6" w14:textId="633E63BC" w:rsidR="004B094E" w:rsidRPr="00166345" w:rsidRDefault="004B094E" w:rsidP="00166345">
    <w:pPr>
      <w:pStyle w:val="Header"/>
      <w:rPr>
        <w:rStyle w:val="PageNumber"/>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6A6400"/>
    <w:multiLevelType w:val="hybridMultilevel"/>
    <w:tmpl w:val="F74E2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521E10"/>
    <w:multiLevelType w:val="hybridMultilevel"/>
    <w:tmpl w:val="C3DC7016"/>
    <w:lvl w:ilvl="0" w:tplc="A85EAE06">
      <w:start w:val="10"/>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E670CC"/>
    <w:multiLevelType w:val="hybridMultilevel"/>
    <w:tmpl w:val="9F306BE0"/>
    <w:lvl w:ilvl="0" w:tplc="D96EDC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3DC2444"/>
    <w:multiLevelType w:val="hybridMultilevel"/>
    <w:tmpl w:val="05DAF598"/>
    <w:lvl w:ilvl="0" w:tplc="04090001">
      <w:start w:val="1"/>
      <w:numFmt w:val="bullet"/>
      <w:lvlText w:val=""/>
      <w:lvlJc w:val="left"/>
      <w:pPr>
        <w:ind w:left="747" w:hanging="360"/>
      </w:pPr>
      <w:rPr>
        <w:rFonts w:ascii="Symbol" w:hAnsi="Symbol" w:hint="default"/>
      </w:rPr>
    </w:lvl>
    <w:lvl w:ilvl="1" w:tplc="04090003" w:tentative="1">
      <w:start w:val="1"/>
      <w:numFmt w:val="bullet"/>
      <w:lvlText w:val="o"/>
      <w:lvlJc w:val="left"/>
      <w:pPr>
        <w:ind w:left="1467" w:hanging="360"/>
      </w:pPr>
      <w:rPr>
        <w:rFonts w:ascii="Courier New" w:hAnsi="Courier New" w:cs="Courier New" w:hint="default"/>
      </w:rPr>
    </w:lvl>
    <w:lvl w:ilvl="2" w:tplc="04090005" w:tentative="1">
      <w:start w:val="1"/>
      <w:numFmt w:val="bullet"/>
      <w:lvlText w:val=""/>
      <w:lvlJc w:val="left"/>
      <w:pPr>
        <w:ind w:left="2187" w:hanging="360"/>
      </w:pPr>
      <w:rPr>
        <w:rFonts w:ascii="Wingdings" w:hAnsi="Wingdings" w:hint="default"/>
      </w:rPr>
    </w:lvl>
    <w:lvl w:ilvl="3" w:tplc="04090001" w:tentative="1">
      <w:start w:val="1"/>
      <w:numFmt w:val="bullet"/>
      <w:lvlText w:val=""/>
      <w:lvlJc w:val="left"/>
      <w:pPr>
        <w:ind w:left="2907" w:hanging="360"/>
      </w:pPr>
      <w:rPr>
        <w:rFonts w:ascii="Symbol" w:hAnsi="Symbol" w:hint="default"/>
      </w:rPr>
    </w:lvl>
    <w:lvl w:ilvl="4" w:tplc="04090003" w:tentative="1">
      <w:start w:val="1"/>
      <w:numFmt w:val="bullet"/>
      <w:lvlText w:val="o"/>
      <w:lvlJc w:val="left"/>
      <w:pPr>
        <w:ind w:left="3627" w:hanging="360"/>
      </w:pPr>
      <w:rPr>
        <w:rFonts w:ascii="Courier New" w:hAnsi="Courier New" w:cs="Courier New" w:hint="default"/>
      </w:rPr>
    </w:lvl>
    <w:lvl w:ilvl="5" w:tplc="04090005" w:tentative="1">
      <w:start w:val="1"/>
      <w:numFmt w:val="bullet"/>
      <w:lvlText w:val=""/>
      <w:lvlJc w:val="left"/>
      <w:pPr>
        <w:ind w:left="4347" w:hanging="360"/>
      </w:pPr>
      <w:rPr>
        <w:rFonts w:ascii="Wingdings" w:hAnsi="Wingdings" w:hint="default"/>
      </w:rPr>
    </w:lvl>
    <w:lvl w:ilvl="6" w:tplc="04090001" w:tentative="1">
      <w:start w:val="1"/>
      <w:numFmt w:val="bullet"/>
      <w:lvlText w:val=""/>
      <w:lvlJc w:val="left"/>
      <w:pPr>
        <w:ind w:left="5067" w:hanging="360"/>
      </w:pPr>
      <w:rPr>
        <w:rFonts w:ascii="Symbol" w:hAnsi="Symbol" w:hint="default"/>
      </w:rPr>
    </w:lvl>
    <w:lvl w:ilvl="7" w:tplc="04090003" w:tentative="1">
      <w:start w:val="1"/>
      <w:numFmt w:val="bullet"/>
      <w:lvlText w:val="o"/>
      <w:lvlJc w:val="left"/>
      <w:pPr>
        <w:ind w:left="5787" w:hanging="360"/>
      </w:pPr>
      <w:rPr>
        <w:rFonts w:ascii="Courier New" w:hAnsi="Courier New" w:cs="Courier New" w:hint="default"/>
      </w:rPr>
    </w:lvl>
    <w:lvl w:ilvl="8" w:tplc="04090005" w:tentative="1">
      <w:start w:val="1"/>
      <w:numFmt w:val="bullet"/>
      <w:lvlText w:val=""/>
      <w:lvlJc w:val="left"/>
      <w:pPr>
        <w:ind w:left="6507" w:hanging="360"/>
      </w:pPr>
      <w:rPr>
        <w:rFonts w:ascii="Wingdings" w:hAnsi="Wingdings" w:hint="default"/>
      </w:rPr>
    </w:lvl>
  </w:abstractNum>
  <w:abstractNum w:abstractNumId="10" w15:restartNumberingAfterBreak="0">
    <w:nsid w:val="48BC100C"/>
    <w:multiLevelType w:val="hybridMultilevel"/>
    <w:tmpl w:val="9202C7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9C720BF"/>
    <w:multiLevelType w:val="hybridMultilevel"/>
    <w:tmpl w:val="C98EC000"/>
    <w:lvl w:ilvl="0" w:tplc="5F245B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B8F01F2"/>
    <w:multiLevelType w:val="hybridMultilevel"/>
    <w:tmpl w:val="C1C8B8A0"/>
    <w:lvl w:ilvl="0" w:tplc="1E784D2A">
      <w:start w:val="1"/>
      <w:numFmt w:val="low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DC54107"/>
    <w:multiLevelType w:val="hybridMultilevel"/>
    <w:tmpl w:val="64D6E4A8"/>
    <w:lvl w:ilvl="0" w:tplc="F18AF0EE">
      <w:start w:val="2"/>
      <w:numFmt w:val="bullet"/>
      <w:lvlText w:val="-"/>
      <w:lvlJc w:val="left"/>
      <w:pPr>
        <w:ind w:left="1350" w:hanging="360"/>
      </w:pPr>
      <w:rPr>
        <w:rFonts w:ascii="Times New Roman" w:eastAsiaTheme="minorHAnsi" w:hAnsi="Times New Roman" w:cs="Times New Roman"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5" w15:restartNumberingAfterBreak="0">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16" w15:restartNumberingAfterBreak="0">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20" w15:restartNumberingAfterBreak="0">
    <w:nsid w:val="65A23480"/>
    <w:multiLevelType w:val="hybridMultilevel"/>
    <w:tmpl w:val="E53CC32E"/>
    <w:lvl w:ilvl="0" w:tplc="9264B2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58"/>
        </w:tabs>
        <w:ind w:left="-458" w:hanging="360"/>
      </w:pPr>
    </w:lvl>
    <w:lvl w:ilvl="2" w:tplc="0409001B" w:tentative="1">
      <w:start w:val="1"/>
      <w:numFmt w:val="lowerRoman"/>
      <w:lvlText w:val="%3."/>
      <w:lvlJc w:val="right"/>
      <w:pPr>
        <w:tabs>
          <w:tab w:val="num" w:pos="262"/>
        </w:tabs>
        <w:ind w:left="262" w:hanging="180"/>
      </w:pPr>
    </w:lvl>
    <w:lvl w:ilvl="3" w:tplc="0409000F" w:tentative="1">
      <w:start w:val="1"/>
      <w:numFmt w:val="decimal"/>
      <w:lvlText w:val="%4."/>
      <w:lvlJc w:val="left"/>
      <w:pPr>
        <w:tabs>
          <w:tab w:val="num" w:pos="982"/>
        </w:tabs>
        <w:ind w:left="982" w:hanging="360"/>
      </w:pPr>
    </w:lvl>
    <w:lvl w:ilvl="4" w:tplc="04090019" w:tentative="1">
      <w:start w:val="1"/>
      <w:numFmt w:val="lowerLetter"/>
      <w:lvlText w:val="%5."/>
      <w:lvlJc w:val="left"/>
      <w:pPr>
        <w:tabs>
          <w:tab w:val="num" w:pos="1702"/>
        </w:tabs>
        <w:ind w:left="1702" w:hanging="360"/>
      </w:pPr>
    </w:lvl>
    <w:lvl w:ilvl="5" w:tplc="0409001B" w:tentative="1">
      <w:start w:val="1"/>
      <w:numFmt w:val="lowerRoman"/>
      <w:lvlText w:val="%6."/>
      <w:lvlJc w:val="right"/>
      <w:pPr>
        <w:tabs>
          <w:tab w:val="num" w:pos="2422"/>
        </w:tabs>
        <w:ind w:left="2422" w:hanging="180"/>
      </w:pPr>
    </w:lvl>
    <w:lvl w:ilvl="6" w:tplc="0409000F" w:tentative="1">
      <w:start w:val="1"/>
      <w:numFmt w:val="decimal"/>
      <w:lvlText w:val="%7."/>
      <w:lvlJc w:val="left"/>
      <w:pPr>
        <w:tabs>
          <w:tab w:val="num" w:pos="3142"/>
        </w:tabs>
        <w:ind w:left="3142" w:hanging="360"/>
      </w:pPr>
    </w:lvl>
    <w:lvl w:ilvl="7" w:tplc="04090019" w:tentative="1">
      <w:start w:val="1"/>
      <w:numFmt w:val="lowerLetter"/>
      <w:lvlText w:val="%8."/>
      <w:lvlJc w:val="left"/>
      <w:pPr>
        <w:tabs>
          <w:tab w:val="num" w:pos="3862"/>
        </w:tabs>
        <w:ind w:left="3862" w:hanging="360"/>
      </w:pPr>
    </w:lvl>
    <w:lvl w:ilvl="8" w:tplc="0409001B" w:tentative="1">
      <w:start w:val="1"/>
      <w:numFmt w:val="lowerRoman"/>
      <w:lvlText w:val="%9."/>
      <w:lvlJc w:val="right"/>
      <w:pPr>
        <w:tabs>
          <w:tab w:val="num" w:pos="4582"/>
        </w:tabs>
        <w:ind w:left="4582" w:hanging="180"/>
      </w:pPr>
    </w:lvl>
  </w:abstractNum>
  <w:abstractNum w:abstractNumId="21" w15:restartNumberingAfterBreak="0">
    <w:nsid w:val="6AE51428"/>
    <w:multiLevelType w:val="hybridMultilevel"/>
    <w:tmpl w:val="82A45B52"/>
    <w:lvl w:ilvl="0" w:tplc="A1C8FD50">
      <w:start w:val="1"/>
      <w:numFmt w:val="decimal"/>
      <w:lvlText w:val="[%1]"/>
      <w:lvlJc w:val="left"/>
      <w:pPr>
        <w:ind w:left="720" w:hanging="360"/>
      </w:pPr>
      <w:rPr>
        <w:rFonts w:ascii="Times New Roman" w:hAnsi="Times New Roman"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B0A3B17"/>
    <w:multiLevelType w:val="hybridMultilevel"/>
    <w:tmpl w:val="6BDC3F12"/>
    <w:lvl w:ilvl="0" w:tplc="FB80280E">
      <w:start w:val="1"/>
      <w:numFmt w:val="decimal"/>
      <w:lvlText w:val="%1."/>
      <w:lvlJc w:val="left"/>
      <w:pPr>
        <w:ind w:left="360" w:hanging="360"/>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24" w15:restartNumberingAfterBreak="0">
    <w:nsid w:val="6D0E07BE"/>
    <w:multiLevelType w:val="hybridMultilevel"/>
    <w:tmpl w:val="98DCC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E6B4BD6"/>
    <w:multiLevelType w:val="hybridMultilevel"/>
    <w:tmpl w:val="35AA15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5"/>
  </w:num>
  <w:num w:numId="3">
    <w:abstractNumId w:val="23"/>
  </w:num>
  <w:num w:numId="4">
    <w:abstractNumId w:val="12"/>
  </w:num>
  <w:num w:numId="5">
    <w:abstractNumId w:val="17"/>
  </w:num>
  <w:num w:numId="6">
    <w:abstractNumId w:val="20"/>
  </w:num>
  <w:num w:numId="7">
    <w:abstractNumId w:val="18"/>
  </w:num>
  <w:num w:numId="8">
    <w:abstractNumId w:val="16"/>
  </w:num>
  <w:num w:numId="9">
    <w:abstractNumId w:val="8"/>
  </w:num>
  <w:num w:numId="10">
    <w:abstractNumId w:val="1"/>
  </w:num>
  <w:num w:numId="11">
    <w:abstractNumId w:val="0"/>
  </w:num>
  <w:num w:numId="12">
    <w:abstractNumId w:val="5"/>
  </w:num>
  <w:num w:numId="13">
    <w:abstractNumId w:val="2"/>
  </w:num>
  <w:num w:numId="14">
    <w:abstractNumId w:val="6"/>
  </w:num>
  <w:num w:numId="15">
    <w:abstractNumId w:val="22"/>
  </w:num>
  <w:num w:numId="16">
    <w:abstractNumId w:val="7"/>
  </w:num>
  <w:num w:numId="17">
    <w:abstractNumId w:val="21"/>
  </w:num>
  <w:num w:numId="18">
    <w:abstractNumId w:val="4"/>
  </w:num>
  <w:num w:numId="19">
    <w:abstractNumId w:val="13"/>
  </w:num>
  <w:num w:numId="20">
    <w:abstractNumId w:val="3"/>
  </w:num>
  <w:num w:numId="21">
    <w:abstractNumId w:val="24"/>
  </w:num>
  <w:num w:numId="22">
    <w:abstractNumId w:val="10"/>
  </w:num>
  <w:num w:numId="23">
    <w:abstractNumId w:val="14"/>
  </w:num>
  <w:num w:numId="24">
    <w:abstractNumId w:val="9"/>
  </w:num>
  <w:num w:numId="25">
    <w:abstractNumId w:val="25"/>
  </w:num>
  <w:num w:numId="26">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style="mso-position-horizontal-relative:page;mso-position-vertical-relative:page" o:allowincell="f" fill="f" fillcolor="white" stroke="f">
      <v:fill color="white" on="f"/>
      <v:stroke on="f"/>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0AC6"/>
    <w:rsid w:val="000013CF"/>
    <w:rsid w:val="00002882"/>
    <w:rsid w:val="0000385F"/>
    <w:rsid w:val="00005EFC"/>
    <w:rsid w:val="00007744"/>
    <w:rsid w:val="000106D0"/>
    <w:rsid w:val="0001153A"/>
    <w:rsid w:val="00012CEF"/>
    <w:rsid w:val="000142D7"/>
    <w:rsid w:val="0001460D"/>
    <w:rsid w:val="00014633"/>
    <w:rsid w:val="00015F2A"/>
    <w:rsid w:val="00017858"/>
    <w:rsid w:val="00027142"/>
    <w:rsid w:val="000279BE"/>
    <w:rsid w:val="00034C84"/>
    <w:rsid w:val="00035B4A"/>
    <w:rsid w:val="000416A3"/>
    <w:rsid w:val="000425FE"/>
    <w:rsid w:val="000437AE"/>
    <w:rsid w:val="000474E3"/>
    <w:rsid w:val="00047710"/>
    <w:rsid w:val="000523C5"/>
    <w:rsid w:val="00053FB7"/>
    <w:rsid w:val="0006020A"/>
    <w:rsid w:val="00060330"/>
    <w:rsid w:val="00060F5C"/>
    <w:rsid w:val="00061D77"/>
    <w:rsid w:val="00062720"/>
    <w:rsid w:val="00065191"/>
    <w:rsid w:val="00066063"/>
    <w:rsid w:val="00070D59"/>
    <w:rsid w:val="0007154C"/>
    <w:rsid w:val="0007236F"/>
    <w:rsid w:val="00073635"/>
    <w:rsid w:val="00076C16"/>
    <w:rsid w:val="000776D4"/>
    <w:rsid w:val="00080CCD"/>
    <w:rsid w:val="0008178D"/>
    <w:rsid w:val="000830A2"/>
    <w:rsid w:val="00083B9D"/>
    <w:rsid w:val="00083DD6"/>
    <w:rsid w:val="00085121"/>
    <w:rsid w:val="00086551"/>
    <w:rsid w:val="000877AC"/>
    <w:rsid w:val="00087876"/>
    <w:rsid w:val="00087AF7"/>
    <w:rsid w:val="00090B78"/>
    <w:rsid w:val="00093380"/>
    <w:rsid w:val="00094EB8"/>
    <w:rsid w:val="00095C3E"/>
    <w:rsid w:val="000962E4"/>
    <w:rsid w:val="00096883"/>
    <w:rsid w:val="000973CC"/>
    <w:rsid w:val="00097958"/>
    <w:rsid w:val="00097E2D"/>
    <w:rsid w:val="000A15DA"/>
    <w:rsid w:val="000A592D"/>
    <w:rsid w:val="000A643C"/>
    <w:rsid w:val="000A6865"/>
    <w:rsid w:val="000A7ACA"/>
    <w:rsid w:val="000A7DC8"/>
    <w:rsid w:val="000B0641"/>
    <w:rsid w:val="000B5320"/>
    <w:rsid w:val="000B5480"/>
    <w:rsid w:val="000B682B"/>
    <w:rsid w:val="000C03DA"/>
    <w:rsid w:val="000C2A1D"/>
    <w:rsid w:val="000C4B17"/>
    <w:rsid w:val="000C730A"/>
    <w:rsid w:val="000C7817"/>
    <w:rsid w:val="000C78F2"/>
    <w:rsid w:val="000D099B"/>
    <w:rsid w:val="000D36CF"/>
    <w:rsid w:val="000D3D8B"/>
    <w:rsid w:val="000D50C8"/>
    <w:rsid w:val="000D6591"/>
    <w:rsid w:val="000D6BB4"/>
    <w:rsid w:val="000D6BC3"/>
    <w:rsid w:val="000E0AE1"/>
    <w:rsid w:val="000E0C84"/>
    <w:rsid w:val="000E0CE9"/>
    <w:rsid w:val="000E0E3C"/>
    <w:rsid w:val="000E1C9D"/>
    <w:rsid w:val="000E28E0"/>
    <w:rsid w:val="000E46C5"/>
    <w:rsid w:val="000E4FD6"/>
    <w:rsid w:val="000E679F"/>
    <w:rsid w:val="000E708C"/>
    <w:rsid w:val="000F279B"/>
    <w:rsid w:val="000F29E1"/>
    <w:rsid w:val="000F61E2"/>
    <w:rsid w:val="000F76B7"/>
    <w:rsid w:val="000F7ED5"/>
    <w:rsid w:val="0010046E"/>
    <w:rsid w:val="00102A61"/>
    <w:rsid w:val="001041EB"/>
    <w:rsid w:val="00104BF1"/>
    <w:rsid w:val="00106F02"/>
    <w:rsid w:val="001078A8"/>
    <w:rsid w:val="00107904"/>
    <w:rsid w:val="0011051E"/>
    <w:rsid w:val="00110609"/>
    <w:rsid w:val="00110777"/>
    <w:rsid w:val="001129DE"/>
    <w:rsid w:val="0011369D"/>
    <w:rsid w:val="00113F18"/>
    <w:rsid w:val="00114470"/>
    <w:rsid w:val="00114C97"/>
    <w:rsid w:val="00115519"/>
    <w:rsid w:val="00117326"/>
    <w:rsid w:val="00117C85"/>
    <w:rsid w:val="00121C37"/>
    <w:rsid w:val="00122833"/>
    <w:rsid w:val="00125C41"/>
    <w:rsid w:val="00126B1A"/>
    <w:rsid w:val="0013179E"/>
    <w:rsid w:val="00131A6C"/>
    <w:rsid w:val="00131E4C"/>
    <w:rsid w:val="00133B59"/>
    <w:rsid w:val="00135ED0"/>
    <w:rsid w:val="00136716"/>
    <w:rsid w:val="00137465"/>
    <w:rsid w:val="00137E25"/>
    <w:rsid w:val="00137F36"/>
    <w:rsid w:val="001434C3"/>
    <w:rsid w:val="001441CB"/>
    <w:rsid w:val="00145453"/>
    <w:rsid w:val="0014611F"/>
    <w:rsid w:val="00146861"/>
    <w:rsid w:val="001517E4"/>
    <w:rsid w:val="00151E7C"/>
    <w:rsid w:val="0015259E"/>
    <w:rsid w:val="00153265"/>
    <w:rsid w:val="00153387"/>
    <w:rsid w:val="00154C55"/>
    <w:rsid w:val="00154FE6"/>
    <w:rsid w:val="00157C06"/>
    <w:rsid w:val="00161845"/>
    <w:rsid w:val="00162849"/>
    <w:rsid w:val="00166345"/>
    <w:rsid w:val="00166432"/>
    <w:rsid w:val="00167012"/>
    <w:rsid w:val="001671A8"/>
    <w:rsid w:val="0016761A"/>
    <w:rsid w:val="00167BE2"/>
    <w:rsid w:val="0017238E"/>
    <w:rsid w:val="00177E2C"/>
    <w:rsid w:val="00180992"/>
    <w:rsid w:val="00180FD2"/>
    <w:rsid w:val="00180FD4"/>
    <w:rsid w:val="00181509"/>
    <w:rsid w:val="00181965"/>
    <w:rsid w:val="0018291D"/>
    <w:rsid w:val="00185137"/>
    <w:rsid w:val="00185202"/>
    <w:rsid w:val="00187B69"/>
    <w:rsid w:val="0019050C"/>
    <w:rsid w:val="00192E8C"/>
    <w:rsid w:val="0019391D"/>
    <w:rsid w:val="00195579"/>
    <w:rsid w:val="001A0839"/>
    <w:rsid w:val="001A33EF"/>
    <w:rsid w:val="001A5408"/>
    <w:rsid w:val="001B2439"/>
    <w:rsid w:val="001B2EF9"/>
    <w:rsid w:val="001B31FF"/>
    <w:rsid w:val="001B4AB3"/>
    <w:rsid w:val="001B5250"/>
    <w:rsid w:val="001B5719"/>
    <w:rsid w:val="001B621C"/>
    <w:rsid w:val="001B64D0"/>
    <w:rsid w:val="001B7915"/>
    <w:rsid w:val="001C0FE6"/>
    <w:rsid w:val="001C18A3"/>
    <w:rsid w:val="001C19EB"/>
    <w:rsid w:val="001C1DDC"/>
    <w:rsid w:val="001C3756"/>
    <w:rsid w:val="001C6A3C"/>
    <w:rsid w:val="001C7AC5"/>
    <w:rsid w:val="001D04CA"/>
    <w:rsid w:val="001D19C3"/>
    <w:rsid w:val="001D218B"/>
    <w:rsid w:val="001E1922"/>
    <w:rsid w:val="001E2071"/>
    <w:rsid w:val="001E5CFB"/>
    <w:rsid w:val="001E6046"/>
    <w:rsid w:val="001E608B"/>
    <w:rsid w:val="001E69C1"/>
    <w:rsid w:val="001E7DCD"/>
    <w:rsid w:val="001E7FFA"/>
    <w:rsid w:val="001F0AFC"/>
    <w:rsid w:val="001F470F"/>
    <w:rsid w:val="001F4ACD"/>
    <w:rsid w:val="001F6170"/>
    <w:rsid w:val="001F63D7"/>
    <w:rsid w:val="001F6ACF"/>
    <w:rsid w:val="001F6FB1"/>
    <w:rsid w:val="00204431"/>
    <w:rsid w:val="0020464A"/>
    <w:rsid w:val="00204A25"/>
    <w:rsid w:val="0020608E"/>
    <w:rsid w:val="002073B6"/>
    <w:rsid w:val="002076CA"/>
    <w:rsid w:val="002079DD"/>
    <w:rsid w:val="00212DCC"/>
    <w:rsid w:val="002141C1"/>
    <w:rsid w:val="00215A82"/>
    <w:rsid w:val="00216F2A"/>
    <w:rsid w:val="0021775A"/>
    <w:rsid w:val="00220914"/>
    <w:rsid w:val="00221D61"/>
    <w:rsid w:val="00221FB3"/>
    <w:rsid w:val="00224456"/>
    <w:rsid w:val="00225BEA"/>
    <w:rsid w:val="00227AE9"/>
    <w:rsid w:val="00230440"/>
    <w:rsid w:val="00230AAB"/>
    <w:rsid w:val="00231A19"/>
    <w:rsid w:val="00232081"/>
    <w:rsid w:val="00232DA1"/>
    <w:rsid w:val="002378BD"/>
    <w:rsid w:val="00237B26"/>
    <w:rsid w:val="00240303"/>
    <w:rsid w:val="0024180A"/>
    <w:rsid w:val="0024268D"/>
    <w:rsid w:val="00246191"/>
    <w:rsid w:val="00250442"/>
    <w:rsid w:val="00250A66"/>
    <w:rsid w:val="00254EC2"/>
    <w:rsid w:val="002550AB"/>
    <w:rsid w:val="00256322"/>
    <w:rsid w:val="002575A8"/>
    <w:rsid w:val="00260476"/>
    <w:rsid w:val="00261B88"/>
    <w:rsid w:val="0026229E"/>
    <w:rsid w:val="002622CD"/>
    <w:rsid w:val="00262FE5"/>
    <w:rsid w:val="00266574"/>
    <w:rsid w:val="002668F8"/>
    <w:rsid w:val="00270E78"/>
    <w:rsid w:val="00271390"/>
    <w:rsid w:val="00271AB9"/>
    <w:rsid w:val="0027245E"/>
    <w:rsid w:val="002743A4"/>
    <w:rsid w:val="00274BCC"/>
    <w:rsid w:val="00275406"/>
    <w:rsid w:val="0027646F"/>
    <w:rsid w:val="002769E7"/>
    <w:rsid w:val="00281882"/>
    <w:rsid w:val="00281D99"/>
    <w:rsid w:val="002821B9"/>
    <w:rsid w:val="002832E7"/>
    <w:rsid w:val="0028450D"/>
    <w:rsid w:val="00290020"/>
    <w:rsid w:val="00291EBF"/>
    <w:rsid w:val="00292432"/>
    <w:rsid w:val="00296D8E"/>
    <w:rsid w:val="002A0772"/>
    <w:rsid w:val="002A7CD0"/>
    <w:rsid w:val="002B0302"/>
    <w:rsid w:val="002B0601"/>
    <w:rsid w:val="002B10C7"/>
    <w:rsid w:val="002B66EF"/>
    <w:rsid w:val="002B6EC9"/>
    <w:rsid w:val="002B7609"/>
    <w:rsid w:val="002C0665"/>
    <w:rsid w:val="002C2C92"/>
    <w:rsid w:val="002C4749"/>
    <w:rsid w:val="002C6317"/>
    <w:rsid w:val="002D0799"/>
    <w:rsid w:val="002D07B9"/>
    <w:rsid w:val="002D0C71"/>
    <w:rsid w:val="002D0F04"/>
    <w:rsid w:val="002D31A6"/>
    <w:rsid w:val="002D4A56"/>
    <w:rsid w:val="002D797A"/>
    <w:rsid w:val="002E0BC4"/>
    <w:rsid w:val="002E184C"/>
    <w:rsid w:val="002E2CAE"/>
    <w:rsid w:val="002E6409"/>
    <w:rsid w:val="002F137A"/>
    <w:rsid w:val="002F267D"/>
    <w:rsid w:val="002F3D30"/>
    <w:rsid w:val="002F3FE3"/>
    <w:rsid w:val="002F41A4"/>
    <w:rsid w:val="002F48E3"/>
    <w:rsid w:val="002F6BBA"/>
    <w:rsid w:val="002F6DFA"/>
    <w:rsid w:val="002F7C5F"/>
    <w:rsid w:val="0030038F"/>
    <w:rsid w:val="00302D7F"/>
    <w:rsid w:val="00305125"/>
    <w:rsid w:val="00305539"/>
    <w:rsid w:val="00306442"/>
    <w:rsid w:val="003069FB"/>
    <w:rsid w:val="00312C0C"/>
    <w:rsid w:val="0031345E"/>
    <w:rsid w:val="00313AA2"/>
    <w:rsid w:val="003200C9"/>
    <w:rsid w:val="003209C7"/>
    <w:rsid w:val="0032306D"/>
    <w:rsid w:val="00326170"/>
    <w:rsid w:val="003263E9"/>
    <w:rsid w:val="00326D35"/>
    <w:rsid w:val="00331183"/>
    <w:rsid w:val="00332063"/>
    <w:rsid w:val="00333AB9"/>
    <w:rsid w:val="00333C06"/>
    <w:rsid w:val="0033459B"/>
    <w:rsid w:val="00335BE8"/>
    <w:rsid w:val="00337C87"/>
    <w:rsid w:val="0034265F"/>
    <w:rsid w:val="00342911"/>
    <w:rsid w:val="00343A49"/>
    <w:rsid w:val="00346441"/>
    <w:rsid w:val="003475EC"/>
    <w:rsid w:val="003506CC"/>
    <w:rsid w:val="0035076B"/>
    <w:rsid w:val="00352BEB"/>
    <w:rsid w:val="00353885"/>
    <w:rsid w:val="00356398"/>
    <w:rsid w:val="00357E8F"/>
    <w:rsid w:val="00361EB1"/>
    <w:rsid w:val="003629D1"/>
    <w:rsid w:val="003637CE"/>
    <w:rsid w:val="00363912"/>
    <w:rsid w:val="003715EC"/>
    <w:rsid w:val="00373753"/>
    <w:rsid w:val="00376867"/>
    <w:rsid w:val="00376A96"/>
    <w:rsid w:val="003772AC"/>
    <w:rsid w:val="00381E56"/>
    <w:rsid w:val="003826FF"/>
    <w:rsid w:val="00387A46"/>
    <w:rsid w:val="00393D9D"/>
    <w:rsid w:val="00393E61"/>
    <w:rsid w:val="00396D02"/>
    <w:rsid w:val="003A0041"/>
    <w:rsid w:val="003A1C3E"/>
    <w:rsid w:val="003A2970"/>
    <w:rsid w:val="003A5088"/>
    <w:rsid w:val="003A7D80"/>
    <w:rsid w:val="003B0E46"/>
    <w:rsid w:val="003B14AA"/>
    <w:rsid w:val="003B19C7"/>
    <w:rsid w:val="003B25A5"/>
    <w:rsid w:val="003B3120"/>
    <w:rsid w:val="003B3537"/>
    <w:rsid w:val="003B3D8B"/>
    <w:rsid w:val="003B567E"/>
    <w:rsid w:val="003B6932"/>
    <w:rsid w:val="003B79EB"/>
    <w:rsid w:val="003B7ED0"/>
    <w:rsid w:val="003C0D91"/>
    <w:rsid w:val="003C3E42"/>
    <w:rsid w:val="003C4B05"/>
    <w:rsid w:val="003C4BAA"/>
    <w:rsid w:val="003C72E2"/>
    <w:rsid w:val="003D07D2"/>
    <w:rsid w:val="003D5B84"/>
    <w:rsid w:val="003D79CF"/>
    <w:rsid w:val="003E0207"/>
    <w:rsid w:val="003E304D"/>
    <w:rsid w:val="003E4AA5"/>
    <w:rsid w:val="003F0351"/>
    <w:rsid w:val="003F0964"/>
    <w:rsid w:val="003F18A1"/>
    <w:rsid w:val="003F1D93"/>
    <w:rsid w:val="003F2EB6"/>
    <w:rsid w:val="003F3793"/>
    <w:rsid w:val="003F3DBC"/>
    <w:rsid w:val="003F4897"/>
    <w:rsid w:val="003F6587"/>
    <w:rsid w:val="00402C7D"/>
    <w:rsid w:val="00403A74"/>
    <w:rsid w:val="00407351"/>
    <w:rsid w:val="00407C2D"/>
    <w:rsid w:val="004106DF"/>
    <w:rsid w:val="00411A71"/>
    <w:rsid w:val="00411C0C"/>
    <w:rsid w:val="0041399A"/>
    <w:rsid w:val="00414535"/>
    <w:rsid w:val="00414EA0"/>
    <w:rsid w:val="00420D64"/>
    <w:rsid w:val="00423CFB"/>
    <w:rsid w:val="00424E85"/>
    <w:rsid w:val="00425BE9"/>
    <w:rsid w:val="004260F1"/>
    <w:rsid w:val="00427072"/>
    <w:rsid w:val="0043140B"/>
    <w:rsid w:val="004324EB"/>
    <w:rsid w:val="0043585C"/>
    <w:rsid w:val="00441F35"/>
    <w:rsid w:val="00443205"/>
    <w:rsid w:val="004439D2"/>
    <w:rsid w:val="004503E9"/>
    <w:rsid w:val="00451692"/>
    <w:rsid w:val="00453463"/>
    <w:rsid w:val="004550E4"/>
    <w:rsid w:val="004637E8"/>
    <w:rsid w:val="00467368"/>
    <w:rsid w:val="004674CD"/>
    <w:rsid w:val="004710EE"/>
    <w:rsid w:val="00472E56"/>
    <w:rsid w:val="004740EC"/>
    <w:rsid w:val="00474E57"/>
    <w:rsid w:val="004819CF"/>
    <w:rsid w:val="00481DA2"/>
    <w:rsid w:val="00482432"/>
    <w:rsid w:val="00484866"/>
    <w:rsid w:val="004859D6"/>
    <w:rsid w:val="00485FD1"/>
    <w:rsid w:val="0048797E"/>
    <w:rsid w:val="00487DD3"/>
    <w:rsid w:val="004902C8"/>
    <w:rsid w:val="004905D4"/>
    <w:rsid w:val="00491028"/>
    <w:rsid w:val="0049221F"/>
    <w:rsid w:val="00492E44"/>
    <w:rsid w:val="004947B9"/>
    <w:rsid w:val="0049514C"/>
    <w:rsid w:val="00496DFD"/>
    <w:rsid w:val="004A0855"/>
    <w:rsid w:val="004A0C8B"/>
    <w:rsid w:val="004A187E"/>
    <w:rsid w:val="004A335F"/>
    <w:rsid w:val="004A3F3D"/>
    <w:rsid w:val="004A4FDB"/>
    <w:rsid w:val="004A5FC0"/>
    <w:rsid w:val="004A7C83"/>
    <w:rsid w:val="004B094E"/>
    <w:rsid w:val="004B1FFE"/>
    <w:rsid w:val="004B2F8C"/>
    <w:rsid w:val="004B4086"/>
    <w:rsid w:val="004B4EDE"/>
    <w:rsid w:val="004B589F"/>
    <w:rsid w:val="004B661B"/>
    <w:rsid w:val="004B76DC"/>
    <w:rsid w:val="004C0B2C"/>
    <w:rsid w:val="004C3BEB"/>
    <w:rsid w:val="004C59ED"/>
    <w:rsid w:val="004C65D5"/>
    <w:rsid w:val="004C6B70"/>
    <w:rsid w:val="004D7295"/>
    <w:rsid w:val="004E10AF"/>
    <w:rsid w:val="004E140A"/>
    <w:rsid w:val="004E154B"/>
    <w:rsid w:val="004E1914"/>
    <w:rsid w:val="004E3613"/>
    <w:rsid w:val="004E3AFD"/>
    <w:rsid w:val="004E3CAD"/>
    <w:rsid w:val="004E6C69"/>
    <w:rsid w:val="004F101E"/>
    <w:rsid w:val="004F2A11"/>
    <w:rsid w:val="004F3166"/>
    <w:rsid w:val="004F3208"/>
    <w:rsid w:val="004F54D2"/>
    <w:rsid w:val="004F6193"/>
    <w:rsid w:val="00501713"/>
    <w:rsid w:val="00504369"/>
    <w:rsid w:val="00504725"/>
    <w:rsid w:val="00505F41"/>
    <w:rsid w:val="0050794C"/>
    <w:rsid w:val="0051075B"/>
    <w:rsid w:val="00511236"/>
    <w:rsid w:val="00511539"/>
    <w:rsid w:val="00512DE0"/>
    <w:rsid w:val="0051361F"/>
    <w:rsid w:val="00515455"/>
    <w:rsid w:val="00516317"/>
    <w:rsid w:val="005174FF"/>
    <w:rsid w:val="00520EC3"/>
    <w:rsid w:val="0052138C"/>
    <w:rsid w:val="005213A1"/>
    <w:rsid w:val="0052231A"/>
    <w:rsid w:val="00523362"/>
    <w:rsid w:val="00523B26"/>
    <w:rsid w:val="0052442F"/>
    <w:rsid w:val="00526CFA"/>
    <w:rsid w:val="00527D6D"/>
    <w:rsid w:val="00530CAF"/>
    <w:rsid w:val="00531417"/>
    <w:rsid w:val="0053172B"/>
    <w:rsid w:val="00531CD8"/>
    <w:rsid w:val="00532941"/>
    <w:rsid w:val="00535A39"/>
    <w:rsid w:val="005373E3"/>
    <w:rsid w:val="00540DCE"/>
    <w:rsid w:val="00540DD7"/>
    <w:rsid w:val="00541F86"/>
    <w:rsid w:val="00541FCB"/>
    <w:rsid w:val="0054283A"/>
    <w:rsid w:val="00545E9C"/>
    <w:rsid w:val="00547658"/>
    <w:rsid w:val="0054768C"/>
    <w:rsid w:val="0055493D"/>
    <w:rsid w:val="0055649A"/>
    <w:rsid w:val="00563102"/>
    <w:rsid w:val="00572013"/>
    <w:rsid w:val="00573257"/>
    <w:rsid w:val="005756E6"/>
    <w:rsid w:val="005778F7"/>
    <w:rsid w:val="00577A3F"/>
    <w:rsid w:val="0058024C"/>
    <w:rsid w:val="005805DF"/>
    <w:rsid w:val="0058326E"/>
    <w:rsid w:val="005833B8"/>
    <w:rsid w:val="00583A03"/>
    <w:rsid w:val="005841BA"/>
    <w:rsid w:val="00584301"/>
    <w:rsid w:val="005877F2"/>
    <w:rsid w:val="0059196E"/>
    <w:rsid w:val="00592442"/>
    <w:rsid w:val="0059283B"/>
    <w:rsid w:val="00593E92"/>
    <w:rsid w:val="005949F1"/>
    <w:rsid w:val="00595465"/>
    <w:rsid w:val="005956F7"/>
    <w:rsid w:val="00595CB2"/>
    <w:rsid w:val="00596ED2"/>
    <w:rsid w:val="005978C8"/>
    <w:rsid w:val="00597B5E"/>
    <w:rsid w:val="005A0A0F"/>
    <w:rsid w:val="005A1AD0"/>
    <w:rsid w:val="005A2361"/>
    <w:rsid w:val="005A24ED"/>
    <w:rsid w:val="005A2573"/>
    <w:rsid w:val="005A4783"/>
    <w:rsid w:val="005A6B87"/>
    <w:rsid w:val="005B0825"/>
    <w:rsid w:val="005B0A84"/>
    <w:rsid w:val="005B2D16"/>
    <w:rsid w:val="005B4DAF"/>
    <w:rsid w:val="005B56A0"/>
    <w:rsid w:val="005B5788"/>
    <w:rsid w:val="005B60D5"/>
    <w:rsid w:val="005B693A"/>
    <w:rsid w:val="005C11D6"/>
    <w:rsid w:val="005C12EA"/>
    <w:rsid w:val="005C1759"/>
    <w:rsid w:val="005C234E"/>
    <w:rsid w:val="005C2920"/>
    <w:rsid w:val="005C6906"/>
    <w:rsid w:val="005D02EE"/>
    <w:rsid w:val="005D0C1B"/>
    <w:rsid w:val="005D210E"/>
    <w:rsid w:val="005D3D27"/>
    <w:rsid w:val="005D464B"/>
    <w:rsid w:val="005D7D3A"/>
    <w:rsid w:val="005D7EB1"/>
    <w:rsid w:val="005E6EF7"/>
    <w:rsid w:val="005E736A"/>
    <w:rsid w:val="005E75FC"/>
    <w:rsid w:val="005F042D"/>
    <w:rsid w:val="005F0DD7"/>
    <w:rsid w:val="005F31D4"/>
    <w:rsid w:val="005F3D1C"/>
    <w:rsid w:val="005F534C"/>
    <w:rsid w:val="005F598F"/>
    <w:rsid w:val="005F75F8"/>
    <w:rsid w:val="00601BFE"/>
    <w:rsid w:val="006044C7"/>
    <w:rsid w:val="00610490"/>
    <w:rsid w:val="0061080A"/>
    <w:rsid w:val="006123B6"/>
    <w:rsid w:val="00612419"/>
    <w:rsid w:val="00613977"/>
    <w:rsid w:val="0061627D"/>
    <w:rsid w:val="006206C7"/>
    <w:rsid w:val="00621C9C"/>
    <w:rsid w:val="00622EC4"/>
    <w:rsid w:val="0062488B"/>
    <w:rsid w:val="006257A4"/>
    <w:rsid w:val="00625EFE"/>
    <w:rsid w:val="006327F1"/>
    <w:rsid w:val="0063538A"/>
    <w:rsid w:val="00636167"/>
    <w:rsid w:val="006377DE"/>
    <w:rsid w:val="00644417"/>
    <w:rsid w:val="00647075"/>
    <w:rsid w:val="00651E9E"/>
    <w:rsid w:val="00652EBE"/>
    <w:rsid w:val="006549EF"/>
    <w:rsid w:val="00655C14"/>
    <w:rsid w:val="00656420"/>
    <w:rsid w:val="00662070"/>
    <w:rsid w:val="0066237A"/>
    <w:rsid w:val="006628A9"/>
    <w:rsid w:val="0066356A"/>
    <w:rsid w:val="006654F8"/>
    <w:rsid w:val="00665A9F"/>
    <w:rsid w:val="00665B37"/>
    <w:rsid w:val="006671B3"/>
    <w:rsid w:val="00670ABB"/>
    <w:rsid w:val="006719D8"/>
    <w:rsid w:val="0067364F"/>
    <w:rsid w:val="00675D81"/>
    <w:rsid w:val="00676455"/>
    <w:rsid w:val="00676EB9"/>
    <w:rsid w:val="0068043F"/>
    <w:rsid w:val="00682B00"/>
    <w:rsid w:val="00685AA5"/>
    <w:rsid w:val="00685FB4"/>
    <w:rsid w:val="006863DA"/>
    <w:rsid w:val="00687CA7"/>
    <w:rsid w:val="00687D3A"/>
    <w:rsid w:val="006925E2"/>
    <w:rsid w:val="006A0231"/>
    <w:rsid w:val="006A090C"/>
    <w:rsid w:val="006A1384"/>
    <w:rsid w:val="006A242D"/>
    <w:rsid w:val="006A34DA"/>
    <w:rsid w:val="006A6AEE"/>
    <w:rsid w:val="006B027E"/>
    <w:rsid w:val="006B0965"/>
    <w:rsid w:val="006B6754"/>
    <w:rsid w:val="006B71FD"/>
    <w:rsid w:val="006C04C0"/>
    <w:rsid w:val="006C0661"/>
    <w:rsid w:val="006C0C2E"/>
    <w:rsid w:val="006C0E3B"/>
    <w:rsid w:val="006C18AF"/>
    <w:rsid w:val="006C1D12"/>
    <w:rsid w:val="006D0C66"/>
    <w:rsid w:val="006D29E6"/>
    <w:rsid w:val="006D449D"/>
    <w:rsid w:val="006D5851"/>
    <w:rsid w:val="006D5DAA"/>
    <w:rsid w:val="006D60D9"/>
    <w:rsid w:val="006D6178"/>
    <w:rsid w:val="006D6D88"/>
    <w:rsid w:val="006E314F"/>
    <w:rsid w:val="006E361D"/>
    <w:rsid w:val="006E3810"/>
    <w:rsid w:val="006E44B1"/>
    <w:rsid w:val="006E492E"/>
    <w:rsid w:val="006E4C9D"/>
    <w:rsid w:val="006E5DCF"/>
    <w:rsid w:val="006E669C"/>
    <w:rsid w:val="006E786F"/>
    <w:rsid w:val="006F01B2"/>
    <w:rsid w:val="006F01C3"/>
    <w:rsid w:val="006F30DD"/>
    <w:rsid w:val="006F5B9E"/>
    <w:rsid w:val="006F7480"/>
    <w:rsid w:val="0070124C"/>
    <w:rsid w:val="007017C6"/>
    <w:rsid w:val="007027BB"/>
    <w:rsid w:val="00705140"/>
    <w:rsid w:val="007066C5"/>
    <w:rsid w:val="00712FFF"/>
    <w:rsid w:val="007142C8"/>
    <w:rsid w:val="007169DF"/>
    <w:rsid w:val="00717A32"/>
    <w:rsid w:val="00720729"/>
    <w:rsid w:val="007212E2"/>
    <w:rsid w:val="00722465"/>
    <w:rsid w:val="00723DEB"/>
    <w:rsid w:val="007240E7"/>
    <w:rsid w:val="00731AEB"/>
    <w:rsid w:val="00737244"/>
    <w:rsid w:val="00740C36"/>
    <w:rsid w:val="00741A8F"/>
    <w:rsid w:val="00742008"/>
    <w:rsid w:val="0074369F"/>
    <w:rsid w:val="00743BA0"/>
    <w:rsid w:val="00747DFD"/>
    <w:rsid w:val="00754329"/>
    <w:rsid w:val="007547A1"/>
    <w:rsid w:val="00756A93"/>
    <w:rsid w:val="0075769A"/>
    <w:rsid w:val="00763096"/>
    <w:rsid w:val="007640CA"/>
    <w:rsid w:val="00765D51"/>
    <w:rsid w:val="00765DEF"/>
    <w:rsid w:val="00766E46"/>
    <w:rsid w:val="00770E6E"/>
    <w:rsid w:val="00771A7C"/>
    <w:rsid w:val="0077230A"/>
    <w:rsid w:val="00772725"/>
    <w:rsid w:val="00773EB7"/>
    <w:rsid w:val="007751AA"/>
    <w:rsid w:val="00777AD7"/>
    <w:rsid w:val="007806FA"/>
    <w:rsid w:val="007815C2"/>
    <w:rsid w:val="007912CE"/>
    <w:rsid w:val="0079451D"/>
    <w:rsid w:val="00796A16"/>
    <w:rsid w:val="007A04C8"/>
    <w:rsid w:val="007A0599"/>
    <w:rsid w:val="007A3102"/>
    <w:rsid w:val="007A3B30"/>
    <w:rsid w:val="007A3FC0"/>
    <w:rsid w:val="007A49BA"/>
    <w:rsid w:val="007A609F"/>
    <w:rsid w:val="007A7484"/>
    <w:rsid w:val="007B57A1"/>
    <w:rsid w:val="007B7535"/>
    <w:rsid w:val="007C0D3D"/>
    <w:rsid w:val="007C2A08"/>
    <w:rsid w:val="007C3F24"/>
    <w:rsid w:val="007C60D8"/>
    <w:rsid w:val="007D0AC6"/>
    <w:rsid w:val="007D2077"/>
    <w:rsid w:val="007D7A78"/>
    <w:rsid w:val="007E1E5C"/>
    <w:rsid w:val="007E5812"/>
    <w:rsid w:val="007E68A5"/>
    <w:rsid w:val="007F1EC7"/>
    <w:rsid w:val="007F286F"/>
    <w:rsid w:val="007F2C82"/>
    <w:rsid w:val="007F36F4"/>
    <w:rsid w:val="007F3EAF"/>
    <w:rsid w:val="007F40B0"/>
    <w:rsid w:val="007F5F38"/>
    <w:rsid w:val="007F665B"/>
    <w:rsid w:val="008042C8"/>
    <w:rsid w:val="00805CFD"/>
    <w:rsid w:val="00807F15"/>
    <w:rsid w:val="0081359D"/>
    <w:rsid w:val="008136A0"/>
    <w:rsid w:val="00813CDD"/>
    <w:rsid w:val="00814164"/>
    <w:rsid w:val="00814AD7"/>
    <w:rsid w:val="0081577B"/>
    <w:rsid w:val="00815A2E"/>
    <w:rsid w:val="008168B9"/>
    <w:rsid w:val="00820B4E"/>
    <w:rsid w:val="00822488"/>
    <w:rsid w:val="00823B38"/>
    <w:rsid w:val="00823F1C"/>
    <w:rsid w:val="00824697"/>
    <w:rsid w:val="00827A30"/>
    <w:rsid w:val="008315A9"/>
    <w:rsid w:val="008318B8"/>
    <w:rsid w:val="00831DDD"/>
    <w:rsid w:val="00832386"/>
    <w:rsid w:val="008332DA"/>
    <w:rsid w:val="008344C2"/>
    <w:rsid w:val="00834BAC"/>
    <w:rsid w:val="00836D01"/>
    <w:rsid w:val="008379F3"/>
    <w:rsid w:val="00837EA3"/>
    <w:rsid w:val="008408E5"/>
    <w:rsid w:val="008432F3"/>
    <w:rsid w:val="008439A0"/>
    <w:rsid w:val="00843BE9"/>
    <w:rsid w:val="008508FF"/>
    <w:rsid w:val="00850CAC"/>
    <w:rsid w:val="0085238C"/>
    <w:rsid w:val="008530DA"/>
    <w:rsid w:val="008538D0"/>
    <w:rsid w:val="00853BF4"/>
    <w:rsid w:val="00854ED5"/>
    <w:rsid w:val="00855965"/>
    <w:rsid w:val="00856356"/>
    <w:rsid w:val="008563F2"/>
    <w:rsid w:val="00860671"/>
    <w:rsid w:val="00862CD2"/>
    <w:rsid w:val="0086508B"/>
    <w:rsid w:val="00865A5C"/>
    <w:rsid w:val="00866E4F"/>
    <w:rsid w:val="0087156B"/>
    <w:rsid w:val="00872D7E"/>
    <w:rsid w:val="00874BAE"/>
    <w:rsid w:val="008754E6"/>
    <w:rsid w:val="0087776F"/>
    <w:rsid w:val="0088233C"/>
    <w:rsid w:val="0088280A"/>
    <w:rsid w:val="00883EB7"/>
    <w:rsid w:val="00890244"/>
    <w:rsid w:val="00892C9F"/>
    <w:rsid w:val="00892FBD"/>
    <w:rsid w:val="00893AD8"/>
    <w:rsid w:val="00893D2C"/>
    <w:rsid w:val="00894D11"/>
    <w:rsid w:val="0089523F"/>
    <w:rsid w:val="008967E5"/>
    <w:rsid w:val="00897BCF"/>
    <w:rsid w:val="008A07FE"/>
    <w:rsid w:val="008A12AD"/>
    <w:rsid w:val="008A1677"/>
    <w:rsid w:val="008A6436"/>
    <w:rsid w:val="008A6E5D"/>
    <w:rsid w:val="008B04B3"/>
    <w:rsid w:val="008B060F"/>
    <w:rsid w:val="008B144F"/>
    <w:rsid w:val="008B1A88"/>
    <w:rsid w:val="008B279B"/>
    <w:rsid w:val="008B38BB"/>
    <w:rsid w:val="008B3B85"/>
    <w:rsid w:val="008B42E3"/>
    <w:rsid w:val="008B4E8C"/>
    <w:rsid w:val="008B60B8"/>
    <w:rsid w:val="008C12BE"/>
    <w:rsid w:val="008C1B93"/>
    <w:rsid w:val="008C22C7"/>
    <w:rsid w:val="008C256D"/>
    <w:rsid w:val="008C38EB"/>
    <w:rsid w:val="008C414B"/>
    <w:rsid w:val="008C54EA"/>
    <w:rsid w:val="008C5875"/>
    <w:rsid w:val="008C6701"/>
    <w:rsid w:val="008C671C"/>
    <w:rsid w:val="008D02E6"/>
    <w:rsid w:val="008D28A9"/>
    <w:rsid w:val="008D3BDF"/>
    <w:rsid w:val="008D5529"/>
    <w:rsid w:val="008D7EA2"/>
    <w:rsid w:val="008E09F1"/>
    <w:rsid w:val="008E0F80"/>
    <w:rsid w:val="008E1770"/>
    <w:rsid w:val="008E1CA4"/>
    <w:rsid w:val="008E3FAA"/>
    <w:rsid w:val="008E737C"/>
    <w:rsid w:val="008F05B8"/>
    <w:rsid w:val="008F0C9D"/>
    <w:rsid w:val="008F0D5A"/>
    <w:rsid w:val="008F1C12"/>
    <w:rsid w:val="008F5A4B"/>
    <w:rsid w:val="008F5D41"/>
    <w:rsid w:val="008F5EF9"/>
    <w:rsid w:val="008F5F6F"/>
    <w:rsid w:val="008F667B"/>
    <w:rsid w:val="008F6F25"/>
    <w:rsid w:val="00900EC1"/>
    <w:rsid w:val="00901214"/>
    <w:rsid w:val="00904D6D"/>
    <w:rsid w:val="00904EC8"/>
    <w:rsid w:val="00906951"/>
    <w:rsid w:val="0091182C"/>
    <w:rsid w:val="0091187A"/>
    <w:rsid w:val="00912FBC"/>
    <w:rsid w:val="00913D3B"/>
    <w:rsid w:val="00913F75"/>
    <w:rsid w:val="00915053"/>
    <w:rsid w:val="00915D67"/>
    <w:rsid w:val="00921D05"/>
    <w:rsid w:val="0092257C"/>
    <w:rsid w:val="00923121"/>
    <w:rsid w:val="009314C3"/>
    <w:rsid w:val="009317FD"/>
    <w:rsid w:val="009406FF"/>
    <w:rsid w:val="00941203"/>
    <w:rsid w:val="009416C1"/>
    <w:rsid w:val="0094367D"/>
    <w:rsid w:val="00943FA1"/>
    <w:rsid w:val="009444C7"/>
    <w:rsid w:val="00945A5C"/>
    <w:rsid w:val="00946389"/>
    <w:rsid w:val="0094738D"/>
    <w:rsid w:val="00950EF7"/>
    <w:rsid w:val="00954DC1"/>
    <w:rsid w:val="00955462"/>
    <w:rsid w:val="00956EB6"/>
    <w:rsid w:val="00957C11"/>
    <w:rsid w:val="009617A9"/>
    <w:rsid w:val="009665BE"/>
    <w:rsid w:val="009673AB"/>
    <w:rsid w:val="00970E84"/>
    <w:rsid w:val="00971153"/>
    <w:rsid w:val="00976363"/>
    <w:rsid w:val="00977045"/>
    <w:rsid w:val="00977FBF"/>
    <w:rsid w:val="00981036"/>
    <w:rsid w:val="00981E5F"/>
    <w:rsid w:val="00983846"/>
    <w:rsid w:val="00984127"/>
    <w:rsid w:val="00985739"/>
    <w:rsid w:val="00990CC8"/>
    <w:rsid w:val="0099227E"/>
    <w:rsid w:val="009949C5"/>
    <w:rsid w:val="009A0BE7"/>
    <w:rsid w:val="009A19B2"/>
    <w:rsid w:val="009B2E6A"/>
    <w:rsid w:val="009B3EC0"/>
    <w:rsid w:val="009B5FE8"/>
    <w:rsid w:val="009B62B1"/>
    <w:rsid w:val="009B76C2"/>
    <w:rsid w:val="009C080D"/>
    <w:rsid w:val="009C5293"/>
    <w:rsid w:val="009D41DF"/>
    <w:rsid w:val="009D709E"/>
    <w:rsid w:val="009E0249"/>
    <w:rsid w:val="009E055A"/>
    <w:rsid w:val="009E0F0F"/>
    <w:rsid w:val="009E1332"/>
    <w:rsid w:val="009E36AC"/>
    <w:rsid w:val="009E4FB4"/>
    <w:rsid w:val="009E5694"/>
    <w:rsid w:val="009E585B"/>
    <w:rsid w:val="009F040E"/>
    <w:rsid w:val="009F06E9"/>
    <w:rsid w:val="00A01765"/>
    <w:rsid w:val="00A02DD3"/>
    <w:rsid w:val="00A04D6C"/>
    <w:rsid w:val="00A05622"/>
    <w:rsid w:val="00A1136A"/>
    <w:rsid w:val="00A1220E"/>
    <w:rsid w:val="00A127D8"/>
    <w:rsid w:val="00A16250"/>
    <w:rsid w:val="00A17296"/>
    <w:rsid w:val="00A17D28"/>
    <w:rsid w:val="00A21621"/>
    <w:rsid w:val="00A22457"/>
    <w:rsid w:val="00A22900"/>
    <w:rsid w:val="00A23FDE"/>
    <w:rsid w:val="00A25C3D"/>
    <w:rsid w:val="00A31E71"/>
    <w:rsid w:val="00A33058"/>
    <w:rsid w:val="00A3340E"/>
    <w:rsid w:val="00A42248"/>
    <w:rsid w:val="00A426C8"/>
    <w:rsid w:val="00A42ABF"/>
    <w:rsid w:val="00A4427E"/>
    <w:rsid w:val="00A46733"/>
    <w:rsid w:val="00A46ECF"/>
    <w:rsid w:val="00A477B8"/>
    <w:rsid w:val="00A47AD5"/>
    <w:rsid w:val="00A47F03"/>
    <w:rsid w:val="00A51683"/>
    <w:rsid w:val="00A51892"/>
    <w:rsid w:val="00A52037"/>
    <w:rsid w:val="00A52149"/>
    <w:rsid w:val="00A5654D"/>
    <w:rsid w:val="00A5724F"/>
    <w:rsid w:val="00A6261F"/>
    <w:rsid w:val="00A64FBF"/>
    <w:rsid w:val="00A662A3"/>
    <w:rsid w:val="00A6697F"/>
    <w:rsid w:val="00A70338"/>
    <w:rsid w:val="00A71C8A"/>
    <w:rsid w:val="00A71ED6"/>
    <w:rsid w:val="00A77E76"/>
    <w:rsid w:val="00A80090"/>
    <w:rsid w:val="00A83682"/>
    <w:rsid w:val="00A85A64"/>
    <w:rsid w:val="00A85FF6"/>
    <w:rsid w:val="00A93118"/>
    <w:rsid w:val="00AA1B2F"/>
    <w:rsid w:val="00AA3EC5"/>
    <w:rsid w:val="00AA48F5"/>
    <w:rsid w:val="00AA4B39"/>
    <w:rsid w:val="00AA512B"/>
    <w:rsid w:val="00AA608B"/>
    <w:rsid w:val="00AA77C0"/>
    <w:rsid w:val="00AB1CD7"/>
    <w:rsid w:val="00AB1F5C"/>
    <w:rsid w:val="00AB4311"/>
    <w:rsid w:val="00AB49DA"/>
    <w:rsid w:val="00AB59A7"/>
    <w:rsid w:val="00AB68F7"/>
    <w:rsid w:val="00AC077B"/>
    <w:rsid w:val="00AC0C82"/>
    <w:rsid w:val="00AC0EE7"/>
    <w:rsid w:val="00AC1F08"/>
    <w:rsid w:val="00AC4F04"/>
    <w:rsid w:val="00AC60ED"/>
    <w:rsid w:val="00AD036E"/>
    <w:rsid w:val="00AD0B6F"/>
    <w:rsid w:val="00AD2373"/>
    <w:rsid w:val="00AD564C"/>
    <w:rsid w:val="00AD5C2F"/>
    <w:rsid w:val="00AD7639"/>
    <w:rsid w:val="00AD7FDD"/>
    <w:rsid w:val="00AE0E41"/>
    <w:rsid w:val="00AE3182"/>
    <w:rsid w:val="00AE43A3"/>
    <w:rsid w:val="00AF095A"/>
    <w:rsid w:val="00AF1119"/>
    <w:rsid w:val="00AF59C3"/>
    <w:rsid w:val="00B011BB"/>
    <w:rsid w:val="00B0163B"/>
    <w:rsid w:val="00B04312"/>
    <w:rsid w:val="00B0539A"/>
    <w:rsid w:val="00B06669"/>
    <w:rsid w:val="00B06F09"/>
    <w:rsid w:val="00B07DF0"/>
    <w:rsid w:val="00B1350F"/>
    <w:rsid w:val="00B136E1"/>
    <w:rsid w:val="00B14782"/>
    <w:rsid w:val="00B14B32"/>
    <w:rsid w:val="00B14BA4"/>
    <w:rsid w:val="00B14C9C"/>
    <w:rsid w:val="00B14E05"/>
    <w:rsid w:val="00B162E1"/>
    <w:rsid w:val="00B17156"/>
    <w:rsid w:val="00B17A29"/>
    <w:rsid w:val="00B17D85"/>
    <w:rsid w:val="00B21966"/>
    <w:rsid w:val="00B2363C"/>
    <w:rsid w:val="00B23704"/>
    <w:rsid w:val="00B24C11"/>
    <w:rsid w:val="00B252F9"/>
    <w:rsid w:val="00B25977"/>
    <w:rsid w:val="00B271D8"/>
    <w:rsid w:val="00B27C45"/>
    <w:rsid w:val="00B313EB"/>
    <w:rsid w:val="00B3198A"/>
    <w:rsid w:val="00B34812"/>
    <w:rsid w:val="00B357AE"/>
    <w:rsid w:val="00B37E57"/>
    <w:rsid w:val="00B42FA5"/>
    <w:rsid w:val="00B514D3"/>
    <w:rsid w:val="00B51BC7"/>
    <w:rsid w:val="00B52134"/>
    <w:rsid w:val="00B55B34"/>
    <w:rsid w:val="00B56063"/>
    <w:rsid w:val="00B570B0"/>
    <w:rsid w:val="00B57714"/>
    <w:rsid w:val="00B602D7"/>
    <w:rsid w:val="00B61620"/>
    <w:rsid w:val="00B6248A"/>
    <w:rsid w:val="00B64061"/>
    <w:rsid w:val="00B64868"/>
    <w:rsid w:val="00B65BB6"/>
    <w:rsid w:val="00B7048C"/>
    <w:rsid w:val="00B71D8A"/>
    <w:rsid w:val="00B73F7D"/>
    <w:rsid w:val="00B743B9"/>
    <w:rsid w:val="00B768D7"/>
    <w:rsid w:val="00B778A3"/>
    <w:rsid w:val="00B809F3"/>
    <w:rsid w:val="00B8158C"/>
    <w:rsid w:val="00B85932"/>
    <w:rsid w:val="00B87588"/>
    <w:rsid w:val="00B90D79"/>
    <w:rsid w:val="00B92474"/>
    <w:rsid w:val="00BA2419"/>
    <w:rsid w:val="00BB0F2F"/>
    <w:rsid w:val="00BB1C66"/>
    <w:rsid w:val="00BB3596"/>
    <w:rsid w:val="00BB524D"/>
    <w:rsid w:val="00BB5385"/>
    <w:rsid w:val="00BB5653"/>
    <w:rsid w:val="00BB6E3C"/>
    <w:rsid w:val="00BC06CF"/>
    <w:rsid w:val="00BC133D"/>
    <w:rsid w:val="00BC3E9C"/>
    <w:rsid w:val="00BC4AF5"/>
    <w:rsid w:val="00BC5AA5"/>
    <w:rsid w:val="00BC7CC2"/>
    <w:rsid w:val="00BD049F"/>
    <w:rsid w:val="00BD0E9D"/>
    <w:rsid w:val="00BD218A"/>
    <w:rsid w:val="00BD399A"/>
    <w:rsid w:val="00BD557E"/>
    <w:rsid w:val="00BD5B18"/>
    <w:rsid w:val="00BD5F64"/>
    <w:rsid w:val="00BE0201"/>
    <w:rsid w:val="00BE2E48"/>
    <w:rsid w:val="00BE3232"/>
    <w:rsid w:val="00BE520C"/>
    <w:rsid w:val="00BF16AD"/>
    <w:rsid w:val="00BF1BDE"/>
    <w:rsid w:val="00BF2C8B"/>
    <w:rsid w:val="00BF34A7"/>
    <w:rsid w:val="00BF3B14"/>
    <w:rsid w:val="00BF447F"/>
    <w:rsid w:val="00BF6218"/>
    <w:rsid w:val="00C00EA2"/>
    <w:rsid w:val="00C011EE"/>
    <w:rsid w:val="00C02535"/>
    <w:rsid w:val="00C0352A"/>
    <w:rsid w:val="00C0425B"/>
    <w:rsid w:val="00C05811"/>
    <w:rsid w:val="00C07BEF"/>
    <w:rsid w:val="00C1015B"/>
    <w:rsid w:val="00C103A1"/>
    <w:rsid w:val="00C10A10"/>
    <w:rsid w:val="00C10D6A"/>
    <w:rsid w:val="00C10EC0"/>
    <w:rsid w:val="00C13B9C"/>
    <w:rsid w:val="00C14063"/>
    <w:rsid w:val="00C15102"/>
    <w:rsid w:val="00C15A56"/>
    <w:rsid w:val="00C15F2D"/>
    <w:rsid w:val="00C20353"/>
    <w:rsid w:val="00C22F0A"/>
    <w:rsid w:val="00C2325B"/>
    <w:rsid w:val="00C25B1C"/>
    <w:rsid w:val="00C26299"/>
    <w:rsid w:val="00C311E4"/>
    <w:rsid w:val="00C322BB"/>
    <w:rsid w:val="00C33540"/>
    <w:rsid w:val="00C3492C"/>
    <w:rsid w:val="00C350F2"/>
    <w:rsid w:val="00C35B73"/>
    <w:rsid w:val="00C35B8F"/>
    <w:rsid w:val="00C35FBE"/>
    <w:rsid w:val="00C378D1"/>
    <w:rsid w:val="00C40E59"/>
    <w:rsid w:val="00C418BF"/>
    <w:rsid w:val="00C4258F"/>
    <w:rsid w:val="00C4331A"/>
    <w:rsid w:val="00C44562"/>
    <w:rsid w:val="00C453FB"/>
    <w:rsid w:val="00C50166"/>
    <w:rsid w:val="00C502FF"/>
    <w:rsid w:val="00C51E37"/>
    <w:rsid w:val="00C55BED"/>
    <w:rsid w:val="00C55D03"/>
    <w:rsid w:val="00C55F3E"/>
    <w:rsid w:val="00C57311"/>
    <w:rsid w:val="00C61929"/>
    <w:rsid w:val="00C62E71"/>
    <w:rsid w:val="00C63059"/>
    <w:rsid w:val="00C631FE"/>
    <w:rsid w:val="00C63C08"/>
    <w:rsid w:val="00C66CCC"/>
    <w:rsid w:val="00C676A4"/>
    <w:rsid w:val="00C700B6"/>
    <w:rsid w:val="00C7182A"/>
    <w:rsid w:val="00C72659"/>
    <w:rsid w:val="00C734AC"/>
    <w:rsid w:val="00C73BD7"/>
    <w:rsid w:val="00C77BD3"/>
    <w:rsid w:val="00C80CAC"/>
    <w:rsid w:val="00C82066"/>
    <w:rsid w:val="00C828AD"/>
    <w:rsid w:val="00C8516B"/>
    <w:rsid w:val="00C854C1"/>
    <w:rsid w:val="00C857F8"/>
    <w:rsid w:val="00C85B81"/>
    <w:rsid w:val="00C9178F"/>
    <w:rsid w:val="00C93F76"/>
    <w:rsid w:val="00C9655A"/>
    <w:rsid w:val="00C96BB5"/>
    <w:rsid w:val="00C96FCA"/>
    <w:rsid w:val="00C9754D"/>
    <w:rsid w:val="00C975DF"/>
    <w:rsid w:val="00CA51DD"/>
    <w:rsid w:val="00CA5526"/>
    <w:rsid w:val="00CA5D84"/>
    <w:rsid w:val="00CC1960"/>
    <w:rsid w:val="00CD73FE"/>
    <w:rsid w:val="00CE1CF3"/>
    <w:rsid w:val="00CE61C0"/>
    <w:rsid w:val="00CE70F3"/>
    <w:rsid w:val="00CE7659"/>
    <w:rsid w:val="00CF0E18"/>
    <w:rsid w:val="00CF1C36"/>
    <w:rsid w:val="00CF29A4"/>
    <w:rsid w:val="00CF2F2E"/>
    <w:rsid w:val="00CF624D"/>
    <w:rsid w:val="00CF696E"/>
    <w:rsid w:val="00CF6E34"/>
    <w:rsid w:val="00D03F90"/>
    <w:rsid w:val="00D066D9"/>
    <w:rsid w:val="00D076EF"/>
    <w:rsid w:val="00D108C5"/>
    <w:rsid w:val="00D10D7A"/>
    <w:rsid w:val="00D1187F"/>
    <w:rsid w:val="00D11C2D"/>
    <w:rsid w:val="00D15FE6"/>
    <w:rsid w:val="00D1618D"/>
    <w:rsid w:val="00D167B1"/>
    <w:rsid w:val="00D16D1B"/>
    <w:rsid w:val="00D21F66"/>
    <w:rsid w:val="00D24B66"/>
    <w:rsid w:val="00D24C22"/>
    <w:rsid w:val="00D31492"/>
    <w:rsid w:val="00D334F6"/>
    <w:rsid w:val="00D3478B"/>
    <w:rsid w:val="00D35E12"/>
    <w:rsid w:val="00D3626D"/>
    <w:rsid w:val="00D413DD"/>
    <w:rsid w:val="00D4189D"/>
    <w:rsid w:val="00D424E3"/>
    <w:rsid w:val="00D42604"/>
    <w:rsid w:val="00D43436"/>
    <w:rsid w:val="00D4389A"/>
    <w:rsid w:val="00D4436A"/>
    <w:rsid w:val="00D45829"/>
    <w:rsid w:val="00D45DEF"/>
    <w:rsid w:val="00D45FB7"/>
    <w:rsid w:val="00D46347"/>
    <w:rsid w:val="00D46954"/>
    <w:rsid w:val="00D51E72"/>
    <w:rsid w:val="00D520E6"/>
    <w:rsid w:val="00D534EA"/>
    <w:rsid w:val="00D540A4"/>
    <w:rsid w:val="00D54DBC"/>
    <w:rsid w:val="00D570F3"/>
    <w:rsid w:val="00D61C85"/>
    <w:rsid w:val="00D624E5"/>
    <w:rsid w:val="00D634A8"/>
    <w:rsid w:val="00D64C3D"/>
    <w:rsid w:val="00D65A1C"/>
    <w:rsid w:val="00D67099"/>
    <w:rsid w:val="00D70EC9"/>
    <w:rsid w:val="00D71939"/>
    <w:rsid w:val="00D72D27"/>
    <w:rsid w:val="00D73317"/>
    <w:rsid w:val="00D743C8"/>
    <w:rsid w:val="00D743DA"/>
    <w:rsid w:val="00D744B5"/>
    <w:rsid w:val="00D745B1"/>
    <w:rsid w:val="00D74C5F"/>
    <w:rsid w:val="00D753F3"/>
    <w:rsid w:val="00D778CE"/>
    <w:rsid w:val="00D9045B"/>
    <w:rsid w:val="00D90EA9"/>
    <w:rsid w:val="00D941C3"/>
    <w:rsid w:val="00D94A99"/>
    <w:rsid w:val="00D95324"/>
    <w:rsid w:val="00D95482"/>
    <w:rsid w:val="00DA0390"/>
    <w:rsid w:val="00DA1940"/>
    <w:rsid w:val="00DA3C3C"/>
    <w:rsid w:val="00DB05EC"/>
    <w:rsid w:val="00DB1252"/>
    <w:rsid w:val="00DB166E"/>
    <w:rsid w:val="00DB3D8C"/>
    <w:rsid w:val="00DB43B8"/>
    <w:rsid w:val="00DB7BD1"/>
    <w:rsid w:val="00DB7C8A"/>
    <w:rsid w:val="00DC2BD4"/>
    <w:rsid w:val="00DC2DC5"/>
    <w:rsid w:val="00DC341B"/>
    <w:rsid w:val="00DC36B9"/>
    <w:rsid w:val="00DD0623"/>
    <w:rsid w:val="00DD35E7"/>
    <w:rsid w:val="00DD5486"/>
    <w:rsid w:val="00DD650E"/>
    <w:rsid w:val="00DD7968"/>
    <w:rsid w:val="00DE0B7E"/>
    <w:rsid w:val="00DE1035"/>
    <w:rsid w:val="00DE1418"/>
    <w:rsid w:val="00DE2205"/>
    <w:rsid w:val="00DE2A94"/>
    <w:rsid w:val="00DE421E"/>
    <w:rsid w:val="00DE5454"/>
    <w:rsid w:val="00DE7F41"/>
    <w:rsid w:val="00DF0755"/>
    <w:rsid w:val="00DF0F50"/>
    <w:rsid w:val="00DF2309"/>
    <w:rsid w:val="00DF28DC"/>
    <w:rsid w:val="00DF3915"/>
    <w:rsid w:val="00DF44AC"/>
    <w:rsid w:val="00DF4CE2"/>
    <w:rsid w:val="00DF7E3A"/>
    <w:rsid w:val="00E0168F"/>
    <w:rsid w:val="00E12071"/>
    <w:rsid w:val="00E12660"/>
    <w:rsid w:val="00E12838"/>
    <w:rsid w:val="00E15BBF"/>
    <w:rsid w:val="00E15ECD"/>
    <w:rsid w:val="00E23F00"/>
    <w:rsid w:val="00E2599A"/>
    <w:rsid w:val="00E26A0F"/>
    <w:rsid w:val="00E318D4"/>
    <w:rsid w:val="00E339EE"/>
    <w:rsid w:val="00E3557A"/>
    <w:rsid w:val="00E4014C"/>
    <w:rsid w:val="00E401FC"/>
    <w:rsid w:val="00E42D1B"/>
    <w:rsid w:val="00E46C0B"/>
    <w:rsid w:val="00E46FAB"/>
    <w:rsid w:val="00E474DC"/>
    <w:rsid w:val="00E5155C"/>
    <w:rsid w:val="00E55EA9"/>
    <w:rsid w:val="00E56307"/>
    <w:rsid w:val="00E56D55"/>
    <w:rsid w:val="00E56F52"/>
    <w:rsid w:val="00E57F76"/>
    <w:rsid w:val="00E60696"/>
    <w:rsid w:val="00E60F4F"/>
    <w:rsid w:val="00E62028"/>
    <w:rsid w:val="00E6393C"/>
    <w:rsid w:val="00E67E51"/>
    <w:rsid w:val="00E76BE0"/>
    <w:rsid w:val="00E77074"/>
    <w:rsid w:val="00E7790B"/>
    <w:rsid w:val="00E8032D"/>
    <w:rsid w:val="00E81714"/>
    <w:rsid w:val="00E826B0"/>
    <w:rsid w:val="00E85D79"/>
    <w:rsid w:val="00E91546"/>
    <w:rsid w:val="00E91678"/>
    <w:rsid w:val="00E9206E"/>
    <w:rsid w:val="00E93438"/>
    <w:rsid w:val="00E93F64"/>
    <w:rsid w:val="00E96092"/>
    <w:rsid w:val="00E96737"/>
    <w:rsid w:val="00EA0668"/>
    <w:rsid w:val="00EA127F"/>
    <w:rsid w:val="00EA1F53"/>
    <w:rsid w:val="00EA4376"/>
    <w:rsid w:val="00EA6A17"/>
    <w:rsid w:val="00EA70DC"/>
    <w:rsid w:val="00EB01FF"/>
    <w:rsid w:val="00EB06C6"/>
    <w:rsid w:val="00EB1B47"/>
    <w:rsid w:val="00EB46E1"/>
    <w:rsid w:val="00EB7BD6"/>
    <w:rsid w:val="00EC20FD"/>
    <w:rsid w:val="00EC2EF8"/>
    <w:rsid w:val="00EC3DAC"/>
    <w:rsid w:val="00EC42FF"/>
    <w:rsid w:val="00EC5A73"/>
    <w:rsid w:val="00ED3B7C"/>
    <w:rsid w:val="00ED3D0C"/>
    <w:rsid w:val="00ED4AEF"/>
    <w:rsid w:val="00ED570E"/>
    <w:rsid w:val="00ED5CFE"/>
    <w:rsid w:val="00EE005A"/>
    <w:rsid w:val="00EE05CF"/>
    <w:rsid w:val="00EE10AE"/>
    <w:rsid w:val="00EE2DA2"/>
    <w:rsid w:val="00EE4290"/>
    <w:rsid w:val="00EE589E"/>
    <w:rsid w:val="00EE76D0"/>
    <w:rsid w:val="00EE7C89"/>
    <w:rsid w:val="00EF1185"/>
    <w:rsid w:val="00EF2542"/>
    <w:rsid w:val="00EF754D"/>
    <w:rsid w:val="00F027E9"/>
    <w:rsid w:val="00F0328F"/>
    <w:rsid w:val="00F05EAD"/>
    <w:rsid w:val="00F0775E"/>
    <w:rsid w:val="00F10611"/>
    <w:rsid w:val="00F15F69"/>
    <w:rsid w:val="00F1612D"/>
    <w:rsid w:val="00F16232"/>
    <w:rsid w:val="00F173DD"/>
    <w:rsid w:val="00F21119"/>
    <w:rsid w:val="00F25164"/>
    <w:rsid w:val="00F277D3"/>
    <w:rsid w:val="00F30997"/>
    <w:rsid w:val="00F32896"/>
    <w:rsid w:val="00F33C08"/>
    <w:rsid w:val="00F41AE7"/>
    <w:rsid w:val="00F41CB7"/>
    <w:rsid w:val="00F41F44"/>
    <w:rsid w:val="00F42D17"/>
    <w:rsid w:val="00F457A0"/>
    <w:rsid w:val="00F46492"/>
    <w:rsid w:val="00F477B5"/>
    <w:rsid w:val="00F47B01"/>
    <w:rsid w:val="00F5057E"/>
    <w:rsid w:val="00F5191B"/>
    <w:rsid w:val="00F53410"/>
    <w:rsid w:val="00F541F8"/>
    <w:rsid w:val="00F5470A"/>
    <w:rsid w:val="00F551E6"/>
    <w:rsid w:val="00F5563D"/>
    <w:rsid w:val="00F56891"/>
    <w:rsid w:val="00F64CD4"/>
    <w:rsid w:val="00F65AB2"/>
    <w:rsid w:val="00F70011"/>
    <w:rsid w:val="00F73E78"/>
    <w:rsid w:val="00F740C2"/>
    <w:rsid w:val="00F7591E"/>
    <w:rsid w:val="00F75EF9"/>
    <w:rsid w:val="00F77A9B"/>
    <w:rsid w:val="00F83035"/>
    <w:rsid w:val="00F852A2"/>
    <w:rsid w:val="00F86367"/>
    <w:rsid w:val="00F8665D"/>
    <w:rsid w:val="00F866B0"/>
    <w:rsid w:val="00F869EF"/>
    <w:rsid w:val="00F86BE4"/>
    <w:rsid w:val="00F86C7B"/>
    <w:rsid w:val="00F86D61"/>
    <w:rsid w:val="00F905B6"/>
    <w:rsid w:val="00F90B31"/>
    <w:rsid w:val="00F914B2"/>
    <w:rsid w:val="00F926B9"/>
    <w:rsid w:val="00F9541D"/>
    <w:rsid w:val="00F978C6"/>
    <w:rsid w:val="00FA0403"/>
    <w:rsid w:val="00FA597D"/>
    <w:rsid w:val="00FA5B9A"/>
    <w:rsid w:val="00FB01B9"/>
    <w:rsid w:val="00FB1C23"/>
    <w:rsid w:val="00FB763A"/>
    <w:rsid w:val="00FB79C0"/>
    <w:rsid w:val="00FC2EB8"/>
    <w:rsid w:val="00FC3908"/>
    <w:rsid w:val="00FC5C43"/>
    <w:rsid w:val="00FD1598"/>
    <w:rsid w:val="00FD576E"/>
    <w:rsid w:val="00FD596B"/>
    <w:rsid w:val="00FD7A25"/>
    <w:rsid w:val="00FE4E31"/>
    <w:rsid w:val="00FE58CC"/>
    <w:rsid w:val="00FE75A9"/>
    <w:rsid w:val="00FF058D"/>
    <w:rsid w:val="00FF1D8E"/>
    <w:rsid w:val="00FF2440"/>
    <w:rsid w:val="00FF322C"/>
    <w:rsid w:val="00FF7745"/>
    <w:rsid w:val="00FF7B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o:allowincell="f" fill="f" fillcolor="white" stroke="f">
      <v:fill color="white" on="f"/>
      <v:stroke on="f"/>
      <v:textbox inset="0,0,0,0"/>
    </o:shapedefaults>
    <o:shapelayout v:ext="edit">
      <o:idmap v:ext="edit" data="1"/>
    </o:shapelayout>
  </w:shapeDefaults>
  <w:decimalSymbol w:val="."/>
  <w:listSeparator w:val=","/>
  <w14:docId w14:val="4F2D491A"/>
  <w15:docId w15:val="{5CAF3ED7-54B3-4CD6-9975-C5BB425D9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1546"/>
  </w:style>
  <w:style w:type="paragraph" w:styleId="Heading1">
    <w:name w:val="heading 1"/>
    <w:basedOn w:val="Normal"/>
    <w:next w:val="Normal"/>
    <w:link w:val="Heading1Char"/>
    <w:uiPriority w:val="9"/>
    <w:qFormat/>
    <w:rsid w:val="00C15A56"/>
    <w:pPr>
      <w:keepNext/>
      <w:spacing w:line="480" w:lineRule="auto"/>
      <w:jc w:val="center"/>
      <w:outlineLvl w:val="0"/>
    </w:pPr>
    <w:rPr>
      <w:b/>
      <w:bCs/>
    </w:rPr>
  </w:style>
  <w:style w:type="paragraph" w:styleId="Heading2">
    <w:name w:val="heading 2"/>
    <w:basedOn w:val="Normal"/>
    <w:next w:val="Normal"/>
    <w:link w:val="Heading2Char"/>
    <w:uiPriority w:val="9"/>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7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102A61"/>
    <w:rPr>
      <w:color w:val="0000FF"/>
      <w:u w:val="single"/>
    </w:rPr>
  </w:style>
  <w:style w:type="paragraph" w:styleId="Header">
    <w:name w:val="header"/>
    <w:basedOn w:val="Normal"/>
    <w:link w:val="HeaderChar"/>
    <w:uiPriority w:val="99"/>
    <w:rsid w:val="0094367D"/>
    <w:pPr>
      <w:tabs>
        <w:tab w:val="center" w:pos="4320"/>
        <w:tab w:val="right" w:pos="8640"/>
      </w:tabs>
    </w:pPr>
  </w:style>
  <w:style w:type="paragraph" w:styleId="Footer">
    <w:name w:val="footer"/>
    <w:basedOn w:val="Normal"/>
    <w:link w:val="FooterChar"/>
    <w:uiPriority w:val="99"/>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link w:val="BalloonTextChar"/>
    <w:uiPriority w:val="99"/>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basedOn w:val="DefaultParagraphFont"/>
    <w:uiPriority w:val="99"/>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qFormat/>
    <w:rsid w:val="00335BE8"/>
    <w:rPr>
      <w:rFonts w:cs="Times New Roman"/>
      <w:b/>
      <w:bCs/>
    </w:rPr>
  </w:style>
  <w:style w:type="paragraph" w:styleId="NormalWeb">
    <w:name w:val="Normal (Web)"/>
    <w:basedOn w:val="Normal"/>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link w:val="HTMLPreformattedChar"/>
    <w:uiPriority w:val="99"/>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st">
    <w:name w:val="st"/>
    <w:basedOn w:val="DefaultParagraphFont"/>
    <w:rsid w:val="00956EB6"/>
  </w:style>
  <w:style w:type="table" w:customStyle="1" w:styleId="PlainTable21">
    <w:name w:val="Plain Table 21"/>
    <w:basedOn w:val="TableNormal"/>
    <w:uiPriority w:val="42"/>
    <w:rsid w:val="004B094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154FE6"/>
    <w:rPr>
      <w:b/>
      <w:bCs/>
    </w:rPr>
  </w:style>
  <w:style w:type="character" w:customStyle="1" w:styleId="Heading2Char">
    <w:name w:val="Heading 2 Char"/>
    <w:basedOn w:val="DefaultParagraphFont"/>
    <w:link w:val="Heading2"/>
    <w:uiPriority w:val="9"/>
    <w:rsid w:val="00154FE6"/>
    <w:rPr>
      <w:rFonts w:ascii="Arial" w:hAnsi="Arial" w:cs="Arial"/>
      <w:b/>
      <w:bCs/>
      <w:i/>
      <w:iCs/>
      <w:sz w:val="28"/>
      <w:szCs w:val="28"/>
    </w:rPr>
  </w:style>
  <w:style w:type="character" w:customStyle="1" w:styleId="FooterChar">
    <w:name w:val="Footer Char"/>
    <w:basedOn w:val="DefaultParagraphFont"/>
    <w:link w:val="Footer"/>
    <w:uiPriority w:val="99"/>
    <w:rsid w:val="00154FE6"/>
  </w:style>
  <w:style w:type="paragraph" w:customStyle="1" w:styleId="Style1">
    <w:name w:val="Style1"/>
    <w:basedOn w:val="Normal"/>
    <w:link w:val="Style1Char"/>
    <w:qFormat/>
    <w:rsid w:val="00154FE6"/>
    <w:pPr>
      <w:spacing w:after="200" w:line="360" w:lineRule="auto"/>
      <w:jc w:val="center"/>
    </w:pPr>
    <w:rPr>
      <w:rFonts w:ascii="Palatino Linotype" w:eastAsiaTheme="minorHAnsi" w:hAnsi="Palatino Linotype"/>
      <w:b/>
      <w:sz w:val="24"/>
      <w:szCs w:val="24"/>
    </w:rPr>
  </w:style>
  <w:style w:type="character" w:customStyle="1" w:styleId="Style1Char">
    <w:name w:val="Style1 Char"/>
    <w:basedOn w:val="DefaultParagraphFont"/>
    <w:link w:val="Style1"/>
    <w:rsid w:val="00154FE6"/>
    <w:rPr>
      <w:rFonts w:ascii="Palatino Linotype" w:eastAsiaTheme="minorHAnsi" w:hAnsi="Palatino Linotype"/>
      <w:b/>
      <w:sz w:val="24"/>
      <w:szCs w:val="24"/>
    </w:rPr>
  </w:style>
  <w:style w:type="character" w:customStyle="1" w:styleId="BalloonTextChar">
    <w:name w:val="Balloon Text Char"/>
    <w:basedOn w:val="DefaultParagraphFont"/>
    <w:link w:val="BalloonText"/>
    <w:uiPriority w:val="99"/>
    <w:semiHidden/>
    <w:rsid w:val="00154FE6"/>
    <w:rPr>
      <w:rFonts w:ascii="Tahoma" w:hAnsi="Tahoma"/>
      <w:sz w:val="16"/>
      <w:szCs w:val="16"/>
    </w:rPr>
  </w:style>
  <w:style w:type="character" w:customStyle="1" w:styleId="HeaderChar">
    <w:name w:val="Header Char"/>
    <w:basedOn w:val="DefaultParagraphFont"/>
    <w:link w:val="Header"/>
    <w:uiPriority w:val="99"/>
    <w:rsid w:val="00154FE6"/>
  </w:style>
  <w:style w:type="character" w:customStyle="1" w:styleId="HTMLPreformattedChar">
    <w:name w:val="HTML Preformatted Char"/>
    <w:link w:val="HTMLPreformatted"/>
    <w:uiPriority w:val="99"/>
    <w:rsid w:val="001A5408"/>
    <w:rPr>
      <w:rFonts w:ascii="Courier New" w:hAnsi="Courier New" w:cs="Courier New"/>
    </w:rPr>
  </w:style>
  <w:style w:type="character" w:styleId="CommentReference">
    <w:name w:val="annotation reference"/>
    <w:uiPriority w:val="99"/>
    <w:semiHidden/>
    <w:unhideWhenUsed/>
    <w:rsid w:val="00070D59"/>
    <w:rPr>
      <w:sz w:val="16"/>
      <w:szCs w:val="16"/>
    </w:rPr>
  </w:style>
  <w:style w:type="paragraph" w:customStyle="1" w:styleId="Normal1">
    <w:name w:val="Normal1"/>
    <w:rsid w:val="00A85FF6"/>
    <w:pPr>
      <w:spacing w:after="200" w:line="276" w:lineRule="auto"/>
    </w:pPr>
    <w:rPr>
      <w:rFonts w:ascii="Calibri" w:eastAsia="Calibri" w:hAnsi="Calibri" w:cs="Calibri"/>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331985">
      <w:bodyDiv w:val="1"/>
      <w:marLeft w:val="0"/>
      <w:marRight w:val="0"/>
      <w:marTop w:val="0"/>
      <w:marBottom w:val="0"/>
      <w:divBdr>
        <w:top w:val="none" w:sz="0" w:space="0" w:color="auto"/>
        <w:left w:val="none" w:sz="0" w:space="0" w:color="auto"/>
        <w:bottom w:val="none" w:sz="0" w:space="0" w:color="auto"/>
        <w:right w:val="none" w:sz="0" w:space="0" w:color="auto"/>
      </w:divBdr>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671371577">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ri.mulyani@pkr.ac.id" TargetMode="Externa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jpe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054656-C1C0-4348-AF10-2CF95821B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10724</Words>
  <Characters>61128</Characters>
  <Application>Microsoft Office Word</Application>
  <DocSecurity>0</DocSecurity>
  <Lines>509</Lines>
  <Paragraphs>143</Paragraphs>
  <ScaleCrop>false</ScaleCrop>
  <HeadingPairs>
    <vt:vector size="2" baseType="variant">
      <vt:variant>
        <vt:lpstr>Title</vt:lpstr>
      </vt:variant>
      <vt:variant>
        <vt:i4>1</vt:i4>
      </vt:variant>
    </vt:vector>
  </HeadingPairs>
  <TitlesOfParts>
    <vt:vector size="1" baseType="lpstr">
      <vt:lpstr>Sebuah Kajian Pustaka:</vt:lpstr>
    </vt:vector>
  </TitlesOfParts>
  <Company>cairo</Company>
  <LinksUpToDate>false</LinksUpToDate>
  <CharactersWithSpaces>71709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Sebuah Kajian Pustaka:</dc:title>
  <dc:creator>cairo</dc:creator>
  <cp:lastModifiedBy>Admin</cp:lastModifiedBy>
  <cp:revision>2</cp:revision>
  <cp:lastPrinted>2019-12-13T02:10:00Z</cp:lastPrinted>
  <dcterms:created xsi:type="dcterms:W3CDTF">2020-01-02T04:53:00Z</dcterms:created>
  <dcterms:modified xsi:type="dcterms:W3CDTF">2020-01-02T04:53:00Z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702fe939-8abb-3b82-9e4e-37446b1bdf85</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