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BBE7A" w14:textId="58869F62" w:rsidR="00715314" w:rsidRPr="0088603F" w:rsidRDefault="00794144" w:rsidP="00715314">
      <w:pPr>
        <w:spacing w:after="0" w:line="276" w:lineRule="auto"/>
        <w:jc w:val="center"/>
        <w:rPr>
          <w:rFonts w:ascii="Tw Cen MT" w:hAnsi="Tw Cen MT"/>
          <w:b/>
          <w:sz w:val="32"/>
          <w:szCs w:val="32"/>
          <w:lang w:val="id-ID"/>
        </w:rPr>
      </w:pPr>
      <w:r>
        <w:rPr>
          <w:rFonts w:ascii="Tw Cen MT" w:hAnsi="Tw Cen MT"/>
          <w:b/>
          <w:sz w:val="32"/>
          <w:szCs w:val="32"/>
        </w:rPr>
        <w:t xml:space="preserve">Implementation of </w:t>
      </w:r>
      <w:r w:rsidR="0088603F">
        <w:rPr>
          <w:rFonts w:ascii="Tw Cen MT" w:hAnsi="Tw Cen MT"/>
          <w:b/>
          <w:sz w:val="32"/>
          <w:szCs w:val="32"/>
          <w:lang w:val="id-ID"/>
        </w:rPr>
        <w:t xml:space="preserve">Hypertension Surveillance at </w:t>
      </w:r>
      <w:r w:rsidR="00E43F5F">
        <w:rPr>
          <w:rFonts w:ascii="Tw Cen MT" w:hAnsi="Tw Cen MT"/>
          <w:b/>
          <w:sz w:val="32"/>
          <w:szCs w:val="32"/>
          <w:lang w:val="id-ID"/>
        </w:rPr>
        <w:t>Majalengka District Health Office</w:t>
      </w:r>
      <w:r>
        <w:rPr>
          <w:rFonts w:ascii="Tw Cen MT" w:hAnsi="Tw Cen MT"/>
          <w:b/>
          <w:sz w:val="32"/>
          <w:szCs w:val="32"/>
        </w:rPr>
        <w:t xml:space="preserve"> </w:t>
      </w:r>
      <w:r w:rsidR="0088603F">
        <w:rPr>
          <w:rFonts w:ascii="Tw Cen MT" w:hAnsi="Tw Cen MT"/>
          <w:b/>
          <w:sz w:val="32"/>
          <w:szCs w:val="32"/>
          <w:lang w:val="id-ID"/>
        </w:rPr>
        <w:t xml:space="preserve">in </w:t>
      </w:r>
      <w:commentRangeStart w:id="0"/>
      <w:r w:rsidR="0088603F">
        <w:rPr>
          <w:rFonts w:ascii="Tw Cen MT" w:hAnsi="Tw Cen MT"/>
          <w:b/>
          <w:sz w:val="32"/>
          <w:szCs w:val="32"/>
          <w:lang w:val="id-ID"/>
        </w:rPr>
        <w:t>2021</w:t>
      </w:r>
      <w:commentRangeEnd w:id="0"/>
      <w:r w:rsidR="00432DE2">
        <w:rPr>
          <w:rStyle w:val="CommentReference"/>
        </w:rPr>
        <w:commentReference w:id="0"/>
      </w:r>
    </w:p>
    <w:p w14:paraId="25A730C7" w14:textId="77777777" w:rsidR="00715314" w:rsidRPr="00013A3E" w:rsidRDefault="00715314" w:rsidP="00715314">
      <w:pPr>
        <w:spacing w:after="0" w:line="276" w:lineRule="auto"/>
        <w:jc w:val="center"/>
        <w:rPr>
          <w:rFonts w:ascii="Tw Cen MT" w:hAnsi="Tw Cen MT"/>
          <w:b/>
          <w:sz w:val="32"/>
          <w:szCs w:val="32"/>
        </w:rPr>
      </w:pPr>
    </w:p>
    <w:p w14:paraId="1A070FB2" w14:textId="0559AFF6" w:rsidR="00715314" w:rsidRPr="00625276" w:rsidRDefault="00E43F5F" w:rsidP="00715314">
      <w:pPr>
        <w:widowControl w:val="0"/>
        <w:autoSpaceDE w:val="0"/>
        <w:autoSpaceDN w:val="0"/>
        <w:adjustRightInd w:val="0"/>
        <w:spacing w:after="0" w:line="218" w:lineRule="auto"/>
        <w:ind w:left="7" w:right="-20"/>
        <w:jc w:val="center"/>
        <w:rPr>
          <w:rFonts w:ascii="Tw Cen MT" w:hAnsi="Tw Cen MT"/>
          <w:iCs/>
          <w:w w:val="107"/>
          <w:sz w:val="28"/>
          <w:lang w:val="id-ID"/>
        </w:rPr>
      </w:pPr>
      <w:r>
        <w:rPr>
          <w:rFonts w:ascii="Tw Cen MT" w:hAnsi="Tw Cen MT"/>
          <w:iCs/>
          <w:w w:val="107"/>
          <w:sz w:val="28"/>
          <w:szCs w:val="28"/>
          <w:lang w:val="id-ID"/>
        </w:rPr>
        <w:t>Fidah Syadidurrahmah</w:t>
      </w:r>
      <w:r w:rsidR="00715314">
        <w:rPr>
          <w:rFonts w:ascii="Tw Cen MT" w:hAnsi="Tw Cen MT"/>
          <w:iCs/>
          <w:w w:val="107"/>
          <w:sz w:val="28"/>
          <w:szCs w:val="28"/>
          <w:vertAlign w:val="superscript"/>
        </w:rPr>
        <w:t>1</w:t>
      </w:r>
      <w:r w:rsidR="00625276">
        <w:rPr>
          <w:rFonts w:ascii="Tw Cen MT" w:hAnsi="Tw Cen MT"/>
          <w:iCs/>
          <w:w w:val="107"/>
          <w:sz w:val="28"/>
          <w:szCs w:val="28"/>
          <w:lang w:val="id-ID"/>
        </w:rPr>
        <w:t>,</w:t>
      </w:r>
      <w:r w:rsidR="00715314">
        <w:rPr>
          <w:rFonts w:ascii="Tw Cen MT" w:hAnsi="Tw Cen MT"/>
          <w:iCs/>
          <w:w w:val="107"/>
          <w:sz w:val="28"/>
          <w:szCs w:val="28"/>
          <w:vertAlign w:val="superscript"/>
        </w:rPr>
        <w:t xml:space="preserve"> </w:t>
      </w:r>
      <w:r w:rsidR="009C5959">
        <w:rPr>
          <w:rFonts w:ascii="Tw Cen MT" w:hAnsi="Tw Cen MT"/>
          <w:iCs/>
          <w:w w:val="107"/>
          <w:sz w:val="28"/>
          <w:szCs w:val="28"/>
          <w:lang w:val="id-ID"/>
        </w:rPr>
        <w:t>Hoirun Nisa</w:t>
      </w:r>
      <w:r w:rsidR="00715314">
        <w:rPr>
          <w:rFonts w:ascii="Tw Cen MT" w:hAnsi="Tw Cen MT"/>
          <w:iCs/>
          <w:w w:val="107"/>
          <w:sz w:val="28"/>
          <w:szCs w:val="28"/>
          <w:vertAlign w:val="superscript"/>
        </w:rPr>
        <w:t>2</w:t>
      </w:r>
      <w:r w:rsidR="00625276">
        <w:rPr>
          <w:rFonts w:ascii="Tw Cen MT" w:hAnsi="Tw Cen MT"/>
          <w:iCs/>
          <w:w w:val="107"/>
          <w:sz w:val="28"/>
          <w:szCs w:val="28"/>
          <w:lang w:val="id-ID"/>
        </w:rPr>
        <w:t>, Mumu Hermawan</w:t>
      </w:r>
      <w:r w:rsidR="00625276" w:rsidRPr="00625276">
        <w:rPr>
          <w:rFonts w:ascii="Tw Cen MT" w:hAnsi="Tw Cen MT"/>
          <w:iCs/>
          <w:w w:val="107"/>
          <w:sz w:val="28"/>
          <w:szCs w:val="28"/>
          <w:vertAlign w:val="superscript"/>
          <w:lang w:val="id-ID"/>
        </w:rPr>
        <w:t>3</w:t>
      </w:r>
    </w:p>
    <w:p w14:paraId="1BF1EB7E" w14:textId="03C1BE5D" w:rsidR="00715314" w:rsidRPr="00625276" w:rsidRDefault="00195CA1" w:rsidP="00715314">
      <w:pPr>
        <w:widowControl w:val="0"/>
        <w:autoSpaceDE w:val="0"/>
        <w:autoSpaceDN w:val="0"/>
        <w:adjustRightInd w:val="0"/>
        <w:spacing w:after="0" w:line="218" w:lineRule="auto"/>
        <w:ind w:left="7" w:right="-20"/>
        <w:jc w:val="center"/>
        <w:rPr>
          <w:rFonts w:ascii="Tw Cen MT" w:hAnsi="Tw Cen MT"/>
          <w:iCs/>
          <w:w w:val="107"/>
          <w:lang w:val="id-ID"/>
        </w:rPr>
      </w:pPr>
      <w:r>
        <w:rPr>
          <w:rFonts w:ascii="Tw Cen MT" w:hAnsi="Tw Cen MT"/>
          <w:iCs/>
          <w:w w:val="107"/>
        </w:rPr>
        <w:t xml:space="preserve">Program Studi </w:t>
      </w:r>
      <w:r w:rsidR="00893589">
        <w:rPr>
          <w:rFonts w:ascii="Tw Cen MT" w:hAnsi="Tw Cen MT"/>
          <w:iCs/>
          <w:w w:val="107"/>
          <w:lang w:val="id-ID"/>
        </w:rPr>
        <w:t>Kesehatan Masyarakat</w:t>
      </w:r>
      <w:r>
        <w:rPr>
          <w:rFonts w:ascii="Tw Cen MT" w:hAnsi="Tw Cen MT"/>
          <w:iCs/>
          <w:w w:val="107"/>
        </w:rPr>
        <w:t xml:space="preserve">, Fakultas Ilmu Kesehatan, </w:t>
      </w:r>
      <w:r w:rsidR="00893589">
        <w:rPr>
          <w:rFonts w:ascii="Tw Cen MT" w:hAnsi="Tw Cen MT"/>
          <w:iCs/>
          <w:w w:val="107"/>
          <w:lang w:val="id-ID"/>
        </w:rPr>
        <w:t xml:space="preserve"> UIN Syarif Hidayatullah Jakarta</w:t>
      </w:r>
      <w:r w:rsidR="00893589">
        <w:rPr>
          <w:rFonts w:ascii="Tw Cen MT" w:hAnsi="Tw Cen MT"/>
          <w:iCs/>
          <w:w w:val="107"/>
          <w:vertAlign w:val="superscript"/>
          <w:lang w:val="id-ID"/>
        </w:rPr>
        <w:t>1,</w:t>
      </w:r>
      <w:r w:rsidR="00715314">
        <w:rPr>
          <w:rFonts w:ascii="Tw Cen MT" w:hAnsi="Tw Cen MT"/>
          <w:iCs/>
          <w:w w:val="107"/>
          <w:vertAlign w:val="superscript"/>
        </w:rPr>
        <w:t>2</w:t>
      </w:r>
      <w:r w:rsidR="00625276">
        <w:rPr>
          <w:rFonts w:ascii="Tw Cen MT" w:hAnsi="Tw Cen MT"/>
          <w:iCs/>
          <w:w w:val="107"/>
          <w:lang w:val="id-ID"/>
        </w:rPr>
        <w:t>, Din</w:t>
      </w:r>
      <w:r w:rsidR="004E1821">
        <w:rPr>
          <w:rFonts w:ascii="Tw Cen MT" w:hAnsi="Tw Cen MT"/>
          <w:iCs/>
          <w:w w:val="107"/>
          <w:lang w:val="id-ID"/>
        </w:rPr>
        <w:t>as Kesehatan</w:t>
      </w:r>
      <w:r w:rsidR="00625276">
        <w:rPr>
          <w:rFonts w:ascii="Tw Cen MT" w:hAnsi="Tw Cen MT"/>
          <w:iCs/>
          <w:w w:val="107"/>
          <w:lang w:val="id-ID"/>
        </w:rPr>
        <w:t xml:space="preserve"> Kab</w:t>
      </w:r>
      <w:r>
        <w:rPr>
          <w:rFonts w:ascii="Tw Cen MT" w:hAnsi="Tw Cen MT"/>
          <w:iCs/>
          <w:w w:val="107"/>
        </w:rPr>
        <w:t>upaten</w:t>
      </w:r>
      <w:r w:rsidR="00625276">
        <w:rPr>
          <w:rFonts w:ascii="Tw Cen MT" w:hAnsi="Tw Cen MT"/>
          <w:iCs/>
          <w:w w:val="107"/>
          <w:lang w:val="id-ID"/>
        </w:rPr>
        <w:t xml:space="preserve"> Majalengka</w:t>
      </w:r>
      <w:r w:rsidR="00625276" w:rsidRPr="00625276">
        <w:rPr>
          <w:rFonts w:ascii="Tw Cen MT" w:hAnsi="Tw Cen MT"/>
          <w:iCs/>
          <w:w w:val="107"/>
          <w:vertAlign w:val="superscript"/>
          <w:lang w:val="id-ID"/>
        </w:rPr>
        <w:t>3</w:t>
      </w:r>
    </w:p>
    <w:p w14:paraId="2AE413B8" w14:textId="185C8F46" w:rsidR="00715314" w:rsidRPr="009C5959" w:rsidRDefault="00C84DE5" w:rsidP="00715314">
      <w:pPr>
        <w:widowControl w:val="0"/>
        <w:autoSpaceDE w:val="0"/>
        <w:autoSpaceDN w:val="0"/>
        <w:adjustRightInd w:val="0"/>
        <w:spacing w:after="0" w:line="218" w:lineRule="auto"/>
        <w:ind w:left="7" w:right="-20"/>
        <w:jc w:val="center"/>
        <w:rPr>
          <w:rFonts w:ascii="Tw Cen MT" w:hAnsi="Tw Cen MT"/>
          <w:iCs/>
          <w:w w:val="107"/>
          <w:lang w:val="id-ID"/>
        </w:rPr>
      </w:pPr>
      <w:hyperlink r:id="rId12" w:history="1">
        <w:r w:rsidR="00195CA1" w:rsidRPr="00AA486B">
          <w:rPr>
            <w:rStyle w:val="Hyperlink"/>
            <w:rFonts w:ascii="Tw Cen MT" w:hAnsi="Tw Cen MT"/>
            <w:iCs/>
            <w:w w:val="107"/>
          </w:rPr>
          <w:t>hoirun.nisa@uinjkt.ac.id</w:t>
        </w:r>
      </w:hyperlink>
      <w:r w:rsidR="009C5959">
        <w:rPr>
          <w:rFonts w:ascii="Tw Cen MT" w:hAnsi="Tw Cen MT"/>
          <w:iCs/>
          <w:w w:val="107"/>
          <w:lang w:val="id-ID"/>
        </w:rPr>
        <w:t xml:space="preserve"> </w:t>
      </w:r>
    </w:p>
    <w:p w14:paraId="0AD5569C" w14:textId="77777777" w:rsidR="00715314" w:rsidRDefault="00715314" w:rsidP="00715314">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43261BF7" wp14:editId="280BBA0F">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150EBB5" w14:textId="77777777"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86F3F7E" w14:textId="77777777" w:rsidR="00715314" w:rsidRPr="00623753" w:rsidRDefault="00715314" w:rsidP="00715314">
                            <w:pPr>
                              <w:tabs>
                                <w:tab w:val="left" w:pos="567"/>
                              </w:tabs>
                              <w:spacing w:after="0"/>
                              <w:ind w:left="-85"/>
                              <w:rPr>
                                <w:rFonts w:ascii="Arial" w:hAnsi="Arial" w:cs="Arial"/>
                                <w:b/>
                                <w:bCs/>
                                <w:caps/>
                                <w:sz w:val="20"/>
                                <w:szCs w:val="20"/>
                                <w:lang w:val="id-ID"/>
                              </w:rPr>
                            </w:pPr>
                          </w:p>
                          <w:p w14:paraId="1EE39C38" w14:textId="77777777"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CECC2D9"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14:paraId="41FBC2A4"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14:paraId="7266F62D"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14:paraId="72FF0C10" w14:textId="77777777"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14:paraId="3D7EBB6C" w14:textId="77777777" w:rsidR="00715314" w:rsidRPr="00013A3E" w:rsidRDefault="00715314" w:rsidP="0071531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61BF7" id="Rectangle 7" o:spid="_x0000_s1026" style="position:absolute;margin-left:1.85pt;margin-top:18.3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" fillcolor="white [3201]" stroked="f" strokeweight="1pt">
                <v:textbox>
                  <w:txbxContent>
                    <w:p w14:paraId="2150EBB5" w14:textId="77777777"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86F3F7E" w14:textId="77777777" w:rsidR="00715314" w:rsidRPr="00623753" w:rsidRDefault="00715314" w:rsidP="00715314">
                      <w:pPr>
                        <w:tabs>
                          <w:tab w:val="left" w:pos="567"/>
                        </w:tabs>
                        <w:spacing w:after="0"/>
                        <w:ind w:left="-85"/>
                        <w:rPr>
                          <w:rFonts w:ascii="Arial" w:hAnsi="Arial" w:cs="Arial"/>
                          <w:b/>
                          <w:bCs/>
                          <w:caps/>
                          <w:sz w:val="20"/>
                          <w:szCs w:val="20"/>
                          <w:lang w:val="id-ID"/>
                        </w:rPr>
                      </w:pPr>
                    </w:p>
                    <w:p w14:paraId="1EE39C38" w14:textId="77777777"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CECC2D9"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14:paraId="41FBC2A4"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14:paraId="7266F62D"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14:paraId="72FF0C10" w14:textId="77777777"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14:paraId="3D7EBB6C" w14:textId="77777777" w:rsidR="00715314" w:rsidRPr="00013A3E" w:rsidRDefault="00715314" w:rsidP="00715314">
                      <w:pPr>
                        <w:rPr>
                          <w:rFonts w:ascii="Tw Cen MT" w:hAnsi="Tw Cen MT"/>
                          <w:sz w:val="20"/>
                          <w:szCs w:val="20"/>
                        </w:rPr>
                      </w:pPr>
                    </w:p>
                  </w:txbxContent>
                </v:textbox>
              </v:rect>
            </w:pict>
          </mc:Fallback>
        </mc:AlternateContent>
      </w:r>
      <w:r>
        <w:rPr>
          <w:rFonts w:ascii="Abadi MT Condensed Light" w:hAnsi="Abadi MT Condensed Light"/>
          <w:b/>
          <w:bCs/>
          <w:noProof/>
          <w:sz w:val="24"/>
          <w:szCs w:val="24"/>
        </w:rPr>
        <mc:AlternateContent>
          <mc:Choice Requires="wps">
            <w:drawing>
              <wp:anchor distT="0" distB="0" distL="114300" distR="114300" simplePos="0" relativeHeight="251660288" behindDoc="0" locked="0" layoutInCell="1" allowOverlap="1" wp14:anchorId="64ED976E" wp14:editId="09D749D4">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5BC1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14:paraId="35684D34" w14:textId="77777777" w:rsidR="00715314" w:rsidRPr="00623753" w:rsidRDefault="00715314" w:rsidP="00715314">
      <w:pPr>
        <w:widowControl w:val="0"/>
        <w:autoSpaceDE w:val="0"/>
        <w:autoSpaceDN w:val="0"/>
        <w:adjustRightInd w:val="0"/>
        <w:spacing w:line="228" w:lineRule="auto"/>
        <w:ind w:left="3150" w:right="-19" w:firstLine="33"/>
        <w:rPr>
          <w:rFonts w:ascii="Tw Cen MT" w:hAnsi="Tw Cen MT"/>
          <w:b/>
          <w:i/>
          <w:iCs/>
          <w:w w:val="110"/>
          <w:sz w:val="20"/>
          <w:szCs w:val="20"/>
        </w:rPr>
      </w:pPr>
      <w:commentRangeStart w:id="1"/>
      <w:r w:rsidRPr="00623753">
        <w:rPr>
          <w:rFonts w:ascii="Tw Cen MT" w:hAnsi="Tw Cen MT"/>
          <w:b/>
          <w:i/>
          <w:iCs/>
          <w:w w:val="110"/>
          <w:sz w:val="20"/>
          <w:szCs w:val="20"/>
        </w:rPr>
        <w:t>Abstract</w:t>
      </w:r>
      <w:commentRangeEnd w:id="1"/>
      <w:r w:rsidR="00432DE2">
        <w:rPr>
          <w:rStyle w:val="CommentReference"/>
        </w:rPr>
        <w:commentReference w:id="1"/>
      </w:r>
    </w:p>
    <w:p w14:paraId="595C90FD" w14:textId="333662B4" w:rsidR="00071F02" w:rsidRPr="00794144" w:rsidRDefault="00740A1F" w:rsidP="00C618EB">
      <w:pPr>
        <w:spacing w:after="0"/>
        <w:ind w:left="3150"/>
        <w:jc w:val="both"/>
        <w:rPr>
          <w:rFonts w:ascii="Tw Cen MT" w:hAnsi="Tw Cen MT"/>
          <w:i/>
          <w:sz w:val="20"/>
          <w:szCs w:val="20"/>
        </w:rPr>
      </w:pPr>
      <w:r>
        <w:rPr>
          <w:rFonts w:ascii="Tw Cen MT" w:hAnsi="Tw Cen MT"/>
          <w:i/>
          <w:sz w:val="20"/>
          <w:szCs w:val="20"/>
          <w:lang w:val="id-ID"/>
        </w:rPr>
        <w:t xml:space="preserve">Hypertension is </w:t>
      </w:r>
      <w:r w:rsidR="00794144">
        <w:rPr>
          <w:rFonts w:ascii="Tw Cen MT" w:hAnsi="Tw Cen MT"/>
          <w:i/>
          <w:sz w:val="20"/>
          <w:szCs w:val="20"/>
        </w:rPr>
        <w:t>a common risk factor for the developing of</w:t>
      </w:r>
      <w:r>
        <w:rPr>
          <w:rFonts w:ascii="Tw Cen MT" w:hAnsi="Tw Cen MT"/>
          <w:i/>
          <w:sz w:val="20"/>
          <w:szCs w:val="20"/>
          <w:lang w:val="id-ID"/>
        </w:rPr>
        <w:t xml:space="preserve"> various non-communicable disease</w:t>
      </w:r>
      <w:r w:rsidR="00195CA1">
        <w:rPr>
          <w:rFonts w:ascii="Tw Cen MT" w:hAnsi="Tw Cen MT"/>
          <w:i/>
          <w:sz w:val="20"/>
          <w:szCs w:val="20"/>
        </w:rPr>
        <w:t>s (NCDs)</w:t>
      </w:r>
      <w:r>
        <w:rPr>
          <w:rFonts w:ascii="Tw Cen MT" w:hAnsi="Tw Cen MT"/>
          <w:i/>
          <w:sz w:val="20"/>
          <w:szCs w:val="20"/>
          <w:lang w:val="id-ID"/>
        </w:rPr>
        <w:t xml:space="preserve">. </w:t>
      </w:r>
      <w:r w:rsidR="00794144">
        <w:rPr>
          <w:rFonts w:ascii="Tw Cen MT" w:hAnsi="Tw Cen MT"/>
          <w:i/>
          <w:sz w:val="20"/>
          <w:szCs w:val="20"/>
        </w:rPr>
        <w:t>District health office</w:t>
      </w:r>
      <w:r w:rsidR="009C5959" w:rsidRPr="009C5959">
        <w:rPr>
          <w:rFonts w:ascii="Tw Cen MT" w:hAnsi="Tw Cen MT"/>
          <w:i/>
          <w:sz w:val="20"/>
          <w:szCs w:val="20"/>
        </w:rPr>
        <w:t xml:space="preserve"> has the </w:t>
      </w:r>
      <w:r w:rsidR="00794144" w:rsidRPr="009C5959">
        <w:rPr>
          <w:rFonts w:ascii="Tw Cen MT" w:hAnsi="Tw Cen MT"/>
          <w:i/>
          <w:sz w:val="20"/>
          <w:szCs w:val="20"/>
        </w:rPr>
        <w:t>responsibility</w:t>
      </w:r>
      <w:r w:rsidR="009C5959" w:rsidRPr="009C5959">
        <w:rPr>
          <w:rFonts w:ascii="Tw Cen MT" w:hAnsi="Tw Cen MT"/>
          <w:i/>
          <w:sz w:val="20"/>
          <w:szCs w:val="20"/>
        </w:rPr>
        <w:t xml:space="preserve"> and function of implementing the prevention and control of </w:t>
      </w:r>
      <w:r w:rsidR="00071F02">
        <w:rPr>
          <w:rFonts w:ascii="Tw Cen MT" w:hAnsi="Tw Cen MT"/>
          <w:i/>
          <w:sz w:val="20"/>
          <w:szCs w:val="20"/>
          <w:lang w:val="id-ID"/>
        </w:rPr>
        <w:t>health problems</w:t>
      </w:r>
      <w:r>
        <w:rPr>
          <w:rFonts w:ascii="Tw Cen MT" w:hAnsi="Tw Cen MT"/>
          <w:i/>
          <w:sz w:val="20"/>
          <w:szCs w:val="20"/>
          <w:lang w:val="id-ID"/>
        </w:rPr>
        <w:t>, including hypertension</w:t>
      </w:r>
      <w:r w:rsidR="009C5959" w:rsidRPr="009C5959">
        <w:rPr>
          <w:rFonts w:ascii="Tw Cen MT" w:hAnsi="Tw Cen MT"/>
          <w:i/>
          <w:sz w:val="20"/>
          <w:szCs w:val="20"/>
        </w:rPr>
        <w:t xml:space="preserve"> based on scientific evidence. </w:t>
      </w:r>
      <w:r w:rsidR="00071F02" w:rsidRPr="00071F02">
        <w:rPr>
          <w:rFonts w:ascii="Tw Cen MT" w:hAnsi="Tw Cen MT"/>
          <w:i/>
          <w:sz w:val="20"/>
          <w:szCs w:val="20"/>
        </w:rPr>
        <w:t xml:space="preserve">Therefore, the implementation of health surveillance needs to be guaranteed its availability and quality to support </w:t>
      </w:r>
      <w:r w:rsidR="00071F02">
        <w:rPr>
          <w:rFonts w:ascii="Tw Cen MT" w:hAnsi="Tw Cen MT"/>
          <w:i/>
          <w:sz w:val="20"/>
          <w:szCs w:val="20"/>
          <w:lang w:val="id-ID"/>
        </w:rPr>
        <w:t>health</w:t>
      </w:r>
      <w:r w:rsidR="00071F02" w:rsidRPr="00071F02">
        <w:rPr>
          <w:rFonts w:ascii="Tw Cen MT" w:hAnsi="Tw Cen MT"/>
          <w:i/>
          <w:sz w:val="20"/>
          <w:szCs w:val="20"/>
        </w:rPr>
        <w:t xml:space="preserve"> program</w:t>
      </w:r>
      <w:r w:rsidR="00071F02">
        <w:rPr>
          <w:rFonts w:ascii="Tw Cen MT" w:hAnsi="Tw Cen MT"/>
          <w:i/>
          <w:sz w:val="20"/>
          <w:szCs w:val="20"/>
          <w:lang w:val="id-ID"/>
        </w:rPr>
        <w:t>s.</w:t>
      </w:r>
      <w:r>
        <w:rPr>
          <w:rFonts w:ascii="Tw Cen MT" w:hAnsi="Tw Cen MT"/>
          <w:i/>
          <w:sz w:val="20"/>
          <w:szCs w:val="20"/>
          <w:lang w:val="id-ID"/>
        </w:rPr>
        <w:t xml:space="preserve"> This study aim</w:t>
      </w:r>
      <w:r w:rsidR="00794144">
        <w:rPr>
          <w:rFonts w:ascii="Tw Cen MT" w:hAnsi="Tw Cen MT"/>
          <w:i/>
          <w:sz w:val="20"/>
          <w:szCs w:val="20"/>
        </w:rPr>
        <w:t>ed</w:t>
      </w:r>
      <w:r>
        <w:rPr>
          <w:rFonts w:ascii="Tw Cen MT" w:hAnsi="Tw Cen MT"/>
          <w:i/>
          <w:sz w:val="20"/>
          <w:szCs w:val="20"/>
          <w:lang w:val="id-ID"/>
        </w:rPr>
        <w:t xml:space="preserve"> to describe the implementation of hypertension surveillance at the Majalengka District Health Office in 2021. </w:t>
      </w:r>
      <w:r w:rsidRPr="00740A1F">
        <w:rPr>
          <w:rFonts w:ascii="Tw Cen MT" w:hAnsi="Tw Cen MT"/>
          <w:i/>
          <w:sz w:val="20"/>
          <w:szCs w:val="20"/>
          <w:lang w:val="id-ID"/>
        </w:rPr>
        <w:t>This study used a</w:t>
      </w:r>
      <w:r w:rsidR="00C618EB">
        <w:rPr>
          <w:rFonts w:ascii="Tw Cen MT" w:hAnsi="Tw Cen MT"/>
          <w:i/>
          <w:sz w:val="20"/>
          <w:szCs w:val="20"/>
          <w:lang w:val="id-ID"/>
        </w:rPr>
        <w:t>n</w:t>
      </w:r>
      <w:r w:rsidRPr="00740A1F">
        <w:rPr>
          <w:rFonts w:ascii="Tw Cen MT" w:hAnsi="Tw Cen MT"/>
          <w:i/>
          <w:sz w:val="20"/>
          <w:szCs w:val="20"/>
          <w:lang w:val="id-ID"/>
        </w:rPr>
        <w:t xml:space="preserve"> qualitative</w:t>
      </w:r>
      <w:r w:rsidR="00C618EB">
        <w:rPr>
          <w:rFonts w:ascii="Tw Cen MT" w:hAnsi="Tw Cen MT"/>
          <w:i/>
          <w:sz w:val="20"/>
          <w:szCs w:val="20"/>
          <w:lang w:val="id-ID"/>
        </w:rPr>
        <w:t xml:space="preserve"> method by deep interview, observation and review documents. </w:t>
      </w:r>
      <w:r w:rsidRPr="00740A1F">
        <w:rPr>
          <w:rFonts w:ascii="Tw Cen MT" w:hAnsi="Tw Cen MT"/>
          <w:i/>
          <w:sz w:val="20"/>
          <w:szCs w:val="20"/>
          <w:lang w:val="id-ID"/>
        </w:rPr>
        <w:t xml:space="preserve">The informants </w:t>
      </w:r>
      <w:r w:rsidR="00794144">
        <w:rPr>
          <w:rFonts w:ascii="Tw Cen MT" w:hAnsi="Tw Cen MT"/>
          <w:i/>
          <w:sz w:val="20"/>
          <w:szCs w:val="20"/>
        </w:rPr>
        <w:t>were</w:t>
      </w:r>
      <w:r w:rsidRPr="00740A1F">
        <w:rPr>
          <w:rFonts w:ascii="Tw Cen MT" w:hAnsi="Tw Cen MT"/>
          <w:i/>
          <w:sz w:val="20"/>
          <w:szCs w:val="20"/>
          <w:lang w:val="id-ID"/>
        </w:rPr>
        <w:t xml:space="preserve"> staff of the Majalengka District Health Office</w:t>
      </w:r>
      <w:r w:rsidR="00C618EB">
        <w:rPr>
          <w:rFonts w:ascii="Tw Cen MT" w:hAnsi="Tw Cen MT"/>
          <w:i/>
          <w:sz w:val="20"/>
          <w:szCs w:val="20"/>
          <w:lang w:val="id-ID"/>
        </w:rPr>
        <w:t xml:space="preserve">, </w:t>
      </w:r>
      <w:r w:rsidRPr="00740A1F">
        <w:rPr>
          <w:rFonts w:ascii="Tw Cen MT" w:hAnsi="Tw Cen MT"/>
          <w:i/>
          <w:sz w:val="20"/>
          <w:szCs w:val="20"/>
          <w:lang w:val="id-ID"/>
        </w:rPr>
        <w:t xml:space="preserve">P2PTM and Keswa </w:t>
      </w:r>
      <w:r w:rsidR="00C618EB">
        <w:rPr>
          <w:rFonts w:ascii="Tw Cen MT" w:hAnsi="Tw Cen MT"/>
          <w:i/>
          <w:sz w:val="20"/>
          <w:szCs w:val="20"/>
          <w:lang w:val="id-ID"/>
        </w:rPr>
        <w:t>unit</w:t>
      </w:r>
      <w:r w:rsidRPr="00740A1F">
        <w:rPr>
          <w:rFonts w:ascii="Tw Cen MT" w:hAnsi="Tw Cen MT"/>
          <w:i/>
          <w:sz w:val="20"/>
          <w:szCs w:val="20"/>
          <w:lang w:val="id-ID"/>
        </w:rPr>
        <w:t xml:space="preserve">. The results showed that the implementation of hypertension surveillance at the Majalengka District Health Office consisted of data collection, data processing and analysis, data interpretation and information dissemination. The </w:t>
      </w:r>
      <w:r w:rsidR="00794144">
        <w:rPr>
          <w:rFonts w:ascii="Tw Cen MT" w:hAnsi="Tw Cen MT"/>
          <w:i/>
          <w:sz w:val="20"/>
          <w:szCs w:val="20"/>
        </w:rPr>
        <w:t>included</w:t>
      </w:r>
      <w:r w:rsidR="00794144" w:rsidRPr="00740A1F">
        <w:rPr>
          <w:rFonts w:ascii="Tw Cen MT" w:hAnsi="Tw Cen MT"/>
          <w:i/>
          <w:sz w:val="20"/>
          <w:szCs w:val="20"/>
          <w:lang w:val="id-ID"/>
        </w:rPr>
        <w:t xml:space="preserve"> </w:t>
      </w:r>
      <w:r w:rsidRPr="00740A1F">
        <w:rPr>
          <w:rFonts w:ascii="Tw Cen MT" w:hAnsi="Tw Cen MT"/>
          <w:i/>
          <w:sz w:val="20"/>
          <w:szCs w:val="20"/>
          <w:lang w:val="id-ID"/>
        </w:rPr>
        <w:t xml:space="preserve">data </w:t>
      </w:r>
      <w:r w:rsidR="00794144">
        <w:rPr>
          <w:rFonts w:ascii="Tw Cen MT" w:hAnsi="Tw Cen MT"/>
          <w:i/>
          <w:sz w:val="20"/>
          <w:szCs w:val="20"/>
        </w:rPr>
        <w:t xml:space="preserve">in this study were </w:t>
      </w:r>
      <w:r w:rsidRPr="00740A1F">
        <w:rPr>
          <w:rFonts w:ascii="Tw Cen MT" w:hAnsi="Tw Cen MT"/>
          <w:i/>
          <w:sz w:val="20"/>
          <w:szCs w:val="20"/>
          <w:lang w:val="id-ID"/>
        </w:rPr>
        <w:t xml:space="preserve">risk factors and case data. The implementation of hypertension surveillance at the Majalengka District Health Office has complied with the standard </w:t>
      </w:r>
      <w:r w:rsidR="00794144">
        <w:rPr>
          <w:rFonts w:ascii="Tw Cen MT" w:hAnsi="Tw Cen MT"/>
          <w:i/>
          <w:sz w:val="20"/>
          <w:szCs w:val="20"/>
        </w:rPr>
        <w:t xml:space="preserve">NCDs’ </w:t>
      </w:r>
      <w:r w:rsidRPr="00740A1F">
        <w:rPr>
          <w:rFonts w:ascii="Tw Cen MT" w:hAnsi="Tw Cen MT"/>
          <w:i/>
          <w:sz w:val="20"/>
          <w:szCs w:val="20"/>
          <w:lang w:val="id-ID"/>
        </w:rPr>
        <w:t xml:space="preserve">surveillance guidelines from the </w:t>
      </w:r>
      <w:r w:rsidR="00794144">
        <w:rPr>
          <w:rFonts w:ascii="Tw Cen MT" w:hAnsi="Tw Cen MT"/>
          <w:i/>
          <w:sz w:val="20"/>
          <w:szCs w:val="20"/>
        </w:rPr>
        <w:t>Ministry of Health</w:t>
      </w:r>
      <w:r w:rsidRPr="00740A1F">
        <w:rPr>
          <w:rFonts w:ascii="Tw Cen MT" w:hAnsi="Tw Cen MT"/>
          <w:i/>
          <w:sz w:val="20"/>
          <w:szCs w:val="20"/>
          <w:lang w:val="id-ID"/>
        </w:rPr>
        <w:t xml:space="preserve">. However, there </w:t>
      </w:r>
      <w:r w:rsidR="00794144">
        <w:rPr>
          <w:rFonts w:ascii="Tw Cen MT" w:hAnsi="Tw Cen MT"/>
          <w:i/>
          <w:sz w:val="20"/>
          <w:szCs w:val="20"/>
        </w:rPr>
        <w:t>were</w:t>
      </w:r>
      <w:r w:rsidRPr="00740A1F">
        <w:rPr>
          <w:rFonts w:ascii="Tw Cen MT" w:hAnsi="Tw Cen MT"/>
          <w:i/>
          <w:sz w:val="20"/>
          <w:szCs w:val="20"/>
          <w:lang w:val="id-ID"/>
        </w:rPr>
        <w:t xml:space="preserve"> still some </w:t>
      </w:r>
      <w:r w:rsidR="00794144">
        <w:rPr>
          <w:rFonts w:ascii="Tw Cen MT" w:hAnsi="Tw Cen MT"/>
          <w:i/>
          <w:sz w:val="20"/>
          <w:szCs w:val="20"/>
        </w:rPr>
        <w:t>challenges in its operational</w:t>
      </w:r>
      <w:r w:rsidRPr="00740A1F">
        <w:rPr>
          <w:rFonts w:ascii="Tw Cen MT" w:hAnsi="Tw Cen MT"/>
          <w:i/>
          <w:sz w:val="20"/>
          <w:szCs w:val="20"/>
          <w:lang w:val="id-ID"/>
        </w:rPr>
        <w:t xml:space="preserve">, such as the surveillance network </w:t>
      </w:r>
      <w:r w:rsidR="00794144">
        <w:rPr>
          <w:rFonts w:ascii="Tw Cen MT" w:hAnsi="Tw Cen MT"/>
          <w:i/>
          <w:sz w:val="20"/>
          <w:szCs w:val="20"/>
        </w:rPr>
        <w:t>was</w:t>
      </w:r>
      <w:r w:rsidRPr="00740A1F">
        <w:rPr>
          <w:rFonts w:ascii="Tw Cen MT" w:hAnsi="Tw Cen MT"/>
          <w:i/>
          <w:sz w:val="20"/>
          <w:szCs w:val="20"/>
          <w:lang w:val="id-ID"/>
        </w:rPr>
        <w:t xml:space="preserve"> not optimal, </w:t>
      </w:r>
      <w:r w:rsidR="00794144">
        <w:rPr>
          <w:rFonts w:ascii="Tw Cen MT" w:hAnsi="Tw Cen MT"/>
          <w:i/>
          <w:sz w:val="20"/>
          <w:szCs w:val="20"/>
        </w:rPr>
        <w:t>causing</w:t>
      </w:r>
      <w:r w:rsidRPr="00740A1F">
        <w:rPr>
          <w:rFonts w:ascii="Tw Cen MT" w:hAnsi="Tw Cen MT"/>
          <w:i/>
          <w:sz w:val="20"/>
          <w:szCs w:val="20"/>
          <w:lang w:val="id-ID"/>
        </w:rPr>
        <w:t xml:space="preserve"> hypertension services to be quite low</w:t>
      </w:r>
      <w:r w:rsidR="00794144">
        <w:rPr>
          <w:rFonts w:ascii="Tw Cen MT" w:hAnsi="Tw Cen MT"/>
          <w:i/>
          <w:sz w:val="20"/>
          <w:szCs w:val="20"/>
        </w:rPr>
        <w:t>.</w:t>
      </w:r>
    </w:p>
    <w:p w14:paraId="7D669602" w14:textId="10CE26D4" w:rsidR="00715314" w:rsidRPr="00623753" w:rsidRDefault="00071F02" w:rsidP="00740A1F">
      <w:pPr>
        <w:spacing w:after="0"/>
        <w:ind w:left="3150"/>
        <w:jc w:val="both"/>
        <w:rPr>
          <w:rFonts w:ascii="Tw Cen MT" w:hAnsi="Tw Cen MT"/>
          <w:sz w:val="20"/>
          <w:szCs w:val="20"/>
        </w:rPr>
      </w:pPr>
      <w:r>
        <w:rPr>
          <w:rFonts w:ascii="Tw Cen MT" w:hAnsi="Tw Cen MT"/>
          <w:i/>
          <w:sz w:val="20"/>
          <w:szCs w:val="20"/>
          <w:lang w:val="id-ID"/>
        </w:rPr>
        <w:t xml:space="preserve"> </w:t>
      </w:r>
    </w:p>
    <w:p w14:paraId="6395CDED" w14:textId="77777777" w:rsidR="00715314" w:rsidRPr="00623753" w:rsidRDefault="00715314" w:rsidP="00715314">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0509D90A" w14:textId="23F49736" w:rsidR="00715314" w:rsidRPr="00DB2FC7" w:rsidRDefault="00DB2FC7" w:rsidP="00715314">
      <w:pPr>
        <w:tabs>
          <w:tab w:val="left" w:pos="426"/>
        </w:tabs>
        <w:spacing w:after="0" w:line="360" w:lineRule="auto"/>
        <w:ind w:left="3150"/>
        <w:contextualSpacing/>
        <w:jc w:val="both"/>
        <w:rPr>
          <w:rFonts w:ascii="Tw Cen MT" w:hAnsi="Tw Cen MT"/>
          <w:i/>
          <w:spacing w:val="9"/>
          <w:sz w:val="20"/>
          <w:szCs w:val="20"/>
          <w:lang w:val="id-ID"/>
        </w:rPr>
      </w:pPr>
      <w:r>
        <w:rPr>
          <w:rFonts w:ascii="Tw Cen MT" w:hAnsi="Tw Cen MT"/>
          <w:i/>
          <w:spacing w:val="9"/>
          <w:sz w:val="20"/>
          <w:szCs w:val="20"/>
          <w:lang w:val="id-ID"/>
        </w:rPr>
        <w:t>Health Office</w:t>
      </w:r>
      <w:r w:rsidR="00715314" w:rsidRPr="00623753">
        <w:rPr>
          <w:rFonts w:ascii="Tw Cen MT" w:hAnsi="Tw Cen MT"/>
          <w:i/>
          <w:spacing w:val="9"/>
          <w:sz w:val="20"/>
          <w:szCs w:val="20"/>
        </w:rPr>
        <w:t xml:space="preserve">; </w:t>
      </w:r>
      <w:r>
        <w:rPr>
          <w:rFonts w:ascii="Tw Cen MT" w:hAnsi="Tw Cen MT"/>
          <w:i/>
          <w:spacing w:val="9"/>
          <w:sz w:val="20"/>
          <w:szCs w:val="20"/>
          <w:lang w:val="id-ID"/>
        </w:rPr>
        <w:t>Hypertension</w:t>
      </w:r>
      <w:r w:rsidR="00715314" w:rsidRPr="00623753">
        <w:rPr>
          <w:rFonts w:ascii="Tw Cen MT" w:hAnsi="Tw Cen MT"/>
          <w:i/>
          <w:spacing w:val="9"/>
          <w:sz w:val="20"/>
          <w:szCs w:val="20"/>
        </w:rPr>
        <w:t xml:space="preserve">; </w:t>
      </w:r>
      <w:r>
        <w:rPr>
          <w:rFonts w:ascii="Tw Cen MT" w:hAnsi="Tw Cen MT"/>
          <w:i/>
          <w:spacing w:val="9"/>
          <w:sz w:val="20"/>
          <w:szCs w:val="20"/>
          <w:lang w:val="id-ID"/>
        </w:rPr>
        <w:t>Surveillance</w:t>
      </w:r>
    </w:p>
    <w:p w14:paraId="65D8033C" w14:textId="77777777" w:rsidR="00715314" w:rsidRPr="00623753" w:rsidRDefault="00715314" w:rsidP="00715314">
      <w:pPr>
        <w:tabs>
          <w:tab w:val="left" w:pos="426"/>
        </w:tabs>
        <w:ind w:left="3150"/>
        <w:contextualSpacing/>
        <w:jc w:val="both"/>
        <w:rPr>
          <w:rFonts w:ascii="Tw Cen MT" w:hAnsi="Tw Cen MT"/>
          <w:b/>
          <w:spacing w:val="9"/>
          <w:sz w:val="20"/>
          <w:szCs w:val="20"/>
        </w:rPr>
      </w:pPr>
    </w:p>
    <w:p w14:paraId="2B011440" w14:textId="77777777" w:rsidR="00715314" w:rsidRPr="00623753" w:rsidRDefault="00715314" w:rsidP="00715314">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14:paraId="692583CB" w14:textId="1F149759" w:rsidR="004B3C77" w:rsidRPr="009A6580" w:rsidRDefault="004B3C77" w:rsidP="004B3C77">
      <w:pPr>
        <w:spacing w:after="0"/>
        <w:ind w:left="3150"/>
        <w:jc w:val="both"/>
        <w:rPr>
          <w:rFonts w:ascii="Tw Cen MT" w:hAnsi="Tw Cen MT"/>
          <w:i/>
          <w:sz w:val="20"/>
          <w:szCs w:val="20"/>
        </w:rPr>
      </w:pPr>
      <w:commentRangeStart w:id="2"/>
      <w:r>
        <w:rPr>
          <w:rFonts w:ascii="Tw Cen MT" w:hAnsi="Tw Cen MT"/>
          <w:i/>
          <w:sz w:val="20"/>
          <w:szCs w:val="20"/>
          <w:lang w:val="id-ID"/>
        </w:rPr>
        <w:t xml:space="preserve">Hipertensi merupakan kejadian yang dapat meningkatkan risiko dari berbagai penyakit tidak menular. </w:t>
      </w:r>
      <w:r w:rsidR="001724E5">
        <w:rPr>
          <w:rFonts w:ascii="Tw Cen MT" w:hAnsi="Tw Cen MT"/>
          <w:i/>
          <w:sz w:val="20"/>
          <w:szCs w:val="20"/>
          <w:lang w:val="id-ID"/>
        </w:rPr>
        <w:t xml:space="preserve">Dinas Kesehatan </w:t>
      </w:r>
      <w:r>
        <w:rPr>
          <w:rFonts w:ascii="Tw Cen MT" w:hAnsi="Tw Cen MT"/>
          <w:i/>
          <w:sz w:val="20"/>
          <w:szCs w:val="20"/>
          <w:lang w:val="id-ID"/>
        </w:rPr>
        <w:t>sebagai pelaksana otonomi daerah di bidang kesehatan memiliki tugas dan fungsi dalam</w:t>
      </w:r>
      <w:r w:rsidR="001724E5">
        <w:rPr>
          <w:rFonts w:ascii="Tw Cen MT" w:hAnsi="Tw Cen MT"/>
          <w:i/>
          <w:sz w:val="20"/>
          <w:szCs w:val="20"/>
          <w:lang w:val="id-ID"/>
        </w:rPr>
        <w:t xml:space="preserve"> pencegahan dan pengendalian penyakit</w:t>
      </w:r>
      <w:r>
        <w:rPr>
          <w:rFonts w:ascii="Tw Cen MT" w:hAnsi="Tw Cen MT"/>
          <w:i/>
          <w:sz w:val="20"/>
          <w:szCs w:val="20"/>
          <w:lang w:val="id-ID"/>
        </w:rPr>
        <w:t>, termasuk hipertensi</w:t>
      </w:r>
      <w:r w:rsidR="001724E5">
        <w:rPr>
          <w:rFonts w:ascii="Tw Cen MT" w:hAnsi="Tw Cen MT"/>
          <w:i/>
          <w:sz w:val="20"/>
          <w:szCs w:val="20"/>
          <w:lang w:val="id-ID"/>
        </w:rPr>
        <w:t xml:space="preserve"> yang didasarkan pada bukti ilmiah. </w:t>
      </w:r>
      <w:r>
        <w:rPr>
          <w:rFonts w:ascii="Tw Cen MT" w:hAnsi="Tw Cen MT"/>
          <w:i/>
          <w:sz w:val="20"/>
          <w:szCs w:val="20"/>
          <w:lang w:val="id-ID"/>
        </w:rPr>
        <w:t xml:space="preserve">Oleh karena itu, pelaksanaan surveilans kesehatan perlu </w:t>
      </w:r>
      <w:commentRangeEnd w:id="2"/>
      <w:r w:rsidR="00432DE2">
        <w:rPr>
          <w:rStyle w:val="CommentReference"/>
        </w:rPr>
        <w:commentReference w:id="2"/>
      </w:r>
      <w:r>
        <w:rPr>
          <w:rFonts w:ascii="Tw Cen MT" w:hAnsi="Tw Cen MT"/>
          <w:i/>
          <w:sz w:val="20"/>
          <w:szCs w:val="20"/>
          <w:lang w:val="id-ID"/>
        </w:rPr>
        <w:t xml:space="preserve">dijamin ketersediaan dan kualitasnya untuk mendukung pelaksanaan program kesehatan. Penelitian ini bertujuan untuk mengetahui gambaran pelaksanaan surveilans hipertensi di Dinas Kesehatan Kabupaten Majalengka Tahun 2021. </w:t>
      </w:r>
      <w:r w:rsidRPr="004B3C77">
        <w:rPr>
          <w:rFonts w:ascii="Tw Cen MT" w:hAnsi="Tw Cen MT"/>
          <w:i/>
          <w:sz w:val="20"/>
          <w:szCs w:val="20"/>
          <w:lang w:val="id-ID"/>
        </w:rPr>
        <w:t xml:space="preserve">Penelitian ini menggunakan </w:t>
      </w:r>
      <w:r w:rsidR="00C618EB">
        <w:rPr>
          <w:rFonts w:ascii="Tw Cen MT" w:hAnsi="Tw Cen MT"/>
          <w:i/>
          <w:sz w:val="20"/>
          <w:szCs w:val="20"/>
          <w:lang w:val="id-ID"/>
        </w:rPr>
        <w:t>metode kualitatif</w:t>
      </w:r>
      <w:r w:rsidRPr="004B3C77">
        <w:rPr>
          <w:rFonts w:ascii="Tw Cen MT" w:hAnsi="Tw Cen MT"/>
          <w:i/>
          <w:sz w:val="20"/>
          <w:szCs w:val="20"/>
          <w:lang w:val="id-ID"/>
        </w:rPr>
        <w:t xml:space="preserve"> </w:t>
      </w:r>
      <w:r>
        <w:rPr>
          <w:rFonts w:ascii="Tw Cen MT" w:hAnsi="Tw Cen MT"/>
          <w:i/>
          <w:sz w:val="20"/>
          <w:szCs w:val="20"/>
          <w:lang w:val="id-ID"/>
        </w:rPr>
        <w:t xml:space="preserve">dengan cara wawancara mendalam, observasi serta telaah dokumen. Informan merupakan </w:t>
      </w:r>
      <w:r w:rsidRPr="004B3C77">
        <w:rPr>
          <w:rFonts w:ascii="Tw Cen MT" w:hAnsi="Tw Cen MT"/>
          <w:i/>
          <w:sz w:val="20"/>
          <w:szCs w:val="20"/>
          <w:lang w:val="id-ID"/>
        </w:rPr>
        <w:t>staf Dinas Kesehatan Kabupaten Majalengka</w:t>
      </w:r>
      <w:r w:rsidR="00C618EB">
        <w:rPr>
          <w:rFonts w:ascii="Tw Cen MT" w:hAnsi="Tw Cen MT"/>
          <w:i/>
          <w:sz w:val="20"/>
          <w:szCs w:val="20"/>
          <w:lang w:val="id-ID"/>
        </w:rPr>
        <w:t xml:space="preserve">, </w:t>
      </w:r>
      <w:r w:rsidRPr="004B3C77">
        <w:rPr>
          <w:rFonts w:ascii="Tw Cen MT" w:hAnsi="Tw Cen MT"/>
          <w:i/>
          <w:sz w:val="20"/>
          <w:szCs w:val="20"/>
          <w:lang w:val="id-ID"/>
        </w:rPr>
        <w:t>seksi P2PTM dan Keswa</w:t>
      </w:r>
      <w:r>
        <w:rPr>
          <w:rFonts w:ascii="Tw Cen MT" w:hAnsi="Tw Cen MT"/>
          <w:i/>
          <w:sz w:val="20"/>
          <w:szCs w:val="20"/>
          <w:lang w:val="id-ID"/>
        </w:rPr>
        <w:t xml:space="preserve">. Hasil penelitian menunjukkan pelaksanaan surveilans hipertensi di Dinas Kesehatan Kabupaten Majalengka terdiri dari pengumpulan data, pengolahan dan analisis data, interpretasi data serta diseminasi informasi. </w:t>
      </w:r>
      <w:r w:rsidR="00C618EB">
        <w:rPr>
          <w:rFonts w:ascii="Tw Cen MT" w:hAnsi="Tw Cen MT"/>
          <w:i/>
          <w:sz w:val="20"/>
          <w:szCs w:val="20"/>
          <w:lang w:val="id-ID"/>
        </w:rPr>
        <w:t>D</w:t>
      </w:r>
      <w:r>
        <w:rPr>
          <w:rFonts w:ascii="Tw Cen MT" w:hAnsi="Tw Cen MT"/>
          <w:i/>
          <w:sz w:val="20"/>
          <w:szCs w:val="20"/>
          <w:lang w:val="id-ID"/>
        </w:rPr>
        <w:t xml:space="preserve">ata yang dikelola merupakan data faktor risiko dan data kasus. </w:t>
      </w:r>
      <w:r w:rsidR="00740A1F" w:rsidRPr="00740A1F">
        <w:rPr>
          <w:rFonts w:ascii="Tw Cen MT" w:hAnsi="Tw Cen MT"/>
          <w:i/>
          <w:sz w:val="20"/>
          <w:szCs w:val="20"/>
          <w:lang w:val="id-ID"/>
        </w:rPr>
        <w:t xml:space="preserve">Pelaksanaan surveilans hipertensi di Dinas </w:t>
      </w:r>
      <w:r w:rsidR="00740A1F" w:rsidRPr="00740A1F">
        <w:rPr>
          <w:rFonts w:ascii="Tw Cen MT" w:hAnsi="Tw Cen MT"/>
          <w:i/>
          <w:sz w:val="20"/>
          <w:szCs w:val="20"/>
          <w:lang w:val="id-ID"/>
        </w:rPr>
        <w:lastRenderedPageBreak/>
        <w:t>Kesehatan Kabupaten Majalengka telah sesuai dengan standar pedoman surveilans PTM dari pusat. Namun masih terdapat beberapa kendala sepeti jejaring surveilans yang belum optimal yang menyebabkan pelayanan hipertensi masih cukup rendah</w:t>
      </w:r>
      <w:r w:rsidR="009A6580">
        <w:rPr>
          <w:rFonts w:ascii="Tw Cen MT" w:hAnsi="Tw Cen MT"/>
          <w:i/>
          <w:sz w:val="20"/>
          <w:szCs w:val="20"/>
        </w:rPr>
        <w:t>.</w:t>
      </w:r>
    </w:p>
    <w:p w14:paraId="6372B3F7" w14:textId="18F8F1A6" w:rsidR="00715314" w:rsidRPr="00623753" w:rsidRDefault="00715314" w:rsidP="00715314">
      <w:pPr>
        <w:tabs>
          <w:tab w:val="left" w:pos="426"/>
        </w:tabs>
        <w:ind w:left="3150"/>
        <w:contextualSpacing/>
        <w:jc w:val="both"/>
        <w:rPr>
          <w:rFonts w:ascii="Tw Cen MT" w:hAnsi="Tw Cen MT"/>
          <w:sz w:val="20"/>
          <w:szCs w:val="20"/>
        </w:rPr>
      </w:pPr>
    </w:p>
    <w:p w14:paraId="426EE6F8" w14:textId="77777777" w:rsidR="00715314" w:rsidRPr="00623753" w:rsidRDefault="00715314" w:rsidP="00715314">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14:paraId="339F8293" w14:textId="5E3EBCFA" w:rsidR="00715314" w:rsidRPr="00623753" w:rsidRDefault="00740A1F" w:rsidP="00715314">
      <w:pPr>
        <w:tabs>
          <w:tab w:val="left" w:pos="426"/>
        </w:tabs>
        <w:ind w:left="3150"/>
        <w:contextualSpacing/>
        <w:rPr>
          <w:rFonts w:ascii="Tw Cen MT" w:hAnsi="Tw Cen MT"/>
          <w:spacing w:val="9"/>
          <w:sz w:val="20"/>
          <w:szCs w:val="20"/>
        </w:rPr>
        <w:sectPr w:rsidR="00715314" w:rsidRPr="00623753" w:rsidSect="0071531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1134" w:footer="890" w:gutter="0"/>
          <w:pgNumType w:start="1"/>
          <w:cols w:space="720"/>
          <w:titlePg/>
          <w:docGrid w:linePitch="360"/>
        </w:sectPr>
      </w:pPr>
      <w:r>
        <w:rPr>
          <w:rFonts w:ascii="Tw Cen MT" w:hAnsi="Tw Cen MT"/>
          <w:sz w:val="20"/>
          <w:szCs w:val="20"/>
          <w:lang w:val="id-ID"/>
        </w:rPr>
        <w:t>Dinas Kesehatan</w:t>
      </w:r>
      <w:r w:rsidR="00DB2FC7">
        <w:rPr>
          <w:rFonts w:ascii="Tw Cen MT" w:hAnsi="Tw Cen MT"/>
          <w:sz w:val="20"/>
          <w:szCs w:val="20"/>
          <w:lang w:val="id-ID"/>
        </w:rPr>
        <w:t>;</w:t>
      </w:r>
      <w:r w:rsidRPr="00623753">
        <w:rPr>
          <w:rFonts w:ascii="Abadi MT Condensed Light" w:hAnsi="Abadi MT Condensed Light"/>
          <w:b/>
          <w:bCs/>
          <w:noProof/>
          <w:sz w:val="20"/>
          <w:szCs w:val="20"/>
        </w:rPr>
        <w:t xml:space="preserve"> </w:t>
      </w:r>
      <w:r w:rsidR="00715314" w:rsidRPr="00623753">
        <w:rPr>
          <w:rFonts w:ascii="Abadi MT Condensed Light" w:hAnsi="Abadi MT Condensed Light"/>
          <w:b/>
          <w:bCs/>
          <w:noProof/>
          <w:sz w:val="20"/>
          <w:szCs w:val="20"/>
        </w:rPr>
        <mc:AlternateContent>
          <mc:Choice Requires="wps">
            <w:drawing>
              <wp:anchor distT="0" distB="0" distL="114300" distR="114300" simplePos="0" relativeHeight="251661312" behindDoc="0" locked="0" layoutInCell="1" allowOverlap="1" wp14:anchorId="23380EF4" wp14:editId="38A25E50">
                <wp:simplePos x="0" y="0"/>
                <wp:positionH relativeFrom="column">
                  <wp:posOffset>-6350</wp:posOffset>
                </wp:positionH>
                <wp:positionV relativeFrom="paragraph">
                  <wp:posOffset>209550</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4920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5pt" to="45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" strokecolor="black [3200]" strokeweight="1.5pt">
                <v:stroke joinstyle="miter"/>
              </v:line>
            </w:pict>
          </mc:Fallback>
        </mc:AlternateContent>
      </w:r>
      <w:r>
        <w:rPr>
          <w:rFonts w:ascii="Tw Cen MT" w:hAnsi="Tw Cen MT"/>
          <w:sz w:val="20"/>
          <w:szCs w:val="20"/>
          <w:lang w:val="id-ID"/>
        </w:rPr>
        <w:t>Hipertensi</w:t>
      </w:r>
      <w:r w:rsidR="00DB2FC7">
        <w:rPr>
          <w:rFonts w:ascii="Tw Cen MT" w:hAnsi="Tw Cen MT"/>
          <w:sz w:val="20"/>
          <w:szCs w:val="20"/>
          <w:lang w:val="id-ID"/>
        </w:rPr>
        <w:t>;</w:t>
      </w:r>
      <w:r>
        <w:rPr>
          <w:rFonts w:ascii="Tw Cen MT" w:hAnsi="Tw Cen MT"/>
          <w:sz w:val="20"/>
          <w:szCs w:val="20"/>
          <w:lang w:val="id-ID"/>
        </w:rPr>
        <w:t xml:space="preserve"> Surveilans </w:t>
      </w:r>
    </w:p>
    <w:p w14:paraId="09610A03" w14:textId="77777777"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14:paraId="6AC9C8F0" w14:textId="77777777"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14:paraId="5A2E93B3" w14:textId="77777777" w:rsidR="00715314" w:rsidRPr="006257A4" w:rsidRDefault="00715314" w:rsidP="00715314">
      <w:pPr>
        <w:tabs>
          <w:tab w:val="left" w:pos="426"/>
        </w:tabs>
        <w:spacing w:line="360" w:lineRule="auto"/>
        <w:contextualSpacing/>
        <w:jc w:val="both"/>
        <w:rPr>
          <w:rFonts w:ascii="Abadi MT Condensed Light" w:hAnsi="Abadi MT Condensed Light"/>
          <w:b/>
          <w:bCs/>
          <w:sz w:val="24"/>
          <w:szCs w:val="24"/>
          <w:lang w:val="id-ID"/>
        </w:rPr>
        <w:sectPr w:rsidR="00715314" w:rsidRPr="006257A4" w:rsidSect="00357E8F">
          <w:type w:val="continuous"/>
          <w:pgSz w:w="11907" w:h="16840" w:code="9"/>
          <w:pgMar w:top="1418" w:right="1418" w:bottom="1418" w:left="1418" w:header="1134" w:footer="890" w:gutter="0"/>
          <w:pgNumType w:start="1"/>
          <w:cols w:num="2" w:space="720"/>
          <w:titlePg/>
          <w:docGrid w:linePitch="360"/>
        </w:sectPr>
      </w:pPr>
    </w:p>
    <w:p w14:paraId="47E52540" w14:textId="77777777" w:rsidR="00715314" w:rsidRPr="001C3756" w:rsidRDefault="00715314" w:rsidP="00715314">
      <w:pPr>
        <w:tabs>
          <w:tab w:val="left" w:pos="426"/>
        </w:tabs>
        <w:contextualSpacing/>
        <w:jc w:val="both"/>
        <w:rPr>
          <w:rFonts w:ascii="Tw Cen MT" w:hAnsi="Tw Cen MT"/>
          <w:b/>
          <w:bCs/>
          <w:sz w:val="24"/>
          <w:szCs w:val="24"/>
        </w:rPr>
      </w:pPr>
      <w:r w:rsidRPr="001C3756">
        <w:rPr>
          <w:rFonts w:ascii="Tw Cen MT" w:hAnsi="Tw Cen MT"/>
          <w:b/>
          <w:bCs/>
          <w:sz w:val="24"/>
          <w:szCs w:val="24"/>
        </w:rPr>
        <w:t>PENDAHULUAN</w:t>
      </w:r>
    </w:p>
    <w:p w14:paraId="40404104" w14:textId="2EAA0CA7" w:rsidR="0039038F" w:rsidRPr="0039038F" w:rsidRDefault="0039038F" w:rsidP="0039038F">
      <w:pPr>
        <w:jc w:val="both"/>
        <w:rPr>
          <w:rFonts w:ascii="Tw Cen MT" w:hAnsi="Tw Cen MT" w:cs="Arial"/>
          <w:sz w:val="24"/>
          <w:szCs w:val="24"/>
        </w:rPr>
      </w:pPr>
      <w:r w:rsidRPr="0039038F">
        <w:rPr>
          <w:rFonts w:ascii="Tw Cen MT" w:hAnsi="Tw Cen MT" w:cs="Arial"/>
          <w:sz w:val="24"/>
          <w:szCs w:val="24"/>
        </w:rPr>
        <w:t xml:space="preserve">Penyakit tidak menular </w:t>
      </w:r>
      <w:r>
        <w:rPr>
          <w:rFonts w:ascii="Tw Cen MT" w:hAnsi="Tw Cen MT" w:cs="Arial"/>
          <w:sz w:val="24"/>
          <w:szCs w:val="24"/>
          <w:lang w:val="id-ID"/>
        </w:rPr>
        <w:t>(PTM) merupakan salah satu permasalahan kesehatan dengan</w:t>
      </w:r>
      <w:r w:rsidRPr="0039038F">
        <w:rPr>
          <w:rFonts w:ascii="Tw Cen MT" w:hAnsi="Tw Cen MT" w:cs="Arial"/>
          <w:sz w:val="24"/>
          <w:szCs w:val="24"/>
        </w:rPr>
        <w:t xml:space="preserve"> mortalitas dan morbiditas yang terus mengalami peningkatan. </w:t>
      </w:r>
      <w:r>
        <w:rPr>
          <w:rFonts w:ascii="Tw Cen MT" w:hAnsi="Tw Cen MT" w:cs="Arial"/>
          <w:sz w:val="24"/>
          <w:szCs w:val="24"/>
          <w:lang w:val="id-ID"/>
        </w:rPr>
        <w:t>Secara global 71% kematian disebabkan oleh PTM di tahun 2016.</w:t>
      </w:r>
      <w:r w:rsidRPr="0039038F">
        <w:rPr>
          <w:rFonts w:ascii="Tw Cen MT" w:hAnsi="Tw Cen MT" w:cs="Arial"/>
          <w:sz w:val="24"/>
          <w:szCs w:val="24"/>
        </w:rPr>
        <w:t xml:space="preserve"> </w:t>
      </w:r>
      <w:r>
        <w:rPr>
          <w:rFonts w:ascii="Tw Cen MT" w:hAnsi="Tw Cen MT" w:cs="Arial"/>
          <w:sz w:val="24"/>
          <w:szCs w:val="24"/>
          <w:lang w:val="id-ID"/>
        </w:rPr>
        <w:t>Angka kematian ini meningkat sebesar 12% jika dibandingkan dengan tahun 2008 (63% kematian).</w:t>
      </w:r>
      <w:r w:rsidRPr="0039038F">
        <w:rPr>
          <w:rFonts w:ascii="Tw Cen MT" w:hAnsi="Tw Cen MT" w:cs="Arial"/>
          <w:sz w:val="24"/>
          <w:szCs w:val="24"/>
        </w:rPr>
        <w:t xml:space="preserve"> Adapun di Indonesia, pada tahun 2008 angka kematian yang disebabkan oleh penyakit tidak menular mencapai 64% dan meningkat menjadi 73% di tahun 2016. Meningkatnya mortalitas dan morbiditas ini salah satunya disebabkan karena meningkatnya berbagai faktor risiko penyakit tidak menular pada masyarakat</w:t>
      </w:r>
      <w:r>
        <w:rPr>
          <w:rFonts w:ascii="Tw Cen MT" w:hAnsi="Tw Cen MT" w:cs="Arial"/>
          <w:sz w:val="24"/>
          <w:szCs w:val="24"/>
          <w:lang w:val="id-ID"/>
        </w:rPr>
        <w:t>, baik faktor metabolik maupun gaya hidup</w:t>
      </w:r>
      <w:r w:rsidRPr="0039038F">
        <w:rPr>
          <w:rFonts w:ascii="Tw Cen MT" w:hAnsi="Tw Cen MT" w:cs="Arial"/>
          <w:sz w:val="24"/>
          <w:szCs w:val="24"/>
        </w:rPr>
        <w:t xml:space="preserve"> </w:t>
      </w:r>
      <w:r w:rsidR="00217ECD">
        <w:rPr>
          <w:rFonts w:ascii="Tw Cen MT" w:hAnsi="Tw Cen MT" w:cs="Arial"/>
          <w:sz w:val="24"/>
          <w:szCs w:val="24"/>
        </w:rPr>
        <w:fldChar w:fldCharType="begin" w:fldLock="1"/>
      </w:r>
      <w:r w:rsidR="009B091E">
        <w:rPr>
          <w:rFonts w:ascii="Tw Cen MT" w:hAnsi="Tw Cen MT" w:cs="Arial"/>
          <w:sz w:val="24"/>
          <w:szCs w:val="24"/>
        </w:rPr>
        <w:instrText>ADDIN CSL_CITATION {"citationItems":[{"id":"ITEM-1","itemData":{"abstract":"There is growing awareness and concern about the large and escalating burden of chronic, non-communicable diseases (NCDs) not just from the public health perspective but also from the economic one. The social burdens associated with the four diseases that are the focus of the UN High-Level Meeting on NCDs cardiovascular disease, diabetes, cancer and chronic respiratory diseases include prolonged disability, diminished resources within families and reduced productivity, in addition to tremendous demands on health systems. This report addresses current information gaps in our understanding of how to mitigate these challenges by highlighting recent findings about the social costs of NCDs and the resource needs for managing these conditions. Specifically, the report brings together findings from two new studies aimed at equipping decision-makers in government, civil society and the private sector with key economic insights needed to help reduce the growing burden of NCDs: A global analysis of the economic impact of NCDs by the World Economic Forum and the Harvard School of Public Health An analysis of the costs of scaling up a core intervention package in low- and middle-income countries by the World Health Organization The economic consequences of NCDs are staggering. Under a business as usual scenario where intervention efforts remain static and rates of NCDs continue to increase as populations grow and age, cumulative economic losses to low- and middle-income countries (LMICs) from the four diseases are estimated to surpass US 7 trillion over the period 2011-2025 (an average of nearly US 500 billion per year). This yearly loss is equivalent to approximately 4% of these countries current annual output. On a per-person basis, the annual losses amount to an average of US 25 in low-income countries, US 50 in lower middle-income countries and US 139 in upper middle-income countries. By contrast, findings from the second study by the WHO indicate that","author":[{"dropping-particle":"","family":"WHO","given":"","non-dropping-particle":"","parse-names":false,"suffix":""}],"id":"ITEM-1","issued":{"date-parts":[["2011"]]},"number-of-pages":"209","publisher-place":"France","title":"Noncommunicable Diseases Country Profiles 2011","type":"report"},"uris":["http://www.mendeley.com/documents/?uuid=556966b0-158b-490a-8077-c25fe1a0795c"]},{"id":"ITEM-2","itemData":{"DOI":"10.1002/9781119097136.part5","ISBN":"9781118336960","author":[{"dropping-particle":"","family":"WHO","given":"","non-dropping-particle":"","parse-names":false,"suffix":""}],"id":"ITEM-2","issued":{"date-parts":[["2018"]]},"publisher-place":"Swi","title":"Noncommunicable Disease Country Profiles 2018","type":"report"},"uris":["http://www.mendeley.com/documents/?uuid=674f2db8-8860-42cf-b4b1-7018cbb03ecc"]}],"mendeley":{"formattedCitation":"[1], [2]","plainTextFormattedCitation":"[1], [2]","previouslyFormattedCitation":"(WHO, 2011, 2018)"},"properties":{"noteIndex":0},"schema":"https://github.com/citation-style-language/schema/raw/master/csl-citation.json"}</w:instrText>
      </w:r>
      <w:r w:rsidR="00217ECD">
        <w:rPr>
          <w:rFonts w:ascii="Tw Cen MT" w:hAnsi="Tw Cen MT" w:cs="Arial"/>
          <w:sz w:val="24"/>
          <w:szCs w:val="24"/>
        </w:rPr>
        <w:fldChar w:fldCharType="separate"/>
      </w:r>
      <w:r w:rsidR="009B091E" w:rsidRPr="009B091E">
        <w:rPr>
          <w:rFonts w:ascii="Tw Cen MT" w:hAnsi="Tw Cen MT" w:cs="Arial"/>
          <w:noProof/>
          <w:sz w:val="24"/>
          <w:szCs w:val="24"/>
        </w:rPr>
        <w:t>[1], [2]</w:t>
      </w:r>
      <w:r w:rsidR="00217ECD">
        <w:rPr>
          <w:rFonts w:ascii="Tw Cen MT" w:hAnsi="Tw Cen MT" w:cs="Arial"/>
          <w:sz w:val="24"/>
          <w:szCs w:val="24"/>
        </w:rPr>
        <w:fldChar w:fldCharType="end"/>
      </w:r>
      <w:r w:rsidRPr="0039038F">
        <w:rPr>
          <w:rFonts w:ascii="Tw Cen MT" w:hAnsi="Tw Cen MT" w:cs="Arial"/>
          <w:sz w:val="24"/>
          <w:szCs w:val="24"/>
        </w:rPr>
        <w:t xml:space="preserve">. </w:t>
      </w:r>
    </w:p>
    <w:p w14:paraId="7C0AFC48" w14:textId="35E46EC6" w:rsidR="0039038F" w:rsidRPr="0039038F" w:rsidRDefault="0039038F" w:rsidP="0039038F">
      <w:pPr>
        <w:jc w:val="both"/>
        <w:rPr>
          <w:rFonts w:ascii="Tw Cen MT" w:hAnsi="Tw Cen MT" w:cs="Arial"/>
          <w:sz w:val="24"/>
          <w:szCs w:val="24"/>
        </w:rPr>
      </w:pPr>
      <w:r w:rsidRPr="0039038F">
        <w:rPr>
          <w:rFonts w:ascii="Tw Cen MT" w:hAnsi="Tw Cen MT" w:cs="Arial"/>
          <w:sz w:val="24"/>
          <w:szCs w:val="24"/>
        </w:rPr>
        <w:t xml:space="preserve">Meningkatnya tekanan darah atau disebut dengan hipertensi merupakan </w:t>
      </w:r>
      <w:r>
        <w:rPr>
          <w:rFonts w:ascii="Tw Cen MT" w:hAnsi="Tw Cen MT" w:cs="Arial"/>
          <w:sz w:val="24"/>
          <w:szCs w:val="24"/>
          <w:lang w:val="id-ID"/>
        </w:rPr>
        <w:t>gangguan metabolik</w:t>
      </w:r>
      <w:r w:rsidRPr="0039038F">
        <w:rPr>
          <w:rFonts w:ascii="Tw Cen MT" w:hAnsi="Tw Cen MT" w:cs="Arial"/>
          <w:sz w:val="24"/>
          <w:szCs w:val="24"/>
        </w:rPr>
        <w:t xml:space="preserve"> yang dapat meningkatkan risiko berbagai penyakit tidak menular. Selain itu, hipertensi juga dapat menyebabkan berbagai komplikasi seperti gagal jantung, gagal ginjal, gangguan penglihatan, stroke dan demensia </w:t>
      </w:r>
      <w:r w:rsidR="00217ECD">
        <w:rPr>
          <w:rFonts w:ascii="Tw Cen MT" w:hAnsi="Tw Cen MT" w:cs="Arial"/>
          <w:sz w:val="24"/>
          <w:szCs w:val="24"/>
        </w:rPr>
        <w:fldChar w:fldCharType="begin" w:fldLock="1"/>
      </w:r>
      <w:r w:rsidR="009B091E">
        <w:rPr>
          <w:rFonts w:ascii="Tw Cen MT" w:hAnsi="Tw Cen MT" w:cs="Arial"/>
          <w:sz w:val="24"/>
          <w:szCs w:val="24"/>
        </w:rPr>
        <w:instrText>ADDIN CSL_CITATION {"citationItems":[{"id":"ITEM-1","itemData":{"DOI":"10.1002/9781119097136.part5","ISBN":"9781118336960","author":[{"dropping-particle":"","family":"WHO","given":"","non-dropping-particle":"","parse-names":false,"suffix":""}],"id":"ITEM-1","issued":{"date-parts":[["2018"]]},"publisher-place":"Swi","title":"Noncommunicable Disease Country Profiles 2018","type":"report"},"uris":["http://www.mendeley.com/documents/?uuid=674f2db8-8860-42cf-b4b1-7018cbb03ecc"]}],"mendeley":{"formattedCitation":"[2]","plainTextFormattedCitation":"[2]","previouslyFormattedCitation":"(WHO, 2018)"},"properties":{"noteIndex":0},"schema":"https://github.com/citation-style-language/schema/raw/master/csl-citation.json"}</w:instrText>
      </w:r>
      <w:r w:rsidR="00217ECD">
        <w:rPr>
          <w:rFonts w:ascii="Tw Cen MT" w:hAnsi="Tw Cen MT" w:cs="Arial"/>
          <w:sz w:val="24"/>
          <w:szCs w:val="24"/>
        </w:rPr>
        <w:fldChar w:fldCharType="separate"/>
      </w:r>
      <w:r w:rsidR="009B091E" w:rsidRPr="009B091E">
        <w:rPr>
          <w:rFonts w:ascii="Tw Cen MT" w:hAnsi="Tw Cen MT" w:cs="Arial"/>
          <w:noProof/>
          <w:sz w:val="24"/>
          <w:szCs w:val="24"/>
        </w:rPr>
        <w:t>[2]</w:t>
      </w:r>
      <w:r w:rsidR="00217ECD">
        <w:rPr>
          <w:rFonts w:ascii="Tw Cen MT" w:hAnsi="Tw Cen MT" w:cs="Arial"/>
          <w:sz w:val="24"/>
          <w:szCs w:val="24"/>
        </w:rPr>
        <w:fldChar w:fldCharType="end"/>
      </w:r>
      <w:r w:rsidRPr="0039038F">
        <w:rPr>
          <w:rFonts w:ascii="Tw Cen MT" w:hAnsi="Tw Cen MT" w:cs="Arial"/>
          <w:sz w:val="24"/>
          <w:szCs w:val="24"/>
        </w:rPr>
        <w:t>. Secara global prevalensi hipertensi mencapai 22,1% di tahun 2015 dan lebih banyak dialami oleh laki – laki</w:t>
      </w:r>
      <w:r>
        <w:rPr>
          <w:rFonts w:ascii="Tw Cen MT" w:hAnsi="Tw Cen MT" w:cs="Arial"/>
          <w:sz w:val="24"/>
          <w:szCs w:val="24"/>
          <w:lang w:val="id-ID"/>
        </w:rPr>
        <w:t xml:space="preserve"> </w:t>
      </w:r>
      <w:r w:rsidR="00217ECD">
        <w:rPr>
          <w:rFonts w:ascii="Tw Cen MT" w:hAnsi="Tw Cen MT" w:cs="Arial"/>
          <w:sz w:val="24"/>
          <w:szCs w:val="24"/>
          <w:lang w:val="id-ID"/>
        </w:rPr>
        <w:fldChar w:fldCharType="begin" w:fldLock="1"/>
      </w:r>
      <w:r w:rsidR="009B091E">
        <w:rPr>
          <w:rFonts w:ascii="Tw Cen MT" w:hAnsi="Tw Cen MT" w:cs="Arial"/>
          <w:sz w:val="24"/>
          <w:szCs w:val="24"/>
          <w:lang w:val="id-ID"/>
        </w:rPr>
        <w:instrText>ADDIN CSL_CITATION {"citationItems":[{"id":"ITEM-1","itemData":{"URL":"https://www.who.int/data/gho/data/indicators/indicator-details/GHO/raised-blood-pressure-(sbp-=140-or-dbp-=90)-(age-standardized-estimate)","accessed":{"date-parts":[["2021","2","2"]]},"author":[{"dropping-particle":"","family":"WHO","given":"","non-dropping-particle":"","parse-names":false,"suffix":""}],"container-title":"World Health Organization","id":"ITEM-1","issued":{"date-parts":[["2017"]]},"title":"Raised blood pressure (SBP ≥ 140 or DBP ≥ 90) (Age-Standardized Estimate)","type":"webpage"},"uris":["http://www.mendeley.com/documents/?uuid=9251df95-1abe-3e6e-9785-b7bfa219c049"]}],"mendeley":{"formattedCitation":"[3]","plainTextFormattedCitation":"[3]","previouslyFormattedCitation":"(WHO, 2017)"},"properties":{"noteIndex":0},"schema":"https://github.com/citation-style-language/schema/raw/master/csl-citation.json"}</w:instrText>
      </w:r>
      <w:r w:rsidR="00217ECD">
        <w:rPr>
          <w:rFonts w:ascii="Tw Cen MT" w:hAnsi="Tw Cen MT" w:cs="Arial"/>
          <w:sz w:val="24"/>
          <w:szCs w:val="24"/>
          <w:lang w:val="id-ID"/>
        </w:rPr>
        <w:fldChar w:fldCharType="separate"/>
      </w:r>
      <w:r w:rsidR="009B091E" w:rsidRPr="009B091E">
        <w:rPr>
          <w:rFonts w:ascii="Tw Cen MT" w:hAnsi="Tw Cen MT" w:cs="Arial"/>
          <w:noProof/>
          <w:sz w:val="24"/>
          <w:szCs w:val="24"/>
          <w:lang w:val="id-ID"/>
        </w:rPr>
        <w:t>[3]</w:t>
      </w:r>
      <w:r w:rsidR="00217ECD">
        <w:rPr>
          <w:rFonts w:ascii="Tw Cen MT" w:hAnsi="Tw Cen MT" w:cs="Arial"/>
          <w:sz w:val="24"/>
          <w:szCs w:val="24"/>
          <w:lang w:val="id-ID"/>
        </w:rPr>
        <w:fldChar w:fldCharType="end"/>
      </w:r>
      <w:r w:rsidRPr="0039038F">
        <w:rPr>
          <w:rFonts w:ascii="Tw Cen MT" w:hAnsi="Tw Cen MT" w:cs="Arial"/>
          <w:sz w:val="24"/>
          <w:szCs w:val="24"/>
        </w:rPr>
        <w:t xml:space="preserve">. Adapun di Indonesia, prevalensi hipertensi mencapai 34,11%. Angka ini </w:t>
      </w:r>
      <w:r w:rsidR="00217ECD">
        <w:rPr>
          <w:rFonts w:ascii="Tw Cen MT" w:hAnsi="Tw Cen MT" w:cs="Arial"/>
          <w:sz w:val="24"/>
          <w:szCs w:val="24"/>
          <w:lang w:val="id-ID"/>
        </w:rPr>
        <w:t xml:space="preserve">mengalami peningkkatan </w:t>
      </w:r>
      <w:r w:rsidRPr="0039038F">
        <w:rPr>
          <w:rFonts w:ascii="Tw Cen MT" w:hAnsi="Tw Cen MT" w:cs="Arial"/>
          <w:sz w:val="24"/>
          <w:szCs w:val="24"/>
        </w:rPr>
        <w:t xml:space="preserve">jika dibandingkan </w:t>
      </w:r>
      <w:r w:rsidRPr="0039038F">
        <w:rPr>
          <w:rFonts w:ascii="Tw Cen MT" w:hAnsi="Tw Cen MT" w:cs="Arial"/>
          <w:sz w:val="24"/>
          <w:szCs w:val="24"/>
        </w:rPr>
        <w:t xml:space="preserve">dengan tahun 2013 yang mencapai 25,8%. Kejadian hipertensi di Indonesia meningkat seiring dengan bertambahnya usia serta lebih banyak terjadi pada perempuan </w:t>
      </w:r>
      <w:r w:rsidR="00217ECD">
        <w:rPr>
          <w:rFonts w:ascii="Tw Cen MT" w:hAnsi="Tw Cen MT" w:cs="Arial"/>
          <w:sz w:val="24"/>
          <w:szCs w:val="24"/>
        </w:rPr>
        <w:fldChar w:fldCharType="begin" w:fldLock="1"/>
      </w:r>
      <w:r w:rsidR="009B091E">
        <w:rPr>
          <w:rFonts w:ascii="Tw Cen MT" w:hAnsi="Tw Cen MT" w:cs="Arial"/>
          <w:sz w:val="24"/>
          <w:szCs w:val="24"/>
        </w:rPr>
        <w:instrText>ADDIN CSL_CITATION {"citationItems":[{"id":"ITEM-1","itemData":{"DOI":"10.1007/s13398-014-0173-7.2","ISBN":"9780874216561","ISSN":"13514180","PMID":"15991970","author":[{"dropping-particle":"","family":"Kemenkes RI","given":"","non-dropping-particle":"","parse-names":false,"suffix":""}],"id":"ITEM-1","issued":{"date-parts":[["2013"]]},"number-of-pages":"306","publisher":"Badan Penelitian dan Pengembangan Kesehatan Departemen Kesehatan Republik Indonesia","publisher-place":"Jakarta","title":"Riset Kesehatan Dasar 2013","type":"report"},"uris":["http://www.mendeley.com/documents/?uuid=4348729a-1b96-4fbb-a3de-ac4b9f942fe2"]},{"id":"ITEM-2","itemData":{"author":[{"dropping-particle":"","family":"Kemenkes RI","given":"","non-dropping-particle":"","parse-names":false,"suffix":""}],"container-title":"Badan Penelitian dan Pengembangan Kesehatan","id":"ITEM-2","issued":{"date-parts":[["2019"]]},"number-of-pages":"198","publisher-place":"Jakarta","title":"Laporan Nasional Riskesdas 2018","type":"report"},"uris":["http://www.mendeley.com/documents/?uuid=f79eb8de-d329-40d8-ad58-2c721205c70e"]}],"mendeley":{"formattedCitation":"[4], [5]","plainTextFormattedCitation":"[4], [5]","previouslyFormattedCitation":"(Kemenkes RI, 2013b, 2019a)"},"properties":{"noteIndex":0},"schema":"https://github.com/citation-style-language/schema/raw/master/csl-citation.json"}</w:instrText>
      </w:r>
      <w:r w:rsidR="00217ECD">
        <w:rPr>
          <w:rFonts w:ascii="Tw Cen MT" w:hAnsi="Tw Cen MT" w:cs="Arial"/>
          <w:sz w:val="24"/>
          <w:szCs w:val="24"/>
        </w:rPr>
        <w:fldChar w:fldCharType="separate"/>
      </w:r>
      <w:r w:rsidR="009B091E" w:rsidRPr="009B091E">
        <w:rPr>
          <w:rFonts w:ascii="Tw Cen MT" w:hAnsi="Tw Cen MT" w:cs="Arial"/>
          <w:noProof/>
          <w:sz w:val="24"/>
          <w:szCs w:val="24"/>
        </w:rPr>
        <w:t>[4], [5]</w:t>
      </w:r>
      <w:r w:rsidR="00217ECD">
        <w:rPr>
          <w:rFonts w:ascii="Tw Cen MT" w:hAnsi="Tw Cen MT" w:cs="Arial"/>
          <w:sz w:val="24"/>
          <w:szCs w:val="24"/>
        </w:rPr>
        <w:fldChar w:fldCharType="end"/>
      </w:r>
    </w:p>
    <w:p w14:paraId="4C7D6173" w14:textId="6E49E3F1" w:rsidR="0039038F" w:rsidRPr="0039038F" w:rsidRDefault="0039038F" w:rsidP="0039038F">
      <w:pPr>
        <w:jc w:val="both"/>
        <w:rPr>
          <w:rFonts w:ascii="Tw Cen MT" w:hAnsi="Tw Cen MT" w:cs="Arial"/>
          <w:sz w:val="24"/>
          <w:szCs w:val="24"/>
        </w:rPr>
      </w:pPr>
      <w:r w:rsidRPr="0039038F">
        <w:rPr>
          <w:rFonts w:ascii="Tw Cen MT" w:hAnsi="Tw Cen MT" w:cs="Arial"/>
          <w:sz w:val="24"/>
          <w:szCs w:val="24"/>
        </w:rPr>
        <w:t>Provinsi Jawa Barat merupakan salah satu provinsi dengan prevalensi hipertensi yang tinggi. Berdasarkan data Riskesdas tahun 2018, prevalensi hipertensi di Jawa Barat mencapai 39,6%. Jika dibandingkan dengan angka Nasional, prevalensi hipertensi di Jawa Barat melebihi angka Nasional</w:t>
      </w:r>
      <w:r w:rsidR="00217ECD">
        <w:rPr>
          <w:rFonts w:ascii="Tw Cen MT" w:hAnsi="Tw Cen MT" w:cs="Arial"/>
          <w:sz w:val="24"/>
          <w:szCs w:val="24"/>
          <w:lang w:val="id-ID"/>
        </w:rPr>
        <w:t xml:space="preserve"> </w:t>
      </w:r>
      <w:r w:rsidR="00217ECD">
        <w:rPr>
          <w:rFonts w:ascii="Tw Cen MT" w:hAnsi="Tw Cen MT" w:cs="Arial"/>
          <w:sz w:val="24"/>
          <w:szCs w:val="24"/>
          <w:lang w:val="id-ID"/>
        </w:rPr>
        <w:fldChar w:fldCharType="begin" w:fldLock="1"/>
      </w:r>
      <w:r w:rsidR="009B091E">
        <w:rPr>
          <w:rFonts w:ascii="Tw Cen MT" w:hAnsi="Tw Cen MT" w:cs="Arial"/>
          <w:sz w:val="24"/>
          <w:szCs w:val="24"/>
          <w:lang w:val="id-ID"/>
        </w:rPr>
        <w:instrText>ADDIN CSL_CITATION {"citationItems":[{"id":"ITEM-1","itemData":{"author":[{"dropping-particle":"","family":"Kemenkes RI","given":"","non-dropping-particle":"","parse-names":false,"suffix":""}],"container-title":"Badan Penelitian dan Pengembangan Kesehatan","id":"ITEM-1","issued":{"date-parts":[["2019"]]},"number-of-pages":"198","publisher-place":"Jakarta","title":"Laporan Nasional Riskesdas 2018","type":"report"},"uris":["http://www.mendeley.com/documents/?uuid=f79eb8de-d329-40d8-ad58-2c721205c70e"]}],"mendeley":{"formattedCitation":"[5]","plainTextFormattedCitation":"[5]","previouslyFormattedCitation":"(Kemenkes RI, 2019a)"},"properties":{"noteIndex":0},"schema":"https://github.com/citation-style-language/schema/raw/master/csl-citation.json"}</w:instrText>
      </w:r>
      <w:r w:rsidR="00217ECD">
        <w:rPr>
          <w:rFonts w:ascii="Tw Cen MT" w:hAnsi="Tw Cen MT" w:cs="Arial"/>
          <w:sz w:val="24"/>
          <w:szCs w:val="24"/>
          <w:lang w:val="id-ID"/>
        </w:rPr>
        <w:fldChar w:fldCharType="separate"/>
      </w:r>
      <w:r w:rsidR="009B091E" w:rsidRPr="009B091E">
        <w:rPr>
          <w:rFonts w:ascii="Tw Cen MT" w:hAnsi="Tw Cen MT" w:cs="Arial"/>
          <w:noProof/>
          <w:sz w:val="24"/>
          <w:szCs w:val="24"/>
          <w:lang w:val="id-ID"/>
        </w:rPr>
        <w:t>[5]</w:t>
      </w:r>
      <w:r w:rsidR="00217ECD">
        <w:rPr>
          <w:rFonts w:ascii="Tw Cen MT" w:hAnsi="Tw Cen MT" w:cs="Arial"/>
          <w:sz w:val="24"/>
          <w:szCs w:val="24"/>
          <w:lang w:val="id-ID"/>
        </w:rPr>
        <w:fldChar w:fldCharType="end"/>
      </w:r>
      <w:r w:rsidRPr="0039038F">
        <w:rPr>
          <w:rFonts w:ascii="Tw Cen MT" w:hAnsi="Tw Cen MT" w:cs="Arial"/>
          <w:sz w:val="24"/>
          <w:szCs w:val="24"/>
        </w:rPr>
        <w:t xml:space="preserve">. Kabupaten Majalengka merupakan salah satu kabupaten yang berada di </w:t>
      </w:r>
      <w:r w:rsidR="003F0B09">
        <w:rPr>
          <w:rFonts w:ascii="Tw Cen MT" w:hAnsi="Tw Cen MT" w:cs="Arial"/>
          <w:sz w:val="24"/>
          <w:szCs w:val="24"/>
          <w:lang w:val="id-ID"/>
        </w:rPr>
        <w:t xml:space="preserve">wilayah timur </w:t>
      </w:r>
      <w:r w:rsidRPr="0039038F">
        <w:rPr>
          <w:rFonts w:ascii="Tw Cen MT" w:hAnsi="Tw Cen MT" w:cs="Arial"/>
          <w:sz w:val="24"/>
          <w:szCs w:val="24"/>
        </w:rPr>
        <w:t xml:space="preserve">provinsi Jawa Barat </w:t>
      </w:r>
      <w:r w:rsidR="003F0B09">
        <w:rPr>
          <w:rFonts w:ascii="Tw Cen MT" w:hAnsi="Tw Cen MT" w:cs="Arial"/>
          <w:sz w:val="24"/>
          <w:szCs w:val="24"/>
          <w:lang w:val="id-ID"/>
        </w:rPr>
        <w:t xml:space="preserve">dengan prevalensi hipertensi yang cukup tinggi, yaitu mencapai </w:t>
      </w:r>
      <w:r w:rsidRPr="0039038F">
        <w:rPr>
          <w:rFonts w:ascii="Tw Cen MT" w:hAnsi="Tw Cen MT" w:cs="Arial"/>
          <w:sz w:val="24"/>
          <w:szCs w:val="24"/>
        </w:rPr>
        <w:t>38,8%</w:t>
      </w:r>
      <w:r w:rsidR="003F0B09">
        <w:rPr>
          <w:rFonts w:ascii="Tw Cen MT" w:hAnsi="Tw Cen MT" w:cs="Arial"/>
          <w:sz w:val="24"/>
          <w:szCs w:val="24"/>
          <w:lang w:val="id-ID"/>
        </w:rPr>
        <w:t xml:space="preserve"> di tahun 2018</w:t>
      </w:r>
      <w:r w:rsidRPr="0039038F">
        <w:rPr>
          <w:rFonts w:ascii="Tw Cen MT" w:hAnsi="Tw Cen MT" w:cs="Arial"/>
          <w:sz w:val="24"/>
          <w:szCs w:val="24"/>
        </w:rPr>
        <w:t xml:space="preserve">. </w:t>
      </w:r>
      <w:r w:rsidR="003F0B09">
        <w:rPr>
          <w:rFonts w:ascii="Tw Cen MT" w:hAnsi="Tw Cen MT" w:cs="Arial"/>
          <w:sz w:val="24"/>
          <w:szCs w:val="24"/>
          <w:lang w:val="id-ID"/>
        </w:rPr>
        <w:t>Selain itu, di tahun 2020</w:t>
      </w:r>
      <w:r w:rsidRPr="0039038F">
        <w:rPr>
          <w:rFonts w:ascii="Tw Cen MT" w:hAnsi="Tw Cen MT" w:cs="Arial"/>
          <w:sz w:val="24"/>
          <w:szCs w:val="24"/>
        </w:rPr>
        <w:t xml:space="preserve"> hipertensi menjadi penyakit dengan proporsi </w:t>
      </w:r>
      <w:r w:rsidR="003F0B09">
        <w:rPr>
          <w:rFonts w:ascii="Tw Cen MT" w:hAnsi="Tw Cen MT" w:cs="Arial"/>
          <w:sz w:val="24"/>
          <w:szCs w:val="24"/>
          <w:lang w:val="id-ID"/>
        </w:rPr>
        <w:t xml:space="preserve">kasus </w:t>
      </w:r>
      <w:r w:rsidRPr="0039038F">
        <w:rPr>
          <w:rFonts w:ascii="Tw Cen MT" w:hAnsi="Tw Cen MT" w:cs="Arial"/>
          <w:sz w:val="24"/>
          <w:szCs w:val="24"/>
        </w:rPr>
        <w:t>tertinggi bila dibandingkan dengan penyakit tidak menular lainnya, yaitu sebesar 69,12%. Oleh karena itu, penyakit hipertensi menjadi</w:t>
      </w:r>
      <w:r w:rsidR="003F0B09">
        <w:rPr>
          <w:rFonts w:ascii="Tw Cen MT" w:hAnsi="Tw Cen MT" w:cs="Arial"/>
          <w:sz w:val="24"/>
          <w:szCs w:val="24"/>
          <w:lang w:val="id-ID"/>
        </w:rPr>
        <w:t xml:space="preserve"> salah satu</w:t>
      </w:r>
      <w:r w:rsidRPr="0039038F">
        <w:rPr>
          <w:rFonts w:ascii="Tw Cen MT" w:hAnsi="Tw Cen MT" w:cs="Arial"/>
          <w:sz w:val="24"/>
          <w:szCs w:val="24"/>
        </w:rPr>
        <w:t xml:space="preserve"> prioritas utama dalam standar pelayanan minimal di kabupaten Majalengka </w:t>
      </w:r>
      <w:r w:rsidR="00217ECD">
        <w:rPr>
          <w:rFonts w:ascii="Tw Cen MT" w:hAnsi="Tw Cen MT" w:cs="Arial"/>
          <w:sz w:val="24"/>
          <w:szCs w:val="24"/>
        </w:rPr>
        <w:fldChar w:fldCharType="begin" w:fldLock="1"/>
      </w:r>
      <w:r w:rsidR="009B091E">
        <w:rPr>
          <w:rFonts w:ascii="Tw Cen MT" w:hAnsi="Tw Cen MT" w:cs="Arial"/>
          <w:sz w:val="24"/>
          <w:szCs w:val="24"/>
        </w:rPr>
        <w:instrText>ADDIN CSL_CITATION {"citationItems":[{"id":"ITEM-1","itemData":{"ISBN":"9786023731336","abstract":"Predicting the binding mode of flexible polypeptides to proteins is an important task that falls outside the domain of applicability of most small molecule and protein</w:instrText>
      </w:r>
      <w:r w:rsidR="009B091E">
        <w:rPr>
          <w:rFonts w:ascii="Arial" w:hAnsi="Arial" w:cs="Arial"/>
          <w:sz w:val="24"/>
          <w:szCs w:val="24"/>
        </w:rPr>
        <w:instrText>−</w:instrText>
      </w:r>
      <w:r w:rsidR="009B091E">
        <w:rPr>
          <w:rFonts w:ascii="Tw Cen MT" w:hAnsi="Tw Cen MT" w:cs="Arial"/>
          <w:sz w:val="24"/>
          <w:szCs w:val="24"/>
        </w:rPr>
        <w:instrText>protein docking tools. Here, we test the small molecule flexible ligand docking program Glide on a set of 19 non-</w:instrText>
      </w:r>
      <w:r w:rsidR="009B091E">
        <w:rPr>
          <w:rFonts w:ascii="Tw Cen MT" w:hAnsi="Tw Cen MT" w:cs="Arial" w:hint="eastAsia"/>
          <w:sz w:val="24"/>
          <w:szCs w:val="24"/>
        </w:rPr>
        <w:instrText>α</w:instrText>
      </w:r>
      <w:r w:rsidR="009B091E">
        <w:rPr>
          <w:rFonts w:ascii="Tw Cen MT" w:hAnsi="Tw Cen MT" w:cs="Arial"/>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RI","given":"","non-dropping-particle":"","parse-names":false,"suffix":""}],"id":"ITEM-1","issued":{"date-parts":[["2019"]]},"number-of-pages":"140-151","publisher-place":"Jakarta","title":"Laporan Provinsi Jawa Barat Riskesdas 2018","type":"report"},"uris":["http://www.mendeley.com/documents/?uuid=df934feb-020d-471b-b159-e78567e0ef8e"]},{"id":"ITEM-2","itemData":{"author":[{"dropping-particle":"","family":"Dinkes Majalengka","given":"","non-dropping-particle":"","parse-names":false,"suffix":""}],"id":"ITEM-2","issued":{"date-parts":[["2021"]]},"publisher-place":"Majalengka","title":"Laporan Penyakit Tidak Menular Dinkes Majalengka Tahun 2020","type":"report"},"uris":["http://www.mendeley.com/documents/?uuid=15c1cbfa-a7c3-4e8a-a98e-a1ca9aa85a80"]}],"mendeley":{"formattedCitation":"[6], [7]","plainTextFormattedCitation":"[6], [7]","previouslyFormattedCitation":"(Kemenkes RI, 2019b; Dinkes Majalengka, 2021a)"},"properties":{"noteIndex":0},"schema":"https://github.com/citation-style-language/schema/raw/master/csl-citation.json"}</w:instrText>
      </w:r>
      <w:r w:rsidR="00217ECD">
        <w:rPr>
          <w:rFonts w:ascii="Tw Cen MT" w:hAnsi="Tw Cen MT" w:cs="Arial"/>
          <w:sz w:val="24"/>
          <w:szCs w:val="24"/>
        </w:rPr>
        <w:fldChar w:fldCharType="separate"/>
      </w:r>
      <w:r w:rsidR="009B091E" w:rsidRPr="009B091E">
        <w:rPr>
          <w:rFonts w:ascii="Tw Cen MT" w:hAnsi="Tw Cen MT" w:cs="Arial"/>
          <w:noProof/>
          <w:sz w:val="24"/>
          <w:szCs w:val="24"/>
        </w:rPr>
        <w:t>[6], [7]</w:t>
      </w:r>
      <w:r w:rsidR="00217ECD">
        <w:rPr>
          <w:rFonts w:ascii="Tw Cen MT" w:hAnsi="Tw Cen MT" w:cs="Arial"/>
          <w:sz w:val="24"/>
          <w:szCs w:val="24"/>
        </w:rPr>
        <w:fldChar w:fldCharType="end"/>
      </w:r>
    </w:p>
    <w:p w14:paraId="01104608" w14:textId="3B7208FA" w:rsidR="0039038F" w:rsidRPr="0039038F" w:rsidRDefault="0039038F" w:rsidP="0039038F">
      <w:pPr>
        <w:jc w:val="both"/>
        <w:rPr>
          <w:rFonts w:ascii="Tw Cen MT" w:hAnsi="Tw Cen MT" w:cs="Arial"/>
          <w:sz w:val="24"/>
          <w:szCs w:val="24"/>
        </w:rPr>
      </w:pPr>
      <w:r w:rsidRPr="0039038F">
        <w:rPr>
          <w:rFonts w:ascii="Tw Cen MT" w:hAnsi="Tw Cen MT" w:cs="Arial"/>
          <w:sz w:val="24"/>
          <w:szCs w:val="24"/>
        </w:rPr>
        <w:t xml:space="preserve">Ketersediaan dan kelengkapan informasi terkait dengan situasi, kecenderungan penyakit, faktor risiko serta masalah kesehatan lainnya, termasuk hipertensi tidak lepas dari adanya kegiatan surveilans kesehatan. Surveilans Kesehatan </w:t>
      </w:r>
      <w:r w:rsidRPr="0039038F">
        <w:rPr>
          <w:rFonts w:ascii="Tw Cen MT" w:hAnsi="Tw Cen MT" w:cs="Arial"/>
          <w:sz w:val="24"/>
          <w:szCs w:val="24"/>
        </w:rPr>
        <w:lastRenderedPageBreak/>
        <w:t xml:space="preserve">merupakan kegiatan pengamatan yang sistematis dan terus menerus terhadap data dan informasi tentang kejadian penyakit atau masalah kesehatan. Kegiatan ini perlu dilakukan untuk menjamin ketersediaan data dan informasi epidemiologi sebagai dasar dari pengambilan keputusan dalam menjalankan program pengendalian dan penanggulangan penyakit secara efektif dan efisien. Kegiatan surveilans kesehatan dilakukan dengan cara pengumpulan data, pengolahan data, analisis data, serta diseminasi informasi kesehatan </w:t>
      </w:r>
      <w:r w:rsidR="00217ECD">
        <w:rPr>
          <w:rFonts w:ascii="Tw Cen MT" w:hAnsi="Tw Cen MT" w:cs="Arial"/>
          <w:sz w:val="24"/>
          <w:szCs w:val="24"/>
        </w:rPr>
        <w:fldChar w:fldCharType="begin" w:fldLock="1"/>
      </w:r>
      <w:r w:rsidR="009B091E">
        <w:rPr>
          <w:rFonts w:ascii="Tw Cen MT" w:hAnsi="Tw Cen MT" w:cs="Arial"/>
          <w:sz w:val="24"/>
          <w:szCs w:val="24"/>
        </w:rPr>
        <w:instrText>ADDIN CSL_CITATION {"citationItems":[{"id":"ITEM-1","itemData":{"ISBN":"9788578110796","ISSN":"18770428","PMID":"25246403","author":[{"dropping-particle":"","family":"Menkes RI","given":"","non-dropping-particle":"","parse-names":false,"suffix":""}],"id":"ITEM-1","issued":{"date-parts":[["2014"]]},"title":"Peraturan Menteri Kesehatan Republik Indonesia Nomor 45 Tahun 2014 Tentang Penyelenggaraan Surveilans Kesehatan","type":"legislation"},"uris":["http://www.mendeley.com/documents/?uuid=e2253949-6b2a-43b6-8825-105de2abe06b"]}],"mendeley":{"formattedCitation":"[8]","plainTextFormattedCitation":"[8]","previouslyFormattedCitation":"(Menkes RI, 2014)"},"properties":{"noteIndex":0},"schema":"https://github.com/citation-style-language/schema/raw/master/csl-citation.json"}</w:instrText>
      </w:r>
      <w:r w:rsidR="00217ECD">
        <w:rPr>
          <w:rFonts w:ascii="Tw Cen MT" w:hAnsi="Tw Cen MT" w:cs="Arial"/>
          <w:sz w:val="24"/>
          <w:szCs w:val="24"/>
        </w:rPr>
        <w:fldChar w:fldCharType="separate"/>
      </w:r>
      <w:r w:rsidR="009B091E" w:rsidRPr="009B091E">
        <w:rPr>
          <w:rFonts w:ascii="Tw Cen MT" w:hAnsi="Tw Cen MT" w:cs="Arial"/>
          <w:noProof/>
          <w:sz w:val="24"/>
          <w:szCs w:val="24"/>
        </w:rPr>
        <w:t>[8]</w:t>
      </w:r>
      <w:r w:rsidR="00217ECD">
        <w:rPr>
          <w:rFonts w:ascii="Tw Cen MT" w:hAnsi="Tw Cen MT" w:cs="Arial"/>
          <w:sz w:val="24"/>
          <w:szCs w:val="24"/>
        </w:rPr>
        <w:fldChar w:fldCharType="end"/>
      </w:r>
      <w:r w:rsidRPr="0039038F">
        <w:rPr>
          <w:rFonts w:ascii="Tw Cen MT" w:hAnsi="Tw Cen MT" w:cs="Arial"/>
          <w:sz w:val="24"/>
          <w:szCs w:val="24"/>
        </w:rPr>
        <w:t xml:space="preserve">.  </w:t>
      </w:r>
    </w:p>
    <w:p w14:paraId="47ABC675" w14:textId="7959C02A" w:rsidR="00893589" w:rsidRPr="00DB2FC7" w:rsidRDefault="0039038F" w:rsidP="00DB2FC7">
      <w:pPr>
        <w:jc w:val="both"/>
        <w:rPr>
          <w:rFonts w:ascii="Tw Cen MT" w:hAnsi="Tw Cen MT" w:cs="Arial"/>
          <w:b/>
          <w:bCs/>
          <w:sz w:val="24"/>
          <w:szCs w:val="24"/>
        </w:rPr>
      </w:pPr>
      <w:r w:rsidRPr="0039038F">
        <w:rPr>
          <w:rFonts w:ascii="Tw Cen MT" w:hAnsi="Tw Cen MT" w:cs="Arial"/>
          <w:sz w:val="24"/>
          <w:szCs w:val="24"/>
        </w:rPr>
        <w:t xml:space="preserve">Surveilans kesehatan menjadi salah satu kegiatan wajib dari setiap instansi kesehatan, baik pusat maupun daerah </w:t>
      </w:r>
      <w:r w:rsidR="00217ECD">
        <w:rPr>
          <w:rFonts w:ascii="Tw Cen MT" w:hAnsi="Tw Cen MT" w:cs="Arial"/>
          <w:sz w:val="24"/>
          <w:szCs w:val="24"/>
        </w:rPr>
        <w:fldChar w:fldCharType="begin" w:fldLock="1"/>
      </w:r>
      <w:r w:rsidR="009B091E">
        <w:rPr>
          <w:rFonts w:ascii="Tw Cen MT" w:hAnsi="Tw Cen MT" w:cs="Arial"/>
          <w:sz w:val="24"/>
          <w:szCs w:val="24"/>
        </w:rPr>
        <w:instrText>ADDIN CSL_CITATION {"citationItems":[{"id":"ITEM-1","itemData":{"ISBN":"9788578110796","ISSN":"18770428","PMID":"25246403","author":[{"dropping-particle":"","family":"Menkes RI","given":"","non-dropping-particle":"","parse-names":false,"suffix":""}],"id":"ITEM-1","issued":{"date-parts":[["2014"]]},"title":"Peraturan Menteri Kesehatan Republik Indonesia Nomor 45 Tahun 2014 Tentang Penyelenggaraan Surveilans Kesehatan","type":"legislation"},"uris":["http://www.mendeley.com/documents/?uuid=e2253949-6b2a-43b6-8825-105de2abe06b"]}],"mendeley":{"formattedCitation":"[8]","plainTextFormattedCitation":"[8]","previouslyFormattedCitation":"(Menkes RI, 2014)"},"properties":{"noteIndex":0},"schema":"https://github.com/citation-style-language/schema/raw/master/csl-citation.json"}</w:instrText>
      </w:r>
      <w:r w:rsidR="00217ECD">
        <w:rPr>
          <w:rFonts w:ascii="Tw Cen MT" w:hAnsi="Tw Cen MT" w:cs="Arial"/>
          <w:sz w:val="24"/>
          <w:szCs w:val="24"/>
        </w:rPr>
        <w:fldChar w:fldCharType="separate"/>
      </w:r>
      <w:r w:rsidR="009B091E" w:rsidRPr="009B091E">
        <w:rPr>
          <w:rFonts w:ascii="Tw Cen MT" w:hAnsi="Tw Cen MT" w:cs="Arial"/>
          <w:noProof/>
          <w:sz w:val="24"/>
          <w:szCs w:val="24"/>
        </w:rPr>
        <w:t>[8]</w:t>
      </w:r>
      <w:r w:rsidR="00217ECD">
        <w:rPr>
          <w:rFonts w:ascii="Tw Cen MT" w:hAnsi="Tw Cen MT" w:cs="Arial"/>
          <w:sz w:val="24"/>
          <w:szCs w:val="24"/>
        </w:rPr>
        <w:fldChar w:fldCharType="end"/>
      </w:r>
      <w:r w:rsidRPr="0039038F">
        <w:rPr>
          <w:rFonts w:ascii="Tw Cen MT" w:hAnsi="Tw Cen MT" w:cs="Arial"/>
          <w:sz w:val="24"/>
          <w:szCs w:val="24"/>
        </w:rPr>
        <w:t xml:space="preserve">. Dinas kesehatan sebagai pelaksana otonomi daerah di bidang kesehatan harus melakukan kegiatan surveilans. Tugas utama dari Dinas kesehatan ialah untuk membantu kepala daerah dalam melaksanakan urusan pemerintahan di bidang kesehatan. Adapun fungsi dari dinas kesehatan meliputi perumusan kebijakan, pelaksana kebijakan, evaluasi dan pelaporan, pelaksana administrasi serta fungsi lain yang dibebankan oleh kepala daerah terkait bidang kesehatan masyarakat, pencegahan dan pengendalian penyakit, pelayanan kesehatan, kefarmasian, alat kesehatan dan PKRT serta sumber daya </w:t>
      </w:r>
      <w:r w:rsidR="0015733D">
        <w:rPr>
          <w:rFonts w:ascii="Tw Cen MT" w:hAnsi="Tw Cen MT" w:cs="Arial"/>
          <w:sz w:val="24"/>
          <w:szCs w:val="24"/>
        </w:rPr>
        <w:t>Kesehatan</w:t>
      </w:r>
      <w:r w:rsidR="0015733D">
        <w:rPr>
          <w:rFonts w:ascii="Tw Cen MT" w:hAnsi="Tw Cen MT" w:cs="Arial"/>
          <w:sz w:val="24"/>
          <w:szCs w:val="24"/>
          <w:lang w:val="id-ID"/>
        </w:rPr>
        <w:t xml:space="preserve"> </w:t>
      </w:r>
      <w:r w:rsidR="0015733D">
        <w:rPr>
          <w:rFonts w:ascii="Tw Cen MT" w:hAnsi="Tw Cen MT" w:cs="Arial"/>
          <w:sz w:val="24"/>
          <w:szCs w:val="24"/>
          <w:lang w:val="id-ID"/>
        </w:rPr>
        <w:fldChar w:fldCharType="begin" w:fldLock="1"/>
      </w:r>
      <w:r w:rsidR="009B091E">
        <w:rPr>
          <w:rFonts w:ascii="Tw Cen MT" w:hAnsi="Tw Cen MT" w:cs="Arial"/>
          <w:sz w:val="24"/>
          <w:szCs w:val="24"/>
          <w:lang w:val="id-ID"/>
        </w:rPr>
        <w:instrText>ADDIN CSL_CITATION {"citationItems":[{"id":"ITEM-1","itemData":{"author":[{"dropping-particle":"","family":"Menkes RI","given":"","non-dropping-particle":"","parse-names":false,"suffix":""}],"id":"ITEM-1","issued":{"date-parts":[["2016"]]},"title":"Peraturan Meteri Kesehatan Republik Indonesia Nomor 49 Tahun 2016 Tentang Pengorganisasian Dinas Kesehatan Provinsi Dan Kabupaten/Kota","type":"legislation"},"uris":["http://www.mendeley.com/documents/?uuid=0bcbd9c7-d2d8-49be-8a16-ecc161cfe323"]}],"mendeley":{"formattedCitation":"[9]","plainTextFormattedCitation":"[9]","previouslyFormattedCitation":"(Menkes RI, 2016)"},"properties":{"noteIndex":0},"schema":"https://github.com/citation-style-language/schema/raw/master/csl-citation.json"}</w:instrText>
      </w:r>
      <w:r w:rsidR="0015733D">
        <w:rPr>
          <w:rFonts w:ascii="Tw Cen MT" w:hAnsi="Tw Cen MT" w:cs="Arial"/>
          <w:sz w:val="24"/>
          <w:szCs w:val="24"/>
          <w:lang w:val="id-ID"/>
        </w:rPr>
        <w:fldChar w:fldCharType="separate"/>
      </w:r>
      <w:r w:rsidR="009B091E" w:rsidRPr="009B091E">
        <w:rPr>
          <w:rFonts w:ascii="Tw Cen MT" w:hAnsi="Tw Cen MT" w:cs="Arial"/>
          <w:noProof/>
          <w:sz w:val="24"/>
          <w:szCs w:val="24"/>
          <w:lang w:val="id-ID"/>
        </w:rPr>
        <w:t>[9]</w:t>
      </w:r>
      <w:r w:rsidR="0015733D">
        <w:rPr>
          <w:rFonts w:ascii="Tw Cen MT" w:hAnsi="Tw Cen MT" w:cs="Arial"/>
          <w:sz w:val="24"/>
          <w:szCs w:val="24"/>
          <w:lang w:val="id-ID"/>
        </w:rPr>
        <w:fldChar w:fldCharType="end"/>
      </w:r>
      <w:r w:rsidRPr="0039038F">
        <w:rPr>
          <w:rFonts w:ascii="Tw Cen MT" w:hAnsi="Tw Cen MT" w:cs="Arial"/>
          <w:sz w:val="24"/>
          <w:szCs w:val="24"/>
        </w:rPr>
        <w:t xml:space="preserve">. Pelaksanaan tugas dan fungsi dari dinas kesehatan harus berdasarkan data yang valid sehingga kegiatan surveilans kesehatan perlu dilakukan dengan sistem yang kuat dan optimal. Menyikapi hal tersebut, maka penulis tertarik untuk mengkaji terkait dengan pelaksanaan </w:t>
      </w:r>
      <w:r w:rsidRPr="0039038F">
        <w:rPr>
          <w:rFonts w:ascii="Tw Cen MT" w:hAnsi="Tw Cen MT" w:cs="Arial"/>
          <w:sz w:val="24"/>
          <w:szCs w:val="24"/>
        </w:rPr>
        <w:t>surveilans hipertensi di Dinas Kesehatan Kabupaten Majalengka</w:t>
      </w:r>
    </w:p>
    <w:p w14:paraId="74FEAC43" w14:textId="6769248B" w:rsidR="002054BB" w:rsidRPr="0015733D" w:rsidRDefault="00715314" w:rsidP="002054BB">
      <w:pPr>
        <w:spacing w:after="0"/>
        <w:jc w:val="both"/>
        <w:rPr>
          <w:rFonts w:ascii="Tw Cen MT" w:hAnsi="Tw Cen MT" w:cs="Arial"/>
          <w:b/>
          <w:bCs/>
          <w:sz w:val="24"/>
          <w:szCs w:val="24"/>
        </w:rPr>
      </w:pPr>
      <w:commentRangeStart w:id="3"/>
      <w:r w:rsidRPr="0015733D">
        <w:rPr>
          <w:rFonts w:ascii="Tw Cen MT" w:hAnsi="Tw Cen MT"/>
          <w:b/>
          <w:bCs/>
          <w:sz w:val="24"/>
          <w:szCs w:val="24"/>
          <w:lang w:val="en-GB"/>
        </w:rPr>
        <w:t xml:space="preserve">METODE </w:t>
      </w:r>
    </w:p>
    <w:p w14:paraId="51BF9B5B" w14:textId="4F34DBDD" w:rsidR="007B7F77" w:rsidRPr="0015733D" w:rsidRDefault="003F0B09" w:rsidP="002054BB">
      <w:pPr>
        <w:jc w:val="both"/>
        <w:rPr>
          <w:rFonts w:ascii="Tw Cen MT" w:hAnsi="Tw Cen MT" w:cs="Arial"/>
          <w:b/>
          <w:bCs/>
          <w:sz w:val="24"/>
          <w:szCs w:val="24"/>
        </w:rPr>
      </w:pPr>
      <w:r w:rsidRPr="0015733D">
        <w:rPr>
          <w:rFonts w:ascii="Tw Cen MT" w:hAnsi="Tw Cen MT"/>
          <w:sz w:val="24"/>
          <w:szCs w:val="24"/>
          <w:lang w:val="id-ID"/>
        </w:rPr>
        <w:t xml:space="preserve">Penelitian merupakan penelitian kualitatif dengan </w:t>
      </w:r>
      <w:r w:rsidR="007F7686" w:rsidRPr="0015733D">
        <w:rPr>
          <w:rFonts w:ascii="Tw Cen MT" w:hAnsi="Tw Cen MT"/>
          <w:sz w:val="24"/>
          <w:szCs w:val="24"/>
          <w:lang w:val="id-ID"/>
        </w:rPr>
        <w:t xml:space="preserve">desain perbandingan, untuk membandingkan kegiatan surveilans di </w:t>
      </w:r>
      <w:r w:rsidR="007B7F77" w:rsidRPr="0015733D">
        <w:rPr>
          <w:rFonts w:ascii="Tw Cen MT" w:hAnsi="Tw Cen MT"/>
          <w:sz w:val="24"/>
          <w:szCs w:val="24"/>
          <w:lang w:val="id-ID"/>
        </w:rPr>
        <w:t>D</w:t>
      </w:r>
      <w:r w:rsidR="007F7686" w:rsidRPr="0015733D">
        <w:rPr>
          <w:rFonts w:ascii="Tw Cen MT" w:hAnsi="Tw Cen MT"/>
          <w:sz w:val="24"/>
          <w:szCs w:val="24"/>
          <w:lang w:val="id-ID"/>
        </w:rPr>
        <w:t xml:space="preserve">inas </w:t>
      </w:r>
      <w:r w:rsidR="007B7F77" w:rsidRPr="0015733D">
        <w:rPr>
          <w:rFonts w:ascii="Tw Cen MT" w:hAnsi="Tw Cen MT"/>
          <w:sz w:val="24"/>
          <w:szCs w:val="24"/>
          <w:lang w:val="id-ID"/>
        </w:rPr>
        <w:t>K</w:t>
      </w:r>
      <w:r w:rsidR="007F7686" w:rsidRPr="0015733D">
        <w:rPr>
          <w:rFonts w:ascii="Tw Cen MT" w:hAnsi="Tw Cen MT"/>
          <w:sz w:val="24"/>
          <w:szCs w:val="24"/>
          <w:lang w:val="id-ID"/>
        </w:rPr>
        <w:t xml:space="preserve">esehatan kabupaten </w:t>
      </w:r>
      <w:commentRangeEnd w:id="3"/>
      <w:r w:rsidR="00015D56">
        <w:rPr>
          <w:rStyle w:val="CommentReference"/>
        </w:rPr>
        <w:commentReference w:id="3"/>
      </w:r>
      <w:r w:rsidR="007F7686" w:rsidRPr="0015733D">
        <w:rPr>
          <w:rFonts w:ascii="Tw Cen MT" w:hAnsi="Tw Cen MT"/>
          <w:sz w:val="24"/>
          <w:szCs w:val="24"/>
          <w:lang w:val="id-ID"/>
        </w:rPr>
        <w:t xml:space="preserve">Majalengka dengan standar </w:t>
      </w:r>
      <w:r w:rsidR="007B7F77" w:rsidRPr="0015733D">
        <w:rPr>
          <w:rFonts w:ascii="Tw Cen MT" w:hAnsi="Tw Cen MT"/>
          <w:sz w:val="24"/>
          <w:szCs w:val="24"/>
          <w:lang w:val="id-ID"/>
        </w:rPr>
        <w:t xml:space="preserve">yang dikeluarkan oleh kementerian kesehatan RI. Pengambilan data dilakukan dengan </w:t>
      </w:r>
      <w:r w:rsidRPr="0015733D">
        <w:rPr>
          <w:rFonts w:ascii="Tw Cen MT" w:hAnsi="Tw Cen MT"/>
          <w:sz w:val="24"/>
          <w:szCs w:val="24"/>
          <w:lang w:val="id-ID"/>
        </w:rPr>
        <w:t>teknik wawancara mendala</w:t>
      </w:r>
      <w:r w:rsidR="007F7686" w:rsidRPr="0015733D">
        <w:rPr>
          <w:rFonts w:ascii="Tw Cen MT" w:hAnsi="Tw Cen MT"/>
          <w:sz w:val="24"/>
          <w:szCs w:val="24"/>
          <w:lang w:val="id-ID"/>
        </w:rPr>
        <w:t>m,</w:t>
      </w:r>
      <w:r w:rsidRPr="0015733D">
        <w:rPr>
          <w:rFonts w:ascii="Tw Cen MT" w:hAnsi="Tw Cen MT"/>
          <w:sz w:val="24"/>
          <w:szCs w:val="24"/>
          <w:lang w:val="id-ID"/>
        </w:rPr>
        <w:t xml:space="preserve"> observasi</w:t>
      </w:r>
      <w:r w:rsidR="007F7686" w:rsidRPr="0015733D">
        <w:rPr>
          <w:rFonts w:ascii="Tw Cen MT" w:hAnsi="Tw Cen MT"/>
          <w:sz w:val="24"/>
          <w:szCs w:val="24"/>
          <w:lang w:val="id-ID"/>
        </w:rPr>
        <w:t xml:space="preserve"> serta telaah dokumen</w:t>
      </w:r>
      <w:r w:rsidRPr="0015733D">
        <w:rPr>
          <w:rFonts w:ascii="Tw Cen MT" w:hAnsi="Tw Cen MT"/>
          <w:sz w:val="24"/>
          <w:szCs w:val="24"/>
          <w:lang w:val="id-ID"/>
        </w:rPr>
        <w:t xml:space="preserve">. </w:t>
      </w:r>
      <w:r w:rsidR="007F7686" w:rsidRPr="0015733D">
        <w:rPr>
          <w:rFonts w:ascii="Tw Cen MT" w:hAnsi="Tw Cen MT"/>
          <w:sz w:val="24"/>
          <w:szCs w:val="24"/>
          <w:lang w:val="id-ID"/>
        </w:rPr>
        <w:t xml:space="preserve">Penelitian dilaksanakan di Dinas Kesehatan Kabupaten Majalengka pada bulan Februari – Maret 2021. </w:t>
      </w:r>
      <w:r w:rsidRPr="0015733D">
        <w:rPr>
          <w:rFonts w:ascii="Tw Cen MT" w:hAnsi="Tw Cen MT"/>
          <w:sz w:val="24"/>
          <w:szCs w:val="24"/>
          <w:lang w:val="id-ID"/>
        </w:rPr>
        <w:t xml:space="preserve">Informan dari penelitian ini merupakan staf Dinas Kesehatan Kabupaten Majalengka yang </w:t>
      </w:r>
      <w:r w:rsidR="000C7FD9" w:rsidRPr="0015733D">
        <w:rPr>
          <w:rFonts w:ascii="Tw Cen MT" w:hAnsi="Tw Cen MT"/>
          <w:sz w:val="24"/>
          <w:szCs w:val="24"/>
          <w:lang w:val="id-ID"/>
        </w:rPr>
        <w:t>bertugas di seksi P2PTM dan Keswa (Pencegahan dan Pengendalian Penyakit Tidak Menular dan Kesehatan Jiwa) selaku pemegang program hipertensi. Informan utama berjumlah 3 orang sebagai kepala seksi</w:t>
      </w:r>
      <w:r w:rsidR="0015733D">
        <w:rPr>
          <w:rFonts w:ascii="Tw Cen MT" w:hAnsi="Tw Cen MT"/>
          <w:sz w:val="24"/>
          <w:szCs w:val="24"/>
          <w:lang w:val="id-ID"/>
        </w:rPr>
        <w:t xml:space="preserve"> P2PTM dan Keswa</w:t>
      </w:r>
      <w:r w:rsidR="000C7FD9" w:rsidRPr="0015733D">
        <w:rPr>
          <w:rFonts w:ascii="Tw Cen MT" w:hAnsi="Tw Cen MT"/>
          <w:sz w:val="24"/>
          <w:szCs w:val="24"/>
          <w:lang w:val="id-ID"/>
        </w:rPr>
        <w:t xml:space="preserve"> serta pemegang program PTM yang lebih memahami terkait dengan pelaksanaan surveilans hipertensi. Adapun informan pendukung merupakan staf dari P2PTM dan Keswa lainnya yang berjumlah 2 orang.</w:t>
      </w:r>
      <w:r w:rsidR="007B7F77" w:rsidRPr="0015733D">
        <w:rPr>
          <w:rFonts w:ascii="Tw Cen MT" w:hAnsi="Tw Cen MT"/>
          <w:sz w:val="24"/>
          <w:szCs w:val="24"/>
          <w:lang w:val="id-ID"/>
        </w:rPr>
        <w:t xml:space="preserve"> Analisis data dilakukan dengan proses yang saling berkaitan, yang terdiri dari verifikasi data, reduksi data serta penyajian data</w:t>
      </w:r>
    </w:p>
    <w:p w14:paraId="22970F70" w14:textId="77777777" w:rsidR="00715314" w:rsidRPr="001C3756" w:rsidRDefault="00715314" w:rsidP="00715314">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52166878" w14:textId="2A538D39" w:rsidR="007B7F77" w:rsidRDefault="007B7F77" w:rsidP="007B7F77">
      <w:pPr>
        <w:pStyle w:val="ListParagraph"/>
        <w:numPr>
          <w:ilvl w:val="0"/>
          <w:numId w:val="1"/>
        </w:numPr>
        <w:tabs>
          <w:tab w:val="left" w:pos="426"/>
        </w:tabs>
        <w:ind w:left="426" w:hanging="426"/>
        <w:jc w:val="both"/>
        <w:rPr>
          <w:rFonts w:ascii="Tw Cen MT" w:hAnsi="Tw Cen MT"/>
          <w:b/>
          <w:bCs/>
          <w:sz w:val="24"/>
          <w:szCs w:val="24"/>
          <w:lang w:val="id-ID"/>
        </w:rPr>
      </w:pPr>
      <w:r w:rsidRPr="007B7F77">
        <w:rPr>
          <w:rFonts w:ascii="Tw Cen MT" w:hAnsi="Tw Cen MT"/>
          <w:b/>
          <w:bCs/>
          <w:sz w:val="24"/>
          <w:szCs w:val="24"/>
          <w:lang w:val="id-ID"/>
        </w:rPr>
        <w:t xml:space="preserve">Gambaran Umum </w:t>
      </w:r>
      <w:r w:rsidR="009C6214">
        <w:rPr>
          <w:rFonts w:ascii="Tw Cen MT" w:hAnsi="Tw Cen MT"/>
          <w:b/>
          <w:bCs/>
          <w:sz w:val="24"/>
          <w:szCs w:val="24"/>
          <w:lang w:val="id-ID"/>
        </w:rPr>
        <w:t>Lokasi Penelitian</w:t>
      </w:r>
    </w:p>
    <w:p w14:paraId="2F586C7C" w14:textId="77777777" w:rsidR="002054BB" w:rsidRDefault="009C6214" w:rsidP="002054BB">
      <w:pPr>
        <w:pStyle w:val="ListParagraph"/>
        <w:numPr>
          <w:ilvl w:val="0"/>
          <w:numId w:val="2"/>
        </w:numPr>
        <w:tabs>
          <w:tab w:val="left" w:pos="567"/>
        </w:tabs>
        <w:ind w:left="567" w:hanging="425"/>
        <w:jc w:val="both"/>
        <w:rPr>
          <w:rFonts w:ascii="Tw Cen MT" w:hAnsi="Tw Cen MT"/>
          <w:b/>
          <w:bCs/>
          <w:sz w:val="24"/>
          <w:szCs w:val="24"/>
          <w:lang w:val="id-ID"/>
        </w:rPr>
      </w:pPr>
      <w:r>
        <w:rPr>
          <w:rFonts w:ascii="Tw Cen MT" w:hAnsi="Tw Cen MT"/>
          <w:b/>
          <w:bCs/>
          <w:sz w:val="24"/>
          <w:szCs w:val="24"/>
          <w:lang w:val="id-ID"/>
        </w:rPr>
        <w:t>Gambaran Dinas Kesehatan kabupaten Majalengka</w:t>
      </w:r>
    </w:p>
    <w:p w14:paraId="1DA697A4" w14:textId="06394E16" w:rsidR="002054BB" w:rsidRDefault="009C6214" w:rsidP="002054BB">
      <w:pPr>
        <w:tabs>
          <w:tab w:val="left" w:pos="567"/>
        </w:tabs>
        <w:jc w:val="both"/>
        <w:rPr>
          <w:rFonts w:ascii="Tw Cen MT" w:hAnsi="Tw Cen MT"/>
          <w:b/>
          <w:bCs/>
          <w:sz w:val="24"/>
          <w:szCs w:val="24"/>
          <w:lang w:val="id-ID"/>
        </w:rPr>
      </w:pPr>
      <w:r w:rsidRPr="002054BB">
        <w:rPr>
          <w:rFonts w:ascii="Tw Cen MT" w:hAnsi="Tw Cen MT"/>
          <w:sz w:val="24"/>
          <w:szCs w:val="24"/>
          <w:lang w:val="id-ID"/>
        </w:rPr>
        <w:t>Dinas Kesehatan</w:t>
      </w:r>
      <w:r w:rsidR="006634B1">
        <w:rPr>
          <w:rFonts w:ascii="Tw Cen MT" w:hAnsi="Tw Cen MT"/>
          <w:sz w:val="24"/>
          <w:szCs w:val="24"/>
          <w:lang w:val="id-ID"/>
        </w:rPr>
        <w:t xml:space="preserve"> memiliki peran</w:t>
      </w:r>
      <w:r w:rsidRPr="002054BB">
        <w:rPr>
          <w:rFonts w:ascii="Tw Cen MT" w:hAnsi="Tw Cen MT"/>
          <w:sz w:val="24"/>
          <w:szCs w:val="24"/>
          <w:lang w:val="id-ID"/>
        </w:rPr>
        <w:t xml:space="preserve"> membantu mewujudkan visi dan misi dari kepala pemerintah di wilayahnya</w:t>
      </w:r>
      <w:r w:rsidR="006634B1">
        <w:rPr>
          <w:rFonts w:ascii="Tw Cen MT" w:hAnsi="Tw Cen MT"/>
          <w:sz w:val="24"/>
          <w:szCs w:val="24"/>
          <w:lang w:val="id-ID"/>
        </w:rPr>
        <w:t xml:space="preserve">, terkhusus di </w:t>
      </w:r>
      <w:r w:rsidR="006634B1">
        <w:rPr>
          <w:rFonts w:ascii="Tw Cen MT" w:hAnsi="Tw Cen MT"/>
          <w:sz w:val="24"/>
          <w:szCs w:val="24"/>
          <w:lang w:val="id-ID"/>
        </w:rPr>
        <w:lastRenderedPageBreak/>
        <w:t>bidang kesehatan</w:t>
      </w:r>
      <w:r w:rsidRPr="002054BB">
        <w:rPr>
          <w:rFonts w:ascii="Tw Cen MT" w:hAnsi="Tw Cen MT"/>
          <w:sz w:val="24"/>
          <w:szCs w:val="24"/>
          <w:lang w:val="id-ID"/>
        </w:rPr>
        <w:t xml:space="preserve">. Adapun di Kabupaten Majalengka, Dinas Kesehatan berperan dalam mewujudkan misi pemerintah poin 2 dan 4, yaitu dengan isu strategis   peningkatan  infrastruktur  kesehatan  dan   jaminan   kesehatan  bagi  masyarakat  miskin serta isu strategis peningkatan derajat kesehatan masyarakat </w:t>
      </w:r>
      <w:r w:rsidR="006634B1">
        <w:rPr>
          <w:rFonts w:ascii="Tw Cen MT" w:hAnsi="Tw Cen MT"/>
          <w:sz w:val="24"/>
          <w:szCs w:val="24"/>
          <w:lang w:val="id-ID"/>
        </w:rPr>
        <w:t>dan</w:t>
      </w:r>
      <w:r w:rsidRPr="002054BB">
        <w:rPr>
          <w:rFonts w:ascii="Tw Cen MT" w:hAnsi="Tw Cen MT"/>
          <w:sz w:val="24"/>
          <w:szCs w:val="24"/>
          <w:lang w:val="id-ID"/>
        </w:rPr>
        <w:t xml:space="preserve"> peningkatan akuntabilitas pelayanan publik</w:t>
      </w:r>
    </w:p>
    <w:p w14:paraId="3499ADBB" w14:textId="27388865" w:rsidR="007B7F77" w:rsidRPr="002054BB" w:rsidRDefault="007B7F77" w:rsidP="002054BB">
      <w:pPr>
        <w:tabs>
          <w:tab w:val="left" w:pos="567"/>
        </w:tabs>
        <w:jc w:val="both"/>
        <w:rPr>
          <w:rFonts w:ascii="Tw Cen MT" w:hAnsi="Tw Cen MT"/>
          <w:b/>
          <w:bCs/>
          <w:sz w:val="24"/>
          <w:szCs w:val="24"/>
          <w:lang w:val="id-ID"/>
        </w:rPr>
      </w:pPr>
      <w:r w:rsidRPr="007B7F77">
        <w:rPr>
          <w:rFonts w:ascii="Tw Cen MT" w:hAnsi="Tw Cen MT"/>
          <w:sz w:val="24"/>
          <w:szCs w:val="24"/>
        </w:rPr>
        <w:t>Dinas Kesehatan Kabupaten Majalengka tergolong menjadi dinas tipe A</w:t>
      </w:r>
      <w:r w:rsidR="006634B1">
        <w:rPr>
          <w:rFonts w:ascii="Tw Cen MT" w:hAnsi="Tw Cen MT"/>
          <w:sz w:val="24"/>
          <w:szCs w:val="24"/>
          <w:lang w:val="id-ID"/>
        </w:rPr>
        <w:t xml:space="preserve"> yang setidaknya </w:t>
      </w:r>
      <w:r w:rsidRPr="007B7F77">
        <w:rPr>
          <w:rFonts w:ascii="Tw Cen MT" w:hAnsi="Tw Cen MT"/>
          <w:sz w:val="24"/>
          <w:szCs w:val="24"/>
        </w:rPr>
        <w:t xml:space="preserve">memiliki 1 sekretariat dengan maksimal 3 sub bagian serta memiliki 4 bidang dengan maksimal 3 seksi </w:t>
      </w:r>
      <w:r w:rsidR="0015733D">
        <w:rPr>
          <w:rFonts w:ascii="Tw Cen MT" w:hAnsi="Tw Cen MT"/>
          <w:sz w:val="24"/>
          <w:szCs w:val="24"/>
        </w:rPr>
        <w:fldChar w:fldCharType="begin" w:fldLock="1"/>
      </w:r>
      <w:r w:rsidR="009B091E">
        <w:rPr>
          <w:rFonts w:ascii="Tw Cen MT" w:hAnsi="Tw Cen MT"/>
          <w:sz w:val="24"/>
          <w:szCs w:val="24"/>
        </w:rPr>
        <w:instrText>ADDIN CSL_CITATION {"citationItems":[{"id":"ITEM-1","itemData":{"author":[{"dropping-particle":"","family":"Menkes RI","given":"","non-dropping-particle":"","parse-names":false,"suffix":""}],"id":"ITEM-1","issued":{"date-parts":[["2016"]]},"title":"Peraturan Meteri Kesehatan Republik Indonesia Nomor 49 Tahun 2016 Tentang Pengorganisasian Dinas Kesehatan Provinsi Dan Kabupaten/Kota","type":"legislation"},"uris":["http://www.mendeley.com/documents/?uuid=0bcbd9c7-d2d8-49be-8a16-ecc161cfe323"]}],"mendeley":{"formattedCitation":"[9]","plainTextFormattedCitation":"[9]","previouslyFormattedCitation":"(Menkes RI, 2016)"},"properties":{"noteIndex":0},"schema":"https://github.com/citation-style-language/schema/raw/master/csl-citation.json"}</w:instrText>
      </w:r>
      <w:r w:rsidR="0015733D">
        <w:rPr>
          <w:rFonts w:ascii="Tw Cen MT" w:hAnsi="Tw Cen MT"/>
          <w:sz w:val="24"/>
          <w:szCs w:val="24"/>
        </w:rPr>
        <w:fldChar w:fldCharType="separate"/>
      </w:r>
      <w:r w:rsidR="009B091E" w:rsidRPr="009B091E">
        <w:rPr>
          <w:rFonts w:ascii="Tw Cen MT" w:hAnsi="Tw Cen MT"/>
          <w:noProof/>
          <w:sz w:val="24"/>
          <w:szCs w:val="24"/>
        </w:rPr>
        <w:t>[9]</w:t>
      </w:r>
      <w:r w:rsidR="0015733D">
        <w:rPr>
          <w:rFonts w:ascii="Tw Cen MT" w:hAnsi="Tw Cen MT"/>
          <w:sz w:val="24"/>
          <w:szCs w:val="24"/>
        </w:rPr>
        <w:fldChar w:fldCharType="end"/>
      </w:r>
      <w:r w:rsidRPr="007B7F77">
        <w:rPr>
          <w:rFonts w:ascii="Tw Cen MT" w:hAnsi="Tw Cen MT"/>
          <w:sz w:val="24"/>
          <w:szCs w:val="24"/>
        </w:rPr>
        <w:t xml:space="preserve">. Pelaksanaannya, dinas kesehatan Kabupaten Majalengka terdiri dari 1 sekretariat dengan 3 sub bagian, yaitu sub bagian umum dan kepegawaian, sub bagian keuangan, serta </w:t>
      </w:r>
      <w:r w:rsidR="006634B1">
        <w:rPr>
          <w:rFonts w:ascii="Tw Cen MT" w:hAnsi="Tw Cen MT"/>
          <w:sz w:val="24"/>
          <w:szCs w:val="24"/>
          <w:lang w:val="id-ID"/>
        </w:rPr>
        <w:t xml:space="preserve">sub bagian </w:t>
      </w:r>
      <w:r w:rsidRPr="007B7F77">
        <w:rPr>
          <w:rFonts w:ascii="Tw Cen MT" w:hAnsi="Tw Cen MT"/>
          <w:sz w:val="24"/>
          <w:szCs w:val="24"/>
        </w:rPr>
        <w:t xml:space="preserve">perencanaan, evaluasi dan pelaporan. Adapun bidang di dinas kesehatan Kabupaten Majalengka terdiri dari bidang Kesehatan Masyarakat (Kesmas), Sumber Daya Kesehatan (SDK), Pencegahan dan Pengendalian Penyakit (P2P), serta bidang Pelayanan Kesehatan (Yankes). </w:t>
      </w:r>
    </w:p>
    <w:p w14:paraId="1B2BAE6C" w14:textId="478AA079" w:rsidR="009C6214" w:rsidRDefault="009C6214" w:rsidP="009C6214">
      <w:pPr>
        <w:pStyle w:val="ListParagraph"/>
        <w:numPr>
          <w:ilvl w:val="0"/>
          <w:numId w:val="2"/>
        </w:numPr>
        <w:tabs>
          <w:tab w:val="left" w:pos="567"/>
        </w:tabs>
        <w:ind w:left="567" w:hanging="425"/>
        <w:jc w:val="both"/>
        <w:rPr>
          <w:rFonts w:ascii="Tw Cen MT" w:hAnsi="Tw Cen MT"/>
          <w:b/>
          <w:bCs/>
          <w:sz w:val="24"/>
          <w:szCs w:val="24"/>
          <w:lang w:val="id-ID"/>
        </w:rPr>
      </w:pPr>
      <w:r w:rsidRPr="009C6214">
        <w:rPr>
          <w:rFonts w:ascii="Tw Cen MT" w:hAnsi="Tw Cen MT"/>
          <w:b/>
          <w:bCs/>
          <w:sz w:val="24"/>
          <w:szCs w:val="24"/>
          <w:lang w:val="id-ID"/>
        </w:rPr>
        <w:t>Situasi Demografi Kabupaten Majalengka</w:t>
      </w:r>
    </w:p>
    <w:p w14:paraId="2C3B22C5" w14:textId="36825589" w:rsidR="00520781" w:rsidRDefault="00520781" w:rsidP="006E66E0">
      <w:pPr>
        <w:tabs>
          <w:tab w:val="left" w:pos="567"/>
        </w:tabs>
        <w:jc w:val="both"/>
        <w:rPr>
          <w:rFonts w:ascii="Tw Cen MT" w:hAnsi="Tw Cen MT"/>
          <w:sz w:val="24"/>
          <w:szCs w:val="24"/>
          <w:lang w:val="id-ID"/>
        </w:rPr>
      </w:pPr>
      <w:r w:rsidRPr="00520781">
        <w:rPr>
          <w:rFonts w:ascii="Tw Cen MT" w:hAnsi="Tw Cen MT"/>
          <w:sz w:val="24"/>
          <w:szCs w:val="24"/>
          <w:lang w:val="id-ID"/>
        </w:rPr>
        <w:t>Kabupaten Majalengka merupakan kabupaten di bagian Timur Provinsi Jawa Barat dengan luas 1.204,24 km</w:t>
      </w:r>
      <w:r w:rsidRPr="00520781">
        <w:rPr>
          <w:rFonts w:ascii="Tw Cen MT" w:hAnsi="Tw Cen MT"/>
          <w:sz w:val="24"/>
          <w:szCs w:val="24"/>
          <w:vertAlign w:val="superscript"/>
          <w:lang w:val="id-ID"/>
        </w:rPr>
        <w:t>2</w:t>
      </w:r>
      <w:r w:rsidRPr="00520781">
        <w:rPr>
          <w:rFonts w:ascii="Tw Cen MT" w:hAnsi="Tw Cen MT"/>
          <w:sz w:val="24"/>
          <w:szCs w:val="24"/>
          <w:lang w:val="id-ID"/>
        </w:rPr>
        <w:t>. Secara geografis, kabupaten Majalengka berbatasan langsung dengan</w:t>
      </w:r>
      <w:r w:rsidR="006634B1">
        <w:rPr>
          <w:rFonts w:ascii="Tw Cen MT" w:hAnsi="Tw Cen MT"/>
          <w:sz w:val="24"/>
          <w:szCs w:val="24"/>
          <w:lang w:val="id-ID"/>
        </w:rPr>
        <w:t xml:space="preserve"> 6 kabupaten lainnya.</w:t>
      </w:r>
      <w:r w:rsidRPr="00520781">
        <w:rPr>
          <w:rFonts w:ascii="Tw Cen MT" w:hAnsi="Tw Cen MT"/>
          <w:sz w:val="24"/>
          <w:szCs w:val="24"/>
          <w:lang w:val="id-ID"/>
        </w:rPr>
        <w:t xml:space="preserve"> </w:t>
      </w:r>
      <w:r w:rsidR="0015733D">
        <w:rPr>
          <w:rFonts w:ascii="Tw Cen MT" w:hAnsi="Tw Cen MT"/>
          <w:sz w:val="24"/>
          <w:szCs w:val="24"/>
          <w:lang w:val="id-ID"/>
        </w:rPr>
        <w:t>Berdasarkan</w:t>
      </w:r>
      <w:r w:rsidRPr="00520781">
        <w:rPr>
          <w:rFonts w:ascii="Tw Cen MT" w:hAnsi="Tw Cen MT"/>
          <w:sz w:val="24"/>
          <w:szCs w:val="24"/>
          <w:lang w:val="id-ID"/>
        </w:rPr>
        <w:t xml:space="preserve"> administratif</w:t>
      </w:r>
      <w:r w:rsidR="0015733D">
        <w:rPr>
          <w:rFonts w:ascii="Tw Cen MT" w:hAnsi="Tw Cen MT"/>
          <w:sz w:val="24"/>
          <w:szCs w:val="24"/>
          <w:lang w:val="id-ID"/>
        </w:rPr>
        <w:t>nya</w:t>
      </w:r>
      <w:r w:rsidRPr="00520781">
        <w:rPr>
          <w:rFonts w:ascii="Tw Cen MT" w:hAnsi="Tw Cen MT"/>
          <w:sz w:val="24"/>
          <w:szCs w:val="24"/>
          <w:lang w:val="id-ID"/>
        </w:rPr>
        <w:t>, kabupaten Majalengka terdiri dari 26 kecamatan dan 343 desa/kelurahan</w:t>
      </w:r>
      <w:r w:rsidR="00983DF1">
        <w:rPr>
          <w:rFonts w:ascii="Tw Cen MT" w:hAnsi="Tw Cen MT"/>
          <w:sz w:val="24"/>
          <w:szCs w:val="24"/>
          <w:lang w:val="id-ID"/>
        </w:rPr>
        <w:t xml:space="preserve">. </w:t>
      </w:r>
      <w:r w:rsidRPr="00520781">
        <w:rPr>
          <w:rFonts w:ascii="Tw Cen MT" w:hAnsi="Tw Cen MT"/>
          <w:sz w:val="24"/>
          <w:szCs w:val="24"/>
          <w:lang w:val="id-ID"/>
        </w:rPr>
        <w:t xml:space="preserve">Wilayah kabupaten Majalengka masih banyak ditemui persawahan. Selain itu, </w:t>
      </w:r>
      <w:r w:rsidRPr="00520781">
        <w:rPr>
          <w:rFonts w:ascii="Tw Cen MT" w:hAnsi="Tw Cen MT"/>
          <w:sz w:val="24"/>
          <w:szCs w:val="24"/>
          <w:lang w:val="id-ID"/>
        </w:rPr>
        <w:t>pada beberapa wilayah juga terdapat perbukitan dengan lereng curam di lereng Gunung Ciremai dan daerah lereng Gunung Cakrabuana</w:t>
      </w:r>
      <w:r w:rsidR="0015733D">
        <w:rPr>
          <w:rFonts w:ascii="Tw Cen MT" w:hAnsi="Tw Cen MT"/>
          <w:sz w:val="24"/>
          <w:szCs w:val="24"/>
          <w:lang w:val="id-ID"/>
        </w:rPr>
        <w:t xml:space="preserve"> </w:t>
      </w:r>
      <w:r w:rsidR="0015733D">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{"citationItems":[{"id":"ITEM-1","itemData":{"author":[{"dropping-particle":"","family":"BPS","given":"","non-dropping-particle":"","parse-names":false,"suffix":""}],"id":"ITEM-1","issued":{"date-parts":[["2020"]]},"publisher-place":"Majalengka","title":"Kabupaten Majalengka Dalam Angka 2021","type":"report"},"uris":["http://www.mendeley.com/documents/?uuid=06e6598e-83ea-4aa8-925b-53aeee5aa857"]},{"id":"ITEM-2","itemData":{"author":[{"dropping-particle":"","family":"Dinkes Majalengka","given":"","non-dropping-particle":"","parse-names":false,"suffix":""}],"id":"ITEM-2","issued":{"date-parts":[["2020"]]},"publisher-place":"Majalengka","title":"Profil Kesehatan Kesehatan Kabupaten Majalengka Tahun 2019","type":"report"},"uris":["http://www.mendeley.com/documents/?uuid=e0bbdf9d-3c2a-4a34-97d8-2b8abf8bee91"]}],"mendeley":{"formattedCitation":"[10], [11]","plainTextFormattedCitation":"[10], [11]","previouslyFormattedCitation":"(BPS, 2020; Dinkes Majalengka, 2020)"},"properties":{"noteIndex":0},"schema":"https://github.com/citation-style-language/schema/raw/master/csl-citation.json"}</w:instrText>
      </w:r>
      <w:r w:rsidR="0015733D">
        <w:rPr>
          <w:rFonts w:ascii="Tw Cen MT" w:hAnsi="Tw Cen MT"/>
          <w:sz w:val="24"/>
          <w:szCs w:val="24"/>
          <w:lang w:val="id-ID"/>
        </w:rPr>
        <w:fldChar w:fldCharType="separate"/>
      </w:r>
      <w:r w:rsidR="009B091E" w:rsidRPr="009B091E">
        <w:rPr>
          <w:rFonts w:ascii="Tw Cen MT" w:hAnsi="Tw Cen MT"/>
          <w:noProof/>
          <w:sz w:val="24"/>
          <w:szCs w:val="24"/>
          <w:lang w:val="id-ID"/>
        </w:rPr>
        <w:t>[10], [11]</w:t>
      </w:r>
      <w:r w:rsidR="0015733D">
        <w:rPr>
          <w:rFonts w:ascii="Tw Cen MT" w:hAnsi="Tw Cen MT"/>
          <w:sz w:val="24"/>
          <w:szCs w:val="24"/>
          <w:lang w:val="id-ID"/>
        </w:rPr>
        <w:fldChar w:fldCharType="end"/>
      </w:r>
      <w:r w:rsidR="0015733D">
        <w:rPr>
          <w:rFonts w:ascii="Tw Cen MT" w:hAnsi="Tw Cen MT"/>
          <w:sz w:val="24"/>
          <w:szCs w:val="24"/>
          <w:lang w:val="id-ID"/>
        </w:rPr>
        <w:t>.</w:t>
      </w:r>
    </w:p>
    <w:p w14:paraId="0B9F9434" w14:textId="17888B90" w:rsidR="00520781" w:rsidRDefault="00520781" w:rsidP="0015733D">
      <w:pPr>
        <w:tabs>
          <w:tab w:val="left" w:pos="567"/>
        </w:tabs>
        <w:spacing w:after="0"/>
        <w:jc w:val="center"/>
        <w:rPr>
          <w:rFonts w:ascii="Tw Cen MT" w:hAnsi="Tw Cen MT"/>
          <w:sz w:val="24"/>
          <w:szCs w:val="24"/>
          <w:lang w:val="id-ID"/>
        </w:rPr>
      </w:pPr>
      <w:r>
        <w:rPr>
          <w:noProof/>
        </w:rPr>
        <w:drawing>
          <wp:inline distT="0" distB="0" distL="0" distR="0" wp14:anchorId="5B3CC5E2" wp14:editId="5FC924F1">
            <wp:extent cx="2351314" cy="1790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86" t="2973" r="30640" b="23428"/>
                    <a:stretch/>
                  </pic:blipFill>
                  <pic:spPr bwMode="auto">
                    <a:xfrm>
                      <a:off x="0" y="0"/>
                      <a:ext cx="2359355" cy="1796896"/>
                    </a:xfrm>
                    <a:prstGeom prst="rect">
                      <a:avLst/>
                    </a:prstGeom>
                    <a:noFill/>
                    <a:ln>
                      <a:noFill/>
                    </a:ln>
                    <a:extLst>
                      <a:ext uri="{53640926-AAD7-44D8-BBD7-CCE9431645EC}">
                        <a14:shadowObscured xmlns:a14="http://schemas.microsoft.com/office/drawing/2010/main"/>
                      </a:ext>
                    </a:extLst>
                  </pic:spPr>
                </pic:pic>
              </a:graphicData>
            </a:graphic>
          </wp:inline>
        </w:drawing>
      </w:r>
    </w:p>
    <w:p w14:paraId="6C5ED326" w14:textId="0E2A219B" w:rsidR="00520781" w:rsidRDefault="00520781" w:rsidP="0015733D">
      <w:pPr>
        <w:tabs>
          <w:tab w:val="left" w:pos="567"/>
        </w:tabs>
        <w:jc w:val="center"/>
        <w:rPr>
          <w:rFonts w:ascii="Tw Cen MT" w:hAnsi="Tw Cen MT"/>
          <w:sz w:val="20"/>
          <w:szCs w:val="20"/>
          <w:lang w:val="id-ID"/>
        </w:rPr>
      </w:pPr>
      <w:bookmarkStart w:id="4" w:name="_Hlk73432467"/>
      <w:r w:rsidRPr="00623753">
        <w:rPr>
          <w:rFonts w:ascii="Tw Cen MT" w:hAnsi="Tw Cen MT"/>
          <w:sz w:val="20"/>
          <w:szCs w:val="20"/>
        </w:rPr>
        <w:t xml:space="preserve">Gambar 1. </w:t>
      </w:r>
      <w:r>
        <w:rPr>
          <w:rFonts w:ascii="Tw Cen MT" w:hAnsi="Tw Cen MT"/>
          <w:sz w:val="20"/>
          <w:szCs w:val="20"/>
          <w:lang w:val="id-ID"/>
        </w:rPr>
        <w:t>Peta Administratif Kabupaten Majalengka</w:t>
      </w:r>
    </w:p>
    <w:bookmarkEnd w:id="4"/>
    <w:p w14:paraId="0157FFC5" w14:textId="089D4218" w:rsidR="00520781" w:rsidRPr="00520781" w:rsidRDefault="00520781" w:rsidP="006E66E0">
      <w:pPr>
        <w:tabs>
          <w:tab w:val="left" w:pos="567"/>
        </w:tabs>
        <w:jc w:val="both"/>
        <w:rPr>
          <w:rFonts w:ascii="Tw Cen MT" w:hAnsi="Tw Cen MT"/>
          <w:sz w:val="24"/>
          <w:szCs w:val="24"/>
          <w:lang w:val="id-ID"/>
        </w:rPr>
      </w:pPr>
      <w:r w:rsidRPr="00520781">
        <w:rPr>
          <w:rFonts w:ascii="Tw Cen MT" w:hAnsi="Tw Cen MT"/>
          <w:sz w:val="24"/>
          <w:szCs w:val="24"/>
          <w:lang w:val="id-ID"/>
        </w:rPr>
        <w:t>Jumlah penduduk di wilayah Kabupaten Majalengka mencapai 1.305.476 penduduk</w:t>
      </w:r>
      <w:r w:rsidR="00983DF1">
        <w:rPr>
          <w:rFonts w:ascii="Tw Cen MT" w:hAnsi="Tw Cen MT"/>
          <w:sz w:val="24"/>
          <w:szCs w:val="24"/>
          <w:lang w:val="id-ID"/>
        </w:rPr>
        <w:t xml:space="preserve"> </w:t>
      </w:r>
      <w:r w:rsidRPr="00520781">
        <w:rPr>
          <w:rFonts w:ascii="Tw Cen MT" w:hAnsi="Tw Cen MT"/>
          <w:sz w:val="24"/>
          <w:szCs w:val="24"/>
          <w:lang w:val="id-ID"/>
        </w:rPr>
        <w:t>dengan laju pertumbuhan sebesar 1,248%</w:t>
      </w:r>
      <w:r w:rsidR="00983DF1">
        <w:rPr>
          <w:rFonts w:ascii="Tw Cen MT" w:hAnsi="Tw Cen MT"/>
          <w:sz w:val="24"/>
          <w:szCs w:val="24"/>
          <w:lang w:val="id-ID"/>
        </w:rPr>
        <w:t xml:space="preserve"> pada</w:t>
      </w:r>
      <w:r w:rsidR="00983DF1" w:rsidRPr="00520781">
        <w:rPr>
          <w:rFonts w:ascii="Tw Cen MT" w:hAnsi="Tw Cen MT"/>
          <w:sz w:val="24"/>
          <w:szCs w:val="24"/>
          <w:lang w:val="id-ID"/>
        </w:rPr>
        <w:t xml:space="preserve"> tahun 2020</w:t>
      </w:r>
      <w:r w:rsidRPr="00520781">
        <w:rPr>
          <w:rFonts w:ascii="Tw Cen MT" w:hAnsi="Tw Cen MT"/>
          <w:sz w:val="24"/>
          <w:szCs w:val="24"/>
          <w:lang w:val="id-ID"/>
        </w:rPr>
        <w:t>. Kepadatan penduduk mencapai 1.084,07 jiwa/km</w:t>
      </w:r>
      <w:r w:rsidRPr="0015733D">
        <w:rPr>
          <w:rFonts w:ascii="Tw Cen MT" w:hAnsi="Tw Cen MT"/>
          <w:sz w:val="24"/>
          <w:szCs w:val="24"/>
          <w:vertAlign w:val="superscript"/>
          <w:lang w:val="id-ID"/>
        </w:rPr>
        <w:t>2</w:t>
      </w:r>
      <w:r w:rsidRPr="00520781">
        <w:rPr>
          <w:rFonts w:ascii="Tw Cen MT" w:hAnsi="Tw Cen MT"/>
          <w:sz w:val="24"/>
          <w:szCs w:val="24"/>
          <w:lang w:val="id-ID"/>
        </w:rPr>
        <w:t>.</w:t>
      </w:r>
      <w:r>
        <w:rPr>
          <w:rFonts w:ascii="Tw Cen MT" w:hAnsi="Tw Cen MT"/>
          <w:sz w:val="24"/>
          <w:szCs w:val="24"/>
          <w:lang w:val="id-ID"/>
        </w:rPr>
        <w:t xml:space="preserve"> </w:t>
      </w:r>
      <w:r w:rsidRPr="00520781">
        <w:rPr>
          <w:rFonts w:ascii="Tw Cen MT" w:hAnsi="Tw Cen MT"/>
          <w:sz w:val="24"/>
          <w:szCs w:val="24"/>
          <w:lang w:val="id-ID"/>
        </w:rPr>
        <w:t xml:space="preserve">Berdasarkan distribusi usia, 65,57% masyarakat kabupaten Majalengka berada pada usia produktif (15 – 59 tahun). Adapun lansia sebagai kelompok yang paling rentan untuk mengalami penyakit tidak menular sebanyak 12,13% </w:t>
      </w:r>
      <w:r w:rsidR="0015733D">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{"citationItems":[{"id":"ITEM-1","itemData":{"author":[{"dropping-particle":"","family":"BPS","given":"","non-dropping-particle":"","parse-names":false,"suffix":""}],"id":"ITEM-1","issued":{"date-parts":[["2020"]]},"publisher-place":"Majalengka","title":"Kabupaten Majalengka Dalam Angka 2021","type":"report"},"uris":["http://www.mendeley.com/documents/?uuid=06e6598e-83ea-4aa8-925b-53aeee5aa857"]},{"id":"ITEM-2","itemData":{"author":[{"dropping-particle":"","family":"Dinkes Majalengka","given":"","non-dropping-particle":"","parse-names":false,"suffix":""}],"id":"ITEM-2","issued":{"date-parts":[["2020"]]},"publisher-place":"Majalengka","title":"Profil Kesehatan Kesehatan Kabupaten Majalengka Tahun 2019","type":"report"},"uris":["http://www.mendeley.com/documents/?uuid=e0bbdf9d-3c2a-4a34-97d8-2b8abf8bee91"]}],"mendeley":{"formattedCitation":"[10], [11]","plainTextFormattedCitation":"[10], [11]","previouslyFormattedCitation":"(BPS, 2020; Dinkes Majalengka, 2020)"},"properties":{"noteIndex":0},"schema":"https://github.com/citation-style-language/schema/raw/master/csl-citation.json"}</w:instrText>
      </w:r>
      <w:r w:rsidR="0015733D">
        <w:rPr>
          <w:rFonts w:ascii="Tw Cen MT" w:hAnsi="Tw Cen MT"/>
          <w:sz w:val="24"/>
          <w:szCs w:val="24"/>
          <w:lang w:val="id-ID"/>
        </w:rPr>
        <w:fldChar w:fldCharType="separate"/>
      </w:r>
      <w:r w:rsidR="009B091E" w:rsidRPr="009B091E">
        <w:rPr>
          <w:rFonts w:ascii="Tw Cen MT" w:hAnsi="Tw Cen MT"/>
          <w:noProof/>
          <w:sz w:val="24"/>
          <w:szCs w:val="24"/>
          <w:lang w:val="id-ID"/>
        </w:rPr>
        <w:t>[10], [11]</w:t>
      </w:r>
      <w:r w:rsidR="0015733D">
        <w:rPr>
          <w:rFonts w:ascii="Tw Cen MT" w:hAnsi="Tw Cen MT"/>
          <w:sz w:val="24"/>
          <w:szCs w:val="24"/>
          <w:lang w:val="id-ID"/>
        </w:rPr>
        <w:fldChar w:fldCharType="end"/>
      </w:r>
      <w:r w:rsidRPr="00520781">
        <w:rPr>
          <w:rFonts w:ascii="Tw Cen MT" w:hAnsi="Tw Cen MT"/>
          <w:sz w:val="24"/>
          <w:szCs w:val="24"/>
          <w:lang w:val="id-ID"/>
        </w:rPr>
        <w:t>.</w:t>
      </w:r>
    </w:p>
    <w:p w14:paraId="570F3B89" w14:textId="34C88835" w:rsidR="009C6214" w:rsidRDefault="009C6214" w:rsidP="009C6214">
      <w:pPr>
        <w:pStyle w:val="ListParagraph"/>
        <w:numPr>
          <w:ilvl w:val="0"/>
          <w:numId w:val="2"/>
        </w:numPr>
        <w:tabs>
          <w:tab w:val="left" w:pos="567"/>
        </w:tabs>
        <w:ind w:left="567" w:hanging="425"/>
        <w:jc w:val="both"/>
        <w:rPr>
          <w:rFonts w:ascii="Tw Cen MT" w:hAnsi="Tw Cen MT"/>
          <w:b/>
          <w:bCs/>
          <w:sz w:val="24"/>
          <w:szCs w:val="24"/>
          <w:lang w:val="id-ID"/>
        </w:rPr>
      </w:pPr>
      <w:r w:rsidRPr="00520781">
        <w:rPr>
          <w:rFonts w:ascii="Tw Cen MT" w:hAnsi="Tw Cen MT"/>
          <w:b/>
          <w:bCs/>
          <w:sz w:val="24"/>
          <w:szCs w:val="24"/>
          <w:lang w:val="id-ID"/>
        </w:rPr>
        <w:t>Situasi Kesehatan Kabupaten Majalengka</w:t>
      </w:r>
    </w:p>
    <w:p w14:paraId="27327C17" w14:textId="139C661D" w:rsidR="002054BB" w:rsidRDefault="00664A0C" w:rsidP="006E66E0">
      <w:pPr>
        <w:tabs>
          <w:tab w:val="left" w:pos="567"/>
        </w:tabs>
        <w:jc w:val="both"/>
        <w:rPr>
          <w:rFonts w:ascii="Tw Cen MT" w:hAnsi="Tw Cen MT"/>
          <w:sz w:val="24"/>
          <w:szCs w:val="24"/>
          <w:lang w:val="id-ID"/>
        </w:rPr>
      </w:pPr>
      <w:r>
        <w:rPr>
          <w:rFonts w:ascii="Tw Cen MT" w:hAnsi="Tw Cen MT"/>
          <w:sz w:val="24"/>
          <w:szCs w:val="24"/>
          <w:lang w:val="id-ID"/>
        </w:rPr>
        <w:t xml:space="preserve">Salah satu indikator yang menunjukkan derajat kesehatan suatu wilayah ialah angka harapan hidup (AHH). </w:t>
      </w:r>
      <w:r w:rsidR="002054BB">
        <w:rPr>
          <w:rFonts w:ascii="Tw Cen MT" w:hAnsi="Tw Cen MT"/>
          <w:sz w:val="24"/>
          <w:szCs w:val="24"/>
          <w:lang w:val="id-ID"/>
        </w:rPr>
        <w:t xml:space="preserve">Berdasarkan data </w:t>
      </w:r>
      <w:r w:rsidR="00983DF1">
        <w:rPr>
          <w:rFonts w:ascii="Tw Cen MT" w:hAnsi="Tw Cen MT"/>
          <w:sz w:val="24"/>
          <w:szCs w:val="24"/>
          <w:lang w:val="id-ID"/>
        </w:rPr>
        <w:t>pada Tabel 1</w:t>
      </w:r>
      <w:r w:rsidR="002054BB">
        <w:rPr>
          <w:rFonts w:ascii="Tw Cen MT" w:hAnsi="Tw Cen MT"/>
          <w:sz w:val="24"/>
          <w:szCs w:val="24"/>
          <w:lang w:val="id-ID"/>
        </w:rPr>
        <w:t>, AHH</w:t>
      </w:r>
      <w:r w:rsidR="00983DF1">
        <w:rPr>
          <w:rFonts w:ascii="Tw Cen MT" w:hAnsi="Tw Cen MT"/>
          <w:sz w:val="24"/>
          <w:szCs w:val="24"/>
          <w:lang w:val="id-ID"/>
        </w:rPr>
        <w:t xml:space="preserve"> di</w:t>
      </w:r>
      <w:r w:rsidR="002054BB">
        <w:rPr>
          <w:rFonts w:ascii="Tw Cen MT" w:hAnsi="Tw Cen MT"/>
          <w:sz w:val="24"/>
          <w:szCs w:val="24"/>
          <w:lang w:val="id-ID"/>
        </w:rPr>
        <w:t xml:space="preserve"> kabupaten Majalengka terus mengalami peningkatan. </w:t>
      </w:r>
      <w:r w:rsidR="002054BB" w:rsidRPr="002054BB">
        <w:rPr>
          <w:rFonts w:ascii="Tw Cen MT" w:hAnsi="Tw Cen MT"/>
          <w:sz w:val="24"/>
          <w:szCs w:val="24"/>
          <w:lang w:val="id-ID"/>
        </w:rPr>
        <w:t xml:space="preserve">Hal ini menunjukkan, keberhasilan upaya kesehatan yang dilakukan melalui berbagai program di kabupaten Majalengka. Namun </w:t>
      </w:r>
      <w:r w:rsidR="002054BB" w:rsidRPr="002054BB">
        <w:rPr>
          <w:rFonts w:ascii="Tw Cen MT" w:hAnsi="Tw Cen MT"/>
          <w:sz w:val="24"/>
          <w:szCs w:val="24"/>
          <w:lang w:val="id-ID"/>
        </w:rPr>
        <w:lastRenderedPageBreak/>
        <w:t xml:space="preserve">demikian, apabila dibandingkan dengan </w:t>
      </w:r>
      <w:r w:rsidR="002054BB">
        <w:rPr>
          <w:rFonts w:ascii="Tw Cen MT" w:hAnsi="Tw Cen MT"/>
          <w:sz w:val="24"/>
          <w:szCs w:val="24"/>
          <w:lang w:val="id-ID"/>
        </w:rPr>
        <w:t xml:space="preserve">data </w:t>
      </w:r>
      <w:r w:rsidR="002054BB" w:rsidRPr="002054BB">
        <w:rPr>
          <w:rFonts w:ascii="Tw Cen MT" w:hAnsi="Tw Cen MT"/>
          <w:sz w:val="24"/>
          <w:szCs w:val="24"/>
          <w:lang w:val="id-ID"/>
        </w:rPr>
        <w:t>Jawa Barat dan Indonesia, AHH kabupaten Majalengka masih lebih rendah. Oleh karena itu, berbagai upaya terobosan di bidang kesehatan perlu lebih ditingkatkan untuk meningkatkan angka harapan hidup masyarakat</w:t>
      </w:r>
      <w:r w:rsidR="0015733D">
        <w:rPr>
          <w:rFonts w:ascii="Tw Cen MT" w:hAnsi="Tw Cen MT"/>
          <w:sz w:val="24"/>
          <w:szCs w:val="24"/>
          <w:lang w:val="id-ID"/>
        </w:rPr>
        <w:t xml:space="preserve"> </w:t>
      </w:r>
      <w:r w:rsidR="002D6F7F">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URL":"https://www.bps.go.id/indicator/26/414/2/-metode-baru-umur-harapan-hidup-saat-lahir-uhh-.html","accessed":{"date-parts":[["2021","4","1"]]},"author":[{"dropping-particle":"","family":"BPS","given":"","non-dropping-particle":"","parse-names":false,"suffix":""}],"container-title":"Badan Pusat Statistik ","id":"ITEM-1","issued":{"date-parts":[["2021"]]},"title":"Umur Harapan Hisup Saat Lahir (UHH) (Tahun)","type":"webpage"},"uris":["http://www.mendeley.com/documents/?uuid=30a470ab-13bf-389a-a594-e017a2dd76a3"]},{"id":"ITEM-2","itemData":{"author":[{"dropping-particle":"","family":"Dinkes Majalengka","given":"","non-dropping-particle":"","parse-names":false,"suffix":""}],"id":"ITEM-2","issued":{"date-parts":[["2020"]]},"publisher-place":"Majalengka","title":"Profil Kesehatan Kesehatan Kabupaten Majalengka Tahun 2019","type":"report"},"uris":["http://www.mendeley.com/documents/?uuid=e0bbdf9d-3c2a-4a34-97d8-2b8abf8bee91"]}],"mendeley":{"formattedCitation":"[11], [12]","plainTextFormattedCitation":"[11], [12]","previouslyFormattedCitation":"(Dinkes Majalengka, 2020; BPS, 2021)"},"properties":{"noteIndex":0},"schema":"https://github.com/citation-style-language/schema/raw/master/csl-citation.json"}</w:instrText>
      </w:r>
      <w:r w:rsidR="002D6F7F">
        <w:rPr>
          <w:rFonts w:ascii="Tw Cen MT" w:hAnsi="Tw Cen MT"/>
          <w:sz w:val="24"/>
          <w:szCs w:val="24"/>
          <w:lang w:val="id-ID"/>
        </w:rPr>
        <w:fldChar w:fldCharType="separate"/>
      </w:r>
      <w:r w:rsidR="009B091E" w:rsidRPr="009B091E">
        <w:rPr>
          <w:rFonts w:ascii="Tw Cen MT" w:hAnsi="Tw Cen MT"/>
          <w:noProof/>
          <w:sz w:val="24"/>
          <w:szCs w:val="24"/>
          <w:lang w:val="id-ID"/>
        </w:rPr>
        <w:t>[11], [12]</w:t>
      </w:r>
      <w:r w:rsidR="002D6F7F">
        <w:rPr>
          <w:rFonts w:ascii="Tw Cen MT" w:hAnsi="Tw Cen MT"/>
          <w:sz w:val="24"/>
          <w:szCs w:val="24"/>
          <w:lang w:val="id-ID"/>
        </w:rPr>
        <w:fldChar w:fldCharType="end"/>
      </w:r>
      <w:r w:rsidR="002D6F7F">
        <w:rPr>
          <w:rFonts w:ascii="Tw Cen MT" w:hAnsi="Tw Cen MT"/>
          <w:sz w:val="24"/>
          <w:szCs w:val="24"/>
          <w:lang w:val="id-ID"/>
        </w:rPr>
        <w:t>.</w:t>
      </w:r>
    </w:p>
    <w:p w14:paraId="50BE6DF1" w14:textId="77777777" w:rsidR="002054BB" w:rsidRPr="00664A0C" w:rsidRDefault="002054BB" w:rsidP="002054BB">
      <w:pPr>
        <w:tabs>
          <w:tab w:val="left" w:pos="567"/>
        </w:tabs>
        <w:jc w:val="center"/>
        <w:rPr>
          <w:rFonts w:ascii="Tw Cen MT" w:hAnsi="Tw Cen MT"/>
          <w:sz w:val="20"/>
          <w:szCs w:val="20"/>
          <w:lang w:val="id-ID"/>
        </w:rPr>
      </w:pPr>
      <w:r w:rsidRPr="00664A0C">
        <w:rPr>
          <w:rFonts w:ascii="Tw Cen MT" w:hAnsi="Tw Cen MT"/>
          <w:sz w:val="20"/>
          <w:szCs w:val="20"/>
          <w:lang w:val="id-ID"/>
        </w:rPr>
        <w:t xml:space="preserve">Tabel 1. </w:t>
      </w:r>
      <w:r>
        <w:rPr>
          <w:rFonts w:ascii="Tw Cen MT" w:hAnsi="Tw Cen MT"/>
          <w:sz w:val="20"/>
          <w:szCs w:val="20"/>
          <w:lang w:val="id-ID"/>
        </w:rPr>
        <w:t>Angka Harapan Hidup Kabupaten Majalengka Tahun 2015 - 2020</w:t>
      </w:r>
    </w:p>
    <w:tbl>
      <w:tblPr>
        <w:tblStyle w:val="TableGrid"/>
        <w:tblW w:w="4418" w:type="dxa"/>
        <w:jc w:val="center"/>
        <w:tblBorders>
          <w:left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1016"/>
        <w:gridCol w:w="567"/>
        <w:gridCol w:w="567"/>
        <w:gridCol w:w="567"/>
        <w:gridCol w:w="567"/>
        <w:gridCol w:w="567"/>
        <w:gridCol w:w="567"/>
      </w:tblGrid>
      <w:tr w:rsidR="002054BB" w:rsidRPr="00664A0C" w14:paraId="3A24F61E" w14:textId="77777777" w:rsidTr="002054BB">
        <w:trPr>
          <w:jc w:val="center"/>
        </w:trPr>
        <w:tc>
          <w:tcPr>
            <w:tcW w:w="1016" w:type="dxa"/>
            <w:tcBorders>
              <w:top w:val="nil"/>
              <w:bottom w:val="single" w:sz="4" w:space="0" w:color="auto"/>
            </w:tcBorders>
          </w:tcPr>
          <w:p w14:paraId="348CA84B" w14:textId="77777777" w:rsidR="002054BB" w:rsidRPr="00664A0C" w:rsidRDefault="002054BB" w:rsidP="00940FF4">
            <w:pPr>
              <w:spacing w:after="0" w:line="240" w:lineRule="auto"/>
              <w:jc w:val="both"/>
              <w:rPr>
                <w:rFonts w:ascii="Tw Cen MT" w:hAnsi="Tw Cen MT"/>
                <w:sz w:val="20"/>
                <w:szCs w:val="20"/>
              </w:rPr>
            </w:pPr>
          </w:p>
        </w:tc>
        <w:tc>
          <w:tcPr>
            <w:tcW w:w="567" w:type="dxa"/>
            <w:tcBorders>
              <w:top w:val="single" w:sz="4" w:space="0" w:color="auto"/>
              <w:bottom w:val="single" w:sz="4" w:space="0" w:color="auto"/>
            </w:tcBorders>
          </w:tcPr>
          <w:p w14:paraId="132114C0" w14:textId="77777777"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2015</w:t>
            </w:r>
          </w:p>
        </w:tc>
        <w:tc>
          <w:tcPr>
            <w:tcW w:w="567" w:type="dxa"/>
            <w:tcBorders>
              <w:top w:val="single" w:sz="4" w:space="0" w:color="auto"/>
              <w:bottom w:val="single" w:sz="4" w:space="0" w:color="auto"/>
            </w:tcBorders>
          </w:tcPr>
          <w:p w14:paraId="7725B282" w14:textId="77777777"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2016</w:t>
            </w:r>
          </w:p>
        </w:tc>
        <w:tc>
          <w:tcPr>
            <w:tcW w:w="567" w:type="dxa"/>
            <w:tcBorders>
              <w:top w:val="single" w:sz="4" w:space="0" w:color="auto"/>
              <w:bottom w:val="single" w:sz="4" w:space="0" w:color="auto"/>
            </w:tcBorders>
          </w:tcPr>
          <w:p w14:paraId="7C3E1E3B" w14:textId="77777777"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2017</w:t>
            </w:r>
          </w:p>
        </w:tc>
        <w:tc>
          <w:tcPr>
            <w:tcW w:w="567" w:type="dxa"/>
            <w:tcBorders>
              <w:top w:val="single" w:sz="4" w:space="0" w:color="auto"/>
              <w:bottom w:val="single" w:sz="4" w:space="0" w:color="auto"/>
            </w:tcBorders>
          </w:tcPr>
          <w:p w14:paraId="761ACB1F" w14:textId="77777777"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2018</w:t>
            </w:r>
          </w:p>
        </w:tc>
        <w:tc>
          <w:tcPr>
            <w:tcW w:w="567" w:type="dxa"/>
            <w:tcBorders>
              <w:top w:val="single" w:sz="4" w:space="0" w:color="auto"/>
              <w:bottom w:val="single" w:sz="4" w:space="0" w:color="auto"/>
            </w:tcBorders>
          </w:tcPr>
          <w:p w14:paraId="7CEF50AE" w14:textId="77777777"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2019</w:t>
            </w:r>
          </w:p>
        </w:tc>
        <w:tc>
          <w:tcPr>
            <w:tcW w:w="567" w:type="dxa"/>
            <w:tcBorders>
              <w:top w:val="single" w:sz="4" w:space="0" w:color="auto"/>
              <w:bottom w:val="single" w:sz="4" w:space="0" w:color="auto"/>
            </w:tcBorders>
          </w:tcPr>
          <w:p w14:paraId="03F71D20" w14:textId="77777777"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2020</w:t>
            </w:r>
          </w:p>
        </w:tc>
      </w:tr>
      <w:tr w:rsidR="002054BB" w:rsidRPr="00664A0C" w14:paraId="5E1D5D4C" w14:textId="77777777" w:rsidTr="002054BB">
        <w:trPr>
          <w:jc w:val="center"/>
        </w:trPr>
        <w:tc>
          <w:tcPr>
            <w:tcW w:w="1016" w:type="dxa"/>
            <w:tcBorders>
              <w:top w:val="single" w:sz="4" w:space="0" w:color="auto"/>
              <w:bottom w:val="single" w:sz="4" w:space="0" w:color="auto"/>
            </w:tcBorders>
          </w:tcPr>
          <w:p w14:paraId="3702BE28" w14:textId="77777777" w:rsidR="002054BB" w:rsidRPr="00664A0C" w:rsidRDefault="002054BB" w:rsidP="00940FF4">
            <w:pPr>
              <w:spacing w:after="0" w:line="240" w:lineRule="auto"/>
              <w:jc w:val="both"/>
              <w:rPr>
                <w:rFonts w:ascii="Tw Cen MT" w:hAnsi="Tw Cen MT"/>
                <w:sz w:val="20"/>
                <w:szCs w:val="20"/>
              </w:rPr>
            </w:pPr>
            <w:r w:rsidRPr="00664A0C">
              <w:rPr>
                <w:rFonts w:ascii="Tw Cen MT" w:hAnsi="Tw Cen MT"/>
                <w:sz w:val="20"/>
                <w:szCs w:val="20"/>
              </w:rPr>
              <w:t>Indonesia</w:t>
            </w:r>
          </w:p>
        </w:tc>
        <w:tc>
          <w:tcPr>
            <w:tcW w:w="567" w:type="dxa"/>
            <w:tcBorders>
              <w:top w:val="single" w:sz="4" w:space="0" w:color="auto"/>
            </w:tcBorders>
          </w:tcPr>
          <w:p w14:paraId="7F45D586" w14:textId="4C37D6C9"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70,</w:t>
            </w:r>
            <w:r>
              <w:rPr>
                <w:rFonts w:ascii="Tw Cen MT" w:hAnsi="Tw Cen MT"/>
                <w:sz w:val="20"/>
                <w:szCs w:val="20"/>
              </w:rPr>
              <w:t>8</w:t>
            </w:r>
          </w:p>
        </w:tc>
        <w:tc>
          <w:tcPr>
            <w:tcW w:w="567" w:type="dxa"/>
            <w:tcBorders>
              <w:top w:val="single" w:sz="4" w:space="0" w:color="auto"/>
            </w:tcBorders>
          </w:tcPr>
          <w:p w14:paraId="351D8372" w14:textId="2CDBCD20"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70,9</w:t>
            </w:r>
          </w:p>
        </w:tc>
        <w:tc>
          <w:tcPr>
            <w:tcW w:w="567" w:type="dxa"/>
            <w:tcBorders>
              <w:top w:val="single" w:sz="4" w:space="0" w:color="auto"/>
            </w:tcBorders>
          </w:tcPr>
          <w:p w14:paraId="4848795E" w14:textId="3C990490"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71,</w:t>
            </w:r>
            <w:r>
              <w:rPr>
                <w:rFonts w:ascii="Tw Cen MT" w:hAnsi="Tw Cen MT"/>
                <w:sz w:val="20"/>
                <w:szCs w:val="20"/>
              </w:rPr>
              <w:t>1</w:t>
            </w:r>
          </w:p>
        </w:tc>
        <w:tc>
          <w:tcPr>
            <w:tcW w:w="567" w:type="dxa"/>
            <w:tcBorders>
              <w:top w:val="single" w:sz="4" w:space="0" w:color="auto"/>
            </w:tcBorders>
          </w:tcPr>
          <w:p w14:paraId="1F64D388" w14:textId="4A4DBDFE"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71,2</w:t>
            </w:r>
          </w:p>
        </w:tc>
        <w:tc>
          <w:tcPr>
            <w:tcW w:w="567" w:type="dxa"/>
            <w:tcBorders>
              <w:top w:val="single" w:sz="4" w:space="0" w:color="auto"/>
            </w:tcBorders>
          </w:tcPr>
          <w:p w14:paraId="7A13CDB6" w14:textId="76A55D3F"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71,3</w:t>
            </w:r>
          </w:p>
        </w:tc>
        <w:tc>
          <w:tcPr>
            <w:tcW w:w="567" w:type="dxa"/>
            <w:tcBorders>
              <w:top w:val="single" w:sz="4" w:space="0" w:color="auto"/>
            </w:tcBorders>
          </w:tcPr>
          <w:p w14:paraId="64C7BFFE" w14:textId="224263B4"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71,</w:t>
            </w:r>
            <w:r>
              <w:rPr>
                <w:rFonts w:ascii="Tw Cen MT" w:hAnsi="Tw Cen MT"/>
                <w:sz w:val="20"/>
                <w:szCs w:val="20"/>
              </w:rPr>
              <w:t>5</w:t>
            </w:r>
          </w:p>
        </w:tc>
      </w:tr>
      <w:tr w:rsidR="002054BB" w:rsidRPr="00664A0C" w14:paraId="2C83CE3F" w14:textId="77777777" w:rsidTr="002054BB">
        <w:trPr>
          <w:jc w:val="center"/>
        </w:trPr>
        <w:tc>
          <w:tcPr>
            <w:tcW w:w="1016" w:type="dxa"/>
            <w:tcBorders>
              <w:top w:val="single" w:sz="4" w:space="0" w:color="auto"/>
              <w:bottom w:val="single" w:sz="4" w:space="0" w:color="auto"/>
            </w:tcBorders>
          </w:tcPr>
          <w:p w14:paraId="27910746" w14:textId="77777777" w:rsidR="002054BB" w:rsidRPr="00664A0C" w:rsidRDefault="002054BB" w:rsidP="00940FF4">
            <w:pPr>
              <w:spacing w:after="0" w:line="240" w:lineRule="auto"/>
              <w:jc w:val="both"/>
              <w:rPr>
                <w:rFonts w:ascii="Tw Cen MT" w:hAnsi="Tw Cen MT"/>
                <w:sz w:val="20"/>
                <w:szCs w:val="20"/>
              </w:rPr>
            </w:pPr>
            <w:r w:rsidRPr="00664A0C">
              <w:rPr>
                <w:rFonts w:ascii="Tw Cen MT" w:hAnsi="Tw Cen MT"/>
                <w:sz w:val="20"/>
                <w:szCs w:val="20"/>
              </w:rPr>
              <w:t>Jawa Barat</w:t>
            </w:r>
          </w:p>
        </w:tc>
        <w:tc>
          <w:tcPr>
            <w:tcW w:w="567" w:type="dxa"/>
          </w:tcPr>
          <w:p w14:paraId="01D0DA08" w14:textId="1537CAF1"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72,4</w:t>
            </w:r>
          </w:p>
        </w:tc>
        <w:tc>
          <w:tcPr>
            <w:tcW w:w="567" w:type="dxa"/>
          </w:tcPr>
          <w:p w14:paraId="444910F7" w14:textId="075918D9"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72,4</w:t>
            </w:r>
          </w:p>
        </w:tc>
        <w:tc>
          <w:tcPr>
            <w:tcW w:w="567" w:type="dxa"/>
          </w:tcPr>
          <w:p w14:paraId="421CA614" w14:textId="3ACAE3DE"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72,</w:t>
            </w:r>
            <w:r>
              <w:rPr>
                <w:rFonts w:ascii="Tw Cen MT" w:hAnsi="Tw Cen MT"/>
                <w:sz w:val="20"/>
                <w:szCs w:val="20"/>
              </w:rPr>
              <w:t>5</w:t>
            </w:r>
          </w:p>
        </w:tc>
        <w:tc>
          <w:tcPr>
            <w:tcW w:w="567" w:type="dxa"/>
          </w:tcPr>
          <w:p w14:paraId="601C2FA5" w14:textId="3DCC422B"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72,</w:t>
            </w:r>
            <w:r>
              <w:rPr>
                <w:rFonts w:ascii="Tw Cen MT" w:hAnsi="Tw Cen MT"/>
                <w:sz w:val="20"/>
                <w:szCs w:val="20"/>
              </w:rPr>
              <w:t>7</w:t>
            </w:r>
          </w:p>
        </w:tc>
        <w:tc>
          <w:tcPr>
            <w:tcW w:w="567" w:type="dxa"/>
          </w:tcPr>
          <w:p w14:paraId="345CB9BD" w14:textId="40F71EAA"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72,8</w:t>
            </w:r>
          </w:p>
        </w:tc>
        <w:tc>
          <w:tcPr>
            <w:tcW w:w="567" w:type="dxa"/>
          </w:tcPr>
          <w:p w14:paraId="644E579B" w14:textId="67F7AFDA"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73,0</w:t>
            </w:r>
          </w:p>
        </w:tc>
      </w:tr>
      <w:tr w:rsidR="002054BB" w:rsidRPr="00664A0C" w14:paraId="0572816D" w14:textId="77777777" w:rsidTr="002054BB">
        <w:trPr>
          <w:jc w:val="center"/>
        </w:trPr>
        <w:tc>
          <w:tcPr>
            <w:tcW w:w="1016" w:type="dxa"/>
            <w:tcBorders>
              <w:top w:val="single" w:sz="4" w:space="0" w:color="auto"/>
              <w:bottom w:val="single" w:sz="4" w:space="0" w:color="auto"/>
            </w:tcBorders>
          </w:tcPr>
          <w:p w14:paraId="578C00CE" w14:textId="77777777" w:rsidR="002054BB" w:rsidRPr="00664A0C" w:rsidRDefault="002054BB" w:rsidP="00940FF4">
            <w:pPr>
              <w:spacing w:after="0" w:line="240" w:lineRule="auto"/>
              <w:jc w:val="both"/>
              <w:rPr>
                <w:rFonts w:ascii="Tw Cen MT" w:hAnsi="Tw Cen MT"/>
                <w:sz w:val="20"/>
                <w:szCs w:val="20"/>
              </w:rPr>
            </w:pPr>
            <w:r w:rsidRPr="00664A0C">
              <w:rPr>
                <w:rFonts w:ascii="Tw Cen MT" w:hAnsi="Tw Cen MT"/>
                <w:sz w:val="20"/>
                <w:szCs w:val="20"/>
              </w:rPr>
              <w:t xml:space="preserve">Kab. Majalengka </w:t>
            </w:r>
          </w:p>
        </w:tc>
        <w:tc>
          <w:tcPr>
            <w:tcW w:w="567" w:type="dxa"/>
          </w:tcPr>
          <w:p w14:paraId="3107C856" w14:textId="4257A43D"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69,</w:t>
            </w:r>
            <w:r>
              <w:rPr>
                <w:rFonts w:ascii="Tw Cen MT" w:hAnsi="Tw Cen MT"/>
                <w:sz w:val="20"/>
                <w:szCs w:val="20"/>
              </w:rPr>
              <w:t>1</w:t>
            </w:r>
          </w:p>
        </w:tc>
        <w:tc>
          <w:tcPr>
            <w:tcW w:w="567" w:type="dxa"/>
          </w:tcPr>
          <w:p w14:paraId="129D5B7E" w14:textId="001AF69B"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69,2</w:t>
            </w:r>
          </w:p>
        </w:tc>
        <w:tc>
          <w:tcPr>
            <w:tcW w:w="567" w:type="dxa"/>
          </w:tcPr>
          <w:p w14:paraId="39CBB8DB" w14:textId="7348C8D6"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69,</w:t>
            </w:r>
            <w:r>
              <w:rPr>
                <w:rFonts w:ascii="Tw Cen MT" w:hAnsi="Tw Cen MT"/>
                <w:sz w:val="20"/>
                <w:szCs w:val="20"/>
              </w:rPr>
              <w:t>4</w:t>
            </w:r>
          </w:p>
        </w:tc>
        <w:tc>
          <w:tcPr>
            <w:tcW w:w="567" w:type="dxa"/>
          </w:tcPr>
          <w:p w14:paraId="577F795B" w14:textId="6C6B97A4"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69,</w:t>
            </w:r>
            <w:r>
              <w:rPr>
                <w:rFonts w:ascii="Tw Cen MT" w:hAnsi="Tw Cen MT"/>
                <w:sz w:val="20"/>
                <w:szCs w:val="20"/>
              </w:rPr>
              <w:t>7</w:t>
            </w:r>
          </w:p>
        </w:tc>
        <w:tc>
          <w:tcPr>
            <w:tcW w:w="567" w:type="dxa"/>
          </w:tcPr>
          <w:p w14:paraId="505F830E" w14:textId="6360456F"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69,9</w:t>
            </w:r>
          </w:p>
        </w:tc>
        <w:tc>
          <w:tcPr>
            <w:tcW w:w="567" w:type="dxa"/>
          </w:tcPr>
          <w:p w14:paraId="7B33989C" w14:textId="5DB4FF61" w:rsidR="002054BB" w:rsidRPr="00664A0C" w:rsidRDefault="002054BB" w:rsidP="00940FF4">
            <w:pPr>
              <w:spacing w:after="0" w:line="240" w:lineRule="auto"/>
              <w:jc w:val="center"/>
              <w:rPr>
                <w:rFonts w:ascii="Tw Cen MT" w:hAnsi="Tw Cen MT"/>
                <w:sz w:val="20"/>
                <w:szCs w:val="20"/>
              </w:rPr>
            </w:pPr>
            <w:r w:rsidRPr="00664A0C">
              <w:rPr>
                <w:rFonts w:ascii="Tw Cen MT" w:hAnsi="Tw Cen MT"/>
                <w:sz w:val="20"/>
                <w:szCs w:val="20"/>
              </w:rPr>
              <w:t>70,</w:t>
            </w:r>
            <w:r>
              <w:rPr>
                <w:rFonts w:ascii="Tw Cen MT" w:hAnsi="Tw Cen MT"/>
                <w:sz w:val="20"/>
                <w:szCs w:val="20"/>
              </w:rPr>
              <w:t>3</w:t>
            </w:r>
          </w:p>
        </w:tc>
      </w:tr>
    </w:tbl>
    <w:p w14:paraId="12C5FE6E" w14:textId="14A5C173" w:rsidR="002054BB" w:rsidRPr="002054BB" w:rsidRDefault="002054BB" w:rsidP="002054BB">
      <w:pPr>
        <w:tabs>
          <w:tab w:val="left" w:pos="567"/>
        </w:tabs>
        <w:ind w:left="142"/>
        <w:jc w:val="both"/>
        <w:rPr>
          <w:rFonts w:ascii="Tw Cen MT" w:hAnsi="Tw Cen MT"/>
          <w:sz w:val="20"/>
          <w:szCs w:val="20"/>
          <w:lang w:val="id-ID"/>
        </w:rPr>
      </w:pPr>
      <w:r w:rsidRPr="002054BB">
        <w:rPr>
          <w:rFonts w:ascii="Tw Cen MT" w:hAnsi="Tw Cen MT"/>
          <w:sz w:val="20"/>
          <w:szCs w:val="20"/>
          <w:lang w:val="id-ID"/>
        </w:rPr>
        <w:t>Sumber</w:t>
      </w:r>
      <w:r w:rsidR="002D6F7F">
        <w:rPr>
          <w:rFonts w:ascii="Tw Cen MT" w:hAnsi="Tw Cen MT"/>
          <w:sz w:val="20"/>
          <w:szCs w:val="20"/>
          <w:lang w:val="id-ID"/>
        </w:rPr>
        <w:t xml:space="preserve">: </w:t>
      </w:r>
      <w:r w:rsidR="00893589">
        <w:rPr>
          <w:rFonts w:ascii="Tw Cen MT" w:hAnsi="Tw Cen MT"/>
          <w:sz w:val="20"/>
          <w:szCs w:val="20"/>
          <w:lang w:val="id-ID"/>
        </w:rPr>
        <w:t>BPS, 2020</w:t>
      </w:r>
    </w:p>
    <w:p w14:paraId="4DA65E8C" w14:textId="3F4E50A7" w:rsidR="006E66E0" w:rsidRDefault="006E66E0" w:rsidP="006E66E0">
      <w:pPr>
        <w:tabs>
          <w:tab w:val="left" w:pos="567"/>
        </w:tabs>
        <w:jc w:val="both"/>
        <w:rPr>
          <w:rFonts w:ascii="Tw Cen MT" w:hAnsi="Tw Cen MT"/>
          <w:sz w:val="24"/>
          <w:szCs w:val="24"/>
          <w:lang w:val="id-ID"/>
        </w:rPr>
      </w:pPr>
      <w:r>
        <w:rPr>
          <w:rFonts w:ascii="Tw Cen MT" w:hAnsi="Tw Cen MT"/>
          <w:sz w:val="24"/>
          <w:szCs w:val="24"/>
          <w:lang w:val="id-ID"/>
        </w:rPr>
        <w:t xml:space="preserve">Selain AHH, morbiditas atau angka kesakitan juga merupakan indikator derajat kesehatan masyarakat suatu wilayah. </w:t>
      </w:r>
      <w:r w:rsidRPr="006E66E0">
        <w:rPr>
          <w:rFonts w:ascii="Tw Cen MT" w:hAnsi="Tw Cen MT"/>
          <w:sz w:val="24"/>
          <w:szCs w:val="24"/>
          <w:lang w:val="id-ID"/>
        </w:rPr>
        <w:t xml:space="preserve">Berdasarkan rekap laporan bulanan puskesmas selama tahun 2020, </w:t>
      </w:r>
      <w:r>
        <w:rPr>
          <w:rFonts w:ascii="Tw Cen MT" w:hAnsi="Tw Cen MT"/>
          <w:sz w:val="24"/>
          <w:szCs w:val="24"/>
          <w:lang w:val="id-ID"/>
        </w:rPr>
        <w:t>3 kasus PTM tertinggi ialah</w:t>
      </w:r>
      <w:r w:rsidRPr="006E66E0">
        <w:rPr>
          <w:rFonts w:ascii="Tw Cen MT" w:hAnsi="Tw Cen MT"/>
          <w:sz w:val="24"/>
          <w:szCs w:val="24"/>
          <w:lang w:val="id-ID"/>
        </w:rPr>
        <w:t xml:space="preserve"> penyakit hipertensi, penyakit DM dan gangguan kesehatan jiwa (</w:t>
      </w:r>
      <w:r w:rsidR="00983DF1">
        <w:rPr>
          <w:rFonts w:ascii="Tw Cen MT" w:hAnsi="Tw Cen MT"/>
          <w:sz w:val="24"/>
          <w:szCs w:val="24"/>
          <w:lang w:val="id-ID"/>
        </w:rPr>
        <w:t>Gambar 2</w:t>
      </w:r>
      <w:r w:rsidRPr="006E66E0">
        <w:rPr>
          <w:rFonts w:ascii="Tw Cen MT" w:hAnsi="Tw Cen MT"/>
          <w:sz w:val="24"/>
          <w:szCs w:val="24"/>
          <w:lang w:val="id-ID"/>
        </w:rPr>
        <w:t>). Tiga penyakit ini menjadi prioritas utama dalam standar pelayanan minimal</w:t>
      </w:r>
      <w:r w:rsidR="00EF2697">
        <w:rPr>
          <w:rFonts w:ascii="Tw Cen MT" w:hAnsi="Tw Cen MT"/>
          <w:sz w:val="24"/>
          <w:szCs w:val="24"/>
          <w:lang w:val="id-ID"/>
        </w:rPr>
        <w:t xml:space="preserve"> (SPM)</w:t>
      </w:r>
      <w:r w:rsidRPr="006E66E0">
        <w:rPr>
          <w:rFonts w:ascii="Tw Cen MT" w:hAnsi="Tw Cen MT"/>
          <w:sz w:val="24"/>
          <w:szCs w:val="24"/>
          <w:lang w:val="id-ID"/>
        </w:rPr>
        <w:t xml:space="preserve"> di fasilitas kesehatan wilayah kabupaten Majalengka</w:t>
      </w:r>
      <w:r w:rsidR="002D6F7F">
        <w:rPr>
          <w:rFonts w:ascii="Tw Cen MT" w:hAnsi="Tw Cen MT"/>
          <w:sz w:val="24"/>
          <w:szCs w:val="24"/>
          <w:lang w:val="id-ID"/>
        </w:rPr>
        <w:t xml:space="preserve"> </w:t>
      </w:r>
      <w:r w:rsidR="002D6F7F">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{"citationItems":[{"id":"ITEM-1","itemData":{"author":[{"dropping-particle":"","family":"Dinkes Majalengka","given":"","non-dropping-particle":"","parse-names":false,"suffix":""}],"id":"ITEM-1","issued":{"date-parts":[["2021"]]},"publisher-place":"Majalengka","title":"Laporan Penyakit Tidak Menular Dinkes Majalengka Tahun 2020","type":"report"},"uris":["http://www.mendeley.com/documents/?uuid=15c1cbfa-a7c3-4e8a-a98e-a1ca9aa85a80"]}],"mendeley":{"formattedCitation":"[7]","plainTextFormattedCitation":"[7]","previouslyFormattedCitation":"(Dinkes Majalengka, 2021a)"},"properties":{"noteIndex":0},"schema":"https://github.com/citation-style-language/schema/raw/master/csl-citation.json"}</w:instrText>
      </w:r>
      <w:r w:rsidR="002D6F7F">
        <w:rPr>
          <w:rFonts w:ascii="Tw Cen MT" w:hAnsi="Tw Cen MT"/>
          <w:sz w:val="24"/>
          <w:szCs w:val="24"/>
          <w:lang w:val="id-ID"/>
        </w:rPr>
        <w:fldChar w:fldCharType="separate"/>
      </w:r>
      <w:r w:rsidR="009B091E" w:rsidRPr="009B091E">
        <w:rPr>
          <w:rFonts w:ascii="Tw Cen MT" w:hAnsi="Tw Cen MT"/>
          <w:noProof/>
          <w:sz w:val="24"/>
          <w:szCs w:val="24"/>
          <w:lang w:val="id-ID"/>
        </w:rPr>
        <w:t>[7]</w:t>
      </w:r>
      <w:r w:rsidR="002D6F7F">
        <w:rPr>
          <w:rFonts w:ascii="Tw Cen MT" w:hAnsi="Tw Cen MT"/>
          <w:sz w:val="24"/>
          <w:szCs w:val="24"/>
          <w:lang w:val="id-ID"/>
        </w:rPr>
        <w:fldChar w:fldCharType="end"/>
      </w:r>
      <w:r w:rsidRPr="006E66E0">
        <w:rPr>
          <w:rFonts w:ascii="Tw Cen MT" w:hAnsi="Tw Cen MT"/>
          <w:sz w:val="24"/>
          <w:szCs w:val="24"/>
          <w:lang w:val="id-ID"/>
        </w:rPr>
        <w:t>.</w:t>
      </w:r>
    </w:p>
    <w:p w14:paraId="1BB58E7A" w14:textId="0513018B" w:rsidR="006E66E0" w:rsidRDefault="006E66E0" w:rsidP="00D56BEB">
      <w:pPr>
        <w:tabs>
          <w:tab w:val="left" w:pos="567"/>
        </w:tabs>
        <w:spacing w:after="0"/>
        <w:jc w:val="both"/>
        <w:rPr>
          <w:rFonts w:ascii="Tw Cen MT" w:hAnsi="Tw Cen MT"/>
          <w:sz w:val="24"/>
          <w:szCs w:val="24"/>
          <w:lang w:val="id-ID"/>
        </w:rPr>
      </w:pPr>
      <w:r>
        <w:rPr>
          <w:noProof/>
        </w:rPr>
        <w:drawing>
          <wp:inline distT="0" distB="0" distL="0" distR="0" wp14:anchorId="452ED995" wp14:editId="55249E3D">
            <wp:extent cx="2658292" cy="1763395"/>
            <wp:effectExtent l="0" t="0" r="8890" b="8255"/>
            <wp:docPr id="10" name="Chart 10">
              <a:extLst xmlns:a="http://schemas.openxmlformats.org/drawingml/2006/main">
                <a:ext uri="{FF2B5EF4-FFF2-40B4-BE49-F238E27FC236}">
                  <a16:creationId xmlns:a16="http://schemas.microsoft.com/office/drawing/2014/main" id="{9AC30101-4D7D-41E8-9FC1-952D5D5D7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6E66E0">
        <w:rPr>
          <w:rFonts w:ascii="Tw Cen MT" w:hAnsi="Tw Cen MT"/>
          <w:sz w:val="24"/>
          <w:szCs w:val="24"/>
          <w:lang w:val="id-ID"/>
        </w:rPr>
        <w:t xml:space="preserve"> </w:t>
      </w:r>
    </w:p>
    <w:p w14:paraId="41DCAA28" w14:textId="16B30043" w:rsidR="00D56BEB" w:rsidRDefault="00D56BEB" w:rsidP="00D56BEB">
      <w:pPr>
        <w:tabs>
          <w:tab w:val="left" w:pos="567"/>
        </w:tabs>
        <w:ind w:left="142"/>
        <w:jc w:val="center"/>
        <w:rPr>
          <w:rFonts w:ascii="Tw Cen MT" w:hAnsi="Tw Cen MT"/>
          <w:sz w:val="20"/>
          <w:szCs w:val="20"/>
          <w:lang w:val="id-ID"/>
        </w:rPr>
      </w:pPr>
      <w:r w:rsidRPr="00623753">
        <w:rPr>
          <w:rFonts w:ascii="Tw Cen MT" w:hAnsi="Tw Cen MT"/>
          <w:sz w:val="20"/>
          <w:szCs w:val="20"/>
        </w:rPr>
        <w:t xml:space="preserve">Gambar </w:t>
      </w:r>
      <w:r>
        <w:rPr>
          <w:rFonts w:ascii="Tw Cen MT" w:hAnsi="Tw Cen MT"/>
          <w:sz w:val="20"/>
          <w:szCs w:val="20"/>
          <w:lang w:val="id-ID"/>
        </w:rPr>
        <w:t>2</w:t>
      </w:r>
      <w:r w:rsidRPr="00623753">
        <w:rPr>
          <w:rFonts w:ascii="Tw Cen MT" w:hAnsi="Tw Cen MT"/>
          <w:sz w:val="20"/>
          <w:szCs w:val="20"/>
        </w:rPr>
        <w:t xml:space="preserve">. </w:t>
      </w:r>
      <w:r>
        <w:rPr>
          <w:rFonts w:ascii="Tw Cen MT" w:hAnsi="Tw Cen MT"/>
          <w:sz w:val="20"/>
          <w:szCs w:val="20"/>
          <w:lang w:val="id-ID"/>
        </w:rPr>
        <w:t>Morbiditas Penyakit Tidak Menular Berdasarkan Laporan Puskesmas Tahun 2020</w:t>
      </w:r>
    </w:p>
    <w:p w14:paraId="480E2A51" w14:textId="203897DB" w:rsidR="00EF2697" w:rsidRDefault="006E66E0" w:rsidP="006E66E0">
      <w:pPr>
        <w:tabs>
          <w:tab w:val="left" w:pos="567"/>
        </w:tabs>
        <w:jc w:val="both"/>
        <w:rPr>
          <w:rFonts w:ascii="Tw Cen MT" w:hAnsi="Tw Cen MT"/>
          <w:sz w:val="24"/>
          <w:szCs w:val="24"/>
          <w:lang w:val="id-ID"/>
        </w:rPr>
      </w:pPr>
      <w:r w:rsidRPr="006E66E0">
        <w:rPr>
          <w:rFonts w:ascii="Tw Cen MT" w:hAnsi="Tw Cen MT"/>
          <w:sz w:val="24"/>
          <w:szCs w:val="24"/>
          <w:lang w:val="id-ID"/>
        </w:rPr>
        <w:t>Pada tahun 2020, pelayanan penderita hipertensi mencapai 32,99% dari target</w:t>
      </w:r>
      <w:r w:rsidR="00983DF1">
        <w:rPr>
          <w:rFonts w:ascii="Tw Cen MT" w:hAnsi="Tw Cen MT"/>
          <w:sz w:val="24"/>
          <w:szCs w:val="24"/>
          <w:lang w:val="id-ID"/>
        </w:rPr>
        <w:t>.</w:t>
      </w:r>
      <w:r w:rsidRPr="006E66E0">
        <w:rPr>
          <w:rFonts w:ascii="Tw Cen MT" w:hAnsi="Tw Cen MT"/>
          <w:sz w:val="24"/>
          <w:szCs w:val="24"/>
          <w:lang w:val="id-ID"/>
        </w:rPr>
        <w:t xml:space="preserve"> </w:t>
      </w:r>
      <w:r w:rsidR="00983DF1">
        <w:rPr>
          <w:rFonts w:ascii="Tw Cen MT" w:hAnsi="Tw Cen MT"/>
          <w:sz w:val="24"/>
          <w:szCs w:val="24"/>
          <w:lang w:val="id-ID"/>
        </w:rPr>
        <w:t>P</w:t>
      </w:r>
      <w:r w:rsidRPr="006E66E0">
        <w:rPr>
          <w:rFonts w:ascii="Tw Cen MT" w:hAnsi="Tw Cen MT"/>
          <w:sz w:val="24"/>
          <w:szCs w:val="24"/>
          <w:lang w:val="id-ID"/>
        </w:rPr>
        <w:t>elayanan DM mencapai 87,68%</w:t>
      </w:r>
      <w:r w:rsidR="00983DF1">
        <w:rPr>
          <w:rFonts w:ascii="Tw Cen MT" w:hAnsi="Tw Cen MT"/>
          <w:sz w:val="24"/>
          <w:szCs w:val="24"/>
          <w:lang w:val="id-ID"/>
        </w:rPr>
        <w:t xml:space="preserve">. Adapun </w:t>
      </w:r>
      <w:r w:rsidRPr="006E66E0">
        <w:rPr>
          <w:rFonts w:ascii="Tw Cen MT" w:hAnsi="Tw Cen MT"/>
          <w:sz w:val="24"/>
          <w:szCs w:val="24"/>
          <w:lang w:val="id-ID"/>
        </w:rPr>
        <w:t>pelayanan gangguan kesehatan jiwa mencapai 85,22%.</w:t>
      </w:r>
      <w:r w:rsidR="00D56BEB">
        <w:rPr>
          <w:rFonts w:ascii="Tw Cen MT" w:hAnsi="Tw Cen MT"/>
          <w:sz w:val="24"/>
          <w:szCs w:val="24"/>
          <w:lang w:val="id-ID"/>
        </w:rPr>
        <w:t xml:space="preserve"> Berdasarkan data tersebut, realisasi </w:t>
      </w:r>
      <w:r w:rsidR="00EF2697">
        <w:rPr>
          <w:rFonts w:ascii="Tw Cen MT" w:hAnsi="Tw Cen MT"/>
          <w:sz w:val="24"/>
          <w:szCs w:val="24"/>
          <w:lang w:val="id-ID"/>
        </w:rPr>
        <w:t>SPM</w:t>
      </w:r>
      <w:r w:rsidR="00D56BEB">
        <w:rPr>
          <w:rFonts w:ascii="Tw Cen MT" w:hAnsi="Tw Cen MT"/>
          <w:sz w:val="24"/>
          <w:szCs w:val="24"/>
          <w:lang w:val="id-ID"/>
        </w:rPr>
        <w:t xml:space="preserve"> untuk pe</w:t>
      </w:r>
      <w:r w:rsidR="00F612E9">
        <w:rPr>
          <w:rFonts w:ascii="Tw Cen MT" w:hAnsi="Tw Cen MT"/>
          <w:sz w:val="24"/>
          <w:szCs w:val="24"/>
          <w:lang w:val="id-ID"/>
        </w:rPr>
        <w:t>n</w:t>
      </w:r>
      <w:r w:rsidR="00D56BEB">
        <w:rPr>
          <w:rFonts w:ascii="Tw Cen MT" w:hAnsi="Tw Cen MT"/>
          <w:sz w:val="24"/>
          <w:szCs w:val="24"/>
          <w:lang w:val="id-ID"/>
        </w:rPr>
        <w:t>derita hipertensi mas</w:t>
      </w:r>
      <w:r w:rsidR="00F612E9">
        <w:rPr>
          <w:rFonts w:ascii="Tw Cen MT" w:hAnsi="Tw Cen MT"/>
          <w:sz w:val="24"/>
          <w:szCs w:val="24"/>
          <w:lang w:val="id-ID"/>
        </w:rPr>
        <w:t>i</w:t>
      </w:r>
      <w:r w:rsidR="00D56BEB">
        <w:rPr>
          <w:rFonts w:ascii="Tw Cen MT" w:hAnsi="Tw Cen MT"/>
          <w:sz w:val="24"/>
          <w:szCs w:val="24"/>
          <w:lang w:val="id-ID"/>
        </w:rPr>
        <w:t>h cukup rendah</w:t>
      </w:r>
      <w:r w:rsidR="002D6F7F">
        <w:rPr>
          <w:rFonts w:ascii="Tw Cen MT" w:hAnsi="Tw Cen MT"/>
          <w:sz w:val="24"/>
          <w:szCs w:val="24"/>
          <w:lang w:val="id-ID"/>
        </w:rPr>
        <w:t xml:space="preserve"> </w:t>
      </w:r>
      <w:r w:rsidR="002D6F7F">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{"citationItems":[{"id":"ITEM-1","itemData":{"author":[{"dropping-particle":"","family":"Dinkes Majalengka","given":"","non-dropping-particle":"","parse-names":false,"suffix":""}],"id":"ITEM-1","issued":{"date-parts":[["2021"]]},"publisher-place":"Majalengka","title":"Target dan Capaian Program Seksi PTM dan Keswa Bidang P2P Tahun 2020","type":"report"},"uris":["http://www.mendeley.com/documents/?uuid=9f67909f-a4d2-44be-9dbb-b906d8537f28"]}],"mendeley":{"formattedCitation":"[13]","plainTextFormattedCitation":"[13]","previouslyFormattedCitation":"(Dinkes Majalengka, 2021b)"},"properties":{"noteIndex":0},"schema":"https://github.com/citation-style-language/schema/raw/master/csl-citation.json"}</w:instrText>
      </w:r>
      <w:r w:rsidR="002D6F7F">
        <w:rPr>
          <w:rFonts w:ascii="Tw Cen MT" w:hAnsi="Tw Cen MT"/>
          <w:sz w:val="24"/>
          <w:szCs w:val="24"/>
          <w:lang w:val="id-ID"/>
        </w:rPr>
        <w:fldChar w:fldCharType="separate"/>
      </w:r>
      <w:r w:rsidR="009B091E" w:rsidRPr="009B091E">
        <w:rPr>
          <w:rFonts w:ascii="Tw Cen MT" w:hAnsi="Tw Cen MT"/>
          <w:noProof/>
          <w:sz w:val="24"/>
          <w:szCs w:val="24"/>
          <w:lang w:val="id-ID"/>
        </w:rPr>
        <w:t>[13]</w:t>
      </w:r>
      <w:r w:rsidR="002D6F7F">
        <w:rPr>
          <w:rFonts w:ascii="Tw Cen MT" w:hAnsi="Tw Cen MT"/>
          <w:sz w:val="24"/>
          <w:szCs w:val="24"/>
          <w:lang w:val="id-ID"/>
        </w:rPr>
        <w:fldChar w:fldCharType="end"/>
      </w:r>
      <w:r w:rsidR="00D56BEB">
        <w:rPr>
          <w:rFonts w:ascii="Tw Cen MT" w:hAnsi="Tw Cen MT"/>
          <w:sz w:val="24"/>
          <w:szCs w:val="24"/>
          <w:lang w:val="id-ID"/>
        </w:rPr>
        <w:t xml:space="preserve">. Hal ini dikarenakan </w:t>
      </w:r>
      <w:r w:rsidR="00D56BEB" w:rsidRPr="00D56BEB">
        <w:rPr>
          <w:rFonts w:ascii="Tw Cen MT" w:hAnsi="Tw Cen MT"/>
          <w:sz w:val="24"/>
          <w:szCs w:val="24"/>
          <w:lang w:val="id-ID"/>
        </w:rPr>
        <w:t xml:space="preserve">masih rendahnya kepatuhan penderita untuk melakukan pemeriksaan ke pelayanan kesehatan tiap bulannya. Selain itu, data capaian juga masih terbatas dari pelayanan dalam gedung puskesmas. </w:t>
      </w:r>
      <w:r w:rsidR="00F612E9">
        <w:rPr>
          <w:rFonts w:ascii="Tw Cen MT" w:hAnsi="Tw Cen MT"/>
          <w:sz w:val="24"/>
          <w:szCs w:val="24"/>
          <w:lang w:val="id-ID"/>
        </w:rPr>
        <w:t>Keterbatasan data ini</w:t>
      </w:r>
      <w:r w:rsidR="00D56BEB" w:rsidRPr="00D56BEB">
        <w:rPr>
          <w:rFonts w:ascii="Tw Cen MT" w:hAnsi="Tw Cen MT"/>
          <w:sz w:val="24"/>
          <w:szCs w:val="24"/>
          <w:lang w:val="id-ID"/>
        </w:rPr>
        <w:t xml:space="preserve"> dikarenakan masih banyaknya puskesmas yang belum optimal dalam melakukan kerjasama dengan jejaring surveilans di wilayahnya</w:t>
      </w:r>
      <w:r w:rsidR="002D6F7F">
        <w:rPr>
          <w:rFonts w:ascii="Tw Cen MT" w:hAnsi="Tw Cen MT"/>
          <w:sz w:val="24"/>
          <w:szCs w:val="24"/>
          <w:lang w:val="id-ID"/>
        </w:rPr>
        <w:t>.</w:t>
      </w:r>
    </w:p>
    <w:p w14:paraId="78B888B3" w14:textId="440A727B" w:rsidR="002054BB" w:rsidRDefault="00EF2697" w:rsidP="006E66E0">
      <w:pPr>
        <w:tabs>
          <w:tab w:val="left" w:pos="567"/>
        </w:tabs>
        <w:jc w:val="both"/>
        <w:rPr>
          <w:rFonts w:ascii="Tw Cen MT" w:hAnsi="Tw Cen MT"/>
          <w:sz w:val="24"/>
          <w:szCs w:val="24"/>
          <w:lang w:val="id-ID"/>
        </w:rPr>
      </w:pPr>
      <w:r>
        <w:rPr>
          <w:rFonts w:ascii="Tw Cen MT" w:hAnsi="Tw Cen MT"/>
          <w:sz w:val="24"/>
          <w:szCs w:val="24"/>
          <w:lang w:val="id-ID"/>
        </w:rPr>
        <w:t xml:space="preserve">Bukan hanya SPM hipertensi di </w:t>
      </w:r>
      <w:r w:rsidR="0012396C">
        <w:rPr>
          <w:rFonts w:ascii="Tw Cen MT" w:hAnsi="Tw Cen MT"/>
          <w:sz w:val="24"/>
          <w:szCs w:val="24"/>
          <w:lang w:val="id-ID"/>
        </w:rPr>
        <w:t>k</w:t>
      </w:r>
      <w:r>
        <w:rPr>
          <w:rFonts w:ascii="Tw Cen MT" w:hAnsi="Tw Cen MT"/>
          <w:sz w:val="24"/>
          <w:szCs w:val="24"/>
          <w:lang w:val="id-ID"/>
        </w:rPr>
        <w:t xml:space="preserve">abupaten Majalengka </w:t>
      </w:r>
      <w:r w:rsidR="0012396C">
        <w:rPr>
          <w:rFonts w:ascii="Tw Cen MT" w:hAnsi="Tw Cen MT"/>
          <w:sz w:val="24"/>
          <w:szCs w:val="24"/>
          <w:lang w:val="id-ID"/>
        </w:rPr>
        <w:t xml:space="preserve">dengan capaian yang </w:t>
      </w:r>
      <w:r w:rsidR="002D6F7F">
        <w:rPr>
          <w:rFonts w:ascii="Tw Cen MT" w:hAnsi="Tw Cen MT"/>
          <w:sz w:val="24"/>
          <w:szCs w:val="24"/>
          <w:lang w:val="id-ID"/>
        </w:rPr>
        <w:t xml:space="preserve">masih </w:t>
      </w:r>
      <w:r w:rsidR="0012396C">
        <w:rPr>
          <w:rFonts w:ascii="Tw Cen MT" w:hAnsi="Tw Cen MT"/>
          <w:sz w:val="24"/>
          <w:szCs w:val="24"/>
          <w:lang w:val="id-ID"/>
        </w:rPr>
        <w:t>rendah</w:t>
      </w:r>
      <w:r>
        <w:rPr>
          <w:rFonts w:ascii="Tw Cen MT" w:hAnsi="Tw Cen MT"/>
          <w:sz w:val="24"/>
          <w:szCs w:val="24"/>
          <w:lang w:val="id-ID"/>
        </w:rPr>
        <w:t xml:space="preserve">. Beberapa wilayah lain seperti kota Bandung dan Semarang juga memiliki hasil yang serupa. </w:t>
      </w:r>
      <w:r w:rsidR="0012396C">
        <w:rPr>
          <w:rFonts w:ascii="Tw Cen MT" w:hAnsi="Tw Cen MT"/>
          <w:sz w:val="24"/>
          <w:szCs w:val="24"/>
          <w:lang w:val="id-ID"/>
        </w:rPr>
        <w:t xml:space="preserve">Hal ini dimungkinkan karena target sasaran untuk penderita hipertensi yang terdapat dalam Permenkes RI No. 4 Tahun 2019 terlalu tinggi untuk di implementasikan di beberapa wilayah di Indonesia </w:t>
      </w:r>
      <w:r w:rsidR="0012396C">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{"citationItems":[{"id":"ITEM-1","itemData":{"ISSN":"2356-3346","abstract":"Background: Minimum services standards have to be provided by each region to their citizen regarding the minimum type and quality of basic services. Minimum health service standard have 12 type of basic services. One of them are the health service of hypertension patient which was only 24,75% in 2017 from target 100% in Semarang District. Methods: The research objective was to analyse the implementation of minimum service standards. A qualitativemethod and a descriptive analytic approach was used in this research.Primary data from in-depth interviews and secondary data that were relevant to the research were collected. The study was conducted at Public Health Services of Gunungpati, Ngesrep, Pudak Payung, Sekaran and Health Office ofSemarang City. The respondents wereprovider staff at Public Health Services and Health Office holding the non-infection disease program. To get properly information this study also interviewing the patients. Result: The results showed the Minister of Health’s Regulation Number 4/ 2019 concerning minimum service standards in the health sector was too ideal and was it difficult to reach. Conclusions: Public Health servicesas the executor of the Minister of Health Regulation Number 4/2019 must have innovations in order to achieve the 100% target.","author":[{"dropping-particle":"","family":"Anindya","given":"Prakasita Artha","non-dropping-particle":"","parse-names":false,"suffix":""},{"dropping-particle":"","family":"Jati","given":"Sutopo Patria","non-dropping-particle":"","parse-names":false,"suffix":""},{"dropping-particle":"","family":"Nandini","given":"Nurhasmadiar","non-dropping-particle":"","parse-names":false,"suffix":""}],"container-title":"Jurnal Kesehatan Masyarakat (e-Journal)","id":"ITEM-1","issue":"2","issued":{"date-parts":[["2020"]]},"page":"30 - 33","title":"Upaya Menerapkan Standar Pelayanan Minimal Di Bidang Kesehatan Pada Indikator Pelayanan Kesehatan Hipertensi Di Puskesmas Kota Semarang","type":"article-journal","volume":"10"},"uris":["http://www.mendeley.com/documents/?uuid=bdaee299-0a4c-48ec-8b7e-55ca5d493de5"]},{"id":"ITEM-2","itemData":{"DOI":"10.33701/jipwp.v","author":[{"dropping-particle":"","family":"Aliyah","given":"Yulia Astri Nurul","non-dropping-particle":"","parse-names":false,"suffix":""}],"container-title":"Jurnal Ilmu Pemerintahan Widya Praja","id":"ITEM-2","issue":"2","issued":{"date-parts":[["2020"]]},"page":"355-368","title":"Capaian Standar Pelayanan Minimal (SPM) Bidang Kesehatan Kasus Hipertensi dan Diabetes Mellitus di Kota Bandung Tahun 2020","type":"article-journal","volume":"46"},"uris":["http://www.mendeley.com/documents/?uuid=579374a4-ab06-421b-8eee-409b11ce91c8"]}],"mendeley":{"formattedCitation":"[14], [15]","plainTextFormattedCitation":"[14], [15]","previouslyFormattedCitation":"(Aliyah, 2020; Anindya, Jati and Nandini, 2020)"},"properties":{"noteIndex":0},"schema":"https://github.com/citation-style-language/schema/raw/master/csl-citation.json"}</w:instrText>
      </w:r>
      <w:r w:rsidR="0012396C">
        <w:rPr>
          <w:rFonts w:ascii="Tw Cen MT" w:hAnsi="Tw Cen MT"/>
          <w:sz w:val="24"/>
          <w:szCs w:val="24"/>
          <w:lang w:val="id-ID"/>
        </w:rPr>
        <w:fldChar w:fldCharType="separate"/>
      </w:r>
      <w:r w:rsidR="009B091E" w:rsidRPr="009B091E">
        <w:rPr>
          <w:rFonts w:ascii="Tw Cen MT" w:hAnsi="Tw Cen MT"/>
          <w:noProof/>
          <w:sz w:val="24"/>
          <w:szCs w:val="24"/>
          <w:lang w:val="id-ID"/>
        </w:rPr>
        <w:t>[14], [15]</w:t>
      </w:r>
      <w:r w:rsidR="0012396C">
        <w:rPr>
          <w:rFonts w:ascii="Tw Cen MT" w:hAnsi="Tw Cen MT"/>
          <w:sz w:val="24"/>
          <w:szCs w:val="24"/>
          <w:lang w:val="id-ID"/>
        </w:rPr>
        <w:fldChar w:fldCharType="end"/>
      </w:r>
      <w:r w:rsidR="0012396C">
        <w:rPr>
          <w:rFonts w:ascii="Tw Cen MT" w:hAnsi="Tw Cen MT"/>
          <w:sz w:val="24"/>
          <w:szCs w:val="24"/>
          <w:lang w:val="id-ID"/>
        </w:rPr>
        <w:t>.</w:t>
      </w:r>
    </w:p>
    <w:p w14:paraId="35C8E6A8" w14:textId="36ED3B3F" w:rsidR="0053197E" w:rsidRPr="00664A0C" w:rsidRDefault="0053197E" w:rsidP="0053197E">
      <w:pPr>
        <w:tabs>
          <w:tab w:val="left" w:pos="567"/>
        </w:tabs>
        <w:jc w:val="center"/>
        <w:rPr>
          <w:rFonts w:ascii="Tw Cen MT" w:hAnsi="Tw Cen MT"/>
          <w:sz w:val="20"/>
          <w:szCs w:val="20"/>
          <w:lang w:val="id-ID"/>
        </w:rPr>
      </w:pPr>
      <w:r w:rsidRPr="00664A0C">
        <w:rPr>
          <w:rFonts w:ascii="Tw Cen MT" w:hAnsi="Tw Cen MT"/>
          <w:sz w:val="20"/>
          <w:szCs w:val="20"/>
          <w:lang w:val="id-ID"/>
        </w:rPr>
        <w:t xml:space="preserve">Tabel 1. </w:t>
      </w:r>
      <w:r>
        <w:rPr>
          <w:rFonts w:ascii="Tw Cen MT" w:hAnsi="Tw Cen MT"/>
          <w:sz w:val="20"/>
          <w:szCs w:val="20"/>
          <w:lang w:val="id-ID"/>
        </w:rPr>
        <w:t xml:space="preserve">Target dan Capaian Standar Pelayanan Minimal (SPM) </w:t>
      </w:r>
      <w:r w:rsidR="002D6F7F">
        <w:rPr>
          <w:rFonts w:ascii="Tw Cen MT" w:hAnsi="Tw Cen MT"/>
          <w:sz w:val="20"/>
          <w:szCs w:val="20"/>
          <w:lang w:val="id-ID"/>
        </w:rPr>
        <w:t xml:space="preserve">Kabupaten Majalengka </w:t>
      </w:r>
      <w:r>
        <w:rPr>
          <w:rFonts w:ascii="Tw Cen MT" w:hAnsi="Tw Cen MT"/>
          <w:sz w:val="20"/>
          <w:szCs w:val="20"/>
          <w:lang w:val="id-ID"/>
        </w:rPr>
        <w:t>Tahun 2020</w:t>
      </w:r>
    </w:p>
    <w:tbl>
      <w:tblPr>
        <w:tblStyle w:val="TableGrid"/>
        <w:tblW w:w="3797" w:type="dxa"/>
        <w:jc w:val="center"/>
        <w:tblBorders>
          <w:left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1247"/>
        <w:gridCol w:w="850"/>
        <w:gridCol w:w="850"/>
        <w:gridCol w:w="850"/>
      </w:tblGrid>
      <w:tr w:rsidR="00983DF1" w:rsidRPr="00664A0C" w14:paraId="144D433B" w14:textId="3A5F659B" w:rsidTr="00983DF1">
        <w:trPr>
          <w:jc w:val="center"/>
        </w:trPr>
        <w:tc>
          <w:tcPr>
            <w:tcW w:w="1247" w:type="dxa"/>
            <w:tcBorders>
              <w:top w:val="nil"/>
              <w:bottom w:val="single" w:sz="4" w:space="0" w:color="auto"/>
            </w:tcBorders>
          </w:tcPr>
          <w:p w14:paraId="36B94C4C" w14:textId="77777777" w:rsidR="00983DF1" w:rsidRPr="00664A0C" w:rsidRDefault="00983DF1" w:rsidP="00940FF4">
            <w:pPr>
              <w:spacing w:after="0" w:line="240" w:lineRule="auto"/>
              <w:jc w:val="both"/>
              <w:rPr>
                <w:rFonts w:ascii="Tw Cen MT" w:hAnsi="Tw Cen MT"/>
                <w:sz w:val="20"/>
                <w:szCs w:val="20"/>
              </w:rPr>
            </w:pPr>
          </w:p>
        </w:tc>
        <w:tc>
          <w:tcPr>
            <w:tcW w:w="850" w:type="dxa"/>
            <w:tcBorders>
              <w:top w:val="single" w:sz="4" w:space="0" w:color="auto"/>
              <w:bottom w:val="single" w:sz="4" w:space="0" w:color="auto"/>
            </w:tcBorders>
          </w:tcPr>
          <w:p w14:paraId="7DB0CBA8" w14:textId="1FC90E41" w:rsidR="00983DF1" w:rsidRPr="00664A0C" w:rsidRDefault="00983DF1" w:rsidP="00940FF4">
            <w:pPr>
              <w:spacing w:after="0" w:line="240" w:lineRule="auto"/>
              <w:jc w:val="center"/>
              <w:rPr>
                <w:rFonts w:ascii="Tw Cen MT" w:hAnsi="Tw Cen MT"/>
                <w:sz w:val="20"/>
                <w:szCs w:val="20"/>
              </w:rPr>
            </w:pPr>
            <w:r>
              <w:rPr>
                <w:rFonts w:ascii="Tw Cen MT" w:hAnsi="Tw Cen MT"/>
                <w:sz w:val="20"/>
                <w:szCs w:val="20"/>
              </w:rPr>
              <w:t>Target</w:t>
            </w:r>
          </w:p>
        </w:tc>
        <w:tc>
          <w:tcPr>
            <w:tcW w:w="850" w:type="dxa"/>
            <w:tcBorders>
              <w:top w:val="single" w:sz="4" w:space="0" w:color="auto"/>
              <w:bottom w:val="single" w:sz="4" w:space="0" w:color="auto"/>
            </w:tcBorders>
          </w:tcPr>
          <w:p w14:paraId="0281FA40" w14:textId="56FEC063" w:rsidR="00983DF1" w:rsidRPr="00664A0C" w:rsidRDefault="00983DF1" w:rsidP="00940FF4">
            <w:pPr>
              <w:spacing w:after="0" w:line="240" w:lineRule="auto"/>
              <w:jc w:val="center"/>
              <w:rPr>
                <w:rFonts w:ascii="Tw Cen MT" w:hAnsi="Tw Cen MT"/>
                <w:sz w:val="20"/>
                <w:szCs w:val="20"/>
              </w:rPr>
            </w:pPr>
            <w:r>
              <w:rPr>
                <w:rFonts w:ascii="Tw Cen MT" w:hAnsi="Tw Cen MT"/>
                <w:sz w:val="20"/>
                <w:szCs w:val="20"/>
              </w:rPr>
              <w:t>Capaian</w:t>
            </w:r>
          </w:p>
        </w:tc>
        <w:tc>
          <w:tcPr>
            <w:tcW w:w="850" w:type="dxa"/>
            <w:tcBorders>
              <w:top w:val="single" w:sz="4" w:space="0" w:color="auto"/>
              <w:bottom w:val="single" w:sz="4" w:space="0" w:color="auto"/>
            </w:tcBorders>
          </w:tcPr>
          <w:p w14:paraId="4F6A136F" w14:textId="3705A57C" w:rsidR="00983DF1" w:rsidRPr="00664A0C" w:rsidRDefault="00983DF1" w:rsidP="00940FF4">
            <w:pPr>
              <w:spacing w:after="0" w:line="240" w:lineRule="auto"/>
              <w:jc w:val="center"/>
              <w:rPr>
                <w:rFonts w:ascii="Tw Cen MT" w:hAnsi="Tw Cen MT"/>
                <w:sz w:val="20"/>
                <w:szCs w:val="20"/>
              </w:rPr>
            </w:pPr>
            <w:r>
              <w:rPr>
                <w:rFonts w:ascii="Tw Cen MT" w:hAnsi="Tw Cen MT"/>
                <w:sz w:val="20"/>
                <w:szCs w:val="20"/>
              </w:rPr>
              <w:t>%</w:t>
            </w:r>
          </w:p>
        </w:tc>
      </w:tr>
      <w:tr w:rsidR="0053197E" w:rsidRPr="00664A0C" w14:paraId="03AA0524" w14:textId="70E7A59A" w:rsidTr="00DB2FC7">
        <w:trPr>
          <w:jc w:val="center"/>
        </w:trPr>
        <w:tc>
          <w:tcPr>
            <w:tcW w:w="1247" w:type="dxa"/>
            <w:tcBorders>
              <w:top w:val="single" w:sz="4" w:space="0" w:color="auto"/>
              <w:bottom w:val="single" w:sz="4" w:space="0" w:color="auto"/>
            </w:tcBorders>
          </w:tcPr>
          <w:p w14:paraId="7318EB0C" w14:textId="7A4B4509" w:rsidR="0053197E" w:rsidRPr="00664A0C" w:rsidRDefault="0053197E" w:rsidP="0053197E">
            <w:pPr>
              <w:spacing w:after="0" w:line="240" w:lineRule="auto"/>
              <w:jc w:val="both"/>
              <w:rPr>
                <w:rFonts w:ascii="Tw Cen MT" w:hAnsi="Tw Cen MT"/>
                <w:sz w:val="20"/>
                <w:szCs w:val="20"/>
              </w:rPr>
            </w:pPr>
            <w:r>
              <w:rPr>
                <w:rFonts w:ascii="Tw Cen MT" w:hAnsi="Tw Cen MT"/>
                <w:sz w:val="20"/>
                <w:szCs w:val="20"/>
              </w:rPr>
              <w:t>Hipertensi</w:t>
            </w:r>
          </w:p>
        </w:tc>
        <w:tc>
          <w:tcPr>
            <w:tcW w:w="850" w:type="dxa"/>
            <w:tcBorders>
              <w:top w:val="single" w:sz="4" w:space="0" w:color="auto"/>
            </w:tcBorders>
            <w:vAlign w:val="center"/>
          </w:tcPr>
          <w:p w14:paraId="1DFE298B" w14:textId="12BD227F" w:rsidR="0053197E" w:rsidRPr="0053197E" w:rsidRDefault="0053197E" w:rsidP="00DB2FC7">
            <w:pPr>
              <w:spacing w:after="0" w:line="240" w:lineRule="auto"/>
              <w:jc w:val="center"/>
              <w:rPr>
                <w:rFonts w:ascii="Tw Cen MT" w:hAnsi="Tw Cen MT"/>
                <w:sz w:val="20"/>
                <w:szCs w:val="20"/>
              </w:rPr>
            </w:pPr>
            <w:r w:rsidRPr="0053197E">
              <w:rPr>
                <w:rFonts w:ascii="Tw Cen MT" w:hAnsi="Tw Cen MT"/>
                <w:sz w:val="20"/>
                <w:szCs w:val="20"/>
              </w:rPr>
              <w:t>306.730</w:t>
            </w:r>
          </w:p>
        </w:tc>
        <w:tc>
          <w:tcPr>
            <w:tcW w:w="850" w:type="dxa"/>
            <w:tcBorders>
              <w:top w:val="single" w:sz="4" w:space="0" w:color="auto"/>
            </w:tcBorders>
            <w:vAlign w:val="center"/>
          </w:tcPr>
          <w:p w14:paraId="3A8C687A" w14:textId="7CE12173" w:rsidR="0053197E" w:rsidRPr="0053197E" w:rsidRDefault="0053197E" w:rsidP="00DB2FC7">
            <w:pPr>
              <w:spacing w:after="0" w:line="240" w:lineRule="auto"/>
              <w:jc w:val="center"/>
              <w:rPr>
                <w:rFonts w:ascii="Tw Cen MT" w:hAnsi="Tw Cen MT"/>
                <w:sz w:val="20"/>
                <w:szCs w:val="20"/>
              </w:rPr>
            </w:pPr>
            <w:r w:rsidRPr="0053197E">
              <w:rPr>
                <w:rFonts w:ascii="Tw Cen MT" w:hAnsi="Tw Cen MT"/>
                <w:sz w:val="20"/>
                <w:szCs w:val="20"/>
              </w:rPr>
              <w:t>101.201</w:t>
            </w:r>
          </w:p>
        </w:tc>
        <w:tc>
          <w:tcPr>
            <w:tcW w:w="850" w:type="dxa"/>
            <w:tcBorders>
              <w:top w:val="single" w:sz="4" w:space="0" w:color="auto"/>
            </w:tcBorders>
            <w:vAlign w:val="center"/>
          </w:tcPr>
          <w:p w14:paraId="3790E5E4" w14:textId="63CD2546" w:rsidR="0053197E" w:rsidRPr="0053197E" w:rsidRDefault="0053197E" w:rsidP="00DB2FC7">
            <w:pPr>
              <w:spacing w:after="0" w:line="240" w:lineRule="auto"/>
              <w:jc w:val="center"/>
              <w:rPr>
                <w:rFonts w:ascii="Tw Cen MT" w:hAnsi="Tw Cen MT"/>
                <w:sz w:val="20"/>
                <w:szCs w:val="20"/>
              </w:rPr>
            </w:pPr>
            <w:r w:rsidRPr="0053197E">
              <w:rPr>
                <w:rFonts w:ascii="Tw Cen MT" w:hAnsi="Tw Cen MT"/>
                <w:sz w:val="20"/>
                <w:szCs w:val="20"/>
              </w:rPr>
              <w:t>30,22</w:t>
            </w:r>
          </w:p>
        </w:tc>
      </w:tr>
      <w:tr w:rsidR="0053197E" w:rsidRPr="00664A0C" w14:paraId="4A1AF80F" w14:textId="15C0AC9C" w:rsidTr="00DB2FC7">
        <w:trPr>
          <w:jc w:val="center"/>
        </w:trPr>
        <w:tc>
          <w:tcPr>
            <w:tcW w:w="1247" w:type="dxa"/>
            <w:tcBorders>
              <w:top w:val="single" w:sz="4" w:space="0" w:color="auto"/>
              <w:bottom w:val="single" w:sz="4" w:space="0" w:color="auto"/>
            </w:tcBorders>
          </w:tcPr>
          <w:p w14:paraId="2C93F34C" w14:textId="3DEBC596" w:rsidR="0053197E" w:rsidRPr="00664A0C" w:rsidRDefault="0053197E" w:rsidP="0053197E">
            <w:pPr>
              <w:spacing w:after="0" w:line="240" w:lineRule="auto"/>
              <w:jc w:val="both"/>
              <w:rPr>
                <w:rFonts w:ascii="Tw Cen MT" w:hAnsi="Tw Cen MT"/>
                <w:sz w:val="20"/>
                <w:szCs w:val="20"/>
              </w:rPr>
            </w:pPr>
            <w:r>
              <w:rPr>
                <w:rFonts w:ascii="Tw Cen MT" w:hAnsi="Tw Cen MT"/>
                <w:sz w:val="20"/>
                <w:szCs w:val="20"/>
              </w:rPr>
              <w:t>Diabetes Melitus</w:t>
            </w:r>
          </w:p>
        </w:tc>
        <w:tc>
          <w:tcPr>
            <w:tcW w:w="850" w:type="dxa"/>
            <w:vAlign w:val="center"/>
          </w:tcPr>
          <w:p w14:paraId="42E96D72" w14:textId="0FF0968F" w:rsidR="0053197E" w:rsidRPr="0053197E" w:rsidRDefault="0053197E" w:rsidP="00DB2FC7">
            <w:pPr>
              <w:spacing w:after="0" w:line="240" w:lineRule="auto"/>
              <w:jc w:val="center"/>
              <w:rPr>
                <w:rFonts w:ascii="Tw Cen MT" w:hAnsi="Tw Cen MT"/>
                <w:sz w:val="20"/>
                <w:szCs w:val="20"/>
              </w:rPr>
            </w:pPr>
            <w:r w:rsidRPr="0053197E">
              <w:rPr>
                <w:rFonts w:ascii="Tw Cen MT" w:hAnsi="Tw Cen MT"/>
                <w:sz w:val="20"/>
                <w:szCs w:val="20"/>
              </w:rPr>
              <w:t>13.024</w:t>
            </w:r>
          </w:p>
        </w:tc>
        <w:tc>
          <w:tcPr>
            <w:tcW w:w="850" w:type="dxa"/>
            <w:vAlign w:val="center"/>
          </w:tcPr>
          <w:p w14:paraId="10188928" w14:textId="1BCCAD5D" w:rsidR="0053197E" w:rsidRPr="0053197E" w:rsidRDefault="0053197E" w:rsidP="00DB2FC7">
            <w:pPr>
              <w:spacing w:after="0" w:line="240" w:lineRule="auto"/>
              <w:jc w:val="center"/>
              <w:rPr>
                <w:rFonts w:ascii="Tw Cen MT" w:hAnsi="Tw Cen MT"/>
                <w:sz w:val="20"/>
                <w:szCs w:val="20"/>
              </w:rPr>
            </w:pPr>
            <w:r w:rsidRPr="0053197E">
              <w:rPr>
                <w:rFonts w:ascii="Tw Cen MT" w:hAnsi="Tw Cen MT"/>
                <w:sz w:val="20"/>
                <w:szCs w:val="20"/>
              </w:rPr>
              <w:t>11.419</w:t>
            </w:r>
          </w:p>
        </w:tc>
        <w:tc>
          <w:tcPr>
            <w:tcW w:w="850" w:type="dxa"/>
            <w:vAlign w:val="center"/>
          </w:tcPr>
          <w:p w14:paraId="185275BC" w14:textId="16239238" w:rsidR="0053197E" w:rsidRPr="0053197E" w:rsidRDefault="0053197E" w:rsidP="00DB2FC7">
            <w:pPr>
              <w:spacing w:after="0" w:line="240" w:lineRule="auto"/>
              <w:jc w:val="center"/>
              <w:rPr>
                <w:rFonts w:ascii="Tw Cen MT" w:hAnsi="Tw Cen MT"/>
                <w:sz w:val="20"/>
                <w:szCs w:val="20"/>
              </w:rPr>
            </w:pPr>
            <w:r w:rsidRPr="0053197E">
              <w:rPr>
                <w:rFonts w:ascii="Tw Cen MT" w:hAnsi="Tw Cen MT"/>
                <w:sz w:val="20"/>
                <w:szCs w:val="20"/>
              </w:rPr>
              <w:t>87,68</w:t>
            </w:r>
          </w:p>
        </w:tc>
      </w:tr>
      <w:tr w:rsidR="0053197E" w:rsidRPr="00664A0C" w14:paraId="34F7598D" w14:textId="7A464085" w:rsidTr="00DB2FC7">
        <w:trPr>
          <w:jc w:val="center"/>
        </w:trPr>
        <w:tc>
          <w:tcPr>
            <w:tcW w:w="1247" w:type="dxa"/>
            <w:tcBorders>
              <w:top w:val="single" w:sz="4" w:space="0" w:color="auto"/>
              <w:bottom w:val="single" w:sz="4" w:space="0" w:color="auto"/>
            </w:tcBorders>
          </w:tcPr>
          <w:p w14:paraId="07AB2873" w14:textId="38022FA8" w:rsidR="0053197E" w:rsidRPr="00664A0C" w:rsidRDefault="0053197E" w:rsidP="0053197E">
            <w:pPr>
              <w:spacing w:after="0" w:line="240" w:lineRule="auto"/>
              <w:jc w:val="both"/>
              <w:rPr>
                <w:rFonts w:ascii="Tw Cen MT" w:hAnsi="Tw Cen MT"/>
                <w:sz w:val="20"/>
                <w:szCs w:val="20"/>
              </w:rPr>
            </w:pPr>
            <w:r>
              <w:rPr>
                <w:rFonts w:ascii="Tw Cen MT" w:hAnsi="Tw Cen MT"/>
                <w:sz w:val="20"/>
                <w:szCs w:val="20"/>
              </w:rPr>
              <w:t>Ggn Kes. Jiwa</w:t>
            </w:r>
          </w:p>
        </w:tc>
        <w:tc>
          <w:tcPr>
            <w:tcW w:w="850" w:type="dxa"/>
            <w:vAlign w:val="center"/>
          </w:tcPr>
          <w:p w14:paraId="4C3B84D1" w14:textId="38C7BA82" w:rsidR="0053197E" w:rsidRPr="0053197E" w:rsidRDefault="0053197E" w:rsidP="00DB2FC7">
            <w:pPr>
              <w:spacing w:after="0" w:line="240" w:lineRule="auto"/>
              <w:jc w:val="center"/>
              <w:rPr>
                <w:rFonts w:ascii="Tw Cen MT" w:hAnsi="Tw Cen MT"/>
                <w:sz w:val="20"/>
                <w:szCs w:val="20"/>
              </w:rPr>
            </w:pPr>
            <w:r w:rsidRPr="0053197E">
              <w:rPr>
                <w:rFonts w:ascii="Tw Cen MT" w:hAnsi="Tw Cen MT"/>
                <w:sz w:val="20"/>
                <w:szCs w:val="20"/>
              </w:rPr>
              <w:t>1.692</w:t>
            </w:r>
          </w:p>
        </w:tc>
        <w:tc>
          <w:tcPr>
            <w:tcW w:w="850" w:type="dxa"/>
            <w:vAlign w:val="center"/>
          </w:tcPr>
          <w:p w14:paraId="226312E1" w14:textId="614AF24E" w:rsidR="0053197E" w:rsidRPr="0053197E" w:rsidRDefault="0053197E" w:rsidP="00DB2FC7">
            <w:pPr>
              <w:spacing w:after="0" w:line="240" w:lineRule="auto"/>
              <w:jc w:val="center"/>
              <w:rPr>
                <w:rFonts w:ascii="Tw Cen MT" w:hAnsi="Tw Cen MT"/>
                <w:sz w:val="20"/>
                <w:szCs w:val="20"/>
              </w:rPr>
            </w:pPr>
            <w:r w:rsidRPr="0053197E">
              <w:rPr>
                <w:rFonts w:ascii="Tw Cen MT" w:hAnsi="Tw Cen MT"/>
                <w:sz w:val="20"/>
                <w:szCs w:val="20"/>
              </w:rPr>
              <w:t>1.442</w:t>
            </w:r>
          </w:p>
        </w:tc>
        <w:tc>
          <w:tcPr>
            <w:tcW w:w="850" w:type="dxa"/>
            <w:vAlign w:val="center"/>
          </w:tcPr>
          <w:p w14:paraId="4DD80A1E" w14:textId="133E7574" w:rsidR="0053197E" w:rsidRPr="0053197E" w:rsidRDefault="0053197E" w:rsidP="00DB2FC7">
            <w:pPr>
              <w:spacing w:after="0" w:line="240" w:lineRule="auto"/>
              <w:jc w:val="center"/>
              <w:rPr>
                <w:rFonts w:ascii="Tw Cen MT" w:hAnsi="Tw Cen MT"/>
                <w:sz w:val="20"/>
                <w:szCs w:val="20"/>
              </w:rPr>
            </w:pPr>
            <w:r w:rsidRPr="0053197E">
              <w:rPr>
                <w:rFonts w:ascii="Tw Cen MT" w:hAnsi="Tw Cen MT"/>
                <w:sz w:val="20"/>
                <w:szCs w:val="20"/>
              </w:rPr>
              <w:t>85,22</w:t>
            </w:r>
          </w:p>
        </w:tc>
      </w:tr>
    </w:tbl>
    <w:p w14:paraId="79AD4B7D" w14:textId="1D72B3D1" w:rsidR="00983DF1" w:rsidRPr="0053197E" w:rsidRDefault="0053197E" w:rsidP="006E66E0">
      <w:pPr>
        <w:tabs>
          <w:tab w:val="left" w:pos="567"/>
        </w:tabs>
        <w:jc w:val="both"/>
        <w:rPr>
          <w:rFonts w:ascii="Tw Cen MT" w:hAnsi="Tw Cen MT"/>
          <w:sz w:val="20"/>
          <w:szCs w:val="20"/>
          <w:lang w:val="id-ID"/>
        </w:rPr>
      </w:pPr>
      <w:r w:rsidRPr="0053197E">
        <w:rPr>
          <w:rFonts w:ascii="Tw Cen MT" w:hAnsi="Tw Cen MT"/>
          <w:sz w:val="20"/>
          <w:szCs w:val="20"/>
          <w:lang w:val="id-ID"/>
        </w:rPr>
        <w:t xml:space="preserve">Sumber: </w:t>
      </w:r>
      <w:r w:rsidR="00893589">
        <w:rPr>
          <w:rFonts w:ascii="Tw Cen MT" w:hAnsi="Tw Cen MT"/>
          <w:sz w:val="20"/>
          <w:szCs w:val="20"/>
          <w:lang w:val="id-ID"/>
        </w:rPr>
        <w:t>Dinkes Majalengka, 2021</w:t>
      </w:r>
    </w:p>
    <w:p w14:paraId="75BE6FFE" w14:textId="78D776E1" w:rsidR="009C6214" w:rsidRDefault="00520781" w:rsidP="00520781">
      <w:pPr>
        <w:pStyle w:val="ListParagraph"/>
        <w:numPr>
          <w:ilvl w:val="0"/>
          <w:numId w:val="1"/>
        </w:numPr>
        <w:tabs>
          <w:tab w:val="left" w:pos="426"/>
        </w:tabs>
        <w:ind w:left="426" w:hanging="426"/>
        <w:jc w:val="both"/>
        <w:rPr>
          <w:rFonts w:ascii="Tw Cen MT" w:hAnsi="Tw Cen MT"/>
          <w:b/>
          <w:bCs/>
          <w:sz w:val="24"/>
          <w:szCs w:val="24"/>
          <w:lang w:val="id-ID"/>
        </w:rPr>
      </w:pPr>
      <w:r w:rsidRPr="00520781">
        <w:rPr>
          <w:rFonts w:ascii="Tw Cen MT" w:hAnsi="Tw Cen MT"/>
          <w:b/>
          <w:bCs/>
          <w:sz w:val="24"/>
          <w:szCs w:val="24"/>
          <w:lang w:val="id-ID"/>
        </w:rPr>
        <w:t>Pelaksanaan Surveilans Hipertensi di Dinas Kesehatan Kabupaten Majalengka</w:t>
      </w:r>
    </w:p>
    <w:p w14:paraId="7CF88514" w14:textId="6235B095" w:rsidR="008D08FC" w:rsidRPr="008D08FC" w:rsidRDefault="008D08FC" w:rsidP="008D08FC">
      <w:pPr>
        <w:pStyle w:val="ListParagraph"/>
        <w:numPr>
          <w:ilvl w:val="0"/>
          <w:numId w:val="4"/>
        </w:numPr>
        <w:tabs>
          <w:tab w:val="left" w:pos="567"/>
        </w:tabs>
        <w:ind w:left="567" w:hanging="425"/>
        <w:jc w:val="both"/>
        <w:rPr>
          <w:rFonts w:ascii="Tw Cen MT" w:hAnsi="Tw Cen MT"/>
          <w:b/>
          <w:bCs/>
          <w:sz w:val="24"/>
          <w:szCs w:val="24"/>
          <w:lang w:val="id-ID"/>
        </w:rPr>
      </w:pPr>
      <w:r>
        <w:rPr>
          <w:rFonts w:ascii="Tw Cen MT" w:hAnsi="Tw Cen MT"/>
          <w:b/>
          <w:bCs/>
          <w:sz w:val="24"/>
          <w:szCs w:val="24"/>
          <w:lang w:val="id-ID"/>
        </w:rPr>
        <w:t>Pengumpulan Data</w:t>
      </w:r>
    </w:p>
    <w:p w14:paraId="30472599" w14:textId="724292A6" w:rsidR="006404A7" w:rsidRDefault="006404A7" w:rsidP="00F612E9">
      <w:pPr>
        <w:tabs>
          <w:tab w:val="left" w:pos="567"/>
        </w:tabs>
        <w:jc w:val="both"/>
        <w:rPr>
          <w:rFonts w:ascii="Tw Cen MT" w:hAnsi="Tw Cen MT"/>
          <w:sz w:val="24"/>
          <w:szCs w:val="24"/>
          <w:lang w:val="id-ID"/>
        </w:rPr>
      </w:pPr>
      <w:r w:rsidRPr="006404A7">
        <w:rPr>
          <w:rFonts w:ascii="Tw Cen MT" w:hAnsi="Tw Cen MT"/>
          <w:sz w:val="24"/>
          <w:szCs w:val="24"/>
          <w:lang w:val="id-ID"/>
        </w:rPr>
        <w:t xml:space="preserve">Pengumpulan data surveilans hipertensi termasuk didalamnya pencatatan dan </w:t>
      </w:r>
      <w:r w:rsidRPr="006404A7">
        <w:rPr>
          <w:rFonts w:ascii="Tw Cen MT" w:hAnsi="Tw Cen MT"/>
          <w:sz w:val="24"/>
          <w:szCs w:val="24"/>
          <w:lang w:val="id-ID"/>
        </w:rPr>
        <w:lastRenderedPageBreak/>
        <w:t>pelaporan, bukan  hanya dari riwayat hipertensi yang dilaporkannya. Namun juga dapat dikategorikan berdasarkan hasil pengukuran tekanan darah yang tergolong hipertensi dalam satu kunjungan atau mengonsumsi obat antihipertensi</w:t>
      </w:r>
      <w:r w:rsidR="002D6F7F">
        <w:rPr>
          <w:rFonts w:ascii="Tw Cen MT" w:hAnsi="Tw Cen MT"/>
          <w:sz w:val="24"/>
          <w:szCs w:val="24"/>
          <w:lang w:val="id-ID"/>
        </w:rPr>
        <w:t xml:space="preserve"> </w:t>
      </w:r>
      <w:r w:rsidR="002D6F7F">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{"citationItems":[{"id":"ITEM-1","itemData":{"DOI":"https://doi.org/10.1161/CIRCOUTCOMES.111.963439","author":[{"dropping-particle":"","family":"Crim","given":"Matthew T","non-dropping-particle":"","parse-names":false,"suffix":""},{"dropping-particle":"","family":"Yoon","given":"Sung Sug (Sarah","non-dropping-particle":"","parse-names":false,"suffix":""},{"dropping-particle":"","family":"Eduardo","given":"Ortiz","non-dropping-particle":"","parse-names":false,"suffix":""},{"dropping-particle":"","family":"Wall","given":"Hillary K","non-dropping-particle":"","parse-names":false,"suffix":""},{"dropping-particle":"","family":"Schober","given":"Susan","non-dropping-particle":"","parse-names":false,"suffix":""},{"dropping-particle":"","family":"Gillespie","given":"Cathleen","non-dropping-particle":"","parse-names":false,"suffix":""},{"dropping-particle":"","family":"Sorlie","given":"Paul","non-dropping-particle":"","parse-names":false,"suffix":""},{"dropping-particle":"","family":"Keenan","given":"Nora","non-dropping-particle":"","parse-names":false,"suffix":""},{"dropping-particle":"","family":"Labarthe","given":"Darwin","non-dropping-particle":"","parse-names":false,"suffix":""},{"dropping-particle":"","family":"Hong","given":"Yuling","non-dropping-particle":"","parse-names":false,"suffix":""}],"container-title":"Circulation: Cardiovascular Quality and Outcomes","id":"ITEM-1","issue":"3","issued":{"date-parts":[["2012"]]},"page":"343 - 351","title":"National Surveillance Definitions for HypertensionPrevalence and Control Among Adults.pdf","type":"article-journal","volume":"5"},"uris":["http://www.mendeley.com/documents/?uuid=97410680-01a0-4f72-b794-757f974f9af8"]}],"mendeley":{"formattedCitation":"[16]","plainTextFormattedCitation":"[16]","previouslyFormattedCitation":"(Crim &lt;i&gt;et al.&lt;/i&gt;, 2012)"},"properties":{"noteIndex":0},"schema":"https://github.com/citation-style-language/schema/raw/master/csl-citation.json"}</w:instrText>
      </w:r>
      <w:r w:rsidR="002D6F7F">
        <w:rPr>
          <w:rFonts w:ascii="Tw Cen MT" w:hAnsi="Tw Cen MT"/>
          <w:sz w:val="24"/>
          <w:szCs w:val="24"/>
          <w:lang w:val="id-ID"/>
        </w:rPr>
        <w:fldChar w:fldCharType="separate"/>
      </w:r>
      <w:r w:rsidR="009B091E" w:rsidRPr="009B091E">
        <w:rPr>
          <w:rFonts w:ascii="Tw Cen MT" w:hAnsi="Tw Cen MT"/>
          <w:noProof/>
          <w:sz w:val="24"/>
          <w:szCs w:val="24"/>
          <w:lang w:val="id-ID"/>
        </w:rPr>
        <w:t>[16]</w:t>
      </w:r>
      <w:r w:rsidR="002D6F7F">
        <w:rPr>
          <w:rFonts w:ascii="Tw Cen MT" w:hAnsi="Tw Cen MT"/>
          <w:sz w:val="24"/>
          <w:szCs w:val="24"/>
          <w:lang w:val="id-ID"/>
        </w:rPr>
        <w:fldChar w:fldCharType="end"/>
      </w:r>
      <w:r w:rsidRPr="006404A7">
        <w:rPr>
          <w:rFonts w:ascii="Tw Cen MT" w:hAnsi="Tw Cen MT"/>
          <w:sz w:val="24"/>
          <w:szCs w:val="24"/>
          <w:lang w:val="id-ID"/>
        </w:rPr>
        <w:t xml:space="preserve">. </w:t>
      </w:r>
      <w:r>
        <w:rPr>
          <w:rFonts w:ascii="Tw Cen MT" w:hAnsi="Tw Cen MT"/>
          <w:sz w:val="24"/>
          <w:szCs w:val="24"/>
          <w:lang w:val="id-ID"/>
        </w:rPr>
        <w:t>Kegiatan surveilans hipertensi dibedakan menjadi 2, yaitu surveilans faktor risiko dan surveilans kasus</w:t>
      </w:r>
      <w:r w:rsidR="008D08FC">
        <w:rPr>
          <w:rFonts w:ascii="Tw Cen MT" w:hAnsi="Tw Cen MT"/>
          <w:sz w:val="24"/>
          <w:szCs w:val="24"/>
          <w:lang w:val="id-ID"/>
        </w:rPr>
        <w:t xml:space="preserve"> </w:t>
      </w:r>
      <w:r w:rsidR="002D6F7F">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Menular","type":"report"},"uris":["http://www.mendeley.com/documents/?uuid=45c850ad-b6c8-4067-801e-c01290c6adf1"]}],"mendeley":{"formattedCitation":"[17]","plainTextFormattedCitation":"[17]","previouslyFormattedCitation":"(Kemenkes RI, 2013a)"},"properties":{"noteIndex":0},"schema":"https://github.com/citation-style-language/schema/raw/master/csl-citation.json"}</w:instrText>
      </w:r>
      <w:r w:rsidR="002D6F7F">
        <w:rPr>
          <w:rFonts w:ascii="Tw Cen MT" w:hAnsi="Tw Cen MT"/>
          <w:sz w:val="24"/>
          <w:szCs w:val="24"/>
          <w:lang w:val="id-ID"/>
        </w:rPr>
        <w:fldChar w:fldCharType="separate"/>
      </w:r>
      <w:r w:rsidR="009B091E" w:rsidRPr="009B091E">
        <w:rPr>
          <w:rFonts w:ascii="Tw Cen MT" w:hAnsi="Tw Cen MT"/>
          <w:noProof/>
          <w:sz w:val="24"/>
          <w:szCs w:val="24"/>
          <w:lang w:val="id-ID"/>
        </w:rPr>
        <w:t>[17]</w:t>
      </w:r>
      <w:r w:rsidR="002D6F7F">
        <w:rPr>
          <w:rFonts w:ascii="Tw Cen MT" w:hAnsi="Tw Cen MT"/>
          <w:sz w:val="24"/>
          <w:szCs w:val="24"/>
          <w:lang w:val="id-ID"/>
        </w:rPr>
        <w:fldChar w:fldCharType="end"/>
      </w:r>
      <w:r>
        <w:rPr>
          <w:rFonts w:ascii="Tw Cen MT" w:hAnsi="Tw Cen MT"/>
          <w:sz w:val="24"/>
          <w:szCs w:val="24"/>
          <w:lang w:val="id-ID"/>
        </w:rPr>
        <w:t>.</w:t>
      </w:r>
    </w:p>
    <w:p w14:paraId="52BF5427" w14:textId="707C6933" w:rsidR="00F612E9" w:rsidRDefault="006404A7" w:rsidP="00F612E9">
      <w:pPr>
        <w:tabs>
          <w:tab w:val="left" w:pos="567"/>
        </w:tabs>
        <w:jc w:val="both"/>
        <w:rPr>
          <w:rFonts w:ascii="Tw Cen MT" w:hAnsi="Tw Cen MT"/>
          <w:sz w:val="24"/>
          <w:szCs w:val="24"/>
          <w:lang w:val="id-ID"/>
        </w:rPr>
      </w:pPr>
      <w:r w:rsidRPr="006404A7">
        <w:rPr>
          <w:rFonts w:ascii="Tw Cen MT" w:hAnsi="Tw Cen MT"/>
          <w:sz w:val="24"/>
          <w:szCs w:val="24"/>
          <w:lang w:val="id-ID"/>
        </w:rPr>
        <w:t xml:space="preserve">Pada lingkup dinas kesehatan, data surveilans faktor risiko hipertensi diperoleh dari </w:t>
      </w:r>
      <w:r w:rsidR="0053197E">
        <w:rPr>
          <w:rFonts w:ascii="Tw Cen MT" w:hAnsi="Tw Cen MT"/>
          <w:sz w:val="24"/>
          <w:szCs w:val="24"/>
          <w:lang w:val="id-ID"/>
        </w:rPr>
        <w:t xml:space="preserve">data </w:t>
      </w:r>
      <w:r w:rsidRPr="006404A7">
        <w:rPr>
          <w:rFonts w:ascii="Tw Cen MT" w:hAnsi="Tw Cen MT"/>
          <w:sz w:val="24"/>
          <w:szCs w:val="24"/>
          <w:lang w:val="id-ID"/>
        </w:rPr>
        <w:t xml:space="preserve">posbindu, puskesmas dan rumah sakit. Posbindu PTM merupakan bentuk upaya kesehatan dalam mengendalikan faktor risiko penyakit tidak menular yang berada dibawah suatu puskesmas. Kegiatan pada posbindu PTM terdiri dari penelusuran riwayat keluarga, faktor risiko perilaku, faktor risiko metabolik, konseling, rujukan serta saran bagi anggota. Pengumpulan data pada posbindu, dapat dilakukan secara manual ataupun langsung menggunakan sistem informasi surveilans PTM (SIPTM) </w:t>
      </w:r>
      <w:r w:rsidR="009B32FB">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Menular","type":"report"},"uris":["http://www.mendeley.com/documents/?uuid=45c850ad-b6c8-4067-801e-c01290c6adf1"]},{"id":"ITEM-2","itemData":{"ISSN":"13498037","abstract":"© 2017 Applied Microbiology, Molecular and Cellular Biosciences Research Foundation. Flammulina velutipes is a well-known edible mushroom cultivated all over the world. However, because of the low transformation frequency, the expensive instruments required, and the complicated, time-consuming procedures necessary, there is insufficient genetic research on F. velutipes. In this study, we report a liposome-mediated transformation (LMT) system for the genetic transformation of F. velutipes. Using the LMT system, we obtained 82 ± 4 stable F. velutipes transformants per 10 5 protoplasts, which is a clear increase in transformation frequency compared to the other methods used. We were able to detect the expression of an EGFP reporter gene in the F. velutipes transformants using fluorescence imaging assays. Furthermore, we used this method to transfer the laccase gene into F. velutipes and found that the transcriptional level and enzymatic activity increased in these transformants. Mitotic stability analysis showed that all of the selected transformants remained mitotically stable, even after five successive rounds of sub-culturing. These results demonstrate a new transgenic approach that will facilitate F. velutipes research.","author":[{"dropping-particle":"","family":"Kemenkes RI","given":"","non-dropping-particle":"","parse-names":false,"suffix":""}],"id":"ITEM-2","issued":{"date-parts":[["2015"]]},"number-of-pages":"358","publisher-place":"Jakarta","title":"Petunjuk Teknis Surveilans Penyakit Tidak Menular","type":"report"},"uris":["http://www.mendeley.com/documents/?uuid=4768133e-11ad-4770-8ddd-185f8a1e4087"]}],"mendeley":{"formattedCitation":"[17], [18]","plainTextFormattedCitation":"[17], [18]","previouslyFormattedCitation":"(Kemenkes RI, 2013a, 2015)"},"properties":{"noteIndex":0},"schema":"https://github.com/citation-style-language/schema/raw/master/csl-citation.json"}</w:instrText>
      </w:r>
      <w:r w:rsidR="009B32FB">
        <w:rPr>
          <w:rFonts w:ascii="Tw Cen MT" w:hAnsi="Tw Cen MT"/>
          <w:sz w:val="24"/>
          <w:szCs w:val="24"/>
          <w:lang w:val="id-ID"/>
        </w:rPr>
        <w:fldChar w:fldCharType="separate"/>
      </w:r>
      <w:r w:rsidR="009B091E" w:rsidRPr="009B091E">
        <w:rPr>
          <w:rFonts w:ascii="Tw Cen MT" w:hAnsi="Tw Cen MT"/>
          <w:noProof/>
          <w:sz w:val="24"/>
          <w:szCs w:val="24"/>
          <w:lang w:val="id-ID"/>
        </w:rPr>
        <w:t>[17], [18]</w:t>
      </w:r>
      <w:r w:rsidR="009B32FB">
        <w:rPr>
          <w:rFonts w:ascii="Tw Cen MT" w:hAnsi="Tw Cen MT"/>
          <w:sz w:val="24"/>
          <w:szCs w:val="24"/>
          <w:lang w:val="id-ID"/>
        </w:rPr>
        <w:fldChar w:fldCharType="end"/>
      </w:r>
      <w:r w:rsidRPr="006404A7">
        <w:rPr>
          <w:rFonts w:ascii="Tw Cen MT" w:hAnsi="Tw Cen MT"/>
          <w:sz w:val="24"/>
          <w:szCs w:val="24"/>
          <w:lang w:val="id-ID"/>
        </w:rPr>
        <w:t xml:space="preserve">. </w:t>
      </w:r>
      <w:r w:rsidR="0053197E">
        <w:rPr>
          <w:rFonts w:ascii="Tw Cen MT" w:hAnsi="Tw Cen MT"/>
          <w:sz w:val="24"/>
          <w:szCs w:val="24"/>
          <w:lang w:val="id-ID"/>
        </w:rPr>
        <w:t>W</w:t>
      </w:r>
      <w:r w:rsidRPr="006404A7">
        <w:rPr>
          <w:rFonts w:ascii="Tw Cen MT" w:hAnsi="Tw Cen MT"/>
          <w:sz w:val="24"/>
          <w:szCs w:val="24"/>
          <w:lang w:val="id-ID"/>
        </w:rPr>
        <w:t xml:space="preserve">ilayah kabupaten Majalengka </w:t>
      </w:r>
      <w:r w:rsidR="0053197E">
        <w:rPr>
          <w:rFonts w:ascii="Tw Cen MT" w:hAnsi="Tw Cen MT"/>
          <w:sz w:val="24"/>
          <w:szCs w:val="24"/>
          <w:lang w:val="id-ID"/>
        </w:rPr>
        <w:t xml:space="preserve">memiliki </w:t>
      </w:r>
      <w:r w:rsidRPr="006404A7">
        <w:rPr>
          <w:rFonts w:ascii="Tw Cen MT" w:hAnsi="Tw Cen MT"/>
          <w:sz w:val="24"/>
          <w:szCs w:val="24"/>
          <w:lang w:val="id-ID"/>
        </w:rPr>
        <w:t>320 posbindu yang dibina oleh puskesmas. Setiap posbindu diberikan kit peralatan untuk melaksanakan deteksi dini faktor risiko dari dinas kesehatan. Peralatan ini mencakup timbangan, mikrotoa, tensimeter, buku pencatatan, lembar balik informasi kesehatan, serta berbagai peralatan lainnya</w:t>
      </w:r>
      <w:r w:rsidR="0053197E">
        <w:rPr>
          <w:rFonts w:ascii="Tw Cen MT" w:hAnsi="Tw Cen MT"/>
          <w:sz w:val="24"/>
          <w:szCs w:val="24"/>
          <w:lang w:val="id-ID"/>
        </w:rPr>
        <w:t xml:space="preserve"> sebagai input dari pelaksanaan surveilans kesehatan.</w:t>
      </w:r>
    </w:p>
    <w:p w14:paraId="44704FBC" w14:textId="60550BF7" w:rsidR="006D1B2B" w:rsidRDefault="006404A7" w:rsidP="00F612E9">
      <w:pPr>
        <w:tabs>
          <w:tab w:val="left" w:pos="567"/>
        </w:tabs>
        <w:jc w:val="both"/>
        <w:rPr>
          <w:rFonts w:ascii="Tw Cen MT" w:hAnsi="Tw Cen MT"/>
          <w:sz w:val="24"/>
          <w:szCs w:val="24"/>
          <w:lang w:val="id-ID"/>
        </w:rPr>
      </w:pPr>
      <w:r w:rsidRPr="006404A7">
        <w:rPr>
          <w:rFonts w:ascii="Tw Cen MT" w:hAnsi="Tw Cen MT"/>
          <w:sz w:val="24"/>
          <w:szCs w:val="24"/>
          <w:lang w:val="id-ID"/>
        </w:rPr>
        <w:t xml:space="preserve">Setiap posbindu melakukan pencatatan oleh kader dalam buku “Pencatatan Faktor Risiko PTM Posbindu PTM” </w:t>
      </w:r>
      <w:r>
        <w:rPr>
          <w:rFonts w:ascii="Tw Cen MT" w:hAnsi="Tw Cen MT"/>
          <w:sz w:val="24"/>
          <w:szCs w:val="24"/>
          <w:lang w:val="id-ID"/>
        </w:rPr>
        <w:t xml:space="preserve">yang disimpan di masing – masing posbindu. </w:t>
      </w:r>
      <w:r w:rsidRPr="006404A7">
        <w:rPr>
          <w:rFonts w:ascii="Tw Cen MT" w:hAnsi="Tw Cen MT"/>
          <w:sz w:val="24"/>
          <w:szCs w:val="24"/>
          <w:lang w:val="id-ID"/>
        </w:rPr>
        <w:t xml:space="preserve">Selain </w:t>
      </w:r>
      <w:r w:rsidRPr="006404A7">
        <w:rPr>
          <w:rFonts w:ascii="Tw Cen MT" w:hAnsi="Tw Cen MT"/>
          <w:sz w:val="24"/>
          <w:szCs w:val="24"/>
          <w:lang w:val="id-ID"/>
        </w:rPr>
        <w:t>dicatatkan dalam buku pencatatan di posbindu, masing – masing anggota juga memiliki “Kartu Menuju Sehat Faktor Risiko PTM (KMS-FR-PTM)” sehingga setiap dilakukan pengukuran dicatatkan dalam KMS tersebut</w:t>
      </w:r>
      <w:r w:rsidR="006D1B2B">
        <w:rPr>
          <w:rFonts w:ascii="Tw Cen MT" w:hAnsi="Tw Cen MT"/>
          <w:sz w:val="24"/>
          <w:szCs w:val="24"/>
          <w:lang w:val="id-ID"/>
        </w:rPr>
        <w:t xml:space="preserve">. </w:t>
      </w:r>
      <w:r w:rsidR="006D1B2B" w:rsidRPr="006D1B2B">
        <w:rPr>
          <w:rFonts w:ascii="Tw Cen MT" w:hAnsi="Tw Cen MT"/>
          <w:sz w:val="24"/>
          <w:szCs w:val="24"/>
          <w:lang w:val="id-ID"/>
        </w:rPr>
        <w:t xml:space="preserve">Pencatatan dalam buku di posbindu kemudian diubah menjadi bentuk sistem informasi yang terintegrasi untuk PTM, yaitu SIPTM. Pencatatan ke dalam bentuk SIPTM ini dilakukan oleh puskesmas di wilayah posbindu berada. </w:t>
      </w:r>
      <w:r w:rsidR="0053197E">
        <w:rPr>
          <w:rFonts w:ascii="Tw Cen MT" w:hAnsi="Tw Cen MT"/>
          <w:sz w:val="24"/>
          <w:szCs w:val="24"/>
          <w:lang w:val="id-ID"/>
        </w:rPr>
        <w:t xml:space="preserve">Hal ini dikarenakan sebagaian besar kader yang kesulitan mengaplikasikan surveilans berbasis web, sehingga pengaplikasian web dilakukan oleh pihak puskesmas. Sulitnya surveilans berbasis web juga menjadi kendala dari pelaksanaan surveilans di beberapa wilayah lain di Indonesia </w:t>
      </w:r>
      <w:r w:rsidR="0053197E">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{"citationItems":[{"id":"ITEM-1","itemData":{"DOI":"10.22435/mpk.v30i3.3569","ISSN":"0853-9987","abstract":"Abstract\r Since 2013, Directorate of NCD Prevention and Control has conducted web-based NCD risk factors surveillance with the data source from the ‘Posbindu PTM’ activity. Evaluation of the surveillance should be conducted periodically to assess achievement of objectives and target benefits. However, since the surveillance conducted nationally, there has not been a specific evaluation. This article aimed to obtain information about the utilization and problems in implementing NCD risk factors surveillance based on “Posbindu PTM” data. The research method was carried out through a systematic review of articles related to the implementation of NCD risk factor surveillance based on Posbindu PTM data in 2014 to 2020. The articles were searched using a search engine with keywords NCD surveillance, Posbindu PTM, Posbindu surveillance, in June 2020. There were 12 articles that match the keywords and five articles that meet the criteria. The results of the review showed that the data collection instruments of and technical guideline for surveillance of web-based NCD risk factors can be utilized by surveillance officers. The web information system is considered simple, acceptable, has high sensitivity and stability, and is timely. Automatic data collection, processing and analysis greatly facilitate surveillance. The results of the information system analysis are in accordance with the planning requirement. The results of surveillance are useful for outreach / counseling and for student research. The problems in implementing surveillance are the limited number of trained officers, no operational budget, limited population coverage, lack of infrastructure, interference with internet signals and limited peladens. Officers generally have not interpreted the results and disseminate less because of their limited abilities. The web-based PTM risk factor surveillance based on “Posbindu PTM” activity data can be implemented, but not systematically. Increasing the number and capacity of officers, especially in data interpretation improvement of surveillance facility is necessary to increase the benefits and achievement of the goal of prevention and control of PTM/NCD in the community.\r Abstrak\r Sejak tahun 2013, Direktorat Pencegahan dan Pengendalian Penyakit Tidak Menular (P2PTM) menyelenggarakan surveilans faktor risiko PTM berbasis web dengan sumber data kegiatan “Posbindu PTM”. Evaluasi surveilans seharusnya dilakukan secara periodik untuk menilai pencapaian tujuan …","author":[{"dropping-particle":"","family":"Rahajeng","given":"Ekowati","non-dropping-particle":"","parse-names":false,"suffix":""},{"dropping-particle":"","family":"Wahidin","given":"Mugi","non-dropping-particle":"","parse-names":false,"suffix":""}],"container-title":"Media Penelitian dan Pengembangan Kesehatan","id":"ITEM-1","issue":"3","issued":{"date-parts":[["2020"]]},"page":"241-256","title":"Evaluasi Surveilans Faktor Risiko Penyakit Tidak Menular (PTM) Berbasis Data Kegiatan “Posbindu PTM”","type":"article-journal","volume":"30"},"uris":["http://www.mendeley.com/documents/?uuid=8b76ea5f-527d-41d7-89d5-89bb154342f0"]}],"mendeley":{"formattedCitation":"[19]","plainTextFormattedCitation":"[19]","previouslyFormattedCitation":"(Rahajeng and Wahidin, 2020)"},"properties":{"noteIndex":0},"schema":"https://github.com/citation-style-language/schema/raw/master/csl-citation.json"}</w:instrText>
      </w:r>
      <w:r w:rsidR="0053197E">
        <w:rPr>
          <w:rFonts w:ascii="Tw Cen MT" w:hAnsi="Tw Cen MT"/>
          <w:sz w:val="24"/>
          <w:szCs w:val="24"/>
          <w:lang w:val="id-ID"/>
        </w:rPr>
        <w:fldChar w:fldCharType="separate"/>
      </w:r>
      <w:r w:rsidR="009B091E" w:rsidRPr="009B091E">
        <w:rPr>
          <w:rFonts w:ascii="Tw Cen MT" w:hAnsi="Tw Cen MT"/>
          <w:noProof/>
          <w:sz w:val="24"/>
          <w:szCs w:val="24"/>
          <w:lang w:val="id-ID"/>
        </w:rPr>
        <w:t>[19]</w:t>
      </w:r>
      <w:r w:rsidR="0053197E">
        <w:rPr>
          <w:rFonts w:ascii="Tw Cen MT" w:hAnsi="Tw Cen MT"/>
          <w:sz w:val="24"/>
          <w:szCs w:val="24"/>
          <w:lang w:val="id-ID"/>
        </w:rPr>
        <w:fldChar w:fldCharType="end"/>
      </w:r>
    </w:p>
    <w:p w14:paraId="14421C06" w14:textId="77777777" w:rsidR="002473F0" w:rsidRDefault="002473F0" w:rsidP="002473F0">
      <w:pPr>
        <w:tabs>
          <w:tab w:val="left" w:pos="567"/>
        </w:tabs>
        <w:jc w:val="both"/>
        <w:rPr>
          <w:rFonts w:ascii="Tw Cen MT" w:hAnsi="Tw Cen MT"/>
          <w:sz w:val="24"/>
          <w:szCs w:val="24"/>
          <w:lang w:val="id-ID"/>
        </w:rPr>
      </w:pPr>
      <w:r w:rsidRPr="00781F3D">
        <w:rPr>
          <w:noProof/>
        </w:rPr>
        <w:drawing>
          <wp:inline distT="0" distB="0" distL="0" distR="0" wp14:anchorId="1082B722" wp14:editId="01B85D03">
            <wp:extent cx="2651125" cy="220295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8909"/>
                    <a:stretch/>
                  </pic:blipFill>
                  <pic:spPr bwMode="auto">
                    <a:xfrm>
                      <a:off x="0" y="0"/>
                      <a:ext cx="2651125" cy="2202955"/>
                    </a:xfrm>
                    <a:prstGeom prst="rect">
                      <a:avLst/>
                    </a:prstGeom>
                    <a:noFill/>
                    <a:ln>
                      <a:noFill/>
                    </a:ln>
                    <a:extLst>
                      <a:ext uri="{53640926-AAD7-44D8-BBD7-CCE9431645EC}">
                        <a14:shadowObscured xmlns:a14="http://schemas.microsoft.com/office/drawing/2010/main"/>
                      </a:ext>
                    </a:extLst>
                  </pic:spPr>
                </pic:pic>
              </a:graphicData>
            </a:graphic>
          </wp:inline>
        </w:drawing>
      </w:r>
    </w:p>
    <w:p w14:paraId="4739D3E4" w14:textId="77777777" w:rsidR="002473F0" w:rsidRPr="006D1B2B" w:rsidRDefault="002473F0" w:rsidP="002473F0">
      <w:pPr>
        <w:tabs>
          <w:tab w:val="left" w:pos="567"/>
        </w:tabs>
        <w:jc w:val="center"/>
        <w:rPr>
          <w:rFonts w:ascii="Tw Cen MT" w:hAnsi="Tw Cen MT"/>
          <w:sz w:val="20"/>
          <w:szCs w:val="20"/>
          <w:lang w:val="id-ID"/>
        </w:rPr>
      </w:pPr>
      <w:r w:rsidRPr="006D1B2B">
        <w:rPr>
          <w:rFonts w:ascii="Tw Cen MT" w:hAnsi="Tw Cen MT"/>
          <w:sz w:val="20"/>
          <w:szCs w:val="20"/>
          <w:lang w:val="id-ID"/>
        </w:rPr>
        <w:t>Gambar 3. Alur Pencatatan dan Pelaporan Faktor Risiko PTM</w:t>
      </w:r>
    </w:p>
    <w:p w14:paraId="4F78ABF6" w14:textId="7BE24A18" w:rsidR="006404A7" w:rsidRDefault="006D1B2B" w:rsidP="00F612E9">
      <w:pPr>
        <w:tabs>
          <w:tab w:val="left" w:pos="567"/>
        </w:tabs>
        <w:jc w:val="both"/>
        <w:rPr>
          <w:rFonts w:ascii="Tw Cen MT" w:hAnsi="Tw Cen MT"/>
          <w:sz w:val="24"/>
          <w:szCs w:val="24"/>
          <w:lang w:val="id-ID"/>
        </w:rPr>
      </w:pPr>
      <w:r w:rsidRPr="006D1B2B">
        <w:rPr>
          <w:rFonts w:ascii="Tw Cen MT" w:hAnsi="Tw Cen MT"/>
          <w:sz w:val="24"/>
          <w:szCs w:val="24"/>
          <w:lang w:val="id-ID"/>
        </w:rPr>
        <w:t>Selain data faktor risiko yang diperoleh dari posbindu, data faktor risiko juga diperoleh dari puskesmas melalui pandu PTM (Pelayanan Terpadu Penyakit Tidak Menular).</w:t>
      </w:r>
      <w:r w:rsidR="009B32FB">
        <w:rPr>
          <w:rFonts w:ascii="Tw Cen MT" w:hAnsi="Tw Cen MT"/>
          <w:sz w:val="24"/>
          <w:szCs w:val="24"/>
          <w:lang w:val="id-ID"/>
        </w:rPr>
        <w:t xml:space="preserve"> Pandu PTM merupakan kegiatan puskesmas dengan melaksanakan </w:t>
      </w:r>
      <w:r w:rsidR="009B32FB">
        <w:rPr>
          <w:rFonts w:ascii="Tw Cen MT" w:hAnsi="Tw Cen MT"/>
          <w:sz w:val="24"/>
          <w:szCs w:val="24"/>
          <w:lang w:val="id-ID"/>
        </w:rPr>
        <w:lastRenderedPageBreak/>
        <w:t xml:space="preserve">pencegahan dan pengendalian PTM secara komperhensif dan juga terintegrasi melalui UKM (Upaya Kesehatan Masyarakat) dan UKP (Upaya Kesehatan Perorangan) </w:t>
      </w:r>
      <w:r w:rsidR="009B32FB">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{"citationItems":[{"id":"ITEM-1","itemData":{"DOI":"10.25311/keskom.vol6.iss2.438","ISSN":"2088-7612","abstract":"The implementation of the Non-Communicable Disease Control Program carried out in Posbindu PTM is a concrete manifestation of community participation in implementing early detection, monitoring and early follow-up of Non-Communicable Disease risk factors independently and continuously. Rokan IV Koto I Community Health Center has implemented PTM control in an integrated manner but the scope of Non-Communicable Disease prevention and eradication efforts is still low at 53,9%. The purpose of the study was to determine the implementation of the control program for non-communicable diseases in Posbindu PTM Rokan IV Koto I Community Health Center seen from input indicators and processes of the Non-Communicable Disease Control Program. This type of research is qualitative. 8 informants consisted of midwives midwives in charge of posbindu, mobilizing midwives, monitoring midwives, counselor doctors, recording cadres, Head of Sub-Division of Administration, community leaders, BPJS. The tringulation used is source tringulation, methods and data. The results of the study show that inputs (human resources, incentives, facilities and facilities) have been done well even though the use of Posbindu PTM facilities and equipment is not yet available in every village. The process (identification of potential PTM problems, implementation of activities and program innovations, recording and reporting, early risk follow-up and referral of PTM) has gone well. BASMI PELAKOR 1 innovation was able to increase the coverage of community visits to Posbindu PTM to 57,4% which previously had been in 2018 at 53,92%. Suggestion for Community Health Center to facilitate the formation of partnerships in each village through CSR (Corporate Social Responsibility) to buy their own tools, deliberation with the community to determine the Posbindu PTM schedule that is mutually agreed upon, involve community participation in implementing BASMI PELAKOR. Keywords : Implementaon of PTM Control Program, Input of PTM program implementaon. PTM program implementaon process.","author":[{"dropping-particle":"","family":"Hosni","given":"Kholida","non-dropping-particle":"","parse-names":false,"suffix":""},{"dropping-particle":"","family":"Afandi","given":"Dedi","non-dropping-particle":"","parse-names":false,"suffix":""},{"dropping-particle":"","family":"Yunita","given":"Jasrida","non-dropping-particle":"","parse-names":false,"suffix":""},{"dropping-particle":"","family":"Jepisah","given":"Doni","non-dropping-particle":"","parse-names":false,"suffix":""},{"dropping-particle":"","family":"Hanafi","given":"Ahmad","non-dropping-particle":"","parse-names":false,"suffix":""}],"container-title":"Jurnal Kesehatan Komunitas","id":"ITEM-1","issue":"2","issued":{"date-parts":[["2020"]]},"page":"135-146","title":"Analisys of the Implementation of Non-Communicable Disease Control Programs in Posbindu PTM Puskesmas Rokan IV Koto I Districs Rokan Hulu","type":"article-journal","volume":"6"},"uris":["http://www.mendeley.com/documents/?uuid=1afefb9f-790e-4090-a1f3-8372db3364ac"]}],"mendeley":{"formattedCitation":"[20]","plainTextFormattedCitation":"[20]","previouslyFormattedCitation":"(Hosni &lt;i&gt;et al.&lt;/i&gt;, 2020)"},"properties":{"noteIndex":0},"schema":"https://github.com/citation-style-language/schema/raw/master/csl-citation.json"}</w:instrText>
      </w:r>
      <w:r w:rsidR="009B32FB">
        <w:rPr>
          <w:rFonts w:ascii="Tw Cen MT" w:hAnsi="Tw Cen MT"/>
          <w:sz w:val="24"/>
          <w:szCs w:val="24"/>
          <w:lang w:val="id-ID"/>
        </w:rPr>
        <w:fldChar w:fldCharType="separate"/>
      </w:r>
      <w:r w:rsidR="009B091E" w:rsidRPr="009B091E">
        <w:rPr>
          <w:rFonts w:ascii="Tw Cen MT" w:hAnsi="Tw Cen MT"/>
          <w:noProof/>
          <w:sz w:val="24"/>
          <w:szCs w:val="24"/>
          <w:lang w:val="id-ID"/>
        </w:rPr>
        <w:t>[20]</w:t>
      </w:r>
      <w:r w:rsidR="009B32FB">
        <w:rPr>
          <w:rFonts w:ascii="Tw Cen MT" w:hAnsi="Tw Cen MT"/>
          <w:sz w:val="24"/>
          <w:szCs w:val="24"/>
          <w:lang w:val="id-ID"/>
        </w:rPr>
        <w:fldChar w:fldCharType="end"/>
      </w:r>
      <w:r w:rsidR="009B32FB">
        <w:rPr>
          <w:rFonts w:ascii="Tw Cen MT" w:hAnsi="Tw Cen MT"/>
          <w:sz w:val="24"/>
          <w:szCs w:val="24"/>
          <w:lang w:val="id-ID"/>
        </w:rPr>
        <w:t>.</w:t>
      </w:r>
      <w:r w:rsidRPr="006D1B2B">
        <w:rPr>
          <w:rFonts w:ascii="Tw Cen MT" w:hAnsi="Tw Cen MT"/>
          <w:sz w:val="24"/>
          <w:szCs w:val="24"/>
          <w:lang w:val="id-ID"/>
        </w:rPr>
        <w:t xml:space="preserve"> Namun demikian, </w:t>
      </w:r>
      <w:r w:rsidR="009B32FB">
        <w:rPr>
          <w:rFonts w:ascii="Tw Cen MT" w:hAnsi="Tw Cen MT"/>
          <w:sz w:val="24"/>
          <w:szCs w:val="24"/>
          <w:lang w:val="id-ID"/>
        </w:rPr>
        <w:t>kegiatan padu PTM belum dilaksanakan optimal di masing – masing puskesmas</w:t>
      </w:r>
      <w:r w:rsidRPr="006D1B2B">
        <w:rPr>
          <w:rFonts w:ascii="Tw Cen MT" w:hAnsi="Tw Cen MT"/>
          <w:sz w:val="24"/>
          <w:szCs w:val="24"/>
          <w:lang w:val="id-ID"/>
        </w:rPr>
        <w:t xml:space="preserve">. Sama halnya dengan data dari posbindu, data dari pandu PTM ini kemudian diubah ke dalam sistem informasi terintegrasi. Data SIPTM ini juga dilaporkan dalam bentuk excel yang dikirimkan ke email P2PTM </w:t>
      </w:r>
      <w:r w:rsidR="009B32FB">
        <w:rPr>
          <w:rFonts w:ascii="Tw Cen MT" w:hAnsi="Tw Cen MT"/>
          <w:sz w:val="24"/>
          <w:szCs w:val="24"/>
          <w:lang w:val="id-ID"/>
        </w:rPr>
        <w:t>dan Keswa D</w:t>
      </w:r>
      <w:r w:rsidRPr="006D1B2B">
        <w:rPr>
          <w:rFonts w:ascii="Tw Cen MT" w:hAnsi="Tw Cen MT"/>
          <w:sz w:val="24"/>
          <w:szCs w:val="24"/>
          <w:lang w:val="id-ID"/>
        </w:rPr>
        <w:t xml:space="preserve">inkes </w:t>
      </w:r>
      <w:r>
        <w:rPr>
          <w:rFonts w:ascii="Tw Cen MT" w:hAnsi="Tw Cen MT"/>
          <w:sz w:val="24"/>
          <w:szCs w:val="24"/>
          <w:lang w:val="id-ID"/>
        </w:rPr>
        <w:t xml:space="preserve">kab. </w:t>
      </w:r>
      <w:r w:rsidRPr="006D1B2B">
        <w:rPr>
          <w:rFonts w:ascii="Tw Cen MT" w:hAnsi="Tw Cen MT"/>
          <w:sz w:val="24"/>
          <w:szCs w:val="24"/>
          <w:lang w:val="id-ID"/>
        </w:rPr>
        <w:t xml:space="preserve">Majalengka setiap bulannya. Dalam 1 excel maksimal dapat menampung 50 data. Oleh sebab itu, jika dalam satu bulan deteksi dini dilakukan pada lebih dari 50 orang, maka pelaporan dapat dilakukan lebih dari 1 kali dalam satu bulan. Adapun secara singkat, alur pencatatan dan pelaporan </w:t>
      </w:r>
      <w:r w:rsidR="002473F0">
        <w:rPr>
          <w:rFonts w:ascii="Tw Cen MT" w:hAnsi="Tw Cen MT"/>
          <w:sz w:val="24"/>
          <w:szCs w:val="24"/>
          <w:lang w:val="id-ID"/>
        </w:rPr>
        <w:t>faktor risiki hipertensi</w:t>
      </w:r>
      <w:r w:rsidRPr="006D1B2B">
        <w:rPr>
          <w:rFonts w:ascii="Tw Cen MT" w:hAnsi="Tw Cen MT"/>
          <w:sz w:val="24"/>
          <w:szCs w:val="24"/>
          <w:lang w:val="id-ID"/>
        </w:rPr>
        <w:t xml:space="preserve"> terdapat dalam </w:t>
      </w:r>
      <w:r>
        <w:rPr>
          <w:rFonts w:ascii="Tw Cen MT" w:hAnsi="Tw Cen MT"/>
          <w:sz w:val="24"/>
          <w:szCs w:val="24"/>
          <w:lang w:val="id-ID"/>
        </w:rPr>
        <w:t>Gambar</w:t>
      </w:r>
      <w:r w:rsidRPr="006D1B2B">
        <w:rPr>
          <w:rFonts w:ascii="Tw Cen MT" w:hAnsi="Tw Cen MT"/>
          <w:sz w:val="24"/>
          <w:szCs w:val="24"/>
          <w:lang w:val="id-ID"/>
        </w:rPr>
        <w:t xml:space="preserve"> 3</w:t>
      </w:r>
      <w:r>
        <w:rPr>
          <w:rFonts w:ascii="Tw Cen MT" w:hAnsi="Tw Cen MT"/>
          <w:sz w:val="24"/>
          <w:szCs w:val="24"/>
          <w:lang w:val="id-ID"/>
        </w:rPr>
        <w:t>.</w:t>
      </w:r>
    </w:p>
    <w:p w14:paraId="716AFF65" w14:textId="7E578F75" w:rsidR="006D1B2B" w:rsidRDefault="006D1B2B" w:rsidP="00F612E9">
      <w:pPr>
        <w:tabs>
          <w:tab w:val="left" w:pos="567"/>
        </w:tabs>
        <w:jc w:val="both"/>
        <w:rPr>
          <w:rFonts w:ascii="Tw Cen MT" w:hAnsi="Tw Cen MT"/>
          <w:sz w:val="24"/>
          <w:szCs w:val="24"/>
          <w:lang w:val="id-ID"/>
        </w:rPr>
      </w:pPr>
      <w:r w:rsidRPr="006D1B2B">
        <w:rPr>
          <w:rFonts w:ascii="Tw Cen MT" w:hAnsi="Tw Cen MT"/>
          <w:sz w:val="24"/>
          <w:szCs w:val="24"/>
          <w:lang w:val="id-ID"/>
        </w:rPr>
        <w:t>Pada tahun 2020, pelaksanaan deteksi dini di posbindu mengalami hambatan. Hal ini dikarenakan adanya pandemi COVID-19 yang menyebabkan pelaksanaan posbindu menjadi tidak aktif.</w:t>
      </w:r>
      <w:r>
        <w:rPr>
          <w:rFonts w:ascii="Tw Cen MT" w:hAnsi="Tw Cen MT"/>
          <w:sz w:val="24"/>
          <w:szCs w:val="24"/>
          <w:lang w:val="id-ID"/>
        </w:rPr>
        <w:t xml:space="preserve"> Selain itu, </w:t>
      </w:r>
      <w:r w:rsidRPr="006D1B2B">
        <w:rPr>
          <w:rFonts w:ascii="Tw Cen MT" w:hAnsi="Tw Cen MT"/>
          <w:sz w:val="24"/>
          <w:szCs w:val="24"/>
          <w:lang w:val="id-ID"/>
        </w:rPr>
        <w:t xml:space="preserve"> </w:t>
      </w:r>
      <w:r w:rsidRPr="006404A7">
        <w:rPr>
          <w:rFonts w:ascii="Tw Cen MT" w:hAnsi="Tw Cen MT"/>
          <w:sz w:val="24"/>
          <w:szCs w:val="24"/>
          <w:lang w:val="id-ID"/>
        </w:rPr>
        <w:t>pada tahun 2020, terjadi banjir di beberapa wilayah yang ada di kabupaten Majalengka, sehingga menyebabkan beberapa peralatan rusak</w:t>
      </w:r>
      <w:r>
        <w:rPr>
          <w:rFonts w:ascii="Tw Cen MT" w:hAnsi="Tw Cen MT"/>
          <w:sz w:val="24"/>
          <w:szCs w:val="24"/>
          <w:lang w:val="id-ID"/>
        </w:rPr>
        <w:t xml:space="preserve"> yang semakin menghambat pelaksanaan kegiatan posbindu PTM.</w:t>
      </w:r>
      <w:r w:rsidRPr="006D1B2B">
        <w:rPr>
          <w:rFonts w:ascii="Tw Cen MT" w:hAnsi="Tw Cen MT"/>
          <w:sz w:val="24"/>
          <w:szCs w:val="24"/>
          <w:lang w:val="id-ID"/>
        </w:rPr>
        <w:t xml:space="preserve"> Selama masa pandemi COVID-19 tercatat hanya 49% atau 156 dari 320 posbindu yang aktif melaksanakan kegiatan deteksi dini. </w:t>
      </w:r>
    </w:p>
    <w:p w14:paraId="00277378" w14:textId="0239A892" w:rsidR="006D1B2B" w:rsidRDefault="006D1B2B" w:rsidP="00F612E9">
      <w:pPr>
        <w:tabs>
          <w:tab w:val="left" w:pos="567"/>
        </w:tabs>
        <w:jc w:val="both"/>
        <w:rPr>
          <w:rFonts w:ascii="Tw Cen MT" w:hAnsi="Tw Cen MT"/>
          <w:sz w:val="24"/>
          <w:szCs w:val="24"/>
          <w:lang w:val="id-ID"/>
        </w:rPr>
      </w:pPr>
      <w:r w:rsidRPr="006D1B2B">
        <w:rPr>
          <w:rFonts w:ascii="Tw Cen MT" w:hAnsi="Tw Cen MT"/>
          <w:sz w:val="24"/>
          <w:szCs w:val="24"/>
          <w:lang w:val="id-ID"/>
        </w:rPr>
        <w:t xml:space="preserve">Berdasarkan pedoman surveilans PTM, Data kasus hipertensi dapat diperoleh dari Riskesdas, puskesmas, rumah sakit dan </w:t>
      </w:r>
      <w:r w:rsidRPr="006D1B2B">
        <w:rPr>
          <w:rFonts w:ascii="Tw Cen MT" w:hAnsi="Tw Cen MT"/>
          <w:sz w:val="24"/>
          <w:szCs w:val="24"/>
          <w:lang w:val="id-ID"/>
        </w:rPr>
        <w:t>laboratorium</w:t>
      </w:r>
      <w:r>
        <w:rPr>
          <w:rFonts w:ascii="Tw Cen MT" w:hAnsi="Tw Cen MT"/>
          <w:sz w:val="24"/>
          <w:szCs w:val="24"/>
          <w:lang w:val="id-ID"/>
        </w:rPr>
        <w:t xml:space="preserve"> </w:t>
      </w:r>
      <w:r w:rsidR="002473F0">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Menular","type":"report"},"uris":["http://www.mendeley.com/documents/?uuid=45c850ad-b6c8-4067-801e-c01290c6adf1"]}],"mendeley":{"formattedCitation":"[17]","plainTextFormattedCitation":"[17]","previouslyFormattedCitation":"(Kemenkes RI, 2013a)"},"properties":{"noteIndex":0},"schema":"https://github.com/citation-style-language/schema/raw/master/csl-citation.json"}</w:instrText>
      </w:r>
      <w:r w:rsidR="002473F0">
        <w:rPr>
          <w:rFonts w:ascii="Tw Cen MT" w:hAnsi="Tw Cen MT"/>
          <w:sz w:val="24"/>
          <w:szCs w:val="24"/>
          <w:lang w:val="id-ID"/>
        </w:rPr>
        <w:fldChar w:fldCharType="separate"/>
      </w:r>
      <w:r w:rsidR="009B091E" w:rsidRPr="009B091E">
        <w:rPr>
          <w:rFonts w:ascii="Tw Cen MT" w:hAnsi="Tw Cen MT"/>
          <w:noProof/>
          <w:sz w:val="24"/>
          <w:szCs w:val="24"/>
          <w:lang w:val="id-ID"/>
        </w:rPr>
        <w:t>[17]</w:t>
      </w:r>
      <w:r w:rsidR="002473F0">
        <w:rPr>
          <w:rFonts w:ascii="Tw Cen MT" w:hAnsi="Tw Cen MT"/>
          <w:sz w:val="24"/>
          <w:szCs w:val="24"/>
          <w:lang w:val="id-ID"/>
        </w:rPr>
        <w:fldChar w:fldCharType="end"/>
      </w:r>
      <w:r>
        <w:rPr>
          <w:rFonts w:ascii="Tw Cen MT" w:hAnsi="Tw Cen MT"/>
          <w:sz w:val="24"/>
          <w:szCs w:val="24"/>
          <w:lang w:val="id-ID"/>
        </w:rPr>
        <w:t xml:space="preserve">. </w:t>
      </w:r>
      <w:r w:rsidRPr="006D1B2B">
        <w:rPr>
          <w:rFonts w:ascii="Tw Cen MT" w:hAnsi="Tw Cen MT"/>
          <w:sz w:val="24"/>
          <w:szCs w:val="24"/>
          <w:lang w:val="id-ID"/>
        </w:rPr>
        <w:t>Data kasus yang masuk ke dinas kesehatan kabupaten Majalengka terdiri dari data laporan bulanan puskesmas serta data dari rumah sakit. Puskesmas di wilayah kabupaten Majalengka terdiri dari 32 puskesmas. Setiap puskesmas memperoleh data hipertensi dari laporan bulanan</w:t>
      </w:r>
      <w:r>
        <w:rPr>
          <w:rFonts w:ascii="Tw Cen MT" w:hAnsi="Tw Cen MT"/>
          <w:sz w:val="24"/>
          <w:szCs w:val="24"/>
          <w:lang w:val="id-ID"/>
        </w:rPr>
        <w:t xml:space="preserve"> (LB 1 puskesmas)</w:t>
      </w:r>
      <w:r w:rsidRPr="006D1B2B">
        <w:rPr>
          <w:rFonts w:ascii="Tw Cen MT" w:hAnsi="Tw Cen MT"/>
          <w:sz w:val="24"/>
          <w:szCs w:val="24"/>
          <w:lang w:val="id-ID"/>
        </w:rPr>
        <w:t xml:space="preserve">. Selain itu, puskesmas juga memperoleh data dari jejaring terkait seperti klinik, praktik bidan, dokter, atau praktik tenaga medis lainnya. Namun demikian pelaporan dari jejaring terkait ini belum maksimal, dikarenakan masih banyaknya puskesmas yang belum melakukan jejaring surveilans. Setiap puskesmas melakukan pelaporan setiap satu bulan sekali melalui </w:t>
      </w:r>
      <w:r w:rsidRPr="006D1B2B">
        <w:rPr>
          <w:rFonts w:ascii="Tw Cen MT" w:hAnsi="Tw Cen MT"/>
          <w:i/>
          <w:iCs/>
          <w:sz w:val="24"/>
          <w:szCs w:val="24"/>
          <w:lang w:val="id-ID"/>
        </w:rPr>
        <w:t>Google Spreedsheet</w:t>
      </w:r>
      <w:r w:rsidRPr="006D1B2B">
        <w:rPr>
          <w:rFonts w:ascii="Tw Cen MT" w:hAnsi="Tw Cen MT"/>
          <w:sz w:val="24"/>
          <w:szCs w:val="24"/>
          <w:lang w:val="id-ID"/>
        </w:rPr>
        <w:t xml:space="preserve"> yang telah disediakan oleh pihak dinas kesehatan. Adapun data dari rumah sakit diperoleh secara langsung dari diagnosis terkonfirmasi rumah sakit. </w:t>
      </w:r>
      <w:r>
        <w:rPr>
          <w:rFonts w:ascii="Tw Cen MT" w:hAnsi="Tw Cen MT"/>
          <w:sz w:val="24"/>
          <w:szCs w:val="24"/>
          <w:lang w:val="id-ID"/>
        </w:rPr>
        <w:t xml:space="preserve">Terdapat 2 Rumah sakit di wilayah kabupaten Majalengka, </w:t>
      </w:r>
      <w:r w:rsidRPr="006D1B2B">
        <w:rPr>
          <w:rFonts w:ascii="Tw Cen MT" w:hAnsi="Tw Cen MT"/>
          <w:sz w:val="24"/>
          <w:szCs w:val="24"/>
          <w:lang w:val="id-ID"/>
        </w:rPr>
        <w:t xml:space="preserve">yaitu RSUD kabupaten Majalengka dan RSUD Cideres. Adapun secara singkat, alur pencatatan dan pelaporan kasus hipertensi terdapat dalam </w:t>
      </w:r>
      <w:r>
        <w:rPr>
          <w:rFonts w:ascii="Tw Cen MT" w:hAnsi="Tw Cen MT"/>
          <w:sz w:val="24"/>
          <w:szCs w:val="24"/>
          <w:lang w:val="id-ID"/>
        </w:rPr>
        <w:t xml:space="preserve">Gambar </w:t>
      </w:r>
      <w:r w:rsidRPr="006D1B2B">
        <w:rPr>
          <w:rFonts w:ascii="Tw Cen MT" w:hAnsi="Tw Cen MT"/>
          <w:sz w:val="24"/>
          <w:szCs w:val="24"/>
          <w:lang w:val="id-ID"/>
        </w:rPr>
        <w:t>4</w:t>
      </w:r>
      <w:r w:rsidR="002473F0">
        <w:rPr>
          <w:rFonts w:ascii="Tw Cen MT" w:hAnsi="Tw Cen MT"/>
          <w:sz w:val="24"/>
          <w:szCs w:val="24"/>
          <w:lang w:val="id-ID"/>
        </w:rPr>
        <w:t>.</w:t>
      </w:r>
    </w:p>
    <w:p w14:paraId="716B121B" w14:textId="7615BC76" w:rsidR="006D1B2B" w:rsidRDefault="006D1B2B" w:rsidP="00F612E9">
      <w:pPr>
        <w:tabs>
          <w:tab w:val="left" w:pos="567"/>
        </w:tabs>
        <w:jc w:val="both"/>
        <w:rPr>
          <w:rFonts w:ascii="Tw Cen MT" w:hAnsi="Tw Cen MT"/>
          <w:sz w:val="24"/>
          <w:szCs w:val="24"/>
          <w:lang w:val="id-ID"/>
        </w:rPr>
      </w:pPr>
      <w:r w:rsidRPr="001C7AA5">
        <w:rPr>
          <w:noProof/>
        </w:rPr>
        <w:drawing>
          <wp:inline distT="0" distB="0" distL="0" distR="0" wp14:anchorId="7EAF8ADA" wp14:editId="7E78A9C4">
            <wp:extent cx="2651125" cy="213463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8862" r="14982" b="12421"/>
                    <a:stretch/>
                  </pic:blipFill>
                  <pic:spPr bwMode="auto">
                    <a:xfrm>
                      <a:off x="0" y="0"/>
                      <a:ext cx="2651125" cy="2134630"/>
                    </a:xfrm>
                    <a:prstGeom prst="rect">
                      <a:avLst/>
                    </a:prstGeom>
                    <a:noFill/>
                    <a:ln>
                      <a:noFill/>
                    </a:ln>
                    <a:extLst>
                      <a:ext uri="{53640926-AAD7-44D8-BBD7-CCE9431645EC}">
                        <a14:shadowObscured xmlns:a14="http://schemas.microsoft.com/office/drawing/2010/main"/>
                      </a:ext>
                    </a:extLst>
                  </pic:spPr>
                </pic:pic>
              </a:graphicData>
            </a:graphic>
          </wp:inline>
        </w:drawing>
      </w:r>
    </w:p>
    <w:p w14:paraId="3AEBE93D" w14:textId="0FA1E17F" w:rsidR="006D1B2B" w:rsidRPr="006D1B2B" w:rsidRDefault="006D1B2B" w:rsidP="006D1B2B">
      <w:pPr>
        <w:tabs>
          <w:tab w:val="left" w:pos="567"/>
        </w:tabs>
        <w:jc w:val="center"/>
        <w:rPr>
          <w:rFonts w:ascii="Tw Cen MT" w:hAnsi="Tw Cen MT"/>
          <w:sz w:val="20"/>
          <w:szCs w:val="20"/>
          <w:lang w:val="id-ID"/>
        </w:rPr>
      </w:pPr>
      <w:r w:rsidRPr="006D1B2B">
        <w:rPr>
          <w:rFonts w:ascii="Tw Cen MT" w:hAnsi="Tw Cen MT"/>
          <w:sz w:val="20"/>
          <w:szCs w:val="20"/>
          <w:lang w:val="id-ID"/>
        </w:rPr>
        <w:lastRenderedPageBreak/>
        <w:t>Gambar 4. Alur Pencatatan dan Pelaporan Kasus Hipertensi</w:t>
      </w:r>
    </w:p>
    <w:p w14:paraId="352EF69D" w14:textId="6385E0C6" w:rsidR="006D1B2B" w:rsidRDefault="006D1B2B" w:rsidP="00F612E9">
      <w:pPr>
        <w:tabs>
          <w:tab w:val="left" w:pos="567"/>
        </w:tabs>
        <w:jc w:val="both"/>
        <w:rPr>
          <w:rFonts w:ascii="Tw Cen MT" w:hAnsi="Tw Cen MT"/>
          <w:sz w:val="24"/>
          <w:szCs w:val="24"/>
          <w:lang w:val="id-ID"/>
        </w:rPr>
      </w:pPr>
      <w:r w:rsidRPr="006D1B2B">
        <w:rPr>
          <w:rFonts w:ascii="Tw Cen MT" w:hAnsi="Tw Cen MT"/>
          <w:sz w:val="24"/>
          <w:szCs w:val="24"/>
          <w:lang w:val="id-ID"/>
        </w:rPr>
        <w:t xml:space="preserve">Berdasarkan standar, kasus hipertensi dilaporkan ke dinas kesehatan setiap bulannya dari masing – masing puskesmas. Pelaporan ini dilakukan di setiap bulan selanjutnya. Setiap puskesmas dituntut untuk melaporkan tepat waktu, dimana dikategorikan pelaporan yang baik apabila melaporkan pada tanggal 1 – 5, kategori sedang apabila melaporkan pada tanggal 6 – 10, kategori buruk apabila melaporkan lebih dari tanggal 11, dan sangat buruk apabila tidak melaporkan. Pada pelaksanaanya, </w:t>
      </w:r>
      <w:r w:rsidR="008D08FC">
        <w:rPr>
          <w:rFonts w:ascii="Tw Cen MT" w:hAnsi="Tw Cen MT"/>
          <w:sz w:val="24"/>
          <w:szCs w:val="24"/>
          <w:lang w:val="id-ID"/>
        </w:rPr>
        <w:t xml:space="preserve">terdapat </w:t>
      </w:r>
      <w:r w:rsidRPr="006D1B2B">
        <w:rPr>
          <w:rFonts w:ascii="Tw Cen MT" w:hAnsi="Tw Cen MT"/>
          <w:sz w:val="24"/>
          <w:szCs w:val="24"/>
          <w:lang w:val="id-ID"/>
        </w:rPr>
        <w:t xml:space="preserve">69% </w:t>
      </w:r>
      <w:r w:rsidR="008D08FC">
        <w:rPr>
          <w:rFonts w:ascii="Tw Cen MT" w:hAnsi="Tw Cen MT"/>
          <w:sz w:val="24"/>
          <w:szCs w:val="24"/>
          <w:lang w:val="id-ID"/>
        </w:rPr>
        <w:t xml:space="preserve">puskesmas yang </w:t>
      </w:r>
      <w:r w:rsidRPr="006D1B2B">
        <w:rPr>
          <w:rFonts w:ascii="Tw Cen MT" w:hAnsi="Tw Cen MT"/>
          <w:sz w:val="24"/>
          <w:szCs w:val="24"/>
          <w:lang w:val="id-ID"/>
        </w:rPr>
        <w:t xml:space="preserve">melaporkan laporan bulanan pada </w:t>
      </w:r>
      <w:r w:rsidR="008D08FC">
        <w:rPr>
          <w:rFonts w:ascii="Tw Cen MT" w:hAnsi="Tw Cen MT"/>
          <w:sz w:val="24"/>
          <w:szCs w:val="24"/>
          <w:lang w:val="id-ID"/>
        </w:rPr>
        <w:t xml:space="preserve">tepat waktu pada </w:t>
      </w:r>
      <w:r w:rsidRPr="006D1B2B">
        <w:rPr>
          <w:rFonts w:ascii="Tw Cen MT" w:hAnsi="Tw Cen MT"/>
          <w:sz w:val="24"/>
          <w:szCs w:val="24"/>
          <w:lang w:val="id-ID"/>
        </w:rPr>
        <w:t>tanggal 1 – 5</w:t>
      </w:r>
      <w:r w:rsidR="008F5582">
        <w:rPr>
          <w:rFonts w:ascii="Tw Cen MT" w:hAnsi="Tw Cen MT"/>
          <w:sz w:val="24"/>
          <w:szCs w:val="24"/>
          <w:lang w:val="id-ID"/>
        </w:rPr>
        <w:t xml:space="preserve"> </w:t>
      </w:r>
      <w:r w:rsidRPr="006D1B2B">
        <w:rPr>
          <w:rFonts w:ascii="Tw Cen MT" w:hAnsi="Tw Cen MT"/>
          <w:sz w:val="24"/>
          <w:szCs w:val="24"/>
          <w:lang w:val="id-ID"/>
        </w:rPr>
        <w:t xml:space="preserve">selama tahun 2020. </w:t>
      </w:r>
      <w:r w:rsidR="008D08FC">
        <w:rPr>
          <w:rFonts w:ascii="Tw Cen MT" w:hAnsi="Tw Cen MT"/>
          <w:sz w:val="24"/>
          <w:szCs w:val="24"/>
          <w:lang w:val="id-ID"/>
        </w:rPr>
        <w:t xml:space="preserve">Selain itu, masih terdapat puskesmas yang tidak melaporkan laporan bulanan sehingga berpengaruh terhadap capaian program. </w:t>
      </w:r>
      <w:r w:rsidR="00FC58D8">
        <w:rPr>
          <w:rFonts w:ascii="Tw Cen MT" w:hAnsi="Tw Cen MT"/>
          <w:sz w:val="24"/>
          <w:szCs w:val="24"/>
          <w:lang w:val="id-ID"/>
        </w:rPr>
        <w:t xml:space="preserve">Hal ini menunjukkan masih rendahnya kesadaran pemegang program di puskesmas untuk melakukan pencatatan dan pelaporan setiap bulannya. </w:t>
      </w:r>
    </w:p>
    <w:p w14:paraId="2E9C5D67" w14:textId="3FB80FC9" w:rsidR="008D08FC" w:rsidRDefault="008D08FC" w:rsidP="008D08FC">
      <w:pPr>
        <w:tabs>
          <w:tab w:val="left" w:pos="567"/>
        </w:tabs>
        <w:spacing w:after="0"/>
        <w:jc w:val="both"/>
        <w:rPr>
          <w:rFonts w:ascii="Tw Cen MT" w:hAnsi="Tw Cen MT"/>
          <w:sz w:val="24"/>
          <w:szCs w:val="24"/>
          <w:lang w:val="id-ID"/>
        </w:rPr>
      </w:pPr>
      <w:r>
        <w:rPr>
          <w:noProof/>
        </w:rPr>
        <w:drawing>
          <wp:inline distT="0" distB="0" distL="0" distR="0" wp14:anchorId="134263EB" wp14:editId="665BFBC1">
            <wp:extent cx="2651125" cy="1639210"/>
            <wp:effectExtent l="0" t="0" r="15875" b="18415"/>
            <wp:docPr id="53" name="Chart 53">
              <a:extLst xmlns:a="http://schemas.openxmlformats.org/drawingml/2006/main">
                <a:ext uri="{FF2B5EF4-FFF2-40B4-BE49-F238E27FC236}">
                  <a16:creationId xmlns:a16="http://schemas.microsoft.com/office/drawing/2014/main" id="{131F96F4-FA32-4889-A7EC-9FE6997E94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624378" w14:textId="3CD81CF4" w:rsidR="008D08FC" w:rsidRPr="008D08FC" w:rsidRDefault="008D08FC" w:rsidP="008D08FC">
      <w:pPr>
        <w:tabs>
          <w:tab w:val="left" w:pos="567"/>
        </w:tabs>
        <w:jc w:val="center"/>
        <w:rPr>
          <w:rFonts w:ascii="Tw Cen MT" w:hAnsi="Tw Cen MT"/>
          <w:sz w:val="20"/>
          <w:szCs w:val="20"/>
          <w:lang w:val="id-ID"/>
        </w:rPr>
      </w:pPr>
      <w:r w:rsidRPr="008D08FC">
        <w:rPr>
          <w:rFonts w:ascii="Tw Cen MT" w:hAnsi="Tw Cen MT"/>
          <w:sz w:val="20"/>
          <w:szCs w:val="20"/>
          <w:lang w:val="id-ID"/>
        </w:rPr>
        <w:t>Gambar 5. Pelaporan Laporan Bulanan Puskesmas Kasus Hipertensi</w:t>
      </w:r>
    </w:p>
    <w:p w14:paraId="10E9B3F4" w14:textId="189D66E2" w:rsidR="008D08FC" w:rsidRDefault="008D08FC" w:rsidP="008D08FC">
      <w:pPr>
        <w:pStyle w:val="ListParagraph"/>
        <w:numPr>
          <w:ilvl w:val="0"/>
          <w:numId w:val="4"/>
        </w:numPr>
        <w:tabs>
          <w:tab w:val="left" w:pos="567"/>
        </w:tabs>
        <w:ind w:left="567" w:hanging="425"/>
        <w:jc w:val="both"/>
        <w:rPr>
          <w:rFonts w:ascii="Tw Cen MT" w:hAnsi="Tw Cen MT"/>
          <w:sz w:val="24"/>
          <w:szCs w:val="24"/>
          <w:lang w:val="id-ID"/>
        </w:rPr>
      </w:pPr>
      <w:r>
        <w:rPr>
          <w:rFonts w:ascii="Tw Cen MT" w:hAnsi="Tw Cen MT"/>
          <w:sz w:val="24"/>
          <w:szCs w:val="24"/>
          <w:lang w:val="id-ID"/>
        </w:rPr>
        <w:t>Pengolahan dan Analisis Data</w:t>
      </w:r>
    </w:p>
    <w:p w14:paraId="6F4985C5" w14:textId="4AF37056" w:rsidR="008D08FC" w:rsidRPr="008D08FC" w:rsidRDefault="008D08FC" w:rsidP="008D08FC">
      <w:pPr>
        <w:tabs>
          <w:tab w:val="left" w:pos="567"/>
        </w:tabs>
        <w:jc w:val="both"/>
        <w:rPr>
          <w:rFonts w:ascii="Tw Cen MT" w:hAnsi="Tw Cen MT"/>
          <w:sz w:val="24"/>
          <w:szCs w:val="24"/>
          <w:lang w:val="id-ID"/>
        </w:rPr>
      </w:pPr>
      <w:r w:rsidRPr="008D08FC">
        <w:rPr>
          <w:rFonts w:ascii="Tw Cen MT" w:hAnsi="Tw Cen MT"/>
          <w:sz w:val="24"/>
          <w:szCs w:val="24"/>
          <w:lang w:val="id-ID"/>
        </w:rPr>
        <w:t xml:space="preserve">Pengolahan dan analisis data dapat dilakukan dengan menggunakan bantuan software SIPTM ataupun software lainnya seperti microsoft excel. Data yang diolah dan dianalisis mempertimbangkan jumlah sampel ataupun penduduk dari wilayah tempat kerjanya. Adapun produk dari pengolahan data ialah proporsi hasil pemeriksaan FR, proporsi kasus PTM berdasarkan seluruh penyakit proporsi kasus, cakupan kunjungan, serta cakupan layanan. Analisis data dilakukan secara deskriptif berdasarkan orang, tempat dan waktu. Hasil pengolahan dan analisis data kemudian digambarkan dalam bentuk narasi, tabel, grafik ataupun bentuk lainnya agar lebih mudah difahami </w:t>
      </w:r>
      <w:r w:rsidR="00D04769">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Menular","type":"report"},"uris":["http://www.mendeley.com/documents/?uuid=45c850ad-b6c8-4067-801e-c01290c6adf1"]},{"id":"ITEM-2","itemData":{"ISSN":"13498037","abstract":"© 2017 Applied Microbiology, Molecular and Cellular Biosciences Research Foundation. Flammulina velutipes is a well-known edible mushroom cultivated all over the world. However, because of the low transformation frequency, the expensive instruments required, and the complicated, time-consuming procedures necessary, there is insufficient genetic research on F. velutipes. In this study, we report a liposome-mediated transformation (LMT) system for the genetic transformation of F. velutipes. Using the LMT system, we obtained 82 ± 4 stable F. velutipes transformants per 10 5 protoplasts, which is a clear increase in transformation frequency compared to the other methods used. We were able to detect the expression of an EGFP reporter gene in the F. velutipes transformants using fluorescence imaging assays. Furthermore, we used this method to transfer the laccase gene into F. velutipes and found that the transcriptional level and enzymatic activity increased in these transformants. Mitotic stability analysis showed that all of the selected transformants remained mitotically stable, even after five successive rounds of sub-culturing. These results demonstrate a new transgenic approach that will facilitate F. velutipes research.","author":[{"dropping-particle":"","family":"Kemenkes RI","given":"","non-dropping-particle":"","parse-names":false,"suffix":""}],"id":"ITEM-2","issued":{"date-parts":[["2015"]]},"number-of-pages":"358","publisher-place":"Jakarta","title":"Petunjuk Teknis Surveilans Penyakit Tidak Menular","type":"report"},"uris":["http://www.mendeley.com/documents/?uuid=4768133e-11ad-4770-8ddd-185f8a1e4087"]}],"mendeley":{"formattedCitation":"[17], [18]","plainTextFormattedCitation":"[17], [18]","previouslyFormattedCitation":"(Kemenkes RI, 2013a, 2015)"},"properties":{"noteIndex":0},"schema":"https://github.com/citation-style-language/schema/raw/master/csl-citation.json"}</w:instrText>
      </w:r>
      <w:r w:rsidR="00D04769">
        <w:rPr>
          <w:rFonts w:ascii="Tw Cen MT" w:hAnsi="Tw Cen MT"/>
          <w:sz w:val="24"/>
          <w:szCs w:val="24"/>
          <w:lang w:val="id-ID"/>
        </w:rPr>
        <w:fldChar w:fldCharType="separate"/>
      </w:r>
      <w:r w:rsidR="009B091E" w:rsidRPr="009B091E">
        <w:rPr>
          <w:rFonts w:ascii="Tw Cen MT" w:hAnsi="Tw Cen MT"/>
          <w:noProof/>
          <w:sz w:val="24"/>
          <w:szCs w:val="24"/>
          <w:lang w:val="id-ID"/>
        </w:rPr>
        <w:t>[17], [18]</w:t>
      </w:r>
      <w:r w:rsidR="00D04769">
        <w:rPr>
          <w:rFonts w:ascii="Tw Cen MT" w:hAnsi="Tw Cen MT"/>
          <w:sz w:val="24"/>
          <w:szCs w:val="24"/>
          <w:lang w:val="id-ID"/>
        </w:rPr>
        <w:fldChar w:fldCharType="end"/>
      </w:r>
      <w:r w:rsidRPr="008D08FC">
        <w:rPr>
          <w:rFonts w:ascii="Tw Cen MT" w:hAnsi="Tw Cen MT"/>
          <w:sz w:val="24"/>
          <w:szCs w:val="24"/>
          <w:lang w:val="id-ID"/>
        </w:rPr>
        <w:t xml:space="preserve">. </w:t>
      </w:r>
    </w:p>
    <w:p w14:paraId="6980A379" w14:textId="1F784D68" w:rsidR="008D08FC" w:rsidRPr="008D08FC" w:rsidRDefault="00D04769" w:rsidP="008D08FC">
      <w:pPr>
        <w:tabs>
          <w:tab w:val="left" w:pos="567"/>
        </w:tabs>
        <w:jc w:val="both"/>
        <w:rPr>
          <w:rFonts w:ascii="Tw Cen MT" w:hAnsi="Tw Cen MT"/>
          <w:sz w:val="24"/>
          <w:szCs w:val="24"/>
          <w:lang w:val="id-ID"/>
        </w:rPr>
      </w:pPr>
      <w:r>
        <w:rPr>
          <w:rFonts w:ascii="Tw Cen MT" w:hAnsi="Tw Cen MT"/>
          <w:sz w:val="24"/>
          <w:szCs w:val="24"/>
          <w:lang w:val="id-ID"/>
        </w:rPr>
        <w:t>Adanya sistem informasi merupakan upaya untuk mermudah pelaksanaan surveilans hipertensi karna dapat melakukan pengolahan dan analisis data secara otomatis oleh sistem. Namun demikian, pelaksanaan di Dinas Kesehatan Kabupaten Majalengka sendiri belum menerapkan dengan pemanfaatan sistem. P</w:t>
      </w:r>
      <w:r w:rsidR="008D08FC" w:rsidRPr="008D08FC">
        <w:rPr>
          <w:rFonts w:ascii="Tw Cen MT" w:hAnsi="Tw Cen MT"/>
          <w:sz w:val="24"/>
          <w:szCs w:val="24"/>
          <w:lang w:val="id-ID"/>
        </w:rPr>
        <w:t xml:space="preserve">engolahan dan analisis data di dinas kesehatan kabupaten Majalengka biasa menggunakan bantuan microsoft excel. Adapun data yang diolah terdiri dari proporsi hipertensi berdasarkan seluruh kasus PTM lainnya, baik dari semua golongan umur, maupun hanya berfokus pada usia produktif. Proporsi kasus hipertensi juga diolah dan dianalisis berdasarkan tempat, yaitu dari masing – masing puskesmas. Selain itu, cakupan layanan penderita hipertensi di tiap puskesmas, capaian dari target pelayanan, serta ketepatan pelaporan dari tiap </w:t>
      </w:r>
      <w:r w:rsidR="008D08FC" w:rsidRPr="008D08FC">
        <w:rPr>
          <w:rFonts w:ascii="Tw Cen MT" w:hAnsi="Tw Cen MT"/>
          <w:sz w:val="24"/>
          <w:szCs w:val="24"/>
          <w:lang w:val="id-ID"/>
        </w:rPr>
        <w:lastRenderedPageBreak/>
        <w:t>puskesmas juga dilakukan pengolahan dan analisis. Analisis kasus dilakukan berdasarkan usia (seluruh golongan umur dan usia produktif) serta wilayah. Hasil analisis berbentuk tabel dan juga grafik</w:t>
      </w:r>
      <w:r>
        <w:rPr>
          <w:rFonts w:ascii="Tw Cen MT" w:hAnsi="Tw Cen MT"/>
          <w:sz w:val="24"/>
          <w:szCs w:val="24"/>
          <w:lang w:val="id-ID"/>
        </w:rPr>
        <w:t>.</w:t>
      </w:r>
    </w:p>
    <w:p w14:paraId="126826BC" w14:textId="2C56548A" w:rsidR="008D08FC" w:rsidRDefault="008D08FC" w:rsidP="008D08FC">
      <w:pPr>
        <w:pStyle w:val="ListParagraph"/>
        <w:numPr>
          <w:ilvl w:val="0"/>
          <w:numId w:val="4"/>
        </w:numPr>
        <w:tabs>
          <w:tab w:val="left" w:pos="567"/>
        </w:tabs>
        <w:ind w:left="567" w:hanging="425"/>
        <w:jc w:val="both"/>
        <w:rPr>
          <w:rFonts w:ascii="Tw Cen MT" w:hAnsi="Tw Cen MT"/>
          <w:sz w:val="24"/>
          <w:szCs w:val="24"/>
          <w:lang w:val="id-ID"/>
        </w:rPr>
      </w:pPr>
      <w:r>
        <w:rPr>
          <w:rFonts w:ascii="Tw Cen MT" w:hAnsi="Tw Cen MT"/>
          <w:sz w:val="24"/>
          <w:szCs w:val="24"/>
          <w:lang w:val="id-ID"/>
        </w:rPr>
        <w:t>Interpretasi Data</w:t>
      </w:r>
    </w:p>
    <w:p w14:paraId="06F5F9D8" w14:textId="0918176D" w:rsidR="008D08FC" w:rsidRPr="008D08FC" w:rsidRDefault="008D08FC" w:rsidP="008D08FC">
      <w:pPr>
        <w:tabs>
          <w:tab w:val="left" w:pos="567"/>
        </w:tabs>
        <w:jc w:val="both"/>
        <w:rPr>
          <w:rFonts w:ascii="Tw Cen MT" w:hAnsi="Tw Cen MT"/>
          <w:sz w:val="24"/>
          <w:szCs w:val="24"/>
          <w:lang w:val="id-ID"/>
        </w:rPr>
      </w:pPr>
      <w:r w:rsidRPr="008D08FC">
        <w:rPr>
          <w:rFonts w:ascii="Tw Cen MT" w:hAnsi="Tw Cen MT"/>
          <w:sz w:val="24"/>
          <w:szCs w:val="24"/>
          <w:lang w:val="id-ID"/>
        </w:rPr>
        <w:t xml:space="preserve">Interpretasi data digambarkan berdasarkan kondisi dalam suatu wilayah. Apakah proporsi tersebut menunjukkan besaran masalah di wilayah tersebut. Selain itu, interpretasi data juga dapat dilakukan dengan menghubungkan dengan faktor lain seperti demografi, geografi, gaya hidup atau faktor lainnya </w:t>
      </w:r>
      <w:r w:rsidR="00D04769">
        <w:rPr>
          <w:rFonts w:ascii="Tw Cen MT" w:hAnsi="Tw Cen MT"/>
          <w:sz w:val="24"/>
          <w:szCs w:val="24"/>
          <w:lang w:val="id-ID"/>
        </w:rPr>
        <w:fldChar w:fldCharType="begin" w:fldLock="1"/>
      </w:r>
      <w:r w:rsidR="009B091E">
        <w:rPr>
          <w:rFonts w:ascii="Tw Cen MT" w:hAnsi="Tw Cen MT"/>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Menular","type":"report"},"uris":["http://www.mendeley.com/documents/?uuid=45c850ad-b6c8-4067-801e-c01290c6adf1"]},{"id":"ITEM-2","itemData":{"ISSN":"13498037","abstract":"© 2017 Applied Microbiology, Molecular and Cellular Biosciences Research Foundation. Flammulina velutipes is a well-known edible mushroom cultivated all over the world. However, because of the low transformation frequency, the expensive instruments required, and the complicated, time-consuming procedures necessary, there is insufficient genetic research on F. velutipes. In this study, we report a liposome-mediated transformation (LMT) system for the genetic transformation of F. velutipes. Using the LMT system, we obtained 82 ± 4 stable F. velutipes transformants per 10 5 protoplasts, which is a clear increase in transformation frequency compared to the other methods used. We were able to detect the expression of an EGFP reporter gene in the F. velutipes transformants using fluorescence imaging assays. Furthermore, we used this method to transfer the laccase gene into F. velutipes and found that the transcriptional level and enzymatic activity increased in these transformants. Mitotic stability analysis showed that all of the selected transformants remained mitotically stable, even after five successive rounds of sub-culturing. These results demonstrate a new transgenic approach that will facilitate F. velutipes research.","author":[{"dropping-particle":"","family":"Kemenkes RI","given":"","non-dropping-particle":"","parse-names":false,"suffix":""}],"id":"ITEM-2","issued":{"date-parts":[["2015"]]},"number-of-pages":"358","publisher-place":"Jakarta","title":"Petunjuk Teknis Surveilans Penyakit Tidak Menular","type":"report"},"uris":["http://www.mendeley.com/documents/?uuid=4768133e-11ad-4770-8ddd-185f8a1e4087"]}],"mendeley":{"formattedCitation":"[17], [18]","plainTextFormattedCitation":"[17], [18]","previouslyFormattedCitation":"(Kemenkes RI, 2013a, 2015)"},"properties":{"noteIndex":0},"schema":"https://github.com/citation-style-language/schema/raw/master/csl-citation.json"}</w:instrText>
      </w:r>
      <w:r w:rsidR="00D04769">
        <w:rPr>
          <w:rFonts w:ascii="Tw Cen MT" w:hAnsi="Tw Cen MT"/>
          <w:sz w:val="24"/>
          <w:szCs w:val="24"/>
          <w:lang w:val="id-ID"/>
        </w:rPr>
        <w:fldChar w:fldCharType="separate"/>
      </w:r>
      <w:r w:rsidR="009B091E" w:rsidRPr="009B091E">
        <w:rPr>
          <w:rFonts w:ascii="Tw Cen MT" w:hAnsi="Tw Cen MT"/>
          <w:noProof/>
          <w:sz w:val="24"/>
          <w:szCs w:val="24"/>
          <w:lang w:val="id-ID"/>
        </w:rPr>
        <w:t>[17], [18]</w:t>
      </w:r>
      <w:r w:rsidR="00D04769">
        <w:rPr>
          <w:rFonts w:ascii="Tw Cen MT" w:hAnsi="Tw Cen MT"/>
          <w:sz w:val="24"/>
          <w:szCs w:val="24"/>
          <w:lang w:val="id-ID"/>
        </w:rPr>
        <w:fldChar w:fldCharType="end"/>
      </w:r>
      <w:r w:rsidRPr="008D08FC">
        <w:rPr>
          <w:rFonts w:ascii="Tw Cen MT" w:hAnsi="Tw Cen MT"/>
          <w:sz w:val="24"/>
          <w:szCs w:val="24"/>
          <w:lang w:val="id-ID"/>
        </w:rPr>
        <w:t>. Pelaksanaannya, interpretasi data di wilayah kabupaten Majalengka hanya dilakukan secara deskriptif, tanpa menghubungkan dengan data lainnya. Interpretasi data berbentuk narasi pengembangan dari hasil pengolahan dan analisis data. Hasil interpretasi data di wilayah kabupaten Majalengka menunjukkan bahwa hipertensi menjadi masalah utama dikarenakan kasus yang cukup tinggi dan cakupan layanan masih cukup rendah</w:t>
      </w:r>
    </w:p>
    <w:p w14:paraId="48E9AC60" w14:textId="3B08D628" w:rsidR="008D08FC" w:rsidRDefault="008D08FC" w:rsidP="008D08FC">
      <w:pPr>
        <w:pStyle w:val="ListParagraph"/>
        <w:numPr>
          <w:ilvl w:val="0"/>
          <w:numId w:val="4"/>
        </w:numPr>
        <w:tabs>
          <w:tab w:val="left" w:pos="567"/>
        </w:tabs>
        <w:ind w:left="567" w:hanging="425"/>
        <w:jc w:val="both"/>
        <w:rPr>
          <w:rFonts w:ascii="Tw Cen MT" w:hAnsi="Tw Cen MT"/>
          <w:sz w:val="24"/>
          <w:szCs w:val="24"/>
          <w:lang w:val="id-ID"/>
        </w:rPr>
      </w:pPr>
      <w:r>
        <w:rPr>
          <w:rFonts w:ascii="Tw Cen MT" w:hAnsi="Tw Cen MT"/>
          <w:sz w:val="24"/>
          <w:szCs w:val="24"/>
          <w:lang w:val="id-ID"/>
        </w:rPr>
        <w:t>Diseminasi Informasi</w:t>
      </w:r>
    </w:p>
    <w:p w14:paraId="552CEB3E" w14:textId="20AA0A92" w:rsidR="00016B2C" w:rsidRDefault="008D08FC" w:rsidP="008D08FC">
      <w:pPr>
        <w:tabs>
          <w:tab w:val="left" w:pos="567"/>
        </w:tabs>
        <w:jc w:val="both"/>
        <w:rPr>
          <w:rFonts w:ascii="Tw Cen MT" w:hAnsi="Tw Cen MT"/>
          <w:sz w:val="24"/>
          <w:szCs w:val="24"/>
          <w:lang w:val="id-ID"/>
        </w:rPr>
      </w:pPr>
      <w:r w:rsidRPr="008D08FC">
        <w:rPr>
          <w:rFonts w:ascii="Tw Cen MT" w:hAnsi="Tw Cen MT"/>
          <w:sz w:val="24"/>
          <w:szCs w:val="24"/>
          <w:lang w:val="id-ID"/>
        </w:rPr>
        <w:t xml:space="preserve">Hasil interpretasi data dibentuk dalam sebuah laporan atau </w:t>
      </w:r>
      <w:r w:rsidR="00D04769">
        <w:rPr>
          <w:rFonts w:ascii="Tw Cen MT" w:hAnsi="Tw Cen MT"/>
          <w:sz w:val="24"/>
          <w:szCs w:val="24"/>
          <w:lang w:val="id-ID"/>
        </w:rPr>
        <w:t xml:space="preserve">bahan untuk </w:t>
      </w:r>
      <w:r w:rsidRPr="008D08FC">
        <w:rPr>
          <w:rFonts w:ascii="Tw Cen MT" w:hAnsi="Tw Cen MT"/>
          <w:sz w:val="24"/>
          <w:szCs w:val="24"/>
          <w:lang w:val="id-ID"/>
        </w:rPr>
        <w:t xml:space="preserve">persentasi. </w:t>
      </w:r>
      <w:r w:rsidR="00D04769">
        <w:rPr>
          <w:rFonts w:ascii="Tw Cen MT" w:hAnsi="Tw Cen MT"/>
          <w:sz w:val="24"/>
          <w:szCs w:val="24"/>
          <w:lang w:val="id-ID"/>
        </w:rPr>
        <w:t xml:space="preserve">DInas Kesehatan Kab. Majalengka membentuk laporan profil kesehatan setiap tahunnya sebagai bahan diseminasi informasi. </w:t>
      </w:r>
      <w:r w:rsidRPr="008D08FC">
        <w:rPr>
          <w:rFonts w:ascii="Tw Cen MT" w:hAnsi="Tw Cen MT"/>
          <w:sz w:val="24"/>
          <w:szCs w:val="24"/>
          <w:lang w:val="id-ID"/>
        </w:rPr>
        <w:t xml:space="preserve">Laporan kemudian dikirimkan ke unit penanggung jawab jenjang struktural tertinggi. Diseminasi informasi ditujukan kepada berbagai stakeholder terkait. Selain itu, diseminasi </w:t>
      </w:r>
      <w:r w:rsidRPr="008D08FC">
        <w:rPr>
          <w:rFonts w:ascii="Tw Cen MT" w:hAnsi="Tw Cen MT"/>
          <w:sz w:val="24"/>
          <w:szCs w:val="24"/>
          <w:lang w:val="id-ID"/>
        </w:rPr>
        <w:t xml:space="preserve">informasi juga dibentuk dalam </w:t>
      </w:r>
      <w:r w:rsidR="00D04769">
        <w:rPr>
          <w:rFonts w:ascii="Tw Cen MT" w:hAnsi="Tw Cen MT"/>
          <w:sz w:val="24"/>
          <w:szCs w:val="24"/>
          <w:lang w:val="id-ID"/>
        </w:rPr>
        <w:t xml:space="preserve">bahan persentasi dalam </w:t>
      </w:r>
      <w:r w:rsidRPr="008D08FC">
        <w:rPr>
          <w:rFonts w:ascii="Tw Cen MT" w:hAnsi="Tw Cen MT"/>
          <w:sz w:val="24"/>
          <w:szCs w:val="24"/>
          <w:lang w:val="id-ID"/>
        </w:rPr>
        <w:t>Microsoft Power Point untuk di persentasikan pada pertemuan – pertemuan</w:t>
      </w:r>
      <w:r w:rsidR="00016B2C">
        <w:rPr>
          <w:rFonts w:ascii="Tw Cen MT" w:hAnsi="Tw Cen MT"/>
          <w:sz w:val="24"/>
          <w:szCs w:val="24"/>
          <w:lang w:val="id-ID"/>
        </w:rPr>
        <w:t xml:space="preserve">. Pertemuan ini biasa dilakukan minimal 2 kali dalam 1 tahun. </w:t>
      </w:r>
      <w:r w:rsidRPr="008D08FC">
        <w:rPr>
          <w:rFonts w:ascii="Tw Cen MT" w:hAnsi="Tw Cen MT"/>
          <w:sz w:val="24"/>
          <w:szCs w:val="24"/>
          <w:lang w:val="id-ID"/>
        </w:rPr>
        <w:t xml:space="preserve"> Diseminasi infromasi</w:t>
      </w:r>
      <w:r w:rsidR="00016B2C">
        <w:rPr>
          <w:rFonts w:ascii="Tw Cen MT" w:hAnsi="Tw Cen MT"/>
          <w:sz w:val="24"/>
          <w:szCs w:val="24"/>
          <w:lang w:val="id-ID"/>
        </w:rPr>
        <w:t xml:space="preserve"> terkait dengan hipertensi dan PTM lainnya</w:t>
      </w:r>
      <w:r w:rsidRPr="008D08FC">
        <w:rPr>
          <w:rFonts w:ascii="Tw Cen MT" w:hAnsi="Tw Cen MT"/>
          <w:sz w:val="24"/>
          <w:szCs w:val="24"/>
          <w:lang w:val="id-ID"/>
        </w:rPr>
        <w:t xml:space="preserve"> juga dibentuk dalam KIE yang dicetak satu tahun sekali dan disebarkan ke setiap puskesmas dan posbindu. Namun demikian, diseminasi informasi di wilayah kabupaten Majalengka belum maksimal untuk menyentuh masyarakat umum</w:t>
      </w:r>
      <w:r w:rsidR="00016B2C">
        <w:rPr>
          <w:rFonts w:ascii="Tw Cen MT" w:hAnsi="Tw Cen MT"/>
          <w:sz w:val="24"/>
          <w:szCs w:val="24"/>
          <w:lang w:val="id-ID"/>
        </w:rPr>
        <w:t>. Penyebaran informasi masih terbatas hanya pada masyarakat yang memang sering datang ke fasilitas pelayanan kesehatan maupun posbindu. Penyampaian informasi terhadap masyarakat secara luas perlu ditingkatkan dengan meningkatkan sisi promosi kesehatan.</w:t>
      </w:r>
    </w:p>
    <w:p w14:paraId="5DC6FF6D" w14:textId="403B0060" w:rsidR="008D08FC" w:rsidRDefault="008D08FC" w:rsidP="008D08FC">
      <w:pPr>
        <w:tabs>
          <w:tab w:val="left" w:pos="567"/>
        </w:tabs>
        <w:jc w:val="both"/>
        <w:rPr>
          <w:rFonts w:ascii="Tw Cen MT" w:hAnsi="Tw Cen MT"/>
          <w:b/>
          <w:bCs/>
          <w:sz w:val="24"/>
          <w:szCs w:val="24"/>
          <w:lang w:val="id-ID"/>
        </w:rPr>
      </w:pPr>
      <w:r>
        <w:rPr>
          <w:rFonts w:ascii="Tw Cen MT" w:hAnsi="Tw Cen MT"/>
          <w:b/>
          <w:bCs/>
          <w:sz w:val="24"/>
          <w:szCs w:val="24"/>
          <w:lang w:val="id-ID"/>
        </w:rPr>
        <w:t>SIMPULAN</w:t>
      </w:r>
    </w:p>
    <w:p w14:paraId="0E9228C4" w14:textId="23AF364D" w:rsidR="00016B2C" w:rsidRPr="00016B2C" w:rsidRDefault="00016B2C" w:rsidP="008D08FC">
      <w:pPr>
        <w:tabs>
          <w:tab w:val="left" w:pos="567"/>
        </w:tabs>
        <w:jc w:val="both"/>
        <w:rPr>
          <w:rFonts w:ascii="Tw Cen MT" w:hAnsi="Tw Cen MT"/>
          <w:sz w:val="24"/>
          <w:szCs w:val="24"/>
          <w:lang w:val="id-ID"/>
        </w:rPr>
      </w:pPr>
      <w:r w:rsidRPr="00016B2C">
        <w:rPr>
          <w:rFonts w:ascii="Tw Cen MT" w:hAnsi="Tw Cen MT"/>
          <w:sz w:val="24"/>
          <w:szCs w:val="24"/>
        </w:rPr>
        <w:t xml:space="preserve">Pelaksanaan surveilans hipertensi </w:t>
      </w:r>
      <w:r>
        <w:rPr>
          <w:rFonts w:ascii="Tw Cen MT" w:hAnsi="Tw Cen MT"/>
          <w:sz w:val="24"/>
          <w:szCs w:val="24"/>
          <w:lang w:val="id-ID"/>
        </w:rPr>
        <w:t xml:space="preserve">di Dinas Kesehatan Kabupaten Majalengka </w:t>
      </w:r>
      <w:r w:rsidRPr="00016B2C">
        <w:rPr>
          <w:rFonts w:ascii="Tw Cen MT" w:hAnsi="Tw Cen MT"/>
          <w:sz w:val="24"/>
          <w:szCs w:val="24"/>
        </w:rPr>
        <w:t>mencakup pengumpulan data, pengolahan dan analisis data, interpretasi data serta diseminasi informasi. Data yang dikumpulkan meliputi data faktor risiko dan juga kasus yang diperoleh dari posbindu</w:t>
      </w:r>
      <w:r>
        <w:rPr>
          <w:rFonts w:ascii="Tw Cen MT" w:hAnsi="Tw Cen MT"/>
          <w:sz w:val="24"/>
          <w:szCs w:val="24"/>
          <w:lang w:val="id-ID"/>
        </w:rPr>
        <w:t>,</w:t>
      </w:r>
      <w:r w:rsidRPr="00016B2C">
        <w:rPr>
          <w:rFonts w:ascii="Tw Cen MT" w:hAnsi="Tw Cen MT"/>
          <w:sz w:val="24"/>
          <w:szCs w:val="24"/>
        </w:rPr>
        <w:t xml:space="preserve"> puskesmas</w:t>
      </w:r>
      <w:r>
        <w:rPr>
          <w:rFonts w:ascii="Tw Cen MT" w:hAnsi="Tw Cen MT"/>
          <w:sz w:val="24"/>
          <w:szCs w:val="24"/>
          <w:lang w:val="id-ID"/>
        </w:rPr>
        <w:t xml:space="preserve"> dan jejaringnya serta rumah sakit</w:t>
      </w:r>
      <w:r w:rsidRPr="00016B2C">
        <w:rPr>
          <w:rFonts w:ascii="Tw Cen MT" w:hAnsi="Tw Cen MT"/>
          <w:sz w:val="24"/>
          <w:szCs w:val="24"/>
        </w:rPr>
        <w:t>. Pengolahan, analisis dan interpretasi data dilakukan secara deskriptif. Diseminasi informasi dibentuk laporan, bahan persentasi serta KIE</w:t>
      </w:r>
      <w:r>
        <w:rPr>
          <w:rFonts w:ascii="Tw Cen MT" w:hAnsi="Tw Cen MT"/>
          <w:sz w:val="24"/>
          <w:szCs w:val="24"/>
          <w:lang w:val="id-ID"/>
        </w:rPr>
        <w:t xml:space="preserve">. </w:t>
      </w:r>
      <w:r w:rsidRPr="00016B2C">
        <w:rPr>
          <w:rFonts w:ascii="Tw Cen MT" w:hAnsi="Tw Cen MT"/>
          <w:sz w:val="24"/>
          <w:szCs w:val="24"/>
          <w:lang w:val="id-ID"/>
        </w:rPr>
        <w:t>Pelaksanaan surveilans hipertensi di D</w:t>
      </w:r>
      <w:r>
        <w:rPr>
          <w:rFonts w:ascii="Tw Cen MT" w:hAnsi="Tw Cen MT"/>
          <w:sz w:val="24"/>
          <w:szCs w:val="24"/>
          <w:lang w:val="id-ID"/>
        </w:rPr>
        <w:t>inas Kesehatan Kabupaten</w:t>
      </w:r>
      <w:r w:rsidRPr="00016B2C">
        <w:rPr>
          <w:rFonts w:ascii="Tw Cen MT" w:hAnsi="Tw Cen MT"/>
          <w:sz w:val="24"/>
          <w:szCs w:val="24"/>
          <w:lang w:val="id-ID"/>
        </w:rPr>
        <w:t xml:space="preserve"> Majalengka telah sesuai dengan standar pedoman surveilans PTM dari pusat. Namun masih terdapat beberapa kendala </w:t>
      </w:r>
      <w:r>
        <w:rPr>
          <w:rFonts w:ascii="Tw Cen MT" w:hAnsi="Tw Cen MT"/>
          <w:sz w:val="24"/>
          <w:szCs w:val="24"/>
          <w:lang w:val="id-ID"/>
        </w:rPr>
        <w:t xml:space="preserve">sepeti jejaring surveilans yang belum optimal </w:t>
      </w:r>
      <w:r w:rsidRPr="00016B2C">
        <w:rPr>
          <w:rFonts w:ascii="Tw Cen MT" w:hAnsi="Tw Cen MT"/>
          <w:sz w:val="24"/>
          <w:szCs w:val="24"/>
          <w:lang w:val="id-ID"/>
        </w:rPr>
        <w:t xml:space="preserve">yang </w:t>
      </w:r>
      <w:r w:rsidRPr="00016B2C">
        <w:rPr>
          <w:rFonts w:ascii="Tw Cen MT" w:hAnsi="Tw Cen MT"/>
          <w:sz w:val="24"/>
          <w:szCs w:val="24"/>
          <w:lang w:val="id-ID"/>
        </w:rPr>
        <w:lastRenderedPageBreak/>
        <w:t>menyebabkan pelayanan hipertensi masih cukup rendah</w:t>
      </w:r>
    </w:p>
    <w:p w14:paraId="3C344BCE" w14:textId="77777777" w:rsidR="009B091E" w:rsidRDefault="008D08FC" w:rsidP="009B091E">
      <w:pPr>
        <w:tabs>
          <w:tab w:val="left" w:pos="567"/>
        </w:tabs>
        <w:jc w:val="both"/>
        <w:rPr>
          <w:rFonts w:ascii="Tw Cen MT" w:hAnsi="Tw Cen MT"/>
          <w:b/>
          <w:bCs/>
          <w:sz w:val="24"/>
          <w:szCs w:val="24"/>
          <w:lang w:val="id-ID"/>
        </w:rPr>
      </w:pPr>
      <w:r>
        <w:rPr>
          <w:rFonts w:ascii="Tw Cen MT" w:hAnsi="Tw Cen MT"/>
          <w:b/>
          <w:bCs/>
          <w:sz w:val="24"/>
          <w:szCs w:val="24"/>
          <w:lang w:val="id-ID"/>
        </w:rPr>
        <w:t>UCAPAN TERIMA KASIH</w:t>
      </w:r>
    </w:p>
    <w:p w14:paraId="683C8268" w14:textId="3D4CF19B" w:rsidR="00B22C38" w:rsidRDefault="00016B2C" w:rsidP="008D08FC">
      <w:pPr>
        <w:tabs>
          <w:tab w:val="left" w:pos="567"/>
        </w:tabs>
        <w:jc w:val="both"/>
        <w:rPr>
          <w:rFonts w:ascii="Tw Cen MT" w:hAnsi="Tw Cen MT"/>
          <w:b/>
          <w:bCs/>
          <w:sz w:val="24"/>
          <w:szCs w:val="24"/>
          <w:lang w:val="id-ID"/>
        </w:rPr>
      </w:pPr>
      <w:r>
        <w:rPr>
          <w:rFonts w:ascii="Tw Cen MT" w:hAnsi="Tw Cen MT"/>
          <w:sz w:val="24"/>
          <w:szCs w:val="24"/>
          <w:lang w:val="id-ID"/>
        </w:rPr>
        <w:t>Penulis mengucapkan terimakasih kepada seluruh staf Dinas Kesehatan Kabupaten Majalengka, khususnya staf seksi P2PTM dan Keswa yang telah membina penulis serta membantu dalam proses pengumpulan data</w:t>
      </w:r>
      <w:r w:rsidR="009B091E">
        <w:rPr>
          <w:rFonts w:ascii="Tw Cen MT" w:hAnsi="Tw Cen MT"/>
          <w:sz w:val="24"/>
          <w:szCs w:val="24"/>
          <w:lang w:val="id-ID"/>
        </w:rPr>
        <w:t>.</w:t>
      </w:r>
    </w:p>
    <w:p w14:paraId="3D06A421" w14:textId="4BDDA3FF" w:rsidR="008D08FC" w:rsidRDefault="008D08FC" w:rsidP="008D08FC">
      <w:pPr>
        <w:tabs>
          <w:tab w:val="left" w:pos="567"/>
        </w:tabs>
        <w:jc w:val="both"/>
        <w:rPr>
          <w:rFonts w:ascii="Tw Cen MT" w:hAnsi="Tw Cen MT"/>
          <w:b/>
          <w:bCs/>
          <w:sz w:val="24"/>
          <w:szCs w:val="24"/>
          <w:lang w:val="id-ID"/>
        </w:rPr>
      </w:pPr>
      <w:r>
        <w:rPr>
          <w:rFonts w:ascii="Tw Cen MT" w:hAnsi="Tw Cen MT"/>
          <w:b/>
          <w:bCs/>
          <w:sz w:val="24"/>
          <w:szCs w:val="24"/>
          <w:lang w:val="id-ID"/>
        </w:rPr>
        <w:t xml:space="preserve">DAFTAR </w:t>
      </w:r>
      <w:commentRangeStart w:id="5"/>
      <w:r>
        <w:rPr>
          <w:rFonts w:ascii="Tw Cen MT" w:hAnsi="Tw Cen MT"/>
          <w:b/>
          <w:bCs/>
          <w:sz w:val="24"/>
          <w:szCs w:val="24"/>
          <w:lang w:val="id-ID"/>
        </w:rPr>
        <w:t>PUSTAKA</w:t>
      </w:r>
      <w:commentRangeEnd w:id="5"/>
      <w:r w:rsidR="00432DE2">
        <w:rPr>
          <w:rStyle w:val="CommentReference"/>
        </w:rPr>
        <w:commentReference w:id="5"/>
      </w:r>
    </w:p>
    <w:p w14:paraId="31681857" w14:textId="367BF0B0"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Pr>
          <w:rFonts w:ascii="Tw Cen MT" w:hAnsi="Tw Cen MT"/>
          <w:b/>
          <w:bCs/>
          <w:sz w:val="24"/>
          <w:szCs w:val="24"/>
          <w:lang w:val="id-ID"/>
        </w:rPr>
        <w:fldChar w:fldCharType="begin" w:fldLock="1"/>
      </w:r>
      <w:r>
        <w:rPr>
          <w:rFonts w:ascii="Tw Cen MT" w:hAnsi="Tw Cen MT"/>
          <w:b/>
          <w:bCs/>
          <w:sz w:val="24"/>
          <w:szCs w:val="24"/>
          <w:lang w:val="id-ID"/>
        </w:rPr>
        <w:instrText xml:space="preserve">ADDIN Mendeley Bibliography CSL_BIBLIOGRAPHY </w:instrText>
      </w:r>
      <w:r>
        <w:rPr>
          <w:rFonts w:ascii="Tw Cen MT" w:hAnsi="Tw Cen MT"/>
          <w:b/>
          <w:bCs/>
          <w:sz w:val="24"/>
          <w:szCs w:val="24"/>
          <w:lang w:val="id-ID"/>
        </w:rPr>
        <w:fldChar w:fldCharType="separate"/>
      </w:r>
      <w:r w:rsidRPr="009B091E">
        <w:rPr>
          <w:rFonts w:ascii="Tw Cen MT" w:hAnsi="Tw Cen MT" w:cs="Times New Roman"/>
          <w:noProof/>
          <w:sz w:val="24"/>
          <w:szCs w:val="24"/>
        </w:rPr>
        <w:t>[1]</w:t>
      </w:r>
      <w:r w:rsidRPr="009B091E">
        <w:rPr>
          <w:rFonts w:ascii="Tw Cen MT" w:hAnsi="Tw Cen MT" w:cs="Times New Roman"/>
          <w:noProof/>
          <w:sz w:val="24"/>
          <w:szCs w:val="24"/>
        </w:rPr>
        <w:tab/>
        <w:t>WHO, “Noncommunicable Diseases Country Profiles 2011,” France, 2011. [Online]. Available: http://www.who.int/nmh/publications/ncd_profiles2011/en/index.html#.UbNQMyMkAnQ.mendeley.</w:t>
      </w:r>
    </w:p>
    <w:p w14:paraId="017A8B1D"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[2]</w:t>
      </w:r>
      <w:r w:rsidRPr="009B091E">
        <w:rPr>
          <w:rFonts w:ascii="Tw Cen MT" w:hAnsi="Tw Cen MT" w:cs="Times New Roman"/>
          <w:noProof/>
          <w:sz w:val="24"/>
          <w:szCs w:val="24"/>
        </w:rPr>
        <w:tab/>
        <w:t>WHO, “Noncommunicable Disease Country Profiles 2018,” Swi, 2018. doi: 10.1002/9781119097136.part5.</w:t>
      </w:r>
    </w:p>
    <w:p w14:paraId="55379247"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[3]</w:t>
      </w:r>
      <w:r w:rsidRPr="009B091E">
        <w:rPr>
          <w:rFonts w:ascii="Tw Cen MT" w:hAnsi="Tw Cen MT" w:cs="Times New Roman"/>
          <w:noProof/>
          <w:sz w:val="24"/>
          <w:szCs w:val="24"/>
        </w:rPr>
        <w:tab/>
        <w:t xml:space="preserve">WHO, “Raised blood pressure (SBP ≥ 140 or DBP ≥ 90) (Age-Standardized Estimate),” </w:t>
      </w:r>
      <w:r w:rsidRPr="009B091E">
        <w:rPr>
          <w:rFonts w:ascii="Tw Cen MT" w:hAnsi="Tw Cen MT" w:cs="Times New Roman"/>
          <w:i/>
          <w:iCs/>
          <w:noProof/>
          <w:sz w:val="24"/>
          <w:szCs w:val="24"/>
        </w:rPr>
        <w:t>World Health Organization</w:t>
      </w:r>
      <w:r w:rsidRPr="009B091E">
        <w:rPr>
          <w:rFonts w:ascii="Tw Cen MT" w:hAnsi="Tw Cen MT" w:cs="Times New Roman"/>
          <w:noProof/>
          <w:sz w:val="24"/>
          <w:szCs w:val="24"/>
        </w:rPr>
        <w:t>, 2017. https://www.who.int/data/gho/data/indicators/indicator-details/GHO/raised-blood-pressure-(sbp-=140-or-dbp-=90)-(age-standardized-estimate) (accessed Feb. 02, 2021).</w:t>
      </w:r>
    </w:p>
    <w:p w14:paraId="4FF39738"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[4]</w:t>
      </w:r>
      <w:r w:rsidRPr="009B091E">
        <w:rPr>
          <w:rFonts w:ascii="Tw Cen MT" w:hAnsi="Tw Cen MT" w:cs="Times New Roman"/>
          <w:noProof/>
          <w:sz w:val="24"/>
          <w:szCs w:val="24"/>
        </w:rPr>
        <w:tab/>
        <w:t>Kemenkes RI, “Riset Kesehatan Dasar 2013,” Badan Penelitian dan Pengembangan Kesehatan Departemen Kesehatan Republik Indonesia, Jakarta, 2013. doi: 10.1007/s13398-014-0173-7.2.</w:t>
      </w:r>
    </w:p>
    <w:p w14:paraId="4EFD1416"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[5]</w:t>
      </w:r>
      <w:r w:rsidRPr="009B091E">
        <w:rPr>
          <w:rFonts w:ascii="Tw Cen MT" w:hAnsi="Tw Cen MT" w:cs="Times New Roman"/>
          <w:noProof/>
          <w:sz w:val="24"/>
          <w:szCs w:val="24"/>
        </w:rPr>
        <w:tab/>
        <w:t xml:space="preserve">Kemenkes RI, “Laporan Nasional Riskesdas 2018,” Jakarta, 2019. [Online]. Available: </w:t>
      </w:r>
      <w:r w:rsidRPr="009B091E">
        <w:rPr>
          <w:rFonts w:ascii="Tw Cen MT" w:hAnsi="Tw Cen MT" w:cs="Times New Roman"/>
          <w:noProof/>
          <w:sz w:val="24"/>
          <w:szCs w:val="24"/>
        </w:rPr>
        <w:t>http://labdata.litbang.kemkes.go.id/images/download/laporan/RKD/2018/Laporan_Nasional_RKD2018_FINAL.pdf.</w:t>
      </w:r>
    </w:p>
    <w:p w14:paraId="5DF87A8A"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[6]</w:t>
      </w:r>
      <w:r w:rsidRPr="009B091E">
        <w:rPr>
          <w:rFonts w:ascii="Tw Cen MT" w:hAnsi="Tw Cen MT" w:cs="Times New Roman"/>
          <w:noProof/>
          <w:sz w:val="24"/>
          <w:szCs w:val="24"/>
        </w:rPr>
        <w:tab/>
        <w:t>Kemenkes RI, “Laporan Provinsi Jawa Barat Riskesdas 2018,” Jakarta, 2019.</w:t>
      </w:r>
    </w:p>
    <w:p w14:paraId="2081E537"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[7]</w:t>
      </w:r>
      <w:r w:rsidRPr="009B091E">
        <w:rPr>
          <w:rFonts w:ascii="Tw Cen MT" w:hAnsi="Tw Cen MT" w:cs="Times New Roman"/>
          <w:noProof/>
          <w:sz w:val="24"/>
          <w:szCs w:val="24"/>
        </w:rPr>
        <w:tab/>
        <w:t>Dinkes Majalengka, “Laporan Penyakit Tidak Menular Dinkes Majalengka Tahun 2020,” Majalengka, 2021.</w:t>
      </w:r>
    </w:p>
    <w:p w14:paraId="324323BB"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[8]</w:t>
      </w:r>
      <w:r w:rsidRPr="009B091E">
        <w:rPr>
          <w:rFonts w:ascii="Tw Cen MT" w:hAnsi="Tw Cen MT" w:cs="Times New Roman"/>
          <w:noProof/>
          <w:sz w:val="24"/>
          <w:szCs w:val="24"/>
        </w:rPr>
        <w:tab/>
        <w:t xml:space="preserve">Menkes RI, </w:t>
      </w:r>
      <w:r w:rsidRPr="009B091E">
        <w:rPr>
          <w:rFonts w:ascii="Tw Cen MT" w:hAnsi="Tw Cen MT" w:cs="Times New Roman"/>
          <w:i/>
          <w:iCs/>
          <w:noProof/>
          <w:sz w:val="24"/>
          <w:szCs w:val="24"/>
        </w:rPr>
        <w:t>Peraturan Menteri Kesehatan Republik Indonesia Nomor 45 Tahun 2014 Tentang Penyelenggaraan Surveilans Kesehatan</w:t>
      </w:r>
      <w:r w:rsidRPr="009B091E">
        <w:rPr>
          <w:rFonts w:ascii="Tw Cen MT" w:hAnsi="Tw Cen MT" w:cs="Times New Roman"/>
          <w:noProof/>
          <w:sz w:val="24"/>
          <w:szCs w:val="24"/>
        </w:rPr>
        <w:t>. 2014.</w:t>
      </w:r>
    </w:p>
    <w:p w14:paraId="54BE91FA"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[9]</w:t>
      </w:r>
      <w:r w:rsidRPr="009B091E">
        <w:rPr>
          <w:rFonts w:ascii="Tw Cen MT" w:hAnsi="Tw Cen MT" w:cs="Times New Roman"/>
          <w:noProof/>
          <w:sz w:val="24"/>
          <w:szCs w:val="24"/>
        </w:rPr>
        <w:tab/>
        <w:t xml:space="preserve">Menkes RI, </w:t>
      </w:r>
      <w:r w:rsidRPr="009B091E">
        <w:rPr>
          <w:rFonts w:ascii="Tw Cen MT" w:hAnsi="Tw Cen MT" w:cs="Times New Roman"/>
          <w:i/>
          <w:iCs/>
          <w:noProof/>
          <w:sz w:val="24"/>
          <w:szCs w:val="24"/>
        </w:rPr>
        <w:t>Peraturan Meteri Kesehatan Republik Indonesia Nomor 49 Tahun 2016 Tentang Pengorganisasian Dinas Kesehatan Provinsi Dan Kabupaten/Kota</w:t>
      </w:r>
      <w:r w:rsidRPr="009B091E">
        <w:rPr>
          <w:rFonts w:ascii="Tw Cen MT" w:hAnsi="Tw Cen MT" w:cs="Times New Roman"/>
          <w:noProof/>
          <w:sz w:val="24"/>
          <w:szCs w:val="24"/>
        </w:rPr>
        <w:t>. 2016.</w:t>
      </w:r>
    </w:p>
    <w:p w14:paraId="2DF303E1"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[10]</w:t>
      </w:r>
      <w:r w:rsidRPr="009B091E">
        <w:rPr>
          <w:rFonts w:ascii="Tw Cen MT" w:hAnsi="Tw Cen MT" w:cs="Times New Roman"/>
          <w:noProof/>
          <w:sz w:val="24"/>
          <w:szCs w:val="24"/>
        </w:rPr>
        <w:tab/>
        <w:t>BPS, “Kabupaten Majalengka Dalam Angka 2021,” Majalengka, 2020.</w:t>
      </w:r>
    </w:p>
    <w:p w14:paraId="5EE8A355"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[11]</w:t>
      </w:r>
      <w:r w:rsidRPr="009B091E">
        <w:rPr>
          <w:rFonts w:ascii="Tw Cen MT" w:hAnsi="Tw Cen MT" w:cs="Times New Roman"/>
          <w:noProof/>
          <w:sz w:val="24"/>
          <w:szCs w:val="24"/>
        </w:rPr>
        <w:tab/>
        <w:t>Dinkes Majalengka, “Profil Kesehatan Kesehatan Kabupaten Majalengka Tahun 2019,” Majalengka, 2020.</w:t>
      </w:r>
    </w:p>
    <w:p w14:paraId="1DCED07E"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[12]</w:t>
      </w:r>
      <w:r w:rsidRPr="009B091E">
        <w:rPr>
          <w:rFonts w:ascii="Tw Cen MT" w:hAnsi="Tw Cen MT" w:cs="Times New Roman"/>
          <w:noProof/>
          <w:sz w:val="24"/>
          <w:szCs w:val="24"/>
        </w:rPr>
        <w:tab/>
        <w:t xml:space="preserve">BPS, “Umur Harapan Hisup Saat Lahir (UHH) (Tahun),” </w:t>
      </w:r>
      <w:r w:rsidRPr="009B091E">
        <w:rPr>
          <w:rFonts w:ascii="Tw Cen MT" w:hAnsi="Tw Cen MT" w:cs="Times New Roman"/>
          <w:i/>
          <w:iCs/>
          <w:noProof/>
          <w:sz w:val="24"/>
          <w:szCs w:val="24"/>
        </w:rPr>
        <w:t xml:space="preserve">Badan Pusat Statistik </w:t>
      </w:r>
      <w:r w:rsidRPr="009B091E">
        <w:rPr>
          <w:rFonts w:ascii="Tw Cen MT" w:hAnsi="Tw Cen MT" w:cs="Times New Roman"/>
          <w:noProof/>
          <w:sz w:val="24"/>
          <w:szCs w:val="24"/>
        </w:rPr>
        <w:t>, 2021. https://www.bps.go.id/indicator/26/414/2/-metode-baru-umur-harapan-hidup-saat-lahir-uhh-.html (accessed Apr. 01, 2021).</w:t>
      </w:r>
    </w:p>
    <w:p w14:paraId="222138BC"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[13]</w:t>
      </w:r>
      <w:r w:rsidRPr="009B091E">
        <w:rPr>
          <w:rFonts w:ascii="Tw Cen MT" w:hAnsi="Tw Cen MT" w:cs="Times New Roman"/>
          <w:noProof/>
          <w:sz w:val="24"/>
          <w:szCs w:val="24"/>
        </w:rPr>
        <w:tab/>
        <w:t>Dinkes Majalengka, “Target dan Capaian Program Seksi PTM dan Keswa Bidang P2P Tahun 2020,” Majalengka, 2021.</w:t>
      </w:r>
    </w:p>
    <w:p w14:paraId="6F8A384B"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[14]</w:t>
      </w:r>
      <w:r w:rsidRPr="009B091E">
        <w:rPr>
          <w:rFonts w:ascii="Tw Cen MT" w:hAnsi="Tw Cen MT" w:cs="Times New Roman"/>
          <w:noProof/>
          <w:sz w:val="24"/>
          <w:szCs w:val="24"/>
        </w:rPr>
        <w:tab/>
        <w:t xml:space="preserve">P. A. Anindya, S. P. Jati, and N. Nandini, “Upaya Menerapkan Standar Pelayanan Minimal Di </w:t>
      </w:r>
      <w:r w:rsidRPr="009B091E">
        <w:rPr>
          <w:rFonts w:ascii="Tw Cen MT" w:hAnsi="Tw Cen MT" w:cs="Times New Roman"/>
          <w:noProof/>
          <w:sz w:val="24"/>
          <w:szCs w:val="24"/>
        </w:rPr>
        <w:lastRenderedPageBreak/>
        <w:t xml:space="preserve">Bidang Kesehatan Pada Indikator Pelayanan Kesehatan Hipertensi Di Puskesmas Kota Semarang,” </w:t>
      </w:r>
      <w:r w:rsidRPr="009B091E">
        <w:rPr>
          <w:rFonts w:ascii="Tw Cen MT" w:hAnsi="Tw Cen MT" w:cs="Times New Roman"/>
          <w:i/>
          <w:iCs/>
          <w:noProof/>
          <w:sz w:val="24"/>
          <w:szCs w:val="24"/>
        </w:rPr>
        <w:t>J. Kesehat. Masy.</w:t>
      </w:r>
      <w:r w:rsidRPr="009B091E">
        <w:rPr>
          <w:rFonts w:ascii="Tw Cen MT" w:hAnsi="Tw Cen MT" w:cs="Times New Roman"/>
          <w:noProof/>
          <w:sz w:val="24"/>
          <w:szCs w:val="24"/>
        </w:rPr>
        <w:t>, vol. 10, no. 2, pp. 30–33, 2020.</w:t>
      </w:r>
    </w:p>
    <w:p w14:paraId="249E97B3"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[15]</w:t>
      </w:r>
      <w:r w:rsidRPr="009B091E">
        <w:rPr>
          <w:rFonts w:ascii="Tw Cen MT" w:hAnsi="Tw Cen MT" w:cs="Times New Roman"/>
          <w:noProof/>
          <w:sz w:val="24"/>
          <w:szCs w:val="24"/>
        </w:rPr>
        <w:tab/>
        <w:t xml:space="preserve">Y. A. N. Aliyah, “Capaian Standar Pelayanan Minimal (SPM) Bidang Kesehatan Kasus Hipertensi dan Diabetes Mellitus di Kota Bandung Tahun 2020,” </w:t>
      </w:r>
      <w:r w:rsidRPr="009B091E">
        <w:rPr>
          <w:rFonts w:ascii="Tw Cen MT" w:hAnsi="Tw Cen MT" w:cs="Times New Roman"/>
          <w:i/>
          <w:iCs/>
          <w:noProof/>
          <w:sz w:val="24"/>
          <w:szCs w:val="24"/>
        </w:rPr>
        <w:t>J. Ilmu Pemerintah. Widya Praja</w:t>
      </w:r>
      <w:r w:rsidRPr="009B091E">
        <w:rPr>
          <w:rFonts w:ascii="Tw Cen MT" w:hAnsi="Tw Cen MT" w:cs="Times New Roman"/>
          <w:noProof/>
          <w:sz w:val="24"/>
          <w:szCs w:val="24"/>
        </w:rPr>
        <w:t>, vol. 46, no. 2, pp. 355–368, 2020, doi: 10.33701/jipwp.v.</w:t>
      </w:r>
    </w:p>
    <w:p w14:paraId="732E6AA4"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[16]</w:t>
      </w:r>
      <w:r w:rsidRPr="009B091E">
        <w:rPr>
          <w:rFonts w:ascii="Tw Cen MT" w:hAnsi="Tw Cen MT" w:cs="Times New Roman"/>
          <w:noProof/>
          <w:sz w:val="24"/>
          <w:szCs w:val="24"/>
        </w:rPr>
        <w:tab/>
        <w:t xml:space="preserve">M. T. Crim </w:t>
      </w:r>
      <w:r w:rsidRPr="009B091E">
        <w:rPr>
          <w:rFonts w:ascii="Tw Cen MT" w:hAnsi="Tw Cen MT" w:cs="Times New Roman"/>
          <w:i/>
          <w:iCs/>
          <w:noProof/>
          <w:sz w:val="24"/>
          <w:szCs w:val="24"/>
        </w:rPr>
        <w:t>et al.</w:t>
      </w:r>
      <w:r w:rsidRPr="009B091E">
        <w:rPr>
          <w:rFonts w:ascii="Tw Cen MT" w:hAnsi="Tw Cen MT" w:cs="Times New Roman"/>
          <w:noProof/>
          <w:sz w:val="24"/>
          <w:szCs w:val="24"/>
        </w:rPr>
        <w:t xml:space="preserve">, “National Surveillance Definitions for HypertensionPrevalence and Control Among Adults.pdf,” </w:t>
      </w:r>
      <w:r w:rsidRPr="009B091E">
        <w:rPr>
          <w:rFonts w:ascii="Tw Cen MT" w:hAnsi="Tw Cen MT" w:cs="Times New Roman"/>
          <w:i/>
          <w:iCs/>
          <w:noProof/>
          <w:sz w:val="24"/>
          <w:szCs w:val="24"/>
        </w:rPr>
        <w:t>Circ. Cardiovasc. Qual. Outcomes</w:t>
      </w:r>
      <w:r w:rsidRPr="009B091E">
        <w:rPr>
          <w:rFonts w:ascii="Tw Cen MT" w:hAnsi="Tw Cen MT" w:cs="Times New Roman"/>
          <w:noProof/>
          <w:sz w:val="24"/>
          <w:szCs w:val="24"/>
        </w:rPr>
        <w:t>, vol. 5, no. 3, pp. 343–351, 2012, doi: https://doi.org/10.1161/CIRCOUTCOMES.111.963439.</w:t>
      </w:r>
    </w:p>
    <w:p w14:paraId="56BE13C2"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[17]</w:t>
      </w:r>
      <w:r w:rsidRPr="009B091E">
        <w:rPr>
          <w:rFonts w:ascii="Tw Cen MT" w:hAnsi="Tw Cen MT" w:cs="Times New Roman"/>
          <w:noProof/>
          <w:sz w:val="24"/>
          <w:szCs w:val="24"/>
        </w:rPr>
        <w:tab/>
        <w:t>Kemenkes RI, “Pedoman Surveilans Penyakit Tidak Menular,” Jakarta, 2013.</w:t>
      </w:r>
    </w:p>
    <w:p w14:paraId="5508CED2"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[18]</w:t>
      </w:r>
      <w:r w:rsidRPr="009B091E">
        <w:rPr>
          <w:rFonts w:ascii="Tw Cen MT" w:hAnsi="Tw Cen MT" w:cs="Times New Roman"/>
          <w:noProof/>
          <w:sz w:val="24"/>
          <w:szCs w:val="24"/>
        </w:rPr>
        <w:tab/>
        <w:t xml:space="preserve">Kemenkes RI, “Petunjuk Teknis </w:t>
      </w:r>
      <w:r w:rsidRPr="009B091E">
        <w:rPr>
          <w:rFonts w:ascii="Tw Cen MT" w:hAnsi="Tw Cen MT" w:cs="Times New Roman"/>
          <w:noProof/>
          <w:sz w:val="24"/>
          <w:szCs w:val="24"/>
        </w:rPr>
        <w:t>Surveilans Penyakit Tidak Menular,” Jakarta, 2015. [Online]. Available: http://p2ptm.kemkes.go.id/uploads/2016/10/Petunjuk-Teknis-Surveilans-Penyakit-Tidak-Menular.pdf.</w:t>
      </w:r>
    </w:p>
    <w:p w14:paraId="4DF323DB" w14:textId="77777777" w:rsidR="009B091E" w:rsidRPr="009B091E" w:rsidRDefault="009B091E" w:rsidP="009B091E">
      <w:pPr>
        <w:widowControl w:val="0"/>
        <w:autoSpaceDE w:val="0"/>
        <w:autoSpaceDN w:val="0"/>
        <w:adjustRightInd w:val="0"/>
        <w:spacing w:line="240" w:lineRule="auto"/>
        <w:ind w:left="640" w:hanging="640"/>
        <w:rPr>
          <w:rFonts w:ascii="Tw Cen MT" w:hAnsi="Tw Cen MT" w:cs="Times New Roman"/>
          <w:noProof/>
          <w:sz w:val="24"/>
          <w:szCs w:val="24"/>
        </w:rPr>
      </w:pPr>
      <w:r w:rsidRPr="009B091E">
        <w:rPr>
          <w:rFonts w:ascii="Tw Cen MT" w:hAnsi="Tw Cen MT" w:cs="Times New Roman"/>
          <w:noProof/>
          <w:sz w:val="24"/>
          <w:szCs w:val="24"/>
        </w:rPr>
        <w:t>[19]</w:t>
      </w:r>
      <w:r w:rsidRPr="009B091E">
        <w:rPr>
          <w:rFonts w:ascii="Tw Cen MT" w:hAnsi="Tw Cen MT" w:cs="Times New Roman"/>
          <w:noProof/>
          <w:sz w:val="24"/>
          <w:szCs w:val="24"/>
        </w:rPr>
        <w:tab/>
        <w:t xml:space="preserve">E. Rahajeng and M. Wahidin, “Evaluasi Surveilans Faktor Risiko Penyakit Tidak Menular (PTM) Berbasis Data Kegiatan ‘Posbindu PTM,’” </w:t>
      </w:r>
      <w:r w:rsidRPr="009B091E">
        <w:rPr>
          <w:rFonts w:ascii="Tw Cen MT" w:hAnsi="Tw Cen MT" w:cs="Times New Roman"/>
          <w:i/>
          <w:iCs/>
          <w:noProof/>
          <w:sz w:val="24"/>
          <w:szCs w:val="24"/>
        </w:rPr>
        <w:t>Media Penelit. dan Pengemb. Kesehat.</w:t>
      </w:r>
      <w:r w:rsidRPr="009B091E">
        <w:rPr>
          <w:rFonts w:ascii="Tw Cen MT" w:hAnsi="Tw Cen MT" w:cs="Times New Roman"/>
          <w:noProof/>
          <w:sz w:val="24"/>
          <w:szCs w:val="24"/>
        </w:rPr>
        <w:t>, vol. 30, no. 3, pp. 241–256, 2020, doi: 10.22435/mpk.v30i3.3569.</w:t>
      </w:r>
    </w:p>
    <w:p w14:paraId="03B37309" w14:textId="77777777" w:rsidR="009B091E" w:rsidRPr="009B091E" w:rsidRDefault="009B091E" w:rsidP="009B091E">
      <w:pPr>
        <w:widowControl w:val="0"/>
        <w:autoSpaceDE w:val="0"/>
        <w:autoSpaceDN w:val="0"/>
        <w:adjustRightInd w:val="0"/>
        <w:spacing w:line="240" w:lineRule="auto"/>
        <w:ind w:left="640" w:hanging="640"/>
        <w:rPr>
          <w:rFonts w:ascii="Tw Cen MT" w:hAnsi="Tw Cen MT"/>
          <w:noProof/>
          <w:sz w:val="24"/>
        </w:rPr>
      </w:pPr>
      <w:r w:rsidRPr="009B091E">
        <w:rPr>
          <w:rFonts w:ascii="Tw Cen MT" w:hAnsi="Tw Cen MT" w:cs="Times New Roman"/>
          <w:noProof/>
          <w:sz w:val="24"/>
          <w:szCs w:val="24"/>
        </w:rPr>
        <w:t>[20]</w:t>
      </w:r>
      <w:r w:rsidRPr="009B091E">
        <w:rPr>
          <w:rFonts w:ascii="Tw Cen MT" w:hAnsi="Tw Cen MT" w:cs="Times New Roman"/>
          <w:noProof/>
          <w:sz w:val="24"/>
          <w:szCs w:val="24"/>
        </w:rPr>
        <w:tab/>
        <w:t xml:space="preserve">K. Hosni, D. Afandi, J. Yunita, D. Jepisah, and A. Hanafi, “Analisys of the Implementation of Non-Communicable Disease Control Programs in Posbindu PTM Puskesmas Rokan IV Koto I Districs Rokan Hulu,” </w:t>
      </w:r>
      <w:r w:rsidRPr="009B091E">
        <w:rPr>
          <w:rFonts w:ascii="Tw Cen MT" w:hAnsi="Tw Cen MT" w:cs="Times New Roman"/>
          <w:i/>
          <w:iCs/>
          <w:noProof/>
          <w:sz w:val="24"/>
          <w:szCs w:val="24"/>
        </w:rPr>
        <w:t>J. Kesehat. Komunitas</w:t>
      </w:r>
      <w:r w:rsidRPr="009B091E">
        <w:rPr>
          <w:rFonts w:ascii="Tw Cen MT" w:hAnsi="Tw Cen MT" w:cs="Times New Roman"/>
          <w:noProof/>
          <w:sz w:val="24"/>
          <w:szCs w:val="24"/>
        </w:rPr>
        <w:t>, vol. 6, no. 2, pp. 135–146, 2020, doi: 10.25311/keskom.vol6.iss2.438.</w:t>
      </w:r>
    </w:p>
    <w:p w14:paraId="10E93B91" w14:textId="3774E991" w:rsidR="009B091E" w:rsidRDefault="009B091E" w:rsidP="008D08FC">
      <w:pPr>
        <w:tabs>
          <w:tab w:val="left" w:pos="567"/>
        </w:tabs>
        <w:jc w:val="both"/>
        <w:rPr>
          <w:rFonts w:ascii="Tw Cen MT" w:hAnsi="Tw Cen MT"/>
          <w:b/>
          <w:bCs/>
          <w:sz w:val="24"/>
          <w:szCs w:val="24"/>
          <w:lang w:val="id-ID"/>
        </w:rPr>
      </w:pPr>
      <w:r>
        <w:rPr>
          <w:rFonts w:ascii="Tw Cen MT" w:hAnsi="Tw Cen MT"/>
          <w:b/>
          <w:bCs/>
          <w:sz w:val="24"/>
          <w:szCs w:val="24"/>
          <w:lang w:val="id-ID"/>
        </w:rPr>
        <w:fldChar w:fldCharType="end"/>
      </w:r>
    </w:p>
    <w:p w14:paraId="058A55FD" w14:textId="77777777" w:rsidR="00715314" w:rsidRDefault="00715314" w:rsidP="008D08FC">
      <w:pPr>
        <w:rPr>
          <w:rFonts w:ascii="Tw Cen MT" w:hAnsi="Tw Cen MT"/>
        </w:rPr>
        <w:sectPr w:rsidR="00715314" w:rsidSect="00B510A4">
          <w:type w:val="continuous"/>
          <w:pgSz w:w="11907" w:h="16840" w:code="9"/>
          <w:pgMar w:top="1418" w:right="1418" w:bottom="1418" w:left="1418" w:header="1134" w:footer="890" w:gutter="0"/>
          <w:pgNumType w:start="2"/>
          <w:cols w:num="2" w:space="720"/>
          <w:titlePg/>
          <w:docGrid w:linePitch="360"/>
        </w:sectPr>
      </w:pPr>
    </w:p>
    <w:p w14:paraId="643618A1" w14:textId="77777777" w:rsidR="00715314" w:rsidRPr="000A7DC8" w:rsidRDefault="00715314" w:rsidP="00715314">
      <w:pPr>
        <w:rPr>
          <w:rFonts w:ascii="Tw Cen MT" w:hAnsi="Tw Cen MT"/>
        </w:rPr>
        <w:sectPr w:rsidR="00715314" w:rsidRPr="000A7DC8" w:rsidSect="00357E8F">
          <w:type w:val="continuous"/>
          <w:pgSz w:w="11907" w:h="16840" w:code="9"/>
          <w:pgMar w:top="1418" w:right="1418" w:bottom="1418" w:left="1418" w:header="1134" w:footer="890" w:gutter="0"/>
          <w:pgNumType w:start="1"/>
          <w:cols w:space="282"/>
          <w:titlePg/>
          <w:docGrid w:linePitch="360"/>
        </w:sectPr>
      </w:pPr>
    </w:p>
    <w:p w14:paraId="3552C396" w14:textId="481EACA5" w:rsidR="000F6883" w:rsidRPr="00715314" w:rsidRDefault="00C84DE5" w:rsidP="00B22C38">
      <w:pPr>
        <w:spacing w:after="0"/>
        <w:jc w:val="center"/>
      </w:pPr>
    </w:p>
    <w:sectPr w:rsidR="000F6883" w:rsidRPr="00715314" w:rsidSect="00B22C38">
      <w:type w:val="continuous"/>
      <w:pgSz w:w="11907" w:h="16840" w:code="9"/>
      <w:pgMar w:top="1701" w:right="1701" w:bottom="1701" w:left="2268" w:header="1138" w:footer="893" w:gutter="0"/>
      <w:pgNumType w:start="1"/>
      <w:cols w:num="2" w:space="282"/>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thul Jannah" w:date="2021-06-25T15:45:00Z" w:initials="FJ">
    <w:p w14:paraId="38C84ECB" w14:textId="1DD5B3DB" w:rsidR="00432DE2" w:rsidRDefault="00432DE2">
      <w:pPr>
        <w:pStyle w:val="CommentText"/>
      </w:pPr>
      <w:r>
        <w:rPr>
          <w:rStyle w:val="CommentReference"/>
        </w:rPr>
        <w:annotationRef/>
      </w:r>
      <w:r>
        <w:t>Penulisan judul disesuaikan dengan template JPK terbaru (per Juni 2021)</w:t>
      </w:r>
    </w:p>
  </w:comment>
  <w:comment w:id="1" w:author="Fathul Jannah" w:date="2021-06-25T15:37:00Z" w:initials="FJ">
    <w:p w14:paraId="2AEA2004" w14:textId="37AFF19D" w:rsidR="00432DE2" w:rsidRDefault="00432DE2">
      <w:pPr>
        <w:pStyle w:val="CommentText"/>
      </w:pPr>
      <w:r>
        <w:rPr>
          <w:rStyle w:val="CommentReference"/>
        </w:rPr>
        <w:annotationRef/>
      </w:r>
      <w:r>
        <w:t>Abstrak sesuai dengan template, berjumlah 150 kata</w:t>
      </w:r>
    </w:p>
  </w:comment>
  <w:comment w:id="2" w:author="Fathul Jannah" w:date="2021-06-25T15:39:00Z" w:initials="FJ">
    <w:p w14:paraId="33D094C6" w14:textId="5F5D7384" w:rsidR="00432DE2" w:rsidRDefault="00432DE2">
      <w:pPr>
        <w:pStyle w:val="CommentText"/>
      </w:pPr>
      <w:r>
        <w:rPr>
          <w:rStyle w:val="CommentReference"/>
        </w:rPr>
        <w:annotationRef/>
      </w:r>
      <w:r>
        <w:t>Abstrak sesuai dengan template, berjumlah 150 kata</w:t>
      </w:r>
    </w:p>
  </w:comment>
  <w:comment w:id="3" w:author="Fathul Jannah" w:date="2021-06-25T15:47:00Z" w:initials="FJ">
    <w:p w14:paraId="7BB9A859" w14:textId="71105C66" w:rsidR="00015D56" w:rsidRDefault="00015D56">
      <w:pPr>
        <w:pStyle w:val="CommentText"/>
      </w:pPr>
      <w:r>
        <w:rPr>
          <w:rStyle w:val="CommentReference"/>
        </w:rPr>
        <w:annotationRef/>
      </w:r>
      <w:r>
        <w:t>Spasi artikel disesuaikan dengan template</w:t>
      </w:r>
    </w:p>
  </w:comment>
  <w:comment w:id="5" w:author="Fathul Jannah" w:date="2021-06-25T15:41:00Z" w:initials="FJ">
    <w:p w14:paraId="381AF82E" w14:textId="670B54FD" w:rsidR="00432DE2" w:rsidRDefault="00432DE2">
      <w:pPr>
        <w:pStyle w:val="CommentText"/>
      </w:pPr>
      <w:r>
        <w:rPr>
          <w:rStyle w:val="CommentReference"/>
        </w:rPr>
        <w:annotationRef/>
      </w:r>
      <w:r>
        <w:t>Penulisan daftar Pustaka mengikuti kaidah IEEE Style, sesuai dengan template terbaru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C84ECB" w15:done="0"/>
  <w15:commentEx w15:paraId="2AEA2004" w15:done="0"/>
  <w15:commentEx w15:paraId="33D094C6" w15:done="0"/>
  <w15:commentEx w15:paraId="7BB9A859" w15:done="0"/>
  <w15:commentEx w15:paraId="381AF8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07883" w16cex:dateUtc="2021-06-25T08:45:00Z"/>
  <w16cex:commentExtensible w16cex:durableId="248076D7" w16cex:dateUtc="2021-06-25T08:37:00Z"/>
  <w16cex:commentExtensible w16cex:durableId="24807738" w16cex:dateUtc="2021-06-25T08:39:00Z"/>
  <w16cex:commentExtensible w16cex:durableId="248078FF" w16cex:dateUtc="2021-06-25T08:47:00Z"/>
  <w16cex:commentExtensible w16cex:durableId="248077A0" w16cex:dateUtc="2021-06-25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C84ECB" w16cid:durableId="24807883"/>
  <w16cid:commentId w16cid:paraId="2AEA2004" w16cid:durableId="248076D7"/>
  <w16cid:commentId w16cid:paraId="33D094C6" w16cid:durableId="24807738"/>
  <w16cid:commentId w16cid:paraId="7BB9A859" w16cid:durableId="248078FF"/>
  <w16cid:commentId w16cid:paraId="381AF82E" w16cid:durableId="248077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83D9" w14:textId="77777777" w:rsidR="00C84DE5" w:rsidRDefault="00C84DE5" w:rsidP="00715314">
      <w:pPr>
        <w:spacing w:after="0" w:line="240" w:lineRule="auto"/>
      </w:pPr>
      <w:r>
        <w:separator/>
      </w:r>
    </w:p>
  </w:endnote>
  <w:endnote w:type="continuationSeparator" w:id="0">
    <w:p w14:paraId="363C1252" w14:textId="77777777" w:rsidR="00C84DE5" w:rsidRDefault="00C84DE5"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badi MT Condensed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E58A" w14:textId="77777777" w:rsidR="004B094E" w:rsidRPr="001C18A3" w:rsidRDefault="00C84DE5"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6FB6" w14:textId="3C1D1167" w:rsidR="00893589" w:rsidRDefault="00893589" w:rsidP="00715314">
    <w:pPr>
      <w:contextualSpacing/>
      <w:rPr>
        <w:rFonts w:ascii="Tw Cen MT" w:hAnsi="Tw Cen MT"/>
        <w:lang w:val="id-ID"/>
      </w:rPr>
    </w:pPr>
    <w:r w:rsidRPr="00166345">
      <w:rPr>
        <w:rFonts w:ascii="Tw Cen MT" w:hAnsi="Tw Cen MT"/>
        <w:b/>
        <w:i/>
        <w:noProof/>
      </w:rPr>
      <mc:AlternateContent>
        <mc:Choice Requires="wps">
          <w:drawing>
            <wp:anchor distT="0" distB="0" distL="114300" distR="114300" simplePos="0" relativeHeight="251664384" behindDoc="0" locked="0" layoutInCell="1" allowOverlap="1" wp14:anchorId="63C1B698" wp14:editId="4BAC012E">
              <wp:simplePos x="0" y="0"/>
              <wp:positionH relativeFrom="margin">
                <wp:posOffset>0</wp:posOffset>
              </wp:positionH>
              <wp:positionV relativeFrom="paragraph">
                <wp:posOffset>144961</wp:posOffset>
              </wp:positionV>
              <wp:extent cx="5786755" cy="45085"/>
              <wp:effectExtent l="0" t="0" r="23495" b="311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754CE9" id="_x0000_t32" coordsize="21600,21600" o:spt="32" o:oned="t" path="m,l21600,21600e" filled="f">
              <v:path arrowok="t" fillok="f" o:connecttype="none"/>
              <o:lock v:ext="edit" shapetype="t"/>
            </v:shapetype>
            <v:shape id="AutoShape 1" o:spid="_x0000_s1026" type="#_x0000_t32" style="position:absolute;margin-left:0;margin-top:11.4pt;width:455.65pt;height:3.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">
              <w10:wrap anchorx="margin"/>
            </v:shape>
          </w:pict>
        </mc:Fallback>
      </mc:AlternateContent>
    </w:r>
  </w:p>
  <w:p w14:paraId="6DB747F3" w14:textId="72D75100" w:rsidR="00715314" w:rsidRPr="00EF2542" w:rsidRDefault="009A6580" w:rsidP="00715314">
    <w:pPr>
      <w:contextualSpacing/>
      <w:rPr>
        <w:rFonts w:ascii="Tw Cen MT" w:hAnsi="Tw Cen MT"/>
        <w:b/>
        <w:i/>
      </w:rPr>
    </w:pPr>
    <w:r>
      <w:rPr>
        <w:rFonts w:ascii="Tw Cen MT" w:hAnsi="Tw Cen MT"/>
      </w:rPr>
      <w:t>Hoirun Nisa</w:t>
    </w:r>
    <w:r w:rsidR="00893589">
      <w:rPr>
        <w:rFonts w:ascii="Tw Cen MT" w:hAnsi="Tw Cen MT"/>
        <w:lang w:val="id-ID"/>
      </w:rPr>
      <w:t xml:space="preserve"> and </w:t>
    </w:r>
    <w:hyperlink r:id="rId1" w:history="1">
      <w:r w:rsidR="004166F8" w:rsidRPr="007505D8">
        <w:rPr>
          <w:rStyle w:val="Hyperlink"/>
          <w:rFonts w:ascii="Tw Cen MT" w:hAnsi="Tw Cen MT"/>
        </w:rPr>
        <w:t>hoirun.nisa@uinjkt.ac.id</w:t>
      </w:r>
    </w:hyperlink>
    <w:r w:rsidR="00893589">
      <w:rPr>
        <w:rFonts w:ascii="Tw Cen MT" w:hAnsi="Tw Cen MT"/>
        <w:lang w:val="id-ID"/>
      </w:rPr>
      <w:t xml:space="preserve"> </w:t>
    </w:r>
    <w:r w:rsidR="00715314">
      <w:rPr>
        <w:rFonts w:ascii="Tw Cen MT" w:hAnsi="Tw Cen MT"/>
      </w:rPr>
      <w:tab/>
    </w:r>
    <w:r w:rsidR="00715314">
      <w:rPr>
        <w:rFonts w:ascii="Tw Cen MT" w:hAnsi="Tw Cen MT"/>
      </w:rPr>
      <w:tab/>
    </w:r>
    <w:r w:rsidR="00715314">
      <w:rPr>
        <w:rFonts w:ascii="Tw Cen MT" w:hAnsi="Tw Cen MT"/>
      </w:rPr>
      <w:tab/>
    </w:r>
    <w:r w:rsidR="00715314">
      <w:rPr>
        <w:rFonts w:ascii="Tw Cen MT" w:hAnsi="Tw Cen MT"/>
      </w:rPr>
      <w:tab/>
    </w:r>
    <w:r w:rsidR="00715314">
      <w:rPr>
        <w:rFonts w:ascii="Tw Cen MT" w:hAnsi="Tw Cen MT"/>
      </w:rPr>
      <w:tab/>
    </w:r>
    <w:r w:rsidR="00715314">
      <w:rPr>
        <w:rFonts w:ascii="Tw Cen MT" w:hAnsi="Tw Cen MT"/>
      </w:rPr>
      <w:tab/>
    </w:r>
    <w:r w:rsidR="00715314">
      <w:rPr>
        <w:rFonts w:ascii="Tw Cen MT" w:hAnsi="Tw Cen MT"/>
      </w:rPr>
      <w:tab/>
    </w:r>
    <w:r w:rsidR="00715314">
      <w:rPr>
        <w:rFonts w:ascii="Tw Cen MT" w:hAnsi="Tw Cen MT"/>
      </w:rPr>
      <w:tab/>
    </w:r>
  </w:p>
  <w:p w14:paraId="2B501AF5" w14:textId="77777777" w:rsidR="00715314" w:rsidRDefault="00715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26DF" w14:textId="232FCA1C" w:rsidR="004B094E" w:rsidRPr="00625276" w:rsidRDefault="00625276" w:rsidP="00625276">
    <w:pPr>
      <w:pStyle w:val="Footer"/>
    </w:pPr>
    <w:r>
      <w:rPr>
        <w:rFonts w:ascii="Tw Cen MT" w:hAnsi="Tw Cen MT"/>
        <w:lang w:val="id-ID"/>
      </w:rPr>
      <w:t xml:space="preserve">Fidah Syadidurrahmah and </w:t>
    </w:r>
    <w:hyperlink r:id="rId1" w:history="1">
      <w:r w:rsidRPr="0030493D">
        <w:rPr>
          <w:rStyle w:val="Hyperlink"/>
          <w:rFonts w:ascii="Tw Cen MT" w:hAnsi="Tw Cen MT"/>
          <w:lang w:val="id-ID"/>
        </w:rPr>
        <w:t>fidah.syadidurrahmah17@mhs.uinjkt.ac.d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0806" w14:textId="77777777" w:rsidR="00C84DE5" w:rsidRDefault="00C84DE5" w:rsidP="00715314">
      <w:pPr>
        <w:spacing w:after="0" w:line="240" w:lineRule="auto"/>
      </w:pPr>
      <w:r>
        <w:separator/>
      </w:r>
    </w:p>
  </w:footnote>
  <w:footnote w:type="continuationSeparator" w:id="0">
    <w:p w14:paraId="1072B024" w14:textId="77777777" w:rsidR="00C84DE5" w:rsidRDefault="00C84DE5" w:rsidP="0071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FD75" w14:textId="77777777" w:rsidR="004B094E" w:rsidRPr="006654F8" w:rsidRDefault="00C84DE5"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FA10" w14:textId="77777777" w:rsidR="00715314" w:rsidRPr="00CD6F4E" w:rsidRDefault="00715314" w:rsidP="00715314">
    <w:pPr>
      <w:spacing w:after="0"/>
      <w:rPr>
        <w:rFonts w:ascii="Tw Cen MT" w:hAnsi="Tw Cen MT" w:cs="Arial"/>
        <w:iCs/>
        <w:sz w:val="20"/>
        <w:szCs w:val="20"/>
      </w:rPr>
    </w:pPr>
    <w:r w:rsidRPr="00CD6F4E">
      <w:rPr>
        <w:rFonts w:ascii="Tw Cen MT" w:hAnsi="Tw Cen MT"/>
        <w:sz w:val="20"/>
        <w:szCs w:val="20"/>
      </w:rPr>
      <w:t>Jurnal Proteksi Kesehatan</w:t>
    </w:r>
  </w:p>
  <w:p w14:paraId="1A1F1C85" w14:textId="77777777" w:rsidR="00715314" w:rsidRPr="00CD6F4E" w:rsidRDefault="00715314" w:rsidP="00715314">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14:paraId="3695D297" w14:textId="77777777" w:rsidR="00715314" w:rsidRPr="00CD6F4E" w:rsidRDefault="00715314" w:rsidP="00715314">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14:paraId="2CBCAE25" w14:textId="77777777" w:rsidR="00715314" w:rsidRPr="00715314" w:rsidRDefault="00715314"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336" behindDoc="0" locked="0" layoutInCell="1" allowOverlap="1" wp14:anchorId="4E761DA1" wp14:editId="245B75C4">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7B75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CD6F4E">
      <w:rPr>
        <w:rFonts w:ascii="Tw Cen MT" w:hAnsi="Tw Cen MT" w:cs="Arial"/>
        <w:iCs/>
        <w:sz w:val="20"/>
        <w:szCs w:val="20"/>
      </w:rPr>
      <w:t>DOI: 10.29238/teknolabjournal.v%ix.%%%</w:t>
    </w:r>
    <w:r w:rsidRPr="00CD6F4E">
      <w:rPr>
        <w:rFonts w:ascii="Tw Cen MT" w:hAnsi="Tw Cen MT"/>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CC06" w14:textId="77777777" w:rsidR="0009331A" w:rsidRPr="00CD6F4E" w:rsidRDefault="000C1274" w:rsidP="0009331A">
    <w:pPr>
      <w:spacing w:after="0"/>
      <w:rPr>
        <w:rFonts w:ascii="Tw Cen MT" w:hAnsi="Tw Cen MT" w:cs="Arial"/>
        <w:iCs/>
        <w:sz w:val="20"/>
        <w:szCs w:val="20"/>
      </w:rPr>
    </w:pPr>
    <w:r w:rsidRPr="00CD6F4E">
      <w:rPr>
        <w:rFonts w:ascii="Tw Cen MT" w:hAnsi="Tw Cen MT"/>
        <w:sz w:val="20"/>
        <w:szCs w:val="20"/>
      </w:rPr>
      <w:t>Jurnal Proteksi Kesehatan</w:t>
    </w:r>
  </w:p>
  <w:p w14:paraId="0FA6E11E" w14:textId="77777777" w:rsidR="0009331A" w:rsidRPr="00CD6F4E" w:rsidRDefault="000C1274" w:rsidP="0009331A">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14:paraId="1016F4B3" w14:textId="77777777" w:rsidR="0009331A" w:rsidRPr="00CD6F4E" w:rsidRDefault="000C1274" w:rsidP="0009331A">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14:paraId="5BB61E5D" w14:textId="77777777" w:rsidR="0009331A" w:rsidRPr="0009331A" w:rsidRDefault="000C1274" w:rsidP="00166345">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0288" behindDoc="0" locked="0" layoutInCell="1" allowOverlap="1" wp14:anchorId="63D7B78A" wp14:editId="65A90C7C">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FE49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DOI: 10.29238/teknolabjournal.v%ix.%%%</w:t>
    </w:r>
    <w:r w:rsidRPr="00CD6F4E">
      <w:rPr>
        <w:rFonts w:ascii="Tw Cen MT" w:hAnsi="Tw Cen MT"/>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D17"/>
    <w:multiLevelType w:val="hybridMultilevel"/>
    <w:tmpl w:val="6E4237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4E038CB"/>
    <w:multiLevelType w:val="hybridMultilevel"/>
    <w:tmpl w:val="5630F3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EF71441"/>
    <w:multiLevelType w:val="hybridMultilevel"/>
    <w:tmpl w:val="0346E7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5526E70"/>
    <w:multiLevelType w:val="hybridMultilevel"/>
    <w:tmpl w:val="A2DE9D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14"/>
    <w:rsid w:val="00015D56"/>
    <w:rsid w:val="00016B2C"/>
    <w:rsid w:val="00071F02"/>
    <w:rsid w:val="000C1274"/>
    <w:rsid w:val="000C7FD9"/>
    <w:rsid w:val="0012396C"/>
    <w:rsid w:val="0015733D"/>
    <w:rsid w:val="001724E5"/>
    <w:rsid w:val="00195CA1"/>
    <w:rsid w:val="001F3494"/>
    <w:rsid w:val="002054BB"/>
    <w:rsid w:val="00217ECD"/>
    <w:rsid w:val="002473F0"/>
    <w:rsid w:val="002D6F7F"/>
    <w:rsid w:val="0039038F"/>
    <w:rsid w:val="003F0B09"/>
    <w:rsid w:val="004166F8"/>
    <w:rsid w:val="00423AA2"/>
    <w:rsid w:val="00432DE2"/>
    <w:rsid w:val="004B3C77"/>
    <w:rsid w:val="004E1821"/>
    <w:rsid w:val="00520781"/>
    <w:rsid w:val="0053197E"/>
    <w:rsid w:val="00582563"/>
    <w:rsid w:val="00623753"/>
    <w:rsid w:val="00625276"/>
    <w:rsid w:val="006404A7"/>
    <w:rsid w:val="006634B1"/>
    <w:rsid w:val="00664A0C"/>
    <w:rsid w:val="0068518E"/>
    <w:rsid w:val="006D1B2B"/>
    <w:rsid w:val="006E228F"/>
    <w:rsid w:val="006E66E0"/>
    <w:rsid w:val="006E7406"/>
    <w:rsid w:val="006F0AFC"/>
    <w:rsid w:val="00715314"/>
    <w:rsid w:val="00740A1F"/>
    <w:rsid w:val="00754487"/>
    <w:rsid w:val="00794144"/>
    <w:rsid w:val="007B7F77"/>
    <w:rsid w:val="007E1A48"/>
    <w:rsid w:val="007F7686"/>
    <w:rsid w:val="0088603F"/>
    <w:rsid w:val="00893589"/>
    <w:rsid w:val="008D08FC"/>
    <w:rsid w:val="008E254F"/>
    <w:rsid w:val="008F5582"/>
    <w:rsid w:val="00935E05"/>
    <w:rsid w:val="00964752"/>
    <w:rsid w:val="00983DF1"/>
    <w:rsid w:val="009A6580"/>
    <w:rsid w:val="009B091E"/>
    <w:rsid w:val="009B32FB"/>
    <w:rsid w:val="009C4CE6"/>
    <w:rsid w:val="009C5959"/>
    <w:rsid w:val="009C6214"/>
    <w:rsid w:val="00B22C38"/>
    <w:rsid w:val="00B240DA"/>
    <w:rsid w:val="00B510A4"/>
    <w:rsid w:val="00BD585C"/>
    <w:rsid w:val="00C618EB"/>
    <w:rsid w:val="00C741E9"/>
    <w:rsid w:val="00C84DE5"/>
    <w:rsid w:val="00C9168C"/>
    <w:rsid w:val="00CD63A0"/>
    <w:rsid w:val="00D04769"/>
    <w:rsid w:val="00D460FA"/>
    <w:rsid w:val="00D56BEB"/>
    <w:rsid w:val="00D6255E"/>
    <w:rsid w:val="00DB2FC7"/>
    <w:rsid w:val="00E43F5F"/>
    <w:rsid w:val="00EF2697"/>
    <w:rsid w:val="00F17599"/>
    <w:rsid w:val="00F612E9"/>
    <w:rsid w:val="00FC4436"/>
    <w:rsid w:val="00FC58D8"/>
    <w:rsid w:val="00FC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297B2"/>
  <w15:chartTrackingRefBased/>
  <w15:docId w15:val="{C5D3C3D2-7ECA-4BAE-809B-243AB343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character" w:styleId="Hyperlink">
    <w:name w:val="Hyperlink"/>
    <w:basedOn w:val="DefaultParagraphFont"/>
    <w:uiPriority w:val="99"/>
    <w:unhideWhenUsed/>
    <w:rsid w:val="009C5959"/>
    <w:rPr>
      <w:color w:val="0563C1" w:themeColor="hyperlink"/>
      <w:u w:val="single"/>
    </w:rPr>
  </w:style>
  <w:style w:type="character" w:styleId="UnresolvedMention">
    <w:name w:val="Unresolved Mention"/>
    <w:basedOn w:val="DefaultParagraphFont"/>
    <w:uiPriority w:val="99"/>
    <w:semiHidden/>
    <w:unhideWhenUsed/>
    <w:rsid w:val="009C5959"/>
    <w:rPr>
      <w:color w:val="605E5C"/>
      <w:shd w:val="clear" w:color="auto" w:fill="E1DFDD"/>
    </w:rPr>
  </w:style>
  <w:style w:type="paragraph" w:styleId="ListParagraph">
    <w:name w:val="List Paragraph"/>
    <w:basedOn w:val="Normal"/>
    <w:uiPriority w:val="34"/>
    <w:qFormat/>
    <w:rsid w:val="007B7F77"/>
    <w:pPr>
      <w:ind w:left="720"/>
      <w:contextualSpacing/>
    </w:pPr>
  </w:style>
  <w:style w:type="table" w:styleId="TableGrid">
    <w:name w:val="Table Grid"/>
    <w:basedOn w:val="TableNormal"/>
    <w:uiPriority w:val="39"/>
    <w:rsid w:val="00664A0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2DE2"/>
    <w:rPr>
      <w:sz w:val="16"/>
      <w:szCs w:val="16"/>
    </w:rPr>
  </w:style>
  <w:style w:type="paragraph" w:styleId="CommentText">
    <w:name w:val="annotation text"/>
    <w:basedOn w:val="Normal"/>
    <w:link w:val="CommentTextChar"/>
    <w:uiPriority w:val="99"/>
    <w:semiHidden/>
    <w:unhideWhenUsed/>
    <w:rsid w:val="00432DE2"/>
    <w:pPr>
      <w:spacing w:line="240" w:lineRule="auto"/>
    </w:pPr>
    <w:rPr>
      <w:sz w:val="20"/>
      <w:szCs w:val="20"/>
    </w:rPr>
  </w:style>
  <w:style w:type="character" w:customStyle="1" w:styleId="CommentTextChar">
    <w:name w:val="Comment Text Char"/>
    <w:basedOn w:val="DefaultParagraphFont"/>
    <w:link w:val="CommentText"/>
    <w:uiPriority w:val="99"/>
    <w:semiHidden/>
    <w:rsid w:val="00432DE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2DE2"/>
    <w:rPr>
      <w:b/>
      <w:bCs/>
    </w:rPr>
  </w:style>
  <w:style w:type="character" w:customStyle="1" w:styleId="CommentSubjectChar">
    <w:name w:val="Comment Subject Char"/>
    <w:basedOn w:val="CommentTextChar"/>
    <w:link w:val="CommentSubject"/>
    <w:uiPriority w:val="99"/>
    <w:semiHidden/>
    <w:rsid w:val="00432DE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hoirun.nisa@uinjkt.ac.id"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2.xml"/><Relationship Id="rId10" Type="http://schemas.microsoft.com/office/2016/09/relationships/commentsIds" Target="commentsIds.xml"/><Relationship Id="rId19" Type="http://schemas.openxmlformats.org/officeDocument/2006/relationships/image" Target="media/image1.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hyperlink" Target="mailto:hoirun.nisa@uinjkt.ac.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fidah.syadidurrahmah17@mhs.uinjkt.ac.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ata%20Kuliah\Magangg\Laporan\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a%20Kuliah\Magangg\Laporan\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CBD-49ED-9E1D-3A27610166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CBD-49ED-9E1D-3A276101667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CBD-49ED-9E1D-3A276101667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CBD-49ED-9E1D-3A276101667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Sheet1!$A$70:$A$73</c:f>
              <c:strCache>
                <c:ptCount val="4"/>
                <c:pt idx="0">
                  <c:v>Hipertensi</c:v>
                </c:pt>
                <c:pt idx="1">
                  <c:v>Diabetes Melitus</c:v>
                </c:pt>
                <c:pt idx="2">
                  <c:v>Ggn Kes. Jiwa</c:v>
                </c:pt>
                <c:pt idx="3">
                  <c:v>Lainnya</c:v>
                </c:pt>
              </c:strCache>
            </c:strRef>
          </c:cat>
          <c:val>
            <c:numRef>
              <c:f>Sheet1!$B$70:$B$73</c:f>
              <c:numCache>
                <c:formatCode>General</c:formatCode>
                <c:ptCount val="4"/>
                <c:pt idx="0">
                  <c:v>52542</c:v>
                </c:pt>
                <c:pt idx="1">
                  <c:v>10465</c:v>
                </c:pt>
                <c:pt idx="2">
                  <c:v>3331</c:v>
                </c:pt>
                <c:pt idx="3">
                  <c:v>9672</c:v>
                </c:pt>
              </c:numCache>
            </c:numRef>
          </c:val>
          <c:extLst>
            <c:ext xmlns:c16="http://schemas.microsoft.com/office/drawing/2014/chart" uri="{C3380CC4-5D6E-409C-BE32-E72D297353CC}">
              <c16:uniqueId val="{00000008-4CBD-49ED-9E1D-3A2761016672}"/>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3771-4436-B566-7945A6900CE4}"/>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3771-4436-B566-7945A6900CE4}"/>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3771-4436-B566-7945A6900CE4}"/>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3771-4436-B566-7945A6900C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pelaporan!$B$37:$E$37</c:f>
              <c:strCache>
                <c:ptCount val="4"/>
                <c:pt idx="0">
                  <c:v>Tgl 1 - 5</c:v>
                </c:pt>
                <c:pt idx="1">
                  <c:v>Tgl 6 - 10</c:v>
                </c:pt>
                <c:pt idx="2">
                  <c:v>Tgl 11 - Akhir Bln</c:v>
                </c:pt>
                <c:pt idx="3">
                  <c:v>Tdk Melaporkan</c:v>
                </c:pt>
              </c:strCache>
            </c:strRef>
          </c:cat>
          <c:val>
            <c:numRef>
              <c:f>pelaporan!$B$38:$E$38</c:f>
              <c:numCache>
                <c:formatCode>General</c:formatCode>
                <c:ptCount val="4"/>
                <c:pt idx="0">
                  <c:v>265</c:v>
                </c:pt>
                <c:pt idx="1">
                  <c:v>52</c:v>
                </c:pt>
                <c:pt idx="2">
                  <c:v>57</c:v>
                </c:pt>
                <c:pt idx="3">
                  <c:v>10</c:v>
                </c:pt>
              </c:numCache>
            </c:numRef>
          </c:val>
          <c:extLst>
            <c:ext xmlns:c16="http://schemas.microsoft.com/office/drawing/2014/chart" uri="{C3380CC4-5D6E-409C-BE32-E72D297353CC}">
              <c16:uniqueId val="{00000008-3771-4436-B566-7945A6900CE4}"/>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4563C-5529-49D1-8692-ECAEEC59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9710</Words>
  <Characters>55349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Fathul Jannah</cp:lastModifiedBy>
  <cp:revision>3</cp:revision>
  <cp:lastPrinted>2019-11-11T08:51:00Z</cp:lastPrinted>
  <dcterms:created xsi:type="dcterms:W3CDTF">2021-06-25T08:46:00Z</dcterms:created>
  <dcterms:modified xsi:type="dcterms:W3CDTF">2021-06-25T08:47:00Z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3de98b4c-9840-38c6-ba50-044b28627bdf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