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9DF3" w14:textId="77777777" w:rsidR="00BA5999" w:rsidRDefault="00AB276F">
      <w:pPr>
        <w:spacing w:after="0" w:line="240" w:lineRule="auto"/>
        <w:jc w:val="center"/>
        <w:rPr>
          <w:rFonts w:ascii="Twentieth Century" w:eastAsia="Twentieth Century" w:hAnsi="Twentieth Century" w:cs="Twentieth Century"/>
          <w:b/>
          <w:sz w:val="32"/>
          <w:szCs w:val="32"/>
        </w:rPr>
      </w:pPr>
      <w:commentRangeStart w:id="0"/>
      <w:r>
        <w:rPr>
          <w:rFonts w:ascii="Twentieth Century" w:eastAsia="Twentieth Century" w:hAnsi="Twentieth Century" w:cs="Twentieth Century"/>
          <w:b/>
          <w:sz w:val="32"/>
          <w:szCs w:val="32"/>
        </w:rPr>
        <w:t>Utilization of Pineapple Peel Waste (</w:t>
      </w:r>
      <w:r>
        <w:rPr>
          <w:rFonts w:ascii="Twentieth Century" w:eastAsia="Twentieth Century" w:hAnsi="Twentieth Century" w:cs="Twentieth Century"/>
          <w:b/>
          <w:i/>
          <w:iCs/>
          <w:sz w:val="32"/>
          <w:szCs w:val="32"/>
        </w:rPr>
        <w:t xml:space="preserve">Ananas comosus) </w:t>
      </w:r>
      <w:r>
        <w:rPr>
          <w:rFonts w:ascii="Twentieth Century" w:eastAsia="Twentieth Century" w:hAnsi="Twentieth Century" w:cs="Twentieth Century"/>
          <w:b/>
          <w:sz w:val="32"/>
          <w:szCs w:val="32"/>
        </w:rPr>
        <w:t>as a Basic Ingredient of Activated Charcoal</w:t>
      </w:r>
      <w:r>
        <w:rPr>
          <w:rFonts w:ascii="Twentieth Century" w:eastAsia="Twentieth Century" w:hAnsi="Twentieth Century" w:cs="Twentieth Century"/>
          <w:b/>
          <w:sz w:val="32"/>
          <w:szCs w:val="32"/>
        </w:rPr>
        <w:t xml:space="preserve"> </w:t>
      </w:r>
      <w:bookmarkStart w:id="1" w:name="_heading=h.2zvyxk7t70gr" w:colFirst="0" w:colLast="0"/>
      <w:bookmarkEnd w:id="1"/>
      <w:commentRangeEnd w:id="0"/>
      <w:r w:rsidR="00C566AC">
        <w:rPr>
          <w:rStyle w:val="CommentReference"/>
        </w:rPr>
        <w:commentReference w:id="0"/>
      </w:r>
    </w:p>
    <w:p w14:paraId="3D3F2ED9" w14:textId="77777777" w:rsidR="00BA5999" w:rsidRDefault="00BA5999">
      <w:pPr>
        <w:spacing w:after="0" w:line="240" w:lineRule="auto"/>
        <w:jc w:val="center"/>
        <w:rPr>
          <w:rFonts w:ascii="Twentieth Century" w:eastAsia="Twentieth Century" w:hAnsi="Twentieth Century" w:cs="Twentieth Century"/>
          <w:b/>
          <w:sz w:val="32"/>
          <w:szCs w:val="32"/>
        </w:rPr>
      </w:pPr>
    </w:p>
    <w:p w14:paraId="3BF4FDD2" w14:textId="77777777" w:rsidR="00BA5999" w:rsidRDefault="00AB276F">
      <w:pPr>
        <w:spacing w:after="0" w:line="240" w:lineRule="auto"/>
        <w:jc w:val="center"/>
        <w:rPr>
          <w:rFonts w:ascii="Twentieth Century" w:eastAsia="Twentieth Century" w:hAnsi="Twentieth Century" w:cs="Twentieth Century"/>
          <w:b/>
          <w:sz w:val="32"/>
          <w:szCs w:val="32"/>
        </w:rPr>
      </w:pPr>
      <w:bookmarkStart w:id="2" w:name="_heading=h.ku3htxpixa9v" w:colFirst="0" w:colLast="0"/>
      <w:bookmarkEnd w:id="2"/>
      <w:r>
        <w:rPr>
          <w:rFonts w:ascii="Twentieth Century" w:eastAsia="Twentieth Century" w:hAnsi="Twentieth Century" w:cs="Twentieth Century"/>
          <w:b/>
          <w:sz w:val="32"/>
          <w:szCs w:val="32"/>
        </w:rPr>
        <w:t xml:space="preserve"> </w:t>
      </w:r>
      <w:commentRangeStart w:id="3"/>
      <w:proofErr w:type="spellStart"/>
      <w:r>
        <w:rPr>
          <w:rFonts w:ascii="Twentieth Century" w:eastAsia="Twentieth Century" w:hAnsi="Twentieth Century" w:cs="Twentieth Century"/>
          <w:b/>
          <w:sz w:val="32"/>
          <w:szCs w:val="32"/>
        </w:rPr>
        <w:t>Pemanfaataan</w:t>
      </w:r>
      <w:proofErr w:type="spellEnd"/>
      <w:r>
        <w:rPr>
          <w:rFonts w:ascii="Twentieth Century" w:eastAsia="Twentieth Century" w:hAnsi="Twentieth Century" w:cs="Twentieth Century"/>
          <w:b/>
          <w:sz w:val="32"/>
          <w:szCs w:val="32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b/>
          <w:sz w:val="32"/>
          <w:szCs w:val="32"/>
        </w:rPr>
        <w:t>Limbah</w:t>
      </w:r>
      <w:proofErr w:type="spellEnd"/>
      <w:r>
        <w:rPr>
          <w:rFonts w:ascii="Twentieth Century" w:eastAsia="Twentieth Century" w:hAnsi="Twentieth Century" w:cs="Twentieth Century"/>
          <w:b/>
          <w:sz w:val="32"/>
          <w:szCs w:val="32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b/>
          <w:sz w:val="32"/>
          <w:szCs w:val="32"/>
        </w:rPr>
        <w:t>Kulit</w:t>
      </w:r>
      <w:proofErr w:type="spellEnd"/>
      <w:r>
        <w:rPr>
          <w:rFonts w:ascii="Twentieth Century" w:eastAsia="Twentieth Century" w:hAnsi="Twentieth Century" w:cs="Twentieth Century"/>
          <w:b/>
          <w:sz w:val="32"/>
          <w:szCs w:val="32"/>
        </w:rPr>
        <w:t xml:space="preserve"> Nanas (</w:t>
      </w:r>
      <w:r>
        <w:rPr>
          <w:rFonts w:ascii="Twentieth Century" w:eastAsia="Twentieth Century" w:hAnsi="Twentieth Century" w:cs="Twentieth Century"/>
          <w:b/>
          <w:i/>
          <w:iCs/>
          <w:sz w:val="32"/>
          <w:szCs w:val="32"/>
        </w:rPr>
        <w:t>Ananas comosus</w:t>
      </w:r>
      <w:r>
        <w:rPr>
          <w:rFonts w:ascii="Twentieth Century" w:eastAsia="Twentieth Century" w:hAnsi="Twentieth Century" w:cs="Twentieth Century"/>
          <w:b/>
          <w:sz w:val="32"/>
          <w:szCs w:val="32"/>
        </w:rPr>
        <w:t xml:space="preserve">) </w:t>
      </w:r>
      <w:proofErr w:type="spellStart"/>
      <w:r>
        <w:rPr>
          <w:rFonts w:ascii="Twentieth Century" w:eastAsia="Twentieth Century" w:hAnsi="Twentieth Century" w:cs="Twentieth Century"/>
          <w:b/>
          <w:sz w:val="32"/>
          <w:szCs w:val="32"/>
        </w:rPr>
        <w:t>Sebagai</w:t>
      </w:r>
      <w:proofErr w:type="spellEnd"/>
      <w:r>
        <w:rPr>
          <w:rFonts w:ascii="Twentieth Century" w:eastAsia="Twentieth Century" w:hAnsi="Twentieth Century" w:cs="Twentieth Century"/>
          <w:b/>
          <w:sz w:val="32"/>
          <w:szCs w:val="32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b/>
          <w:sz w:val="32"/>
          <w:szCs w:val="32"/>
        </w:rPr>
        <w:t>Bahan</w:t>
      </w:r>
      <w:proofErr w:type="spellEnd"/>
      <w:r>
        <w:rPr>
          <w:rFonts w:ascii="Twentieth Century" w:eastAsia="Twentieth Century" w:hAnsi="Twentieth Century" w:cs="Twentieth Century"/>
          <w:b/>
          <w:sz w:val="32"/>
          <w:szCs w:val="32"/>
        </w:rPr>
        <w:t xml:space="preserve"> Dasar </w:t>
      </w:r>
      <w:proofErr w:type="spellStart"/>
      <w:r>
        <w:rPr>
          <w:rFonts w:ascii="Twentieth Century" w:eastAsia="Twentieth Century" w:hAnsi="Twentieth Century" w:cs="Twentieth Century"/>
          <w:b/>
          <w:sz w:val="32"/>
          <w:szCs w:val="32"/>
        </w:rPr>
        <w:t>Arang</w:t>
      </w:r>
      <w:proofErr w:type="spellEnd"/>
      <w:r>
        <w:rPr>
          <w:rFonts w:ascii="Twentieth Century" w:eastAsia="Twentieth Century" w:hAnsi="Twentieth Century" w:cs="Twentieth Century"/>
          <w:b/>
          <w:sz w:val="32"/>
          <w:szCs w:val="32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b/>
          <w:sz w:val="32"/>
          <w:szCs w:val="32"/>
        </w:rPr>
        <w:t>Aktif</w:t>
      </w:r>
      <w:proofErr w:type="spellEnd"/>
      <w:r>
        <w:rPr>
          <w:rFonts w:ascii="Twentieth Century" w:eastAsia="Twentieth Century" w:hAnsi="Twentieth Century" w:cs="Twentieth Century"/>
          <w:b/>
          <w:sz w:val="32"/>
          <w:szCs w:val="32"/>
        </w:rPr>
        <w:t xml:space="preserve"> </w:t>
      </w:r>
      <w:commentRangeEnd w:id="3"/>
      <w:r w:rsidR="00C566AC">
        <w:rPr>
          <w:rStyle w:val="CommentReference"/>
        </w:rPr>
        <w:commentReference w:id="3"/>
      </w:r>
    </w:p>
    <w:p w14:paraId="40BA239A" w14:textId="77777777" w:rsidR="00BA5999" w:rsidRDefault="00BA5999">
      <w:pPr>
        <w:widowControl w:val="0"/>
        <w:spacing w:after="0" w:line="218" w:lineRule="auto"/>
        <w:ind w:left="7" w:right="-20"/>
        <w:jc w:val="center"/>
        <w:rPr>
          <w:rFonts w:ascii="Twentieth Century" w:eastAsia="Twentieth Century" w:hAnsi="Twentieth Century" w:cs="Twentieth Century"/>
          <w:sz w:val="24"/>
          <w:szCs w:val="24"/>
        </w:rPr>
      </w:pPr>
    </w:p>
    <w:p w14:paraId="3FF49B45" w14:textId="77777777" w:rsidR="00BA5999" w:rsidRDefault="00AB276F">
      <w:pPr>
        <w:widowControl w:val="0"/>
        <w:spacing w:after="0" w:line="218" w:lineRule="auto"/>
        <w:ind w:left="7" w:right="-20"/>
        <w:jc w:val="center"/>
        <w:rPr>
          <w:rFonts w:ascii="Twentieth Century" w:eastAsia="Twentieth Century" w:hAnsi="Twentieth Century" w:cs="Twentieth Century"/>
          <w:sz w:val="24"/>
          <w:szCs w:val="24"/>
        </w:rPr>
      </w:pP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Denia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Pratiwi</w:t>
      </w:r>
      <w:r>
        <w:rPr>
          <w:rFonts w:ascii="Twentieth Century" w:eastAsia="Twentieth Century" w:hAnsi="Twentieth Century" w:cs="Twentieth Century"/>
          <w:sz w:val="24"/>
          <w:szCs w:val="24"/>
          <w:vertAlign w:val="superscript"/>
        </w:rPr>
        <w:t xml:space="preserve">1, </w:t>
      </w:r>
      <w:r>
        <w:rPr>
          <w:rFonts w:ascii="Twentieth Century" w:eastAsia="Twentieth Century" w:hAnsi="Twentieth Century" w:cs="Twentieth Century"/>
          <w:sz w:val="24"/>
          <w:szCs w:val="24"/>
        </w:rPr>
        <w:t>Deri Islami</w:t>
      </w:r>
      <w:r>
        <w:rPr>
          <w:rFonts w:ascii="Twentieth Century" w:eastAsia="Twentieth Century" w:hAnsi="Twentieth Century" w:cs="Twentieth Century"/>
          <w:sz w:val="24"/>
          <w:szCs w:val="24"/>
          <w:vertAlign w:val="superscript"/>
        </w:rPr>
        <w:t>1</w:t>
      </w:r>
      <w:r>
        <w:rPr>
          <w:rFonts w:ascii="Twentieth Century" w:eastAsia="Twentieth Century" w:hAnsi="Twentieth Century" w:cs="Twentieth Century"/>
          <w:sz w:val="24"/>
          <w:szCs w:val="24"/>
        </w:rPr>
        <w:t xml:space="preserve">, Indah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Fitria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Ningsih</w:t>
      </w:r>
      <w:r>
        <w:rPr>
          <w:rFonts w:ascii="Twentieth Century" w:eastAsia="Twentieth Century" w:hAnsi="Twentieth Century" w:cs="Twentieth Century"/>
          <w:sz w:val="24"/>
          <w:szCs w:val="24"/>
          <w:vertAlign w:val="superscript"/>
        </w:rPr>
        <w:t xml:space="preserve">2 </w:t>
      </w:r>
    </w:p>
    <w:p w14:paraId="25F5751E" w14:textId="77777777" w:rsidR="00BA5999" w:rsidRDefault="00AB276F">
      <w:pPr>
        <w:widowControl w:val="0"/>
        <w:spacing w:after="0" w:line="218" w:lineRule="auto"/>
        <w:ind w:left="7" w:right="-20"/>
        <w:jc w:val="center"/>
        <w:rPr>
          <w:rFonts w:ascii="Twentieth Century" w:eastAsia="Twentieth Century" w:hAnsi="Twentieth Century" w:cs="Twentieth Century"/>
          <w:sz w:val="20"/>
          <w:szCs w:val="20"/>
          <w:vertAlign w:val="superscript"/>
        </w:rPr>
      </w:pPr>
      <w:r>
        <w:rPr>
          <w:rFonts w:ascii="Twentieth Century" w:eastAsia="Twentieth Century" w:hAnsi="Twentieth Century" w:cs="Twentieth Century"/>
          <w:sz w:val="20"/>
          <w:szCs w:val="20"/>
        </w:rPr>
        <w:t xml:space="preserve">Prodi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Sarjana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Farmasi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>, Universitas Abdurrab</w:t>
      </w:r>
      <w:r>
        <w:rPr>
          <w:rFonts w:ascii="Twentieth Century" w:eastAsia="Twentieth Century" w:hAnsi="Twentieth Century" w:cs="Twentieth Century"/>
          <w:sz w:val="20"/>
          <w:szCs w:val="20"/>
          <w:vertAlign w:val="superscript"/>
        </w:rPr>
        <w:t>1</w:t>
      </w:r>
      <w:r>
        <w:rPr>
          <w:rFonts w:ascii="Twentieth Century" w:eastAsia="Twentieth Century" w:hAnsi="Twentieth Century" w:cs="Twentieth Century"/>
          <w:sz w:val="20"/>
          <w:szCs w:val="20"/>
        </w:rPr>
        <w:t xml:space="preserve">, </w:t>
      </w:r>
      <w:r>
        <w:rPr>
          <w:rFonts w:ascii="Twentieth Century" w:eastAsia="Twentieth Century" w:hAnsi="Twentieth Century" w:cs="Twentieth Century"/>
          <w:sz w:val="20"/>
          <w:szCs w:val="20"/>
        </w:rPr>
        <w:t xml:space="preserve">Prodi D III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Anafarma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>, Universitas Abdurrab</w:t>
      </w:r>
      <w:r>
        <w:rPr>
          <w:rFonts w:ascii="Twentieth Century" w:eastAsia="Twentieth Century" w:hAnsi="Twentieth Century" w:cs="Twentieth Century"/>
          <w:sz w:val="20"/>
          <w:szCs w:val="20"/>
          <w:vertAlign w:val="superscript"/>
        </w:rPr>
        <w:t>2</w:t>
      </w:r>
    </w:p>
    <w:p w14:paraId="549ACB93" w14:textId="77777777" w:rsidR="00BA5999" w:rsidRDefault="00AB276F">
      <w:pPr>
        <w:widowControl w:val="0"/>
        <w:spacing w:after="0" w:line="218" w:lineRule="auto"/>
        <w:ind w:left="7" w:right="-20"/>
        <w:jc w:val="center"/>
        <w:rPr>
          <w:rFonts w:ascii="Twentieth Century" w:eastAsia="Twentieth Century" w:hAnsi="Twentieth Century" w:cs="Twentieth Century"/>
          <w:sz w:val="20"/>
          <w:szCs w:val="20"/>
        </w:rPr>
      </w:pPr>
      <w:r>
        <w:rPr>
          <w:rFonts w:ascii="Twentieth Century" w:eastAsia="Twentieth Century" w:hAnsi="Twentieth Century" w:cs="Twentieth Century"/>
          <w:sz w:val="20"/>
          <w:szCs w:val="20"/>
        </w:rPr>
        <w:t>denia.pratiwi@univrab.ac.id</w:t>
      </w:r>
    </w:p>
    <w:p w14:paraId="5180B1C6" w14:textId="77777777" w:rsidR="00BA5999" w:rsidRDefault="00AB276F">
      <w:pPr>
        <w:spacing w:after="0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ab/>
      </w:r>
      <w:r>
        <w:rPr>
          <w:rFonts w:ascii="Twentieth Century" w:eastAsia="Twentieth Century" w:hAnsi="Twentieth Century" w:cs="Twentieth Century"/>
        </w:rPr>
        <w:tab/>
      </w:r>
      <w:r>
        <w:rPr>
          <w:rFonts w:ascii="Twentieth Century" w:eastAsia="Twentieth Century" w:hAnsi="Twentieth Century" w:cs="Twentieth Century"/>
        </w:rPr>
        <w:tab/>
      </w:r>
      <w:r>
        <w:rPr>
          <w:rFonts w:ascii="Twentieth Century" w:eastAsia="Twentieth Century" w:hAnsi="Twentieth Century" w:cs="Twentieth Century"/>
        </w:rPr>
        <w:tab/>
        <w:t xml:space="preserve">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3658AD" wp14:editId="3DF49D1F">
                <wp:simplePos x="0" y="0"/>
                <wp:positionH relativeFrom="column">
                  <wp:posOffset>12700</wp:posOffset>
                </wp:positionH>
                <wp:positionV relativeFrom="paragraph">
                  <wp:posOffset>127000</wp:posOffset>
                </wp:positionV>
                <wp:extent cx="5956935" cy="38100"/>
                <wp:effectExtent l="0" t="0" r="0" b="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7058" y="3780000"/>
                          <a:ext cx="593788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pt;margin-top:10pt;height:3pt;width:469.05pt;z-index:251659264;mso-width-relative:page;mso-height-relative:page;" filled="f" stroked="t" coordsize="21600,21600" o:gfxdata="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3+D/D9YAAAAHAQAADwAAAAAAAAABACAAAAAiAAAAZHJz&#10;L2Rvd25yZXYueG1sUEsBAhQAFAAAAAgAh07iQLNAG1Q/AgAAmwQAAA4AAAAAAAAAAQAgAAAAJQEA&#10;AGRycy9lMm9Eb2MueG1sUEsFBgAAAAAGAAYAWQEAANYFAAAAAA==&#10;">
                <v:fill on="f" focussize="0,0"/>
                <v:stroke weight="1.5pt" color="#000000 [3200]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 w14:paraId="5130DDEF" w14:textId="77777777" w:rsidR="00BA5999" w:rsidRDefault="00AB276F">
      <w:pPr>
        <w:spacing w:after="0"/>
        <w:ind w:left="2399" w:firstLine="719"/>
        <w:rPr>
          <w:rFonts w:ascii="Twentieth Century" w:eastAsia="Twentieth Century" w:hAnsi="Twentieth Century" w:cs="Twentieth Century"/>
        </w:rPr>
      </w:pPr>
      <w:commentRangeStart w:id="4"/>
      <w:r>
        <w:rPr>
          <w:rFonts w:ascii="Twentieth Century" w:eastAsia="Twentieth Century" w:hAnsi="Twentieth Century" w:cs="Twentieth Century"/>
          <w:b/>
          <w:i/>
          <w:sz w:val="20"/>
          <w:szCs w:val="20"/>
        </w:rPr>
        <w:t>Abstract</w:t>
      </w:r>
    </w:p>
    <w:p w14:paraId="5ABEEDF8" w14:textId="180194A1" w:rsidR="00BA5999" w:rsidRDefault="00AB276F">
      <w:pPr>
        <w:spacing w:after="0" w:line="240" w:lineRule="auto"/>
        <w:ind w:leftChars="1504" w:left="3158"/>
        <w:jc w:val="both"/>
        <w:rPr>
          <w:rFonts w:ascii="Times New Roman" w:eastAsia="Times New Roman" w:hAnsi="Times New Roman" w:cs="Times New Roman"/>
          <w:sz w:val="24"/>
          <w:szCs w:val="24"/>
          <w:lang w:val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C718C" wp14:editId="65DCE60B">
                <wp:simplePos x="0" y="0"/>
                <wp:positionH relativeFrom="column">
                  <wp:posOffset>-45085</wp:posOffset>
                </wp:positionH>
                <wp:positionV relativeFrom="paragraph">
                  <wp:posOffset>20955</wp:posOffset>
                </wp:positionV>
                <wp:extent cx="2000885" cy="1581150"/>
                <wp:effectExtent l="0" t="0" r="18415" b="0"/>
                <wp:wrapNone/>
                <wp:docPr id="66" name="Rectangle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4450" y="2998950"/>
                          <a:ext cx="2000885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17831B" w14:textId="77777777" w:rsidR="00BA5999" w:rsidRDefault="00AB276F">
                            <w:pPr>
                              <w:spacing w:after="0"/>
                              <w:ind w:leftChars="-28" w:left="1" w:hangingChars="30" w:hanging="60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b/>
                                <w:color w:val="000000"/>
                                <w:sz w:val="20"/>
                              </w:rPr>
                              <w:t xml:space="preserve">Article Info </w:t>
                            </w:r>
                          </w:p>
                          <w:p w14:paraId="560D7EBF" w14:textId="77777777" w:rsidR="00BA5999" w:rsidRDefault="00BA5999">
                            <w:pPr>
                              <w:spacing w:after="0"/>
                              <w:ind w:left="-85" w:hanging="170"/>
                            </w:pPr>
                          </w:p>
                          <w:p w14:paraId="5EC43A5B" w14:textId="77777777" w:rsidR="00BA5999" w:rsidRDefault="00AB276F">
                            <w:pPr>
                              <w:spacing w:after="0"/>
                              <w:ind w:leftChars="-28" w:left="1" w:hangingChars="30" w:hanging="60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b/>
                                <w:i/>
                                <w:color w:val="000000"/>
                                <w:sz w:val="20"/>
                              </w:rPr>
                              <w:t>Article history</w:t>
                            </w:r>
                            <w:r>
                              <w:rPr>
                                <w:rFonts w:ascii="Twentieth Century" w:eastAsia="Twentieth Century" w:hAnsi="Twentieth Century" w:cs="Twentieth Century"/>
                                <w:b/>
                                <w:i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14:paraId="28FF8E26" w14:textId="77777777" w:rsidR="00BA5999" w:rsidRDefault="00AB276F">
                            <w:pPr>
                              <w:spacing w:after="0" w:line="240" w:lineRule="auto"/>
                              <w:ind w:leftChars="-26" w:left="-37" w:right="-55" w:hangingChars="9" w:hanging="18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color w:val="000000"/>
                                <w:sz w:val="20"/>
                              </w:rPr>
                              <w:t xml:space="preserve">Received date: </w:t>
                            </w:r>
                          </w:p>
                          <w:p w14:paraId="6EFD2084" w14:textId="77777777" w:rsidR="00BA5999" w:rsidRDefault="00AB276F">
                            <w:pPr>
                              <w:spacing w:after="0" w:line="240" w:lineRule="auto"/>
                              <w:ind w:leftChars="-26" w:left="-37" w:right="-55" w:hangingChars="9" w:hanging="18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color w:val="000000"/>
                                <w:sz w:val="20"/>
                              </w:rPr>
                              <w:t xml:space="preserve">Revised date: </w:t>
                            </w:r>
                          </w:p>
                          <w:p w14:paraId="7FD56A8D" w14:textId="77777777" w:rsidR="00BA5999" w:rsidRDefault="00AB276F">
                            <w:pPr>
                              <w:spacing w:after="0" w:line="240" w:lineRule="auto"/>
                              <w:ind w:leftChars="-26" w:left="-37" w:right="-55" w:hangingChars="9" w:hanging="18"/>
                            </w:pPr>
                            <w:r>
                              <w:rPr>
                                <w:rFonts w:ascii="Twentieth Century" w:eastAsia="Twentieth Century" w:hAnsi="Twentieth Century" w:cs="Twentieth Century"/>
                                <w:color w:val="000000"/>
                                <w:sz w:val="20"/>
                              </w:rPr>
                              <w:t xml:space="preserve">Accepted date: </w:t>
                            </w:r>
                          </w:p>
                          <w:p w14:paraId="39659424" w14:textId="77777777" w:rsidR="00BA5999" w:rsidRDefault="00BA5999">
                            <w:pPr>
                              <w:spacing w:after="0"/>
                              <w:ind w:left="-85" w:right="-55" w:hanging="170"/>
                            </w:pPr>
                          </w:p>
                          <w:p w14:paraId="08F0F8BB" w14:textId="77777777" w:rsidR="00BA5999" w:rsidRDefault="00BA5999"/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3.55pt;margin-top:1.65pt;height:124.5pt;width:157.55pt;z-index:251659264;v-text-anchor:middle;mso-width-relative:page;mso-height-relative:page;" fillcolor="#FFFFFF [3201]" filled="t" stroked="f" coordsize="21600,21600" o:gfxdata="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U+M3W1AAAAAgBAAAPAAAAAAAAAAEAIAAAACIAAABkcnMvZG93bnJldi54&#10;bWxQSwECFAAUAAAACACHTuJABwW27v4BAAD9AwAADgAAAAAAAAABACAAAAAjAQAAZHJzL2Uyb0Rv&#10;Yy54bWxQSwUGAAAAAAYABgBZAQAAkwUAAAAA&#10;">
                <v:fill on="t" focussize="0,0"/>
                <v:stroke on="f"/>
                <v:imagedata o:title=""/>
                <o:lock v:ext="edit" aspectratio="f"/>
                <v:textbox inset="7.1988188976378pt,3.59842519685039pt,7.1988188976378pt,3.59842519685039pt">
                  <w:txbxContent>
                    <w:p>
                      <w:pPr>
                        <w:spacing w:before="0" w:after="0" w:line="288" w:lineRule="auto"/>
                        <w:ind w:left="1" w:leftChars="-28" w:right="0" w:hanging="60" w:hangingChars="30"/>
                        <w:jc w:val="left"/>
                      </w:pPr>
                      <w:r>
                        <w:rPr>
                          <w:rFonts w:ascii="Twentieth Century" w:hAnsi="Twentieth Century" w:eastAsia="Twentieth Century" w:cs="Twentieth Century"/>
                          <w:b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Article Info </w:t>
                      </w:r>
                    </w:p>
                    <w:p>
                      <w:pPr>
                        <w:spacing w:before="0" w:after="0" w:line="288" w:lineRule="auto"/>
                        <w:ind w:left="-85" w:right="0" w:hanging="170"/>
                        <w:jc w:val="left"/>
                      </w:pPr>
                    </w:p>
                    <w:p>
                      <w:pPr>
                        <w:spacing w:before="0" w:after="0" w:line="288" w:lineRule="auto"/>
                        <w:ind w:left="1" w:leftChars="-28" w:right="0" w:hanging="60" w:hangingChars="30"/>
                        <w:jc w:val="lef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Twentieth Century" w:hAnsi="Twentieth Century" w:eastAsia="Twentieth Century" w:cs="Twentieth Century"/>
                          <w:b/>
                          <w:i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>Article history</w:t>
                      </w:r>
                      <w:r>
                        <w:rPr>
                          <w:rFonts w:hint="default" w:ascii="Twentieth Century" w:hAnsi="Twentieth Century" w:eastAsia="Twentieth Century" w:cs="Twentieth Century"/>
                          <w:b/>
                          <w:i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spacing w:before="0" w:after="0" w:line="240" w:lineRule="auto"/>
                        <w:ind w:left="-37" w:leftChars="-26" w:right="-55" w:hanging="18" w:hangingChars="9"/>
                        <w:jc w:val="left"/>
                      </w:pPr>
                      <w:r>
                        <w:rPr>
                          <w:rFonts w:ascii="Twentieth Century" w:hAnsi="Twentieth Century" w:eastAsia="Twentieth Century" w:cs="Twentieth Century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Received date: </w:t>
                      </w:r>
                    </w:p>
                    <w:p>
                      <w:pPr>
                        <w:spacing w:before="0" w:after="0" w:line="240" w:lineRule="auto"/>
                        <w:ind w:left="-37" w:leftChars="-26" w:right="-55" w:hanging="18" w:hangingChars="9"/>
                        <w:jc w:val="left"/>
                      </w:pPr>
                      <w:r>
                        <w:rPr>
                          <w:rFonts w:ascii="Twentieth Century" w:hAnsi="Twentieth Century" w:eastAsia="Twentieth Century" w:cs="Twentieth Century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Revised date: </w:t>
                      </w:r>
                    </w:p>
                    <w:p>
                      <w:pPr>
                        <w:spacing w:before="0" w:after="0" w:line="240" w:lineRule="auto"/>
                        <w:ind w:left="-37" w:leftChars="-26" w:right="-55" w:hanging="18" w:hangingChars="9"/>
                        <w:jc w:val="left"/>
                      </w:pPr>
                      <w:r>
                        <w:rPr>
                          <w:rFonts w:ascii="Twentieth Century" w:hAnsi="Twentieth Century" w:eastAsia="Twentieth Century" w:cs="Twentieth Century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0"/>
                          <w:vertAlign w:val="baseline"/>
                        </w:rPr>
                        <w:t xml:space="preserve">Accepted date: </w:t>
                      </w:r>
                    </w:p>
                    <w:p>
                      <w:pPr>
                        <w:spacing w:before="0" w:after="0" w:line="288" w:lineRule="auto"/>
                        <w:ind w:left="-85" w:right="-55" w:hanging="170"/>
                        <w:jc w:val="left"/>
                      </w:pPr>
                    </w:p>
                    <w:p>
                      <w:pPr>
                        <w:spacing w:before="0" w:after="200" w:line="288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w Cen MT" w:eastAsia="Times New Roman" w:hAnsi="Tw Cen MT" w:cs="Tw Cen MT"/>
          <w:color w:val="0E101A"/>
          <w:sz w:val="20"/>
          <w:szCs w:val="20"/>
          <w:lang w:val="zh-CN"/>
        </w:rPr>
        <w:t xml:space="preserve">Waste utilization in the era of globalization receives a lack of attention from the community. Inadequate knowledge </w:t>
      </w:r>
      <w:r w:rsidR="00C566AC">
        <w:rPr>
          <w:rFonts w:ascii="Tw Cen MT" w:eastAsia="Times New Roman" w:hAnsi="Tw Cen MT" w:cs="Tw Cen MT"/>
          <w:color w:val="0E101A"/>
          <w:sz w:val="20"/>
          <w:szCs w:val="20"/>
        </w:rPr>
        <w:t>of</w:t>
      </w:r>
      <w:r>
        <w:rPr>
          <w:rFonts w:ascii="Tw Cen MT" w:eastAsia="Times New Roman" w:hAnsi="Tw Cen MT" w:cs="Tw Cen MT"/>
          <w:color w:val="0E101A"/>
          <w:sz w:val="20"/>
          <w:szCs w:val="20"/>
          <w:lang w:val="zh-CN"/>
        </w:rPr>
        <w:t xml:space="preserve"> waste</w:t>
      </w:r>
      <w:r>
        <w:rPr>
          <w:rFonts w:ascii="Tw Cen MT" w:eastAsia="Times New Roman" w:hAnsi="Tw Cen MT" w:cs="Tw Cen MT"/>
          <w:color w:val="0E101A"/>
          <w:sz w:val="20"/>
          <w:szCs w:val="20"/>
          <w:lang w:val="zh-CN"/>
        </w:rPr>
        <w:t xml:space="preserve"> content and benefits assists this public unawareness. Moreover, people believe that waste only has negative impacts. On the contra</w:t>
      </w:r>
      <w:r>
        <w:rPr>
          <w:rFonts w:ascii="Tw Cen MT" w:eastAsia="Times New Roman" w:hAnsi="Tw Cen MT" w:cs="Tw Cen MT"/>
          <w:color w:val="0E101A"/>
          <w:sz w:val="20"/>
          <w:szCs w:val="20"/>
          <w:lang w:val="zh-CN"/>
        </w:rPr>
        <w:t xml:space="preserve">ry, several wastes from household industries provide some benefits, such as pineapple </w:t>
      </w:r>
      <w:r>
        <w:rPr>
          <w:rFonts w:ascii="Tw Cen MT" w:eastAsia="Times New Roman" w:hAnsi="Tw Cen MT" w:cs="Tw Cen MT"/>
          <w:color w:val="0E101A"/>
          <w:sz w:val="20"/>
          <w:szCs w:val="20"/>
        </w:rPr>
        <w:t>peel</w:t>
      </w:r>
      <w:r>
        <w:rPr>
          <w:rFonts w:ascii="Tw Cen MT" w:eastAsia="Times New Roman" w:hAnsi="Tw Cen MT" w:cs="Tw Cen MT"/>
          <w:color w:val="0E101A"/>
          <w:sz w:val="20"/>
          <w:szCs w:val="20"/>
          <w:lang w:val="zh-CN"/>
        </w:rPr>
        <w:t xml:space="preserve"> waste (</w:t>
      </w:r>
      <w:r>
        <w:rPr>
          <w:rFonts w:ascii="Tw Cen MT" w:eastAsia="Times New Roman" w:hAnsi="Tw Cen MT" w:cs="Tw Cen MT"/>
          <w:i/>
          <w:iCs/>
          <w:color w:val="0E101A"/>
          <w:sz w:val="20"/>
          <w:szCs w:val="20"/>
          <w:lang w:val="zh-CN"/>
        </w:rPr>
        <w:t>Ananas comosus</w:t>
      </w:r>
      <w:r>
        <w:rPr>
          <w:rFonts w:ascii="Tw Cen MT" w:eastAsia="Times New Roman" w:hAnsi="Tw Cen MT" w:cs="Tw Cen MT"/>
          <w:color w:val="0E101A"/>
          <w:sz w:val="20"/>
          <w:szCs w:val="20"/>
          <w:lang w:val="zh-CN"/>
        </w:rPr>
        <w:t xml:space="preserve">). This study aims to produce activated charcoal from pineapple </w:t>
      </w:r>
      <w:r>
        <w:rPr>
          <w:rFonts w:ascii="Tw Cen MT" w:eastAsia="Times New Roman" w:hAnsi="Tw Cen MT" w:cs="Tw Cen MT"/>
          <w:color w:val="0E101A"/>
          <w:sz w:val="20"/>
          <w:szCs w:val="20"/>
        </w:rPr>
        <w:t>peel</w:t>
      </w:r>
      <w:r>
        <w:rPr>
          <w:rFonts w:ascii="Tw Cen MT" w:eastAsia="Times New Roman" w:hAnsi="Tw Cen MT" w:cs="Tw Cen MT"/>
          <w:color w:val="0E101A"/>
          <w:sz w:val="20"/>
          <w:szCs w:val="20"/>
          <w:lang w:val="zh-CN"/>
        </w:rPr>
        <w:t xml:space="preserve"> waste that meets SNI requirements, such as water level, ash level, and iodi</w:t>
      </w:r>
      <w:r>
        <w:rPr>
          <w:rFonts w:ascii="Tw Cen MT" w:eastAsia="Times New Roman" w:hAnsi="Tw Cen MT" w:cs="Tw Cen MT"/>
          <w:color w:val="0E101A"/>
          <w:sz w:val="20"/>
          <w:szCs w:val="20"/>
          <w:lang w:val="zh-CN"/>
        </w:rPr>
        <w:t>ne absorption ability. The water and ash level was determined using heating the charcoal for an hour at 110ᵒC and in a furnace at 600ᵒC for three hours, respectively. The iodine absorption ability was measured by titration using 0.1 N sodium thiosulfate so</w:t>
      </w:r>
      <w:r>
        <w:rPr>
          <w:rFonts w:ascii="Tw Cen MT" w:eastAsia="Times New Roman" w:hAnsi="Tw Cen MT" w:cs="Tw Cen MT"/>
          <w:color w:val="0E101A"/>
          <w:sz w:val="20"/>
          <w:szCs w:val="20"/>
          <w:lang w:val="zh-CN"/>
        </w:rPr>
        <w:t>lution. It is quantitative research with two repetitions. The results show that the water and ash level of the charcoal was 0.0056% and 0.0051%, and 0.0010%, respectively. The iodine absorption ability was 365.6 mg/g utilizing a 1.2</w:t>
      </w:r>
      <w:r>
        <w:rPr>
          <w:rFonts w:ascii="Tw Cen MT" w:eastAsia="Times New Roman" w:hAnsi="Tw Cen MT" w:cs="Tw Cen MT"/>
          <w:color w:val="0E101A"/>
          <w:sz w:val="20"/>
          <w:szCs w:val="20"/>
          <w:lang w:val="zh-CN"/>
        </w:rPr>
        <w:t>ml titer. In conclusion</w:t>
      </w:r>
      <w:r>
        <w:rPr>
          <w:rFonts w:ascii="Tw Cen MT" w:eastAsia="Times New Roman" w:hAnsi="Tw Cen MT" w:cs="Tw Cen MT"/>
          <w:color w:val="0E101A"/>
          <w:sz w:val="20"/>
          <w:szCs w:val="20"/>
          <w:lang w:val="zh-CN"/>
        </w:rPr>
        <w:t>, the parameters meet the requirement of SNI that stated maximum moisture content, ash content, and iodine absorbability w</w:t>
      </w:r>
      <w:r w:rsidR="00C566AC">
        <w:rPr>
          <w:rFonts w:ascii="Tw Cen MT" w:eastAsia="Times New Roman" w:hAnsi="Tw Cen MT" w:cs="Tw Cen MT"/>
          <w:color w:val="0E101A"/>
          <w:sz w:val="20"/>
          <w:szCs w:val="20"/>
        </w:rPr>
        <w:t>ere</w:t>
      </w:r>
      <w:r>
        <w:rPr>
          <w:rFonts w:ascii="Tw Cen MT" w:eastAsia="Times New Roman" w:hAnsi="Tw Cen MT" w:cs="Tw Cen MT"/>
          <w:color w:val="0E101A"/>
          <w:sz w:val="20"/>
          <w:szCs w:val="20"/>
          <w:lang w:val="zh-CN"/>
        </w:rPr>
        <w:t xml:space="preserve"> 15%, 10%, and 750</w:t>
      </w:r>
      <w:r>
        <w:rPr>
          <w:rFonts w:ascii="Tw Cen MT" w:eastAsia="Times New Roman" w:hAnsi="Tw Cen MT" w:cs="Tw Cen MT"/>
          <w:color w:val="0E101A"/>
          <w:sz w:val="20"/>
          <w:szCs w:val="20"/>
          <w:lang w:val="zh-CN"/>
        </w:rPr>
        <w:t>mg</w:t>
      </w:r>
      <w:r w:rsidR="00C566AC">
        <w:rPr>
          <w:rFonts w:ascii="Tw Cen MT" w:eastAsia="Times New Roman" w:hAnsi="Tw Cen MT" w:cs="Tw Cen MT"/>
          <w:color w:val="0E101A"/>
          <w:sz w:val="20"/>
          <w:szCs w:val="20"/>
        </w:rPr>
        <w:t>/</w:t>
      </w:r>
      <w:r>
        <w:rPr>
          <w:rFonts w:ascii="Tw Cen MT" w:eastAsia="Times New Roman" w:hAnsi="Tw Cen MT" w:cs="Tw Cen MT"/>
          <w:color w:val="0E101A"/>
          <w:sz w:val="20"/>
          <w:szCs w:val="20"/>
          <w:lang w:val="zh-CN"/>
        </w:rPr>
        <w:t>g.</w:t>
      </w:r>
      <w:r>
        <w:rPr>
          <w:rFonts w:ascii="Times New Roman" w:eastAsia="Times New Roman" w:hAnsi="Times New Roman" w:cs="Times New Roman"/>
          <w:color w:val="0E101A"/>
          <w:sz w:val="24"/>
          <w:szCs w:val="24"/>
          <w:lang w:val="zh-CN"/>
        </w:rPr>
        <w:t> </w:t>
      </w:r>
    </w:p>
    <w:p w14:paraId="69BC1C42" w14:textId="77777777" w:rsidR="00BA5999" w:rsidRDefault="00AB276F">
      <w:pPr>
        <w:widowControl w:val="0"/>
        <w:spacing w:after="0" w:line="228" w:lineRule="auto"/>
        <w:ind w:left="3150" w:right="-19"/>
        <w:jc w:val="both"/>
        <w:rPr>
          <w:rFonts w:ascii="Twentieth Century" w:eastAsia="Twentieth Century" w:hAnsi="Twentieth Century" w:cs="Twentieth Century"/>
          <w:b/>
          <w:i/>
          <w:sz w:val="20"/>
          <w:szCs w:val="20"/>
        </w:rPr>
      </w:pPr>
      <w:r>
        <w:rPr>
          <w:rFonts w:ascii="Twentieth Century" w:eastAsia="Twentieth Century" w:hAnsi="Twentieth Century" w:cs="Twentieth Century"/>
          <w:b/>
          <w:i/>
          <w:sz w:val="20"/>
          <w:szCs w:val="20"/>
        </w:rPr>
        <w:t>Keywords:</w:t>
      </w:r>
    </w:p>
    <w:p w14:paraId="7094EFA8" w14:textId="0FAF94D2" w:rsidR="00BA5999" w:rsidRDefault="00AB276F">
      <w:pPr>
        <w:tabs>
          <w:tab w:val="left" w:pos="426"/>
        </w:tabs>
        <w:spacing w:after="0"/>
        <w:ind w:left="3150"/>
        <w:jc w:val="both"/>
        <w:rPr>
          <w:rFonts w:ascii="Tw Cen MT" w:hAnsi="Tw Cen MT" w:cs="Tw Cen MT"/>
          <w:bCs/>
          <w:iCs/>
          <w:sz w:val="20"/>
          <w:szCs w:val="20"/>
        </w:rPr>
      </w:pPr>
      <w:r>
        <w:rPr>
          <w:rFonts w:ascii="Tw Cen MT" w:hAnsi="Tw Cen MT" w:cs="Tw Cen MT"/>
          <w:bCs/>
          <w:i/>
          <w:sz w:val="20"/>
          <w:szCs w:val="20"/>
        </w:rPr>
        <w:t xml:space="preserve">Pineapple peel waste, </w:t>
      </w:r>
      <w:r>
        <w:rPr>
          <w:rFonts w:ascii="Tw Cen MT" w:hAnsi="Tw Cen MT" w:cs="Tw Cen MT"/>
          <w:bCs/>
          <w:iCs/>
          <w:sz w:val="20"/>
          <w:szCs w:val="20"/>
        </w:rPr>
        <w:t>activated charcoal, iodine absorption</w:t>
      </w:r>
      <w:commentRangeEnd w:id="4"/>
      <w:r w:rsidR="00C566AC">
        <w:rPr>
          <w:rStyle w:val="CommentReference"/>
        </w:rPr>
        <w:commentReference w:id="4"/>
      </w:r>
    </w:p>
    <w:p w14:paraId="1CBAFE83" w14:textId="77777777" w:rsidR="00BA5999" w:rsidRDefault="00BA5999">
      <w:pPr>
        <w:tabs>
          <w:tab w:val="left" w:pos="426"/>
        </w:tabs>
        <w:spacing w:after="0"/>
        <w:ind w:left="3150"/>
        <w:jc w:val="both"/>
        <w:rPr>
          <w:rFonts w:ascii="Tw Cen MT" w:hAnsi="Tw Cen MT" w:cs="Tw Cen MT"/>
          <w:bCs/>
          <w:iCs/>
          <w:sz w:val="20"/>
          <w:szCs w:val="20"/>
        </w:rPr>
      </w:pPr>
    </w:p>
    <w:p w14:paraId="4CC2B271" w14:textId="77777777" w:rsidR="00BA5999" w:rsidRDefault="00AB276F">
      <w:pPr>
        <w:tabs>
          <w:tab w:val="left" w:pos="426"/>
        </w:tabs>
        <w:spacing w:after="0"/>
        <w:ind w:left="3150"/>
        <w:jc w:val="both"/>
        <w:rPr>
          <w:rFonts w:ascii="Twentieth Century" w:eastAsia="Twentieth Century" w:hAnsi="Twentieth Century" w:cs="Twentieth Century"/>
          <w:b/>
          <w:sz w:val="20"/>
          <w:szCs w:val="20"/>
        </w:rPr>
      </w:pPr>
      <w:commentRangeStart w:id="5"/>
      <w:proofErr w:type="spellStart"/>
      <w:r>
        <w:rPr>
          <w:rFonts w:ascii="Twentieth Century" w:eastAsia="Twentieth Century" w:hAnsi="Twentieth Century" w:cs="Twentieth Century"/>
          <w:b/>
          <w:sz w:val="20"/>
          <w:szCs w:val="20"/>
        </w:rPr>
        <w:t>Abstrak</w:t>
      </w:r>
      <w:proofErr w:type="spellEnd"/>
    </w:p>
    <w:p w14:paraId="6444847F" w14:textId="77777777" w:rsidR="00BA5999" w:rsidRDefault="00AB276F">
      <w:pPr>
        <w:tabs>
          <w:tab w:val="left" w:pos="426"/>
        </w:tabs>
        <w:spacing w:after="0"/>
        <w:ind w:left="3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w Cen MT" w:hAnsi="Tw Cen MT" w:cs="Tw Cen MT"/>
          <w:sz w:val="20"/>
          <w:szCs w:val="20"/>
        </w:rPr>
        <w:t>Pemanfaatan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limbah</w:t>
      </w:r>
      <w:proofErr w:type="spellEnd"/>
      <w:r>
        <w:rPr>
          <w:rFonts w:ascii="Tw Cen MT" w:hAnsi="Tw Cen MT" w:cs="Tw Cen MT"/>
          <w:sz w:val="20"/>
          <w:szCs w:val="20"/>
        </w:rPr>
        <w:t xml:space="preserve"> di </w:t>
      </w:r>
      <w:r>
        <w:rPr>
          <w:rFonts w:ascii="Tw Cen MT" w:hAnsi="Tw Cen MT" w:cs="Tw Cen MT"/>
          <w:sz w:val="20"/>
          <w:szCs w:val="20"/>
        </w:rPr>
        <w:t xml:space="preserve">era </w:t>
      </w:r>
      <w:proofErr w:type="spellStart"/>
      <w:r>
        <w:rPr>
          <w:rFonts w:ascii="Tw Cen MT" w:hAnsi="Tw Cen MT" w:cs="Tw Cen MT"/>
          <w:sz w:val="20"/>
          <w:szCs w:val="20"/>
        </w:rPr>
        <w:t>globalisasi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seperti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sekarang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ini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kurang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mendapat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perhatian</w:t>
      </w:r>
      <w:proofErr w:type="spellEnd"/>
      <w:r>
        <w:rPr>
          <w:rFonts w:ascii="Tw Cen MT" w:hAnsi="Tw Cen MT" w:cs="Tw Cen MT"/>
          <w:sz w:val="20"/>
          <w:szCs w:val="20"/>
        </w:rPr>
        <w:t xml:space="preserve"> yang </w:t>
      </w:r>
      <w:proofErr w:type="spellStart"/>
      <w:r>
        <w:rPr>
          <w:rFonts w:ascii="Tw Cen MT" w:hAnsi="Tw Cen MT" w:cs="Tw Cen MT"/>
          <w:sz w:val="20"/>
          <w:szCs w:val="20"/>
        </w:rPr>
        <w:t>khusus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dari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masyarakat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dilingkungan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sekitar</w:t>
      </w:r>
      <w:proofErr w:type="spellEnd"/>
      <w:r>
        <w:rPr>
          <w:rFonts w:ascii="Tw Cen MT" w:hAnsi="Tw Cen MT" w:cs="Tw Cen MT"/>
          <w:sz w:val="20"/>
          <w:szCs w:val="20"/>
        </w:rPr>
        <w:t xml:space="preserve">. </w:t>
      </w:r>
      <w:proofErr w:type="spellStart"/>
      <w:r>
        <w:rPr>
          <w:rFonts w:ascii="Tw Cen MT" w:hAnsi="Tw Cen MT" w:cs="Tw Cen MT"/>
          <w:sz w:val="20"/>
          <w:szCs w:val="20"/>
        </w:rPr>
        <w:t>Kurangnya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kesadaran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masyarakat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dalam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memanfaatkan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limbah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dikarenakan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kurangnya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pengetahuan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masyarakat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akan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kandungan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dalam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limbah</w:t>
      </w:r>
      <w:proofErr w:type="spellEnd"/>
      <w:r>
        <w:rPr>
          <w:rFonts w:ascii="Tw Cen MT" w:hAnsi="Tw Cen MT" w:cs="Tw Cen MT"/>
          <w:sz w:val="20"/>
          <w:szCs w:val="20"/>
        </w:rPr>
        <w:t xml:space="preserve">. </w:t>
      </w:r>
      <w:proofErr w:type="spellStart"/>
      <w:r>
        <w:rPr>
          <w:rFonts w:ascii="Tw Cen MT" w:hAnsi="Tw Cen MT" w:cs="Tw Cen MT"/>
          <w:sz w:val="20"/>
          <w:szCs w:val="20"/>
        </w:rPr>
        <w:t>Kebanyakan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m</w:t>
      </w:r>
      <w:r>
        <w:rPr>
          <w:rFonts w:ascii="Tw Cen MT" w:hAnsi="Tw Cen MT" w:cs="Tw Cen MT"/>
          <w:sz w:val="20"/>
          <w:szCs w:val="20"/>
        </w:rPr>
        <w:t>asyarakat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hanya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berfikir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bahwa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limbah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hanya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mendatangkan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dampak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negatif</w:t>
      </w:r>
      <w:proofErr w:type="spellEnd"/>
      <w:r>
        <w:rPr>
          <w:rFonts w:ascii="Tw Cen MT" w:hAnsi="Tw Cen MT" w:cs="Tw Cen MT"/>
          <w:sz w:val="20"/>
          <w:szCs w:val="20"/>
        </w:rPr>
        <w:t xml:space="preserve">. </w:t>
      </w:r>
      <w:proofErr w:type="spellStart"/>
      <w:r>
        <w:rPr>
          <w:rFonts w:ascii="Tw Cen MT" w:hAnsi="Tw Cen MT" w:cs="Tw Cen MT"/>
          <w:sz w:val="20"/>
          <w:szCs w:val="20"/>
        </w:rPr>
        <w:t>Sebenarnya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banyak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limbah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industri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rumah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tangga</w:t>
      </w:r>
      <w:proofErr w:type="spellEnd"/>
      <w:r>
        <w:rPr>
          <w:rFonts w:ascii="Tw Cen MT" w:hAnsi="Tw Cen MT" w:cs="Tw Cen MT"/>
          <w:sz w:val="20"/>
          <w:szCs w:val="20"/>
        </w:rPr>
        <w:t xml:space="preserve"> yang </w:t>
      </w:r>
      <w:proofErr w:type="spellStart"/>
      <w:r>
        <w:rPr>
          <w:rFonts w:ascii="Tw Cen MT" w:hAnsi="Tw Cen MT" w:cs="Tw Cen MT"/>
          <w:sz w:val="20"/>
          <w:szCs w:val="20"/>
        </w:rPr>
        <w:t>dapat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dimanfaatkan</w:t>
      </w:r>
      <w:proofErr w:type="spellEnd"/>
      <w:r>
        <w:rPr>
          <w:rFonts w:ascii="Tw Cen MT" w:hAnsi="Tw Cen MT" w:cs="Tw Cen MT"/>
          <w:sz w:val="20"/>
          <w:szCs w:val="20"/>
        </w:rPr>
        <w:t xml:space="preserve"> salah </w:t>
      </w:r>
      <w:proofErr w:type="spellStart"/>
      <w:r>
        <w:rPr>
          <w:rFonts w:ascii="Tw Cen MT" w:hAnsi="Tw Cen MT" w:cs="Tw Cen MT"/>
          <w:sz w:val="20"/>
          <w:szCs w:val="20"/>
        </w:rPr>
        <w:t>satunya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limbah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kulit</w:t>
      </w:r>
      <w:proofErr w:type="spellEnd"/>
      <w:r>
        <w:rPr>
          <w:rFonts w:ascii="Tw Cen MT" w:hAnsi="Tw Cen MT" w:cs="Tw Cen MT"/>
          <w:sz w:val="20"/>
          <w:szCs w:val="20"/>
        </w:rPr>
        <w:t xml:space="preserve"> nanas (</w:t>
      </w:r>
      <w:r>
        <w:rPr>
          <w:rFonts w:ascii="Tw Cen MT" w:hAnsi="Tw Cen MT" w:cs="Tw Cen MT"/>
          <w:i/>
          <w:sz w:val="20"/>
          <w:szCs w:val="20"/>
        </w:rPr>
        <w:t>Ananas comosus</w:t>
      </w:r>
      <w:r>
        <w:rPr>
          <w:rFonts w:ascii="Tw Cen MT" w:hAnsi="Tw Cen MT" w:cs="Tw Cen MT"/>
          <w:sz w:val="20"/>
          <w:szCs w:val="20"/>
        </w:rPr>
        <w:t xml:space="preserve">). </w:t>
      </w:r>
      <w:proofErr w:type="spellStart"/>
      <w:r>
        <w:rPr>
          <w:rFonts w:ascii="Tw Cen MT" w:hAnsi="Tw Cen MT" w:cs="Tw Cen MT"/>
          <w:sz w:val="20"/>
          <w:szCs w:val="20"/>
        </w:rPr>
        <w:t>Penelitian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ini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bertujuan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untuk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menghasilkan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arang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aktif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dari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limbah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kulit</w:t>
      </w:r>
      <w:proofErr w:type="spellEnd"/>
      <w:r>
        <w:rPr>
          <w:rFonts w:ascii="Tw Cen MT" w:hAnsi="Tw Cen MT" w:cs="Tw Cen MT"/>
          <w:sz w:val="20"/>
          <w:szCs w:val="20"/>
        </w:rPr>
        <w:t xml:space="preserve"> nanas yang </w:t>
      </w:r>
      <w:proofErr w:type="spellStart"/>
      <w:r>
        <w:rPr>
          <w:rFonts w:ascii="Tw Cen MT" w:hAnsi="Tw Cen MT" w:cs="Tw Cen MT"/>
          <w:sz w:val="20"/>
          <w:szCs w:val="20"/>
        </w:rPr>
        <w:t>memenuhi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syarat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sesuai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r>
        <w:rPr>
          <w:rFonts w:ascii="Tw Cen MT" w:hAnsi="Tw Cen MT" w:cs="Tw Cen MT"/>
          <w:sz w:val="20"/>
          <w:szCs w:val="20"/>
        </w:rPr>
        <w:t xml:space="preserve">SNI. Pada </w:t>
      </w:r>
      <w:proofErr w:type="spellStart"/>
      <w:r>
        <w:rPr>
          <w:rFonts w:ascii="Tw Cen MT" w:hAnsi="Tw Cen MT" w:cs="Tw Cen MT"/>
          <w:sz w:val="20"/>
          <w:szCs w:val="20"/>
        </w:rPr>
        <w:t>pengujian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kadar</w:t>
      </w:r>
      <w:proofErr w:type="spellEnd"/>
      <w:r>
        <w:rPr>
          <w:rFonts w:ascii="Tw Cen MT" w:hAnsi="Tw Cen MT" w:cs="Tw Cen MT"/>
          <w:sz w:val="20"/>
          <w:szCs w:val="20"/>
        </w:rPr>
        <w:t xml:space="preserve"> air </w:t>
      </w:r>
      <w:proofErr w:type="spellStart"/>
      <w:r>
        <w:rPr>
          <w:rFonts w:ascii="Tw Cen MT" w:hAnsi="Tw Cen MT" w:cs="Tw Cen MT"/>
          <w:sz w:val="20"/>
          <w:szCs w:val="20"/>
        </w:rPr>
        <w:t>menggunakan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pemanasan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selama</w:t>
      </w:r>
      <w:proofErr w:type="spellEnd"/>
      <w:r>
        <w:rPr>
          <w:rFonts w:ascii="Tw Cen MT" w:hAnsi="Tw Cen MT" w:cs="Tw Cen MT"/>
          <w:sz w:val="20"/>
          <w:szCs w:val="20"/>
        </w:rPr>
        <w:t xml:space="preserve"> 1 jam </w:t>
      </w:r>
      <w:proofErr w:type="spellStart"/>
      <w:r>
        <w:rPr>
          <w:rFonts w:ascii="Tw Cen MT" w:hAnsi="Tw Cen MT" w:cs="Tw Cen MT"/>
          <w:sz w:val="20"/>
          <w:szCs w:val="20"/>
        </w:rPr>
        <w:t>dengan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suhu</w:t>
      </w:r>
      <w:proofErr w:type="spellEnd"/>
      <w:r>
        <w:rPr>
          <w:rFonts w:ascii="Tw Cen MT" w:hAnsi="Tw Cen MT" w:cs="Tw Cen MT"/>
          <w:sz w:val="20"/>
          <w:szCs w:val="20"/>
        </w:rPr>
        <w:t xml:space="preserve"> 110</w:t>
      </w:r>
      <w:r>
        <w:rPr>
          <w:rFonts w:ascii="Tw Cen MT" w:hAnsi="Tw Cen MT" w:cs="Tw Cen MT"/>
          <w:sz w:val="20"/>
          <w:szCs w:val="20"/>
        </w:rPr>
        <w:t>ᵒ</w:t>
      </w:r>
      <w:r>
        <w:rPr>
          <w:rFonts w:ascii="Tw Cen MT" w:hAnsi="Tw Cen MT" w:cs="Tw Cen MT"/>
          <w:sz w:val="20"/>
          <w:szCs w:val="20"/>
        </w:rPr>
        <w:t xml:space="preserve">C. pada uji </w:t>
      </w:r>
      <w:proofErr w:type="spellStart"/>
      <w:r>
        <w:rPr>
          <w:rFonts w:ascii="Tw Cen MT" w:hAnsi="Tw Cen MT" w:cs="Tw Cen MT"/>
          <w:sz w:val="20"/>
          <w:szCs w:val="20"/>
        </w:rPr>
        <w:t>kadar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abu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menggunakan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pemanasan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dalam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tanur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dengan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suhu</w:t>
      </w:r>
      <w:proofErr w:type="spellEnd"/>
      <w:r>
        <w:rPr>
          <w:rFonts w:ascii="Tw Cen MT" w:hAnsi="Tw Cen MT" w:cs="Tw Cen MT"/>
          <w:sz w:val="20"/>
          <w:szCs w:val="20"/>
        </w:rPr>
        <w:t xml:space="preserve"> 600</w:t>
      </w:r>
      <w:r>
        <w:rPr>
          <w:rFonts w:ascii="Tw Cen MT" w:hAnsi="Tw Cen MT" w:cs="Tw Cen MT"/>
          <w:sz w:val="20"/>
          <w:szCs w:val="20"/>
        </w:rPr>
        <w:t>ᵒ</w:t>
      </w:r>
      <w:r>
        <w:rPr>
          <w:rFonts w:ascii="Tw Cen MT" w:hAnsi="Tw Cen MT" w:cs="Tw Cen MT"/>
          <w:sz w:val="20"/>
          <w:szCs w:val="20"/>
        </w:rPr>
        <w:t xml:space="preserve">C </w:t>
      </w:r>
      <w:proofErr w:type="spellStart"/>
      <w:r>
        <w:rPr>
          <w:rFonts w:ascii="Tw Cen MT" w:hAnsi="Tw Cen MT" w:cs="Tw Cen MT"/>
          <w:sz w:val="20"/>
          <w:szCs w:val="20"/>
        </w:rPr>
        <w:t>selama</w:t>
      </w:r>
      <w:proofErr w:type="spellEnd"/>
      <w:r>
        <w:rPr>
          <w:rFonts w:ascii="Tw Cen MT" w:hAnsi="Tw Cen MT" w:cs="Tw Cen MT"/>
          <w:sz w:val="20"/>
          <w:szCs w:val="20"/>
        </w:rPr>
        <w:t xml:space="preserve"> 3 jam. </w:t>
      </w:r>
      <w:proofErr w:type="spellStart"/>
      <w:r>
        <w:rPr>
          <w:rFonts w:ascii="Tw Cen MT" w:hAnsi="Tw Cen MT" w:cs="Tw Cen MT"/>
          <w:sz w:val="20"/>
          <w:szCs w:val="20"/>
        </w:rPr>
        <w:t>Kemudian</w:t>
      </w:r>
      <w:proofErr w:type="spellEnd"/>
      <w:r>
        <w:rPr>
          <w:rFonts w:ascii="Tw Cen MT" w:hAnsi="Tw Cen MT" w:cs="Tw Cen MT"/>
          <w:sz w:val="20"/>
          <w:szCs w:val="20"/>
        </w:rPr>
        <w:t xml:space="preserve"> uji </w:t>
      </w:r>
      <w:proofErr w:type="spellStart"/>
      <w:r>
        <w:rPr>
          <w:rFonts w:ascii="Tw Cen MT" w:hAnsi="Tw Cen MT" w:cs="Tw Cen MT"/>
          <w:sz w:val="20"/>
          <w:szCs w:val="20"/>
        </w:rPr>
        <w:t>daya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serap</w:t>
      </w:r>
      <w:proofErr w:type="spellEnd"/>
      <w:r>
        <w:rPr>
          <w:rFonts w:ascii="Tw Cen MT" w:hAnsi="Tw Cen MT" w:cs="Tw Cen MT"/>
          <w:sz w:val="20"/>
          <w:szCs w:val="20"/>
        </w:rPr>
        <w:t xml:space="preserve"> iodin </w:t>
      </w:r>
      <w:proofErr w:type="spellStart"/>
      <w:r>
        <w:rPr>
          <w:rFonts w:ascii="Tw Cen MT" w:hAnsi="Tw Cen MT" w:cs="Tw Cen MT"/>
          <w:sz w:val="20"/>
          <w:szCs w:val="20"/>
        </w:rPr>
        <w:t>dengan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tit</w:t>
      </w:r>
      <w:r>
        <w:rPr>
          <w:rFonts w:ascii="Tw Cen MT" w:hAnsi="Tw Cen MT" w:cs="Tw Cen MT"/>
          <w:sz w:val="20"/>
          <w:szCs w:val="20"/>
        </w:rPr>
        <w:t>rasi</w:t>
      </w:r>
      <w:proofErr w:type="spellEnd"/>
      <w:r>
        <w:rPr>
          <w:rFonts w:ascii="Tw Cen MT" w:hAnsi="Tw Cen MT" w:cs="Tw Cen MT"/>
          <w:sz w:val="20"/>
          <w:szCs w:val="20"/>
        </w:rPr>
        <w:t xml:space="preserve">. </w:t>
      </w:r>
      <w:proofErr w:type="spellStart"/>
      <w:r>
        <w:rPr>
          <w:rFonts w:ascii="Tw Cen MT" w:hAnsi="Tw Cen MT" w:cs="Tw Cen MT"/>
          <w:sz w:val="20"/>
          <w:szCs w:val="20"/>
        </w:rPr>
        <w:t>Penelitian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merupakan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penelitian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kuantitatif</w:t>
      </w:r>
      <w:proofErr w:type="spellEnd"/>
      <w:r>
        <w:rPr>
          <w:rFonts w:ascii="Tw Cen MT" w:hAnsi="Tw Cen MT" w:cs="Tw Cen MT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sz w:val="20"/>
          <w:szCs w:val="20"/>
        </w:rPr>
        <w:t>dengan</w:t>
      </w:r>
      <w:proofErr w:type="spellEnd"/>
      <w:r>
        <w:rPr>
          <w:rFonts w:ascii="Tw Cen MT" w:hAnsi="Tw Cen MT" w:cs="Tw Cen MT"/>
          <w:sz w:val="20"/>
          <w:szCs w:val="20"/>
        </w:rPr>
        <w:t xml:space="preserve"> 2 kali </w:t>
      </w:r>
      <w:proofErr w:type="spellStart"/>
      <w:r>
        <w:rPr>
          <w:rFonts w:ascii="Tw Cen MT" w:hAnsi="Tw Cen MT" w:cs="Tw Cen MT"/>
          <w:sz w:val="20"/>
          <w:szCs w:val="20"/>
        </w:rPr>
        <w:t>pengulangan</w:t>
      </w:r>
      <w:proofErr w:type="spellEnd"/>
      <w:r>
        <w:rPr>
          <w:rFonts w:ascii="Tw Cen MT" w:hAnsi="Tw Cen MT" w:cs="Tw Cen MT"/>
          <w:sz w:val="20"/>
          <w:szCs w:val="20"/>
        </w:rPr>
        <w:t xml:space="preserve">. </w:t>
      </w:r>
      <w:r>
        <w:rPr>
          <w:rFonts w:ascii="Tw Cen MT" w:hAnsi="Tw Cen MT" w:cs="Tw Cen MT"/>
          <w:color w:val="000000" w:themeColor="text1"/>
          <w:sz w:val="20"/>
          <w:szCs w:val="20"/>
        </w:rPr>
        <w:t xml:space="preserve">Hasil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penelitian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menunjukkan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kadar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air 0,0056% dan 0,0051%. Pada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pengujian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kadar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abu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dari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arang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aktif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limbah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lastRenderedPageBreak/>
        <w:t>kulit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nanas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dengan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proses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pemanasan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I dan II yang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diperoleh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hasilnya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0</w:t>
      </w:r>
      <w:r>
        <w:rPr>
          <w:rFonts w:ascii="Tw Cen MT" w:hAnsi="Tw Cen MT" w:cs="Tw Cen MT"/>
          <w:color w:val="000000" w:themeColor="text1"/>
          <w:sz w:val="20"/>
          <w:szCs w:val="20"/>
        </w:rPr>
        <w:t>,0010%.</w:t>
      </w:r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Daya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serap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iodin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menggunakan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arang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aktif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limbah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kulit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nanas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dengan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larutan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iodin 0,1</w:t>
      </w:r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r>
        <w:rPr>
          <w:rFonts w:ascii="Tw Cen MT" w:hAnsi="Tw Cen MT" w:cs="Tw Cen MT"/>
          <w:color w:val="000000" w:themeColor="text1"/>
          <w:sz w:val="20"/>
          <w:szCs w:val="20"/>
        </w:rPr>
        <w:t xml:space="preserve">N yang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dititrasi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menggunakan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larutan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natrium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tiosulfat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0,1</w:t>
      </w:r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r>
        <w:rPr>
          <w:rFonts w:ascii="Tw Cen MT" w:hAnsi="Tw Cen MT" w:cs="Tw Cen MT"/>
          <w:color w:val="000000" w:themeColor="text1"/>
          <w:sz w:val="20"/>
          <w:szCs w:val="20"/>
        </w:rPr>
        <w:t xml:space="preserve">N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diperoleh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hasil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volume rata-rata 1,2 ml dan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daya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serap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365,6 mg/g.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Sesuai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dengan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ketetapan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SNI Kadar A</w:t>
      </w:r>
      <w:r>
        <w:rPr>
          <w:rFonts w:ascii="Tw Cen MT" w:hAnsi="Tw Cen MT" w:cs="Tw Cen MT"/>
          <w:color w:val="000000" w:themeColor="text1"/>
          <w:sz w:val="20"/>
          <w:szCs w:val="20"/>
        </w:rPr>
        <w:t xml:space="preserve">ir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Maksimal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15%, SNI Kadar Abu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Maksimal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10%, SNI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Daya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Serap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Iodium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kurang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color w:val="000000" w:themeColor="text1"/>
          <w:sz w:val="20"/>
          <w:szCs w:val="20"/>
        </w:rPr>
        <w:t>dari</w:t>
      </w:r>
      <w:proofErr w:type="spellEnd"/>
      <w:r>
        <w:rPr>
          <w:rFonts w:ascii="Tw Cen MT" w:hAnsi="Tw Cen MT" w:cs="Tw Cen MT"/>
          <w:color w:val="000000" w:themeColor="text1"/>
          <w:sz w:val="20"/>
          <w:szCs w:val="20"/>
        </w:rPr>
        <w:t xml:space="preserve"> 750 mg/g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9BE81C" w14:textId="77777777" w:rsidR="00BA5999" w:rsidRDefault="00AB276F">
      <w:pPr>
        <w:tabs>
          <w:tab w:val="left" w:pos="426"/>
        </w:tabs>
        <w:spacing w:after="0"/>
        <w:ind w:left="3150"/>
        <w:jc w:val="both"/>
        <w:rPr>
          <w:rFonts w:ascii="Twentieth Century" w:eastAsia="Twentieth Century" w:hAnsi="Twentieth Century" w:cs="Twentieth Century"/>
          <w:b/>
          <w:sz w:val="20"/>
          <w:szCs w:val="20"/>
        </w:rPr>
      </w:pPr>
      <w:r>
        <w:rPr>
          <w:rFonts w:ascii="Twentieth Century" w:eastAsia="Twentieth Century" w:hAnsi="Twentieth Century" w:cs="Twentieth Century"/>
          <w:b/>
          <w:sz w:val="20"/>
          <w:szCs w:val="20"/>
        </w:rPr>
        <w:t xml:space="preserve">Kata </w:t>
      </w:r>
      <w:proofErr w:type="spellStart"/>
      <w:r>
        <w:rPr>
          <w:rFonts w:ascii="Twentieth Century" w:eastAsia="Twentieth Century" w:hAnsi="Twentieth Century" w:cs="Twentieth Century"/>
          <w:b/>
          <w:sz w:val="20"/>
          <w:szCs w:val="20"/>
        </w:rPr>
        <w:t>Kunci</w:t>
      </w:r>
      <w:proofErr w:type="spellEnd"/>
    </w:p>
    <w:p w14:paraId="7F244A31" w14:textId="77777777" w:rsidR="00BA5999" w:rsidRDefault="00AB276F">
      <w:pPr>
        <w:ind w:left="2430" w:firstLine="720"/>
        <w:rPr>
          <w:rFonts w:ascii="Twentieth Century" w:eastAsia="Twentieth Century" w:hAnsi="Twentieth Century" w:cs="Twentieth Century"/>
        </w:rPr>
        <w:sectPr w:rsidR="00BA5999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proofErr w:type="spellStart"/>
      <w:r>
        <w:rPr>
          <w:rFonts w:ascii="Tw Cen MT" w:hAnsi="Tw Cen MT" w:cs="Tw Cen MT"/>
          <w:bCs/>
          <w:sz w:val="20"/>
          <w:szCs w:val="20"/>
        </w:rPr>
        <w:t>Limbah</w:t>
      </w:r>
      <w:proofErr w:type="spellEnd"/>
      <w:r>
        <w:rPr>
          <w:rFonts w:ascii="Tw Cen MT" w:hAnsi="Tw Cen MT" w:cs="Tw Cen MT"/>
          <w:bCs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bCs/>
          <w:sz w:val="20"/>
          <w:szCs w:val="20"/>
        </w:rPr>
        <w:t>kulit</w:t>
      </w:r>
      <w:proofErr w:type="spellEnd"/>
      <w:r>
        <w:rPr>
          <w:rFonts w:ascii="Tw Cen MT" w:hAnsi="Tw Cen MT" w:cs="Tw Cen MT"/>
          <w:bCs/>
          <w:sz w:val="20"/>
          <w:szCs w:val="20"/>
        </w:rPr>
        <w:t xml:space="preserve"> nanas</w:t>
      </w:r>
      <w:r>
        <w:rPr>
          <w:rFonts w:ascii="Tw Cen MT" w:hAnsi="Tw Cen MT" w:cs="Tw Cen MT"/>
          <w:bCs/>
          <w:sz w:val="20"/>
          <w:szCs w:val="20"/>
        </w:rPr>
        <w:t xml:space="preserve">, </w:t>
      </w:r>
      <w:proofErr w:type="spellStart"/>
      <w:r>
        <w:rPr>
          <w:rFonts w:ascii="Tw Cen MT" w:hAnsi="Tw Cen MT" w:cs="Tw Cen MT"/>
          <w:bCs/>
          <w:iCs/>
          <w:sz w:val="20"/>
          <w:szCs w:val="20"/>
        </w:rPr>
        <w:t>Arang</w:t>
      </w:r>
      <w:proofErr w:type="spellEnd"/>
      <w:r>
        <w:rPr>
          <w:rFonts w:ascii="Tw Cen MT" w:hAnsi="Tw Cen MT" w:cs="Tw Cen MT"/>
          <w:bCs/>
          <w:iCs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bCs/>
          <w:iCs/>
          <w:sz w:val="20"/>
          <w:szCs w:val="20"/>
        </w:rPr>
        <w:t>Aktif</w:t>
      </w:r>
      <w:proofErr w:type="spellEnd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6721A45" wp14:editId="4266C6F2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5975985" cy="38100"/>
                <wp:effectExtent l="0" t="0" r="0" b="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67533" y="3775238"/>
                          <a:ext cx="5956935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0pt;margin-top:14pt;height:3pt;width:470.55pt;z-index:251659264;mso-width-relative:page;mso-height-relative:page;" filled="f" stroked="t" coordsize="21600,21600" o:gfxdata="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Uz5qPYAAAABgEAAA8AAAAAAAAAAQAgAAAA&#10;IgAAAGRycy9kb3ducmV2LnhtbFBLAQIUABQAAAAIAIdO4kA+IOhDRAIAAJ4EAAAOAAAAAAAAAAEA&#10;IAAAACcBAABkcnMvZTJvRG9jLnhtbFBLBQYAAAAABgAGAFkBAADdBQAAAAA=&#10;">
                <v:fill on="f" focussize="0,0"/>
                <v:stroke weight="1.5pt" color="#000000 [3200]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  <w:r>
        <w:rPr>
          <w:rFonts w:ascii="Tw Cen MT" w:hAnsi="Tw Cen MT" w:cs="Tw Cen MT"/>
          <w:bCs/>
          <w:iCs/>
          <w:sz w:val="20"/>
          <w:szCs w:val="20"/>
        </w:rPr>
        <w:t xml:space="preserve">, </w:t>
      </w:r>
      <w:proofErr w:type="spellStart"/>
      <w:r>
        <w:rPr>
          <w:rFonts w:ascii="Tw Cen MT" w:hAnsi="Tw Cen MT" w:cs="Tw Cen MT"/>
          <w:bCs/>
          <w:iCs/>
          <w:sz w:val="20"/>
          <w:szCs w:val="20"/>
        </w:rPr>
        <w:t>daya</w:t>
      </w:r>
      <w:proofErr w:type="spellEnd"/>
      <w:r>
        <w:rPr>
          <w:rFonts w:ascii="Tw Cen MT" w:hAnsi="Tw Cen MT" w:cs="Tw Cen MT"/>
          <w:bCs/>
          <w:iCs/>
          <w:sz w:val="20"/>
          <w:szCs w:val="20"/>
        </w:rPr>
        <w:t xml:space="preserve"> </w:t>
      </w:r>
      <w:proofErr w:type="spellStart"/>
      <w:r>
        <w:rPr>
          <w:rFonts w:ascii="Tw Cen MT" w:hAnsi="Tw Cen MT" w:cs="Tw Cen MT"/>
          <w:bCs/>
          <w:iCs/>
          <w:sz w:val="20"/>
          <w:szCs w:val="20"/>
        </w:rPr>
        <w:t>serap</w:t>
      </w:r>
      <w:proofErr w:type="spellEnd"/>
      <w:r>
        <w:rPr>
          <w:rFonts w:ascii="Tw Cen MT" w:hAnsi="Tw Cen MT" w:cs="Tw Cen MT"/>
          <w:bCs/>
          <w:iCs/>
          <w:sz w:val="20"/>
          <w:szCs w:val="20"/>
        </w:rPr>
        <w:t xml:space="preserve"> iodin</w:t>
      </w:r>
      <w:commentRangeEnd w:id="5"/>
      <w:r w:rsidR="00C566AC">
        <w:rPr>
          <w:rStyle w:val="CommentReference"/>
        </w:rPr>
        <w:commentReference w:id="5"/>
      </w:r>
    </w:p>
    <w:p w14:paraId="2E3F39B4" w14:textId="77777777" w:rsidR="00BA5999" w:rsidRDefault="00AB276F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  <w:commentRangeStart w:id="6"/>
      <w:r>
        <w:rPr>
          <w:rFonts w:ascii="Twentieth Century" w:eastAsia="Twentieth Century" w:hAnsi="Twentieth Century" w:cs="Twentieth Century"/>
          <w:b/>
          <w:sz w:val="24"/>
          <w:szCs w:val="24"/>
        </w:rPr>
        <w:t>PENDAHULUAN</w:t>
      </w:r>
      <w:commentRangeEnd w:id="6"/>
      <w:r w:rsidR="00E92FC3">
        <w:rPr>
          <w:rStyle w:val="CommentReference"/>
        </w:rPr>
        <w:commentReference w:id="6"/>
      </w:r>
    </w:p>
    <w:p w14:paraId="4A958AA1" w14:textId="77777777" w:rsidR="00BA5999" w:rsidRDefault="00AB276F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Pemanfaatan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di era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globalisasi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seperti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sekarang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perhatian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khusus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masyarakat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dilingkungan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sekitar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Kurangnya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kesadaran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masyarakat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memanfaatkan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dikarenakan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kurangnya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pengetahuan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masyarakat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kandungan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Kebanyakan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masyarakat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hanya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berfikir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bahwa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hanya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mendatangkan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dampak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negatif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Sebenarnya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banyak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industri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rumah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tangga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dimanfaatkan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salah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satunya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nanas (</w:t>
      </w:r>
      <w:r>
        <w:rPr>
          <w:rFonts w:ascii="Tw Cen MT" w:eastAsia="TimesNewRomanPS-ItalicMT" w:hAnsi="Tw Cen MT" w:cs="Tw Cen MT"/>
          <w:i/>
          <w:iCs/>
          <w:color w:val="000000"/>
          <w:sz w:val="24"/>
          <w:szCs w:val="24"/>
          <w:lang w:eastAsia="zh-CN" w:bidi="ar"/>
        </w:rPr>
        <w:t>Ananas comosus</w:t>
      </w:r>
      <w:r>
        <w:rPr>
          <w:rFonts w:ascii="Tw Cen MT" w:eastAsia="SimSun" w:hAnsi="Tw Cen MT" w:cs="Tw Cen MT"/>
          <w:color w:val="000000"/>
          <w:sz w:val="24"/>
          <w:szCs w:val="24"/>
          <w:lang w:eastAsia="zh-CN" w:bidi="ar"/>
        </w:rPr>
        <w:t>)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Nanas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merupakan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salah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jenis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buah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diminati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oleh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masyarakat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baik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lokal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maupun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dunia. Nanas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bagian-bagian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bersifat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buangan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antara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lain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tekstur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tidak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rata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berduri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kecil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luarnya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nanas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hanya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dibuang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begitu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saja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padahal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nanas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mengandung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bahan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kimia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salah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satunya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selulosa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dijadikan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absorben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logam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berat,dan</w:t>
      </w:r>
      <w:proofErr w:type="spellEnd"/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selul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osa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sebagian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tersusun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atas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unsur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[1].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Seluosa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merupakan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senyawa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karakter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hidrolik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karena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adanya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gugus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hidroksil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tiap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unit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polimernya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gugus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fungsi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selulosa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ataupun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turunannya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berinteraksi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secara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fisik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at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kimia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Selulosa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gugus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fungsi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melakukan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pengikatan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ion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logam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Gugus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fungsi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tersebut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terutama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gugus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karboksil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hidroksil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[2][3].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nanas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19,8%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selulosa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Adanya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senyawa-senyawa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seperti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selulosa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an lignin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nanas,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sehingga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berpotensi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dijadikan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bahan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adsorben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Adapun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berbagai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jenis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absorben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dikembangkan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salah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satunya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menggunakan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merupakan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ruang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por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sangat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banyak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ukuran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tertentu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menangkap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partikelpartikel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diserap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[5].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Berdasarkan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SNI 06- 3730-1995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tentang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teknis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berbentuk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serbuk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berkualitas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baik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air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maksimal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15%,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zat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mudah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menguap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maksimal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25%,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abu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maksimal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10%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minimal 65%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serapnya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baik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I2 minimal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750 mg/g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metilen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biru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minimal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120 mg/g [6].  </w:t>
      </w:r>
    </w:p>
    <w:p w14:paraId="65F40CF7" w14:textId="77777777" w:rsidR="00BA5999" w:rsidRDefault="00BA5999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</w:p>
    <w:p w14:paraId="5EA24EB3" w14:textId="77777777" w:rsidR="00BA5999" w:rsidRDefault="00BA5999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</w:p>
    <w:p w14:paraId="13B2033E" w14:textId="77777777" w:rsidR="00BA5999" w:rsidRDefault="00BA5999">
      <w:pPr>
        <w:spacing w:after="0" w:line="240" w:lineRule="auto"/>
        <w:jc w:val="both"/>
        <w:rPr>
          <w:rFonts w:ascii="Twentieth Century" w:eastAsia="Twentieth Century" w:hAnsi="Twentieth Century" w:cs="Twentieth Century"/>
          <w:color w:val="000000"/>
          <w:sz w:val="24"/>
          <w:szCs w:val="24"/>
        </w:rPr>
      </w:pPr>
    </w:p>
    <w:p w14:paraId="2F332FAD" w14:textId="77777777" w:rsidR="00BA5999" w:rsidRDefault="00AB276F">
      <w:pPr>
        <w:spacing w:after="0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 xml:space="preserve">METODE </w:t>
      </w:r>
    </w:p>
    <w:p w14:paraId="59B8C4A1" w14:textId="77777777" w:rsidR="00BA5999" w:rsidRDefault="00AB276F">
      <w:pPr>
        <w:spacing w:after="0"/>
        <w:jc w:val="both"/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merupakan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kuantitatif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yaitu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membuat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nanas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memenuhi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standar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SNI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2 kali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pengulangan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Sampel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digunakan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nanas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dijual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di Pasar Pagi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engka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Pekanbaru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di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Laboratorium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Analisa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Makanan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Minuman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Fakultas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Farmasi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Ilmu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Kesehatan Universitas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Abdurrab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bulan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Juni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-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Juli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2021. </w:t>
      </w:r>
    </w:p>
    <w:p w14:paraId="0FB42CCA" w14:textId="77777777" w:rsidR="00BA5999" w:rsidRDefault="00AB276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Alat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digunakan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tanur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desikator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neraca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anal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itik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seperangkat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alat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gelas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antara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lain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botol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kaca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botol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semprot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cawan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porselin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desikator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labu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ukur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erlemeyer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beaker glass,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batang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pengaduk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dan spatula. </w:t>
      </w:r>
    </w:p>
    <w:p w14:paraId="074770B4" w14:textId="77777777" w:rsidR="00BA5999" w:rsidRDefault="00AB276F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Bahan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digunakan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nanas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berasal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pasar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pagi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Arengka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Pekanbaru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Sedangkan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bahan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kimia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digunakan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antara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lain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aquades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indikator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amilum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, I</w:t>
      </w:r>
      <w:r>
        <w:rPr>
          <w:rFonts w:ascii="Times New Roman" w:eastAsia="SimSun" w:hAnsi="Times New Roman" w:cs="Times New Roman"/>
          <w:color w:val="000000"/>
          <w:sz w:val="16"/>
          <w:szCs w:val="16"/>
          <w:lang w:eastAsia="zh-CN" w:bidi="ar"/>
        </w:rPr>
        <w:t xml:space="preserve">2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(Iodin), Na</w:t>
      </w:r>
      <w:r>
        <w:rPr>
          <w:rFonts w:ascii="Times New Roman" w:eastAsia="SimSun" w:hAnsi="Times New Roman" w:cs="Times New Roman"/>
          <w:color w:val="000000"/>
          <w:sz w:val="16"/>
          <w:szCs w:val="16"/>
          <w:lang w:eastAsia="zh-CN" w:bidi="ar"/>
        </w:rPr>
        <w:t>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</w:t>
      </w:r>
      <w:r>
        <w:rPr>
          <w:rFonts w:ascii="Times New Roman" w:eastAsia="SimSun" w:hAnsi="Times New Roman" w:cs="Times New Roman"/>
          <w:color w:val="000000"/>
          <w:sz w:val="16"/>
          <w:szCs w:val="16"/>
          <w:lang w:eastAsia="zh-CN" w:bidi="ar"/>
        </w:rPr>
        <w:t>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O</w:t>
      </w:r>
      <w:proofErr w:type="gramStart"/>
      <w:r>
        <w:rPr>
          <w:rFonts w:ascii="Times New Roman" w:eastAsia="SimSun" w:hAnsi="Times New Roman" w:cs="Times New Roman"/>
          <w:color w:val="000000"/>
          <w:sz w:val="16"/>
          <w:szCs w:val="16"/>
          <w:lang w:eastAsia="zh-CN" w:bidi="ar"/>
        </w:rPr>
        <w:t>3 .</w:t>
      </w:r>
      <w:proofErr w:type="gramEnd"/>
      <w:r>
        <w:rPr>
          <w:rFonts w:ascii="Times New Roman" w:eastAsia="SimSun" w:hAnsi="Times New Roman" w:cs="Times New Roman"/>
          <w:color w:val="000000"/>
          <w:sz w:val="16"/>
          <w:szCs w:val="16"/>
          <w:lang w:eastAsia="zh-CN" w:bidi="ar"/>
        </w:rPr>
        <w:t xml:space="preserve"> </w:t>
      </w:r>
    </w:p>
    <w:p w14:paraId="5ABB4C3B" w14:textId="77777777" w:rsidR="00BA5999" w:rsidRDefault="00AB276F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>Prosedur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>Kerja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14:paraId="5E685F07" w14:textId="77777777" w:rsidR="00BA5999" w:rsidRDefault="00AB276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>Preparasi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>Sampel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 xml:space="preserve"> Nanas </w:t>
      </w:r>
    </w:p>
    <w:p w14:paraId="65128973" w14:textId="77777777" w:rsidR="00BA5999" w:rsidRDefault="00AB276F">
      <w:pPr>
        <w:spacing w:after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nanas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diperoleh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disortasi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terlebih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dahulu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memilih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nanas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baik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bagus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bebas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hama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dijadikan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sampel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Sampel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nanas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sudah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dipilih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dicuci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bersih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menggunakan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air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mengalir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dipotong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kecil-kecil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Selanjutnya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dikeringkan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di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suhu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ruangan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rentang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waktu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7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</w:p>
    <w:p w14:paraId="132FEEED" w14:textId="77777777" w:rsidR="00BA5999" w:rsidRDefault="00BA5999">
      <w:pPr>
        <w:spacing w:after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</w:p>
    <w:p w14:paraId="30EDAE06" w14:textId="77777777" w:rsidR="00BA5999" w:rsidRDefault="00BA5999">
      <w:pPr>
        <w:spacing w:after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</w:p>
    <w:p w14:paraId="2939F14D" w14:textId="77777777" w:rsidR="00BA5999" w:rsidRDefault="00AB276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>Pembuatan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TimesNewRomanPS-BoldMT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14:paraId="2EEAD7A3" w14:textId="77777777" w:rsidR="00BA5999" w:rsidRDefault="00AB276F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Pembuatan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mengacu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Ogata (2011)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Kyzas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(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2012)[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7][8].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Sampel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nanas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sudah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kering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serta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sudah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berubah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warna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kuning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kecoklatan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dikarbonisasi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tanur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suhu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300</w:t>
      </w:r>
      <w:r>
        <w:rPr>
          <w:rFonts w:ascii="Times New Roman" w:eastAsia="SimSun" w:hAnsi="Times New Roman" w:cs="Times New Roman"/>
          <w:color w:val="000000"/>
          <w:sz w:val="16"/>
          <w:szCs w:val="16"/>
          <w:lang w:eastAsia="zh-CN" w:bidi="ar"/>
        </w:rPr>
        <w:t>o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C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selam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 jam.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nanas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sudah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dihasilkan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didinginkan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dihitung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rendemennya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cara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membandingkan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sampel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sebelum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setelah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dikarbonisasi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</w:p>
    <w:p w14:paraId="025F58B1" w14:textId="77777777" w:rsidR="00BA5999" w:rsidRDefault="00AB276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Kadar Air </w:t>
      </w:r>
    </w:p>
    <w:p w14:paraId="1EDA34ED" w14:textId="4B8C9A65" w:rsidR="00BA5999" w:rsidRDefault="00AB276F">
      <w:pPr>
        <w:spacing w:after="0"/>
        <w:jc w:val="both"/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Penentuan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air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mengacu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Mu’jizah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(2010)</w:t>
      </w:r>
      <w:r w:rsidR="00E92FC3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[9].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Krus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porselin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dipanas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suhu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110˚C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selama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3 jam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kemudian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didinginkan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desikator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selama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30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Selanjutnya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ditimbang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prosedur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beberapa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kali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waktu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sama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hingga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tercapai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konstan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Satu gram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dimasukkan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krus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porselin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diketahui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beratnya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dipanaskan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oven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suhu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110˚C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selama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 jam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didinginkan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desikator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selama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30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kemudian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ditimbang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Prosedur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tersebut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berulang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hingga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tercapai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konstan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Kadar air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dihitung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</w:p>
    <w:p w14:paraId="342D2B89" w14:textId="77777777" w:rsidR="00BA5999" w:rsidRDefault="00AB276F">
      <w:pPr>
        <w:jc w:val="both"/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berikut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: </w:t>
      </w:r>
      <w:r>
        <w:rPr>
          <w:noProof/>
        </w:rPr>
        <w:drawing>
          <wp:inline distT="0" distB="0" distL="114300" distR="114300" wp14:anchorId="7BEB11BE" wp14:editId="0414B271">
            <wp:extent cx="25146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C0388" w14:textId="77777777" w:rsidR="00BA5999" w:rsidRDefault="00AB276F">
      <w:pPr>
        <w:spacing w:after="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4. Kadar Abu </w:t>
      </w:r>
    </w:p>
    <w:p w14:paraId="50504D4D" w14:textId="77777777" w:rsidR="00BA5999" w:rsidRDefault="00AB276F">
      <w:pPr>
        <w:spacing w:after="0"/>
        <w:jc w:val="both"/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Penentuan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abu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mengacu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Mu’jizah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(2010). Satu gram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ditentukan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airnya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dibakar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tanur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suhu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600˚C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selama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3 jam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lastRenderedPageBreak/>
        <w:t xml:space="preserve">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dimasukkan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desikator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selama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30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kemudian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ditimba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hingga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diperoleh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konstan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Penentuan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dihitung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menggunakan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persamaan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berikut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: </w:t>
      </w:r>
    </w:p>
    <w:p w14:paraId="33B25518" w14:textId="77777777" w:rsidR="00BA5999" w:rsidRDefault="00AB276F">
      <w:pPr>
        <w:jc w:val="both"/>
      </w:pPr>
      <w:r>
        <w:rPr>
          <w:noProof/>
        </w:rPr>
        <w:drawing>
          <wp:inline distT="0" distB="0" distL="114300" distR="114300" wp14:anchorId="290E5BD0" wp14:editId="26E50E56">
            <wp:extent cx="2371725" cy="457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7568E" w14:textId="77777777" w:rsidR="00BA5999" w:rsidRDefault="00AB276F">
      <w:pPr>
        <w:spacing w:after="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5.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Iodin </w:t>
      </w:r>
    </w:p>
    <w:p w14:paraId="0C406174" w14:textId="6C0BE756" w:rsidR="00BA5999" w:rsidRDefault="00AB276F">
      <w:pPr>
        <w:spacing w:after="0"/>
        <w:jc w:val="both"/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ditimbang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sebanyak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0,5 gram,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dipindahkan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botol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kaca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dimasukkan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larutan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iodium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0,1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sebanyak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50 mL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diaduk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menggunak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 xml:space="preserve">shaker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selama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15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didiamkan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selama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15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Selanjutnya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disaring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filtrat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diambil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sebanyak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10 mL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erlemeyer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Kemudian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dititrasi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Natrium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Tiosulfat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0,1 N.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Titrasi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hingga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warna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kuning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hampir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hilang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kemudian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ditambahka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indikator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amilum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1%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dititrasi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kembali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hingga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titik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akhir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titrasi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terjadi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ditandai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warna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biru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hilang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Perlakuan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secara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duplo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[10]. </w:t>
      </w:r>
    </w:p>
    <w:p w14:paraId="1CE746C8" w14:textId="77777777" w:rsidR="00BA5999" w:rsidRDefault="00AB276F">
      <w:pPr>
        <w:jc w:val="both"/>
      </w:pPr>
      <w:r>
        <w:rPr>
          <w:noProof/>
        </w:rPr>
        <w:drawing>
          <wp:inline distT="0" distB="0" distL="114300" distR="114300" wp14:anchorId="3C63AF91" wp14:editId="57531B9A">
            <wp:extent cx="2742565" cy="405765"/>
            <wp:effectExtent l="0" t="0" r="635" b="133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2A56B930" wp14:editId="5C0B42E6">
            <wp:extent cx="2295525" cy="4000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dengaQm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kapasitas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(mg/g), BE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ekuivalen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iodin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(126,904 gr/mol), 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bilangan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Avogadro (6,02 x 1023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molekul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/mol) dan 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luas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 mol iodin (0,40 x 10-18 m2/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molekul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).</w:t>
      </w:r>
    </w:p>
    <w:p w14:paraId="6F931D80" w14:textId="77777777" w:rsidR="00BA5999" w:rsidRDefault="00AB276F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>HASIL DAN PEMBAHASAN</w:t>
      </w:r>
    </w:p>
    <w:p w14:paraId="79DFB633" w14:textId="77777777" w:rsidR="00BA5999" w:rsidRDefault="00AB276F">
      <w:pPr>
        <w:spacing w:after="0" w:line="240" w:lineRule="auto"/>
        <w:jc w:val="both"/>
        <w:rPr>
          <w:rFonts w:ascii="Twentieth Century" w:eastAsia="Twentieth Century" w:hAnsi="Twentieth Century" w:cs="Twentieth Century"/>
          <w:sz w:val="20"/>
          <w:szCs w:val="20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pemanfaatan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nanas (</w:t>
      </w:r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Ananas Comosus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bahan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setelah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diperoleh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pengujian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air,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abu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iodin. </w:t>
      </w:r>
      <w:r>
        <w:rPr>
          <w:rFonts w:ascii="Twentieth Century" w:eastAsia="Twentieth Century" w:hAnsi="Twentieth Century" w:cs="Twentieth Century"/>
          <w:sz w:val="20"/>
          <w:szCs w:val="20"/>
        </w:rPr>
        <w:t xml:space="preserve">Hasil pada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penelitian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ini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dapat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dilihat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pada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tabel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proofErr w:type="spellStart"/>
      <w:proofErr w:type="gramStart"/>
      <w:r>
        <w:rPr>
          <w:rFonts w:ascii="Twentieth Century" w:eastAsia="Twentieth Century" w:hAnsi="Twentieth Century" w:cs="Twentieth Century"/>
          <w:sz w:val="20"/>
          <w:szCs w:val="20"/>
        </w:rPr>
        <w:t>berikut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:</w:t>
      </w:r>
      <w:proofErr w:type="gramEnd"/>
    </w:p>
    <w:p w14:paraId="165DC8BA" w14:textId="77777777" w:rsidR="00BA5999" w:rsidRDefault="00AB276F">
      <w:pPr>
        <w:spacing w:after="0" w:line="240" w:lineRule="auto"/>
        <w:jc w:val="both"/>
        <w:rPr>
          <w:rFonts w:ascii="Twentieth Century" w:eastAsia="Twentieth Century" w:hAnsi="Twentieth Century" w:cs="Twentieth Century"/>
          <w:sz w:val="20"/>
          <w:szCs w:val="20"/>
        </w:rPr>
      </w:pP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Tabel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r>
        <w:rPr>
          <w:rFonts w:ascii="Twentieth Century" w:eastAsia="Twentieth Century" w:hAnsi="Twentieth Century" w:cs="Twentieth Century"/>
          <w:sz w:val="20"/>
          <w:szCs w:val="20"/>
        </w:rPr>
        <w:t>1</w:t>
      </w:r>
      <w:r>
        <w:rPr>
          <w:rFonts w:ascii="Twentieth Century" w:eastAsia="Twentieth Century" w:hAnsi="Twentieth Century" w:cs="Twentieth Century"/>
          <w:sz w:val="20"/>
          <w:szCs w:val="20"/>
        </w:rPr>
        <w:t xml:space="preserve">. </w:t>
      </w:r>
      <w:r>
        <w:rPr>
          <w:rFonts w:ascii="Twentieth Century" w:eastAsia="Twentieth Century" w:hAnsi="Twentieth Century" w:cs="Twentieth Century"/>
          <w:sz w:val="20"/>
          <w:szCs w:val="20"/>
        </w:rPr>
        <w:t xml:space="preserve">Hasil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Pemeriksaan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kadar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air dan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kadar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abu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arang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aktif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dari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limbah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kulit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nanas</w:t>
      </w:r>
    </w:p>
    <w:tbl>
      <w:tblPr>
        <w:tblStyle w:val="Style34"/>
        <w:tblW w:w="4536" w:type="dxa"/>
        <w:jc w:val="center"/>
        <w:tblInd w:w="0" w:type="dxa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625"/>
        <w:gridCol w:w="1321"/>
      </w:tblGrid>
      <w:tr w:rsidR="00BA5999" w14:paraId="6EA92416" w14:textId="77777777">
        <w:trPr>
          <w:trHeight w:val="569"/>
          <w:jc w:val="center"/>
        </w:trPr>
        <w:tc>
          <w:tcPr>
            <w:tcW w:w="159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EA4756" w14:textId="77777777" w:rsidR="00BA5999" w:rsidRDefault="00AB276F">
            <w:pPr>
              <w:spacing w:after="0" w:line="240" w:lineRule="auto"/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proofErr w:type="spellStart"/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Pemeriksaan</w:t>
            </w:r>
            <w:proofErr w:type="spellEnd"/>
          </w:p>
        </w:tc>
        <w:tc>
          <w:tcPr>
            <w:tcW w:w="16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BF77D3" w14:textId="77777777" w:rsidR="00BA5999" w:rsidRDefault="00AB276F">
            <w:pPr>
              <w:spacing w:after="0" w:line="240" w:lineRule="auto"/>
              <w:jc w:val="center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proofErr w:type="spellStart"/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Pengulangan</w:t>
            </w:r>
            <w:proofErr w:type="spellEnd"/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 I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649B5D" w14:textId="77777777" w:rsidR="00BA5999" w:rsidRDefault="00AB276F">
            <w:pPr>
              <w:spacing w:after="0" w:line="240" w:lineRule="auto"/>
              <w:jc w:val="center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proofErr w:type="spellStart"/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P</w:t>
            </w: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engulangan</w:t>
            </w:r>
            <w:proofErr w:type="spellEnd"/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 II</w:t>
            </w:r>
          </w:p>
        </w:tc>
      </w:tr>
      <w:tr w:rsidR="00BA5999" w14:paraId="49B0EAD2" w14:textId="77777777">
        <w:trPr>
          <w:trHeight w:val="269"/>
          <w:jc w:val="center"/>
        </w:trPr>
        <w:tc>
          <w:tcPr>
            <w:tcW w:w="1590" w:type="dxa"/>
            <w:tcBorders>
              <w:top w:val="single" w:sz="4" w:space="0" w:color="000000"/>
            </w:tcBorders>
          </w:tcPr>
          <w:p w14:paraId="69DA5002" w14:textId="77777777" w:rsidR="00BA5999" w:rsidRDefault="00AB276F">
            <w:pPr>
              <w:spacing w:after="0" w:line="240" w:lineRule="auto"/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Kadar air</w:t>
            </w:r>
          </w:p>
        </w:tc>
        <w:tc>
          <w:tcPr>
            <w:tcW w:w="1625" w:type="dxa"/>
            <w:tcBorders>
              <w:top w:val="single" w:sz="4" w:space="0" w:color="000000"/>
            </w:tcBorders>
          </w:tcPr>
          <w:p w14:paraId="773C4BD8" w14:textId="77777777" w:rsidR="00BA5999" w:rsidRDefault="00AB276F">
            <w:pPr>
              <w:spacing w:after="0" w:line="240" w:lineRule="auto"/>
              <w:jc w:val="right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0,0056%</w:t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 w14:paraId="5F36859E" w14:textId="77777777" w:rsidR="00BA5999" w:rsidRDefault="00AB276F">
            <w:pPr>
              <w:spacing w:after="0" w:line="240" w:lineRule="auto"/>
              <w:jc w:val="right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0,0051%</w:t>
            </w:r>
          </w:p>
        </w:tc>
      </w:tr>
      <w:tr w:rsidR="00BA5999" w14:paraId="3AA60703" w14:textId="77777777">
        <w:trPr>
          <w:trHeight w:val="284"/>
          <w:jc w:val="center"/>
        </w:trPr>
        <w:tc>
          <w:tcPr>
            <w:tcW w:w="1590" w:type="dxa"/>
          </w:tcPr>
          <w:p w14:paraId="232D4DC3" w14:textId="77777777" w:rsidR="00BA5999" w:rsidRDefault="00AB276F">
            <w:pPr>
              <w:spacing w:after="0" w:line="240" w:lineRule="auto"/>
              <w:jc w:val="both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Kadar </w:t>
            </w:r>
            <w:proofErr w:type="spellStart"/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abu</w:t>
            </w:r>
            <w:proofErr w:type="spellEnd"/>
          </w:p>
        </w:tc>
        <w:tc>
          <w:tcPr>
            <w:tcW w:w="1625" w:type="dxa"/>
          </w:tcPr>
          <w:p w14:paraId="1C0CF2A8" w14:textId="77777777" w:rsidR="00BA5999" w:rsidRDefault="00AB276F">
            <w:pPr>
              <w:spacing w:after="0" w:line="240" w:lineRule="auto"/>
              <w:jc w:val="right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0,0010%</w:t>
            </w:r>
          </w:p>
        </w:tc>
        <w:tc>
          <w:tcPr>
            <w:tcW w:w="1321" w:type="dxa"/>
          </w:tcPr>
          <w:p w14:paraId="37C5CF14" w14:textId="77777777" w:rsidR="00BA5999" w:rsidRDefault="00AB276F">
            <w:pPr>
              <w:spacing w:after="0" w:line="240" w:lineRule="auto"/>
              <w:jc w:val="right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0,0010%</w:t>
            </w:r>
          </w:p>
        </w:tc>
      </w:tr>
    </w:tbl>
    <w:p w14:paraId="0E67C247" w14:textId="77777777" w:rsidR="00BA5999" w:rsidRDefault="00BA5999">
      <w:pPr>
        <w:spacing w:after="0" w:line="240" w:lineRule="auto"/>
        <w:jc w:val="both"/>
        <w:rPr>
          <w:rFonts w:ascii="Twentieth Century" w:eastAsia="Twentieth Century" w:hAnsi="Twentieth Century" w:cs="Twentieth Century"/>
          <w:sz w:val="20"/>
          <w:szCs w:val="20"/>
        </w:rPr>
      </w:pPr>
    </w:p>
    <w:p w14:paraId="3D94DC82" w14:textId="77777777" w:rsidR="00BA5999" w:rsidRDefault="00AB276F">
      <w:pPr>
        <w:spacing w:after="0" w:line="240" w:lineRule="auto"/>
        <w:jc w:val="both"/>
        <w:rPr>
          <w:rFonts w:ascii="Twentieth Century" w:eastAsia="Twentieth Century" w:hAnsi="Twentieth Century" w:cs="Twentieth Century"/>
          <w:sz w:val="20"/>
          <w:szCs w:val="20"/>
        </w:rPr>
      </w:pP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Tabel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r>
        <w:rPr>
          <w:rFonts w:ascii="Twentieth Century" w:eastAsia="Twentieth Century" w:hAnsi="Twentieth Century" w:cs="Twentieth Century"/>
          <w:sz w:val="20"/>
          <w:szCs w:val="20"/>
        </w:rPr>
        <w:t>2</w:t>
      </w:r>
      <w:r>
        <w:rPr>
          <w:rFonts w:ascii="Twentieth Century" w:eastAsia="Twentieth Century" w:hAnsi="Twentieth Century" w:cs="Twentieth Century"/>
          <w:sz w:val="20"/>
          <w:szCs w:val="20"/>
        </w:rPr>
        <w:t xml:space="preserve">. </w:t>
      </w:r>
      <w:r>
        <w:rPr>
          <w:rFonts w:ascii="Twentieth Century" w:eastAsia="Twentieth Century" w:hAnsi="Twentieth Century" w:cs="Twentieth Century"/>
          <w:sz w:val="20"/>
          <w:szCs w:val="20"/>
        </w:rPr>
        <w:t xml:space="preserve">Hasil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Pemeriksaan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titrasi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daya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serap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iodin pada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arang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aktif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dari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limbah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0"/>
          <w:szCs w:val="20"/>
        </w:rPr>
        <w:t>kulit</w:t>
      </w:r>
      <w:proofErr w:type="spellEnd"/>
      <w:r>
        <w:rPr>
          <w:rFonts w:ascii="Twentieth Century" w:eastAsia="Twentieth Century" w:hAnsi="Twentieth Century" w:cs="Twentieth Century"/>
          <w:sz w:val="20"/>
          <w:szCs w:val="20"/>
        </w:rPr>
        <w:t xml:space="preserve"> nanas</w:t>
      </w:r>
    </w:p>
    <w:tbl>
      <w:tblPr>
        <w:tblStyle w:val="Style34"/>
        <w:tblW w:w="2946" w:type="dxa"/>
        <w:jc w:val="center"/>
        <w:tblInd w:w="0" w:type="dxa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1321"/>
      </w:tblGrid>
      <w:tr w:rsidR="00BA5999" w14:paraId="7429385C" w14:textId="77777777">
        <w:trPr>
          <w:trHeight w:val="569"/>
          <w:jc w:val="center"/>
        </w:trPr>
        <w:tc>
          <w:tcPr>
            <w:tcW w:w="16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DC4258" w14:textId="77777777" w:rsidR="00BA5999" w:rsidRDefault="00AB276F">
            <w:pPr>
              <w:spacing w:after="0" w:line="240" w:lineRule="auto"/>
              <w:jc w:val="center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Volume rata-rata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E9D8A7" w14:textId="77777777" w:rsidR="00BA5999" w:rsidRDefault="00AB276F">
            <w:pPr>
              <w:spacing w:after="0" w:line="240" w:lineRule="auto"/>
              <w:jc w:val="center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proofErr w:type="spellStart"/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Daya</w:t>
            </w:r>
            <w:proofErr w:type="spellEnd"/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serap</w:t>
            </w:r>
            <w:proofErr w:type="spellEnd"/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iodium</w:t>
            </w:r>
            <w:proofErr w:type="spellEnd"/>
          </w:p>
        </w:tc>
      </w:tr>
      <w:tr w:rsidR="00BA5999" w14:paraId="6C67FF18" w14:textId="77777777">
        <w:trPr>
          <w:trHeight w:val="269"/>
          <w:jc w:val="center"/>
        </w:trPr>
        <w:tc>
          <w:tcPr>
            <w:tcW w:w="1625" w:type="dxa"/>
            <w:tcBorders>
              <w:top w:val="single" w:sz="4" w:space="0" w:color="000000"/>
            </w:tcBorders>
          </w:tcPr>
          <w:p w14:paraId="6C641C60" w14:textId="77777777" w:rsidR="00BA5999" w:rsidRDefault="00AB276F">
            <w:pPr>
              <w:spacing w:after="0" w:line="240" w:lineRule="auto"/>
              <w:jc w:val="center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1,2 ml</w:t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 w14:paraId="57A191EC" w14:textId="77777777" w:rsidR="00BA5999" w:rsidRDefault="00AB276F">
            <w:pPr>
              <w:wordWrap w:val="0"/>
              <w:spacing w:after="0" w:line="240" w:lineRule="auto"/>
              <w:jc w:val="right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  <w:r>
              <w:rPr>
                <w:rFonts w:ascii="Twentieth Century" w:eastAsia="Twentieth Century" w:hAnsi="Twentieth Century" w:cs="Twentieth Century"/>
                <w:sz w:val="20"/>
                <w:szCs w:val="20"/>
              </w:rPr>
              <w:t>365,6 mg/g</w:t>
            </w:r>
          </w:p>
        </w:tc>
      </w:tr>
      <w:tr w:rsidR="00BA5999" w14:paraId="77777253" w14:textId="77777777">
        <w:trPr>
          <w:trHeight w:val="284"/>
          <w:jc w:val="center"/>
        </w:trPr>
        <w:tc>
          <w:tcPr>
            <w:tcW w:w="1625" w:type="dxa"/>
          </w:tcPr>
          <w:p w14:paraId="6CB23F4A" w14:textId="77777777" w:rsidR="00BA5999" w:rsidRDefault="00BA5999">
            <w:pPr>
              <w:spacing w:after="0" w:line="240" w:lineRule="auto"/>
              <w:jc w:val="right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D32F897" w14:textId="77777777" w:rsidR="00BA5999" w:rsidRDefault="00BA5999">
            <w:pPr>
              <w:spacing w:after="0" w:line="240" w:lineRule="auto"/>
              <w:jc w:val="right"/>
              <w:rPr>
                <w:rFonts w:ascii="Twentieth Century" w:eastAsia="Twentieth Century" w:hAnsi="Twentieth Century" w:cs="Twentieth Century"/>
                <w:sz w:val="20"/>
                <w:szCs w:val="20"/>
              </w:rPr>
            </w:pPr>
          </w:p>
        </w:tc>
      </w:tr>
    </w:tbl>
    <w:p w14:paraId="3C69C035" w14:textId="77777777" w:rsidR="00BA5999" w:rsidRDefault="00AB276F">
      <w:pPr>
        <w:spacing w:after="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Penentuan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air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bertujuan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mengetahui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kandungan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air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berada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rongga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Hasil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tabel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menunjukkan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bahwa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air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terkandung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sesuai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persyaratan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menurut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Standar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Nasional Indonesia (SNI) 06-3703-1995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yaitu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maksimum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15% [11]. Tinggi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r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endahnya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air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menunjukkan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banyak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atau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sedikitnya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air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menutupi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pori-pori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Kadar air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rendah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menunjukkan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banyak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rongga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atau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celah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pori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ditempati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oleh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adsorbat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sehingga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berlangsung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secara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optimal [9].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Aktiva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tor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mengikat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air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baik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cenderung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menghasilkan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air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relatif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rendah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[12].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Perhitungan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air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bertujuan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mengetahui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sifat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higroskopis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dimana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umumnya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sifat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afinitas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ngat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air. Sifat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sangat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higrokopis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lastRenderedPageBreak/>
        <w:t>inilah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mengakibatkan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digunakan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absorben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Temperatur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lamanya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waktu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karbonisasi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memberikan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pengaruh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signifikan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air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bisa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diserap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Kadar air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nurun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kenaikan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temperatur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lamanya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waktu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karbonisasi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Terikatnya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molekul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air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oleh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aktivator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menyebabkan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pori-pori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poripori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maka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luas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bertamba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Hal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mengakibatkan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meningkatnya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kemampuan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</w:p>
    <w:p w14:paraId="3FFF7404" w14:textId="77777777" w:rsidR="00BA5999" w:rsidRDefault="00AB276F">
      <w:pPr>
        <w:spacing w:after="0"/>
        <w:ind w:firstLine="7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Selanjutnya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penentuan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abu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bertujuan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mengetahui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kandungan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mineral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tersisa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karena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bahan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pembuatan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tidak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hanya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mengandung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senyaw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saja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melainkan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beberapa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mineral. Mineral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umumnya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hilang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proses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karbonisasi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serta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aktivasi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tetapi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masih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dimungkinkan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kandungan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tertinggal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pori-pori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Kandungan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abu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mengakibatkan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kualitas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turun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menyebabkan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penyumbatan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pori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sehingga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mempengaruhi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[13]. Luas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berkurang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akibat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penyumbatan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pori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tersebut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Berdasarkan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hasil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diperoleh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pros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es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abu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2 kali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pengulangan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0,0010%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pengulangan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ke-2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0,0010%. Hasil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penentuan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abu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diperoleh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menyatakan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bahwa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sisa-sisa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kandungan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mineral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diperoleh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mengalami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pembuangan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proses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ktivasi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sehingga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tidak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mengalami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penutupan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pori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Berdasarkan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Standar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Nasional Indonesia,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abu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nanas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masih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masuk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rentang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diperolehkan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yaitu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maksimum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10%.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ab/>
      </w:r>
    </w:p>
    <w:p w14:paraId="46129139" w14:textId="3043324D" w:rsidR="00BA5999" w:rsidRDefault="00AB276F">
      <w:pPr>
        <w:spacing w:after="0"/>
        <w:ind w:firstLine="720"/>
        <w:jc w:val="both"/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Penentuan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iodin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bertujuan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menget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ahui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kemampuan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mengadsorpsi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adsorbat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Berdasarkan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hasil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iodin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nanas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dititrasi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menggunakan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natrium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tiosulfat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0,1 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2x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pengulangan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Pengulangan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pertama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1,2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mL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kemudian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ti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trasi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kedua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setelah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penambahan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amilum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1% 2,4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mL,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pengulangan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kedua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1,2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mL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selanjutnya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ditambahkan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amilum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1%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menjadi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2,1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mL.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iodium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diperoleh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hasil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365,6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mg/g. </w:t>
      </w:r>
    </w:p>
    <w:p w14:paraId="515A1465" w14:textId="5FE4DC0D" w:rsidR="00BA5999" w:rsidRDefault="00AB276F">
      <w:pPr>
        <w:spacing w:after="0"/>
        <w:ind w:firstLine="720"/>
        <w:jc w:val="both"/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Tinggi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rendahnya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suatu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iodin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menun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jukkan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jumlah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mikropori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terbentuk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dihasilkan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Hal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terjadi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jika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angka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iodin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dihasilkan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maka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suatu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oleh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adsorben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adsorbat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meningkat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sehingga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iodium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terserap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lebih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banyak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Sebaliknya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jika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nilai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iodin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dihasilkan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kecil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maka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adsorben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rendah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adsorbat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korelasi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luas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angka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maka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kemampuannya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mengadsorpsi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lastRenderedPageBreak/>
        <w:t>adsorbat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atau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zat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terlarut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bilangan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Iodin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bertambah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terhadap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kenaikan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suhu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berarti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bahwa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kualitas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bai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penyerapan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Luas</w:t>
      </w:r>
      <w:proofErr w:type="gramEnd"/>
      <w:r w:rsidR="00E92FC3"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area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pori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merupakan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suatu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parameter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sangat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penting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dalam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menentukan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kualitas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suatu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adsorben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Hal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disebabkan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karena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luas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area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pori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merupakan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salah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faktor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mempengaruhi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suatu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adsorben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Kereaktifan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dilihat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kemampuannya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mengadsorpsi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substrat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tersebut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ditunjukkan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besarnya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angka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yaitu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angka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menunjukkan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seberapa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adsorben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mengadsorp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nilai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angka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maka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pula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adsorben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Penambahan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larutan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berfungsi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adsorbat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diserap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oleh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adsorbennya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Terserapnya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larutan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ditunjukkan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adanya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penguran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konsentrasi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larutan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Pengukuran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konsentrasi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sisa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menitrasi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larutan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natrium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triosulfat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0,1 N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indikator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digunakan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yaitu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amilum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Peningkatan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bilangan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Iod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terjadi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akibat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banyaknya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pengotor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terlepas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Seiring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peningkatan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suhu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pengotor-pengotor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mulanya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terdapat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bagian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pori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menutupi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pori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ikut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terlepas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atau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teruapkan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sehinggga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memperluas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luas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permukaan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maka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semakin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besar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kemampuan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</w:p>
    <w:p w14:paraId="07CD349F" w14:textId="77777777" w:rsidR="00BA5999" w:rsidRDefault="00BA5999">
      <w:pPr>
        <w:spacing w:after="0" w:line="360" w:lineRule="auto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</w:p>
    <w:p w14:paraId="666867A4" w14:textId="77777777" w:rsidR="00BA5999" w:rsidRDefault="00AB276F">
      <w:pPr>
        <w:spacing w:after="0" w:line="360" w:lineRule="auto"/>
        <w:jc w:val="both"/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>SIMPULAN</w:t>
      </w:r>
    </w:p>
    <w:p w14:paraId="4E5CDB0A" w14:textId="77777777" w:rsidR="00BA5999" w:rsidRDefault="00AB276F">
      <w:pPr>
        <w:jc w:val="both"/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Berdasarkan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hasil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penelitian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dilakukan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didapatkan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kesimpulan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bahwa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dibuat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kulit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nanas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memiliki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air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abu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memenuhi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Standar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Nasional Indonesia (SNI) 06-3703-1995.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Sedangkan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serap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iodin yang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didapatkan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adalah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365,6 mg/g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memenuhi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syarat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SNI.</w:t>
      </w:r>
    </w:p>
    <w:p w14:paraId="5B4BEE04" w14:textId="77777777" w:rsidR="00BA5999" w:rsidRDefault="00AB276F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 xml:space="preserve">UCAPAN TERIMA KASIH </w:t>
      </w:r>
    </w:p>
    <w:p w14:paraId="0AF6F210" w14:textId="77777777" w:rsidR="00BA5999" w:rsidRDefault="00AB276F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sz w:val="24"/>
          <w:szCs w:val="24"/>
        </w:rPr>
      </w:pP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Ucapan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terima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kasih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penulis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sampaikan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kepada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prodi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D III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Anafarma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dan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Sarjana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Farmasi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Universitas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Abdurrab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serta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mahasiswa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yang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telah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membantu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demi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kelancaran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pelaksanaan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penelitian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 </w:t>
      </w:r>
      <w:proofErr w:type="spellStart"/>
      <w:r>
        <w:rPr>
          <w:rFonts w:ascii="Twentieth Century" w:eastAsia="Twentieth Century" w:hAnsi="Twentieth Century" w:cs="Twentieth Century"/>
          <w:sz w:val="24"/>
          <w:szCs w:val="24"/>
        </w:rPr>
        <w:t>ini</w:t>
      </w:r>
      <w:proofErr w:type="spellEnd"/>
      <w:r>
        <w:rPr>
          <w:rFonts w:ascii="Twentieth Century" w:eastAsia="Twentieth Century" w:hAnsi="Twentieth Century" w:cs="Twentieth Century"/>
          <w:sz w:val="24"/>
          <w:szCs w:val="24"/>
        </w:rPr>
        <w:t xml:space="preserve">. </w:t>
      </w:r>
    </w:p>
    <w:p w14:paraId="3EB104CA" w14:textId="77777777" w:rsidR="00BA5999" w:rsidRDefault="00BA5999">
      <w:pPr>
        <w:spacing w:after="0" w:line="240" w:lineRule="auto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</w:p>
    <w:p w14:paraId="28117CF8" w14:textId="77777777" w:rsidR="00BA5999" w:rsidRDefault="00AB276F">
      <w:pPr>
        <w:tabs>
          <w:tab w:val="left" w:pos="426"/>
        </w:tabs>
        <w:spacing w:after="0"/>
        <w:jc w:val="both"/>
        <w:rPr>
          <w:rFonts w:ascii="Twentieth Century" w:eastAsia="Twentieth Century" w:hAnsi="Twentieth Century" w:cs="Twentieth Century"/>
          <w:b/>
          <w:sz w:val="24"/>
          <w:szCs w:val="24"/>
        </w:rPr>
      </w:pPr>
      <w:r>
        <w:rPr>
          <w:rFonts w:ascii="Twentieth Century" w:eastAsia="Twentieth Century" w:hAnsi="Twentieth Century" w:cs="Twentieth Century"/>
          <w:b/>
          <w:sz w:val="24"/>
          <w:szCs w:val="24"/>
        </w:rPr>
        <w:t xml:space="preserve">DAFTAR </w:t>
      </w:r>
      <w:commentRangeStart w:id="7"/>
      <w:r>
        <w:rPr>
          <w:rFonts w:ascii="Twentieth Century" w:eastAsia="Twentieth Century" w:hAnsi="Twentieth Century" w:cs="Twentieth Century"/>
          <w:b/>
          <w:sz w:val="24"/>
          <w:szCs w:val="24"/>
        </w:rPr>
        <w:t>PUSTAKA</w:t>
      </w:r>
      <w:commentRangeEnd w:id="7"/>
      <w:r w:rsidR="00E92FC3">
        <w:rPr>
          <w:rStyle w:val="CommentReference"/>
        </w:rPr>
        <w:commentReference w:id="7"/>
      </w:r>
    </w:p>
    <w:p w14:paraId="41F409CA" w14:textId="77777777" w:rsidR="00BA5999" w:rsidRDefault="00AB276F">
      <w:pPr>
        <w:numPr>
          <w:ilvl w:val="0"/>
          <w:numId w:val="2"/>
        </w:numPr>
        <w:tabs>
          <w:tab w:val="left" w:pos="426"/>
        </w:tabs>
        <w:spacing w:after="0"/>
        <w:ind w:left="420" w:hangingChars="175" w:hanging="420"/>
        <w:jc w:val="both"/>
        <w:rPr>
          <w:rFonts w:ascii="Times New Roman" w:eastAsia="Twentieth Century" w:hAnsi="Times New Roman" w:cs="Times New Roman"/>
          <w:bCs/>
          <w:sz w:val="24"/>
          <w:szCs w:val="24"/>
        </w:rPr>
      </w:pPr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Thomas,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Gui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Y.R.S. “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Adsorpsi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Methyl Violet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Menggunakan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Microwave Induced KOH Activated Carbon-magnetite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Berbasis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Limbah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Daun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Nanas”. </w:t>
      </w:r>
      <w:proofErr w:type="spellStart"/>
      <w:r>
        <w:rPr>
          <w:rFonts w:ascii="Times New Roman" w:eastAsia="Twentieth Century" w:hAnsi="Times New Roman" w:cs="Times New Roman"/>
          <w:bCs/>
          <w:i/>
          <w:iCs/>
          <w:sz w:val="24"/>
          <w:szCs w:val="24"/>
        </w:rPr>
        <w:t>Skripsi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>. UNS. 2018.</w:t>
      </w:r>
    </w:p>
    <w:p w14:paraId="4A28601A" w14:textId="77777777" w:rsidR="00BA5999" w:rsidRDefault="00AB276F">
      <w:pPr>
        <w:numPr>
          <w:ilvl w:val="0"/>
          <w:numId w:val="2"/>
        </w:numPr>
        <w:tabs>
          <w:tab w:val="left" w:pos="426"/>
        </w:tabs>
        <w:spacing w:after="0"/>
        <w:ind w:left="420" w:hangingChars="175" w:hanging="420"/>
        <w:jc w:val="both"/>
        <w:rPr>
          <w:rFonts w:ascii="Times New Roman" w:eastAsia="Twentieth Century" w:hAnsi="Times New Roman" w:cs="Times New Roman"/>
          <w:bCs/>
          <w:sz w:val="24"/>
          <w:szCs w:val="24"/>
        </w:rPr>
      </w:pPr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Maulana, Iman. Ani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Iryni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, Husain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Nashrianto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>. “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Pemanfaatan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Ampas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Teh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Sebagai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Adsorben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Ion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Kalsium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(Ca2</w:t>
      </w:r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+) dan Ion Magnesium (Mg2+)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Air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Sadah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”. </w:t>
      </w:r>
      <w:r>
        <w:rPr>
          <w:rFonts w:ascii="Times New Roman" w:eastAsia="Twentieth Century" w:hAnsi="Times New Roman" w:cs="Times New Roman"/>
          <w:bCs/>
          <w:i/>
          <w:iCs/>
          <w:sz w:val="24"/>
          <w:szCs w:val="24"/>
        </w:rPr>
        <w:t xml:space="preserve">Universitas </w:t>
      </w:r>
      <w:proofErr w:type="spellStart"/>
      <w:r>
        <w:rPr>
          <w:rFonts w:ascii="Times New Roman" w:eastAsia="Twentieth Century" w:hAnsi="Times New Roman" w:cs="Times New Roman"/>
          <w:bCs/>
          <w:i/>
          <w:iCs/>
          <w:sz w:val="24"/>
          <w:szCs w:val="24"/>
        </w:rPr>
        <w:t>Pakuan</w:t>
      </w:r>
      <w:proofErr w:type="spellEnd"/>
      <w:r>
        <w:rPr>
          <w:rFonts w:ascii="Times New Roman" w:eastAsia="Twentieth Century" w:hAnsi="Times New Roman" w:cs="Times New Roman"/>
          <w:bCs/>
          <w:i/>
          <w:iCs/>
          <w:sz w:val="24"/>
          <w:szCs w:val="24"/>
        </w:rPr>
        <w:t xml:space="preserve"> Bogor</w:t>
      </w:r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Juni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2017, 1-7. </w:t>
      </w:r>
    </w:p>
    <w:p w14:paraId="09FB977F" w14:textId="77777777" w:rsidR="00BA5999" w:rsidRDefault="00AB276F">
      <w:pPr>
        <w:numPr>
          <w:ilvl w:val="0"/>
          <w:numId w:val="2"/>
        </w:numPr>
        <w:tabs>
          <w:tab w:val="left" w:pos="426"/>
        </w:tabs>
        <w:spacing w:after="0"/>
        <w:ind w:left="420" w:hangingChars="175" w:hanging="420"/>
        <w:jc w:val="both"/>
        <w:rPr>
          <w:rFonts w:ascii="Times New Roman" w:eastAsia="Twentieth Century" w:hAnsi="Times New Roman" w:cs="Times New Roman"/>
          <w:bCs/>
          <w:sz w:val="24"/>
          <w:szCs w:val="24"/>
        </w:rPr>
      </w:pPr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Kardiman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, La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Ifa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Rismawati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Rasyid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>. “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Pembuatan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adsorben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Sabut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Kelapa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sebagai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Penyerap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Logam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Berat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Pb (II)”. </w:t>
      </w:r>
      <w:r>
        <w:rPr>
          <w:rFonts w:ascii="Times New Roman" w:eastAsia="Twentieth Century" w:hAnsi="Times New Roman" w:cs="Times New Roman"/>
          <w:bCs/>
          <w:i/>
          <w:iCs/>
          <w:sz w:val="24"/>
          <w:szCs w:val="24"/>
        </w:rPr>
        <w:lastRenderedPageBreak/>
        <w:t>ILTEK</w:t>
      </w:r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, Volume 14, No 02, </w:t>
      </w:r>
      <w:proofErr w:type="spellStart"/>
      <w:r>
        <w:rPr>
          <w:rFonts w:ascii="Times New Roman" w:eastAsia="Twentieth Century" w:hAnsi="Times New Roman" w:cs="Times New Roman"/>
          <w:bCs/>
          <w:sz w:val="24"/>
          <w:szCs w:val="24"/>
        </w:rPr>
        <w:t>Oktober</w:t>
      </w:r>
      <w:proofErr w:type="spellEnd"/>
      <w:r>
        <w:rPr>
          <w:rFonts w:ascii="Times New Roman" w:eastAsia="Twentieth Century" w:hAnsi="Times New Roman" w:cs="Times New Roman"/>
          <w:bCs/>
          <w:sz w:val="24"/>
          <w:szCs w:val="24"/>
        </w:rPr>
        <w:t xml:space="preserve"> 2019.2083-2087</w:t>
      </w:r>
    </w:p>
    <w:p w14:paraId="13EF92A5" w14:textId="77777777" w:rsidR="00BA5999" w:rsidRDefault="00AB276F">
      <w:pPr>
        <w:ind w:left="420" w:hangingChars="175" w:hanging="420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[4]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H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idayat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, P. “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Teknologi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Pemanfaatan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Serat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Daun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Nanas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Alternatif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Bahan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Baku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Tekstil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”.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Jurnal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Teknologi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Industri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Volume 13(2): 31–35. </w:t>
      </w:r>
    </w:p>
    <w:p w14:paraId="68D97D8F" w14:textId="77777777" w:rsidR="00BA5999" w:rsidRDefault="00AB276F">
      <w:pPr>
        <w:ind w:left="218" w:hangingChars="91" w:hanging="21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[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5]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Irmanto</w:t>
      </w:r>
      <w:proofErr w:type="spellEnd"/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Suyata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. “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Optimasi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Penurunan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Nilai BOD, COD dan TSS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Cair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Industri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Tapioka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Menggunakan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Ampas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Kopi”.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Molekul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. Volume 5(1): 22–32. 2012</w:t>
      </w:r>
    </w:p>
    <w:p w14:paraId="7AB2CAEF" w14:textId="77777777" w:rsidR="00BA5999" w:rsidRDefault="00AB276F">
      <w:pPr>
        <w:ind w:left="218" w:hangingChars="91" w:hanging="218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[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6]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Sudrajat</w:t>
      </w:r>
      <w:proofErr w:type="spellEnd"/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R,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Gustana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Peri. 2010.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Teknologi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Pengolahan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 xml:space="preserve"> dan Masa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Dep</w:t>
      </w:r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annya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Jakarta: Badan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Kehutanan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Pengolahan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Sumber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Daya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Alam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 xml:space="preserve"> Indonesia.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Yogyakarta. 2010</w:t>
      </w:r>
    </w:p>
    <w:p w14:paraId="382039EC" w14:textId="77777777" w:rsidR="00BA5999" w:rsidRDefault="00AB276F">
      <w:pPr>
        <w:ind w:left="218" w:hangingChars="91" w:hanging="218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[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7]Ogata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F., Tominaga, H.,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Yabutani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H., and Kawasaki, N. “Removal of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Floride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Ions from Water by Adsorption onto Carbonaceous Materials Produced from Coffee Gro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unds”. </w:t>
      </w:r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Journal of Oleo Science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. 60(12): 619–625. 2011.</w:t>
      </w:r>
    </w:p>
    <w:p w14:paraId="475AD964" w14:textId="77777777" w:rsidR="00BA5999" w:rsidRDefault="00AB276F">
      <w:pPr>
        <w:ind w:left="218" w:hangingChars="91" w:hanging="218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[8]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Kyzas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G. Z. “Commercial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Coffe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Waste as Materials for Adsorption of Heavy Metals from Aqueous Solutions”. </w:t>
      </w:r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Material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. Volume 5(10): 1826–1840. 2012</w:t>
      </w:r>
    </w:p>
    <w:p w14:paraId="0352B630" w14:textId="77777777" w:rsidR="00BA5999" w:rsidRDefault="00AB276F">
      <w:pPr>
        <w:ind w:left="418" w:hangingChars="174" w:hanging="418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[9]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Mu’jizah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, S. “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Pembuatan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Karakterisasi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karbo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Biji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Kelor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(</w:t>
      </w:r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Moringa oleifera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Lamk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NaCl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Bahan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”.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Skripsi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Universitas Islam Negeri Maulana Malik Ibrahim Malang,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Fakultas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Sains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Teknologi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.  2010.</w:t>
      </w:r>
    </w:p>
    <w:p w14:paraId="1723EF49" w14:textId="77777777" w:rsidR="00BA5999" w:rsidRDefault="00AB276F">
      <w:pPr>
        <w:ind w:left="420" w:hangingChars="175" w:hanging="420"/>
        <w:jc w:val="both"/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[10]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Alfiany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H.,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Bahri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S. dan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Nurakhirawati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. “Kajian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Penggunaan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Tongkol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Jagung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Adsorben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Logam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Pb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Beberapa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Aktivator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Asam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”.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Jurnal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 xml:space="preserve"> Natural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Science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.Volume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2 (3): 75–86. 2013</w:t>
      </w:r>
    </w:p>
    <w:p w14:paraId="589F7E90" w14:textId="77777777" w:rsidR="00BA5999" w:rsidRDefault="00AB276F">
      <w:pPr>
        <w:numPr>
          <w:ilvl w:val="0"/>
          <w:numId w:val="3"/>
        </w:numPr>
        <w:ind w:left="420" w:hangingChars="175" w:hanging="4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SNI. 1995.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 xml:space="preserve"> Teknis </w:t>
      </w:r>
      <w:proofErr w:type="spellStart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>Standar</w:t>
      </w:r>
      <w:proofErr w:type="spellEnd"/>
      <w:r>
        <w:rPr>
          <w:rFonts w:ascii="Times New Roman" w:eastAsia="TimesNewRomanPS-ItalicMT" w:hAnsi="Times New Roman" w:cs="Times New Roman"/>
          <w:i/>
          <w:iCs/>
          <w:color w:val="000000"/>
          <w:sz w:val="24"/>
          <w:szCs w:val="24"/>
          <w:lang w:eastAsia="zh-CN" w:bidi="ar"/>
        </w:rPr>
        <w:t xml:space="preserve"> Nasional, Lembaga Kimia Nasional.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Bandung. </w:t>
      </w:r>
    </w:p>
    <w:p w14:paraId="79C7503F" w14:textId="77777777" w:rsidR="00BA5999" w:rsidRDefault="00AB276F">
      <w:pPr>
        <w:numPr>
          <w:ilvl w:val="0"/>
          <w:numId w:val="3"/>
        </w:numPr>
        <w:ind w:left="420" w:hangingChars="175" w:hanging="4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Setiawan, Ab. Ari, Anis S,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Intan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S. “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Pema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nfaatan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Limbah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Daun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Nanas (Ananas comosus)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Sebagai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Bahan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Dasar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Arang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untuk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Adsorpsi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Fe (II)”. </w:t>
      </w:r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 w:bidi="ar"/>
        </w:rPr>
        <w:t>JKK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, Vol 6(3), Hal 66-74. 2017.</w:t>
      </w:r>
    </w:p>
    <w:p w14:paraId="6E5E7D57" w14:textId="77777777" w:rsidR="00BA5999" w:rsidRDefault="00AB276F">
      <w:pPr>
        <w:numPr>
          <w:ilvl w:val="0"/>
          <w:numId w:val="3"/>
        </w:numPr>
        <w:ind w:left="420" w:hangingChars="175" w:hanging="420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Kusdharini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Esthi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Agus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B,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Desyana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G. “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Produksi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Karbon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Aktif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dari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Batubara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Bituminus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dengan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Aktivasi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Tunggal H3PO4,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Kombinas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H3PO4-NH4HCO</w:t>
      </w:r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3,dan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Termal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”. </w:t>
      </w:r>
      <w:proofErr w:type="spellStart"/>
      <w:r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zh-CN" w:bidi="ar"/>
        </w:rPr>
        <w:t>Reaktor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, Vol 17, No 2, p.74-80,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>Juni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  <w:t xml:space="preserve"> 2017. </w:t>
      </w:r>
    </w:p>
    <w:p w14:paraId="39FB6792" w14:textId="77777777" w:rsidR="00BA5999" w:rsidRDefault="00BA5999">
      <w:pPr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ar"/>
        </w:rPr>
      </w:pPr>
    </w:p>
    <w:p w14:paraId="7CC11457" w14:textId="77777777" w:rsidR="00BA5999" w:rsidRDefault="00BA5999">
      <w:pPr>
        <w:spacing w:after="0"/>
        <w:jc w:val="both"/>
        <w:rPr>
          <w:rFonts w:ascii="Times New Roman" w:eastAsia="Twentieth Century" w:hAnsi="Times New Roman" w:cs="Times New Roman"/>
          <w:sz w:val="24"/>
          <w:szCs w:val="24"/>
        </w:rPr>
      </w:pPr>
    </w:p>
    <w:sectPr w:rsidR="00BA5999">
      <w:type w:val="continuous"/>
      <w:pgSz w:w="12240" w:h="15840"/>
      <w:pgMar w:top="1440" w:right="1440" w:bottom="1440" w:left="1440" w:header="720" w:footer="720" w:gutter="0"/>
      <w:cols w:num="2" w:space="720" w:equalWidth="0">
        <w:col w:w="4320" w:space="720"/>
        <w:col w:w="4320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rosoft Office User" w:date="2022-06-14T13:12:00Z" w:initials="MOU">
    <w:p w14:paraId="6C216D31" w14:textId="493E2D66" w:rsidR="00C566AC" w:rsidRDefault="00C566AC">
      <w:pPr>
        <w:pStyle w:val="CommentText"/>
      </w:pPr>
      <w:r>
        <w:rPr>
          <w:rStyle w:val="CommentReference"/>
        </w:rPr>
        <w:annotationRef/>
      </w:r>
      <w:proofErr w:type="spellStart"/>
      <w:r>
        <w:t>judul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10 kata</w:t>
      </w:r>
    </w:p>
  </w:comment>
  <w:comment w:id="3" w:author="Microsoft Office User" w:date="2022-06-14T13:13:00Z" w:initials="MOU">
    <w:p w14:paraId="3A54D4D4" w14:textId="77777777" w:rsidR="00C566AC" w:rsidRDefault="00C566AC" w:rsidP="00C566AC">
      <w:pPr>
        <w:pStyle w:val="CommentText"/>
      </w:pPr>
      <w:r>
        <w:rPr>
          <w:rStyle w:val="CommentReference"/>
        </w:rPr>
        <w:annotationRef/>
      </w:r>
      <w:proofErr w:type="spellStart"/>
      <w:r>
        <w:t>judul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10 kata</w:t>
      </w:r>
    </w:p>
    <w:p w14:paraId="716078AB" w14:textId="6375A6F9" w:rsidR="00C566AC" w:rsidRDefault="00C566AC">
      <w:pPr>
        <w:pStyle w:val="CommentText"/>
      </w:pPr>
    </w:p>
  </w:comment>
  <w:comment w:id="4" w:author="Microsoft Office User" w:date="2022-06-14T13:16:00Z" w:initials="MOU">
    <w:p w14:paraId="228C7E10" w14:textId="2DA9016E" w:rsidR="00C566AC" w:rsidRDefault="00C566AC">
      <w:pPr>
        <w:pStyle w:val="CommentText"/>
      </w:pPr>
      <w:r>
        <w:rPr>
          <w:rStyle w:val="CommentReference"/>
        </w:rPr>
        <w:annotationRef/>
      </w:r>
      <w:proofErr w:type="spellStart"/>
      <w:r>
        <w:t>abstrak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150 kata</w:t>
      </w:r>
    </w:p>
  </w:comment>
  <w:comment w:id="5" w:author="Microsoft Office User" w:date="2022-06-14T13:16:00Z" w:initials="MOU">
    <w:p w14:paraId="7252C497" w14:textId="77777777" w:rsidR="00C566AC" w:rsidRDefault="00C566AC">
      <w:pPr>
        <w:pStyle w:val="CommentText"/>
      </w:pPr>
      <w:r>
        <w:rPr>
          <w:rStyle w:val="CommentReference"/>
        </w:rPr>
        <w:annotationRef/>
      </w:r>
      <w:proofErr w:type="spellStart"/>
      <w:r>
        <w:t>abstrak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150 kata </w:t>
      </w:r>
    </w:p>
    <w:p w14:paraId="47A89F65" w14:textId="49D1349A" w:rsidR="00E92FC3" w:rsidRDefault="00E92FC3">
      <w:pPr>
        <w:pStyle w:val="CommentText"/>
      </w:pPr>
      <w:proofErr w:type="spellStart"/>
      <w:r>
        <w:t>sebaiknya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disederhanakan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1 </w:t>
      </w:r>
      <w:proofErr w:type="spellStart"/>
      <w:r>
        <w:t>kalimat</w:t>
      </w:r>
      <w:proofErr w:type="spellEnd"/>
      <w:r>
        <w:t xml:space="preserve"> </w:t>
      </w:r>
    </w:p>
  </w:comment>
  <w:comment w:id="6" w:author="Microsoft Office User" w:date="2022-06-14T13:19:00Z" w:initials="MOU">
    <w:p w14:paraId="002F1B73" w14:textId="77777777" w:rsidR="00E92FC3" w:rsidRDefault="00E92FC3">
      <w:pPr>
        <w:pStyle w:val="CommentText"/>
      </w:pPr>
      <w:r>
        <w:rPr>
          <w:rStyle w:val="CommentReference"/>
        </w:rPr>
        <w:annotationRef/>
      </w:r>
      <w:proofErr w:type="spellStart"/>
      <w:r>
        <w:t>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template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Proteksi</w:t>
      </w:r>
      <w:proofErr w:type="spellEnd"/>
      <w:r>
        <w:t xml:space="preserve"> </w:t>
      </w:r>
      <w:proofErr w:type="spellStart"/>
      <w:r>
        <w:t>ya</w:t>
      </w:r>
      <w:proofErr w:type="spellEnd"/>
    </w:p>
    <w:p w14:paraId="79DBDD3F" w14:textId="436D1A09" w:rsidR="00E92FC3" w:rsidRDefault="00E92FC3">
      <w:pPr>
        <w:pStyle w:val="CommentText"/>
      </w:pPr>
      <w:r>
        <w:t xml:space="preserve">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gunakan</w:t>
      </w:r>
      <w:proofErr w:type="spellEnd"/>
      <w:r>
        <w:t xml:space="preserve"> font Tw Cent MT 12</w:t>
      </w:r>
    </w:p>
  </w:comment>
  <w:comment w:id="7" w:author="Microsoft Office User" w:date="2022-06-14T13:22:00Z" w:initials="MOU">
    <w:p w14:paraId="7493B950" w14:textId="77777777" w:rsidR="00E92FC3" w:rsidRDefault="00E92FC3">
      <w:pPr>
        <w:pStyle w:val="CommentText"/>
      </w:pPr>
      <w:r>
        <w:rPr>
          <w:rStyle w:val="CommentReference"/>
        </w:rPr>
        <w:annotationRef/>
      </w:r>
      <w:proofErr w:type="spellStart"/>
      <w:r>
        <w:t>gunakan</w:t>
      </w:r>
      <w:proofErr w:type="spellEnd"/>
      <w:r>
        <w:t xml:space="preserve"> Mendeley </w:t>
      </w:r>
      <w:proofErr w:type="spellStart"/>
      <w:r>
        <w:t>atau</w:t>
      </w:r>
      <w:proofErr w:type="spellEnd"/>
      <w:r>
        <w:t xml:space="preserve"> endnote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bibliografi</w:t>
      </w:r>
      <w:proofErr w:type="spellEnd"/>
    </w:p>
    <w:p w14:paraId="6DDB43DB" w14:textId="77777777" w:rsidR="00E92FC3" w:rsidRDefault="00E92FC3">
      <w:pPr>
        <w:pStyle w:val="CommentText"/>
      </w:pPr>
      <w:proofErr w:type="spellStart"/>
      <w:r>
        <w:t>referensi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minimal 20 </w:t>
      </w:r>
      <w:proofErr w:type="spellStart"/>
      <w:r>
        <w:t>rujukan</w:t>
      </w:r>
      <w:proofErr w:type="spellEnd"/>
    </w:p>
    <w:p w14:paraId="69DAD81B" w14:textId="429F21AA" w:rsidR="00E92FC3" w:rsidRDefault="00E92FC3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216D31" w15:done="0"/>
  <w15:commentEx w15:paraId="716078AB" w15:done="0"/>
  <w15:commentEx w15:paraId="228C7E10" w15:done="0"/>
  <w15:commentEx w15:paraId="47A89F65" w15:done="0"/>
  <w15:commentEx w15:paraId="79DBDD3F" w15:done="0"/>
  <w15:commentEx w15:paraId="69DAD8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307DA" w16cex:dateUtc="2022-06-14T06:12:00Z"/>
  <w16cex:commentExtensible w16cex:durableId="265307EC" w16cex:dateUtc="2022-06-14T06:13:00Z"/>
  <w16cex:commentExtensible w16cex:durableId="26530890" w16cex:dateUtc="2022-06-14T06:16:00Z"/>
  <w16cex:commentExtensible w16cex:durableId="265308A3" w16cex:dateUtc="2022-06-14T06:16:00Z"/>
  <w16cex:commentExtensible w16cex:durableId="2653097D" w16cex:dateUtc="2022-06-14T06:19:00Z"/>
  <w16cex:commentExtensible w16cex:durableId="26530A05" w16cex:dateUtc="2022-06-14T06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216D31" w16cid:durableId="265307DA"/>
  <w16cid:commentId w16cid:paraId="716078AB" w16cid:durableId="265307EC"/>
  <w16cid:commentId w16cid:paraId="228C7E10" w16cid:durableId="26530890"/>
  <w16cid:commentId w16cid:paraId="47A89F65" w16cid:durableId="265308A3"/>
  <w16cid:commentId w16cid:paraId="79DBDD3F" w16cid:durableId="2653097D"/>
  <w16cid:commentId w16cid:paraId="69DAD81B" w16cid:durableId="26530A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80E4A" w14:textId="77777777" w:rsidR="00AB276F" w:rsidRDefault="00AB276F">
      <w:pPr>
        <w:spacing w:line="240" w:lineRule="auto"/>
      </w:pPr>
      <w:r>
        <w:separator/>
      </w:r>
    </w:p>
  </w:endnote>
  <w:endnote w:type="continuationSeparator" w:id="0">
    <w:p w14:paraId="26A9AE89" w14:textId="77777777" w:rsidR="00AB276F" w:rsidRDefault="00AB27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wentieth Century">
    <w:altName w:val="Calibri"/>
    <w:panose1 w:val="020B0604020202020204"/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NewRomanPS-ItalicMT">
    <w:altName w:val="Segoe Print"/>
    <w:panose1 w:val="020B0604020202020204"/>
    <w:charset w:val="00"/>
    <w:family w:val="auto"/>
    <w:pitch w:val="default"/>
  </w:font>
  <w:font w:name="TimesNewRomanPS-BoldMT">
    <w:altName w:val="Segoe Print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D87C" w14:textId="77777777" w:rsidR="00BA5999" w:rsidRDefault="00AB276F">
    <w:pP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20"/>
        <w:szCs w:val="20"/>
      </w:rPr>
    </w:pPr>
    <w:proofErr w:type="spellStart"/>
    <w:r>
      <w:rPr>
        <w:rFonts w:ascii="Twentieth Century" w:eastAsia="Twentieth Century" w:hAnsi="Twentieth Century" w:cs="Twentieth Century"/>
        <w:color w:val="000000"/>
        <w:sz w:val="20"/>
        <w:szCs w:val="20"/>
      </w:rPr>
      <w:t>Coresponden</w:t>
    </w:r>
    <w:proofErr w:type="spellEnd"/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Name and email </w: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954F86" wp14:editId="5B18A471">
              <wp:simplePos x="0" y="0"/>
              <wp:positionH relativeFrom="column">
                <wp:posOffset>-12065</wp:posOffset>
              </wp:positionH>
              <wp:positionV relativeFrom="paragraph">
                <wp:posOffset>-215265</wp:posOffset>
              </wp:positionV>
              <wp:extent cx="5985510" cy="57150"/>
              <wp:effectExtent l="0" t="0" r="0" b="0"/>
              <wp:wrapNone/>
              <wp:docPr id="67" name="Straight Arrow Connector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7533" y="3780000"/>
                        <a:ext cx="595693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-0.95pt;margin-top:-16.95pt;height:4.5pt;width:471.3pt;z-index:251659264;mso-width-relative:page;mso-height-relative:page;" filled="f" stroked="t" coordsize="21600,21600" o:gfxdata="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W1ZXz2QAAAAoBAAAPAAAAAAAAAAEAIAAAACIAAABk&#10;cnMvZG93bnJldi54bWxQSwECFAAUAAAACACHTuJAaJntYD4CAACbBAAADgAAAAAAAAABACAAAAAo&#10;AQAAZHJzL2Uyb0RvYy54bWxQSwUGAAAAAAYABgBZAQAA2AUAAAAA&#10;">
              <v:fill on="f" focussize="0,0"/>
              <v:stroke weight="2.25pt" color="#000000 [3200]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0EC7D761" w14:textId="77777777" w:rsidR="00BA5999" w:rsidRDefault="00AB276F">
    <w:pPr>
      <w:tabs>
        <w:tab w:val="center" w:pos="4680"/>
        <w:tab w:val="right" w:pos="9360"/>
      </w:tabs>
      <w:spacing w:after="0" w:line="240" w:lineRule="auto"/>
      <w:rPr>
        <w:rFonts w:ascii="Twentieth Century" w:eastAsia="Twentieth Century" w:hAnsi="Twentieth Century" w:cs="Twentieth Century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B6957F1" wp14:editId="735FB108">
              <wp:simplePos x="0" y="0"/>
              <wp:positionH relativeFrom="column">
                <wp:posOffset>4406900</wp:posOffset>
              </wp:positionH>
              <wp:positionV relativeFrom="paragraph">
                <wp:posOffset>0</wp:posOffset>
              </wp:positionV>
              <wp:extent cx="1527810" cy="414655"/>
              <wp:effectExtent l="0" t="0" r="0" b="0"/>
              <wp:wrapNone/>
              <wp:docPr id="68" name="Rectangles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91620" y="3582198"/>
                        <a:ext cx="1508760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0469C" w14:textId="77777777" w:rsidR="00BA5999" w:rsidRDefault="00AB276F">
                          <w:pPr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t>PAGE  \</w:t>
                          </w:r>
                          <w:proofErr w:type="gramEnd"/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20"/>
                            </w:rPr>
                            <w:t>* Arabic  \* MERGEFORMAT 1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347pt;margin-top:0pt;height:32.65pt;width:120.3pt;z-index:251659264;mso-width-relative:page;mso-height-relative:page;" filled="f" stroked="f" coordsize="21600,21600" o:gfxdata="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stuzx1AAA&#10;AAcBAAAPAAAAAAAAAAEAIAAAACIAAABkcnMvZG93bnJldi54bWxQSwECFAAUAAAACACHTuJA+iZf&#10;x+kBAADRAwAADgAAAAAAAAABACAAAAAjAQAAZHJzL2Uyb0RvYy54bWxQSwUGAAAAAAYABgBZAQAA&#10;fgUAAAAA&#10;">
              <v:fill on="f" focussize="0,0"/>
              <v:stroke on="f"/>
              <v:imagedata o:title=""/>
              <o:lock v:ext="edit" aspectratio="f"/>
              <v:textbox inset="7.1988188976378pt,3.59842519685039pt,7.1988188976378pt,3.59842519685039pt">
                <w:txbxContent>
                  <w:p>
                    <w:pPr>
                      <w:spacing w:before="0" w:after="0" w:line="240" w:lineRule="auto"/>
                      <w:ind w:left="0" w:right="0" w:firstLine="0"/>
                      <w:jc w:val="right"/>
                    </w:pPr>
                    <w:r>
                      <w:rPr>
                        <w:rFonts w:ascii="Twentieth Century" w:hAnsi="Twentieth Century" w:eastAsia="Twentieth Century" w:cs="Twentieth Century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 PAGE  \* Arabic  \* MERGEFORMAT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2C07" w14:textId="77777777" w:rsidR="00AB276F" w:rsidRDefault="00AB276F">
      <w:pPr>
        <w:spacing w:after="0"/>
      </w:pPr>
      <w:r>
        <w:separator/>
      </w:r>
    </w:p>
  </w:footnote>
  <w:footnote w:type="continuationSeparator" w:id="0">
    <w:p w14:paraId="346CBEA4" w14:textId="77777777" w:rsidR="00AB276F" w:rsidRDefault="00AB27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D3FB" w14:textId="77777777" w:rsidR="00BA5999" w:rsidRDefault="00AB276F">
    <w:pPr>
      <w:tabs>
        <w:tab w:val="center" w:pos="4680"/>
        <w:tab w:val="right" w:pos="9360"/>
      </w:tabs>
      <w:spacing w:after="120" w:line="276" w:lineRule="auto"/>
      <w:rPr>
        <w:b/>
        <w:color w:val="1F497D"/>
        <w:sz w:val="28"/>
        <w:szCs w:val="28"/>
      </w:rPr>
    </w:pPr>
    <w:proofErr w:type="spellStart"/>
    <w:r>
      <w:rPr>
        <w:rFonts w:ascii="Twentieth Century" w:eastAsia="Twentieth Century" w:hAnsi="Twentieth Century" w:cs="Twentieth Century"/>
        <w:color w:val="000000"/>
        <w:sz w:val="20"/>
        <w:szCs w:val="20"/>
      </w:rPr>
      <w:t>Jurnal</w:t>
    </w:r>
    <w:proofErr w:type="spellEnd"/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</w:t>
    </w:r>
    <w:proofErr w:type="spellStart"/>
    <w:r>
      <w:rPr>
        <w:rFonts w:ascii="Twentieth Century" w:eastAsia="Twentieth Century" w:hAnsi="Twentieth Century" w:cs="Twentieth Century"/>
        <w:color w:val="000000"/>
        <w:sz w:val="20"/>
        <w:szCs w:val="20"/>
      </w:rPr>
      <w:t>Proteksi</w:t>
    </w:r>
    <w:proofErr w:type="spellEnd"/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Kesehatan                                                                                                                 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                 Vol.</w:t>
    </w:r>
    <w:r>
      <w:rPr>
        <w:rFonts w:ascii="Twentieth Century" w:eastAsia="Twentieth Century" w:hAnsi="Twentieth Century" w:cs="Twentieth Century"/>
        <w:sz w:val="20"/>
        <w:szCs w:val="20"/>
      </w:rPr>
      <w:t>10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>, No.</w:t>
    </w:r>
    <w:r>
      <w:rPr>
        <w:rFonts w:ascii="Twentieth Century" w:eastAsia="Twentieth Century" w:hAnsi="Twentieth Century" w:cs="Twentieth Century"/>
        <w:sz w:val="20"/>
        <w:szCs w:val="20"/>
      </w:rPr>
      <w:t>1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, </w:t>
    </w:r>
    <w:r>
      <w:rPr>
        <w:rFonts w:ascii="Twentieth Century" w:eastAsia="Twentieth Century" w:hAnsi="Twentieth Century" w:cs="Twentieth Century"/>
        <w:sz w:val="20"/>
        <w:szCs w:val="20"/>
      </w:rPr>
      <w:t>Mei 2021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>, pp. 1-8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ab/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ab/>
      <w:t xml:space="preserve">                                                                                                        ISSN </w:t>
    </w:r>
    <w:r>
      <w:rPr>
        <w:rFonts w:ascii="Twentieth Century" w:eastAsia="Twentieth Century" w:hAnsi="Twentieth Century" w:cs="Twentieth Century"/>
        <w:sz w:val="20"/>
        <w:szCs w:val="20"/>
      </w:rPr>
      <w:t>2715-1115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(Online), ISSN 23</w:t>
    </w:r>
    <w:r>
      <w:rPr>
        <w:rFonts w:ascii="Twentieth Century" w:eastAsia="Twentieth Century" w:hAnsi="Twentieth Century" w:cs="Twentieth Century"/>
        <w:sz w:val="20"/>
        <w:szCs w:val="20"/>
      </w:rPr>
      <w:t>02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– </w:t>
    </w:r>
    <w:r>
      <w:rPr>
        <w:rFonts w:ascii="Twentieth Century" w:eastAsia="Twentieth Century" w:hAnsi="Twentieth Century" w:cs="Twentieth Century"/>
        <w:sz w:val="20"/>
        <w:szCs w:val="20"/>
      </w:rPr>
      <w:t>8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>6</w:t>
    </w:r>
    <w:r>
      <w:rPr>
        <w:rFonts w:ascii="Twentieth Century" w:eastAsia="Twentieth Century" w:hAnsi="Twentieth Century" w:cs="Twentieth Century"/>
        <w:sz w:val="20"/>
        <w:szCs w:val="20"/>
      </w:rPr>
      <w:t>10</w:t>
    </w:r>
    <w:r>
      <w:rPr>
        <w:rFonts w:ascii="Twentieth Century" w:eastAsia="Twentieth Century" w:hAnsi="Twentieth Century" w:cs="Twentieth Century"/>
        <w:color w:val="000000"/>
        <w:sz w:val="20"/>
        <w:szCs w:val="20"/>
      </w:rPr>
      <w:t xml:space="preserve"> (Print)</w:t>
    </w:r>
  </w:p>
  <w:p w14:paraId="1271382D" w14:textId="77777777" w:rsidR="00BA5999" w:rsidRDefault="00AB276F">
    <w:pPr>
      <w:pBdr>
        <w:bottom w:val="single" w:sz="4" w:space="1" w:color="A5A5A5"/>
      </w:pBdr>
      <w:tabs>
        <w:tab w:val="left" w:pos="2580"/>
        <w:tab w:val="left" w:pos="2985"/>
        <w:tab w:val="center" w:pos="4680"/>
        <w:tab w:val="right" w:pos="9360"/>
      </w:tabs>
      <w:spacing w:after="120" w:line="276" w:lineRule="auto"/>
      <w:rPr>
        <w:color w:val="7F7F7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DA3C10" wp14:editId="593EFDA4">
              <wp:simplePos x="0" y="0"/>
              <wp:positionH relativeFrom="column">
                <wp:posOffset>0</wp:posOffset>
              </wp:positionH>
              <wp:positionV relativeFrom="paragraph">
                <wp:posOffset>177800</wp:posOffset>
              </wp:positionV>
              <wp:extent cx="5975985" cy="38100"/>
              <wp:effectExtent l="0" t="0" r="0" b="0"/>
              <wp:wrapNone/>
              <wp:docPr id="65" name="Straight Arrow Connector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7533" y="3780000"/>
                        <a:ext cx="595693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14pt;height:3pt;width:470.55pt;z-index:251659264;mso-width-relative:page;mso-height-relative:page;" filled="f" stroked="t" coordsize="21600,21600" o:gfxdata="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TPmo9gAAAAGAQAADwAAAAAAAAABACAAAAAiAAAA&#10;ZHJzL2Rvd25yZXYueG1sUEsBAhQAFAAAAAgAh07iQEmIuORAAgAAmwQAAA4AAAAAAAAAAQAgAAAA&#10;JwEAAGRycy9lMm9Eb2MueG1sUEsFBgAAAAAGAAYAWQEAANkFAAAAAA==&#10;">
              <v:fill on="f" focussize="0,0"/>
              <v:stroke weight="1.5pt" color="#000000 [3200]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C84D0B8" w14:textId="77777777" w:rsidR="00BA5999" w:rsidRDefault="00BA5999">
    <w:pP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4DB05C"/>
    <w:multiLevelType w:val="singleLevel"/>
    <w:tmpl w:val="804DB05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D9F05A9"/>
    <w:multiLevelType w:val="singleLevel"/>
    <w:tmpl w:val="CD9F05A9"/>
    <w:lvl w:ilvl="0">
      <w:start w:val="1"/>
      <w:numFmt w:val="decimal"/>
      <w:suff w:val="space"/>
      <w:lvlText w:val="[%1]"/>
      <w:lvlJc w:val="left"/>
    </w:lvl>
  </w:abstractNum>
  <w:abstractNum w:abstractNumId="2" w15:restartNumberingAfterBreak="0">
    <w:nsid w:val="5884F44A"/>
    <w:multiLevelType w:val="singleLevel"/>
    <w:tmpl w:val="5884F44A"/>
    <w:lvl w:ilvl="0">
      <w:start w:val="11"/>
      <w:numFmt w:val="decimal"/>
      <w:lvlText w:val="[%1]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999"/>
    <w:rsid w:val="00AB276F"/>
    <w:rsid w:val="00BA5999"/>
    <w:rsid w:val="00C566AC"/>
    <w:rsid w:val="00E92FC3"/>
    <w:rsid w:val="0269363F"/>
    <w:rsid w:val="03984E92"/>
    <w:rsid w:val="051C7C51"/>
    <w:rsid w:val="06220F58"/>
    <w:rsid w:val="074B6293"/>
    <w:rsid w:val="0802185E"/>
    <w:rsid w:val="092445AF"/>
    <w:rsid w:val="0A7B3738"/>
    <w:rsid w:val="0E7978AC"/>
    <w:rsid w:val="103B66C3"/>
    <w:rsid w:val="16AE6C12"/>
    <w:rsid w:val="18975FF7"/>
    <w:rsid w:val="18994B45"/>
    <w:rsid w:val="19D40E52"/>
    <w:rsid w:val="1EF13AB7"/>
    <w:rsid w:val="1EF6108C"/>
    <w:rsid w:val="20C80679"/>
    <w:rsid w:val="233052E0"/>
    <w:rsid w:val="23FA72FB"/>
    <w:rsid w:val="25AB221E"/>
    <w:rsid w:val="26473281"/>
    <w:rsid w:val="27A60A1A"/>
    <w:rsid w:val="2CA435AB"/>
    <w:rsid w:val="2FA345D3"/>
    <w:rsid w:val="30665FF5"/>
    <w:rsid w:val="328A2ED6"/>
    <w:rsid w:val="34BB718F"/>
    <w:rsid w:val="37406C32"/>
    <w:rsid w:val="3D8E5F66"/>
    <w:rsid w:val="466F4B93"/>
    <w:rsid w:val="47037077"/>
    <w:rsid w:val="48B77BA6"/>
    <w:rsid w:val="49152C1C"/>
    <w:rsid w:val="4B652C24"/>
    <w:rsid w:val="56B44C78"/>
    <w:rsid w:val="579064CA"/>
    <w:rsid w:val="58691AA2"/>
    <w:rsid w:val="589F6D90"/>
    <w:rsid w:val="5A7B1DAD"/>
    <w:rsid w:val="5AE035F3"/>
    <w:rsid w:val="5CC90AFC"/>
    <w:rsid w:val="635B2822"/>
    <w:rsid w:val="699F37ED"/>
    <w:rsid w:val="6AE74AA1"/>
    <w:rsid w:val="7117505E"/>
    <w:rsid w:val="767B300F"/>
    <w:rsid w:val="79840D64"/>
    <w:rsid w:val="7A460355"/>
    <w:rsid w:val="7F07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0E7C09"/>
  <w15:docId w15:val="{B8FDB354-0BA4-C147-805A-5E0F9BBC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D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line number" w:semiHidden="1" w:uiPriority="99" w:unhideWhenUsed="1" w:qFormat="1"/>
    <w:lsdException w:name="Title" w:uiPriority="10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88" w:lineRule="auto"/>
    </w:pPr>
    <w:rPr>
      <w:rFonts w:ascii="Calibri" w:eastAsiaTheme="minorEastAsia" w:hAnsi="Calibri" w:cs="Calibri"/>
      <w:sz w:val="21"/>
      <w:szCs w:val="21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paragraph" w:styleId="Subtitle">
    <w:name w:val="Subtitle"/>
    <w:basedOn w:val="Normal"/>
    <w:next w:val="Normal"/>
    <w:link w:val="SubtitleChar"/>
    <w:qFormat/>
    <w:pPr>
      <w:spacing w:line="240" w:lineRule="auto"/>
    </w:pPr>
    <w:rPr>
      <w:rFonts w:ascii="Cambria" w:eastAsia="Cambria" w:hAnsi="Cambria" w:cs="Cambria"/>
      <w:sz w:val="30"/>
      <w:szCs w:val="30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qFormat/>
    <w:pPr>
      <w:spacing w:after="200" w:line="288" w:lineRule="auto"/>
    </w:pPr>
    <w:rPr>
      <w:rFonts w:ascii="Calibri" w:eastAsiaTheme="minorEastAsia" w:hAnsi="Calibri" w:cs="Calibri"/>
      <w:sz w:val="21"/>
      <w:szCs w:val="21"/>
      <w:lang w:val="en-US" w:eastAsia="ja-JP"/>
    </w:rPr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Theme="majorEastAsia" w:hAnsiTheme="majorHAnsi" w:cstheme="majorBidi"/>
      <w:sz w:val="30"/>
      <w:szCs w:val="30"/>
    </w:r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en-GB" w:eastAsia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="Times New Roman" w:cs="Angsana New"/>
      <w:color w:val="000000"/>
      <w:sz w:val="24"/>
      <w:szCs w:val="24"/>
      <w:lang w:val="en-US"/>
    </w:rPr>
  </w:style>
  <w:style w:type="table" w:customStyle="1" w:styleId="Style32">
    <w:name w:val="_Style 32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34">
    <w:name w:val="_Style 34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styleId="CommentReference">
    <w:name w:val="annotation reference"/>
    <w:basedOn w:val="DefaultParagraphFont"/>
    <w:rsid w:val="00C566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66AC"/>
    <w:rPr>
      <w:rFonts w:ascii="Calibri" w:eastAsiaTheme="minorEastAsia" w:hAnsi="Calibri" w:cs="Calibri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C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66AC"/>
    <w:rPr>
      <w:rFonts w:ascii="Calibri" w:eastAsiaTheme="minorEastAsia" w:hAnsi="Calibri" w:cs="Calibr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iawdkHswRpX/Npa2WA2FECghg==">AMUW2mUGDW45paz/2X2+dPyrXkH3EEVpUjOJxJgjgL7E9v7P55jFdkbYvO7lTWw97s/2DBuN1dEZlVZ5wziaNPpCx5QlzpUElszIZj7WuPJBABgseSzLbvmSdKyitLHVrAp1ve5axYGpmpYARiwsNLDH6aMX5ipe2CF42hJ3MULA8IpgAYLEXgM2lwaFcTbP75VEdZOBxZNX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Coresponden Name and email</dc:creator>
  <cp:lastModifiedBy>Microsoft Office User</cp:lastModifiedBy>
  <cp:revision>2</cp:revision>
  <dcterms:created xsi:type="dcterms:W3CDTF">2021-06-25T08:23:00Z</dcterms:created>
  <dcterms:modified xsi:type="dcterms:W3CDTF">2022-06-14T06:22:00Z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34BD3C5189B74390A178A53E37472956</vt:lpwstr>
  </property>
</Properties>
</file>