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0DB74" w14:textId="5CDB537E" w:rsidR="009072FD" w:rsidRPr="00012C5B" w:rsidRDefault="009A36CB">
      <w:pPr>
        <w:spacing w:after="0" w:line="240" w:lineRule="auto"/>
        <w:jc w:val="center"/>
        <w:rPr>
          <w:rFonts w:ascii="Tw Cen MT" w:eastAsia="Twentieth Century" w:hAnsi="Tw Cen MT" w:cs="Twentieth Century"/>
          <w:b/>
          <w:sz w:val="32"/>
          <w:szCs w:val="32"/>
        </w:rPr>
      </w:pPr>
      <w:r w:rsidRPr="00012C5B">
        <w:rPr>
          <w:rFonts w:ascii="Tw Cen MT" w:eastAsia="Twentieth Century" w:hAnsi="Tw Cen MT" w:cs="Twentieth Century"/>
          <w:b/>
          <w:sz w:val="32"/>
          <w:szCs w:val="32"/>
        </w:rPr>
        <w:t>Utilization of Pineapple Peel (</w:t>
      </w:r>
      <w:r w:rsidRPr="00012C5B">
        <w:rPr>
          <w:rFonts w:ascii="Tw Cen MT" w:eastAsia="Twentieth Century" w:hAnsi="Tw Cen MT" w:cs="Twentieth Century"/>
          <w:b/>
          <w:i/>
          <w:iCs/>
          <w:sz w:val="32"/>
          <w:szCs w:val="32"/>
        </w:rPr>
        <w:t xml:space="preserve">Ananas comosus) </w:t>
      </w:r>
      <w:r w:rsidRPr="00012C5B">
        <w:rPr>
          <w:rFonts w:ascii="Tw Cen MT" w:eastAsia="Twentieth Century" w:hAnsi="Tw Cen MT" w:cs="Twentieth Century"/>
          <w:b/>
          <w:sz w:val="32"/>
          <w:szCs w:val="32"/>
        </w:rPr>
        <w:t>as a Basic Ingredient of Activated Charcoal</w:t>
      </w:r>
    </w:p>
    <w:p w14:paraId="035F96E9" w14:textId="77777777" w:rsidR="009072FD" w:rsidRPr="00012C5B" w:rsidRDefault="009072FD">
      <w:pPr>
        <w:spacing w:after="0" w:line="240" w:lineRule="auto"/>
        <w:jc w:val="center"/>
        <w:rPr>
          <w:rFonts w:ascii="Tw Cen MT" w:eastAsia="Twentieth Century" w:hAnsi="Tw Cen MT" w:cs="Twentieth Century"/>
          <w:b/>
          <w:sz w:val="32"/>
          <w:szCs w:val="32"/>
        </w:rPr>
      </w:pPr>
    </w:p>
    <w:p w14:paraId="052D0ABE" w14:textId="332E903E" w:rsidR="009072FD" w:rsidRPr="00012C5B" w:rsidRDefault="009A36CB">
      <w:pPr>
        <w:spacing w:after="0" w:line="240" w:lineRule="auto"/>
        <w:jc w:val="center"/>
        <w:rPr>
          <w:rFonts w:ascii="Tw Cen MT" w:eastAsia="Twentieth Century" w:hAnsi="Tw Cen MT" w:cs="Twentieth Century"/>
          <w:b/>
          <w:sz w:val="32"/>
          <w:szCs w:val="32"/>
        </w:rPr>
      </w:pPr>
      <w:bookmarkStart w:id="0" w:name="_heading=h.ku3htxpixa9v" w:colFirst="0" w:colLast="0"/>
      <w:bookmarkEnd w:id="0"/>
      <w:r w:rsidRPr="00012C5B">
        <w:rPr>
          <w:rFonts w:ascii="Tw Cen MT" w:eastAsia="Twentieth Century" w:hAnsi="Tw Cen MT" w:cs="Twentieth Century"/>
          <w:b/>
          <w:sz w:val="32"/>
          <w:szCs w:val="32"/>
        </w:rPr>
        <w:t xml:space="preserve"> </w:t>
      </w:r>
      <w:proofErr w:type="spellStart"/>
      <w:r w:rsidRPr="00012C5B">
        <w:rPr>
          <w:rFonts w:ascii="Tw Cen MT" w:eastAsia="Twentieth Century" w:hAnsi="Tw Cen MT" w:cs="Twentieth Century"/>
          <w:b/>
          <w:sz w:val="32"/>
          <w:szCs w:val="32"/>
        </w:rPr>
        <w:t>Pemanfaataan</w:t>
      </w:r>
      <w:proofErr w:type="spellEnd"/>
      <w:r w:rsidRPr="00012C5B">
        <w:rPr>
          <w:rFonts w:ascii="Tw Cen MT" w:eastAsia="Twentieth Century" w:hAnsi="Tw Cen MT" w:cs="Twentieth Century"/>
          <w:b/>
          <w:sz w:val="32"/>
          <w:szCs w:val="32"/>
        </w:rPr>
        <w:t xml:space="preserve"> </w:t>
      </w:r>
      <w:proofErr w:type="spellStart"/>
      <w:r w:rsidRPr="00012C5B">
        <w:rPr>
          <w:rFonts w:ascii="Tw Cen MT" w:eastAsia="Twentieth Century" w:hAnsi="Tw Cen MT" w:cs="Twentieth Century"/>
          <w:b/>
          <w:sz w:val="32"/>
          <w:szCs w:val="32"/>
        </w:rPr>
        <w:t>Kulit</w:t>
      </w:r>
      <w:proofErr w:type="spellEnd"/>
      <w:r w:rsidRPr="00012C5B">
        <w:rPr>
          <w:rFonts w:ascii="Tw Cen MT" w:eastAsia="Twentieth Century" w:hAnsi="Tw Cen MT" w:cs="Twentieth Century"/>
          <w:b/>
          <w:sz w:val="32"/>
          <w:szCs w:val="32"/>
        </w:rPr>
        <w:t xml:space="preserve"> Nanas (</w:t>
      </w:r>
      <w:r w:rsidRPr="00012C5B">
        <w:rPr>
          <w:rFonts w:ascii="Tw Cen MT" w:eastAsia="Twentieth Century" w:hAnsi="Tw Cen MT" w:cs="Twentieth Century"/>
          <w:b/>
          <w:i/>
          <w:iCs/>
          <w:sz w:val="32"/>
          <w:szCs w:val="32"/>
        </w:rPr>
        <w:t>Ananas comosus</w:t>
      </w:r>
      <w:r w:rsidRPr="00012C5B">
        <w:rPr>
          <w:rFonts w:ascii="Tw Cen MT" w:eastAsia="Twentieth Century" w:hAnsi="Tw Cen MT" w:cs="Twentieth Century"/>
          <w:b/>
          <w:sz w:val="32"/>
          <w:szCs w:val="32"/>
        </w:rPr>
        <w:t xml:space="preserve">) </w:t>
      </w:r>
      <w:proofErr w:type="spellStart"/>
      <w:r w:rsidRPr="00012C5B">
        <w:rPr>
          <w:rFonts w:ascii="Tw Cen MT" w:eastAsia="Twentieth Century" w:hAnsi="Tw Cen MT" w:cs="Twentieth Century"/>
          <w:b/>
          <w:sz w:val="32"/>
          <w:szCs w:val="32"/>
        </w:rPr>
        <w:t>Sebagai</w:t>
      </w:r>
      <w:proofErr w:type="spellEnd"/>
      <w:r w:rsidRPr="00012C5B">
        <w:rPr>
          <w:rFonts w:ascii="Tw Cen MT" w:eastAsia="Twentieth Century" w:hAnsi="Tw Cen MT" w:cs="Twentieth Century"/>
          <w:b/>
          <w:sz w:val="32"/>
          <w:szCs w:val="32"/>
        </w:rPr>
        <w:t xml:space="preserve"> </w:t>
      </w:r>
      <w:proofErr w:type="spellStart"/>
      <w:r w:rsidRPr="00012C5B">
        <w:rPr>
          <w:rFonts w:ascii="Tw Cen MT" w:eastAsia="Twentieth Century" w:hAnsi="Tw Cen MT" w:cs="Twentieth Century"/>
          <w:b/>
          <w:sz w:val="32"/>
          <w:szCs w:val="32"/>
        </w:rPr>
        <w:t>Bahan</w:t>
      </w:r>
      <w:proofErr w:type="spellEnd"/>
      <w:r w:rsidRPr="00012C5B">
        <w:rPr>
          <w:rFonts w:ascii="Tw Cen MT" w:eastAsia="Twentieth Century" w:hAnsi="Tw Cen MT" w:cs="Twentieth Century"/>
          <w:b/>
          <w:sz w:val="32"/>
          <w:szCs w:val="32"/>
        </w:rPr>
        <w:t xml:space="preserve"> Dasar </w:t>
      </w:r>
      <w:proofErr w:type="spellStart"/>
      <w:r w:rsidRPr="00012C5B">
        <w:rPr>
          <w:rFonts w:ascii="Tw Cen MT" w:eastAsia="Twentieth Century" w:hAnsi="Tw Cen MT" w:cs="Twentieth Century"/>
          <w:b/>
          <w:sz w:val="32"/>
          <w:szCs w:val="32"/>
        </w:rPr>
        <w:t>Arang</w:t>
      </w:r>
      <w:proofErr w:type="spellEnd"/>
      <w:r w:rsidRPr="00012C5B">
        <w:rPr>
          <w:rFonts w:ascii="Tw Cen MT" w:eastAsia="Twentieth Century" w:hAnsi="Tw Cen MT" w:cs="Twentieth Century"/>
          <w:b/>
          <w:sz w:val="32"/>
          <w:szCs w:val="32"/>
        </w:rPr>
        <w:t xml:space="preserve"> </w:t>
      </w:r>
      <w:proofErr w:type="spellStart"/>
      <w:r w:rsidRPr="00012C5B">
        <w:rPr>
          <w:rFonts w:ascii="Tw Cen MT" w:eastAsia="Twentieth Century" w:hAnsi="Tw Cen MT" w:cs="Twentieth Century"/>
          <w:b/>
          <w:sz w:val="32"/>
          <w:szCs w:val="32"/>
        </w:rPr>
        <w:t>Aktif</w:t>
      </w:r>
      <w:proofErr w:type="spellEnd"/>
    </w:p>
    <w:p w14:paraId="1C607A5C" w14:textId="3C42DB1D" w:rsidR="00012C5B" w:rsidRPr="00012C5B" w:rsidRDefault="00012C5B">
      <w:pPr>
        <w:spacing w:after="0" w:line="240" w:lineRule="auto"/>
        <w:jc w:val="center"/>
        <w:rPr>
          <w:rFonts w:ascii="Tw Cen MT" w:eastAsia="Twentieth Century" w:hAnsi="Tw Cen MT" w:cs="Twentieth Century"/>
          <w:b/>
          <w:sz w:val="32"/>
          <w:szCs w:val="32"/>
        </w:rPr>
      </w:pPr>
    </w:p>
    <w:p w14:paraId="10248D46" w14:textId="6412DDA6" w:rsidR="00012C5B" w:rsidRPr="00012C5B" w:rsidRDefault="00012C5B" w:rsidP="00012C5B">
      <w:pPr>
        <w:widowControl w:val="0"/>
        <w:spacing w:after="0" w:line="218" w:lineRule="auto"/>
        <w:ind w:left="7" w:right="-20"/>
        <w:jc w:val="center"/>
        <w:rPr>
          <w:rFonts w:ascii="Tw Cen MT" w:eastAsia="Twentieth Century" w:hAnsi="Tw Cen MT" w:cs="Twentieth Century"/>
          <w:sz w:val="24"/>
          <w:szCs w:val="24"/>
        </w:rPr>
      </w:pPr>
      <w:proofErr w:type="spellStart"/>
      <w:r w:rsidRPr="00012C5B">
        <w:rPr>
          <w:rFonts w:ascii="Tw Cen MT" w:eastAsia="Twentieth Century" w:hAnsi="Tw Cen MT" w:cs="Twentieth Century"/>
          <w:sz w:val="24"/>
          <w:szCs w:val="24"/>
        </w:rPr>
        <w:t>Denia</w:t>
      </w:r>
      <w:proofErr w:type="spellEnd"/>
      <w:r w:rsidRPr="00012C5B">
        <w:rPr>
          <w:rFonts w:ascii="Tw Cen MT" w:eastAsia="Twentieth Century" w:hAnsi="Tw Cen MT" w:cs="Twentieth Century"/>
          <w:sz w:val="24"/>
          <w:szCs w:val="24"/>
        </w:rPr>
        <w:t xml:space="preserve"> Pratiwi</w:t>
      </w:r>
      <w:r w:rsidRPr="00012C5B">
        <w:rPr>
          <w:rFonts w:ascii="Tw Cen MT" w:eastAsia="Twentieth Century" w:hAnsi="Tw Cen MT" w:cs="Twentieth Century"/>
          <w:sz w:val="24"/>
          <w:szCs w:val="24"/>
          <w:vertAlign w:val="superscript"/>
        </w:rPr>
        <w:t xml:space="preserve">1, </w:t>
      </w:r>
      <w:r w:rsidRPr="00012C5B">
        <w:rPr>
          <w:rFonts w:ascii="Tw Cen MT" w:eastAsia="Twentieth Century" w:hAnsi="Tw Cen MT" w:cs="Twentieth Century"/>
          <w:sz w:val="24"/>
          <w:szCs w:val="24"/>
        </w:rPr>
        <w:t>Deri Islami</w:t>
      </w:r>
      <w:r>
        <w:rPr>
          <w:rFonts w:ascii="Tw Cen MT" w:eastAsia="Twentieth Century" w:hAnsi="Tw Cen MT" w:cs="Twentieth Century"/>
          <w:sz w:val="24"/>
          <w:szCs w:val="24"/>
          <w:vertAlign w:val="superscript"/>
        </w:rPr>
        <w:t>2</w:t>
      </w:r>
      <w:r w:rsidRPr="00012C5B">
        <w:rPr>
          <w:rFonts w:ascii="Tw Cen MT" w:eastAsia="Twentieth Century" w:hAnsi="Tw Cen MT" w:cs="Twentieth Century"/>
          <w:sz w:val="24"/>
          <w:szCs w:val="24"/>
        </w:rPr>
        <w:t xml:space="preserve">, Indah </w:t>
      </w:r>
      <w:proofErr w:type="spellStart"/>
      <w:r w:rsidRPr="00012C5B">
        <w:rPr>
          <w:rFonts w:ascii="Tw Cen MT" w:eastAsia="Twentieth Century" w:hAnsi="Tw Cen MT" w:cs="Twentieth Century"/>
          <w:sz w:val="24"/>
          <w:szCs w:val="24"/>
        </w:rPr>
        <w:t>Fitria</w:t>
      </w:r>
      <w:proofErr w:type="spellEnd"/>
      <w:r w:rsidRPr="00012C5B">
        <w:rPr>
          <w:rFonts w:ascii="Tw Cen MT" w:eastAsia="Twentieth Century" w:hAnsi="Tw Cen MT" w:cs="Twentieth Century"/>
          <w:sz w:val="24"/>
          <w:szCs w:val="24"/>
        </w:rPr>
        <w:t xml:space="preserve"> Ningsih</w:t>
      </w:r>
      <w:r>
        <w:rPr>
          <w:rFonts w:ascii="Tw Cen MT" w:eastAsia="Twentieth Century" w:hAnsi="Tw Cen MT" w:cs="Twentieth Century"/>
          <w:sz w:val="24"/>
          <w:szCs w:val="24"/>
          <w:vertAlign w:val="superscript"/>
        </w:rPr>
        <w:t>3</w:t>
      </w:r>
      <w:r w:rsidRPr="00012C5B">
        <w:rPr>
          <w:rFonts w:ascii="Tw Cen MT" w:eastAsia="Twentieth Century" w:hAnsi="Tw Cen MT" w:cs="Twentieth Century"/>
          <w:sz w:val="24"/>
          <w:szCs w:val="24"/>
          <w:vertAlign w:val="superscript"/>
        </w:rPr>
        <w:t xml:space="preserve"> </w:t>
      </w:r>
    </w:p>
    <w:p w14:paraId="654C7F55" w14:textId="4A2E1F42" w:rsidR="00012C5B" w:rsidRPr="00012C5B" w:rsidRDefault="000909D5" w:rsidP="00012C5B">
      <w:pPr>
        <w:widowControl w:val="0"/>
        <w:spacing w:after="0" w:line="218" w:lineRule="auto"/>
        <w:ind w:left="7" w:right="-20"/>
        <w:jc w:val="center"/>
        <w:rPr>
          <w:rFonts w:ascii="Tw Cen MT" w:eastAsia="Twentieth Century" w:hAnsi="Tw Cen MT" w:cs="Twentieth Century"/>
          <w:sz w:val="20"/>
          <w:szCs w:val="20"/>
          <w:vertAlign w:val="superscript"/>
        </w:rPr>
      </w:pPr>
      <w:r w:rsidRPr="000909D5">
        <w:rPr>
          <w:rFonts w:ascii="Tw Cen MT" w:eastAsia="Twentieth Century" w:hAnsi="Tw Cen MT" w:cs="Twentieth Century"/>
          <w:sz w:val="20"/>
          <w:szCs w:val="20"/>
          <w:vertAlign w:val="superscript"/>
        </w:rPr>
        <w:t>1,2</w:t>
      </w:r>
      <w:r w:rsidR="00012C5B" w:rsidRPr="00012C5B">
        <w:rPr>
          <w:rFonts w:ascii="Tw Cen MT" w:eastAsia="Twentieth Century" w:hAnsi="Tw Cen MT" w:cs="Twentieth Century"/>
          <w:sz w:val="20"/>
          <w:szCs w:val="20"/>
        </w:rPr>
        <w:t xml:space="preserve">Prodi </w:t>
      </w:r>
      <w:proofErr w:type="spellStart"/>
      <w:r w:rsidR="00012C5B" w:rsidRPr="00012C5B">
        <w:rPr>
          <w:rFonts w:ascii="Tw Cen MT" w:eastAsia="Twentieth Century" w:hAnsi="Tw Cen MT" w:cs="Twentieth Century"/>
          <w:sz w:val="20"/>
          <w:szCs w:val="20"/>
        </w:rPr>
        <w:t>Sarjana</w:t>
      </w:r>
      <w:proofErr w:type="spellEnd"/>
      <w:r w:rsidR="00012C5B" w:rsidRPr="00012C5B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spellStart"/>
      <w:r w:rsidR="00012C5B" w:rsidRPr="00012C5B">
        <w:rPr>
          <w:rFonts w:ascii="Tw Cen MT" w:eastAsia="Twentieth Century" w:hAnsi="Tw Cen MT" w:cs="Twentieth Century"/>
          <w:sz w:val="20"/>
          <w:szCs w:val="20"/>
        </w:rPr>
        <w:t>Farmasi</w:t>
      </w:r>
      <w:proofErr w:type="spellEnd"/>
      <w:r w:rsidR="00012C5B" w:rsidRPr="00012C5B">
        <w:rPr>
          <w:rFonts w:ascii="Tw Cen MT" w:eastAsia="Twentieth Century" w:hAnsi="Tw Cen MT" w:cs="Twentieth Century"/>
          <w:sz w:val="20"/>
          <w:szCs w:val="20"/>
        </w:rPr>
        <w:t xml:space="preserve">, Universitas </w:t>
      </w:r>
      <w:proofErr w:type="spellStart"/>
      <w:r w:rsidR="00012C5B" w:rsidRPr="00012C5B">
        <w:rPr>
          <w:rFonts w:ascii="Tw Cen MT" w:eastAsia="Twentieth Century" w:hAnsi="Tw Cen MT" w:cs="Twentieth Century"/>
          <w:sz w:val="20"/>
          <w:szCs w:val="20"/>
        </w:rPr>
        <w:t>Abdurrab</w:t>
      </w:r>
      <w:proofErr w:type="spellEnd"/>
      <w:r>
        <w:rPr>
          <w:rFonts w:ascii="Tw Cen MT" w:eastAsia="Twentieth Century" w:hAnsi="Tw Cen MT" w:cs="Twentieth Century"/>
          <w:sz w:val="20"/>
          <w:szCs w:val="20"/>
        </w:rPr>
        <w:t xml:space="preserve">, </w:t>
      </w:r>
      <w:proofErr w:type="spellStart"/>
      <w:r>
        <w:rPr>
          <w:rFonts w:ascii="Tw Cen MT" w:eastAsia="Twentieth Century" w:hAnsi="Tw Cen MT" w:cs="Twentieth Century"/>
          <w:sz w:val="20"/>
          <w:szCs w:val="20"/>
        </w:rPr>
        <w:t>Pekanbaru</w:t>
      </w:r>
      <w:proofErr w:type="spellEnd"/>
      <w:r>
        <w:rPr>
          <w:rFonts w:ascii="Tw Cen MT" w:eastAsia="Twentieth Century" w:hAnsi="Tw Cen MT" w:cs="Twentieth Century"/>
          <w:sz w:val="20"/>
          <w:szCs w:val="20"/>
        </w:rPr>
        <w:t>, Indonesia</w:t>
      </w:r>
      <w:r w:rsidR="00012C5B" w:rsidRPr="00012C5B">
        <w:rPr>
          <w:rFonts w:ascii="Tw Cen MT" w:eastAsia="Twentieth Century" w:hAnsi="Tw Cen MT" w:cs="Twentieth Century"/>
          <w:sz w:val="20"/>
          <w:szCs w:val="20"/>
        </w:rPr>
        <w:t xml:space="preserve">, </w:t>
      </w:r>
      <w:r>
        <w:rPr>
          <w:rFonts w:ascii="Tw Cen MT" w:eastAsia="Twentieth Century" w:hAnsi="Tw Cen MT" w:cs="Twentieth Century"/>
          <w:sz w:val="20"/>
          <w:szCs w:val="20"/>
          <w:vertAlign w:val="superscript"/>
        </w:rPr>
        <w:t>3</w:t>
      </w:r>
      <w:r w:rsidR="00012C5B" w:rsidRPr="00012C5B">
        <w:rPr>
          <w:rFonts w:ascii="Tw Cen MT" w:eastAsia="Twentieth Century" w:hAnsi="Tw Cen MT" w:cs="Twentieth Century"/>
          <w:sz w:val="20"/>
          <w:szCs w:val="20"/>
        </w:rPr>
        <w:t xml:space="preserve">Prodi DIII </w:t>
      </w:r>
      <w:proofErr w:type="spellStart"/>
      <w:r w:rsidR="00012C5B" w:rsidRPr="00012C5B">
        <w:rPr>
          <w:rFonts w:ascii="Tw Cen MT" w:eastAsia="Twentieth Century" w:hAnsi="Tw Cen MT" w:cs="Twentieth Century"/>
          <w:sz w:val="20"/>
          <w:szCs w:val="20"/>
        </w:rPr>
        <w:t>Anafarma</w:t>
      </w:r>
      <w:proofErr w:type="spellEnd"/>
      <w:r w:rsidR="00012C5B" w:rsidRPr="00012C5B">
        <w:rPr>
          <w:rFonts w:ascii="Tw Cen MT" w:eastAsia="Twentieth Century" w:hAnsi="Tw Cen MT" w:cs="Twentieth Century"/>
          <w:sz w:val="20"/>
          <w:szCs w:val="20"/>
        </w:rPr>
        <w:t xml:space="preserve">, Universitas </w:t>
      </w:r>
      <w:proofErr w:type="spellStart"/>
      <w:r w:rsidR="00012C5B" w:rsidRPr="00012C5B">
        <w:rPr>
          <w:rFonts w:ascii="Tw Cen MT" w:eastAsia="Twentieth Century" w:hAnsi="Tw Cen MT" w:cs="Twentieth Century"/>
          <w:sz w:val="20"/>
          <w:szCs w:val="20"/>
        </w:rPr>
        <w:t>Abdurrab</w:t>
      </w:r>
      <w:proofErr w:type="spellEnd"/>
      <w:r>
        <w:rPr>
          <w:rFonts w:ascii="Tw Cen MT" w:eastAsia="Twentieth Century" w:hAnsi="Tw Cen MT" w:cs="Twentieth Century"/>
          <w:sz w:val="20"/>
          <w:szCs w:val="20"/>
        </w:rPr>
        <w:t xml:space="preserve">, </w:t>
      </w:r>
      <w:proofErr w:type="spellStart"/>
      <w:r>
        <w:rPr>
          <w:rFonts w:ascii="Tw Cen MT" w:eastAsia="Twentieth Century" w:hAnsi="Tw Cen MT" w:cs="Twentieth Century"/>
          <w:sz w:val="20"/>
          <w:szCs w:val="20"/>
        </w:rPr>
        <w:t>Pekanbaru</w:t>
      </w:r>
      <w:proofErr w:type="spellEnd"/>
      <w:r>
        <w:rPr>
          <w:rFonts w:ascii="Tw Cen MT" w:eastAsia="Twentieth Century" w:hAnsi="Tw Cen MT" w:cs="Twentieth Century"/>
          <w:sz w:val="20"/>
          <w:szCs w:val="20"/>
        </w:rPr>
        <w:t>, Indonesia</w:t>
      </w:r>
    </w:p>
    <w:p w14:paraId="5A538D94" w14:textId="6D621A67" w:rsidR="009072FD" w:rsidRDefault="00012C5B" w:rsidP="00012C5B">
      <w:pPr>
        <w:spacing w:after="0" w:line="240" w:lineRule="auto"/>
        <w:ind w:left="1679" w:firstLine="720"/>
        <w:jc w:val="center"/>
        <w:rPr>
          <w:rFonts w:ascii="Twentieth Century" w:eastAsia="Twentieth Century" w:hAnsi="Twentieth Century" w:cs="Twentieth Century"/>
        </w:rPr>
      </w:pPr>
      <w:proofErr w:type="gramStart"/>
      <w:r w:rsidRPr="00012C5B">
        <w:rPr>
          <w:rFonts w:ascii="Tw Cen MT" w:eastAsia="Twentieth Century" w:hAnsi="Tw Cen MT" w:cs="Twentieth Century"/>
          <w:sz w:val="20"/>
          <w:szCs w:val="20"/>
        </w:rPr>
        <w:t>Email :</w:t>
      </w:r>
      <w:proofErr w:type="gramEnd"/>
      <w:r w:rsidRPr="00012C5B">
        <w:rPr>
          <w:rFonts w:ascii="Tw Cen MT" w:eastAsia="Twentieth Century" w:hAnsi="Tw Cen MT" w:cs="Twentieth Century"/>
          <w:sz w:val="20"/>
          <w:szCs w:val="20"/>
        </w:rPr>
        <w:t xml:space="preserve"> </w:t>
      </w:r>
      <w:r w:rsidRPr="00012C5B">
        <w:rPr>
          <w:rFonts w:ascii="Tw Cen MT" w:eastAsia="Twentieth Century" w:hAnsi="Tw Cen MT" w:cs="Twentieth Century"/>
          <w:sz w:val="20"/>
          <w:szCs w:val="20"/>
        </w:rPr>
        <w:t>denia.pratiwi@univrab.ac.id</w:t>
      </w:r>
      <w:r w:rsidR="009A36CB">
        <w:rPr>
          <w:rFonts w:ascii="Twentieth Century" w:eastAsia="Twentieth Century" w:hAnsi="Twentieth Century" w:cs="Twentieth Century"/>
        </w:rPr>
        <w:tab/>
      </w:r>
      <w:r w:rsidR="009A36CB">
        <w:rPr>
          <w:rFonts w:ascii="Twentieth Century" w:eastAsia="Twentieth Century" w:hAnsi="Twentieth Century" w:cs="Twentieth Century"/>
        </w:rPr>
        <w:tab/>
      </w:r>
      <w:r w:rsidR="009A36CB">
        <w:rPr>
          <w:rFonts w:ascii="Twentieth Century" w:eastAsia="Twentieth Century" w:hAnsi="Twentieth Century" w:cs="Twentieth Century"/>
        </w:rPr>
        <w:tab/>
      </w:r>
      <w:r w:rsidR="009A36CB">
        <w:rPr>
          <w:rFonts w:ascii="Twentieth Century" w:eastAsia="Twentieth Century" w:hAnsi="Twentieth Century" w:cs="Twentieth Century"/>
        </w:rPr>
        <w:tab/>
        <w:t xml:space="preserve">     </w:t>
      </w:r>
      <w:r w:rsidR="009A36CB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6A15E9" wp14:editId="10D77B71">
                <wp:simplePos x="0" y="0"/>
                <wp:positionH relativeFrom="column">
                  <wp:posOffset>12700</wp:posOffset>
                </wp:positionH>
                <wp:positionV relativeFrom="paragraph">
                  <wp:posOffset>127000</wp:posOffset>
                </wp:positionV>
                <wp:extent cx="5956935" cy="38100"/>
                <wp:effectExtent l="0" t="0" r="0" b="0"/>
                <wp:wrapNone/>
                <wp:docPr id="69" name="Straight Arrow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7058" y="3780000"/>
                          <a:ext cx="593788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2B672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9" o:spid="_x0000_s1026" type="#_x0000_t32" style="position:absolute;margin-left:1pt;margin-top:10pt;width:469.05pt;height:3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" strokecolor="black [3200]" strokeweight="1.5pt">
                <v:stroke startarrowwidth="narrow" startarrowlength="short" endarrowwidth="narrow" endarrowlength="short"/>
              </v:shape>
            </w:pict>
          </mc:Fallback>
        </mc:AlternateContent>
      </w:r>
    </w:p>
    <w:p w14:paraId="526B512A" w14:textId="237E8AED" w:rsidR="009072FD" w:rsidRDefault="000909D5" w:rsidP="000909D5">
      <w:pPr>
        <w:spacing w:before="120" w:after="0"/>
        <w:ind w:left="2398" w:firstLine="720"/>
        <w:rPr>
          <w:rFonts w:ascii="Tw Cen MT" w:eastAsia="Twentieth Century" w:hAnsi="Tw Cen MT" w:cs="Tw Cen MT"/>
        </w:rPr>
      </w:pPr>
      <w:r>
        <w:rPr>
          <w:rFonts w:ascii="Tw Cen MT" w:hAnsi="Tw Cen MT" w:cs="Tw Cen MT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A751D4" wp14:editId="013B5192">
                <wp:simplePos x="0" y="0"/>
                <wp:positionH relativeFrom="column">
                  <wp:posOffset>-26035</wp:posOffset>
                </wp:positionH>
                <wp:positionV relativeFrom="paragraph">
                  <wp:posOffset>29210</wp:posOffset>
                </wp:positionV>
                <wp:extent cx="2000885" cy="1581150"/>
                <wp:effectExtent l="0" t="0" r="18415" b="0"/>
                <wp:wrapNone/>
                <wp:docPr id="66" name="Rectangles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885" cy="158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B9660D6" w14:textId="77777777" w:rsidR="009072FD" w:rsidRPr="000909D5" w:rsidRDefault="009A36CB">
                            <w:pPr>
                              <w:spacing w:after="0"/>
                              <w:ind w:leftChars="-28" w:left="1" w:hangingChars="30" w:hanging="60"/>
                              <w:rPr>
                                <w:rFonts w:ascii="Tw Cen MT" w:hAnsi="Tw Cen MT"/>
                              </w:rPr>
                            </w:pPr>
                            <w:r w:rsidRPr="000909D5">
                              <w:rPr>
                                <w:rFonts w:ascii="Tw Cen MT" w:eastAsia="Twentieth Century" w:hAnsi="Tw Cen MT" w:cs="Twentieth Century"/>
                                <w:b/>
                                <w:color w:val="000000"/>
                                <w:sz w:val="20"/>
                              </w:rPr>
                              <w:t xml:space="preserve">Article Info </w:t>
                            </w:r>
                          </w:p>
                          <w:p w14:paraId="430DC091" w14:textId="77777777" w:rsidR="009072FD" w:rsidRPr="000909D5" w:rsidRDefault="009072FD">
                            <w:pPr>
                              <w:spacing w:after="0"/>
                              <w:ind w:left="-85" w:hanging="170"/>
                              <w:rPr>
                                <w:rFonts w:ascii="Tw Cen MT" w:hAnsi="Tw Cen MT"/>
                              </w:rPr>
                            </w:pPr>
                          </w:p>
                          <w:p w14:paraId="01A157D1" w14:textId="77777777" w:rsidR="009072FD" w:rsidRPr="000909D5" w:rsidRDefault="009A36CB">
                            <w:pPr>
                              <w:spacing w:after="0"/>
                              <w:ind w:leftChars="-28" w:left="1" w:hangingChars="30" w:hanging="60"/>
                              <w:rPr>
                                <w:rFonts w:ascii="Tw Cen MT" w:hAnsi="Tw Cen MT"/>
                              </w:rPr>
                            </w:pPr>
                            <w:r w:rsidRPr="000909D5">
                              <w:rPr>
                                <w:rFonts w:ascii="Tw Cen MT" w:eastAsia="Twentieth Century" w:hAnsi="Tw Cen MT" w:cs="Twentieth Century"/>
                                <w:b/>
                                <w:i/>
                                <w:color w:val="000000"/>
                                <w:sz w:val="20"/>
                              </w:rPr>
                              <w:t xml:space="preserve">Article history </w:t>
                            </w:r>
                          </w:p>
                          <w:p w14:paraId="25B297F0" w14:textId="77777777" w:rsidR="009072FD" w:rsidRPr="000909D5" w:rsidRDefault="009A36CB">
                            <w:pPr>
                              <w:spacing w:after="0" w:line="240" w:lineRule="auto"/>
                              <w:ind w:leftChars="-26" w:left="-37" w:right="-55" w:hangingChars="9" w:hanging="18"/>
                              <w:rPr>
                                <w:rFonts w:ascii="Tw Cen MT" w:hAnsi="Tw Cen MT"/>
                              </w:rPr>
                            </w:pPr>
                            <w:r w:rsidRPr="000909D5">
                              <w:rPr>
                                <w:rFonts w:ascii="Tw Cen MT" w:eastAsia="Twentieth Century" w:hAnsi="Tw Cen MT" w:cs="Twentieth Century"/>
                                <w:color w:val="000000"/>
                                <w:sz w:val="20"/>
                              </w:rPr>
                              <w:t xml:space="preserve">Received date: </w:t>
                            </w:r>
                          </w:p>
                          <w:p w14:paraId="4F7B8FB4" w14:textId="77777777" w:rsidR="009072FD" w:rsidRPr="000909D5" w:rsidRDefault="009A36CB">
                            <w:pPr>
                              <w:spacing w:after="0" w:line="240" w:lineRule="auto"/>
                              <w:ind w:leftChars="-26" w:left="-37" w:right="-55" w:hangingChars="9" w:hanging="18"/>
                              <w:rPr>
                                <w:rFonts w:ascii="Tw Cen MT" w:hAnsi="Tw Cen MT"/>
                              </w:rPr>
                            </w:pPr>
                            <w:r w:rsidRPr="000909D5">
                              <w:rPr>
                                <w:rFonts w:ascii="Tw Cen MT" w:eastAsia="Twentieth Century" w:hAnsi="Tw Cen MT" w:cs="Twentieth Century"/>
                                <w:color w:val="000000"/>
                                <w:sz w:val="20"/>
                              </w:rPr>
                              <w:t xml:space="preserve">Revised date: </w:t>
                            </w:r>
                          </w:p>
                          <w:p w14:paraId="5244D69A" w14:textId="77777777" w:rsidR="009072FD" w:rsidRPr="000909D5" w:rsidRDefault="009A36CB">
                            <w:pPr>
                              <w:spacing w:after="0" w:line="240" w:lineRule="auto"/>
                              <w:ind w:leftChars="-26" w:left="-37" w:right="-55" w:hangingChars="9" w:hanging="18"/>
                              <w:rPr>
                                <w:rFonts w:ascii="Tw Cen MT" w:hAnsi="Tw Cen MT"/>
                              </w:rPr>
                            </w:pPr>
                            <w:r w:rsidRPr="000909D5">
                              <w:rPr>
                                <w:rFonts w:ascii="Tw Cen MT" w:eastAsia="Twentieth Century" w:hAnsi="Tw Cen MT" w:cs="Twentieth Century"/>
                                <w:color w:val="000000"/>
                                <w:sz w:val="20"/>
                              </w:rPr>
                              <w:t xml:space="preserve">Accepted date: </w:t>
                            </w:r>
                          </w:p>
                          <w:p w14:paraId="35E9AAD0" w14:textId="77777777" w:rsidR="009072FD" w:rsidRDefault="009072FD">
                            <w:pPr>
                              <w:spacing w:after="0"/>
                              <w:ind w:left="-85" w:right="-55" w:hanging="170"/>
                            </w:pPr>
                          </w:p>
                          <w:p w14:paraId="604AB15F" w14:textId="77777777" w:rsidR="009072FD" w:rsidRDefault="009072FD"/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A751D4" id="Rectangles 66" o:spid="_x0000_s1026" style="position:absolute;left:0;text-align:left;margin-left:-2.05pt;margin-top:2.3pt;width:157.55pt;height:124.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" fillcolor="white [3201]" stroked="f">
                <v:textbox inset="2.53958mm,1.2694mm,2.53958mm,1.2694mm">
                  <w:txbxContent>
                    <w:p w14:paraId="2B9660D6" w14:textId="77777777" w:rsidR="009072FD" w:rsidRPr="000909D5" w:rsidRDefault="009A36CB">
                      <w:pPr>
                        <w:spacing w:after="0"/>
                        <w:ind w:leftChars="-28" w:left="1" w:hangingChars="30" w:hanging="60"/>
                        <w:rPr>
                          <w:rFonts w:ascii="Tw Cen MT" w:hAnsi="Tw Cen MT"/>
                        </w:rPr>
                      </w:pPr>
                      <w:r w:rsidRPr="000909D5">
                        <w:rPr>
                          <w:rFonts w:ascii="Tw Cen MT" w:eastAsia="Twentieth Century" w:hAnsi="Tw Cen MT" w:cs="Twentieth Century"/>
                          <w:b/>
                          <w:color w:val="000000"/>
                          <w:sz w:val="20"/>
                        </w:rPr>
                        <w:t xml:space="preserve">Article Info </w:t>
                      </w:r>
                    </w:p>
                    <w:p w14:paraId="430DC091" w14:textId="77777777" w:rsidR="009072FD" w:rsidRPr="000909D5" w:rsidRDefault="009072FD">
                      <w:pPr>
                        <w:spacing w:after="0"/>
                        <w:ind w:left="-85" w:hanging="170"/>
                        <w:rPr>
                          <w:rFonts w:ascii="Tw Cen MT" w:hAnsi="Tw Cen MT"/>
                        </w:rPr>
                      </w:pPr>
                    </w:p>
                    <w:p w14:paraId="01A157D1" w14:textId="77777777" w:rsidR="009072FD" w:rsidRPr="000909D5" w:rsidRDefault="009A36CB">
                      <w:pPr>
                        <w:spacing w:after="0"/>
                        <w:ind w:leftChars="-28" w:left="1" w:hangingChars="30" w:hanging="60"/>
                        <w:rPr>
                          <w:rFonts w:ascii="Tw Cen MT" w:hAnsi="Tw Cen MT"/>
                        </w:rPr>
                      </w:pPr>
                      <w:r w:rsidRPr="000909D5">
                        <w:rPr>
                          <w:rFonts w:ascii="Tw Cen MT" w:eastAsia="Twentieth Century" w:hAnsi="Tw Cen MT" w:cs="Twentieth Century"/>
                          <w:b/>
                          <w:i/>
                          <w:color w:val="000000"/>
                          <w:sz w:val="20"/>
                        </w:rPr>
                        <w:t xml:space="preserve">Article history </w:t>
                      </w:r>
                    </w:p>
                    <w:p w14:paraId="25B297F0" w14:textId="77777777" w:rsidR="009072FD" w:rsidRPr="000909D5" w:rsidRDefault="009A36CB">
                      <w:pPr>
                        <w:spacing w:after="0" w:line="240" w:lineRule="auto"/>
                        <w:ind w:leftChars="-26" w:left="-37" w:right="-55" w:hangingChars="9" w:hanging="18"/>
                        <w:rPr>
                          <w:rFonts w:ascii="Tw Cen MT" w:hAnsi="Tw Cen MT"/>
                        </w:rPr>
                      </w:pPr>
                      <w:r w:rsidRPr="000909D5">
                        <w:rPr>
                          <w:rFonts w:ascii="Tw Cen MT" w:eastAsia="Twentieth Century" w:hAnsi="Tw Cen MT" w:cs="Twentieth Century"/>
                          <w:color w:val="000000"/>
                          <w:sz w:val="20"/>
                        </w:rPr>
                        <w:t xml:space="preserve">Received date: </w:t>
                      </w:r>
                    </w:p>
                    <w:p w14:paraId="4F7B8FB4" w14:textId="77777777" w:rsidR="009072FD" w:rsidRPr="000909D5" w:rsidRDefault="009A36CB">
                      <w:pPr>
                        <w:spacing w:after="0" w:line="240" w:lineRule="auto"/>
                        <w:ind w:leftChars="-26" w:left="-37" w:right="-55" w:hangingChars="9" w:hanging="18"/>
                        <w:rPr>
                          <w:rFonts w:ascii="Tw Cen MT" w:hAnsi="Tw Cen MT"/>
                        </w:rPr>
                      </w:pPr>
                      <w:r w:rsidRPr="000909D5">
                        <w:rPr>
                          <w:rFonts w:ascii="Tw Cen MT" w:eastAsia="Twentieth Century" w:hAnsi="Tw Cen MT" w:cs="Twentieth Century"/>
                          <w:color w:val="000000"/>
                          <w:sz w:val="20"/>
                        </w:rPr>
                        <w:t xml:space="preserve">Revised date: </w:t>
                      </w:r>
                    </w:p>
                    <w:p w14:paraId="5244D69A" w14:textId="77777777" w:rsidR="009072FD" w:rsidRPr="000909D5" w:rsidRDefault="009A36CB">
                      <w:pPr>
                        <w:spacing w:after="0" w:line="240" w:lineRule="auto"/>
                        <w:ind w:leftChars="-26" w:left="-37" w:right="-55" w:hangingChars="9" w:hanging="18"/>
                        <w:rPr>
                          <w:rFonts w:ascii="Tw Cen MT" w:hAnsi="Tw Cen MT"/>
                        </w:rPr>
                      </w:pPr>
                      <w:r w:rsidRPr="000909D5">
                        <w:rPr>
                          <w:rFonts w:ascii="Tw Cen MT" w:eastAsia="Twentieth Century" w:hAnsi="Tw Cen MT" w:cs="Twentieth Century"/>
                          <w:color w:val="000000"/>
                          <w:sz w:val="20"/>
                        </w:rPr>
                        <w:t xml:space="preserve">Accepted date: </w:t>
                      </w:r>
                    </w:p>
                    <w:p w14:paraId="35E9AAD0" w14:textId="77777777" w:rsidR="009072FD" w:rsidRDefault="009072FD">
                      <w:pPr>
                        <w:spacing w:after="0"/>
                        <w:ind w:left="-85" w:right="-55" w:hanging="170"/>
                      </w:pPr>
                    </w:p>
                    <w:p w14:paraId="604AB15F" w14:textId="77777777" w:rsidR="009072FD" w:rsidRDefault="009072FD"/>
                  </w:txbxContent>
                </v:textbox>
              </v:rect>
            </w:pict>
          </mc:Fallback>
        </mc:AlternateContent>
      </w:r>
      <w:r w:rsidR="009A36CB">
        <w:rPr>
          <w:rFonts w:ascii="Tw Cen MT" w:eastAsia="Twentieth Century" w:hAnsi="Tw Cen MT" w:cs="Tw Cen MT"/>
          <w:b/>
          <w:i/>
          <w:sz w:val="20"/>
          <w:szCs w:val="20"/>
        </w:rPr>
        <w:t>Abstract</w:t>
      </w:r>
    </w:p>
    <w:p w14:paraId="7A158F65" w14:textId="798951E1" w:rsidR="009072FD" w:rsidRPr="000909D5" w:rsidRDefault="009A36CB">
      <w:pPr>
        <w:spacing w:after="0" w:line="240" w:lineRule="auto"/>
        <w:ind w:leftChars="1504" w:left="3158"/>
        <w:jc w:val="both"/>
        <w:rPr>
          <w:rFonts w:ascii="Tw Cen MT" w:eastAsia="Times New Roman" w:hAnsi="Tw Cen MT" w:cs="Tw Cen MT"/>
          <w:i/>
          <w:iCs/>
          <w:color w:val="000000" w:themeColor="text1"/>
          <w:sz w:val="24"/>
          <w:szCs w:val="24"/>
          <w:lang w:val="zh-CN"/>
        </w:rPr>
      </w:pPr>
      <w:r w:rsidRPr="000909D5">
        <w:rPr>
          <w:rFonts w:ascii="Tw Cen MT" w:eastAsia="Times New Roman" w:hAnsi="Tw Cen MT" w:cs="Tw Cen MT"/>
          <w:i/>
          <w:iCs/>
          <w:color w:val="0E101A"/>
          <w:sz w:val="20"/>
          <w:szCs w:val="20"/>
          <w:lang w:val="zh-CN"/>
        </w:rPr>
        <w:t>Waste utilization in the era of globalization receives a lack of attention from the community</w:t>
      </w:r>
      <w:r w:rsidRPr="000909D5">
        <w:rPr>
          <w:rFonts w:ascii="Tw Cen MT" w:eastAsia="Times New Roman" w:hAnsi="Tw Cen MT" w:cs="Tw Cen MT"/>
          <w:i/>
          <w:iCs/>
          <w:color w:val="0E101A"/>
          <w:sz w:val="20"/>
          <w:szCs w:val="20"/>
        </w:rPr>
        <w:t xml:space="preserve">, because </w:t>
      </w:r>
      <w:proofErr w:type="spellStart"/>
      <w:r w:rsidRPr="000909D5">
        <w:rPr>
          <w:rFonts w:ascii="Tw Cen MT" w:eastAsia="Times New Roman" w:hAnsi="Tw Cen MT" w:cs="Tw Cen MT"/>
          <w:i/>
          <w:iCs/>
          <w:color w:val="0E101A"/>
          <w:sz w:val="20"/>
          <w:szCs w:val="20"/>
        </w:rPr>
        <w:t>lackness</w:t>
      </w:r>
      <w:proofErr w:type="spellEnd"/>
      <w:r w:rsidRPr="000909D5">
        <w:rPr>
          <w:rFonts w:ascii="Tw Cen MT" w:eastAsia="Times New Roman" w:hAnsi="Tw Cen MT" w:cs="Tw Cen MT"/>
          <w:i/>
          <w:iCs/>
          <w:color w:val="0E101A"/>
          <w:sz w:val="20"/>
          <w:szCs w:val="20"/>
        </w:rPr>
        <w:t xml:space="preserve"> of</w:t>
      </w:r>
      <w:r w:rsidRPr="000909D5">
        <w:rPr>
          <w:rFonts w:ascii="Tw Cen MT" w:eastAsia="Times New Roman" w:hAnsi="Tw Cen MT" w:cs="Tw Cen MT"/>
          <w:i/>
          <w:iCs/>
          <w:color w:val="0E101A"/>
          <w:sz w:val="20"/>
          <w:szCs w:val="20"/>
          <w:lang w:val="zh-CN"/>
        </w:rPr>
        <w:t xml:space="preserve"> public unawareness. </w:t>
      </w:r>
      <w:r w:rsidRPr="000909D5">
        <w:rPr>
          <w:rFonts w:ascii="Tw Cen MT" w:eastAsia="Times New Roman" w:hAnsi="Tw Cen MT" w:cs="Tw Cen MT"/>
          <w:i/>
          <w:iCs/>
          <w:color w:val="0E101A"/>
          <w:sz w:val="20"/>
          <w:szCs w:val="20"/>
        </w:rPr>
        <w:t>P</w:t>
      </w:r>
      <w:r w:rsidRPr="000909D5">
        <w:rPr>
          <w:rFonts w:ascii="Tw Cen MT" w:eastAsia="Times New Roman" w:hAnsi="Tw Cen MT" w:cs="Tw Cen MT"/>
          <w:i/>
          <w:iCs/>
          <w:color w:val="0E101A"/>
          <w:sz w:val="20"/>
          <w:szCs w:val="20"/>
          <w:lang w:val="zh-CN"/>
        </w:rPr>
        <w:t xml:space="preserve">ineapple </w:t>
      </w:r>
      <w:r w:rsidRPr="000909D5">
        <w:rPr>
          <w:rFonts w:ascii="Tw Cen MT" w:eastAsia="Times New Roman" w:hAnsi="Tw Cen MT" w:cs="Tw Cen MT"/>
          <w:i/>
          <w:iCs/>
          <w:color w:val="0E101A"/>
          <w:sz w:val="20"/>
          <w:szCs w:val="20"/>
        </w:rPr>
        <w:t>peel</w:t>
      </w:r>
      <w:r w:rsidRPr="000909D5">
        <w:rPr>
          <w:rFonts w:ascii="Tw Cen MT" w:eastAsia="Times New Roman" w:hAnsi="Tw Cen MT" w:cs="Tw Cen MT"/>
          <w:i/>
          <w:iCs/>
          <w:color w:val="0E101A"/>
          <w:sz w:val="20"/>
          <w:szCs w:val="20"/>
          <w:lang w:val="zh-CN"/>
        </w:rPr>
        <w:t xml:space="preserve"> waste (Ananas comosus)</w:t>
      </w:r>
      <w:r w:rsidRPr="000909D5">
        <w:rPr>
          <w:rFonts w:ascii="Tw Cen MT" w:eastAsia="Times New Roman" w:hAnsi="Tw Cen MT" w:cs="Tw Cen MT"/>
          <w:i/>
          <w:iCs/>
          <w:color w:val="0E101A"/>
          <w:sz w:val="20"/>
          <w:szCs w:val="20"/>
        </w:rPr>
        <w:t xml:space="preserve"> can be </w:t>
      </w:r>
      <w:proofErr w:type="gramStart"/>
      <w:r w:rsidRPr="000909D5">
        <w:rPr>
          <w:rFonts w:ascii="Tw Cen MT" w:eastAsia="Times New Roman" w:hAnsi="Tw Cen MT" w:cs="Tw Cen MT"/>
          <w:i/>
          <w:iCs/>
          <w:color w:val="0E101A"/>
          <w:sz w:val="20"/>
          <w:szCs w:val="20"/>
        </w:rPr>
        <w:t>produce</w:t>
      </w:r>
      <w:proofErr w:type="gramEnd"/>
      <w:r w:rsidRPr="000909D5">
        <w:rPr>
          <w:rFonts w:ascii="Tw Cen MT" w:eastAsia="Times New Roman" w:hAnsi="Tw Cen MT" w:cs="Tw Cen MT"/>
          <w:i/>
          <w:iCs/>
          <w:color w:val="0E101A"/>
          <w:sz w:val="20"/>
          <w:szCs w:val="20"/>
        </w:rPr>
        <w:t xml:space="preserve"> activated charcoal.</w:t>
      </w:r>
      <w:r w:rsidRPr="000909D5">
        <w:rPr>
          <w:rFonts w:ascii="Tw Cen MT" w:eastAsia="Times New Roman" w:hAnsi="Tw Cen MT" w:cs="Tw Cen MT"/>
          <w:i/>
          <w:iCs/>
          <w:color w:val="0E101A"/>
          <w:sz w:val="20"/>
          <w:szCs w:val="20"/>
          <w:lang w:val="zh-CN"/>
        </w:rPr>
        <w:t xml:space="preserve"> This study aims to produce activated charcoal from pineapple </w:t>
      </w:r>
      <w:r w:rsidRPr="000909D5">
        <w:rPr>
          <w:rFonts w:ascii="Tw Cen MT" w:eastAsia="Times New Roman" w:hAnsi="Tw Cen MT" w:cs="Tw Cen MT"/>
          <w:i/>
          <w:iCs/>
          <w:color w:val="0E101A"/>
          <w:sz w:val="20"/>
          <w:szCs w:val="20"/>
        </w:rPr>
        <w:t>peel</w:t>
      </w:r>
      <w:r w:rsidRPr="000909D5">
        <w:rPr>
          <w:rFonts w:ascii="Tw Cen MT" w:eastAsia="Times New Roman" w:hAnsi="Tw Cen MT" w:cs="Tw Cen MT"/>
          <w:i/>
          <w:iCs/>
          <w:color w:val="0E101A"/>
          <w:sz w:val="20"/>
          <w:szCs w:val="20"/>
          <w:lang w:val="zh-CN"/>
        </w:rPr>
        <w:t xml:space="preserve"> waste that meets SNI requirements, such as water level, ash level, and iodine absorption ability. </w:t>
      </w:r>
      <w:r w:rsidRPr="000909D5">
        <w:rPr>
          <w:rFonts w:ascii="Tw Cen MT" w:eastAsia="Times New Roman" w:hAnsi="Tw Cen MT" w:cs="Tw Cen MT"/>
          <w:i/>
          <w:iCs/>
          <w:color w:val="0E101A"/>
          <w:sz w:val="20"/>
          <w:szCs w:val="20"/>
        </w:rPr>
        <w:t>Th</w:t>
      </w:r>
      <w:r w:rsidRPr="000909D5">
        <w:rPr>
          <w:rFonts w:ascii="Tw Cen MT" w:eastAsia="Times New Roman" w:hAnsi="Tw Cen MT" w:cs="Tw Cen MT"/>
          <w:i/>
          <w:iCs/>
          <w:color w:val="0E101A"/>
          <w:sz w:val="20"/>
          <w:szCs w:val="20"/>
          <w:lang w:val="zh-CN"/>
        </w:rPr>
        <w:t xml:space="preserve">is </w:t>
      </w:r>
      <w:r w:rsidRPr="000909D5">
        <w:rPr>
          <w:rFonts w:ascii="Tw Cen MT" w:eastAsia="Times New Roman" w:hAnsi="Tw Cen MT" w:cs="Tw Cen MT"/>
          <w:i/>
          <w:iCs/>
          <w:color w:val="0E101A"/>
          <w:sz w:val="20"/>
          <w:szCs w:val="20"/>
        </w:rPr>
        <w:t xml:space="preserve">is </w:t>
      </w:r>
      <w:proofErr w:type="gramStart"/>
      <w:r w:rsidRPr="000909D5">
        <w:rPr>
          <w:rFonts w:ascii="Tw Cen MT" w:eastAsia="Times New Roman" w:hAnsi="Tw Cen MT" w:cs="Tw Cen MT"/>
          <w:i/>
          <w:iCs/>
          <w:color w:val="0E101A"/>
          <w:sz w:val="20"/>
          <w:szCs w:val="20"/>
        </w:rPr>
        <w:t xml:space="preserve">a </w:t>
      </w:r>
      <w:r w:rsidRPr="000909D5">
        <w:rPr>
          <w:rFonts w:ascii="Tw Cen MT" w:eastAsia="Times New Roman" w:hAnsi="Tw Cen MT" w:cs="Tw Cen MT"/>
          <w:i/>
          <w:iCs/>
          <w:color w:val="0E101A"/>
          <w:sz w:val="20"/>
          <w:szCs w:val="20"/>
          <w:lang w:val="zh-CN"/>
        </w:rPr>
        <w:t>quantitative research</w:t>
      </w:r>
      <w:proofErr w:type="gramEnd"/>
      <w:r w:rsidRPr="000909D5">
        <w:rPr>
          <w:rFonts w:ascii="Tw Cen MT" w:eastAsia="Times New Roman" w:hAnsi="Tw Cen MT" w:cs="Tw Cen MT"/>
          <w:i/>
          <w:iCs/>
          <w:color w:val="0E101A"/>
          <w:sz w:val="20"/>
          <w:szCs w:val="20"/>
          <w:lang w:val="zh-CN"/>
        </w:rPr>
        <w:t xml:space="preserve"> with two repetitions.</w:t>
      </w:r>
      <w:r w:rsidRPr="000909D5">
        <w:rPr>
          <w:rFonts w:ascii="Tw Cen MT" w:eastAsia="Times New Roman" w:hAnsi="Tw Cen MT" w:cs="Tw Cen MT"/>
          <w:i/>
          <w:iCs/>
          <w:color w:val="0E101A"/>
          <w:sz w:val="20"/>
          <w:szCs w:val="20"/>
        </w:rPr>
        <w:t xml:space="preserve"> </w:t>
      </w:r>
      <w:r w:rsidRPr="000909D5">
        <w:rPr>
          <w:rFonts w:ascii="Tw Cen MT" w:eastAsia="Times New Roman" w:hAnsi="Tw Cen MT" w:cs="Tw Cen MT"/>
          <w:i/>
          <w:iCs/>
          <w:color w:val="0E101A"/>
          <w:sz w:val="20"/>
          <w:szCs w:val="20"/>
          <w:lang w:val="zh-CN"/>
        </w:rPr>
        <w:t xml:space="preserve"> The results show that the water and ash level of the charcoal was 0.005</w:t>
      </w:r>
      <w:r w:rsidRPr="000909D5">
        <w:rPr>
          <w:rFonts w:ascii="Tw Cen MT" w:eastAsia="Times New Roman" w:hAnsi="Tw Cen MT" w:cs="Tw Cen MT"/>
          <w:i/>
          <w:iCs/>
          <w:color w:val="0E101A"/>
          <w:sz w:val="20"/>
          <w:szCs w:val="20"/>
        </w:rPr>
        <w:t>4</w:t>
      </w:r>
      <w:r w:rsidRPr="000909D5">
        <w:rPr>
          <w:rFonts w:ascii="Tw Cen MT" w:eastAsia="Times New Roman" w:hAnsi="Tw Cen MT" w:cs="Tw Cen MT"/>
          <w:i/>
          <w:iCs/>
          <w:color w:val="0E101A"/>
          <w:sz w:val="20"/>
          <w:szCs w:val="20"/>
          <w:lang w:val="zh-CN"/>
        </w:rPr>
        <w:t>% and 0.0010%, respectively</w:t>
      </w:r>
      <w:r w:rsidRPr="000909D5">
        <w:rPr>
          <w:rFonts w:ascii="Tw Cen MT" w:eastAsia="Times New Roman" w:hAnsi="Tw Cen MT" w:cs="Tw Cen MT"/>
          <w:i/>
          <w:iCs/>
          <w:color w:val="0E101A"/>
          <w:sz w:val="20"/>
          <w:szCs w:val="20"/>
        </w:rPr>
        <w:t xml:space="preserve">. </w:t>
      </w:r>
      <w:r w:rsidRPr="000909D5">
        <w:rPr>
          <w:rFonts w:ascii="Tw Cen MT" w:eastAsia="Times New Roman" w:hAnsi="Tw Cen MT" w:cs="Tw Cen MT"/>
          <w:i/>
          <w:iCs/>
          <w:color w:val="0E101A"/>
          <w:sz w:val="20"/>
          <w:szCs w:val="20"/>
          <w:lang w:val="zh-CN"/>
        </w:rPr>
        <w:t xml:space="preserve">The iodine absorption ability was measured by titration using 0.1 N sodium thiosulfate solution. The iodine absorption ability was 365.6 mg/g utilizing a 1.2 ml titer. In conclusion, the parameters meet the requirement of SNI that stated </w:t>
      </w:r>
      <w:r w:rsidR="00651AEA" w:rsidRPr="000909D5">
        <w:rPr>
          <w:rFonts w:ascii="Tw Cen MT" w:eastAsia="Times New Roman" w:hAnsi="Tw Cen MT" w:cs="Tw Cen MT"/>
          <w:i/>
          <w:iCs/>
          <w:color w:val="0E101A"/>
          <w:sz w:val="20"/>
          <w:szCs w:val="20"/>
        </w:rPr>
        <w:t xml:space="preserve">the </w:t>
      </w:r>
      <w:r w:rsidRPr="000909D5">
        <w:rPr>
          <w:rFonts w:ascii="Tw Cen MT" w:eastAsia="Times New Roman" w:hAnsi="Tw Cen MT" w:cs="Tw Cen MT"/>
          <w:i/>
          <w:iCs/>
          <w:color w:val="000000" w:themeColor="text1"/>
          <w:sz w:val="20"/>
          <w:szCs w:val="20"/>
          <w:lang w:val="zh-CN"/>
        </w:rPr>
        <w:t xml:space="preserve">maximum moisture content, ash content, and iodine absorbability </w:t>
      </w:r>
      <w:r w:rsidR="00651AEA" w:rsidRPr="000909D5">
        <w:rPr>
          <w:rFonts w:ascii="Tw Cen MT" w:eastAsia="Times New Roman" w:hAnsi="Tw Cen MT" w:cs="Tw Cen MT"/>
          <w:i/>
          <w:iCs/>
          <w:color w:val="000000" w:themeColor="text1"/>
          <w:sz w:val="20"/>
          <w:szCs w:val="20"/>
        </w:rPr>
        <w:t xml:space="preserve">in active charcoal, </w:t>
      </w:r>
      <w:r w:rsidRPr="000909D5">
        <w:rPr>
          <w:rFonts w:ascii="Tw Cen MT" w:eastAsia="Times New Roman" w:hAnsi="Tw Cen MT" w:cs="Tw Cen MT"/>
          <w:i/>
          <w:iCs/>
          <w:color w:val="000000" w:themeColor="text1"/>
          <w:sz w:val="20"/>
          <w:szCs w:val="20"/>
          <w:lang w:val="zh-CN"/>
        </w:rPr>
        <w:t>was 15%, 10%, and 750 mg/g</w:t>
      </w:r>
      <w:r w:rsidR="00651AEA" w:rsidRPr="000909D5">
        <w:rPr>
          <w:rFonts w:ascii="Tw Cen MT" w:eastAsia="Times New Roman" w:hAnsi="Tw Cen MT" w:cs="Tw Cen MT"/>
          <w:i/>
          <w:iCs/>
          <w:color w:val="000000" w:themeColor="text1"/>
          <w:sz w:val="20"/>
          <w:szCs w:val="20"/>
        </w:rPr>
        <w:t>,</w:t>
      </w:r>
      <w:r w:rsidRPr="000909D5">
        <w:rPr>
          <w:rFonts w:ascii="Tw Cen MT" w:eastAsia="Times New Roman" w:hAnsi="Tw Cen MT" w:cs="Tw Cen MT"/>
          <w:i/>
          <w:iCs/>
          <w:color w:val="000000" w:themeColor="text1"/>
          <w:sz w:val="20"/>
          <w:szCs w:val="20"/>
        </w:rPr>
        <w:t xml:space="preserve"> </w:t>
      </w:r>
      <w:r w:rsidR="00651AEA" w:rsidRPr="000909D5">
        <w:rPr>
          <w:rFonts w:ascii="Tw Cen MT" w:eastAsia="Times New Roman" w:hAnsi="Tw Cen MT" w:cs="Tw Cen MT"/>
          <w:i/>
          <w:iCs/>
          <w:color w:val="000000" w:themeColor="text1"/>
          <w:sz w:val="20"/>
          <w:szCs w:val="20"/>
        </w:rPr>
        <w:t>respectively</w:t>
      </w:r>
      <w:r w:rsidRPr="000909D5">
        <w:rPr>
          <w:rFonts w:ascii="Tw Cen MT" w:eastAsia="Times New Roman" w:hAnsi="Tw Cen MT" w:cs="Tw Cen MT"/>
          <w:i/>
          <w:iCs/>
          <w:color w:val="000000" w:themeColor="text1"/>
          <w:sz w:val="20"/>
          <w:szCs w:val="20"/>
          <w:lang w:val="zh-CN"/>
        </w:rPr>
        <w:t>.</w:t>
      </w:r>
      <w:r w:rsidRPr="000909D5">
        <w:rPr>
          <w:rFonts w:ascii="Tw Cen MT" w:eastAsia="Times New Roman" w:hAnsi="Tw Cen MT" w:cs="Tw Cen MT"/>
          <w:i/>
          <w:iCs/>
          <w:color w:val="000000" w:themeColor="text1"/>
          <w:sz w:val="24"/>
          <w:szCs w:val="24"/>
          <w:lang w:val="zh-CN"/>
        </w:rPr>
        <w:t> </w:t>
      </w:r>
    </w:p>
    <w:p w14:paraId="282B1F69" w14:textId="77777777" w:rsidR="009072FD" w:rsidRDefault="009A36CB">
      <w:pPr>
        <w:widowControl w:val="0"/>
        <w:spacing w:after="0" w:line="228" w:lineRule="auto"/>
        <w:ind w:left="3150" w:right="-19"/>
        <w:jc w:val="both"/>
        <w:rPr>
          <w:rFonts w:ascii="Tw Cen MT" w:eastAsia="Twentieth Century" w:hAnsi="Tw Cen MT" w:cs="Tw Cen MT"/>
          <w:b/>
          <w:i/>
          <w:sz w:val="20"/>
          <w:szCs w:val="20"/>
        </w:rPr>
      </w:pPr>
      <w:r>
        <w:rPr>
          <w:rFonts w:ascii="Tw Cen MT" w:eastAsia="Twentieth Century" w:hAnsi="Tw Cen MT" w:cs="Tw Cen MT"/>
          <w:b/>
          <w:i/>
          <w:sz w:val="20"/>
          <w:szCs w:val="20"/>
        </w:rPr>
        <w:t>Keywords:</w:t>
      </w:r>
    </w:p>
    <w:p w14:paraId="1960D397" w14:textId="0FB4DC4C" w:rsidR="009072FD" w:rsidRDefault="009A36CB">
      <w:pPr>
        <w:tabs>
          <w:tab w:val="left" w:pos="426"/>
        </w:tabs>
        <w:spacing w:after="0"/>
        <w:ind w:left="3150"/>
        <w:jc w:val="both"/>
        <w:rPr>
          <w:rFonts w:ascii="Tw Cen MT" w:hAnsi="Tw Cen MT" w:cs="Tw Cen MT"/>
          <w:bCs/>
          <w:iCs/>
          <w:sz w:val="20"/>
          <w:szCs w:val="20"/>
        </w:rPr>
      </w:pPr>
      <w:r>
        <w:rPr>
          <w:rFonts w:ascii="Tw Cen MT" w:hAnsi="Tw Cen MT" w:cs="Tw Cen MT"/>
          <w:bCs/>
          <w:iCs/>
          <w:sz w:val="20"/>
          <w:szCs w:val="20"/>
        </w:rPr>
        <w:t xml:space="preserve">Pineapple </w:t>
      </w:r>
      <w:r w:rsidR="000909D5">
        <w:rPr>
          <w:rFonts w:ascii="Tw Cen MT" w:hAnsi="Tw Cen MT" w:cs="Tw Cen MT"/>
          <w:bCs/>
          <w:iCs/>
          <w:sz w:val="20"/>
          <w:szCs w:val="20"/>
        </w:rPr>
        <w:t>P</w:t>
      </w:r>
      <w:r>
        <w:rPr>
          <w:rFonts w:ascii="Tw Cen MT" w:hAnsi="Tw Cen MT" w:cs="Tw Cen MT"/>
          <w:bCs/>
          <w:iCs/>
          <w:sz w:val="20"/>
          <w:szCs w:val="20"/>
        </w:rPr>
        <w:t xml:space="preserve">eel </w:t>
      </w:r>
      <w:r w:rsidR="000909D5">
        <w:rPr>
          <w:rFonts w:ascii="Tw Cen MT" w:hAnsi="Tw Cen MT" w:cs="Tw Cen MT"/>
          <w:bCs/>
          <w:iCs/>
          <w:sz w:val="20"/>
          <w:szCs w:val="20"/>
        </w:rPr>
        <w:t>W</w:t>
      </w:r>
      <w:r>
        <w:rPr>
          <w:rFonts w:ascii="Tw Cen MT" w:hAnsi="Tw Cen MT" w:cs="Tw Cen MT"/>
          <w:bCs/>
          <w:iCs/>
          <w:sz w:val="20"/>
          <w:szCs w:val="20"/>
        </w:rPr>
        <w:t>aste, activated charcoal, iodine absorption</w:t>
      </w:r>
    </w:p>
    <w:p w14:paraId="254E72E8" w14:textId="77777777" w:rsidR="000909D5" w:rsidRDefault="000909D5">
      <w:pPr>
        <w:tabs>
          <w:tab w:val="left" w:pos="426"/>
        </w:tabs>
        <w:spacing w:after="0"/>
        <w:ind w:left="3150"/>
        <w:jc w:val="both"/>
        <w:rPr>
          <w:rFonts w:ascii="Tw Cen MT" w:hAnsi="Tw Cen MT" w:cs="Tw Cen MT"/>
          <w:bCs/>
          <w:iCs/>
          <w:sz w:val="20"/>
          <w:szCs w:val="20"/>
        </w:rPr>
      </w:pPr>
    </w:p>
    <w:p w14:paraId="32A21688" w14:textId="77777777" w:rsidR="009072FD" w:rsidRDefault="009A36CB">
      <w:pPr>
        <w:tabs>
          <w:tab w:val="left" w:pos="426"/>
        </w:tabs>
        <w:spacing w:after="0"/>
        <w:ind w:left="3150"/>
        <w:jc w:val="both"/>
        <w:rPr>
          <w:rFonts w:ascii="Tw Cen MT" w:eastAsia="Twentieth Century" w:hAnsi="Tw Cen MT" w:cs="Tw Cen MT"/>
          <w:b/>
          <w:sz w:val="20"/>
          <w:szCs w:val="20"/>
        </w:rPr>
      </w:pPr>
      <w:proofErr w:type="spellStart"/>
      <w:r>
        <w:rPr>
          <w:rFonts w:ascii="Tw Cen MT" w:eastAsia="Twentieth Century" w:hAnsi="Tw Cen MT" w:cs="Tw Cen MT"/>
          <w:b/>
          <w:sz w:val="20"/>
          <w:szCs w:val="20"/>
        </w:rPr>
        <w:t>Abstrak</w:t>
      </w:r>
      <w:proofErr w:type="spellEnd"/>
      <w:r>
        <w:rPr>
          <w:rFonts w:ascii="Tw Cen MT" w:eastAsia="Twentieth Century" w:hAnsi="Tw Cen MT" w:cs="Tw Cen MT"/>
          <w:b/>
          <w:sz w:val="20"/>
          <w:szCs w:val="20"/>
        </w:rPr>
        <w:t xml:space="preserve"> </w:t>
      </w:r>
    </w:p>
    <w:p w14:paraId="0F472E9C" w14:textId="77777777" w:rsidR="009072FD" w:rsidRDefault="009A36CB">
      <w:pPr>
        <w:tabs>
          <w:tab w:val="left" w:pos="426"/>
        </w:tabs>
        <w:spacing w:after="0"/>
        <w:ind w:left="3150"/>
        <w:jc w:val="both"/>
        <w:rPr>
          <w:rFonts w:ascii="Tw Cen MT" w:hAnsi="Tw Cen MT" w:cs="Tw Cen MT"/>
          <w:color w:val="000000" w:themeColor="text1"/>
          <w:sz w:val="24"/>
          <w:szCs w:val="24"/>
        </w:rPr>
      </w:pPr>
      <w:proofErr w:type="spellStart"/>
      <w:r>
        <w:rPr>
          <w:rFonts w:ascii="Tw Cen MT" w:hAnsi="Tw Cen MT" w:cs="Tw Cen MT"/>
          <w:sz w:val="20"/>
          <w:szCs w:val="20"/>
        </w:rPr>
        <w:t>Pemanfaatan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limbah</w:t>
      </w:r>
      <w:proofErr w:type="spellEnd"/>
      <w:r>
        <w:rPr>
          <w:rFonts w:ascii="Tw Cen MT" w:hAnsi="Tw Cen MT" w:cs="Tw Cen MT"/>
          <w:sz w:val="20"/>
          <w:szCs w:val="20"/>
        </w:rPr>
        <w:t xml:space="preserve"> di era </w:t>
      </w:r>
      <w:proofErr w:type="spellStart"/>
      <w:r>
        <w:rPr>
          <w:rFonts w:ascii="Tw Cen MT" w:hAnsi="Tw Cen MT" w:cs="Tw Cen MT"/>
          <w:sz w:val="20"/>
          <w:szCs w:val="20"/>
        </w:rPr>
        <w:t>globalisasi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seperti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sekarang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ini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kurang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mendapat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perhatian</w:t>
      </w:r>
      <w:proofErr w:type="spellEnd"/>
      <w:r>
        <w:rPr>
          <w:rFonts w:ascii="Tw Cen MT" w:hAnsi="Tw Cen MT" w:cs="Tw Cen MT"/>
          <w:sz w:val="20"/>
          <w:szCs w:val="20"/>
        </w:rPr>
        <w:t xml:space="preserve"> yang </w:t>
      </w:r>
      <w:proofErr w:type="spellStart"/>
      <w:r>
        <w:rPr>
          <w:rFonts w:ascii="Tw Cen MT" w:hAnsi="Tw Cen MT" w:cs="Tw Cen MT"/>
          <w:sz w:val="20"/>
          <w:szCs w:val="20"/>
        </w:rPr>
        <w:t>khusus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dari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masyarakat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dilingkungan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sekitar</w:t>
      </w:r>
      <w:proofErr w:type="spellEnd"/>
      <w:r>
        <w:rPr>
          <w:rFonts w:ascii="Tw Cen MT" w:hAnsi="Tw Cen MT" w:cs="Tw Cen MT"/>
          <w:sz w:val="20"/>
          <w:szCs w:val="20"/>
        </w:rPr>
        <w:t xml:space="preserve">, </w:t>
      </w:r>
      <w:proofErr w:type="spellStart"/>
      <w:r>
        <w:rPr>
          <w:rFonts w:ascii="Tw Cen MT" w:hAnsi="Tw Cen MT" w:cs="Tw Cen MT"/>
          <w:sz w:val="20"/>
          <w:szCs w:val="20"/>
        </w:rPr>
        <w:t>dikarenakan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kurangnya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pengetahuan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masyarakat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dalam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pengolahan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limbah</w:t>
      </w:r>
      <w:proofErr w:type="spellEnd"/>
      <w:r>
        <w:rPr>
          <w:rFonts w:ascii="Tw Cen MT" w:hAnsi="Tw Cen MT" w:cs="Tw Cen MT"/>
          <w:sz w:val="20"/>
          <w:szCs w:val="20"/>
        </w:rPr>
        <w:t xml:space="preserve">. </w:t>
      </w:r>
      <w:proofErr w:type="spellStart"/>
      <w:r>
        <w:rPr>
          <w:rFonts w:ascii="Tw Cen MT" w:hAnsi="Tw Cen MT" w:cs="Tw Cen MT"/>
          <w:sz w:val="20"/>
          <w:szCs w:val="20"/>
        </w:rPr>
        <w:t>Limbah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kulit</w:t>
      </w:r>
      <w:proofErr w:type="spellEnd"/>
      <w:r>
        <w:rPr>
          <w:rFonts w:ascii="Tw Cen MT" w:hAnsi="Tw Cen MT" w:cs="Tw Cen MT"/>
          <w:sz w:val="20"/>
          <w:szCs w:val="20"/>
        </w:rPr>
        <w:t xml:space="preserve"> nanas (</w:t>
      </w:r>
      <w:r>
        <w:rPr>
          <w:rFonts w:ascii="Tw Cen MT" w:hAnsi="Tw Cen MT" w:cs="Tw Cen MT"/>
          <w:i/>
          <w:sz w:val="20"/>
          <w:szCs w:val="20"/>
        </w:rPr>
        <w:t>Ananas comosus)</w:t>
      </w:r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dapat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dimanfaatkan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dengan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diolah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menjadi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arang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aktif</w:t>
      </w:r>
      <w:proofErr w:type="spellEnd"/>
      <w:r>
        <w:rPr>
          <w:rFonts w:ascii="Tw Cen MT" w:hAnsi="Tw Cen MT" w:cs="Tw Cen MT"/>
          <w:sz w:val="20"/>
          <w:szCs w:val="20"/>
        </w:rPr>
        <w:t xml:space="preserve">.  </w:t>
      </w:r>
      <w:proofErr w:type="spellStart"/>
      <w:r>
        <w:rPr>
          <w:rFonts w:ascii="Tw Cen MT" w:hAnsi="Tw Cen MT" w:cs="Tw Cen MT"/>
          <w:sz w:val="20"/>
          <w:szCs w:val="20"/>
        </w:rPr>
        <w:t>Penelitian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ini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bertujuan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untuk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menghasilkan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arang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aktif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dari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limbah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kulit</w:t>
      </w:r>
      <w:proofErr w:type="spellEnd"/>
      <w:r>
        <w:rPr>
          <w:rFonts w:ascii="Tw Cen MT" w:hAnsi="Tw Cen MT" w:cs="Tw Cen MT"/>
          <w:sz w:val="20"/>
          <w:szCs w:val="20"/>
        </w:rPr>
        <w:t xml:space="preserve"> nanas yang </w:t>
      </w:r>
      <w:proofErr w:type="spellStart"/>
      <w:r>
        <w:rPr>
          <w:rFonts w:ascii="Tw Cen MT" w:hAnsi="Tw Cen MT" w:cs="Tw Cen MT"/>
          <w:sz w:val="20"/>
          <w:szCs w:val="20"/>
        </w:rPr>
        <w:t>memenuhi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syarat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sesuai</w:t>
      </w:r>
      <w:proofErr w:type="spellEnd"/>
      <w:r>
        <w:rPr>
          <w:rFonts w:ascii="Tw Cen MT" w:hAnsi="Tw Cen MT" w:cs="Tw Cen MT"/>
          <w:sz w:val="20"/>
          <w:szCs w:val="20"/>
        </w:rPr>
        <w:t xml:space="preserve"> SNI. </w:t>
      </w:r>
      <w:proofErr w:type="spellStart"/>
      <w:r>
        <w:rPr>
          <w:rFonts w:ascii="Tw Cen MT" w:hAnsi="Tw Cen MT" w:cs="Tw Cen MT"/>
          <w:sz w:val="20"/>
          <w:szCs w:val="20"/>
        </w:rPr>
        <w:t>Arang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aktif</w:t>
      </w:r>
      <w:proofErr w:type="spellEnd"/>
      <w:r>
        <w:rPr>
          <w:rFonts w:ascii="Tw Cen MT" w:hAnsi="Tw Cen MT" w:cs="Tw Cen MT"/>
          <w:sz w:val="20"/>
          <w:szCs w:val="20"/>
        </w:rPr>
        <w:t xml:space="preserve"> yang </w:t>
      </w:r>
      <w:proofErr w:type="spellStart"/>
      <w:r>
        <w:rPr>
          <w:rFonts w:ascii="Tw Cen MT" w:hAnsi="Tw Cen MT" w:cs="Tw Cen MT"/>
          <w:sz w:val="20"/>
          <w:szCs w:val="20"/>
        </w:rPr>
        <w:t>telah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dihasilkan</w:t>
      </w:r>
      <w:proofErr w:type="spellEnd"/>
      <w:r>
        <w:rPr>
          <w:rFonts w:ascii="Tw Cen MT" w:hAnsi="Tw Cen MT" w:cs="Tw Cen MT"/>
          <w:sz w:val="20"/>
          <w:szCs w:val="20"/>
        </w:rPr>
        <w:t xml:space="preserve"> di </w:t>
      </w:r>
      <w:proofErr w:type="spellStart"/>
      <w:r>
        <w:rPr>
          <w:rFonts w:ascii="Tw Cen MT" w:hAnsi="Tw Cen MT" w:cs="Tw Cen MT"/>
          <w:sz w:val="20"/>
          <w:szCs w:val="20"/>
        </w:rPr>
        <w:t>lakukan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pengujian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kadar</w:t>
      </w:r>
      <w:proofErr w:type="spellEnd"/>
      <w:r>
        <w:rPr>
          <w:rFonts w:ascii="Tw Cen MT" w:hAnsi="Tw Cen MT" w:cs="Tw Cen MT"/>
          <w:sz w:val="20"/>
          <w:szCs w:val="20"/>
        </w:rPr>
        <w:t xml:space="preserve"> air, </w:t>
      </w:r>
      <w:proofErr w:type="spellStart"/>
      <w:r>
        <w:rPr>
          <w:rFonts w:ascii="Tw Cen MT" w:hAnsi="Tw Cen MT" w:cs="Tw Cen MT"/>
          <w:sz w:val="20"/>
          <w:szCs w:val="20"/>
        </w:rPr>
        <w:t>kadar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abu</w:t>
      </w:r>
      <w:proofErr w:type="spellEnd"/>
      <w:r>
        <w:rPr>
          <w:rFonts w:ascii="Tw Cen MT" w:hAnsi="Tw Cen MT" w:cs="Tw Cen MT"/>
          <w:sz w:val="20"/>
          <w:szCs w:val="20"/>
        </w:rPr>
        <w:t xml:space="preserve"> dan </w:t>
      </w:r>
      <w:proofErr w:type="spellStart"/>
      <w:r>
        <w:rPr>
          <w:rFonts w:ascii="Tw Cen MT" w:hAnsi="Tw Cen MT" w:cs="Tw Cen MT"/>
          <w:sz w:val="20"/>
          <w:szCs w:val="20"/>
        </w:rPr>
        <w:t>daya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serap</w:t>
      </w:r>
      <w:proofErr w:type="spellEnd"/>
      <w:r>
        <w:rPr>
          <w:rFonts w:ascii="Tw Cen MT" w:hAnsi="Tw Cen MT" w:cs="Tw Cen MT"/>
          <w:sz w:val="20"/>
          <w:szCs w:val="20"/>
        </w:rPr>
        <w:t xml:space="preserve"> iodin </w:t>
      </w:r>
      <w:proofErr w:type="spellStart"/>
      <w:r>
        <w:rPr>
          <w:rFonts w:ascii="Tw Cen MT" w:hAnsi="Tw Cen MT" w:cs="Tw Cen MT"/>
          <w:sz w:val="20"/>
          <w:szCs w:val="20"/>
        </w:rPr>
        <w:t>dengan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mentode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titrasi</w:t>
      </w:r>
      <w:proofErr w:type="spellEnd"/>
      <w:r>
        <w:rPr>
          <w:rFonts w:ascii="Tw Cen MT" w:hAnsi="Tw Cen MT" w:cs="Tw Cen MT"/>
          <w:sz w:val="20"/>
          <w:szCs w:val="20"/>
        </w:rPr>
        <w:t xml:space="preserve">. </w:t>
      </w:r>
      <w:proofErr w:type="spellStart"/>
      <w:r>
        <w:rPr>
          <w:rFonts w:ascii="Tw Cen MT" w:hAnsi="Tw Cen MT" w:cs="Tw Cen MT"/>
          <w:sz w:val="20"/>
          <w:szCs w:val="20"/>
        </w:rPr>
        <w:t>Penelitian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ini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merupakan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penelitian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kuantitatif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dengan</w:t>
      </w:r>
      <w:proofErr w:type="spellEnd"/>
      <w:r>
        <w:rPr>
          <w:rFonts w:ascii="Tw Cen MT" w:hAnsi="Tw Cen MT" w:cs="Tw Cen MT"/>
          <w:sz w:val="20"/>
          <w:szCs w:val="20"/>
        </w:rPr>
        <w:t xml:space="preserve"> 2 kali </w:t>
      </w:r>
      <w:proofErr w:type="spellStart"/>
      <w:r>
        <w:rPr>
          <w:rFonts w:ascii="Tw Cen MT" w:hAnsi="Tw Cen MT" w:cs="Tw Cen MT"/>
          <w:sz w:val="20"/>
          <w:szCs w:val="20"/>
        </w:rPr>
        <w:t>pengulangan</w:t>
      </w:r>
      <w:proofErr w:type="spellEnd"/>
      <w:r>
        <w:rPr>
          <w:rFonts w:ascii="Tw Cen MT" w:hAnsi="Tw Cen MT" w:cs="Tw Cen MT"/>
          <w:sz w:val="20"/>
          <w:szCs w:val="20"/>
        </w:rPr>
        <w:t xml:space="preserve">. </w:t>
      </w:r>
      <w:r>
        <w:rPr>
          <w:rFonts w:ascii="Tw Cen MT" w:hAnsi="Tw Cen MT" w:cs="Tw Cen MT"/>
          <w:color w:val="000000" w:themeColor="text1"/>
          <w:sz w:val="20"/>
          <w:szCs w:val="20"/>
        </w:rPr>
        <w:t xml:space="preserve">Hasil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penelitian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menunjukkan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kadar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air 0,0054% dan pada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pengujian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kadar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abu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diperoleh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hasilnya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0,0010%.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Daya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serap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iodin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menggunakan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arang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aktif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limbah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kulit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nanas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dengan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larutan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iodin 0,1 N yang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dititrasi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menggunakan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larutan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natrium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tiosulfat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0,1 N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diperoleh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hasil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volume rata-rata 1,2 ml dan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daya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serap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365,6 mg/g.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Sesuai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dengan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ketetapan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SNI Kadar Air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Maksimal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15%, SNI Kadar Abu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Maksimal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10%, SNI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Daya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Serap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Iodium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kurang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dari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750 mg/g</w:t>
      </w:r>
      <w:r>
        <w:rPr>
          <w:rFonts w:ascii="Tw Cen MT" w:hAnsi="Tw Cen MT" w:cs="Tw Cen MT"/>
          <w:color w:val="000000" w:themeColor="text1"/>
          <w:sz w:val="24"/>
          <w:szCs w:val="24"/>
        </w:rPr>
        <w:t>.</w:t>
      </w:r>
    </w:p>
    <w:p w14:paraId="38D3C9EC" w14:textId="1F91DAB1" w:rsidR="009072FD" w:rsidRDefault="000909D5">
      <w:pPr>
        <w:tabs>
          <w:tab w:val="left" w:pos="426"/>
        </w:tabs>
        <w:spacing w:after="0"/>
        <w:ind w:left="3150"/>
        <w:jc w:val="both"/>
        <w:rPr>
          <w:rFonts w:ascii="Tw Cen MT" w:eastAsia="Twentieth Century" w:hAnsi="Tw Cen MT" w:cs="Tw Cen MT"/>
        </w:rPr>
        <w:sectPr w:rsidR="009072FD" w:rsidSect="000909D5">
          <w:headerReference w:type="default" r:id="rId10"/>
          <w:footerReference w:type="default" r:id="rId11"/>
          <w:type w:val="continuous"/>
          <w:pgSz w:w="12240" w:h="15840"/>
          <w:pgMar w:top="1440" w:right="1440" w:bottom="1440" w:left="1440" w:header="720" w:footer="720" w:gutter="0"/>
          <w:pgNumType w:start="35"/>
          <w:cols w:space="720"/>
        </w:sectPr>
      </w:pPr>
      <w:r>
        <w:rPr>
          <w:rFonts w:ascii="Tw Cen MT" w:hAnsi="Tw Cen MT" w:cs="Tw Cen MT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36E26F" wp14:editId="71875444">
                <wp:simplePos x="0" y="0"/>
                <wp:positionH relativeFrom="column">
                  <wp:posOffset>0</wp:posOffset>
                </wp:positionH>
                <wp:positionV relativeFrom="paragraph">
                  <wp:posOffset>133350</wp:posOffset>
                </wp:positionV>
                <wp:extent cx="5975985" cy="38100"/>
                <wp:effectExtent l="0" t="0" r="24765" b="19050"/>
                <wp:wrapNone/>
                <wp:docPr id="64" name="Straight Arrow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5985" cy="3810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9D791F" id="Straight Arrow Connector 64" o:spid="_x0000_s1026" type="#_x0000_t32" style="position:absolute;margin-left:0;margin-top:10.5pt;width:470.55pt;height:3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" strokecolor="black [3200]" strokeweight="1.5pt">
                <v:stroke startarrowwidth="narrow" startarrowlength="short" endarrowwidth="narrow" endarrowlength="short"/>
              </v:shape>
            </w:pict>
          </mc:Fallback>
        </mc:AlternateContent>
      </w:r>
      <w:r w:rsidR="009A36CB">
        <w:rPr>
          <w:rFonts w:ascii="Tw Cen MT" w:eastAsia="Twentieth Century" w:hAnsi="Tw Cen MT" w:cs="Tw Cen MT"/>
          <w:b/>
          <w:sz w:val="20"/>
          <w:szCs w:val="20"/>
        </w:rPr>
        <w:t xml:space="preserve">Kata </w:t>
      </w:r>
      <w:proofErr w:type="spellStart"/>
      <w:proofErr w:type="gramStart"/>
      <w:r w:rsidR="009A36CB">
        <w:rPr>
          <w:rFonts w:ascii="Tw Cen MT" w:eastAsia="Twentieth Century" w:hAnsi="Tw Cen MT" w:cs="Tw Cen MT"/>
          <w:b/>
          <w:sz w:val="20"/>
          <w:szCs w:val="20"/>
        </w:rPr>
        <w:t>Kunci</w:t>
      </w:r>
      <w:proofErr w:type="spellEnd"/>
      <w:r w:rsidR="009A36CB">
        <w:rPr>
          <w:rFonts w:ascii="Tw Cen MT" w:eastAsia="Twentieth Century" w:hAnsi="Tw Cen MT" w:cs="Tw Cen MT"/>
          <w:b/>
          <w:sz w:val="20"/>
          <w:szCs w:val="20"/>
        </w:rPr>
        <w:t xml:space="preserve"> :</w:t>
      </w:r>
      <w:proofErr w:type="gramEnd"/>
      <w:r w:rsidR="009A36CB">
        <w:rPr>
          <w:rFonts w:ascii="Tw Cen MT" w:eastAsia="Twentieth Century" w:hAnsi="Tw Cen MT" w:cs="Tw Cen MT"/>
          <w:b/>
          <w:sz w:val="20"/>
          <w:szCs w:val="20"/>
        </w:rPr>
        <w:t xml:space="preserve"> </w:t>
      </w:r>
      <w:proofErr w:type="spellStart"/>
      <w:r w:rsidR="009A36CB">
        <w:rPr>
          <w:rFonts w:ascii="Tw Cen MT" w:hAnsi="Tw Cen MT" w:cs="Tw Cen MT"/>
          <w:bCs/>
          <w:sz w:val="20"/>
          <w:szCs w:val="20"/>
        </w:rPr>
        <w:t>Limbah</w:t>
      </w:r>
      <w:proofErr w:type="spellEnd"/>
      <w:r w:rsidR="009A36CB">
        <w:rPr>
          <w:rFonts w:ascii="Tw Cen MT" w:hAnsi="Tw Cen MT" w:cs="Tw Cen MT"/>
          <w:bCs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bCs/>
          <w:sz w:val="20"/>
          <w:szCs w:val="20"/>
        </w:rPr>
        <w:t>K</w:t>
      </w:r>
      <w:r w:rsidR="009A36CB">
        <w:rPr>
          <w:rFonts w:ascii="Tw Cen MT" w:hAnsi="Tw Cen MT" w:cs="Tw Cen MT"/>
          <w:bCs/>
          <w:sz w:val="20"/>
          <w:szCs w:val="20"/>
        </w:rPr>
        <w:t>ulit</w:t>
      </w:r>
      <w:proofErr w:type="spellEnd"/>
      <w:r w:rsidR="009A36CB">
        <w:rPr>
          <w:rFonts w:ascii="Tw Cen MT" w:hAnsi="Tw Cen MT" w:cs="Tw Cen MT"/>
          <w:bCs/>
          <w:sz w:val="20"/>
          <w:szCs w:val="20"/>
        </w:rPr>
        <w:t xml:space="preserve"> </w:t>
      </w:r>
      <w:r>
        <w:rPr>
          <w:rFonts w:ascii="Tw Cen MT" w:hAnsi="Tw Cen MT" w:cs="Tw Cen MT"/>
          <w:bCs/>
          <w:sz w:val="20"/>
          <w:szCs w:val="20"/>
        </w:rPr>
        <w:t>N</w:t>
      </w:r>
      <w:r w:rsidR="009A36CB">
        <w:rPr>
          <w:rFonts w:ascii="Tw Cen MT" w:hAnsi="Tw Cen MT" w:cs="Tw Cen MT"/>
          <w:bCs/>
          <w:sz w:val="20"/>
          <w:szCs w:val="20"/>
        </w:rPr>
        <w:t xml:space="preserve">anas, </w:t>
      </w:r>
      <w:proofErr w:type="spellStart"/>
      <w:r w:rsidR="009A36CB">
        <w:rPr>
          <w:rFonts w:ascii="Tw Cen MT" w:hAnsi="Tw Cen MT" w:cs="Tw Cen MT"/>
          <w:bCs/>
          <w:iCs/>
          <w:sz w:val="20"/>
          <w:szCs w:val="20"/>
        </w:rPr>
        <w:t>Arang</w:t>
      </w:r>
      <w:proofErr w:type="spellEnd"/>
      <w:r w:rsidR="009A36CB">
        <w:rPr>
          <w:rFonts w:ascii="Tw Cen MT" w:hAnsi="Tw Cen MT" w:cs="Tw Cen MT"/>
          <w:bCs/>
          <w:iCs/>
          <w:sz w:val="20"/>
          <w:szCs w:val="20"/>
        </w:rPr>
        <w:t xml:space="preserve"> </w:t>
      </w:r>
      <w:proofErr w:type="spellStart"/>
      <w:r w:rsidR="009A36CB">
        <w:rPr>
          <w:rFonts w:ascii="Tw Cen MT" w:hAnsi="Tw Cen MT" w:cs="Tw Cen MT"/>
          <w:bCs/>
          <w:iCs/>
          <w:sz w:val="20"/>
          <w:szCs w:val="20"/>
        </w:rPr>
        <w:t>Aktif</w:t>
      </w:r>
      <w:proofErr w:type="spellEnd"/>
      <w:r w:rsidR="009A36CB">
        <w:rPr>
          <w:rFonts w:ascii="Tw Cen MT" w:hAnsi="Tw Cen MT" w:cs="Tw Cen MT"/>
          <w:bCs/>
          <w:iCs/>
          <w:sz w:val="20"/>
          <w:szCs w:val="20"/>
        </w:rPr>
        <w:t xml:space="preserve">, </w:t>
      </w:r>
      <w:proofErr w:type="spellStart"/>
      <w:r>
        <w:rPr>
          <w:rFonts w:ascii="Tw Cen MT" w:hAnsi="Tw Cen MT" w:cs="Tw Cen MT"/>
          <w:bCs/>
          <w:iCs/>
          <w:sz w:val="20"/>
          <w:szCs w:val="20"/>
        </w:rPr>
        <w:t>D</w:t>
      </w:r>
      <w:r w:rsidR="009A36CB">
        <w:rPr>
          <w:rFonts w:ascii="Tw Cen MT" w:hAnsi="Tw Cen MT" w:cs="Tw Cen MT"/>
          <w:bCs/>
          <w:iCs/>
          <w:sz w:val="20"/>
          <w:szCs w:val="20"/>
        </w:rPr>
        <w:t>aya</w:t>
      </w:r>
      <w:proofErr w:type="spellEnd"/>
      <w:r w:rsidR="009A36CB">
        <w:rPr>
          <w:rFonts w:ascii="Tw Cen MT" w:hAnsi="Tw Cen MT" w:cs="Tw Cen MT"/>
          <w:bCs/>
          <w:iCs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bCs/>
          <w:iCs/>
          <w:sz w:val="20"/>
          <w:szCs w:val="20"/>
        </w:rPr>
        <w:t>S</w:t>
      </w:r>
      <w:r w:rsidR="009A36CB">
        <w:rPr>
          <w:rFonts w:ascii="Tw Cen MT" w:hAnsi="Tw Cen MT" w:cs="Tw Cen MT"/>
          <w:bCs/>
          <w:iCs/>
          <w:sz w:val="20"/>
          <w:szCs w:val="20"/>
        </w:rPr>
        <w:t>erap</w:t>
      </w:r>
      <w:proofErr w:type="spellEnd"/>
      <w:r w:rsidR="009A36CB">
        <w:rPr>
          <w:rFonts w:ascii="Tw Cen MT" w:hAnsi="Tw Cen MT" w:cs="Tw Cen MT"/>
          <w:bCs/>
          <w:iCs/>
          <w:sz w:val="20"/>
          <w:szCs w:val="20"/>
        </w:rPr>
        <w:t xml:space="preserve"> </w:t>
      </w:r>
      <w:r>
        <w:rPr>
          <w:rFonts w:ascii="Tw Cen MT" w:hAnsi="Tw Cen MT" w:cs="Tw Cen MT"/>
          <w:bCs/>
          <w:iCs/>
          <w:sz w:val="20"/>
          <w:szCs w:val="20"/>
        </w:rPr>
        <w:t>I</w:t>
      </w:r>
      <w:r w:rsidR="009A36CB">
        <w:rPr>
          <w:rFonts w:ascii="Tw Cen MT" w:hAnsi="Tw Cen MT" w:cs="Tw Cen MT"/>
          <w:bCs/>
          <w:iCs/>
          <w:sz w:val="20"/>
          <w:szCs w:val="20"/>
        </w:rPr>
        <w:t>odin</w:t>
      </w:r>
    </w:p>
    <w:p w14:paraId="2FF645DE" w14:textId="68D72667" w:rsidR="009072FD" w:rsidRDefault="009A36CB" w:rsidP="00DD1F5C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w Cen MT"/>
          <w:b/>
          <w:sz w:val="24"/>
          <w:szCs w:val="24"/>
        </w:rPr>
      </w:pPr>
      <w:r>
        <w:rPr>
          <w:rFonts w:ascii="Tw Cen MT" w:eastAsia="Twentieth Century" w:hAnsi="Tw Cen MT" w:cs="Tw Cen MT"/>
          <w:b/>
          <w:sz w:val="24"/>
          <w:szCs w:val="24"/>
        </w:rPr>
        <w:t>PENDAHULUAN</w:t>
      </w:r>
    </w:p>
    <w:p w14:paraId="651EDFEA" w14:textId="77777777" w:rsidR="00957232" w:rsidRDefault="009A36CB" w:rsidP="00DD1F5C">
      <w:pPr>
        <w:spacing w:after="0" w:line="240" w:lineRule="auto"/>
        <w:jc w:val="both"/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sectPr w:rsidR="00957232" w:rsidSect="00957232">
          <w:type w:val="continuous"/>
          <w:pgSz w:w="12240" w:h="15840"/>
          <w:pgMar w:top="1440" w:right="1440" w:bottom="1440" w:left="1440" w:header="720" w:footer="720" w:gutter="0"/>
          <w:cols w:num="2" w:space="369" w:equalWidth="0">
            <w:col w:w="4320" w:space="369"/>
            <w:col w:w="4671"/>
          </w:cols>
        </w:sectPr>
      </w:pP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Pemanfaatan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limbah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di era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globalisasi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seperti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sekarang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ini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kurang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mendapat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perhatian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khusus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dari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masyarakat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dilingkungan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sekitar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Kurangnya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kesadaran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masyarakat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dalam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memanfaatkan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limbah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</w:p>
    <w:p w14:paraId="6C80F75C" w14:textId="77777777" w:rsidR="00957232" w:rsidRDefault="009A36CB" w:rsidP="00DD1F5C">
      <w:pPr>
        <w:spacing w:after="0" w:line="240" w:lineRule="auto"/>
        <w:jc w:val="both"/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sectPr w:rsidR="00957232" w:rsidSect="00957232">
          <w:type w:val="continuous"/>
          <w:pgSz w:w="12240" w:h="15840"/>
          <w:pgMar w:top="1440" w:right="1440" w:bottom="1440" w:left="1440" w:header="720" w:footer="720" w:gutter="0"/>
          <w:cols w:num="2" w:space="369" w:equalWidth="0">
            <w:col w:w="4320" w:space="369"/>
            <w:col w:w="4671"/>
          </w:cols>
        </w:sectPr>
      </w:pP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dikarenakan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kurangnya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pengetahuan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</w:p>
    <w:p w14:paraId="15E3150A" w14:textId="77777777" w:rsidR="009072FD" w:rsidRDefault="009A36CB" w:rsidP="00DD1F5C">
      <w:pPr>
        <w:spacing w:after="0" w:line="240" w:lineRule="auto"/>
        <w:jc w:val="both"/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</w:pP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lastRenderedPageBreak/>
        <w:t>masyarakat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kandungan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dalam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limbah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Kebanyakan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masyarakat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hanya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berfikir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bahwa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limbah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hanya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mendatangkan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dampak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negatif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Sebenarnya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banyak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limbah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industri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rumah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tangga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dapat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dimanfaatkan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salah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satunya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limbah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kulit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nanas (</w:t>
      </w:r>
      <w:r>
        <w:rPr>
          <w:rFonts w:ascii="Tw Cen MT" w:eastAsia="TimesNewRomanPS-ItalicMT" w:hAnsi="Tw Cen MT" w:cs="Tw Cen MT"/>
          <w:i/>
          <w:iCs/>
          <w:color w:val="000000"/>
          <w:sz w:val="24"/>
          <w:szCs w:val="24"/>
          <w:lang w:eastAsia="zh-CN" w:bidi="ar"/>
        </w:rPr>
        <w:t>Ananas comosus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). Nanas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merupakan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salah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satu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jenis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buah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diminati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oleh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masyarakat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baik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lokal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maupun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dunia. Nanas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memiliki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bagian-bagian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bersifat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buangan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antara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lain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adalah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kulit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memiliki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tekstur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tidak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rata dan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berduri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kecil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pada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permukaan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luarnya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Kulit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nanas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hanya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dibuang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begitu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saja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sebagai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limbah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padahal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kulit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nanas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mengandung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bahan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kimia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salah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satunya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selulosa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, yang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dapat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dijadikan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sebagai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absorben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logam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berat,dan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selulosa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sebagian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besar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tersusun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atas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unsur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karbon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begin" w:fldLock="1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instrText>ADDIN CSL_CITATION {"citationItems":[{"id":"ITEM-1","itemData":{"ISSN":"2808-893X","author":[{"dropping-particle":"","family":"Rahmidar","given":"Lena","non-dropping-particle":"","parse-names":false,"suffix":""},{"dropping-particle":"","family":"Wahidiniawati","given":"Seruni","non-dropping-particle":"","parse-names":false,"suffix":""},{"dropping-particle":"","family":"Sudiarti","given":"Tety","non-dropping-particle":"","parse-names":false,"suffix":""}],"container-title":"Alotrop","id":"ITEM-1","issue":"1","issued":{"date-parts":[["2018"]]},"title":"Pembuatan dan karakterisasi metil selulosa dari bonggol dan kulit nanas (Ananas comosus)","type":"article-journal","volume":"2"},"uris":["http://www.mendeley.com/documents/?uuid=ce7804bc-2f34-4344-891b-90192c5e2293"]}],"mendeley":{"formattedCitation":"[1]","plainTextFormattedCitation":"[1]","previouslyFormattedCitation":"[1]"},"properties":{"noteIndex":0},"schema":"https://github.com/citation-style-language/schema/raw/master/csl-citation.json"}</w:instrTex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separate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[1]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end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</w:t>
      </w:r>
    </w:p>
    <w:p w14:paraId="43AAEDBC" w14:textId="2A9E7F15" w:rsidR="009072FD" w:rsidRDefault="009A36CB" w:rsidP="00DD1F5C">
      <w:pPr>
        <w:spacing w:after="0" w:line="240" w:lineRule="auto"/>
        <w:jc w:val="both"/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</w:pP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Seluosa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merupakan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senyawa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memiliki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karakter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hidrolik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karena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adanya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gugus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hidroksil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pada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tiap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unit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polimernya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Permukaan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gugus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fungsi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selulosa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alam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ataupun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turunannya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dapat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berinteraksi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secara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fisik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atau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kimia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Selulosa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memiliki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gugus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fungsi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dapat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melakukan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pengikatan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dengan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ion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logam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Gugus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fungsi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tersebut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terutama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gugus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karboksil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dan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hidroksil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begin" w:fldLock="1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instrText>ADDIN CSL_CITATION {"citationItems":[{"id":"ITEM-1","itemData":{"author":[{"dropping-particle":"","family":"Maulana","given":"Iman","non-dropping-particle":"","parse-names":false,"suffix":""},{"dropping-particle":"","family":"Iryani","given":"Ani","non-dropping-particle":"","parse-names":false,"suffix":""},{"dropping-particle":"","family":"Nashrianto","given":"Husain","non-dropping-particle":"","parse-names":false,"suffix":""}],"container-title":"ResearchGate,(June)","id":"ITEM-1","issued":{"date-parts":[["2017"]]},"page":"1-7","title":"Pemanfaatan Ampas Teh Sebagai Adsorben Ion Kalsium (Ca 2+) dan Ion Magnesium (Mg 2+) Dalam Air Sadah","type":"article-journal"},"uris":["http://www.mendeley.com/documents/?uuid=f6edeb96-047f-4aa1-b250-52ce31a0036f"]}],"mendeley":{"formattedCitation":"[2]","plainTextFormattedCitation":"[2]","previouslyFormattedCitation":"[2]"},"properties":{"noteIndex":0},"schema":"https://github.com/citation-style-language/schema/raw/master/csl-citation.json"}</w:instrTex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separate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[2]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end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begin" w:fldLock="1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instrText>ADDIN CSL_CITATION {"citationItems":[{"id":"ITEM-1","itemData":{"ISSN":"2721-3447","author":[{"dropping-particle":"","family":"Kardiman","given":"Kardiman","non-dropping-particle":"","parse-names":false,"suffix":""},{"dropping-particle":"","family":"Rasyid","given":"Rismawati","non-dropping-particle":"","parse-names":false,"suffix":""}],"container-title":"ILTEK: Jurnal Teknologi","id":"ITEM-1","issue":"2","issued":{"date-parts":[["2019"]]},"page":"2083-2087","title":"Pembuatan Adsorben dari Sabut Kelapa sebagai Penyerap Logam Berat Pb (II)","type":"article-journal","volume":"14"},"uris":["http://www.mendeley.com/documents/?uuid=507e8eea-246a-406a-a653-d63b57bc9784"]}],"mendeley":{"formattedCitation":"[3]","plainTextFormattedCitation":"[3]","previouslyFormattedCitation":"[3]"},"properties":{"noteIndex":0},"schema":"https://github.com/citation-style-language/schema/raw/master/csl-citation.json"}</w:instrTex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separate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[3]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end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Pada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serat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kulit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nanas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terdapat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19,8%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selulosa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Adanya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senyawa-senyawa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karbon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seperti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selulosa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dan lignin yang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terdapat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didalam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kulit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nanas,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sehingga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berpotensi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untuk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dijadikan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sebagai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bahan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dasar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adsorben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Adapun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berbagai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jenis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absorben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telah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dikembangkan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salah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satunya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menggunakan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arang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.</w:t>
      </w:r>
      <w:r w:rsidR="00955BC0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955BC0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Arang</w:t>
      </w:r>
      <w:proofErr w:type="spellEnd"/>
      <w:r w:rsidR="00955BC0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955BC0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aktif</w:t>
      </w:r>
      <w:proofErr w:type="spellEnd"/>
      <w:r w:rsidR="00955BC0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merupakan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arang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memiliki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ruang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pori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sangat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banyak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dengan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ukuran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tertentu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dapat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menangkap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partikel-partikel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diserap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begin" w:fldLock="1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instrText>ADDIN CSL_CITATION {"citationItems":[{"id":"ITEM-1","itemData":{"ISSN":"2503-0310","author":[{"dropping-particle":"","family":"Irmanto","given":"Irmanto","non-dropping-particle":"","parse-names":false,"suffix":""},{"dropping-particle":"","family":"Suyata","given":"Suyata","non-dropping-particle":"","parse-names":false,"suffix":""}],"container-title":"Molekul","id":"ITEM-1","issue":"1","issued":{"date-parts":[["2010"]]},"page":"22-32","title":"Optimasi Penurunan Nilai BOD, COD dan TSS Limbah Cair Industri Tapioka Menggunakan Arang Aktif dari Ampas Kopi","type":"article-journal","volume":"5"},"uris":["http://www.mendeley.com/documents/?uuid=3a217d46-eb0b-4e70-8cd5-8714bdd0956b"]}],"mendeley":{"formattedCitation":"[4]","plainTextFormattedCitation":"[4]","previouslyFormattedCitation":"[4]"},"properties":{"noteIndex":0},"schema":"https://github.com/citation-style-language/schema/raw/master/csl-citation.json"}</w:instrTex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separate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[4]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end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Berdasarkan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SNI 06- 3730-1995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tentang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arang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teknis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arang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berbentuk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serbuk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berkualitas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baik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memiliki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kadar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air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maksimal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sebesar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15%,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kadar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zat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mudah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menguap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maksimal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25%,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kadar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abu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maksimal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10% dan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kadar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karbon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minimal 65%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Untuk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daya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serapnya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arang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baik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memiliki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daya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serap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terhadap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I2 minimal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sebesar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750 mg/g dan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daya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serap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terhadap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metilen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biru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minimal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sebesar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120 mg/g 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begin" w:fldLock="1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instrText>ADDIN CSL_CITATION {"citationItems":[{"id":"ITEM-1","itemData":{"ISBN":"9793132388","author":[{"dropping-particle":"","family":"Sudradjat","given":"R","non-dropping-particle":"","parse-names":false,"suffix":""}],"id":"ITEM-1","issued":{"date-parts":[["2011"]]},"publisher":"Badan Penelitian dan Pengembangan Kehutanan","title":"Arang aktif: teknologi pengolahan dan masa depannya","type":"book"},"uris":["http://www.mendeley.com/documents/?uuid=1a8bdf52-d402-4125-a389-bac2ab223933"]}],"mendeley":{"formattedCitation":"[5]","plainTextFormattedCitation":"[5]","previouslyFormattedCitation":"[5]"},"properties":{"noteIndex":0},"schema":"https://github.com/citation-style-language/schema/raw/master/csl-citation.json"}</w:instrTex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separate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[5]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end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begin" w:fldLock="1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instrText>ADDIN CSL_CITATION {"citationItems":[{"id":"ITEM-1","itemData":{"author":[{"dropping-particle":"","family":"Indonesia","given":"Standar Nasional","non-dropping-particle":"","parse-names":false,"suffix":""}],"container-title":"Jakarta: Badan Standardisasi Nasional","id":"ITEM-1","issued":{"date-parts":[["1995"]]},"title":"SNI 06-3730-1995: Arang aktif teknis","type":"article-journal"},"uris":["http://www.mendeley.com/documents/?uuid=2d8c6e14-03b0-436e-b376-5005010c2c5d"]}],"mendeley":{"formattedCitation":"[6]","plainTextFormattedCitation":"[6]","previouslyFormattedCitation":"[6]"},"properties":{"noteIndex":0},"schema":"https://github.com/citation-style-language/schema/raw/master/csl-citation.json"}</w:instrTex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separate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[6]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end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 </w:t>
      </w:r>
    </w:p>
    <w:p w14:paraId="1D7E0972" w14:textId="77777777" w:rsidR="00957232" w:rsidRDefault="00957232" w:rsidP="00DD1F5C">
      <w:pPr>
        <w:spacing w:after="0" w:line="240" w:lineRule="auto"/>
        <w:jc w:val="both"/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</w:pPr>
    </w:p>
    <w:p w14:paraId="0F6F1B9E" w14:textId="77777777" w:rsidR="009072FD" w:rsidRDefault="009A36CB" w:rsidP="00DD1F5C">
      <w:pPr>
        <w:spacing w:after="0" w:line="240" w:lineRule="auto"/>
        <w:jc w:val="both"/>
        <w:rPr>
          <w:rFonts w:ascii="Tw Cen MT" w:eastAsia="Twentieth Century" w:hAnsi="Tw Cen MT" w:cs="Tw Cen MT"/>
          <w:b/>
          <w:sz w:val="24"/>
          <w:szCs w:val="24"/>
        </w:rPr>
      </w:pPr>
      <w:r>
        <w:rPr>
          <w:rFonts w:ascii="Tw Cen MT" w:eastAsia="Twentieth Century" w:hAnsi="Tw Cen MT" w:cs="Tw Cen MT"/>
          <w:b/>
          <w:sz w:val="24"/>
          <w:szCs w:val="24"/>
        </w:rPr>
        <w:t xml:space="preserve">METODE </w:t>
      </w:r>
    </w:p>
    <w:p w14:paraId="34833977" w14:textId="77777777" w:rsidR="009072FD" w:rsidRDefault="009A36CB" w:rsidP="00DD1F5C">
      <w:pPr>
        <w:spacing w:after="0" w:line="240" w:lineRule="auto"/>
        <w:jc w:val="both"/>
        <w:rPr>
          <w:rFonts w:ascii="Tw Cen MT" w:hAnsi="Tw Cen MT" w:cs="Tw Cen MT"/>
          <w:sz w:val="24"/>
          <w:szCs w:val="24"/>
        </w:rPr>
      </w:pP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Penelitian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ini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merupakan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penelitian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r w:rsidR="00316FF6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experimental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yaitu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untuk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membuat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arang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dari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limbah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kulit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nanas yang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memenuhi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standar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SNI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dengan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2 kali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pengulangan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Sampel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digunakan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pada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penelitian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ini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adalah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kulit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nanas yang</w:t>
      </w:r>
      <w:r w:rsidR="00316FF6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316FF6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merupakan</w:t>
      </w:r>
      <w:proofErr w:type="spellEnd"/>
      <w:r w:rsidR="00316FF6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316FF6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limbah</w:t>
      </w:r>
      <w:proofErr w:type="spellEnd"/>
      <w:r w:rsidR="00316FF6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316FF6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dari</w:t>
      </w:r>
      <w:proofErr w:type="spellEnd"/>
      <w:r w:rsidR="00316FF6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316FF6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penjual</w:t>
      </w:r>
      <w:proofErr w:type="spellEnd"/>
      <w:r w:rsidR="00316FF6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316FF6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nenas</w:t>
      </w:r>
      <w:proofErr w:type="spellEnd"/>
      <w:r w:rsidR="00316FF6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di Pasar Pagi </w:t>
      </w:r>
      <w:proofErr w:type="spellStart"/>
      <w:r w:rsidR="00316FF6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Arengka</w:t>
      </w:r>
      <w:proofErr w:type="spellEnd"/>
      <w:r w:rsidR="00316FF6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Pekanbaru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Penelitian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ini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dilakukan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di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Laboratorium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Analisa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Makanan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dan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Minuman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Fakultas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Farmasi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dan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Ilmu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Kesehatan Universitas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Abdurrab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pada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bulan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Juni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-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Juli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2021. </w:t>
      </w:r>
    </w:p>
    <w:p w14:paraId="2940657F" w14:textId="77777777" w:rsidR="009072FD" w:rsidRDefault="009A36CB" w:rsidP="00DD1F5C">
      <w:pPr>
        <w:spacing w:after="0" w:line="240" w:lineRule="auto"/>
        <w:jc w:val="both"/>
        <w:rPr>
          <w:rFonts w:ascii="Tw Cen MT" w:hAnsi="Tw Cen MT" w:cs="Tw Cen MT"/>
          <w:sz w:val="24"/>
          <w:szCs w:val="24"/>
        </w:rPr>
      </w:pP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Alat yang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digunakan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pada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penelitian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ini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adalah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tanur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desikator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neraca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analitik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seperangkat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alat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gelas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</w:t>
      </w:r>
    </w:p>
    <w:p w14:paraId="268275C1" w14:textId="44BA7E6D" w:rsidR="009072FD" w:rsidRDefault="009A36CB" w:rsidP="00DD1F5C">
      <w:pPr>
        <w:spacing w:after="0" w:line="240" w:lineRule="auto"/>
        <w:jc w:val="both"/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</w:pP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Bahan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penelitian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digunakan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pada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penelitian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ini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adalah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kulit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nanas yang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berasal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dari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pasar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pagi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Arengka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Pekanbaru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Sedangkan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bahan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kimia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digunakan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antara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lain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adalah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aquades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indikator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amilum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, I</w:t>
      </w:r>
      <w:r>
        <w:rPr>
          <w:rFonts w:ascii="Tw Cen MT" w:eastAsia="SimSun" w:hAnsi="Tw Cen MT" w:cs="Tw Cen MT"/>
          <w:color w:val="000000"/>
          <w:sz w:val="24"/>
          <w:szCs w:val="24"/>
          <w:vertAlign w:val="subscript"/>
          <w:lang w:eastAsia="zh-CN" w:bidi="ar"/>
        </w:rPr>
        <w:t>2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(Iodin), Na</w:t>
      </w:r>
      <w:r>
        <w:rPr>
          <w:rFonts w:ascii="Tw Cen MT" w:eastAsia="SimSun" w:hAnsi="Tw Cen MT" w:cs="Tw Cen MT"/>
          <w:color w:val="000000"/>
          <w:sz w:val="24"/>
          <w:szCs w:val="24"/>
          <w:vertAlign w:val="subscript"/>
          <w:lang w:eastAsia="zh-CN" w:bidi="ar"/>
        </w:rPr>
        <w:t>2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</w:t>
      </w:r>
      <w:r>
        <w:rPr>
          <w:rFonts w:ascii="Tw Cen MT" w:eastAsia="SimSun" w:hAnsi="Tw Cen MT" w:cs="Tw Cen MT"/>
          <w:color w:val="000000"/>
          <w:sz w:val="24"/>
          <w:szCs w:val="24"/>
          <w:vertAlign w:val="subscript"/>
          <w:lang w:eastAsia="zh-CN" w:bidi="ar"/>
        </w:rPr>
        <w:t>2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O</w:t>
      </w:r>
      <w:r w:rsidR="00316FF6">
        <w:rPr>
          <w:rFonts w:ascii="Tw Cen MT" w:eastAsia="SimSun" w:hAnsi="Tw Cen MT" w:cs="Tw Cen MT"/>
          <w:color w:val="000000"/>
          <w:sz w:val="24"/>
          <w:szCs w:val="24"/>
          <w:vertAlign w:val="subscript"/>
          <w:lang w:eastAsia="zh-CN" w:bidi="ar"/>
        </w:rPr>
        <w:t>3.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</w:p>
    <w:p w14:paraId="75EC44ED" w14:textId="77777777" w:rsidR="009072FD" w:rsidRPr="00957232" w:rsidRDefault="009A36CB" w:rsidP="00DD1F5C">
      <w:pPr>
        <w:spacing w:before="120" w:after="0" w:line="240" w:lineRule="auto"/>
        <w:jc w:val="both"/>
        <w:rPr>
          <w:rFonts w:ascii="Tw Cen MT" w:hAnsi="Tw Cen MT" w:cs="Tw Cen MT"/>
          <w:b/>
          <w:bCs/>
          <w:sz w:val="24"/>
          <w:szCs w:val="24"/>
        </w:rPr>
      </w:pPr>
      <w:proofErr w:type="spellStart"/>
      <w:r w:rsidRPr="00957232">
        <w:rPr>
          <w:rFonts w:ascii="Tw Cen MT" w:eastAsia="TimesNewRomanPS-BoldMT" w:hAnsi="Tw Cen MT" w:cs="Tw Cen MT"/>
          <w:b/>
          <w:bCs/>
          <w:color w:val="000000"/>
          <w:sz w:val="24"/>
          <w:szCs w:val="24"/>
          <w:lang w:eastAsia="zh-CN" w:bidi="ar"/>
        </w:rPr>
        <w:t>Prosedur</w:t>
      </w:r>
      <w:proofErr w:type="spellEnd"/>
      <w:r w:rsidRPr="00957232">
        <w:rPr>
          <w:rFonts w:ascii="Tw Cen MT" w:eastAsia="TimesNewRomanPS-BoldMT" w:hAnsi="Tw Cen MT" w:cs="Tw Cen MT"/>
          <w:b/>
          <w:bCs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957232">
        <w:rPr>
          <w:rFonts w:ascii="Tw Cen MT" w:eastAsia="TimesNewRomanPS-BoldMT" w:hAnsi="Tw Cen MT" w:cs="Tw Cen MT"/>
          <w:b/>
          <w:bCs/>
          <w:color w:val="000000"/>
          <w:sz w:val="24"/>
          <w:szCs w:val="24"/>
          <w:lang w:eastAsia="zh-CN" w:bidi="ar"/>
        </w:rPr>
        <w:t>Kerja</w:t>
      </w:r>
      <w:proofErr w:type="spellEnd"/>
      <w:r w:rsidRPr="00957232">
        <w:rPr>
          <w:rFonts w:ascii="Tw Cen MT" w:eastAsia="TimesNewRomanPS-BoldMT" w:hAnsi="Tw Cen MT" w:cs="Tw Cen MT"/>
          <w:b/>
          <w:bCs/>
          <w:color w:val="000000"/>
          <w:sz w:val="24"/>
          <w:szCs w:val="24"/>
          <w:lang w:eastAsia="zh-CN" w:bidi="ar"/>
        </w:rPr>
        <w:t xml:space="preserve"> </w:t>
      </w:r>
    </w:p>
    <w:p w14:paraId="041D33CF" w14:textId="77777777" w:rsidR="009072FD" w:rsidRPr="00957232" w:rsidRDefault="009A36CB" w:rsidP="00DD1F5C">
      <w:pPr>
        <w:numPr>
          <w:ilvl w:val="0"/>
          <w:numId w:val="1"/>
        </w:numPr>
        <w:spacing w:after="0" w:line="240" w:lineRule="auto"/>
        <w:jc w:val="both"/>
        <w:rPr>
          <w:rFonts w:ascii="Tw Cen MT" w:hAnsi="Tw Cen MT" w:cs="Tw Cen MT"/>
          <w:b/>
          <w:bCs/>
          <w:sz w:val="24"/>
          <w:szCs w:val="24"/>
        </w:rPr>
      </w:pPr>
      <w:proofErr w:type="spellStart"/>
      <w:r w:rsidRPr="00957232">
        <w:rPr>
          <w:rFonts w:ascii="Tw Cen MT" w:eastAsia="TimesNewRomanPS-BoldMT" w:hAnsi="Tw Cen MT" w:cs="Tw Cen MT"/>
          <w:b/>
          <w:bCs/>
          <w:color w:val="000000"/>
          <w:sz w:val="24"/>
          <w:szCs w:val="24"/>
          <w:lang w:eastAsia="zh-CN" w:bidi="ar"/>
        </w:rPr>
        <w:t>Preparasi</w:t>
      </w:r>
      <w:proofErr w:type="spellEnd"/>
      <w:r w:rsidRPr="00957232">
        <w:rPr>
          <w:rFonts w:ascii="Tw Cen MT" w:eastAsia="TimesNewRomanPS-BoldMT" w:hAnsi="Tw Cen MT" w:cs="Tw Cen MT"/>
          <w:b/>
          <w:bCs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957232">
        <w:rPr>
          <w:rFonts w:ascii="Tw Cen MT" w:eastAsia="TimesNewRomanPS-BoldMT" w:hAnsi="Tw Cen MT" w:cs="Tw Cen MT"/>
          <w:b/>
          <w:bCs/>
          <w:color w:val="000000"/>
          <w:sz w:val="24"/>
          <w:szCs w:val="24"/>
          <w:lang w:eastAsia="zh-CN" w:bidi="ar"/>
        </w:rPr>
        <w:t>Sampel</w:t>
      </w:r>
      <w:proofErr w:type="spellEnd"/>
      <w:r w:rsidRPr="00957232">
        <w:rPr>
          <w:rFonts w:ascii="Tw Cen MT" w:eastAsia="TimesNewRomanPS-BoldMT" w:hAnsi="Tw Cen MT" w:cs="Tw Cen MT"/>
          <w:b/>
          <w:bCs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957232">
        <w:rPr>
          <w:rFonts w:ascii="Tw Cen MT" w:eastAsia="TimesNewRomanPS-BoldMT" w:hAnsi="Tw Cen MT" w:cs="Tw Cen MT"/>
          <w:b/>
          <w:bCs/>
          <w:color w:val="000000"/>
          <w:sz w:val="24"/>
          <w:szCs w:val="24"/>
          <w:lang w:eastAsia="zh-CN" w:bidi="ar"/>
        </w:rPr>
        <w:t>Kulit</w:t>
      </w:r>
      <w:proofErr w:type="spellEnd"/>
      <w:r w:rsidRPr="00957232">
        <w:rPr>
          <w:rFonts w:ascii="Tw Cen MT" w:eastAsia="TimesNewRomanPS-BoldMT" w:hAnsi="Tw Cen MT" w:cs="Tw Cen MT"/>
          <w:b/>
          <w:bCs/>
          <w:color w:val="000000"/>
          <w:sz w:val="24"/>
          <w:szCs w:val="24"/>
          <w:lang w:eastAsia="zh-CN" w:bidi="ar"/>
        </w:rPr>
        <w:t xml:space="preserve"> Nanas </w:t>
      </w:r>
    </w:p>
    <w:p w14:paraId="6F593B7A" w14:textId="29A49DFC" w:rsidR="009072FD" w:rsidRDefault="009A36CB" w:rsidP="00DD1F5C">
      <w:pPr>
        <w:spacing w:after="0" w:line="240" w:lineRule="auto"/>
        <w:jc w:val="both"/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</w:pP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Kulit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nanas yang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diperoleh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disortasi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terlebih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dahulu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dengan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memilih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kulit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nanas yang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baik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bagus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dan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bebas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dari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hama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untuk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dijadikan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sampel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penelitian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Sampel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kulit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nanas yang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sudah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dipilih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dicuci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bersih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menggunakan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air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mengalir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dan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dipotong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kecil-kecil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Selanjutnya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dikeringkan</w:t>
      </w:r>
      <w:proofErr w:type="spellEnd"/>
      <w:r w:rsidR="00955BC0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di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suhu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ruangan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r w:rsidR="00955BC0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  </w:t>
      </w:r>
      <w:proofErr w:type="spellStart"/>
      <w:r w:rsidR="00955BC0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dengan</w:t>
      </w:r>
      <w:proofErr w:type="spellEnd"/>
      <w:r w:rsidR="00955BC0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955BC0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rentang</w:t>
      </w:r>
      <w:proofErr w:type="spellEnd"/>
      <w:r w:rsidR="00955BC0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955BC0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waktu</w:t>
      </w:r>
      <w:proofErr w:type="spellEnd"/>
      <w:r w:rsidR="00955BC0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7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hari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</w:t>
      </w:r>
    </w:p>
    <w:p w14:paraId="2B4D98AD" w14:textId="785BD656" w:rsidR="00957232" w:rsidRDefault="00957232" w:rsidP="00DD1F5C">
      <w:pPr>
        <w:spacing w:after="0" w:line="240" w:lineRule="auto"/>
        <w:jc w:val="both"/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</w:pPr>
    </w:p>
    <w:p w14:paraId="4D4BA8C3" w14:textId="77777777" w:rsidR="009072FD" w:rsidRPr="00957232" w:rsidRDefault="009A36CB" w:rsidP="00DD1F5C">
      <w:pPr>
        <w:numPr>
          <w:ilvl w:val="0"/>
          <w:numId w:val="1"/>
        </w:numPr>
        <w:spacing w:after="0" w:line="240" w:lineRule="auto"/>
        <w:jc w:val="both"/>
        <w:rPr>
          <w:rFonts w:ascii="Tw Cen MT" w:hAnsi="Tw Cen MT" w:cs="Tw Cen MT"/>
          <w:b/>
          <w:bCs/>
          <w:sz w:val="24"/>
          <w:szCs w:val="24"/>
        </w:rPr>
      </w:pPr>
      <w:proofErr w:type="spellStart"/>
      <w:r w:rsidRPr="00957232">
        <w:rPr>
          <w:rFonts w:ascii="Tw Cen MT" w:eastAsia="TimesNewRomanPS-BoldMT" w:hAnsi="Tw Cen MT" w:cs="Tw Cen MT"/>
          <w:b/>
          <w:bCs/>
          <w:color w:val="000000"/>
          <w:sz w:val="24"/>
          <w:szCs w:val="24"/>
          <w:lang w:eastAsia="zh-CN" w:bidi="ar"/>
        </w:rPr>
        <w:t>Pembuatan</w:t>
      </w:r>
      <w:proofErr w:type="spellEnd"/>
      <w:r w:rsidRPr="00957232">
        <w:rPr>
          <w:rFonts w:ascii="Tw Cen MT" w:eastAsia="TimesNewRomanPS-BoldMT" w:hAnsi="Tw Cen MT" w:cs="Tw Cen MT"/>
          <w:b/>
          <w:bCs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957232">
        <w:rPr>
          <w:rFonts w:ascii="Tw Cen MT" w:eastAsia="TimesNewRomanPS-BoldMT" w:hAnsi="Tw Cen MT" w:cs="Tw Cen MT"/>
          <w:b/>
          <w:bCs/>
          <w:color w:val="000000"/>
          <w:sz w:val="24"/>
          <w:szCs w:val="24"/>
          <w:lang w:eastAsia="zh-CN" w:bidi="ar"/>
        </w:rPr>
        <w:t>Arang</w:t>
      </w:r>
      <w:proofErr w:type="spellEnd"/>
      <w:r w:rsidRPr="00957232">
        <w:rPr>
          <w:rFonts w:ascii="Tw Cen MT" w:eastAsia="TimesNewRomanPS-BoldMT" w:hAnsi="Tw Cen MT" w:cs="Tw Cen MT"/>
          <w:b/>
          <w:bCs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957232">
        <w:rPr>
          <w:rFonts w:ascii="Tw Cen MT" w:eastAsia="TimesNewRomanPS-BoldMT" w:hAnsi="Tw Cen MT" w:cs="Tw Cen MT"/>
          <w:b/>
          <w:bCs/>
          <w:color w:val="000000"/>
          <w:sz w:val="24"/>
          <w:szCs w:val="24"/>
          <w:lang w:eastAsia="zh-CN" w:bidi="ar"/>
        </w:rPr>
        <w:t>Aktif</w:t>
      </w:r>
      <w:proofErr w:type="spellEnd"/>
      <w:r w:rsidRPr="00957232">
        <w:rPr>
          <w:rFonts w:ascii="Tw Cen MT" w:eastAsia="TimesNewRomanPS-BoldMT" w:hAnsi="Tw Cen MT" w:cs="Tw Cen MT"/>
          <w:b/>
          <w:bCs/>
          <w:color w:val="000000"/>
          <w:sz w:val="24"/>
          <w:szCs w:val="24"/>
          <w:lang w:eastAsia="zh-CN" w:bidi="ar"/>
        </w:rPr>
        <w:t xml:space="preserve"> </w:t>
      </w:r>
    </w:p>
    <w:p w14:paraId="6A961AFA" w14:textId="43126D4D" w:rsidR="009072FD" w:rsidRDefault="009A36CB" w:rsidP="00DD1F5C">
      <w:pPr>
        <w:spacing w:after="0" w:line="240" w:lineRule="auto"/>
        <w:jc w:val="both"/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</w:pP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Pembuatan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arang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dilakukan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mengacu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pada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penelitian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Ogata (2011) dan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Kyzas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(2012)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begin" w:fldLock="1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instrText>ADDIN CSL_CITATION {"citationItems":[{"id":"ITEM-1","itemData":{"ISSN":"1345-8957","author":[{"dropping-particle":"","family":"Ogata","given":"Fumihiko","non-dropping-particle":"","parse-names":false,"suffix":""},{"dropping-particle":"","family":"Tominaga","given":"Hisato","non-dropping-particle":"","parse-names":false,"suffix":""},{"dropping-particle":"","family":"Yabutani","given":"Hitoshi","non-dropping-particle":"","parse-names":false,"suffix":""},{"dropping-particle":"","family":"Kawasaki","given":"Naohito","non-dropping-particle":"","parse-names":false,"suffix":""}],"container-title":"Journal of Oleo Science","id":"ITEM-1","issue":"12","issued":{"date-parts":[["2011"]]},"page":"619-625","publisher":"Japan Oil Chemists' Society","title":"Removal of fluoride ions from water by adsorption onto carbonaceous materials produced from coffee grounds","type":"article-journal","volume":"60"},"uris":["http://www.mendeley.com/documents/?uuid=adbe1942-f5b9-4776-b7ad-3f6d9389b829"]}],"mendeley":{"formattedCitation":"[7]","plainTextFormattedCitation":"[7]","previouslyFormattedCitation":"[7]"},"properties":{"noteIndex":0},"schema":"https://github.com/citation-style-language/schema/raw/master/csl-citation.json"}</w:instrTex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separate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[7]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end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begin" w:fldLock="1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instrText>ADDIN CSL_CITATION {"citationItems":[{"id":"ITEM-1","itemData":{"author":[{"dropping-particle":"","family":"Agwaramgbo","given":"Lovell Odili E","non-dropping-particle":"","parse-names":false,"suffix":""},{"dropping-particle":"","family":"Zulpo","given":"Simone","non-dropping-particle":"","parse-names":false,"suffix":""},{"dropping-particle":"","family":"Lira","given":"Stéfane O","non-dropping-particle":"","parse-names":false,"suffix":""}],"container-title":"Current Journal of Applied Science and Technology","id":"ITEM-1","issue":"4","issued":{"date-parts":[["2017"]]},"page":"1-9","title":"Competitive adsorption of Cu (II) and Zn (II) from binary heavy metal solutions by coffee waste","type":"article-journal","volume":"19"},"uris":["http://www.mendeley.com/documents/?uuid=12df9b2c-aa93-40d5-a40a-14fdd5e91113"]}],"mendeley":{"formattedCitation":"[8]","plainTextFormattedCitation":"[8]","previouslyFormattedCitation":"[8]"},"properties":{"noteIndex":0},"schema":"https://github.com/citation-style-language/schema/raw/master/csl-citation.json"}</w:instrTex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separate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[8]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end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Sampel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kulit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nanas yang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sudah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955BC0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kering</w:t>
      </w:r>
      <w:proofErr w:type="spellEnd"/>
      <w:r w:rsidR="00955BC0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, </w:t>
      </w:r>
      <w:proofErr w:type="spellStart"/>
      <w:r w:rsidR="00955BC0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ditandai</w:t>
      </w:r>
      <w:proofErr w:type="spellEnd"/>
      <w:r w:rsidR="00955BC0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955BC0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dengan</w:t>
      </w:r>
      <w:proofErr w:type="spellEnd"/>
      <w:r w:rsidR="00955BC0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955BC0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perubahan</w:t>
      </w:r>
      <w:proofErr w:type="spellEnd"/>
      <w:r w:rsidR="00955BC0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955BC0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warna</w:t>
      </w:r>
      <w:proofErr w:type="spellEnd"/>
      <w:r w:rsidR="00955BC0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955BC0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menjadi</w:t>
      </w:r>
      <w:proofErr w:type="spellEnd"/>
      <w:r w:rsidR="00955BC0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955BC0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kuning</w:t>
      </w:r>
      <w:proofErr w:type="spellEnd"/>
      <w:r w:rsidR="00955BC0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955BC0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kecoklatan</w:t>
      </w:r>
      <w:proofErr w:type="spellEnd"/>
      <w:r w:rsidR="00955BC0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</w:t>
      </w:r>
      <w:proofErr w:type="spellStart"/>
      <w:r w:rsidR="00955BC0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Kemuian</w:t>
      </w:r>
      <w:proofErr w:type="spellEnd"/>
      <w:r w:rsidR="00955BC0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dikarbonisasi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dalam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tanur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pada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suhu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300</w:t>
      </w:r>
      <w:r>
        <w:rPr>
          <w:rFonts w:ascii="Tw Cen MT" w:eastAsia="SimSun" w:hAnsi="Tw Cen MT" w:cs="Tw Cen MT"/>
          <w:color w:val="000000"/>
          <w:sz w:val="24"/>
          <w:szCs w:val="24"/>
          <w:vertAlign w:val="superscript"/>
          <w:lang w:eastAsia="zh-CN" w:bidi="ar"/>
        </w:rPr>
        <w:t>o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C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selama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1 jam.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Arang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kulit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nanas yang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sudah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dihasilkan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didinginkan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dan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dihitung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rendemennya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dengan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cara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membandingkan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berat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sampel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sebelum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dan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setelah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dikarbonisasi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</w:t>
      </w:r>
    </w:p>
    <w:p w14:paraId="34F80355" w14:textId="7D2AB6AD" w:rsidR="00957232" w:rsidRDefault="00957232" w:rsidP="00DD1F5C">
      <w:pPr>
        <w:spacing w:after="0" w:line="240" w:lineRule="auto"/>
        <w:jc w:val="both"/>
        <w:rPr>
          <w:rFonts w:ascii="Tw Cen MT" w:hAnsi="Tw Cen MT" w:cs="Tw Cen MT"/>
          <w:sz w:val="24"/>
          <w:szCs w:val="24"/>
        </w:rPr>
      </w:pPr>
    </w:p>
    <w:p w14:paraId="6AAEFE63" w14:textId="5661F966" w:rsidR="00DD1F5C" w:rsidRDefault="00DD1F5C" w:rsidP="00DD1F5C">
      <w:pPr>
        <w:spacing w:after="0" w:line="240" w:lineRule="auto"/>
        <w:jc w:val="both"/>
        <w:rPr>
          <w:rFonts w:ascii="Tw Cen MT" w:hAnsi="Tw Cen MT" w:cs="Tw Cen MT"/>
          <w:sz w:val="24"/>
          <w:szCs w:val="24"/>
        </w:rPr>
      </w:pPr>
    </w:p>
    <w:p w14:paraId="07A9AB4E" w14:textId="77777777" w:rsidR="00DD1F5C" w:rsidRDefault="00DD1F5C" w:rsidP="00DD1F5C">
      <w:pPr>
        <w:spacing w:after="0" w:line="240" w:lineRule="auto"/>
        <w:jc w:val="both"/>
        <w:rPr>
          <w:rFonts w:ascii="Tw Cen MT" w:hAnsi="Tw Cen MT" w:cs="Tw Cen MT"/>
          <w:sz w:val="24"/>
          <w:szCs w:val="24"/>
        </w:rPr>
      </w:pPr>
    </w:p>
    <w:p w14:paraId="1B95D65E" w14:textId="77777777" w:rsidR="009072FD" w:rsidRPr="00957232" w:rsidRDefault="009A36CB" w:rsidP="00DD1F5C">
      <w:pPr>
        <w:numPr>
          <w:ilvl w:val="0"/>
          <w:numId w:val="1"/>
        </w:numPr>
        <w:spacing w:after="0" w:line="240" w:lineRule="auto"/>
        <w:jc w:val="both"/>
        <w:rPr>
          <w:rFonts w:ascii="Tw Cen MT" w:hAnsi="Tw Cen MT" w:cs="Tw Cen MT"/>
          <w:b/>
          <w:bCs/>
          <w:sz w:val="24"/>
          <w:szCs w:val="24"/>
        </w:rPr>
      </w:pPr>
      <w:r w:rsidRPr="00957232">
        <w:rPr>
          <w:rFonts w:ascii="Tw Cen MT" w:eastAsia="SimSun" w:hAnsi="Tw Cen MT" w:cs="Tw Cen MT"/>
          <w:b/>
          <w:bCs/>
          <w:color w:val="000000"/>
          <w:sz w:val="24"/>
          <w:szCs w:val="24"/>
          <w:lang w:eastAsia="zh-CN" w:bidi="ar"/>
        </w:rPr>
        <w:t xml:space="preserve">Kadar Air </w:t>
      </w:r>
    </w:p>
    <w:p w14:paraId="5E4D9D0D" w14:textId="77777777" w:rsidR="009072FD" w:rsidRDefault="009A36CB" w:rsidP="00DD1F5C">
      <w:pPr>
        <w:spacing w:after="0" w:line="240" w:lineRule="auto"/>
        <w:jc w:val="both"/>
        <w:rPr>
          <w:rFonts w:ascii="Tw Cen MT" w:hAnsi="Tw Cen MT" w:cs="Tw Cen MT"/>
          <w:sz w:val="24"/>
          <w:szCs w:val="24"/>
        </w:rPr>
      </w:pP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lastRenderedPageBreak/>
        <w:t>Penentuan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kadar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air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dilakukan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mengacu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pada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Mu’jizah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(2010) 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begin" w:fldLock="1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instrText>ADDIN CSL_CITATION {"citationItems":[{"id":"ITEM-1","itemData":{"ISSN":"2339-1960","author":[{"dropping-particle":"","family":"Dahlan","given":"M Hatta","non-dropping-particle":"","parse-names":false,"suffix":""},{"dropping-particle":"","family":"Siregar","given":"Hariman P","non-dropping-particle":"","parse-names":false,"suffix":""},{"dropping-particle":"","family":"Yusra","given":"Maswardi","non-dropping-particle":"","parse-names":false,"suffix":""}],"container-title":"Jurnal Teknik Kimia","id":"ITEM-1","issue":"3","issued":{"date-parts":[["2013"]]},"title":"Penggunaan karbon aktif dari biji kelor dapat memurnikan minyak jelantah","type":"article-journal","volume":"19"},"uris":["http://www.mendeley.com/documents/?uuid=8fa15472-e340-48ef-91c4-7eb321da3ea7"]}],"mendeley":{"formattedCitation":"[9]","plainTextFormattedCitation":"[9]","previouslyFormattedCitation":"[9]"},"properties":{"noteIndex":0},"schema":"https://github.com/citation-style-language/schema/raw/master/csl-citation.json"}</w:instrTex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separate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[9]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end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Krus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porselin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dipanaskan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pada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suhu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110˚C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selama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3 jam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kemudian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didinginkan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dalam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desikator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selama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30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menit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Selanjutnya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ditimbang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prosedur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dilakukan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beberapa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kali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dengan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selang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waktu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sama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hingga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tercapai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berat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konstan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Satu gram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arang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dimasukkan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dalam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krus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porselin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telah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diketahui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beratnya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dipanaskan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dalam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oven pada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suhu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110˚C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selama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1 jam dan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didinginkan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dalam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desikator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selama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30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menit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kemudian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ditimbang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Prosedur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tersebut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dilakukan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berulang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hingga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tercapai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berat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konstan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Kadar air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dihitung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sebagai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</w:p>
    <w:p w14:paraId="628EF1CF" w14:textId="77777777" w:rsidR="009072FD" w:rsidRDefault="009A36CB" w:rsidP="00DD1F5C">
      <w:pPr>
        <w:spacing w:line="240" w:lineRule="auto"/>
        <w:jc w:val="both"/>
        <w:rPr>
          <w:rFonts w:ascii="Tw Cen MT" w:hAnsi="Tw Cen MT" w:cs="Tw Cen MT"/>
          <w:sz w:val="24"/>
          <w:szCs w:val="24"/>
        </w:rPr>
      </w:pP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berikut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: </w:t>
      </w:r>
      <w:r>
        <w:rPr>
          <w:rFonts w:ascii="Tw Cen MT" w:hAnsi="Tw Cen MT" w:cs="Tw Cen MT"/>
          <w:noProof/>
          <w:sz w:val="24"/>
          <w:szCs w:val="24"/>
        </w:rPr>
        <w:drawing>
          <wp:inline distT="0" distB="0" distL="114300" distR="114300" wp14:anchorId="76A16C42" wp14:editId="29C30881">
            <wp:extent cx="251460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F763B" w14:textId="77777777" w:rsidR="009072FD" w:rsidRDefault="009A36CB" w:rsidP="00DD1F5C">
      <w:pPr>
        <w:spacing w:after="0" w:line="240" w:lineRule="auto"/>
        <w:jc w:val="both"/>
        <w:rPr>
          <w:rFonts w:ascii="Tw Cen MT" w:hAnsi="Tw Cen MT" w:cs="Tw Cen MT"/>
          <w:sz w:val="24"/>
          <w:szCs w:val="24"/>
        </w:rPr>
      </w:pPr>
      <w:r w:rsidRPr="00957232">
        <w:rPr>
          <w:rFonts w:ascii="Tw Cen MT" w:eastAsia="SimSun" w:hAnsi="Tw Cen MT" w:cs="Tw Cen MT"/>
          <w:b/>
          <w:bCs/>
          <w:color w:val="000000"/>
          <w:sz w:val="24"/>
          <w:szCs w:val="24"/>
          <w:lang w:eastAsia="zh-CN" w:bidi="ar"/>
        </w:rPr>
        <w:t>4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</w:t>
      </w:r>
      <w:r w:rsidRPr="00957232">
        <w:rPr>
          <w:rFonts w:ascii="Tw Cen MT" w:eastAsia="SimSun" w:hAnsi="Tw Cen MT" w:cs="Tw Cen MT"/>
          <w:b/>
          <w:bCs/>
          <w:color w:val="000000"/>
          <w:sz w:val="24"/>
          <w:szCs w:val="24"/>
          <w:lang w:eastAsia="zh-CN" w:bidi="ar"/>
        </w:rPr>
        <w:t>Kadar Abu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</w:p>
    <w:p w14:paraId="37C77BB8" w14:textId="77777777" w:rsidR="009072FD" w:rsidRDefault="009A36CB" w:rsidP="00DD1F5C">
      <w:pPr>
        <w:spacing w:after="0" w:line="240" w:lineRule="auto"/>
        <w:jc w:val="both"/>
        <w:rPr>
          <w:rFonts w:ascii="Tw Cen MT" w:hAnsi="Tw Cen MT" w:cs="Tw Cen MT"/>
          <w:sz w:val="24"/>
          <w:szCs w:val="24"/>
        </w:rPr>
      </w:pP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Arang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telah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ditentukan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kadar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airnya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ditimbang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sebanyak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1 gram,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dibakar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dalam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tanur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pada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suhu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600˚C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selama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3 jam dan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dimasukkan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dalam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desikator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selama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30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menit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kemudian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ditimbang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hingga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diperoleh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berat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konstan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Penentuan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kadar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dihitung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menggunakan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persamaan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berikut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: </w:t>
      </w:r>
    </w:p>
    <w:p w14:paraId="7AE203DA" w14:textId="77777777" w:rsidR="009072FD" w:rsidRDefault="009A36CB" w:rsidP="00DD1F5C">
      <w:pPr>
        <w:spacing w:line="240" w:lineRule="auto"/>
        <w:jc w:val="both"/>
        <w:rPr>
          <w:rFonts w:ascii="Tw Cen MT" w:hAnsi="Tw Cen MT" w:cs="Tw Cen MT"/>
          <w:sz w:val="24"/>
          <w:szCs w:val="24"/>
        </w:rPr>
      </w:pPr>
      <w:r>
        <w:rPr>
          <w:rFonts w:ascii="Tw Cen MT" w:hAnsi="Tw Cen MT" w:cs="Tw Cen MT"/>
          <w:noProof/>
          <w:sz w:val="24"/>
          <w:szCs w:val="24"/>
        </w:rPr>
        <w:drawing>
          <wp:inline distT="0" distB="0" distL="114300" distR="114300" wp14:anchorId="3A29FF53" wp14:editId="7834F169">
            <wp:extent cx="2371725" cy="4572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AC35F" w14:textId="77777777" w:rsidR="009072FD" w:rsidRDefault="009A36CB" w:rsidP="00DD1F5C">
      <w:pPr>
        <w:spacing w:after="0" w:line="240" w:lineRule="auto"/>
        <w:jc w:val="both"/>
        <w:rPr>
          <w:rFonts w:ascii="Tw Cen MT" w:hAnsi="Tw Cen MT" w:cs="Tw Cen MT"/>
          <w:sz w:val="24"/>
          <w:szCs w:val="24"/>
        </w:rPr>
      </w:pPr>
      <w:r w:rsidRPr="00957232">
        <w:rPr>
          <w:rFonts w:ascii="Tw Cen MT" w:eastAsia="SimSun" w:hAnsi="Tw Cen MT" w:cs="Tw Cen MT"/>
          <w:b/>
          <w:bCs/>
          <w:color w:val="000000"/>
          <w:sz w:val="24"/>
          <w:szCs w:val="24"/>
          <w:lang w:eastAsia="zh-CN" w:bidi="ar"/>
        </w:rPr>
        <w:t>5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</w:t>
      </w:r>
      <w:proofErr w:type="spellStart"/>
      <w:r w:rsidRPr="00957232">
        <w:rPr>
          <w:rFonts w:ascii="Tw Cen MT" w:eastAsia="SimSun" w:hAnsi="Tw Cen MT" w:cs="Tw Cen MT"/>
          <w:b/>
          <w:bCs/>
          <w:color w:val="000000"/>
          <w:sz w:val="24"/>
          <w:szCs w:val="24"/>
          <w:lang w:eastAsia="zh-CN" w:bidi="ar"/>
        </w:rPr>
        <w:t>Daya</w:t>
      </w:r>
      <w:proofErr w:type="spellEnd"/>
      <w:r w:rsidRPr="00957232">
        <w:rPr>
          <w:rFonts w:ascii="Tw Cen MT" w:eastAsia="SimSun" w:hAnsi="Tw Cen MT" w:cs="Tw Cen MT"/>
          <w:b/>
          <w:bCs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957232">
        <w:rPr>
          <w:rFonts w:ascii="Tw Cen MT" w:eastAsia="SimSun" w:hAnsi="Tw Cen MT" w:cs="Tw Cen MT"/>
          <w:b/>
          <w:bCs/>
          <w:color w:val="000000"/>
          <w:sz w:val="24"/>
          <w:szCs w:val="24"/>
          <w:lang w:eastAsia="zh-CN" w:bidi="ar"/>
        </w:rPr>
        <w:t>Serap</w:t>
      </w:r>
      <w:proofErr w:type="spellEnd"/>
      <w:r w:rsidRPr="00957232">
        <w:rPr>
          <w:rFonts w:ascii="Tw Cen MT" w:eastAsia="SimSun" w:hAnsi="Tw Cen MT" w:cs="Tw Cen MT"/>
          <w:b/>
          <w:bCs/>
          <w:color w:val="000000"/>
          <w:sz w:val="24"/>
          <w:szCs w:val="24"/>
          <w:lang w:eastAsia="zh-CN" w:bidi="ar"/>
        </w:rPr>
        <w:t xml:space="preserve"> Iodin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</w:p>
    <w:p w14:paraId="56E5F30B" w14:textId="77777777" w:rsidR="009072FD" w:rsidRDefault="009A36CB" w:rsidP="00DD1F5C">
      <w:pPr>
        <w:spacing w:after="0" w:line="240" w:lineRule="auto"/>
        <w:jc w:val="both"/>
        <w:rPr>
          <w:rFonts w:ascii="Tw Cen MT" w:hAnsi="Tw Cen MT" w:cs="Tw Cen MT"/>
          <w:sz w:val="24"/>
          <w:szCs w:val="24"/>
        </w:rPr>
      </w:pP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Arang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ditimbang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sebanyak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0,5 gram,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dipindahkan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ke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dalam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botol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kaca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dimasukkan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larutan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iodium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0,1N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sebanyak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50 mL dan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diaduk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menggunakan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r>
        <w:rPr>
          <w:rFonts w:ascii="Tw Cen MT" w:eastAsia="TimesNewRomanPS-ItalicMT" w:hAnsi="Tw Cen MT" w:cs="Tw Cen MT"/>
          <w:i/>
          <w:iCs/>
          <w:color w:val="000000"/>
          <w:sz w:val="24"/>
          <w:szCs w:val="24"/>
          <w:lang w:eastAsia="zh-CN" w:bidi="ar"/>
        </w:rPr>
        <w:t xml:space="preserve">shaker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selama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15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menit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dan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didiamkan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selama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15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menit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Selanjutnya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disaring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dan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filtrat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diambil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sebanyak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10 mL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ke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dalam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erlemeyer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Kemudian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dititrasi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dengan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Natrium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Tiosulfat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0,1 N.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Titrasi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dilakukan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hingga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warna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kuning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hampir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hilang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kemudian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ditambahkan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indikator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amilum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1% dan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dititrasi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kembali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hingga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titik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akhir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titrasi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terjadi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ditandai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dengan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warna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biru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tepat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hilang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Perlakuan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dilakukan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secara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duplo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begin" w:fldLock="1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instrText>ADDIN CSL_CITATION {"citationItems":[{"id":"ITEM-1","itemData":{"ISSN":"2541-1969","author":[{"dropping-particle":"","family":"Alfiany","given":"Herlin","non-dropping-particle":"","parse-names":false,"suffix":""},{"dropping-particle":"","family":"Bahri","given":"Syaiful","non-dropping-particle":"","parse-names":false,"suffix":""},{"dropping-particle":"","family":"Nurakhirawati","given":"Nurakhirawati","non-dropping-particle":"","parse-names":false,"suffix":""}],"container-title":"Natural Science: Journal of Science and Technology","id":"ITEM-1","issue":"3","issued":{"date-parts":[["2013"]]},"publisher":"Faculty of Science, Tadulako University, Sulawesi, Indonesia.","title":"Kajian penggunaan arang aktif tongkol jagung sebagai adsorben logam Pb dengan beberapa aktivator asam","type":"article-journal","volume":"2"},"uris":["http://www.mendeley.com/documents/?uuid=d01f0a53-2003-44aa-a8ef-2d5b3b6f5912"]}],"mendeley":{"formattedCitation":"[10]","plainTextFormattedCitation":"[10]","previouslyFormattedCitation":"[10]"},"properties":{"noteIndex":0},"schema":"https://github.com/citation-style-language/schema/raw/master/csl-citation.json"}</w:instrTex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separate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[10]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end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</w:t>
      </w:r>
    </w:p>
    <w:p w14:paraId="4EA9DD8A" w14:textId="77777777" w:rsidR="009072FD" w:rsidRDefault="009A36CB" w:rsidP="00DD1F5C">
      <w:pPr>
        <w:spacing w:line="240" w:lineRule="auto"/>
        <w:jc w:val="both"/>
        <w:rPr>
          <w:rFonts w:ascii="Tw Cen MT" w:hAnsi="Tw Cen MT" w:cs="Tw Cen MT"/>
          <w:sz w:val="24"/>
          <w:szCs w:val="24"/>
        </w:rPr>
      </w:pPr>
      <w:r>
        <w:rPr>
          <w:rFonts w:ascii="Tw Cen MT" w:hAnsi="Tw Cen MT" w:cs="Tw Cen MT"/>
          <w:noProof/>
          <w:sz w:val="24"/>
          <w:szCs w:val="24"/>
        </w:rPr>
        <w:drawing>
          <wp:inline distT="0" distB="0" distL="114300" distR="114300" wp14:anchorId="221E3651" wp14:editId="7C168DED">
            <wp:extent cx="2742565" cy="405765"/>
            <wp:effectExtent l="0" t="0" r="635" b="133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42565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w Cen MT" w:hAnsi="Tw Cen MT" w:cs="Tw Cen MT"/>
          <w:noProof/>
          <w:sz w:val="24"/>
          <w:szCs w:val="24"/>
        </w:rPr>
        <w:drawing>
          <wp:inline distT="0" distB="0" distL="114300" distR="114300" wp14:anchorId="084FA866" wp14:editId="72FC08B9">
            <wp:extent cx="2295525" cy="4000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4CA3A" w14:textId="131D7C5F" w:rsidR="009072FD" w:rsidRDefault="009A36CB" w:rsidP="00DD1F5C">
      <w:pPr>
        <w:spacing w:after="0" w:line="240" w:lineRule="auto"/>
        <w:jc w:val="both"/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</w:pP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Dengan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Qm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adalah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kapasitas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adsorpsi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daya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serap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iod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(mg/g), BE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adalah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berat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ekuivalen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iodin (126,904 gr/mol), N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adalah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bilangan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Avogadro (6,02 x 1023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molekul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/mol) dan A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adalah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luas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permukaan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1 mol iodin (0,40 x 10-18 m</w:t>
      </w:r>
      <w:r>
        <w:rPr>
          <w:rFonts w:ascii="Tw Cen MT" w:eastAsia="SimSun" w:hAnsi="Tw Cen MT" w:cs="Tw Cen MT"/>
          <w:color w:val="000000"/>
          <w:sz w:val="24"/>
          <w:szCs w:val="24"/>
          <w:vertAlign w:val="superscript"/>
          <w:lang w:eastAsia="zh-CN" w:bidi="ar"/>
        </w:rPr>
        <w:t>2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/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molekul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).</w:t>
      </w:r>
    </w:p>
    <w:p w14:paraId="6D39025B" w14:textId="77777777" w:rsidR="00DD1F5C" w:rsidRDefault="00DD1F5C" w:rsidP="00DD1F5C">
      <w:pPr>
        <w:spacing w:after="0" w:line="240" w:lineRule="auto"/>
        <w:jc w:val="both"/>
        <w:rPr>
          <w:rFonts w:ascii="Tw Cen MT" w:hAnsi="Tw Cen MT" w:cs="Tw Cen MT"/>
          <w:sz w:val="24"/>
          <w:szCs w:val="24"/>
        </w:rPr>
      </w:pPr>
    </w:p>
    <w:p w14:paraId="7DEEFDC4" w14:textId="77777777" w:rsidR="009072FD" w:rsidRDefault="009A36CB" w:rsidP="00DD1F5C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w Cen MT"/>
          <w:b/>
          <w:sz w:val="24"/>
          <w:szCs w:val="24"/>
        </w:rPr>
      </w:pPr>
      <w:r>
        <w:rPr>
          <w:rFonts w:ascii="Tw Cen MT" w:eastAsia="Twentieth Century" w:hAnsi="Tw Cen MT" w:cs="Tw Cen MT"/>
          <w:b/>
          <w:sz w:val="24"/>
          <w:szCs w:val="24"/>
        </w:rPr>
        <w:t>HASIL DAN PEMBAHASAN</w:t>
      </w:r>
    </w:p>
    <w:p w14:paraId="5F90736D" w14:textId="5270D416" w:rsidR="00957232" w:rsidRDefault="009A36CB" w:rsidP="00DD1F5C">
      <w:pPr>
        <w:spacing w:after="0" w:line="240" w:lineRule="auto"/>
        <w:jc w:val="both"/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</w:pP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Pada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penelitian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ini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dilakukan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pemanfaatan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limbah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kulit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955BC0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buah</w:t>
      </w:r>
      <w:proofErr w:type="spellEnd"/>
      <w:r w:rsidR="00955BC0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nanas (</w:t>
      </w:r>
      <w:r>
        <w:rPr>
          <w:rFonts w:ascii="Tw Cen MT" w:eastAsia="TimesNewRomanPS-ItalicMT" w:hAnsi="Tw Cen MT" w:cs="Tw Cen MT"/>
          <w:i/>
          <w:iCs/>
          <w:color w:val="000000"/>
          <w:sz w:val="24"/>
          <w:szCs w:val="24"/>
          <w:lang w:eastAsia="zh-CN" w:bidi="ar"/>
        </w:rPr>
        <w:t>Ananas Comosus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)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sebagai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bahan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dasar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arang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aktif</w:t>
      </w:r>
      <w:proofErr w:type="spellEnd"/>
      <w:r w:rsidR="00955BC0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, </w:t>
      </w:r>
      <w:proofErr w:type="spellStart"/>
      <w:r w:rsidR="00955BC0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setelah</w:t>
      </w:r>
      <w:proofErr w:type="spellEnd"/>
      <w:r w:rsidR="00955BC0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955BC0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diperoleh</w:t>
      </w:r>
      <w:proofErr w:type="spellEnd"/>
      <w:r w:rsidR="00955BC0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955BC0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arang</w:t>
      </w:r>
      <w:proofErr w:type="spellEnd"/>
      <w:r w:rsidR="00955BC0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955BC0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aktif</w:t>
      </w:r>
      <w:proofErr w:type="spellEnd"/>
      <w:r w:rsidR="00955BC0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955BC0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dilakukan</w:t>
      </w:r>
      <w:proofErr w:type="spellEnd"/>
      <w:r w:rsidR="00955BC0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955BC0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pengujian</w:t>
      </w:r>
      <w:proofErr w:type="spellEnd"/>
      <w:r w:rsidR="00955BC0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kadar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air,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kadar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abu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, dan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daya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serap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iodin</w:t>
      </w:r>
      <w:r w:rsidR="00955BC0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, </w:t>
      </w:r>
      <w:proofErr w:type="spellStart"/>
      <w:r w:rsidR="00955BC0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hasil</w:t>
      </w:r>
      <w:proofErr w:type="spellEnd"/>
      <w:r w:rsidR="00955BC0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955BC0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penelitian</w:t>
      </w:r>
      <w:proofErr w:type="spellEnd"/>
      <w:r w:rsidR="00955BC0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955BC0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ini</w:t>
      </w:r>
      <w:proofErr w:type="spellEnd"/>
      <w:r w:rsidR="00955BC0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955BC0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dapat</w:t>
      </w:r>
      <w:proofErr w:type="spellEnd"/>
      <w:r w:rsidR="00955BC0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955BC0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dilihat</w:t>
      </w:r>
      <w:proofErr w:type="spellEnd"/>
      <w:r w:rsidR="00955BC0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pada </w:t>
      </w:r>
      <w:proofErr w:type="spellStart"/>
      <w:r w:rsidR="00955BC0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tabel</w:t>
      </w:r>
      <w:proofErr w:type="spellEnd"/>
      <w:r w:rsidR="00955BC0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955BC0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berikut</w:t>
      </w:r>
      <w:proofErr w:type="spellEnd"/>
      <w:r w:rsidR="00955BC0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</w:t>
      </w:r>
    </w:p>
    <w:p w14:paraId="451F8B8E" w14:textId="77777777" w:rsidR="00957232" w:rsidRDefault="00957232" w:rsidP="00DD1F5C">
      <w:pPr>
        <w:spacing w:after="0" w:line="240" w:lineRule="auto"/>
        <w:jc w:val="both"/>
        <w:rPr>
          <w:rFonts w:ascii="Tw Cen MT" w:eastAsia="Twentieth Century" w:hAnsi="Tw Cen MT" w:cs="Tw Cen MT"/>
          <w:sz w:val="24"/>
          <w:szCs w:val="24"/>
        </w:rPr>
      </w:pPr>
    </w:p>
    <w:p w14:paraId="560EA64A" w14:textId="77777777" w:rsidR="009072FD" w:rsidRPr="00957232" w:rsidRDefault="009A36CB" w:rsidP="00DD1F5C">
      <w:pPr>
        <w:spacing w:after="0" w:line="240" w:lineRule="auto"/>
        <w:jc w:val="center"/>
        <w:rPr>
          <w:rFonts w:ascii="Tw Cen MT" w:eastAsia="Twentieth Century" w:hAnsi="Tw Cen MT" w:cs="Tw Cen MT"/>
          <w:sz w:val="20"/>
          <w:szCs w:val="20"/>
        </w:rPr>
      </w:pPr>
      <w:proofErr w:type="spellStart"/>
      <w:r w:rsidRPr="00957232">
        <w:rPr>
          <w:rFonts w:ascii="Tw Cen MT" w:eastAsia="Twentieth Century" w:hAnsi="Tw Cen MT" w:cs="Tw Cen MT"/>
          <w:sz w:val="20"/>
          <w:szCs w:val="20"/>
        </w:rPr>
        <w:t>Tabel</w:t>
      </w:r>
      <w:proofErr w:type="spellEnd"/>
      <w:r w:rsidRPr="00957232">
        <w:rPr>
          <w:rFonts w:ascii="Tw Cen MT" w:eastAsia="Twentieth Century" w:hAnsi="Tw Cen MT" w:cs="Tw Cen MT"/>
          <w:sz w:val="20"/>
          <w:szCs w:val="20"/>
        </w:rPr>
        <w:t xml:space="preserve"> 1. Hasil </w:t>
      </w:r>
      <w:proofErr w:type="spellStart"/>
      <w:r w:rsidR="00955BC0" w:rsidRPr="00957232">
        <w:rPr>
          <w:rFonts w:ascii="Tw Cen MT" w:eastAsia="Twentieth Century" w:hAnsi="Tw Cen MT" w:cs="Tw Cen MT"/>
          <w:sz w:val="20"/>
          <w:szCs w:val="20"/>
        </w:rPr>
        <w:t>P</w:t>
      </w:r>
      <w:r w:rsidRPr="00957232">
        <w:rPr>
          <w:rFonts w:ascii="Tw Cen MT" w:eastAsia="Twentieth Century" w:hAnsi="Tw Cen MT" w:cs="Tw Cen MT"/>
          <w:sz w:val="20"/>
          <w:szCs w:val="20"/>
        </w:rPr>
        <w:t>emeriksaan</w:t>
      </w:r>
      <w:proofErr w:type="spellEnd"/>
      <w:r w:rsidRPr="00957232">
        <w:rPr>
          <w:rFonts w:ascii="Tw Cen MT" w:eastAsia="Twentieth Century" w:hAnsi="Tw Cen MT" w:cs="Tw Cen MT"/>
          <w:sz w:val="20"/>
          <w:szCs w:val="20"/>
        </w:rPr>
        <w:t xml:space="preserve"> </w:t>
      </w:r>
      <w:proofErr w:type="spellStart"/>
      <w:r w:rsidRPr="00957232">
        <w:rPr>
          <w:rFonts w:ascii="Tw Cen MT" w:eastAsia="Twentieth Century" w:hAnsi="Tw Cen MT" w:cs="Tw Cen MT"/>
          <w:sz w:val="20"/>
          <w:szCs w:val="20"/>
        </w:rPr>
        <w:t>kadar</w:t>
      </w:r>
      <w:proofErr w:type="spellEnd"/>
      <w:r w:rsidRPr="00957232">
        <w:rPr>
          <w:rFonts w:ascii="Tw Cen MT" w:eastAsia="Twentieth Century" w:hAnsi="Tw Cen MT" w:cs="Tw Cen MT"/>
          <w:sz w:val="20"/>
          <w:szCs w:val="20"/>
        </w:rPr>
        <w:t xml:space="preserve"> air dan </w:t>
      </w:r>
      <w:proofErr w:type="spellStart"/>
      <w:r w:rsidRPr="00957232">
        <w:rPr>
          <w:rFonts w:ascii="Tw Cen MT" w:eastAsia="Twentieth Century" w:hAnsi="Tw Cen MT" w:cs="Tw Cen MT"/>
          <w:sz w:val="20"/>
          <w:szCs w:val="20"/>
        </w:rPr>
        <w:t>kadar</w:t>
      </w:r>
      <w:proofErr w:type="spellEnd"/>
      <w:r w:rsidRPr="00957232">
        <w:rPr>
          <w:rFonts w:ascii="Tw Cen MT" w:eastAsia="Twentieth Century" w:hAnsi="Tw Cen MT" w:cs="Tw Cen MT"/>
          <w:sz w:val="20"/>
          <w:szCs w:val="20"/>
        </w:rPr>
        <w:t xml:space="preserve"> </w:t>
      </w:r>
      <w:proofErr w:type="spellStart"/>
      <w:r w:rsidRPr="00957232">
        <w:rPr>
          <w:rFonts w:ascii="Tw Cen MT" w:eastAsia="Twentieth Century" w:hAnsi="Tw Cen MT" w:cs="Tw Cen MT"/>
          <w:sz w:val="20"/>
          <w:szCs w:val="20"/>
        </w:rPr>
        <w:t>abu</w:t>
      </w:r>
      <w:proofErr w:type="spellEnd"/>
      <w:r w:rsidRPr="00957232">
        <w:rPr>
          <w:rFonts w:ascii="Tw Cen MT" w:eastAsia="Twentieth Century" w:hAnsi="Tw Cen MT" w:cs="Tw Cen MT"/>
          <w:sz w:val="20"/>
          <w:szCs w:val="20"/>
        </w:rPr>
        <w:t xml:space="preserve"> </w:t>
      </w:r>
      <w:proofErr w:type="spellStart"/>
      <w:r w:rsidRPr="00957232">
        <w:rPr>
          <w:rFonts w:ascii="Tw Cen MT" w:eastAsia="Twentieth Century" w:hAnsi="Tw Cen MT" w:cs="Tw Cen MT"/>
          <w:sz w:val="20"/>
          <w:szCs w:val="20"/>
        </w:rPr>
        <w:t>arang</w:t>
      </w:r>
      <w:proofErr w:type="spellEnd"/>
      <w:r w:rsidRPr="00957232">
        <w:rPr>
          <w:rFonts w:ascii="Tw Cen MT" w:eastAsia="Twentieth Century" w:hAnsi="Tw Cen MT" w:cs="Tw Cen MT"/>
          <w:sz w:val="20"/>
          <w:szCs w:val="20"/>
        </w:rPr>
        <w:t xml:space="preserve"> </w:t>
      </w:r>
      <w:proofErr w:type="spellStart"/>
      <w:r w:rsidRPr="00957232">
        <w:rPr>
          <w:rFonts w:ascii="Tw Cen MT" w:eastAsia="Twentieth Century" w:hAnsi="Tw Cen MT" w:cs="Tw Cen MT"/>
          <w:sz w:val="20"/>
          <w:szCs w:val="20"/>
        </w:rPr>
        <w:t>aktif</w:t>
      </w:r>
      <w:proofErr w:type="spellEnd"/>
      <w:r w:rsidRPr="00957232">
        <w:rPr>
          <w:rFonts w:ascii="Tw Cen MT" w:eastAsia="Twentieth Century" w:hAnsi="Tw Cen MT" w:cs="Tw Cen MT"/>
          <w:sz w:val="20"/>
          <w:szCs w:val="20"/>
        </w:rPr>
        <w:t xml:space="preserve"> </w:t>
      </w:r>
      <w:proofErr w:type="spellStart"/>
      <w:r w:rsidRPr="00957232">
        <w:rPr>
          <w:rFonts w:ascii="Tw Cen MT" w:eastAsia="Twentieth Century" w:hAnsi="Tw Cen MT" w:cs="Tw Cen MT"/>
          <w:sz w:val="20"/>
          <w:szCs w:val="20"/>
        </w:rPr>
        <w:t>dari</w:t>
      </w:r>
      <w:proofErr w:type="spellEnd"/>
      <w:r w:rsidRPr="00957232">
        <w:rPr>
          <w:rFonts w:ascii="Tw Cen MT" w:eastAsia="Twentieth Century" w:hAnsi="Tw Cen MT" w:cs="Tw Cen MT"/>
          <w:sz w:val="20"/>
          <w:szCs w:val="20"/>
        </w:rPr>
        <w:t xml:space="preserve"> </w:t>
      </w:r>
      <w:proofErr w:type="spellStart"/>
      <w:r w:rsidRPr="00957232">
        <w:rPr>
          <w:rFonts w:ascii="Tw Cen MT" w:eastAsia="Twentieth Century" w:hAnsi="Tw Cen MT" w:cs="Tw Cen MT"/>
          <w:sz w:val="20"/>
          <w:szCs w:val="20"/>
        </w:rPr>
        <w:t>limbah</w:t>
      </w:r>
      <w:proofErr w:type="spellEnd"/>
      <w:r w:rsidRPr="00957232">
        <w:rPr>
          <w:rFonts w:ascii="Tw Cen MT" w:eastAsia="Twentieth Century" w:hAnsi="Tw Cen MT" w:cs="Tw Cen MT"/>
          <w:sz w:val="20"/>
          <w:szCs w:val="20"/>
        </w:rPr>
        <w:t xml:space="preserve"> </w:t>
      </w:r>
      <w:proofErr w:type="spellStart"/>
      <w:r w:rsidRPr="00957232">
        <w:rPr>
          <w:rFonts w:ascii="Tw Cen MT" w:eastAsia="Twentieth Century" w:hAnsi="Tw Cen MT" w:cs="Tw Cen MT"/>
          <w:sz w:val="20"/>
          <w:szCs w:val="20"/>
        </w:rPr>
        <w:t>kulit</w:t>
      </w:r>
      <w:proofErr w:type="spellEnd"/>
      <w:r w:rsidRPr="00957232">
        <w:rPr>
          <w:rFonts w:ascii="Tw Cen MT" w:eastAsia="Twentieth Century" w:hAnsi="Tw Cen MT" w:cs="Tw Cen MT"/>
          <w:sz w:val="20"/>
          <w:szCs w:val="20"/>
        </w:rPr>
        <w:t xml:space="preserve"> nanas</w:t>
      </w:r>
    </w:p>
    <w:tbl>
      <w:tblPr>
        <w:tblStyle w:val="Style34"/>
        <w:tblW w:w="3215" w:type="dxa"/>
        <w:jc w:val="center"/>
        <w:tblInd w:w="0" w:type="dxa"/>
        <w:tblBorders>
          <w:top w:val="single" w:sz="4" w:space="0" w:color="000000"/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0"/>
        <w:gridCol w:w="1625"/>
      </w:tblGrid>
      <w:tr w:rsidR="009072FD" w14:paraId="3E1382DD" w14:textId="77777777">
        <w:trPr>
          <w:trHeight w:val="569"/>
          <w:jc w:val="center"/>
        </w:trPr>
        <w:tc>
          <w:tcPr>
            <w:tcW w:w="15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0E41A6" w14:textId="77777777" w:rsidR="009072FD" w:rsidRPr="00957232" w:rsidRDefault="009A36CB" w:rsidP="00DD1F5C">
            <w:pPr>
              <w:spacing w:after="0" w:line="240" w:lineRule="auto"/>
              <w:jc w:val="both"/>
              <w:rPr>
                <w:rFonts w:ascii="Tw Cen MT" w:eastAsia="Twentieth Century" w:hAnsi="Tw Cen MT" w:cs="Tw Cen MT"/>
                <w:sz w:val="20"/>
                <w:szCs w:val="20"/>
              </w:rPr>
            </w:pPr>
            <w:proofErr w:type="spellStart"/>
            <w:r w:rsidRPr="00957232">
              <w:rPr>
                <w:rFonts w:ascii="Tw Cen MT" w:eastAsia="Twentieth Century" w:hAnsi="Tw Cen MT" w:cs="Tw Cen MT"/>
                <w:sz w:val="20"/>
                <w:szCs w:val="20"/>
              </w:rPr>
              <w:t>Pemeriksaan</w:t>
            </w:r>
            <w:proofErr w:type="spellEnd"/>
          </w:p>
        </w:tc>
        <w:tc>
          <w:tcPr>
            <w:tcW w:w="16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F92BD6" w14:textId="77777777" w:rsidR="009072FD" w:rsidRPr="00957232" w:rsidRDefault="00955BC0" w:rsidP="00DD1F5C">
            <w:pPr>
              <w:spacing w:after="0" w:line="240" w:lineRule="auto"/>
              <w:jc w:val="center"/>
              <w:rPr>
                <w:rFonts w:ascii="Tw Cen MT" w:eastAsia="Twentieth Century" w:hAnsi="Tw Cen MT" w:cs="Tw Cen MT"/>
                <w:sz w:val="20"/>
                <w:szCs w:val="20"/>
              </w:rPr>
            </w:pPr>
            <w:r w:rsidRPr="00957232">
              <w:rPr>
                <w:rFonts w:ascii="Tw Cen MT" w:eastAsia="Twentieth Century" w:hAnsi="Tw Cen MT" w:cs="Tw Cen MT"/>
                <w:sz w:val="20"/>
                <w:szCs w:val="20"/>
              </w:rPr>
              <w:t>Rata-Rata (%)</w:t>
            </w:r>
          </w:p>
        </w:tc>
      </w:tr>
      <w:tr w:rsidR="009072FD" w14:paraId="31EE13A0" w14:textId="77777777">
        <w:trPr>
          <w:trHeight w:val="269"/>
          <w:jc w:val="center"/>
        </w:trPr>
        <w:tc>
          <w:tcPr>
            <w:tcW w:w="1590" w:type="dxa"/>
            <w:tcBorders>
              <w:top w:val="single" w:sz="4" w:space="0" w:color="000000"/>
            </w:tcBorders>
          </w:tcPr>
          <w:p w14:paraId="0D903520" w14:textId="77777777" w:rsidR="009072FD" w:rsidRPr="00957232" w:rsidRDefault="009A36CB" w:rsidP="00DD1F5C">
            <w:pPr>
              <w:spacing w:after="0" w:line="240" w:lineRule="auto"/>
              <w:jc w:val="both"/>
              <w:rPr>
                <w:rFonts w:ascii="Tw Cen MT" w:eastAsia="Twentieth Century" w:hAnsi="Tw Cen MT" w:cs="Tw Cen MT"/>
                <w:sz w:val="20"/>
                <w:szCs w:val="20"/>
              </w:rPr>
            </w:pPr>
            <w:r w:rsidRPr="00957232">
              <w:rPr>
                <w:rFonts w:ascii="Tw Cen MT" w:eastAsia="Twentieth Century" w:hAnsi="Tw Cen MT" w:cs="Tw Cen MT"/>
                <w:sz w:val="20"/>
                <w:szCs w:val="20"/>
              </w:rPr>
              <w:t>Kadar air</w:t>
            </w:r>
          </w:p>
        </w:tc>
        <w:tc>
          <w:tcPr>
            <w:tcW w:w="1625" w:type="dxa"/>
            <w:tcBorders>
              <w:top w:val="single" w:sz="4" w:space="0" w:color="000000"/>
            </w:tcBorders>
          </w:tcPr>
          <w:p w14:paraId="7052C21F" w14:textId="77777777" w:rsidR="009072FD" w:rsidRPr="00957232" w:rsidRDefault="00955BC0" w:rsidP="00DD1F5C">
            <w:pPr>
              <w:spacing w:after="0" w:line="240" w:lineRule="auto"/>
              <w:jc w:val="right"/>
              <w:rPr>
                <w:rFonts w:ascii="Tw Cen MT" w:eastAsia="Twentieth Century" w:hAnsi="Tw Cen MT" w:cs="Tw Cen MT"/>
                <w:sz w:val="20"/>
                <w:szCs w:val="20"/>
              </w:rPr>
            </w:pPr>
            <w:r w:rsidRPr="00957232">
              <w:rPr>
                <w:rFonts w:ascii="Tw Cen MT" w:eastAsia="Twentieth Century" w:hAnsi="Tw Cen MT" w:cs="Tw Cen MT"/>
                <w:sz w:val="20"/>
                <w:szCs w:val="20"/>
              </w:rPr>
              <w:t>0,00535</w:t>
            </w:r>
            <w:r w:rsidR="009A36CB" w:rsidRPr="00957232">
              <w:rPr>
                <w:rFonts w:ascii="Tw Cen MT" w:eastAsia="Twentieth Century" w:hAnsi="Tw Cen MT" w:cs="Tw Cen MT"/>
                <w:sz w:val="20"/>
                <w:szCs w:val="20"/>
              </w:rPr>
              <w:t xml:space="preserve"> </w:t>
            </w:r>
          </w:p>
        </w:tc>
      </w:tr>
      <w:tr w:rsidR="009072FD" w14:paraId="40AABAC7" w14:textId="77777777">
        <w:trPr>
          <w:trHeight w:val="284"/>
          <w:jc w:val="center"/>
        </w:trPr>
        <w:tc>
          <w:tcPr>
            <w:tcW w:w="1590" w:type="dxa"/>
          </w:tcPr>
          <w:p w14:paraId="1573BE6A" w14:textId="77777777" w:rsidR="009072FD" w:rsidRPr="00957232" w:rsidRDefault="009A36CB" w:rsidP="00DD1F5C">
            <w:pPr>
              <w:spacing w:after="0" w:line="240" w:lineRule="auto"/>
              <w:jc w:val="both"/>
              <w:rPr>
                <w:rFonts w:ascii="Tw Cen MT" w:eastAsia="Twentieth Century" w:hAnsi="Tw Cen MT" w:cs="Tw Cen MT"/>
                <w:sz w:val="20"/>
                <w:szCs w:val="20"/>
              </w:rPr>
            </w:pPr>
            <w:r w:rsidRPr="00957232">
              <w:rPr>
                <w:rFonts w:ascii="Tw Cen MT" w:eastAsia="Twentieth Century" w:hAnsi="Tw Cen MT" w:cs="Tw Cen MT"/>
                <w:sz w:val="20"/>
                <w:szCs w:val="20"/>
              </w:rPr>
              <w:t xml:space="preserve">Kadar </w:t>
            </w:r>
            <w:proofErr w:type="spellStart"/>
            <w:r w:rsidRPr="00957232">
              <w:rPr>
                <w:rFonts w:ascii="Tw Cen MT" w:eastAsia="Twentieth Century" w:hAnsi="Tw Cen MT" w:cs="Tw Cen MT"/>
                <w:sz w:val="20"/>
                <w:szCs w:val="20"/>
              </w:rPr>
              <w:t>abu</w:t>
            </w:r>
            <w:proofErr w:type="spellEnd"/>
          </w:p>
        </w:tc>
        <w:tc>
          <w:tcPr>
            <w:tcW w:w="1625" w:type="dxa"/>
          </w:tcPr>
          <w:p w14:paraId="145CA175" w14:textId="77777777" w:rsidR="009072FD" w:rsidRPr="00957232" w:rsidRDefault="009A36CB" w:rsidP="00DD1F5C">
            <w:pPr>
              <w:spacing w:after="0" w:line="240" w:lineRule="auto"/>
              <w:jc w:val="right"/>
              <w:rPr>
                <w:rFonts w:ascii="Tw Cen MT" w:eastAsia="Twentieth Century" w:hAnsi="Tw Cen MT" w:cs="Tw Cen MT"/>
                <w:sz w:val="20"/>
                <w:szCs w:val="20"/>
              </w:rPr>
            </w:pPr>
            <w:r w:rsidRPr="00957232">
              <w:rPr>
                <w:rFonts w:ascii="Tw Cen MT" w:eastAsia="Twentieth Century" w:hAnsi="Tw Cen MT" w:cs="Tw Cen MT"/>
                <w:sz w:val="20"/>
                <w:szCs w:val="20"/>
              </w:rPr>
              <w:t>0,001</w:t>
            </w:r>
          </w:p>
        </w:tc>
      </w:tr>
    </w:tbl>
    <w:p w14:paraId="70CC43C0" w14:textId="77777777" w:rsidR="009072FD" w:rsidRDefault="009072FD" w:rsidP="00DD1F5C">
      <w:pPr>
        <w:spacing w:after="0" w:line="240" w:lineRule="auto"/>
        <w:jc w:val="both"/>
        <w:rPr>
          <w:rFonts w:ascii="Tw Cen MT" w:eastAsia="Twentieth Century" w:hAnsi="Tw Cen MT" w:cs="Tw Cen MT"/>
          <w:sz w:val="24"/>
          <w:szCs w:val="24"/>
        </w:rPr>
      </w:pPr>
    </w:p>
    <w:p w14:paraId="67500652" w14:textId="16235B46" w:rsidR="009072FD" w:rsidRPr="00957232" w:rsidRDefault="009A36CB" w:rsidP="00DD1F5C">
      <w:pPr>
        <w:spacing w:after="0" w:line="240" w:lineRule="auto"/>
        <w:jc w:val="center"/>
        <w:rPr>
          <w:rFonts w:ascii="Tw Cen MT" w:eastAsia="Twentieth Century" w:hAnsi="Tw Cen MT" w:cs="Tw Cen MT"/>
          <w:sz w:val="20"/>
          <w:szCs w:val="20"/>
        </w:rPr>
      </w:pPr>
      <w:proofErr w:type="spellStart"/>
      <w:r w:rsidRPr="00957232">
        <w:rPr>
          <w:rFonts w:ascii="Tw Cen MT" w:eastAsia="Twentieth Century" w:hAnsi="Tw Cen MT" w:cs="Tw Cen MT"/>
          <w:sz w:val="20"/>
          <w:szCs w:val="20"/>
        </w:rPr>
        <w:t>Tabel</w:t>
      </w:r>
      <w:proofErr w:type="spellEnd"/>
      <w:r w:rsidRPr="00957232">
        <w:rPr>
          <w:rFonts w:ascii="Tw Cen MT" w:eastAsia="Twentieth Century" w:hAnsi="Tw Cen MT" w:cs="Tw Cen MT"/>
          <w:sz w:val="20"/>
          <w:szCs w:val="20"/>
        </w:rPr>
        <w:t xml:space="preserve"> 2. Hasil </w:t>
      </w:r>
      <w:proofErr w:type="spellStart"/>
      <w:r w:rsidR="00955BC0" w:rsidRPr="00957232">
        <w:rPr>
          <w:rFonts w:ascii="Tw Cen MT" w:eastAsia="Twentieth Century" w:hAnsi="Tw Cen MT" w:cs="Tw Cen MT"/>
          <w:sz w:val="20"/>
          <w:szCs w:val="20"/>
        </w:rPr>
        <w:t>P</w:t>
      </w:r>
      <w:r w:rsidRPr="00957232">
        <w:rPr>
          <w:rFonts w:ascii="Tw Cen MT" w:eastAsia="Twentieth Century" w:hAnsi="Tw Cen MT" w:cs="Tw Cen MT"/>
          <w:sz w:val="20"/>
          <w:szCs w:val="20"/>
        </w:rPr>
        <w:t>emeriksaan</w:t>
      </w:r>
      <w:proofErr w:type="spellEnd"/>
      <w:r w:rsidRPr="00957232">
        <w:rPr>
          <w:rFonts w:ascii="Tw Cen MT" w:eastAsia="Twentieth Century" w:hAnsi="Tw Cen MT" w:cs="Tw Cen MT"/>
          <w:sz w:val="20"/>
          <w:szCs w:val="20"/>
        </w:rPr>
        <w:t xml:space="preserve"> </w:t>
      </w:r>
      <w:proofErr w:type="spellStart"/>
      <w:r w:rsidRPr="00957232">
        <w:rPr>
          <w:rFonts w:ascii="Tw Cen MT" w:eastAsia="Twentieth Century" w:hAnsi="Tw Cen MT" w:cs="Tw Cen MT"/>
          <w:sz w:val="20"/>
          <w:szCs w:val="20"/>
        </w:rPr>
        <w:t>daya</w:t>
      </w:r>
      <w:proofErr w:type="spellEnd"/>
      <w:r w:rsidRPr="00957232">
        <w:rPr>
          <w:rFonts w:ascii="Tw Cen MT" w:eastAsia="Twentieth Century" w:hAnsi="Tw Cen MT" w:cs="Tw Cen MT"/>
          <w:sz w:val="20"/>
          <w:szCs w:val="20"/>
        </w:rPr>
        <w:t xml:space="preserve"> </w:t>
      </w:r>
      <w:proofErr w:type="spellStart"/>
      <w:r w:rsidRPr="00957232">
        <w:rPr>
          <w:rFonts w:ascii="Tw Cen MT" w:eastAsia="Twentieth Century" w:hAnsi="Tw Cen MT" w:cs="Tw Cen MT"/>
          <w:sz w:val="20"/>
          <w:szCs w:val="20"/>
        </w:rPr>
        <w:t>serap</w:t>
      </w:r>
      <w:proofErr w:type="spellEnd"/>
      <w:r w:rsidRPr="00957232">
        <w:rPr>
          <w:rFonts w:ascii="Tw Cen MT" w:eastAsia="Twentieth Century" w:hAnsi="Tw Cen MT" w:cs="Tw Cen MT"/>
          <w:sz w:val="20"/>
          <w:szCs w:val="20"/>
        </w:rPr>
        <w:t xml:space="preserve"> iodin pada </w:t>
      </w:r>
      <w:proofErr w:type="spellStart"/>
      <w:r w:rsidRPr="00957232">
        <w:rPr>
          <w:rFonts w:ascii="Tw Cen MT" w:eastAsia="Twentieth Century" w:hAnsi="Tw Cen MT" w:cs="Tw Cen MT"/>
          <w:sz w:val="20"/>
          <w:szCs w:val="20"/>
        </w:rPr>
        <w:t>arang</w:t>
      </w:r>
      <w:proofErr w:type="spellEnd"/>
      <w:r w:rsidRPr="00957232">
        <w:rPr>
          <w:rFonts w:ascii="Tw Cen MT" w:eastAsia="Twentieth Century" w:hAnsi="Tw Cen MT" w:cs="Tw Cen MT"/>
          <w:sz w:val="20"/>
          <w:szCs w:val="20"/>
        </w:rPr>
        <w:t xml:space="preserve"> </w:t>
      </w:r>
      <w:proofErr w:type="spellStart"/>
      <w:r w:rsidRPr="00957232">
        <w:rPr>
          <w:rFonts w:ascii="Tw Cen MT" w:eastAsia="Twentieth Century" w:hAnsi="Tw Cen MT" w:cs="Tw Cen MT"/>
          <w:sz w:val="20"/>
          <w:szCs w:val="20"/>
        </w:rPr>
        <w:t>aktif</w:t>
      </w:r>
      <w:proofErr w:type="spellEnd"/>
      <w:r w:rsidRPr="00957232">
        <w:rPr>
          <w:rFonts w:ascii="Tw Cen MT" w:eastAsia="Twentieth Century" w:hAnsi="Tw Cen MT" w:cs="Tw Cen MT"/>
          <w:sz w:val="20"/>
          <w:szCs w:val="20"/>
        </w:rPr>
        <w:t xml:space="preserve"> </w:t>
      </w:r>
      <w:proofErr w:type="spellStart"/>
      <w:r w:rsidRPr="00957232">
        <w:rPr>
          <w:rFonts w:ascii="Tw Cen MT" w:eastAsia="Twentieth Century" w:hAnsi="Tw Cen MT" w:cs="Tw Cen MT"/>
          <w:sz w:val="20"/>
          <w:szCs w:val="20"/>
        </w:rPr>
        <w:t>dari</w:t>
      </w:r>
      <w:proofErr w:type="spellEnd"/>
      <w:r w:rsidRPr="00957232">
        <w:rPr>
          <w:rFonts w:ascii="Tw Cen MT" w:eastAsia="Twentieth Century" w:hAnsi="Tw Cen MT" w:cs="Tw Cen MT"/>
          <w:sz w:val="20"/>
          <w:szCs w:val="20"/>
        </w:rPr>
        <w:t xml:space="preserve"> </w:t>
      </w:r>
      <w:proofErr w:type="spellStart"/>
      <w:r w:rsidRPr="00957232">
        <w:rPr>
          <w:rFonts w:ascii="Tw Cen MT" w:eastAsia="Twentieth Century" w:hAnsi="Tw Cen MT" w:cs="Tw Cen MT"/>
          <w:sz w:val="20"/>
          <w:szCs w:val="20"/>
        </w:rPr>
        <w:t>limbah</w:t>
      </w:r>
      <w:proofErr w:type="spellEnd"/>
      <w:r w:rsidRPr="00957232">
        <w:rPr>
          <w:rFonts w:ascii="Tw Cen MT" w:eastAsia="Twentieth Century" w:hAnsi="Tw Cen MT" w:cs="Tw Cen MT"/>
          <w:sz w:val="20"/>
          <w:szCs w:val="20"/>
        </w:rPr>
        <w:t xml:space="preserve"> </w:t>
      </w:r>
      <w:proofErr w:type="spellStart"/>
      <w:r w:rsidRPr="00957232">
        <w:rPr>
          <w:rFonts w:ascii="Tw Cen MT" w:eastAsia="Twentieth Century" w:hAnsi="Tw Cen MT" w:cs="Tw Cen MT"/>
          <w:sz w:val="20"/>
          <w:szCs w:val="20"/>
        </w:rPr>
        <w:t>kulit</w:t>
      </w:r>
      <w:proofErr w:type="spellEnd"/>
      <w:r w:rsidRPr="00957232">
        <w:rPr>
          <w:rFonts w:ascii="Tw Cen MT" w:eastAsia="Twentieth Century" w:hAnsi="Tw Cen MT" w:cs="Tw Cen MT"/>
          <w:sz w:val="20"/>
          <w:szCs w:val="20"/>
        </w:rPr>
        <w:t xml:space="preserve"> nanas</w:t>
      </w:r>
    </w:p>
    <w:tbl>
      <w:tblPr>
        <w:tblStyle w:val="Style34"/>
        <w:tblW w:w="3215" w:type="dxa"/>
        <w:jc w:val="center"/>
        <w:tblInd w:w="0" w:type="dxa"/>
        <w:tblBorders>
          <w:top w:val="single" w:sz="4" w:space="0" w:color="000000"/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5"/>
        <w:gridCol w:w="1590"/>
      </w:tblGrid>
      <w:tr w:rsidR="009072FD" w:rsidRPr="00957232" w14:paraId="48B83905" w14:textId="77777777" w:rsidTr="00957232">
        <w:trPr>
          <w:trHeight w:val="569"/>
          <w:jc w:val="center"/>
        </w:trPr>
        <w:tc>
          <w:tcPr>
            <w:tcW w:w="16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0F7573" w14:textId="77777777" w:rsidR="009072FD" w:rsidRPr="00957232" w:rsidRDefault="009A36CB" w:rsidP="00DD1F5C">
            <w:pPr>
              <w:spacing w:after="0" w:line="240" w:lineRule="auto"/>
              <w:jc w:val="center"/>
              <w:rPr>
                <w:rFonts w:ascii="Tw Cen MT" w:eastAsia="Twentieth Century" w:hAnsi="Tw Cen MT" w:cs="Tw Cen MT"/>
                <w:sz w:val="20"/>
                <w:szCs w:val="20"/>
              </w:rPr>
            </w:pPr>
            <w:r w:rsidRPr="00957232">
              <w:rPr>
                <w:rFonts w:ascii="Tw Cen MT" w:eastAsia="Twentieth Century" w:hAnsi="Tw Cen MT" w:cs="Tw Cen MT"/>
                <w:sz w:val="20"/>
                <w:szCs w:val="20"/>
              </w:rPr>
              <w:t xml:space="preserve">Volume rata-rata </w:t>
            </w:r>
            <w:r w:rsidR="00955BC0" w:rsidRPr="00957232">
              <w:rPr>
                <w:rFonts w:ascii="Tw Cen MT" w:eastAsia="Twentieth Century" w:hAnsi="Tw Cen MT" w:cs="Tw Cen MT"/>
                <w:sz w:val="20"/>
                <w:szCs w:val="20"/>
              </w:rPr>
              <w:t xml:space="preserve">Natrium </w:t>
            </w:r>
            <w:proofErr w:type="spellStart"/>
            <w:r w:rsidR="00955BC0" w:rsidRPr="00957232">
              <w:rPr>
                <w:rFonts w:ascii="Tw Cen MT" w:eastAsia="Twentieth Century" w:hAnsi="Tw Cen MT" w:cs="Tw Cen MT"/>
                <w:sz w:val="20"/>
                <w:szCs w:val="20"/>
              </w:rPr>
              <w:t>Tiosulfat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196157" w14:textId="77777777" w:rsidR="009072FD" w:rsidRPr="00957232" w:rsidRDefault="009A36CB" w:rsidP="00DD1F5C">
            <w:pPr>
              <w:spacing w:after="0" w:line="240" w:lineRule="auto"/>
              <w:jc w:val="center"/>
              <w:rPr>
                <w:rFonts w:ascii="Tw Cen MT" w:eastAsia="Twentieth Century" w:hAnsi="Tw Cen MT" w:cs="Tw Cen MT"/>
                <w:sz w:val="20"/>
                <w:szCs w:val="20"/>
              </w:rPr>
            </w:pPr>
            <w:proofErr w:type="spellStart"/>
            <w:r w:rsidRPr="00957232">
              <w:rPr>
                <w:rFonts w:ascii="Tw Cen MT" w:eastAsia="Twentieth Century" w:hAnsi="Tw Cen MT" w:cs="Tw Cen MT"/>
                <w:sz w:val="20"/>
                <w:szCs w:val="20"/>
              </w:rPr>
              <w:t>Daya</w:t>
            </w:r>
            <w:proofErr w:type="spellEnd"/>
            <w:r w:rsidRPr="00957232">
              <w:rPr>
                <w:rFonts w:ascii="Tw Cen MT" w:eastAsia="Twentieth Century" w:hAnsi="Tw Cen MT" w:cs="Tw Cen MT"/>
                <w:sz w:val="20"/>
                <w:szCs w:val="20"/>
              </w:rPr>
              <w:t xml:space="preserve"> </w:t>
            </w:r>
            <w:proofErr w:type="spellStart"/>
            <w:r w:rsidRPr="00957232">
              <w:rPr>
                <w:rFonts w:ascii="Tw Cen MT" w:eastAsia="Twentieth Century" w:hAnsi="Tw Cen MT" w:cs="Tw Cen MT"/>
                <w:sz w:val="20"/>
                <w:szCs w:val="20"/>
              </w:rPr>
              <w:t>serap</w:t>
            </w:r>
            <w:proofErr w:type="spellEnd"/>
            <w:r w:rsidRPr="00957232">
              <w:rPr>
                <w:rFonts w:ascii="Tw Cen MT" w:eastAsia="Twentieth Century" w:hAnsi="Tw Cen MT" w:cs="Tw Cen MT"/>
                <w:sz w:val="20"/>
                <w:szCs w:val="20"/>
              </w:rPr>
              <w:t xml:space="preserve"> </w:t>
            </w:r>
            <w:proofErr w:type="spellStart"/>
            <w:r w:rsidRPr="00957232">
              <w:rPr>
                <w:rFonts w:ascii="Tw Cen MT" w:eastAsia="Twentieth Century" w:hAnsi="Tw Cen MT" w:cs="Tw Cen MT"/>
                <w:sz w:val="20"/>
                <w:szCs w:val="20"/>
              </w:rPr>
              <w:t>iodium</w:t>
            </w:r>
            <w:proofErr w:type="spellEnd"/>
          </w:p>
        </w:tc>
      </w:tr>
      <w:tr w:rsidR="009072FD" w:rsidRPr="00957232" w14:paraId="6ADBB055" w14:textId="77777777" w:rsidTr="00957232">
        <w:trPr>
          <w:trHeight w:val="269"/>
          <w:jc w:val="center"/>
        </w:trPr>
        <w:tc>
          <w:tcPr>
            <w:tcW w:w="1625" w:type="dxa"/>
            <w:tcBorders>
              <w:top w:val="single" w:sz="4" w:space="0" w:color="000000"/>
            </w:tcBorders>
          </w:tcPr>
          <w:p w14:paraId="5E705CAA" w14:textId="77777777" w:rsidR="009072FD" w:rsidRPr="00957232" w:rsidRDefault="009A36CB" w:rsidP="00DD1F5C">
            <w:pPr>
              <w:spacing w:after="0" w:line="240" w:lineRule="auto"/>
              <w:jc w:val="center"/>
              <w:rPr>
                <w:rFonts w:ascii="Tw Cen MT" w:eastAsia="Twentieth Century" w:hAnsi="Tw Cen MT" w:cs="Tw Cen MT"/>
                <w:sz w:val="20"/>
                <w:szCs w:val="20"/>
              </w:rPr>
            </w:pPr>
            <w:r w:rsidRPr="00957232">
              <w:rPr>
                <w:rFonts w:ascii="Tw Cen MT" w:eastAsia="Twentieth Century" w:hAnsi="Tw Cen MT" w:cs="Tw Cen MT"/>
                <w:sz w:val="20"/>
                <w:szCs w:val="20"/>
              </w:rPr>
              <w:t>1,2 ml</w:t>
            </w:r>
          </w:p>
        </w:tc>
        <w:tc>
          <w:tcPr>
            <w:tcW w:w="1590" w:type="dxa"/>
            <w:tcBorders>
              <w:top w:val="single" w:sz="4" w:space="0" w:color="000000"/>
            </w:tcBorders>
          </w:tcPr>
          <w:p w14:paraId="179FDC86" w14:textId="77777777" w:rsidR="009072FD" w:rsidRPr="00957232" w:rsidRDefault="009A36CB" w:rsidP="00DD1F5C">
            <w:pPr>
              <w:wordWrap w:val="0"/>
              <w:spacing w:after="0" w:line="240" w:lineRule="auto"/>
              <w:jc w:val="right"/>
              <w:rPr>
                <w:rFonts w:ascii="Tw Cen MT" w:eastAsia="Twentieth Century" w:hAnsi="Tw Cen MT" w:cs="Tw Cen MT"/>
                <w:sz w:val="20"/>
                <w:szCs w:val="20"/>
              </w:rPr>
            </w:pPr>
            <w:r w:rsidRPr="00957232">
              <w:rPr>
                <w:rFonts w:ascii="Tw Cen MT" w:eastAsia="Twentieth Century" w:hAnsi="Tw Cen MT" w:cs="Tw Cen MT"/>
                <w:sz w:val="20"/>
                <w:szCs w:val="20"/>
              </w:rPr>
              <w:t>365,6 mg/g</w:t>
            </w:r>
          </w:p>
        </w:tc>
      </w:tr>
    </w:tbl>
    <w:p w14:paraId="3869FD6D" w14:textId="77777777" w:rsidR="009072FD" w:rsidRDefault="009A36CB" w:rsidP="00DD1F5C">
      <w:pPr>
        <w:spacing w:before="200" w:after="0" w:line="240" w:lineRule="auto"/>
        <w:jc w:val="both"/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</w:pP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Arang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adalah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karbon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amorf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mempunyai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permukaan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dalam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(</w:t>
      </w:r>
      <w:r>
        <w:rPr>
          <w:rFonts w:ascii="Tw Cen MT" w:eastAsia="SimSun" w:hAnsi="Tw Cen MT" w:cs="Tw Cen MT"/>
          <w:i/>
          <w:color w:val="000000"/>
          <w:sz w:val="24"/>
          <w:szCs w:val="24"/>
          <w:lang w:eastAsia="zh-CN" w:bidi="ar"/>
        </w:rPr>
        <w:t>internal surface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) dan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kemampuan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daya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serap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baik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begin" w:fldLock="1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instrText>ADDIN CSL_CITATION {"citationItems":[{"id":"ITEM-1","itemData":{"ISSN":"2579-6054","author":[{"dropping-particle":"","family":"HARIS","given":"ABDUL","non-dropping-particle":"","parse-names":false,"suffix":""},{"dropping-particle":"","family":"NURHILAL","given":"OTONG","non-dropping-particle":"","parse-names":false,"suffix":""},{"dropping-particle":"","family":"SURYANINGSIH","given":"S R I","non-dropping-particle":"","parse-names":false,"suffix":""}],"container-title":"Jurnal Material dan Energi Indonesia","id":"ITEM-1","issue":"01","issued":{"date-parts":[["2019"]]},"page":"1-7","title":"PENGARUH KONSENTRASI AKTIVATOR TERHADAP DAYA SERAP IODIN ARANG AKTIF DARI LIMBAH DAUN KI SABUN DAN DAUN MAHONI (SWIETENIA MAHAGONI)","type":"article-journal","volume":"9"},"uris":["http://www.mendeley.com/documents/?uuid=f569208a-7fb4-475f-bf8d-e3a0573e2e37"]}],"mendeley":{"formattedCitation":"[11]","plainTextFormattedCitation":"[11]","previouslyFormattedCitation":"[11]"},"properties":{"noteIndex":0},"schema":"https://github.com/citation-style-language/schema/raw/master/csl-citation.json"}</w:instrTex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separate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[11]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end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Penentuan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kadar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air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bertujuan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untuk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mengetahui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kandungan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air yang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berada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dalam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rongga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Kadar air yang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dihasilkan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merupakan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ukuran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kemampuan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zat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aktivator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sebagai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zat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pendehidrasi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begin" w:fldLock="1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instrText>ADDIN CSL_CITATION {"citationItems":[{"id":"ITEM-1","itemData":{"ISSN":"2540-864X","author":[{"dropping-particle":"","family":"Erawati","given":"Emi","non-dropping-particle":"","parse-names":false,"suffix":""},{"dropping-particle":"","family":"Fernando","given":"Ardiansyah","non-dropping-particle":"","parse-names":false,"suffix":""}],"container-title":"Jurnal Integrasi Proses","id":"ITEM-1","issue":"2","issued":{"date-parts":[["2018"]]},"page":"58-66","title":"Pengaruh jenis aktivator dan ukuran karbon aktif terhadap pembuatan adsorbent dari serbik gergaji kayu sengon (Paraserianthes Falcataria)","type":"article-journal","volume":"7"},"uris":["http://www.mendeley.com/documents/?uuid=6ee2724e-0273-4107-a49c-99f4fff2e66f"]}],"mendeley":{"formattedCitation":"[12]","plainTextFormattedCitation":"[12]","previouslyFormattedCitation":"[12]"},"properties":{"noteIndex":0},"schema":"https://github.com/citation-style-language/schema/raw/master/csl-citation.json"}</w:instrTex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separate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[12]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end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Hasil pada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tabel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1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menunjukkan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bahwa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kadar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air yang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terkandung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sesuai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persyaratan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menurut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Standar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Nasional Indonesia (SNI) 06-3703-1995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yaitu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maksimum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15% 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begin" w:fldLock="1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instrText>ADDIN CSL_CITATION {"citationItems":[{"id":"ITEM-1","itemData":{"author":[{"dropping-particle":"","family":"Indonesia","given":"Standar Nasional","non-dropping-particle":"","parse-names":false,"suffix":""}],"container-title":"Jakarta: Badan Standardisasi Nasional","id":"ITEM-1","issued":{"date-parts":[["1995"]]},"title":"SNI 06-3730-1995: Arang aktif teknis","type":"article-journal"},"uris":["http://www.mendeley.com/documents/?uuid=2d8c6e14-03b0-436e-b376-5005010c2c5d"]}],"mendeley":{"formattedCitation":"[6]","plainTextFormattedCitation":"[6]","previouslyFormattedCitation":"[6]"},"properties":{"noteIndex":0},"schema":"https://github.com/citation-style-language/schema/raw/master/csl-citation.json"}</w:instrTex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separate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[6]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end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Tinggi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rendahnya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kadar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air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menunjukkan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banyak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atau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sedikitnya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air yang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menutupi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pori-pori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arang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Kadar air yang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rendah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menunjukkan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banyak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rongga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atau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celah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lastRenderedPageBreak/>
        <w:t>dalam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pori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dapat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ditempati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oleh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adsorbat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sehingga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adsorpsi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berlangsung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secara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optimal 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begin" w:fldLock="1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instrText>ADDIN CSL_CITATION {"citationItems":[{"id":"ITEM-1","itemData":{"ISSN":"2621-9328","author":[{"dropping-particle":"","family":"Sari","given":"Dian Kurnia","non-dropping-particle":"","parse-names":false,"suffix":""},{"dropping-particle":"","family":"Sari","given":"Melati Ireng","non-dropping-particle":"","parse-names":false,"suffix":""}],"container-title":"Jurnal Teknik Patra Akademika","id":"ITEM-1","issue":"01","issued":{"date-parts":[["2021"]]},"page":"51-56","title":"K KARAKTERISTIK KARBON AKTIF DARI LIMBAH DAUN NANAS (Ananas comosus) DENGAN AKTIVATOR H3PO4 1 M","type":"article-journal","volume":"12"},"uris":["http://www.mendeley.com/documents/?uuid=4ee3124c-d6c1-4d0f-9275-67751439a85b"]}],"mendeley":{"formattedCitation":"[13]","plainTextFormattedCitation":"[13]","previouslyFormattedCitation":"[13]"},"properties":{"noteIndex":0},"schema":"https://github.com/citation-style-language/schema/raw/master/csl-citation.json"}</w:instrTex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separate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[13]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end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Aktivator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dapat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mengikat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air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dengan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baik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dalam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arang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cenderung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menghasilkan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kadar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air yang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relatif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rendah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begin" w:fldLock="1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instrText>ADDIN CSL_CITATION {"citationItems":[{"id":"ITEM-1","itemData":{"author":[{"dropping-particle":"","family":"Setiawan","given":"Ab Ari","non-dropping-particle":"","parse-names":false,"suffix":""},{"dropping-particle":"","family":"Shofiyani","given":"Anis","non-dropping-particle":"","parse-names":false,"suffix":""},{"dropping-particle":"","family":"Syahbanu","given":"Intan","non-dropping-particle":"","parse-names":false,"suffix":""}],"container-title":"Jurnal Kimia Khatulistiwa","id":"ITEM-1","issue":"3","issued":{"date-parts":[["2017"]]},"title":"Pemanfaatan limbah daun nanas (Ananas comosus) sebagai bahan dasar arang aktif untuk adsorpsi Fe (II)","type":"article-journal","volume":"6"},"uris":["http://www.mendeley.com/documents/?uuid=e4c12453-4552-47fd-935d-03dad8b1d281"]}],"mendeley":{"formattedCitation":"[14]","plainTextFormattedCitation":"[14]","previouslyFormattedCitation":"[14]"},"properties":{"noteIndex":0},"schema":"https://github.com/citation-style-language/schema/raw/master/csl-citation.json"}</w:instrTex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separate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[14]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end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Perhitungan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kadar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air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bertujuan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mengetahui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sifat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higroskopis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dari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karbon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dimana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umumnya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karbon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memiliki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sifat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afinitas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yang sangat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besar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terhadap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air. Sifat yang sangat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higrokopis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inilah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mengakibatkan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karbon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digunakan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sebagai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absorben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Temperatur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dan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lamanya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waktu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karbonisasi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memberikan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pengaruh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signifikan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terhadap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kadar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air yang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bisa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diserap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(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karbon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singkong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). Kadar air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semakin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menurun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dengan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kenaikan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temperatur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dan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lamanya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waktu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karbonisasi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Terikatnya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molekul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air yang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ada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pada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karbon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oleh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aktivator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menyebabkan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pori-pori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pada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karbon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semakin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besar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Semakin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besar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poripori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maka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luas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permukaan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karbon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semakin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bertambah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Hal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ini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mengakibatkan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meningkatnya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kemampuan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adsorpsi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dari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karbon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Selanjutnya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penentuan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kadar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abu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bertujuan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untuk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mengetahui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kandungan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mineral yang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tersisa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dalam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arang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karena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bahan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dasar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pembuatan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arang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tidak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hanya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mengandung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senyawa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karbon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saja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melainkan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terdapat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beberapa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mineral. </w:t>
      </w:r>
      <w:proofErr w:type="spellStart"/>
      <w:r>
        <w:rPr>
          <w:rFonts w:ascii="Tw Cen MT" w:eastAsia="SimSun" w:hAnsi="Tw Cen MT" w:cs="Arial"/>
          <w:color w:val="000000"/>
          <w:sz w:val="24"/>
          <w:szCs w:val="24"/>
          <w:lang w:eastAsia="zh-CN" w:bidi="ar"/>
        </w:rPr>
        <w:t>Penetapan</w:t>
      </w:r>
      <w:proofErr w:type="spellEnd"/>
      <w:r>
        <w:rPr>
          <w:rFonts w:ascii="Tw Cen MT" w:eastAsia="SimSun" w:hAnsi="Tw Cen MT" w:cs="Arial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Arial"/>
          <w:color w:val="000000"/>
          <w:sz w:val="24"/>
          <w:szCs w:val="24"/>
          <w:lang w:eastAsia="zh-CN" w:bidi="ar"/>
        </w:rPr>
        <w:t>kadar</w:t>
      </w:r>
      <w:proofErr w:type="spellEnd"/>
      <w:r>
        <w:rPr>
          <w:rFonts w:ascii="Tw Cen MT" w:eastAsia="SimSun" w:hAnsi="Tw Cen MT" w:cs="Arial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Arial"/>
          <w:color w:val="000000"/>
          <w:sz w:val="24"/>
          <w:szCs w:val="24"/>
          <w:lang w:eastAsia="zh-CN" w:bidi="ar"/>
        </w:rPr>
        <w:t>abu</w:t>
      </w:r>
      <w:proofErr w:type="spellEnd"/>
      <w:r>
        <w:rPr>
          <w:rFonts w:ascii="Tw Cen MT" w:eastAsia="SimSun" w:hAnsi="Tw Cen MT" w:cs="Arial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Arial"/>
          <w:color w:val="000000"/>
          <w:sz w:val="24"/>
          <w:szCs w:val="24"/>
          <w:lang w:eastAsia="zh-CN" w:bidi="ar"/>
        </w:rPr>
        <w:t>bertujuan</w:t>
      </w:r>
      <w:proofErr w:type="spellEnd"/>
      <w:r>
        <w:rPr>
          <w:rFonts w:ascii="Tw Cen MT" w:eastAsia="SimSun" w:hAnsi="Tw Cen MT" w:cs="Arial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Arial"/>
          <w:color w:val="000000"/>
          <w:sz w:val="24"/>
          <w:szCs w:val="24"/>
          <w:lang w:eastAsia="zh-CN" w:bidi="ar"/>
        </w:rPr>
        <w:t>untuk</w:t>
      </w:r>
      <w:proofErr w:type="spellEnd"/>
      <w:r>
        <w:rPr>
          <w:rFonts w:ascii="Tw Cen MT" w:eastAsia="SimSun" w:hAnsi="Tw Cen MT" w:cs="Arial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Arial"/>
          <w:color w:val="000000"/>
          <w:sz w:val="24"/>
          <w:szCs w:val="24"/>
          <w:lang w:eastAsia="zh-CN" w:bidi="ar"/>
        </w:rPr>
        <w:t>mengetahui</w:t>
      </w:r>
      <w:proofErr w:type="spellEnd"/>
      <w:r>
        <w:rPr>
          <w:rFonts w:ascii="Tw Cen MT" w:eastAsia="SimSun" w:hAnsi="Tw Cen MT" w:cs="Arial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Arial"/>
          <w:color w:val="000000"/>
          <w:sz w:val="24"/>
          <w:szCs w:val="24"/>
          <w:lang w:eastAsia="zh-CN" w:bidi="ar"/>
        </w:rPr>
        <w:t>kandungan</w:t>
      </w:r>
      <w:proofErr w:type="spellEnd"/>
      <w:r>
        <w:rPr>
          <w:rFonts w:ascii="Tw Cen MT" w:eastAsia="SimSun" w:hAnsi="Tw Cen MT" w:cs="Arial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Arial"/>
          <w:color w:val="000000"/>
          <w:sz w:val="24"/>
          <w:szCs w:val="24"/>
          <w:lang w:eastAsia="zh-CN" w:bidi="ar"/>
        </w:rPr>
        <w:t>oksida</w:t>
      </w:r>
      <w:proofErr w:type="spellEnd"/>
      <w:r>
        <w:rPr>
          <w:rFonts w:ascii="Tw Cen MT" w:eastAsia="SimSun" w:hAnsi="Tw Cen MT" w:cs="Arial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Arial"/>
          <w:color w:val="000000"/>
          <w:sz w:val="24"/>
          <w:szCs w:val="24"/>
          <w:lang w:eastAsia="zh-CN" w:bidi="ar"/>
        </w:rPr>
        <w:t>logam</w:t>
      </w:r>
      <w:proofErr w:type="spellEnd"/>
      <w:r>
        <w:rPr>
          <w:rFonts w:ascii="Tw Cen MT" w:eastAsia="SimSun" w:hAnsi="Tw Cen MT" w:cs="Arial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Arial"/>
          <w:color w:val="000000"/>
          <w:sz w:val="24"/>
          <w:szCs w:val="24"/>
          <w:lang w:eastAsia="zh-CN" w:bidi="ar"/>
        </w:rPr>
        <w:t>dalam</w:t>
      </w:r>
      <w:proofErr w:type="spellEnd"/>
      <w:r>
        <w:rPr>
          <w:rFonts w:ascii="Tw Cen MT" w:eastAsia="SimSun" w:hAnsi="Tw Cen MT" w:cs="Arial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Arial"/>
          <w:color w:val="000000"/>
          <w:sz w:val="24"/>
          <w:szCs w:val="24"/>
          <w:lang w:eastAsia="zh-CN" w:bidi="ar"/>
        </w:rPr>
        <w:t>karbon</w:t>
      </w:r>
      <w:proofErr w:type="spellEnd"/>
      <w:r>
        <w:rPr>
          <w:rFonts w:ascii="Tw Cen MT" w:eastAsia="SimSun" w:hAnsi="Tw Cen MT" w:cs="Arial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Arial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w Cen MT" w:eastAsia="SimSun" w:hAnsi="Tw Cen MT" w:cs="Arial"/>
          <w:color w:val="000000"/>
          <w:sz w:val="24"/>
          <w:szCs w:val="24"/>
          <w:lang w:eastAsia="zh-CN" w:bidi="ar"/>
        </w:rPr>
        <w:t xml:space="preserve"> (</w:t>
      </w:r>
      <w:proofErr w:type="spellStart"/>
      <w:r>
        <w:rPr>
          <w:rFonts w:ascii="Tw Cen MT" w:eastAsia="SimSun" w:hAnsi="Tw Cen MT" w:cs="Arial"/>
          <w:color w:val="000000"/>
          <w:sz w:val="24"/>
          <w:szCs w:val="24"/>
          <w:lang w:eastAsia="zh-CN" w:bidi="ar"/>
        </w:rPr>
        <w:t>pengaruh</w:t>
      </w:r>
      <w:proofErr w:type="spellEnd"/>
      <w:r>
        <w:rPr>
          <w:rFonts w:ascii="Tw Cen MT" w:eastAsia="SimSun" w:hAnsi="Tw Cen MT" w:cs="Arial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Arial"/>
          <w:color w:val="000000"/>
          <w:sz w:val="24"/>
          <w:szCs w:val="24"/>
          <w:lang w:eastAsia="zh-CN" w:bidi="ar"/>
        </w:rPr>
        <w:t>suhu</w:t>
      </w:r>
      <w:proofErr w:type="spellEnd"/>
      <w:r>
        <w:rPr>
          <w:rFonts w:ascii="Tw Cen MT" w:eastAsia="SimSun" w:hAnsi="Tw Cen MT" w:cs="Arial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Arial"/>
          <w:color w:val="000000"/>
          <w:sz w:val="24"/>
          <w:szCs w:val="24"/>
          <w:lang w:eastAsia="zh-CN" w:bidi="ar"/>
        </w:rPr>
        <w:t>pemanasan</w:t>
      </w:r>
      <w:proofErr w:type="spellEnd"/>
      <w:r>
        <w:rPr>
          <w:rFonts w:ascii="Tw Cen MT" w:eastAsia="SimSun" w:hAnsi="Tw Cen MT" w:cs="Arial"/>
          <w:color w:val="000000"/>
          <w:sz w:val="24"/>
          <w:szCs w:val="24"/>
          <w:lang w:eastAsia="zh-CN" w:bidi="ar"/>
        </w:rPr>
        <w:t>)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Mineral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umumnya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hilang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pada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saat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proses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karbonisasi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serta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aktivasi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tetapi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masih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dimungkinkan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terdapat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kandungan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tertinggal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didalam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pori-pori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arang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Kandungan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abu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mengakibatkan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kualitas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dari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arang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turun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menyebabkan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penyumbatan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dari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pori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arang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sehingga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mempengaruhi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daya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serap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pada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adsorpsi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begin" w:fldLock="1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instrText>ADDIN CSL_CITATION {"citationItems":[{"id":"ITEM-1","itemData":{"ISSN":"2407-5973","author":[{"dropping-particle":"","family":"Kusdarini","given":"Esthi","non-dropping-particle":"","parse-names":false,"suffix":""},{"dropping-particle":"","family":"Budianto","given":"Agus","non-dropping-particle":"","parse-names":false,"suffix":""},{"dropping-particle":"","family":"Ghafarunnisa","given":"Desyana","non-dropping-particle":"","parse-names":false,"suffix":""}],"container-title":"Reaktor","id":"ITEM-1","issue":"2","issued":{"date-parts":[["2017"]]},"page":"74-80","publisher":"Dept. of Chemical Engineering, Diponegoro University","title":"Produksi karbon aktif dari batubara bituminus dengan aktivasi tunggal H3PO4, kombinasi H3PO4-NH4HCO3, dan termal","type":"article-journal","volume":"17"},"uris":["http://www.mendeley.com/documents/?uuid=9e8ec583-0cee-4aae-89a5-6f4f38a75fc9"]}],"mendeley":{"formattedCitation":"[15]","plainTextFormattedCitation":"[15]","previouslyFormattedCitation":"[15]"},"properties":{"noteIndex":0},"schema":"https://github.com/citation-style-language/schema/raw/master/csl-citation.json"}</w:instrTex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separate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[15]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end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begin" w:fldLock="1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instrText>ADDIN CSL_CITATION {"citationItems":[{"id":"ITEM-1","itemData":{"ISSN":"2540-9131","author":[{"dropping-particle":"","family":"Abdi","given":"Chairul","non-dropping-particle":"","parse-names":false,"suffix":""},{"dropping-particle":"","family":"Khair","given":"Riza Miftahul","non-dropping-particle":"","parse-names":false,"suffix":""},{"dropping-particle":"","family":"Saputra","given":"M Wahyuddin","non-dropping-particle":"","parse-names":false,"suffix":""}],"container-title":"Jukung (Jurnal Teknik Lingkungan)","id":"ITEM-1","issue":"1","issued":{"date-parts":[["2015"]]},"title":"Pemanfaatan limbah kulit pisang kepok (Musa acuminate L.) sebagai karbon aktif untuk pengolahan air sumur kota Banjarbaru: Fe Dan Mn","type":"article-journal","volume":"1"},"uris":["http://www.mendeley.com/documents/?uuid=dcf36b89-9360-45b6-a611-110e371c2f97"]}],"mendeley":{"formattedCitation":"[16]","plainTextFormattedCitation":"[16]","previouslyFormattedCitation":"[16]"},"properties":{"noteIndex":0},"schema":"https://github.com/citation-style-language/schema/raw/master/csl-citation.json"}</w:instrTex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separate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[16]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end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</w:t>
      </w:r>
    </w:p>
    <w:p w14:paraId="552C1A02" w14:textId="77777777" w:rsidR="009072FD" w:rsidRDefault="009A36CB" w:rsidP="00DD1F5C">
      <w:pPr>
        <w:spacing w:after="0" w:line="240" w:lineRule="auto"/>
        <w:jc w:val="both"/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</w:pP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Luas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permukaan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pada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arang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berkurang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akibat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dari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penyumbatan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pori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tersebut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Berdasarkan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hasil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diperoleh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dari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proses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kadar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abu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dengan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2 kali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pengulangan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sebesar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0,0010% dan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pengulangan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ke-2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sebesar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0,0010%. Hasil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dari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penentuan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kadar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abu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diperoleh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menyatakan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bahwa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sisa-sisa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kandungan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mineral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dalam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arang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diperoleh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mengalami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pembuangan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pada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saat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proses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aktivasi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sehingga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tidak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mengalami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penutupan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pori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pada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arang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Berdasarkan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Standar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Nasional Indonesia,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kadar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abu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arang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kulit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nanas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masih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masuk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dalam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rentang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diperolehkan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yaitu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maksimum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10%. 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ab/>
      </w:r>
    </w:p>
    <w:p w14:paraId="17EEAFA5" w14:textId="77777777" w:rsidR="009072FD" w:rsidRDefault="009A36CB" w:rsidP="00DD1F5C">
      <w:pPr>
        <w:spacing w:after="0" w:line="240" w:lineRule="auto"/>
        <w:jc w:val="both"/>
        <w:rPr>
          <w:rFonts w:ascii="Tw Cen MT" w:hAnsi="Tw Cen MT" w:cs="Tw Cen MT"/>
          <w:sz w:val="24"/>
          <w:szCs w:val="24"/>
        </w:rPr>
      </w:pP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Penentuan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daya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serap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iodin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bertujuan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untuk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mengetahui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kemampuan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dari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arang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untuk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mengadsorpsi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adsorbat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Berdasarkan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hasil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penelitian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daya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serap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iodin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dari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arang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kulit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nanas yang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dititrasi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menggunakan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natrium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tiosulfat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0,1 N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dengan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2x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pengulangan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Pengulangan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pertama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sebesar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1,2mL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kemudian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titrasi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kedua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setelah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penambahan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amilum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1% 2,4mL, dan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pengulangan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kedua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sebesar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1,2mL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selanjutnya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ditambahkan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amilum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1%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menjadi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2,1mL.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Dengan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daya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serap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iodium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diperoleh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hasil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365,6mg/g. </w:t>
      </w:r>
    </w:p>
    <w:p w14:paraId="3AD51C84" w14:textId="77777777" w:rsidR="009072FD" w:rsidRDefault="009A36CB" w:rsidP="00DD1F5C">
      <w:pPr>
        <w:spacing w:after="0" w:line="240" w:lineRule="auto"/>
        <w:jc w:val="both"/>
        <w:rPr>
          <w:rFonts w:ascii="Tw Cen MT" w:hAnsi="Tw Cen MT" w:cs="Tw Cen MT"/>
          <w:sz w:val="24"/>
          <w:szCs w:val="24"/>
        </w:rPr>
      </w:pP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Tinggi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rendahnya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suatu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daya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serap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arang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terhadap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iodin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menunjukkan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jumlah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mikropori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terbentuk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dalam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arang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dihasilkan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begin" w:fldLock="1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instrText>ADDIN CSL_CITATION {"citationItems":[{"id":"ITEM-1","itemData":{"ISSN":"2614-011X","author":[{"dropping-particle":"","family":"Rahman","given":"Abdul","non-dropping-particle":"","parse-names":false,"suffix":""},{"dropping-particle":"","family":"Aziz","given":"Rizal","non-dropping-particle":"","parse-names":false,"suffix":""},{"dropping-particle":"","family":"Indrawati","given":"Asmah","non-dropping-particle":"","parse-names":false,"suffix":""},{"dropping-particle":"","family":"Usman","given":"Muhammad","non-dropping-particle":"","parse-names":false,"suffix":""}],"container-title":"Agrotekma: Jurnal Agroteknologi dan Ilmu Pertanian","id":"ITEM-1","issue":"1","issued":{"date-parts":[["2020"]]},"page":"42-54","title":"Pemanfaatan Beberapa Jenis Arang Aktif sebagai Bahan Absorben Logam Berat Cadmium (Cd) pada Tanah Sedimen Drainase Kota Medan sebagai Media Tanam","type":"article-journal","volume":"5"},"uris":["http://www.mendeley.com/documents/?uuid=4e391aaf-cd8b-47b4-9e90-882474af2678"]}],"mendeley":{"formattedCitation":"[17]","plainTextFormattedCitation":"[17]","previouslyFormattedCitation":"[17]"},"properties":{"noteIndex":0},"schema":"https://github.com/citation-style-language/schema/raw/master/csl-citation.json"}</w:instrTex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separate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[17]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end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Hal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ini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terjadi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jika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angka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iodin yang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dihasilkan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semakin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besar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maka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suatu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daya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adsorpsi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oleh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adsorben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terhadap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adsorbat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semakin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meningkat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sehingga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iodium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terserap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lebih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banyak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Sebaliknya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jika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nilai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iodin yang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dihasilkan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semakin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kecil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maka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daya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adsorpsi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terhadap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adsorben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semakin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rendah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terhadap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adsorbat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Daya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adsorpsi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karbon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terhadap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iod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memiliki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korelasi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dengan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luas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permukaan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dari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karbon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Semakin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besar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angka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iod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maka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semakin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besar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kemampuannya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dalam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mengadsorpsi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adsorbat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atau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zat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terlarut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Untuk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bilangan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Iodin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semakin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bertambah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daya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serap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terhadap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Iod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semakin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besar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dengan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kenaikan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suhu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ini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berarti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bahwa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kualitas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arang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semakin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baik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dalam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penyerapan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Luas area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permukaan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pori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merupakan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suatu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parameter yang sangat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penting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dalam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menentukan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kualitas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dari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suatu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karbon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sebagai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adsorben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begin" w:fldLock="1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instrText>ADDIN CSL_CITATION {"citationItems":[{"id":"ITEM-1","itemData":{"ISSN":"2477-8451","author":[{"dropping-particle":"","family":"Laos","given":"Landiana Etni","non-dropping-particle":"","parse-names":false,"suffix":""}],"container-title":"JIPF (Jurnal Ilmu Pendidikan Fisika)","id":"ITEM-1","issue":"1","issued":{"date-parts":[["2016"]]},"page":"32-36","title":"Pemanfaatan kulit singkong sebagai bahan baku karbon aktif","type":"article-journal","volume":"1"},"uris":["http://www.mendeley.com/documents/?uuid=8adf4406-4de2-4376-80d5-5b611a1d09b8"]}],"mendeley":{"formattedCitation":"[18]","plainTextFormattedCitation":"[18]","previouslyFormattedCitation":"[18]"},"properties":{"noteIndex":0},"schema":"https://github.com/citation-style-language/schema/raw/master/csl-citation.json"}</w:instrTex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separate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[18]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end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Hal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ini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disebabkan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karena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luas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area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permukaan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pori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merupakan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salah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satu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faktor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mempengaruhi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daya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adsorpsi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dari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suatu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adsorben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Kereaktifan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dari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karbon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dapat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lastRenderedPageBreak/>
        <w:t>dilihat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dari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kemampuannya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mengadsorpsi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substrat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Daya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adsorpsi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tersebut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dapat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ditunjukkan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dengan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besarnya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angka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iod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yaitu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angka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menunjukkan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seberapa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besar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adsorben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dapat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mengadsorpsi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iod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begin" w:fldLock="1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instrText>ADDIN CSL_CITATION {"citationItems":[{"id":"ITEM-1","itemData":{"author":[{"dropping-particle":"","family":"Syahrir","given":"Irmawati","non-dropping-particle":"","parse-names":false,"suffix":""},{"dropping-particle":"","family":"Sahraeni","given":"Sitti","non-dropping-particle":"","parse-names":false,"suffix":""},{"dropping-particle":"","family":"Kurniawan","given":"Andri","non-dropping-particle":"","parse-names":false,"suffix":""},{"dropping-particle":"","family":"Syaifuddin","given":"Putri Fatmawati","non-dropping-particle":"","parse-names":false,"suffix":""}],"container-title":"Seminar Nasional Hasil Penelitian &amp; Pengabdian Kepada Masyarakat (SNP2M)","id":"ITEM-1","issued":{"date-parts":[["2019"]]},"page":"88-93","title":"Efektivitas Pemurnian Minyak Goreng Bekas dengan Adsorben Arang Aktif Sabut Kelapa dan Ekstrak Bawang Merah","type":"paper-conference"},"uris":["http://www.mendeley.com/documents/?uuid=2f3b4010-7846-46da-9e43-e8a75f40c1eb"]}],"mendeley":{"formattedCitation":"[19]","plainTextFormattedCitation":"[19]","previouslyFormattedCitation":"[19]"},"properties":{"noteIndex":0},"schema":"https://github.com/citation-style-language/schema/raw/master/csl-citation.json"}</w:instrTex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separate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[19]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end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Semakin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besar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nilai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angka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iod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maka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semakin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besar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pula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daya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adsorpsi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dari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adsorben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Penambahan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larutan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iod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berfungsi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sebagai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adsorbat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diserap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oleh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karbon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sebagai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adsorbennya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begin" w:fldLock="1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instrText>ADDIN CSL_CITATION {"citationItems":[{"id":"ITEM-1","itemData":{"ISSN":"2580-5436","author":[{"dropping-particle":"","family":"Dewi","given":"Rozanna","non-dropping-particle":"","parse-names":false,"suffix":""},{"dropping-particle":"","family":"Azhari","given":"Azhari","non-dropping-particle":"","parse-names":false,"suffix":""},{"dropping-particle":"","family":"Nofriadi","given":"Indra","non-dropping-particle":"","parse-names":false,"suffix":""}],"container-title":"Jurnal Teknologi Kimia Unimal","id":"ITEM-1","issue":"2","issued":{"date-parts":[["2021"]]},"page":"12-22","title":"Aktivasi karbon dari kulit pinang dengan menggunakan aktivator kimia KOH","type":"article-journal","volume":"9"},"uris":["http://www.mendeley.com/documents/?uuid=83be1055-a818-41d9-8f35-378cc34499a4"]}],"mendeley":{"formattedCitation":"[20]","plainTextFormattedCitation":"[20]","previouslyFormattedCitation":"[20]"},"properties":{"noteIndex":0},"schema":"https://github.com/citation-style-language/schema/raw/master/csl-citation.json"}</w:instrTex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separate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[20]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end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Terserapnya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larutan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iod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ditunjukkan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dengan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adanya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pengurangan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konsentrasi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larutan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iod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Pengukuran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konsentrasi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iod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sisa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dapat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dilakukan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dengan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menitrasi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larutan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iod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dengan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natrium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triosulfat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0,1 N dan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indikator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digunakan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yaitu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amilum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Peningkatan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bilangan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Iod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terjadi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sebagai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akibat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semakin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banyaknya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pengotor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terlepas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dari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permukaan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karbon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Seiring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dengan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peningkatan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suhu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pengotor-pengotor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mulanya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terdapat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pada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bagian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pori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dan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menutupi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pori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ikut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terlepas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atau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teruapkan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sehinggga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memperluas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permukaan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karbon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begin" w:fldLock="1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instrText>ADDIN CSL_CITATION {"citationItems":[{"id":"ITEM-1","itemData":{"author":[{"dropping-particle":"","family":"Setiawan","given":"Ab Ari","non-dropping-particle":"","parse-names":false,"suffix":""},{"dropping-particle":"","family":"Shofiyani","given":"Anis","non-dropping-particle":"","parse-names":false,"suffix":""},{"dropping-particle":"","family":"Syahbanu","given":"Intan","non-dropping-particle":"","parse-names":false,"suffix":""}],"container-title":"Jurnal Kimia Khatulistiwa","id":"ITEM-1","issue":"3","issued":{"date-parts":[["2017"]]},"title":"Pemanfaatan limbah daun nanas (Ananas comosus) sebagai bahan dasar arang aktif untuk adsorpsi Fe (II)","type":"article-journal","volume":"6"},"uris":["http://www.mendeley.com/documents/?uuid=e4c12453-4552-47fd-935d-03dad8b1d281"]}],"mendeley":{"formattedCitation":"[14]","plainTextFormattedCitation":"[14]","previouslyFormattedCitation":"[14]"},"properties":{"noteIndex":0},"schema":"https://github.com/citation-style-language/schema/raw/master/csl-citation.json"}</w:instrTex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separate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[14]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end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Semakin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besar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luas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permukaan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karbon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maka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semakin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besar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kemampuan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adsorpsi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karbon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</w:t>
      </w:r>
    </w:p>
    <w:p w14:paraId="1CB3CA0C" w14:textId="77777777" w:rsidR="009072FD" w:rsidRDefault="009072FD" w:rsidP="00DD1F5C">
      <w:pPr>
        <w:spacing w:after="0" w:line="240" w:lineRule="auto"/>
        <w:jc w:val="both"/>
        <w:rPr>
          <w:rFonts w:ascii="Tw Cen MT" w:eastAsia="Twentieth Century" w:hAnsi="Tw Cen MT" w:cs="Tw Cen MT"/>
          <w:b/>
          <w:sz w:val="24"/>
          <w:szCs w:val="24"/>
        </w:rPr>
      </w:pPr>
    </w:p>
    <w:p w14:paraId="385AFCE3" w14:textId="77777777" w:rsidR="009072FD" w:rsidRDefault="009A36CB" w:rsidP="00DD1F5C">
      <w:pPr>
        <w:spacing w:after="0" w:line="240" w:lineRule="auto"/>
        <w:jc w:val="both"/>
        <w:rPr>
          <w:rFonts w:ascii="Tw Cen MT" w:eastAsia="Twentieth Century" w:hAnsi="Tw Cen MT" w:cs="Tw Cen MT"/>
          <w:sz w:val="24"/>
          <w:szCs w:val="24"/>
        </w:rPr>
      </w:pPr>
      <w:r>
        <w:rPr>
          <w:rFonts w:ascii="Tw Cen MT" w:eastAsia="Twentieth Century" w:hAnsi="Tw Cen MT" w:cs="Tw Cen MT"/>
          <w:b/>
          <w:sz w:val="24"/>
          <w:szCs w:val="24"/>
        </w:rPr>
        <w:t>SIMPULAN</w:t>
      </w:r>
    </w:p>
    <w:p w14:paraId="15A451BB" w14:textId="4D852868" w:rsidR="009072FD" w:rsidRDefault="009A36CB" w:rsidP="00DD1F5C">
      <w:pPr>
        <w:spacing w:after="0" w:line="240" w:lineRule="auto"/>
        <w:jc w:val="both"/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</w:pP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Berdasarkan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hasil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penelitian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telah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dilakukan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didapatkan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kesimpulan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bahwa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arang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dibuat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dari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limbah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kulit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nanas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memiliki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kadar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air dan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kadar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abu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memenuhi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Standar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Nasional Indonesia (SNI) 06-3703-1995.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Sedangkan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daya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serap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iodin yang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didapatkan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adalah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365,6 mg/g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memenuhi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syarat</w:t>
      </w:r>
      <w:proofErr w:type="spell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SNI.</w:t>
      </w:r>
    </w:p>
    <w:p w14:paraId="086C0483" w14:textId="77777777" w:rsidR="00DD1F5C" w:rsidRDefault="00DD1F5C" w:rsidP="00DD1F5C">
      <w:pPr>
        <w:spacing w:after="0" w:line="240" w:lineRule="auto"/>
        <w:jc w:val="both"/>
        <w:rPr>
          <w:rFonts w:ascii="Tw Cen MT" w:hAnsi="Tw Cen MT" w:cs="Tw Cen MT"/>
          <w:sz w:val="24"/>
          <w:szCs w:val="24"/>
        </w:rPr>
      </w:pPr>
    </w:p>
    <w:p w14:paraId="5BE02E6D" w14:textId="77777777" w:rsidR="009072FD" w:rsidRDefault="009A36CB" w:rsidP="00DD1F5C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w Cen MT"/>
          <w:b/>
          <w:sz w:val="24"/>
          <w:szCs w:val="24"/>
        </w:rPr>
      </w:pPr>
      <w:r>
        <w:rPr>
          <w:rFonts w:ascii="Tw Cen MT" w:eastAsia="Twentieth Century" w:hAnsi="Tw Cen MT" w:cs="Tw Cen MT"/>
          <w:b/>
          <w:sz w:val="24"/>
          <w:szCs w:val="24"/>
        </w:rPr>
        <w:t xml:space="preserve">UCAPAN TERIMA KASIH </w:t>
      </w:r>
    </w:p>
    <w:p w14:paraId="4261EDFB" w14:textId="32F5CA31" w:rsidR="009072FD" w:rsidRDefault="009A36CB" w:rsidP="00DD1F5C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w Cen MT"/>
          <w:sz w:val="24"/>
          <w:szCs w:val="24"/>
        </w:rPr>
      </w:pPr>
      <w:proofErr w:type="spellStart"/>
      <w:r>
        <w:rPr>
          <w:rFonts w:ascii="Tw Cen MT" w:eastAsia="Twentieth Century" w:hAnsi="Tw Cen MT" w:cs="Tw Cen MT"/>
          <w:sz w:val="24"/>
          <w:szCs w:val="24"/>
        </w:rPr>
        <w:t>Ucapan</w:t>
      </w:r>
      <w:proofErr w:type="spellEnd"/>
      <w:r>
        <w:rPr>
          <w:rFonts w:ascii="Tw Cen MT" w:eastAsia="Twentieth Century" w:hAnsi="Tw Cen MT" w:cs="Tw Cen MT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 Cen MT"/>
          <w:sz w:val="24"/>
          <w:szCs w:val="24"/>
        </w:rPr>
        <w:t>terima</w:t>
      </w:r>
      <w:proofErr w:type="spellEnd"/>
      <w:r>
        <w:rPr>
          <w:rFonts w:ascii="Tw Cen MT" w:eastAsia="Twentieth Century" w:hAnsi="Tw Cen MT" w:cs="Tw Cen MT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 Cen MT"/>
          <w:sz w:val="24"/>
          <w:szCs w:val="24"/>
        </w:rPr>
        <w:t>kasih</w:t>
      </w:r>
      <w:proofErr w:type="spellEnd"/>
      <w:r>
        <w:rPr>
          <w:rFonts w:ascii="Tw Cen MT" w:eastAsia="Twentieth Century" w:hAnsi="Tw Cen MT" w:cs="Tw Cen MT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 Cen MT"/>
          <w:sz w:val="24"/>
          <w:szCs w:val="24"/>
        </w:rPr>
        <w:t>penulis</w:t>
      </w:r>
      <w:proofErr w:type="spellEnd"/>
      <w:r>
        <w:rPr>
          <w:rFonts w:ascii="Tw Cen MT" w:eastAsia="Twentieth Century" w:hAnsi="Tw Cen MT" w:cs="Tw Cen MT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 Cen MT"/>
          <w:sz w:val="24"/>
          <w:szCs w:val="24"/>
        </w:rPr>
        <w:t>sampaikan</w:t>
      </w:r>
      <w:proofErr w:type="spellEnd"/>
      <w:r>
        <w:rPr>
          <w:rFonts w:ascii="Tw Cen MT" w:eastAsia="Twentieth Century" w:hAnsi="Tw Cen MT" w:cs="Tw Cen MT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 Cen MT"/>
          <w:sz w:val="24"/>
          <w:szCs w:val="24"/>
        </w:rPr>
        <w:t>kepada</w:t>
      </w:r>
      <w:proofErr w:type="spellEnd"/>
      <w:r>
        <w:rPr>
          <w:rFonts w:ascii="Tw Cen MT" w:eastAsia="Twentieth Century" w:hAnsi="Tw Cen MT" w:cs="Tw Cen MT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 Cen MT"/>
          <w:sz w:val="24"/>
          <w:szCs w:val="24"/>
        </w:rPr>
        <w:t>prodi</w:t>
      </w:r>
      <w:proofErr w:type="spellEnd"/>
      <w:r>
        <w:rPr>
          <w:rFonts w:ascii="Tw Cen MT" w:eastAsia="Twentieth Century" w:hAnsi="Tw Cen MT" w:cs="Tw Cen MT"/>
          <w:sz w:val="24"/>
          <w:szCs w:val="24"/>
        </w:rPr>
        <w:t xml:space="preserve"> D III </w:t>
      </w:r>
      <w:proofErr w:type="spellStart"/>
      <w:r>
        <w:rPr>
          <w:rFonts w:ascii="Tw Cen MT" w:eastAsia="Twentieth Century" w:hAnsi="Tw Cen MT" w:cs="Tw Cen MT"/>
          <w:sz w:val="24"/>
          <w:szCs w:val="24"/>
        </w:rPr>
        <w:t>Anafarma</w:t>
      </w:r>
      <w:proofErr w:type="spellEnd"/>
      <w:r>
        <w:rPr>
          <w:rFonts w:ascii="Tw Cen MT" w:eastAsia="Twentieth Century" w:hAnsi="Tw Cen MT" w:cs="Tw Cen MT"/>
          <w:sz w:val="24"/>
          <w:szCs w:val="24"/>
        </w:rPr>
        <w:t xml:space="preserve"> dan </w:t>
      </w:r>
      <w:proofErr w:type="spellStart"/>
      <w:r>
        <w:rPr>
          <w:rFonts w:ascii="Tw Cen MT" w:eastAsia="Twentieth Century" w:hAnsi="Tw Cen MT" w:cs="Tw Cen MT"/>
          <w:sz w:val="24"/>
          <w:szCs w:val="24"/>
        </w:rPr>
        <w:t>Sarjana</w:t>
      </w:r>
      <w:proofErr w:type="spellEnd"/>
      <w:r>
        <w:rPr>
          <w:rFonts w:ascii="Tw Cen MT" w:eastAsia="Twentieth Century" w:hAnsi="Tw Cen MT" w:cs="Tw Cen MT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 Cen MT"/>
          <w:sz w:val="24"/>
          <w:szCs w:val="24"/>
        </w:rPr>
        <w:t>Farmasi</w:t>
      </w:r>
      <w:proofErr w:type="spellEnd"/>
      <w:r>
        <w:rPr>
          <w:rFonts w:ascii="Tw Cen MT" w:eastAsia="Twentieth Century" w:hAnsi="Tw Cen MT" w:cs="Tw Cen MT"/>
          <w:sz w:val="24"/>
          <w:szCs w:val="24"/>
        </w:rPr>
        <w:t xml:space="preserve"> Universitas </w:t>
      </w:r>
      <w:proofErr w:type="spellStart"/>
      <w:r>
        <w:rPr>
          <w:rFonts w:ascii="Tw Cen MT" w:eastAsia="Twentieth Century" w:hAnsi="Tw Cen MT" w:cs="Tw Cen MT"/>
          <w:sz w:val="24"/>
          <w:szCs w:val="24"/>
        </w:rPr>
        <w:t>Abdurrab</w:t>
      </w:r>
      <w:proofErr w:type="spellEnd"/>
      <w:r>
        <w:rPr>
          <w:rFonts w:ascii="Tw Cen MT" w:eastAsia="Twentieth Century" w:hAnsi="Tw Cen MT" w:cs="Tw Cen MT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 Cen MT"/>
          <w:sz w:val="24"/>
          <w:szCs w:val="24"/>
        </w:rPr>
        <w:t>serta</w:t>
      </w:r>
      <w:proofErr w:type="spellEnd"/>
      <w:r>
        <w:rPr>
          <w:rFonts w:ascii="Tw Cen MT" w:eastAsia="Twentieth Century" w:hAnsi="Tw Cen MT" w:cs="Tw Cen MT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 Cen MT"/>
          <w:sz w:val="24"/>
          <w:szCs w:val="24"/>
        </w:rPr>
        <w:t>mahasiswa</w:t>
      </w:r>
      <w:proofErr w:type="spellEnd"/>
      <w:r>
        <w:rPr>
          <w:rFonts w:ascii="Tw Cen MT" w:eastAsia="Twentieth Century" w:hAnsi="Tw Cen MT" w:cs="Tw Cen MT"/>
          <w:sz w:val="24"/>
          <w:szCs w:val="24"/>
        </w:rPr>
        <w:t xml:space="preserve"> yang </w:t>
      </w:r>
      <w:proofErr w:type="spellStart"/>
      <w:r>
        <w:rPr>
          <w:rFonts w:ascii="Tw Cen MT" w:eastAsia="Twentieth Century" w:hAnsi="Tw Cen MT" w:cs="Tw Cen MT"/>
          <w:sz w:val="24"/>
          <w:szCs w:val="24"/>
        </w:rPr>
        <w:t>telah</w:t>
      </w:r>
      <w:proofErr w:type="spellEnd"/>
      <w:r>
        <w:rPr>
          <w:rFonts w:ascii="Tw Cen MT" w:eastAsia="Twentieth Century" w:hAnsi="Tw Cen MT" w:cs="Tw Cen MT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 Cen MT"/>
          <w:sz w:val="24"/>
          <w:szCs w:val="24"/>
        </w:rPr>
        <w:t>membantu</w:t>
      </w:r>
      <w:proofErr w:type="spellEnd"/>
      <w:r>
        <w:rPr>
          <w:rFonts w:ascii="Tw Cen MT" w:eastAsia="Twentieth Century" w:hAnsi="Tw Cen MT" w:cs="Tw Cen MT"/>
          <w:sz w:val="24"/>
          <w:szCs w:val="24"/>
        </w:rPr>
        <w:t xml:space="preserve"> demi </w:t>
      </w:r>
      <w:proofErr w:type="spellStart"/>
      <w:r>
        <w:rPr>
          <w:rFonts w:ascii="Tw Cen MT" w:eastAsia="Twentieth Century" w:hAnsi="Tw Cen MT" w:cs="Tw Cen MT"/>
          <w:sz w:val="24"/>
          <w:szCs w:val="24"/>
        </w:rPr>
        <w:t>kelancaran</w:t>
      </w:r>
      <w:proofErr w:type="spellEnd"/>
      <w:r>
        <w:rPr>
          <w:rFonts w:ascii="Tw Cen MT" w:eastAsia="Twentieth Century" w:hAnsi="Tw Cen MT" w:cs="Tw Cen MT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 Cen MT"/>
          <w:sz w:val="24"/>
          <w:szCs w:val="24"/>
        </w:rPr>
        <w:t>pelaksanaan</w:t>
      </w:r>
      <w:proofErr w:type="spellEnd"/>
      <w:r>
        <w:rPr>
          <w:rFonts w:ascii="Tw Cen MT" w:eastAsia="Twentieth Century" w:hAnsi="Tw Cen MT" w:cs="Tw Cen MT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 Cen MT"/>
          <w:sz w:val="24"/>
          <w:szCs w:val="24"/>
        </w:rPr>
        <w:t>penelitian</w:t>
      </w:r>
      <w:proofErr w:type="spellEnd"/>
      <w:r>
        <w:rPr>
          <w:rFonts w:ascii="Tw Cen MT" w:eastAsia="Twentieth Century" w:hAnsi="Tw Cen MT" w:cs="Tw Cen MT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 Cen MT"/>
          <w:sz w:val="24"/>
          <w:szCs w:val="24"/>
        </w:rPr>
        <w:t>ini</w:t>
      </w:r>
      <w:proofErr w:type="spellEnd"/>
      <w:r>
        <w:rPr>
          <w:rFonts w:ascii="Tw Cen MT" w:eastAsia="Twentieth Century" w:hAnsi="Tw Cen MT" w:cs="Tw Cen MT"/>
          <w:sz w:val="24"/>
          <w:szCs w:val="24"/>
        </w:rPr>
        <w:t xml:space="preserve">. </w:t>
      </w:r>
    </w:p>
    <w:p w14:paraId="1A5A80E9" w14:textId="1D102C95" w:rsidR="00DD1F5C" w:rsidRDefault="00DD1F5C" w:rsidP="00DD1F5C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w Cen MT"/>
          <w:sz w:val="24"/>
          <w:szCs w:val="24"/>
        </w:rPr>
      </w:pPr>
    </w:p>
    <w:p w14:paraId="108B23FA" w14:textId="77777777" w:rsidR="00DD1F5C" w:rsidRDefault="00DD1F5C" w:rsidP="00DD1F5C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w Cen MT"/>
          <w:sz w:val="24"/>
          <w:szCs w:val="24"/>
        </w:rPr>
      </w:pPr>
    </w:p>
    <w:p w14:paraId="41F37C9E" w14:textId="77777777" w:rsidR="009072FD" w:rsidRDefault="009072FD" w:rsidP="00DD1F5C">
      <w:pPr>
        <w:spacing w:after="0" w:line="240" w:lineRule="auto"/>
        <w:jc w:val="both"/>
        <w:rPr>
          <w:rFonts w:ascii="Tw Cen MT" w:eastAsia="Twentieth Century" w:hAnsi="Tw Cen MT" w:cs="Tw Cen MT"/>
          <w:b/>
          <w:sz w:val="24"/>
          <w:szCs w:val="24"/>
        </w:rPr>
      </w:pPr>
    </w:p>
    <w:p w14:paraId="35008959" w14:textId="77777777" w:rsidR="009072FD" w:rsidRDefault="009A36CB" w:rsidP="00DD1F5C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w Cen MT"/>
          <w:b/>
          <w:sz w:val="24"/>
          <w:szCs w:val="24"/>
        </w:rPr>
      </w:pPr>
      <w:r>
        <w:rPr>
          <w:rFonts w:ascii="Tw Cen MT" w:eastAsia="Twentieth Century" w:hAnsi="Tw Cen MT" w:cs="Tw Cen MT"/>
          <w:b/>
          <w:sz w:val="24"/>
          <w:szCs w:val="24"/>
        </w:rPr>
        <w:t>DAFTAR PUSTAKA</w:t>
      </w:r>
    </w:p>
    <w:p w14:paraId="70A1EDE6" w14:textId="77777777" w:rsidR="009072FD" w:rsidRDefault="009A36CB" w:rsidP="00DD1F5C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="Tw Cen MT" w:hAnsi="Tw Cen MT" w:cs="Times New Roman"/>
          <w:sz w:val="24"/>
          <w:szCs w:val="24"/>
        </w:rPr>
      </w:pPr>
      <w:r>
        <w:rPr>
          <w:rFonts w:ascii="Tw Cen MT" w:eastAsia="Twentieth Century" w:hAnsi="Tw Cen MT" w:cs="Tw Cen MT"/>
          <w:b/>
          <w:sz w:val="24"/>
          <w:szCs w:val="24"/>
        </w:rPr>
        <w:fldChar w:fldCharType="begin" w:fldLock="1"/>
      </w:r>
      <w:r>
        <w:rPr>
          <w:rFonts w:ascii="Tw Cen MT" w:eastAsia="Twentieth Century" w:hAnsi="Tw Cen MT" w:cs="Tw Cen MT"/>
          <w:b/>
          <w:sz w:val="24"/>
          <w:szCs w:val="24"/>
        </w:rPr>
        <w:instrText xml:space="preserve">ADDIN Mendeley Bibliography CSL_BIBLIOGRAPHY </w:instrText>
      </w:r>
      <w:r>
        <w:rPr>
          <w:rFonts w:ascii="Tw Cen MT" w:eastAsia="Twentieth Century" w:hAnsi="Tw Cen MT" w:cs="Tw Cen MT"/>
          <w:b/>
          <w:sz w:val="24"/>
          <w:szCs w:val="24"/>
        </w:rPr>
        <w:fldChar w:fldCharType="separate"/>
      </w:r>
      <w:r>
        <w:rPr>
          <w:rFonts w:ascii="Tw Cen MT" w:hAnsi="Tw Cen MT" w:cs="Times New Roman"/>
          <w:sz w:val="24"/>
          <w:szCs w:val="24"/>
        </w:rPr>
        <w:t>[1]</w:t>
      </w:r>
      <w:r>
        <w:rPr>
          <w:rFonts w:ascii="Tw Cen MT" w:hAnsi="Tw Cen MT" w:cs="Times New Roman"/>
          <w:sz w:val="24"/>
          <w:szCs w:val="24"/>
        </w:rPr>
        <w:tab/>
        <w:t xml:space="preserve">L. Rahmidar, S. Wahidiniawati, and T. </w:t>
      </w:r>
      <w:r>
        <w:rPr>
          <w:rFonts w:ascii="Tw Cen MT" w:hAnsi="Tw Cen MT" w:cs="Times New Roman"/>
          <w:sz w:val="24"/>
          <w:szCs w:val="24"/>
        </w:rPr>
        <w:t xml:space="preserve">Sudiarti, “Pembuatan dan karakterisasi metil selulosa dari bonggol dan kulit nanas (Ananas comosus),” </w:t>
      </w:r>
      <w:r>
        <w:rPr>
          <w:rFonts w:ascii="Tw Cen MT" w:hAnsi="Tw Cen MT" w:cs="Times New Roman"/>
          <w:i/>
          <w:iCs/>
          <w:sz w:val="24"/>
          <w:szCs w:val="24"/>
        </w:rPr>
        <w:t>Alotrop</w:t>
      </w:r>
      <w:r>
        <w:rPr>
          <w:rFonts w:ascii="Tw Cen MT" w:hAnsi="Tw Cen MT" w:cs="Times New Roman"/>
          <w:sz w:val="24"/>
          <w:szCs w:val="24"/>
        </w:rPr>
        <w:t>, vol. 2, no. 1, 2018.</w:t>
      </w:r>
    </w:p>
    <w:p w14:paraId="0F309734" w14:textId="77777777" w:rsidR="009072FD" w:rsidRDefault="009A36CB" w:rsidP="00DD1F5C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="Tw Cen MT" w:hAnsi="Tw Cen MT" w:cs="Times New Roman"/>
          <w:sz w:val="24"/>
          <w:szCs w:val="24"/>
        </w:rPr>
      </w:pPr>
      <w:r>
        <w:rPr>
          <w:rFonts w:ascii="Tw Cen MT" w:hAnsi="Tw Cen MT" w:cs="Times New Roman"/>
          <w:sz w:val="24"/>
          <w:szCs w:val="24"/>
        </w:rPr>
        <w:t>[2]</w:t>
      </w:r>
      <w:r>
        <w:rPr>
          <w:rFonts w:ascii="Tw Cen MT" w:hAnsi="Tw Cen MT" w:cs="Times New Roman"/>
          <w:sz w:val="24"/>
          <w:szCs w:val="24"/>
        </w:rPr>
        <w:tab/>
        <w:t xml:space="preserve">I. Maulana, A. Iryani, and H. Nashrianto, “Pemanfaatan Ampas Teh Sebagai Adsorben Ion Kalsium (Ca 2+) dan Ion Magnesium (Mg 2+) Dalam Air Sadah,” </w:t>
      </w:r>
      <w:r>
        <w:rPr>
          <w:rFonts w:ascii="Tw Cen MT" w:hAnsi="Tw Cen MT" w:cs="Times New Roman"/>
          <w:i/>
          <w:iCs/>
          <w:sz w:val="24"/>
          <w:szCs w:val="24"/>
        </w:rPr>
        <w:t>ResearchGate,(June)</w:t>
      </w:r>
      <w:r>
        <w:rPr>
          <w:rFonts w:ascii="Tw Cen MT" w:hAnsi="Tw Cen MT" w:cs="Times New Roman"/>
          <w:sz w:val="24"/>
          <w:szCs w:val="24"/>
        </w:rPr>
        <w:t>, pp. 1–7, 2017.</w:t>
      </w:r>
    </w:p>
    <w:p w14:paraId="5625691A" w14:textId="77777777" w:rsidR="009072FD" w:rsidRDefault="009A36CB" w:rsidP="00DD1F5C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="Tw Cen MT" w:hAnsi="Tw Cen MT" w:cs="Times New Roman"/>
          <w:sz w:val="24"/>
          <w:szCs w:val="24"/>
        </w:rPr>
      </w:pPr>
      <w:r>
        <w:rPr>
          <w:rFonts w:ascii="Tw Cen MT" w:hAnsi="Tw Cen MT" w:cs="Times New Roman"/>
          <w:sz w:val="24"/>
          <w:szCs w:val="24"/>
        </w:rPr>
        <w:t>[3]</w:t>
      </w:r>
      <w:r>
        <w:rPr>
          <w:rFonts w:ascii="Tw Cen MT" w:hAnsi="Tw Cen MT" w:cs="Times New Roman"/>
          <w:sz w:val="24"/>
          <w:szCs w:val="24"/>
        </w:rPr>
        <w:tab/>
        <w:t xml:space="preserve">K. Kardiman and R. Rasyid, “Pembuatan Adsorben dari Sabut Kelapa sebagai Penyerap Logam Berat Pb (II),” </w:t>
      </w:r>
      <w:r>
        <w:rPr>
          <w:rFonts w:ascii="Tw Cen MT" w:hAnsi="Tw Cen MT" w:cs="Times New Roman"/>
          <w:i/>
          <w:iCs/>
          <w:sz w:val="24"/>
          <w:szCs w:val="24"/>
        </w:rPr>
        <w:t>ILTEK J. Teknol.</w:t>
      </w:r>
      <w:r>
        <w:rPr>
          <w:rFonts w:ascii="Tw Cen MT" w:hAnsi="Tw Cen MT" w:cs="Times New Roman"/>
          <w:sz w:val="24"/>
          <w:szCs w:val="24"/>
        </w:rPr>
        <w:t>, vol. 14, no. 2, pp. 2083–2087, 2019.</w:t>
      </w:r>
    </w:p>
    <w:p w14:paraId="743DE1A9" w14:textId="77777777" w:rsidR="009072FD" w:rsidRDefault="009A36CB" w:rsidP="00DD1F5C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="Tw Cen MT" w:hAnsi="Tw Cen MT" w:cs="Times New Roman"/>
          <w:sz w:val="24"/>
          <w:szCs w:val="24"/>
        </w:rPr>
      </w:pPr>
      <w:r>
        <w:rPr>
          <w:rFonts w:ascii="Tw Cen MT" w:hAnsi="Tw Cen MT" w:cs="Times New Roman"/>
          <w:sz w:val="24"/>
          <w:szCs w:val="24"/>
        </w:rPr>
        <w:t>[4]</w:t>
      </w:r>
      <w:r>
        <w:rPr>
          <w:rFonts w:ascii="Tw Cen MT" w:hAnsi="Tw Cen MT" w:cs="Times New Roman"/>
          <w:sz w:val="24"/>
          <w:szCs w:val="24"/>
        </w:rPr>
        <w:tab/>
        <w:t xml:space="preserve">I. Irmanto and S. Suyata, “Optimasi Penurunan Nilai BOD, COD dan TSS Limbah Cair Industri Tapioka Menggunakan Arang Aktif dari Ampas Kopi,” </w:t>
      </w:r>
      <w:r>
        <w:rPr>
          <w:rFonts w:ascii="Tw Cen MT" w:hAnsi="Tw Cen MT" w:cs="Times New Roman"/>
          <w:i/>
          <w:iCs/>
          <w:sz w:val="24"/>
          <w:szCs w:val="24"/>
        </w:rPr>
        <w:t>Molekul</w:t>
      </w:r>
      <w:r>
        <w:rPr>
          <w:rFonts w:ascii="Tw Cen MT" w:hAnsi="Tw Cen MT" w:cs="Times New Roman"/>
          <w:sz w:val="24"/>
          <w:szCs w:val="24"/>
        </w:rPr>
        <w:t>, vol. 5, no. 1, pp. 22–32, 2010.</w:t>
      </w:r>
    </w:p>
    <w:p w14:paraId="0506FAB9" w14:textId="77777777" w:rsidR="009072FD" w:rsidRDefault="009A36CB" w:rsidP="00DD1F5C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="Tw Cen MT" w:hAnsi="Tw Cen MT" w:cs="Times New Roman"/>
          <w:sz w:val="24"/>
          <w:szCs w:val="24"/>
        </w:rPr>
      </w:pPr>
      <w:r>
        <w:rPr>
          <w:rFonts w:ascii="Tw Cen MT" w:hAnsi="Tw Cen MT" w:cs="Times New Roman"/>
          <w:sz w:val="24"/>
          <w:szCs w:val="24"/>
        </w:rPr>
        <w:t>[5]</w:t>
      </w:r>
      <w:r>
        <w:rPr>
          <w:rFonts w:ascii="Tw Cen MT" w:hAnsi="Tw Cen MT" w:cs="Times New Roman"/>
          <w:sz w:val="24"/>
          <w:szCs w:val="24"/>
        </w:rPr>
        <w:tab/>
        <w:t xml:space="preserve">R. Sudradjat, </w:t>
      </w:r>
      <w:r>
        <w:rPr>
          <w:rFonts w:ascii="Tw Cen MT" w:hAnsi="Tw Cen MT" w:cs="Times New Roman"/>
          <w:i/>
          <w:iCs/>
          <w:sz w:val="24"/>
          <w:szCs w:val="24"/>
        </w:rPr>
        <w:t>Arang aktif: teknologi pengolahan dan masa depannya</w:t>
      </w:r>
      <w:r>
        <w:rPr>
          <w:rFonts w:ascii="Tw Cen MT" w:hAnsi="Tw Cen MT" w:cs="Times New Roman"/>
          <w:sz w:val="24"/>
          <w:szCs w:val="24"/>
        </w:rPr>
        <w:t>. Badan Penelitian dan Pengembangan Kehutanan, 2011.</w:t>
      </w:r>
    </w:p>
    <w:p w14:paraId="77CD3517" w14:textId="77777777" w:rsidR="009072FD" w:rsidRDefault="009A36CB" w:rsidP="00DD1F5C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="Tw Cen MT" w:hAnsi="Tw Cen MT" w:cs="Times New Roman"/>
          <w:sz w:val="24"/>
          <w:szCs w:val="24"/>
        </w:rPr>
      </w:pPr>
      <w:r>
        <w:rPr>
          <w:rFonts w:ascii="Tw Cen MT" w:hAnsi="Tw Cen MT" w:cs="Times New Roman"/>
          <w:sz w:val="24"/>
          <w:szCs w:val="24"/>
        </w:rPr>
        <w:t>[6]</w:t>
      </w:r>
      <w:r>
        <w:rPr>
          <w:rFonts w:ascii="Tw Cen MT" w:hAnsi="Tw Cen MT" w:cs="Times New Roman"/>
          <w:sz w:val="24"/>
          <w:szCs w:val="24"/>
        </w:rPr>
        <w:tab/>
        <w:t xml:space="preserve">S. N. Indonesia, “SNI 06-3730-1995: Arang aktif teknis,” </w:t>
      </w:r>
      <w:r>
        <w:rPr>
          <w:rFonts w:ascii="Tw Cen MT" w:hAnsi="Tw Cen MT" w:cs="Times New Roman"/>
          <w:i/>
          <w:iCs/>
          <w:sz w:val="24"/>
          <w:szCs w:val="24"/>
        </w:rPr>
        <w:t>Jakarta Badan Stand. Nas.</w:t>
      </w:r>
      <w:r>
        <w:rPr>
          <w:rFonts w:ascii="Tw Cen MT" w:hAnsi="Tw Cen MT" w:cs="Times New Roman"/>
          <w:sz w:val="24"/>
          <w:szCs w:val="24"/>
        </w:rPr>
        <w:t>, 1995.</w:t>
      </w:r>
    </w:p>
    <w:p w14:paraId="167AA1CD" w14:textId="77777777" w:rsidR="009072FD" w:rsidRDefault="009A36CB" w:rsidP="00DD1F5C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="Tw Cen MT" w:hAnsi="Tw Cen MT" w:cs="Times New Roman"/>
          <w:sz w:val="24"/>
          <w:szCs w:val="24"/>
        </w:rPr>
      </w:pPr>
      <w:r>
        <w:rPr>
          <w:rFonts w:ascii="Tw Cen MT" w:hAnsi="Tw Cen MT" w:cs="Times New Roman"/>
          <w:sz w:val="24"/>
          <w:szCs w:val="24"/>
        </w:rPr>
        <w:t>[7]</w:t>
      </w:r>
      <w:r>
        <w:rPr>
          <w:rFonts w:ascii="Tw Cen MT" w:hAnsi="Tw Cen MT" w:cs="Times New Roman"/>
          <w:sz w:val="24"/>
          <w:szCs w:val="24"/>
        </w:rPr>
        <w:tab/>
        <w:t xml:space="preserve">F. Ogata, H. Tominaga, H. Yabutani, and N. Kawasaki, “Removal of fluoride ions from water by adsorption onto carbonaceous materials produced from coffee grounds,” </w:t>
      </w:r>
      <w:r>
        <w:rPr>
          <w:rFonts w:ascii="Tw Cen MT" w:hAnsi="Tw Cen MT" w:cs="Times New Roman"/>
          <w:i/>
          <w:iCs/>
          <w:sz w:val="24"/>
          <w:szCs w:val="24"/>
        </w:rPr>
        <w:t>J. Oleo Sci.</w:t>
      </w:r>
      <w:r>
        <w:rPr>
          <w:rFonts w:ascii="Tw Cen MT" w:hAnsi="Tw Cen MT" w:cs="Times New Roman"/>
          <w:sz w:val="24"/>
          <w:szCs w:val="24"/>
        </w:rPr>
        <w:t>, vol. 60, no. 12, pp. 619–625, 2011.</w:t>
      </w:r>
    </w:p>
    <w:p w14:paraId="799E056B" w14:textId="77777777" w:rsidR="009072FD" w:rsidRDefault="009A36CB" w:rsidP="00DD1F5C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="Tw Cen MT" w:hAnsi="Tw Cen MT" w:cs="Times New Roman"/>
          <w:sz w:val="24"/>
          <w:szCs w:val="24"/>
        </w:rPr>
      </w:pPr>
      <w:r>
        <w:rPr>
          <w:rFonts w:ascii="Tw Cen MT" w:hAnsi="Tw Cen MT" w:cs="Times New Roman"/>
          <w:sz w:val="24"/>
          <w:szCs w:val="24"/>
        </w:rPr>
        <w:t>[8]</w:t>
      </w:r>
      <w:r>
        <w:rPr>
          <w:rFonts w:ascii="Tw Cen MT" w:hAnsi="Tw Cen MT" w:cs="Times New Roman"/>
          <w:sz w:val="24"/>
          <w:szCs w:val="24"/>
        </w:rPr>
        <w:tab/>
        <w:t xml:space="preserve">L. O. E. Agwaramgbo, S. Zulpo, and S. O. Lira, “Competitive adsorption of Cu (II) and Zn (II) from binary heavy metal solutions by coffee waste,” </w:t>
      </w:r>
      <w:r>
        <w:rPr>
          <w:rFonts w:ascii="Tw Cen MT" w:hAnsi="Tw Cen MT" w:cs="Times New Roman"/>
          <w:i/>
          <w:iCs/>
          <w:sz w:val="24"/>
          <w:szCs w:val="24"/>
        </w:rPr>
        <w:t>Curr. J. Appl. Sci. Technol.</w:t>
      </w:r>
      <w:r>
        <w:rPr>
          <w:rFonts w:ascii="Tw Cen MT" w:hAnsi="Tw Cen MT" w:cs="Times New Roman"/>
          <w:sz w:val="24"/>
          <w:szCs w:val="24"/>
        </w:rPr>
        <w:t>, vol. 19, no. 4, pp. 1–9, 2017.</w:t>
      </w:r>
    </w:p>
    <w:p w14:paraId="3E42D2CE" w14:textId="77777777" w:rsidR="009072FD" w:rsidRDefault="009A36CB" w:rsidP="00DD1F5C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="Tw Cen MT" w:hAnsi="Tw Cen MT" w:cs="Times New Roman"/>
          <w:sz w:val="24"/>
          <w:szCs w:val="24"/>
        </w:rPr>
      </w:pPr>
      <w:r>
        <w:rPr>
          <w:rFonts w:ascii="Tw Cen MT" w:hAnsi="Tw Cen MT" w:cs="Times New Roman"/>
          <w:sz w:val="24"/>
          <w:szCs w:val="24"/>
        </w:rPr>
        <w:t>[9]</w:t>
      </w:r>
      <w:r>
        <w:rPr>
          <w:rFonts w:ascii="Tw Cen MT" w:hAnsi="Tw Cen MT" w:cs="Times New Roman"/>
          <w:sz w:val="24"/>
          <w:szCs w:val="24"/>
        </w:rPr>
        <w:tab/>
        <w:t xml:space="preserve">M. H. Dahlan, H. P. Siregar, and M. Yusra, “Penggunaan karbon aktif dari biji kelor dapat memurnikan minyak jelantah,” </w:t>
      </w:r>
      <w:r>
        <w:rPr>
          <w:rFonts w:ascii="Tw Cen MT" w:hAnsi="Tw Cen MT" w:cs="Times New Roman"/>
          <w:i/>
          <w:iCs/>
          <w:sz w:val="24"/>
          <w:szCs w:val="24"/>
        </w:rPr>
        <w:t>J. Tek. Kim.</w:t>
      </w:r>
      <w:r>
        <w:rPr>
          <w:rFonts w:ascii="Tw Cen MT" w:hAnsi="Tw Cen MT" w:cs="Times New Roman"/>
          <w:sz w:val="24"/>
          <w:szCs w:val="24"/>
        </w:rPr>
        <w:t>, vol. 19, no. 3, 2013.</w:t>
      </w:r>
    </w:p>
    <w:p w14:paraId="249E0945" w14:textId="77777777" w:rsidR="009072FD" w:rsidRDefault="009A36CB" w:rsidP="00DD1F5C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="Tw Cen MT" w:hAnsi="Tw Cen MT" w:cs="Times New Roman"/>
          <w:sz w:val="24"/>
          <w:szCs w:val="24"/>
        </w:rPr>
      </w:pPr>
      <w:r>
        <w:rPr>
          <w:rFonts w:ascii="Tw Cen MT" w:hAnsi="Tw Cen MT" w:cs="Times New Roman"/>
          <w:sz w:val="24"/>
          <w:szCs w:val="24"/>
        </w:rPr>
        <w:t>[10]</w:t>
      </w:r>
      <w:r>
        <w:rPr>
          <w:rFonts w:ascii="Tw Cen MT" w:hAnsi="Tw Cen MT" w:cs="Times New Roman"/>
          <w:sz w:val="24"/>
          <w:szCs w:val="24"/>
        </w:rPr>
        <w:tab/>
        <w:t xml:space="preserve">H. Alfiany, S. Bahri, and N. Nurakhirawati, “Kajian penggunaan arang aktif tongkol jagung sebagai adsorben logam Pb dengan beberapa aktivator asam,” </w:t>
      </w:r>
      <w:r>
        <w:rPr>
          <w:rFonts w:ascii="Tw Cen MT" w:hAnsi="Tw Cen MT" w:cs="Times New Roman"/>
          <w:i/>
          <w:iCs/>
          <w:sz w:val="24"/>
          <w:szCs w:val="24"/>
        </w:rPr>
        <w:t>Nat. Sci. J. Sci. Technol.</w:t>
      </w:r>
      <w:r>
        <w:rPr>
          <w:rFonts w:ascii="Tw Cen MT" w:hAnsi="Tw Cen MT" w:cs="Times New Roman"/>
          <w:sz w:val="24"/>
          <w:szCs w:val="24"/>
        </w:rPr>
        <w:t>, vol. 2, no. 3, 2013.</w:t>
      </w:r>
    </w:p>
    <w:p w14:paraId="5DD66D23" w14:textId="77777777" w:rsidR="009072FD" w:rsidRDefault="009A36CB" w:rsidP="00DD1F5C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="Tw Cen MT" w:hAnsi="Tw Cen MT" w:cs="Times New Roman"/>
          <w:sz w:val="24"/>
          <w:szCs w:val="24"/>
        </w:rPr>
      </w:pPr>
      <w:r>
        <w:rPr>
          <w:rFonts w:ascii="Tw Cen MT" w:hAnsi="Tw Cen MT" w:cs="Times New Roman"/>
          <w:sz w:val="24"/>
          <w:szCs w:val="24"/>
        </w:rPr>
        <w:t>[11]</w:t>
      </w:r>
      <w:r>
        <w:rPr>
          <w:rFonts w:ascii="Tw Cen MT" w:hAnsi="Tw Cen MT" w:cs="Times New Roman"/>
          <w:sz w:val="24"/>
          <w:szCs w:val="24"/>
        </w:rPr>
        <w:tab/>
        <w:t xml:space="preserve">A. Haris, O. Nurhilal, and S. R. I. </w:t>
      </w:r>
      <w:r>
        <w:rPr>
          <w:rFonts w:ascii="Tw Cen MT" w:hAnsi="Tw Cen MT" w:cs="Times New Roman"/>
          <w:sz w:val="24"/>
          <w:szCs w:val="24"/>
        </w:rPr>
        <w:lastRenderedPageBreak/>
        <w:t xml:space="preserve">Suryaningsih, “Pengaruh Konsentrasi Aktivator Terhadap Daya Serap Iodin Arang Aktif dari Limbah Daun KI Sabun dan Daun Mahoni (Swietenia mahagoni),” </w:t>
      </w:r>
      <w:r>
        <w:rPr>
          <w:rFonts w:ascii="Tw Cen MT" w:hAnsi="Tw Cen MT" w:cs="Times New Roman"/>
          <w:i/>
          <w:iCs/>
          <w:sz w:val="24"/>
          <w:szCs w:val="24"/>
        </w:rPr>
        <w:t>J. Mater. dan Energi Indones.</w:t>
      </w:r>
      <w:r>
        <w:rPr>
          <w:rFonts w:ascii="Tw Cen MT" w:hAnsi="Tw Cen MT" w:cs="Times New Roman"/>
          <w:sz w:val="24"/>
          <w:szCs w:val="24"/>
        </w:rPr>
        <w:t>, vol. 9, no. 01, pp. 1–7, 2019.</w:t>
      </w:r>
    </w:p>
    <w:p w14:paraId="0625C617" w14:textId="77777777" w:rsidR="009072FD" w:rsidRDefault="009A36CB" w:rsidP="00DD1F5C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="Tw Cen MT" w:hAnsi="Tw Cen MT" w:cs="Times New Roman"/>
          <w:sz w:val="24"/>
          <w:szCs w:val="24"/>
        </w:rPr>
      </w:pPr>
      <w:r>
        <w:rPr>
          <w:rFonts w:ascii="Tw Cen MT" w:hAnsi="Tw Cen MT" w:cs="Times New Roman"/>
          <w:sz w:val="24"/>
          <w:szCs w:val="24"/>
        </w:rPr>
        <w:t>[12]</w:t>
      </w:r>
      <w:r>
        <w:rPr>
          <w:rFonts w:ascii="Tw Cen MT" w:hAnsi="Tw Cen MT" w:cs="Times New Roman"/>
          <w:sz w:val="24"/>
          <w:szCs w:val="24"/>
        </w:rPr>
        <w:tab/>
        <w:t xml:space="preserve">E. Erawati and A. Fernando, “Pengaruh jenis aktivator dan ukuran karbon aktif terhadap pembuatan adsorbent dari serbik gergaji kayu sengon (Paraserianthes Falcataria),” </w:t>
      </w:r>
      <w:r>
        <w:rPr>
          <w:rFonts w:ascii="Tw Cen MT" w:hAnsi="Tw Cen MT" w:cs="Times New Roman"/>
          <w:i/>
          <w:iCs/>
          <w:sz w:val="24"/>
          <w:szCs w:val="24"/>
        </w:rPr>
        <w:t>J. Integr. Proses</w:t>
      </w:r>
      <w:r>
        <w:rPr>
          <w:rFonts w:ascii="Tw Cen MT" w:hAnsi="Tw Cen MT" w:cs="Times New Roman"/>
          <w:sz w:val="24"/>
          <w:szCs w:val="24"/>
        </w:rPr>
        <w:t>, vol. 7, no. 2, pp. 58–66, 2018.</w:t>
      </w:r>
    </w:p>
    <w:p w14:paraId="722D02D2" w14:textId="77777777" w:rsidR="009072FD" w:rsidRDefault="009A36CB" w:rsidP="00DD1F5C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="Tw Cen MT" w:hAnsi="Tw Cen MT" w:cs="Times New Roman"/>
          <w:sz w:val="24"/>
          <w:szCs w:val="24"/>
        </w:rPr>
      </w:pPr>
      <w:r>
        <w:rPr>
          <w:rFonts w:ascii="Tw Cen MT" w:hAnsi="Tw Cen MT" w:cs="Times New Roman"/>
          <w:sz w:val="24"/>
          <w:szCs w:val="24"/>
        </w:rPr>
        <w:t>[13]</w:t>
      </w:r>
      <w:r>
        <w:rPr>
          <w:rFonts w:ascii="Tw Cen MT" w:hAnsi="Tw Cen MT" w:cs="Times New Roman"/>
          <w:sz w:val="24"/>
          <w:szCs w:val="24"/>
        </w:rPr>
        <w:tab/>
        <w:t>D. K. Sari and M. I. Sari, “K</w:t>
      </w:r>
      <w:r w:rsidR="00955BC0">
        <w:rPr>
          <w:rFonts w:ascii="Tw Cen MT" w:hAnsi="Tw Cen MT" w:cs="Times New Roman"/>
          <w:sz w:val="24"/>
          <w:szCs w:val="24"/>
        </w:rPr>
        <w:t>arakteristik Karbon Aktif dari Limbah Daun Nanas</w:t>
      </w:r>
      <w:r>
        <w:rPr>
          <w:rFonts w:ascii="Tw Cen MT" w:hAnsi="Tw Cen MT" w:cs="Times New Roman"/>
          <w:sz w:val="24"/>
          <w:szCs w:val="24"/>
        </w:rPr>
        <w:t xml:space="preserve">  (Ananas comosus) </w:t>
      </w:r>
      <w:r w:rsidR="00955BC0">
        <w:rPr>
          <w:rFonts w:ascii="Tw Cen MT" w:hAnsi="Tw Cen MT" w:cs="Times New Roman"/>
          <w:sz w:val="24"/>
          <w:szCs w:val="24"/>
        </w:rPr>
        <w:t xml:space="preserve">dengan Aktivator </w:t>
      </w:r>
      <w:r>
        <w:rPr>
          <w:rFonts w:ascii="Tw Cen MT" w:hAnsi="Tw Cen MT" w:cs="Times New Roman"/>
          <w:sz w:val="24"/>
          <w:szCs w:val="24"/>
        </w:rPr>
        <w:t xml:space="preserve"> H3PO4 1 M,” </w:t>
      </w:r>
      <w:r>
        <w:rPr>
          <w:rFonts w:ascii="Tw Cen MT" w:hAnsi="Tw Cen MT" w:cs="Times New Roman"/>
          <w:i/>
          <w:iCs/>
          <w:sz w:val="24"/>
          <w:szCs w:val="24"/>
        </w:rPr>
        <w:t>J. Tek. Patra Akad.</w:t>
      </w:r>
      <w:r>
        <w:rPr>
          <w:rFonts w:ascii="Tw Cen MT" w:hAnsi="Tw Cen MT" w:cs="Times New Roman"/>
          <w:sz w:val="24"/>
          <w:szCs w:val="24"/>
        </w:rPr>
        <w:t>, vol. 12, no. 01, pp. 51–56, 2021.</w:t>
      </w:r>
    </w:p>
    <w:p w14:paraId="43D22168" w14:textId="77777777" w:rsidR="009072FD" w:rsidRDefault="009A36CB" w:rsidP="00DD1F5C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="Tw Cen MT" w:hAnsi="Tw Cen MT" w:cs="Times New Roman"/>
          <w:sz w:val="24"/>
          <w:szCs w:val="24"/>
        </w:rPr>
      </w:pPr>
      <w:r>
        <w:rPr>
          <w:rFonts w:ascii="Tw Cen MT" w:hAnsi="Tw Cen MT" w:cs="Times New Roman"/>
          <w:sz w:val="24"/>
          <w:szCs w:val="24"/>
        </w:rPr>
        <w:t>[14]</w:t>
      </w:r>
      <w:r>
        <w:rPr>
          <w:rFonts w:ascii="Tw Cen MT" w:hAnsi="Tw Cen MT" w:cs="Times New Roman"/>
          <w:sz w:val="24"/>
          <w:szCs w:val="24"/>
        </w:rPr>
        <w:tab/>
        <w:t xml:space="preserve">A. A. Setiawan, A. Shofiyani, and I. Syahbanu, “Pemanfaatan limbah daun nanas (Ananas comosus) sebagai bahan dasar arang aktif untuk adsorpsi Fe (II),” </w:t>
      </w:r>
      <w:r>
        <w:rPr>
          <w:rFonts w:ascii="Tw Cen MT" w:hAnsi="Tw Cen MT" w:cs="Times New Roman"/>
          <w:i/>
          <w:iCs/>
          <w:sz w:val="24"/>
          <w:szCs w:val="24"/>
        </w:rPr>
        <w:t>J. Kim. Khatulistiwa</w:t>
      </w:r>
      <w:r>
        <w:rPr>
          <w:rFonts w:ascii="Tw Cen MT" w:hAnsi="Tw Cen MT" w:cs="Times New Roman"/>
          <w:sz w:val="24"/>
          <w:szCs w:val="24"/>
        </w:rPr>
        <w:t>, vol. 6, no. 3, 2017.</w:t>
      </w:r>
    </w:p>
    <w:p w14:paraId="6F587B01" w14:textId="77777777" w:rsidR="009072FD" w:rsidRDefault="009A36CB" w:rsidP="00DD1F5C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="Tw Cen MT" w:hAnsi="Tw Cen MT" w:cs="Times New Roman"/>
          <w:sz w:val="24"/>
          <w:szCs w:val="24"/>
        </w:rPr>
      </w:pPr>
      <w:r>
        <w:rPr>
          <w:rFonts w:ascii="Tw Cen MT" w:hAnsi="Tw Cen MT" w:cs="Times New Roman"/>
          <w:sz w:val="24"/>
          <w:szCs w:val="24"/>
        </w:rPr>
        <w:t>[15]</w:t>
      </w:r>
      <w:r>
        <w:rPr>
          <w:rFonts w:ascii="Tw Cen MT" w:hAnsi="Tw Cen MT" w:cs="Times New Roman"/>
          <w:sz w:val="24"/>
          <w:szCs w:val="24"/>
        </w:rPr>
        <w:tab/>
        <w:t xml:space="preserve">E. Kusdarini, A. Budianto, and D. Ghafarunnisa, “Produksi karbon aktif dari batubara bituminus dengan aktivasi tunggal H3PO4, kombinasi H3PO4-NH4HCO3, dan termal,” </w:t>
      </w:r>
      <w:r>
        <w:rPr>
          <w:rFonts w:ascii="Tw Cen MT" w:hAnsi="Tw Cen MT" w:cs="Times New Roman"/>
          <w:i/>
          <w:iCs/>
          <w:sz w:val="24"/>
          <w:szCs w:val="24"/>
        </w:rPr>
        <w:t>Reaktor</w:t>
      </w:r>
      <w:r>
        <w:rPr>
          <w:rFonts w:ascii="Tw Cen MT" w:hAnsi="Tw Cen MT" w:cs="Times New Roman"/>
          <w:sz w:val="24"/>
          <w:szCs w:val="24"/>
        </w:rPr>
        <w:t>, vol. 17, no. 2, pp. 74–80, 2017.</w:t>
      </w:r>
    </w:p>
    <w:p w14:paraId="3073C89B" w14:textId="77777777" w:rsidR="009072FD" w:rsidRDefault="009A36CB" w:rsidP="00DD1F5C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="Tw Cen MT" w:hAnsi="Tw Cen MT" w:cs="Times New Roman"/>
          <w:sz w:val="24"/>
          <w:szCs w:val="24"/>
        </w:rPr>
      </w:pPr>
      <w:r>
        <w:rPr>
          <w:rFonts w:ascii="Tw Cen MT" w:hAnsi="Tw Cen MT" w:cs="Times New Roman"/>
          <w:sz w:val="24"/>
          <w:szCs w:val="24"/>
        </w:rPr>
        <w:t>[16]</w:t>
      </w:r>
      <w:r>
        <w:rPr>
          <w:rFonts w:ascii="Tw Cen MT" w:hAnsi="Tw Cen MT" w:cs="Times New Roman"/>
          <w:sz w:val="24"/>
          <w:szCs w:val="24"/>
        </w:rPr>
        <w:tab/>
        <w:t xml:space="preserve">C. Abdi, R. M. Khair, and M. W. Saputra, “Pemanfaatan limbah kulit pisang kepok (Musa acuminate L.) sebagai karbon aktif untuk pengolahan air sumur kota Banjarbaru: Fe Dan Mn,” </w:t>
      </w:r>
      <w:r>
        <w:rPr>
          <w:rFonts w:ascii="Tw Cen MT" w:hAnsi="Tw Cen MT" w:cs="Times New Roman"/>
          <w:i/>
          <w:iCs/>
          <w:sz w:val="24"/>
          <w:szCs w:val="24"/>
        </w:rPr>
        <w:t>Jukung (Jurnal Tek. Lingkungan)</w:t>
      </w:r>
      <w:r>
        <w:rPr>
          <w:rFonts w:ascii="Tw Cen MT" w:hAnsi="Tw Cen MT" w:cs="Times New Roman"/>
          <w:sz w:val="24"/>
          <w:szCs w:val="24"/>
        </w:rPr>
        <w:t>, vol. 1, no. 1, 2015.</w:t>
      </w:r>
    </w:p>
    <w:p w14:paraId="64E3A3DE" w14:textId="77777777" w:rsidR="009072FD" w:rsidRDefault="009A36CB" w:rsidP="00DD1F5C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="Tw Cen MT" w:hAnsi="Tw Cen MT" w:cs="Times New Roman"/>
          <w:sz w:val="24"/>
          <w:szCs w:val="24"/>
        </w:rPr>
      </w:pPr>
      <w:r>
        <w:rPr>
          <w:rFonts w:ascii="Tw Cen MT" w:hAnsi="Tw Cen MT" w:cs="Times New Roman"/>
          <w:sz w:val="24"/>
          <w:szCs w:val="24"/>
        </w:rPr>
        <w:t>[17]</w:t>
      </w:r>
      <w:r>
        <w:rPr>
          <w:rFonts w:ascii="Tw Cen MT" w:hAnsi="Tw Cen MT" w:cs="Times New Roman"/>
          <w:sz w:val="24"/>
          <w:szCs w:val="24"/>
        </w:rPr>
        <w:tab/>
        <w:t xml:space="preserve">A. Rahman, R. Aziz, A. Indrawati, and M. Usman, “Pemanfaatan Beberapa Jenis Arang Aktif sebagai Bahan Absorben Logam Berat Cadmium (Cd) pada Tanah Sedimen Drainase Kota Medan sebagai Media Tanam,” </w:t>
      </w:r>
      <w:r>
        <w:rPr>
          <w:rFonts w:ascii="Tw Cen MT" w:hAnsi="Tw Cen MT" w:cs="Times New Roman"/>
          <w:i/>
          <w:iCs/>
          <w:sz w:val="24"/>
          <w:szCs w:val="24"/>
        </w:rPr>
        <w:t>Agrotekma J. Agroteknologi dan Ilmu Pertan.</w:t>
      </w:r>
      <w:r>
        <w:rPr>
          <w:rFonts w:ascii="Tw Cen MT" w:hAnsi="Tw Cen MT" w:cs="Times New Roman"/>
          <w:sz w:val="24"/>
          <w:szCs w:val="24"/>
        </w:rPr>
        <w:t>, vol. 5, no. 1, pp. 42–54, 2020.</w:t>
      </w:r>
    </w:p>
    <w:p w14:paraId="0C127962" w14:textId="431B8157" w:rsidR="009072FD" w:rsidRDefault="009A36CB" w:rsidP="00DD1F5C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="Tw Cen MT" w:hAnsi="Tw Cen MT" w:cs="Times New Roman"/>
          <w:sz w:val="24"/>
          <w:szCs w:val="24"/>
        </w:rPr>
      </w:pPr>
      <w:r>
        <w:rPr>
          <w:rFonts w:ascii="Tw Cen MT" w:hAnsi="Tw Cen MT" w:cs="Times New Roman"/>
          <w:sz w:val="24"/>
          <w:szCs w:val="24"/>
        </w:rPr>
        <w:t>[18]</w:t>
      </w:r>
      <w:r>
        <w:rPr>
          <w:rFonts w:ascii="Tw Cen MT" w:hAnsi="Tw Cen MT" w:cs="Times New Roman"/>
          <w:sz w:val="24"/>
          <w:szCs w:val="24"/>
        </w:rPr>
        <w:tab/>
        <w:t xml:space="preserve">L. E. Laos, “Pemanfaatan kulit singkong sebagai bahan baku karbon aktif,” </w:t>
      </w:r>
      <w:r>
        <w:rPr>
          <w:rFonts w:ascii="Tw Cen MT" w:hAnsi="Tw Cen MT" w:cs="Times New Roman"/>
          <w:i/>
          <w:iCs/>
          <w:sz w:val="24"/>
          <w:szCs w:val="24"/>
        </w:rPr>
        <w:t xml:space="preserve">JIPF (Jurnal Ilmu Pendidik. </w:t>
      </w:r>
      <w:proofErr w:type="spellStart"/>
      <w:r>
        <w:rPr>
          <w:rFonts w:ascii="Tw Cen MT" w:hAnsi="Tw Cen MT" w:cs="Times New Roman"/>
          <w:i/>
          <w:iCs/>
          <w:sz w:val="24"/>
          <w:szCs w:val="24"/>
        </w:rPr>
        <w:t>Fis</w:t>
      </w:r>
      <w:proofErr w:type="spellEnd"/>
      <w:r w:rsidR="00DD1F5C">
        <w:rPr>
          <w:rFonts w:ascii="Tw Cen MT" w:hAnsi="Tw Cen MT" w:cs="Times New Roman"/>
          <w:i/>
          <w:iCs/>
          <w:sz w:val="24"/>
          <w:szCs w:val="24"/>
        </w:rPr>
        <w:t>)</w:t>
      </w:r>
      <w:r>
        <w:rPr>
          <w:rFonts w:ascii="Tw Cen MT" w:hAnsi="Tw Cen MT" w:cs="Times New Roman"/>
          <w:sz w:val="24"/>
          <w:szCs w:val="24"/>
        </w:rPr>
        <w:t xml:space="preserve">, vol. 1, </w:t>
      </w:r>
      <w:r>
        <w:rPr>
          <w:rFonts w:ascii="Tw Cen MT" w:hAnsi="Tw Cen MT" w:cs="Times New Roman"/>
          <w:sz w:val="24"/>
          <w:szCs w:val="24"/>
        </w:rPr>
        <w:t>no. 1, pp. 32–36, 2016.</w:t>
      </w:r>
    </w:p>
    <w:p w14:paraId="3BC75023" w14:textId="31C21911" w:rsidR="009072FD" w:rsidRDefault="009A36CB" w:rsidP="00DD1F5C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="Tw Cen MT" w:hAnsi="Tw Cen MT" w:cs="Times New Roman"/>
          <w:sz w:val="24"/>
          <w:szCs w:val="24"/>
        </w:rPr>
      </w:pPr>
      <w:r>
        <w:rPr>
          <w:rFonts w:ascii="Tw Cen MT" w:hAnsi="Tw Cen MT" w:cs="Times New Roman"/>
          <w:sz w:val="24"/>
          <w:szCs w:val="24"/>
        </w:rPr>
        <w:t>[19]</w:t>
      </w:r>
      <w:r>
        <w:rPr>
          <w:rFonts w:ascii="Tw Cen MT" w:hAnsi="Tw Cen MT" w:cs="Times New Roman"/>
          <w:sz w:val="24"/>
          <w:szCs w:val="24"/>
        </w:rPr>
        <w:tab/>
        <w:t xml:space="preserve">I. Syahrir, S. Sahraeni, A. Kurniawan, and P. F. Syaifuddin, “Efektivitas Pemurnian Minyak Goreng Bekas dengan Adsorben Arang Aktif Sabut Kelapa dan Ekstrak Bawang Merah,” in </w:t>
      </w:r>
      <w:r>
        <w:rPr>
          <w:rFonts w:ascii="Tw Cen MT" w:hAnsi="Tw Cen MT" w:cs="Times New Roman"/>
          <w:i/>
          <w:iCs/>
          <w:sz w:val="24"/>
          <w:szCs w:val="24"/>
        </w:rPr>
        <w:t>Seminar Nasional Hasil Penelitian &amp; Pengabdian Kepada Masyarakat (SNP2M)</w:t>
      </w:r>
      <w:r>
        <w:rPr>
          <w:rFonts w:ascii="Tw Cen MT" w:hAnsi="Tw Cen MT" w:cs="Times New Roman"/>
          <w:sz w:val="24"/>
          <w:szCs w:val="24"/>
        </w:rPr>
        <w:t>, pp. 88–93</w:t>
      </w:r>
      <w:r w:rsidR="00DD1F5C">
        <w:rPr>
          <w:rFonts w:ascii="Tw Cen MT" w:hAnsi="Tw Cen MT" w:cs="Times New Roman"/>
          <w:sz w:val="24"/>
          <w:szCs w:val="24"/>
        </w:rPr>
        <w:t xml:space="preserve">, </w:t>
      </w:r>
      <w:r w:rsidR="00DD1F5C">
        <w:rPr>
          <w:rFonts w:ascii="Tw Cen MT" w:hAnsi="Tw Cen MT" w:cs="Times New Roman"/>
          <w:sz w:val="24"/>
          <w:szCs w:val="24"/>
        </w:rPr>
        <w:t>2019</w:t>
      </w:r>
      <w:r>
        <w:rPr>
          <w:rFonts w:ascii="Tw Cen MT" w:hAnsi="Tw Cen MT" w:cs="Times New Roman"/>
          <w:sz w:val="24"/>
          <w:szCs w:val="24"/>
        </w:rPr>
        <w:t>.</w:t>
      </w:r>
    </w:p>
    <w:p w14:paraId="685A16A5" w14:textId="77777777" w:rsidR="009072FD" w:rsidRDefault="009A36CB" w:rsidP="00DD1F5C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="Tw Cen MT" w:hAnsi="Tw Cen MT"/>
          <w:sz w:val="24"/>
        </w:rPr>
      </w:pPr>
      <w:r>
        <w:rPr>
          <w:rFonts w:ascii="Tw Cen MT" w:hAnsi="Tw Cen MT" w:cs="Times New Roman"/>
          <w:sz w:val="24"/>
          <w:szCs w:val="24"/>
        </w:rPr>
        <w:t>[20]</w:t>
      </w:r>
      <w:r>
        <w:rPr>
          <w:rFonts w:ascii="Tw Cen MT" w:hAnsi="Tw Cen MT" w:cs="Times New Roman"/>
          <w:sz w:val="24"/>
          <w:szCs w:val="24"/>
        </w:rPr>
        <w:tab/>
        <w:t xml:space="preserve">R. Dewi, A. Azhari, and I. Nofriadi, “Aktivasi karbon dari kulit pinang dengan menggunakan aktivator kimia KOH,” </w:t>
      </w:r>
      <w:r>
        <w:rPr>
          <w:rFonts w:ascii="Tw Cen MT" w:hAnsi="Tw Cen MT" w:cs="Times New Roman"/>
          <w:i/>
          <w:iCs/>
          <w:sz w:val="24"/>
          <w:szCs w:val="24"/>
        </w:rPr>
        <w:t>J. Teknol. Kim. Unimal</w:t>
      </w:r>
      <w:r>
        <w:rPr>
          <w:rFonts w:ascii="Tw Cen MT" w:hAnsi="Tw Cen MT" w:cs="Times New Roman"/>
          <w:sz w:val="24"/>
          <w:szCs w:val="24"/>
        </w:rPr>
        <w:t>, vol. 9, no. 2, pp. 12–22, 2021.</w:t>
      </w:r>
    </w:p>
    <w:p w14:paraId="6323A02A" w14:textId="77777777" w:rsidR="009072FD" w:rsidRDefault="009A36CB" w:rsidP="00DD1F5C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w Cen MT"/>
          <w:b/>
          <w:sz w:val="24"/>
          <w:szCs w:val="24"/>
        </w:rPr>
      </w:pPr>
      <w:r>
        <w:rPr>
          <w:rFonts w:ascii="Tw Cen MT" w:eastAsia="Twentieth Century" w:hAnsi="Tw Cen MT" w:cs="Tw Cen MT"/>
          <w:b/>
          <w:sz w:val="24"/>
          <w:szCs w:val="24"/>
        </w:rPr>
        <w:fldChar w:fldCharType="end"/>
      </w:r>
    </w:p>
    <w:p w14:paraId="68C45E7F" w14:textId="77777777" w:rsidR="009072FD" w:rsidRDefault="009072FD">
      <w:pPr>
        <w:spacing w:after="0"/>
        <w:jc w:val="both"/>
        <w:rPr>
          <w:rFonts w:ascii="Times New Roman" w:eastAsia="Twentieth Century" w:hAnsi="Times New Roman" w:cs="Times New Roman"/>
          <w:sz w:val="24"/>
          <w:szCs w:val="24"/>
        </w:rPr>
      </w:pPr>
    </w:p>
    <w:sectPr w:rsidR="009072FD" w:rsidSect="00957232">
      <w:type w:val="continuous"/>
      <w:pgSz w:w="12240" w:h="15840"/>
      <w:pgMar w:top="1440" w:right="1440" w:bottom="1440" w:left="1440" w:header="720" w:footer="720" w:gutter="0"/>
      <w:cols w:num="2" w:space="369" w:equalWidth="0">
        <w:col w:w="4320" w:space="369"/>
        <w:col w:w="467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E8C9A" w14:textId="77777777" w:rsidR="00ED1FAF" w:rsidRDefault="00ED1FAF">
      <w:pPr>
        <w:spacing w:line="240" w:lineRule="auto"/>
      </w:pPr>
      <w:r>
        <w:separator/>
      </w:r>
    </w:p>
  </w:endnote>
  <w:endnote w:type="continuationSeparator" w:id="0">
    <w:p w14:paraId="698BD283" w14:textId="77777777" w:rsidR="00ED1FAF" w:rsidRDefault="00ED1F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wentieth Century">
    <w:altName w:val="Calibri"/>
    <w:charset w:val="00"/>
    <w:family w:val="auto"/>
    <w:pitch w:val="default"/>
  </w:font>
  <w:font w:name="TimesNewRomanPS-ItalicMT">
    <w:altName w:val="Segoe Print"/>
    <w:charset w:val="00"/>
    <w:family w:val="auto"/>
    <w:pitch w:val="default"/>
  </w:font>
  <w:font w:name="TimesNewRomanPS-BoldMT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3BDD3" w14:textId="41ECBE4C" w:rsidR="009072FD" w:rsidRPr="000909D5" w:rsidRDefault="000909D5">
    <w:pPr>
      <w:tabs>
        <w:tab w:val="center" w:pos="4680"/>
        <w:tab w:val="right" w:pos="9360"/>
      </w:tabs>
      <w:spacing w:after="0" w:line="240" w:lineRule="auto"/>
      <w:rPr>
        <w:rFonts w:ascii="Tw Cen MT" w:eastAsia="Twentieth Century" w:hAnsi="Tw Cen MT" w:cs="Twentieth Century"/>
        <w:color w:val="000000"/>
        <w:sz w:val="20"/>
        <w:szCs w:val="20"/>
      </w:rPr>
    </w:pPr>
    <w:r w:rsidRPr="000909D5">
      <w:rPr>
        <w:rFonts w:ascii="Tw Cen MT" w:hAnsi="Tw Cen MT"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4495C07" wp14:editId="330B490D">
              <wp:simplePos x="0" y="0"/>
              <wp:positionH relativeFrom="margin">
                <wp:posOffset>4415790</wp:posOffset>
              </wp:positionH>
              <wp:positionV relativeFrom="paragraph">
                <wp:posOffset>-35560</wp:posOffset>
              </wp:positionV>
              <wp:extent cx="1527810" cy="414655"/>
              <wp:effectExtent l="0" t="0" r="0" b="4445"/>
              <wp:wrapNone/>
              <wp:docPr id="7" name="Rectangles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781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AC7D01" w14:textId="6A0C2386" w:rsidR="009072FD" w:rsidRDefault="009A36CB">
                          <w:pPr>
                            <w:spacing w:after="0" w:line="240" w:lineRule="auto"/>
                            <w:jc w:val="right"/>
                          </w:pPr>
                          <w:r>
                            <w:rPr>
                              <w:rFonts w:ascii="Twentieth Century" w:eastAsia="Twentieth Century" w:hAnsi="Twentieth Century" w:cs="Twentieth Century"/>
                              <w:color w:val="000000"/>
                              <w:sz w:val="20"/>
                            </w:rPr>
                            <w:t xml:space="preserve"> </w:t>
                          </w:r>
                          <w:r w:rsidR="000909D5" w:rsidRPr="000909D5">
                            <w:rPr>
                              <w:rFonts w:ascii="Twentieth Century" w:eastAsia="Twentieth Century" w:hAnsi="Twentieth Century" w:cs="Twentieth Century"/>
                              <w:color w:val="000000"/>
                              <w:sz w:val="20"/>
                            </w:rPr>
                            <w:fldChar w:fldCharType="begin"/>
                          </w:r>
                          <w:r w:rsidR="000909D5" w:rsidRPr="000909D5">
                            <w:rPr>
                              <w:rFonts w:ascii="Twentieth Century" w:eastAsia="Twentieth Century" w:hAnsi="Twentieth Century" w:cs="Twentieth Century"/>
                              <w:color w:val="000000"/>
                              <w:sz w:val="20"/>
                            </w:rPr>
                            <w:instrText xml:space="preserve"> PAGE   \* MERGEFORMAT </w:instrText>
                          </w:r>
                          <w:r w:rsidR="000909D5" w:rsidRPr="000909D5">
                            <w:rPr>
                              <w:rFonts w:ascii="Twentieth Century" w:eastAsia="Twentieth Century" w:hAnsi="Twentieth Century" w:cs="Twentieth Century"/>
                              <w:color w:val="000000"/>
                              <w:sz w:val="20"/>
                            </w:rPr>
                            <w:fldChar w:fldCharType="separate"/>
                          </w:r>
                          <w:r w:rsidR="000909D5" w:rsidRPr="000909D5">
                            <w:rPr>
                              <w:rFonts w:ascii="Twentieth Century" w:eastAsia="Twentieth Century" w:hAnsi="Twentieth Century" w:cs="Twentieth Century"/>
                              <w:noProof/>
                              <w:color w:val="000000"/>
                              <w:sz w:val="20"/>
                            </w:rPr>
                            <w:t>1</w:t>
                          </w:r>
                          <w:r w:rsidR="000909D5" w:rsidRPr="000909D5">
                            <w:rPr>
                              <w:rFonts w:ascii="Twentieth Century" w:eastAsia="Twentieth Century" w:hAnsi="Twentieth Century" w:cs="Twentieth Century"/>
                              <w:noProof/>
                              <w:color w:val="00000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4495C07" id="Rectangles 7" o:spid="_x0000_s1027" style="position:absolute;margin-left:347.7pt;margin-top:-2.8pt;width:120.3pt;height:32.6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" filled="f" stroked="f">
              <v:textbox inset="2.53958mm,1.2694mm,2.53958mm,1.2694mm">
                <w:txbxContent>
                  <w:p w14:paraId="07AC7D01" w14:textId="6A0C2386" w:rsidR="009072FD" w:rsidRDefault="009A36CB">
                    <w:pPr>
                      <w:spacing w:after="0" w:line="240" w:lineRule="auto"/>
                      <w:jc w:val="right"/>
                    </w:pPr>
                    <w:r>
                      <w:rPr>
                        <w:rFonts w:ascii="Twentieth Century" w:eastAsia="Twentieth Century" w:hAnsi="Twentieth Century" w:cs="Twentieth Century"/>
                        <w:color w:val="000000"/>
                        <w:sz w:val="20"/>
                      </w:rPr>
                      <w:t xml:space="preserve"> </w:t>
                    </w:r>
                    <w:r w:rsidR="000909D5" w:rsidRPr="000909D5">
                      <w:rPr>
                        <w:rFonts w:ascii="Twentieth Century" w:eastAsia="Twentieth Century" w:hAnsi="Twentieth Century" w:cs="Twentieth Century"/>
                        <w:color w:val="000000"/>
                        <w:sz w:val="20"/>
                      </w:rPr>
                      <w:fldChar w:fldCharType="begin"/>
                    </w:r>
                    <w:r w:rsidR="000909D5" w:rsidRPr="000909D5">
                      <w:rPr>
                        <w:rFonts w:ascii="Twentieth Century" w:eastAsia="Twentieth Century" w:hAnsi="Twentieth Century" w:cs="Twentieth Century"/>
                        <w:color w:val="000000"/>
                        <w:sz w:val="20"/>
                      </w:rPr>
                      <w:instrText xml:space="preserve"> PAGE   \* MERGEFORMAT </w:instrText>
                    </w:r>
                    <w:r w:rsidR="000909D5" w:rsidRPr="000909D5">
                      <w:rPr>
                        <w:rFonts w:ascii="Twentieth Century" w:eastAsia="Twentieth Century" w:hAnsi="Twentieth Century" w:cs="Twentieth Century"/>
                        <w:color w:val="000000"/>
                        <w:sz w:val="20"/>
                      </w:rPr>
                      <w:fldChar w:fldCharType="separate"/>
                    </w:r>
                    <w:r w:rsidR="000909D5" w:rsidRPr="000909D5">
                      <w:rPr>
                        <w:rFonts w:ascii="Twentieth Century" w:eastAsia="Twentieth Century" w:hAnsi="Twentieth Century" w:cs="Twentieth Century"/>
                        <w:noProof/>
                        <w:color w:val="000000"/>
                        <w:sz w:val="20"/>
                      </w:rPr>
                      <w:t>1</w:t>
                    </w:r>
                    <w:r w:rsidR="000909D5" w:rsidRPr="000909D5">
                      <w:rPr>
                        <w:rFonts w:ascii="Twentieth Century" w:eastAsia="Twentieth Century" w:hAnsi="Twentieth Century" w:cs="Twentieth Century"/>
                        <w:noProof/>
                        <w:color w:val="000000"/>
                        <w:sz w:val="20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9A36CB" w:rsidRPr="000909D5">
      <w:rPr>
        <w:rFonts w:ascii="Tw Cen MT" w:hAnsi="Tw Cen MT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7B12A9B" wp14:editId="62BC7E62">
              <wp:simplePos x="0" y="0"/>
              <wp:positionH relativeFrom="column">
                <wp:posOffset>-12065</wp:posOffset>
              </wp:positionH>
              <wp:positionV relativeFrom="paragraph">
                <wp:posOffset>-215265</wp:posOffset>
              </wp:positionV>
              <wp:extent cx="5985510" cy="57150"/>
              <wp:effectExtent l="0" t="0" r="0" b="0"/>
              <wp:wrapNone/>
              <wp:docPr id="6" name="Straight Arrow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67533" y="3780000"/>
                        <a:ext cx="5956935" cy="0"/>
                      </a:xfrm>
                      <a:prstGeom prst="straightConnector1">
                        <a:avLst/>
                      </a:prstGeom>
                      <a:noFill/>
                      <a:ln w="2857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AE5F7B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6" o:spid="_x0000_s1026" type="#_x0000_t32" style="position:absolute;margin-left:-.95pt;margin-top:-16.95pt;width:471.3pt;height: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" strokecolor="black [3200]" strokeweight="2.25pt">
              <v:stroke startarrowwidth="narrow" startarrowlength="short" endarrowwidth="narrow" endarrowlength="short"/>
            </v:shape>
          </w:pict>
        </mc:Fallback>
      </mc:AlternateContent>
    </w:r>
    <w:proofErr w:type="spellStart"/>
    <w:r w:rsidRPr="000909D5">
      <w:rPr>
        <w:rFonts w:ascii="Tw Cen MT" w:eastAsia="Twentieth Century" w:hAnsi="Tw Cen MT" w:cs="Twentieth Century"/>
        <w:color w:val="000000"/>
        <w:sz w:val="20"/>
        <w:szCs w:val="20"/>
      </w:rPr>
      <w:t>Denia</w:t>
    </w:r>
    <w:proofErr w:type="spellEnd"/>
    <w:r w:rsidRPr="000909D5">
      <w:rPr>
        <w:rFonts w:ascii="Tw Cen MT" w:eastAsia="Twentieth Century" w:hAnsi="Tw Cen MT" w:cs="Twentieth Century"/>
        <w:color w:val="000000"/>
        <w:sz w:val="20"/>
        <w:szCs w:val="20"/>
      </w:rPr>
      <w:t xml:space="preserve"> </w:t>
    </w:r>
    <w:proofErr w:type="spellStart"/>
    <w:r w:rsidRPr="000909D5">
      <w:rPr>
        <w:rFonts w:ascii="Tw Cen MT" w:eastAsia="Twentieth Century" w:hAnsi="Tw Cen MT" w:cs="Twentieth Century"/>
        <w:color w:val="000000"/>
        <w:sz w:val="20"/>
        <w:szCs w:val="20"/>
      </w:rPr>
      <w:t>Pratiwi</w:t>
    </w:r>
    <w:proofErr w:type="spellEnd"/>
    <w:r w:rsidRPr="000909D5">
      <w:rPr>
        <w:rFonts w:ascii="Tw Cen MT" w:eastAsia="Twentieth Century" w:hAnsi="Tw Cen MT" w:cs="Twentieth Century"/>
        <w:color w:val="000000"/>
        <w:sz w:val="20"/>
        <w:szCs w:val="20"/>
      </w:rPr>
      <w:t xml:space="preserve"> and denia.pratiwi@univrab.ac.id</w:t>
    </w:r>
  </w:p>
  <w:p w14:paraId="1A26032F" w14:textId="1B91C2D9" w:rsidR="009072FD" w:rsidRPr="000909D5" w:rsidRDefault="009072FD">
    <w:pPr>
      <w:tabs>
        <w:tab w:val="center" w:pos="4680"/>
        <w:tab w:val="right" w:pos="9360"/>
      </w:tabs>
      <w:spacing w:after="0" w:line="240" w:lineRule="auto"/>
      <w:rPr>
        <w:rFonts w:ascii="Tw Cen MT" w:eastAsia="Twentieth Century" w:hAnsi="Tw Cen MT" w:cs="Twentieth Century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8662F" w14:textId="77777777" w:rsidR="00ED1FAF" w:rsidRDefault="00ED1FAF">
      <w:pPr>
        <w:spacing w:after="0"/>
      </w:pPr>
      <w:r>
        <w:separator/>
      </w:r>
    </w:p>
  </w:footnote>
  <w:footnote w:type="continuationSeparator" w:id="0">
    <w:p w14:paraId="566A4B20" w14:textId="77777777" w:rsidR="00ED1FAF" w:rsidRDefault="00ED1FA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00F3C" w14:textId="77777777" w:rsidR="001B5A42" w:rsidRPr="00866437" w:rsidRDefault="009A36CB" w:rsidP="001B5A42">
    <w:pPr>
      <w:tabs>
        <w:tab w:val="center" w:pos="4680"/>
        <w:tab w:val="right" w:pos="9360"/>
      </w:tabs>
      <w:spacing w:after="0" w:line="276" w:lineRule="auto"/>
      <w:rPr>
        <w:rFonts w:ascii="Tw Cen MT" w:eastAsia="Twentieth Century" w:hAnsi="Tw Cen MT" w:cs="Twentieth Century"/>
        <w:color w:val="000000"/>
        <w:sz w:val="20"/>
        <w:szCs w:val="20"/>
      </w:rPr>
    </w:pPr>
    <w:proofErr w:type="spellStart"/>
    <w:r w:rsidRPr="00866437">
      <w:rPr>
        <w:rFonts w:ascii="Tw Cen MT" w:eastAsia="Twentieth Century" w:hAnsi="Tw Cen MT" w:cs="Twentieth Century"/>
        <w:color w:val="000000"/>
        <w:sz w:val="20"/>
        <w:szCs w:val="20"/>
      </w:rPr>
      <w:t>Jurnal</w:t>
    </w:r>
    <w:proofErr w:type="spellEnd"/>
    <w:r w:rsidRPr="00866437">
      <w:rPr>
        <w:rFonts w:ascii="Tw Cen MT" w:eastAsia="Twentieth Century" w:hAnsi="Tw Cen MT" w:cs="Twentieth Century"/>
        <w:color w:val="000000"/>
        <w:sz w:val="20"/>
        <w:szCs w:val="20"/>
      </w:rPr>
      <w:t xml:space="preserve"> </w:t>
    </w:r>
    <w:proofErr w:type="spellStart"/>
    <w:r w:rsidRPr="00866437">
      <w:rPr>
        <w:rFonts w:ascii="Tw Cen MT" w:eastAsia="Twentieth Century" w:hAnsi="Tw Cen MT" w:cs="Twentieth Century"/>
        <w:color w:val="000000"/>
        <w:sz w:val="20"/>
        <w:szCs w:val="20"/>
      </w:rPr>
      <w:t>Proteksi</w:t>
    </w:r>
    <w:proofErr w:type="spellEnd"/>
    <w:r w:rsidRPr="00866437">
      <w:rPr>
        <w:rFonts w:ascii="Tw Cen MT" w:eastAsia="Twentieth Century" w:hAnsi="Tw Cen MT" w:cs="Twentieth Century"/>
        <w:color w:val="000000"/>
        <w:sz w:val="20"/>
        <w:szCs w:val="20"/>
      </w:rPr>
      <w:t xml:space="preserve"> Kesehatan                                                                                                                                         </w:t>
    </w:r>
  </w:p>
  <w:p w14:paraId="55E1B81C" w14:textId="73D5C355" w:rsidR="001B5A42" w:rsidRPr="00866437" w:rsidRDefault="009A36CB" w:rsidP="001B5A42">
    <w:pPr>
      <w:tabs>
        <w:tab w:val="center" w:pos="4680"/>
        <w:tab w:val="right" w:pos="9360"/>
      </w:tabs>
      <w:spacing w:after="0" w:line="276" w:lineRule="auto"/>
      <w:rPr>
        <w:rFonts w:ascii="Tw Cen MT" w:eastAsia="Twentieth Century" w:hAnsi="Tw Cen MT" w:cs="Twentieth Century"/>
        <w:color w:val="000000"/>
        <w:sz w:val="20"/>
        <w:szCs w:val="20"/>
      </w:rPr>
    </w:pPr>
    <w:r w:rsidRPr="00866437">
      <w:rPr>
        <w:rFonts w:ascii="Tw Cen MT" w:eastAsia="Twentieth Century" w:hAnsi="Tw Cen MT" w:cs="Twentieth Century"/>
        <w:color w:val="000000"/>
        <w:sz w:val="20"/>
        <w:szCs w:val="20"/>
      </w:rPr>
      <w:t>Vol.</w:t>
    </w:r>
    <w:r w:rsidRPr="00866437">
      <w:rPr>
        <w:rFonts w:ascii="Tw Cen MT" w:eastAsia="Twentieth Century" w:hAnsi="Tw Cen MT" w:cs="Twentieth Century"/>
        <w:sz w:val="20"/>
        <w:szCs w:val="20"/>
      </w:rPr>
      <w:t>1</w:t>
    </w:r>
    <w:r w:rsidR="001B5A42" w:rsidRPr="00866437">
      <w:rPr>
        <w:rFonts w:ascii="Tw Cen MT" w:eastAsia="Twentieth Century" w:hAnsi="Tw Cen MT" w:cs="Twentieth Century"/>
        <w:sz w:val="20"/>
        <w:szCs w:val="20"/>
      </w:rPr>
      <w:t>1</w:t>
    </w:r>
    <w:r w:rsidRPr="00866437">
      <w:rPr>
        <w:rFonts w:ascii="Tw Cen MT" w:eastAsia="Twentieth Century" w:hAnsi="Tw Cen MT" w:cs="Twentieth Century"/>
        <w:color w:val="000000"/>
        <w:sz w:val="20"/>
        <w:szCs w:val="20"/>
      </w:rPr>
      <w:t>, No.</w:t>
    </w:r>
    <w:r w:rsidRPr="00866437">
      <w:rPr>
        <w:rFonts w:ascii="Tw Cen MT" w:eastAsia="Twentieth Century" w:hAnsi="Tw Cen MT" w:cs="Twentieth Century"/>
        <w:sz w:val="20"/>
        <w:szCs w:val="20"/>
      </w:rPr>
      <w:t>1</w:t>
    </w:r>
    <w:r w:rsidRPr="00866437">
      <w:rPr>
        <w:rFonts w:ascii="Tw Cen MT" w:eastAsia="Twentieth Century" w:hAnsi="Tw Cen MT" w:cs="Twentieth Century"/>
        <w:color w:val="000000"/>
        <w:sz w:val="20"/>
        <w:szCs w:val="20"/>
      </w:rPr>
      <w:t xml:space="preserve">, </w:t>
    </w:r>
    <w:r w:rsidRPr="00866437">
      <w:rPr>
        <w:rFonts w:ascii="Tw Cen MT" w:eastAsia="Twentieth Century" w:hAnsi="Tw Cen MT" w:cs="Twentieth Century"/>
        <w:sz w:val="20"/>
        <w:szCs w:val="20"/>
      </w:rPr>
      <w:t>Mei 202</w:t>
    </w:r>
    <w:r w:rsidR="001B5A42" w:rsidRPr="00866437">
      <w:rPr>
        <w:rFonts w:ascii="Tw Cen MT" w:eastAsia="Twentieth Century" w:hAnsi="Tw Cen MT" w:cs="Twentieth Century"/>
        <w:sz w:val="20"/>
        <w:szCs w:val="20"/>
      </w:rPr>
      <w:t>2</w:t>
    </w:r>
    <w:r w:rsidRPr="00866437">
      <w:rPr>
        <w:rFonts w:ascii="Tw Cen MT" w:eastAsia="Twentieth Century" w:hAnsi="Tw Cen MT" w:cs="Twentieth Century"/>
        <w:color w:val="000000"/>
        <w:sz w:val="20"/>
        <w:szCs w:val="20"/>
      </w:rPr>
      <w:t xml:space="preserve">, pp. </w:t>
    </w:r>
    <w:r w:rsidR="00012C5B" w:rsidRPr="00866437">
      <w:rPr>
        <w:rFonts w:ascii="Tw Cen MT" w:eastAsia="Twentieth Century" w:hAnsi="Tw Cen MT" w:cs="Twentieth Century"/>
        <w:color w:val="000000"/>
        <w:sz w:val="20"/>
        <w:szCs w:val="20"/>
      </w:rPr>
      <w:t>35</w:t>
    </w:r>
    <w:r w:rsidR="000909D5" w:rsidRPr="00866437">
      <w:rPr>
        <w:rFonts w:ascii="Tw Cen MT" w:eastAsia="Twentieth Century" w:hAnsi="Tw Cen MT" w:cs="Twentieth Century"/>
        <w:color w:val="000000"/>
        <w:sz w:val="20"/>
        <w:szCs w:val="20"/>
      </w:rPr>
      <w:t>-4</w:t>
    </w:r>
    <w:r w:rsidR="00866437" w:rsidRPr="00866437">
      <w:rPr>
        <w:rFonts w:ascii="Tw Cen MT" w:eastAsia="Twentieth Century" w:hAnsi="Tw Cen MT" w:cs="Twentieth Century"/>
        <w:color w:val="000000"/>
        <w:sz w:val="20"/>
        <w:szCs w:val="20"/>
      </w:rPr>
      <w:t>0</w:t>
    </w:r>
    <w:r w:rsidRPr="00866437">
      <w:rPr>
        <w:rFonts w:ascii="Tw Cen MT" w:eastAsia="Twentieth Century" w:hAnsi="Tw Cen MT" w:cs="Twentieth Century"/>
        <w:color w:val="000000"/>
        <w:sz w:val="20"/>
        <w:szCs w:val="20"/>
      </w:rPr>
      <w:tab/>
    </w:r>
    <w:r w:rsidRPr="00866437">
      <w:rPr>
        <w:rFonts w:ascii="Tw Cen MT" w:eastAsia="Twentieth Century" w:hAnsi="Tw Cen MT" w:cs="Twentieth Century"/>
        <w:color w:val="000000"/>
        <w:sz w:val="20"/>
        <w:szCs w:val="20"/>
      </w:rPr>
      <w:tab/>
      <w:t xml:space="preserve">            </w:t>
    </w:r>
  </w:p>
  <w:p w14:paraId="6B03828E" w14:textId="001260B0" w:rsidR="009072FD" w:rsidRPr="00866437" w:rsidRDefault="009A36CB" w:rsidP="001B5A42">
    <w:pPr>
      <w:tabs>
        <w:tab w:val="center" w:pos="4680"/>
        <w:tab w:val="right" w:pos="9360"/>
      </w:tabs>
      <w:spacing w:after="0" w:line="276" w:lineRule="auto"/>
      <w:rPr>
        <w:rFonts w:ascii="Tw Cen MT" w:hAnsi="Tw Cen MT"/>
        <w:b/>
        <w:color w:val="1F497D"/>
        <w:sz w:val="28"/>
        <w:szCs w:val="28"/>
      </w:rPr>
    </w:pPr>
    <w:r w:rsidRPr="00866437">
      <w:rPr>
        <w:rFonts w:ascii="Tw Cen MT" w:eastAsia="Twentieth Century" w:hAnsi="Tw Cen MT" w:cs="Twentieth Century"/>
        <w:color w:val="000000"/>
        <w:sz w:val="20"/>
        <w:szCs w:val="20"/>
      </w:rPr>
      <w:t xml:space="preserve">ISSN </w:t>
    </w:r>
    <w:r w:rsidRPr="00866437">
      <w:rPr>
        <w:rFonts w:ascii="Tw Cen MT" w:eastAsia="Twentieth Century" w:hAnsi="Tw Cen MT" w:cs="Twentieth Century"/>
        <w:sz w:val="20"/>
        <w:szCs w:val="20"/>
      </w:rPr>
      <w:t>2715-1115</w:t>
    </w:r>
    <w:r w:rsidRPr="00866437">
      <w:rPr>
        <w:rFonts w:ascii="Tw Cen MT" w:eastAsia="Twentieth Century" w:hAnsi="Tw Cen MT" w:cs="Twentieth Century"/>
        <w:color w:val="000000"/>
        <w:sz w:val="20"/>
        <w:szCs w:val="20"/>
      </w:rPr>
      <w:t xml:space="preserve"> (Online), ISSN 23</w:t>
    </w:r>
    <w:r w:rsidRPr="00866437">
      <w:rPr>
        <w:rFonts w:ascii="Tw Cen MT" w:eastAsia="Twentieth Century" w:hAnsi="Tw Cen MT" w:cs="Twentieth Century"/>
        <w:sz w:val="20"/>
        <w:szCs w:val="20"/>
      </w:rPr>
      <w:t>02</w:t>
    </w:r>
    <w:r w:rsidRPr="00866437">
      <w:rPr>
        <w:rFonts w:ascii="Tw Cen MT" w:eastAsia="Twentieth Century" w:hAnsi="Tw Cen MT" w:cs="Twentieth Century"/>
        <w:color w:val="000000"/>
        <w:sz w:val="20"/>
        <w:szCs w:val="20"/>
      </w:rPr>
      <w:t xml:space="preserve"> – </w:t>
    </w:r>
    <w:r w:rsidRPr="00866437">
      <w:rPr>
        <w:rFonts w:ascii="Tw Cen MT" w:eastAsia="Twentieth Century" w:hAnsi="Tw Cen MT" w:cs="Twentieth Century"/>
        <w:sz w:val="20"/>
        <w:szCs w:val="20"/>
      </w:rPr>
      <w:t>8</w:t>
    </w:r>
    <w:r w:rsidRPr="00866437">
      <w:rPr>
        <w:rFonts w:ascii="Tw Cen MT" w:eastAsia="Twentieth Century" w:hAnsi="Tw Cen MT" w:cs="Twentieth Century"/>
        <w:color w:val="000000"/>
        <w:sz w:val="20"/>
        <w:szCs w:val="20"/>
      </w:rPr>
      <w:t>6</w:t>
    </w:r>
    <w:r w:rsidRPr="00866437">
      <w:rPr>
        <w:rFonts w:ascii="Tw Cen MT" w:eastAsia="Twentieth Century" w:hAnsi="Tw Cen MT" w:cs="Twentieth Century"/>
        <w:sz w:val="20"/>
        <w:szCs w:val="20"/>
      </w:rPr>
      <w:t>10</w:t>
    </w:r>
    <w:r w:rsidRPr="00866437">
      <w:rPr>
        <w:rFonts w:ascii="Tw Cen MT" w:eastAsia="Twentieth Century" w:hAnsi="Tw Cen MT" w:cs="Twentieth Century"/>
        <w:color w:val="000000"/>
        <w:sz w:val="20"/>
        <w:szCs w:val="20"/>
      </w:rPr>
      <w:t xml:space="preserve"> (Print)</w:t>
    </w:r>
    <w:r w:rsidRPr="00866437">
      <w:rPr>
        <w:rFonts w:ascii="Tw Cen MT" w:hAnsi="Tw Cen MT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1C754FF" wp14:editId="47147AA0">
              <wp:simplePos x="0" y="0"/>
              <wp:positionH relativeFrom="column">
                <wp:posOffset>0</wp:posOffset>
              </wp:positionH>
              <wp:positionV relativeFrom="paragraph">
                <wp:posOffset>177800</wp:posOffset>
              </wp:positionV>
              <wp:extent cx="5975985" cy="38100"/>
              <wp:effectExtent l="0" t="0" r="0" b="0"/>
              <wp:wrapNone/>
              <wp:docPr id="5" name="Straight Arrow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67533" y="3780000"/>
                        <a:ext cx="5956935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88D325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5" o:spid="_x0000_s1026" type="#_x0000_t32" style="position:absolute;margin-left:0;margin-top:14pt;width:470.55pt;height: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" strokecolor="black [3200]" strokeweight="1.5pt">
              <v:stroke startarrowwidth="narrow" startarrowlength="short" endarrowwidth="narrow" endarrowlength="short"/>
            </v:shape>
          </w:pict>
        </mc:Fallback>
      </mc:AlternateContent>
    </w:r>
  </w:p>
  <w:p w14:paraId="00B475BB" w14:textId="77777777" w:rsidR="009072FD" w:rsidRPr="00866437" w:rsidRDefault="009072FD">
    <w:pPr>
      <w:tabs>
        <w:tab w:val="center" w:pos="4680"/>
        <w:tab w:val="right" w:pos="9360"/>
      </w:tabs>
      <w:spacing w:after="0" w:line="240" w:lineRule="auto"/>
      <w:rPr>
        <w:rFonts w:ascii="Tw Cen MT" w:hAnsi="Tw Cen MT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4DB05C"/>
    <w:multiLevelType w:val="singleLevel"/>
    <w:tmpl w:val="804DB05C"/>
    <w:lvl w:ilvl="0">
      <w:start w:val="1"/>
      <w:numFmt w:val="decimal"/>
      <w:suff w:val="space"/>
      <w:lvlText w:val="%1."/>
      <w:lvlJc w:val="left"/>
    </w:lvl>
  </w:abstractNum>
  <w:num w:numId="1" w16cid:durableId="1548177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999"/>
    <w:rsid w:val="00010D23"/>
    <w:rsid w:val="00012C5B"/>
    <w:rsid w:val="000201B8"/>
    <w:rsid w:val="00050235"/>
    <w:rsid w:val="000719DC"/>
    <w:rsid w:val="000909D5"/>
    <w:rsid w:val="000B632B"/>
    <w:rsid w:val="000C372F"/>
    <w:rsid w:val="00156148"/>
    <w:rsid w:val="001B5A42"/>
    <w:rsid w:val="001B6FEC"/>
    <w:rsid w:val="00316D86"/>
    <w:rsid w:val="00316FF6"/>
    <w:rsid w:val="003916D8"/>
    <w:rsid w:val="003D099C"/>
    <w:rsid w:val="003F5A18"/>
    <w:rsid w:val="005606D9"/>
    <w:rsid w:val="00577117"/>
    <w:rsid w:val="005B7934"/>
    <w:rsid w:val="005C69DB"/>
    <w:rsid w:val="0060148C"/>
    <w:rsid w:val="00651AEA"/>
    <w:rsid w:val="006727DC"/>
    <w:rsid w:val="006A20BF"/>
    <w:rsid w:val="007515F4"/>
    <w:rsid w:val="0076410B"/>
    <w:rsid w:val="00773815"/>
    <w:rsid w:val="00797D65"/>
    <w:rsid w:val="007C53B6"/>
    <w:rsid w:val="00866437"/>
    <w:rsid w:val="008A5C9B"/>
    <w:rsid w:val="009030AF"/>
    <w:rsid w:val="00905AAB"/>
    <w:rsid w:val="009072FD"/>
    <w:rsid w:val="00947987"/>
    <w:rsid w:val="00955BC0"/>
    <w:rsid w:val="00957232"/>
    <w:rsid w:val="009A36CB"/>
    <w:rsid w:val="00AB276F"/>
    <w:rsid w:val="00AD6D1F"/>
    <w:rsid w:val="00B844B5"/>
    <w:rsid w:val="00BA5999"/>
    <w:rsid w:val="00C24666"/>
    <w:rsid w:val="00C566AC"/>
    <w:rsid w:val="00C63224"/>
    <w:rsid w:val="00CA3DFA"/>
    <w:rsid w:val="00CA71A1"/>
    <w:rsid w:val="00CF664D"/>
    <w:rsid w:val="00DD1F5C"/>
    <w:rsid w:val="00E43D75"/>
    <w:rsid w:val="00E92FC3"/>
    <w:rsid w:val="00EC28C7"/>
    <w:rsid w:val="00ED1FAF"/>
    <w:rsid w:val="00F02FF2"/>
    <w:rsid w:val="00F823EA"/>
    <w:rsid w:val="00FC6DF3"/>
    <w:rsid w:val="0269363F"/>
    <w:rsid w:val="03984E92"/>
    <w:rsid w:val="051C7C51"/>
    <w:rsid w:val="06220F58"/>
    <w:rsid w:val="074B6293"/>
    <w:rsid w:val="0802185E"/>
    <w:rsid w:val="092445AF"/>
    <w:rsid w:val="0A7B3738"/>
    <w:rsid w:val="0B551549"/>
    <w:rsid w:val="0E7978AC"/>
    <w:rsid w:val="103B66C3"/>
    <w:rsid w:val="161B3107"/>
    <w:rsid w:val="16AE6C12"/>
    <w:rsid w:val="18975FF7"/>
    <w:rsid w:val="18994B45"/>
    <w:rsid w:val="19D40E52"/>
    <w:rsid w:val="1EF13AB7"/>
    <w:rsid w:val="1EF6108C"/>
    <w:rsid w:val="20C80679"/>
    <w:rsid w:val="22F619EB"/>
    <w:rsid w:val="233052E0"/>
    <w:rsid w:val="23FA72FB"/>
    <w:rsid w:val="25AB221E"/>
    <w:rsid w:val="26473281"/>
    <w:rsid w:val="268F0640"/>
    <w:rsid w:val="27A60A1A"/>
    <w:rsid w:val="27E53AD5"/>
    <w:rsid w:val="289D36D1"/>
    <w:rsid w:val="29904975"/>
    <w:rsid w:val="2C0B2E71"/>
    <w:rsid w:val="2CA435AB"/>
    <w:rsid w:val="2D064369"/>
    <w:rsid w:val="2DB536DC"/>
    <w:rsid w:val="2FA345D3"/>
    <w:rsid w:val="30665FF5"/>
    <w:rsid w:val="3196449E"/>
    <w:rsid w:val="328A2ED6"/>
    <w:rsid w:val="34BB718F"/>
    <w:rsid w:val="37406C32"/>
    <w:rsid w:val="396A3B9C"/>
    <w:rsid w:val="3D8E5F66"/>
    <w:rsid w:val="3D8F2304"/>
    <w:rsid w:val="40987BD0"/>
    <w:rsid w:val="452A7082"/>
    <w:rsid w:val="45FA400F"/>
    <w:rsid w:val="466F4B93"/>
    <w:rsid w:val="47037077"/>
    <w:rsid w:val="48B77BA6"/>
    <w:rsid w:val="49152C1C"/>
    <w:rsid w:val="4B652C24"/>
    <w:rsid w:val="4C962AE2"/>
    <w:rsid w:val="4C9805D6"/>
    <w:rsid w:val="4DAC58FC"/>
    <w:rsid w:val="52943E07"/>
    <w:rsid w:val="5387696B"/>
    <w:rsid w:val="56B44C78"/>
    <w:rsid w:val="579064CA"/>
    <w:rsid w:val="58691AA2"/>
    <w:rsid w:val="589F6D90"/>
    <w:rsid w:val="5A7B1DAD"/>
    <w:rsid w:val="5AE035F3"/>
    <w:rsid w:val="5CC90AFC"/>
    <w:rsid w:val="635B2822"/>
    <w:rsid w:val="647718FA"/>
    <w:rsid w:val="699F37ED"/>
    <w:rsid w:val="69A1615E"/>
    <w:rsid w:val="6AE74AA1"/>
    <w:rsid w:val="7117505E"/>
    <w:rsid w:val="75BA7D48"/>
    <w:rsid w:val="767B300F"/>
    <w:rsid w:val="772B45CC"/>
    <w:rsid w:val="79840D64"/>
    <w:rsid w:val="7A460355"/>
    <w:rsid w:val="7A8218E6"/>
    <w:rsid w:val="7BAA7074"/>
    <w:rsid w:val="7F07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68D7016"/>
  <w15:docId w15:val="{353C16C4-7245-483C-B941-119F2B09E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iPriority="99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88" w:lineRule="auto"/>
    </w:pPr>
    <w:rPr>
      <w:rFonts w:ascii="Calibri" w:eastAsiaTheme="minorEastAsia" w:hAnsi="Calibri" w:cs="Calibri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qFormat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qFormat/>
  </w:style>
  <w:style w:type="paragraph" w:styleId="Subtitle">
    <w:name w:val="Subtitle"/>
    <w:basedOn w:val="Normal"/>
    <w:next w:val="Normal"/>
    <w:link w:val="SubtitleChar"/>
    <w:qFormat/>
    <w:pPr>
      <w:spacing w:line="240" w:lineRule="auto"/>
    </w:pPr>
    <w:rPr>
      <w:rFonts w:ascii="Cambria" w:eastAsia="Cambria" w:hAnsi="Cambria" w:cs="Cambria"/>
      <w:sz w:val="30"/>
      <w:szCs w:val="30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qFormat/>
    <w:pPr>
      <w:spacing w:after="200" w:line="288" w:lineRule="auto"/>
    </w:pPr>
    <w:rPr>
      <w:rFonts w:ascii="Calibri" w:eastAsiaTheme="minorEastAsia" w:hAnsi="Calibri" w:cs="Calibri"/>
      <w:sz w:val="21"/>
      <w:szCs w:val="21"/>
      <w:lang w:eastAsia="ja-JP"/>
    </w:rPr>
  </w:style>
  <w:style w:type="character" w:customStyle="1" w:styleId="SubtitleChar">
    <w:name w:val="Subtitle Char"/>
    <w:basedOn w:val="DefaultParagraphFont"/>
    <w:link w:val="Subtitle"/>
    <w:qFormat/>
    <w:rPr>
      <w:rFonts w:asciiTheme="majorHAnsi" w:eastAsiaTheme="majorEastAsia" w:hAnsiTheme="majorHAnsi" w:cstheme="majorBidi"/>
      <w:sz w:val="30"/>
      <w:szCs w:val="30"/>
    </w:rPr>
  </w:style>
  <w:style w:type="paragraph" w:styleId="ListParagraph">
    <w:name w:val="List Paragraph"/>
    <w:basedOn w:val="Normal"/>
    <w:uiPriority w:val="34"/>
    <w:qFormat/>
    <w:pPr>
      <w:spacing w:line="276" w:lineRule="auto"/>
      <w:ind w:left="720"/>
      <w:contextualSpacing/>
    </w:pPr>
    <w:rPr>
      <w:rFonts w:eastAsia="Times New Roman" w:cs="Times New Roman"/>
      <w:sz w:val="22"/>
      <w:szCs w:val="22"/>
      <w:lang w:val="en-GB" w:eastAsia="en-GB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eastAsia="Times New Roman" w:cs="Angsana New"/>
      <w:color w:val="000000"/>
      <w:sz w:val="24"/>
      <w:szCs w:val="24"/>
    </w:rPr>
  </w:style>
  <w:style w:type="table" w:customStyle="1" w:styleId="Style32">
    <w:name w:val="_Style 32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34">
    <w:name w:val="_Style 34"/>
    <w:basedOn w:val="TableNormal1"/>
    <w:qFormat/>
    <w:tblPr>
      <w:tblCellMar>
        <w:left w:w="115" w:type="dxa"/>
        <w:right w:w="115" w:type="dxa"/>
      </w:tblCellMar>
    </w:tblPr>
  </w:style>
  <w:style w:type="character" w:customStyle="1" w:styleId="CommentTextChar">
    <w:name w:val="Comment Text Char"/>
    <w:basedOn w:val="DefaultParagraphFont"/>
    <w:link w:val="CommentText"/>
    <w:qFormat/>
    <w:rPr>
      <w:rFonts w:ascii="Calibri" w:eastAsiaTheme="minorEastAsia" w:hAnsi="Calibri" w:cs="Calibri"/>
      <w:lang w:val="en-US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Calibri" w:eastAsiaTheme="minorEastAsia" w:hAnsi="Calibri" w:cs="Calibri"/>
      <w:b/>
      <w:bCs/>
      <w:lang w:val="en-US"/>
    </w:rPr>
  </w:style>
  <w:style w:type="character" w:customStyle="1" w:styleId="Heading1Char">
    <w:name w:val="Heading 1 Char"/>
    <w:link w:val="Heading1"/>
    <w:uiPriority w:val="9"/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diawdkHswRpX/Npa2WA2FECghg==">AMUW2mUGDW45paz/2X2+dPyrXkH3EEVpUjOJxJgjgL7E9v7P55jFdkbYvO7lTWw97s/2DBuN1dEZlVZ5wziaNPpCx5QlzpUElszIZj7WuPJBABgseSzLbvmSdKyitLHVrAp1ve5axYGpmpYARiwsNLDH6aMX5ipe2CF42hJ3MULA8IpgAYLEXgM2lwaFcTbP75VEdZOBxZNX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3F308270-FDE8-48CD-B353-0094C4AEA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6</Pages>
  <Words>6051</Words>
  <Characters>34497</Characters>
  <Application>Microsoft Office Word</Application>
  <DocSecurity>0</DocSecurity>
  <Lines>287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Coresponden Name and email</dc:creator>
  <cp:lastModifiedBy>Fathul Jannah</cp:lastModifiedBy>
  <cp:revision>3</cp:revision>
  <cp:lastPrinted>2022-07-04T08:31:00Z</cp:lastPrinted>
  <dcterms:created xsi:type="dcterms:W3CDTF">2022-07-07T08:09:00Z</dcterms:created>
  <dcterms:modified xsi:type="dcterms:W3CDTF">2022-07-08T02:35:00Z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34BD3C5189B74390A178A53E37472956</vt:lpwstr>
  </property>
  <property fmtid="{D5CDD505-2E9C-101B-9397-08002B2CF9AE}" pid="4" name="Mendeley Recent Style Id 0_1">
    <vt:lpwstr>http://www.zotero.org/styles/apa</vt:lpwstr>
  </property>
  <property fmtid="{D5CDD505-2E9C-101B-9397-08002B2CF9AE}" pid="5" name="Mendeley Recent Style Name 0_1">
    <vt:lpwstr>American Psychological Association 6th edition</vt:lpwstr>
  </property>
  <property fmtid="{D5CDD505-2E9C-101B-9397-08002B2CF9AE}" pid="6" name="Mendeley Recent Style Id 1_1">
    <vt:lpwstr>http://www.zotero.org/styles/american-sociological-association</vt:lpwstr>
  </property>
  <property fmtid="{D5CDD505-2E9C-101B-9397-08002B2CF9AE}" pid="7" name="Mendeley Recent Style Name 1_1">
    <vt:lpwstr>American Sociological Association</vt:lpwstr>
  </property>
  <property fmtid="{D5CDD505-2E9C-101B-9397-08002B2CF9AE}" pid="8" name="Mendeley Recent Style Id 2_1">
    <vt:lpwstr>http://www.zotero.org/styles/chicago-author-date</vt:lpwstr>
  </property>
  <property fmtid="{D5CDD505-2E9C-101B-9397-08002B2CF9AE}" pid="9" name="Mendeley Recent Style Name 2_1">
    <vt:lpwstr>Chicago Manual of Style 17th edition (author-date)</vt:lpwstr>
  </property>
  <property fmtid="{D5CDD505-2E9C-101B-9397-08002B2CF9AE}" pid="10" name="Mendeley Recent Style Id 3_1">
    <vt:lpwstr>http://www.zotero.org/styles/harvard-cite-them-right</vt:lpwstr>
  </property>
  <property fmtid="{D5CDD505-2E9C-101B-9397-08002B2CF9AE}" pid="11" name="Mendeley Recent Style Name 3_1">
    <vt:lpwstr>Cite Them Right 10th edition - Harvard</vt:lpwstr>
  </property>
  <property fmtid="{D5CDD505-2E9C-101B-9397-08002B2CF9AE}" pid="12" name="Mendeley Recent Style Id 4_1">
    <vt:lpwstr>http://www.zotero.org/styles/harvard1</vt:lpwstr>
  </property>
  <property fmtid="{D5CDD505-2E9C-101B-9397-08002B2CF9AE}" pid="13" name="Mendeley Recent Style Name 4_1">
    <vt:lpwstr>Harvard reference format 1 (deprecated)</vt:lpwstr>
  </property>
  <property fmtid="{D5CDD505-2E9C-101B-9397-08002B2CF9AE}" pid="14" name="Mendeley Recent Style Id 5_1">
    <vt:lpwstr>http://www.zotero.org/styles/ieee</vt:lpwstr>
  </property>
  <property fmtid="{D5CDD505-2E9C-101B-9397-08002B2CF9AE}" pid="15" name="Mendeley Recent Style Name 5_1">
    <vt:lpwstr>IEEE</vt:lpwstr>
  </property>
  <property fmtid="{D5CDD505-2E9C-101B-9397-08002B2CF9AE}" pid="16" name="Mendeley Recent Style Id 6_1">
    <vt:lpwstr>http://www.zotero.org/styles/modern-humanities-research-association</vt:lpwstr>
  </property>
  <property fmtid="{D5CDD505-2E9C-101B-9397-08002B2CF9AE}" pid="17" name="Mendeley Recent Style Name 6_1">
    <vt:lpwstr>Modern Humanities Research Association 3rd edition (note with bibliography)</vt:lpwstr>
  </property>
  <property fmtid="{D5CDD505-2E9C-101B-9397-08002B2CF9AE}" pid="18" name="Mendeley Recent Style Id 7_1">
    <vt:lpwstr>http://www.zotero.org/styles/modern-language-association</vt:lpwstr>
  </property>
  <property fmtid="{D5CDD505-2E9C-101B-9397-08002B2CF9AE}" pid="19" name="Mendeley Recent Style Name 7_1">
    <vt:lpwstr>Modern Language Association 8th edition</vt:lpwstr>
  </property>
  <property fmtid="{D5CDD505-2E9C-101B-9397-08002B2CF9AE}" pid="20" name="Mendeley Recent Style Id 8_1">
    <vt:lpwstr>http://www.zotero.org/styles/nature</vt:lpwstr>
  </property>
  <property fmtid="{D5CDD505-2E9C-101B-9397-08002B2CF9AE}" pid="21" name="Mendeley Recent Style Name 8_1">
    <vt:lpwstr>Nature</vt:lpwstr>
  </property>
  <property fmtid="{D5CDD505-2E9C-101B-9397-08002B2CF9AE}" pid="22" name="Mendeley Recent Style Id 9_1">
    <vt:lpwstr>http://www.zotero.org/styles/vancouver</vt:lpwstr>
  </property>
  <property fmtid="{D5CDD505-2E9C-101B-9397-08002B2CF9AE}" pid="23" name="Mendeley Recent Style Name 9_1">
    <vt:lpwstr>Vancouver</vt:lpwstr>
  </property>
  <property fmtid="{D5CDD505-2E9C-101B-9397-08002B2CF9AE}" pid="24" name="Mendeley Document_1">
    <vt:lpwstr>True</vt:lpwstr>
  </property>
  <property fmtid="{D5CDD505-2E9C-101B-9397-08002B2CF9AE}" pid="25" name="Mendeley Unique User Id_1">
    <vt:lpwstr>cf439e83-9a91-3fed-86a9-3ce7c9af6f73</vt:lpwstr>
  </property>
  <property fmtid="{D5CDD505-2E9C-101B-9397-08002B2CF9AE}" pid="26" name="Mendeley Citation Style_1">
    <vt:lpwstr>http://www.zotero.org/styles/ieee</vt:lpwstr>
  </property>
</Properties>
</file>