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45BB" w14:textId="54554F80" w:rsidR="007F4948" w:rsidRDefault="0016328E">
      <w:pPr>
        <w:spacing w:after="0" w:line="240" w:lineRule="auto"/>
        <w:jc w:val="center"/>
        <w:rPr>
          <w:rFonts w:ascii="Twentieth Century" w:eastAsia="Twentieth Century" w:hAnsi="Twentieth Century" w:cs="Twentieth Century"/>
          <w:b/>
          <w:sz w:val="32"/>
          <w:szCs w:val="32"/>
        </w:rPr>
      </w:pPr>
      <w:r w:rsidRPr="005C5210">
        <w:rPr>
          <w:rFonts w:ascii="Twentieth Century" w:eastAsia="Twentieth Century" w:hAnsi="Twentieth Century" w:cs="Twentieth Century"/>
          <w:b/>
          <w:sz w:val="32"/>
          <w:szCs w:val="32"/>
        </w:rPr>
        <w:t xml:space="preserve">COMPARISON OF THE </w:t>
      </w:r>
      <w:r>
        <w:rPr>
          <w:rFonts w:ascii="Twentieth Century" w:eastAsia="Twentieth Century" w:hAnsi="Twentieth Century" w:cs="Twentieth Century"/>
          <w:b/>
          <w:sz w:val="32"/>
          <w:szCs w:val="32"/>
        </w:rPr>
        <w:t>A</w:t>
      </w:r>
      <w:r w:rsidRPr="005C5210">
        <w:rPr>
          <w:rFonts w:ascii="Twentieth Century" w:eastAsia="Twentieth Century" w:hAnsi="Twentieth Century" w:cs="Twentieth Century"/>
          <w:b/>
          <w:sz w:val="32"/>
          <w:szCs w:val="32"/>
        </w:rPr>
        <w:t xml:space="preserve">edes </w:t>
      </w:r>
      <w:proofErr w:type="spellStart"/>
      <w:r w:rsidRPr="005C5210">
        <w:rPr>
          <w:rFonts w:ascii="Twentieth Century" w:eastAsia="Twentieth Century" w:hAnsi="Twentieth Century" w:cs="Twentieth Century"/>
          <w:b/>
          <w:sz w:val="32"/>
          <w:szCs w:val="32"/>
        </w:rPr>
        <w:t>spp</w:t>
      </w:r>
      <w:proofErr w:type="spellEnd"/>
      <w:r w:rsidRPr="005C5210">
        <w:rPr>
          <w:rFonts w:ascii="Twentieth Century" w:eastAsia="Twentieth Century" w:hAnsi="Twentieth Century" w:cs="Twentieth Century"/>
          <w:b/>
          <w:sz w:val="32"/>
          <w:szCs w:val="32"/>
        </w:rPr>
        <w:t xml:space="preserve"> EGGS NUMBER TRAPPED IN </w:t>
      </w:r>
      <w:r w:rsidR="00431AAB">
        <w:rPr>
          <w:rFonts w:ascii="Twentieth Century" w:eastAsia="Twentieth Century" w:hAnsi="Twentieth Century" w:cs="Twentieth Century"/>
          <w:b/>
          <w:sz w:val="32"/>
          <w:szCs w:val="32"/>
        </w:rPr>
        <w:t>OVITRAP USING RAINWA</w:t>
      </w:r>
      <w:r w:rsidR="008A326F">
        <w:rPr>
          <w:rFonts w:ascii="Twentieth Century" w:eastAsia="Twentieth Century" w:hAnsi="Twentieth Century" w:cs="Twentieth Century"/>
          <w:b/>
          <w:sz w:val="32"/>
          <w:szCs w:val="32"/>
        </w:rPr>
        <w:t>TER AND MU</w:t>
      </w:r>
      <w:r w:rsidR="00431AAB">
        <w:rPr>
          <w:rFonts w:ascii="Twentieth Century" w:eastAsia="Twentieth Century" w:hAnsi="Twentieth Century" w:cs="Twentieth Century"/>
          <w:b/>
          <w:sz w:val="32"/>
          <w:szCs w:val="32"/>
        </w:rPr>
        <w:t>NIC</w:t>
      </w:r>
      <w:r w:rsidR="00431AAB">
        <w:rPr>
          <w:rFonts w:ascii="Twentieth Century" w:eastAsia="Twentieth Century" w:hAnsi="Twentieth Century" w:cs="Twentieth Century"/>
          <w:b/>
          <w:sz w:val="32"/>
          <w:szCs w:val="32"/>
        </w:rPr>
        <w:tab/>
        <w:t>IPAL</w:t>
      </w:r>
      <w:r w:rsidRPr="005C5210">
        <w:rPr>
          <w:rFonts w:ascii="Twentieth Century" w:eastAsia="Twentieth Century" w:hAnsi="Twentieth Century" w:cs="Twentieth Century"/>
          <w:b/>
          <w:sz w:val="32"/>
          <w:szCs w:val="32"/>
        </w:rPr>
        <w:t xml:space="preserve"> WATER </w:t>
      </w:r>
    </w:p>
    <w:p w14:paraId="436F1A35" w14:textId="77777777" w:rsidR="007F4948" w:rsidRDefault="007F4948">
      <w:pPr>
        <w:spacing w:after="0" w:line="240" w:lineRule="auto"/>
        <w:jc w:val="center"/>
        <w:rPr>
          <w:rFonts w:ascii="Twentieth Century" w:eastAsia="Twentieth Century" w:hAnsi="Twentieth Century" w:cs="Twentieth Century"/>
          <w:b/>
          <w:sz w:val="32"/>
          <w:szCs w:val="32"/>
        </w:rPr>
      </w:pPr>
      <w:bookmarkStart w:id="0" w:name="_heading=h.2zvyxk7t70gr" w:colFirst="0" w:colLast="0"/>
      <w:bookmarkEnd w:id="0"/>
    </w:p>
    <w:p w14:paraId="2E7DDF99" w14:textId="648B7005" w:rsidR="007F4948" w:rsidRDefault="0086728C" w:rsidP="0016328E">
      <w:pPr>
        <w:spacing w:after="0" w:line="240" w:lineRule="auto"/>
        <w:jc w:val="center"/>
        <w:rPr>
          <w:rFonts w:ascii="Twentieth Century" w:eastAsia="Twentieth Century" w:hAnsi="Twentieth Century" w:cs="Twentieth Century"/>
          <w:b/>
          <w:sz w:val="32"/>
          <w:szCs w:val="32"/>
        </w:rPr>
      </w:pPr>
      <w:bookmarkStart w:id="1" w:name="_heading=h.ku3htxpixa9v" w:colFirst="0" w:colLast="0"/>
      <w:bookmarkEnd w:id="1"/>
      <w:r>
        <w:rPr>
          <w:rFonts w:ascii="Twentieth Century" w:eastAsia="Twentieth Century" w:hAnsi="Twentieth Century" w:cs="Twentieth Century"/>
          <w:b/>
          <w:sz w:val="32"/>
          <w:szCs w:val="32"/>
        </w:rPr>
        <w:t xml:space="preserve"> </w:t>
      </w:r>
      <w:r w:rsidR="0016328E" w:rsidRPr="0016328E">
        <w:rPr>
          <w:rFonts w:ascii="Twentieth Century" w:eastAsia="Twentieth Century" w:hAnsi="Twentieth Century" w:cs="Twentieth Century"/>
          <w:b/>
          <w:sz w:val="32"/>
          <w:szCs w:val="32"/>
        </w:rPr>
        <w:t xml:space="preserve">PERBANDINGAN JUMLAH TELUR Aedes </w:t>
      </w:r>
      <w:proofErr w:type="spellStart"/>
      <w:r w:rsidR="0016328E" w:rsidRPr="0016328E">
        <w:rPr>
          <w:rFonts w:ascii="Twentieth Century" w:eastAsia="Twentieth Century" w:hAnsi="Twentieth Century" w:cs="Twentieth Century"/>
          <w:b/>
          <w:sz w:val="32"/>
          <w:szCs w:val="32"/>
        </w:rPr>
        <w:t>spp</w:t>
      </w:r>
      <w:proofErr w:type="spellEnd"/>
      <w:r w:rsidR="0016328E" w:rsidRPr="0016328E">
        <w:rPr>
          <w:rFonts w:ascii="Twentieth Century" w:eastAsia="Twentieth Century" w:hAnsi="Twentieth Century" w:cs="Twentieth Century"/>
          <w:b/>
          <w:sz w:val="32"/>
          <w:szCs w:val="32"/>
        </w:rPr>
        <w:t xml:space="preserve"> YANG TERPERANGKAP DI OVITRAP MENGGUNAKAN AIR HUJAN DAN AIR PDAM </w:t>
      </w:r>
    </w:p>
    <w:p w14:paraId="283EC331" w14:textId="77777777" w:rsidR="0016328E" w:rsidRDefault="0016328E" w:rsidP="0016328E">
      <w:pPr>
        <w:spacing w:after="0" w:line="240" w:lineRule="auto"/>
        <w:jc w:val="center"/>
        <w:rPr>
          <w:rFonts w:ascii="Twentieth Century" w:eastAsia="Twentieth Century" w:hAnsi="Twentieth Century" w:cs="Twentieth Century"/>
          <w:sz w:val="24"/>
          <w:szCs w:val="24"/>
        </w:rPr>
      </w:pPr>
    </w:p>
    <w:p w14:paraId="27FAF10B" w14:textId="63291296" w:rsidR="00420F93" w:rsidRDefault="00293DB9">
      <w:pPr>
        <w:widowControl w:val="0"/>
        <w:spacing w:after="0" w:line="218" w:lineRule="auto"/>
        <w:ind w:left="7" w:right="-20"/>
        <w:jc w:val="center"/>
        <w:rPr>
          <w:rFonts w:ascii="Twentieth Century" w:eastAsia="Twentieth Century" w:hAnsi="Twentieth Century" w:cs="Twentieth Century"/>
          <w:sz w:val="20"/>
          <w:szCs w:val="20"/>
        </w:rPr>
      </w:pPr>
      <w:r w:rsidRPr="00293DB9">
        <w:rPr>
          <w:rFonts w:ascii="Twentieth Century" w:eastAsia="Twentieth Century" w:hAnsi="Twentieth Century" w:cs="Twentieth Century"/>
          <w:sz w:val="24"/>
          <w:szCs w:val="24"/>
        </w:rPr>
        <w:t>Rinaldi Daswito</w:t>
      </w:r>
      <w:r w:rsidRPr="00DB156A">
        <w:rPr>
          <w:rFonts w:ascii="Twentieth Century" w:eastAsia="Twentieth Century" w:hAnsi="Twentieth Century" w:cs="Twentieth Century"/>
          <w:sz w:val="24"/>
          <w:szCs w:val="24"/>
          <w:vertAlign w:val="superscript"/>
        </w:rPr>
        <w:t>1</w:t>
      </w:r>
      <w:r w:rsidRPr="00293DB9">
        <w:rPr>
          <w:rFonts w:ascii="Twentieth Century" w:eastAsia="Twentieth Century" w:hAnsi="Twentieth Century" w:cs="Twentieth Century"/>
          <w:sz w:val="24"/>
          <w:szCs w:val="24"/>
        </w:rPr>
        <w:t>, Ronaldo</w:t>
      </w:r>
      <w:r w:rsidR="00DB156A" w:rsidRPr="00DB156A">
        <w:rPr>
          <w:rFonts w:ascii="Twentieth Century" w:eastAsia="Twentieth Century" w:hAnsi="Twentieth Century" w:cs="Twentieth Century"/>
          <w:sz w:val="24"/>
          <w:szCs w:val="24"/>
          <w:vertAlign w:val="superscript"/>
        </w:rPr>
        <w:t>1</w:t>
      </w:r>
      <w:r w:rsidRPr="00293DB9">
        <w:rPr>
          <w:rFonts w:ascii="Twentieth Century" w:eastAsia="Twentieth Century" w:hAnsi="Twentieth Century" w:cs="Twentieth Century"/>
          <w:sz w:val="24"/>
          <w:szCs w:val="24"/>
        </w:rPr>
        <w:t xml:space="preserve">, </w:t>
      </w:r>
      <w:proofErr w:type="spellStart"/>
      <w:r w:rsidRPr="00293DB9">
        <w:rPr>
          <w:rFonts w:ascii="Twentieth Century" w:eastAsia="Twentieth Century" w:hAnsi="Twentieth Century" w:cs="Twentieth Century"/>
          <w:sz w:val="24"/>
          <w:szCs w:val="24"/>
        </w:rPr>
        <w:t>Risman</w:t>
      </w:r>
      <w:proofErr w:type="spellEnd"/>
      <w:r w:rsidRPr="00293DB9">
        <w:rPr>
          <w:rFonts w:ascii="Twentieth Century" w:eastAsia="Twentieth Century" w:hAnsi="Twentieth Century" w:cs="Twentieth Century"/>
          <w:sz w:val="24"/>
          <w:szCs w:val="24"/>
        </w:rPr>
        <w:t xml:space="preserve"> Kurnia</w:t>
      </w:r>
      <w:r w:rsidRPr="00DB156A">
        <w:rPr>
          <w:rFonts w:ascii="Twentieth Century" w:eastAsia="Twentieth Century" w:hAnsi="Twentieth Century" w:cs="Twentieth Century"/>
          <w:sz w:val="24"/>
          <w:szCs w:val="24"/>
          <w:vertAlign w:val="superscript"/>
        </w:rPr>
        <w:t>1</w:t>
      </w:r>
      <w:r w:rsidR="0086728C">
        <w:rPr>
          <w:rFonts w:ascii="Twentieth Century" w:eastAsia="Twentieth Century" w:hAnsi="Twentieth Century" w:cs="Twentieth Century"/>
          <w:sz w:val="20"/>
          <w:szCs w:val="20"/>
        </w:rPr>
        <w:t xml:space="preserve">, </w:t>
      </w:r>
    </w:p>
    <w:p w14:paraId="17E68C81" w14:textId="77777777" w:rsidR="00420F93" w:rsidRDefault="00420F93">
      <w:pPr>
        <w:widowControl w:val="0"/>
        <w:spacing w:after="0" w:line="218" w:lineRule="auto"/>
        <w:ind w:left="7" w:right="-20"/>
        <w:jc w:val="center"/>
        <w:rPr>
          <w:rFonts w:ascii="Twentieth Century" w:eastAsia="Twentieth Century" w:hAnsi="Twentieth Century" w:cs="Twentieth Century"/>
          <w:sz w:val="20"/>
          <w:szCs w:val="20"/>
          <w:vertAlign w:val="superscript"/>
        </w:rPr>
      </w:pPr>
      <w:proofErr w:type="spellStart"/>
      <w:r w:rsidRPr="00420F93">
        <w:rPr>
          <w:rFonts w:ascii="Twentieth Century" w:eastAsia="Twentieth Century" w:hAnsi="Twentieth Century" w:cs="Twentieth Century"/>
          <w:sz w:val="20"/>
          <w:szCs w:val="20"/>
        </w:rPr>
        <w:t>Jurusan</w:t>
      </w:r>
      <w:proofErr w:type="spellEnd"/>
      <w:r w:rsidRPr="00420F93">
        <w:rPr>
          <w:rFonts w:ascii="Twentieth Century" w:eastAsia="Twentieth Century" w:hAnsi="Twentieth Century" w:cs="Twentieth Century"/>
          <w:sz w:val="20"/>
          <w:szCs w:val="20"/>
        </w:rPr>
        <w:t xml:space="preserve"> Kesehatan </w:t>
      </w:r>
      <w:proofErr w:type="spellStart"/>
      <w:r w:rsidRPr="00420F93">
        <w:rPr>
          <w:rFonts w:ascii="Twentieth Century" w:eastAsia="Twentieth Century" w:hAnsi="Twentieth Century" w:cs="Twentieth Century"/>
          <w:sz w:val="20"/>
          <w:szCs w:val="20"/>
        </w:rPr>
        <w:t>Lingkungan</w:t>
      </w:r>
      <w:proofErr w:type="spellEnd"/>
      <w:r w:rsidRPr="00420F93">
        <w:rPr>
          <w:rFonts w:ascii="Twentieth Century" w:eastAsia="Twentieth Century" w:hAnsi="Twentieth Century" w:cs="Twentieth Century"/>
          <w:sz w:val="20"/>
          <w:szCs w:val="20"/>
        </w:rPr>
        <w:t xml:space="preserve"> Poltekkes </w:t>
      </w:r>
      <w:proofErr w:type="spellStart"/>
      <w:r w:rsidRPr="00420F93">
        <w:rPr>
          <w:rFonts w:ascii="Twentieth Century" w:eastAsia="Twentieth Century" w:hAnsi="Twentieth Century" w:cs="Twentieth Century"/>
          <w:sz w:val="20"/>
          <w:szCs w:val="20"/>
        </w:rPr>
        <w:t>Kemenkes</w:t>
      </w:r>
      <w:proofErr w:type="spellEnd"/>
      <w:r w:rsidRPr="00420F93">
        <w:rPr>
          <w:rFonts w:ascii="Twentieth Century" w:eastAsia="Twentieth Century" w:hAnsi="Twentieth Century" w:cs="Twentieth Century"/>
          <w:sz w:val="20"/>
          <w:szCs w:val="20"/>
        </w:rPr>
        <w:t xml:space="preserve"> Tanjungpinang</w:t>
      </w:r>
      <w:r w:rsidRPr="00420F93">
        <w:rPr>
          <w:rFonts w:ascii="Twentieth Century" w:eastAsia="Twentieth Century" w:hAnsi="Twentieth Century" w:cs="Twentieth Century"/>
          <w:sz w:val="20"/>
          <w:szCs w:val="20"/>
          <w:vertAlign w:val="superscript"/>
        </w:rPr>
        <w:t>2</w:t>
      </w:r>
    </w:p>
    <w:p w14:paraId="23FA8100" w14:textId="1B87E17A" w:rsidR="007F4948" w:rsidRDefault="0086728C">
      <w:pPr>
        <w:widowControl w:val="0"/>
        <w:spacing w:after="0" w:line="218" w:lineRule="auto"/>
        <w:ind w:left="7" w:right="-20"/>
        <w:jc w:val="center"/>
        <w:rPr>
          <w:rFonts w:ascii="Twentieth Century" w:eastAsia="Twentieth Century" w:hAnsi="Twentieth Century" w:cs="Twentieth Century"/>
          <w:sz w:val="20"/>
          <w:szCs w:val="20"/>
        </w:rPr>
      </w:pPr>
      <w:r>
        <w:rPr>
          <w:rFonts w:ascii="Twentieth Century" w:eastAsia="Twentieth Century" w:hAnsi="Twentieth Century" w:cs="Twentieth Century"/>
          <w:sz w:val="20"/>
          <w:szCs w:val="20"/>
        </w:rPr>
        <w:t xml:space="preserve">Email </w:t>
      </w:r>
      <w:proofErr w:type="spellStart"/>
      <w:r>
        <w:rPr>
          <w:rFonts w:ascii="Twentieth Century" w:eastAsia="Twentieth Century" w:hAnsi="Twentieth Century" w:cs="Twentieth Century"/>
          <w:sz w:val="20"/>
          <w:szCs w:val="20"/>
        </w:rPr>
        <w:t>Coresponden</w:t>
      </w:r>
      <w:proofErr w:type="spellEnd"/>
      <w:r>
        <w:rPr>
          <w:rFonts w:ascii="Twentieth Century" w:eastAsia="Twentieth Century" w:hAnsi="Twentieth Century" w:cs="Twentieth Century"/>
          <w:sz w:val="20"/>
          <w:szCs w:val="20"/>
        </w:rPr>
        <w:t xml:space="preserve"> </w:t>
      </w:r>
      <w:hyperlink r:id="rId8" w:history="1">
        <w:r w:rsidR="00420F93" w:rsidRPr="00796BCA">
          <w:rPr>
            <w:rStyle w:val="Hyperlink"/>
            <w:rFonts w:ascii="Twentieth Century" w:eastAsia="Twentieth Century" w:hAnsi="Twentieth Century" w:cs="Twentieth Century"/>
            <w:sz w:val="20"/>
            <w:szCs w:val="20"/>
          </w:rPr>
          <w:t>rinaldi@poltekkes-tanjungpinang.ac.id</w:t>
        </w:r>
      </w:hyperlink>
      <w:r w:rsidR="00420F93">
        <w:rPr>
          <w:rFonts w:ascii="Twentieth Century" w:eastAsia="Twentieth Century" w:hAnsi="Twentieth Century" w:cs="Twentieth Century"/>
          <w:sz w:val="20"/>
          <w:szCs w:val="20"/>
        </w:rPr>
        <w:t xml:space="preserve"> </w:t>
      </w:r>
    </w:p>
    <w:p w14:paraId="5C33921F" w14:textId="77777777" w:rsidR="007F4948" w:rsidRDefault="0086728C">
      <w:pPr>
        <w:spacing w:after="0"/>
        <w:rPr>
          <w:rFonts w:ascii="Twentieth Century" w:eastAsia="Twentieth Century" w:hAnsi="Twentieth Century" w:cs="Twentieth Century"/>
        </w:rPr>
      </w:pP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r>
      <w:r>
        <w:rPr>
          <w:rFonts w:ascii="Twentieth Century" w:eastAsia="Twentieth Century" w:hAnsi="Twentieth Century" w:cs="Twentieth Century"/>
        </w:rPr>
        <w:tab/>
        <w:t xml:space="preserve">     </w:t>
      </w:r>
      <w:r>
        <w:rPr>
          <w:noProof/>
        </w:rPr>
        <mc:AlternateContent>
          <mc:Choice Requires="wps">
            <w:drawing>
              <wp:anchor distT="0" distB="0" distL="114300" distR="114300" simplePos="0" relativeHeight="251658240" behindDoc="0" locked="0" layoutInCell="1" hidden="0" allowOverlap="1" wp14:anchorId="4B8B7D67" wp14:editId="4156B1BC">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5085EB25"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" strokecolor="black [3200]" strokeweight="1.5pt">
                <v:stroke startarrowwidth="narrow" startarrowlength="short" endarrowwidth="narrow" endarrowlength="short"/>
              </v:shape>
            </w:pict>
          </mc:Fallback>
        </mc:AlternateContent>
      </w:r>
      <w:r>
        <w:rPr>
          <w:noProof/>
        </w:rPr>
        <mc:AlternateContent>
          <mc:Choice Requires="wps">
            <w:drawing>
              <wp:anchor distT="0" distB="0" distL="114300" distR="114300" simplePos="0" relativeHeight="251659264" behindDoc="0" locked="0" layoutInCell="1" hidden="0" allowOverlap="1" wp14:anchorId="35ED408E" wp14:editId="69D25775">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0518958F" w14:textId="113C7BC6" w:rsidR="007F4948" w:rsidRDefault="0086728C">
                            <w:pPr>
                              <w:spacing w:after="0"/>
                              <w:ind w:left="-85" w:hanging="170"/>
                              <w:textDirection w:val="btLr"/>
                            </w:pPr>
                            <w:proofErr w:type="spellStart"/>
                            <w:r>
                              <w:rPr>
                                <w:rFonts w:ascii="Twentieth Century" w:eastAsia="Twentieth Century" w:hAnsi="Twentieth Century" w:cs="Twentieth Century"/>
                                <w:b/>
                                <w:color w:val="000000"/>
                                <w:sz w:val="20"/>
                              </w:rPr>
                              <w:t>A</w:t>
                            </w:r>
                            <w:r w:rsidR="00046906">
                              <w:rPr>
                                <w:rFonts w:ascii="Twentieth Century" w:eastAsia="Twentieth Century" w:hAnsi="Twentieth Century" w:cs="Twentieth Century"/>
                                <w:b/>
                                <w:color w:val="000000"/>
                                <w:sz w:val="20"/>
                              </w:rPr>
                              <w:t>A</w:t>
                            </w:r>
                            <w:r>
                              <w:rPr>
                                <w:rFonts w:ascii="Twentieth Century" w:eastAsia="Twentieth Century" w:hAnsi="Twentieth Century" w:cs="Twentieth Century"/>
                                <w:b/>
                                <w:color w:val="000000"/>
                                <w:sz w:val="20"/>
                              </w:rPr>
                              <w:t>rticle</w:t>
                            </w:r>
                            <w:proofErr w:type="spellEnd"/>
                            <w:r>
                              <w:rPr>
                                <w:rFonts w:ascii="Twentieth Century" w:eastAsia="Twentieth Century" w:hAnsi="Twentieth Century" w:cs="Twentieth Century"/>
                                <w:b/>
                                <w:color w:val="000000"/>
                                <w:sz w:val="20"/>
                              </w:rPr>
                              <w:t xml:space="preserve"> Info </w:t>
                            </w:r>
                          </w:p>
                          <w:p w14:paraId="1B2E4E91" w14:textId="77777777" w:rsidR="007F4948" w:rsidRDefault="007F4948">
                            <w:pPr>
                              <w:spacing w:after="0"/>
                              <w:ind w:left="-85" w:hanging="170"/>
                              <w:textDirection w:val="btLr"/>
                            </w:pPr>
                          </w:p>
                          <w:p w14:paraId="5A88CC51" w14:textId="77777777" w:rsidR="007F4948" w:rsidRDefault="0086728C">
                            <w:pPr>
                              <w:spacing w:after="0"/>
                              <w:ind w:left="-85" w:hanging="170"/>
                              <w:textDirection w:val="btLr"/>
                            </w:pPr>
                            <w:r>
                              <w:rPr>
                                <w:rFonts w:ascii="Twentieth Century" w:eastAsia="Twentieth Century" w:hAnsi="Twentieth Century" w:cs="Twentieth Century"/>
                                <w:b/>
                                <w:i/>
                                <w:color w:val="000000"/>
                                <w:sz w:val="20"/>
                              </w:rPr>
                              <w:t>Article history</w:t>
                            </w:r>
                          </w:p>
                          <w:p w14:paraId="4D132FBE" w14:textId="77777777" w:rsidR="007F4948" w:rsidRDefault="0086728C">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741B7093" w14:textId="77777777" w:rsidR="007F4948" w:rsidRDefault="0086728C">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5BBAAE76" w14:textId="77777777" w:rsidR="007F4948" w:rsidRDefault="0086728C">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23C3D6D6" w14:textId="77777777" w:rsidR="007F4948" w:rsidRDefault="007F4948">
                            <w:pPr>
                              <w:spacing w:after="0"/>
                              <w:ind w:left="-85" w:right="-55" w:hanging="170"/>
                              <w:textDirection w:val="btLr"/>
                            </w:pPr>
                          </w:p>
                          <w:p w14:paraId="2B158DC9" w14:textId="77777777" w:rsidR="007F4948" w:rsidRDefault="007F4948">
                            <w:pPr>
                              <w:textDirection w:val="btLr"/>
                            </w:pPr>
                          </w:p>
                        </w:txbxContent>
                      </wps:txbx>
                      <wps:bodyPr spcFirstLastPara="1" wrap="square" lIns="91425" tIns="45700" rIns="91425" bIns="45700" anchor="ctr" anchorCtr="0">
                        <a:noAutofit/>
                      </wps:bodyPr>
                    </wps:wsp>
                  </a:graphicData>
                </a:graphic>
              </wp:anchor>
            </w:drawing>
          </mc:Choice>
          <mc:Fallback>
            <w:pict>
              <v:rect w14:anchorId="35ED408E" id="Rectangle 66" o:spid="_x0000_s1026" style="position:absolute;margin-left:1pt;margin-top:12pt;width:154.5pt;height:12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" fillcolor="white [3201]" stroked="f">
                <v:textbox inset="2.53958mm,1.2694mm,2.53958mm,1.2694mm">
                  <w:txbxContent>
                    <w:p w14:paraId="0518958F" w14:textId="113C7BC6" w:rsidR="007F4948" w:rsidRDefault="0086728C">
                      <w:pPr>
                        <w:spacing w:after="0"/>
                        <w:ind w:left="-85" w:hanging="170"/>
                        <w:textDirection w:val="btLr"/>
                      </w:pPr>
                      <w:proofErr w:type="spellStart"/>
                      <w:r>
                        <w:rPr>
                          <w:rFonts w:ascii="Twentieth Century" w:eastAsia="Twentieth Century" w:hAnsi="Twentieth Century" w:cs="Twentieth Century"/>
                          <w:b/>
                          <w:color w:val="000000"/>
                          <w:sz w:val="20"/>
                        </w:rPr>
                        <w:t>A</w:t>
                      </w:r>
                      <w:r w:rsidR="00046906">
                        <w:rPr>
                          <w:rFonts w:ascii="Twentieth Century" w:eastAsia="Twentieth Century" w:hAnsi="Twentieth Century" w:cs="Twentieth Century"/>
                          <w:b/>
                          <w:color w:val="000000"/>
                          <w:sz w:val="20"/>
                        </w:rPr>
                        <w:t>A</w:t>
                      </w:r>
                      <w:r>
                        <w:rPr>
                          <w:rFonts w:ascii="Twentieth Century" w:eastAsia="Twentieth Century" w:hAnsi="Twentieth Century" w:cs="Twentieth Century"/>
                          <w:b/>
                          <w:color w:val="000000"/>
                          <w:sz w:val="20"/>
                        </w:rPr>
                        <w:t>rticle</w:t>
                      </w:r>
                      <w:proofErr w:type="spellEnd"/>
                      <w:r>
                        <w:rPr>
                          <w:rFonts w:ascii="Twentieth Century" w:eastAsia="Twentieth Century" w:hAnsi="Twentieth Century" w:cs="Twentieth Century"/>
                          <w:b/>
                          <w:color w:val="000000"/>
                          <w:sz w:val="20"/>
                        </w:rPr>
                        <w:t xml:space="preserve"> Info </w:t>
                      </w:r>
                    </w:p>
                    <w:p w14:paraId="1B2E4E91" w14:textId="77777777" w:rsidR="007F4948" w:rsidRDefault="007F4948">
                      <w:pPr>
                        <w:spacing w:after="0"/>
                        <w:ind w:left="-85" w:hanging="170"/>
                        <w:textDirection w:val="btLr"/>
                      </w:pPr>
                    </w:p>
                    <w:p w14:paraId="5A88CC51" w14:textId="77777777" w:rsidR="007F4948" w:rsidRDefault="0086728C">
                      <w:pPr>
                        <w:spacing w:after="0"/>
                        <w:ind w:left="-85" w:hanging="170"/>
                        <w:textDirection w:val="btLr"/>
                      </w:pPr>
                      <w:r>
                        <w:rPr>
                          <w:rFonts w:ascii="Twentieth Century" w:eastAsia="Twentieth Century" w:hAnsi="Twentieth Century" w:cs="Twentieth Century"/>
                          <w:b/>
                          <w:i/>
                          <w:color w:val="000000"/>
                          <w:sz w:val="20"/>
                        </w:rPr>
                        <w:t>Article history</w:t>
                      </w:r>
                    </w:p>
                    <w:p w14:paraId="4D132FBE" w14:textId="77777777" w:rsidR="007F4948" w:rsidRDefault="0086728C">
                      <w:pPr>
                        <w:spacing w:after="0" w:line="240" w:lineRule="auto"/>
                        <w:ind w:left="-125" w:right="-55" w:hanging="125"/>
                        <w:textDirection w:val="btLr"/>
                      </w:pPr>
                      <w:r>
                        <w:rPr>
                          <w:rFonts w:ascii="Twentieth Century" w:eastAsia="Twentieth Century" w:hAnsi="Twentieth Century" w:cs="Twentieth Century"/>
                          <w:color w:val="000000"/>
                          <w:sz w:val="20"/>
                        </w:rPr>
                        <w:t xml:space="preserve">Received date: </w:t>
                      </w:r>
                    </w:p>
                    <w:p w14:paraId="741B7093" w14:textId="77777777" w:rsidR="007F4948" w:rsidRDefault="0086728C">
                      <w:pPr>
                        <w:spacing w:after="0" w:line="240" w:lineRule="auto"/>
                        <w:ind w:left="-125" w:right="-55" w:hanging="125"/>
                        <w:textDirection w:val="btLr"/>
                      </w:pPr>
                      <w:r>
                        <w:rPr>
                          <w:rFonts w:ascii="Twentieth Century" w:eastAsia="Twentieth Century" w:hAnsi="Twentieth Century" w:cs="Twentieth Century"/>
                          <w:color w:val="000000"/>
                          <w:sz w:val="20"/>
                        </w:rPr>
                        <w:t xml:space="preserve">Revised date: </w:t>
                      </w:r>
                    </w:p>
                    <w:p w14:paraId="5BBAAE76" w14:textId="77777777" w:rsidR="007F4948" w:rsidRDefault="0086728C">
                      <w:pPr>
                        <w:spacing w:after="0" w:line="240" w:lineRule="auto"/>
                        <w:ind w:left="-125" w:right="-55" w:hanging="125"/>
                        <w:textDirection w:val="btLr"/>
                      </w:pPr>
                      <w:r>
                        <w:rPr>
                          <w:rFonts w:ascii="Twentieth Century" w:eastAsia="Twentieth Century" w:hAnsi="Twentieth Century" w:cs="Twentieth Century"/>
                          <w:color w:val="000000"/>
                          <w:sz w:val="20"/>
                        </w:rPr>
                        <w:t xml:space="preserve">Accepted date: </w:t>
                      </w:r>
                    </w:p>
                    <w:p w14:paraId="23C3D6D6" w14:textId="77777777" w:rsidR="007F4948" w:rsidRDefault="007F4948">
                      <w:pPr>
                        <w:spacing w:after="0"/>
                        <w:ind w:left="-85" w:right="-55" w:hanging="170"/>
                        <w:textDirection w:val="btLr"/>
                      </w:pPr>
                    </w:p>
                    <w:p w14:paraId="2B158DC9" w14:textId="77777777" w:rsidR="007F4948" w:rsidRDefault="007F4948">
                      <w:pPr>
                        <w:textDirection w:val="btLr"/>
                      </w:pPr>
                    </w:p>
                  </w:txbxContent>
                </v:textbox>
              </v:rect>
            </w:pict>
          </mc:Fallback>
        </mc:AlternateContent>
      </w:r>
    </w:p>
    <w:p w14:paraId="4179A726" w14:textId="77777777" w:rsidR="007F4948" w:rsidRDefault="0086728C">
      <w:pPr>
        <w:spacing w:after="0"/>
        <w:ind w:left="2399" w:firstLine="719"/>
        <w:rPr>
          <w:rFonts w:ascii="Twentieth Century" w:eastAsia="Twentieth Century" w:hAnsi="Twentieth Century" w:cs="Twentieth Century"/>
        </w:rPr>
      </w:pPr>
      <w:commentRangeStart w:id="2"/>
      <w:r>
        <w:rPr>
          <w:rFonts w:ascii="Twentieth Century" w:eastAsia="Twentieth Century" w:hAnsi="Twentieth Century" w:cs="Twentieth Century"/>
          <w:b/>
          <w:i/>
          <w:sz w:val="20"/>
          <w:szCs w:val="20"/>
        </w:rPr>
        <w:t>Abstract</w:t>
      </w:r>
    </w:p>
    <w:p w14:paraId="6CFC282B" w14:textId="2B7E1DF2" w:rsidR="006334E1" w:rsidRDefault="00B63555">
      <w:pPr>
        <w:widowControl w:val="0"/>
        <w:spacing w:after="0" w:line="228" w:lineRule="auto"/>
        <w:ind w:left="3150" w:right="-19"/>
        <w:jc w:val="both"/>
        <w:rPr>
          <w:rFonts w:ascii="Twentieth Century" w:eastAsia="Twentieth Century" w:hAnsi="Twentieth Century" w:cs="Twentieth Century"/>
          <w:i/>
          <w:sz w:val="20"/>
          <w:szCs w:val="20"/>
        </w:rPr>
      </w:pPr>
      <w:r w:rsidRPr="00B63555">
        <w:rPr>
          <w:rFonts w:ascii="Twentieth Century" w:eastAsia="Twentieth Century" w:hAnsi="Twentieth Century" w:cs="Twentieth Century"/>
          <w:i/>
          <w:sz w:val="20"/>
          <w:szCs w:val="20"/>
        </w:rPr>
        <w:t xml:space="preserve">The area of ​​the </w:t>
      </w:r>
      <w:proofErr w:type="spellStart"/>
      <w:r w:rsidRPr="00B63555">
        <w:rPr>
          <w:rFonts w:ascii="Twentieth Century" w:eastAsia="Twentieth Century" w:hAnsi="Twentieth Century" w:cs="Twentieth Century"/>
          <w:i/>
          <w:sz w:val="20"/>
          <w:szCs w:val="20"/>
        </w:rPr>
        <w:t>Seijang</w:t>
      </w:r>
      <w:proofErr w:type="spellEnd"/>
      <w:r w:rsidRPr="00B63555">
        <w:rPr>
          <w:rFonts w:ascii="Twentieth Century" w:eastAsia="Twentieth Century" w:hAnsi="Twentieth Century" w:cs="Twentieth Century"/>
          <w:i/>
          <w:sz w:val="20"/>
          <w:szCs w:val="20"/>
        </w:rPr>
        <w:t xml:space="preserve"> Health Center is an endemic area of ​​Dengue Hemorrhagic Fever (DHF). This study aim</w:t>
      </w:r>
      <w:r w:rsidR="00261BB2">
        <w:rPr>
          <w:rFonts w:ascii="Twentieth Century" w:eastAsia="Twentieth Century" w:hAnsi="Twentieth Century" w:cs="Twentieth Century"/>
          <w:i/>
          <w:sz w:val="20"/>
          <w:szCs w:val="20"/>
        </w:rPr>
        <w:t>ed</w:t>
      </w:r>
      <w:r w:rsidRPr="00B63555">
        <w:rPr>
          <w:rFonts w:ascii="Twentieth Century" w:eastAsia="Twentieth Century" w:hAnsi="Twentieth Century" w:cs="Twentieth Century"/>
          <w:i/>
          <w:sz w:val="20"/>
          <w:szCs w:val="20"/>
        </w:rPr>
        <w:t xml:space="preserve"> to determine the ratio of the number of eggs trapped in the </w:t>
      </w:r>
      <w:proofErr w:type="spellStart"/>
      <w:r w:rsidRPr="00B63555">
        <w:rPr>
          <w:rFonts w:ascii="Twentieth Century" w:eastAsia="Twentieth Century" w:hAnsi="Twentieth Century" w:cs="Twentieth Century"/>
          <w:i/>
          <w:sz w:val="20"/>
          <w:szCs w:val="20"/>
        </w:rPr>
        <w:t>ovitrap</w:t>
      </w:r>
      <w:proofErr w:type="spellEnd"/>
      <w:r w:rsidRPr="00B63555">
        <w:rPr>
          <w:rFonts w:ascii="Twentieth Century" w:eastAsia="Twentieth Century" w:hAnsi="Twentieth Century" w:cs="Twentieth Century"/>
          <w:i/>
          <w:sz w:val="20"/>
          <w:szCs w:val="20"/>
        </w:rPr>
        <w:t xml:space="preserve"> using rainwater and PDAM water. This type of research </w:t>
      </w:r>
      <w:r w:rsidR="00261BB2">
        <w:rPr>
          <w:rFonts w:ascii="Twentieth Century" w:eastAsia="Twentieth Century" w:hAnsi="Twentieth Century" w:cs="Twentieth Century"/>
          <w:i/>
          <w:sz w:val="20"/>
          <w:szCs w:val="20"/>
        </w:rPr>
        <w:t>was</w:t>
      </w:r>
      <w:r w:rsidRPr="00B63555">
        <w:rPr>
          <w:rFonts w:ascii="Twentieth Century" w:eastAsia="Twentieth Century" w:hAnsi="Twentieth Century" w:cs="Twentieth Century"/>
          <w:i/>
          <w:sz w:val="20"/>
          <w:szCs w:val="20"/>
        </w:rPr>
        <w:t xml:space="preserve"> quasi-experimental with posttest-only design.</w:t>
      </w:r>
      <w:r w:rsidR="004C01E6">
        <w:rPr>
          <w:rFonts w:ascii="Twentieth Century" w:eastAsia="Twentieth Century" w:hAnsi="Twentieth Century" w:cs="Twentieth Century"/>
          <w:i/>
          <w:sz w:val="20"/>
          <w:szCs w:val="20"/>
        </w:rPr>
        <w:t xml:space="preserve"> </w:t>
      </w:r>
      <w:r w:rsidRPr="00B63555">
        <w:rPr>
          <w:rFonts w:ascii="Twentieth Century" w:eastAsia="Twentieth Century" w:hAnsi="Twentieth Century" w:cs="Twentieth Century"/>
          <w:i/>
          <w:sz w:val="20"/>
          <w:szCs w:val="20"/>
        </w:rPr>
        <w:t xml:space="preserve">The total number of eggs trapped in the </w:t>
      </w:r>
      <w:proofErr w:type="spellStart"/>
      <w:r w:rsidRPr="00B63555">
        <w:rPr>
          <w:rFonts w:ascii="Twentieth Century" w:eastAsia="Twentieth Century" w:hAnsi="Twentieth Century" w:cs="Twentieth Century"/>
          <w:i/>
          <w:sz w:val="20"/>
          <w:szCs w:val="20"/>
        </w:rPr>
        <w:t>ovitrap</w:t>
      </w:r>
      <w:proofErr w:type="spellEnd"/>
      <w:r w:rsidRPr="00B63555">
        <w:rPr>
          <w:rFonts w:ascii="Twentieth Century" w:eastAsia="Twentieth Century" w:hAnsi="Twentieth Century" w:cs="Twentieth Century"/>
          <w:i/>
          <w:sz w:val="20"/>
          <w:szCs w:val="20"/>
        </w:rPr>
        <w:t xml:space="preserve"> was 3829 eggs. The number of </w:t>
      </w:r>
      <w:proofErr w:type="gramStart"/>
      <w:r w:rsidRPr="00B63555">
        <w:rPr>
          <w:rFonts w:ascii="Twentieth Century" w:eastAsia="Twentieth Century" w:hAnsi="Twentieth Century" w:cs="Twentieth Century"/>
          <w:i/>
          <w:sz w:val="20"/>
          <w:szCs w:val="20"/>
        </w:rPr>
        <w:t>rainwater</w:t>
      </w:r>
      <w:proofErr w:type="gramEnd"/>
      <w:r w:rsidRPr="00B63555">
        <w:rPr>
          <w:rFonts w:ascii="Twentieth Century" w:eastAsia="Twentieth Century" w:hAnsi="Twentieth Century" w:cs="Twentieth Century"/>
          <w:i/>
          <w:sz w:val="20"/>
          <w:szCs w:val="20"/>
        </w:rPr>
        <w:t xml:space="preserve"> </w:t>
      </w:r>
      <w:proofErr w:type="spellStart"/>
      <w:r w:rsidRPr="00B63555">
        <w:rPr>
          <w:rFonts w:ascii="Twentieth Century" w:eastAsia="Twentieth Century" w:hAnsi="Twentieth Century" w:cs="Twentieth Century"/>
          <w:i/>
          <w:sz w:val="20"/>
          <w:szCs w:val="20"/>
        </w:rPr>
        <w:t>ovitraps</w:t>
      </w:r>
      <w:proofErr w:type="spellEnd"/>
      <w:r w:rsidRPr="00B63555">
        <w:rPr>
          <w:rFonts w:ascii="Twentieth Century" w:eastAsia="Twentieth Century" w:hAnsi="Twentieth Century" w:cs="Twentieth Century"/>
          <w:i/>
          <w:sz w:val="20"/>
          <w:szCs w:val="20"/>
        </w:rPr>
        <w:t xml:space="preserve"> (2279) traps more Aedes </w:t>
      </w:r>
      <w:proofErr w:type="spellStart"/>
      <w:r w:rsidRPr="00B63555">
        <w:rPr>
          <w:rFonts w:ascii="Twentieth Century" w:eastAsia="Twentieth Century" w:hAnsi="Twentieth Century" w:cs="Twentieth Century"/>
          <w:i/>
          <w:sz w:val="20"/>
          <w:szCs w:val="20"/>
        </w:rPr>
        <w:t>spp</w:t>
      </w:r>
      <w:proofErr w:type="spellEnd"/>
      <w:r w:rsidRPr="00B63555">
        <w:rPr>
          <w:rFonts w:ascii="Twentieth Century" w:eastAsia="Twentieth Century" w:hAnsi="Twentieth Century" w:cs="Twentieth Century"/>
          <w:i/>
          <w:sz w:val="20"/>
          <w:szCs w:val="20"/>
        </w:rPr>
        <w:t xml:space="preserve"> mosquito eggs than PDAM water </w:t>
      </w:r>
      <w:proofErr w:type="spellStart"/>
      <w:r w:rsidRPr="00B63555">
        <w:rPr>
          <w:rFonts w:ascii="Twentieth Century" w:eastAsia="Twentieth Century" w:hAnsi="Twentieth Century" w:cs="Twentieth Century"/>
          <w:i/>
          <w:sz w:val="20"/>
          <w:szCs w:val="20"/>
        </w:rPr>
        <w:t>ovitraps</w:t>
      </w:r>
      <w:proofErr w:type="spellEnd"/>
      <w:r w:rsidRPr="00B63555">
        <w:rPr>
          <w:rFonts w:ascii="Twentieth Century" w:eastAsia="Twentieth Century" w:hAnsi="Twentieth Century" w:cs="Twentieth Century"/>
          <w:i/>
          <w:sz w:val="20"/>
          <w:szCs w:val="20"/>
        </w:rPr>
        <w:t xml:space="preserve"> (1553). </w:t>
      </w:r>
      <w:proofErr w:type="spellStart"/>
      <w:r w:rsidRPr="00B63555">
        <w:rPr>
          <w:rFonts w:ascii="Twentieth Century" w:eastAsia="Twentieth Century" w:hAnsi="Twentieth Century" w:cs="Twentieth Century"/>
          <w:i/>
          <w:sz w:val="20"/>
          <w:szCs w:val="20"/>
        </w:rPr>
        <w:t>Ovitrap</w:t>
      </w:r>
      <w:proofErr w:type="spellEnd"/>
      <w:r w:rsidRPr="00B63555">
        <w:rPr>
          <w:rFonts w:ascii="Twentieth Century" w:eastAsia="Twentieth Century" w:hAnsi="Twentieth Century" w:cs="Twentieth Century"/>
          <w:i/>
          <w:sz w:val="20"/>
          <w:szCs w:val="20"/>
        </w:rPr>
        <w:t xml:space="preserve"> index of 61% in this study was included in the level 4 category or high above 40%. There was no significant difference between the number of eggs trapped in rainwater </w:t>
      </w:r>
      <w:proofErr w:type="spellStart"/>
      <w:r w:rsidRPr="00B63555">
        <w:rPr>
          <w:rFonts w:ascii="Twentieth Century" w:eastAsia="Twentieth Century" w:hAnsi="Twentieth Century" w:cs="Twentieth Century"/>
          <w:i/>
          <w:sz w:val="20"/>
          <w:szCs w:val="20"/>
        </w:rPr>
        <w:t>ovitrap</w:t>
      </w:r>
      <w:proofErr w:type="spellEnd"/>
      <w:r w:rsidRPr="00B63555">
        <w:rPr>
          <w:rFonts w:ascii="Twentieth Century" w:eastAsia="Twentieth Century" w:hAnsi="Twentieth Century" w:cs="Twentieth Century"/>
          <w:i/>
          <w:sz w:val="20"/>
          <w:szCs w:val="20"/>
        </w:rPr>
        <w:t xml:space="preserve"> and PDAM water (</w:t>
      </w:r>
      <w:proofErr w:type="spellStart"/>
      <w:r w:rsidRPr="00B63555">
        <w:rPr>
          <w:rFonts w:ascii="Twentieth Century" w:eastAsia="Twentieth Century" w:hAnsi="Twentieth Century" w:cs="Twentieth Century"/>
          <w:i/>
          <w:sz w:val="20"/>
          <w:szCs w:val="20"/>
        </w:rPr>
        <w:t>pvalue</w:t>
      </w:r>
      <w:proofErr w:type="spellEnd"/>
      <w:r w:rsidRPr="00B63555">
        <w:rPr>
          <w:rFonts w:ascii="Twentieth Century" w:eastAsia="Twentieth Century" w:hAnsi="Twentieth Century" w:cs="Twentieth Century"/>
          <w:i/>
          <w:sz w:val="20"/>
          <w:szCs w:val="20"/>
        </w:rPr>
        <w:t xml:space="preserve">=0.637&gt;0.05). There was no difference in the average number of eggs in rainwater and PDAM water </w:t>
      </w:r>
      <w:proofErr w:type="spellStart"/>
      <w:r w:rsidRPr="00B63555">
        <w:rPr>
          <w:rFonts w:ascii="Twentieth Century" w:eastAsia="Twentieth Century" w:hAnsi="Twentieth Century" w:cs="Twentieth Century"/>
          <w:i/>
          <w:sz w:val="20"/>
          <w:szCs w:val="20"/>
        </w:rPr>
        <w:t>ovitrap</w:t>
      </w:r>
      <w:proofErr w:type="spellEnd"/>
      <w:r w:rsidRPr="00B63555">
        <w:rPr>
          <w:rFonts w:ascii="Twentieth Century" w:eastAsia="Twentieth Century" w:hAnsi="Twentieth Century" w:cs="Twentieth Century"/>
          <w:i/>
          <w:sz w:val="20"/>
          <w:szCs w:val="20"/>
        </w:rPr>
        <w:t xml:space="preserve"> media. The community is expected to always carry out the Mosquito Nest Eradication (PSN) movement at least once a week to reduce the proliferation of dengue vectors.</w:t>
      </w:r>
    </w:p>
    <w:p w14:paraId="012B4273" w14:textId="6020FFA4" w:rsidR="007F4948" w:rsidRDefault="0086728C">
      <w:pPr>
        <w:widowControl w:val="0"/>
        <w:spacing w:after="0" w:line="228" w:lineRule="auto"/>
        <w:ind w:left="3150" w:right="-19"/>
        <w:jc w:val="both"/>
        <w:rPr>
          <w:rFonts w:ascii="Twentieth Century" w:eastAsia="Twentieth Century" w:hAnsi="Twentieth Century" w:cs="Twentieth Century"/>
          <w:b/>
          <w:i/>
          <w:sz w:val="20"/>
          <w:szCs w:val="20"/>
        </w:rPr>
      </w:pPr>
      <w:r>
        <w:rPr>
          <w:rFonts w:ascii="Twentieth Century" w:eastAsia="Twentieth Century" w:hAnsi="Twentieth Century" w:cs="Twentieth Century"/>
          <w:b/>
          <w:i/>
          <w:sz w:val="20"/>
          <w:szCs w:val="20"/>
        </w:rPr>
        <w:t>Keywords:</w:t>
      </w:r>
    </w:p>
    <w:p w14:paraId="73A0DA90" w14:textId="70DC38F7" w:rsidR="007F4948" w:rsidRDefault="006334E1">
      <w:pPr>
        <w:tabs>
          <w:tab w:val="left" w:pos="426"/>
        </w:tabs>
        <w:spacing w:after="0" w:line="360" w:lineRule="auto"/>
        <w:ind w:left="3150"/>
        <w:jc w:val="both"/>
        <w:rPr>
          <w:rFonts w:ascii="Twentieth Century" w:eastAsia="Twentieth Century" w:hAnsi="Twentieth Century" w:cs="Twentieth Century"/>
          <w:i/>
          <w:sz w:val="20"/>
          <w:szCs w:val="20"/>
        </w:rPr>
      </w:pPr>
      <w:proofErr w:type="spellStart"/>
      <w:r w:rsidRPr="006334E1">
        <w:rPr>
          <w:rFonts w:ascii="Twentieth Century" w:eastAsia="Twentieth Century" w:hAnsi="Twentieth Century" w:cs="Twentieth Century"/>
          <w:i/>
          <w:sz w:val="20"/>
          <w:szCs w:val="20"/>
        </w:rPr>
        <w:t>Ovitrap</w:t>
      </w:r>
      <w:proofErr w:type="spellEnd"/>
      <w:r w:rsidRPr="006334E1">
        <w:rPr>
          <w:rFonts w:ascii="Twentieth Century" w:eastAsia="Twentieth Century" w:hAnsi="Twentieth Century" w:cs="Twentieth Century"/>
          <w:i/>
          <w:sz w:val="20"/>
          <w:szCs w:val="20"/>
        </w:rPr>
        <w:t xml:space="preserve"> </w:t>
      </w:r>
      <w:proofErr w:type="gramStart"/>
      <w:r w:rsidRPr="006334E1">
        <w:rPr>
          <w:rFonts w:ascii="Twentieth Century" w:eastAsia="Twentieth Century" w:hAnsi="Twentieth Century" w:cs="Twentieth Century"/>
          <w:i/>
          <w:sz w:val="20"/>
          <w:szCs w:val="20"/>
        </w:rPr>
        <w:t>Index</w:t>
      </w:r>
      <w:r>
        <w:rPr>
          <w:rFonts w:ascii="Twentieth Century" w:eastAsia="Twentieth Century" w:hAnsi="Twentieth Century" w:cs="Twentieth Century"/>
          <w:i/>
          <w:sz w:val="20"/>
          <w:szCs w:val="20"/>
        </w:rPr>
        <w:t xml:space="preserve"> ;</w:t>
      </w:r>
      <w:proofErr w:type="gramEnd"/>
      <w:r w:rsidRPr="006334E1">
        <w:rPr>
          <w:rFonts w:ascii="Twentieth Century" w:eastAsia="Twentieth Century" w:hAnsi="Twentieth Century" w:cs="Twentieth Century"/>
          <w:i/>
          <w:sz w:val="20"/>
          <w:szCs w:val="20"/>
        </w:rPr>
        <w:t xml:space="preserve"> Aedes </w:t>
      </w:r>
      <w:proofErr w:type="spellStart"/>
      <w:r w:rsidRPr="006334E1">
        <w:rPr>
          <w:rFonts w:ascii="Twentieth Century" w:eastAsia="Twentieth Century" w:hAnsi="Twentieth Century" w:cs="Twentieth Century"/>
          <w:i/>
          <w:sz w:val="20"/>
          <w:szCs w:val="20"/>
        </w:rPr>
        <w:t>spp</w:t>
      </w:r>
      <w:proofErr w:type="spellEnd"/>
      <w:r>
        <w:rPr>
          <w:rFonts w:ascii="Twentieth Century" w:eastAsia="Twentieth Century" w:hAnsi="Twentieth Century" w:cs="Twentieth Century"/>
          <w:i/>
          <w:sz w:val="20"/>
          <w:szCs w:val="20"/>
        </w:rPr>
        <w:t xml:space="preserve"> ;</w:t>
      </w:r>
      <w:r w:rsidRPr="006334E1">
        <w:rPr>
          <w:rFonts w:ascii="Twentieth Century" w:eastAsia="Twentieth Century" w:hAnsi="Twentieth Century" w:cs="Twentieth Century"/>
          <w:i/>
          <w:sz w:val="20"/>
          <w:szCs w:val="20"/>
        </w:rPr>
        <w:t xml:space="preserve"> DBD</w:t>
      </w:r>
    </w:p>
    <w:p w14:paraId="7CEDCDA1" w14:textId="77777777" w:rsidR="007F4948" w:rsidRDefault="007F4948">
      <w:pPr>
        <w:tabs>
          <w:tab w:val="left" w:pos="426"/>
        </w:tabs>
        <w:spacing w:after="0"/>
        <w:ind w:left="3150"/>
        <w:jc w:val="both"/>
        <w:rPr>
          <w:rFonts w:ascii="Twentieth Century" w:eastAsia="Twentieth Century" w:hAnsi="Twentieth Century" w:cs="Twentieth Century"/>
          <w:b/>
          <w:sz w:val="20"/>
          <w:szCs w:val="20"/>
        </w:rPr>
      </w:pPr>
    </w:p>
    <w:p w14:paraId="49F6A6E1" w14:textId="77777777" w:rsidR="007F4948" w:rsidRDefault="0086728C">
      <w:pPr>
        <w:tabs>
          <w:tab w:val="left" w:pos="426"/>
        </w:tabs>
        <w:spacing w:after="0"/>
        <w:ind w:left="3150"/>
        <w:jc w:val="both"/>
        <w:rPr>
          <w:rFonts w:ascii="Twentieth Century" w:eastAsia="Twentieth Century" w:hAnsi="Twentieth Century" w:cs="Twentieth Century"/>
          <w:b/>
          <w:sz w:val="20"/>
          <w:szCs w:val="20"/>
        </w:rPr>
      </w:pPr>
      <w:proofErr w:type="spellStart"/>
      <w:r>
        <w:rPr>
          <w:rFonts w:ascii="Twentieth Century" w:eastAsia="Twentieth Century" w:hAnsi="Twentieth Century" w:cs="Twentieth Century"/>
          <w:b/>
          <w:sz w:val="20"/>
          <w:szCs w:val="20"/>
        </w:rPr>
        <w:t>Abstrak</w:t>
      </w:r>
      <w:proofErr w:type="spellEnd"/>
    </w:p>
    <w:p w14:paraId="166CD64A" w14:textId="3E861FF0" w:rsidR="007F4948" w:rsidRDefault="005C30BC">
      <w:pPr>
        <w:tabs>
          <w:tab w:val="left" w:pos="426"/>
        </w:tabs>
        <w:spacing w:after="0"/>
        <w:ind w:left="3150"/>
        <w:jc w:val="both"/>
        <w:rPr>
          <w:rFonts w:ascii="Twentieth Century" w:eastAsia="Twentieth Century" w:hAnsi="Twentieth Century" w:cs="Twentieth Century"/>
          <w:sz w:val="20"/>
          <w:szCs w:val="20"/>
        </w:rPr>
      </w:pPr>
      <w:r>
        <w:rPr>
          <w:rFonts w:ascii="Twentieth Century" w:eastAsia="Twentieth Century" w:hAnsi="Twentieth Century" w:cs="Twentieth Century"/>
          <w:i/>
          <w:color w:val="000000"/>
          <w:sz w:val="20"/>
          <w:szCs w:val="20"/>
        </w:rPr>
        <w:t xml:space="preserve">Wilayah </w:t>
      </w:r>
      <w:proofErr w:type="spellStart"/>
      <w:r>
        <w:rPr>
          <w:rFonts w:ascii="Twentieth Century" w:eastAsia="Twentieth Century" w:hAnsi="Twentieth Century" w:cs="Twentieth Century"/>
          <w:i/>
          <w:color w:val="000000"/>
          <w:sz w:val="20"/>
          <w:szCs w:val="20"/>
        </w:rPr>
        <w:t>Puskesmas</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Seijang</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merupakan</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daerah</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endemis</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Demam</w:t>
      </w:r>
      <w:proofErr w:type="spellEnd"/>
      <w:r>
        <w:rPr>
          <w:rFonts w:ascii="Twentieth Century" w:eastAsia="Twentieth Century" w:hAnsi="Twentieth Century" w:cs="Twentieth Century"/>
          <w:i/>
          <w:color w:val="000000"/>
          <w:sz w:val="20"/>
          <w:szCs w:val="20"/>
        </w:rPr>
        <w:t xml:space="preserve"> </w:t>
      </w:r>
      <w:proofErr w:type="spellStart"/>
      <w:r>
        <w:rPr>
          <w:rFonts w:ascii="Twentieth Century" w:eastAsia="Twentieth Century" w:hAnsi="Twentieth Century" w:cs="Twentieth Century"/>
          <w:i/>
          <w:color w:val="000000"/>
          <w:sz w:val="20"/>
          <w:szCs w:val="20"/>
        </w:rPr>
        <w:t>berdarah</w:t>
      </w:r>
      <w:proofErr w:type="spellEnd"/>
      <w:r>
        <w:rPr>
          <w:rFonts w:ascii="Twentieth Century" w:eastAsia="Twentieth Century" w:hAnsi="Twentieth Century" w:cs="Twentieth Century"/>
          <w:i/>
          <w:color w:val="000000"/>
          <w:sz w:val="20"/>
          <w:szCs w:val="20"/>
        </w:rPr>
        <w:t xml:space="preserve"> Dengue (DBD)</w:t>
      </w:r>
      <w:r w:rsidR="00E03962" w:rsidRPr="00E03962">
        <w:rPr>
          <w:rFonts w:ascii="Twentieth Century" w:eastAsia="Twentieth Century" w:hAnsi="Twentieth Century" w:cs="Twentieth Century"/>
          <w:i/>
          <w:color w:val="000000"/>
          <w:sz w:val="20"/>
          <w:szCs w:val="20"/>
        </w:rPr>
        <w:t>.</w:t>
      </w:r>
      <w:r>
        <w:rPr>
          <w:rFonts w:ascii="Twentieth Century" w:eastAsia="Twentieth Century" w:hAnsi="Twentieth Century" w:cs="Twentieth Century"/>
          <w:i/>
          <w:color w:val="000000"/>
          <w:sz w:val="20"/>
          <w:szCs w:val="20"/>
        </w:rPr>
        <w:t xml:space="preserve"> </w:t>
      </w:r>
      <w:proofErr w:type="spellStart"/>
      <w:r w:rsidR="00BC34CC">
        <w:rPr>
          <w:rFonts w:ascii="Twentieth Century" w:eastAsia="Twentieth Century" w:hAnsi="Twentieth Century" w:cs="Twentieth Century"/>
          <w:i/>
          <w:color w:val="000000"/>
          <w:sz w:val="20"/>
          <w:szCs w:val="20"/>
        </w:rPr>
        <w:t>P</w:t>
      </w:r>
      <w:r w:rsidR="00E03962" w:rsidRPr="00E03962">
        <w:rPr>
          <w:rFonts w:ascii="Twentieth Century" w:eastAsia="Twentieth Century" w:hAnsi="Twentieth Century" w:cs="Twentieth Century"/>
          <w:i/>
          <w:color w:val="000000"/>
          <w:sz w:val="20"/>
          <w:szCs w:val="20"/>
        </w:rPr>
        <w:t>enelitian</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BC34CC">
        <w:rPr>
          <w:rFonts w:ascii="Twentieth Century" w:eastAsia="Twentieth Century" w:hAnsi="Twentieth Century" w:cs="Twentieth Century"/>
          <w:i/>
          <w:color w:val="000000"/>
          <w:sz w:val="20"/>
          <w:szCs w:val="20"/>
        </w:rPr>
        <w:t>bertujuan</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untuk</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mengetahui</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perbandingan</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jumlah</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telur</w:t>
      </w:r>
      <w:proofErr w:type="spellEnd"/>
      <w:r w:rsidR="00E03962" w:rsidRPr="00E03962">
        <w:rPr>
          <w:rFonts w:ascii="Twentieth Century" w:eastAsia="Twentieth Century" w:hAnsi="Twentieth Century" w:cs="Twentieth Century"/>
          <w:i/>
          <w:color w:val="000000"/>
          <w:sz w:val="20"/>
          <w:szCs w:val="20"/>
        </w:rPr>
        <w:t xml:space="preserve"> yang </w:t>
      </w:r>
      <w:proofErr w:type="spellStart"/>
      <w:r w:rsidR="00E03962" w:rsidRPr="00E03962">
        <w:rPr>
          <w:rFonts w:ascii="Twentieth Century" w:eastAsia="Twentieth Century" w:hAnsi="Twentieth Century" w:cs="Twentieth Century"/>
          <w:i/>
          <w:color w:val="000000"/>
          <w:sz w:val="20"/>
          <w:szCs w:val="20"/>
        </w:rPr>
        <w:t>terperangkap</w:t>
      </w:r>
      <w:proofErr w:type="spellEnd"/>
      <w:r w:rsidR="00E03962" w:rsidRPr="00E03962">
        <w:rPr>
          <w:rFonts w:ascii="Twentieth Century" w:eastAsia="Twentieth Century" w:hAnsi="Twentieth Century" w:cs="Twentieth Century"/>
          <w:i/>
          <w:color w:val="000000"/>
          <w:sz w:val="20"/>
          <w:szCs w:val="20"/>
        </w:rPr>
        <w:t xml:space="preserve"> di </w:t>
      </w:r>
      <w:proofErr w:type="spellStart"/>
      <w:r w:rsidR="00E03962" w:rsidRPr="00E03962">
        <w:rPr>
          <w:rFonts w:ascii="Twentieth Century" w:eastAsia="Twentieth Century" w:hAnsi="Twentieth Century" w:cs="Twentieth Century"/>
          <w:i/>
          <w:color w:val="000000"/>
          <w:sz w:val="20"/>
          <w:szCs w:val="20"/>
        </w:rPr>
        <w:t>ovitrap</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menggunakan</w:t>
      </w:r>
      <w:proofErr w:type="spellEnd"/>
      <w:r w:rsidR="00E03962" w:rsidRPr="00E03962">
        <w:rPr>
          <w:rFonts w:ascii="Twentieth Century" w:eastAsia="Twentieth Century" w:hAnsi="Twentieth Century" w:cs="Twentieth Century"/>
          <w:i/>
          <w:color w:val="000000"/>
          <w:sz w:val="20"/>
          <w:szCs w:val="20"/>
        </w:rPr>
        <w:t xml:space="preserve"> air </w:t>
      </w:r>
      <w:proofErr w:type="spellStart"/>
      <w:r w:rsidR="00E03962" w:rsidRPr="00E03962">
        <w:rPr>
          <w:rFonts w:ascii="Twentieth Century" w:eastAsia="Twentieth Century" w:hAnsi="Twentieth Century" w:cs="Twentieth Century"/>
          <w:i/>
          <w:color w:val="000000"/>
          <w:sz w:val="20"/>
          <w:szCs w:val="20"/>
        </w:rPr>
        <w:t>hujan</w:t>
      </w:r>
      <w:proofErr w:type="spellEnd"/>
      <w:r w:rsidR="00E03962" w:rsidRPr="00E03962">
        <w:rPr>
          <w:rFonts w:ascii="Twentieth Century" w:eastAsia="Twentieth Century" w:hAnsi="Twentieth Century" w:cs="Twentieth Century"/>
          <w:i/>
          <w:color w:val="000000"/>
          <w:sz w:val="20"/>
          <w:szCs w:val="20"/>
        </w:rPr>
        <w:t xml:space="preserve"> dan air PDAM. </w:t>
      </w:r>
      <w:proofErr w:type="spellStart"/>
      <w:r w:rsidR="00E03962" w:rsidRPr="00E03962">
        <w:rPr>
          <w:rFonts w:ascii="Twentieth Century" w:eastAsia="Twentieth Century" w:hAnsi="Twentieth Century" w:cs="Twentieth Century"/>
          <w:i/>
          <w:color w:val="000000"/>
          <w:sz w:val="20"/>
          <w:szCs w:val="20"/>
        </w:rPr>
        <w:t>Jenis</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penelitian</w:t>
      </w:r>
      <w:proofErr w:type="spellEnd"/>
      <w:r w:rsidR="00E03962" w:rsidRPr="00E03962">
        <w:rPr>
          <w:rFonts w:ascii="Twentieth Century" w:eastAsia="Twentieth Century" w:hAnsi="Twentieth Century" w:cs="Twentieth Century"/>
          <w:i/>
          <w:color w:val="000000"/>
          <w:sz w:val="20"/>
          <w:szCs w:val="20"/>
        </w:rPr>
        <w:t xml:space="preserve"> quasi </w:t>
      </w:r>
      <w:proofErr w:type="spellStart"/>
      <w:r w:rsidR="00E03962" w:rsidRPr="00E03962">
        <w:rPr>
          <w:rFonts w:ascii="Twentieth Century" w:eastAsia="Twentieth Century" w:hAnsi="Twentieth Century" w:cs="Twentieth Century"/>
          <w:i/>
          <w:color w:val="000000"/>
          <w:sz w:val="20"/>
          <w:szCs w:val="20"/>
        </w:rPr>
        <w:t>eksperimen</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dengan</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rancangan</w:t>
      </w:r>
      <w:proofErr w:type="spellEnd"/>
      <w:r w:rsidR="00E03962" w:rsidRPr="00E03962">
        <w:rPr>
          <w:rFonts w:ascii="Twentieth Century" w:eastAsia="Twentieth Century" w:hAnsi="Twentieth Century" w:cs="Twentieth Century"/>
          <w:i/>
          <w:color w:val="000000"/>
          <w:sz w:val="20"/>
          <w:szCs w:val="20"/>
        </w:rPr>
        <w:t xml:space="preserve"> posttest only design. </w:t>
      </w:r>
      <w:r w:rsidR="00BC34CC">
        <w:rPr>
          <w:rFonts w:ascii="Twentieth Century" w:eastAsia="Twentieth Century" w:hAnsi="Twentieth Century" w:cs="Twentieth Century"/>
          <w:i/>
          <w:color w:val="000000"/>
          <w:sz w:val="20"/>
          <w:szCs w:val="20"/>
        </w:rPr>
        <w:t>T</w:t>
      </w:r>
      <w:r w:rsidR="00E03962" w:rsidRPr="00E03962">
        <w:rPr>
          <w:rFonts w:ascii="Twentieth Century" w:eastAsia="Twentieth Century" w:hAnsi="Twentieth Century" w:cs="Twentieth Century"/>
          <w:i/>
          <w:color w:val="000000"/>
          <w:sz w:val="20"/>
          <w:szCs w:val="20"/>
        </w:rPr>
        <w:t xml:space="preserve">otal </w:t>
      </w:r>
      <w:proofErr w:type="spellStart"/>
      <w:r w:rsidR="00E03962" w:rsidRPr="00E03962">
        <w:rPr>
          <w:rFonts w:ascii="Twentieth Century" w:eastAsia="Twentieth Century" w:hAnsi="Twentieth Century" w:cs="Twentieth Century"/>
          <w:i/>
          <w:color w:val="000000"/>
          <w:sz w:val="20"/>
          <w:szCs w:val="20"/>
        </w:rPr>
        <w:t>telur</w:t>
      </w:r>
      <w:proofErr w:type="spellEnd"/>
      <w:r w:rsidR="00E03962" w:rsidRPr="00E03962">
        <w:rPr>
          <w:rFonts w:ascii="Twentieth Century" w:eastAsia="Twentieth Century" w:hAnsi="Twentieth Century" w:cs="Twentieth Century"/>
          <w:i/>
          <w:color w:val="000000"/>
          <w:sz w:val="20"/>
          <w:szCs w:val="20"/>
        </w:rPr>
        <w:t xml:space="preserve"> yang </w:t>
      </w:r>
      <w:proofErr w:type="spellStart"/>
      <w:r w:rsidR="00E03962" w:rsidRPr="00E03962">
        <w:rPr>
          <w:rFonts w:ascii="Twentieth Century" w:eastAsia="Twentieth Century" w:hAnsi="Twentieth Century" w:cs="Twentieth Century"/>
          <w:i/>
          <w:color w:val="000000"/>
          <w:sz w:val="20"/>
          <w:szCs w:val="20"/>
        </w:rPr>
        <w:t>terperangkap</w:t>
      </w:r>
      <w:proofErr w:type="spellEnd"/>
      <w:r w:rsidR="00E03962" w:rsidRPr="00E03962">
        <w:rPr>
          <w:rFonts w:ascii="Twentieth Century" w:eastAsia="Twentieth Century" w:hAnsi="Twentieth Century" w:cs="Twentieth Century"/>
          <w:i/>
          <w:color w:val="000000"/>
          <w:sz w:val="20"/>
          <w:szCs w:val="20"/>
        </w:rPr>
        <w:t xml:space="preserve"> pada </w:t>
      </w:r>
      <w:proofErr w:type="spellStart"/>
      <w:r w:rsidR="00E03962" w:rsidRPr="00E03962">
        <w:rPr>
          <w:rFonts w:ascii="Twentieth Century" w:eastAsia="Twentieth Century" w:hAnsi="Twentieth Century" w:cs="Twentieth Century"/>
          <w:i/>
          <w:color w:val="000000"/>
          <w:sz w:val="20"/>
          <w:szCs w:val="20"/>
        </w:rPr>
        <w:t>ovitrap</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adalah</w:t>
      </w:r>
      <w:proofErr w:type="spellEnd"/>
      <w:r w:rsidR="00E03962" w:rsidRPr="00E03962">
        <w:rPr>
          <w:rFonts w:ascii="Twentieth Century" w:eastAsia="Twentieth Century" w:hAnsi="Twentieth Century" w:cs="Twentieth Century"/>
          <w:i/>
          <w:color w:val="000000"/>
          <w:sz w:val="20"/>
          <w:szCs w:val="20"/>
        </w:rPr>
        <w:t xml:space="preserve"> 3829 </w:t>
      </w:r>
      <w:proofErr w:type="spellStart"/>
      <w:r w:rsidR="00E03962" w:rsidRPr="00E03962">
        <w:rPr>
          <w:rFonts w:ascii="Twentieth Century" w:eastAsia="Twentieth Century" w:hAnsi="Twentieth Century" w:cs="Twentieth Century"/>
          <w:i/>
          <w:color w:val="000000"/>
          <w:sz w:val="20"/>
          <w:szCs w:val="20"/>
        </w:rPr>
        <w:t>telur</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Jumlah</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ovitrap</w:t>
      </w:r>
      <w:proofErr w:type="spellEnd"/>
      <w:r w:rsidR="00E03962" w:rsidRPr="00E03962">
        <w:rPr>
          <w:rFonts w:ascii="Twentieth Century" w:eastAsia="Twentieth Century" w:hAnsi="Twentieth Century" w:cs="Twentieth Century"/>
          <w:i/>
          <w:color w:val="000000"/>
          <w:sz w:val="20"/>
          <w:szCs w:val="20"/>
        </w:rPr>
        <w:t xml:space="preserve"> air </w:t>
      </w:r>
      <w:proofErr w:type="spellStart"/>
      <w:r w:rsidR="00E03962" w:rsidRPr="00E03962">
        <w:rPr>
          <w:rFonts w:ascii="Twentieth Century" w:eastAsia="Twentieth Century" w:hAnsi="Twentieth Century" w:cs="Twentieth Century"/>
          <w:i/>
          <w:color w:val="000000"/>
          <w:sz w:val="20"/>
          <w:szCs w:val="20"/>
        </w:rPr>
        <w:t>hujan</w:t>
      </w:r>
      <w:proofErr w:type="spellEnd"/>
      <w:r w:rsidR="00E03962" w:rsidRPr="00E03962">
        <w:rPr>
          <w:rFonts w:ascii="Twentieth Century" w:eastAsia="Twentieth Century" w:hAnsi="Twentieth Century" w:cs="Twentieth Century"/>
          <w:i/>
          <w:color w:val="000000"/>
          <w:sz w:val="20"/>
          <w:szCs w:val="20"/>
        </w:rPr>
        <w:t xml:space="preserve"> (2279) </w:t>
      </w:r>
      <w:proofErr w:type="spellStart"/>
      <w:r w:rsidR="00E03962" w:rsidRPr="00E03962">
        <w:rPr>
          <w:rFonts w:ascii="Twentieth Century" w:eastAsia="Twentieth Century" w:hAnsi="Twentieth Century" w:cs="Twentieth Century"/>
          <w:i/>
          <w:color w:val="000000"/>
          <w:sz w:val="20"/>
          <w:szCs w:val="20"/>
        </w:rPr>
        <w:t>lebih</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banyak</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memperangkap</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telur</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nyamuk</w:t>
      </w:r>
      <w:proofErr w:type="spellEnd"/>
      <w:r w:rsidR="00E03962" w:rsidRPr="00E03962">
        <w:rPr>
          <w:rFonts w:ascii="Twentieth Century" w:eastAsia="Twentieth Century" w:hAnsi="Twentieth Century" w:cs="Twentieth Century"/>
          <w:i/>
          <w:color w:val="000000"/>
          <w:sz w:val="20"/>
          <w:szCs w:val="20"/>
        </w:rPr>
        <w:t xml:space="preserve"> Aedes </w:t>
      </w:r>
      <w:proofErr w:type="spellStart"/>
      <w:r w:rsidR="00E03962" w:rsidRPr="00E03962">
        <w:rPr>
          <w:rFonts w:ascii="Twentieth Century" w:eastAsia="Twentieth Century" w:hAnsi="Twentieth Century" w:cs="Twentieth Century"/>
          <w:i/>
          <w:color w:val="000000"/>
          <w:sz w:val="20"/>
          <w:szCs w:val="20"/>
        </w:rPr>
        <w:t>spp</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dibandingkan</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dengan</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ovitrap</w:t>
      </w:r>
      <w:proofErr w:type="spellEnd"/>
      <w:r w:rsidR="00E03962" w:rsidRPr="00E03962">
        <w:rPr>
          <w:rFonts w:ascii="Twentieth Century" w:eastAsia="Twentieth Century" w:hAnsi="Twentieth Century" w:cs="Twentieth Century"/>
          <w:i/>
          <w:color w:val="000000"/>
          <w:sz w:val="20"/>
          <w:szCs w:val="20"/>
        </w:rPr>
        <w:t xml:space="preserve"> air PDAM (1553). </w:t>
      </w:r>
      <w:proofErr w:type="spellStart"/>
      <w:r w:rsidR="00E03962" w:rsidRPr="00E03962">
        <w:rPr>
          <w:rFonts w:ascii="Twentieth Century" w:eastAsia="Twentieth Century" w:hAnsi="Twentieth Century" w:cs="Twentieth Century"/>
          <w:i/>
          <w:color w:val="000000"/>
          <w:sz w:val="20"/>
          <w:szCs w:val="20"/>
        </w:rPr>
        <w:t>Ovitrap</w:t>
      </w:r>
      <w:proofErr w:type="spellEnd"/>
      <w:r w:rsidR="00E03962" w:rsidRPr="00E03962">
        <w:rPr>
          <w:rFonts w:ascii="Twentieth Century" w:eastAsia="Twentieth Century" w:hAnsi="Twentieth Century" w:cs="Twentieth Century"/>
          <w:i/>
          <w:color w:val="000000"/>
          <w:sz w:val="20"/>
          <w:szCs w:val="20"/>
        </w:rPr>
        <w:t xml:space="preserve"> index </w:t>
      </w:r>
      <w:proofErr w:type="spellStart"/>
      <w:r w:rsidR="00E03962" w:rsidRPr="00E03962">
        <w:rPr>
          <w:rFonts w:ascii="Twentieth Century" w:eastAsia="Twentieth Century" w:hAnsi="Twentieth Century" w:cs="Twentieth Century"/>
          <w:i/>
          <w:color w:val="000000"/>
          <w:sz w:val="20"/>
          <w:szCs w:val="20"/>
        </w:rPr>
        <w:t>sebesar</w:t>
      </w:r>
      <w:proofErr w:type="spellEnd"/>
      <w:r w:rsidR="00E03962" w:rsidRPr="00E03962">
        <w:rPr>
          <w:rFonts w:ascii="Twentieth Century" w:eastAsia="Twentieth Century" w:hAnsi="Twentieth Century" w:cs="Twentieth Century"/>
          <w:i/>
          <w:color w:val="000000"/>
          <w:sz w:val="20"/>
          <w:szCs w:val="20"/>
        </w:rPr>
        <w:t xml:space="preserve"> 61% pada </w:t>
      </w:r>
      <w:proofErr w:type="spellStart"/>
      <w:r w:rsidR="00E03962" w:rsidRPr="00E03962">
        <w:rPr>
          <w:rFonts w:ascii="Twentieth Century" w:eastAsia="Twentieth Century" w:hAnsi="Twentieth Century" w:cs="Twentieth Century"/>
          <w:i/>
          <w:color w:val="000000"/>
          <w:sz w:val="20"/>
          <w:szCs w:val="20"/>
        </w:rPr>
        <w:t>penelitian</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ini</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masuk</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dalam</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kategori</w:t>
      </w:r>
      <w:proofErr w:type="spellEnd"/>
      <w:r w:rsidR="00E03962" w:rsidRPr="00E03962">
        <w:rPr>
          <w:rFonts w:ascii="Twentieth Century" w:eastAsia="Twentieth Century" w:hAnsi="Twentieth Century" w:cs="Twentieth Century"/>
          <w:i/>
          <w:color w:val="000000"/>
          <w:sz w:val="20"/>
          <w:szCs w:val="20"/>
        </w:rPr>
        <w:t xml:space="preserve"> level 4 </w:t>
      </w:r>
      <w:proofErr w:type="spellStart"/>
      <w:r w:rsidR="00E03962" w:rsidRPr="00E03962">
        <w:rPr>
          <w:rFonts w:ascii="Twentieth Century" w:eastAsia="Twentieth Century" w:hAnsi="Twentieth Century" w:cs="Twentieth Century"/>
          <w:i/>
          <w:color w:val="000000"/>
          <w:sz w:val="20"/>
          <w:szCs w:val="20"/>
        </w:rPr>
        <w:t>atau</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tinggi</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diatas</w:t>
      </w:r>
      <w:proofErr w:type="spellEnd"/>
      <w:r w:rsidR="00E03962" w:rsidRPr="00E03962">
        <w:rPr>
          <w:rFonts w:ascii="Twentieth Century" w:eastAsia="Twentieth Century" w:hAnsi="Twentieth Century" w:cs="Twentieth Century"/>
          <w:i/>
          <w:color w:val="000000"/>
          <w:sz w:val="20"/>
          <w:szCs w:val="20"/>
        </w:rPr>
        <w:t xml:space="preserve"> 40%. </w:t>
      </w:r>
      <w:proofErr w:type="spellStart"/>
      <w:r w:rsidR="00BC34CC">
        <w:rPr>
          <w:rFonts w:ascii="Twentieth Century" w:eastAsia="Twentieth Century" w:hAnsi="Twentieth Century" w:cs="Twentieth Century"/>
          <w:i/>
          <w:color w:val="000000"/>
          <w:sz w:val="20"/>
          <w:szCs w:val="20"/>
        </w:rPr>
        <w:t>T</w:t>
      </w:r>
      <w:r w:rsidR="00E03962" w:rsidRPr="00E03962">
        <w:rPr>
          <w:rFonts w:ascii="Twentieth Century" w:eastAsia="Twentieth Century" w:hAnsi="Twentieth Century" w:cs="Twentieth Century"/>
          <w:i/>
          <w:color w:val="000000"/>
          <w:sz w:val="20"/>
          <w:szCs w:val="20"/>
        </w:rPr>
        <w:t>idak</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BC34CC">
        <w:rPr>
          <w:rFonts w:ascii="Twentieth Century" w:eastAsia="Twentieth Century" w:hAnsi="Twentieth Century" w:cs="Twentieth Century"/>
          <w:i/>
          <w:color w:val="000000"/>
          <w:sz w:val="20"/>
          <w:szCs w:val="20"/>
        </w:rPr>
        <w:t>ada</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perbedaan</w:t>
      </w:r>
      <w:proofErr w:type="spellEnd"/>
      <w:r w:rsidR="00E03962" w:rsidRPr="00E03962">
        <w:rPr>
          <w:rFonts w:ascii="Twentieth Century" w:eastAsia="Twentieth Century" w:hAnsi="Twentieth Century" w:cs="Twentieth Century"/>
          <w:i/>
          <w:color w:val="000000"/>
          <w:sz w:val="20"/>
          <w:szCs w:val="20"/>
        </w:rPr>
        <w:t xml:space="preserve"> yang </w:t>
      </w:r>
      <w:proofErr w:type="spellStart"/>
      <w:r w:rsidR="00E03962" w:rsidRPr="00E03962">
        <w:rPr>
          <w:rFonts w:ascii="Twentieth Century" w:eastAsia="Twentieth Century" w:hAnsi="Twentieth Century" w:cs="Twentieth Century"/>
          <w:i/>
          <w:color w:val="000000"/>
          <w:sz w:val="20"/>
          <w:szCs w:val="20"/>
        </w:rPr>
        <w:t>signifikan</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antara</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jumlah</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telur</w:t>
      </w:r>
      <w:proofErr w:type="spellEnd"/>
      <w:r w:rsidR="00E03962" w:rsidRPr="00E03962">
        <w:rPr>
          <w:rFonts w:ascii="Twentieth Century" w:eastAsia="Twentieth Century" w:hAnsi="Twentieth Century" w:cs="Twentieth Century"/>
          <w:i/>
          <w:color w:val="000000"/>
          <w:sz w:val="20"/>
          <w:szCs w:val="20"/>
        </w:rPr>
        <w:t xml:space="preserve"> yang </w:t>
      </w:r>
      <w:proofErr w:type="spellStart"/>
      <w:r w:rsidR="00E03962" w:rsidRPr="00E03962">
        <w:rPr>
          <w:rFonts w:ascii="Twentieth Century" w:eastAsia="Twentieth Century" w:hAnsi="Twentieth Century" w:cs="Twentieth Century"/>
          <w:i/>
          <w:color w:val="000000"/>
          <w:sz w:val="20"/>
          <w:szCs w:val="20"/>
        </w:rPr>
        <w:t>terperangkap</w:t>
      </w:r>
      <w:proofErr w:type="spellEnd"/>
      <w:r w:rsidR="00E03962" w:rsidRPr="00E03962">
        <w:rPr>
          <w:rFonts w:ascii="Twentieth Century" w:eastAsia="Twentieth Century" w:hAnsi="Twentieth Century" w:cs="Twentieth Century"/>
          <w:i/>
          <w:color w:val="000000"/>
          <w:sz w:val="20"/>
          <w:szCs w:val="20"/>
        </w:rPr>
        <w:t xml:space="preserve"> di </w:t>
      </w:r>
      <w:proofErr w:type="spellStart"/>
      <w:r w:rsidR="00E03962" w:rsidRPr="00E03962">
        <w:rPr>
          <w:rFonts w:ascii="Twentieth Century" w:eastAsia="Twentieth Century" w:hAnsi="Twentieth Century" w:cs="Twentieth Century"/>
          <w:i/>
          <w:color w:val="000000"/>
          <w:sz w:val="20"/>
          <w:szCs w:val="20"/>
        </w:rPr>
        <w:t>ovitrap</w:t>
      </w:r>
      <w:proofErr w:type="spellEnd"/>
      <w:r w:rsidR="00E03962" w:rsidRPr="00E03962">
        <w:rPr>
          <w:rFonts w:ascii="Twentieth Century" w:eastAsia="Twentieth Century" w:hAnsi="Twentieth Century" w:cs="Twentieth Century"/>
          <w:i/>
          <w:color w:val="000000"/>
          <w:sz w:val="20"/>
          <w:szCs w:val="20"/>
        </w:rPr>
        <w:t xml:space="preserve"> air </w:t>
      </w:r>
      <w:proofErr w:type="spellStart"/>
      <w:r w:rsidR="00E03962" w:rsidRPr="00E03962">
        <w:rPr>
          <w:rFonts w:ascii="Twentieth Century" w:eastAsia="Twentieth Century" w:hAnsi="Twentieth Century" w:cs="Twentieth Century"/>
          <w:i/>
          <w:color w:val="000000"/>
          <w:sz w:val="20"/>
          <w:szCs w:val="20"/>
        </w:rPr>
        <w:t>hujan</w:t>
      </w:r>
      <w:proofErr w:type="spellEnd"/>
      <w:r w:rsidR="00E03962" w:rsidRPr="00E03962">
        <w:rPr>
          <w:rFonts w:ascii="Twentieth Century" w:eastAsia="Twentieth Century" w:hAnsi="Twentieth Century" w:cs="Twentieth Century"/>
          <w:i/>
          <w:color w:val="000000"/>
          <w:sz w:val="20"/>
          <w:szCs w:val="20"/>
        </w:rPr>
        <w:t xml:space="preserve"> dan air PDAM</w:t>
      </w:r>
      <w:r w:rsidR="00BC34CC">
        <w:rPr>
          <w:rFonts w:ascii="Twentieth Century" w:eastAsia="Twentieth Century" w:hAnsi="Twentieth Century" w:cs="Twentieth Century"/>
          <w:i/>
          <w:color w:val="000000"/>
          <w:sz w:val="20"/>
          <w:szCs w:val="20"/>
        </w:rPr>
        <w:t xml:space="preserve"> (</w:t>
      </w:r>
      <w:proofErr w:type="spellStart"/>
      <w:r w:rsidR="00BC34CC" w:rsidRPr="00E03962">
        <w:rPr>
          <w:rFonts w:ascii="Twentieth Century" w:eastAsia="Twentieth Century" w:hAnsi="Twentieth Century" w:cs="Twentieth Century"/>
          <w:i/>
          <w:color w:val="000000"/>
          <w:sz w:val="20"/>
          <w:szCs w:val="20"/>
        </w:rPr>
        <w:t>pvalue</w:t>
      </w:r>
      <w:proofErr w:type="spellEnd"/>
      <w:r w:rsidR="00BC34CC" w:rsidRPr="00E03962">
        <w:rPr>
          <w:rFonts w:ascii="Twentieth Century" w:eastAsia="Twentieth Century" w:hAnsi="Twentieth Century" w:cs="Twentieth Century"/>
          <w:i/>
          <w:color w:val="000000"/>
          <w:sz w:val="20"/>
          <w:szCs w:val="20"/>
        </w:rPr>
        <w:t>=0,637&gt;0,05</w:t>
      </w:r>
      <w:r w:rsidR="00BC34CC">
        <w:rPr>
          <w:rFonts w:ascii="Twentieth Century" w:eastAsia="Twentieth Century" w:hAnsi="Twentieth Century" w:cs="Twentieth Century"/>
          <w:i/>
          <w:color w:val="000000"/>
          <w:sz w:val="20"/>
          <w:szCs w:val="20"/>
        </w:rPr>
        <w:t>)</w:t>
      </w:r>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Tidak</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ada</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perbedaan</w:t>
      </w:r>
      <w:proofErr w:type="spellEnd"/>
      <w:r w:rsidR="00E03962" w:rsidRPr="00E03962">
        <w:rPr>
          <w:rFonts w:ascii="Twentieth Century" w:eastAsia="Twentieth Century" w:hAnsi="Twentieth Century" w:cs="Twentieth Century"/>
          <w:i/>
          <w:color w:val="000000"/>
          <w:sz w:val="20"/>
          <w:szCs w:val="20"/>
        </w:rPr>
        <w:t xml:space="preserve"> rata-rata </w:t>
      </w:r>
      <w:proofErr w:type="spellStart"/>
      <w:r w:rsidR="00E03962" w:rsidRPr="00E03962">
        <w:rPr>
          <w:rFonts w:ascii="Twentieth Century" w:eastAsia="Twentieth Century" w:hAnsi="Twentieth Century" w:cs="Twentieth Century"/>
          <w:i/>
          <w:color w:val="000000"/>
          <w:sz w:val="20"/>
          <w:szCs w:val="20"/>
        </w:rPr>
        <w:t>jumlah</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telur</w:t>
      </w:r>
      <w:proofErr w:type="spellEnd"/>
      <w:r w:rsidR="00E03962" w:rsidRPr="00E03962">
        <w:rPr>
          <w:rFonts w:ascii="Twentieth Century" w:eastAsia="Twentieth Century" w:hAnsi="Twentieth Century" w:cs="Twentieth Century"/>
          <w:i/>
          <w:color w:val="000000"/>
          <w:sz w:val="20"/>
          <w:szCs w:val="20"/>
        </w:rPr>
        <w:t xml:space="preserve"> pada </w:t>
      </w:r>
      <w:proofErr w:type="spellStart"/>
      <w:r w:rsidR="00E03962" w:rsidRPr="00E03962">
        <w:rPr>
          <w:rFonts w:ascii="Twentieth Century" w:eastAsia="Twentieth Century" w:hAnsi="Twentieth Century" w:cs="Twentieth Century"/>
          <w:i/>
          <w:color w:val="000000"/>
          <w:sz w:val="20"/>
          <w:szCs w:val="20"/>
        </w:rPr>
        <w:t>ovitrap</w:t>
      </w:r>
      <w:proofErr w:type="spellEnd"/>
      <w:r w:rsidR="00E03962" w:rsidRPr="00E03962">
        <w:rPr>
          <w:rFonts w:ascii="Twentieth Century" w:eastAsia="Twentieth Century" w:hAnsi="Twentieth Century" w:cs="Twentieth Century"/>
          <w:i/>
          <w:color w:val="000000"/>
          <w:sz w:val="20"/>
          <w:szCs w:val="20"/>
        </w:rPr>
        <w:t xml:space="preserve"> media air </w:t>
      </w:r>
      <w:proofErr w:type="spellStart"/>
      <w:r w:rsidR="00E03962" w:rsidRPr="00E03962">
        <w:rPr>
          <w:rFonts w:ascii="Twentieth Century" w:eastAsia="Twentieth Century" w:hAnsi="Twentieth Century" w:cs="Twentieth Century"/>
          <w:i/>
          <w:color w:val="000000"/>
          <w:sz w:val="20"/>
          <w:szCs w:val="20"/>
        </w:rPr>
        <w:t>hujan</w:t>
      </w:r>
      <w:proofErr w:type="spellEnd"/>
      <w:r w:rsidR="00E03962" w:rsidRPr="00E03962">
        <w:rPr>
          <w:rFonts w:ascii="Twentieth Century" w:eastAsia="Twentieth Century" w:hAnsi="Twentieth Century" w:cs="Twentieth Century"/>
          <w:i/>
          <w:color w:val="000000"/>
          <w:sz w:val="20"/>
          <w:szCs w:val="20"/>
        </w:rPr>
        <w:t xml:space="preserve"> dan air PDAM. Masyarakat </w:t>
      </w:r>
      <w:proofErr w:type="spellStart"/>
      <w:r w:rsidR="00E03962" w:rsidRPr="00E03962">
        <w:rPr>
          <w:rFonts w:ascii="Twentieth Century" w:eastAsia="Twentieth Century" w:hAnsi="Twentieth Century" w:cs="Twentieth Century"/>
          <w:i/>
          <w:color w:val="000000"/>
          <w:sz w:val="20"/>
          <w:szCs w:val="20"/>
        </w:rPr>
        <w:t>diharapkan</w:t>
      </w:r>
      <w:proofErr w:type="spellEnd"/>
      <w:r w:rsidR="00E03962" w:rsidRPr="00E03962">
        <w:rPr>
          <w:rFonts w:ascii="Twentieth Century" w:eastAsia="Twentieth Century" w:hAnsi="Twentieth Century" w:cs="Twentieth Century"/>
          <w:i/>
          <w:color w:val="000000"/>
          <w:sz w:val="20"/>
          <w:szCs w:val="20"/>
        </w:rPr>
        <w:t xml:space="preserve"> agar </w:t>
      </w:r>
      <w:proofErr w:type="spellStart"/>
      <w:r w:rsidR="00E03962" w:rsidRPr="00E03962">
        <w:rPr>
          <w:rFonts w:ascii="Twentieth Century" w:eastAsia="Twentieth Century" w:hAnsi="Twentieth Century" w:cs="Twentieth Century"/>
          <w:i/>
          <w:color w:val="000000"/>
          <w:sz w:val="20"/>
          <w:szCs w:val="20"/>
        </w:rPr>
        <w:t>selalu</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melakukan</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gerakan</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Pemberantasan</w:t>
      </w:r>
      <w:proofErr w:type="spellEnd"/>
      <w:r w:rsidR="00E03962" w:rsidRPr="00E03962">
        <w:rPr>
          <w:rFonts w:ascii="Twentieth Century" w:eastAsia="Twentieth Century" w:hAnsi="Twentieth Century" w:cs="Twentieth Century"/>
          <w:i/>
          <w:color w:val="000000"/>
          <w:sz w:val="20"/>
          <w:szCs w:val="20"/>
        </w:rPr>
        <w:t xml:space="preserve"> Sarang </w:t>
      </w:r>
      <w:proofErr w:type="spellStart"/>
      <w:r w:rsidR="00E03962" w:rsidRPr="00E03962">
        <w:rPr>
          <w:rFonts w:ascii="Twentieth Century" w:eastAsia="Twentieth Century" w:hAnsi="Twentieth Century" w:cs="Twentieth Century"/>
          <w:i/>
          <w:color w:val="000000"/>
          <w:sz w:val="20"/>
          <w:szCs w:val="20"/>
        </w:rPr>
        <w:t>Nyamuk</w:t>
      </w:r>
      <w:proofErr w:type="spellEnd"/>
      <w:r w:rsidR="00E03962" w:rsidRPr="00E03962">
        <w:rPr>
          <w:rFonts w:ascii="Twentieth Century" w:eastAsia="Twentieth Century" w:hAnsi="Twentieth Century" w:cs="Twentieth Century"/>
          <w:i/>
          <w:color w:val="000000"/>
          <w:sz w:val="20"/>
          <w:szCs w:val="20"/>
        </w:rPr>
        <w:t xml:space="preserve"> (PSN) minimal </w:t>
      </w:r>
      <w:proofErr w:type="spellStart"/>
      <w:r w:rsidR="00E03962" w:rsidRPr="00E03962">
        <w:rPr>
          <w:rFonts w:ascii="Twentieth Century" w:eastAsia="Twentieth Century" w:hAnsi="Twentieth Century" w:cs="Twentieth Century"/>
          <w:i/>
          <w:color w:val="000000"/>
          <w:sz w:val="20"/>
          <w:szCs w:val="20"/>
        </w:rPr>
        <w:t>seminggu</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sekali</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untuk</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mengurangi</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perkembangbiakan</w:t>
      </w:r>
      <w:proofErr w:type="spellEnd"/>
      <w:r w:rsidR="00E03962" w:rsidRPr="00E03962">
        <w:rPr>
          <w:rFonts w:ascii="Twentieth Century" w:eastAsia="Twentieth Century" w:hAnsi="Twentieth Century" w:cs="Twentieth Century"/>
          <w:i/>
          <w:color w:val="000000"/>
          <w:sz w:val="20"/>
          <w:szCs w:val="20"/>
        </w:rPr>
        <w:t xml:space="preserve"> </w:t>
      </w:r>
      <w:proofErr w:type="spellStart"/>
      <w:r w:rsidR="00E03962" w:rsidRPr="00E03962">
        <w:rPr>
          <w:rFonts w:ascii="Twentieth Century" w:eastAsia="Twentieth Century" w:hAnsi="Twentieth Century" w:cs="Twentieth Century"/>
          <w:i/>
          <w:color w:val="000000"/>
          <w:sz w:val="20"/>
          <w:szCs w:val="20"/>
        </w:rPr>
        <w:t>vektor</w:t>
      </w:r>
      <w:proofErr w:type="spellEnd"/>
      <w:r w:rsidR="00E03962" w:rsidRPr="00E03962">
        <w:rPr>
          <w:rFonts w:ascii="Twentieth Century" w:eastAsia="Twentieth Century" w:hAnsi="Twentieth Century" w:cs="Twentieth Century"/>
          <w:i/>
          <w:color w:val="000000"/>
          <w:sz w:val="20"/>
          <w:szCs w:val="20"/>
        </w:rPr>
        <w:t xml:space="preserve"> DBD.</w:t>
      </w:r>
    </w:p>
    <w:p w14:paraId="68659279" w14:textId="77777777" w:rsidR="007F4948" w:rsidRDefault="0086728C">
      <w:pPr>
        <w:tabs>
          <w:tab w:val="left" w:pos="426"/>
        </w:tabs>
        <w:spacing w:after="0"/>
        <w:ind w:left="3150"/>
        <w:jc w:val="both"/>
        <w:rPr>
          <w:rFonts w:ascii="Twentieth Century" w:eastAsia="Twentieth Century" w:hAnsi="Twentieth Century" w:cs="Twentieth Century"/>
          <w:b/>
          <w:sz w:val="20"/>
          <w:szCs w:val="20"/>
        </w:rPr>
      </w:pPr>
      <w:r>
        <w:rPr>
          <w:rFonts w:ascii="Twentieth Century" w:eastAsia="Twentieth Century" w:hAnsi="Twentieth Century" w:cs="Twentieth Century"/>
          <w:b/>
          <w:sz w:val="20"/>
          <w:szCs w:val="20"/>
        </w:rPr>
        <w:t xml:space="preserve">Kata </w:t>
      </w:r>
      <w:proofErr w:type="spellStart"/>
      <w:r>
        <w:rPr>
          <w:rFonts w:ascii="Twentieth Century" w:eastAsia="Twentieth Century" w:hAnsi="Twentieth Century" w:cs="Twentieth Century"/>
          <w:b/>
          <w:sz w:val="20"/>
          <w:szCs w:val="20"/>
        </w:rPr>
        <w:t>Kunci</w:t>
      </w:r>
      <w:proofErr w:type="spellEnd"/>
    </w:p>
    <w:p w14:paraId="1BB111A3" w14:textId="3EFD6598" w:rsidR="007F4948" w:rsidRDefault="00E03962">
      <w:pPr>
        <w:ind w:left="2430" w:firstLine="720"/>
        <w:rPr>
          <w:rFonts w:ascii="Twentieth Century" w:eastAsia="Twentieth Century" w:hAnsi="Twentieth Century" w:cs="Twentieth Century"/>
        </w:rPr>
        <w:sectPr w:rsidR="007F4948">
          <w:headerReference w:type="default" r:id="rId9"/>
          <w:footerReference w:type="default" r:id="rId10"/>
          <w:pgSz w:w="12240" w:h="15840"/>
          <w:pgMar w:top="1440" w:right="1440" w:bottom="1440" w:left="1440" w:header="720" w:footer="720" w:gutter="0"/>
          <w:pgNumType w:start="1"/>
          <w:cols w:space="720"/>
        </w:sectPr>
      </w:pPr>
      <w:proofErr w:type="spellStart"/>
      <w:r>
        <w:rPr>
          <w:rFonts w:ascii="Arial" w:hAnsi="Arial" w:cs="Arial"/>
          <w:i/>
          <w:sz w:val="16"/>
          <w:szCs w:val="16"/>
        </w:rPr>
        <w:lastRenderedPageBreak/>
        <w:t>Ovitrap</w:t>
      </w:r>
      <w:proofErr w:type="spellEnd"/>
      <w:r>
        <w:rPr>
          <w:rFonts w:ascii="Arial" w:hAnsi="Arial" w:cs="Arial"/>
          <w:i/>
          <w:sz w:val="16"/>
          <w:szCs w:val="16"/>
        </w:rPr>
        <w:t xml:space="preserve"> Index, Aedes </w:t>
      </w:r>
      <w:proofErr w:type="spellStart"/>
      <w:r>
        <w:rPr>
          <w:rFonts w:ascii="Arial" w:hAnsi="Arial" w:cs="Arial"/>
          <w:i/>
          <w:sz w:val="16"/>
          <w:szCs w:val="16"/>
        </w:rPr>
        <w:t>spp</w:t>
      </w:r>
      <w:proofErr w:type="spellEnd"/>
      <w:r>
        <w:rPr>
          <w:rFonts w:ascii="Arial" w:hAnsi="Arial" w:cs="Arial"/>
          <w:i/>
          <w:sz w:val="16"/>
          <w:szCs w:val="16"/>
        </w:rPr>
        <w:t>, DBD</w:t>
      </w:r>
      <w:commentRangeEnd w:id="2"/>
      <w:r w:rsidR="00F9233C">
        <w:rPr>
          <w:rStyle w:val="CommentReference"/>
        </w:rPr>
        <w:commentReference w:id="2"/>
      </w:r>
      <w:r w:rsidR="0086728C">
        <w:rPr>
          <w:noProof/>
        </w:rPr>
        <mc:AlternateContent>
          <mc:Choice Requires="wps">
            <w:drawing>
              <wp:anchor distT="0" distB="0" distL="114300" distR="114300" simplePos="0" relativeHeight="251660288" behindDoc="0" locked="0" layoutInCell="1" hidden="0" allowOverlap="1" wp14:anchorId="45721578" wp14:editId="44AE80FF">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247DC7F9" id="Straight Arrow Connector 64" o:spid="_x0000_s1026" type="#_x0000_t32" style="position:absolute;margin-left:0;margin-top:14pt;width:470.55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" strokecolor="black [3200]" strokeweight="1.5pt">
                <v:stroke startarrowwidth="narrow" startarrowlength="short" endarrowwidth="narrow" endarrowlength="short"/>
              </v:shape>
            </w:pict>
          </mc:Fallback>
        </mc:AlternateContent>
      </w:r>
    </w:p>
    <w:p w14:paraId="72FE6058" w14:textId="03D16E22" w:rsidR="007F4948" w:rsidRDefault="002D30A7">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INTRODUCTION</w:t>
      </w:r>
    </w:p>
    <w:p w14:paraId="7942643A" w14:textId="6CC55A6B" w:rsidR="002D30A7" w:rsidRPr="00AE2862" w:rsidRDefault="002D30A7" w:rsidP="002D30A7">
      <w:pPr>
        <w:spacing w:after="0" w:line="240" w:lineRule="auto"/>
        <w:jc w:val="both"/>
        <w:rPr>
          <w:rFonts w:ascii="Twentieth Century" w:eastAsia="Twentieth Century" w:hAnsi="Twentieth Century" w:cs="Twentieth Century"/>
          <w:sz w:val="24"/>
          <w:szCs w:val="24"/>
        </w:rPr>
      </w:pPr>
      <w:r w:rsidRPr="00AE2862">
        <w:rPr>
          <w:rFonts w:ascii="Twentieth Century" w:eastAsia="Twentieth Century" w:hAnsi="Twentieth Century" w:cs="Twentieth Century"/>
          <w:sz w:val="24"/>
          <w:szCs w:val="24"/>
        </w:rPr>
        <w:t>Dengue Hemorrhagic Fever (DHF) is an infectious disease caused by the bite of the Aedes spp. Aedes spp. is the fastest-growing mosquito in the world and causes nearly 390 million people to be infected each year. Dengue fever has symptoms in the form of fever or pain in the pit of the stomach continuously, bleeding from the nose, mouth, gums</w:t>
      </w:r>
      <w:r w:rsidR="006431BA" w:rsidRPr="00AE2862">
        <w:rPr>
          <w:rFonts w:ascii="Twentieth Century" w:eastAsia="Twentieth Century" w:hAnsi="Twentieth Century" w:cs="Twentieth Century"/>
          <w:sz w:val="24"/>
          <w:szCs w:val="24"/>
        </w:rPr>
        <w:t xml:space="preserve">, </w:t>
      </w:r>
      <w:r w:rsidRPr="00AE2862">
        <w:rPr>
          <w:rFonts w:ascii="Twentieth Century" w:eastAsia="Twentieth Century" w:hAnsi="Twentieth Century" w:cs="Twentieth Century"/>
          <w:sz w:val="24"/>
          <w:szCs w:val="24"/>
        </w:rPr>
        <w:t xml:space="preserve">or bruising on the skin </w:t>
      </w:r>
      <w:r w:rsidR="00431AAB" w:rsidRPr="00AE2862">
        <w:rPr>
          <w:rFonts w:ascii="Twentieth Century" w:eastAsia="Twentieth Century" w:hAnsi="Twentieth Century" w:cs="Twentieth Century"/>
          <w:sz w:val="24"/>
          <w:szCs w:val="24"/>
        </w:rPr>
        <w:fldChar w:fldCharType="begin" w:fldLock="1"/>
      </w:r>
      <w:r w:rsidR="001F1073" w:rsidRPr="00AE2862">
        <w:rPr>
          <w:rFonts w:ascii="Twentieth Century" w:eastAsia="Twentieth Century" w:hAnsi="Twentieth Century" w:cs="Twentieth Century"/>
          <w:sz w:val="24"/>
          <w:szCs w:val="24"/>
        </w:rPr>
        <w:instrText>ADDIN CSL_CITATION {"citationItems":[{"id":"ITEM-1","itemData":{"ISSN":"1081-1710","abstract":"Responses of the mosquitoes Aedes aegypti, Culex quinquefasciatus, and Culex nigripalpus to volatiles and compounds associated with bovine and avian blood that were presented in collagen membranes were evaluated in olfactometer and landing assays. The presence of attractants produced by blood was supported by more attraction of all species to blood than water controls in the olfactometer. Females of Ae. aegypti and Cx. quinquefasciatus were more attracted to bovine blood than to avian blood, but there was no difference in Cx. nigripalpus responses. In landing assays, significantly more females of all species landed on casings with blood than on water controls. There was no difference in landing of Ae. aegypti on bovine or avian blood. However, significantly more females of Cx. quinquefasciatus and Cx. nigripalpus landed on avian blood compared to bovine blood. Blood presented in collagen casings was an effective method for evaluating in-flight attraction and landing in all three species. In the olfactometer, several individual compounds elicited attraction in all species, but none were as attractive as blood for all species. In landing assays, several organic acids and sulfides elicited landing, with Ae. aegypti responding to the greatest number of compounds. These assay methods are effective for evaluation of volatile compounds from blood, and although responses were obtained to several compounds, none were as effective as blood in the olfactometer and landing assays.","author":[{"dropping-particle":"","family":"Kementerian Kesehatan RI","given":"","non-dropping-particle":"","parse-names":false,"suffix":""}],"container-title":"Journal of Vector Ecology","id":"ITEM-1","issue":"1","issued":{"date-parts":[["2017"]]},"page":"71-78","title":"Situasi Penyakit Demam Berdarah Di Indonesia 2017","type":"article","volume":"31"},"uris":["http://www.mendeley.com/documents/?uuid=e59b4c5d-1a51-42a1-bc9a-b0b0e1b2cc28"]}],"mendeley":{"formattedCitation":"[1]","plainTextFormattedCitation":"[1]","previouslyFormattedCitation":"[1]"},"properties":{"noteIndex":0},"schema":"https://github.com/citation-style-language/schema/raw/master/csl-citation.json"}</w:instrText>
      </w:r>
      <w:r w:rsidR="00431AAB" w:rsidRPr="00AE2862">
        <w:rPr>
          <w:rFonts w:ascii="Twentieth Century" w:eastAsia="Twentieth Century" w:hAnsi="Twentieth Century" w:cs="Twentieth Century"/>
          <w:sz w:val="24"/>
          <w:szCs w:val="24"/>
        </w:rPr>
        <w:fldChar w:fldCharType="separate"/>
      </w:r>
      <w:r w:rsidR="007368A2" w:rsidRPr="00AE2862">
        <w:rPr>
          <w:rFonts w:ascii="Twentieth Century" w:eastAsia="Twentieth Century" w:hAnsi="Twentieth Century" w:cs="Twentieth Century"/>
          <w:noProof/>
          <w:sz w:val="24"/>
          <w:szCs w:val="24"/>
        </w:rPr>
        <w:t>[1]</w:t>
      </w:r>
      <w:r w:rsidR="00431AAB" w:rsidRPr="00AE2862">
        <w:rPr>
          <w:rFonts w:ascii="Twentieth Century" w:eastAsia="Twentieth Century" w:hAnsi="Twentieth Century" w:cs="Twentieth Century"/>
          <w:sz w:val="24"/>
          <w:szCs w:val="24"/>
        </w:rPr>
        <w:fldChar w:fldCharType="end"/>
      </w:r>
      <w:r w:rsidRPr="00AE2862">
        <w:rPr>
          <w:rFonts w:ascii="Twentieth Century" w:eastAsia="Twentieth Century" w:hAnsi="Twentieth Century" w:cs="Twentieth Century"/>
          <w:sz w:val="24"/>
          <w:szCs w:val="24"/>
        </w:rPr>
        <w:t>.</w:t>
      </w:r>
      <w:r w:rsidR="00431AAB" w:rsidRPr="00AE2862">
        <w:rPr>
          <w:rFonts w:ascii="Twentieth Century" w:eastAsia="Twentieth Century" w:hAnsi="Twentieth Century" w:cs="Twentieth Century"/>
          <w:sz w:val="24"/>
          <w:szCs w:val="24"/>
        </w:rPr>
        <w:t xml:space="preserve"> </w:t>
      </w:r>
    </w:p>
    <w:p w14:paraId="04ED12EE" w14:textId="77777777" w:rsidR="009F6554" w:rsidRPr="00AE2862" w:rsidRDefault="009F6554" w:rsidP="009F6554">
      <w:pPr>
        <w:spacing w:after="0" w:line="240" w:lineRule="auto"/>
        <w:jc w:val="both"/>
        <w:rPr>
          <w:rFonts w:ascii="Twentieth Century" w:eastAsia="Twentieth Century" w:hAnsi="Twentieth Century" w:cs="Twentieth Century"/>
          <w:sz w:val="24"/>
          <w:szCs w:val="24"/>
        </w:rPr>
      </w:pPr>
      <w:r w:rsidRPr="00AE2862">
        <w:rPr>
          <w:rFonts w:ascii="Twentieth Century" w:eastAsia="Twentieth Century" w:hAnsi="Twentieth Century" w:cs="Twentieth Century"/>
          <w:sz w:val="24"/>
          <w:szCs w:val="24"/>
        </w:rPr>
        <w:t xml:space="preserve">DHF is transmitted to humans through the bite of an Aedes </w:t>
      </w:r>
      <w:proofErr w:type="spellStart"/>
      <w:r w:rsidRPr="00AE2862">
        <w:rPr>
          <w:rFonts w:ascii="Twentieth Century" w:eastAsia="Twentieth Century" w:hAnsi="Twentieth Century" w:cs="Twentieth Century"/>
          <w:sz w:val="24"/>
          <w:szCs w:val="24"/>
        </w:rPr>
        <w:t>spp</w:t>
      </w:r>
      <w:proofErr w:type="spellEnd"/>
      <w:r w:rsidRPr="00AE2862">
        <w:rPr>
          <w:rFonts w:ascii="Twentieth Century" w:eastAsia="Twentieth Century" w:hAnsi="Twentieth Century" w:cs="Twentieth Century"/>
          <w:sz w:val="24"/>
          <w:szCs w:val="24"/>
        </w:rPr>
        <w:t xml:space="preserve"> mosquito infected with the Dengue virus. Dengue virus causes Dengue Fever (DD), Dengue Hemorrhagic Fever (DHF) and Dengue Shock Syndrome (DSS). This virus belongs to the group B Arthropod Virus (</w:t>
      </w:r>
      <w:proofErr w:type="spellStart"/>
      <w:r w:rsidRPr="00AE2862">
        <w:rPr>
          <w:rFonts w:ascii="Twentieth Century" w:eastAsia="Twentieth Century" w:hAnsi="Twentieth Century" w:cs="Twentieth Century"/>
          <w:sz w:val="24"/>
          <w:szCs w:val="24"/>
        </w:rPr>
        <w:t>Arboviruesis</w:t>
      </w:r>
      <w:proofErr w:type="spellEnd"/>
      <w:r w:rsidRPr="00AE2862">
        <w:rPr>
          <w:rFonts w:ascii="Twentieth Century" w:eastAsia="Twentieth Century" w:hAnsi="Twentieth Century" w:cs="Twentieth Century"/>
          <w:sz w:val="24"/>
          <w:szCs w:val="24"/>
        </w:rPr>
        <w:t xml:space="preserve">) which is now known as the genus Flavivirus, family Flaviviridae, and has 4 types of serotypes, namely: Den-1, Den-2, Den-3, Den-4 </w:t>
      </w:r>
      <w:r w:rsidRPr="00AE2862">
        <w:rPr>
          <w:rFonts w:ascii="Twentieth Century" w:eastAsia="Twentieth Century" w:hAnsi="Twentieth Century" w:cs="Twentieth Century"/>
          <w:sz w:val="24"/>
          <w:szCs w:val="24"/>
        </w:rPr>
        <w:fldChar w:fldCharType="begin" w:fldLock="1"/>
      </w:r>
      <w:r w:rsidRPr="00AE2862">
        <w:rPr>
          <w:rFonts w:ascii="Twentieth Century" w:eastAsia="Twentieth Century" w:hAnsi="Twentieth Century" w:cs="Twentieth Century"/>
          <w:sz w:val="24"/>
          <w:szCs w:val="24"/>
        </w:rPr>
        <w:instrText>ADDIN CSL_CITATION {"citationItems":[{"id":"ITEM-1","itemData":{"ISSN":"1081-1710","abstract":"Responses of the mosquitoes Aedes aegypti, Culex quinquefasciatus, and Culex nigripalpus to volatiles and compounds associated with bovine and avian blood that were presented in collagen membranes were evaluated in olfactometer and landing assays. The presence of attractants produced by blood was supported by more attraction of all species to blood than water controls in the olfactometer. Females of Ae. aegypti and Cx. quinquefasciatus were more attracted to bovine blood than to avian blood, but there was no difference in Cx. nigripalpus responses. In landing assays, significantly more females of all species landed on casings with blood than on water controls. There was no difference in landing of Ae. aegypti on bovine or avian blood. However, significantly more females of Cx. quinquefasciatus and Cx. nigripalpus landed on avian blood compared to bovine blood. Blood presented in collagen casings was an effective method for evaluating in-flight attraction and landing in all three species. In the olfactometer, several individual compounds elicited attraction in all species, but none were as attractive as blood for all species. In landing assays, several organic acids and sulfides elicited landing, with Ae. aegypti responding to the greatest number of compounds. These assay methods are effective for evaluation of volatile compounds from blood, and although responses were obtained to several compounds, none were as effective as blood in the olfactometer and landing assays.","author":[{"dropping-particle":"","family":"Kementerian Kesehatan RI","given":"","non-dropping-particle":"","parse-names":false,"suffix":""}],"container-title":"Journal of Vector Ecology","id":"ITEM-1","issue":"1","issued":{"date-parts":[["2017"]]},"page":"71-78","title":"Situasi Penyakit Demam Berdarah Di Indonesia 2017","type":"article","volume":"31"},"uris":["http://www.mendeley.com/documents/?uuid=e59b4c5d-1a51-42a1-bc9a-b0b0e1b2cc28"]}],"mendeley":{"formattedCitation":"[1]","plainTextFormattedCitation":"[1]","previouslyFormattedCitation":"[1]"},"properties":{"noteIndex":0},"schema":"https://github.com/citation-style-language/schema/raw/master/csl-citation.json"}</w:instrText>
      </w:r>
      <w:r w:rsidRPr="00AE2862">
        <w:rPr>
          <w:rFonts w:ascii="Twentieth Century" w:eastAsia="Twentieth Century" w:hAnsi="Twentieth Century" w:cs="Twentieth Century"/>
          <w:sz w:val="24"/>
          <w:szCs w:val="24"/>
        </w:rPr>
        <w:fldChar w:fldCharType="separate"/>
      </w:r>
      <w:r w:rsidRPr="00AE2862">
        <w:rPr>
          <w:rFonts w:ascii="Twentieth Century" w:eastAsia="Twentieth Century" w:hAnsi="Twentieth Century" w:cs="Twentieth Century"/>
          <w:noProof/>
          <w:sz w:val="24"/>
          <w:szCs w:val="24"/>
        </w:rPr>
        <w:t>[1]</w:t>
      </w:r>
      <w:r w:rsidRPr="00AE2862">
        <w:rPr>
          <w:rFonts w:ascii="Twentieth Century" w:eastAsia="Twentieth Century" w:hAnsi="Twentieth Century" w:cs="Twentieth Century"/>
          <w:sz w:val="24"/>
          <w:szCs w:val="24"/>
        </w:rPr>
        <w:fldChar w:fldCharType="end"/>
      </w:r>
      <w:r w:rsidRPr="00AE2862">
        <w:rPr>
          <w:rFonts w:ascii="Twentieth Century" w:eastAsia="Twentieth Century" w:hAnsi="Twentieth Century" w:cs="Twentieth Century"/>
          <w:sz w:val="24"/>
          <w:szCs w:val="24"/>
        </w:rPr>
        <w:t>.</w:t>
      </w:r>
    </w:p>
    <w:p w14:paraId="58226379" w14:textId="4107C467" w:rsidR="009F6554" w:rsidRPr="00AE2862" w:rsidRDefault="002D30A7" w:rsidP="002D30A7">
      <w:pPr>
        <w:spacing w:after="0" w:line="240" w:lineRule="auto"/>
        <w:jc w:val="both"/>
        <w:rPr>
          <w:rFonts w:ascii="Twentieth Century" w:eastAsia="Twentieth Century" w:hAnsi="Twentieth Century" w:cs="Twentieth Century"/>
          <w:sz w:val="24"/>
          <w:szCs w:val="24"/>
        </w:rPr>
      </w:pPr>
      <w:r w:rsidRPr="00AE2862">
        <w:rPr>
          <w:rFonts w:ascii="Twentieth Century" w:eastAsia="Twentieth Century" w:hAnsi="Twentieth Century" w:cs="Twentieth Century"/>
          <w:sz w:val="24"/>
          <w:szCs w:val="24"/>
        </w:rPr>
        <w:t xml:space="preserve">DHF is still one of the main public health problems in Indonesia. The number of sufferers and the area of their distribution </w:t>
      </w:r>
      <w:r w:rsidR="006431BA" w:rsidRPr="00AE2862">
        <w:rPr>
          <w:rFonts w:ascii="Twentieth Century" w:eastAsia="Twentieth Century" w:hAnsi="Twentieth Century" w:cs="Twentieth Century"/>
          <w:sz w:val="24"/>
          <w:szCs w:val="24"/>
        </w:rPr>
        <w:t>is</w:t>
      </w:r>
      <w:r w:rsidRPr="00AE2862">
        <w:rPr>
          <w:rFonts w:ascii="Twentieth Century" w:eastAsia="Twentieth Century" w:hAnsi="Twentieth Century" w:cs="Twentieth Century"/>
          <w:sz w:val="24"/>
          <w:szCs w:val="24"/>
        </w:rPr>
        <w:t xml:space="preserve"> increasing along with the increasing mobility and population density. DHF was first discovered in Indonesia in the city of Surabaya in 1968, this disease spread widely throughout Indonesia</w:t>
      </w:r>
      <w:r w:rsidR="005E0707" w:rsidRPr="00AE2862">
        <w:rPr>
          <w:rFonts w:ascii="Twentieth Century" w:eastAsia="Twentieth Century" w:hAnsi="Twentieth Century" w:cs="Twentieth Century"/>
          <w:sz w:val="24"/>
          <w:szCs w:val="24"/>
        </w:rPr>
        <w:fldChar w:fldCharType="begin" w:fldLock="1"/>
      </w:r>
      <w:r w:rsidR="005E0707" w:rsidRPr="00AE2862">
        <w:rPr>
          <w:rFonts w:ascii="Twentieth Century" w:eastAsia="Twentieth Century" w:hAnsi="Twentieth Century" w:cs="Twentieth Century"/>
          <w:sz w:val="24"/>
          <w:szCs w:val="24"/>
        </w:rPr>
        <w:instrText>ADDIN CSL_CITATION {"citationItems":[{"id":"ITEM-1","itemData":{"ISSN":"1081-1710","abstract":"Responses of the mosquitoes Aedes aegypti, Culex quinquefasciatus, and Culex nigripalpus to volatiles and compounds associated with bovine and avian blood that were presented in collagen membranes were evaluated in olfactometer and landing assays. The presence of attractants produced by blood was supported by more attraction of all species to blood than water controls in the olfactometer. Females of Ae. aegypti and Cx. quinquefasciatus were more attracted to bovine blood than to avian blood, but there was no difference in Cx. nigripalpus responses. In landing assays, significantly more females of all species landed on casings with blood than on water controls. There was no difference in landing of Ae. aegypti on bovine or avian blood. However, significantly more females of Cx. quinquefasciatus and Cx. nigripalpus landed on avian blood compared to bovine blood. Blood presented in collagen casings was an effective method for evaluating in-flight attraction and landing in all three species. In the olfactometer, several individual compounds elicited attraction in all species, but none were as attractive as blood for all species. In landing assays, several organic acids and sulfides elicited landing, with Ae. aegypti responding to the greatest number of compounds. These assay methods are effective for evaluation of volatile compounds from blood, and although responses were obtained to several compounds, none were as effective as blood in the olfactometer and landing assays.","author":[{"dropping-particle":"","family":"Kementerian Kesehatan RI","given":"","non-dropping-particle":"","parse-names":false,"suffix":""}],"container-title":"Journal of Vector Ecology","id":"ITEM-1","issue":"1","issued":{"date-parts":[["2017"]]},"page":"71-78","title":"Situasi Penyakit Demam Berdarah Di Indonesia 2017","type":"article","volume":"31"},"uris":["http://www.mendeley.com/documents/?uuid=e59b4c5d-1a51-42a1-bc9a-b0b0e1b2cc28"]}],"mendeley":{"formattedCitation":"[1]","plainTextFormattedCitation":"[1]","previouslyFormattedCitation":"[1]"},"properties":{"noteIndex":0},"schema":"https://github.com/citation-style-language/schema/raw/master/csl-citation.json"}</w:instrText>
      </w:r>
      <w:r w:rsidR="005E0707" w:rsidRPr="00AE2862">
        <w:rPr>
          <w:rFonts w:ascii="Twentieth Century" w:eastAsia="Twentieth Century" w:hAnsi="Twentieth Century" w:cs="Twentieth Century"/>
          <w:sz w:val="24"/>
          <w:szCs w:val="24"/>
        </w:rPr>
        <w:fldChar w:fldCharType="separate"/>
      </w:r>
      <w:r w:rsidR="005E0707" w:rsidRPr="00AE2862">
        <w:rPr>
          <w:rFonts w:ascii="Twentieth Century" w:eastAsia="Twentieth Century" w:hAnsi="Twentieth Century" w:cs="Twentieth Century"/>
          <w:noProof/>
          <w:sz w:val="24"/>
          <w:szCs w:val="24"/>
        </w:rPr>
        <w:t>[1]</w:t>
      </w:r>
      <w:r w:rsidR="005E0707" w:rsidRPr="00AE2862">
        <w:rPr>
          <w:rFonts w:ascii="Twentieth Century" w:eastAsia="Twentieth Century" w:hAnsi="Twentieth Century" w:cs="Twentieth Century"/>
          <w:sz w:val="24"/>
          <w:szCs w:val="24"/>
        </w:rPr>
        <w:fldChar w:fldCharType="end"/>
      </w:r>
      <w:r w:rsidRPr="00AE2862">
        <w:rPr>
          <w:rFonts w:ascii="Twentieth Century" w:eastAsia="Twentieth Century" w:hAnsi="Twentieth Century" w:cs="Twentieth Century"/>
          <w:sz w:val="24"/>
          <w:szCs w:val="24"/>
        </w:rPr>
        <w:t xml:space="preserve">. </w:t>
      </w:r>
      <w:r w:rsidR="00E067A8" w:rsidRPr="00AE2862">
        <w:rPr>
          <w:rFonts w:ascii="Twentieth Century" w:eastAsia="Twentieth Century" w:hAnsi="Twentieth Century" w:cs="Twentieth Century"/>
          <w:sz w:val="24"/>
          <w:szCs w:val="24"/>
        </w:rPr>
        <w:t>The DHF Incidence Rate (IR) in 2016 in Indonesia was 78.9 per 100,000 population, relatively decreased in 2017 and 2018 (26.1 and 24.8) and increased again in 2019 to 51.5. The incidence rate of dengue fever in 2020 is 40 per 100,000 population. Riau Archipelago is the province with the fifth highest DHF incidence in Indonesia (78.2)</w:t>
      </w:r>
      <w:r w:rsidR="00D428B5" w:rsidRPr="00AE2862">
        <w:rPr>
          <w:rFonts w:ascii="Twentieth Century" w:eastAsia="Twentieth Century" w:hAnsi="Twentieth Century" w:cs="Twentieth Century"/>
          <w:sz w:val="24"/>
          <w:szCs w:val="24"/>
        </w:rPr>
        <w:fldChar w:fldCharType="begin" w:fldLock="1"/>
      </w:r>
      <w:r w:rsidR="00D428B5" w:rsidRPr="00AE2862">
        <w:rPr>
          <w:rFonts w:ascii="Twentieth Century" w:eastAsia="Twentieth Century" w:hAnsi="Twentieth Century" w:cs="Twentieth Century"/>
          <w:sz w:val="24"/>
          <w:szCs w:val="24"/>
        </w:rPr>
        <w:instrText>ADDIN CSL_CITATION {"citationItems":[{"id":"ITEM-1","itemData":{"ISBN":"9786024160654","abstract":"In this article, we attempt to distinguish between the properties of moderator and mediator variables at a number of levels. First, we seek to make theorists and researchers aware of the importance of not using the terms moderator and mediator interchangeably by carefully elaborating, both conceptually and strategically, the many ways in which moderators and mediators differ. We then go beyond this largely pedagogical function and delineate the conceptual and strategic implications of making use of such distinctions with regard to a wide range of phenomena, including control and stress, attitudes, and personality traits. We also provide a specific compendium of analytic procedures appropriate for making the most effective use of the moderator and mediator distinction, both separately and in terms of a broader causal system that includes both moderators and mediators.","author":[{"dropping-particle":"","family":"Minister of Health Republic of Indonesia","given":"","non-dropping-particle":"","parse-names":false,"suffix":""}],"container-title":"Jakarta","id":"ITEM-1","issued":{"date-parts":[["2920"]]},"number-of-pages":"480","title":"Indonesia Health Profile 2020","type":"book"},"uris":["http://www.mendeley.com/documents/?uuid=73234802-7ab0-4357-b541-9625f19e805b"]}],"mendeley":{"formattedCitation":"[2]","plainTextFormattedCitation":"[2]"},"properties":{"noteIndex":0},"schema":"https://github.com/citation-style-language/schema/raw/master/csl-citation.json"}</w:instrText>
      </w:r>
      <w:r w:rsidR="00D428B5" w:rsidRPr="00AE2862">
        <w:rPr>
          <w:rFonts w:ascii="Twentieth Century" w:eastAsia="Twentieth Century" w:hAnsi="Twentieth Century" w:cs="Twentieth Century"/>
          <w:sz w:val="24"/>
          <w:szCs w:val="24"/>
        </w:rPr>
        <w:fldChar w:fldCharType="separate"/>
      </w:r>
      <w:r w:rsidR="00D428B5" w:rsidRPr="00AE2862">
        <w:rPr>
          <w:rFonts w:ascii="Twentieth Century" w:eastAsia="Twentieth Century" w:hAnsi="Twentieth Century" w:cs="Twentieth Century"/>
          <w:noProof/>
          <w:sz w:val="24"/>
          <w:szCs w:val="24"/>
        </w:rPr>
        <w:t>[2]</w:t>
      </w:r>
      <w:r w:rsidR="00D428B5" w:rsidRPr="00AE2862">
        <w:rPr>
          <w:rFonts w:ascii="Twentieth Century" w:eastAsia="Twentieth Century" w:hAnsi="Twentieth Century" w:cs="Twentieth Century"/>
          <w:sz w:val="24"/>
          <w:szCs w:val="24"/>
        </w:rPr>
        <w:fldChar w:fldCharType="end"/>
      </w:r>
      <w:r w:rsidR="001F1073" w:rsidRPr="00AE2862">
        <w:rPr>
          <w:rFonts w:ascii="Twentieth Century" w:eastAsia="Twentieth Century" w:hAnsi="Twentieth Century" w:cs="Twentieth Century"/>
          <w:sz w:val="24"/>
          <w:szCs w:val="24"/>
        </w:rPr>
        <w:t>.</w:t>
      </w:r>
    </w:p>
    <w:p w14:paraId="0333E42C" w14:textId="1C16215E" w:rsidR="007006B9" w:rsidRPr="00AE2862" w:rsidRDefault="002D30A7" w:rsidP="002D30A7">
      <w:pPr>
        <w:spacing w:after="0" w:line="240" w:lineRule="auto"/>
        <w:jc w:val="both"/>
        <w:rPr>
          <w:rFonts w:ascii="Twentieth Century" w:eastAsia="Twentieth Century" w:hAnsi="Twentieth Century" w:cs="Twentieth Century"/>
          <w:sz w:val="24"/>
          <w:szCs w:val="24"/>
        </w:rPr>
      </w:pPr>
      <w:r w:rsidRPr="00AE2862">
        <w:rPr>
          <w:rFonts w:ascii="Twentieth Century" w:eastAsia="Twentieth Century" w:hAnsi="Twentieth Century" w:cs="Twentieth Century"/>
          <w:sz w:val="24"/>
          <w:szCs w:val="24"/>
        </w:rPr>
        <w:t xml:space="preserve">The number of dengue cases in Tanjungpinang city is 430 cases. DHF cases in Tanjungpinang City increased from the </w:t>
      </w:r>
      <w:r w:rsidRPr="00AE2862">
        <w:rPr>
          <w:rFonts w:ascii="Twentieth Century" w:eastAsia="Twentieth Century" w:hAnsi="Twentieth Century" w:cs="Twentieth Century"/>
          <w:sz w:val="24"/>
          <w:szCs w:val="24"/>
        </w:rPr>
        <w:t>previous year which</w:t>
      </w:r>
      <w:r w:rsidR="00F817F4" w:rsidRPr="00AE2862">
        <w:rPr>
          <w:rFonts w:ascii="Twentieth Century" w:eastAsia="Twentieth Century" w:hAnsi="Twentieth Century" w:cs="Twentieth Century"/>
          <w:sz w:val="24"/>
          <w:szCs w:val="24"/>
        </w:rPr>
        <w:t xml:space="preserve"> amounted to 353 cases in 2018</w:t>
      </w:r>
      <w:r w:rsidR="00E00E3E" w:rsidRPr="00AE2862">
        <w:rPr>
          <w:rFonts w:ascii="Twentieth Century" w:eastAsia="Twentieth Century" w:hAnsi="Twentieth Century" w:cs="Twentieth Century"/>
          <w:sz w:val="24"/>
          <w:szCs w:val="24"/>
        </w:rPr>
        <w:t>.</w:t>
      </w:r>
      <w:r w:rsidR="007006B9" w:rsidRPr="00AE2862">
        <w:rPr>
          <w:rFonts w:ascii="Twentieth Century" w:eastAsia="Twentieth Century" w:hAnsi="Twentieth Century" w:cs="Twentieth Century"/>
          <w:sz w:val="24"/>
          <w:szCs w:val="24"/>
        </w:rPr>
        <w:t xml:space="preserve"> </w:t>
      </w:r>
      <w:r w:rsidR="005471FC" w:rsidRPr="00AE2862">
        <w:rPr>
          <w:rFonts w:ascii="Twentieth Century" w:eastAsia="Twentieth Century" w:hAnsi="Twentieth Century" w:cs="Twentieth Century"/>
          <w:sz w:val="24"/>
          <w:szCs w:val="24"/>
        </w:rPr>
        <w:t>In 2019 there were 430 cases of DHF with one death.</w:t>
      </w:r>
      <w:r w:rsidR="00F817F4" w:rsidRPr="00AE2862">
        <w:rPr>
          <w:rFonts w:ascii="Twentieth Century" w:eastAsia="Twentieth Century" w:hAnsi="Twentieth Century" w:cs="Twentieth Century"/>
          <w:sz w:val="24"/>
          <w:szCs w:val="24"/>
        </w:rPr>
        <w:t xml:space="preserve"> </w:t>
      </w:r>
      <w:r w:rsidR="00F817F4" w:rsidRPr="00AE2862">
        <w:rPr>
          <w:rFonts w:ascii="Twentieth Century" w:eastAsia="Twentieth Century" w:hAnsi="Twentieth Century" w:cs="Twentieth Century"/>
          <w:sz w:val="24"/>
          <w:szCs w:val="24"/>
        </w:rPr>
        <w:fldChar w:fldCharType="begin" w:fldLock="1"/>
      </w:r>
      <w:r w:rsidR="00D428B5" w:rsidRPr="00AE2862">
        <w:rPr>
          <w:rFonts w:ascii="Twentieth Century" w:eastAsia="Twentieth Century" w:hAnsi="Twentieth Century" w:cs="Twentieth Century"/>
          <w:sz w:val="24"/>
          <w:szCs w:val="24"/>
        </w:rPr>
        <w:instrText>ADDIN CSL_CITATION {"citationItems":[{"id":"ITEM-1","itemData":{"author":[{"dropping-particle":"","family":"Dinas Kesehatan Kota Tanjungpinang","given":"","non-dropping-particle":"","parse-names":false,"suffix":""}],"id":"ITEM-1","issued":{"date-parts":[["2022"]]},"publisher":"Dinas Kesehatan Kota Tanjungpinang","title":"Data Demam Berdarah Dengue (DBD) di Kota Tanjungpinang","type":"report"},"uris":["http://www.mendeley.com/documents/?uuid=5f1ae029-f882-487b-93de-948aa9599d79"]}],"mendeley":{"formattedCitation":"[3]","plainTextFormattedCitation":"[3]","previouslyFormattedCitation":"[3]"},"properties":{"noteIndex":0},"schema":"https://github.com/citation-style-language/schema/raw/master/csl-citation.json"}</w:instrText>
      </w:r>
      <w:r w:rsidR="00F817F4" w:rsidRPr="00AE2862">
        <w:rPr>
          <w:rFonts w:ascii="Twentieth Century" w:eastAsia="Twentieth Century" w:hAnsi="Twentieth Century" w:cs="Twentieth Century"/>
          <w:sz w:val="24"/>
          <w:szCs w:val="24"/>
        </w:rPr>
        <w:fldChar w:fldCharType="separate"/>
      </w:r>
      <w:r w:rsidR="00F817F4" w:rsidRPr="00AE2862">
        <w:rPr>
          <w:rFonts w:ascii="Twentieth Century" w:eastAsia="Twentieth Century" w:hAnsi="Twentieth Century" w:cs="Twentieth Century"/>
          <w:noProof/>
          <w:sz w:val="24"/>
          <w:szCs w:val="24"/>
        </w:rPr>
        <w:t>[3]</w:t>
      </w:r>
      <w:r w:rsidR="00F817F4" w:rsidRPr="00AE2862">
        <w:rPr>
          <w:rFonts w:ascii="Twentieth Century" w:eastAsia="Twentieth Century" w:hAnsi="Twentieth Century" w:cs="Twentieth Century"/>
          <w:sz w:val="24"/>
          <w:szCs w:val="24"/>
        </w:rPr>
        <w:fldChar w:fldCharType="end"/>
      </w:r>
      <w:r w:rsidR="00F817F4" w:rsidRPr="00AE2862">
        <w:rPr>
          <w:rFonts w:ascii="Twentieth Century" w:eastAsia="Twentieth Century" w:hAnsi="Twentieth Century" w:cs="Twentieth Century"/>
          <w:sz w:val="24"/>
          <w:szCs w:val="24"/>
        </w:rPr>
        <w:t>.</w:t>
      </w:r>
      <w:r w:rsidR="007006B9" w:rsidRPr="00AE2862">
        <w:rPr>
          <w:rFonts w:ascii="Twentieth Century" w:eastAsia="Twentieth Century" w:hAnsi="Twentieth Century" w:cs="Twentieth Century"/>
          <w:sz w:val="24"/>
          <w:szCs w:val="24"/>
        </w:rPr>
        <w:t xml:space="preserve"> </w:t>
      </w:r>
    </w:p>
    <w:p w14:paraId="187EA450" w14:textId="4A5392CF" w:rsidR="002D30A7" w:rsidRPr="00AE2862" w:rsidRDefault="002D30A7" w:rsidP="002D30A7">
      <w:pPr>
        <w:spacing w:after="0" w:line="240" w:lineRule="auto"/>
        <w:jc w:val="both"/>
        <w:rPr>
          <w:rFonts w:ascii="Twentieth Century" w:eastAsia="Twentieth Century" w:hAnsi="Twentieth Century" w:cs="Twentieth Century"/>
          <w:sz w:val="24"/>
          <w:szCs w:val="24"/>
        </w:rPr>
      </w:pPr>
      <w:r w:rsidRPr="00AE2862">
        <w:rPr>
          <w:rFonts w:ascii="Twentieth Century" w:eastAsia="Twentieth Century" w:hAnsi="Twentieth Century" w:cs="Twentieth Century"/>
          <w:sz w:val="24"/>
          <w:szCs w:val="24"/>
        </w:rPr>
        <w:t xml:space="preserve">The number of cases of Dengue Hemorrhagic Fever (DHF) in 2020 in the working area of the Sei Jang Health Center was 78 cases. The highest number of cases was found in the Sei Jang sub-district, which amounted to 46 cases. DHF case data from 2015-2020 shows that the highest number of cases in the working area of the Sei Jang Health Center was in 2019 which amounted to 82 cases and the lowest number of cases was in 2017 which amounted to 17 cases.   </w:t>
      </w:r>
      <w:r w:rsidRPr="00AE2862">
        <w:rPr>
          <w:rFonts w:ascii="Twentieth Century" w:eastAsia="Twentieth Century" w:hAnsi="Twentieth Century" w:cs="Twentieth Century"/>
          <w:sz w:val="24"/>
          <w:szCs w:val="24"/>
        </w:rPr>
        <w:tab/>
      </w:r>
    </w:p>
    <w:p w14:paraId="4D724224" w14:textId="6A29307F" w:rsidR="002D30A7" w:rsidRPr="00AE2862" w:rsidRDefault="002D30A7" w:rsidP="002D30A7">
      <w:pPr>
        <w:spacing w:after="0" w:line="240" w:lineRule="auto"/>
        <w:jc w:val="both"/>
        <w:rPr>
          <w:rFonts w:ascii="Twentieth Century" w:eastAsia="Twentieth Century" w:hAnsi="Twentieth Century" w:cs="Twentieth Century"/>
          <w:sz w:val="24"/>
          <w:szCs w:val="24"/>
        </w:rPr>
      </w:pPr>
      <w:r w:rsidRPr="00AE2862">
        <w:rPr>
          <w:rFonts w:ascii="Twentieth Century" w:eastAsia="Twentieth Century" w:hAnsi="Twentieth Century" w:cs="Twentieth Century"/>
          <w:sz w:val="24"/>
          <w:szCs w:val="24"/>
        </w:rPr>
        <w:t xml:space="preserve">Factors that play a role in the emergence of disease based on the epidemiological triangle are influenced by the environment, host, agent, and vector. The environment significantly affects pain for each individual, including social, economic and especially community behavior, increasing population mobility, residential density, better transportation facilities and there are still breeding places for dengue-transmitting mosquitoes </w:t>
      </w:r>
      <w:r w:rsidR="00F817F4" w:rsidRPr="00AE2862">
        <w:rPr>
          <w:rFonts w:ascii="Twentieth Century" w:eastAsia="Twentieth Century" w:hAnsi="Twentieth Century" w:cs="Twentieth Century"/>
          <w:sz w:val="24"/>
          <w:szCs w:val="24"/>
        </w:rPr>
        <w:fldChar w:fldCharType="begin" w:fldLock="1"/>
      </w:r>
      <w:r w:rsidR="00F817F4" w:rsidRPr="00AE2862">
        <w:rPr>
          <w:rFonts w:ascii="Twentieth Century" w:eastAsia="Twentieth Century" w:hAnsi="Twentieth Century" w:cs="Twentieth Century"/>
          <w:sz w:val="24"/>
          <w:szCs w:val="24"/>
        </w:rPr>
        <w:instrText>ADDIN CSL_CITATION {"citationItems":[{"id":"ITEM-1","itemData":{"DOI":"10.32583/pskm.9.1.2019.28-35","ISSN":"2089-0834","abstract":"Demam Berdarah Dengue (DBD) adalah penyakit infeksi yang masih menjadi masalah kesehatan yang serius karena bersifat endemis. Penyebaran di daerah tropis dan subtropis terutama di Asia Selatan-Timur, Asia Tenggara. Penelitian ini bertujuan untuk menjelaskan beberapa faktor yang berpengaruh terhadap kejadian DBD pada anak usia 6-12 tahun. Penelitian menggunakan desain penelitian campuran atau mixed methode yang mengkobinasikan bentuk kuantitatif dan kualitatif. Spesifikasi penelitian kuantitatif :observasional analitik desain case control study. Dilakukan kajian kualitatif dengan wawancara mendalam. Populasi studi adalah semua anak usia 6-12 tahun yang tinggal di Kota Semarang. Jumlah subyek 70 kasus dan 70 kontrol yang diambil secara consecutive sampling. Data di analisis secara bivariat dan multivariat dengan metode regresi logistik. Faktor-faktor  yang terbukti berpengaruh terhadap kejadian DBD pada anak usia 6-12 tahun; pendidikan ibu rendah (p= 0.004; OR  3.031; 95%CI 1.4281-6.434), kebiasaan tidak memakai obat anti nyamuk ( p= 0.001; OR 4.293; 95%CI 1.935-9.526), kebiasaan tidak memakai pakaian panjang (p= 0.013; OR 2.759; 95%CI 1.240-6.138) Sedangkan faktor yang terbukti tidak berpengaruh; kebiasaan tidur siang, kebiasaan menggantung pakaian dalam rumah, forum penyampaian informasi, rutinitas pemeriksaan jentik dan praktik PSN. Faktor-faktor yang terbukti berpengaruh terhadap kejadian DBD pada anak usia 6-12 tahun adalah pendidikan ibu rendah, kebiasaan tidak memakai obat anti nyamuk dan kebiasaan tidak memakai pakaian panjang memiliki probabilitas 85,3% untuk mengalami DBD.\r Kata kunci  : DBD, nyamuk, dengue.\r  \r VARIOUS FACTORS INFLUENCING THE DENGUE FEVER OCCURRENCES IN \r THE CHILDREN AGE 6 TO 12 YEARS OLD \r  \r ABSTRACT\r The Dengue Fever is an infectious disease that still becomes a serious health issue since it is endemic. The disease spreads in the tropical and subtropical areas particularly in the Southeast Asia. This research aims to explain the various factors influencing the occurrences of the dengue fever in the children age 6 to 12 years old. This research uses mixed method research design combined with both quantitative and qualitative methods. The quantitative research specification is the observational analytic case control design while the indept interview technique is used as the qualitative research method. The population of the study is all children age 6 to 12 years old who live in the Semarang City. The number of the subjects i…","author":[{"dropping-particle":"","family":"Sandra","given":"Tuti","non-dropping-particle":"","parse-names":false,"suffix":""},{"dropping-particle":"","family":"Sofro","given":"Muchlis AU","non-dropping-particle":"","parse-names":false,"suffix":""},{"dropping-particle":"","family":"Suhartono","given":"Suhartono","non-dropping-particle":"","parse-names":false,"suffix":""},{"dropping-particle":"","family":"Martini","given":"Martini","non-dropping-particle":"","parse-names":false,"suffix":""},{"dropping-particle":"","family":"Hadisaputro","given":"Soeharyo","non-dropping-particle":"","parse-names":false,"suffix":""}],"container-title":"Jurnal Ilmiah Permas: Jurnal Ilmiah STIKES Kendal","id":"ITEM-1","issue":"1","issued":{"date-parts":[["2019"]]},"page":"28-35","title":"Faktor Yang Berpengaruh Terhadap Kejadian Demam Berdarah Dengue Pada Anak Usia 6-12 Tahun","type":"article-journal","volume":"9"},"uris":["http://www.mendeley.com/documents/?uuid=5f8bb836-afc3-4b06-899a-c106fcbee1d1"]}],"mendeley":{"formattedCitation":"[4]","plainTextFormattedCitation":"[4]","previouslyFormattedCitation":"[4]"},"properties":{"noteIndex":0},"schema":"https://github.com/citation-style-language/schema/raw/master/csl-citation.json"}</w:instrText>
      </w:r>
      <w:r w:rsidR="00F817F4" w:rsidRPr="00AE2862">
        <w:rPr>
          <w:rFonts w:ascii="Twentieth Century" w:eastAsia="Twentieth Century" w:hAnsi="Twentieth Century" w:cs="Twentieth Century"/>
          <w:sz w:val="24"/>
          <w:szCs w:val="24"/>
        </w:rPr>
        <w:fldChar w:fldCharType="separate"/>
      </w:r>
      <w:r w:rsidR="00F817F4" w:rsidRPr="00AE2862">
        <w:rPr>
          <w:rFonts w:ascii="Twentieth Century" w:eastAsia="Twentieth Century" w:hAnsi="Twentieth Century" w:cs="Twentieth Century"/>
          <w:noProof/>
          <w:sz w:val="24"/>
          <w:szCs w:val="24"/>
        </w:rPr>
        <w:t>[4]</w:t>
      </w:r>
      <w:r w:rsidR="00F817F4" w:rsidRPr="00AE2862">
        <w:rPr>
          <w:rFonts w:ascii="Twentieth Century" w:eastAsia="Twentieth Century" w:hAnsi="Twentieth Century" w:cs="Twentieth Century"/>
          <w:sz w:val="24"/>
          <w:szCs w:val="24"/>
        </w:rPr>
        <w:fldChar w:fldCharType="end"/>
      </w:r>
      <w:r w:rsidR="00F817F4" w:rsidRPr="00AE2862">
        <w:rPr>
          <w:rFonts w:ascii="Twentieth Century" w:eastAsia="Twentieth Century" w:hAnsi="Twentieth Century" w:cs="Twentieth Century"/>
          <w:sz w:val="24"/>
          <w:szCs w:val="24"/>
        </w:rPr>
        <w:t>.</w:t>
      </w:r>
    </w:p>
    <w:p w14:paraId="336037F2" w14:textId="42575801" w:rsidR="002D30A7" w:rsidRPr="00AE2862" w:rsidRDefault="002D30A7" w:rsidP="002D30A7">
      <w:pPr>
        <w:spacing w:after="0" w:line="240" w:lineRule="auto"/>
        <w:jc w:val="both"/>
        <w:rPr>
          <w:rFonts w:ascii="Twentieth Century" w:eastAsia="Twentieth Century" w:hAnsi="Twentieth Century" w:cs="Twentieth Century"/>
          <w:sz w:val="24"/>
          <w:szCs w:val="24"/>
        </w:rPr>
      </w:pPr>
      <w:r w:rsidRPr="00AE2862">
        <w:rPr>
          <w:rFonts w:ascii="Twentieth Century" w:eastAsia="Twentieth Century" w:hAnsi="Twentieth Century" w:cs="Twentieth Century"/>
          <w:sz w:val="24"/>
          <w:szCs w:val="24"/>
        </w:rPr>
        <w:t>Many efforts to control the Aedes aegypti mosquito have been carried out, including chemical, physical and biological control. However, until now control is still focused on the use of chemical insecticides. One method that can be used as a survey tool and a mosquito vector control tool recommended by the World Health Organization (WHO) is the mosquito egg trap or</w:t>
      </w:r>
      <w:r w:rsidR="00F817F4" w:rsidRPr="00AE2862">
        <w:rPr>
          <w:rFonts w:ascii="Twentieth Century" w:eastAsia="Twentieth Century" w:hAnsi="Twentieth Century" w:cs="Twentieth Century"/>
          <w:sz w:val="24"/>
          <w:szCs w:val="24"/>
        </w:rPr>
        <w:t xml:space="preserve"> </w:t>
      </w:r>
      <w:proofErr w:type="spellStart"/>
      <w:r w:rsidR="00F817F4" w:rsidRPr="00AE2862">
        <w:rPr>
          <w:rFonts w:ascii="Twentieth Century" w:eastAsia="Twentieth Century" w:hAnsi="Twentieth Century" w:cs="Twentieth Century"/>
          <w:sz w:val="24"/>
          <w:szCs w:val="24"/>
        </w:rPr>
        <w:t>ovitrap</w:t>
      </w:r>
      <w:proofErr w:type="spellEnd"/>
      <w:r w:rsidR="00F817F4" w:rsidRPr="00AE2862">
        <w:rPr>
          <w:rFonts w:ascii="Twentieth Century" w:eastAsia="Twentieth Century" w:hAnsi="Twentieth Century" w:cs="Twentieth Century"/>
          <w:sz w:val="24"/>
          <w:szCs w:val="24"/>
        </w:rPr>
        <w:t xml:space="preserve"> </w:t>
      </w:r>
      <w:r w:rsidR="00F817F4" w:rsidRPr="00AE2862">
        <w:rPr>
          <w:rFonts w:ascii="Twentieth Century" w:eastAsia="Twentieth Century" w:hAnsi="Twentieth Century" w:cs="Twentieth Century"/>
          <w:sz w:val="24"/>
          <w:szCs w:val="24"/>
        </w:rPr>
        <w:fldChar w:fldCharType="begin" w:fldLock="1"/>
      </w:r>
      <w:r w:rsidR="00F817F4" w:rsidRPr="00AE2862">
        <w:rPr>
          <w:rFonts w:ascii="Twentieth Century" w:eastAsia="Twentieth Century" w:hAnsi="Twentieth Century" w:cs="Twentieth Century"/>
          <w:sz w:val="24"/>
          <w:szCs w:val="24"/>
        </w:rPr>
        <w:instrText>ADDIN CSL_CITATION {"citationItems":[{"id":"ITEM-1","itemData":{"DOI":"10.21776/ub.jkb.2016.029.02.10","ISSN":"2338-0772","abstract":"Ovitrap merupakan alat perangkap telur nyamuk yang sukses diaplikasikan di beberapa negara. Penyederhanaan model ovitrap telah dilakukan dan diaplikasikan di Kepanjen, Kabupaten Malang namun sampai saat ini kontribusinya dalam menurunkan kepadatan larva belum pernah dievaluasi. Penelitian ini bertujuan untuk membandingkan House Index, Container Index, Breteau Index, dan Density Index antara daerah perlakuan dan daerah kontrol serta sebelum dan sesudah intervensi, mengetahui trend jumlah telur nyamuk per ovitrap, serta mengidentifikasi jenis larva yang ditetaskan dari telur yang didapat dari ovitrap. Penelitian Eksperimen Kuasi dilakukan di 4 Rukun Warga (RW) dari kelurahan yang berbeda di Kotamadya Malang pada September 2013-Februari 2014 yang memiliki Incidence Rate (per 10.000 penduduk) DBD tertinggi dalam empat bulan pertama 2013 yaitu 11,89 untuk Jatimulyo; 10,52 untuk Merjosari; 31,57 untuk Sumbersari; dan 25,21 untuk Bandulan. Hasilnya menunjukkan bahwa angka kepadatan larva (HI, BI, CI, dan DI) dua RW perlakuan lebih rendah secara signifikan (p&lt;0,05) dibandingkan dua RW kontrol dengan Uji Mann Whitney. Kepadatan larva dan ratarata jumlah telur dari ovitrap sesudah aplikasi ovitrap lebih rendah dibandingkan sebelumnya. Sebagian besar telur yang terperangkap merupakan telur Aedes aegypti. Disimpulkan bahwa aplikasi ovitrap di 4 RW dari kelurahan di Malang efektif untuk menurunkan kepadatan larva dan dapat diterapkan sebagai salah satu cara pengendalian nyamuk Ae. aegypti.","author":[{"dropping-particle":"","family":"Zuhriyah","given":"Lilik","non-dropping-particle":"","parse-names":false,"suffix":""},{"dropping-particle":"","family":"Baskoro Tunggul Satoto","given":"Tri","non-dropping-particle":"","parse-names":false,"suffix":""},{"dropping-particle":"","family":"Kusnanto","given":"Hari","non-dropping-particle":"","parse-names":false,"suffix":""}],"container-title":"Jurnal Kedokteran Brawijaya","id":"ITEM-1","issue":"2","issued":{"date-parts":[["2016"]]},"page":"157-164","title":"Efektifitas Modifikasi Ovitrap Model Kepanjen untuk Menurunkan Angka Kepadatan Larva Aedes aegypti di Malang","type":"article-journal","volume":"29"},"uris":["http://www.mendeley.com/documents/?uuid=ddbd27cb-3553-4735-a683-41fb2cabb69c"]}],"mendeley":{"formattedCitation":"[5]","plainTextFormattedCitation":"[5]","previouslyFormattedCitation":"[5]"},"properties":{"noteIndex":0},"schema":"https://github.com/citation-style-language/schema/raw/master/csl-citation.json"}</w:instrText>
      </w:r>
      <w:r w:rsidR="00F817F4" w:rsidRPr="00AE2862">
        <w:rPr>
          <w:rFonts w:ascii="Twentieth Century" w:eastAsia="Twentieth Century" w:hAnsi="Twentieth Century" w:cs="Twentieth Century"/>
          <w:sz w:val="24"/>
          <w:szCs w:val="24"/>
        </w:rPr>
        <w:fldChar w:fldCharType="separate"/>
      </w:r>
      <w:r w:rsidR="00F817F4" w:rsidRPr="00AE2862">
        <w:rPr>
          <w:rFonts w:ascii="Twentieth Century" w:eastAsia="Twentieth Century" w:hAnsi="Twentieth Century" w:cs="Twentieth Century"/>
          <w:noProof/>
          <w:sz w:val="24"/>
          <w:szCs w:val="24"/>
        </w:rPr>
        <w:t>[5]</w:t>
      </w:r>
      <w:r w:rsidR="00F817F4" w:rsidRPr="00AE2862">
        <w:rPr>
          <w:rFonts w:ascii="Twentieth Century" w:eastAsia="Twentieth Century" w:hAnsi="Twentieth Century" w:cs="Twentieth Century"/>
          <w:sz w:val="24"/>
          <w:szCs w:val="24"/>
        </w:rPr>
        <w:fldChar w:fldCharType="end"/>
      </w:r>
      <w:r w:rsidRPr="00AE2862">
        <w:rPr>
          <w:rFonts w:ascii="Twentieth Century" w:eastAsia="Twentieth Century" w:hAnsi="Twentieth Century" w:cs="Twentieth Century"/>
          <w:sz w:val="24"/>
          <w:szCs w:val="24"/>
        </w:rPr>
        <w:t>.</w:t>
      </w:r>
    </w:p>
    <w:p w14:paraId="0D4F02BA" w14:textId="5884D04E" w:rsidR="002D30A7" w:rsidRPr="002D30A7" w:rsidRDefault="002D30A7" w:rsidP="002D30A7">
      <w:pPr>
        <w:spacing w:after="0" w:line="240" w:lineRule="auto"/>
        <w:jc w:val="both"/>
        <w:rPr>
          <w:rFonts w:ascii="Twentieth Century" w:eastAsia="Twentieth Century" w:hAnsi="Twentieth Century" w:cs="Twentieth Century"/>
          <w:sz w:val="24"/>
          <w:szCs w:val="24"/>
        </w:rPr>
      </w:pPr>
      <w:proofErr w:type="spellStart"/>
      <w:r w:rsidRPr="00AE2862">
        <w:rPr>
          <w:rFonts w:ascii="Twentieth Century" w:eastAsia="Twentieth Century" w:hAnsi="Twentieth Century" w:cs="Twentieth Century"/>
          <w:sz w:val="24"/>
          <w:szCs w:val="24"/>
        </w:rPr>
        <w:t>Ovitrap</w:t>
      </w:r>
      <w:proofErr w:type="spellEnd"/>
      <w:r w:rsidRPr="00AE2862">
        <w:rPr>
          <w:rFonts w:ascii="Twentieth Century" w:eastAsia="Twentieth Century" w:hAnsi="Twentieth Century" w:cs="Twentieth Century"/>
          <w:sz w:val="24"/>
          <w:szCs w:val="24"/>
        </w:rPr>
        <w:t xml:space="preserve"> is one of the mechanical vector </w:t>
      </w:r>
      <w:proofErr w:type="gramStart"/>
      <w:r w:rsidRPr="00AE2862">
        <w:rPr>
          <w:rFonts w:ascii="Twentieth Century" w:eastAsia="Twentieth Century" w:hAnsi="Twentieth Century" w:cs="Twentieth Century"/>
          <w:sz w:val="24"/>
          <w:szCs w:val="24"/>
        </w:rPr>
        <w:t>control</w:t>
      </w:r>
      <w:proofErr w:type="gramEnd"/>
      <w:r w:rsidRPr="00AE2862">
        <w:rPr>
          <w:rFonts w:ascii="Twentieth Century" w:eastAsia="Twentieth Century" w:hAnsi="Twentieth Century" w:cs="Twentieth Century"/>
          <w:sz w:val="24"/>
          <w:szCs w:val="24"/>
        </w:rPr>
        <w:t xml:space="preserve">. </w:t>
      </w:r>
      <w:proofErr w:type="spellStart"/>
      <w:r w:rsidRPr="00AE2862">
        <w:rPr>
          <w:rFonts w:ascii="Twentieth Century" w:eastAsia="Twentieth Century" w:hAnsi="Twentieth Century" w:cs="Twentieth Century"/>
          <w:sz w:val="24"/>
          <w:szCs w:val="24"/>
        </w:rPr>
        <w:t>Ovitrap</w:t>
      </w:r>
      <w:proofErr w:type="spellEnd"/>
      <w:r w:rsidRPr="00AE2862">
        <w:rPr>
          <w:rFonts w:ascii="Twentieth Century" w:eastAsia="Twentieth Century" w:hAnsi="Twentieth Century" w:cs="Twentieth Century"/>
          <w:sz w:val="24"/>
          <w:szCs w:val="24"/>
        </w:rPr>
        <w:t xml:space="preserve"> has many advantages in producing more specific, economical and sensitive monitoring data. </w:t>
      </w:r>
      <w:proofErr w:type="spellStart"/>
      <w:r w:rsidRPr="00AE2862">
        <w:rPr>
          <w:rFonts w:ascii="Twentieth Century" w:eastAsia="Twentieth Century" w:hAnsi="Twentieth Century" w:cs="Twentieth Century"/>
          <w:sz w:val="24"/>
          <w:szCs w:val="24"/>
        </w:rPr>
        <w:t>Ovitrap</w:t>
      </w:r>
      <w:proofErr w:type="spellEnd"/>
      <w:r w:rsidRPr="00AE2862">
        <w:rPr>
          <w:rFonts w:ascii="Twentieth Century" w:eastAsia="Twentieth Century" w:hAnsi="Twentieth Century" w:cs="Twentieth Century"/>
          <w:sz w:val="24"/>
          <w:szCs w:val="24"/>
        </w:rPr>
        <w:t xml:space="preserve"> is very easy to care for and clean as you only need </w:t>
      </w:r>
      <w:r w:rsidRPr="002D30A7">
        <w:rPr>
          <w:rFonts w:ascii="Twentieth Century" w:eastAsia="Twentieth Century" w:hAnsi="Twentieth Century" w:cs="Twentieth Century"/>
          <w:sz w:val="24"/>
          <w:szCs w:val="24"/>
        </w:rPr>
        <w:lastRenderedPageBreak/>
        <w:t xml:space="preserve">to change the water every week and brush the inside. This treatment is the same as the principle of draining a bathtub (3M), only carried out in a </w:t>
      </w:r>
      <w:r w:rsidR="00F817F4">
        <w:rPr>
          <w:rFonts w:ascii="Twentieth Century" w:eastAsia="Twentieth Century" w:hAnsi="Twentieth Century" w:cs="Twentieth Century"/>
          <w:sz w:val="24"/>
          <w:szCs w:val="24"/>
        </w:rPr>
        <w:t xml:space="preserve">smaller container </w:t>
      </w:r>
      <w:r w:rsidR="00F817F4">
        <w:rPr>
          <w:rFonts w:ascii="Twentieth Century" w:eastAsia="Twentieth Century" w:hAnsi="Twentieth Century" w:cs="Twentieth Century"/>
          <w:sz w:val="24"/>
          <w:szCs w:val="24"/>
        </w:rPr>
        <w:fldChar w:fldCharType="begin" w:fldLock="1"/>
      </w:r>
      <w:r w:rsidR="00F817F4">
        <w:rPr>
          <w:rFonts w:ascii="Twentieth Century" w:eastAsia="Twentieth Century" w:hAnsi="Twentieth Century" w:cs="Twentieth Century"/>
          <w:sz w:val="24"/>
          <w:szCs w:val="24"/>
        </w:rPr>
        <w:instrText>ADDIN CSL_CITATION {"citationItems":[{"id":"ITEM-1","itemData":{"ISSN":"2088-8961","abstract":"ABSTRAK Penyakit Demam Berdarah Dengue (DBD) merupakan salah satu masalah kesehatan yang penting di Indonesia. Penularan Penyakit di sebarkan oleh nyamuk Aedes sp. Penularan Virus Dengue (VirDen) terjadi secara transexual atau induk jantan ke induk betina namun juga secara transovarial dari induk betina ke keturunan-keturunanya. Tempat Perkembangbiakan (TP) nyamuk vektor DBD adalah wadah (container) yang berisi air jernih yang ada di dalam dan sekitar rumah. Survai yang dilakukan, angka jentik Aedes sp. di beberapa daerah masih tinggi. Angka CFR DBD Kota Semarang di tahun 2012 meningkat dari tahun 2011 sebanyak 0,77% menjadi 1,76%. Jumlah Penderita DBD di wilayah kerja Puskesmas Rowosari dari bulan Januari-Oktober 2013 mencapai 49 kasus dari 38.396 jiwa dengan IR/10.000 penduduk adalah 11,72. Di Kelurahan Bulusan Kecamatan Tembalang terdapat 5 kasus dari 3924 penduduk RW 03 merupakan kejadian yang paling tinggi yaitu 3 kasus dari 932 penduduk. IR/10.000 sebesar 32,19. Kegiatan monitoring dengan cara survei telur memasang ovitrap dinilai sangat efektif untuk mendeteksi keberadaan nyamuk Aedes sp di suatu daerah dan bahkan pada level yang rendah. Kata kunci : DB , Aedes sp , Ovitrap Pengaruh Ovitrap Sebagai ... Kurnia N.L, Whawan B.A, Tyas I 27 PENDAHULUAN Penyakit DBD merupakan salah satu masalah kesehatan yang penting di Indonesia. Penularan penyakit di sebarkan oleh nyamuk Aedes sp .Penularan Virus Dengue (VirDen) terjadi secara transexual atau induk jantan ke induk betina namun juga secara transovarial dari induk betina ke keturunan-keturunanya. Penyebaran vektor Aedes sp sangat luas mulai dari daerah perkotaan (urban) yang penduduknya padat maupu pedesaan (rural). Upaya pengendalian vektor nyamuk salah satunya adalah dengan pembatasan vektornya. Tempat Perkembangbiakan (TP) nyamuk vektor DBD adalah wadah (container) yang berisi air jernih yang ada di dalam dan sekitar rumah. Survai yang dilakukan, angka jentik Aedes sp. di beberapa daerah masih tinggi. Jumlah penderita DBD sampai tahun 2011 dilaporkan sebanyak 65.725 kasus dan jumlah kematian 597 orang serta terdapat 13 Kabupaten/Kota dari 7 Provinsi yang terjadi KLB (Profil Kesehatan Indonesia, 2011). Angka CFR DBD Kota Semarang di tahun 2012 meningkat dari tahun 2011 sebanyak 0,77% menjadi 1,76%. Jumlah Penderita DBD di wilayah kerja Puskesmas Rowosari dari bulan Januari-Oktober 2013 mencapai 49 kasus dari 38.396 jiwa dengan IR/10.000 penduduk adalah 11,72. Di kelurahan Bulusan Kecamatan Tembalang …","author":[{"dropping-particle":"","family":"Latifa","given":"K.","non-dropping-particle":"","parse-names":false,"suffix":""},{"dropping-particle":"","family":"Arusyid","given":"W.","non-dropping-particle":"","parse-names":false,"suffix":""},{"dropping-particle":"","family":"Iswidaty","given":"T.","non-dropping-particle":"","parse-names":false,"suffix":""},{"dropping-particle":"","family":"Sutiningsih","given":"D.","non-dropping-particle":"","parse-names":false,"suffix":""}],"container-title":"Jurnal Ilmiah Mahasiswa","id":"ITEM-1","issue":"1","issued":{"date-parts":[["2013"]]},"page":"29","title":"Pengaruh ovitrap sebagai monitoring keberadaan vektor Aedes sp di Kelurahan Bulusan Kecamatan Tembalang Kota Semarang","type":"article-journal","volume":"3"},"uris":["http://www.mendeley.com/documents/?uuid=d9b6c108-3b64-4d7e-b508-0159faf74a9a"]}],"mendeley":{"formattedCitation":"[6]","plainTextFormattedCitation":"[6]","previouslyFormattedCitation":"[6]"},"properties":{"noteIndex":0},"schema":"https://github.com/citation-style-language/schema/raw/master/csl-citation.json"}</w:instrText>
      </w:r>
      <w:r w:rsidR="00F817F4">
        <w:rPr>
          <w:rFonts w:ascii="Twentieth Century" w:eastAsia="Twentieth Century" w:hAnsi="Twentieth Century" w:cs="Twentieth Century"/>
          <w:sz w:val="24"/>
          <w:szCs w:val="24"/>
        </w:rPr>
        <w:fldChar w:fldCharType="separate"/>
      </w:r>
      <w:r w:rsidR="00F817F4" w:rsidRPr="00F817F4">
        <w:rPr>
          <w:rFonts w:ascii="Twentieth Century" w:eastAsia="Twentieth Century" w:hAnsi="Twentieth Century" w:cs="Twentieth Century"/>
          <w:noProof/>
          <w:sz w:val="24"/>
          <w:szCs w:val="24"/>
        </w:rPr>
        <w:t>[6]</w:t>
      </w:r>
      <w:r w:rsidR="00F817F4">
        <w:rPr>
          <w:rFonts w:ascii="Twentieth Century" w:eastAsia="Twentieth Century" w:hAnsi="Twentieth Century" w:cs="Twentieth Century"/>
          <w:sz w:val="24"/>
          <w:szCs w:val="24"/>
        </w:rPr>
        <w:fldChar w:fldCharType="end"/>
      </w:r>
      <w:r w:rsidRPr="002D30A7">
        <w:rPr>
          <w:rFonts w:ascii="Twentieth Century" w:eastAsia="Twentieth Century" w:hAnsi="Twentieth Century" w:cs="Twentieth Century"/>
          <w:sz w:val="24"/>
          <w:szCs w:val="24"/>
        </w:rPr>
        <w:t>. The results of research conduc</w:t>
      </w:r>
      <w:r w:rsidR="008A326F">
        <w:rPr>
          <w:rFonts w:ascii="Twentieth Century" w:eastAsia="Twentieth Century" w:hAnsi="Twentieth Century" w:cs="Twentieth Century"/>
          <w:sz w:val="24"/>
          <w:szCs w:val="24"/>
        </w:rPr>
        <w:t xml:space="preserve">ted by </w:t>
      </w:r>
      <w:r w:rsidR="00F817F4">
        <w:rPr>
          <w:rFonts w:ascii="Twentieth Century" w:eastAsia="Twentieth Century" w:hAnsi="Twentieth Century" w:cs="Twentieth Century"/>
          <w:sz w:val="24"/>
          <w:szCs w:val="24"/>
        </w:rPr>
        <w:fldChar w:fldCharType="begin" w:fldLock="1"/>
      </w:r>
      <w:r w:rsidR="00E37E90">
        <w:rPr>
          <w:rFonts w:ascii="Twentieth Century" w:eastAsia="Twentieth Century" w:hAnsi="Twentieth Century" w:cs="Twentieth Century"/>
          <w:sz w:val="24"/>
          <w:szCs w:val="24"/>
        </w:rPr>
        <w:instrText>ADDIN CSL_CITATION {"citationItems":[{"id":"ITEM-1","itemData":{"abstract":"Ovitrap is one of the environmentally friendly equipment of controlling Aedes aegypti which causes dengue fever. The utilization of ovitraps by adding attractant substances which are placed in certain distances can stimulate the mosquitoes’ sense of smell in order to lure them. The objective of this study were to determine the effective placing distance of ovitrap’s domestic water media on ovitrap’s hay-soaked water medium in order to lure Ae. aegypti on laying eggs, and to understand the oviposition preferences of Ae. aegypti based on the placing distance of ovitrap’s domestic water media on ovitrap’s hay-soaked water medium. This research design was factorial experiment by using Split Plot. The water medium used was hay-soaked water as the control. The domestic water media used were well water, tap water, and rain water which were placed with the distance of 0 meter, 1 meter, 3 meters, and 5 meters from the hay-soaked water by using 3 replications. The independent variable were the placing distance and water media, while the dependent variable was the number of eggs trapped. The data were analyzed by using two-way ANOVA with the significance level of 95%. The findings showed that the placing of ovitrap’s well water and tap water with the distance of 5 meters is still effective to distract the oviposition preferences of Ae aegypti on hay-soaked water, while in the well water was only effective up to 3 meters. The water media has no effect on oviposition preferences of Ae aegypti when they are placed up to 5 meters away from the hay-soaked water. This happens due to the high concentration of ammonia in the hay-soaked water which attract the mosquitoes to choose compared to other water media to lay eggs. Keywords: Aedes aegypti, ovitrap, attractant, hay-soaked water, ammonia","author":[{"dropping-particle":"","family":"Hidayah","given":"Wahyu Nur","non-dropping-particle":"","parse-names":false,"suffix":""},{"dropping-particle":"","family":"Hidayat","given":"Jafron Wasiq","non-dropping-particle":"","parse-names":false,"suffix":""},{"dropping-particle":"","family":"Rahadian","given":"Rully","non-dropping-particle":"","parse-names":false,"suffix":""}],"container-title":"Jurnal Biologi","id":"ITEM-1","issue":"4","issued":{"date-parts":[["2013"]]},"page":"25-34","title":"Preferensi bertelur nyamuk Aedes aegypti l. berdasarkan jarak penempatan ovitrap bermedia air domestik terhadap ovitrap bermedia air rendaman jerami","type":"article-journal","volume":"2"},"uris":["http://www.mendeley.com/documents/?uuid=0842e8b7-611f-49ea-b84a-bca01c80d77c"]}],"mendeley":{"formattedCitation":"[7]","plainTextFormattedCitation":"[7]","previouslyFormattedCitation":"[7]"},"properties":{"noteIndex":0},"schema":"https://github.com/citation-style-language/schema/raw/master/csl-citation.json"}</w:instrText>
      </w:r>
      <w:r w:rsidR="00F817F4">
        <w:rPr>
          <w:rFonts w:ascii="Twentieth Century" w:eastAsia="Twentieth Century" w:hAnsi="Twentieth Century" w:cs="Twentieth Century"/>
          <w:sz w:val="24"/>
          <w:szCs w:val="24"/>
        </w:rPr>
        <w:fldChar w:fldCharType="separate"/>
      </w:r>
      <w:r w:rsidR="00F817F4" w:rsidRPr="00F817F4">
        <w:rPr>
          <w:rFonts w:ascii="Twentieth Century" w:eastAsia="Twentieth Century" w:hAnsi="Twentieth Century" w:cs="Twentieth Century"/>
          <w:noProof/>
          <w:sz w:val="24"/>
          <w:szCs w:val="24"/>
        </w:rPr>
        <w:t>[7]</w:t>
      </w:r>
      <w:r w:rsidR="00F817F4">
        <w:rPr>
          <w:rFonts w:ascii="Twentieth Century" w:eastAsia="Twentieth Century" w:hAnsi="Twentieth Century" w:cs="Twentieth Century"/>
          <w:sz w:val="24"/>
          <w:szCs w:val="24"/>
        </w:rPr>
        <w:fldChar w:fldCharType="end"/>
      </w:r>
      <w:r w:rsidRPr="002D30A7">
        <w:rPr>
          <w:rFonts w:ascii="Twentieth Century" w:eastAsia="Twentieth Century" w:hAnsi="Twentieth Century" w:cs="Twentieth Century"/>
          <w:sz w:val="24"/>
          <w:szCs w:val="24"/>
        </w:rPr>
        <w:t xml:space="preserve"> showed that the number of eggs of Aedes aegypti mosquitoes </w:t>
      </w:r>
      <w:r w:rsidR="008A326F">
        <w:rPr>
          <w:rFonts w:ascii="Twentieth Century" w:eastAsia="Twentieth Century" w:hAnsi="Twentieth Century" w:cs="Twentieth Century"/>
          <w:sz w:val="24"/>
          <w:szCs w:val="24"/>
        </w:rPr>
        <w:t>found in municipal</w:t>
      </w:r>
      <w:r w:rsidRPr="002D30A7">
        <w:rPr>
          <w:rFonts w:ascii="Twentieth Century" w:eastAsia="Twentieth Century" w:hAnsi="Twentieth Century" w:cs="Twentieth Century"/>
          <w:sz w:val="24"/>
          <w:szCs w:val="24"/>
        </w:rPr>
        <w:t xml:space="preserve"> water media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had an average of 43 eggs. While in the rainwater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the number of Aedes aegypti mosquito eggs found was 39 eggs.</w:t>
      </w:r>
    </w:p>
    <w:p w14:paraId="5A8BD7F9" w14:textId="6C0C4A72" w:rsidR="007F4948" w:rsidRDefault="002D30A7" w:rsidP="002D30A7">
      <w:pPr>
        <w:spacing w:after="0" w:line="240" w:lineRule="auto"/>
        <w:jc w:val="both"/>
        <w:rPr>
          <w:rFonts w:ascii="Twentieth Century" w:eastAsia="Twentieth Century" w:hAnsi="Twentieth Century" w:cs="Twentieth Century"/>
          <w:color w:val="000000"/>
          <w:sz w:val="24"/>
          <w:szCs w:val="24"/>
        </w:rPr>
      </w:pPr>
      <w:r w:rsidRPr="002D30A7">
        <w:rPr>
          <w:rFonts w:ascii="Twentieth Century" w:eastAsia="Twentieth Century" w:hAnsi="Twentieth Century" w:cs="Twentieth Century"/>
          <w:sz w:val="24"/>
          <w:szCs w:val="24"/>
        </w:rPr>
        <w:t xml:space="preserve">Efforts to control dengue vectors carried out by the Sei Jang Health Center in 2019 were conducting group counseling about dengue disease, conducting epidemiological investigations, </w:t>
      </w:r>
      <w:r w:rsidR="006431BA">
        <w:rPr>
          <w:rFonts w:ascii="Twentieth Century" w:eastAsia="Twentieth Century" w:hAnsi="Twentieth Century" w:cs="Twentieth Century"/>
          <w:sz w:val="24"/>
          <w:szCs w:val="24"/>
        </w:rPr>
        <w:t xml:space="preserve">and </w:t>
      </w:r>
      <w:r w:rsidRPr="002D30A7">
        <w:rPr>
          <w:rFonts w:ascii="Twentieth Century" w:eastAsia="Twentieth Century" w:hAnsi="Twentieth Century" w:cs="Twentieth Century"/>
          <w:sz w:val="24"/>
          <w:szCs w:val="24"/>
        </w:rPr>
        <w:t xml:space="preserve">recruiting </w:t>
      </w:r>
      <w:proofErr w:type="spellStart"/>
      <w:r w:rsidRPr="002D30A7">
        <w:rPr>
          <w:rFonts w:ascii="Twentieth Century" w:eastAsia="Twentieth Century" w:hAnsi="Twentieth Century" w:cs="Twentieth Century"/>
          <w:sz w:val="24"/>
          <w:szCs w:val="24"/>
        </w:rPr>
        <w:t>jumantik</w:t>
      </w:r>
      <w:proofErr w:type="spellEnd"/>
      <w:r w:rsidRPr="002D30A7">
        <w:rPr>
          <w:rFonts w:ascii="Twentieth Century" w:eastAsia="Twentieth Century" w:hAnsi="Twentieth Century" w:cs="Twentieth Century"/>
          <w:sz w:val="24"/>
          <w:szCs w:val="24"/>
        </w:rPr>
        <w:t xml:space="preserve"> cadres. The </w:t>
      </w:r>
      <w:proofErr w:type="spellStart"/>
      <w:r w:rsidRPr="002D30A7">
        <w:rPr>
          <w:rFonts w:ascii="Twentieth Century" w:eastAsia="Twentieth Century" w:hAnsi="Twentieth Century" w:cs="Twentieth Century"/>
          <w:sz w:val="24"/>
          <w:szCs w:val="24"/>
        </w:rPr>
        <w:t>Puskesmas</w:t>
      </w:r>
      <w:proofErr w:type="spellEnd"/>
      <w:r w:rsidRPr="002D30A7">
        <w:rPr>
          <w:rFonts w:ascii="Twentieth Century" w:eastAsia="Twentieth Century" w:hAnsi="Twentieth Century" w:cs="Twentieth Century"/>
          <w:sz w:val="24"/>
          <w:szCs w:val="24"/>
        </w:rPr>
        <w:t xml:space="preserve"> h</w:t>
      </w:r>
      <w:r w:rsidR="006431BA">
        <w:rPr>
          <w:rFonts w:ascii="Twentieth Century" w:eastAsia="Twentieth Century" w:hAnsi="Twentieth Century" w:cs="Twentieth Century"/>
          <w:sz w:val="24"/>
          <w:szCs w:val="24"/>
        </w:rPr>
        <w:t>ave</w:t>
      </w:r>
      <w:r w:rsidRPr="002D30A7">
        <w:rPr>
          <w:rFonts w:ascii="Twentieth Century" w:eastAsia="Twentieth Century" w:hAnsi="Twentieth Century" w:cs="Twentieth Century"/>
          <w:sz w:val="24"/>
          <w:szCs w:val="24"/>
        </w:rPr>
        <w:t xml:space="preserve"> often conducted counseling, but public awareness to carry out Mosquito Nest Eradication (PSN) through the 3M Plus movement is still low and cross-sectoral cooperation is still not maximized in mobilizing 3M plus in the community, and until now there has been no research on the use of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as a survey tool for mosquito vector density in the working area of the Sei Jang Health Center. It is proven that the ABJ rate in</w:t>
      </w:r>
      <w:r w:rsidR="00136E70">
        <w:rPr>
          <w:rFonts w:ascii="Twentieth Century" w:eastAsia="Twentieth Century" w:hAnsi="Twentieth Century" w:cs="Twentieth Century"/>
          <w:sz w:val="24"/>
          <w:szCs w:val="24"/>
        </w:rPr>
        <w:t xml:space="preserve"> the </w:t>
      </w:r>
      <w:r w:rsidRPr="002D30A7">
        <w:rPr>
          <w:rFonts w:ascii="Twentieth Century" w:eastAsia="Twentieth Century" w:hAnsi="Twentieth Century" w:cs="Twentieth Century"/>
          <w:sz w:val="24"/>
          <w:szCs w:val="24"/>
        </w:rPr>
        <w:t xml:space="preserve">Sei Jang sub-district is 81.2% and has not reached the national target of 95%. The researcher is interested in </w:t>
      </w:r>
      <w:r w:rsidR="000C4719">
        <w:rPr>
          <w:rFonts w:ascii="Twentieth Century" w:eastAsia="Twentieth Century" w:hAnsi="Twentieth Century" w:cs="Twentieth Century"/>
          <w:sz w:val="24"/>
          <w:szCs w:val="24"/>
        </w:rPr>
        <w:t xml:space="preserve">researching </w:t>
      </w:r>
      <w:r w:rsidRPr="002D30A7">
        <w:rPr>
          <w:rFonts w:ascii="Twentieth Century" w:eastAsia="Twentieth Century" w:hAnsi="Twentieth Century" w:cs="Twentieth Century"/>
          <w:sz w:val="24"/>
          <w:szCs w:val="24"/>
        </w:rPr>
        <w:t xml:space="preserve">identifying the number of Aedes </w:t>
      </w:r>
      <w:proofErr w:type="spellStart"/>
      <w:r w:rsidRPr="002D30A7">
        <w:rPr>
          <w:rFonts w:ascii="Twentieth Century" w:eastAsia="Twentieth Century" w:hAnsi="Twentieth Century" w:cs="Twentieth Century"/>
          <w:sz w:val="24"/>
          <w:szCs w:val="24"/>
        </w:rPr>
        <w:t>spp</w:t>
      </w:r>
      <w:proofErr w:type="spellEnd"/>
      <w:r w:rsidRPr="002D30A7">
        <w:rPr>
          <w:rFonts w:ascii="Twentieth Century" w:eastAsia="Twentieth Century" w:hAnsi="Twentieth Century" w:cs="Twentieth Century"/>
          <w:sz w:val="24"/>
          <w:szCs w:val="24"/>
        </w:rPr>
        <w:t xml:space="preserve"> eggs trapped in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shelters using rainwater a</w:t>
      </w:r>
      <w:r w:rsidR="00F817F4">
        <w:rPr>
          <w:rFonts w:ascii="Twentieth Century" w:eastAsia="Twentieth Century" w:hAnsi="Twentieth Century" w:cs="Twentieth Century"/>
          <w:sz w:val="24"/>
          <w:szCs w:val="24"/>
        </w:rPr>
        <w:t>nd municipal</w:t>
      </w:r>
      <w:r w:rsidRPr="002D30A7">
        <w:rPr>
          <w:rFonts w:ascii="Twentieth Century" w:eastAsia="Twentieth Century" w:hAnsi="Twentieth Century" w:cs="Twentieth Century"/>
          <w:sz w:val="24"/>
          <w:szCs w:val="24"/>
        </w:rPr>
        <w:t xml:space="preserve"> water in Sei Jang Village, Tanjungpinang.</w:t>
      </w:r>
    </w:p>
    <w:p w14:paraId="41E941C6" w14:textId="77777777" w:rsidR="007F4948" w:rsidRDefault="007F4948">
      <w:pPr>
        <w:spacing w:after="0" w:line="240" w:lineRule="auto"/>
        <w:jc w:val="both"/>
        <w:rPr>
          <w:rFonts w:ascii="Twentieth Century" w:eastAsia="Twentieth Century" w:hAnsi="Twentieth Century" w:cs="Twentieth Century"/>
          <w:color w:val="000000"/>
          <w:sz w:val="24"/>
          <w:szCs w:val="24"/>
        </w:rPr>
      </w:pPr>
    </w:p>
    <w:p w14:paraId="2C8D2C5C" w14:textId="2282966B" w:rsidR="007F4948" w:rsidRDefault="0086728C">
      <w:pPr>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MET</w:t>
      </w:r>
      <w:r w:rsidR="002D30A7">
        <w:rPr>
          <w:rFonts w:ascii="Twentieth Century" w:eastAsia="Twentieth Century" w:hAnsi="Twentieth Century" w:cs="Twentieth Century"/>
          <w:b/>
          <w:sz w:val="24"/>
          <w:szCs w:val="24"/>
        </w:rPr>
        <w:t>HOD</w:t>
      </w:r>
      <w:r>
        <w:rPr>
          <w:rFonts w:ascii="Twentieth Century" w:eastAsia="Twentieth Century" w:hAnsi="Twentieth Century" w:cs="Twentieth Century"/>
          <w:b/>
          <w:sz w:val="24"/>
          <w:szCs w:val="24"/>
        </w:rPr>
        <w:t xml:space="preserve"> </w:t>
      </w:r>
    </w:p>
    <w:p w14:paraId="43C0F5E9" w14:textId="14355D25" w:rsidR="002D30A7" w:rsidRPr="002D30A7" w:rsidRDefault="002D30A7" w:rsidP="002D30A7">
      <w:pPr>
        <w:tabs>
          <w:tab w:val="left" w:pos="426"/>
        </w:tabs>
        <w:spacing w:after="0"/>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 xml:space="preserve">The type of research that will be conducted </w:t>
      </w:r>
      <w:r w:rsidR="005458B9">
        <w:rPr>
          <w:rFonts w:ascii="Twentieth Century" w:eastAsia="Twentieth Century" w:hAnsi="Twentieth Century" w:cs="Twentieth Century"/>
          <w:sz w:val="24"/>
          <w:szCs w:val="24"/>
        </w:rPr>
        <w:t>was</w:t>
      </w:r>
      <w:r w:rsidRPr="002D30A7">
        <w:rPr>
          <w:rFonts w:ascii="Twentieth Century" w:eastAsia="Twentieth Century" w:hAnsi="Twentieth Century" w:cs="Twentieth Century"/>
          <w:sz w:val="24"/>
          <w:szCs w:val="24"/>
        </w:rPr>
        <w:t xml:space="preserve"> a quasi-experimental design with a post</w:t>
      </w:r>
      <w:r>
        <w:rPr>
          <w:rFonts w:ascii="Twentieth Century" w:eastAsia="Twentieth Century" w:hAnsi="Twentieth Century" w:cs="Twentieth Century"/>
          <w:sz w:val="24"/>
          <w:szCs w:val="24"/>
        </w:rPr>
        <w:t>-</w:t>
      </w:r>
      <w:r w:rsidRPr="002D30A7">
        <w:rPr>
          <w:rFonts w:ascii="Twentieth Century" w:eastAsia="Twentieth Century" w:hAnsi="Twentieth Century" w:cs="Twentieth Century"/>
          <w:sz w:val="24"/>
          <w:szCs w:val="24"/>
        </w:rPr>
        <w:t>test</w:t>
      </w:r>
      <w:r>
        <w:rPr>
          <w:rFonts w:ascii="Twentieth Century" w:eastAsia="Twentieth Century" w:hAnsi="Twentieth Century" w:cs="Twentieth Century"/>
          <w:sz w:val="24"/>
          <w:szCs w:val="24"/>
        </w:rPr>
        <w:t xml:space="preserve"> </w:t>
      </w:r>
      <w:r w:rsidRPr="002D30A7">
        <w:rPr>
          <w:rFonts w:ascii="Twentieth Century" w:eastAsia="Twentieth Century" w:hAnsi="Twentieth Century" w:cs="Twentieth Century"/>
          <w:sz w:val="24"/>
          <w:szCs w:val="24"/>
        </w:rPr>
        <w:t xml:space="preserve">only design. The research was conducted in two Neighborhood Units (RT) </w:t>
      </w:r>
      <w:r w:rsidRPr="002D30A7">
        <w:rPr>
          <w:rFonts w:ascii="Twentieth Century" w:eastAsia="Twentieth Century" w:hAnsi="Twentieth Century" w:cs="Twentieth Century"/>
          <w:sz w:val="24"/>
          <w:szCs w:val="24"/>
        </w:rPr>
        <w:t xml:space="preserve">in </w:t>
      </w:r>
      <w:r w:rsidR="000C4719">
        <w:rPr>
          <w:rFonts w:ascii="Twentieth Century" w:eastAsia="Twentieth Century" w:hAnsi="Twentieth Century" w:cs="Twentieth Century"/>
          <w:sz w:val="24"/>
          <w:szCs w:val="24"/>
        </w:rPr>
        <w:t xml:space="preserve">the </w:t>
      </w:r>
      <w:r w:rsidRPr="002D30A7">
        <w:rPr>
          <w:rFonts w:ascii="Twentieth Century" w:eastAsia="Twentieth Century" w:hAnsi="Twentieth Century" w:cs="Twentieth Century"/>
          <w:sz w:val="24"/>
          <w:szCs w:val="24"/>
        </w:rPr>
        <w:t>Sei</w:t>
      </w:r>
      <w:r w:rsidR="00136E70">
        <w:rPr>
          <w:rFonts w:ascii="Twentieth Century" w:eastAsia="Twentieth Century" w:hAnsi="Twentieth Century" w:cs="Twentieth Century"/>
          <w:sz w:val="24"/>
          <w:szCs w:val="24"/>
        </w:rPr>
        <w:t xml:space="preserve"> </w:t>
      </w:r>
      <w:r w:rsidR="000C4719">
        <w:rPr>
          <w:rFonts w:ascii="Twentieth Century" w:eastAsia="Twentieth Century" w:hAnsi="Twentieth Century" w:cs="Twentieth Century"/>
          <w:sz w:val="24"/>
          <w:szCs w:val="24"/>
        </w:rPr>
        <w:t>J</w:t>
      </w:r>
      <w:r w:rsidRPr="002D30A7">
        <w:rPr>
          <w:rFonts w:ascii="Twentieth Century" w:eastAsia="Twentieth Century" w:hAnsi="Twentieth Century" w:cs="Twentieth Century"/>
          <w:sz w:val="24"/>
          <w:szCs w:val="24"/>
        </w:rPr>
        <w:t>ang Village, which is an endemic area of DHF. The time of the research was carried out from February to May 2021.</w:t>
      </w:r>
    </w:p>
    <w:p w14:paraId="0204B97A" w14:textId="7269A621" w:rsidR="002D30A7" w:rsidRPr="002D30A7" w:rsidRDefault="002D30A7" w:rsidP="002D30A7">
      <w:pPr>
        <w:tabs>
          <w:tab w:val="left" w:pos="426"/>
        </w:tabs>
        <w:spacing w:after="0"/>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The population in this study were all houses in Sei Jang Village. The sample is a house with dengue fever and its surroundings with a radius of 50-100 meters</w:t>
      </w:r>
      <w:r w:rsidR="00F817F4">
        <w:rPr>
          <w:rFonts w:ascii="Twentieth Century" w:eastAsia="Twentieth Century" w:hAnsi="Twentieth Century" w:cs="Twentieth Century"/>
          <w:sz w:val="24"/>
          <w:szCs w:val="24"/>
        </w:rPr>
        <w:t xml:space="preserve"> </w:t>
      </w:r>
      <w:r w:rsidR="00E37E90">
        <w:rPr>
          <w:rFonts w:ascii="Twentieth Century" w:eastAsia="Twentieth Century" w:hAnsi="Twentieth Century" w:cs="Twentieth Century"/>
          <w:sz w:val="24"/>
          <w:szCs w:val="24"/>
        </w:rPr>
        <w:fldChar w:fldCharType="begin" w:fldLock="1"/>
      </w:r>
      <w:r w:rsidR="00BE7B4C">
        <w:rPr>
          <w:rFonts w:ascii="Twentieth Century" w:eastAsia="Twentieth Century" w:hAnsi="Twentieth Century" w:cs="Twentieth Century"/>
          <w:sz w:val="24"/>
          <w:szCs w:val="24"/>
        </w:rPr>
        <w:instrText>ADDIN CSL_CITATION {"citationItems":[{"id":"ITEM-1","itemData":{"ISSN":"1858-1196","abstract":"Abstrak Infeksi virus dengue tersebar di seluruh dunia menyebabkan 3,97 milyar penduduk ber- isiko tertular, termasuk di Indonesia. Obat dan vaksin antivirus dengue belum tersedia sehingga upaya pencegahan difokuskan pada pengendalian populasi nyamuk Ae. ae- gypti. Penelitian tahun 2015 ini bertujuan untuk mengetahui situasi terkini populasi ny- amuk Ae. aegypti di daerah endemis dengue. Pengamatan vektor Dengue melibatkan 20 rumah di sekitar rumah penderita dengue di enam kabupaten/kota di Jawa Tengah, dan tandon air domestik sebagai objek. Variabel penelitian adalah karakteristik tandon air dan keberadaan larva nyamuk. Larva dipelihara menjadi stadium dewasa, diidentifikasi dan menjadi subjek uji kerentanan terhadap insektisida. Indeks kepadatan populasi Ae. aegypti (House Index, Container Index, dan Breteau Index) berkisar antara 27.3 – 55.2, 19.1 – 53.8 dan 44.8 – 72.7 persen. Larva nyamuk ditemukan pada tujuh tipe container. Mortalitas nyamuk dalam uji kerentanan adalah 17%, 67%, dan 100% berdasarkan ba- han aktif Permetrin-0.75%, Deltametrin-0.05%, dan Malathion-5%.","author":[{"dropping-particle":"","family":"Sayono","given":"","non-dropping-particle":"","parse-names":false,"suffix":""},{"dropping-particle":"","family":"Nurullita","given":"Ulfa","non-dropping-particle":"","parse-names":false,"suffix":""}],"container-title":"KEMAS: Jurnal Kesehatan Masyarakat","id":"ITEM-1","issue":"2","issued":{"date-parts":[["2016"]]},"page":"96-105","title":"Situasi Terkini Vektor Dengue (Aedes Aegypti) Di Jawa Tengah","type":"article-journal","volume":"11"},"uris":["http://www.mendeley.com/documents/?uuid=4206b995-e09c-4868-8a73-ab9f708cd70b"]}],"mendeley":{"formattedCitation":"[8]","plainTextFormattedCitation":"[8]","previouslyFormattedCitation":"[8]"},"properties":{"noteIndex":0},"schema":"https://github.com/citation-style-language/schema/raw/master/csl-citation.json"}</w:instrText>
      </w:r>
      <w:r w:rsidR="00E37E90">
        <w:rPr>
          <w:rFonts w:ascii="Twentieth Century" w:eastAsia="Twentieth Century" w:hAnsi="Twentieth Century" w:cs="Twentieth Century"/>
          <w:sz w:val="24"/>
          <w:szCs w:val="24"/>
        </w:rPr>
        <w:fldChar w:fldCharType="separate"/>
      </w:r>
      <w:r w:rsidR="00E37E90" w:rsidRPr="00E37E90">
        <w:rPr>
          <w:rFonts w:ascii="Twentieth Century" w:eastAsia="Twentieth Century" w:hAnsi="Twentieth Century" w:cs="Twentieth Century"/>
          <w:noProof/>
          <w:sz w:val="24"/>
          <w:szCs w:val="24"/>
        </w:rPr>
        <w:t>[8]</w:t>
      </w:r>
      <w:r w:rsidR="00E37E90">
        <w:rPr>
          <w:rFonts w:ascii="Twentieth Century" w:eastAsia="Twentieth Century" w:hAnsi="Twentieth Century" w:cs="Twentieth Century"/>
          <w:sz w:val="24"/>
          <w:szCs w:val="24"/>
        </w:rPr>
        <w:fldChar w:fldCharType="end"/>
      </w:r>
      <w:r w:rsidRPr="002D30A7">
        <w:rPr>
          <w:rFonts w:ascii="Twentieth Century" w:eastAsia="Twentieth Century" w:hAnsi="Twentieth Century" w:cs="Twentieth Century"/>
          <w:sz w:val="24"/>
          <w:szCs w:val="24"/>
        </w:rPr>
        <w:t xml:space="preserve">. The selection of the sample site was carried out by a random sampling system. Determination of the sampling location is done by determining the point of the house of DHF sufferers and their surroundings. The number of houses used </w:t>
      </w:r>
      <w:r w:rsidR="000C4719">
        <w:rPr>
          <w:rFonts w:ascii="Twentieth Century" w:eastAsia="Twentieth Century" w:hAnsi="Twentieth Century" w:cs="Twentieth Century"/>
          <w:sz w:val="24"/>
          <w:szCs w:val="24"/>
        </w:rPr>
        <w:t>for</w:t>
      </w:r>
      <w:r w:rsidRPr="002D30A7">
        <w:rPr>
          <w:rFonts w:ascii="Twentieth Century" w:eastAsia="Twentieth Century" w:hAnsi="Twentieth Century" w:cs="Twentieth Century"/>
          <w:sz w:val="24"/>
          <w:szCs w:val="24"/>
        </w:rPr>
        <w:t xml:space="preserve"> research is 70 houses in the RT 2 and RT 3 areas.</w:t>
      </w:r>
    </w:p>
    <w:p w14:paraId="0A4C31C6" w14:textId="0954FF65" w:rsidR="002D30A7" w:rsidRPr="002D30A7" w:rsidRDefault="002D30A7" w:rsidP="002D30A7">
      <w:pPr>
        <w:tabs>
          <w:tab w:val="left" w:pos="426"/>
        </w:tabs>
        <w:spacing w:after="0"/>
        <w:jc w:val="both"/>
        <w:rPr>
          <w:rFonts w:ascii="Twentieth Century" w:eastAsia="Twentieth Century" w:hAnsi="Twentieth Century" w:cs="Twentieth Century"/>
          <w:sz w:val="24"/>
          <w:szCs w:val="24"/>
        </w:rPr>
      </w:pP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is distributed in DHF endemic areas and then one patient's house is chosen randomly and then placed in a house with a radius of 100 meters from the patient's house according to the cardinal directions. If the number of houses &lt;60,000 installations of </w:t>
      </w:r>
      <w:proofErr w:type="spellStart"/>
      <w:r w:rsidRPr="002D30A7">
        <w:rPr>
          <w:rFonts w:ascii="Twentieth Century" w:eastAsia="Twentieth Century" w:hAnsi="Twentieth Century" w:cs="Twentieth Century"/>
          <w:sz w:val="24"/>
          <w:szCs w:val="24"/>
        </w:rPr>
        <w:t>ovitraps</w:t>
      </w:r>
      <w:proofErr w:type="spellEnd"/>
      <w:r w:rsidRPr="002D30A7">
        <w:rPr>
          <w:rFonts w:ascii="Twentieth Century" w:eastAsia="Twentieth Century" w:hAnsi="Twentieth Century" w:cs="Twentieth Century"/>
          <w:sz w:val="24"/>
          <w:szCs w:val="24"/>
        </w:rPr>
        <w:t xml:space="preserve"> used to collect mosquito eggs </w:t>
      </w:r>
      <w:r w:rsidR="000C4719">
        <w:rPr>
          <w:rFonts w:ascii="Twentieth Century" w:eastAsia="Twentieth Century" w:hAnsi="Twentieth Century" w:cs="Twentieth Century"/>
          <w:sz w:val="24"/>
          <w:szCs w:val="24"/>
        </w:rPr>
        <w:t>is</w:t>
      </w:r>
      <w:r w:rsidRPr="002D30A7">
        <w:rPr>
          <w:rFonts w:ascii="Twentieth Century" w:eastAsia="Twentieth Century" w:hAnsi="Twentieth Century" w:cs="Twentieth Century"/>
          <w:sz w:val="24"/>
          <w:szCs w:val="24"/>
        </w:rPr>
        <w:t xml:space="preserve"> 100, if the number of houses is 60,000 to 120,000 installations of </w:t>
      </w:r>
      <w:proofErr w:type="spellStart"/>
      <w:r w:rsidRPr="002D30A7">
        <w:rPr>
          <w:rFonts w:ascii="Twentieth Century" w:eastAsia="Twentieth Century" w:hAnsi="Twentieth Century" w:cs="Twentieth Century"/>
          <w:sz w:val="24"/>
          <w:szCs w:val="24"/>
        </w:rPr>
        <w:t>ovitraps</w:t>
      </w:r>
      <w:proofErr w:type="spellEnd"/>
      <w:r w:rsidRPr="002D30A7">
        <w:rPr>
          <w:rFonts w:ascii="Twentieth Century" w:eastAsia="Twentieth Century" w:hAnsi="Twentieth Century" w:cs="Twentieth Century"/>
          <w:sz w:val="24"/>
          <w:szCs w:val="24"/>
        </w:rPr>
        <w:t xml:space="preserve"> are 150 units.</w:t>
      </w:r>
    </w:p>
    <w:p w14:paraId="281E321B" w14:textId="6FB6EF61" w:rsidR="002D30A7" w:rsidRPr="002D30A7" w:rsidRDefault="002D30A7" w:rsidP="002D30A7">
      <w:pPr>
        <w:tabs>
          <w:tab w:val="left" w:pos="426"/>
        </w:tabs>
        <w:spacing w:after="0"/>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 xml:space="preserve">The sample in this study amounted to 200 </w:t>
      </w:r>
      <w:proofErr w:type="spellStart"/>
      <w:r w:rsidRPr="002D30A7">
        <w:rPr>
          <w:rFonts w:ascii="Twentieth Century" w:eastAsia="Twentieth Century" w:hAnsi="Twentieth Century" w:cs="Twentieth Century"/>
          <w:sz w:val="24"/>
          <w:szCs w:val="24"/>
        </w:rPr>
        <w:t>ovitraps</w:t>
      </w:r>
      <w:proofErr w:type="spellEnd"/>
      <w:r w:rsidRPr="002D30A7">
        <w:rPr>
          <w:rFonts w:ascii="Twentieth Century" w:eastAsia="Twentieth Century" w:hAnsi="Twentieth Century" w:cs="Twentieth Century"/>
          <w:sz w:val="24"/>
          <w:szCs w:val="24"/>
        </w:rPr>
        <w:t>, each 100 pieces using rainwate</w:t>
      </w:r>
      <w:r w:rsidR="008A326F">
        <w:rPr>
          <w:rFonts w:ascii="Twentieth Century" w:eastAsia="Twentieth Century" w:hAnsi="Twentieth Century" w:cs="Twentieth Century"/>
          <w:sz w:val="24"/>
          <w:szCs w:val="24"/>
        </w:rPr>
        <w:t>r and muni</w:t>
      </w:r>
      <w:r w:rsidR="00E37E90">
        <w:rPr>
          <w:rFonts w:ascii="Twentieth Century" w:eastAsia="Twentieth Century" w:hAnsi="Twentieth Century" w:cs="Twentieth Century"/>
          <w:sz w:val="24"/>
          <w:szCs w:val="24"/>
        </w:rPr>
        <w:t>cipal</w:t>
      </w:r>
      <w:r w:rsidRPr="002D30A7">
        <w:rPr>
          <w:rFonts w:ascii="Twentieth Century" w:eastAsia="Twentieth Century" w:hAnsi="Twentieth Century" w:cs="Twentieth Century"/>
          <w:sz w:val="24"/>
          <w:szCs w:val="24"/>
        </w:rPr>
        <w:t xml:space="preserve"> water. the time for laying the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is </w:t>
      </w:r>
      <w:r w:rsidR="000C4719">
        <w:rPr>
          <w:rFonts w:ascii="Twentieth Century" w:eastAsia="Twentieth Century" w:hAnsi="Twentieth Century" w:cs="Twentieth Century"/>
          <w:sz w:val="24"/>
          <w:szCs w:val="24"/>
        </w:rPr>
        <w:t>from</w:t>
      </w:r>
      <w:r w:rsidRPr="002D30A7">
        <w:rPr>
          <w:rFonts w:ascii="Twentieth Century" w:eastAsia="Twentieth Century" w:hAnsi="Twentieth Century" w:cs="Twentieth Century"/>
          <w:sz w:val="24"/>
          <w:szCs w:val="24"/>
        </w:rPr>
        <w:t xml:space="preserve"> 10.00 to 14.00 WIB.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xml:space="preserve"> retrieval is carried out 4-7 days after laying, by removing the </w:t>
      </w:r>
      <w:r w:rsidR="000C4719">
        <w:rPr>
          <w:rFonts w:ascii="Twentieth Century" w:eastAsia="Twentieth Century" w:hAnsi="Twentieth Century" w:cs="Twentieth Century"/>
          <w:sz w:val="24"/>
          <w:szCs w:val="24"/>
        </w:rPr>
        <w:t>W</w:t>
      </w:r>
      <w:r w:rsidRPr="002D30A7">
        <w:rPr>
          <w:rFonts w:ascii="Twentieth Century" w:eastAsia="Twentieth Century" w:hAnsi="Twentieth Century" w:cs="Twentieth Century"/>
          <w:sz w:val="24"/>
          <w:szCs w:val="24"/>
        </w:rPr>
        <w:t>hatman paper from a plastic cup and airing it to dry after that it is put in an envelope to be brought and examined in the laboratory.</w:t>
      </w:r>
    </w:p>
    <w:p w14:paraId="567DB439" w14:textId="328FB2E0" w:rsidR="002D30A7" w:rsidRPr="002D30A7" w:rsidRDefault="002D30A7" w:rsidP="002D30A7">
      <w:pPr>
        <w:tabs>
          <w:tab w:val="left" w:pos="426"/>
        </w:tabs>
        <w:spacing w:after="0"/>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 xml:space="preserve">The tools and materials used in this study were Whatman paper, 14 oz plastic cup, </w:t>
      </w:r>
      <w:r w:rsidRPr="002D30A7">
        <w:rPr>
          <w:rFonts w:ascii="Twentieth Century" w:eastAsia="Twentieth Century" w:hAnsi="Twentieth Century" w:cs="Twentieth Century"/>
          <w:sz w:val="24"/>
          <w:szCs w:val="24"/>
        </w:rPr>
        <w:lastRenderedPageBreak/>
        <w:t>bl</w:t>
      </w:r>
      <w:r w:rsidR="00E37E90">
        <w:rPr>
          <w:rFonts w:ascii="Twentieth Century" w:eastAsia="Twentieth Century" w:hAnsi="Twentieth Century" w:cs="Twentieth Century"/>
          <w:sz w:val="24"/>
          <w:szCs w:val="24"/>
        </w:rPr>
        <w:t>ack spr</w:t>
      </w:r>
      <w:r w:rsidR="008A326F">
        <w:rPr>
          <w:rFonts w:ascii="Twentieth Century" w:eastAsia="Twentieth Century" w:hAnsi="Twentieth Century" w:cs="Twentieth Century"/>
          <w:sz w:val="24"/>
          <w:szCs w:val="24"/>
        </w:rPr>
        <w:t>ay paint, rainwater, mu</w:t>
      </w:r>
      <w:r w:rsidR="00E37E90">
        <w:rPr>
          <w:rFonts w:ascii="Twentieth Century" w:eastAsia="Twentieth Century" w:hAnsi="Twentieth Century" w:cs="Twentieth Century"/>
          <w:sz w:val="24"/>
          <w:szCs w:val="24"/>
        </w:rPr>
        <w:t>nicipal</w:t>
      </w:r>
      <w:r w:rsidRPr="002D30A7">
        <w:rPr>
          <w:rFonts w:ascii="Twentieth Century" w:eastAsia="Twentieth Century" w:hAnsi="Twentieth Century" w:cs="Twentieth Century"/>
          <w:sz w:val="24"/>
          <w:szCs w:val="24"/>
        </w:rPr>
        <w:t xml:space="preserve"> water, label paper, envelopes, scissors, and a stereo microscope.</w:t>
      </w:r>
    </w:p>
    <w:p w14:paraId="2F77C91C" w14:textId="77777777" w:rsidR="002D30A7" w:rsidRPr="002D30A7" w:rsidRDefault="002D30A7" w:rsidP="002D30A7">
      <w:pPr>
        <w:tabs>
          <w:tab w:val="left" w:pos="426"/>
        </w:tabs>
        <w:spacing w:after="0"/>
        <w:jc w:val="both"/>
        <w:rPr>
          <w:rFonts w:ascii="Twentieth Century" w:eastAsia="Twentieth Century" w:hAnsi="Twentieth Century" w:cs="Twentieth Century"/>
          <w:sz w:val="24"/>
          <w:szCs w:val="24"/>
        </w:rPr>
      </w:pPr>
    </w:p>
    <w:p w14:paraId="70803C8D" w14:textId="062B0CF0" w:rsidR="007F4948" w:rsidRDefault="002D30A7" w:rsidP="002D30A7">
      <w:pPr>
        <w:tabs>
          <w:tab w:val="left" w:pos="426"/>
        </w:tabs>
        <w:spacing w:after="0"/>
        <w:jc w:val="both"/>
        <w:rPr>
          <w:rFonts w:ascii="Twentieth Century" w:eastAsia="Twentieth Century" w:hAnsi="Twentieth Century" w:cs="Twentieth Century"/>
          <w:sz w:val="24"/>
          <w:szCs w:val="24"/>
        </w:rPr>
      </w:pPr>
      <w:r w:rsidRPr="002D30A7">
        <w:rPr>
          <w:rFonts w:ascii="Twentieth Century" w:eastAsia="Twentieth Century" w:hAnsi="Twentieth Century" w:cs="Twentieth Century"/>
          <w:sz w:val="24"/>
          <w:szCs w:val="24"/>
        </w:rPr>
        <w:t xml:space="preserve">The data analysis used in this research is </w:t>
      </w:r>
      <w:r w:rsidR="00160FDD">
        <w:rPr>
          <w:rFonts w:ascii="Twentieth Century" w:eastAsia="Twentieth Century" w:hAnsi="Twentieth Century" w:cs="Twentieth Century"/>
          <w:sz w:val="24"/>
          <w:szCs w:val="24"/>
        </w:rPr>
        <w:t xml:space="preserve">a </w:t>
      </w:r>
      <w:r w:rsidRPr="002D30A7">
        <w:rPr>
          <w:rFonts w:ascii="Twentieth Century" w:eastAsia="Twentieth Century" w:hAnsi="Twentieth Century" w:cs="Twentieth Century"/>
          <w:sz w:val="24"/>
          <w:szCs w:val="24"/>
        </w:rPr>
        <w:t xml:space="preserve">univariate analysis and bivariate analysis. Univariate analysis was carried out to analyze each of the variables used with a frequency distribution. </w:t>
      </w:r>
      <w:r w:rsidR="00160FDD">
        <w:rPr>
          <w:rFonts w:ascii="Twentieth Century" w:eastAsia="Twentieth Century" w:hAnsi="Twentieth Century" w:cs="Twentieth Century"/>
          <w:sz w:val="24"/>
          <w:szCs w:val="24"/>
        </w:rPr>
        <w:t>An i</w:t>
      </w:r>
      <w:r w:rsidRPr="002D30A7">
        <w:rPr>
          <w:rFonts w:ascii="Twentieth Century" w:eastAsia="Twentieth Century" w:hAnsi="Twentieth Century" w:cs="Twentieth Century"/>
          <w:sz w:val="24"/>
          <w:szCs w:val="24"/>
        </w:rPr>
        <w:t xml:space="preserve">ndependent t-test was carried out to see the difference in the average number of Aedes </w:t>
      </w:r>
      <w:proofErr w:type="spellStart"/>
      <w:r w:rsidRPr="002D30A7">
        <w:rPr>
          <w:rFonts w:ascii="Twentieth Century" w:eastAsia="Twentieth Century" w:hAnsi="Twentieth Century" w:cs="Twentieth Century"/>
          <w:sz w:val="24"/>
          <w:szCs w:val="24"/>
        </w:rPr>
        <w:t>spp</w:t>
      </w:r>
      <w:proofErr w:type="spellEnd"/>
      <w:r w:rsidRPr="002D30A7">
        <w:rPr>
          <w:rFonts w:ascii="Twentieth Century" w:eastAsia="Twentieth Century" w:hAnsi="Twentieth Century" w:cs="Twentieth Century"/>
          <w:sz w:val="24"/>
          <w:szCs w:val="24"/>
        </w:rPr>
        <w:t xml:space="preserve"> eg</w:t>
      </w:r>
      <w:r w:rsidR="008A326F">
        <w:rPr>
          <w:rFonts w:ascii="Twentieth Century" w:eastAsia="Twentieth Century" w:hAnsi="Twentieth Century" w:cs="Twentieth Century"/>
          <w:sz w:val="24"/>
          <w:szCs w:val="24"/>
        </w:rPr>
        <w:t>gs trapped in rainwater and municipal</w:t>
      </w:r>
      <w:r w:rsidRPr="002D30A7">
        <w:rPr>
          <w:rFonts w:ascii="Twentieth Century" w:eastAsia="Twentieth Century" w:hAnsi="Twentieth Century" w:cs="Twentieth Century"/>
          <w:sz w:val="24"/>
          <w:szCs w:val="24"/>
        </w:rPr>
        <w:t xml:space="preserve"> water using </w:t>
      </w:r>
      <w:proofErr w:type="spellStart"/>
      <w:r w:rsidRPr="002D30A7">
        <w:rPr>
          <w:rFonts w:ascii="Twentieth Century" w:eastAsia="Twentieth Century" w:hAnsi="Twentieth Century" w:cs="Twentieth Century"/>
          <w:sz w:val="24"/>
          <w:szCs w:val="24"/>
        </w:rPr>
        <w:t>ovitrap</w:t>
      </w:r>
      <w:proofErr w:type="spellEnd"/>
      <w:r w:rsidRPr="002D30A7">
        <w:rPr>
          <w:rFonts w:ascii="Twentieth Century" w:eastAsia="Twentieth Century" w:hAnsi="Twentieth Century" w:cs="Twentieth Century"/>
          <w:sz w:val="24"/>
          <w:szCs w:val="24"/>
        </w:rPr>
        <w:t>. However, if the normality of the data analyzed is not normally distributed, then the alternative test used is the Mann-Whitney test.</w:t>
      </w:r>
    </w:p>
    <w:p w14:paraId="665EBBE3" w14:textId="77777777" w:rsidR="00B241B6" w:rsidRDefault="00B241B6">
      <w:pPr>
        <w:tabs>
          <w:tab w:val="left" w:pos="426"/>
        </w:tabs>
        <w:spacing w:after="0"/>
        <w:jc w:val="both"/>
        <w:rPr>
          <w:rFonts w:ascii="Twentieth Century" w:eastAsia="Twentieth Century" w:hAnsi="Twentieth Century" w:cs="Twentieth Century"/>
          <w:b/>
          <w:sz w:val="24"/>
          <w:szCs w:val="24"/>
        </w:rPr>
      </w:pPr>
    </w:p>
    <w:p w14:paraId="029FEB68" w14:textId="5C17B72D" w:rsidR="007F4948" w:rsidRDefault="00B241B6">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RESULT AND DISCUSSIONS</w:t>
      </w:r>
    </w:p>
    <w:p w14:paraId="7E6405D1" w14:textId="59FF4E1E" w:rsidR="00B241B6" w:rsidRP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Table 1 shows that the total number of eggs was 3,832, of the eggs trapped in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type of rainwater media</w:t>
      </w:r>
      <w:r w:rsidR="00160FDD">
        <w:rPr>
          <w:rFonts w:ascii="Twentieth Century" w:eastAsia="Twentieth Century" w:hAnsi="Twentieth Century" w:cs="Twentieth Century"/>
          <w:sz w:val="24"/>
          <w:szCs w:val="24"/>
        </w:rPr>
        <w:t>,</w:t>
      </w:r>
      <w:r w:rsidRPr="00B241B6">
        <w:rPr>
          <w:rFonts w:ascii="Twentieth Century" w:eastAsia="Twentieth Century" w:hAnsi="Twentieth Century" w:cs="Twentieth Century"/>
          <w:sz w:val="24"/>
          <w:szCs w:val="24"/>
        </w:rPr>
        <w:t xml:space="preserve"> were 2,279 eggs and </w:t>
      </w:r>
      <w:r w:rsidR="008A326F">
        <w:rPr>
          <w:rFonts w:ascii="Twentieth Century" w:eastAsia="Twentieth Century" w:hAnsi="Twentieth Century" w:cs="Twentieth Century"/>
          <w:sz w:val="24"/>
          <w:szCs w:val="24"/>
        </w:rPr>
        <w:t>mu</w:t>
      </w:r>
      <w:r w:rsidR="00E37E90">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 w</w:t>
      </w:r>
      <w:r w:rsidR="00160FDD">
        <w:rPr>
          <w:rFonts w:ascii="Twentieth Century" w:eastAsia="Twentieth Century" w:hAnsi="Twentieth Century" w:cs="Twentieth Century"/>
          <w:sz w:val="24"/>
          <w:szCs w:val="24"/>
        </w:rPr>
        <w:t>as</w:t>
      </w:r>
      <w:r w:rsidRPr="00B241B6">
        <w:rPr>
          <w:rFonts w:ascii="Twentieth Century" w:eastAsia="Twentieth Century" w:hAnsi="Twentieth Century" w:cs="Twentieth Century"/>
          <w:sz w:val="24"/>
          <w:szCs w:val="24"/>
        </w:rPr>
        <w:t xml:space="preserve"> 1,553 eggs. These results are from each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trap installed, namely 100 pieces for rainwater media and 100 pieces for </w:t>
      </w:r>
      <w:r w:rsidR="008A326F">
        <w:rPr>
          <w:rFonts w:ascii="Twentieth Century" w:eastAsia="Twentieth Century" w:hAnsi="Twentieth Century" w:cs="Twentieth Century"/>
          <w:sz w:val="24"/>
          <w:szCs w:val="24"/>
        </w:rPr>
        <w:t>mu</w:t>
      </w:r>
      <w:r w:rsidR="00E37E90">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 media.</w:t>
      </w:r>
    </w:p>
    <w:p w14:paraId="5E401EA2" w14:textId="5A469223" w:rsid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The calculation results show that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obtained from rainwater media is 70% and </w:t>
      </w:r>
      <w:r w:rsidR="008A326F">
        <w:rPr>
          <w:rFonts w:ascii="Twentieth Century" w:eastAsia="Twentieth Century" w:hAnsi="Twentieth Century" w:cs="Twentieth Century"/>
          <w:sz w:val="24"/>
          <w:szCs w:val="24"/>
        </w:rPr>
        <w:t>mu</w:t>
      </w:r>
      <w:r w:rsidR="00E37E90">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 media is 52%. </w:t>
      </w:r>
      <w:proofErr w:type="gramStart"/>
      <w:r w:rsidRPr="00B241B6">
        <w:rPr>
          <w:rFonts w:ascii="Twentieth Century" w:eastAsia="Twentieth Century" w:hAnsi="Twentieth Century" w:cs="Twentieth Century"/>
          <w:sz w:val="24"/>
          <w:szCs w:val="24"/>
        </w:rPr>
        <w:t>So</w:t>
      </w:r>
      <w:proofErr w:type="gramEnd"/>
      <w:r w:rsidRPr="00B241B6">
        <w:rPr>
          <w:rFonts w:ascii="Twentieth Century" w:eastAsia="Twentieth Century" w:hAnsi="Twentieth Century" w:cs="Twentieth Century"/>
          <w:sz w:val="24"/>
          <w:szCs w:val="24"/>
        </w:rPr>
        <w:t xml:space="preserve"> it can be concluded that the rainwater index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is more positive than the </w:t>
      </w:r>
      <w:r w:rsidR="008A326F">
        <w:rPr>
          <w:rFonts w:ascii="Twentieth Century" w:eastAsia="Twentieth Century" w:hAnsi="Twentieth Century" w:cs="Twentieth Century"/>
          <w:sz w:val="24"/>
          <w:szCs w:val="24"/>
        </w:rPr>
        <w:t>mu</w:t>
      </w:r>
      <w:r w:rsidR="00E37E90">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 index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w:t>
      </w:r>
    </w:p>
    <w:p w14:paraId="4DEDE9D6" w14:textId="1683671D" w:rsidR="00D70D6D" w:rsidRPr="00624B47" w:rsidRDefault="00624B47" w:rsidP="00624B47">
      <w:pPr>
        <w:tabs>
          <w:tab w:val="left" w:pos="426"/>
        </w:tabs>
        <w:spacing w:after="0"/>
        <w:jc w:val="center"/>
        <w:rPr>
          <w:rFonts w:ascii="Twentieth Century" w:eastAsia="Twentieth Century" w:hAnsi="Twentieth Century" w:cs="Twentieth Century"/>
          <w:sz w:val="20"/>
          <w:szCs w:val="20"/>
        </w:rPr>
      </w:pPr>
      <w:proofErr w:type="spellStart"/>
      <w:r w:rsidRPr="00624B47">
        <w:rPr>
          <w:rFonts w:ascii="Twentieth Century" w:eastAsia="Twentieth Century" w:hAnsi="Twentieth Century" w:cs="Twentieth Century"/>
          <w:sz w:val="20"/>
          <w:szCs w:val="20"/>
        </w:rPr>
        <w:t>Tabel</w:t>
      </w:r>
      <w:proofErr w:type="spellEnd"/>
      <w:r w:rsidRPr="00624B47">
        <w:rPr>
          <w:rFonts w:ascii="Twentieth Century" w:eastAsia="Twentieth Century" w:hAnsi="Twentieth Century" w:cs="Twentieth Century"/>
          <w:sz w:val="20"/>
          <w:szCs w:val="20"/>
        </w:rPr>
        <w:t xml:space="preserve"> 1 Number of trapped Aedes </w:t>
      </w:r>
      <w:proofErr w:type="spellStart"/>
      <w:r w:rsidRPr="00624B47">
        <w:rPr>
          <w:rFonts w:ascii="Twentieth Century" w:eastAsia="Twentieth Century" w:hAnsi="Twentieth Century" w:cs="Twentieth Century"/>
          <w:sz w:val="20"/>
          <w:szCs w:val="20"/>
        </w:rPr>
        <w:t>spp</w:t>
      </w:r>
      <w:proofErr w:type="spellEnd"/>
      <w:r w:rsidRPr="00624B47">
        <w:rPr>
          <w:rFonts w:ascii="Twentieth Century" w:eastAsia="Twentieth Century" w:hAnsi="Twentieth Century" w:cs="Twentieth Century"/>
          <w:sz w:val="20"/>
          <w:szCs w:val="20"/>
        </w:rPr>
        <w:t xml:space="preserve"> eggs</w:t>
      </w:r>
    </w:p>
    <w:tbl>
      <w:tblPr>
        <w:tblStyle w:val="TableGrid"/>
        <w:tblW w:w="4996" w:type="dxa"/>
        <w:tblLook w:val="04A0" w:firstRow="1" w:lastRow="0" w:firstColumn="1" w:lastColumn="0" w:noHBand="0" w:noVBand="1"/>
      </w:tblPr>
      <w:tblGrid>
        <w:gridCol w:w="456"/>
        <w:gridCol w:w="1041"/>
        <w:gridCol w:w="6"/>
        <w:gridCol w:w="891"/>
        <w:gridCol w:w="40"/>
        <w:gridCol w:w="842"/>
        <w:gridCol w:w="52"/>
        <w:gridCol w:w="821"/>
        <w:gridCol w:w="72"/>
        <w:gridCol w:w="643"/>
        <w:gridCol w:w="132"/>
      </w:tblGrid>
      <w:tr w:rsidR="00624B47" w:rsidRPr="003E46BD" w14:paraId="1A5532A2" w14:textId="77777777" w:rsidTr="00624B47">
        <w:tc>
          <w:tcPr>
            <w:tcW w:w="456" w:type="dxa"/>
            <w:tcBorders>
              <w:top w:val="single" w:sz="4" w:space="0" w:color="auto"/>
              <w:left w:val="nil"/>
              <w:bottom w:val="single" w:sz="4" w:space="0" w:color="auto"/>
              <w:right w:val="nil"/>
            </w:tcBorders>
            <w:hideMark/>
          </w:tcPr>
          <w:p w14:paraId="5005D1F7" w14:textId="77777777" w:rsidR="00624B47" w:rsidRPr="003E46BD" w:rsidRDefault="00624B47" w:rsidP="00C41A75">
            <w:pPr>
              <w:jc w:val="center"/>
              <w:rPr>
                <w:b/>
                <w:bCs/>
                <w:sz w:val="20"/>
                <w:szCs w:val="20"/>
              </w:rPr>
            </w:pPr>
            <w:bookmarkStart w:id="3" w:name="_Hlk106012200"/>
            <w:r w:rsidRPr="003E46BD">
              <w:rPr>
                <w:b/>
                <w:bCs/>
                <w:sz w:val="20"/>
                <w:szCs w:val="20"/>
              </w:rPr>
              <w:t>No</w:t>
            </w:r>
          </w:p>
        </w:tc>
        <w:tc>
          <w:tcPr>
            <w:tcW w:w="1047" w:type="dxa"/>
            <w:gridSpan w:val="2"/>
            <w:tcBorders>
              <w:top w:val="single" w:sz="4" w:space="0" w:color="auto"/>
              <w:left w:val="nil"/>
              <w:bottom w:val="single" w:sz="4" w:space="0" w:color="auto"/>
              <w:right w:val="nil"/>
            </w:tcBorders>
            <w:hideMark/>
          </w:tcPr>
          <w:p w14:paraId="0A54CE78" w14:textId="77777777" w:rsidR="00624B47" w:rsidRPr="003E46BD" w:rsidRDefault="00624B47" w:rsidP="00C41A75">
            <w:pPr>
              <w:jc w:val="center"/>
              <w:rPr>
                <w:b/>
                <w:bCs/>
                <w:sz w:val="20"/>
                <w:szCs w:val="20"/>
              </w:rPr>
            </w:pPr>
            <w:r w:rsidRPr="003E46BD">
              <w:rPr>
                <w:b/>
                <w:bCs/>
                <w:sz w:val="20"/>
                <w:szCs w:val="20"/>
              </w:rPr>
              <w:t>Media Type</w:t>
            </w:r>
          </w:p>
        </w:tc>
        <w:tc>
          <w:tcPr>
            <w:tcW w:w="931" w:type="dxa"/>
            <w:gridSpan w:val="2"/>
            <w:tcBorders>
              <w:top w:val="single" w:sz="4" w:space="0" w:color="auto"/>
              <w:left w:val="nil"/>
              <w:bottom w:val="single" w:sz="4" w:space="0" w:color="auto"/>
              <w:right w:val="nil"/>
            </w:tcBorders>
            <w:hideMark/>
          </w:tcPr>
          <w:p w14:paraId="72818DFC" w14:textId="77777777" w:rsidR="00624B47" w:rsidRPr="003E46BD" w:rsidRDefault="00624B47" w:rsidP="00C41A75">
            <w:pPr>
              <w:jc w:val="center"/>
              <w:rPr>
                <w:b/>
                <w:bCs/>
                <w:sz w:val="20"/>
                <w:szCs w:val="20"/>
              </w:rPr>
            </w:pPr>
            <w:r w:rsidRPr="003E46BD">
              <w:rPr>
                <w:b/>
                <w:bCs/>
                <w:sz w:val="20"/>
                <w:szCs w:val="20"/>
              </w:rPr>
              <w:t xml:space="preserve">Number of </w:t>
            </w:r>
            <w:proofErr w:type="spellStart"/>
            <w:r w:rsidRPr="003E46BD">
              <w:rPr>
                <w:b/>
                <w:bCs/>
                <w:sz w:val="20"/>
                <w:szCs w:val="20"/>
              </w:rPr>
              <w:t>Ovitrap</w:t>
            </w:r>
            <w:proofErr w:type="spellEnd"/>
          </w:p>
          <w:p w14:paraId="6F30E5D2" w14:textId="77777777" w:rsidR="00624B47" w:rsidRPr="003E46BD" w:rsidRDefault="00624B47" w:rsidP="00C41A75">
            <w:pPr>
              <w:jc w:val="center"/>
              <w:rPr>
                <w:b/>
                <w:bCs/>
                <w:sz w:val="20"/>
                <w:szCs w:val="20"/>
              </w:rPr>
            </w:pPr>
            <w:r w:rsidRPr="003E46BD">
              <w:rPr>
                <w:b/>
                <w:bCs/>
                <w:sz w:val="20"/>
                <w:szCs w:val="20"/>
              </w:rPr>
              <w:t>Installed</w:t>
            </w:r>
          </w:p>
        </w:tc>
        <w:tc>
          <w:tcPr>
            <w:tcW w:w="842" w:type="dxa"/>
            <w:tcBorders>
              <w:top w:val="single" w:sz="4" w:space="0" w:color="auto"/>
              <w:left w:val="nil"/>
              <w:bottom w:val="single" w:sz="4" w:space="0" w:color="auto"/>
              <w:right w:val="nil"/>
            </w:tcBorders>
            <w:hideMark/>
          </w:tcPr>
          <w:p w14:paraId="41ED8B12" w14:textId="77777777" w:rsidR="00624B47" w:rsidRPr="003E46BD" w:rsidRDefault="00624B47" w:rsidP="00C41A75">
            <w:pPr>
              <w:jc w:val="center"/>
              <w:rPr>
                <w:b/>
                <w:bCs/>
                <w:sz w:val="20"/>
                <w:szCs w:val="20"/>
              </w:rPr>
            </w:pPr>
            <w:proofErr w:type="spellStart"/>
            <w:r w:rsidRPr="003E46BD">
              <w:rPr>
                <w:b/>
                <w:bCs/>
                <w:sz w:val="20"/>
                <w:szCs w:val="20"/>
              </w:rPr>
              <w:t>Jumlah</w:t>
            </w:r>
            <w:proofErr w:type="spellEnd"/>
            <w:r w:rsidRPr="003E46BD">
              <w:rPr>
                <w:b/>
                <w:bCs/>
                <w:sz w:val="20"/>
                <w:szCs w:val="20"/>
              </w:rPr>
              <w:t xml:space="preserve"> </w:t>
            </w:r>
            <w:proofErr w:type="spellStart"/>
            <w:r w:rsidRPr="003E46BD">
              <w:rPr>
                <w:b/>
                <w:bCs/>
                <w:sz w:val="20"/>
                <w:szCs w:val="20"/>
              </w:rPr>
              <w:t>Ovitrap</w:t>
            </w:r>
            <w:proofErr w:type="spellEnd"/>
            <w:r w:rsidRPr="003E46BD">
              <w:rPr>
                <w:b/>
                <w:bCs/>
                <w:sz w:val="20"/>
                <w:szCs w:val="20"/>
              </w:rPr>
              <w:t xml:space="preserve"> </w:t>
            </w:r>
            <w:proofErr w:type="spellStart"/>
            <w:r w:rsidRPr="003E46BD">
              <w:rPr>
                <w:b/>
                <w:bCs/>
                <w:sz w:val="20"/>
                <w:szCs w:val="20"/>
              </w:rPr>
              <w:t>Positif</w:t>
            </w:r>
            <w:proofErr w:type="spellEnd"/>
          </w:p>
        </w:tc>
        <w:tc>
          <w:tcPr>
            <w:tcW w:w="873" w:type="dxa"/>
            <w:gridSpan w:val="2"/>
            <w:tcBorders>
              <w:top w:val="single" w:sz="4" w:space="0" w:color="auto"/>
              <w:left w:val="nil"/>
              <w:bottom w:val="single" w:sz="4" w:space="0" w:color="auto"/>
              <w:right w:val="nil"/>
            </w:tcBorders>
            <w:hideMark/>
          </w:tcPr>
          <w:p w14:paraId="50FD0D07" w14:textId="77777777" w:rsidR="00624B47" w:rsidRPr="003E46BD" w:rsidRDefault="00624B47" w:rsidP="00C41A75">
            <w:pPr>
              <w:ind w:left="-70" w:firstLine="70"/>
              <w:jc w:val="center"/>
              <w:rPr>
                <w:b/>
                <w:bCs/>
                <w:sz w:val="20"/>
                <w:szCs w:val="20"/>
              </w:rPr>
            </w:pPr>
            <w:r w:rsidRPr="003E46BD">
              <w:rPr>
                <w:b/>
                <w:bCs/>
                <w:sz w:val="20"/>
                <w:szCs w:val="20"/>
              </w:rPr>
              <w:t xml:space="preserve">Positive </w:t>
            </w:r>
            <w:proofErr w:type="spellStart"/>
            <w:r w:rsidRPr="003E46BD">
              <w:rPr>
                <w:b/>
                <w:bCs/>
                <w:sz w:val="20"/>
                <w:szCs w:val="20"/>
              </w:rPr>
              <w:t>Ovitrap</w:t>
            </w:r>
            <w:proofErr w:type="spellEnd"/>
            <w:r w:rsidRPr="003E46BD">
              <w:rPr>
                <w:b/>
                <w:bCs/>
                <w:sz w:val="20"/>
                <w:szCs w:val="20"/>
              </w:rPr>
              <w:t xml:space="preserve"> Count</w:t>
            </w:r>
          </w:p>
        </w:tc>
        <w:tc>
          <w:tcPr>
            <w:tcW w:w="847" w:type="dxa"/>
            <w:gridSpan w:val="3"/>
            <w:tcBorders>
              <w:top w:val="single" w:sz="4" w:space="0" w:color="auto"/>
              <w:left w:val="nil"/>
              <w:bottom w:val="single" w:sz="4" w:space="0" w:color="auto"/>
              <w:right w:val="nil"/>
            </w:tcBorders>
          </w:tcPr>
          <w:p w14:paraId="16E99711" w14:textId="77777777" w:rsidR="00624B47" w:rsidRPr="003E46BD" w:rsidRDefault="00624B47" w:rsidP="00C41A75">
            <w:pPr>
              <w:jc w:val="center"/>
              <w:rPr>
                <w:b/>
                <w:bCs/>
                <w:sz w:val="20"/>
                <w:szCs w:val="20"/>
              </w:rPr>
            </w:pPr>
            <w:proofErr w:type="spellStart"/>
            <w:r w:rsidRPr="003E46BD">
              <w:rPr>
                <w:b/>
                <w:bCs/>
                <w:sz w:val="20"/>
                <w:szCs w:val="20"/>
              </w:rPr>
              <w:t>Ovitrap</w:t>
            </w:r>
            <w:proofErr w:type="spellEnd"/>
            <w:r w:rsidRPr="003E46BD">
              <w:rPr>
                <w:b/>
                <w:bCs/>
                <w:sz w:val="20"/>
                <w:szCs w:val="20"/>
              </w:rPr>
              <w:t xml:space="preserve"> Index</w:t>
            </w:r>
          </w:p>
        </w:tc>
      </w:tr>
      <w:tr w:rsidR="00624B47" w:rsidRPr="003E46BD" w14:paraId="2C42CD3E" w14:textId="77777777" w:rsidTr="00624B47">
        <w:tc>
          <w:tcPr>
            <w:tcW w:w="456" w:type="dxa"/>
            <w:tcBorders>
              <w:top w:val="single" w:sz="4" w:space="0" w:color="auto"/>
              <w:left w:val="nil"/>
              <w:bottom w:val="nil"/>
              <w:right w:val="nil"/>
            </w:tcBorders>
            <w:hideMark/>
          </w:tcPr>
          <w:p w14:paraId="518420F4" w14:textId="77777777" w:rsidR="00624B47" w:rsidRPr="003E46BD" w:rsidRDefault="00624B47" w:rsidP="00624B47">
            <w:pPr>
              <w:ind w:firstLine="70"/>
              <w:jc w:val="center"/>
              <w:rPr>
                <w:sz w:val="20"/>
                <w:szCs w:val="20"/>
              </w:rPr>
            </w:pPr>
            <w:r w:rsidRPr="003E46BD">
              <w:rPr>
                <w:sz w:val="20"/>
                <w:szCs w:val="20"/>
              </w:rPr>
              <w:t>1</w:t>
            </w:r>
          </w:p>
        </w:tc>
        <w:tc>
          <w:tcPr>
            <w:tcW w:w="1047" w:type="dxa"/>
            <w:gridSpan w:val="2"/>
            <w:tcBorders>
              <w:top w:val="single" w:sz="4" w:space="0" w:color="auto"/>
              <w:left w:val="nil"/>
              <w:bottom w:val="nil"/>
              <w:right w:val="nil"/>
            </w:tcBorders>
            <w:hideMark/>
          </w:tcPr>
          <w:p w14:paraId="54F12202" w14:textId="77777777" w:rsidR="00624B47" w:rsidRPr="003E46BD" w:rsidRDefault="00624B47" w:rsidP="00C41A75">
            <w:pPr>
              <w:jc w:val="center"/>
              <w:rPr>
                <w:sz w:val="20"/>
                <w:szCs w:val="20"/>
              </w:rPr>
            </w:pPr>
            <w:r w:rsidRPr="003E46BD">
              <w:rPr>
                <w:sz w:val="20"/>
                <w:szCs w:val="20"/>
              </w:rPr>
              <w:t>Rainwater</w:t>
            </w:r>
          </w:p>
        </w:tc>
        <w:tc>
          <w:tcPr>
            <w:tcW w:w="931" w:type="dxa"/>
            <w:gridSpan w:val="2"/>
            <w:tcBorders>
              <w:top w:val="single" w:sz="4" w:space="0" w:color="auto"/>
              <w:left w:val="nil"/>
              <w:bottom w:val="nil"/>
              <w:right w:val="nil"/>
            </w:tcBorders>
            <w:hideMark/>
          </w:tcPr>
          <w:p w14:paraId="41B279BF" w14:textId="77777777" w:rsidR="00624B47" w:rsidRPr="003E46BD" w:rsidRDefault="00624B47" w:rsidP="00C41A75">
            <w:pPr>
              <w:jc w:val="center"/>
              <w:rPr>
                <w:sz w:val="20"/>
                <w:szCs w:val="20"/>
              </w:rPr>
            </w:pPr>
            <w:r w:rsidRPr="003E46BD">
              <w:rPr>
                <w:sz w:val="20"/>
                <w:szCs w:val="20"/>
              </w:rPr>
              <w:t>100</w:t>
            </w:r>
          </w:p>
        </w:tc>
        <w:tc>
          <w:tcPr>
            <w:tcW w:w="842" w:type="dxa"/>
            <w:tcBorders>
              <w:top w:val="single" w:sz="4" w:space="0" w:color="auto"/>
              <w:left w:val="nil"/>
              <w:bottom w:val="nil"/>
              <w:right w:val="nil"/>
            </w:tcBorders>
            <w:hideMark/>
          </w:tcPr>
          <w:p w14:paraId="76F5781D" w14:textId="77777777" w:rsidR="00624B47" w:rsidRPr="003E46BD" w:rsidRDefault="00624B47" w:rsidP="00C41A75">
            <w:pPr>
              <w:jc w:val="center"/>
              <w:rPr>
                <w:sz w:val="20"/>
                <w:szCs w:val="20"/>
              </w:rPr>
            </w:pPr>
            <w:r w:rsidRPr="003E46BD">
              <w:rPr>
                <w:sz w:val="20"/>
                <w:szCs w:val="20"/>
              </w:rPr>
              <w:t>70</w:t>
            </w:r>
          </w:p>
        </w:tc>
        <w:tc>
          <w:tcPr>
            <w:tcW w:w="873" w:type="dxa"/>
            <w:gridSpan w:val="2"/>
            <w:tcBorders>
              <w:top w:val="single" w:sz="4" w:space="0" w:color="auto"/>
              <w:left w:val="nil"/>
              <w:bottom w:val="nil"/>
              <w:right w:val="nil"/>
            </w:tcBorders>
            <w:hideMark/>
          </w:tcPr>
          <w:p w14:paraId="420DE7AC" w14:textId="77777777" w:rsidR="00624B47" w:rsidRPr="003E46BD" w:rsidRDefault="00624B47" w:rsidP="00C41A75">
            <w:pPr>
              <w:jc w:val="center"/>
              <w:rPr>
                <w:sz w:val="20"/>
                <w:szCs w:val="20"/>
              </w:rPr>
            </w:pPr>
            <w:r w:rsidRPr="003E46BD">
              <w:rPr>
                <w:sz w:val="20"/>
                <w:szCs w:val="20"/>
              </w:rPr>
              <w:t>2279</w:t>
            </w:r>
          </w:p>
        </w:tc>
        <w:tc>
          <w:tcPr>
            <w:tcW w:w="847" w:type="dxa"/>
            <w:gridSpan w:val="3"/>
            <w:tcBorders>
              <w:top w:val="single" w:sz="4" w:space="0" w:color="auto"/>
              <w:left w:val="nil"/>
              <w:bottom w:val="nil"/>
              <w:right w:val="nil"/>
            </w:tcBorders>
          </w:tcPr>
          <w:p w14:paraId="2A7D8422" w14:textId="77777777" w:rsidR="00624B47" w:rsidRPr="003E46BD" w:rsidRDefault="00624B47" w:rsidP="00C41A75">
            <w:pPr>
              <w:jc w:val="center"/>
              <w:rPr>
                <w:sz w:val="20"/>
                <w:szCs w:val="20"/>
              </w:rPr>
            </w:pPr>
            <w:r w:rsidRPr="003E46BD">
              <w:rPr>
                <w:sz w:val="20"/>
                <w:szCs w:val="20"/>
              </w:rPr>
              <w:t>70%</w:t>
            </w:r>
          </w:p>
        </w:tc>
      </w:tr>
      <w:tr w:rsidR="00624B47" w:rsidRPr="003E46BD" w14:paraId="6E923F08" w14:textId="77777777" w:rsidTr="00624B47">
        <w:tc>
          <w:tcPr>
            <w:tcW w:w="456" w:type="dxa"/>
            <w:tcBorders>
              <w:top w:val="nil"/>
              <w:left w:val="nil"/>
              <w:bottom w:val="single" w:sz="4" w:space="0" w:color="auto"/>
              <w:right w:val="nil"/>
            </w:tcBorders>
            <w:hideMark/>
          </w:tcPr>
          <w:p w14:paraId="19C8828A" w14:textId="77777777" w:rsidR="00624B47" w:rsidRPr="003E46BD" w:rsidRDefault="00624B47" w:rsidP="00624B47">
            <w:pPr>
              <w:ind w:firstLine="70"/>
              <w:jc w:val="center"/>
              <w:rPr>
                <w:sz w:val="20"/>
                <w:szCs w:val="20"/>
              </w:rPr>
            </w:pPr>
            <w:r w:rsidRPr="003E46BD">
              <w:rPr>
                <w:sz w:val="20"/>
                <w:szCs w:val="20"/>
              </w:rPr>
              <w:t>2</w:t>
            </w:r>
          </w:p>
        </w:tc>
        <w:tc>
          <w:tcPr>
            <w:tcW w:w="1047" w:type="dxa"/>
            <w:gridSpan w:val="2"/>
            <w:tcBorders>
              <w:top w:val="nil"/>
              <w:left w:val="nil"/>
              <w:bottom w:val="single" w:sz="4" w:space="0" w:color="auto"/>
              <w:right w:val="nil"/>
            </w:tcBorders>
            <w:hideMark/>
          </w:tcPr>
          <w:p w14:paraId="3C44B8C2" w14:textId="2DFAB12C" w:rsidR="00624B47" w:rsidRPr="003E46BD" w:rsidRDefault="008A326F" w:rsidP="008A326F">
            <w:pPr>
              <w:rPr>
                <w:sz w:val="20"/>
                <w:szCs w:val="20"/>
              </w:rPr>
            </w:pPr>
            <w:proofErr w:type="spellStart"/>
            <w:r>
              <w:rPr>
                <w:sz w:val="20"/>
                <w:szCs w:val="20"/>
              </w:rPr>
              <w:t>Minicipal</w:t>
            </w:r>
            <w:proofErr w:type="spellEnd"/>
            <w:r w:rsidR="00624B47" w:rsidRPr="003E46BD">
              <w:rPr>
                <w:sz w:val="20"/>
                <w:szCs w:val="20"/>
              </w:rPr>
              <w:t xml:space="preserve"> water</w:t>
            </w:r>
          </w:p>
        </w:tc>
        <w:tc>
          <w:tcPr>
            <w:tcW w:w="931" w:type="dxa"/>
            <w:gridSpan w:val="2"/>
            <w:tcBorders>
              <w:top w:val="nil"/>
              <w:left w:val="nil"/>
              <w:bottom w:val="single" w:sz="4" w:space="0" w:color="auto"/>
              <w:right w:val="nil"/>
            </w:tcBorders>
            <w:hideMark/>
          </w:tcPr>
          <w:p w14:paraId="3370AF09" w14:textId="77777777" w:rsidR="00624B47" w:rsidRPr="003E46BD" w:rsidRDefault="00624B47" w:rsidP="00C41A75">
            <w:pPr>
              <w:jc w:val="center"/>
              <w:rPr>
                <w:sz w:val="20"/>
                <w:szCs w:val="20"/>
              </w:rPr>
            </w:pPr>
            <w:r w:rsidRPr="003E46BD">
              <w:rPr>
                <w:sz w:val="20"/>
                <w:szCs w:val="20"/>
              </w:rPr>
              <w:t>100</w:t>
            </w:r>
          </w:p>
        </w:tc>
        <w:tc>
          <w:tcPr>
            <w:tcW w:w="842" w:type="dxa"/>
            <w:tcBorders>
              <w:top w:val="nil"/>
              <w:left w:val="nil"/>
              <w:bottom w:val="single" w:sz="4" w:space="0" w:color="auto"/>
              <w:right w:val="nil"/>
            </w:tcBorders>
            <w:hideMark/>
          </w:tcPr>
          <w:p w14:paraId="04F7CDD5" w14:textId="77777777" w:rsidR="00624B47" w:rsidRPr="003E46BD" w:rsidRDefault="00624B47" w:rsidP="00C41A75">
            <w:pPr>
              <w:jc w:val="center"/>
              <w:rPr>
                <w:sz w:val="20"/>
                <w:szCs w:val="20"/>
              </w:rPr>
            </w:pPr>
            <w:r w:rsidRPr="003E46BD">
              <w:rPr>
                <w:sz w:val="20"/>
                <w:szCs w:val="20"/>
              </w:rPr>
              <w:t>52</w:t>
            </w:r>
          </w:p>
        </w:tc>
        <w:tc>
          <w:tcPr>
            <w:tcW w:w="873" w:type="dxa"/>
            <w:gridSpan w:val="2"/>
            <w:tcBorders>
              <w:top w:val="nil"/>
              <w:left w:val="nil"/>
              <w:bottom w:val="single" w:sz="4" w:space="0" w:color="auto"/>
              <w:right w:val="nil"/>
            </w:tcBorders>
            <w:hideMark/>
          </w:tcPr>
          <w:p w14:paraId="31A00486" w14:textId="77777777" w:rsidR="00624B47" w:rsidRPr="003E46BD" w:rsidRDefault="00624B47" w:rsidP="00C41A75">
            <w:pPr>
              <w:jc w:val="center"/>
              <w:rPr>
                <w:sz w:val="20"/>
                <w:szCs w:val="20"/>
              </w:rPr>
            </w:pPr>
            <w:r w:rsidRPr="003E46BD">
              <w:rPr>
                <w:sz w:val="20"/>
                <w:szCs w:val="20"/>
              </w:rPr>
              <w:t>1553</w:t>
            </w:r>
          </w:p>
        </w:tc>
        <w:tc>
          <w:tcPr>
            <w:tcW w:w="847" w:type="dxa"/>
            <w:gridSpan w:val="3"/>
            <w:tcBorders>
              <w:top w:val="nil"/>
              <w:left w:val="nil"/>
              <w:bottom w:val="single" w:sz="4" w:space="0" w:color="auto"/>
              <w:right w:val="nil"/>
            </w:tcBorders>
          </w:tcPr>
          <w:p w14:paraId="62DA5F98" w14:textId="77777777" w:rsidR="00624B47" w:rsidRPr="003E46BD" w:rsidRDefault="00624B47" w:rsidP="00C41A75">
            <w:pPr>
              <w:jc w:val="center"/>
              <w:rPr>
                <w:sz w:val="20"/>
                <w:szCs w:val="20"/>
              </w:rPr>
            </w:pPr>
            <w:r w:rsidRPr="003E46BD">
              <w:rPr>
                <w:sz w:val="20"/>
                <w:szCs w:val="20"/>
              </w:rPr>
              <w:t>52%</w:t>
            </w:r>
          </w:p>
        </w:tc>
      </w:tr>
      <w:tr w:rsidR="00624B47" w:rsidRPr="003E46BD" w14:paraId="0AEBF442" w14:textId="77777777" w:rsidTr="00624B47">
        <w:trPr>
          <w:gridAfter w:val="1"/>
          <w:wAfter w:w="132" w:type="dxa"/>
          <w:trHeight w:val="384"/>
        </w:trPr>
        <w:tc>
          <w:tcPr>
            <w:tcW w:w="1497" w:type="dxa"/>
            <w:gridSpan w:val="2"/>
            <w:tcBorders>
              <w:top w:val="single" w:sz="4" w:space="0" w:color="auto"/>
              <w:left w:val="nil"/>
              <w:bottom w:val="single" w:sz="4" w:space="0" w:color="auto"/>
              <w:right w:val="nil"/>
            </w:tcBorders>
            <w:hideMark/>
          </w:tcPr>
          <w:p w14:paraId="7B88F68F" w14:textId="77777777" w:rsidR="00624B47" w:rsidRPr="003E46BD" w:rsidRDefault="00624B47" w:rsidP="00C41A75">
            <w:pPr>
              <w:jc w:val="center"/>
              <w:rPr>
                <w:sz w:val="20"/>
                <w:szCs w:val="20"/>
              </w:rPr>
            </w:pPr>
            <w:r w:rsidRPr="003E46BD">
              <w:rPr>
                <w:sz w:val="20"/>
                <w:szCs w:val="20"/>
              </w:rPr>
              <w:t>Total</w:t>
            </w:r>
          </w:p>
        </w:tc>
        <w:tc>
          <w:tcPr>
            <w:tcW w:w="897" w:type="dxa"/>
            <w:gridSpan w:val="2"/>
            <w:tcBorders>
              <w:top w:val="single" w:sz="4" w:space="0" w:color="auto"/>
              <w:left w:val="nil"/>
              <w:bottom w:val="single" w:sz="4" w:space="0" w:color="auto"/>
              <w:right w:val="nil"/>
            </w:tcBorders>
            <w:hideMark/>
          </w:tcPr>
          <w:p w14:paraId="5067D870" w14:textId="77777777" w:rsidR="00624B47" w:rsidRPr="003E46BD" w:rsidRDefault="00624B47" w:rsidP="00C41A75">
            <w:pPr>
              <w:ind w:left="-310"/>
              <w:jc w:val="center"/>
              <w:rPr>
                <w:sz w:val="20"/>
                <w:szCs w:val="20"/>
              </w:rPr>
            </w:pPr>
            <w:r w:rsidRPr="003E46BD">
              <w:rPr>
                <w:sz w:val="20"/>
                <w:szCs w:val="20"/>
              </w:rPr>
              <w:t>200</w:t>
            </w:r>
          </w:p>
        </w:tc>
        <w:tc>
          <w:tcPr>
            <w:tcW w:w="934" w:type="dxa"/>
            <w:gridSpan w:val="3"/>
            <w:tcBorders>
              <w:top w:val="single" w:sz="4" w:space="0" w:color="auto"/>
              <w:left w:val="nil"/>
              <w:bottom w:val="single" w:sz="4" w:space="0" w:color="auto"/>
              <w:right w:val="nil"/>
            </w:tcBorders>
            <w:hideMark/>
          </w:tcPr>
          <w:p w14:paraId="3AE730B5" w14:textId="77777777" w:rsidR="00624B47" w:rsidRPr="003E46BD" w:rsidRDefault="00624B47" w:rsidP="00C41A75">
            <w:pPr>
              <w:jc w:val="center"/>
              <w:rPr>
                <w:sz w:val="20"/>
                <w:szCs w:val="20"/>
              </w:rPr>
            </w:pPr>
            <w:r w:rsidRPr="003E46BD">
              <w:rPr>
                <w:sz w:val="20"/>
                <w:szCs w:val="20"/>
              </w:rPr>
              <w:t>122</w:t>
            </w:r>
          </w:p>
        </w:tc>
        <w:tc>
          <w:tcPr>
            <w:tcW w:w="893" w:type="dxa"/>
            <w:gridSpan w:val="2"/>
            <w:tcBorders>
              <w:top w:val="single" w:sz="4" w:space="0" w:color="auto"/>
              <w:left w:val="nil"/>
              <w:bottom w:val="single" w:sz="4" w:space="0" w:color="auto"/>
              <w:right w:val="nil"/>
            </w:tcBorders>
            <w:hideMark/>
          </w:tcPr>
          <w:p w14:paraId="5244586F" w14:textId="77777777" w:rsidR="00624B47" w:rsidRPr="003E46BD" w:rsidRDefault="00624B47" w:rsidP="00C41A75">
            <w:pPr>
              <w:jc w:val="center"/>
              <w:rPr>
                <w:sz w:val="20"/>
                <w:szCs w:val="20"/>
              </w:rPr>
            </w:pPr>
            <w:r w:rsidRPr="003E46BD">
              <w:rPr>
                <w:sz w:val="20"/>
                <w:szCs w:val="20"/>
              </w:rPr>
              <w:t>3832</w:t>
            </w:r>
          </w:p>
        </w:tc>
        <w:tc>
          <w:tcPr>
            <w:tcW w:w="643" w:type="dxa"/>
            <w:tcBorders>
              <w:top w:val="single" w:sz="4" w:space="0" w:color="auto"/>
              <w:left w:val="nil"/>
              <w:bottom w:val="single" w:sz="4" w:space="0" w:color="auto"/>
              <w:right w:val="nil"/>
            </w:tcBorders>
          </w:tcPr>
          <w:p w14:paraId="23017B82" w14:textId="77777777" w:rsidR="00624B47" w:rsidRPr="003E46BD" w:rsidRDefault="00624B47" w:rsidP="00C41A75">
            <w:pPr>
              <w:rPr>
                <w:sz w:val="20"/>
                <w:szCs w:val="20"/>
              </w:rPr>
            </w:pPr>
            <w:r w:rsidRPr="003E46BD">
              <w:rPr>
                <w:sz w:val="20"/>
                <w:szCs w:val="20"/>
              </w:rPr>
              <w:t>61%</w:t>
            </w:r>
          </w:p>
        </w:tc>
      </w:tr>
      <w:bookmarkEnd w:id="3"/>
    </w:tbl>
    <w:p w14:paraId="54914E7C" w14:textId="77777777" w:rsidR="00D70D6D" w:rsidRPr="00B241B6" w:rsidRDefault="00D70D6D" w:rsidP="00B241B6">
      <w:pPr>
        <w:tabs>
          <w:tab w:val="left" w:pos="426"/>
        </w:tabs>
        <w:spacing w:after="0"/>
        <w:jc w:val="both"/>
        <w:rPr>
          <w:rFonts w:ascii="Twentieth Century" w:eastAsia="Twentieth Century" w:hAnsi="Twentieth Century" w:cs="Twentieth Century"/>
          <w:sz w:val="24"/>
          <w:szCs w:val="24"/>
        </w:rPr>
      </w:pPr>
    </w:p>
    <w:p w14:paraId="5CE4027E" w14:textId="7262CBE7" w:rsid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The average value (mean) of the highest number of eggs found in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using rainwater media, was 32.56 and the average value of the number of eggs found in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using </w:t>
      </w:r>
      <w:r w:rsidR="00C20FA8">
        <w:rPr>
          <w:rFonts w:ascii="Twentieth Century" w:eastAsia="Twentieth Century" w:hAnsi="Twentieth Century" w:cs="Twentieth Century"/>
          <w:sz w:val="24"/>
          <w:szCs w:val="24"/>
        </w:rPr>
        <w:t>mu</w:t>
      </w:r>
      <w:r w:rsidR="00E37E90">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 media, which was 29.87 (Table 2). The minimum value of the number of eggs in rainwater media is 4 with a maximum value of 111. In contrast to </w:t>
      </w:r>
      <w:r w:rsidR="00E37E90">
        <w:rPr>
          <w:rFonts w:ascii="Twentieth Century" w:eastAsia="Twentieth Century" w:hAnsi="Twentieth Century" w:cs="Twentieth Century"/>
          <w:sz w:val="24"/>
          <w:szCs w:val="24"/>
        </w:rPr>
        <w:t>m</w:t>
      </w:r>
      <w:r w:rsidR="00C20FA8">
        <w:rPr>
          <w:rFonts w:ascii="Twentieth Century" w:eastAsia="Twentieth Century" w:hAnsi="Twentieth Century" w:cs="Twentieth Century"/>
          <w:sz w:val="24"/>
          <w:szCs w:val="24"/>
        </w:rPr>
        <w:t>u</w:t>
      </w:r>
      <w:r w:rsidR="00E37E90">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t>
      </w:r>
      <w:r w:rsidR="00E37E90">
        <w:rPr>
          <w:rFonts w:ascii="Twentieth Century" w:eastAsia="Twentieth Century" w:hAnsi="Twentieth Century" w:cs="Twentieth Century"/>
          <w:sz w:val="24"/>
          <w:szCs w:val="24"/>
        </w:rPr>
        <w:t>water media, it shows that the minimum value is</w:t>
      </w:r>
      <w:r w:rsidRPr="00B241B6">
        <w:rPr>
          <w:rFonts w:ascii="Twentieth Century" w:eastAsia="Twentieth Century" w:hAnsi="Twentieth Century" w:cs="Twentieth Century"/>
          <w:sz w:val="24"/>
          <w:szCs w:val="24"/>
        </w:rPr>
        <w:t xml:space="preserve"> 3 and the maximum is 89 (Table 2).</w:t>
      </w:r>
    </w:p>
    <w:p w14:paraId="39D236ED" w14:textId="77777777" w:rsidR="002B20BA" w:rsidRPr="00E91E94" w:rsidRDefault="002B20BA" w:rsidP="002B20BA">
      <w:pPr>
        <w:spacing w:after="0" w:line="240" w:lineRule="auto"/>
        <w:ind w:firstLine="720"/>
        <w:jc w:val="center"/>
        <w:rPr>
          <w:rFonts w:eastAsia="Calibri" w:cs="Times New Roman"/>
          <w:bCs/>
          <w:sz w:val="20"/>
          <w:szCs w:val="20"/>
        </w:rPr>
      </w:pPr>
      <w:proofErr w:type="spellStart"/>
      <w:r w:rsidRPr="00E91E94">
        <w:rPr>
          <w:rFonts w:eastAsia="Calibri" w:cs="Times New Roman"/>
          <w:bCs/>
          <w:sz w:val="20"/>
          <w:szCs w:val="20"/>
        </w:rPr>
        <w:t>Tabel</w:t>
      </w:r>
      <w:proofErr w:type="spellEnd"/>
      <w:r w:rsidRPr="00E91E94">
        <w:rPr>
          <w:rFonts w:eastAsia="Calibri" w:cs="Times New Roman"/>
          <w:bCs/>
          <w:sz w:val="20"/>
          <w:szCs w:val="20"/>
        </w:rPr>
        <w:t xml:space="preserve"> 2. Descriptive Table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419"/>
        <w:gridCol w:w="1030"/>
        <w:gridCol w:w="1064"/>
        <w:gridCol w:w="698"/>
      </w:tblGrid>
      <w:tr w:rsidR="002B20BA" w:rsidRPr="00E91E94" w14:paraId="6645D507" w14:textId="77777777" w:rsidTr="00C41A75">
        <w:trPr>
          <w:jc w:val="center"/>
        </w:trPr>
        <w:tc>
          <w:tcPr>
            <w:tcW w:w="1327" w:type="dxa"/>
            <w:tcBorders>
              <w:top w:val="single" w:sz="4" w:space="0" w:color="auto"/>
              <w:left w:val="nil"/>
              <w:bottom w:val="single" w:sz="4" w:space="0" w:color="auto"/>
              <w:right w:val="nil"/>
            </w:tcBorders>
            <w:hideMark/>
          </w:tcPr>
          <w:p w14:paraId="5091FA5D" w14:textId="77777777" w:rsidR="002B20BA" w:rsidRPr="005C1635" w:rsidRDefault="002B20BA" w:rsidP="00C41A75">
            <w:pPr>
              <w:jc w:val="center"/>
              <w:rPr>
                <w:b/>
                <w:sz w:val="20"/>
                <w:szCs w:val="20"/>
              </w:rPr>
            </w:pPr>
            <w:r w:rsidRPr="005C1635">
              <w:rPr>
                <w:b/>
                <w:sz w:val="20"/>
                <w:szCs w:val="20"/>
              </w:rPr>
              <w:t>Media Type</w:t>
            </w:r>
          </w:p>
        </w:tc>
        <w:tc>
          <w:tcPr>
            <w:tcW w:w="419" w:type="dxa"/>
            <w:tcBorders>
              <w:top w:val="single" w:sz="4" w:space="0" w:color="auto"/>
              <w:left w:val="nil"/>
              <w:bottom w:val="single" w:sz="4" w:space="0" w:color="auto"/>
              <w:right w:val="nil"/>
            </w:tcBorders>
            <w:hideMark/>
          </w:tcPr>
          <w:p w14:paraId="0B3E9A94" w14:textId="77777777" w:rsidR="002B20BA" w:rsidRPr="005C1635" w:rsidRDefault="002B20BA" w:rsidP="00C41A75">
            <w:pPr>
              <w:jc w:val="center"/>
              <w:rPr>
                <w:b/>
                <w:sz w:val="20"/>
                <w:szCs w:val="20"/>
              </w:rPr>
            </w:pPr>
            <w:r w:rsidRPr="005C1635">
              <w:rPr>
                <w:b/>
                <w:sz w:val="20"/>
                <w:szCs w:val="20"/>
              </w:rPr>
              <w:t>N</w:t>
            </w:r>
          </w:p>
        </w:tc>
        <w:tc>
          <w:tcPr>
            <w:tcW w:w="1009" w:type="dxa"/>
            <w:tcBorders>
              <w:top w:val="single" w:sz="4" w:space="0" w:color="auto"/>
              <w:left w:val="nil"/>
              <w:bottom w:val="single" w:sz="4" w:space="0" w:color="auto"/>
              <w:right w:val="nil"/>
            </w:tcBorders>
            <w:hideMark/>
          </w:tcPr>
          <w:p w14:paraId="7BBCDC9B" w14:textId="77777777" w:rsidR="002B20BA" w:rsidRPr="005C1635" w:rsidRDefault="002B20BA" w:rsidP="00C41A75">
            <w:pPr>
              <w:jc w:val="center"/>
              <w:rPr>
                <w:b/>
                <w:sz w:val="20"/>
                <w:szCs w:val="20"/>
              </w:rPr>
            </w:pPr>
            <w:r w:rsidRPr="005C1635">
              <w:rPr>
                <w:b/>
                <w:sz w:val="20"/>
                <w:szCs w:val="20"/>
              </w:rPr>
              <w:t>Minimum</w:t>
            </w:r>
          </w:p>
        </w:tc>
        <w:tc>
          <w:tcPr>
            <w:tcW w:w="1040" w:type="dxa"/>
            <w:tcBorders>
              <w:top w:val="single" w:sz="4" w:space="0" w:color="auto"/>
              <w:left w:val="nil"/>
              <w:bottom w:val="single" w:sz="4" w:space="0" w:color="auto"/>
              <w:right w:val="nil"/>
            </w:tcBorders>
            <w:hideMark/>
          </w:tcPr>
          <w:p w14:paraId="17681308" w14:textId="77777777" w:rsidR="002B20BA" w:rsidRPr="005C1635" w:rsidRDefault="002B20BA" w:rsidP="00C41A75">
            <w:pPr>
              <w:jc w:val="center"/>
              <w:rPr>
                <w:b/>
                <w:sz w:val="20"/>
                <w:szCs w:val="20"/>
              </w:rPr>
            </w:pPr>
            <w:r w:rsidRPr="005C1635">
              <w:rPr>
                <w:b/>
                <w:sz w:val="20"/>
                <w:szCs w:val="20"/>
              </w:rPr>
              <w:t>Maximum</w:t>
            </w:r>
          </w:p>
        </w:tc>
        <w:tc>
          <w:tcPr>
            <w:tcW w:w="322" w:type="dxa"/>
            <w:tcBorders>
              <w:top w:val="single" w:sz="4" w:space="0" w:color="auto"/>
              <w:left w:val="nil"/>
              <w:bottom w:val="single" w:sz="4" w:space="0" w:color="auto"/>
              <w:right w:val="nil"/>
            </w:tcBorders>
            <w:hideMark/>
          </w:tcPr>
          <w:p w14:paraId="0EAEE2F7" w14:textId="77777777" w:rsidR="002B20BA" w:rsidRPr="005C1635" w:rsidRDefault="002B20BA" w:rsidP="00C41A75">
            <w:pPr>
              <w:jc w:val="center"/>
              <w:rPr>
                <w:b/>
                <w:sz w:val="20"/>
                <w:szCs w:val="20"/>
              </w:rPr>
            </w:pPr>
            <w:r w:rsidRPr="005C1635">
              <w:rPr>
                <w:b/>
                <w:sz w:val="20"/>
                <w:szCs w:val="20"/>
              </w:rPr>
              <w:t>Mean</w:t>
            </w:r>
          </w:p>
        </w:tc>
      </w:tr>
      <w:tr w:rsidR="002B20BA" w:rsidRPr="00E91E94" w14:paraId="54508E0A" w14:textId="77777777" w:rsidTr="00C41A75">
        <w:trPr>
          <w:jc w:val="center"/>
        </w:trPr>
        <w:tc>
          <w:tcPr>
            <w:tcW w:w="1327" w:type="dxa"/>
            <w:tcBorders>
              <w:top w:val="single" w:sz="4" w:space="0" w:color="auto"/>
              <w:left w:val="nil"/>
              <w:bottom w:val="nil"/>
              <w:right w:val="nil"/>
            </w:tcBorders>
            <w:hideMark/>
          </w:tcPr>
          <w:p w14:paraId="200A4955" w14:textId="77777777" w:rsidR="002B20BA" w:rsidRPr="00E91E94" w:rsidRDefault="002B20BA" w:rsidP="00C41A75">
            <w:pPr>
              <w:jc w:val="center"/>
              <w:rPr>
                <w:bCs/>
                <w:sz w:val="20"/>
                <w:szCs w:val="20"/>
              </w:rPr>
            </w:pPr>
            <w:r w:rsidRPr="00E91E94">
              <w:rPr>
                <w:bCs/>
                <w:sz w:val="20"/>
                <w:szCs w:val="20"/>
              </w:rPr>
              <w:t>Rainwater</w:t>
            </w:r>
          </w:p>
        </w:tc>
        <w:tc>
          <w:tcPr>
            <w:tcW w:w="419" w:type="dxa"/>
            <w:tcBorders>
              <w:top w:val="single" w:sz="4" w:space="0" w:color="auto"/>
              <w:left w:val="nil"/>
              <w:bottom w:val="nil"/>
              <w:right w:val="nil"/>
            </w:tcBorders>
            <w:hideMark/>
          </w:tcPr>
          <w:p w14:paraId="45AC08E9" w14:textId="77777777" w:rsidR="002B20BA" w:rsidRPr="00E91E94" w:rsidRDefault="002B20BA" w:rsidP="00C41A75">
            <w:pPr>
              <w:jc w:val="center"/>
              <w:rPr>
                <w:bCs/>
                <w:sz w:val="20"/>
                <w:szCs w:val="20"/>
              </w:rPr>
            </w:pPr>
            <w:r w:rsidRPr="00E91E94">
              <w:rPr>
                <w:bCs/>
                <w:sz w:val="20"/>
                <w:szCs w:val="20"/>
              </w:rPr>
              <w:t>70</w:t>
            </w:r>
          </w:p>
        </w:tc>
        <w:tc>
          <w:tcPr>
            <w:tcW w:w="1009" w:type="dxa"/>
            <w:tcBorders>
              <w:top w:val="single" w:sz="4" w:space="0" w:color="auto"/>
              <w:left w:val="nil"/>
              <w:bottom w:val="nil"/>
              <w:right w:val="nil"/>
            </w:tcBorders>
            <w:hideMark/>
          </w:tcPr>
          <w:p w14:paraId="73DEB3F9" w14:textId="77777777" w:rsidR="002B20BA" w:rsidRPr="00E91E94" w:rsidRDefault="002B20BA" w:rsidP="00C41A75">
            <w:pPr>
              <w:jc w:val="center"/>
              <w:rPr>
                <w:bCs/>
                <w:sz w:val="20"/>
                <w:szCs w:val="20"/>
              </w:rPr>
            </w:pPr>
            <w:r w:rsidRPr="00E91E94">
              <w:rPr>
                <w:bCs/>
                <w:sz w:val="20"/>
                <w:szCs w:val="20"/>
              </w:rPr>
              <w:t>4</w:t>
            </w:r>
          </w:p>
        </w:tc>
        <w:tc>
          <w:tcPr>
            <w:tcW w:w="1040" w:type="dxa"/>
            <w:tcBorders>
              <w:top w:val="single" w:sz="4" w:space="0" w:color="auto"/>
              <w:left w:val="nil"/>
              <w:bottom w:val="nil"/>
              <w:right w:val="nil"/>
            </w:tcBorders>
            <w:hideMark/>
          </w:tcPr>
          <w:p w14:paraId="41AB55C9" w14:textId="77777777" w:rsidR="002B20BA" w:rsidRPr="00E91E94" w:rsidRDefault="002B20BA" w:rsidP="00C41A75">
            <w:pPr>
              <w:jc w:val="center"/>
              <w:rPr>
                <w:bCs/>
                <w:sz w:val="20"/>
                <w:szCs w:val="20"/>
              </w:rPr>
            </w:pPr>
            <w:r w:rsidRPr="00E91E94">
              <w:rPr>
                <w:bCs/>
                <w:sz w:val="20"/>
                <w:szCs w:val="20"/>
              </w:rPr>
              <w:t>111</w:t>
            </w:r>
          </w:p>
        </w:tc>
        <w:tc>
          <w:tcPr>
            <w:tcW w:w="322" w:type="dxa"/>
            <w:tcBorders>
              <w:top w:val="single" w:sz="4" w:space="0" w:color="auto"/>
              <w:left w:val="nil"/>
              <w:bottom w:val="nil"/>
              <w:right w:val="nil"/>
            </w:tcBorders>
            <w:hideMark/>
          </w:tcPr>
          <w:p w14:paraId="6506E373" w14:textId="77777777" w:rsidR="002B20BA" w:rsidRPr="00E91E94" w:rsidRDefault="002B20BA" w:rsidP="00C41A75">
            <w:pPr>
              <w:jc w:val="center"/>
              <w:rPr>
                <w:bCs/>
                <w:sz w:val="20"/>
                <w:szCs w:val="20"/>
              </w:rPr>
            </w:pPr>
            <w:r w:rsidRPr="00E91E94">
              <w:rPr>
                <w:bCs/>
                <w:sz w:val="20"/>
                <w:szCs w:val="20"/>
              </w:rPr>
              <w:t>32,56</w:t>
            </w:r>
          </w:p>
        </w:tc>
      </w:tr>
      <w:tr w:rsidR="002B20BA" w:rsidRPr="00E91E94" w14:paraId="72972659" w14:textId="77777777" w:rsidTr="00C41A75">
        <w:trPr>
          <w:jc w:val="center"/>
        </w:trPr>
        <w:tc>
          <w:tcPr>
            <w:tcW w:w="1327" w:type="dxa"/>
            <w:tcBorders>
              <w:top w:val="nil"/>
              <w:left w:val="nil"/>
              <w:bottom w:val="single" w:sz="4" w:space="0" w:color="auto"/>
              <w:right w:val="nil"/>
            </w:tcBorders>
            <w:hideMark/>
          </w:tcPr>
          <w:p w14:paraId="3165F89D" w14:textId="77777777" w:rsidR="002B20BA" w:rsidRPr="00E91E94" w:rsidRDefault="002B20BA" w:rsidP="00C41A75">
            <w:pPr>
              <w:jc w:val="center"/>
              <w:rPr>
                <w:bCs/>
                <w:sz w:val="20"/>
                <w:szCs w:val="20"/>
              </w:rPr>
            </w:pPr>
            <w:r w:rsidRPr="00E91E94">
              <w:rPr>
                <w:bCs/>
                <w:sz w:val="20"/>
                <w:szCs w:val="20"/>
              </w:rPr>
              <w:t>PDAM water</w:t>
            </w:r>
          </w:p>
        </w:tc>
        <w:tc>
          <w:tcPr>
            <w:tcW w:w="419" w:type="dxa"/>
            <w:tcBorders>
              <w:top w:val="nil"/>
              <w:left w:val="nil"/>
              <w:bottom w:val="single" w:sz="4" w:space="0" w:color="auto"/>
              <w:right w:val="nil"/>
            </w:tcBorders>
            <w:hideMark/>
          </w:tcPr>
          <w:p w14:paraId="2FFF76DA" w14:textId="77777777" w:rsidR="002B20BA" w:rsidRPr="00E91E94" w:rsidRDefault="002B20BA" w:rsidP="00C41A75">
            <w:pPr>
              <w:jc w:val="center"/>
              <w:rPr>
                <w:bCs/>
                <w:sz w:val="20"/>
                <w:szCs w:val="20"/>
              </w:rPr>
            </w:pPr>
            <w:r w:rsidRPr="00E91E94">
              <w:rPr>
                <w:bCs/>
                <w:sz w:val="20"/>
                <w:szCs w:val="20"/>
              </w:rPr>
              <w:t>52</w:t>
            </w:r>
          </w:p>
        </w:tc>
        <w:tc>
          <w:tcPr>
            <w:tcW w:w="1009" w:type="dxa"/>
            <w:tcBorders>
              <w:top w:val="nil"/>
              <w:left w:val="nil"/>
              <w:bottom w:val="single" w:sz="4" w:space="0" w:color="auto"/>
              <w:right w:val="nil"/>
            </w:tcBorders>
            <w:hideMark/>
          </w:tcPr>
          <w:p w14:paraId="767F5E89" w14:textId="77777777" w:rsidR="002B20BA" w:rsidRPr="00E91E94" w:rsidRDefault="002B20BA" w:rsidP="00C41A75">
            <w:pPr>
              <w:jc w:val="center"/>
              <w:rPr>
                <w:bCs/>
                <w:sz w:val="20"/>
                <w:szCs w:val="20"/>
              </w:rPr>
            </w:pPr>
            <w:r w:rsidRPr="00E91E94">
              <w:rPr>
                <w:bCs/>
                <w:sz w:val="20"/>
                <w:szCs w:val="20"/>
              </w:rPr>
              <w:t>3</w:t>
            </w:r>
          </w:p>
        </w:tc>
        <w:tc>
          <w:tcPr>
            <w:tcW w:w="1040" w:type="dxa"/>
            <w:tcBorders>
              <w:top w:val="nil"/>
              <w:left w:val="nil"/>
              <w:bottom w:val="single" w:sz="4" w:space="0" w:color="auto"/>
              <w:right w:val="nil"/>
            </w:tcBorders>
            <w:hideMark/>
          </w:tcPr>
          <w:p w14:paraId="0F5AA9B4" w14:textId="77777777" w:rsidR="002B20BA" w:rsidRPr="00E91E94" w:rsidRDefault="002B20BA" w:rsidP="00C41A75">
            <w:pPr>
              <w:jc w:val="center"/>
              <w:rPr>
                <w:bCs/>
                <w:sz w:val="20"/>
                <w:szCs w:val="20"/>
              </w:rPr>
            </w:pPr>
            <w:r w:rsidRPr="00E91E94">
              <w:rPr>
                <w:bCs/>
                <w:sz w:val="20"/>
                <w:szCs w:val="20"/>
              </w:rPr>
              <w:t>89</w:t>
            </w:r>
          </w:p>
        </w:tc>
        <w:tc>
          <w:tcPr>
            <w:tcW w:w="322" w:type="dxa"/>
            <w:tcBorders>
              <w:top w:val="nil"/>
              <w:left w:val="nil"/>
              <w:bottom w:val="single" w:sz="4" w:space="0" w:color="auto"/>
              <w:right w:val="nil"/>
            </w:tcBorders>
            <w:hideMark/>
          </w:tcPr>
          <w:p w14:paraId="242D22A7" w14:textId="77777777" w:rsidR="002B20BA" w:rsidRPr="00E91E94" w:rsidRDefault="002B20BA" w:rsidP="00C41A75">
            <w:pPr>
              <w:jc w:val="center"/>
              <w:rPr>
                <w:bCs/>
                <w:sz w:val="20"/>
                <w:szCs w:val="20"/>
              </w:rPr>
            </w:pPr>
            <w:r w:rsidRPr="00E91E94">
              <w:rPr>
                <w:bCs/>
                <w:sz w:val="20"/>
                <w:szCs w:val="20"/>
              </w:rPr>
              <w:t>29,87</w:t>
            </w:r>
          </w:p>
        </w:tc>
      </w:tr>
    </w:tbl>
    <w:p w14:paraId="56817926" w14:textId="77777777" w:rsidR="007E655E" w:rsidRDefault="007E655E" w:rsidP="00B241B6">
      <w:pPr>
        <w:tabs>
          <w:tab w:val="left" w:pos="426"/>
        </w:tabs>
        <w:spacing w:after="0"/>
        <w:jc w:val="both"/>
        <w:rPr>
          <w:rFonts w:ascii="Twentieth Century" w:eastAsia="Twentieth Century" w:hAnsi="Twentieth Century" w:cs="Twentieth Century"/>
          <w:sz w:val="24"/>
          <w:szCs w:val="24"/>
        </w:rPr>
      </w:pPr>
    </w:p>
    <w:p w14:paraId="32408D37" w14:textId="756D38BF" w:rsidR="00B241B6" w:rsidRP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In this study, the results of the normality test of the data using the known p-value &lt;0.005, which means the data is not normally distributed, thus the hypothesis test that will be used is the Mann-Whitney test. The results of the Mann-Whitney test in table </w:t>
      </w:r>
      <w:r w:rsidR="00765F40">
        <w:rPr>
          <w:rFonts w:ascii="Twentieth Century" w:eastAsia="Twentieth Century" w:hAnsi="Twentieth Century" w:cs="Twentieth Century"/>
          <w:sz w:val="24"/>
          <w:szCs w:val="24"/>
        </w:rPr>
        <w:t xml:space="preserve">3 </w:t>
      </w:r>
      <w:proofErr w:type="spellStart"/>
      <w:r w:rsidRPr="00B241B6">
        <w:rPr>
          <w:rFonts w:ascii="Twentieth Century" w:eastAsia="Twentieth Century" w:hAnsi="Twentieth Century" w:cs="Twentieth Century"/>
          <w:sz w:val="24"/>
          <w:szCs w:val="24"/>
        </w:rPr>
        <w:t>btained</w:t>
      </w:r>
      <w:proofErr w:type="spellEnd"/>
      <w:r w:rsidRPr="00B241B6">
        <w:rPr>
          <w:rFonts w:ascii="Twentieth Century" w:eastAsia="Twentieth Century" w:hAnsi="Twentieth Century" w:cs="Twentieth Century"/>
          <w:sz w:val="24"/>
          <w:szCs w:val="24"/>
        </w:rPr>
        <w:t xml:space="preserve"> a p-value of 0.637 &gt; 0.05, so the results of this test can be interpreted statistically</w:t>
      </w:r>
      <w:r w:rsidR="00160FDD">
        <w:rPr>
          <w:rFonts w:ascii="Twentieth Century" w:eastAsia="Twentieth Century" w:hAnsi="Twentieth Century" w:cs="Twentieth Century"/>
          <w:sz w:val="24"/>
          <w:szCs w:val="24"/>
        </w:rPr>
        <w:t xml:space="preserve"> as</w:t>
      </w:r>
      <w:r w:rsidRPr="00B241B6">
        <w:rPr>
          <w:rFonts w:ascii="Twentieth Century" w:eastAsia="Twentieth Century" w:hAnsi="Twentieth Century" w:cs="Twentieth Century"/>
          <w:sz w:val="24"/>
          <w:szCs w:val="24"/>
        </w:rPr>
        <w:t xml:space="preserve"> there is no difference in the average number of eggs trapped in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using rainwater and </w:t>
      </w:r>
      <w:r w:rsidR="00C20FA8">
        <w:rPr>
          <w:rFonts w:ascii="Twentieth Century" w:eastAsia="Twentieth Century" w:hAnsi="Twentieth Century" w:cs="Twentieth Century"/>
          <w:sz w:val="24"/>
          <w:szCs w:val="24"/>
        </w:rPr>
        <w:t>mu</w:t>
      </w:r>
      <w:r w:rsidR="00765F40">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w:t>
      </w:r>
    </w:p>
    <w:p w14:paraId="717650F7" w14:textId="58927820" w:rsidR="00B241B6" w:rsidRP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In this study, more eggs were found in rainwater than in </w:t>
      </w:r>
      <w:r w:rsidR="00C20FA8">
        <w:rPr>
          <w:rFonts w:ascii="Twentieth Century" w:eastAsia="Twentieth Century" w:hAnsi="Twentieth Century" w:cs="Twentieth Century"/>
          <w:sz w:val="24"/>
          <w:szCs w:val="24"/>
        </w:rPr>
        <w:t>mu</w:t>
      </w:r>
      <w:r w:rsidR="00765F40">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 This finding is different from the research of </w:t>
      </w:r>
      <w:proofErr w:type="spellStart"/>
      <w:r w:rsidRPr="00B241B6">
        <w:rPr>
          <w:rFonts w:ascii="Twentieth Century" w:eastAsia="Twentieth Century" w:hAnsi="Twentieth Century" w:cs="Twentieth Century"/>
          <w:sz w:val="24"/>
          <w:szCs w:val="24"/>
        </w:rPr>
        <w:lastRenderedPageBreak/>
        <w:t>Hidayah</w:t>
      </w:r>
      <w:proofErr w:type="spellEnd"/>
      <w:r w:rsidRPr="00B241B6">
        <w:rPr>
          <w:rFonts w:ascii="Twentieth Century" w:eastAsia="Twentieth Century" w:hAnsi="Twentieth Century" w:cs="Twentieth Century"/>
          <w:sz w:val="24"/>
          <w:szCs w:val="24"/>
        </w:rPr>
        <w:t xml:space="preserve"> et al. (2013) that the average value of the number of Aedes aegypti eggs in rainwater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is 39.25 eggs and </w:t>
      </w:r>
      <w:r w:rsidR="00C20FA8">
        <w:rPr>
          <w:rFonts w:ascii="Twentieth Century" w:eastAsia="Twentieth Century" w:hAnsi="Twentieth Century" w:cs="Twentieth Century"/>
          <w:sz w:val="24"/>
          <w:szCs w:val="24"/>
        </w:rPr>
        <w:t>mu</w:t>
      </w:r>
      <w:r w:rsidR="00765F40">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is 43 eggs, which means the number of Aedes aegypti eggs is more found in </w:t>
      </w:r>
      <w:proofErr w:type="spellStart"/>
      <w:r w:rsidR="00765F40">
        <w:rPr>
          <w:rFonts w:ascii="Twentieth Century" w:eastAsia="Twentieth Century" w:hAnsi="Twentieth Century" w:cs="Twentieth Century"/>
          <w:sz w:val="24"/>
          <w:szCs w:val="24"/>
        </w:rPr>
        <w:t>minicipal</w:t>
      </w:r>
      <w:proofErr w:type="spellEnd"/>
      <w:r w:rsidRPr="00B241B6">
        <w:rPr>
          <w:rFonts w:ascii="Twentieth Century" w:eastAsia="Twentieth Century" w:hAnsi="Twentieth Century" w:cs="Twentieth Century"/>
          <w:sz w:val="24"/>
          <w:szCs w:val="24"/>
        </w:rPr>
        <w:t xml:space="preserve"> water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compared to rainwater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w:t>
      </w:r>
    </w:p>
    <w:p w14:paraId="630D19B3" w14:textId="78882DEA" w:rsidR="00B241B6" w:rsidRP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The results of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from research conducted in Sei Jang Village RT 2 and RT 3 RW 1 got the highest value on rainwater media by 70% compared to </w:t>
      </w:r>
      <w:r w:rsidR="00C20FA8">
        <w:rPr>
          <w:rFonts w:ascii="Twentieth Century" w:eastAsia="Twentieth Century" w:hAnsi="Twentieth Century" w:cs="Twentieth Century"/>
          <w:sz w:val="24"/>
          <w:szCs w:val="24"/>
        </w:rPr>
        <w:t>mu</w:t>
      </w:r>
      <w:r w:rsidR="00765F40">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 media</w:t>
      </w:r>
      <w:r w:rsidR="00160FDD">
        <w:rPr>
          <w:rFonts w:ascii="Twentieth Century" w:eastAsia="Twentieth Century" w:hAnsi="Twentieth Century" w:cs="Twentieth Century"/>
          <w:sz w:val="24"/>
          <w:szCs w:val="24"/>
        </w:rPr>
        <w:t xml:space="preserve"> by</w:t>
      </w:r>
      <w:r w:rsidR="00C20FA8">
        <w:rPr>
          <w:rFonts w:ascii="Twentieth Century" w:eastAsia="Twentieth Century" w:hAnsi="Twentieth Century" w:cs="Twentieth Century"/>
          <w:sz w:val="24"/>
          <w:szCs w:val="24"/>
        </w:rPr>
        <w:t xml:space="preserve"> only 52%. The </w:t>
      </w:r>
      <w:proofErr w:type="spellStart"/>
      <w:r w:rsidR="00C20FA8">
        <w:rPr>
          <w:rFonts w:ascii="Twentieth Century" w:eastAsia="Twentieth Century" w:hAnsi="Twentieth Century" w:cs="Twentieth Century"/>
          <w:sz w:val="24"/>
          <w:szCs w:val="24"/>
        </w:rPr>
        <w:t>ov</w:t>
      </w:r>
      <w:r w:rsidRPr="00B241B6">
        <w:rPr>
          <w:rFonts w:ascii="Twentieth Century" w:eastAsia="Twentieth Century" w:hAnsi="Twentieth Century" w:cs="Twentieth Century"/>
          <w:sz w:val="24"/>
          <w:szCs w:val="24"/>
        </w:rPr>
        <w:t>itrap</w:t>
      </w:r>
      <w:proofErr w:type="spellEnd"/>
      <w:r w:rsidRPr="00B241B6">
        <w:rPr>
          <w:rFonts w:ascii="Twentieth Century" w:eastAsia="Twentieth Century" w:hAnsi="Twentieth Century" w:cs="Twentieth Century"/>
          <w:sz w:val="24"/>
          <w:szCs w:val="24"/>
        </w:rPr>
        <w:t xml:space="preserve"> index criteria according to </w:t>
      </w:r>
      <w:r w:rsidR="008A326F">
        <w:rPr>
          <w:rFonts w:ascii="Twentieth Century" w:eastAsia="Twentieth Century" w:hAnsi="Twentieth Century" w:cs="Twentieth Century"/>
          <w:sz w:val="24"/>
          <w:szCs w:val="24"/>
        </w:rPr>
        <w:t xml:space="preserve">the Hong Kong FEDH in </w:t>
      </w:r>
      <w:r w:rsidR="00BE7B4C">
        <w:rPr>
          <w:rFonts w:ascii="Twentieth Century" w:eastAsia="Twentieth Century" w:hAnsi="Twentieth Century" w:cs="Twentieth Century"/>
          <w:sz w:val="24"/>
          <w:szCs w:val="24"/>
        </w:rPr>
        <w:fldChar w:fldCharType="begin" w:fldLock="1"/>
      </w:r>
      <w:r w:rsidR="00BE7B4C">
        <w:rPr>
          <w:rFonts w:ascii="Twentieth Century" w:eastAsia="Twentieth Century" w:hAnsi="Twentieth Century" w:cs="Twentieth Century"/>
          <w:sz w:val="24"/>
          <w:szCs w:val="24"/>
        </w:rPr>
        <w:instrText>ADDIN CSL_CITATION {"citationItems":[{"id":"ITEM-1","itemData":{"DOI":"10.5994/jei.14.3.126","ISSN":"1829-7722","abstract":"Kejadian demam berdarah dengue (DBD) masih menjadi masalah kesehatan masyarakat di Indonesia. Pengamatan selama kurun waktu 20 sampai 25 tahun sejak awal ditemukan kasus DBD menyatakan bahwa angka kejadian luar biasa DBD mengalami peningkatan setiap lima tahun. Tujuan dari penelitian ini adalah 1) mempelajari keanekaragaman nyamuk Aedes di kota Sukabumi, 2) mengukur populasi Aedes sp. berdasarkan jumlah telur dan indeks ovitrap, dan 3) mengetahui hubungan indeks ovitrap dengan kondisi rumah. Telur Aedes sp. dikumpulkan dari 14 kelurahan di Kota Sukabumi yang memiliki angka insiden tertinggi, mulai dari bulan Mei 2015 hingga Agustus 2015. Pengumpulan telur dilakukan dengan cara memasang perangkap telur (ovitrap) sebanyak 230 buah di 115 rumah (di dalam dan di luar rumah). Hasil pengumpulan ovitrap menunjukan jumlah telur yang diperoleh dari ovitrap di dalam rumah 3 kali lebih banyak dibandingkan dengan telur dari ovitrap di luar rumah  (1307 banding 429). Nyamuk Ae. aegypti ditemukan pada ovitrap di dalam rumah dan Ae. albopictus pada ovitrap di luar rumah. Indeks ovitrap di dalam rumah mencapai 60%, atau 1,6 kali lebih banyak dibandingkan dengan indeks ovitrap di luar rumah (37%). Rumah dengan ventilasi dan sanitasi buruk berisiko 3,09 kali meningkatkan angka indeks ovitrap. Hasil penelitian ini dapat digunakan sebagai informasi dasar bagi masyarakat untuk meningkatkan kebersihan lingkungan melalui pengurangan tempat perindukan nyamuk sehingga menurunkan kejadian DBD.","author":[{"dropping-particle":"","family":"Hidayati","given":"Lisa","non-dropping-particle":"","parse-names":false,"suffix":""},{"dropping-particle":"","family":"Hadi","given":"Upik Kesumawati","non-dropping-particle":"","parse-names":false,"suffix":""},{"dropping-particle":"","family":"Soviana","given":"Susi","non-dropping-particle":"","parse-names":false,"suffix":""}],"container-title":"Jurnal Entomologi Indonesia","id":"ITEM-1","issue":"3","issued":{"date-parts":[["2018"]]},"page":"126","title":"Pemanfaatan ovitrap dalam pengukuran populasi Aedes sp. dan penentuan kondisi rumah","type":"article-journal","volume":"14"},"uris":["http://www.mendeley.com/documents/?uuid=efca169a-f7a0-4509-bee6-32a4e316f2d0"]}],"mendeley":{"formattedCitation":"[9]","plainTextFormattedCitation":"[9]","previouslyFormattedCitation":"[9]"},"properties":{"noteIndex":0},"schema":"https://github.com/citation-style-language/schema/raw/master/csl-citation.json"}</w:instrText>
      </w:r>
      <w:r w:rsidR="00BE7B4C">
        <w:rPr>
          <w:rFonts w:ascii="Twentieth Century" w:eastAsia="Twentieth Century" w:hAnsi="Twentieth Century" w:cs="Twentieth Century"/>
          <w:sz w:val="24"/>
          <w:szCs w:val="24"/>
        </w:rPr>
        <w:fldChar w:fldCharType="separate"/>
      </w:r>
      <w:r w:rsidR="00BE7B4C" w:rsidRPr="00BE7B4C">
        <w:rPr>
          <w:rFonts w:ascii="Twentieth Century" w:eastAsia="Twentieth Century" w:hAnsi="Twentieth Century" w:cs="Twentieth Century"/>
          <w:noProof/>
          <w:sz w:val="24"/>
          <w:szCs w:val="24"/>
        </w:rPr>
        <w:t>[9]</w:t>
      </w:r>
      <w:r w:rsidR="00BE7B4C">
        <w:rPr>
          <w:rFonts w:ascii="Twentieth Century" w:eastAsia="Twentieth Century" w:hAnsi="Twentieth Century" w:cs="Twentieth Century"/>
          <w:sz w:val="24"/>
          <w:szCs w:val="24"/>
        </w:rPr>
        <w:fldChar w:fldCharType="end"/>
      </w:r>
      <w:r w:rsidRPr="00B241B6">
        <w:rPr>
          <w:rFonts w:ascii="Twentieth Century" w:eastAsia="Twentieth Century" w:hAnsi="Twentieth Century" w:cs="Twentieth Century"/>
          <w:sz w:val="24"/>
          <w:szCs w:val="24"/>
        </w:rPr>
        <w:t xml:space="preserve">can be compared with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classification from the calculation results. Based on the Hong Kong FEDH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is level 1 or very low with an OI value of &lt; 5%, level 2 or low &lt; 20%, level 3 or moderate &lt; 40%, and level 4 or high &gt; 40%. According to the results of the calculation of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value obtained, it is</w:t>
      </w:r>
      <w:r w:rsidR="00C20FA8">
        <w:rPr>
          <w:rFonts w:ascii="Twentieth Century" w:eastAsia="Twentieth Century" w:hAnsi="Twentieth Century" w:cs="Twentieth Century"/>
          <w:sz w:val="24"/>
          <w:szCs w:val="24"/>
        </w:rPr>
        <w:t xml:space="preserve"> rainwater media by 70% and municipal</w:t>
      </w:r>
      <w:r w:rsidRPr="00B241B6">
        <w:rPr>
          <w:rFonts w:ascii="Twentieth Century" w:eastAsia="Twentieth Century" w:hAnsi="Twentieth Century" w:cs="Twentieth Century"/>
          <w:sz w:val="24"/>
          <w:szCs w:val="24"/>
        </w:rPr>
        <w:t xml:space="preserve"> water media by 52%. It can be compared with the Hong Kong FEDH, the calculated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value is included in level 4 (high), meaning that the area is prone to dengue fever because there are many Aedes </w:t>
      </w:r>
      <w:proofErr w:type="spellStart"/>
      <w:r w:rsidRPr="00B241B6">
        <w:rPr>
          <w:rFonts w:ascii="Twentieth Century" w:eastAsia="Twentieth Century" w:hAnsi="Twentieth Century" w:cs="Twentieth Century"/>
          <w:sz w:val="24"/>
          <w:szCs w:val="24"/>
        </w:rPr>
        <w:t>spp</w:t>
      </w:r>
      <w:proofErr w:type="spellEnd"/>
      <w:r w:rsidRPr="00B241B6">
        <w:rPr>
          <w:rFonts w:ascii="Twentieth Century" w:eastAsia="Twentieth Century" w:hAnsi="Twentieth Century" w:cs="Twentieth Century"/>
          <w:sz w:val="24"/>
          <w:szCs w:val="24"/>
        </w:rPr>
        <w:t xml:space="preserve"> larvae found in the area so environmental management prevention needs to be carried out such as the PSN (Mosquito Nest Eradication) movement with doing 3M plus (Depletion, Closing, and Recycling) or other actions need to be carried out routinely.</w:t>
      </w:r>
    </w:p>
    <w:p w14:paraId="089FDF8B" w14:textId="616254A3" w:rsidR="00B241B6" w:rsidRP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Based on prev</w:t>
      </w:r>
      <w:r w:rsidR="008A326F">
        <w:rPr>
          <w:rFonts w:ascii="Twentieth Century" w:eastAsia="Twentieth Century" w:hAnsi="Twentieth Century" w:cs="Twentieth Century"/>
          <w:sz w:val="24"/>
          <w:szCs w:val="24"/>
        </w:rPr>
        <w:t xml:space="preserve">ious research conducted by </w:t>
      </w:r>
      <w:r w:rsidR="00BE7B4C">
        <w:rPr>
          <w:rFonts w:ascii="Twentieth Century" w:eastAsia="Twentieth Century" w:hAnsi="Twentieth Century" w:cs="Twentieth Century"/>
          <w:sz w:val="24"/>
          <w:szCs w:val="24"/>
        </w:rPr>
        <w:fldChar w:fldCharType="begin" w:fldLock="1"/>
      </w:r>
      <w:r w:rsidR="00BE7B4C">
        <w:rPr>
          <w:rFonts w:ascii="Twentieth Century" w:eastAsia="Twentieth Century" w:hAnsi="Twentieth Century" w:cs="Twentieth Century"/>
          <w:sz w:val="24"/>
          <w:szCs w:val="24"/>
        </w:rPr>
        <w:instrText>ADDIN CSL_CITATION {"citationItems":[{"id":"ITEM-1","itemData":{"author":[{"dropping-particle":"","family":"Tomia","given":"Amalan","non-dropping-particle":"","parse-names":false,"suffix":""}],"container-title":"Jurnal Kedokteran dan Kesehatan","id":"ITEM-1","issue":"2","issued":{"date-parts":[["2020"]]},"page":"143-150","title":"Gambaran Tingkat Kepadatan Nyamuk Aedes Aegypti Berdasarkan Indeks Ovitrap di Kota Ternate","type":"article-journal","volume":"16"},"uris":["http://www.mendeley.com/documents/?uuid=1e6a88f1-911d-47de-9544-1661e88d264d"]}],"mendeley":{"formattedCitation":"[10]","plainTextFormattedCitation":"[10]","previouslyFormattedCitation":"[10]"},"properties":{"noteIndex":0},"schema":"https://github.com/citation-style-language/schema/raw/master/csl-citation.json"}</w:instrText>
      </w:r>
      <w:r w:rsidR="00BE7B4C">
        <w:rPr>
          <w:rFonts w:ascii="Twentieth Century" w:eastAsia="Twentieth Century" w:hAnsi="Twentieth Century" w:cs="Twentieth Century"/>
          <w:sz w:val="24"/>
          <w:szCs w:val="24"/>
        </w:rPr>
        <w:fldChar w:fldCharType="separate"/>
      </w:r>
      <w:r w:rsidR="00BE7B4C" w:rsidRPr="00BE7B4C">
        <w:rPr>
          <w:rFonts w:ascii="Twentieth Century" w:eastAsia="Twentieth Century" w:hAnsi="Twentieth Century" w:cs="Twentieth Century"/>
          <w:noProof/>
          <w:sz w:val="24"/>
          <w:szCs w:val="24"/>
        </w:rPr>
        <w:t>[10]</w:t>
      </w:r>
      <w:r w:rsidR="00BE7B4C">
        <w:rPr>
          <w:rFonts w:ascii="Twentieth Century" w:eastAsia="Twentieth Century" w:hAnsi="Twentieth Century" w:cs="Twentieth Century"/>
          <w:sz w:val="24"/>
          <w:szCs w:val="24"/>
        </w:rPr>
        <w:fldChar w:fldCharType="end"/>
      </w:r>
      <w:r w:rsidR="00BE7B4C">
        <w:rPr>
          <w:rFonts w:ascii="Twentieth Century" w:eastAsia="Twentieth Century" w:hAnsi="Twentieth Century" w:cs="Twentieth Century"/>
          <w:sz w:val="24"/>
          <w:szCs w:val="24"/>
        </w:rPr>
        <w:t xml:space="preserve"> </w:t>
      </w:r>
      <w:r w:rsidRPr="00B241B6">
        <w:rPr>
          <w:rFonts w:ascii="Twentieth Century" w:eastAsia="Twentieth Century" w:hAnsi="Twentieth Century" w:cs="Twentieth Century"/>
          <w:sz w:val="24"/>
          <w:szCs w:val="24"/>
        </w:rPr>
        <w:t xml:space="preserve">An overview of the Aedes Aegypti Mosquito Density Level based on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in Ternate City, it is known that the average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value in Ternate City is in the medium to high category with a range between 20% to 60%, in </w:t>
      </w:r>
      <w:proofErr w:type="spellStart"/>
      <w:r w:rsidRPr="00B241B6">
        <w:rPr>
          <w:rFonts w:ascii="Twentieth Century" w:eastAsia="Twentieth Century" w:hAnsi="Twentieth Century" w:cs="Twentieth Century"/>
          <w:sz w:val="24"/>
          <w:szCs w:val="24"/>
        </w:rPr>
        <w:t>ovitraps</w:t>
      </w:r>
      <w:proofErr w:type="spellEnd"/>
      <w:r w:rsidRPr="00B241B6">
        <w:rPr>
          <w:rFonts w:ascii="Twentieth Century" w:eastAsia="Twentieth Century" w:hAnsi="Twentieth Century" w:cs="Twentieth Century"/>
          <w:sz w:val="24"/>
          <w:szCs w:val="24"/>
        </w:rPr>
        <w:t xml:space="preserve"> that are in houses with a fairly hig</w:t>
      </w:r>
      <w:r w:rsidR="002E7BE2">
        <w:rPr>
          <w:rFonts w:ascii="Twentieth Century" w:eastAsia="Twentieth Century" w:hAnsi="Twentieth Century" w:cs="Twentieth Century"/>
          <w:sz w:val="24"/>
          <w:szCs w:val="24"/>
        </w:rPr>
        <w:t>h</w:t>
      </w:r>
      <w:r w:rsidRPr="00B241B6">
        <w:rPr>
          <w:rFonts w:ascii="Twentieth Century" w:eastAsia="Twentieth Century" w:hAnsi="Twentieth Century" w:cs="Twentieth Century"/>
          <w:sz w:val="24"/>
          <w:szCs w:val="24"/>
        </w:rPr>
        <w:t xml:space="preserve"> density level.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in Ternate City based on the 2014 FEDH category was in the medium category (level 3) and high category (level 4). This means that it is recommended to carry out control activities to limit larval development by eliminating all potential breeding sites, and the role of the government and the private sector is needed in controlling mosquito development to carry out control measures using larvicides or adulticides.</w:t>
      </w:r>
    </w:p>
    <w:p w14:paraId="784F801B" w14:textId="3A56F522" w:rsidR="00B241B6" w:rsidRP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The laying of </w:t>
      </w:r>
      <w:proofErr w:type="spellStart"/>
      <w:r w:rsidRPr="00B241B6">
        <w:rPr>
          <w:rFonts w:ascii="Twentieth Century" w:eastAsia="Twentieth Century" w:hAnsi="Twentieth Century" w:cs="Twentieth Century"/>
          <w:sz w:val="24"/>
          <w:szCs w:val="24"/>
        </w:rPr>
        <w:t>ovitrap</w:t>
      </w:r>
      <w:r w:rsidR="002E7BE2">
        <w:rPr>
          <w:rFonts w:ascii="Twentieth Century" w:eastAsia="Twentieth Century" w:hAnsi="Twentieth Century" w:cs="Twentieth Century"/>
          <w:sz w:val="24"/>
          <w:szCs w:val="24"/>
        </w:rPr>
        <w:t>s</w:t>
      </w:r>
      <w:proofErr w:type="spellEnd"/>
      <w:r w:rsidRPr="00B241B6">
        <w:rPr>
          <w:rFonts w:ascii="Twentieth Century" w:eastAsia="Twentieth Century" w:hAnsi="Twentieth Century" w:cs="Twentieth Century"/>
          <w:sz w:val="24"/>
          <w:szCs w:val="24"/>
        </w:rPr>
        <w:t xml:space="preserve"> carried out in RT 2 and RT 3 RW 1 only outside the house, most likely the number of Aedes </w:t>
      </w:r>
      <w:proofErr w:type="spellStart"/>
      <w:r w:rsidRPr="00B241B6">
        <w:rPr>
          <w:rFonts w:ascii="Twentieth Century" w:eastAsia="Twentieth Century" w:hAnsi="Twentieth Century" w:cs="Twentieth Century"/>
          <w:sz w:val="24"/>
          <w:szCs w:val="24"/>
        </w:rPr>
        <w:t>spp</w:t>
      </w:r>
      <w:proofErr w:type="spellEnd"/>
      <w:r w:rsidRPr="00B241B6">
        <w:rPr>
          <w:rFonts w:ascii="Twentieth Century" w:eastAsia="Twentieth Century" w:hAnsi="Twentieth Century" w:cs="Twentieth Century"/>
          <w:sz w:val="24"/>
          <w:szCs w:val="24"/>
        </w:rPr>
        <w:t xml:space="preserve"> eggs trapped in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is Aedes albopictus mosquito eggs. This is because the Aedes albopictus mosquito rests more outside the house in shady trees, used tires, bushes, battery boxes or batteries, waste containers, and pottery around the house. Aedes albopictus prefers to lay eggs outdoors such as places in the garden, namely in tree holes, indentations of plants and outside the house </w:t>
      </w:r>
      <w:r w:rsidR="00BE7B4C">
        <w:rPr>
          <w:rFonts w:ascii="Twentieth Century" w:eastAsia="Twentieth Century" w:hAnsi="Twentieth Century" w:cs="Twentieth Century"/>
          <w:sz w:val="24"/>
          <w:szCs w:val="24"/>
        </w:rPr>
        <w:t xml:space="preserve">or forest edge areas </w:t>
      </w:r>
      <w:r w:rsidR="00BE7B4C">
        <w:rPr>
          <w:rFonts w:ascii="Twentieth Century" w:eastAsia="Twentieth Century" w:hAnsi="Twentieth Century" w:cs="Twentieth Century"/>
          <w:sz w:val="24"/>
          <w:szCs w:val="24"/>
        </w:rPr>
        <w:fldChar w:fldCharType="begin" w:fldLock="1"/>
      </w:r>
      <w:r w:rsidR="00BE7B4C">
        <w:rPr>
          <w:rFonts w:ascii="Twentieth Century" w:eastAsia="Twentieth Century" w:hAnsi="Twentieth Century" w:cs="Twentieth Century"/>
          <w:sz w:val="24"/>
          <w:szCs w:val="24"/>
        </w:rPr>
        <w:instrText>ADDIN CSL_CITATION {"citationItems":[{"id":"ITEM-1","itemData":{"ISBN":"9789290223870","ISSN":"1098-6596","PMID":"25246403","abstract":"Comprehensive Guidelines for Prevention and Control of Dengue and Dengue Haemorrhagic Fever","author":[{"dropping-particle":"","family":"WHO","given":"","non-dropping-particle":"","parse-names":false,"suffix":""}],"container-title":"WHO Regional Publication SEARO","id":"ITEM-1","issue":"1","issued":{"date-parts":[["2011"]]},"number-of-pages":"159-168","title":"Comprehensive guidelines for prevention and control of dengue and dengue haemorrhagic fever","type":"book"},"uris":["http://www.mendeley.com/documents/?uuid=af19b5a0-99dc-4087-9998-de61e22732f1"]}],"mendeley":{"formattedCitation":"[11]","plainTextFormattedCitation":"[11]","previouslyFormattedCitation":"[11]"},"properties":{"noteIndex":0},"schema":"https://github.com/citation-style-language/schema/raw/master/csl-citation.json"}</w:instrText>
      </w:r>
      <w:r w:rsidR="00BE7B4C">
        <w:rPr>
          <w:rFonts w:ascii="Twentieth Century" w:eastAsia="Twentieth Century" w:hAnsi="Twentieth Century" w:cs="Twentieth Century"/>
          <w:sz w:val="24"/>
          <w:szCs w:val="24"/>
        </w:rPr>
        <w:fldChar w:fldCharType="separate"/>
      </w:r>
      <w:r w:rsidR="00BE7B4C" w:rsidRPr="00BE7B4C">
        <w:rPr>
          <w:rFonts w:ascii="Twentieth Century" w:eastAsia="Twentieth Century" w:hAnsi="Twentieth Century" w:cs="Twentieth Century"/>
          <w:noProof/>
          <w:sz w:val="24"/>
          <w:szCs w:val="24"/>
        </w:rPr>
        <w:t>[11]</w:t>
      </w:r>
      <w:r w:rsidR="00BE7B4C">
        <w:rPr>
          <w:rFonts w:ascii="Twentieth Century" w:eastAsia="Twentieth Century" w:hAnsi="Twentieth Century" w:cs="Twentieth Century"/>
          <w:sz w:val="24"/>
          <w:szCs w:val="24"/>
        </w:rPr>
        <w:fldChar w:fldCharType="end"/>
      </w:r>
      <w:r w:rsidRPr="00B241B6">
        <w:rPr>
          <w:rFonts w:ascii="Twentieth Century" w:eastAsia="Twentieth Century" w:hAnsi="Twentieth Century" w:cs="Twentieth Century"/>
          <w:sz w:val="24"/>
          <w:szCs w:val="24"/>
        </w:rPr>
        <w:t xml:space="preserve">. The reason why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was placed in the house was </w:t>
      </w:r>
      <w:r w:rsidR="00160FDD">
        <w:rPr>
          <w:rFonts w:ascii="Twentieth Century" w:eastAsia="Twentieth Century" w:hAnsi="Twentieth Century" w:cs="Twentieth Century"/>
          <w:sz w:val="24"/>
          <w:szCs w:val="24"/>
        </w:rPr>
        <w:t>that</w:t>
      </w:r>
      <w:r w:rsidRPr="00B241B6">
        <w:rPr>
          <w:rFonts w:ascii="Twentieth Century" w:eastAsia="Twentieth Century" w:hAnsi="Twentieth Century" w:cs="Twentieth Century"/>
          <w:sz w:val="24"/>
          <w:szCs w:val="24"/>
        </w:rPr>
        <w:t xml:space="preserve"> at the time of the study the number of Covid-19 cases was still </w:t>
      </w:r>
      <w:r w:rsidRPr="00B241B6">
        <w:rPr>
          <w:rFonts w:ascii="Twentieth Century" w:eastAsia="Twentieth Century" w:hAnsi="Twentieth Century" w:cs="Twentieth Century"/>
          <w:sz w:val="24"/>
          <w:szCs w:val="24"/>
        </w:rPr>
        <w:lastRenderedPageBreak/>
        <w:t>high, which caused research respondents to be reluctant to contact the researcher, especially to enter the house.</w:t>
      </w:r>
    </w:p>
    <w:p w14:paraId="1CF276E2" w14:textId="3F9068AB" w:rsidR="00B241B6"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Several factors that can affect the results of observations of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media as a breeding ground for mosquitoes are temperature, turbidity, humidity, and acidity. Other factors that can affect the number of Aedes </w:t>
      </w:r>
      <w:proofErr w:type="spellStart"/>
      <w:r w:rsidRPr="00B241B6">
        <w:rPr>
          <w:rFonts w:ascii="Twentieth Century" w:eastAsia="Twentieth Century" w:hAnsi="Twentieth Century" w:cs="Twentieth Century"/>
          <w:sz w:val="24"/>
          <w:szCs w:val="24"/>
        </w:rPr>
        <w:t>spp</w:t>
      </w:r>
      <w:proofErr w:type="spellEnd"/>
      <w:r w:rsidRPr="00B241B6">
        <w:rPr>
          <w:rFonts w:ascii="Twentieth Century" w:eastAsia="Twentieth Century" w:hAnsi="Twentieth Century" w:cs="Twentieth Century"/>
          <w:sz w:val="24"/>
          <w:szCs w:val="24"/>
        </w:rPr>
        <w:t xml:space="preserve"> eggs trapped in the research location are environmental factors such as the presence of vacant land or the number of swamps and residential density.</w:t>
      </w:r>
    </w:p>
    <w:p w14:paraId="220C39B8" w14:textId="71095B0D" w:rsidR="00F5431A" w:rsidRPr="00307CDB" w:rsidRDefault="00FE4F92" w:rsidP="00307CDB">
      <w:pPr>
        <w:tabs>
          <w:tab w:val="left" w:pos="426"/>
        </w:tabs>
        <w:spacing w:after="0"/>
        <w:jc w:val="center"/>
        <w:rPr>
          <w:rFonts w:ascii="Twentieth Century" w:eastAsia="Twentieth Century" w:hAnsi="Twentieth Century" w:cs="Twentieth Century"/>
          <w:bCs/>
          <w:sz w:val="24"/>
          <w:szCs w:val="24"/>
        </w:rPr>
      </w:pPr>
      <w:proofErr w:type="spellStart"/>
      <w:r w:rsidRPr="00307CDB">
        <w:rPr>
          <w:bCs/>
          <w:sz w:val="20"/>
          <w:szCs w:val="20"/>
        </w:rPr>
        <w:t>Tabel</w:t>
      </w:r>
      <w:proofErr w:type="spellEnd"/>
      <w:r w:rsidRPr="00307CDB">
        <w:rPr>
          <w:bCs/>
          <w:sz w:val="20"/>
          <w:szCs w:val="20"/>
        </w:rPr>
        <w:t xml:space="preserve"> 3 </w:t>
      </w:r>
      <w:r w:rsidRPr="00307CDB">
        <w:rPr>
          <w:bCs/>
          <w:i/>
          <w:iCs/>
          <w:sz w:val="20"/>
          <w:szCs w:val="20"/>
        </w:rPr>
        <w:t>Mann-Whitney</w:t>
      </w:r>
      <w:r w:rsidRPr="00307CDB">
        <w:rPr>
          <w:bCs/>
          <w:sz w:val="20"/>
          <w:szCs w:val="20"/>
        </w:rPr>
        <w:t xml:space="preserve"> test analysis results</w:t>
      </w:r>
    </w:p>
    <w:tbl>
      <w:tblPr>
        <w:tblStyle w:val="TableGrid"/>
        <w:tblW w:w="4320" w:type="dxa"/>
        <w:tblLook w:val="04A0" w:firstRow="1" w:lastRow="0" w:firstColumn="1" w:lastColumn="0" w:noHBand="0" w:noVBand="1"/>
      </w:tblPr>
      <w:tblGrid>
        <w:gridCol w:w="1630"/>
        <w:gridCol w:w="1385"/>
        <w:gridCol w:w="1305"/>
      </w:tblGrid>
      <w:tr w:rsidR="00F5431A" w:rsidRPr="007E4C0A" w14:paraId="76029E91" w14:textId="77777777" w:rsidTr="00F5431A">
        <w:tc>
          <w:tcPr>
            <w:tcW w:w="1630" w:type="dxa"/>
            <w:tcBorders>
              <w:top w:val="single" w:sz="4" w:space="0" w:color="auto"/>
              <w:left w:val="nil"/>
              <w:bottom w:val="single" w:sz="4" w:space="0" w:color="auto"/>
              <w:right w:val="nil"/>
            </w:tcBorders>
          </w:tcPr>
          <w:p w14:paraId="7EF40E47" w14:textId="77777777" w:rsidR="00F5431A" w:rsidRPr="007E4C0A" w:rsidRDefault="00F5431A" w:rsidP="00C41A75">
            <w:pPr>
              <w:ind w:firstLine="720"/>
              <w:jc w:val="both"/>
              <w:rPr>
                <w:b/>
                <w:sz w:val="20"/>
                <w:szCs w:val="20"/>
              </w:rPr>
            </w:pPr>
            <w:proofErr w:type="spellStart"/>
            <w:r w:rsidRPr="007E4C0A">
              <w:rPr>
                <w:b/>
                <w:sz w:val="20"/>
                <w:szCs w:val="20"/>
              </w:rPr>
              <w:t>Variabel</w:t>
            </w:r>
            <w:proofErr w:type="spellEnd"/>
          </w:p>
        </w:tc>
        <w:tc>
          <w:tcPr>
            <w:tcW w:w="1385" w:type="dxa"/>
            <w:tcBorders>
              <w:top w:val="single" w:sz="4" w:space="0" w:color="auto"/>
              <w:left w:val="nil"/>
              <w:bottom w:val="single" w:sz="4" w:space="0" w:color="auto"/>
              <w:right w:val="nil"/>
            </w:tcBorders>
            <w:hideMark/>
          </w:tcPr>
          <w:p w14:paraId="73D4C588" w14:textId="77777777" w:rsidR="00F5431A" w:rsidRPr="007E4C0A" w:rsidRDefault="00F5431A" w:rsidP="00C41A75">
            <w:pPr>
              <w:jc w:val="center"/>
              <w:rPr>
                <w:b/>
                <w:sz w:val="20"/>
                <w:szCs w:val="20"/>
              </w:rPr>
            </w:pPr>
            <w:r w:rsidRPr="007E4C0A">
              <w:rPr>
                <w:b/>
                <w:sz w:val="20"/>
                <w:szCs w:val="20"/>
              </w:rPr>
              <w:t>Median</w:t>
            </w:r>
          </w:p>
          <w:p w14:paraId="44AAE978" w14:textId="77777777" w:rsidR="00F5431A" w:rsidRPr="007E4C0A" w:rsidRDefault="00F5431A" w:rsidP="00C41A75">
            <w:pPr>
              <w:jc w:val="center"/>
              <w:rPr>
                <w:b/>
                <w:sz w:val="20"/>
                <w:szCs w:val="20"/>
              </w:rPr>
            </w:pPr>
            <w:r w:rsidRPr="007E4C0A">
              <w:rPr>
                <w:b/>
                <w:sz w:val="20"/>
                <w:szCs w:val="20"/>
              </w:rPr>
              <w:t>(Minimum-</w:t>
            </w:r>
            <w:proofErr w:type="spellStart"/>
            <w:r w:rsidRPr="007E4C0A">
              <w:rPr>
                <w:b/>
                <w:sz w:val="20"/>
                <w:szCs w:val="20"/>
              </w:rPr>
              <w:t>Maksimum</w:t>
            </w:r>
            <w:proofErr w:type="spellEnd"/>
            <w:r w:rsidRPr="007E4C0A">
              <w:rPr>
                <w:b/>
                <w:sz w:val="20"/>
                <w:szCs w:val="20"/>
              </w:rPr>
              <w:t>)</w:t>
            </w:r>
          </w:p>
        </w:tc>
        <w:tc>
          <w:tcPr>
            <w:tcW w:w="1305" w:type="dxa"/>
            <w:tcBorders>
              <w:top w:val="single" w:sz="4" w:space="0" w:color="auto"/>
              <w:left w:val="nil"/>
              <w:bottom w:val="single" w:sz="4" w:space="0" w:color="auto"/>
              <w:right w:val="nil"/>
            </w:tcBorders>
            <w:hideMark/>
          </w:tcPr>
          <w:p w14:paraId="6BCB6C32" w14:textId="77777777" w:rsidR="00F5431A" w:rsidRPr="007E4C0A" w:rsidRDefault="00F5431A" w:rsidP="00C41A75">
            <w:pPr>
              <w:jc w:val="center"/>
              <w:rPr>
                <w:b/>
                <w:sz w:val="20"/>
                <w:szCs w:val="20"/>
              </w:rPr>
            </w:pPr>
            <w:proofErr w:type="spellStart"/>
            <w:r>
              <w:rPr>
                <w:b/>
                <w:sz w:val="20"/>
                <w:szCs w:val="20"/>
              </w:rPr>
              <w:t>Pvalue</w:t>
            </w:r>
            <w:proofErr w:type="spellEnd"/>
          </w:p>
        </w:tc>
      </w:tr>
      <w:tr w:rsidR="00F5431A" w:rsidRPr="007E4C0A" w14:paraId="4BE8107E" w14:textId="77777777" w:rsidTr="00F5431A">
        <w:tc>
          <w:tcPr>
            <w:tcW w:w="1630" w:type="dxa"/>
            <w:tcBorders>
              <w:top w:val="single" w:sz="4" w:space="0" w:color="auto"/>
              <w:left w:val="nil"/>
              <w:bottom w:val="single" w:sz="4" w:space="0" w:color="auto"/>
              <w:right w:val="nil"/>
            </w:tcBorders>
            <w:hideMark/>
          </w:tcPr>
          <w:p w14:paraId="5D8A09CC" w14:textId="77777777" w:rsidR="00F5431A" w:rsidRPr="007E4C0A" w:rsidRDefault="00F5431A" w:rsidP="00C41A75">
            <w:pPr>
              <w:jc w:val="center"/>
              <w:rPr>
                <w:sz w:val="20"/>
                <w:szCs w:val="20"/>
              </w:rPr>
            </w:pPr>
            <w:proofErr w:type="spellStart"/>
            <w:r w:rsidRPr="007E4C0A">
              <w:rPr>
                <w:i/>
                <w:sz w:val="20"/>
                <w:szCs w:val="20"/>
              </w:rPr>
              <w:t>Ovitrap</w:t>
            </w:r>
            <w:proofErr w:type="spellEnd"/>
            <w:r w:rsidRPr="007E4C0A">
              <w:rPr>
                <w:sz w:val="20"/>
                <w:szCs w:val="20"/>
              </w:rPr>
              <w:t xml:space="preserve"> air </w:t>
            </w:r>
            <w:proofErr w:type="spellStart"/>
            <w:r w:rsidRPr="007E4C0A">
              <w:rPr>
                <w:sz w:val="20"/>
                <w:szCs w:val="20"/>
              </w:rPr>
              <w:t>hujan</w:t>
            </w:r>
            <w:proofErr w:type="spellEnd"/>
            <w:r w:rsidRPr="007E4C0A">
              <w:rPr>
                <w:sz w:val="20"/>
                <w:szCs w:val="20"/>
              </w:rPr>
              <w:t xml:space="preserve"> (n=70)</w:t>
            </w:r>
          </w:p>
          <w:p w14:paraId="13A6D152" w14:textId="77777777" w:rsidR="00F5431A" w:rsidRPr="007E4C0A" w:rsidRDefault="00F5431A" w:rsidP="00C41A75">
            <w:pPr>
              <w:jc w:val="center"/>
              <w:rPr>
                <w:sz w:val="20"/>
                <w:szCs w:val="20"/>
              </w:rPr>
            </w:pPr>
            <w:proofErr w:type="spellStart"/>
            <w:r w:rsidRPr="007E4C0A">
              <w:rPr>
                <w:i/>
                <w:sz w:val="20"/>
                <w:szCs w:val="20"/>
              </w:rPr>
              <w:t>Ovitrap</w:t>
            </w:r>
            <w:proofErr w:type="spellEnd"/>
            <w:r w:rsidRPr="007E4C0A">
              <w:rPr>
                <w:sz w:val="20"/>
                <w:szCs w:val="20"/>
              </w:rPr>
              <w:t xml:space="preserve"> air PDAM (n=52)</w:t>
            </w:r>
          </w:p>
        </w:tc>
        <w:tc>
          <w:tcPr>
            <w:tcW w:w="1385" w:type="dxa"/>
            <w:tcBorders>
              <w:top w:val="single" w:sz="4" w:space="0" w:color="auto"/>
              <w:left w:val="nil"/>
              <w:bottom w:val="single" w:sz="4" w:space="0" w:color="auto"/>
              <w:right w:val="nil"/>
            </w:tcBorders>
            <w:hideMark/>
          </w:tcPr>
          <w:p w14:paraId="01B8F416" w14:textId="77777777" w:rsidR="00F5431A" w:rsidRPr="007E4C0A" w:rsidRDefault="00F5431A" w:rsidP="00C41A75">
            <w:pPr>
              <w:jc w:val="center"/>
              <w:rPr>
                <w:sz w:val="20"/>
                <w:szCs w:val="20"/>
              </w:rPr>
            </w:pPr>
            <w:r w:rsidRPr="007E4C0A">
              <w:rPr>
                <w:sz w:val="20"/>
                <w:szCs w:val="20"/>
              </w:rPr>
              <w:t>21,50(4-111)</w:t>
            </w:r>
          </w:p>
          <w:p w14:paraId="2F78936F" w14:textId="77777777" w:rsidR="00F5431A" w:rsidRPr="007E4C0A" w:rsidRDefault="00F5431A" w:rsidP="00C41A75">
            <w:pPr>
              <w:jc w:val="center"/>
              <w:rPr>
                <w:sz w:val="20"/>
                <w:szCs w:val="20"/>
              </w:rPr>
            </w:pPr>
            <w:r w:rsidRPr="007E4C0A">
              <w:rPr>
                <w:sz w:val="20"/>
                <w:szCs w:val="20"/>
              </w:rPr>
              <w:t>19,50(3-89)</w:t>
            </w:r>
          </w:p>
        </w:tc>
        <w:tc>
          <w:tcPr>
            <w:tcW w:w="1305" w:type="dxa"/>
            <w:tcBorders>
              <w:top w:val="single" w:sz="4" w:space="0" w:color="auto"/>
              <w:left w:val="nil"/>
              <w:bottom w:val="single" w:sz="4" w:space="0" w:color="auto"/>
              <w:right w:val="nil"/>
            </w:tcBorders>
            <w:hideMark/>
          </w:tcPr>
          <w:p w14:paraId="3FBCDFF2" w14:textId="77777777" w:rsidR="00F5431A" w:rsidRPr="007E4C0A" w:rsidRDefault="00F5431A" w:rsidP="00C41A75">
            <w:pPr>
              <w:jc w:val="center"/>
              <w:rPr>
                <w:sz w:val="20"/>
                <w:szCs w:val="20"/>
              </w:rPr>
            </w:pPr>
            <w:r w:rsidRPr="007E4C0A">
              <w:rPr>
                <w:sz w:val="20"/>
                <w:szCs w:val="20"/>
              </w:rPr>
              <w:t>0,637</w:t>
            </w:r>
          </w:p>
        </w:tc>
      </w:tr>
    </w:tbl>
    <w:p w14:paraId="0EF242A9" w14:textId="77777777" w:rsidR="00F5431A" w:rsidRDefault="00F5431A" w:rsidP="00B241B6">
      <w:pPr>
        <w:tabs>
          <w:tab w:val="left" w:pos="426"/>
        </w:tabs>
        <w:spacing w:after="0"/>
        <w:jc w:val="both"/>
        <w:rPr>
          <w:rFonts w:ascii="Twentieth Century" w:eastAsia="Twentieth Century" w:hAnsi="Twentieth Century" w:cs="Twentieth Century"/>
          <w:sz w:val="24"/>
          <w:szCs w:val="24"/>
        </w:rPr>
      </w:pPr>
    </w:p>
    <w:p w14:paraId="1B95456A" w14:textId="6BCDB8BD" w:rsidR="007F4948" w:rsidRDefault="00B241B6" w:rsidP="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The results of the analysis using the Mann-Whitney test revealed that there was no significant difference in the average number of Aedes </w:t>
      </w:r>
      <w:proofErr w:type="spellStart"/>
      <w:r w:rsidRPr="00B241B6">
        <w:rPr>
          <w:rFonts w:ascii="Twentieth Century" w:eastAsia="Twentieth Century" w:hAnsi="Twentieth Century" w:cs="Twentieth Century"/>
          <w:sz w:val="24"/>
          <w:szCs w:val="24"/>
        </w:rPr>
        <w:t>spp</w:t>
      </w:r>
      <w:proofErr w:type="spellEnd"/>
      <w:r w:rsidRPr="00B241B6">
        <w:rPr>
          <w:rFonts w:ascii="Twentieth Century" w:eastAsia="Twentieth Century" w:hAnsi="Twentieth Century" w:cs="Twentieth Century"/>
          <w:sz w:val="24"/>
          <w:szCs w:val="24"/>
        </w:rPr>
        <w:t xml:space="preserve"> eggs trapped in rainwater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media with </w:t>
      </w:r>
      <w:r w:rsidR="00C20FA8">
        <w:rPr>
          <w:rFonts w:ascii="Twentieth Century" w:eastAsia="Twentieth Century" w:hAnsi="Twentieth Century" w:cs="Twentieth Century"/>
          <w:sz w:val="24"/>
          <w:szCs w:val="24"/>
        </w:rPr>
        <w:t>mu</w:t>
      </w:r>
      <w:r w:rsidR="00BE7B4C">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 media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The results of this analysis indicate that both types of water can be a breeding ground for Aedes spp. The findings of this study occurred because mosquitoes chose a water medium as a breeding ground based on the smell of ammonia and also based on the content of organic matter. Based on the results of measuring ammonia conducted by</w:t>
      </w:r>
      <w:r w:rsidR="00BE7B4C">
        <w:rPr>
          <w:rFonts w:ascii="Twentieth Century" w:eastAsia="Twentieth Century" w:hAnsi="Twentieth Century" w:cs="Twentieth Century"/>
          <w:sz w:val="24"/>
          <w:szCs w:val="24"/>
        </w:rPr>
        <w:fldChar w:fldCharType="begin" w:fldLock="1"/>
      </w:r>
      <w:r w:rsidR="008A326F">
        <w:rPr>
          <w:rFonts w:ascii="Twentieth Century" w:eastAsia="Twentieth Century" w:hAnsi="Twentieth Century" w:cs="Twentieth Century"/>
          <w:sz w:val="24"/>
          <w:szCs w:val="24"/>
        </w:rPr>
        <w:instrText>ADDIN CSL_CITATION {"citationItems":[{"id":"ITEM-1","itemData":{"abstract":"Ovitrap is one of the environmentally friendly equipment of controlling Aedes aegypti which causes dengue fever. The utilization of ovitraps by adding attractant substances which are placed in certain distances can stimulate the mosquitoes’ sense of smell in order to lure them. The objective of this study were to determine the effective placing distance of ovitrap’s domestic water media on ovitrap’s hay-soaked water medium in order to lure Ae. aegypti on laying eggs, and to understand the oviposition preferences of Ae. aegypti based on the placing distance of ovitrap’s domestic water media on ovitrap’s hay-soaked water medium. This research design was factorial experiment by using Split Plot. The water medium used was hay-soaked water as the control. The domestic water media used were well water, tap water, and rain water which were placed with the distance of 0 meter, 1 meter, 3 meters, and 5 meters from the hay-soaked water by using 3 replications. The independent variable were the placing distance and water media, while the dependent variable was the number of eggs trapped. The data were analyzed by using two-way ANOVA with the significance level of 95%. The findings showed that the placing of ovitrap’s well water and tap water with the distance of 5 meters is still effective to distract the oviposition preferences of Ae aegypti on hay-soaked water, while in the well water was only effective up to 3 meters. The water media has no effect on oviposition preferences of Ae aegypti when they are placed up to 5 meters away from the hay-soaked water. This happens due to the high concentration of ammonia in the hay-soaked water which attract the mosquitoes to choose compared to other water media to lay eggs. Keywords: Aedes aegypti, ovitrap, attractant, hay-soaked water, ammonia","author":[{"dropping-particle":"","family":"Hidayah","given":"Wahyu Nur","non-dropping-particle":"","parse-names":false,"suffix":""},{"dropping-particle":"","family":"Hidayat","given":"Jafron Wasiq","non-dropping-particle":"","parse-names":false,"suffix":""},{"dropping-particle":"","family":"Rahadian","given":"Rully","non-dropping-particle":"","parse-names":false,"suffix":""}],"container-title":"Jurnal Biologi","id":"ITEM-1","issue":"4","issued":{"date-parts":[["2013"]]},"page":"25-34","title":"Preferensi bertelur nyamuk Aedes aegypti l. berdasarkan jarak penempatan ovitrap bermedia air domestik terhadap ovitrap bermedia air rendaman jerami","type":"article-journal","volume":"2"},"uris":["http://www.mendeley.com/documents/?uuid=0842e8b7-611f-49ea-b84a-bca01c80d77c"]}],"mendeley":{"formattedCitation":"[7]","plainTextFormattedCitation":"[7]","previouslyFormattedCitation":"[7]"},"properties":{"noteIndex":0},"schema":"https://github.com/citation-style-language/schema/raw/master/csl-citation.json"}</w:instrText>
      </w:r>
      <w:r w:rsidR="00BE7B4C">
        <w:rPr>
          <w:rFonts w:ascii="Twentieth Century" w:eastAsia="Twentieth Century" w:hAnsi="Twentieth Century" w:cs="Twentieth Century"/>
          <w:sz w:val="24"/>
          <w:szCs w:val="24"/>
        </w:rPr>
        <w:fldChar w:fldCharType="separate"/>
      </w:r>
      <w:r w:rsidR="00BE7B4C" w:rsidRPr="00BE7B4C">
        <w:rPr>
          <w:rFonts w:ascii="Twentieth Century" w:eastAsia="Twentieth Century" w:hAnsi="Twentieth Century" w:cs="Twentieth Century"/>
          <w:noProof/>
          <w:sz w:val="24"/>
          <w:szCs w:val="24"/>
        </w:rPr>
        <w:t>[7]</w:t>
      </w:r>
      <w:r w:rsidR="00BE7B4C">
        <w:rPr>
          <w:rFonts w:ascii="Twentieth Century" w:eastAsia="Twentieth Century" w:hAnsi="Twentieth Century" w:cs="Twentieth Century"/>
          <w:sz w:val="24"/>
          <w:szCs w:val="24"/>
        </w:rPr>
        <w:fldChar w:fldCharType="end"/>
      </w:r>
      <w:r w:rsidRPr="00B241B6">
        <w:rPr>
          <w:rFonts w:ascii="Twentieth Century" w:eastAsia="Twentieth Century" w:hAnsi="Twentieth Century" w:cs="Twentieth Century"/>
          <w:sz w:val="24"/>
          <w:szCs w:val="24"/>
        </w:rPr>
        <w:t xml:space="preserve"> rainwater has an ammonia content of 0.19 mg/l while </w:t>
      </w:r>
      <w:r w:rsidR="00C20FA8">
        <w:rPr>
          <w:rFonts w:ascii="Twentieth Century" w:eastAsia="Twentieth Century" w:hAnsi="Twentieth Century" w:cs="Twentieth Century"/>
          <w:sz w:val="24"/>
          <w:szCs w:val="24"/>
        </w:rPr>
        <w:t>mu</w:t>
      </w:r>
      <w:r w:rsidR="00BE7B4C">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 is 0.004 mg/l, this shows that Aedes </w:t>
      </w:r>
      <w:proofErr w:type="spellStart"/>
      <w:r w:rsidRPr="00B241B6">
        <w:rPr>
          <w:rFonts w:ascii="Twentieth Century" w:eastAsia="Twentieth Century" w:hAnsi="Twentieth Century" w:cs="Twentieth Century"/>
          <w:sz w:val="24"/>
          <w:szCs w:val="24"/>
        </w:rPr>
        <w:t>spp</w:t>
      </w:r>
      <w:proofErr w:type="spellEnd"/>
      <w:r w:rsidRPr="00B241B6">
        <w:rPr>
          <w:rFonts w:ascii="Twentieth Century" w:eastAsia="Twentieth Century" w:hAnsi="Twentieth Century" w:cs="Twentieth Century"/>
          <w:sz w:val="24"/>
          <w:szCs w:val="24"/>
        </w:rPr>
        <w:t xml:space="preserve"> mosquitoes </w:t>
      </w:r>
      <w:r w:rsidRPr="00B241B6">
        <w:rPr>
          <w:rFonts w:ascii="Twentieth Century" w:eastAsia="Twentieth Century" w:hAnsi="Twentieth Century" w:cs="Twentieth Century"/>
          <w:sz w:val="24"/>
          <w:szCs w:val="24"/>
        </w:rPr>
        <w:t xml:space="preserve">will prefer rainwater to </w:t>
      </w:r>
      <w:r w:rsidR="00C20FA8">
        <w:rPr>
          <w:rFonts w:ascii="Twentieth Century" w:eastAsia="Twentieth Century" w:hAnsi="Twentieth Century" w:cs="Twentieth Century"/>
          <w:sz w:val="24"/>
          <w:szCs w:val="24"/>
        </w:rPr>
        <w:t>mu</w:t>
      </w:r>
      <w:r w:rsidR="00BE7B4C">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 as a breeding ground for laying eggs because rainwater has natural food for more mosquito larvae than </w:t>
      </w:r>
      <w:r w:rsidR="00C20FA8">
        <w:rPr>
          <w:rFonts w:ascii="Twentieth Century" w:eastAsia="Twentieth Century" w:hAnsi="Twentieth Century" w:cs="Twentieth Century"/>
          <w:sz w:val="24"/>
          <w:szCs w:val="24"/>
        </w:rPr>
        <w:t>mu</w:t>
      </w:r>
      <w:r w:rsidR="00BE7B4C">
        <w:rPr>
          <w:rFonts w:ascii="Twentieth Century" w:eastAsia="Twentieth Century" w:hAnsi="Twentieth Century" w:cs="Twentieth Century"/>
          <w:sz w:val="24"/>
          <w:szCs w:val="24"/>
        </w:rPr>
        <w:t>nicipal</w:t>
      </w:r>
      <w:r w:rsidRPr="00B241B6">
        <w:rPr>
          <w:rFonts w:ascii="Twentieth Century" w:eastAsia="Twentieth Century" w:hAnsi="Twentieth Century" w:cs="Twentieth Century"/>
          <w:sz w:val="24"/>
          <w:szCs w:val="24"/>
        </w:rPr>
        <w:t xml:space="preserve"> water.</w:t>
      </w:r>
    </w:p>
    <w:p w14:paraId="76A295C1" w14:textId="77777777" w:rsidR="00B41001" w:rsidRDefault="00B41001">
      <w:pPr>
        <w:spacing w:after="0" w:line="240" w:lineRule="auto"/>
        <w:jc w:val="center"/>
        <w:rPr>
          <w:rFonts w:ascii="Twentieth Century" w:eastAsia="Twentieth Century" w:hAnsi="Twentieth Century" w:cs="Twentieth Century"/>
          <w:sz w:val="20"/>
          <w:szCs w:val="20"/>
        </w:rPr>
      </w:pPr>
    </w:p>
    <w:p w14:paraId="54D925CC" w14:textId="63F5FBB8" w:rsidR="007F4948" w:rsidRDefault="00B241B6">
      <w:pPr>
        <w:spacing w:after="0" w:line="360" w:lineRule="auto"/>
        <w:jc w:val="both"/>
        <w:rPr>
          <w:rFonts w:ascii="Twentieth Century" w:eastAsia="Twentieth Century" w:hAnsi="Twentieth Century" w:cs="Twentieth Century"/>
        </w:rPr>
      </w:pPr>
      <w:r>
        <w:rPr>
          <w:rFonts w:ascii="Twentieth Century" w:eastAsia="Twentieth Century" w:hAnsi="Twentieth Century" w:cs="Twentieth Century"/>
          <w:b/>
          <w:sz w:val="24"/>
          <w:szCs w:val="24"/>
        </w:rPr>
        <w:t>CONCLUSION</w:t>
      </w:r>
    </w:p>
    <w:p w14:paraId="3BA90EE2" w14:textId="3E180AEE" w:rsidR="00B241B6" w:rsidRDefault="00B241B6">
      <w:pPr>
        <w:tabs>
          <w:tab w:val="left" w:pos="426"/>
        </w:tabs>
        <w:spacing w:after="0"/>
        <w:jc w:val="both"/>
        <w:rPr>
          <w:rFonts w:ascii="Twentieth Century" w:eastAsia="Twentieth Century" w:hAnsi="Twentieth Century" w:cs="Twentieth Century"/>
          <w:sz w:val="24"/>
          <w:szCs w:val="24"/>
        </w:rPr>
      </w:pPr>
      <w:r w:rsidRPr="00B241B6">
        <w:rPr>
          <w:rFonts w:ascii="Twentieth Century" w:eastAsia="Twentieth Century" w:hAnsi="Twentieth Century" w:cs="Twentieth Century"/>
          <w:sz w:val="24"/>
          <w:szCs w:val="24"/>
        </w:rPr>
        <w:t xml:space="preserve">The number of </w:t>
      </w:r>
      <w:proofErr w:type="gramStart"/>
      <w:r w:rsidRPr="00B241B6">
        <w:rPr>
          <w:rFonts w:ascii="Twentieth Century" w:eastAsia="Twentieth Century" w:hAnsi="Twentieth Century" w:cs="Twentieth Century"/>
          <w:sz w:val="24"/>
          <w:szCs w:val="24"/>
        </w:rPr>
        <w:t>rainwater</w:t>
      </w:r>
      <w:proofErr w:type="gramEnd"/>
      <w:r w:rsidRPr="00B241B6">
        <w:rPr>
          <w:rFonts w:ascii="Twentieth Century" w:eastAsia="Twentieth Century" w:hAnsi="Twentieth Century" w:cs="Twentieth Century"/>
          <w:sz w:val="24"/>
          <w:szCs w:val="24"/>
        </w:rPr>
        <w:t xml:space="preserve"> </w:t>
      </w:r>
      <w:proofErr w:type="spellStart"/>
      <w:r w:rsidRPr="00B241B6">
        <w:rPr>
          <w:rFonts w:ascii="Twentieth Century" w:eastAsia="Twentieth Century" w:hAnsi="Twentieth Century" w:cs="Twentieth Century"/>
          <w:sz w:val="24"/>
          <w:szCs w:val="24"/>
        </w:rPr>
        <w:t>ovitraps</w:t>
      </w:r>
      <w:proofErr w:type="spellEnd"/>
      <w:r w:rsidRPr="00B241B6">
        <w:rPr>
          <w:rFonts w:ascii="Twentieth Century" w:eastAsia="Twentieth Century" w:hAnsi="Twentieth Century" w:cs="Twentieth Century"/>
          <w:sz w:val="24"/>
          <w:szCs w:val="24"/>
        </w:rPr>
        <w:t xml:space="preserve"> traps more Ae</w:t>
      </w:r>
      <w:r w:rsidR="00C20FA8">
        <w:rPr>
          <w:rFonts w:ascii="Twentieth Century" w:eastAsia="Twentieth Century" w:hAnsi="Twentieth Century" w:cs="Twentieth Century"/>
          <w:sz w:val="24"/>
          <w:szCs w:val="24"/>
        </w:rPr>
        <w:t xml:space="preserve">des </w:t>
      </w:r>
      <w:proofErr w:type="spellStart"/>
      <w:r w:rsidR="00C20FA8">
        <w:rPr>
          <w:rFonts w:ascii="Twentieth Century" w:eastAsia="Twentieth Century" w:hAnsi="Twentieth Century" w:cs="Twentieth Century"/>
          <w:sz w:val="24"/>
          <w:szCs w:val="24"/>
        </w:rPr>
        <w:t>spp</w:t>
      </w:r>
      <w:proofErr w:type="spellEnd"/>
      <w:r w:rsidR="00C20FA8">
        <w:rPr>
          <w:rFonts w:ascii="Twentieth Century" w:eastAsia="Twentieth Century" w:hAnsi="Twentieth Century" w:cs="Twentieth Century"/>
          <w:sz w:val="24"/>
          <w:szCs w:val="24"/>
        </w:rPr>
        <w:t xml:space="preserve"> mosquito eggs than municipal</w:t>
      </w:r>
      <w:r w:rsidR="00C20FA8" w:rsidRPr="00B241B6">
        <w:rPr>
          <w:rFonts w:ascii="Twentieth Century" w:eastAsia="Twentieth Century" w:hAnsi="Twentieth Century" w:cs="Twentieth Century"/>
          <w:sz w:val="24"/>
          <w:szCs w:val="24"/>
        </w:rPr>
        <w:t xml:space="preserve"> </w:t>
      </w:r>
      <w:r w:rsidRPr="00B241B6">
        <w:rPr>
          <w:rFonts w:ascii="Twentieth Century" w:eastAsia="Twentieth Century" w:hAnsi="Twentieth Century" w:cs="Twentieth Century"/>
          <w:sz w:val="24"/>
          <w:szCs w:val="24"/>
        </w:rPr>
        <w:t xml:space="preserve">water </w:t>
      </w:r>
      <w:proofErr w:type="spellStart"/>
      <w:r w:rsidRPr="00B241B6">
        <w:rPr>
          <w:rFonts w:ascii="Twentieth Century" w:eastAsia="Twentieth Century" w:hAnsi="Twentieth Century" w:cs="Twentieth Century"/>
          <w:sz w:val="24"/>
          <w:szCs w:val="24"/>
        </w:rPr>
        <w:t>ovitraps</w:t>
      </w:r>
      <w:proofErr w:type="spellEnd"/>
      <w:r w:rsidRPr="00B241B6">
        <w:rPr>
          <w:rFonts w:ascii="Twentieth Century" w:eastAsia="Twentieth Century" w:hAnsi="Twentieth Century" w:cs="Twentieth Century"/>
          <w:sz w:val="24"/>
          <w:szCs w:val="24"/>
        </w:rPr>
        <w:t xml:space="preserve">. The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index in this study was categorized as level 4 or high. Statistically there was no difference in the average between the number of eggs trapped in rainwater </w:t>
      </w:r>
      <w:proofErr w:type="spellStart"/>
      <w:r w:rsidRPr="00B241B6">
        <w:rPr>
          <w:rFonts w:ascii="Twentieth Century" w:eastAsia="Twentieth Century" w:hAnsi="Twentieth Century" w:cs="Twentieth Century"/>
          <w:sz w:val="24"/>
          <w:szCs w:val="24"/>
        </w:rPr>
        <w:t>ovitrap</w:t>
      </w:r>
      <w:proofErr w:type="spellEnd"/>
      <w:r w:rsidRPr="00B241B6">
        <w:rPr>
          <w:rFonts w:ascii="Twentieth Century" w:eastAsia="Twentieth Century" w:hAnsi="Twentieth Century" w:cs="Twentieth Century"/>
          <w:sz w:val="24"/>
          <w:szCs w:val="24"/>
        </w:rPr>
        <w:t xml:space="preserve"> and </w:t>
      </w:r>
      <w:r w:rsidR="00C20FA8">
        <w:rPr>
          <w:rFonts w:ascii="Twentieth Century" w:eastAsia="Twentieth Century" w:hAnsi="Twentieth Century" w:cs="Twentieth Century"/>
          <w:sz w:val="24"/>
          <w:szCs w:val="24"/>
        </w:rPr>
        <w:t>mu</w:t>
      </w:r>
      <w:r w:rsidR="008A326F">
        <w:rPr>
          <w:rFonts w:ascii="Twentieth Century" w:eastAsia="Twentieth Century" w:hAnsi="Twentieth Century" w:cs="Twentieth Century"/>
          <w:sz w:val="24"/>
          <w:szCs w:val="24"/>
        </w:rPr>
        <w:t>nicipal</w:t>
      </w:r>
      <w:r w:rsidR="008A326F" w:rsidRPr="00B241B6">
        <w:rPr>
          <w:rFonts w:ascii="Twentieth Century" w:eastAsia="Twentieth Century" w:hAnsi="Twentieth Century" w:cs="Twentieth Century"/>
          <w:sz w:val="24"/>
          <w:szCs w:val="24"/>
        </w:rPr>
        <w:t xml:space="preserve"> </w:t>
      </w:r>
      <w:r w:rsidRPr="00B241B6">
        <w:rPr>
          <w:rFonts w:ascii="Twentieth Century" w:eastAsia="Twentieth Century" w:hAnsi="Twentieth Century" w:cs="Twentieth Century"/>
          <w:sz w:val="24"/>
          <w:szCs w:val="24"/>
        </w:rPr>
        <w:t>water. These results indicate that both types of water can be a potential breeding ground for Aedes spp.</w:t>
      </w:r>
    </w:p>
    <w:p w14:paraId="21231520" w14:textId="7A77A559" w:rsidR="00360085" w:rsidRDefault="00360085">
      <w:pPr>
        <w:tabs>
          <w:tab w:val="left" w:pos="426"/>
        </w:tabs>
        <w:spacing w:after="0"/>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 xml:space="preserve">The number of eggs trapped in the </w:t>
      </w:r>
      <w:proofErr w:type="spellStart"/>
      <w:r w:rsidRPr="00360085">
        <w:rPr>
          <w:rFonts w:ascii="Twentieth Century" w:eastAsia="Twentieth Century" w:hAnsi="Twentieth Century" w:cs="Twentieth Century"/>
          <w:sz w:val="24"/>
          <w:szCs w:val="24"/>
        </w:rPr>
        <w:t>ovitrap</w:t>
      </w:r>
      <w:proofErr w:type="spellEnd"/>
      <w:r w:rsidRPr="00360085">
        <w:rPr>
          <w:rFonts w:ascii="Twentieth Century" w:eastAsia="Twentieth Century" w:hAnsi="Twentieth Century" w:cs="Twentieth Century"/>
          <w:sz w:val="24"/>
          <w:szCs w:val="24"/>
        </w:rPr>
        <w:t xml:space="preserve"> is very large, it is hoped that the community must be aware of the environment around their respective homes by carrying out the Mosquito Nest Eradication (PSN) movement. The PSN movement includes closing unused water reservoirs, draining bathtubs or other water reservoirs at least once a week, and recycling unused used goods suspected of being breeding grounds for mosquitoes.</w:t>
      </w:r>
    </w:p>
    <w:p w14:paraId="03E3E289" w14:textId="77777777" w:rsidR="00B241B6" w:rsidRDefault="00B241B6">
      <w:pPr>
        <w:tabs>
          <w:tab w:val="left" w:pos="426"/>
        </w:tabs>
        <w:spacing w:after="0"/>
        <w:jc w:val="both"/>
        <w:rPr>
          <w:rFonts w:ascii="Twentieth Century" w:eastAsia="Twentieth Century" w:hAnsi="Twentieth Century" w:cs="Twentieth Century"/>
          <w:sz w:val="24"/>
          <w:szCs w:val="24"/>
        </w:rPr>
      </w:pPr>
    </w:p>
    <w:p w14:paraId="62A8D2FE" w14:textId="77777777" w:rsidR="00360085" w:rsidRDefault="00360085">
      <w:pPr>
        <w:tabs>
          <w:tab w:val="left" w:pos="426"/>
        </w:tabs>
        <w:spacing w:after="0"/>
        <w:jc w:val="both"/>
        <w:rPr>
          <w:rFonts w:ascii="Twentieth Century" w:eastAsia="Twentieth Century" w:hAnsi="Twentieth Century" w:cs="Twentieth Century"/>
          <w:b/>
          <w:sz w:val="24"/>
          <w:szCs w:val="24"/>
        </w:rPr>
      </w:pPr>
      <w:r w:rsidRPr="00360085">
        <w:rPr>
          <w:rFonts w:ascii="Twentieth Century" w:eastAsia="Twentieth Century" w:hAnsi="Twentieth Century" w:cs="Twentieth Century"/>
          <w:b/>
          <w:sz w:val="24"/>
          <w:szCs w:val="24"/>
        </w:rPr>
        <w:t>ACKNOWLEDGMENT</w:t>
      </w:r>
    </w:p>
    <w:p w14:paraId="668C6AFB" w14:textId="67FF3E79" w:rsidR="007F4948" w:rsidRDefault="00360085">
      <w:pPr>
        <w:spacing w:after="0" w:line="240" w:lineRule="auto"/>
        <w:jc w:val="both"/>
        <w:rPr>
          <w:rFonts w:ascii="Twentieth Century" w:eastAsia="Twentieth Century" w:hAnsi="Twentieth Century" w:cs="Twentieth Century"/>
          <w:sz w:val="24"/>
          <w:szCs w:val="24"/>
        </w:rPr>
      </w:pPr>
      <w:r w:rsidRPr="00360085">
        <w:rPr>
          <w:rFonts w:ascii="Twentieth Century" w:eastAsia="Twentieth Century" w:hAnsi="Twentieth Century" w:cs="Twentieth Century"/>
          <w:sz w:val="24"/>
          <w:szCs w:val="24"/>
        </w:rPr>
        <w:t>The researcher would like to thank all those who have assisted in the process of collecting data and completing this research.</w:t>
      </w:r>
    </w:p>
    <w:p w14:paraId="460CA41D" w14:textId="77777777" w:rsidR="00360085" w:rsidRDefault="00360085">
      <w:pPr>
        <w:spacing w:after="0" w:line="240" w:lineRule="auto"/>
        <w:jc w:val="both"/>
        <w:rPr>
          <w:rFonts w:ascii="Twentieth Century" w:eastAsia="Twentieth Century" w:hAnsi="Twentieth Century" w:cs="Twentieth Century"/>
          <w:b/>
          <w:sz w:val="24"/>
          <w:szCs w:val="24"/>
        </w:rPr>
      </w:pPr>
    </w:p>
    <w:p w14:paraId="33F11A5E" w14:textId="20AE3163" w:rsidR="007F4948" w:rsidRDefault="00DF6E07">
      <w:pPr>
        <w:tabs>
          <w:tab w:val="left" w:pos="426"/>
        </w:tabs>
        <w:spacing w:after="0"/>
        <w:jc w:val="both"/>
        <w:rPr>
          <w:rFonts w:ascii="Twentieth Century" w:eastAsia="Twentieth Century" w:hAnsi="Twentieth Century" w:cs="Twentieth Century"/>
          <w:b/>
          <w:sz w:val="24"/>
          <w:szCs w:val="24"/>
        </w:rPr>
      </w:pPr>
      <w:r>
        <w:rPr>
          <w:rFonts w:ascii="Twentieth Century" w:eastAsia="Twentieth Century" w:hAnsi="Twentieth Century" w:cs="Twentieth Century"/>
          <w:b/>
          <w:sz w:val="24"/>
          <w:szCs w:val="24"/>
        </w:rPr>
        <w:t>REFFERENC</w:t>
      </w:r>
      <w:r w:rsidR="0011263D">
        <w:rPr>
          <w:rFonts w:ascii="Twentieth Century" w:eastAsia="Twentieth Century" w:hAnsi="Twentieth Century" w:cs="Twentieth Century"/>
          <w:b/>
          <w:sz w:val="24"/>
          <w:szCs w:val="24"/>
        </w:rPr>
        <w:t>E</w:t>
      </w:r>
    </w:p>
    <w:p w14:paraId="3EE12B4F" w14:textId="1F084A46" w:rsidR="00D428B5" w:rsidRPr="00D428B5" w:rsidRDefault="008A326F" w:rsidP="00D428B5">
      <w:pPr>
        <w:widowControl w:val="0"/>
        <w:autoSpaceDE w:val="0"/>
        <w:autoSpaceDN w:val="0"/>
        <w:adjustRightInd w:val="0"/>
        <w:spacing w:after="0" w:line="240" w:lineRule="auto"/>
        <w:ind w:left="640" w:hanging="640"/>
        <w:rPr>
          <w:rFonts w:ascii="Twentieth Century" w:hAnsi="Twentieth Century" w:cs="Times New Roman"/>
          <w:noProof/>
          <w:sz w:val="24"/>
          <w:szCs w:val="24"/>
        </w:rPr>
      </w:pPr>
      <w:r>
        <w:rPr>
          <w:rFonts w:ascii="Twentieth Century" w:eastAsia="Twentieth Century" w:hAnsi="Twentieth Century" w:cs="Twentieth Century"/>
          <w:sz w:val="24"/>
          <w:szCs w:val="24"/>
        </w:rPr>
        <w:fldChar w:fldCharType="begin" w:fldLock="1"/>
      </w:r>
      <w:r>
        <w:rPr>
          <w:rFonts w:ascii="Twentieth Century" w:eastAsia="Twentieth Century" w:hAnsi="Twentieth Century" w:cs="Twentieth Century"/>
          <w:sz w:val="24"/>
          <w:szCs w:val="24"/>
        </w:rPr>
        <w:instrText xml:space="preserve">ADDIN Mendeley Bibliography CSL_BIBLIOGRAPHY </w:instrText>
      </w:r>
      <w:r>
        <w:rPr>
          <w:rFonts w:ascii="Twentieth Century" w:eastAsia="Twentieth Century" w:hAnsi="Twentieth Century" w:cs="Twentieth Century"/>
          <w:sz w:val="24"/>
          <w:szCs w:val="24"/>
        </w:rPr>
        <w:fldChar w:fldCharType="separate"/>
      </w:r>
      <w:r w:rsidR="00D428B5" w:rsidRPr="00D428B5">
        <w:rPr>
          <w:rFonts w:ascii="Twentieth Century" w:hAnsi="Twentieth Century" w:cs="Times New Roman"/>
          <w:noProof/>
          <w:sz w:val="24"/>
          <w:szCs w:val="24"/>
        </w:rPr>
        <w:t>[1]</w:t>
      </w:r>
      <w:r w:rsidR="00D428B5" w:rsidRPr="00D428B5">
        <w:rPr>
          <w:rFonts w:ascii="Twentieth Century" w:hAnsi="Twentieth Century" w:cs="Times New Roman"/>
          <w:noProof/>
          <w:sz w:val="24"/>
          <w:szCs w:val="24"/>
        </w:rPr>
        <w:tab/>
        <w:t xml:space="preserve">Kementerian Kesehatan RI, “Situasi </w:t>
      </w:r>
      <w:r w:rsidR="00D428B5" w:rsidRPr="00D428B5">
        <w:rPr>
          <w:rFonts w:ascii="Twentieth Century" w:hAnsi="Twentieth Century" w:cs="Times New Roman"/>
          <w:noProof/>
          <w:sz w:val="24"/>
          <w:szCs w:val="24"/>
        </w:rPr>
        <w:lastRenderedPageBreak/>
        <w:t xml:space="preserve">Penyakit Demam Berdarah Di Indonesia 2017,” </w:t>
      </w:r>
      <w:r w:rsidR="00D428B5" w:rsidRPr="00D428B5">
        <w:rPr>
          <w:rFonts w:ascii="Twentieth Century" w:hAnsi="Twentieth Century" w:cs="Times New Roman"/>
          <w:i/>
          <w:iCs/>
          <w:noProof/>
          <w:sz w:val="24"/>
          <w:szCs w:val="24"/>
        </w:rPr>
        <w:t>Journal of Vector Ecology</w:t>
      </w:r>
      <w:r w:rsidR="00D428B5" w:rsidRPr="00D428B5">
        <w:rPr>
          <w:rFonts w:ascii="Twentieth Century" w:hAnsi="Twentieth Century" w:cs="Times New Roman"/>
          <w:noProof/>
          <w:sz w:val="24"/>
          <w:szCs w:val="24"/>
        </w:rPr>
        <w:t>, vol. 31, no. 1. pp. 71–78, 2017. [Online]. Available: https://www.kemkes.go.id/download.php?file=download/pusdatin/infodatin/InfoDatin-Situasi-Demam-Berdarah-Dengue.pdf</w:t>
      </w:r>
    </w:p>
    <w:p w14:paraId="5F473B15" w14:textId="77777777" w:rsidR="00D428B5" w:rsidRPr="00D428B5" w:rsidRDefault="00D428B5" w:rsidP="00D428B5">
      <w:pPr>
        <w:widowControl w:val="0"/>
        <w:autoSpaceDE w:val="0"/>
        <w:autoSpaceDN w:val="0"/>
        <w:adjustRightInd w:val="0"/>
        <w:spacing w:after="0" w:line="240" w:lineRule="auto"/>
        <w:ind w:left="640" w:hanging="640"/>
        <w:rPr>
          <w:rFonts w:ascii="Twentieth Century" w:hAnsi="Twentieth Century" w:cs="Times New Roman"/>
          <w:noProof/>
          <w:sz w:val="24"/>
          <w:szCs w:val="24"/>
        </w:rPr>
      </w:pPr>
      <w:r w:rsidRPr="00D428B5">
        <w:rPr>
          <w:rFonts w:ascii="Twentieth Century" w:hAnsi="Twentieth Century" w:cs="Times New Roman"/>
          <w:noProof/>
          <w:sz w:val="24"/>
          <w:szCs w:val="24"/>
        </w:rPr>
        <w:t>[2]</w:t>
      </w:r>
      <w:r w:rsidRPr="00D428B5">
        <w:rPr>
          <w:rFonts w:ascii="Twentieth Century" w:hAnsi="Twentieth Century" w:cs="Times New Roman"/>
          <w:noProof/>
          <w:sz w:val="24"/>
          <w:szCs w:val="24"/>
        </w:rPr>
        <w:tab/>
        <w:t xml:space="preserve">Minister of Health Republic of Indonesia, </w:t>
      </w:r>
      <w:r w:rsidRPr="00D428B5">
        <w:rPr>
          <w:rFonts w:ascii="Twentieth Century" w:hAnsi="Twentieth Century" w:cs="Times New Roman"/>
          <w:i/>
          <w:iCs/>
          <w:noProof/>
          <w:sz w:val="24"/>
          <w:szCs w:val="24"/>
        </w:rPr>
        <w:t>Indonesia Health Profile 2020</w:t>
      </w:r>
      <w:r w:rsidRPr="00D428B5">
        <w:rPr>
          <w:rFonts w:ascii="Twentieth Century" w:hAnsi="Twentieth Century" w:cs="Times New Roman"/>
          <w:noProof/>
          <w:sz w:val="24"/>
          <w:szCs w:val="24"/>
        </w:rPr>
        <w:t>. 2920.</w:t>
      </w:r>
    </w:p>
    <w:p w14:paraId="4AB2761C" w14:textId="77777777" w:rsidR="00D428B5" w:rsidRPr="00D428B5" w:rsidRDefault="00D428B5" w:rsidP="00D428B5">
      <w:pPr>
        <w:widowControl w:val="0"/>
        <w:autoSpaceDE w:val="0"/>
        <w:autoSpaceDN w:val="0"/>
        <w:adjustRightInd w:val="0"/>
        <w:spacing w:after="0" w:line="240" w:lineRule="auto"/>
        <w:ind w:left="640" w:hanging="640"/>
        <w:rPr>
          <w:rFonts w:ascii="Twentieth Century" w:hAnsi="Twentieth Century" w:cs="Times New Roman"/>
          <w:noProof/>
          <w:sz w:val="24"/>
          <w:szCs w:val="24"/>
        </w:rPr>
      </w:pPr>
      <w:r w:rsidRPr="00D428B5">
        <w:rPr>
          <w:rFonts w:ascii="Twentieth Century" w:hAnsi="Twentieth Century" w:cs="Times New Roman"/>
          <w:noProof/>
          <w:sz w:val="24"/>
          <w:szCs w:val="24"/>
        </w:rPr>
        <w:t>[3]</w:t>
      </w:r>
      <w:r w:rsidRPr="00D428B5">
        <w:rPr>
          <w:rFonts w:ascii="Twentieth Century" w:hAnsi="Twentieth Century" w:cs="Times New Roman"/>
          <w:noProof/>
          <w:sz w:val="24"/>
          <w:szCs w:val="24"/>
        </w:rPr>
        <w:tab/>
        <w:t>Dinas Kesehatan Kota Tanjungpinang, “Data Demam Berdarah Dengue (DBD) di Kota Tanjungpinang,” Dinas Kesehatan Kota Tanjungpinang, 2022.</w:t>
      </w:r>
    </w:p>
    <w:p w14:paraId="3B69F613" w14:textId="77777777" w:rsidR="00D428B5" w:rsidRPr="00D428B5" w:rsidRDefault="00D428B5" w:rsidP="00D428B5">
      <w:pPr>
        <w:widowControl w:val="0"/>
        <w:autoSpaceDE w:val="0"/>
        <w:autoSpaceDN w:val="0"/>
        <w:adjustRightInd w:val="0"/>
        <w:spacing w:after="0" w:line="240" w:lineRule="auto"/>
        <w:ind w:left="640" w:hanging="640"/>
        <w:rPr>
          <w:rFonts w:ascii="Twentieth Century" w:hAnsi="Twentieth Century" w:cs="Times New Roman"/>
          <w:noProof/>
          <w:sz w:val="24"/>
          <w:szCs w:val="24"/>
        </w:rPr>
      </w:pPr>
      <w:r w:rsidRPr="00D428B5">
        <w:rPr>
          <w:rFonts w:ascii="Twentieth Century" w:hAnsi="Twentieth Century" w:cs="Times New Roman"/>
          <w:noProof/>
          <w:sz w:val="24"/>
          <w:szCs w:val="24"/>
        </w:rPr>
        <w:t>[4]</w:t>
      </w:r>
      <w:r w:rsidRPr="00D428B5">
        <w:rPr>
          <w:rFonts w:ascii="Twentieth Century" w:hAnsi="Twentieth Century" w:cs="Times New Roman"/>
          <w:noProof/>
          <w:sz w:val="24"/>
          <w:szCs w:val="24"/>
        </w:rPr>
        <w:tab/>
        <w:t xml:space="preserve">T. Sandra, M. A. Sofro, S. Suhartono, M. Martini, and S. Hadisaputro, “Faktor Yang Berpengaruh Terhadap Kejadian Demam Berdarah Dengue Pada Anak Usia 6-12 Tahun,” </w:t>
      </w:r>
      <w:r w:rsidRPr="00D428B5">
        <w:rPr>
          <w:rFonts w:ascii="Twentieth Century" w:hAnsi="Twentieth Century" w:cs="Times New Roman"/>
          <w:i/>
          <w:iCs/>
          <w:noProof/>
          <w:sz w:val="24"/>
          <w:szCs w:val="24"/>
        </w:rPr>
        <w:t>J. Ilm. Permas J. Ilm. STIKES Kendal</w:t>
      </w:r>
      <w:r w:rsidRPr="00D428B5">
        <w:rPr>
          <w:rFonts w:ascii="Twentieth Century" w:hAnsi="Twentieth Century" w:cs="Times New Roman"/>
          <w:noProof/>
          <w:sz w:val="24"/>
          <w:szCs w:val="24"/>
        </w:rPr>
        <w:t>, vol. 9, no. 1, pp. 28–35, 2019, doi: 10.32583/pskm.9.1.2019.28-35.</w:t>
      </w:r>
    </w:p>
    <w:p w14:paraId="6B1211F0" w14:textId="77777777" w:rsidR="00D428B5" w:rsidRPr="00D428B5" w:rsidRDefault="00D428B5" w:rsidP="00D428B5">
      <w:pPr>
        <w:widowControl w:val="0"/>
        <w:autoSpaceDE w:val="0"/>
        <w:autoSpaceDN w:val="0"/>
        <w:adjustRightInd w:val="0"/>
        <w:spacing w:after="0" w:line="240" w:lineRule="auto"/>
        <w:ind w:left="640" w:hanging="640"/>
        <w:rPr>
          <w:rFonts w:ascii="Twentieth Century" w:hAnsi="Twentieth Century" w:cs="Times New Roman"/>
          <w:noProof/>
          <w:sz w:val="24"/>
          <w:szCs w:val="24"/>
        </w:rPr>
      </w:pPr>
      <w:r w:rsidRPr="00D428B5">
        <w:rPr>
          <w:rFonts w:ascii="Twentieth Century" w:hAnsi="Twentieth Century" w:cs="Times New Roman"/>
          <w:noProof/>
          <w:sz w:val="24"/>
          <w:szCs w:val="24"/>
        </w:rPr>
        <w:t>[5]</w:t>
      </w:r>
      <w:r w:rsidRPr="00D428B5">
        <w:rPr>
          <w:rFonts w:ascii="Twentieth Century" w:hAnsi="Twentieth Century" w:cs="Times New Roman"/>
          <w:noProof/>
          <w:sz w:val="24"/>
          <w:szCs w:val="24"/>
        </w:rPr>
        <w:tab/>
        <w:t xml:space="preserve">L. Zuhriyah, T. Baskoro Tunggul Satoto, and H. Kusnanto, “Efektifitas Modifikasi Ovitrap Model Kepanjen untuk Menurunkan Angka Kepadatan Larva Aedes aegypti di Malang,” </w:t>
      </w:r>
      <w:r w:rsidRPr="00D428B5">
        <w:rPr>
          <w:rFonts w:ascii="Twentieth Century" w:hAnsi="Twentieth Century" w:cs="Times New Roman"/>
          <w:i/>
          <w:iCs/>
          <w:noProof/>
          <w:sz w:val="24"/>
          <w:szCs w:val="24"/>
        </w:rPr>
        <w:t>J. Kedokt. Brawijaya</w:t>
      </w:r>
      <w:r w:rsidRPr="00D428B5">
        <w:rPr>
          <w:rFonts w:ascii="Twentieth Century" w:hAnsi="Twentieth Century" w:cs="Times New Roman"/>
          <w:noProof/>
          <w:sz w:val="24"/>
          <w:szCs w:val="24"/>
        </w:rPr>
        <w:t>, vol. 29, no. 2, pp. 157–164, 2016, doi: 10.21776/ub.jkb.2016.029.02.10.</w:t>
      </w:r>
    </w:p>
    <w:p w14:paraId="2F4718A1" w14:textId="77777777" w:rsidR="00D428B5" w:rsidRPr="00D428B5" w:rsidRDefault="00D428B5" w:rsidP="00D428B5">
      <w:pPr>
        <w:widowControl w:val="0"/>
        <w:autoSpaceDE w:val="0"/>
        <w:autoSpaceDN w:val="0"/>
        <w:adjustRightInd w:val="0"/>
        <w:spacing w:after="0" w:line="240" w:lineRule="auto"/>
        <w:ind w:left="640" w:hanging="640"/>
        <w:rPr>
          <w:rFonts w:ascii="Twentieth Century" w:hAnsi="Twentieth Century" w:cs="Times New Roman"/>
          <w:noProof/>
          <w:sz w:val="24"/>
          <w:szCs w:val="24"/>
        </w:rPr>
      </w:pPr>
      <w:r w:rsidRPr="00D428B5">
        <w:rPr>
          <w:rFonts w:ascii="Twentieth Century" w:hAnsi="Twentieth Century" w:cs="Times New Roman"/>
          <w:noProof/>
          <w:sz w:val="24"/>
          <w:szCs w:val="24"/>
        </w:rPr>
        <w:t>[6]</w:t>
      </w:r>
      <w:r w:rsidRPr="00D428B5">
        <w:rPr>
          <w:rFonts w:ascii="Twentieth Century" w:hAnsi="Twentieth Century" w:cs="Times New Roman"/>
          <w:noProof/>
          <w:sz w:val="24"/>
          <w:szCs w:val="24"/>
        </w:rPr>
        <w:tab/>
        <w:t xml:space="preserve">K. Latifa, W. Arusyid, T. Iswidaty, and D. Sutiningsih, “Pengaruh ovitrap sebagai monitoring keberadaan vektor Aedes sp di Kelurahan Bulusan Kecamatan Tembalang Kota Semarang,” </w:t>
      </w:r>
      <w:r w:rsidRPr="00D428B5">
        <w:rPr>
          <w:rFonts w:ascii="Twentieth Century" w:hAnsi="Twentieth Century" w:cs="Times New Roman"/>
          <w:i/>
          <w:iCs/>
          <w:noProof/>
          <w:sz w:val="24"/>
          <w:szCs w:val="24"/>
        </w:rPr>
        <w:t>J. Ilm. Mhs.</w:t>
      </w:r>
      <w:r w:rsidRPr="00D428B5">
        <w:rPr>
          <w:rFonts w:ascii="Twentieth Century" w:hAnsi="Twentieth Century" w:cs="Times New Roman"/>
          <w:noProof/>
          <w:sz w:val="24"/>
          <w:szCs w:val="24"/>
        </w:rPr>
        <w:t>, vol. 3, no. 1, p. 29, 2013.</w:t>
      </w:r>
    </w:p>
    <w:p w14:paraId="55889674" w14:textId="77777777" w:rsidR="00D428B5" w:rsidRPr="00D428B5" w:rsidRDefault="00D428B5" w:rsidP="00D428B5">
      <w:pPr>
        <w:widowControl w:val="0"/>
        <w:autoSpaceDE w:val="0"/>
        <w:autoSpaceDN w:val="0"/>
        <w:adjustRightInd w:val="0"/>
        <w:spacing w:after="0" w:line="240" w:lineRule="auto"/>
        <w:ind w:left="640" w:hanging="640"/>
        <w:rPr>
          <w:rFonts w:ascii="Twentieth Century" w:hAnsi="Twentieth Century" w:cs="Times New Roman"/>
          <w:noProof/>
          <w:sz w:val="24"/>
          <w:szCs w:val="24"/>
        </w:rPr>
      </w:pPr>
      <w:r w:rsidRPr="00D428B5">
        <w:rPr>
          <w:rFonts w:ascii="Twentieth Century" w:hAnsi="Twentieth Century" w:cs="Times New Roman"/>
          <w:noProof/>
          <w:sz w:val="24"/>
          <w:szCs w:val="24"/>
        </w:rPr>
        <w:t>[7]</w:t>
      </w:r>
      <w:r w:rsidRPr="00D428B5">
        <w:rPr>
          <w:rFonts w:ascii="Twentieth Century" w:hAnsi="Twentieth Century" w:cs="Times New Roman"/>
          <w:noProof/>
          <w:sz w:val="24"/>
          <w:szCs w:val="24"/>
        </w:rPr>
        <w:tab/>
        <w:t xml:space="preserve">W. N. Hidayah, J. W. Hidayat, and R. Rahadian, “Preferensi bertelur nyamuk Aedes aegypti l. berdasarkan </w:t>
      </w:r>
      <w:r w:rsidRPr="00D428B5">
        <w:rPr>
          <w:rFonts w:ascii="Twentieth Century" w:hAnsi="Twentieth Century" w:cs="Times New Roman"/>
          <w:noProof/>
          <w:sz w:val="24"/>
          <w:szCs w:val="24"/>
        </w:rPr>
        <w:t xml:space="preserve">jarak penempatan ovitrap bermedia air domestik terhadap ovitrap bermedia air rendaman jerami,” </w:t>
      </w:r>
      <w:r w:rsidRPr="00D428B5">
        <w:rPr>
          <w:rFonts w:ascii="Twentieth Century" w:hAnsi="Twentieth Century" w:cs="Times New Roman"/>
          <w:i/>
          <w:iCs/>
          <w:noProof/>
          <w:sz w:val="24"/>
          <w:szCs w:val="24"/>
        </w:rPr>
        <w:t>J. Biol.</w:t>
      </w:r>
      <w:r w:rsidRPr="00D428B5">
        <w:rPr>
          <w:rFonts w:ascii="Twentieth Century" w:hAnsi="Twentieth Century" w:cs="Times New Roman"/>
          <w:noProof/>
          <w:sz w:val="24"/>
          <w:szCs w:val="24"/>
        </w:rPr>
        <w:t>, vol. 2, no. 4, pp. 25–34, 2013.</w:t>
      </w:r>
    </w:p>
    <w:p w14:paraId="7400C24B" w14:textId="77777777" w:rsidR="00D428B5" w:rsidRPr="00D428B5" w:rsidRDefault="00D428B5" w:rsidP="00D428B5">
      <w:pPr>
        <w:widowControl w:val="0"/>
        <w:autoSpaceDE w:val="0"/>
        <w:autoSpaceDN w:val="0"/>
        <w:adjustRightInd w:val="0"/>
        <w:spacing w:after="0" w:line="240" w:lineRule="auto"/>
        <w:ind w:left="640" w:hanging="640"/>
        <w:rPr>
          <w:rFonts w:ascii="Twentieth Century" w:hAnsi="Twentieth Century" w:cs="Times New Roman"/>
          <w:noProof/>
          <w:sz w:val="24"/>
          <w:szCs w:val="24"/>
        </w:rPr>
      </w:pPr>
      <w:r w:rsidRPr="00D428B5">
        <w:rPr>
          <w:rFonts w:ascii="Twentieth Century" w:hAnsi="Twentieth Century" w:cs="Times New Roman"/>
          <w:noProof/>
          <w:sz w:val="24"/>
          <w:szCs w:val="24"/>
        </w:rPr>
        <w:t>[8]</w:t>
      </w:r>
      <w:r w:rsidRPr="00D428B5">
        <w:rPr>
          <w:rFonts w:ascii="Twentieth Century" w:hAnsi="Twentieth Century" w:cs="Times New Roman"/>
          <w:noProof/>
          <w:sz w:val="24"/>
          <w:szCs w:val="24"/>
        </w:rPr>
        <w:tab/>
        <w:t xml:space="preserve">Sayono and U. Nurullita, “Situasi Terkini Vektor Dengue (Aedes Aegypti) Di Jawa Tengah,” </w:t>
      </w:r>
      <w:r w:rsidRPr="00D428B5">
        <w:rPr>
          <w:rFonts w:ascii="Twentieth Century" w:hAnsi="Twentieth Century" w:cs="Times New Roman"/>
          <w:i/>
          <w:iCs/>
          <w:noProof/>
          <w:sz w:val="24"/>
          <w:szCs w:val="24"/>
        </w:rPr>
        <w:t>KEMAS J. Kesehat. Masy.</w:t>
      </w:r>
      <w:r w:rsidRPr="00D428B5">
        <w:rPr>
          <w:rFonts w:ascii="Twentieth Century" w:hAnsi="Twentieth Century" w:cs="Times New Roman"/>
          <w:noProof/>
          <w:sz w:val="24"/>
          <w:szCs w:val="24"/>
        </w:rPr>
        <w:t>, vol. 11, no. 2, pp. 96–105, 2016.</w:t>
      </w:r>
    </w:p>
    <w:p w14:paraId="5C2AB580" w14:textId="77777777" w:rsidR="00D428B5" w:rsidRPr="00D428B5" w:rsidRDefault="00D428B5" w:rsidP="00D428B5">
      <w:pPr>
        <w:widowControl w:val="0"/>
        <w:autoSpaceDE w:val="0"/>
        <w:autoSpaceDN w:val="0"/>
        <w:adjustRightInd w:val="0"/>
        <w:spacing w:after="0" w:line="240" w:lineRule="auto"/>
        <w:ind w:left="640" w:hanging="640"/>
        <w:rPr>
          <w:rFonts w:ascii="Twentieth Century" w:hAnsi="Twentieth Century" w:cs="Times New Roman"/>
          <w:noProof/>
          <w:sz w:val="24"/>
          <w:szCs w:val="24"/>
        </w:rPr>
      </w:pPr>
      <w:r w:rsidRPr="00D428B5">
        <w:rPr>
          <w:rFonts w:ascii="Twentieth Century" w:hAnsi="Twentieth Century" w:cs="Times New Roman"/>
          <w:noProof/>
          <w:sz w:val="24"/>
          <w:szCs w:val="24"/>
        </w:rPr>
        <w:t>[9]</w:t>
      </w:r>
      <w:r w:rsidRPr="00D428B5">
        <w:rPr>
          <w:rFonts w:ascii="Twentieth Century" w:hAnsi="Twentieth Century" w:cs="Times New Roman"/>
          <w:noProof/>
          <w:sz w:val="24"/>
          <w:szCs w:val="24"/>
        </w:rPr>
        <w:tab/>
        <w:t xml:space="preserve">L. Hidayati, U. K. Hadi, and S. Soviana, “Pemanfaatan ovitrap dalam pengukuran populasi Aedes sp. dan penentuan kondisi rumah,” </w:t>
      </w:r>
      <w:r w:rsidRPr="00D428B5">
        <w:rPr>
          <w:rFonts w:ascii="Twentieth Century" w:hAnsi="Twentieth Century" w:cs="Times New Roman"/>
          <w:i/>
          <w:iCs/>
          <w:noProof/>
          <w:sz w:val="24"/>
          <w:szCs w:val="24"/>
        </w:rPr>
        <w:t>J. Entomol. Indones.</w:t>
      </w:r>
      <w:r w:rsidRPr="00D428B5">
        <w:rPr>
          <w:rFonts w:ascii="Twentieth Century" w:hAnsi="Twentieth Century" w:cs="Times New Roman"/>
          <w:noProof/>
          <w:sz w:val="24"/>
          <w:szCs w:val="24"/>
        </w:rPr>
        <w:t>, vol. 14, no. 3, p. 126, 2018, doi: 10.5994/jei.14.3.126.</w:t>
      </w:r>
    </w:p>
    <w:p w14:paraId="6D81CBE2" w14:textId="77777777" w:rsidR="00D428B5" w:rsidRPr="00D428B5" w:rsidRDefault="00D428B5" w:rsidP="00D428B5">
      <w:pPr>
        <w:widowControl w:val="0"/>
        <w:autoSpaceDE w:val="0"/>
        <w:autoSpaceDN w:val="0"/>
        <w:adjustRightInd w:val="0"/>
        <w:spacing w:after="0" w:line="240" w:lineRule="auto"/>
        <w:ind w:left="640" w:hanging="640"/>
        <w:rPr>
          <w:rFonts w:ascii="Twentieth Century" w:hAnsi="Twentieth Century" w:cs="Times New Roman"/>
          <w:noProof/>
          <w:sz w:val="24"/>
          <w:szCs w:val="24"/>
        </w:rPr>
      </w:pPr>
      <w:r w:rsidRPr="00D428B5">
        <w:rPr>
          <w:rFonts w:ascii="Twentieth Century" w:hAnsi="Twentieth Century" w:cs="Times New Roman"/>
          <w:noProof/>
          <w:sz w:val="24"/>
          <w:szCs w:val="24"/>
        </w:rPr>
        <w:t>[10]</w:t>
      </w:r>
      <w:r w:rsidRPr="00D428B5">
        <w:rPr>
          <w:rFonts w:ascii="Twentieth Century" w:hAnsi="Twentieth Century" w:cs="Times New Roman"/>
          <w:noProof/>
          <w:sz w:val="24"/>
          <w:szCs w:val="24"/>
        </w:rPr>
        <w:tab/>
        <w:t xml:space="preserve">A. Tomia, “Gambaran Tingkat Kepadatan Nyamuk Aedes Aegypti Berdasarkan Indeks Ovitrap di Kota Ternate,” </w:t>
      </w:r>
      <w:r w:rsidRPr="00D428B5">
        <w:rPr>
          <w:rFonts w:ascii="Twentieth Century" w:hAnsi="Twentieth Century" w:cs="Times New Roman"/>
          <w:i/>
          <w:iCs/>
          <w:noProof/>
          <w:sz w:val="24"/>
          <w:szCs w:val="24"/>
        </w:rPr>
        <w:t>J. Kedokt. dan Kesehat.</w:t>
      </w:r>
      <w:r w:rsidRPr="00D428B5">
        <w:rPr>
          <w:rFonts w:ascii="Twentieth Century" w:hAnsi="Twentieth Century" w:cs="Times New Roman"/>
          <w:noProof/>
          <w:sz w:val="24"/>
          <w:szCs w:val="24"/>
        </w:rPr>
        <w:t>, vol. 16, no. 2, pp. 143–150, 2020.</w:t>
      </w:r>
    </w:p>
    <w:p w14:paraId="27779BE2" w14:textId="77777777" w:rsidR="00D428B5" w:rsidRPr="00D428B5" w:rsidRDefault="00D428B5" w:rsidP="00D428B5">
      <w:pPr>
        <w:widowControl w:val="0"/>
        <w:autoSpaceDE w:val="0"/>
        <w:autoSpaceDN w:val="0"/>
        <w:adjustRightInd w:val="0"/>
        <w:spacing w:after="0" w:line="240" w:lineRule="auto"/>
        <w:ind w:left="640" w:hanging="640"/>
        <w:rPr>
          <w:rFonts w:ascii="Twentieth Century" w:hAnsi="Twentieth Century"/>
          <w:noProof/>
          <w:sz w:val="24"/>
        </w:rPr>
      </w:pPr>
      <w:r w:rsidRPr="00D428B5">
        <w:rPr>
          <w:rFonts w:ascii="Twentieth Century" w:hAnsi="Twentieth Century" w:cs="Times New Roman"/>
          <w:noProof/>
          <w:sz w:val="24"/>
          <w:szCs w:val="24"/>
        </w:rPr>
        <w:t>[11]</w:t>
      </w:r>
      <w:r w:rsidRPr="00D428B5">
        <w:rPr>
          <w:rFonts w:ascii="Twentieth Century" w:hAnsi="Twentieth Century" w:cs="Times New Roman"/>
          <w:noProof/>
          <w:sz w:val="24"/>
          <w:szCs w:val="24"/>
        </w:rPr>
        <w:tab/>
        <w:t xml:space="preserve">WHO, </w:t>
      </w:r>
      <w:r w:rsidRPr="00D428B5">
        <w:rPr>
          <w:rFonts w:ascii="Twentieth Century" w:hAnsi="Twentieth Century" w:cs="Times New Roman"/>
          <w:i/>
          <w:iCs/>
          <w:noProof/>
          <w:sz w:val="24"/>
          <w:szCs w:val="24"/>
        </w:rPr>
        <w:t>Comprehensive guidelines for prevention and control of dengue and dengue haemorrhagic fever</w:t>
      </w:r>
      <w:r w:rsidRPr="00D428B5">
        <w:rPr>
          <w:rFonts w:ascii="Twentieth Century" w:hAnsi="Twentieth Century" w:cs="Times New Roman"/>
          <w:noProof/>
          <w:sz w:val="24"/>
          <w:szCs w:val="24"/>
        </w:rPr>
        <w:t>, no. 1. 2011. [Online]. Available: http://scholar.google.com/scholar?hl=en&amp;btnG=Search&amp;q=intitle:Comprehensive+Guidelines+for+Prevention+and+Control+of+Dengue+and+Dengue+Haemorrhagic+Fever#1</w:t>
      </w:r>
    </w:p>
    <w:p w14:paraId="23E03E91" w14:textId="77D898E0" w:rsidR="007F4948" w:rsidRDefault="008A326F">
      <w:pPr>
        <w:spacing w:after="0" w:line="240" w:lineRule="auto"/>
        <w:ind w:left="426" w:hanging="426"/>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fldChar w:fldCharType="end"/>
      </w:r>
    </w:p>
    <w:p w14:paraId="470E0AC9" w14:textId="77777777" w:rsidR="001F1073" w:rsidRDefault="001F1073">
      <w:pPr>
        <w:spacing w:after="0" w:line="240" w:lineRule="auto"/>
        <w:ind w:left="426" w:hanging="426"/>
        <w:jc w:val="both"/>
        <w:rPr>
          <w:rFonts w:ascii="Twentieth Century" w:eastAsia="Twentieth Century" w:hAnsi="Twentieth Century" w:cs="Twentieth Century"/>
          <w:color w:val="0D0D0D"/>
          <w:sz w:val="24"/>
          <w:szCs w:val="24"/>
        </w:rPr>
        <w:sectPr w:rsidR="001F1073">
          <w:type w:val="continuous"/>
          <w:pgSz w:w="12240" w:h="15840"/>
          <w:pgMar w:top="1440" w:right="1440" w:bottom="1440" w:left="1440" w:header="720" w:footer="720" w:gutter="0"/>
          <w:cols w:num="2" w:space="720" w:equalWidth="0">
            <w:col w:w="4320" w:space="720"/>
            <w:col w:w="4320" w:space="0"/>
          </w:cols>
        </w:sectPr>
      </w:pPr>
    </w:p>
    <w:p w14:paraId="6CCD0BAD" w14:textId="7E186258" w:rsidR="007F4948" w:rsidRDefault="007F4948">
      <w:pPr>
        <w:rPr>
          <w:rFonts w:ascii="Twentieth Century" w:eastAsia="Twentieth Century" w:hAnsi="Twentieth Century" w:cs="Twentieth Century"/>
        </w:rPr>
        <w:sectPr w:rsidR="007F4948">
          <w:pgSz w:w="12240" w:h="15840"/>
          <w:pgMar w:top="1440" w:right="1440" w:bottom="1440" w:left="1440" w:header="720" w:footer="720" w:gutter="0"/>
          <w:cols w:num="2" w:space="720" w:equalWidth="0">
            <w:col w:w="4320" w:space="720"/>
            <w:col w:w="4320" w:space="0"/>
          </w:cols>
        </w:sectPr>
      </w:pPr>
    </w:p>
    <w:p w14:paraId="1145E53C" w14:textId="77777777" w:rsidR="007F4948" w:rsidRDefault="007F4948">
      <w:pPr>
        <w:rPr>
          <w:rFonts w:ascii="Twentieth Century" w:eastAsia="Twentieth Century" w:hAnsi="Twentieth Century" w:cs="Twentieth Century"/>
        </w:rPr>
      </w:pPr>
    </w:p>
    <w:p w14:paraId="30ABD808" w14:textId="0881B8DE" w:rsidR="007F4948" w:rsidRDefault="007F4948">
      <w:pPr>
        <w:spacing w:after="0"/>
        <w:jc w:val="both"/>
        <w:rPr>
          <w:rFonts w:ascii="Twentieth Century" w:eastAsia="Twentieth Century" w:hAnsi="Twentieth Century" w:cs="Twentieth Century"/>
          <w:sz w:val="24"/>
          <w:szCs w:val="24"/>
        </w:rPr>
      </w:pPr>
    </w:p>
    <w:sectPr w:rsidR="007F4948">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icrosoft Office User" w:date="2022-06-14T01:32:00Z" w:initials="MOU">
    <w:p w14:paraId="1C21F794" w14:textId="77777777" w:rsidR="00F9233C" w:rsidRDefault="00F9233C">
      <w:pPr>
        <w:pStyle w:val="CommentText"/>
      </w:pPr>
      <w:r>
        <w:rPr>
          <w:rStyle w:val="CommentReference"/>
        </w:rPr>
        <w:annotationRef/>
      </w:r>
      <w:r>
        <w:t>abstrak tidak lebih dari 150 kata</w:t>
      </w:r>
    </w:p>
    <w:p w14:paraId="21B7F106" w14:textId="33DA8885" w:rsidR="00F9233C" w:rsidRDefault="00F9233C">
      <w:pPr>
        <w:pStyle w:val="CommentText"/>
      </w:pPr>
      <w:r>
        <w:t xml:space="preserve">latar belakang dijabarkan dalam 1 kalimat saja.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B7F1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263B7" w16cex:dateUtc="2022-06-13T1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B7F106" w16cid:durableId="265263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DCCE" w14:textId="77777777" w:rsidR="00D9262D" w:rsidRDefault="00D9262D">
      <w:pPr>
        <w:spacing w:after="0" w:line="240" w:lineRule="auto"/>
      </w:pPr>
      <w:r>
        <w:separator/>
      </w:r>
    </w:p>
  </w:endnote>
  <w:endnote w:type="continuationSeparator" w:id="0">
    <w:p w14:paraId="224BF010" w14:textId="77777777" w:rsidR="00D9262D" w:rsidRDefault="00D9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14FA" w14:textId="77777777" w:rsidR="007F4948" w:rsidRDefault="0086728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 </w:t>
    </w:r>
    <w:r>
      <w:rPr>
        <w:noProof/>
      </w:rPr>
      <mc:AlternateContent>
        <mc:Choice Requires="wps">
          <w:drawing>
            <wp:anchor distT="0" distB="0" distL="114300" distR="114300" simplePos="0" relativeHeight="251659264" behindDoc="0" locked="0" layoutInCell="1" hidden="0" allowOverlap="1" wp14:anchorId="25BD9A72" wp14:editId="75DACDEB">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257DD01E" id="_x0000_t32" coordsize="21600,21600" o:spt="32" o:oned="t" path="m,l21600,21600e" filled="f">
              <v:path arrowok="t" fillok="f" o:connecttype="none"/>
              <o:lock v:ext="edit" shapetype="t"/>
            </v:shapetype>
            <v:shape id="Straight Arrow Connector 67" o:spid="_x0000_s1026" type="#_x0000_t32" style="position:absolute;margin-left:-1pt;margin-top:-17pt;width:471.3pt;height: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" strokecolor="black [3200]" strokeweight="2.25pt">
              <v:stroke startarrowwidth="narrow" startarrowlength="short" endarrowwidth="narrow" endarrowlength="short"/>
            </v:shape>
          </w:pict>
        </mc:Fallback>
      </mc:AlternateContent>
    </w:r>
  </w:p>
  <w:p w14:paraId="43E38D77" w14:textId="77777777" w:rsidR="007F4948" w:rsidRDefault="0086728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661AADA6" wp14:editId="2884AE1F">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44CB870" w14:textId="77777777" w:rsidR="007F4948" w:rsidRDefault="0086728C">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w14:anchorId="661AADA6"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" filled="f" stroked="f">
              <v:textbox inset="2.53958mm,1.2694mm,2.53958mm,1.2694mm">
                <w:txbxContent>
                  <w:p w14:paraId="144CB870" w14:textId="77777777" w:rsidR="007F4948" w:rsidRDefault="0086728C">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1084" w14:textId="77777777" w:rsidR="00D9262D" w:rsidRDefault="00D9262D">
      <w:pPr>
        <w:spacing w:after="0" w:line="240" w:lineRule="auto"/>
      </w:pPr>
      <w:r>
        <w:separator/>
      </w:r>
    </w:p>
  </w:footnote>
  <w:footnote w:type="continuationSeparator" w:id="0">
    <w:p w14:paraId="72DB55DA" w14:textId="77777777" w:rsidR="00D9262D" w:rsidRDefault="00D92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7E34" w14:textId="77777777" w:rsidR="007F4948" w:rsidRDefault="0086728C">
    <w:pPr>
      <w:pBdr>
        <w:top w:val="nil"/>
        <w:left w:val="nil"/>
        <w:bottom w:val="nil"/>
        <w:right w:val="nil"/>
        <w:between w:val="nil"/>
      </w:pBdr>
      <w:tabs>
        <w:tab w:val="center" w:pos="4680"/>
        <w:tab w:val="right" w:pos="9360"/>
      </w:tabs>
      <w:spacing w:after="120" w:line="276" w:lineRule="auto"/>
      <w:rPr>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684B633C" w14:textId="77777777" w:rsidR="007F4948" w:rsidRDefault="0086728C">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14:anchorId="2C701770" wp14:editId="633FE83F">
              <wp:simplePos x="0" y="0"/>
              <wp:positionH relativeFrom="column">
                <wp:posOffset>1</wp:posOffset>
              </wp:positionH>
              <wp:positionV relativeFrom="paragraph">
                <wp:posOffset>177800</wp:posOffset>
              </wp:positionV>
              <wp:extent cx="5975985" cy="38100"/>
              <wp:effectExtent l="0" t="0" r="0" b="0"/>
              <wp:wrapNone/>
              <wp:docPr id="65" name="Straight Arrow Connector 65"/>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6F114DDC" id="_x0000_t32" coordsize="21600,21600" o:spt="32" o:oned="t" path="m,l21600,21600e" filled="f">
              <v:path arrowok="t" fillok="f" o:connecttype="none"/>
              <o:lock v:ext="edit" shapetype="t"/>
            </v:shapetype>
            <v:shape id="Straight Arrow Connector 65" o:spid="_x0000_s1026" type="#_x0000_t32" style="position:absolute;margin-left:0;margin-top:14pt;width:470.5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" strokecolor="black [3200]" strokeweight="1.5pt">
              <v:stroke startarrowwidth="narrow" startarrowlength="short" endarrowwidth="narrow" endarrowlength="short"/>
            </v:shape>
          </w:pict>
        </mc:Fallback>
      </mc:AlternateContent>
    </w:r>
  </w:p>
  <w:p w14:paraId="2F2AE68A" w14:textId="77777777" w:rsidR="007F4948" w:rsidRDefault="007F4948">
    <w:pPr>
      <w:pBdr>
        <w:top w:val="nil"/>
        <w:left w:val="nil"/>
        <w:bottom w:val="nil"/>
        <w:right w:val="nil"/>
        <w:between w:val="nil"/>
      </w:pBdr>
      <w:tabs>
        <w:tab w:val="center" w:pos="4680"/>
        <w:tab w:val="right" w:pos="9360"/>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948"/>
    <w:rsid w:val="00003082"/>
    <w:rsid w:val="00046906"/>
    <w:rsid w:val="00082EFF"/>
    <w:rsid w:val="00096D8F"/>
    <w:rsid w:val="000A46F4"/>
    <w:rsid w:val="000B1F81"/>
    <w:rsid w:val="000C4719"/>
    <w:rsid w:val="000D0DFF"/>
    <w:rsid w:val="00106CE2"/>
    <w:rsid w:val="0011263D"/>
    <w:rsid w:val="00113901"/>
    <w:rsid w:val="00136E70"/>
    <w:rsid w:val="00160FDD"/>
    <w:rsid w:val="0016328E"/>
    <w:rsid w:val="0016482E"/>
    <w:rsid w:val="001F1073"/>
    <w:rsid w:val="00222E32"/>
    <w:rsid w:val="00223B20"/>
    <w:rsid w:val="00261BB2"/>
    <w:rsid w:val="00293DB9"/>
    <w:rsid w:val="002B20BA"/>
    <w:rsid w:val="002C693D"/>
    <w:rsid w:val="002C73F4"/>
    <w:rsid w:val="002D30A7"/>
    <w:rsid w:val="002E7BE2"/>
    <w:rsid w:val="003069B5"/>
    <w:rsid w:val="00307CDB"/>
    <w:rsid w:val="00360085"/>
    <w:rsid w:val="00361BBD"/>
    <w:rsid w:val="003F6489"/>
    <w:rsid w:val="003F6B0D"/>
    <w:rsid w:val="00420F93"/>
    <w:rsid w:val="00431AAB"/>
    <w:rsid w:val="00463B9A"/>
    <w:rsid w:val="0046541C"/>
    <w:rsid w:val="004C01E6"/>
    <w:rsid w:val="004F0C66"/>
    <w:rsid w:val="005424FD"/>
    <w:rsid w:val="005458B9"/>
    <w:rsid w:val="005471FC"/>
    <w:rsid w:val="005642A1"/>
    <w:rsid w:val="00565328"/>
    <w:rsid w:val="005C1635"/>
    <w:rsid w:val="005C30BC"/>
    <w:rsid w:val="005C5210"/>
    <w:rsid w:val="005E0707"/>
    <w:rsid w:val="00624B47"/>
    <w:rsid w:val="006334E1"/>
    <w:rsid w:val="006431BA"/>
    <w:rsid w:val="00655189"/>
    <w:rsid w:val="007006B9"/>
    <w:rsid w:val="007368A2"/>
    <w:rsid w:val="00765F40"/>
    <w:rsid w:val="007A1AEF"/>
    <w:rsid w:val="007D6D9D"/>
    <w:rsid w:val="007E655E"/>
    <w:rsid w:val="007F4948"/>
    <w:rsid w:val="00812425"/>
    <w:rsid w:val="0081569B"/>
    <w:rsid w:val="0086728C"/>
    <w:rsid w:val="008A326F"/>
    <w:rsid w:val="00942731"/>
    <w:rsid w:val="009D73CD"/>
    <w:rsid w:val="009F6554"/>
    <w:rsid w:val="00A343E3"/>
    <w:rsid w:val="00A71279"/>
    <w:rsid w:val="00AE2862"/>
    <w:rsid w:val="00B241B6"/>
    <w:rsid w:val="00B41001"/>
    <w:rsid w:val="00B63555"/>
    <w:rsid w:val="00BC34CC"/>
    <w:rsid w:val="00BE7B4C"/>
    <w:rsid w:val="00C20FA8"/>
    <w:rsid w:val="00CF5715"/>
    <w:rsid w:val="00D06530"/>
    <w:rsid w:val="00D31D13"/>
    <w:rsid w:val="00D37FC1"/>
    <w:rsid w:val="00D428B5"/>
    <w:rsid w:val="00D44301"/>
    <w:rsid w:val="00D466FC"/>
    <w:rsid w:val="00D70D6D"/>
    <w:rsid w:val="00D9262D"/>
    <w:rsid w:val="00DB156A"/>
    <w:rsid w:val="00DB7592"/>
    <w:rsid w:val="00DC2BB5"/>
    <w:rsid w:val="00DF6E07"/>
    <w:rsid w:val="00E00E3E"/>
    <w:rsid w:val="00E03962"/>
    <w:rsid w:val="00E067A8"/>
    <w:rsid w:val="00E37E90"/>
    <w:rsid w:val="00E81E13"/>
    <w:rsid w:val="00EA57B9"/>
    <w:rsid w:val="00ED0E10"/>
    <w:rsid w:val="00F1133F"/>
    <w:rsid w:val="00F5431A"/>
    <w:rsid w:val="00F817F4"/>
    <w:rsid w:val="00F841D1"/>
    <w:rsid w:val="00F9233C"/>
    <w:rsid w:val="00FE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BFE02F1A-5E66-4361-B114-A318953C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naldi@poltekkes-tanjungpinang.ac.id"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4CBB5C-BEFF-4942-BBC3-AD74C941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7469</Words>
  <Characters>42577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poltekkes tanjungpinang</cp:lastModifiedBy>
  <cp:revision>40</cp:revision>
  <dcterms:created xsi:type="dcterms:W3CDTF">2022-06-14T21:49:00Z</dcterms:created>
  <dcterms:modified xsi:type="dcterms:W3CDTF">2022-07-12T08:37:00Z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