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39D" w14:textId="075B97A6" w:rsidR="00FD1FA2" w:rsidRDefault="00C46528" w:rsidP="007725D7">
      <w:pPr>
        <w:spacing w:after="0" w:line="240" w:lineRule="auto"/>
        <w:jc w:val="center"/>
        <w:rPr>
          <w:rFonts w:ascii="Tw Cen MT" w:eastAsia="Twentieth Century" w:hAnsi="Tw Cen MT" w:cs="Twentieth Century"/>
          <w:b/>
          <w:sz w:val="32"/>
          <w:szCs w:val="32"/>
        </w:rPr>
      </w:pPr>
      <w:bookmarkStart w:id="0" w:name="_heading=h.2zvyxk7t70gr" w:colFirst="0" w:colLast="0"/>
      <w:bookmarkEnd w:id="0"/>
      <w:r w:rsidRPr="00C46528">
        <w:rPr>
          <w:rFonts w:ascii="Tw Cen MT" w:eastAsia="Twentieth Century" w:hAnsi="Tw Cen MT" w:cs="Twentieth Century"/>
          <w:b/>
          <w:sz w:val="32"/>
          <w:szCs w:val="32"/>
        </w:rPr>
        <w:t xml:space="preserve">Determinants Factors </w:t>
      </w:r>
      <w:proofErr w:type="gramStart"/>
      <w:r w:rsidRPr="00C46528">
        <w:rPr>
          <w:rFonts w:ascii="Tw Cen MT" w:eastAsia="Twentieth Century" w:hAnsi="Tw Cen MT" w:cs="Twentieth Century"/>
          <w:b/>
          <w:sz w:val="32"/>
          <w:szCs w:val="32"/>
        </w:rPr>
        <w:t>Of</w:t>
      </w:r>
      <w:proofErr w:type="gramEnd"/>
      <w:r w:rsidRPr="00C46528">
        <w:rPr>
          <w:rFonts w:ascii="Tw Cen MT" w:eastAsia="Twentieth Century" w:hAnsi="Tw Cen MT" w:cs="Twentieth Century"/>
          <w:b/>
          <w:sz w:val="32"/>
          <w:szCs w:val="32"/>
        </w:rPr>
        <w:t xml:space="preserve"> The Implementation Of Health Protocols To Prevention Of Covid-19</w:t>
      </w:r>
    </w:p>
    <w:p w14:paraId="37E64F60" w14:textId="77777777" w:rsidR="00C46528" w:rsidRPr="00C46528" w:rsidRDefault="00C46528" w:rsidP="00C46528">
      <w:pPr>
        <w:spacing w:after="0" w:line="240" w:lineRule="auto"/>
        <w:jc w:val="center"/>
        <w:rPr>
          <w:rFonts w:ascii="Tw Cen MT" w:eastAsia="Twentieth Century" w:hAnsi="Tw Cen MT" w:cs="Twentieth Century"/>
          <w:b/>
          <w:sz w:val="32"/>
          <w:szCs w:val="32"/>
        </w:rPr>
      </w:pPr>
    </w:p>
    <w:p w14:paraId="36558DDD" w14:textId="5FD57BE4" w:rsidR="00C46528" w:rsidRPr="0052513C" w:rsidRDefault="00C46528" w:rsidP="007725D7">
      <w:pPr>
        <w:spacing w:after="0" w:line="240" w:lineRule="auto"/>
        <w:jc w:val="center"/>
        <w:rPr>
          <w:rFonts w:ascii="Tw Cen MT" w:eastAsia="Calibri" w:hAnsi="Tw Cen MT"/>
          <w:b/>
          <w:bCs/>
          <w:iCs/>
          <w:sz w:val="32"/>
          <w:szCs w:val="32"/>
        </w:rPr>
      </w:pPr>
      <w:bookmarkStart w:id="1" w:name="_heading=h.ku3htxpixa9v" w:colFirst="0" w:colLast="0"/>
      <w:bookmarkEnd w:id="1"/>
      <w:proofErr w:type="spellStart"/>
      <w:r w:rsidRPr="00C46528">
        <w:rPr>
          <w:rFonts w:ascii="Tw Cen MT" w:eastAsia="Calibri" w:hAnsi="Tw Cen MT"/>
          <w:b/>
          <w:bCs/>
          <w:iCs/>
          <w:sz w:val="32"/>
          <w:szCs w:val="32"/>
        </w:rPr>
        <w:t>Faktor</w:t>
      </w:r>
      <w:proofErr w:type="spellEnd"/>
      <w:r w:rsidRPr="00C46528">
        <w:rPr>
          <w:rFonts w:ascii="Tw Cen MT" w:eastAsia="Calibri" w:hAnsi="Tw Cen MT"/>
          <w:b/>
          <w:bCs/>
          <w:iCs/>
          <w:sz w:val="32"/>
          <w:szCs w:val="32"/>
        </w:rPr>
        <w:t xml:space="preserve"> </w:t>
      </w:r>
      <w:proofErr w:type="spellStart"/>
      <w:r w:rsidRPr="00C46528">
        <w:rPr>
          <w:rFonts w:ascii="Tw Cen MT" w:eastAsia="Calibri" w:hAnsi="Tw Cen MT"/>
          <w:b/>
          <w:bCs/>
          <w:iCs/>
          <w:sz w:val="32"/>
          <w:szCs w:val="32"/>
        </w:rPr>
        <w:t>Determinan</w:t>
      </w:r>
      <w:proofErr w:type="spellEnd"/>
      <w:r w:rsidRPr="00C46528">
        <w:rPr>
          <w:rFonts w:ascii="Tw Cen MT" w:eastAsia="Calibri" w:hAnsi="Tw Cen MT"/>
          <w:b/>
          <w:bCs/>
          <w:iCs/>
          <w:sz w:val="32"/>
          <w:szCs w:val="32"/>
        </w:rPr>
        <w:t xml:space="preserve"> </w:t>
      </w:r>
      <w:proofErr w:type="spellStart"/>
      <w:r w:rsidRPr="00C46528">
        <w:rPr>
          <w:rFonts w:ascii="Tw Cen MT" w:eastAsia="Calibri" w:hAnsi="Tw Cen MT"/>
          <w:b/>
          <w:bCs/>
          <w:iCs/>
          <w:sz w:val="32"/>
          <w:szCs w:val="32"/>
        </w:rPr>
        <w:t>Penerapan</w:t>
      </w:r>
      <w:proofErr w:type="spellEnd"/>
      <w:r w:rsidRPr="00C46528">
        <w:rPr>
          <w:rFonts w:ascii="Tw Cen MT" w:eastAsia="Calibri" w:hAnsi="Tw Cen MT"/>
          <w:b/>
          <w:bCs/>
          <w:iCs/>
          <w:sz w:val="32"/>
          <w:szCs w:val="32"/>
        </w:rPr>
        <w:t xml:space="preserve"> </w:t>
      </w:r>
      <w:proofErr w:type="spellStart"/>
      <w:r w:rsidRPr="00C46528">
        <w:rPr>
          <w:rFonts w:ascii="Tw Cen MT" w:eastAsia="Calibri" w:hAnsi="Tw Cen MT"/>
          <w:b/>
          <w:bCs/>
          <w:iCs/>
          <w:sz w:val="32"/>
          <w:szCs w:val="32"/>
        </w:rPr>
        <w:t>Protokol</w:t>
      </w:r>
      <w:proofErr w:type="spellEnd"/>
      <w:r w:rsidRPr="00C46528">
        <w:rPr>
          <w:rFonts w:ascii="Tw Cen MT" w:eastAsia="Calibri" w:hAnsi="Tw Cen MT"/>
          <w:b/>
          <w:bCs/>
          <w:iCs/>
          <w:sz w:val="32"/>
          <w:szCs w:val="32"/>
        </w:rPr>
        <w:t xml:space="preserve"> Kesehatan </w:t>
      </w:r>
      <w:proofErr w:type="spellStart"/>
      <w:r w:rsidRPr="00C46528">
        <w:rPr>
          <w:rFonts w:ascii="Tw Cen MT" w:eastAsia="Calibri" w:hAnsi="Tw Cen MT"/>
          <w:b/>
          <w:bCs/>
          <w:iCs/>
          <w:sz w:val="32"/>
          <w:szCs w:val="32"/>
        </w:rPr>
        <w:t>Untuk</w:t>
      </w:r>
      <w:proofErr w:type="spellEnd"/>
      <w:r w:rsidRPr="00C46528">
        <w:rPr>
          <w:rFonts w:ascii="Tw Cen MT" w:eastAsia="Calibri" w:hAnsi="Tw Cen MT"/>
          <w:b/>
          <w:bCs/>
          <w:iCs/>
          <w:sz w:val="32"/>
          <w:szCs w:val="32"/>
        </w:rPr>
        <w:t xml:space="preserve"> </w:t>
      </w:r>
      <w:proofErr w:type="spellStart"/>
      <w:r w:rsidRPr="00C46528">
        <w:rPr>
          <w:rFonts w:ascii="Tw Cen MT" w:eastAsia="Calibri" w:hAnsi="Tw Cen MT"/>
          <w:b/>
          <w:bCs/>
          <w:iCs/>
          <w:sz w:val="32"/>
          <w:szCs w:val="32"/>
        </w:rPr>
        <w:t>Mencegah</w:t>
      </w:r>
      <w:proofErr w:type="spellEnd"/>
      <w:r w:rsidRPr="00C46528">
        <w:rPr>
          <w:rFonts w:ascii="Tw Cen MT" w:eastAsia="Calibri" w:hAnsi="Tw Cen MT"/>
          <w:b/>
          <w:bCs/>
          <w:iCs/>
          <w:sz w:val="32"/>
          <w:szCs w:val="32"/>
        </w:rPr>
        <w:t xml:space="preserve"> </w:t>
      </w:r>
      <w:proofErr w:type="spellStart"/>
      <w:r w:rsidRPr="00C46528">
        <w:rPr>
          <w:rFonts w:ascii="Tw Cen MT" w:eastAsia="Calibri" w:hAnsi="Tw Cen MT"/>
          <w:b/>
          <w:bCs/>
          <w:iCs/>
          <w:sz w:val="32"/>
          <w:szCs w:val="32"/>
        </w:rPr>
        <w:t>Penularan</w:t>
      </w:r>
      <w:proofErr w:type="spellEnd"/>
      <w:r w:rsidRPr="00C46528">
        <w:rPr>
          <w:rFonts w:ascii="Tw Cen MT" w:eastAsia="Calibri" w:hAnsi="Tw Cen MT"/>
          <w:b/>
          <w:bCs/>
          <w:iCs/>
          <w:sz w:val="32"/>
          <w:szCs w:val="32"/>
        </w:rPr>
        <w:t xml:space="preserve"> Covid-19 </w:t>
      </w:r>
    </w:p>
    <w:p w14:paraId="0321D302" w14:textId="77777777" w:rsidR="00FD1FA2" w:rsidRDefault="00FD1FA2">
      <w:pPr>
        <w:widowControl w:val="0"/>
        <w:spacing w:after="0" w:line="218" w:lineRule="auto"/>
        <w:ind w:left="7" w:right="-20"/>
        <w:jc w:val="center"/>
        <w:rPr>
          <w:rFonts w:ascii="Twentieth Century" w:eastAsia="Twentieth Century" w:hAnsi="Twentieth Century" w:cs="Twentieth Century"/>
          <w:sz w:val="24"/>
          <w:szCs w:val="24"/>
        </w:rPr>
      </w:pPr>
    </w:p>
    <w:p w14:paraId="43551C93" w14:textId="77777777" w:rsidR="00471B20" w:rsidRDefault="00C46528" w:rsidP="00471B20">
      <w:pPr>
        <w:spacing w:after="0" w:line="240" w:lineRule="auto"/>
        <w:jc w:val="center"/>
        <w:rPr>
          <w:rFonts w:ascii="Tw Cen MT" w:hAnsi="Tw Cen MT"/>
          <w:bCs/>
          <w:sz w:val="24"/>
          <w:szCs w:val="24"/>
        </w:rPr>
      </w:pPr>
      <w:r w:rsidRPr="00C46528">
        <w:rPr>
          <w:rFonts w:ascii="Tw Cen MT" w:hAnsi="Tw Cen MT"/>
          <w:bCs/>
          <w:sz w:val="24"/>
          <w:szCs w:val="24"/>
        </w:rPr>
        <w:t>Indra Martias</w:t>
      </w:r>
      <w:r w:rsidRPr="00C46528">
        <w:rPr>
          <w:rFonts w:ascii="Tw Cen MT" w:hAnsi="Tw Cen MT"/>
          <w:bCs/>
          <w:sz w:val="24"/>
          <w:szCs w:val="24"/>
          <w:vertAlign w:val="superscript"/>
        </w:rPr>
        <w:t>1</w:t>
      </w:r>
      <w:r w:rsidRPr="00C46528">
        <w:rPr>
          <w:rFonts w:ascii="Tw Cen MT" w:hAnsi="Tw Cen MT"/>
          <w:bCs/>
          <w:sz w:val="24"/>
          <w:szCs w:val="24"/>
        </w:rPr>
        <w:t xml:space="preserve">, </w:t>
      </w:r>
      <w:proofErr w:type="spellStart"/>
      <w:r w:rsidRPr="00C46528">
        <w:rPr>
          <w:rFonts w:ascii="Tw Cen MT" w:hAnsi="Tw Cen MT"/>
          <w:bCs/>
          <w:sz w:val="24"/>
          <w:szCs w:val="24"/>
        </w:rPr>
        <w:t>Luh</w:t>
      </w:r>
      <w:proofErr w:type="spellEnd"/>
      <w:r w:rsidRPr="00C46528">
        <w:rPr>
          <w:rFonts w:ascii="Tw Cen MT" w:hAnsi="Tw Cen MT"/>
          <w:bCs/>
          <w:sz w:val="24"/>
          <w:szCs w:val="24"/>
        </w:rPr>
        <w:t xml:space="preserve"> Pitriyanti</w:t>
      </w:r>
      <w:r w:rsidRPr="00C46528">
        <w:rPr>
          <w:rFonts w:ascii="Tw Cen MT" w:hAnsi="Tw Cen MT"/>
          <w:bCs/>
          <w:sz w:val="24"/>
          <w:szCs w:val="24"/>
          <w:vertAlign w:val="superscript"/>
        </w:rPr>
        <w:t>2</w:t>
      </w:r>
    </w:p>
    <w:p w14:paraId="5114F1E5" w14:textId="77777777" w:rsidR="00471B20" w:rsidRDefault="00471B20" w:rsidP="00471B20">
      <w:pPr>
        <w:spacing w:after="0" w:line="240" w:lineRule="auto"/>
        <w:jc w:val="center"/>
        <w:rPr>
          <w:rFonts w:ascii="Tw Cen MT" w:hAnsi="Tw Cen MT"/>
          <w:bCs/>
          <w:sz w:val="24"/>
          <w:szCs w:val="24"/>
        </w:rPr>
      </w:pPr>
      <w:proofErr w:type="spellStart"/>
      <w:r w:rsidRPr="00471B20">
        <w:rPr>
          <w:rFonts w:ascii="Twentieth Century" w:eastAsia="Twentieth Century" w:hAnsi="Twentieth Century" w:cs="Twentieth Century"/>
          <w:sz w:val="20"/>
          <w:szCs w:val="20"/>
          <w:lang w:val="id-ID"/>
        </w:rPr>
        <w:t>Pogram</w:t>
      </w:r>
      <w:proofErr w:type="spellEnd"/>
      <w:r w:rsidRPr="00471B20">
        <w:rPr>
          <w:rFonts w:ascii="Twentieth Century" w:eastAsia="Twentieth Century" w:hAnsi="Twentieth Century" w:cs="Twentieth Century"/>
          <w:sz w:val="20"/>
          <w:szCs w:val="20"/>
          <w:lang w:val="id-ID"/>
        </w:rPr>
        <w:t xml:space="preserve"> Studi D3 Sanitasi, </w:t>
      </w:r>
      <w:proofErr w:type="spellStart"/>
      <w:r w:rsidRPr="00471B20">
        <w:rPr>
          <w:rFonts w:ascii="Twentieth Century" w:eastAsia="Twentieth Century" w:hAnsi="Twentieth Century" w:cs="Twentieth Century"/>
          <w:sz w:val="20"/>
          <w:szCs w:val="20"/>
          <w:lang w:val="id-ID"/>
        </w:rPr>
        <w:t>Poltekkes</w:t>
      </w:r>
      <w:proofErr w:type="spellEnd"/>
      <w:r w:rsidRPr="00471B20">
        <w:rPr>
          <w:rFonts w:ascii="Twentieth Century" w:eastAsia="Twentieth Century" w:hAnsi="Twentieth Century" w:cs="Twentieth Century"/>
          <w:sz w:val="20"/>
          <w:szCs w:val="20"/>
          <w:lang w:val="id-ID"/>
        </w:rPr>
        <w:t xml:space="preserve"> </w:t>
      </w:r>
      <w:proofErr w:type="spellStart"/>
      <w:r w:rsidRPr="00471B20">
        <w:rPr>
          <w:rFonts w:ascii="Twentieth Century" w:eastAsia="Twentieth Century" w:hAnsi="Twentieth Century" w:cs="Twentieth Century"/>
          <w:sz w:val="20"/>
          <w:szCs w:val="20"/>
          <w:lang w:val="id-ID"/>
        </w:rPr>
        <w:t>Kemenkes</w:t>
      </w:r>
      <w:proofErr w:type="spellEnd"/>
      <w:r w:rsidRPr="00471B20">
        <w:rPr>
          <w:rFonts w:ascii="Twentieth Century" w:eastAsia="Twentieth Century" w:hAnsi="Twentieth Century" w:cs="Twentieth Century"/>
          <w:sz w:val="20"/>
          <w:szCs w:val="20"/>
          <w:lang w:val="id-ID"/>
        </w:rPr>
        <w:t xml:space="preserve"> </w:t>
      </w:r>
      <w:proofErr w:type="spellStart"/>
      <w:r w:rsidRPr="00471B20">
        <w:rPr>
          <w:rFonts w:ascii="Twentieth Century" w:eastAsia="Twentieth Century" w:hAnsi="Twentieth Century" w:cs="Twentieth Century"/>
          <w:sz w:val="20"/>
          <w:szCs w:val="20"/>
          <w:lang w:val="id-ID"/>
        </w:rPr>
        <w:t>Tanjungpinang</w:t>
      </w:r>
      <w:proofErr w:type="spellEnd"/>
      <w:r w:rsidRPr="00471B20">
        <w:rPr>
          <w:rFonts w:ascii="Twentieth Century" w:eastAsia="Twentieth Century" w:hAnsi="Twentieth Century" w:cs="Twentieth Century"/>
          <w:sz w:val="20"/>
          <w:szCs w:val="20"/>
          <w:vertAlign w:val="superscript"/>
        </w:rPr>
        <w:t xml:space="preserve"> </w:t>
      </w:r>
      <w:r w:rsidR="005B2DC0" w:rsidRPr="00471B20">
        <w:rPr>
          <w:rFonts w:ascii="Twentieth Century" w:eastAsia="Twentieth Century" w:hAnsi="Twentieth Century" w:cs="Twentieth Century"/>
          <w:sz w:val="20"/>
          <w:szCs w:val="20"/>
          <w:vertAlign w:val="superscript"/>
        </w:rPr>
        <w:t>1</w:t>
      </w:r>
      <w:r w:rsidR="005B2DC0" w:rsidRPr="00471B20">
        <w:rPr>
          <w:rFonts w:ascii="Twentieth Century" w:eastAsia="Twentieth Century" w:hAnsi="Twentieth Century" w:cs="Twentieth Century"/>
          <w:sz w:val="20"/>
          <w:szCs w:val="20"/>
        </w:rPr>
        <w:t xml:space="preserve">, </w:t>
      </w:r>
      <w:r w:rsidRPr="00471B20">
        <w:rPr>
          <w:rFonts w:ascii="Twentieth Century" w:eastAsia="Twentieth Century" w:hAnsi="Twentieth Century" w:cs="Twentieth Century"/>
          <w:sz w:val="20"/>
          <w:szCs w:val="20"/>
        </w:rPr>
        <w:t xml:space="preserve">Pusat </w:t>
      </w:r>
      <w:proofErr w:type="spellStart"/>
      <w:r w:rsidRPr="00471B20">
        <w:rPr>
          <w:rFonts w:ascii="Twentieth Century" w:eastAsia="Twentieth Century" w:hAnsi="Twentieth Century" w:cs="Twentieth Century"/>
          <w:sz w:val="20"/>
          <w:szCs w:val="20"/>
        </w:rPr>
        <w:t>Unggulan</w:t>
      </w:r>
      <w:proofErr w:type="spellEnd"/>
      <w:r w:rsidRPr="00471B20">
        <w:rPr>
          <w:rFonts w:ascii="Twentieth Century" w:eastAsia="Twentieth Century" w:hAnsi="Twentieth Century" w:cs="Twentieth Century"/>
          <w:sz w:val="20"/>
          <w:szCs w:val="20"/>
        </w:rPr>
        <w:t xml:space="preserve"> </w:t>
      </w:r>
      <w:proofErr w:type="spellStart"/>
      <w:r w:rsidRPr="00471B20">
        <w:rPr>
          <w:rFonts w:ascii="Twentieth Century" w:eastAsia="Twentieth Century" w:hAnsi="Twentieth Century" w:cs="Twentieth Century"/>
          <w:sz w:val="20"/>
          <w:szCs w:val="20"/>
        </w:rPr>
        <w:t>Ipteks</w:t>
      </w:r>
      <w:proofErr w:type="spellEnd"/>
      <w:r w:rsidRPr="00471B20">
        <w:rPr>
          <w:rFonts w:ascii="Twentieth Century" w:eastAsia="Twentieth Century" w:hAnsi="Twentieth Century" w:cs="Twentieth Century"/>
          <w:sz w:val="20"/>
          <w:szCs w:val="20"/>
        </w:rPr>
        <w:t xml:space="preserve"> Kesehatan Masyarakat </w:t>
      </w:r>
      <w:proofErr w:type="spellStart"/>
      <w:r w:rsidRPr="00471B20">
        <w:rPr>
          <w:rFonts w:ascii="Twentieth Century" w:eastAsia="Twentieth Century" w:hAnsi="Twentieth Century" w:cs="Twentieth Century"/>
          <w:sz w:val="20"/>
          <w:szCs w:val="20"/>
        </w:rPr>
        <w:t>Berbasis</w:t>
      </w:r>
      <w:proofErr w:type="spellEnd"/>
      <w:r w:rsidRPr="00471B20">
        <w:rPr>
          <w:rFonts w:ascii="Twentieth Century" w:eastAsia="Twentieth Century" w:hAnsi="Twentieth Century" w:cs="Twentieth Century"/>
          <w:sz w:val="20"/>
          <w:szCs w:val="20"/>
        </w:rPr>
        <w:t xml:space="preserve"> Wilayah </w:t>
      </w:r>
      <w:proofErr w:type="spellStart"/>
      <w:r w:rsidRPr="00471B20">
        <w:rPr>
          <w:rFonts w:ascii="Twentieth Century" w:eastAsia="Twentieth Century" w:hAnsi="Twentieth Century" w:cs="Twentieth Century"/>
          <w:sz w:val="20"/>
          <w:szCs w:val="20"/>
        </w:rPr>
        <w:t>Kepulauan</w:t>
      </w:r>
      <w:proofErr w:type="spellEnd"/>
      <w:r w:rsidRPr="00471B20">
        <w:rPr>
          <w:rFonts w:ascii="Twentieth Century" w:eastAsia="Twentieth Century" w:hAnsi="Twentieth Century" w:cs="Twentieth Century"/>
          <w:sz w:val="20"/>
          <w:szCs w:val="20"/>
        </w:rPr>
        <w:t xml:space="preserve"> </w:t>
      </w:r>
      <w:r w:rsidR="005B2DC0" w:rsidRPr="00471B20">
        <w:rPr>
          <w:rFonts w:ascii="Twentieth Century" w:eastAsia="Twentieth Century" w:hAnsi="Twentieth Century" w:cs="Twentieth Century"/>
          <w:sz w:val="20"/>
          <w:szCs w:val="20"/>
          <w:vertAlign w:val="superscript"/>
        </w:rPr>
        <w:t>2</w:t>
      </w:r>
    </w:p>
    <w:p w14:paraId="3DCFF1C6" w14:textId="7C2221B2" w:rsidR="00FD1FA2" w:rsidRPr="0052513C" w:rsidRDefault="0052513C" w:rsidP="0052513C">
      <w:pPr>
        <w:spacing w:after="0" w:line="240" w:lineRule="auto"/>
        <w:jc w:val="center"/>
        <w:rPr>
          <w:rFonts w:ascii="Twentieth Century" w:eastAsia="Twentieth Century" w:hAnsi="Twentieth Century" w:cs="Twentieth Century"/>
        </w:rPr>
      </w:pPr>
      <w:r>
        <w:rPr>
          <w:noProof/>
          <w:lang w:eastAsia="en-US"/>
        </w:rPr>
        <mc:AlternateContent>
          <mc:Choice Requires="wps">
            <w:drawing>
              <wp:anchor distT="0" distB="0" distL="114300" distR="114300" simplePos="0" relativeHeight="251659264" behindDoc="0" locked="0" layoutInCell="1" hidden="0" allowOverlap="1" wp14:anchorId="3BB6618B" wp14:editId="472DE8B0">
                <wp:simplePos x="0" y="0"/>
                <wp:positionH relativeFrom="column">
                  <wp:posOffset>-15240</wp:posOffset>
                </wp:positionH>
                <wp:positionV relativeFrom="paragraph">
                  <wp:posOffset>163830</wp:posOffset>
                </wp:positionV>
                <wp:extent cx="1920240" cy="1581150"/>
                <wp:effectExtent l="0" t="0" r="0" b="6350"/>
                <wp:wrapNone/>
                <wp:docPr id="66" name="Persegi Panjang 66"/>
                <wp:cNvGraphicFramePr/>
                <a:graphic xmlns:a="http://schemas.openxmlformats.org/drawingml/2006/main">
                  <a:graphicData uri="http://schemas.microsoft.com/office/word/2010/wordprocessingShape">
                    <wps:wsp>
                      <wps:cNvSpPr/>
                      <wps:spPr>
                        <a:xfrm>
                          <a:off x="0" y="0"/>
                          <a:ext cx="1920240" cy="1581150"/>
                        </a:xfrm>
                        <a:prstGeom prst="rect">
                          <a:avLst/>
                        </a:prstGeom>
                        <a:solidFill>
                          <a:schemeClr val="lt1"/>
                        </a:solidFill>
                        <a:ln>
                          <a:noFill/>
                        </a:ln>
                      </wps:spPr>
                      <wps:txbx>
                        <w:txbxContent>
                          <w:p w14:paraId="71835376" w14:textId="4473B541" w:rsidR="00FD1FA2" w:rsidRDefault="005B2DC0" w:rsidP="0052513C">
                            <w:pPr>
                              <w:spacing w:after="0"/>
                              <w:ind w:left="142" w:hanging="170"/>
                              <w:textDirection w:val="btLr"/>
                            </w:pPr>
                            <w:r>
                              <w:rPr>
                                <w:rFonts w:ascii="Twentieth Century" w:eastAsia="Twentieth Century" w:hAnsi="Twentieth Century" w:cs="Twentieth Century"/>
                                <w:b/>
                                <w:color w:val="000000"/>
                                <w:sz w:val="20"/>
                              </w:rPr>
                              <w:t>Article Info</w:t>
                            </w:r>
                          </w:p>
                          <w:p w14:paraId="5625B999" w14:textId="77777777" w:rsidR="00FD1FA2" w:rsidRDefault="00FD1FA2" w:rsidP="0052513C">
                            <w:pPr>
                              <w:spacing w:after="0"/>
                              <w:ind w:left="142" w:hanging="170"/>
                              <w:textDirection w:val="btLr"/>
                            </w:pPr>
                          </w:p>
                          <w:p w14:paraId="004DF36F" w14:textId="77777777" w:rsidR="00FD1FA2" w:rsidRDefault="005B2DC0" w:rsidP="0052513C">
                            <w:pPr>
                              <w:spacing w:after="0"/>
                              <w:ind w:left="142" w:hanging="170"/>
                              <w:textDirection w:val="btLr"/>
                            </w:pPr>
                            <w:r>
                              <w:rPr>
                                <w:rFonts w:ascii="Twentieth Century" w:eastAsia="Twentieth Century" w:hAnsi="Twentieth Century" w:cs="Twentieth Century"/>
                                <w:b/>
                                <w:i/>
                                <w:color w:val="000000"/>
                                <w:sz w:val="20"/>
                              </w:rPr>
                              <w:t>Article history</w:t>
                            </w:r>
                          </w:p>
                          <w:p w14:paraId="49809C6D" w14:textId="25FD67BD" w:rsidR="00FD1FA2" w:rsidRDefault="005B2DC0" w:rsidP="0052513C">
                            <w:pPr>
                              <w:spacing w:after="0" w:line="240" w:lineRule="auto"/>
                              <w:ind w:left="142" w:right="-55" w:hanging="125"/>
                              <w:textDirection w:val="btLr"/>
                            </w:pPr>
                            <w:r>
                              <w:rPr>
                                <w:rFonts w:ascii="Twentieth Century" w:eastAsia="Twentieth Century" w:hAnsi="Twentieth Century" w:cs="Twentieth Century"/>
                                <w:color w:val="000000"/>
                                <w:sz w:val="20"/>
                              </w:rPr>
                              <w:t>Received date:</w:t>
                            </w:r>
                          </w:p>
                          <w:p w14:paraId="65FDD6CA" w14:textId="0581916F" w:rsidR="00FD1FA2" w:rsidRDefault="005B2DC0" w:rsidP="0052513C">
                            <w:pPr>
                              <w:spacing w:after="0" w:line="240" w:lineRule="auto"/>
                              <w:ind w:left="142" w:right="-55" w:hanging="125"/>
                              <w:textDirection w:val="btLr"/>
                            </w:pPr>
                            <w:r>
                              <w:rPr>
                                <w:rFonts w:ascii="Twentieth Century" w:eastAsia="Twentieth Century" w:hAnsi="Twentieth Century" w:cs="Twentieth Century"/>
                                <w:color w:val="000000"/>
                                <w:sz w:val="20"/>
                              </w:rPr>
                              <w:t>Revised date:</w:t>
                            </w:r>
                          </w:p>
                          <w:p w14:paraId="5625FFC3" w14:textId="56B505A5" w:rsidR="00FD1FA2" w:rsidRDefault="005B2DC0" w:rsidP="0052513C">
                            <w:pPr>
                              <w:spacing w:after="0" w:line="240" w:lineRule="auto"/>
                              <w:ind w:left="142" w:right="-55" w:hanging="125"/>
                              <w:textDirection w:val="btLr"/>
                            </w:pPr>
                            <w:r>
                              <w:rPr>
                                <w:rFonts w:ascii="Twentieth Century" w:eastAsia="Twentieth Century" w:hAnsi="Twentieth Century" w:cs="Twentieth Century"/>
                                <w:color w:val="000000"/>
                                <w:sz w:val="20"/>
                              </w:rPr>
                              <w:t>Accepted date:</w:t>
                            </w:r>
                          </w:p>
                          <w:p w14:paraId="0AD1C9C3" w14:textId="77777777" w:rsidR="00FD1FA2" w:rsidRDefault="00FD1FA2" w:rsidP="0052513C">
                            <w:pPr>
                              <w:spacing w:after="0"/>
                              <w:ind w:left="142" w:right="-55" w:hanging="170"/>
                              <w:textDirection w:val="btLr"/>
                            </w:pPr>
                          </w:p>
                          <w:p w14:paraId="2D36033A" w14:textId="77777777" w:rsidR="00FD1FA2" w:rsidRDefault="00FD1FA2" w:rsidP="0052513C">
                            <w:pPr>
                              <w:ind w:left="142"/>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3BB6618B" id="Persegi Panjang 66" o:spid="_x0000_s1026" style="position:absolute;left:0;text-align:left;margin-left:-1.2pt;margin-top:12.9pt;width:151.2pt;height:12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" fillcolor="white [3201]" stroked="f">
                <v:textbox inset="2.53958mm,1.2694mm,2.53958mm,1.2694mm">
                  <w:txbxContent>
                    <w:p w14:paraId="71835376" w14:textId="4473B541" w:rsidR="00FD1FA2" w:rsidRDefault="005B2DC0" w:rsidP="0052513C">
                      <w:pPr>
                        <w:spacing w:after="0"/>
                        <w:ind w:left="142" w:hanging="170"/>
                        <w:textDirection w:val="btLr"/>
                      </w:pPr>
                      <w:r>
                        <w:rPr>
                          <w:rFonts w:ascii="Twentieth Century" w:eastAsia="Twentieth Century" w:hAnsi="Twentieth Century" w:cs="Twentieth Century"/>
                          <w:b/>
                          <w:color w:val="000000"/>
                          <w:sz w:val="20"/>
                        </w:rPr>
                        <w:t>Ar</w:t>
                      </w:r>
                      <w:r>
                        <w:rPr>
                          <w:rFonts w:ascii="Twentieth Century" w:eastAsia="Twentieth Century" w:hAnsi="Twentieth Century" w:cs="Twentieth Century"/>
                          <w:b/>
                          <w:color w:val="000000"/>
                          <w:sz w:val="20"/>
                        </w:rPr>
                        <w:t>ticle Info</w:t>
                      </w:r>
                    </w:p>
                    <w:p w14:paraId="5625B999" w14:textId="77777777" w:rsidR="00FD1FA2" w:rsidRDefault="00FD1FA2" w:rsidP="0052513C">
                      <w:pPr>
                        <w:spacing w:after="0"/>
                        <w:ind w:left="142" w:hanging="170"/>
                        <w:textDirection w:val="btLr"/>
                      </w:pPr>
                    </w:p>
                    <w:p w14:paraId="004DF36F" w14:textId="77777777" w:rsidR="00FD1FA2" w:rsidRDefault="005B2DC0" w:rsidP="0052513C">
                      <w:pPr>
                        <w:spacing w:after="0"/>
                        <w:ind w:left="142" w:hanging="170"/>
                        <w:textDirection w:val="btLr"/>
                      </w:pPr>
                      <w:r>
                        <w:rPr>
                          <w:rFonts w:ascii="Twentieth Century" w:eastAsia="Twentieth Century" w:hAnsi="Twentieth Century" w:cs="Twentieth Century"/>
                          <w:b/>
                          <w:i/>
                          <w:color w:val="000000"/>
                          <w:sz w:val="20"/>
                        </w:rPr>
                        <w:t>Article history</w:t>
                      </w:r>
                    </w:p>
                    <w:p w14:paraId="49809C6D" w14:textId="25FD67BD" w:rsidR="00FD1FA2" w:rsidRDefault="005B2DC0" w:rsidP="0052513C">
                      <w:pPr>
                        <w:spacing w:after="0" w:line="240" w:lineRule="auto"/>
                        <w:ind w:left="142" w:right="-55" w:hanging="125"/>
                        <w:textDirection w:val="btLr"/>
                      </w:pPr>
                      <w:r>
                        <w:rPr>
                          <w:rFonts w:ascii="Twentieth Century" w:eastAsia="Twentieth Century" w:hAnsi="Twentieth Century" w:cs="Twentieth Century"/>
                          <w:color w:val="000000"/>
                          <w:sz w:val="20"/>
                        </w:rPr>
                        <w:t>Received date:</w:t>
                      </w:r>
                    </w:p>
                    <w:p w14:paraId="65FDD6CA" w14:textId="0581916F" w:rsidR="00FD1FA2" w:rsidRDefault="005B2DC0" w:rsidP="0052513C">
                      <w:pPr>
                        <w:spacing w:after="0" w:line="240" w:lineRule="auto"/>
                        <w:ind w:left="142" w:right="-55" w:hanging="125"/>
                        <w:textDirection w:val="btLr"/>
                      </w:pPr>
                      <w:r>
                        <w:rPr>
                          <w:rFonts w:ascii="Twentieth Century" w:eastAsia="Twentieth Century" w:hAnsi="Twentieth Century" w:cs="Twentieth Century"/>
                          <w:color w:val="000000"/>
                          <w:sz w:val="20"/>
                        </w:rPr>
                        <w:t>Revised date:</w:t>
                      </w:r>
                    </w:p>
                    <w:p w14:paraId="5625FFC3" w14:textId="56B505A5" w:rsidR="00FD1FA2" w:rsidRDefault="005B2DC0" w:rsidP="0052513C">
                      <w:pPr>
                        <w:spacing w:after="0" w:line="240" w:lineRule="auto"/>
                        <w:ind w:left="142" w:right="-55" w:hanging="125"/>
                        <w:textDirection w:val="btLr"/>
                      </w:pPr>
                      <w:r>
                        <w:rPr>
                          <w:rFonts w:ascii="Twentieth Century" w:eastAsia="Twentieth Century" w:hAnsi="Twentieth Century" w:cs="Twentieth Century"/>
                          <w:color w:val="000000"/>
                          <w:sz w:val="20"/>
                        </w:rPr>
                        <w:t>Accepted date:</w:t>
                      </w:r>
                    </w:p>
                    <w:p w14:paraId="0AD1C9C3" w14:textId="77777777" w:rsidR="00FD1FA2" w:rsidRDefault="00FD1FA2" w:rsidP="0052513C">
                      <w:pPr>
                        <w:spacing w:after="0"/>
                        <w:ind w:left="142" w:right="-55" w:hanging="170"/>
                        <w:textDirection w:val="btLr"/>
                      </w:pPr>
                    </w:p>
                    <w:p w14:paraId="2D36033A" w14:textId="77777777" w:rsidR="00FD1FA2" w:rsidRDefault="00FD1FA2" w:rsidP="0052513C">
                      <w:pPr>
                        <w:ind w:left="142"/>
                        <w:textDirection w:val="btLr"/>
                      </w:pPr>
                    </w:p>
                  </w:txbxContent>
                </v:textbox>
              </v:rect>
            </w:pict>
          </mc:Fallback>
        </mc:AlternateContent>
      </w:r>
      <w:r w:rsidR="00471B20" w:rsidRPr="00471B20">
        <w:rPr>
          <w:rFonts w:ascii="Twentieth Century" w:eastAsia="Twentieth Century" w:hAnsi="Twentieth Century" w:cs="Twentieth Century"/>
          <w:sz w:val="20"/>
          <w:szCs w:val="20"/>
        </w:rPr>
        <w:t>indramartias@ymail.com</w:t>
      </w:r>
      <w:r w:rsidR="005B2DC0">
        <w:rPr>
          <w:rFonts w:ascii="Twentieth Century" w:eastAsia="Twentieth Century" w:hAnsi="Twentieth Century" w:cs="Twentieth Century"/>
        </w:rPr>
        <w:tab/>
        <w:t xml:space="preserve">     </w:t>
      </w:r>
      <w:r w:rsidR="005B2DC0">
        <w:rPr>
          <w:noProof/>
          <w:lang w:eastAsia="en-US"/>
        </w:rPr>
        <mc:AlternateContent>
          <mc:Choice Requires="wpg">
            <w:drawing>
              <wp:anchor distT="0" distB="0" distL="114300" distR="114300" simplePos="0" relativeHeight="251658240" behindDoc="0" locked="0" layoutInCell="1" hidden="0" allowOverlap="1" wp14:anchorId="44C5FB2B" wp14:editId="69C98537">
                <wp:simplePos x="0" y="0"/>
                <wp:positionH relativeFrom="column">
                  <wp:posOffset>12701</wp:posOffset>
                </wp:positionH>
                <wp:positionV relativeFrom="paragraph">
                  <wp:posOffset>127000</wp:posOffset>
                </wp:positionV>
                <wp:extent cx="5956935" cy="38100"/>
                <wp:effectExtent l="0" t="0" r="0" b="0"/>
                <wp:wrapNone/>
                <wp:docPr id="69" name="Konektor Panah Lurus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5956935" cy="38100"/>
                <wp:effectExtent b="0" l="0" r="0" t="0"/>
                <wp:wrapNone/>
                <wp:docPr id="6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956935" cy="38100"/>
                        </a:xfrm>
                        <a:prstGeom prst="rect"/>
                        <a:ln/>
                      </pic:spPr>
                    </pic:pic>
                  </a:graphicData>
                </a:graphic>
              </wp:anchor>
            </w:drawing>
          </mc:Fallback>
        </mc:AlternateContent>
      </w:r>
    </w:p>
    <w:p w14:paraId="6D7B190F" w14:textId="7B5B6442" w:rsidR="00FD1FA2" w:rsidRDefault="005B2DC0">
      <w:pPr>
        <w:spacing w:after="0"/>
        <w:ind w:left="2399" w:firstLine="719"/>
        <w:rPr>
          <w:rFonts w:ascii="Twentieth Century" w:eastAsia="Twentieth Century" w:hAnsi="Twentieth Century" w:cs="Twentieth Century"/>
        </w:rPr>
      </w:pPr>
      <w:r>
        <w:rPr>
          <w:rFonts w:ascii="Twentieth Century" w:eastAsia="Twentieth Century" w:hAnsi="Twentieth Century" w:cs="Twentieth Century"/>
          <w:b/>
          <w:i/>
          <w:sz w:val="20"/>
          <w:szCs w:val="20"/>
        </w:rPr>
        <w:t>Abstract</w:t>
      </w:r>
    </w:p>
    <w:p w14:paraId="588BD064" w14:textId="51E48095" w:rsidR="009A3081" w:rsidRPr="009A3081" w:rsidRDefault="009A3081">
      <w:pPr>
        <w:widowControl w:val="0"/>
        <w:spacing w:after="0" w:line="228" w:lineRule="auto"/>
        <w:ind w:left="3150" w:right="-19"/>
        <w:jc w:val="both"/>
        <w:rPr>
          <w:rFonts w:ascii="Tw Cen MT" w:eastAsia="Twentieth Century" w:hAnsi="Tw Cen MT" w:cs="Twentieth Century"/>
          <w:iCs/>
          <w:sz w:val="20"/>
          <w:szCs w:val="20"/>
        </w:rPr>
      </w:pPr>
      <w:r w:rsidRPr="009A3081">
        <w:rPr>
          <w:rFonts w:ascii="Tw Cen MT" w:eastAsia="Twentieth Century" w:hAnsi="Tw Cen MT" w:cs="Twentieth Century"/>
          <w:iCs/>
          <w:sz w:val="20"/>
          <w:szCs w:val="20"/>
        </w:rPr>
        <w:t>The risk of mobility and community gathering in the workplace has a large potential for COVID-19 transmission. This study aims to determine the determinant factors related to the application of health protocols to prevent the spread of Covid-19. This study is an analytical study with a cross-sectional design to determine the relationship between knowledge, attitudes, gender, education, and management policies with the implementation of health protocols in the workplace. The minimum number of samples is 100. The sampling technique was carried out with the snowball technique using an online questionnaire. The results showed that there was a significant relationship between education and the implementation of health protocols (p = 0.004; OR = 4,842) and management policies with the implementation of protocols (p = 0.012; OR = 4,176). It is hoped that factors related to the implementation of health protocols will continue to be improved and improved.</w:t>
      </w:r>
    </w:p>
    <w:p w14:paraId="0E7C8A63" w14:textId="77777777" w:rsidR="001571FF" w:rsidRDefault="005B2DC0" w:rsidP="0052513C">
      <w:pPr>
        <w:widowControl w:val="0"/>
        <w:spacing w:after="0" w:line="228" w:lineRule="auto"/>
        <w:ind w:left="3150" w:right="-19"/>
        <w:jc w:val="both"/>
        <w:rPr>
          <w:rFonts w:ascii="Tw Cen MT" w:eastAsia="Twentieth Century" w:hAnsi="Tw Cen MT" w:cs="Twentieth Century"/>
          <w:b/>
          <w:i/>
          <w:sz w:val="20"/>
          <w:szCs w:val="20"/>
        </w:rPr>
      </w:pPr>
      <w:r w:rsidRPr="0052513C">
        <w:rPr>
          <w:rFonts w:ascii="Tw Cen MT" w:eastAsia="Twentieth Century" w:hAnsi="Tw Cen MT" w:cs="Twentieth Century"/>
          <w:b/>
          <w:i/>
          <w:sz w:val="20"/>
          <w:szCs w:val="20"/>
        </w:rPr>
        <w:t>Keywords</w:t>
      </w:r>
      <w:r w:rsidR="0052513C" w:rsidRPr="0052513C">
        <w:rPr>
          <w:rFonts w:ascii="Tw Cen MT" w:eastAsia="Twentieth Century" w:hAnsi="Tw Cen MT" w:cs="Twentieth Century"/>
          <w:b/>
          <w:i/>
          <w:sz w:val="20"/>
          <w:szCs w:val="20"/>
        </w:rPr>
        <w:t xml:space="preserve"> </w:t>
      </w:r>
      <w:r w:rsidRPr="0052513C">
        <w:rPr>
          <w:rFonts w:ascii="Tw Cen MT" w:eastAsia="Twentieth Century" w:hAnsi="Tw Cen MT" w:cs="Twentieth Century"/>
          <w:b/>
          <w:i/>
          <w:sz w:val="20"/>
          <w:szCs w:val="20"/>
        </w:rPr>
        <w:t>:</w:t>
      </w:r>
      <w:r w:rsidR="0052513C" w:rsidRPr="0052513C">
        <w:rPr>
          <w:rFonts w:ascii="Tw Cen MT" w:eastAsia="Twentieth Century" w:hAnsi="Tw Cen MT" w:cs="Twentieth Century"/>
          <w:b/>
          <w:i/>
          <w:sz w:val="20"/>
          <w:szCs w:val="20"/>
        </w:rPr>
        <w:t xml:space="preserve"> </w:t>
      </w:r>
    </w:p>
    <w:p w14:paraId="42CF634F" w14:textId="5AD5A6CB" w:rsidR="00FD1FA2" w:rsidRPr="0052513C" w:rsidRDefault="0052513C" w:rsidP="0052513C">
      <w:pPr>
        <w:widowControl w:val="0"/>
        <w:spacing w:after="0" w:line="228" w:lineRule="auto"/>
        <w:ind w:left="3150" w:right="-19"/>
        <w:jc w:val="both"/>
        <w:rPr>
          <w:rFonts w:ascii="Tw Cen MT" w:eastAsia="Twentieth Century" w:hAnsi="Tw Cen MT" w:cs="Twentieth Century"/>
          <w:b/>
          <w:i/>
          <w:sz w:val="20"/>
          <w:szCs w:val="20"/>
        </w:rPr>
      </w:pPr>
      <w:r w:rsidRPr="0052513C">
        <w:rPr>
          <w:rFonts w:ascii="Tw Cen MT" w:eastAsia="Twentieth Century" w:hAnsi="Tw Cen MT" w:cs="Twentieth Century"/>
          <w:iCs/>
          <w:sz w:val="20"/>
          <w:szCs w:val="20"/>
        </w:rPr>
        <w:t>Covid-19, determinant factor, workplace</w:t>
      </w:r>
    </w:p>
    <w:p w14:paraId="0C5C0050" w14:textId="77777777" w:rsidR="0052513C" w:rsidRPr="0052513C" w:rsidRDefault="0052513C">
      <w:pPr>
        <w:tabs>
          <w:tab w:val="left" w:pos="426"/>
        </w:tabs>
        <w:spacing w:after="0"/>
        <w:ind w:left="3150"/>
        <w:jc w:val="both"/>
        <w:rPr>
          <w:rFonts w:ascii="Tw Cen MT" w:eastAsia="Twentieth Century" w:hAnsi="Tw Cen MT" w:cs="Twentieth Century"/>
          <w:b/>
          <w:iCs/>
          <w:sz w:val="20"/>
          <w:szCs w:val="20"/>
        </w:rPr>
      </w:pPr>
    </w:p>
    <w:p w14:paraId="292195EF" w14:textId="77777777" w:rsidR="00FD1FA2" w:rsidRDefault="005B2DC0">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14:paraId="629EB694" w14:textId="188C92C6" w:rsidR="0052513C" w:rsidRPr="0052513C" w:rsidRDefault="0052513C">
      <w:pPr>
        <w:tabs>
          <w:tab w:val="left" w:pos="426"/>
        </w:tabs>
        <w:spacing w:after="0"/>
        <w:ind w:left="3150"/>
        <w:jc w:val="both"/>
        <w:rPr>
          <w:rFonts w:ascii="Tw Cen MT" w:eastAsia="Twentieth Century" w:hAnsi="Tw Cen MT" w:cs="Twentieth Century"/>
          <w:i/>
          <w:color w:val="000000"/>
          <w:sz w:val="20"/>
          <w:szCs w:val="20"/>
        </w:rPr>
      </w:pPr>
      <w:proofErr w:type="spellStart"/>
      <w:r w:rsidRPr="0052513C">
        <w:rPr>
          <w:rFonts w:ascii="Tw Cen MT" w:eastAsia="Twentieth Century" w:hAnsi="Tw Cen MT" w:cs="Twentieth Century"/>
          <w:iCs/>
          <w:color w:val="000000"/>
          <w:sz w:val="20"/>
          <w:szCs w:val="20"/>
        </w:rPr>
        <w:t>Risiko</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mobilitas</w:t>
      </w:r>
      <w:proofErr w:type="spellEnd"/>
      <w:r w:rsidRPr="0052513C">
        <w:rPr>
          <w:rFonts w:ascii="Tw Cen MT" w:eastAsia="Twentieth Century" w:hAnsi="Tw Cen MT" w:cs="Twentieth Century"/>
          <w:iCs/>
          <w:color w:val="000000"/>
          <w:sz w:val="20"/>
          <w:szCs w:val="20"/>
        </w:rPr>
        <w:t xml:space="preserve"> dan </w:t>
      </w:r>
      <w:proofErr w:type="spellStart"/>
      <w:r w:rsidRPr="0052513C">
        <w:rPr>
          <w:rFonts w:ascii="Tw Cen MT" w:eastAsia="Twentieth Century" w:hAnsi="Tw Cen MT" w:cs="Twentieth Century"/>
          <w:iCs/>
          <w:color w:val="000000"/>
          <w:sz w:val="20"/>
          <w:szCs w:val="20"/>
        </w:rPr>
        <w:t>berkumpulnya</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masyarakat</w:t>
      </w:r>
      <w:proofErr w:type="spellEnd"/>
      <w:r w:rsidRPr="0052513C">
        <w:rPr>
          <w:rFonts w:ascii="Tw Cen MT" w:eastAsia="Twentieth Century" w:hAnsi="Tw Cen MT" w:cs="Twentieth Century"/>
          <w:iCs/>
          <w:color w:val="000000"/>
          <w:sz w:val="20"/>
          <w:szCs w:val="20"/>
        </w:rPr>
        <w:t xml:space="preserve"> di </w:t>
      </w:r>
      <w:proofErr w:type="spellStart"/>
      <w:r w:rsidRPr="0052513C">
        <w:rPr>
          <w:rFonts w:ascii="Tw Cen MT" w:eastAsia="Twentieth Century" w:hAnsi="Tw Cen MT" w:cs="Twentieth Century"/>
          <w:iCs/>
          <w:color w:val="000000"/>
          <w:sz w:val="20"/>
          <w:szCs w:val="20"/>
        </w:rPr>
        <w:t>tempat</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kerja</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memiliki</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potensi</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penularan</w:t>
      </w:r>
      <w:proofErr w:type="spellEnd"/>
      <w:r w:rsidRPr="0052513C">
        <w:rPr>
          <w:rFonts w:ascii="Tw Cen MT" w:eastAsia="Twentieth Century" w:hAnsi="Tw Cen MT" w:cs="Twentieth Century"/>
          <w:iCs/>
          <w:color w:val="000000"/>
          <w:sz w:val="20"/>
          <w:szCs w:val="20"/>
        </w:rPr>
        <w:t xml:space="preserve"> COVID-19 yang </w:t>
      </w:r>
      <w:proofErr w:type="spellStart"/>
      <w:r w:rsidRPr="0052513C">
        <w:rPr>
          <w:rFonts w:ascii="Tw Cen MT" w:eastAsia="Twentieth Century" w:hAnsi="Tw Cen MT" w:cs="Twentieth Century"/>
          <w:iCs/>
          <w:color w:val="000000"/>
          <w:sz w:val="20"/>
          <w:szCs w:val="20"/>
        </w:rPr>
        <w:t>besar</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Penelitian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ini</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bertujuan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untuk</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mengetahui</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faktor</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determinan</w:t>
      </w:r>
      <w:proofErr w:type="spellEnd"/>
      <w:r w:rsidRPr="0052513C">
        <w:rPr>
          <w:rFonts w:ascii="Tw Cen MT" w:eastAsia="Twentieth Century" w:hAnsi="Tw Cen MT" w:cs="Twentieth Century"/>
          <w:iCs/>
          <w:color w:val="000000"/>
          <w:sz w:val="20"/>
          <w:szCs w:val="20"/>
        </w:rPr>
        <w:t xml:space="preserve"> yang </w:t>
      </w:r>
      <w:proofErr w:type="spellStart"/>
      <w:r w:rsidRPr="0052513C">
        <w:rPr>
          <w:rFonts w:ascii="Tw Cen MT" w:eastAsia="Twentieth Century" w:hAnsi="Tw Cen MT" w:cs="Twentieth Century"/>
          <w:iCs/>
          <w:color w:val="000000"/>
          <w:sz w:val="20"/>
          <w:szCs w:val="20"/>
        </w:rPr>
        <w:t>berhubungan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penerapan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protokol</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kesehatan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untuk</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mencegah</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penyebaran</w:t>
      </w:r>
      <w:proofErr w:type="spellEnd"/>
      <w:r w:rsidRPr="0052513C">
        <w:rPr>
          <w:rFonts w:ascii="Tw Cen MT" w:eastAsia="Twentieth Century" w:hAnsi="Tw Cen MT" w:cs="Twentieth Century"/>
          <w:iCs/>
          <w:color w:val="000000"/>
          <w:sz w:val="20"/>
          <w:szCs w:val="20"/>
        </w:rPr>
        <w:t xml:space="preserve"> </w:t>
      </w:r>
      <w:r w:rsidR="007725D7" w:rsidRPr="0052513C">
        <w:rPr>
          <w:rFonts w:ascii="Tw Cen MT" w:eastAsia="Twentieth Century" w:hAnsi="Tw Cen MT" w:cs="Twentieth Century"/>
          <w:iCs/>
          <w:color w:val="000000"/>
          <w:sz w:val="20"/>
          <w:szCs w:val="20"/>
        </w:rPr>
        <w:t>COVID-</w:t>
      </w:r>
      <w:r w:rsidRPr="0052513C">
        <w:rPr>
          <w:rFonts w:ascii="Tw Cen MT" w:eastAsia="Twentieth Century" w:hAnsi="Tw Cen MT" w:cs="Twentieth Century"/>
          <w:iCs/>
          <w:color w:val="000000"/>
          <w:sz w:val="20"/>
          <w:szCs w:val="20"/>
        </w:rPr>
        <w:t xml:space="preserve">19 di </w:t>
      </w:r>
      <w:proofErr w:type="spellStart"/>
      <w:r w:rsidRPr="0052513C">
        <w:rPr>
          <w:rFonts w:ascii="Tw Cen MT" w:eastAsia="Twentieth Century" w:hAnsi="Tw Cen MT" w:cs="Twentieth Century"/>
          <w:iCs/>
          <w:color w:val="000000"/>
          <w:sz w:val="20"/>
          <w:szCs w:val="20"/>
        </w:rPr>
        <w:t>tempat</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kerja</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Penelitian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ini</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adalah</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penelitian</w:t>
      </w:r>
      <w:proofErr w:type="spellEnd"/>
      <w:r w:rsidRPr="0052513C">
        <w:rPr>
          <w:rFonts w:ascii="Tw Cen MT" w:eastAsia="Twentieth Century" w:hAnsi="Tw Cen MT" w:cs="Twentieth Century"/>
          <w:iCs/>
          <w:color w:val="000000"/>
          <w:sz w:val="20"/>
          <w:szCs w:val="20"/>
        </w:rPr>
        <w:t xml:space="preserve"> yang </w:t>
      </w:r>
      <w:proofErr w:type="spellStart"/>
      <w:r w:rsidRPr="0052513C">
        <w:rPr>
          <w:rFonts w:ascii="Tw Cen MT" w:eastAsia="Twentieth Century" w:hAnsi="Tw Cen MT" w:cs="Twentieth Century"/>
          <w:iCs/>
          <w:color w:val="000000"/>
          <w:sz w:val="20"/>
          <w:szCs w:val="20"/>
        </w:rPr>
        <w:t>bersifat</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analitik</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desain</w:t>
      </w:r>
      <w:proofErr w:type="spellEnd"/>
      <w:r w:rsidRPr="0052513C">
        <w:rPr>
          <w:rFonts w:ascii="Tw Cen MT" w:eastAsia="Twentieth Century" w:hAnsi="Tw Cen MT" w:cs="Twentieth Century"/>
          <w:iCs/>
          <w:color w:val="000000"/>
          <w:sz w:val="20"/>
          <w:szCs w:val="20"/>
        </w:rPr>
        <w:t xml:space="preserve"> cross sectional </w:t>
      </w:r>
      <w:proofErr w:type="spellStart"/>
      <w:r w:rsidRPr="0052513C">
        <w:rPr>
          <w:rFonts w:ascii="Tw Cen MT" w:eastAsia="Twentieth Century" w:hAnsi="Tw Cen MT" w:cs="Twentieth Century"/>
          <w:iCs/>
          <w:color w:val="000000"/>
          <w:sz w:val="20"/>
          <w:szCs w:val="20"/>
        </w:rPr>
        <w:t>untuk</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mengetahui</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hubungan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pengetahuan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sikap</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jenis</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kelamin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pendidikan</w:t>
      </w:r>
      <w:proofErr w:type="spellEnd"/>
      <w:r w:rsidRPr="0052513C">
        <w:rPr>
          <w:rFonts w:ascii="Tw Cen MT" w:eastAsia="Twentieth Century" w:hAnsi="Tw Cen MT" w:cs="Twentieth Century"/>
          <w:iCs/>
          <w:color w:val="000000"/>
          <w:sz w:val="20"/>
          <w:szCs w:val="20"/>
        </w:rPr>
        <w:t xml:space="preserve"> dan </w:t>
      </w:r>
      <w:proofErr w:type="spellStart"/>
      <w:r w:rsidRPr="0052513C">
        <w:rPr>
          <w:rFonts w:ascii="Tw Cen MT" w:eastAsia="Twentieth Century" w:hAnsi="Tw Cen MT" w:cs="Twentieth Century"/>
          <w:iCs/>
          <w:color w:val="000000"/>
          <w:sz w:val="20"/>
          <w:szCs w:val="20"/>
        </w:rPr>
        <w:t>kebijakan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manajemen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penerapan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protokol</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kesehatan</w:t>
      </w:r>
      <w:proofErr w:type="spellEnd"/>
      <w:r w:rsidRPr="0052513C">
        <w:rPr>
          <w:rFonts w:ascii="Tw Cen MT" w:eastAsia="Twentieth Century" w:hAnsi="Tw Cen MT" w:cs="Twentieth Century"/>
          <w:iCs/>
          <w:color w:val="000000"/>
          <w:sz w:val="20"/>
          <w:szCs w:val="20"/>
        </w:rPr>
        <w:t xml:space="preserve"> di </w:t>
      </w:r>
      <w:proofErr w:type="spellStart"/>
      <w:r w:rsidRPr="0052513C">
        <w:rPr>
          <w:rFonts w:ascii="Tw Cen MT" w:eastAsia="Twentieth Century" w:hAnsi="Tw Cen MT" w:cs="Twentieth Century"/>
          <w:iCs/>
          <w:color w:val="000000"/>
          <w:sz w:val="20"/>
          <w:szCs w:val="20"/>
        </w:rPr>
        <w:t>tempat</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kerja</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Jumlah</w:t>
      </w:r>
      <w:proofErr w:type="spellEnd"/>
      <w:r w:rsidRPr="0052513C">
        <w:rPr>
          <w:rFonts w:ascii="Tw Cen MT" w:eastAsia="Twentieth Century" w:hAnsi="Tw Cen MT" w:cs="Twentieth Century"/>
          <w:iCs/>
          <w:color w:val="000000"/>
          <w:sz w:val="20"/>
          <w:szCs w:val="20"/>
        </w:rPr>
        <w:t xml:space="preserve"> minimal </w:t>
      </w:r>
      <w:proofErr w:type="spellStart"/>
      <w:r w:rsidRPr="0052513C">
        <w:rPr>
          <w:rFonts w:ascii="Tw Cen MT" w:eastAsia="Twentieth Century" w:hAnsi="Tw Cen MT" w:cs="Twentieth Century"/>
          <w:iCs/>
          <w:color w:val="000000"/>
          <w:sz w:val="20"/>
          <w:szCs w:val="20"/>
        </w:rPr>
        <w:t>sampel</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adalah</w:t>
      </w:r>
      <w:proofErr w:type="spellEnd"/>
      <w:r w:rsidRPr="0052513C">
        <w:rPr>
          <w:rFonts w:ascii="Tw Cen MT" w:eastAsia="Twentieth Century" w:hAnsi="Tw Cen MT" w:cs="Twentieth Century"/>
          <w:iCs/>
          <w:color w:val="000000"/>
          <w:sz w:val="20"/>
          <w:szCs w:val="20"/>
        </w:rPr>
        <w:t xml:space="preserve"> 100 </w:t>
      </w:r>
      <w:proofErr w:type="spellStart"/>
      <w:r w:rsidRPr="0052513C">
        <w:rPr>
          <w:rFonts w:ascii="Tw Cen MT" w:eastAsia="Twentieth Century" w:hAnsi="Tw Cen MT" w:cs="Twentieth Century"/>
          <w:iCs/>
          <w:color w:val="000000"/>
          <w:sz w:val="20"/>
          <w:szCs w:val="20"/>
        </w:rPr>
        <w:t>sampel</w:t>
      </w:r>
      <w:proofErr w:type="spellEnd"/>
      <w:r w:rsidRPr="0052513C">
        <w:rPr>
          <w:rFonts w:ascii="Tw Cen MT" w:eastAsia="Twentieth Century" w:hAnsi="Tw Cen MT" w:cs="Twentieth Century"/>
          <w:iCs/>
          <w:color w:val="000000"/>
          <w:sz w:val="20"/>
          <w:szCs w:val="20"/>
        </w:rPr>
        <w:t xml:space="preserve">. Teknik </w:t>
      </w:r>
      <w:proofErr w:type="spellStart"/>
      <w:r w:rsidRPr="0052513C">
        <w:rPr>
          <w:rFonts w:ascii="Tw Cen MT" w:eastAsia="Twentieth Century" w:hAnsi="Tw Cen MT" w:cs="Twentieth Century"/>
          <w:iCs/>
          <w:color w:val="000000"/>
          <w:sz w:val="20"/>
          <w:szCs w:val="20"/>
        </w:rPr>
        <w:t>pengambilan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sampel</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dilakukan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teknik</w:t>
      </w:r>
      <w:proofErr w:type="spellEnd"/>
      <w:r w:rsidRPr="0052513C">
        <w:rPr>
          <w:rFonts w:ascii="Tw Cen MT" w:eastAsia="Twentieth Century" w:hAnsi="Tw Cen MT" w:cs="Twentieth Century"/>
          <w:iCs/>
          <w:color w:val="000000"/>
          <w:sz w:val="20"/>
          <w:szCs w:val="20"/>
        </w:rPr>
        <w:t xml:space="preserve"> snowball </w:t>
      </w:r>
      <w:proofErr w:type="spellStart"/>
      <w:r w:rsidRPr="0052513C">
        <w:rPr>
          <w:rFonts w:ascii="Tw Cen MT" w:eastAsia="Twentieth Century" w:hAnsi="Tw Cen MT" w:cs="Twentieth Century"/>
          <w:iCs/>
          <w:color w:val="000000"/>
          <w:sz w:val="20"/>
          <w:szCs w:val="20"/>
        </w:rPr>
        <w:t>menggunakan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kuesioner</w:t>
      </w:r>
      <w:proofErr w:type="spellEnd"/>
      <w:r w:rsidRPr="0052513C">
        <w:rPr>
          <w:rFonts w:ascii="Tw Cen MT" w:eastAsia="Twentieth Century" w:hAnsi="Tw Cen MT" w:cs="Twentieth Century"/>
          <w:iCs/>
          <w:color w:val="000000"/>
          <w:sz w:val="20"/>
          <w:szCs w:val="20"/>
        </w:rPr>
        <w:t xml:space="preserve"> online. Hasil </w:t>
      </w:r>
      <w:proofErr w:type="spellStart"/>
      <w:r w:rsidRPr="0052513C">
        <w:rPr>
          <w:rFonts w:ascii="Tw Cen MT" w:eastAsia="Twentieth Century" w:hAnsi="Tw Cen MT" w:cs="Twentieth Century"/>
          <w:iCs/>
          <w:color w:val="000000"/>
          <w:sz w:val="20"/>
          <w:szCs w:val="20"/>
        </w:rPr>
        <w:t>penelitian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menunjukkan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terdapat</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hubungan</w:t>
      </w:r>
      <w:proofErr w:type="spellEnd"/>
      <w:r w:rsidRPr="0052513C">
        <w:rPr>
          <w:rFonts w:ascii="Tw Cen MT" w:eastAsia="Twentieth Century" w:hAnsi="Tw Cen MT" w:cs="Twentieth Century"/>
          <w:iCs/>
          <w:color w:val="000000"/>
          <w:sz w:val="20"/>
          <w:szCs w:val="20"/>
        </w:rPr>
        <w:t xml:space="preserve"> yang </w:t>
      </w:r>
      <w:proofErr w:type="spellStart"/>
      <w:r w:rsidRPr="0052513C">
        <w:rPr>
          <w:rFonts w:ascii="Tw Cen MT" w:eastAsia="Twentieth Century" w:hAnsi="Tw Cen MT" w:cs="Twentieth Century"/>
          <w:iCs/>
          <w:color w:val="000000"/>
          <w:sz w:val="20"/>
          <w:szCs w:val="20"/>
        </w:rPr>
        <w:t>signifikan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antara</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pendidikan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penerapan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protokol</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kesehatan</w:t>
      </w:r>
      <w:proofErr w:type="spellEnd"/>
      <w:r w:rsidRPr="0052513C">
        <w:rPr>
          <w:rFonts w:ascii="Tw Cen MT" w:eastAsia="Twentieth Century" w:hAnsi="Tw Cen MT" w:cs="Twentieth Century"/>
          <w:iCs/>
          <w:color w:val="000000"/>
          <w:sz w:val="20"/>
          <w:szCs w:val="20"/>
        </w:rPr>
        <w:t xml:space="preserve"> (p = 0.004; OR = 4,842) dan </w:t>
      </w:r>
      <w:proofErr w:type="spellStart"/>
      <w:r w:rsidRPr="0052513C">
        <w:rPr>
          <w:rFonts w:ascii="Tw Cen MT" w:eastAsia="Twentieth Century" w:hAnsi="Tw Cen MT" w:cs="Twentieth Century"/>
          <w:iCs/>
          <w:color w:val="000000"/>
          <w:sz w:val="20"/>
          <w:szCs w:val="20"/>
        </w:rPr>
        <w:t>kebijakan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manajemen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penerapan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protokol</w:t>
      </w:r>
      <w:proofErr w:type="spellEnd"/>
      <w:r w:rsidRPr="0052513C">
        <w:rPr>
          <w:rFonts w:ascii="Tw Cen MT" w:eastAsia="Twentieth Century" w:hAnsi="Tw Cen MT" w:cs="Twentieth Century"/>
          <w:iCs/>
          <w:color w:val="000000"/>
          <w:sz w:val="20"/>
          <w:szCs w:val="20"/>
        </w:rPr>
        <w:t xml:space="preserve"> (p = 0,012 ; OR = 4,176). </w:t>
      </w:r>
      <w:proofErr w:type="spellStart"/>
      <w:r w:rsidRPr="0052513C">
        <w:rPr>
          <w:rFonts w:ascii="Tw Cen MT" w:eastAsia="Twentieth Century" w:hAnsi="Tw Cen MT" w:cs="Twentieth Century"/>
          <w:iCs/>
          <w:color w:val="000000"/>
          <w:sz w:val="20"/>
          <w:szCs w:val="20"/>
        </w:rPr>
        <w:t>Diharapkan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faktor</w:t>
      </w:r>
      <w:proofErr w:type="spellEnd"/>
      <w:r w:rsidRPr="0052513C">
        <w:rPr>
          <w:rFonts w:ascii="Tw Cen MT" w:eastAsia="Twentieth Century" w:hAnsi="Tw Cen MT" w:cs="Twentieth Century"/>
          <w:iCs/>
          <w:color w:val="000000"/>
          <w:sz w:val="20"/>
          <w:szCs w:val="20"/>
        </w:rPr>
        <w:t xml:space="preserve"> yang </w:t>
      </w:r>
      <w:proofErr w:type="spellStart"/>
      <w:r w:rsidRPr="0052513C">
        <w:rPr>
          <w:rFonts w:ascii="Tw Cen MT" w:eastAsia="Twentieth Century" w:hAnsi="Tw Cen MT" w:cs="Twentieth Century"/>
          <w:iCs/>
          <w:color w:val="000000"/>
          <w:sz w:val="20"/>
          <w:szCs w:val="20"/>
        </w:rPr>
        <w:t>berhubungan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dengan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penerapan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protokol</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kesehatan</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terus</w:t>
      </w:r>
      <w:proofErr w:type="spellEnd"/>
      <w:r w:rsidRPr="0052513C">
        <w:rPr>
          <w:rFonts w:ascii="Tw Cen MT" w:eastAsia="Twentieth Century" w:hAnsi="Tw Cen MT" w:cs="Twentieth Century"/>
          <w:iCs/>
          <w:color w:val="000000"/>
          <w:sz w:val="20"/>
          <w:szCs w:val="20"/>
        </w:rPr>
        <w:t xml:space="preserve"> </w:t>
      </w:r>
      <w:proofErr w:type="spellStart"/>
      <w:r w:rsidRPr="0052513C">
        <w:rPr>
          <w:rFonts w:ascii="Tw Cen MT" w:eastAsia="Twentieth Century" w:hAnsi="Tw Cen MT" w:cs="Twentieth Century"/>
          <w:iCs/>
          <w:color w:val="000000"/>
          <w:sz w:val="20"/>
          <w:szCs w:val="20"/>
        </w:rPr>
        <w:t>diperbaiki</w:t>
      </w:r>
      <w:proofErr w:type="spellEnd"/>
      <w:r w:rsidRPr="0052513C">
        <w:rPr>
          <w:rFonts w:ascii="Tw Cen MT" w:eastAsia="Twentieth Century" w:hAnsi="Tw Cen MT" w:cs="Twentieth Century"/>
          <w:iCs/>
          <w:color w:val="000000"/>
          <w:sz w:val="20"/>
          <w:szCs w:val="20"/>
        </w:rPr>
        <w:t xml:space="preserve"> dan </w:t>
      </w:r>
      <w:proofErr w:type="spellStart"/>
      <w:r w:rsidRPr="0052513C">
        <w:rPr>
          <w:rFonts w:ascii="Tw Cen MT" w:eastAsia="Twentieth Century" w:hAnsi="Tw Cen MT" w:cs="Twentieth Century"/>
          <w:iCs/>
          <w:color w:val="000000"/>
          <w:sz w:val="20"/>
          <w:szCs w:val="20"/>
        </w:rPr>
        <w:t>ditingkatkan</w:t>
      </w:r>
      <w:proofErr w:type="spellEnd"/>
      <w:r w:rsidRPr="0052513C">
        <w:rPr>
          <w:rFonts w:ascii="Tw Cen MT" w:eastAsia="Twentieth Century" w:hAnsi="Tw Cen MT" w:cs="Twentieth Century"/>
          <w:i/>
          <w:color w:val="000000"/>
          <w:sz w:val="20"/>
          <w:szCs w:val="20"/>
        </w:rPr>
        <w:t>.</w:t>
      </w:r>
    </w:p>
    <w:p w14:paraId="516CA7BD" w14:textId="57F1703C" w:rsidR="001571FF" w:rsidRDefault="005B2DC0" w:rsidP="0052513C">
      <w:pPr>
        <w:tabs>
          <w:tab w:val="left" w:pos="426"/>
        </w:tabs>
        <w:spacing w:after="0"/>
        <w:ind w:left="3150"/>
        <w:jc w:val="both"/>
        <w:rPr>
          <w:rFonts w:ascii="Tw Cen MT" w:eastAsia="Twentieth Century" w:hAnsi="Tw Cen MT" w:cs="Twentieth Century"/>
          <w:b/>
          <w:sz w:val="20"/>
          <w:szCs w:val="20"/>
        </w:rPr>
      </w:pPr>
      <w:r w:rsidRPr="0052513C">
        <w:rPr>
          <w:rFonts w:ascii="Tw Cen MT" w:eastAsia="Twentieth Century" w:hAnsi="Tw Cen MT" w:cs="Twentieth Century"/>
          <w:b/>
          <w:sz w:val="20"/>
          <w:szCs w:val="20"/>
        </w:rPr>
        <w:t xml:space="preserve">Kata </w:t>
      </w:r>
      <w:proofErr w:type="spellStart"/>
      <w:r w:rsidRPr="0052513C">
        <w:rPr>
          <w:rFonts w:ascii="Tw Cen MT" w:eastAsia="Twentieth Century" w:hAnsi="Tw Cen MT" w:cs="Twentieth Century"/>
          <w:b/>
          <w:sz w:val="20"/>
          <w:szCs w:val="20"/>
        </w:rPr>
        <w:t>Kunci</w:t>
      </w:r>
      <w:proofErr w:type="spellEnd"/>
      <w:r w:rsidR="0052513C" w:rsidRPr="0052513C">
        <w:rPr>
          <w:rFonts w:ascii="Tw Cen MT" w:eastAsia="Twentieth Century" w:hAnsi="Tw Cen MT" w:cs="Twentieth Century"/>
          <w:b/>
          <w:sz w:val="20"/>
          <w:szCs w:val="20"/>
        </w:rPr>
        <w:t xml:space="preserve"> : </w:t>
      </w:r>
    </w:p>
    <w:p w14:paraId="5ADF213F" w14:textId="61133B71" w:rsidR="00FD1FA2" w:rsidRDefault="001571FF" w:rsidP="0052513C">
      <w:pPr>
        <w:tabs>
          <w:tab w:val="left" w:pos="426"/>
        </w:tabs>
        <w:spacing w:after="0"/>
        <w:ind w:left="3150"/>
        <w:jc w:val="both"/>
        <w:rPr>
          <w:rFonts w:ascii="Tw Cen MT" w:eastAsia="Twentieth Century" w:hAnsi="Tw Cen MT" w:cs="Twentieth Century"/>
          <w:bCs/>
          <w:sz w:val="20"/>
          <w:szCs w:val="20"/>
        </w:rPr>
      </w:pPr>
      <w:r w:rsidRPr="0052513C">
        <w:rPr>
          <w:rFonts w:ascii="Tw Cen MT" w:eastAsia="Twentieth Century" w:hAnsi="Tw Cen MT" w:cs="Twentieth Century"/>
          <w:iCs/>
          <w:sz w:val="20"/>
          <w:szCs w:val="20"/>
        </w:rPr>
        <w:t>Covid-19</w:t>
      </w:r>
      <w:r w:rsidR="0052513C" w:rsidRPr="0052513C">
        <w:rPr>
          <w:rFonts w:ascii="Tw Cen MT" w:eastAsia="Twentieth Century" w:hAnsi="Tw Cen MT" w:cs="Twentieth Century"/>
          <w:bCs/>
          <w:sz w:val="20"/>
          <w:szCs w:val="20"/>
        </w:rPr>
        <w:t xml:space="preserve">, </w:t>
      </w:r>
      <w:proofErr w:type="spellStart"/>
      <w:r w:rsidR="0052513C" w:rsidRPr="0052513C">
        <w:rPr>
          <w:rFonts w:ascii="Tw Cen MT" w:eastAsia="Twentieth Century" w:hAnsi="Tw Cen MT" w:cs="Twentieth Century"/>
          <w:bCs/>
          <w:sz w:val="20"/>
          <w:szCs w:val="20"/>
        </w:rPr>
        <w:t>faktor</w:t>
      </w:r>
      <w:proofErr w:type="spellEnd"/>
      <w:r w:rsidR="0052513C" w:rsidRPr="0052513C">
        <w:rPr>
          <w:rFonts w:ascii="Tw Cen MT" w:eastAsia="Twentieth Century" w:hAnsi="Tw Cen MT" w:cs="Twentieth Century"/>
          <w:bCs/>
          <w:sz w:val="20"/>
          <w:szCs w:val="20"/>
        </w:rPr>
        <w:t xml:space="preserve"> </w:t>
      </w:r>
      <w:proofErr w:type="spellStart"/>
      <w:r w:rsidR="0052513C" w:rsidRPr="0052513C">
        <w:rPr>
          <w:rFonts w:ascii="Tw Cen MT" w:eastAsia="Twentieth Century" w:hAnsi="Tw Cen MT" w:cs="Twentieth Century"/>
          <w:bCs/>
          <w:sz w:val="20"/>
          <w:szCs w:val="20"/>
        </w:rPr>
        <w:t>determinan</w:t>
      </w:r>
      <w:proofErr w:type="spellEnd"/>
      <w:r w:rsidR="0052513C" w:rsidRPr="0052513C">
        <w:rPr>
          <w:rFonts w:ascii="Tw Cen MT" w:eastAsia="Twentieth Century" w:hAnsi="Tw Cen MT" w:cs="Twentieth Century"/>
          <w:bCs/>
          <w:sz w:val="20"/>
          <w:szCs w:val="20"/>
        </w:rPr>
        <w:t xml:space="preserve">, </w:t>
      </w:r>
      <w:proofErr w:type="spellStart"/>
      <w:r w:rsidR="0052513C" w:rsidRPr="0052513C">
        <w:rPr>
          <w:rFonts w:ascii="Tw Cen MT" w:eastAsia="Twentieth Century" w:hAnsi="Tw Cen MT" w:cs="Twentieth Century"/>
          <w:bCs/>
          <w:sz w:val="20"/>
          <w:szCs w:val="20"/>
        </w:rPr>
        <w:t>tempat</w:t>
      </w:r>
      <w:proofErr w:type="spellEnd"/>
      <w:r w:rsidR="0052513C" w:rsidRPr="0052513C">
        <w:rPr>
          <w:rFonts w:ascii="Tw Cen MT" w:eastAsia="Twentieth Century" w:hAnsi="Tw Cen MT" w:cs="Twentieth Century"/>
          <w:bCs/>
          <w:sz w:val="20"/>
          <w:szCs w:val="20"/>
        </w:rPr>
        <w:t xml:space="preserve"> </w:t>
      </w:r>
      <w:proofErr w:type="spellStart"/>
      <w:r w:rsidR="0052513C" w:rsidRPr="0052513C">
        <w:rPr>
          <w:rFonts w:ascii="Tw Cen MT" w:eastAsia="Twentieth Century" w:hAnsi="Tw Cen MT" w:cs="Twentieth Century"/>
          <w:bCs/>
          <w:sz w:val="20"/>
          <w:szCs w:val="20"/>
        </w:rPr>
        <w:t>kerja</w:t>
      </w:r>
      <w:proofErr w:type="spellEnd"/>
    </w:p>
    <w:p w14:paraId="780145E7" w14:textId="68727CFD" w:rsidR="0052513C" w:rsidRDefault="0052513C" w:rsidP="0052513C">
      <w:pPr>
        <w:tabs>
          <w:tab w:val="left" w:pos="426"/>
        </w:tabs>
        <w:spacing w:after="0"/>
        <w:ind w:left="3150"/>
        <w:jc w:val="both"/>
        <w:rPr>
          <w:rFonts w:ascii="Tw Cen MT" w:eastAsia="Twentieth Century" w:hAnsi="Tw Cen MT" w:cs="Twentieth Century"/>
          <w:bCs/>
          <w:sz w:val="20"/>
          <w:szCs w:val="20"/>
        </w:rPr>
      </w:pPr>
    </w:p>
    <w:p w14:paraId="0B31E794" w14:textId="77777777" w:rsidR="0052513C" w:rsidRDefault="0052513C" w:rsidP="0052513C">
      <w:pPr>
        <w:tabs>
          <w:tab w:val="left" w:pos="426"/>
        </w:tabs>
        <w:spacing w:after="0"/>
        <w:ind w:left="3150"/>
        <w:jc w:val="both"/>
        <w:rPr>
          <w:rFonts w:ascii="Tw Cen MT" w:eastAsia="Twentieth Century" w:hAnsi="Tw Cen MT" w:cs="Twentieth Century"/>
          <w:bCs/>
          <w:sz w:val="20"/>
          <w:szCs w:val="20"/>
        </w:rPr>
      </w:pPr>
    </w:p>
    <w:p w14:paraId="7669B1A4" w14:textId="2F01ED81" w:rsidR="0052513C" w:rsidRPr="0052513C" w:rsidRDefault="0052513C" w:rsidP="0052513C">
      <w:pPr>
        <w:tabs>
          <w:tab w:val="left" w:pos="426"/>
        </w:tabs>
        <w:spacing w:after="0"/>
        <w:ind w:left="3150"/>
        <w:jc w:val="both"/>
        <w:rPr>
          <w:rFonts w:ascii="Tw Cen MT" w:eastAsia="Twentieth Century" w:hAnsi="Tw Cen MT" w:cs="Twentieth Century"/>
          <w:b/>
          <w:sz w:val="20"/>
          <w:szCs w:val="20"/>
        </w:rPr>
        <w:sectPr w:rsidR="0052513C" w:rsidRPr="0052513C">
          <w:headerReference w:type="default" r:id="rId12"/>
          <w:footerReference w:type="default" r:id="rId13"/>
          <w:pgSz w:w="12240" w:h="15840"/>
          <w:pgMar w:top="1440" w:right="1440" w:bottom="1440" w:left="1440" w:header="720" w:footer="720" w:gutter="0"/>
          <w:pgNumType w:start="1"/>
          <w:cols w:space="720"/>
        </w:sectPr>
      </w:pPr>
    </w:p>
    <w:p w14:paraId="4CD2B2EA" w14:textId="77777777" w:rsidR="00CA7D91" w:rsidRDefault="00CA7D91">
      <w:pPr>
        <w:tabs>
          <w:tab w:val="left" w:pos="426"/>
        </w:tabs>
        <w:spacing w:after="0"/>
        <w:jc w:val="both"/>
        <w:rPr>
          <w:rFonts w:ascii="Twentieth Century" w:eastAsia="Twentieth Century" w:hAnsi="Twentieth Century" w:cs="Twentieth Century"/>
          <w:b/>
          <w:sz w:val="24"/>
          <w:szCs w:val="24"/>
        </w:rPr>
      </w:pPr>
    </w:p>
    <w:p w14:paraId="473CE294" w14:textId="77777777" w:rsidR="00CA7D91" w:rsidRDefault="00CA7D91">
      <w:pPr>
        <w:tabs>
          <w:tab w:val="left" w:pos="426"/>
        </w:tabs>
        <w:spacing w:after="0"/>
        <w:jc w:val="both"/>
        <w:rPr>
          <w:rFonts w:ascii="Twentieth Century" w:eastAsia="Twentieth Century" w:hAnsi="Twentieth Century" w:cs="Twentieth Century"/>
          <w:b/>
          <w:sz w:val="24"/>
          <w:szCs w:val="24"/>
        </w:rPr>
      </w:pPr>
    </w:p>
    <w:p w14:paraId="4FD0E8B9" w14:textId="4A26A2B5" w:rsidR="00FD1FA2" w:rsidRDefault="005B2DC0">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lastRenderedPageBreak/>
        <w:t>PENDAHULUAN</w:t>
      </w:r>
    </w:p>
    <w:p w14:paraId="785D4824" w14:textId="7054E1F2" w:rsidR="00CA7D91" w:rsidRDefault="00484EB2" w:rsidP="004D50E3">
      <w:pPr>
        <w:pStyle w:val="TeksBiasa"/>
        <w:jc w:val="both"/>
        <w:rPr>
          <w:rFonts w:ascii="Tw Cen MT" w:hAnsi="Tw Cen MT" w:cs="Times New Roman"/>
          <w:sz w:val="24"/>
          <w:szCs w:val="24"/>
          <w:lang w:val="en-US" w:eastAsia="id-ID"/>
        </w:rPr>
      </w:pPr>
      <w:r w:rsidRPr="00484EB2">
        <w:rPr>
          <w:rFonts w:ascii="Tw Cen MT" w:hAnsi="Tw Cen MT" w:cs="Times New Roman"/>
          <w:sz w:val="24"/>
          <w:szCs w:val="24"/>
          <w:lang w:val="en-US" w:eastAsia="id-ID"/>
        </w:rPr>
        <w:t xml:space="preserve">Coronavirus Disease 2019 (COVID-19) </w:t>
      </w:r>
      <w:proofErr w:type="spellStart"/>
      <w:r w:rsidRPr="00484EB2">
        <w:rPr>
          <w:rFonts w:ascii="Tw Cen MT" w:hAnsi="Tw Cen MT" w:cs="Times New Roman"/>
          <w:sz w:val="24"/>
          <w:szCs w:val="24"/>
          <w:lang w:val="en-US" w:eastAsia="id-ID"/>
        </w:rPr>
        <w:t>telah</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dinyatakan</w:t>
      </w:r>
      <w:proofErr w:type="spellEnd"/>
      <w:r w:rsidRPr="00484EB2">
        <w:rPr>
          <w:rFonts w:ascii="Tw Cen MT" w:hAnsi="Tw Cen MT" w:cs="Times New Roman"/>
          <w:sz w:val="24"/>
          <w:szCs w:val="24"/>
          <w:lang w:val="en-US" w:eastAsia="id-ID"/>
        </w:rPr>
        <w:t xml:space="preserve"> oleh WHO </w:t>
      </w:r>
      <w:proofErr w:type="spellStart"/>
      <w:r w:rsidRPr="00484EB2">
        <w:rPr>
          <w:rFonts w:ascii="Tw Cen MT" w:hAnsi="Tw Cen MT" w:cs="Times New Roman"/>
          <w:sz w:val="24"/>
          <w:szCs w:val="24"/>
          <w:lang w:val="en-US" w:eastAsia="id-ID"/>
        </w:rPr>
        <w:t>sebagai</w:t>
      </w:r>
      <w:proofErr w:type="spellEnd"/>
      <w:r w:rsidRPr="00484EB2">
        <w:rPr>
          <w:rFonts w:ascii="Tw Cen MT" w:hAnsi="Tw Cen MT" w:cs="Times New Roman"/>
          <w:sz w:val="24"/>
          <w:szCs w:val="24"/>
          <w:lang w:val="en-US" w:eastAsia="id-ID"/>
        </w:rPr>
        <w:t xml:space="preserve"> global pandemic dan di Indonesia </w:t>
      </w:r>
      <w:proofErr w:type="spellStart"/>
      <w:r w:rsidRPr="00484EB2">
        <w:rPr>
          <w:rFonts w:ascii="Tw Cen MT" w:hAnsi="Tw Cen MT" w:cs="Times New Roman"/>
          <w:sz w:val="24"/>
          <w:szCs w:val="24"/>
          <w:lang w:val="en-US" w:eastAsia="id-ID"/>
        </w:rPr>
        <w:t>dinyatakan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sebagai</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jenis</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penyakit</w:t>
      </w:r>
      <w:proofErr w:type="spellEnd"/>
      <w:r w:rsidRPr="00484EB2">
        <w:rPr>
          <w:rFonts w:ascii="Tw Cen MT" w:hAnsi="Tw Cen MT" w:cs="Times New Roman"/>
          <w:sz w:val="24"/>
          <w:szCs w:val="24"/>
          <w:lang w:val="en-US" w:eastAsia="id-ID"/>
        </w:rPr>
        <w:t xml:space="preserve"> yang </w:t>
      </w:r>
      <w:proofErr w:type="spellStart"/>
      <w:r w:rsidRPr="00484EB2">
        <w:rPr>
          <w:rFonts w:ascii="Tw Cen MT" w:hAnsi="Tw Cen MT" w:cs="Times New Roman"/>
          <w:sz w:val="24"/>
          <w:szCs w:val="24"/>
          <w:lang w:val="en-US" w:eastAsia="id-ID"/>
        </w:rPr>
        <w:t>menimbulkan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kedaruratan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kesehatan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masyarakat</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serta</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bencana</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nonalam</w:t>
      </w:r>
      <w:proofErr w:type="spellEnd"/>
      <w:r w:rsidRPr="00484EB2">
        <w:rPr>
          <w:rFonts w:ascii="Tw Cen MT" w:hAnsi="Tw Cen MT" w:cs="Times New Roman"/>
          <w:sz w:val="24"/>
          <w:szCs w:val="24"/>
          <w:lang w:val="en-US" w:eastAsia="id-ID"/>
        </w:rPr>
        <w:t xml:space="preserve">, yang </w:t>
      </w:r>
      <w:proofErr w:type="spellStart"/>
      <w:r w:rsidRPr="00484EB2">
        <w:rPr>
          <w:rFonts w:ascii="Tw Cen MT" w:hAnsi="Tw Cen MT" w:cs="Times New Roman"/>
          <w:sz w:val="24"/>
          <w:szCs w:val="24"/>
          <w:lang w:val="en-US" w:eastAsia="id-ID"/>
        </w:rPr>
        <w:t>tidak</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hanya</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menyebabkan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kematian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tapi</w:t>
      </w:r>
      <w:proofErr w:type="spellEnd"/>
      <w:r w:rsidRPr="00484EB2">
        <w:rPr>
          <w:rFonts w:ascii="Tw Cen MT" w:hAnsi="Tw Cen MT" w:cs="Times New Roman"/>
          <w:sz w:val="24"/>
          <w:szCs w:val="24"/>
          <w:lang w:val="en-US" w:eastAsia="id-ID"/>
        </w:rPr>
        <w:t xml:space="preserve"> juga </w:t>
      </w:r>
      <w:proofErr w:type="spellStart"/>
      <w:r w:rsidRPr="00484EB2">
        <w:rPr>
          <w:rFonts w:ascii="Tw Cen MT" w:hAnsi="Tw Cen MT" w:cs="Times New Roman"/>
          <w:sz w:val="24"/>
          <w:szCs w:val="24"/>
          <w:lang w:val="en-US" w:eastAsia="id-ID"/>
        </w:rPr>
        <w:t>menimbulkan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kerugian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ekonomi</w:t>
      </w:r>
      <w:proofErr w:type="spellEnd"/>
      <w:r w:rsidRPr="00484EB2">
        <w:rPr>
          <w:rFonts w:ascii="Tw Cen MT" w:hAnsi="Tw Cen MT" w:cs="Times New Roman"/>
          <w:sz w:val="24"/>
          <w:szCs w:val="24"/>
          <w:lang w:val="en-US" w:eastAsia="id-ID"/>
        </w:rPr>
        <w:t xml:space="preserve"> yang </w:t>
      </w:r>
      <w:proofErr w:type="spellStart"/>
      <w:r w:rsidRPr="00484EB2">
        <w:rPr>
          <w:rFonts w:ascii="Tw Cen MT" w:hAnsi="Tw Cen MT" w:cs="Times New Roman"/>
          <w:sz w:val="24"/>
          <w:szCs w:val="24"/>
          <w:lang w:val="en-US" w:eastAsia="id-ID"/>
        </w:rPr>
        <w:t>cukup</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besar</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sehingga</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perlu</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dilakukan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upaya</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penanggulangan</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termasuk</w:t>
      </w:r>
      <w:proofErr w:type="spellEnd"/>
      <w:r w:rsidRPr="00484EB2">
        <w:rPr>
          <w:rFonts w:ascii="Tw Cen MT" w:hAnsi="Tw Cen MT" w:cs="Times New Roman"/>
          <w:sz w:val="24"/>
          <w:szCs w:val="24"/>
          <w:lang w:val="en-US" w:eastAsia="id-ID"/>
        </w:rPr>
        <w:t xml:space="preserve"> </w:t>
      </w:r>
      <w:proofErr w:type="spellStart"/>
      <w:r w:rsidRPr="00484EB2">
        <w:rPr>
          <w:rFonts w:ascii="Tw Cen MT" w:hAnsi="Tw Cen MT" w:cs="Times New Roman"/>
          <w:sz w:val="24"/>
          <w:szCs w:val="24"/>
          <w:lang w:val="en-US" w:eastAsia="id-ID"/>
        </w:rPr>
        <w:t>pencegahan</w:t>
      </w:r>
      <w:proofErr w:type="spellEnd"/>
      <w:r w:rsidRPr="00484EB2">
        <w:rPr>
          <w:rFonts w:ascii="Tw Cen MT" w:hAnsi="Tw Cen MT" w:cs="Times New Roman"/>
          <w:sz w:val="24"/>
          <w:szCs w:val="24"/>
          <w:lang w:val="en-US" w:eastAsia="id-ID"/>
        </w:rPr>
        <w:t xml:space="preserve"> dan </w:t>
      </w:r>
      <w:proofErr w:type="spellStart"/>
      <w:r w:rsidRPr="00484EB2">
        <w:rPr>
          <w:rFonts w:ascii="Tw Cen MT" w:hAnsi="Tw Cen MT" w:cs="Times New Roman"/>
          <w:sz w:val="24"/>
          <w:szCs w:val="24"/>
          <w:lang w:val="en-US" w:eastAsia="id-ID"/>
        </w:rPr>
        <w:t>pengendaliannya</w:t>
      </w:r>
      <w:proofErr w:type="spellEnd"/>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{"citationItems":[{"id":"ITEM-1","itemData":{"author":[{"dropping-particle":"","family":"Kemenkes RI","given":"","non-dropping-particle":"","parse-names":false,"suffix":""}],"id":"ITEM-1","issued":{"date-parts":[["2020"]]},"page":"1-66","publisher-place":"Indonesia","title":"Keputusan Menteri Kesehatan Republik Indonesia Nomor HK.01.07/MENKES/382/2020 Tentang Protokol Kesehatan Bagi Masyarakat Di Tempat Dan Fasilitas Umum Dalam Rangka Pencegahan Dan Pengendalian Corona Virus Disease 2019 (COVID-19)","type":"patent"},"uris":["http://www.mendeley.com/documents/?uuid=1d375035-dcab-40f3-b903-d667048690bf"]}],"mendeley":{"formattedCitation":"[1]","plainTextFormattedCitation":"[1]"},"properties":{"noteIndex":0},"schema":"https://github.com/citation-style-language/schema/raw/master/csl-citation.json"}</w:instrText>
      </w:r>
      <w:r>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[1]</w:t>
      </w:r>
      <w:r>
        <w:rPr>
          <w:rFonts w:ascii="Tw Cen MT" w:hAnsi="Tw Cen MT" w:cs="Times New Roman"/>
          <w:sz w:val="24"/>
          <w:szCs w:val="24"/>
          <w:lang w:val="en-US" w:eastAsia="id-ID"/>
        </w:rPr>
        <w:fldChar w:fldCharType="end"/>
      </w:r>
      <w:r>
        <w:rPr>
          <w:rFonts w:ascii="Tw Cen MT" w:hAnsi="Tw Cen MT" w:cs="Times New Roman"/>
          <w:sz w:val="24"/>
          <w:szCs w:val="24"/>
          <w:lang w:val="en-US" w:eastAsia="id-ID"/>
        </w:rPr>
        <w:t>.</w:t>
      </w:r>
      <w:r w:rsidRPr="00484EB2">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Penyebaran</w:t>
      </w:r>
      <w:proofErr w:type="spellEnd"/>
      <w:r w:rsidR="00CA7D91" w:rsidRPr="00CA7D91">
        <w:rPr>
          <w:rFonts w:ascii="Tw Cen MT" w:hAnsi="Tw Cen MT" w:cs="Times New Roman"/>
          <w:sz w:val="24"/>
          <w:szCs w:val="24"/>
          <w:lang w:val="en-US" w:eastAsia="id-ID"/>
        </w:rPr>
        <w:t xml:space="preserve"> virus COVID-19 </w:t>
      </w:r>
      <w:proofErr w:type="spellStart"/>
      <w:r w:rsidR="00CA7D91" w:rsidRPr="00CA7D91">
        <w:rPr>
          <w:rFonts w:ascii="Tw Cen MT" w:hAnsi="Tw Cen MT" w:cs="Times New Roman"/>
          <w:sz w:val="24"/>
          <w:szCs w:val="24"/>
          <w:lang w:val="en-US" w:eastAsia="id-ID"/>
        </w:rPr>
        <w:t>telah</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menjadi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masalah</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kesehatan</w:t>
      </w:r>
      <w:proofErr w:type="spellEnd"/>
      <w:r w:rsidR="00CA7D91" w:rsidRPr="00CA7D91">
        <w:rPr>
          <w:rFonts w:ascii="Tw Cen MT" w:hAnsi="Tw Cen MT" w:cs="Times New Roman"/>
          <w:sz w:val="24"/>
          <w:szCs w:val="24"/>
          <w:lang w:val="en-US" w:eastAsia="id-ID"/>
        </w:rPr>
        <w:t xml:space="preserve"> yang </w:t>
      </w:r>
      <w:proofErr w:type="spellStart"/>
      <w:r w:rsidR="00CA7D91" w:rsidRPr="00CA7D91">
        <w:rPr>
          <w:rFonts w:ascii="Tw Cen MT" w:hAnsi="Tw Cen MT" w:cs="Times New Roman"/>
          <w:sz w:val="24"/>
          <w:szCs w:val="24"/>
          <w:lang w:val="en-US" w:eastAsia="id-ID"/>
        </w:rPr>
        <w:t>dihadapi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seluruh</w:t>
      </w:r>
      <w:proofErr w:type="spellEnd"/>
      <w:r w:rsidR="00CA7D91" w:rsidRPr="00CA7D91">
        <w:rPr>
          <w:rFonts w:ascii="Tw Cen MT" w:hAnsi="Tw Cen MT" w:cs="Times New Roman"/>
          <w:sz w:val="24"/>
          <w:szCs w:val="24"/>
          <w:lang w:val="en-US" w:eastAsia="id-ID"/>
        </w:rPr>
        <w:t xml:space="preserve"> negara di dunia </w:t>
      </w:r>
      <w:proofErr w:type="spellStart"/>
      <w:r w:rsidR="00CA7D91" w:rsidRPr="00CA7D91">
        <w:rPr>
          <w:rFonts w:ascii="Tw Cen MT" w:hAnsi="Tw Cen MT" w:cs="Times New Roman"/>
          <w:sz w:val="24"/>
          <w:szCs w:val="24"/>
          <w:lang w:val="en-US" w:eastAsia="id-ID"/>
        </w:rPr>
        <w:t>tanpa</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terkecuali</w:t>
      </w:r>
      <w:proofErr w:type="spellEnd"/>
      <w:r w:rsidR="00CA7D91" w:rsidRPr="00CA7D91">
        <w:rPr>
          <w:rFonts w:ascii="Tw Cen MT" w:hAnsi="Tw Cen MT" w:cs="Times New Roman"/>
          <w:sz w:val="24"/>
          <w:szCs w:val="24"/>
          <w:lang w:val="en-US" w:eastAsia="id-ID"/>
        </w:rPr>
        <w:t xml:space="preserve">. Status </w:t>
      </w:r>
      <w:proofErr w:type="spellStart"/>
      <w:r w:rsidR="00CA7D91" w:rsidRPr="00CA7D91">
        <w:rPr>
          <w:rFonts w:ascii="Tw Cen MT" w:hAnsi="Tw Cen MT" w:cs="Times New Roman"/>
          <w:sz w:val="24"/>
          <w:szCs w:val="24"/>
          <w:lang w:val="en-US" w:eastAsia="id-ID"/>
        </w:rPr>
        <w:t>pandemi</w:t>
      </w:r>
      <w:proofErr w:type="spellEnd"/>
      <w:r w:rsidR="00CA7D91" w:rsidRPr="00CA7D91">
        <w:rPr>
          <w:rFonts w:ascii="Tw Cen MT" w:hAnsi="Tw Cen MT" w:cs="Times New Roman"/>
          <w:sz w:val="24"/>
          <w:szCs w:val="24"/>
          <w:lang w:val="en-US" w:eastAsia="id-ID"/>
        </w:rPr>
        <w:t xml:space="preserve"> global virus corona/COVID-19 </w:t>
      </w:r>
      <w:proofErr w:type="spellStart"/>
      <w:r w:rsidR="00CA7D91" w:rsidRPr="00CA7D91">
        <w:rPr>
          <w:rFonts w:ascii="Tw Cen MT" w:hAnsi="Tw Cen MT" w:cs="Times New Roman"/>
          <w:sz w:val="24"/>
          <w:szCs w:val="24"/>
          <w:lang w:val="en-US" w:eastAsia="id-ID"/>
        </w:rPr>
        <w:t>telah</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ditetapkan</w:t>
      </w:r>
      <w:proofErr w:type="spellEnd"/>
      <w:r w:rsidR="00CA7D91" w:rsidRPr="00CA7D91">
        <w:rPr>
          <w:rFonts w:ascii="Tw Cen MT" w:hAnsi="Tw Cen MT" w:cs="Times New Roman"/>
          <w:sz w:val="24"/>
          <w:szCs w:val="24"/>
          <w:lang w:val="en-US" w:eastAsia="id-ID"/>
        </w:rPr>
        <w:t xml:space="preserve"> WHO pada </w:t>
      </w:r>
      <w:proofErr w:type="spellStart"/>
      <w:r w:rsidR="00CA7D91" w:rsidRPr="00CA7D91">
        <w:rPr>
          <w:rFonts w:ascii="Tw Cen MT" w:hAnsi="Tw Cen MT" w:cs="Times New Roman"/>
          <w:sz w:val="24"/>
          <w:szCs w:val="24"/>
          <w:lang w:val="en-US" w:eastAsia="id-ID"/>
        </w:rPr>
        <w:t>tangga</w:t>
      </w:r>
      <w:proofErr w:type="spellEnd"/>
      <w:r w:rsidR="00CA7D91" w:rsidRPr="00CA7D91">
        <w:rPr>
          <w:rFonts w:ascii="Tw Cen MT" w:hAnsi="Tw Cen MT" w:cs="Times New Roman"/>
          <w:sz w:val="24"/>
          <w:szCs w:val="24"/>
          <w:lang w:val="en-US" w:eastAsia="id-ID"/>
        </w:rPr>
        <w:t xml:space="preserve"> 12 </w:t>
      </w:r>
      <w:proofErr w:type="spellStart"/>
      <w:r w:rsidR="00CA7D91" w:rsidRPr="00CA7D91">
        <w:rPr>
          <w:rFonts w:ascii="Tw Cen MT" w:hAnsi="Tw Cen MT" w:cs="Times New Roman"/>
          <w:sz w:val="24"/>
          <w:szCs w:val="24"/>
          <w:lang w:val="en-US" w:eastAsia="id-ID"/>
        </w:rPr>
        <w:t>Maret</w:t>
      </w:r>
      <w:proofErr w:type="spellEnd"/>
      <w:r w:rsidR="00CA7D91" w:rsidRPr="00CA7D91">
        <w:rPr>
          <w:rFonts w:ascii="Tw Cen MT" w:hAnsi="Tw Cen MT" w:cs="Times New Roman"/>
          <w:sz w:val="24"/>
          <w:szCs w:val="24"/>
          <w:lang w:val="en-US" w:eastAsia="id-ID"/>
        </w:rPr>
        <w:t xml:space="preserve"> 2020. </w:t>
      </w:r>
      <w:proofErr w:type="spellStart"/>
      <w:r w:rsidR="00CA7D91" w:rsidRPr="00CA7D91">
        <w:rPr>
          <w:rFonts w:ascii="Tw Cen MT" w:hAnsi="Tw Cen MT" w:cs="Times New Roman"/>
          <w:sz w:val="24"/>
          <w:szCs w:val="24"/>
          <w:lang w:val="en-US" w:eastAsia="id-ID"/>
        </w:rPr>
        <w:t>Dengan</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naiknya</w:t>
      </w:r>
      <w:proofErr w:type="spellEnd"/>
      <w:r w:rsidR="00CA7D91" w:rsidRPr="00CA7D91">
        <w:rPr>
          <w:rFonts w:ascii="Tw Cen MT" w:hAnsi="Tw Cen MT" w:cs="Times New Roman"/>
          <w:sz w:val="24"/>
          <w:szCs w:val="24"/>
          <w:lang w:val="en-US" w:eastAsia="id-ID"/>
        </w:rPr>
        <w:t xml:space="preserve"> status COVID-19 </w:t>
      </w:r>
      <w:proofErr w:type="spellStart"/>
      <w:r w:rsidR="00CA7D91" w:rsidRPr="00CA7D91">
        <w:rPr>
          <w:rFonts w:ascii="Tw Cen MT" w:hAnsi="Tw Cen MT" w:cs="Times New Roman"/>
          <w:sz w:val="24"/>
          <w:szCs w:val="24"/>
          <w:lang w:val="en-US" w:eastAsia="id-ID"/>
        </w:rPr>
        <w:t>menjadi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pandemi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ini</w:t>
      </w:r>
      <w:proofErr w:type="spellEnd"/>
      <w:r w:rsidR="00CA7D91" w:rsidRPr="00CA7D91">
        <w:rPr>
          <w:rFonts w:ascii="Tw Cen MT" w:hAnsi="Tw Cen MT" w:cs="Times New Roman"/>
          <w:sz w:val="24"/>
          <w:szCs w:val="24"/>
          <w:lang w:val="en-US" w:eastAsia="id-ID"/>
        </w:rPr>
        <w:t xml:space="preserve">, WHO </w:t>
      </w:r>
      <w:proofErr w:type="spellStart"/>
      <w:r w:rsidR="00CA7D91" w:rsidRPr="00CA7D91">
        <w:rPr>
          <w:rFonts w:ascii="Tw Cen MT" w:hAnsi="Tw Cen MT" w:cs="Times New Roman"/>
          <w:sz w:val="24"/>
          <w:szCs w:val="24"/>
          <w:lang w:val="en-US" w:eastAsia="id-ID"/>
        </w:rPr>
        <w:t>berharap</w:t>
      </w:r>
      <w:proofErr w:type="spellEnd"/>
      <w:r w:rsidR="00CA7D91" w:rsidRPr="00CA7D91">
        <w:rPr>
          <w:rFonts w:ascii="Tw Cen MT" w:hAnsi="Tw Cen MT" w:cs="Times New Roman"/>
          <w:sz w:val="24"/>
          <w:szCs w:val="24"/>
          <w:lang w:val="en-US" w:eastAsia="id-ID"/>
        </w:rPr>
        <w:t xml:space="preserve"> negara-negara di dunia </w:t>
      </w:r>
      <w:proofErr w:type="spellStart"/>
      <w:r w:rsidR="00CA7D91" w:rsidRPr="00CA7D91">
        <w:rPr>
          <w:rFonts w:ascii="Tw Cen MT" w:hAnsi="Tw Cen MT" w:cs="Times New Roman"/>
          <w:sz w:val="24"/>
          <w:szCs w:val="24"/>
          <w:lang w:val="en-US" w:eastAsia="id-ID"/>
        </w:rPr>
        <w:t>bisa</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melakukan</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penanganan</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secara</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ekstra</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Laporan</w:t>
      </w:r>
      <w:proofErr w:type="spellEnd"/>
      <w:r w:rsidR="00CA7D91" w:rsidRPr="00CA7D91">
        <w:rPr>
          <w:rFonts w:ascii="Tw Cen MT" w:hAnsi="Tw Cen MT" w:cs="Times New Roman"/>
          <w:sz w:val="24"/>
          <w:szCs w:val="24"/>
          <w:lang w:val="en-US" w:eastAsia="id-ID"/>
        </w:rPr>
        <w:t xml:space="preserve"> WHO pada </w:t>
      </w:r>
      <w:proofErr w:type="spellStart"/>
      <w:r w:rsidR="00CA7D91" w:rsidRPr="00CA7D91">
        <w:rPr>
          <w:rFonts w:ascii="Tw Cen MT" w:hAnsi="Tw Cen MT" w:cs="Times New Roman"/>
          <w:sz w:val="24"/>
          <w:szCs w:val="24"/>
          <w:lang w:val="en-US" w:eastAsia="id-ID"/>
        </w:rPr>
        <w:t>tanggal</w:t>
      </w:r>
      <w:proofErr w:type="spellEnd"/>
      <w:r w:rsidR="00CA7D91" w:rsidRPr="00CA7D91">
        <w:rPr>
          <w:rFonts w:ascii="Tw Cen MT" w:hAnsi="Tw Cen MT" w:cs="Times New Roman"/>
          <w:sz w:val="24"/>
          <w:szCs w:val="24"/>
          <w:lang w:val="en-US" w:eastAsia="id-ID"/>
        </w:rPr>
        <w:t xml:space="preserve"> 2</w:t>
      </w:r>
      <w:r w:rsidR="00942044">
        <w:rPr>
          <w:rFonts w:ascii="Tw Cen MT" w:hAnsi="Tw Cen MT" w:cs="Times New Roman"/>
          <w:sz w:val="24"/>
          <w:szCs w:val="24"/>
          <w:lang w:val="en-US" w:eastAsia="id-ID"/>
        </w:rPr>
        <w:t>4</w:t>
      </w:r>
      <w:r w:rsidR="00CA7D91" w:rsidRPr="00CA7D91">
        <w:rPr>
          <w:rFonts w:ascii="Tw Cen MT" w:hAnsi="Tw Cen MT" w:cs="Times New Roman"/>
          <w:sz w:val="24"/>
          <w:szCs w:val="24"/>
          <w:lang w:val="en-US" w:eastAsia="id-ID"/>
        </w:rPr>
        <w:t xml:space="preserve"> No</w:t>
      </w:r>
      <w:r w:rsidR="00942044">
        <w:rPr>
          <w:rFonts w:ascii="Tw Cen MT" w:hAnsi="Tw Cen MT" w:cs="Times New Roman"/>
          <w:sz w:val="24"/>
          <w:szCs w:val="24"/>
          <w:lang w:val="en-US" w:eastAsia="id-ID"/>
        </w:rPr>
        <w:t>v</w:t>
      </w:r>
      <w:r w:rsidR="00CA7D91" w:rsidRPr="00CA7D91">
        <w:rPr>
          <w:rFonts w:ascii="Tw Cen MT" w:hAnsi="Tw Cen MT" w:cs="Times New Roman"/>
          <w:sz w:val="24"/>
          <w:szCs w:val="24"/>
          <w:lang w:val="en-US" w:eastAsia="id-ID"/>
        </w:rPr>
        <w:t xml:space="preserve">ember 2020 </w:t>
      </w:r>
      <w:proofErr w:type="spellStart"/>
      <w:r w:rsidR="00CA7D91" w:rsidRPr="00CA7D91">
        <w:rPr>
          <w:rFonts w:ascii="Tw Cen MT" w:hAnsi="Tw Cen MT" w:cs="Times New Roman"/>
          <w:sz w:val="24"/>
          <w:szCs w:val="24"/>
          <w:lang w:val="en-US" w:eastAsia="id-ID"/>
        </w:rPr>
        <w:t>menyebutkan</w:t>
      </w:r>
      <w:proofErr w:type="spellEnd"/>
      <w:r w:rsidR="00CA7D91" w:rsidRPr="00CA7D91">
        <w:rPr>
          <w:rFonts w:ascii="Tw Cen MT" w:hAnsi="Tw Cen MT" w:cs="Times New Roman"/>
          <w:sz w:val="24"/>
          <w:szCs w:val="24"/>
          <w:lang w:val="en-US" w:eastAsia="id-ID"/>
        </w:rPr>
        <w:t xml:space="preserve"> COVID-19 </w:t>
      </w:r>
      <w:proofErr w:type="spellStart"/>
      <w:r w:rsidR="00CA7D91" w:rsidRPr="00CA7D91">
        <w:rPr>
          <w:rFonts w:ascii="Tw Cen MT" w:hAnsi="Tw Cen MT" w:cs="Times New Roman"/>
          <w:sz w:val="24"/>
          <w:szCs w:val="24"/>
          <w:lang w:val="en-US" w:eastAsia="id-ID"/>
        </w:rPr>
        <w:t>telah</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menginfeksi</w:t>
      </w:r>
      <w:proofErr w:type="spellEnd"/>
      <w:r w:rsidR="00CA7D91" w:rsidRPr="00CA7D91">
        <w:rPr>
          <w:rFonts w:ascii="Tw Cen MT" w:hAnsi="Tw Cen MT" w:cs="Times New Roman"/>
          <w:sz w:val="24"/>
          <w:szCs w:val="24"/>
          <w:lang w:val="en-US" w:eastAsia="id-ID"/>
        </w:rPr>
        <w:t xml:space="preserve"> </w:t>
      </w:r>
      <w:r w:rsidR="00942044">
        <w:rPr>
          <w:rFonts w:ascii="Tw Cen MT" w:hAnsi="Tw Cen MT" w:cs="Times New Roman"/>
          <w:sz w:val="24"/>
          <w:szCs w:val="24"/>
          <w:lang w:val="en-US" w:eastAsia="id-ID"/>
        </w:rPr>
        <w:t>57.882.183</w:t>
      </w:r>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penduduk</w:t>
      </w:r>
      <w:proofErr w:type="spellEnd"/>
      <w:r w:rsidR="00CA7D91" w:rsidRPr="00CA7D91">
        <w:rPr>
          <w:rFonts w:ascii="Tw Cen MT" w:hAnsi="Tw Cen MT" w:cs="Times New Roman"/>
          <w:sz w:val="24"/>
          <w:szCs w:val="24"/>
          <w:lang w:val="en-US" w:eastAsia="id-ID"/>
        </w:rPr>
        <w:t xml:space="preserve"> dunia dan </w:t>
      </w:r>
      <w:proofErr w:type="spellStart"/>
      <w:r w:rsidR="00CA7D91" w:rsidRPr="00CA7D91">
        <w:rPr>
          <w:rFonts w:ascii="Tw Cen MT" w:hAnsi="Tw Cen MT" w:cs="Times New Roman"/>
          <w:sz w:val="24"/>
          <w:szCs w:val="24"/>
          <w:lang w:val="en-US" w:eastAsia="id-ID"/>
        </w:rPr>
        <w:t>jumlah</w:t>
      </w:r>
      <w:proofErr w:type="spellEnd"/>
      <w:r w:rsidR="00CA7D91" w:rsidRPr="00CA7D91">
        <w:rPr>
          <w:rFonts w:ascii="Tw Cen MT" w:hAnsi="Tw Cen MT" w:cs="Times New Roman"/>
          <w:sz w:val="24"/>
          <w:szCs w:val="24"/>
          <w:lang w:val="en-US" w:eastAsia="id-ID"/>
        </w:rPr>
        <w:t xml:space="preserve"> yang </w:t>
      </w:r>
      <w:proofErr w:type="spellStart"/>
      <w:r w:rsidR="00CA7D91" w:rsidRPr="00CA7D91">
        <w:rPr>
          <w:rFonts w:ascii="Tw Cen MT" w:hAnsi="Tw Cen MT" w:cs="Times New Roman"/>
          <w:sz w:val="24"/>
          <w:szCs w:val="24"/>
          <w:lang w:val="en-US" w:eastAsia="id-ID"/>
        </w:rPr>
        <w:t>meninggal</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mencapai</w:t>
      </w:r>
      <w:proofErr w:type="spellEnd"/>
      <w:r w:rsidR="00CA7D91" w:rsidRPr="00CA7D91">
        <w:rPr>
          <w:rFonts w:ascii="Tw Cen MT" w:hAnsi="Tw Cen MT" w:cs="Times New Roman"/>
          <w:sz w:val="24"/>
          <w:szCs w:val="24"/>
          <w:lang w:val="en-US" w:eastAsia="id-ID"/>
        </w:rPr>
        <w:t xml:space="preserve"> 1.</w:t>
      </w:r>
      <w:r w:rsidR="00942044">
        <w:rPr>
          <w:rFonts w:ascii="Tw Cen MT" w:hAnsi="Tw Cen MT" w:cs="Times New Roman"/>
          <w:sz w:val="24"/>
          <w:szCs w:val="24"/>
          <w:lang w:val="en-US" w:eastAsia="id-ID"/>
        </w:rPr>
        <w:t>377.395</w:t>
      </w:r>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jiwa</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termasuk</w:t>
      </w:r>
      <w:proofErr w:type="spellEnd"/>
      <w:r w:rsidR="00CA7D91" w:rsidRPr="00CA7D91">
        <w:rPr>
          <w:rFonts w:ascii="Tw Cen MT" w:hAnsi="Tw Cen MT" w:cs="Times New Roman"/>
          <w:sz w:val="24"/>
          <w:szCs w:val="24"/>
          <w:lang w:val="en-US" w:eastAsia="id-ID"/>
        </w:rPr>
        <w:t xml:space="preserve"> di Indonesia</w:t>
      </w:r>
      <w:r w:rsidR="00942044">
        <w:rPr>
          <w:rFonts w:ascii="Tw Cen MT" w:hAnsi="Tw Cen MT" w:cs="Times New Roman"/>
          <w:sz w:val="24"/>
          <w:szCs w:val="24"/>
          <w:lang w:val="en-US" w:eastAsia="id-ID"/>
        </w:rPr>
        <w:t xml:space="preserve"> </w:t>
      </w:r>
      <w:r w:rsidR="00942044">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{"citationItems":[{"id":"ITEM-1","itemData":{"abstract":"In the past week the highest number of new COVID-19 cases have been reported globally, amounting to over 2 million new cases in the past 7 days (Figure 1), the shortest intervals for this exponential increase since the start of the pandemic, while the number of new deaths is comparable to previous weeks. As of 25 October, over 42 million cases and 1.1 million deaths have been reported globally, with over 2.8 million new cases and nearly 40 000 new deaths reported over the past week.","author":[{"dropping-particle":"","family":"World Health Organization","given":"WHO","non-dropping-particle":"","parse-names":false,"suffix":""}],"id":"ITEM-1","issue":"November","issued":{"date-parts":[["2020"]]},"number-of-pages":"1-23","title":"World Health Organization (WHO) COVID-19 Weekly Epidemiological Update","type":"report"},"uris":["http://www.mendeley.com/documents/?uuid=cb6d8db7-f38e-45fd-af68-a7a18b60322b"]}],"mendeley":{"formattedCitation":"[2]","plainTextFormattedCitation":"[2]","previouslyFormattedCitation":"[1]"},"properties":{"noteIndex":0},"schema":"https://github.com/citation-style-language/schema/raw/master/csl-citation.json"}</w:instrText>
      </w:r>
      <w:r w:rsidR="00942044">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[2]</w:t>
      </w:r>
      <w:r w:rsidR="00942044">
        <w:rPr>
          <w:rFonts w:ascii="Tw Cen MT" w:hAnsi="Tw Cen MT" w:cs="Times New Roman"/>
          <w:sz w:val="24"/>
          <w:szCs w:val="24"/>
          <w:lang w:val="en-US" w:eastAsia="id-ID"/>
        </w:rPr>
        <w:fldChar w:fldCharType="end"/>
      </w:r>
      <w:r w:rsidR="00CA7D91" w:rsidRPr="00CA7D91">
        <w:rPr>
          <w:rFonts w:ascii="Tw Cen MT" w:hAnsi="Tw Cen MT" w:cs="Times New Roman"/>
          <w:sz w:val="24"/>
          <w:szCs w:val="24"/>
          <w:lang w:val="en-US" w:eastAsia="id-ID"/>
        </w:rPr>
        <w:t>.</w:t>
      </w:r>
      <w:r w:rsid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Jumlah</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penyebaran</w:t>
      </w:r>
      <w:proofErr w:type="spellEnd"/>
      <w:r w:rsidR="00CA7D91" w:rsidRPr="00CA7D91">
        <w:rPr>
          <w:rFonts w:ascii="Tw Cen MT" w:hAnsi="Tw Cen MT" w:cs="Times New Roman"/>
          <w:sz w:val="24"/>
          <w:szCs w:val="24"/>
          <w:lang w:val="en-US" w:eastAsia="id-ID"/>
        </w:rPr>
        <w:t xml:space="preserve"> COVID-19 di Indonesia </w:t>
      </w:r>
      <w:proofErr w:type="spellStart"/>
      <w:r w:rsidR="00CA7D91" w:rsidRPr="00CA7D91">
        <w:rPr>
          <w:rFonts w:ascii="Tw Cen MT" w:hAnsi="Tw Cen MT" w:cs="Times New Roman"/>
          <w:sz w:val="24"/>
          <w:szCs w:val="24"/>
          <w:lang w:val="en-US" w:eastAsia="id-ID"/>
        </w:rPr>
        <w:t>setiap</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harinya</w:t>
      </w:r>
      <w:proofErr w:type="spellEnd"/>
      <w:r w:rsidR="00CA7D91" w:rsidRPr="00CA7D91">
        <w:rPr>
          <w:rFonts w:ascii="Tw Cen MT" w:hAnsi="Tw Cen MT" w:cs="Times New Roman"/>
          <w:sz w:val="24"/>
          <w:szCs w:val="24"/>
          <w:lang w:val="en-US" w:eastAsia="id-ID"/>
        </w:rPr>
        <w:t xml:space="preserve"> juga </w:t>
      </w:r>
      <w:proofErr w:type="spellStart"/>
      <w:r w:rsidR="00CA7D91" w:rsidRPr="00CA7D91">
        <w:rPr>
          <w:rFonts w:ascii="Tw Cen MT" w:hAnsi="Tw Cen MT" w:cs="Times New Roman"/>
          <w:sz w:val="24"/>
          <w:szCs w:val="24"/>
          <w:lang w:val="en-US" w:eastAsia="id-ID"/>
        </w:rPr>
        <w:t>semakin</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meningkat</w:t>
      </w:r>
      <w:proofErr w:type="spellEnd"/>
      <w:r w:rsidR="00CA7D91" w:rsidRPr="00CA7D91">
        <w:rPr>
          <w:rFonts w:ascii="Tw Cen MT" w:hAnsi="Tw Cen MT" w:cs="Times New Roman"/>
          <w:sz w:val="24"/>
          <w:szCs w:val="24"/>
          <w:lang w:val="en-US" w:eastAsia="id-ID"/>
        </w:rPr>
        <w:t xml:space="preserve">, pada </w:t>
      </w:r>
      <w:proofErr w:type="spellStart"/>
      <w:r w:rsidR="00CA7D91" w:rsidRPr="00CA7D91">
        <w:rPr>
          <w:rFonts w:ascii="Tw Cen MT" w:hAnsi="Tw Cen MT" w:cs="Times New Roman"/>
          <w:sz w:val="24"/>
          <w:szCs w:val="24"/>
          <w:lang w:val="en-US" w:eastAsia="id-ID"/>
        </w:rPr>
        <w:t>tanggal</w:t>
      </w:r>
      <w:proofErr w:type="spellEnd"/>
      <w:r w:rsidR="00CA7D91" w:rsidRPr="00CA7D91">
        <w:rPr>
          <w:rFonts w:ascii="Tw Cen MT" w:hAnsi="Tw Cen MT" w:cs="Times New Roman"/>
          <w:sz w:val="24"/>
          <w:szCs w:val="24"/>
          <w:lang w:val="en-US" w:eastAsia="id-ID"/>
        </w:rPr>
        <w:t xml:space="preserve"> 23 </w:t>
      </w:r>
      <w:proofErr w:type="spellStart"/>
      <w:r w:rsidR="00CA7D91" w:rsidRPr="00CA7D91">
        <w:rPr>
          <w:rFonts w:ascii="Tw Cen MT" w:hAnsi="Tw Cen MT" w:cs="Times New Roman"/>
          <w:sz w:val="24"/>
          <w:szCs w:val="24"/>
          <w:lang w:val="en-US" w:eastAsia="id-ID"/>
        </w:rPr>
        <w:t>Nopember</w:t>
      </w:r>
      <w:proofErr w:type="spellEnd"/>
      <w:r w:rsidR="00CA7D91" w:rsidRPr="00CA7D91">
        <w:rPr>
          <w:rFonts w:ascii="Tw Cen MT" w:hAnsi="Tw Cen MT" w:cs="Times New Roman"/>
          <w:sz w:val="24"/>
          <w:szCs w:val="24"/>
          <w:lang w:val="en-US" w:eastAsia="id-ID"/>
        </w:rPr>
        <w:t xml:space="preserve"> 2020 </w:t>
      </w:r>
      <w:proofErr w:type="spellStart"/>
      <w:r w:rsidR="00CA7D91" w:rsidRPr="00CA7D91">
        <w:rPr>
          <w:rFonts w:ascii="Tw Cen MT" w:hAnsi="Tw Cen MT" w:cs="Times New Roman"/>
          <w:sz w:val="24"/>
          <w:szCs w:val="24"/>
          <w:lang w:val="en-US" w:eastAsia="id-ID"/>
        </w:rPr>
        <w:t>kasus</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konfirmasi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mencapai</w:t>
      </w:r>
      <w:proofErr w:type="spellEnd"/>
      <w:r w:rsidR="00CA7D91" w:rsidRPr="00CA7D91">
        <w:rPr>
          <w:rFonts w:ascii="Tw Cen MT" w:hAnsi="Tw Cen MT" w:cs="Times New Roman"/>
          <w:sz w:val="24"/>
          <w:szCs w:val="24"/>
          <w:lang w:val="en-US" w:eastAsia="id-ID"/>
        </w:rPr>
        <w:t xml:space="preserve"> 497.668 </w:t>
      </w:r>
      <w:proofErr w:type="spellStart"/>
      <w:r w:rsidR="00CA7D91" w:rsidRPr="00CA7D91">
        <w:rPr>
          <w:rFonts w:ascii="Tw Cen MT" w:hAnsi="Tw Cen MT" w:cs="Times New Roman"/>
          <w:sz w:val="24"/>
          <w:szCs w:val="24"/>
          <w:lang w:val="en-US" w:eastAsia="id-ID"/>
        </w:rPr>
        <w:t>kasus</w:t>
      </w:r>
      <w:proofErr w:type="spellEnd"/>
      <w:r w:rsidR="00CA7D91" w:rsidRPr="00CA7D91">
        <w:rPr>
          <w:rFonts w:ascii="Tw Cen MT" w:hAnsi="Tw Cen MT" w:cs="Times New Roman"/>
          <w:sz w:val="24"/>
          <w:szCs w:val="24"/>
          <w:lang w:val="en-US" w:eastAsia="id-ID"/>
        </w:rPr>
        <w:t xml:space="preserve"> dan </w:t>
      </w:r>
      <w:proofErr w:type="spellStart"/>
      <w:r w:rsidR="00CA7D91" w:rsidRPr="00CA7D91">
        <w:rPr>
          <w:rFonts w:ascii="Tw Cen MT" w:hAnsi="Tw Cen MT" w:cs="Times New Roman"/>
          <w:sz w:val="24"/>
          <w:szCs w:val="24"/>
          <w:lang w:val="en-US" w:eastAsia="id-ID"/>
        </w:rPr>
        <w:t>kasus</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meninggal</w:t>
      </w:r>
      <w:proofErr w:type="spellEnd"/>
      <w:r w:rsidR="00CA7D91" w:rsidRPr="00CA7D91">
        <w:rPr>
          <w:rFonts w:ascii="Tw Cen MT" w:hAnsi="Tw Cen MT" w:cs="Times New Roman"/>
          <w:sz w:val="24"/>
          <w:szCs w:val="24"/>
          <w:lang w:val="en-US" w:eastAsia="id-ID"/>
        </w:rPr>
        <w:t xml:space="preserve"> dunia </w:t>
      </w:r>
      <w:proofErr w:type="spellStart"/>
      <w:r w:rsidR="00CA7D91" w:rsidRPr="00CA7D91">
        <w:rPr>
          <w:rFonts w:ascii="Tw Cen MT" w:hAnsi="Tw Cen MT" w:cs="Times New Roman"/>
          <w:sz w:val="24"/>
          <w:szCs w:val="24"/>
          <w:lang w:val="en-US" w:eastAsia="id-ID"/>
        </w:rPr>
        <w:t>mencapai</w:t>
      </w:r>
      <w:proofErr w:type="spellEnd"/>
      <w:r w:rsidR="00CA7D91" w:rsidRPr="00CA7D91">
        <w:rPr>
          <w:rFonts w:ascii="Tw Cen MT" w:hAnsi="Tw Cen MT" w:cs="Times New Roman"/>
          <w:sz w:val="24"/>
          <w:szCs w:val="24"/>
          <w:lang w:val="en-US" w:eastAsia="id-ID"/>
        </w:rPr>
        <w:t xml:space="preserve"> 15.884 </w:t>
      </w:r>
      <w:proofErr w:type="spellStart"/>
      <w:r w:rsidR="00CA7D91" w:rsidRPr="00CA7D91">
        <w:rPr>
          <w:rFonts w:ascii="Tw Cen MT" w:hAnsi="Tw Cen MT" w:cs="Times New Roman"/>
          <w:sz w:val="24"/>
          <w:szCs w:val="24"/>
          <w:lang w:val="en-US" w:eastAsia="id-ID"/>
        </w:rPr>
        <w:t>kasus</w:t>
      </w:r>
      <w:proofErr w:type="spellEnd"/>
      <w:r w:rsidR="00423246">
        <w:rPr>
          <w:rFonts w:ascii="Tw Cen MT" w:hAnsi="Tw Cen MT" w:cs="Times New Roman"/>
          <w:sz w:val="24"/>
          <w:szCs w:val="24"/>
          <w:lang w:val="en-US" w:eastAsia="id-ID"/>
        </w:rPr>
        <w:t xml:space="preserve"> </w:t>
      </w:r>
      <w:r w:rsidR="00423246">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URL":"https://covid19.go.id/peta-sebaran-covid19","author":[{"dropping-particle":"","family":"Satgas","given":"COVID-19","non-dropping-particle":"","parse-names":false,"suffix":""}],"id":"ITEM-1","issued":{"date-parts":[["2020"]]},"title":"Peta Sebaran COVID-19","type":"webpage"},"uris":["http://www.mendeley.com/documents/?uuid=6ce02f18-7dca-4518-991c-45cc5a3c1f94"]}],"mendeley":{"formattedCitation":"[3]","plainTextFormattedCitation":"[3]","previouslyFormattedCitation":"[2]"},"properties":{"noteIndex":0},"schema":"https://github.com/citation-style-language/schema/raw/master/csl-citation.json"}</w:instrText>
      </w:r>
      <w:r w:rsidR="00423246">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[3]</w:t>
      </w:r>
      <w:r w:rsidR="00423246">
        <w:rPr>
          <w:rFonts w:ascii="Tw Cen MT" w:hAnsi="Tw Cen MT" w:cs="Times New Roman"/>
          <w:sz w:val="24"/>
          <w:szCs w:val="24"/>
          <w:lang w:val="en-US" w:eastAsia="id-ID"/>
        </w:rPr>
        <w:fldChar w:fldCharType="end"/>
      </w:r>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Provinsi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Kepulauan</w:t>
      </w:r>
      <w:proofErr w:type="spellEnd"/>
      <w:r w:rsidR="00CA7D91" w:rsidRPr="00CA7D91">
        <w:rPr>
          <w:rFonts w:ascii="Tw Cen MT" w:hAnsi="Tw Cen MT" w:cs="Times New Roman"/>
          <w:sz w:val="24"/>
          <w:szCs w:val="24"/>
          <w:lang w:val="en-US" w:eastAsia="id-ID"/>
        </w:rPr>
        <w:t xml:space="preserve"> Riau </w:t>
      </w:r>
      <w:proofErr w:type="spellStart"/>
      <w:r w:rsidR="00CA7D91" w:rsidRPr="00CA7D91">
        <w:rPr>
          <w:rFonts w:ascii="Tw Cen MT" w:hAnsi="Tw Cen MT" w:cs="Times New Roman"/>
          <w:sz w:val="24"/>
          <w:szCs w:val="24"/>
          <w:lang w:val="en-US" w:eastAsia="id-ID"/>
        </w:rPr>
        <w:t>sebagai</w:t>
      </w:r>
      <w:proofErr w:type="spellEnd"/>
      <w:r w:rsidR="00CA7D91" w:rsidRPr="00CA7D91">
        <w:rPr>
          <w:rFonts w:ascii="Tw Cen MT" w:hAnsi="Tw Cen MT" w:cs="Times New Roman"/>
          <w:sz w:val="24"/>
          <w:szCs w:val="24"/>
          <w:lang w:val="en-US" w:eastAsia="id-ID"/>
        </w:rPr>
        <w:t xml:space="preserve"> salah </w:t>
      </w:r>
      <w:proofErr w:type="spellStart"/>
      <w:r w:rsidR="00CA7D91" w:rsidRPr="00CA7D91">
        <w:rPr>
          <w:rFonts w:ascii="Tw Cen MT" w:hAnsi="Tw Cen MT" w:cs="Times New Roman"/>
          <w:sz w:val="24"/>
          <w:szCs w:val="24"/>
          <w:lang w:val="en-US" w:eastAsia="id-ID"/>
        </w:rPr>
        <w:t>satu</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provinsi</w:t>
      </w:r>
      <w:proofErr w:type="spellEnd"/>
      <w:r w:rsidR="00CA7D91" w:rsidRPr="00CA7D91">
        <w:rPr>
          <w:rFonts w:ascii="Tw Cen MT" w:hAnsi="Tw Cen MT" w:cs="Times New Roman"/>
          <w:sz w:val="24"/>
          <w:szCs w:val="24"/>
          <w:lang w:val="en-US" w:eastAsia="id-ID"/>
        </w:rPr>
        <w:t xml:space="preserve"> yang </w:t>
      </w:r>
      <w:proofErr w:type="spellStart"/>
      <w:r w:rsidR="00CA7D91" w:rsidRPr="00CA7D91">
        <w:rPr>
          <w:rFonts w:ascii="Tw Cen MT" w:hAnsi="Tw Cen MT" w:cs="Times New Roman"/>
          <w:sz w:val="24"/>
          <w:szCs w:val="24"/>
          <w:lang w:val="en-US" w:eastAsia="id-ID"/>
        </w:rPr>
        <w:t>terletak</w:t>
      </w:r>
      <w:proofErr w:type="spellEnd"/>
      <w:r w:rsidR="00CA7D91" w:rsidRPr="00CA7D91">
        <w:rPr>
          <w:rFonts w:ascii="Tw Cen MT" w:hAnsi="Tw Cen MT" w:cs="Times New Roman"/>
          <w:sz w:val="24"/>
          <w:szCs w:val="24"/>
          <w:lang w:val="en-US" w:eastAsia="id-ID"/>
        </w:rPr>
        <w:t xml:space="preserve"> di wilayah </w:t>
      </w:r>
      <w:proofErr w:type="spellStart"/>
      <w:r w:rsidR="00CA7D91" w:rsidRPr="00CA7D91">
        <w:rPr>
          <w:rFonts w:ascii="Tw Cen MT" w:hAnsi="Tw Cen MT" w:cs="Times New Roman"/>
          <w:sz w:val="24"/>
          <w:szCs w:val="24"/>
          <w:lang w:val="en-US" w:eastAsia="id-ID"/>
        </w:rPr>
        <w:t>perbatasan</w:t>
      </w:r>
      <w:proofErr w:type="spellEnd"/>
      <w:r w:rsidR="00CA7D91" w:rsidRPr="00CA7D91">
        <w:rPr>
          <w:rFonts w:ascii="Tw Cen MT" w:hAnsi="Tw Cen MT" w:cs="Times New Roman"/>
          <w:sz w:val="24"/>
          <w:szCs w:val="24"/>
          <w:lang w:val="en-US" w:eastAsia="id-ID"/>
        </w:rPr>
        <w:t xml:space="preserve"> Indonesia </w:t>
      </w:r>
      <w:proofErr w:type="spellStart"/>
      <w:r w:rsidR="00CA7D91" w:rsidRPr="00CA7D91">
        <w:rPr>
          <w:rFonts w:ascii="Tw Cen MT" w:hAnsi="Tw Cen MT" w:cs="Times New Roman"/>
          <w:sz w:val="24"/>
          <w:szCs w:val="24"/>
          <w:lang w:val="en-US" w:eastAsia="id-ID"/>
        </w:rPr>
        <w:t>memiliki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potensi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penyebaran</w:t>
      </w:r>
      <w:proofErr w:type="spellEnd"/>
      <w:r w:rsidR="00CA7D91" w:rsidRPr="00CA7D91">
        <w:rPr>
          <w:rFonts w:ascii="Tw Cen MT" w:hAnsi="Tw Cen MT" w:cs="Times New Roman"/>
          <w:sz w:val="24"/>
          <w:szCs w:val="24"/>
          <w:lang w:val="en-US" w:eastAsia="id-ID"/>
        </w:rPr>
        <w:t xml:space="preserve"> virus COVID-19 yang </w:t>
      </w:r>
      <w:proofErr w:type="spellStart"/>
      <w:r w:rsidR="00CA7D91" w:rsidRPr="00CA7D91">
        <w:rPr>
          <w:rFonts w:ascii="Tw Cen MT" w:hAnsi="Tw Cen MT" w:cs="Times New Roman"/>
          <w:sz w:val="24"/>
          <w:szCs w:val="24"/>
          <w:lang w:val="en-US" w:eastAsia="id-ID"/>
        </w:rPr>
        <w:t>cukup</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tinggi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dibandingkan</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dengan</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provinsi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lainnya</w:t>
      </w:r>
      <w:proofErr w:type="spellEnd"/>
      <w:r w:rsidR="00CA7D91" w:rsidRPr="00CA7D91">
        <w:rPr>
          <w:rFonts w:ascii="Tw Cen MT" w:hAnsi="Tw Cen MT" w:cs="Times New Roman"/>
          <w:sz w:val="24"/>
          <w:szCs w:val="24"/>
          <w:lang w:val="en-US" w:eastAsia="id-ID"/>
        </w:rPr>
        <w:t xml:space="preserve"> di Indonesia. Hal </w:t>
      </w:r>
      <w:proofErr w:type="spellStart"/>
      <w:r w:rsidR="00CA7D91" w:rsidRPr="00CA7D91">
        <w:rPr>
          <w:rFonts w:ascii="Tw Cen MT" w:hAnsi="Tw Cen MT" w:cs="Times New Roman"/>
          <w:sz w:val="24"/>
          <w:szCs w:val="24"/>
          <w:lang w:val="en-US" w:eastAsia="id-ID"/>
        </w:rPr>
        <w:t>ini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berkaitan</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dengan</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mobilasi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masyarakat</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ke</w:t>
      </w:r>
      <w:proofErr w:type="spellEnd"/>
      <w:r w:rsidR="00CA7D91" w:rsidRPr="00CA7D91">
        <w:rPr>
          <w:rFonts w:ascii="Tw Cen MT" w:hAnsi="Tw Cen MT" w:cs="Times New Roman"/>
          <w:sz w:val="24"/>
          <w:szCs w:val="24"/>
          <w:lang w:val="en-US" w:eastAsia="id-ID"/>
        </w:rPr>
        <w:t xml:space="preserve"> negara lain </w:t>
      </w:r>
      <w:proofErr w:type="spellStart"/>
      <w:r w:rsidR="00CA7D91" w:rsidRPr="00CA7D91">
        <w:rPr>
          <w:rFonts w:ascii="Tw Cen MT" w:hAnsi="Tw Cen MT" w:cs="Times New Roman"/>
          <w:sz w:val="24"/>
          <w:szCs w:val="24"/>
          <w:lang w:val="en-US" w:eastAsia="id-ID"/>
        </w:rPr>
        <w:t>khususnya</w:t>
      </w:r>
      <w:proofErr w:type="spellEnd"/>
      <w:r w:rsidR="00CA7D91" w:rsidRPr="00CA7D91">
        <w:rPr>
          <w:rFonts w:ascii="Tw Cen MT" w:hAnsi="Tw Cen MT" w:cs="Times New Roman"/>
          <w:sz w:val="24"/>
          <w:szCs w:val="24"/>
          <w:lang w:val="en-US" w:eastAsia="id-ID"/>
        </w:rPr>
        <w:t xml:space="preserve"> Singapura dan Malaysia yang </w:t>
      </w:r>
      <w:proofErr w:type="spellStart"/>
      <w:r w:rsidR="00CA7D91" w:rsidRPr="00CA7D91">
        <w:rPr>
          <w:rFonts w:ascii="Tw Cen MT" w:hAnsi="Tw Cen MT" w:cs="Times New Roman"/>
          <w:sz w:val="24"/>
          <w:szCs w:val="24"/>
          <w:lang w:val="en-US" w:eastAsia="id-ID"/>
        </w:rPr>
        <w:t>sudah</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lebih</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dulu</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melaporkan</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penemuan</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kasus</w:t>
      </w:r>
      <w:proofErr w:type="spellEnd"/>
      <w:r w:rsidR="00CA7D91" w:rsidRPr="00CA7D91">
        <w:rPr>
          <w:rFonts w:ascii="Tw Cen MT" w:hAnsi="Tw Cen MT" w:cs="Times New Roman"/>
          <w:sz w:val="24"/>
          <w:szCs w:val="24"/>
          <w:lang w:val="en-US" w:eastAsia="id-ID"/>
        </w:rPr>
        <w:t xml:space="preserve"> COVID-19. Pada </w:t>
      </w:r>
      <w:proofErr w:type="spellStart"/>
      <w:r w:rsidR="00CA7D91" w:rsidRPr="00CA7D91">
        <w:rPr>
          <w:rFonts w:ascii="Tw Cen MT" w:hAnsi="Tw Cen MT" w:cs="Times New Roman"/>
          <w:sz w:val="24"/>
          <w:szCs w:val="24"/>
          <w:lang w:val="en-US" w:eastAsia="id-ID"/>
        </w:rPr>
        <w:t>tanggal</w:t>
      </w:r>
      <w:proofErr w:type="spellEnd"/>
      <w:r w:rsidR="00CA7D91" w:rsidRPr="00CA7D91">
        <w:rPr>
          <w:rFonts w:ascii="Tw Cen MT" w:hAnsi="Tw Cen MT" w:cs="Times New Roman"/>
          <w:sz w:val="24"/>
          <w:szCs w:val="24"/>
          <w:lang w:val="en-US" w:eastAsia="id-ID"/>
        </w:rPr>
        <w:t xml:space="preserve"> 23 No</w:t>
      </w:r>
      <w:r w:rsidR="00942044">
        <w:rPr>
          <w:rFonts w:ascii="Tw Cen MT" w:hAnsi="Tw Cen MT" w:cs="Times New Roman"/>
          <w:sz w:val="24"/>
          <w:szCs w:val="24"/>
          <w:lang w:val="en-US" w:eastAsia="id-ID"/>
        </w:rPr>
        <w:t>v</w:t>
      </w:r>
      <w:r w:rsidR="00CA7D91" w:rsidRPr="00CA7D91">
        <w:rPr>
          <w:rFonts w:ascii="Tw Cen MT" w:hAnsi="Tw Cen MT" w:cs="Times New Roman"/>
          <w:sz w:val="24"/>
          <w:szCs w:val="24"/>
          <w:lang w:val="en-US" w:eastAsia="id-ID"/>
        </w:rPr>
        <w:t xml:space="preserve">ember 2020 </w:t>
      </w:r>
      <w:proofErr w:type="spellStart"/>
      <w:r w:rsidR="00CA7D91" w:rsidRPr="00CA7D91">
        <w:rPr>
          <w:rFonts w:ascii="Tw Cen MT" w:hAnsi="Tw Cen MT" w:cs="Times New Roman"/>
          <w:sz w:val="24"/>
          <w:szCs w:val="24"/>
          <w:lang w:val="en-US" w:eastAsia="id-ID"/>
        </w:rPr>
        <w:t>jumlah</w:t>
      </w:r>
      <w:proofErr w:type="spellEnd"/>
      <w:r w:rsidR="00CA7D91" w:rsidRPr="00CA7D91">
        <w:rPr>
          <w:rFonts w:ascii="Tw Cen MT" w:hAnsi="Tw Cen MT" w:cs="Times New Roman"/>
          <w:sz w:val="24"/>
          <w:szCs w:val="24"/>
          <w:lang w:val="en-US" w:eastAsia="id-ID"/>
        </w:rPr>
        <w:t xml:space="preserve"> total </w:t>
      </w:r>
      <w:proofErr w:type="spellStart"/>
      <w:r w:rsidR="00CA7D91" w:rsidRPr="00CA7D91">
        <w:rPr>
          <w:rFonts w:ascii="Tw Cen MT" w:hAnsi="Tw Cen MT" w:cs="Times New Roman"/>
          <w:sz w:val="24"/>
          <w:szCs w:val="24"/>
          <w:lang w:val="en-US" w:eastAsia="id-ID"/>
        </w:rPr>
        <w:t>kasus</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konfirmasi</w:t>
      </w:r>
      <w:proofErr w:type="spellEnd"/>
      <w:r w:rsidR="00CA7D91" w:rsidRPr="00CA7D91">
        <w:rPr>
          <w:rFonts w:ascii="Tw Cen MT" w:hAnsi="Tw Cen MT" w:cs="Times New Roman"/>
          <w:sz w:val="24"/>
          <w:szCs w:val="24"/>
          <w:lang w:val="en-US" w:eastAsia="id-ID"/>
        </w:rPr>
        <w:t xml:space="preserve"> di </w:t>
      </w:r>
      <w:proofErr w:type="spellStart"/>
      <w:r w:rsidR="00CA7D91" w:rsidRPr="00CA7D91">
        <w:rPr>
          <w:rFonts w:ascii="Tw Cen MT" w:hAnsi="Tw Cen MT" w:cs="Times New Roman"/>
          <w:sz w:val="24"/>
          <w:szCs w:val="24"/>
          <w:lang w:val="en-US" w:eastAsia="id-ID"/>
        </w:rPr>
        <w:t>Provinsi</w:t>
      </w:r>
      <w:proofErr w:type="spellEnd"/>
      <w:r w:rsidR="00CA7D91" w:rsidRPr="00CA7D91">
        <w:rPr>
          <w:rFonts w:ascii="Tw Cen MT" w:hAnsi="Tw Cen MT" w:cs="Times New Roman"/>
          <w:sz w:val="24"/>
          <w:szCs w:val="24"/>
          <w:lang w:val="en-US" w:eastAsia="id-ID"/>
        </w:rPr>
        <w:t xml:space="preserve"> </w:t>
      </w:r>
      <w:proofErr w:type="spellStart"/>
      <w:r w:rsidR="00CA7D91" w:rsidRPr="00CA7D91">
        <w:rPr>
          <w:rFonts w:ascii="Tw Cen MT" w:hAnsi="Tw Cen MT" w:cs="Times New Roman"/>
          <w:sz w:val="24"/>
          <w:szCs w:val="24"/>
          <w:lang w:val="en-US" w:eastAsia="id-ID"/>
        </w:rPr>
        <w:t>Kepulauan</w:t>
      </w:r>
      <w:proofErr w:type="spellEnd"/>
      <w:r w:rsidR="00CA7D91" w:rsidRPr="00CA7D91">
        <w:rPr>
          <w:rFonts w:ascii="Tw Cen MT" w:hAnsi="Tw Cen MT" w:cs="Times New Roman"/>
          <w:sz w:val="24"/>
          <w:szCs w:val="24"/>
          <w:lang w:val="en-US" w:eastAsia="id-ID"/>
        </w:rPr>
        <w:t xml:space="preserve"> Riau </w:t>
      </w:r>
      <w:proofErr w:type="spellStart"/>
      <w:r w:rsidR="00CA7D91" w:rsidRPr="00CA7D91">
        <w:rPr>
          <w:rFonts w:ascii="Tw Cen MT" w:hAnsi="Tw Cen MT" w:cs="Times New Roman"/>
          <w:sz w:val="24"/>
          <w:szCs w:val="24"/>
          <w:lang w:val="en-US" w:eastAsia="id-ID"/>
        </w:rPr>
        <w:t>mencapai</w:t>
      </w:r>
      <w:proofErr w:type="spellEnd"/>
      <w:r w:rsidR="00CA7D91" w:rsidRPr="00CA7D91">
        <w:rPr>
          <w:rFonts w:ascii="Tw Cen MT" w:hAnsi="Tw Cen MT" w:cs="Times New Roman"/>
          <w:sz w:val="24"/>
          <w:szCs w:val="24"/>
          <w:lang w:val="en-US" w:eastAsia="id-ID"/>
        </w:rPr>
        <w:t xml:space="preserve"> 5197 </w:t>
      </w:r>
      <w:proofErr w:type="spellStart"/>
      <w:r w:rsidR="00CA7D91" w:rsidRPr="00CA7D91">
        <w:rPr>
          <w:rFonts w:ascii="Tw Cen MT" w:hAnsi="Tw Cen MT" w:cs="Times New Roman"/>
          <w:sz w:val="24"/>
          <w:szCs w:val="24"/>
          <w:lang w:val="en-US" w:eastAsia="id-ID"/>
        </w:rPr>
        <w:t>kasus</w:t>
      </w:r>
      <w:proofErr w:type="spellEnd"/>
      <w:r w:rsidR="00CA7D91" w:rsidRPr="00CA7D91">
        <w:rPr>
          <w:rFonts w:ascii="Tw Cen MT" w:hAnsi="Tw Cen MT" w:cs="Times New Roman"/>
          <w:sz w:val="24"/>
          <w:szCs w:val="24"/>
          <w:lang w:val="en-US" w:eastAsia="id-ID"/>
        </w:rPr>
        <w:t xml:space="preserve"> dan </w:t>
      </w:r>
      <w:proofErr w:type="spellStart"/>
      <w:r w:rsidR="00CA7D91" w:rsidRPr="00CA7D91">
        <w:rPr>
          <w:rFonts w:ascii="Tw Cen MT" w:hAnsi="Tw Cen MT" w:cs="Times New Roman"/>
          <w:sz w:val="24"/>
          <w:szCs w:val="24"/>
          <w:lang w:val="en-US" w:eastAsia="id-ID"/>
        </w:rPr>
        <w:t>meninggal</w:t>
      </w:r>
      <w:proofErr w:type="spellEnd"/>
      <w:r w:rsidR="00CA7D91" w:rsidRPr="00CA7D91">
        <w:rPr>
          <w:rFonts w:ascii="Tw Cen MT" w:hAnsi="Tw Cen MT" w:cs="Times New Roman"/>
          <w:sz w:val="24"/>
          <w:szCs w:val="24"/>
          <w:lang w:val="en-US" w:eastAsia="id-ID"/>
        </w:rPr>
        <w:t xml:space="preserve"> dunia </w:t>
      </w:r>
      <w:proofErr w:type="spellStart"/>
      <w:r w:rsidR="00CA7D91" w:rsidRPr="00CA7D91">
        <w:rPr>
          <w:rFonts w:ascii="Tw Cen MT" w:hAnsi="Tw Cen MT" w:cs="Times New Roman"/>
          <w:sz w:val="24"/>
          <w:szCs w:val="24"/>
          <w:lang w:val="en-US" w:eastAsia="id-ID"/>
        </w:rPr>
        <w:t>mencapai</w:t>
      </w:r>
      <w:proofErr w:type="spellEnd"/>
      <w:r w:rsidR="00CA7D91" w:rsidRPr="00CA7D91">
        <w:rPr>
          <w:rFonts w:ascii="Tw Cen MT" w:hAnsi="Tw Cen MT" w:cs="Times New Roman"/>
          <w:sz w:val="24"/>
          <w:szCs w:val="24"/>
          <w:lang w:val="en-US" w:eastAsia="id-ID"/>
        </w:rPr>
        <w:t xml:space="preserve"> 130 </w:t>
      </w:r>
      <w:proofErr w:type="spellStart"/>
      <w:r w:rsidR="00CA7D91" w:rsidRPr="00CA7D91">
        <w:rPr>
          <w:rFonts w:ascii="Tw Cen MT" w:hAnsi="Tw Cen MT" w:cs="Times New Roman"/>
          <w:sz w:val="24"/>
          <w:szCs w:val="24"/>
          <w:lang w:val="en-US" w:eastAsia="id-ID"/>
        </w:rPr>
        <w:t>kasus</w:t>
      </w:r>
      <w:proofErr w:type="spellEnd"/>
      <w:r w:rsidR="00595A58">
        <w:rPr>
          <w:rFonts w:ascii="Tw Cen MT" w:hAnsi="Tw Cen MT" w:cs="Times New Roman"/>
          <w:sz w:val="24"/>
          <w:szCs w:val="24"/>
          <w:lang w:val="en-US" w:eastAsia="id-ID"/>
        </w:rPr>
        <w:t xml:space="preserve"> </w:t>
      </w:r>
      <w:r w:rsidR="00595A58">
        <w:rPr>
          <w:rFonts w:ascii="Tw Cen MT" w:hAnsi="Tw Cen MT" w:cs="Times New Roman"/>
          <w:sz w:val="24"/>
          <w:szCs w:val="24"/>
          <w:lang w:val="en-US" w:eastAsia="id-ID"/>
        </w:rPr>
        <w:fldChar w:fldCharType="begin" w:fldLock="1"/>
      </w:r>
      <w:r>
        <w:rPr>
          <w:rFonts w:ascii="Tw Cen MT" w:hAnsi="Tw Cen MT" w:cs="Times New Roman"/>
          <w:sz w:val="24"/>
          <w:szCs w:val="24"/>
          <w:lang w:val="en-US" w:eastAsia="id-ID"/>
        </w:rPr>
        <w:instrText>ADDIN CSL_CITATION {"citationItems":[{"id":"ITEM-1","itemData":{"URL":"https://corona.kepriprov.go.id/data","author":[{"dropping-particle":"","family":"Riau","given":"Gugus Tugas COVID-19 Kepulauan","non-dropping-particle":"","parse-names":false,"suffix":""}],"id":"ITEM-1","issued":{"date-parts":[["2021"]]},"title":"Statistik Data Kasus COVID-19","type":"webpage"},"uris":["http://www.mendeley.com/documents/?uuid=fcda9c43-9ab7-4367-8a40-3e8c5f58ab43"]}],"mendeley":{"formattedCitation":"[4]","plainTextFormattedCitation":"[4]","previouslyFormattedCitation":"[3]"},"properties":{"noteIndex":0},"schema":"https://github.com/citation-style-language/schema/raw/master/csl-citation.json"}</w:instrText>
      </w:r>
      <w:r w:rsidR="00595A58">
        <w:rPr>
          <w:rFonts w:ascii="Tw Cen MT" w:hAnsi="Tw Cen MT" w:cs="Times New Roman"/>
          <w:sz w:val="24"/>
          <w:szCs w:val="24"/>
          <w:lang w:val="en-US" w:eastAsia="id-ID"/>
        </w:rPr>
        <w:fldChar w:fldCharType="separate"/>
      </w:r>
      <w:r w:rsidRPr="00484EB2">
        <w:rPr>
          <w:rFonts w:ascii="Tw Cen MT" w:hAnsi="Tw Cen MT" w:cs="Times New Roman"/>
          <w:noProof/>
          <w:sz w:val="24"/>
          <w:szCs w:val="24"/>
          <w:lang w:val="en-US" w:eastAsia="id-ID"/>
        </w:rPr>
        <w:t>[4]</w:t>
      </w:r>
      <w:r w:rsidR="00595A58">
        <w:rPr>
          <w:rFonts w:ascii="Tw Cen MT" w:hAnsi="Tw Cen MT" w:cs="Times New Roman"/>
          <w:sz w:val="24"/>
          <w:szCs w:val="24"/>
          <w:lang w:val="en-US" w:eastAsia="id-ID"/>
        </w:rPr>
        <w:fldChar w:fldCharType="end"/>
      </w:r>
      <w:r w:rsidR="00CA7D91" w:rsidRPr="00CA7D91">
        <w:rPr>
          <w:rFonts w:ascii="Tw Cen MT" w:hAnsi="Tw Cen MT" w:cs="Times New Roman"/>
          <w:sz w:val="24"/>
          <w:szCs w:val="24"/>
          <w:lang w:val="en-US" w:eastAsia="id-ID"/>
        </w:rPr>
        <w:t>.</w:t>
      </w:r>
    </w:p>
    <w:p w14:paraId="1281F24C" w14:textId="5CEBB84F" w:rsidR="003322E5" w:rsidRPr="003322E5" w:rsidRDefault="003322E5" w:rsidP="004D50E3">
      <w:pPr>
        <w:pStyle w:val="TeksBiasa"/>
        <w:jc w:val="both"/>
        <w:rPr>
          <w:rFonts w:ascii="Tw Cen MT" w:hAnsi="Tw Cen MT" w:cs="Times New Roman"/>
          <w:sz w:val="24"/>
          <w:szCs w:val="24"/>
          <w:lang w:val="en-US" w:eastAsia="id-ID"/>
        </w:rPr>
      </w:pPr>
      <w:proofErr w:type="spellStart"/>
      <w:r w:rsidRPr="003322E5">
        <w:rPr>
          <w:rFonts w:ascii="Tw Cen MT" w:hAnsi="Tw Cen MT" w:cs="Times New Roman"/>
          <w:sz w:val="24"/>
          <w:szCs w:val="24"/>
          <w:lang w:val="en-US" w:eastAsia="id-ID"/>
        </w:rPr>
        <w:t>Pemerintah</w:t>
      </w:r>
      <w:proofErr w:type="spellEnd"/>
      <w:r w:rsidRPr="003322E5">
        <w:rPr>
          <w:rFonts w:ascii="Tw Cen MT" w:hAnsi="Tw Cen MT" w:cs="Times New Roman"/>
          <w:sz w:val="24"/>
          <w:szCs w:val="24"/>
          <w:lang w:val="en-US" w:eastAsia="id-ID"/>
        </w:rPr>
        <w:t xml:space="preserve"> Indonesia </w:t>
      </w:r>
      <w:proofErr w:type="spellStart"/>
      <w:r w:rsidRPr="003322E5">
        <w:rPr>
          <w:rFonts w:ascii="Tw Cen MT" w:hAnsi="Tw Cen MT" w:cs="Times New Roman"/>
          <w:sz w:val="24"/>
          <w:szCs w:val="24"/>
          <w:lang w:val="en-US" w:eastAsia="id-ID"/>
        </w:rPr>
        <w:t>sudah</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melakukan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intervensi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untuk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menekan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penyebaran</w:t>
      </w:r>
      <w:proofErr w:type="spellEnd"/>
      <w:r w:rsidRPr="003322E5">
        <w:rPr>
          <w:rFonts w:ascii="Tw Cen MT" w:hAnsi="Tw Cen MT" w:cs="Times New Roman"/>
          <w:sz w:val="24"/>
          <w:szCs w:val="24"/>
          <w:lang w:val="en-US" w:eastAsia="id-ID"/>
        </w:rPr>
        <w:t xml:space="preserve"> virus COVID-19 yang </w:t>
      </w:r>
      <w:proofErr w:type="spellStart"/>
      <w:r w:rsidRPr="003322E5">
        <w:rPr>
          <w:rFonts w:ascii="Tw Cen MT" w:hAnsi="Tw Cen MT" w:cs="Times New Roman"/>
          <w:sz w:val="24"/>
          <w:szCs w:val="24"/>
          <w:lang w:val="en-US" w:eastAsia="id-ID"/>
        </w:rPr>
        <w:t>semakin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masif</w:t>
      </w:r>
      <w:proofErr w:type="spellEnd"/>
      <w:r w:rsidRPr="003322E5">
        <w:rPr>
          <w:rFonts w:ascii="Tw Cen MT" w:hAnsi="Tw Cen MT" w:cs="Times New Roman"/>
          <w:sz w:val="24"/>
          <w:szCs w:val="24"/>
          <w:lang w:val="en-US" w:eastAsia="id-ID"/>
        </w:rPr>
        <w:t xml:space="preserve">. Salah </w:t>
      </w:r>
      <w:proofErr w:type="spellStart"/>
      <w:r w:rsidRPr="003322E5">
        <w:rPr>
          <w:rFonts w:ascii="Tw Cen MT" w:hAnsi="Tw Cen MT" w:cs="Times New Roman"/>
          <w:sz w:val="24"/>
          <w:szCs w:val="24"/>
          <w:lang w:val="en-US" w:eastAsia="id-ID"/>
        </w:rPr>
        <w:t>satunya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adalah</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menerapkan</w:t>
      </w:r>
      <w:proofErr w:type="spellEnd"/>
      <w:r w:rsidRPr="003322E5">
        <w:rPr>
          <w:rFonts w:ascii="Tw Cen MT" w:hAnsi="Tw Cen MT" w:cs="Times New Roman"/>
          <w:sz w:val="24"/>
          <w:szCs w:val="24"/>
          <w:lang w:val="en-US" w:eastAsia="id-ID"/>
        </w:rPr>
        <w:t xml:space="preserve"> physical distancing </w:t>
      </w:r>
      <w:proofErr w:type="spellStart"/>
      <w:r w:rsidRPr="003322E5">
        <w:rPr>
          <w:rFonts w:ascii="Tw Cen MT" w:hAnsi="Tw Cen MT" w:cs="Times New Roman"/>
          <w:sz w:val="24"/>
          <w:szCs w:val="24"/>
          <w:lang w:val="en-US" w:eastAsia="id-ID"/>
        </w:rPr>
        <w:t>atau</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pembatasan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kontak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fisik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sesuai</w:t>
      </w:r>
      <w:proofErr w:type="spellEnd"/>
      <w:r w:rsidRPr="003322E5">
        <w:rPr>
          <w:rFonts w:ascii="Tw Cen MT" w:hAnsi="Tw Cen MT" w:cs="Times New Roman"/>
          <w:sz w:val="24"/>
          <w:szCs w:val="24"/>
          <w:lang w:val="en-US" w:eastAsia="id-ID"/>
        </w:rPr>
        <w:t xml:space="preserve"> saran WHO </w:t>
      </w:r>
      <w:r w:rsidRPr="003322E5">
        <w:rPr>
          <w:rFonts w:ascii="Tw Cen MT" w:hAnsi="Tw Cen MT" w:cs="Times New Roman"/>
          <w:sz w:val="24"/>
          <w:szCs w:val="24"/>
          <w:lang w:val="en-US" w:eastAsia="id-ID"/>
        </w:rPr>
        <w:t xml:space="preserve">yang </w:t>
      </w:r>
      <w:proofErr w:type="spellStart"/>
      <w:r w:rsidRPr="003322E5">
        <w:rPr>
          <w:rFonts w:ascii="Tw Cen MT" w:hAnsi="Tw Cen MT" w:cs="Times New Roman"/>
          <w:sz w:val="24"/>
          <w:szCs w:val="24"/>
          <w:lang w:val="en-US" w:eastAsia="id-ID"/>
        </w:rPr>
        <w:t>diterapkan</w:t>
      </w:r>
      <w:proofErr w:type="spellEnd"/>
      <w:r w:rsidRPr="003322E5">
        <w:rPr>
          <w:rFonts w:ascii="Tw Cen MT" w:hAnsi="Tw Cen MT" w:cs="Times New Roman"/>
          <w:sz w:val="24"/>
          <w:szCs w:val="24"/>
          <w:lang w:val="en-US" w:eastAsia="id-ID"/>
        </w:rPr>
        <w:t xml:space="preserve"> juga di Negara-negara lain yang </w:t>
      </w:r>
      <w:proofErr w:type="spellStart"/>
      <w:r w:rsidRPr="003322E5">
        <w:rPr>
          <w:rFonts w:ascii="Tw Cen MT" w:hAnsi="Tw Cen MT" w:cs="Times New Roman"/>
          <w:sz w:val="24"/>
          <w:szCs w:val="24"/>
          <w:lang w:val="en-US" w:eastAsia="id-ID"/>
        </w:rPr>
        <w:t>terdampak</w:t>
      </w:r>
      <w:proofErr w:type="spellEnd"/>
      <w:r w:rsidRPr="003322E5">
        <w:rPr>
          <w:rFonts w:ascii="Tw Cen MT" w:hAnsi="Tw Cen MT" w:cs="Times New Roman"/>
          <w:sz w:val="24"/>
          <w:szCs w:val="24"/>
          <w:lang w:val="en-US" w:eastAsia="id-ID"/>
        </w:rPr>
        <w:t xml:space="preserve"> COVID-19. </w:t>
      </w:r>
      <w:proofErr w:type="spellStart"/>
      <w:r w:rsidRPr="003322E5">
        <w:rPr>
          <w:rFonts w:ascii="Tw Cen MT" w:hAnsi="Tw Cen MT" w:cs="Times New Roman"/>
          <w:sz w:val="24"/>
          <w:szCs w:val="24"/>
          <w:lang w:val="en-US" w:eastAsia="id-ID"/>
        </w:rPr>
        <w:t>Bila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masyarakat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tidak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melakukan</w:t>
      </w:r>
      <w:proofErr w:type="spellEnd"/>
      <w:r w:rsidRPr="003322E5">
        <w:rPr>
          <w:rFonts w:ascii="Tw Cen MT" w:hAnsi="Tw Cen MT" w:cs="Times New Roman"/>
          <w:sz w:val="24"/>
          <w:szCs w:val="24"/>
          <w:lang w:val="en-US" w:eastAsia="id-ID"/>
        </w:rPr>
        <w:t xml:space="preserve"> physical distancing </w:t>
      </w:r>
      <w:proofErr w:type="spellStart"/>
      <w:r w:rsidRPr="003322E5">
        <w:rPr>
          <w:rFonts w:ascii="Tw Cen MT" w:hAnsi="Tw Cen MT" w:cs="Times New Roman"/>
          <w:sz w:val="24"/>
          <w:szCs w:val="24"/>
          <w:lang w:val="en-US" w:eastAsia="id-ID"/>
        </w:rPr>
        <w:t>dengan</w:t>
      </w:r>
      <w:proofErr w:type="spellEnd"/>
      <w:r w:rsidRPr="003322E5">
        <w:rPr>
          <w:rFonts w:ascii="Tw Cen MT" w:hAnsi="Tw Cen MT" w:cs="Times New Roman"/>
          <w:sz w:val="24"/>
          <w:szCs w:val="24"/>
          <w:lang w:val="en-US" w:eastAsia="id-ID"/>
        </w:rPr>
        <w:t xml:space="preserve"> optimal, </w:t>
      </w:r>
      <w:proofErr w:type="spellStart"/>
      <w:r w:rsidRPr="003322E5">
        <w:rPr>
          <w:rFonts w:ascii="Tw Cen MT" w:hAnsi="Tw Cen MT" w:cs="Times New Roman"/>
          <w:sz w:val="24"/>
          <w:szCs w:val="24"/>
          <w:lang w:val="en-US" w:eastAsia="id-ID"/>
        </w:rPr>
        <w:t>maka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jumlah</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kasus</w:t>
      </w:r>
      <w:proofErr w:type="spellEnd"/>
      <w:r w:rsidRPr="003322E5">
        <w:rPr>
          <w:rFonts w:ascii="Tw Cen MT" w:hAnsi="Tw Cen MT" w:cs="Times New Roman"/>
          <w:sz w:val="24"/>
          <w:szCs w:val="24"/>
          <w:lang w:val="en-US" w:eastAsia="id-ID"/>
        </w:rPr>
        <w:t xml:space="preserve"> dan </w:t>
      </w:r>
      <w:proofErr w:type="spellStart"/>
      <w:r w:rsidRPr="003322E5">
        <w:rPr>
          <w:rFonts w:ascii="Tw Cen MT" w:hAnsi="Tw Cen MT" w:cs="Times New Roman"/>
          <w:sz w:val="24"/>
          <w:szCs w:val="24"/>
          <w:lang w:val="en-US" w:eastAsia="id-ID"/>
        </w:rPr>
        <w:t>kematian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akan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terus</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bertambah</w:t>
      </w:r>
      <w:proofErr w:type="spellEnd"/>
      <w:r w:rsidR="004D50E3">
        <w:rPr>
          <w:rFonts w:ascii="Tw Cen MT" w:hAnsi="Tw Cen MT" w:cs="Times New Roman"/>
          <w:sz w:val="24"/>
          <w:szCs w:val="24"/>
          <w:lang w:val="en-US" w:eastAsia="id-ID"/>
        </w:rPr>
        <w:t xml:space="preserve"> </w:t>
      </w:r>
      <w:r w:rsidR="00E54675">
        <w:rPr>
          <w:rFonts w:ascii="Tw Cen MT" w:hAnsi="Tw Cen MT" w:cs="Times New Roman"/>
          <w:sz w:val="24"/>
          <w:szCs w:val="24"/>
          <w:lang w:val="en-US" w:eastAsia="id-ID"/>
        </w:rPr>
        <w:fldChar w:fldCharType="begin" w:fldLock="1"/>
      </w:r>
      <w:r w:rsidR="00484EB2">
        <w:rPr>
          <w:rFonts w:ascii="Tw Cen MT" w:hAnsi="Tw Cen MT" w:cs="Times New Roman"/>
          <w:sz w:val="24"/>
          <w:szCs w:val="24"/>
          <w:lang w:val="en-US" w:eastAsia="id-ID"/>
        </w:rPr>
        <w:instrText>ADDIN CSL_CITATION {"citationItems":[{"id":"ITEM-1","itemData":{"author":[{"dropping-particle":"","family":"Kemenkes RI","given":"","non-dropping-particle":"","parse-names":false,"suffix":""}],"id":"ITEM-1","issued":{"date-parts":[["2020"]]},"publisher-place":"Indonesia","title":"Peraturan Menteri Kesehatan Republik Indonesia Nomor 9 Tahun 2020 tentang Pedoman Pembatasan Sosial Berskala Besar dalam Percepatan Penanganan Corona Virus Disease (COVID-19)","type":"report"},"uris":["http://www.mendeley.com/documents/?uuid=e3c32350-2fa4-4518-8d95-c726d98ec8ef"]}],"mendeley":{"formattedCitation":"[5]","plainTextFormattedCitation":"[5]","previouslyFormattedCitation":"[4]"},"properties":{"noteIndex":0},"schema":"https://github.com/citation-style-language/schema/raw/master/csl-citation.json"}</w:instrText>
      </w:r>
      <w:r w:rsidR="00E54675">
        <w:rPr>
          <w:rFonts w:ascii="Tw Cen MT" w:hAnsi="Tw Cen MT" w:cs="Times New Roman"/>
          <w:sz w:val="24"/>
          <w:szCs w:val="24"/>
          <w:lang w:val="en-US" w:eastAsia="id-ID"/>
        </w:rPr>
        <w:fldChar w:fldCharType="separate"/>
      </w:r>
      <w:r w:rsidR="00484EB2" w:rsidRPr="00484EB2">
        <w:rPr>
          <w:rFonts w:ascii="Tw Cen MT" w:hAnsi="Tw Cen MT" w:cs="Times New Roman"/>
          <w:noProof/>
          <w:sz w:val="24"/>
          <w:szCs w:val="24"/>
          <w:lang w:val="en-US" w:eastAsia="id-ID"/>
        </w:rPr>
        <w:t>[5]</w:t>
      </w:r>
      <w:r w:rsidR="00E54675">
        <w:rPr>
          <w:rFonts w:ascii="Tw Cen MT" w:hAnsi="Tw Cen MT" w:cs="Times New Roman"/>
          <w:sz w:val="24"/>
          <w:szCs w:val="24"/>
          <w:lang w:val="en-US" w:eastAsia="id-ID"/>
        </w:rPr>
        <w:fldChar w:fldCharType="end"/>
      </w:r>
      <w:r w:rsidRPr="003322E5">
        <w:rPr>
          <w:rFonts w:ascii="Tw Cen MT" w:hAnsi="Tw Cen MT" w:cs="Times New Roman"/>
          <w:sz w:val="24"/>
          <w:szCs w:val="24"/>
          <w:lang w:val="en-US" w:eastAsia="id-ID"/>
        </w:rPr>
        <w:t xml:space="preserve">. </w:t>
      </w:r>
    </w:p>
    <w:p w14:paraId="3D4BD780" w14:textId="3E33F4C3" w:rsidR="00F56F6D" w:rsidRDefault="00F56F6D" w:rsidP="004D50E3">
      <w:pPr>
        <w:pStyle w:val="TeksBiasa"/>
        <w:jc w:val="both"/>
        <w:rPr>
          <w:rFonts w:ascii="Tw Cen MT" w:hAnsi="Tw Cen MT" w:cs="Times New Roman"/>
          <w:sz w:val="24"/>
          <w:szCs w:val="24"/>
          <w:lang w:val="en-US" w:eastAsia="id-ID"/>
        </w:rPr>
      </w:pPr>
      <w:proofErr w:type="spellStart"/>
      <w:r w:rsidRPr="00F56F6D">
        <w:rPr>
          <w:rFonts w:ascii="Tw Cen MT" w:hAnsi="Tw Cen MT" w:cs="Times New Roman"/>
          <w:sz w:val="24"/>
          <w:szCs w:val="24"/>
          <w:lang w:val="en-US" w:eastAsia="id-ID"/>
        </w:rPr>
        <w:t>Pembatasan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Sosial</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Berskala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Besar</w:t>
      </w:r>
      <w:proofErr w:type="spellEnd"/>
      <w:r w:rsidRPr="00F56F6D">
        <w:rPr>
          <w:rFonts w:ascii="Tw Cen MT" w:hAnsi="Tw Cen MT" w:cs="Times New Roman"/>
          <w:sz w:val="24"/>
          <w:szCs w:val="24"/>
          <w:lang w:val="en-US" w:eastAsia="id-ID"/>
        </w:rPr>
        <w:t xml:space="preserve"> (PSBB) </w:t>
      </w:r>
      <w:proofErr w:type="spellStart"/>
      <w:r w:rsidRPr="00F56F6D">
        <w:rPr>
          <w:rFonts w:ascii="Tw Cen MT" w:hAnsi="Tw Cen MT" w:cs="Times New Roman"/>
          <w:sz w:val="24"/>
          <w:szCs w:val="24"/>
          <w:lang w:val="en-US" w:eastAsia="id-ID"/>
        </w:rPr>
        <w:t>dilaksanakan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dengan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peliburan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sekolah</w:t>
      </w:r>
      <w:proofErr w:type="spellEnd"/>
      <w:r w:rsidRPr="00F56F6D">
        <w:rPr>
          <w:rFonts w:ascii="Tw Cen MT" w:hAnsi="Tw Cen MT" w:cs="Times New Roman"/>
          <w:sz w:val="24"/>
          <w:szCs w:val="24"/>
          <w:lang w:val="en-US" w:eastAsia="id-ID"/>
        </w:rPr>
        <w:t xml:space="preserve"> dan </w:t>
      </w:r>
      <w:proofErr w:type="spellStart"/>
      <w:r w:rsidRPr="00F56F6D">
        <w:rPr>
          <w:rFonts w:ascii="Tw Cen MT" w:hAnsi="Tw Cen MT" w:cs="Times New Roman"/>
          <w:sz w:val="24"/>
          <w:szCs w:val="24"/>
          <w:lang w:val="en-US" w:eastAsia="id-ID"/>
        </w:rPr>
        <w:t>tempat</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kerja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pembatasan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kegiatan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keagamaan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pembatasan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kegiatan</w:t>
      </w:r>
      <w:proofErr w:type="spellEnd"/>
      <w:r w:rsidRPr="00F56F6D">
        <w:rPr>
          <w:rFonts w:ascii="Tw Cen MT" w:hAnsi="Tw Cen MT" w:cs="Times New Roman"/>
          <w:sz w:val="24"/>
          <w:szCs w:val="24"/>
          <w:lang w:val="en-US" w:eastAsia="id-ID"/>
        </w:rPr>
        <w:t xml:space="preserve"> di </w:t>
      </w:r>
      <w:proofErr w:type="spellStart"/>
      <w:r w:rsidRPr="00F56F6D">
        <w:rPr>
          <w:rFonts w:ascii="Tw Cen MT" w:hAnsi="Tw Cen MT" w:cs="Times New Roman"/>
          <w:sz w:val="24"/>
          <w:szCs w:val="24"/>
          <w:lang w:val="en-US" w:eastAsia="id-ID"/>
        </w:rPr>
        <w:t>tempat</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atau</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fasilitas</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umum</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pembatasan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kegiatan</w:t>
      </w:r>
      <w:proofErr w:type="spellEnd"/>
      <w:r w:rsidRPr="00F56F6D">
        <w:rPr>
          <w:rFonts w:ascii="Tw Cen MT" w:hAnsi="Tw Cen MT" w:cs="Times New Roman"/>
          <w:sz w:val="24"/>
          <w:szCs w:val="24"/>
          <w:lang w:val="en-US" w:eastAsia="id-ID"/>
        </w:rPr>
        <w:t xml:space="preserve"> social dan </w:t>
      </w:r>
      <w:proofErr w:type="spellStart"/>
      <w:r w:rsidRPr="00F56F6D">
        <w:rPr>
          <w:rFonts w:ascii="Tw Cen MT" w:hAnsi="Tw Cen MT" w:cs="Times New Roman"/>
          <w:sz w:val="24"/>
          <w:szCs w:val="24"/>
          <w:lang w:val="en-US" w:eastAsia="id-ID"/>
        </w:rPr>
        <w:t>budaya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pembatasan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moda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transportasi</w:t>
      </w:r>
      <w:proofErr w:type="spellEnd"/>
      <w:r w:rsidRPr="00F56F6D">
        <w:rPr>
          <w:rFonts w:ascii="Tw Cen MT" w:hAnsi="Tw Cen MT" w:cs="Times New Roman"/>
          <w:sz w:val="24"/>
          <w:szCs w:val="24"/>
          <w:lang w:val="en-US" w:eastAsia="id-ID"/>
        </w:rPr>
        <w:t xml:space="preserve"> dan </w:t>
      </w:r>
      <w:proofErr w:type="spellStart"/>
      <w:r w:rsidRPr="00F56F6D">
        <w:rPr>
          <w:rFonts w:ascii="Tw Cen MT" w:hAnsi="Tw Cen MT" w:cs="Times New Roman"/>
          <w:sz w:val="24"/>
          <w:szCs w:val="24"/>
          <w:lang w:val="en-US" w:eastAsia="id-ID"/>
        </w:rPr>
        <w:t>pembatasan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kegiatan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lainnya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khusus</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terkait</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aspek</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pertahanan</w:t>
      </w:r>
      <w:proofErr w:type="spellEnd"/>
      <w:r w:rsidRPr="00F56F6D">
        <w:rPr>
          <w:rFonts w:ascii="Tw Cen MT" w:hAnsi="Tw Cen MT" w:cs="Times New Roman"/>
          <w:sz w:val="24"/>
          <w:szCs w:val="24"/>
          <w:lang w:val="en-US" w:eastAsia="id-ID"/>
        </w:rPr>
        <w:t xml:space="preserve"> dan </w:t>
      </w:r>
      <w:proofErr w:type="spellStart"/>
      <w:r w:rsidRPr="00F56F6D">
        <w:rPr>
          <w:rFonts w:ascii="Tw Cen MT" w:hAnsi="Tw Cen MT" w:cs="Times New Roman"/>
          <w:sz w:val="24"/>
          <w:szCs w:val="24"/>
          <w:lang w:val="en-US" w:eastAsia="id-ID"/>
        </w:rPr>
        <w:t>keamanan</w:t>
      </w:r>
      <w:proofErr w:type="spellEnd"/>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sidR="00484EB2">
        <w:rPr>
          <w:rFonts w:ascii="Tw Cen MT" w:hAnsi="Tw Cen MT" w:cs="Times New Roman"/>
          <w:sz w:val="24"/>
          <w:szCs w:val="24"/>
          <w:lang w:val="en-US" w:eastAsia="id-ID"/>
        </w:rPr>
        <w:instrText>ADDIN CSL_CITATION {"citationItems":[{"id":"ITEM-1","itemData":{"author":[{"dropping-particle":"","family":"Kemenkes RI","given":"","non-dropping-particle":"","parse-names":false,"suffix":""}],"id":"ITEM-1","issued":{"date-parts":[["2020"]]},"publisher-place":"Indonesia","title":"Peraturan Menteri Kesehatan Republik Indonesia Nomor 9 Tahun 2020 tentang Pedoman Pembatasan Sosial Berskala Besar dalam Percepatan Penanganan Corona Virus Disease (COVID-19)","type":"report"},"uris":["http://www.mendeley.com/documents/?uuid=e3c32350-2fa4-4518-8d95-c726d98ec8ef"]}],"mendeley":{"formattedCitation":"[5]","plainTextFormattedCitation":"[5]","previouslyFormattedCitation":"[4]"},"properties":{"noteIndex":0},"schema":"https://github.com/citation-style-language/schema/raw/master/csl-citation.json"}</w:instrText>
      </w:r>
      <w:r>
        <w:rPr>
          <w:rFonts w:ascii="Tw Cen MT" w:hAnsi="Tw Cen MT" w:cs="Times New Roman"/>
          <w:sz w:val="24"/>
          <w:szCs w:val="24"/>
          <w:lang w:val="en-US" w:eastAsia="id-ID"/>
        </w:rPr>
        <w:fldChar w:fldCharType="separate"/>
      </w:r>
      <w:r w:rsidR="00484EB2" w:rsidRPr="00484EB2">
        <w:rPr>
          <w:rFonts w:ascii="Tw Cen MT" w:hAnsi="Tw Cen MT" w:cs="Times New Roman"/>
          <w:noProof/>
          <w:sz w:val="24"/>
          <w:szCs w:val="24"/>
          <w:lang w:val="en-US" w:eastAsia="id-ID"/>
        </w:rPr>
        <w:t>[5]</w:t>
      </w:r>
      <w:r>
        <w:rPr>
          <w:rFonts w:ascii="Tw Cen MT" w:hAnsi="Tw Cen MT" w:cs="Times New Roman"/>
          <w:sz w:val="24"/>
          <w:szCs w:val="24"/>
          <w:lang w:val="en-US" w:eastAsia="id-ID"/>
        </w:rPr>
        <w:fldChar w:fldCharType="end"/>
      </w:r>
      <w:r>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Meskipun</w:t>
      </w:r>
      <w:proofErr w:type="spellEnd"/>
      <w:r w:rsidR="003322E5" w:rsidRPr="003322E5">
        <w:rPr>
          <w:rFonts w:ascii="Tw Cen MT" w:hAnsi="Tw Cen MT" w:cs="Times New Roman"/>
          <w:sz w:val="24"/>
          <w:szCs w:val="24"/>
          <w:lang w:val="en-US" w:eastAsia="id-ID"/>
        </w:rPr>
        <w:t xml:space="preserve"> wilayah </w:t>
      </w:r>
      <w:proofErr w:type="spellStart"/>
      <w:r w:rsidR="003322E5" w:rsidRPr="003322E5">
        <w:rPr>
          <w:rFonts w:ascii="Tw Cen MT" w:hAnsi="Tw Cen MT" w:cs="Times New Roman"/>
          <w:sz w:val="24"/>
          <w:szCs w:val="24"/>
          <w:lang w:val="en-US" w:eastAsia="id-ID"/>
        </w:rPr>
        <w:t>Provinsi</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Kepulauan</w:t>
      </w:r>
      <w:proofErr w:type="spellEnd"/>
      <w:r w:rsidR="003322E5" w:rsidRPr="003322E5">
        <w:rPr>
          <w:rFonts w:ascii="Tw Cen MT" w:hAnsi="Tw Cen MT" w:cs="Times New Roman"/>
          <w:sz w:val="24"/>
          <w:szCs w:val="24"/>
          <w:lang w:val="en-US" w:eastAsia="id-ID"/>
        </w:rPr>
        <w:t xml:space="preserve"> Riau </w:t>
      </w:r>
      <w:proofErr w:type="spellStart"/>
      <w:r w:rsidR="003322E5" w:rsidRPr="003322E5">
        <w:rPr>
          <w:rFonts w:ascii="Tw Cen MT" w:hAnsi="Tw Cen MT" w:cs="Times New Roman"/>
          <w:sz w:val="24"/>
          <w:szCs w:val="24"/>
          <w:lang w:val="en-US" w:eastAsia="id-ID"/>
        </w:rPr>
        <w:t>tidak</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masuk</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dalam</w:t>
      </w:r>
      <w:proofErr w:type="spellEnd"/>
      <w:r w:rsidR="003322E5" w:rsidRPr="003322E5">
        <w:rPr>
          <w:rFonts w:ascii="Tw Cen MT" w:hAnsi="Tw Cen MT" w:cs="Times New Roman"/>
          <w:sz w:val="24"/>
          <w:szCs w:val="24"/>
          <w:lang w:val="en-US" w:eastAsia="id-ID"/>
        </w:rPr>
        <w:t xml:space="preserve"> salah </w:t>
      </w:r>
      <w:proofErr w:type="spellStart"/>
      <w:r w:rsidR="003322E5" w:rsidRPr="003322E5">
        <w:rPr>
          <w:rFonts w:ascii="Tw Cen MT" w:hAnsi="Tw Cen MT" w:cs="Times New Roman"/>
          <w:sz w:val="24"/>
          <w:szCs w:val="24"/>
          <w:lang w:val="en-US" w:eastAsia="id-ID"/>
        </w:rPr>
        <w:t>satu</w:t>
      </w:r>
      <w:proofErr w:type="spellEnd"/>
      <w:r w:rsidR="003322E5" w:rsidRPr="003322E5">
        <w:rPr>
          <w:rFonts w:ascii="Tw Cen MT" w:hAnsi="Tw Cen MT" w:cs="Times New Roman"/>
          <w:sz w:val="24"/>
          <w:szCs w:val="24"/>
          <w:lang w:val="en-US" w:eastAsia="id-ID"/>
        </w:rPr>
        <w:t xml:space="preserve"> wilayah yang </w:t>
      </w:r>
      <w:proofErr w:type="spellStart"/>
      <w:r w:rsidR="003322E5" w:rsidRPr="003322E5">
        <w:rPr>
          <w:rFonts w:ascii="Tw Cen MT" w:hAnsi="Tw Cen MT" w:cs="Times New Roman"/>
          <w:sz w:val="24"/>
          <w:szCs w:val="24"/>
          <w:lang w:val="en-US" w:eastAsia="id-ID"/>
        </w:rPr>
        <w:t>menerapkan</w:t>
      </w:r>
      <w:proofErr w:type="spellEnd"/>
      <w:r w:rsidR="003322E5" w:rsidRPr="003322E5">
        <w:rPr>
          <w:rFonts w:ascii="Tw Cen MT" w:hAnsi="Tw Cen MT" w:cs="Times New Roman"/>
          <w:sz w:val="24"/>
          <w:szCs w:val="24"/>
          <w:lang w:val="en-US" w:eastAsia="id-ID"/>
        </w:rPr>
        <w:t xml:space="preserve"> PSBB, </w:t>
      </w:r>
      <w:proofErr w:type="spellStart"/>
      <w:r w:rsidR="003322E5" w:rsidRPr="003322E5">
        <w:rPr>
          <w:rFonts w:ascii="Tw Cen MT" w:hAnsi="Tw Cen MT" w:cs="Times New Roman"/>
          <w:sz w:val="24"/>
          <w:szCs w:val="24"/>
          <w:lang w:val="en-US" w:eastAsia="id-ID"/>
        </w:rPr>
        <w:t>namun</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mengingat</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lokasi</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Provinsi</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Kepulauan</w:t>
      </w:r>
      <w:proofErr w:type="spellEnd"/>
      <w:r w:rsidR="003322E5" w:rsidRPr="003322E5">
        <w:rPr>
          <w:rFonts w:ascii="Tw Cen MT" w:hAnsi="Tw Cen MT" w:cs="Times New Roman"/>
          <w:sz w:val="24"/>
          <w:szCs w:val="24"/>
          <w:lang w:val="en-US" w:eastAsia="id-ID"/>
        </w:rPr>
        <w:t xml:space="preserve"> Riau yang </w:t>
      </w:r>
      <w:proofErr w:type="spellStart"/>
      <w:r w:rsidR="003322E5" w:rsidRPr="003322E5">
        <w:rPr>
          <w:rFonts w:ascii="Tw Cen MT" w:hAnsi="Tw Cen MT" w:cs="Times New Roman"/>
          <w:sz w:val="24"/>
          <w:szCs w:val="24"/>
          <w:lang w:val="en-US" w:eastAsia="id-ID"/>
        </w:rPr>
        <w:t>merupakan</w:t>
      </w:r>
      <w:proofErr w:type="spellEnd"/>
      <w:r w:rsidR="003322E5" w:rsidRPr="003322E5">
        <w:rPr>
          <w:rFonts w:ascii="Tw Cen MT" w:hAnsi="Tw Cen MT" w:cs="Times New Roman"/>
          <w:sz w:val="24"/>
          <w:szCs w:val="24"/>
          <w:lang w:val="en-US" w:eastAsia="id-ID"/>
        </w:rPr>
        <w:t xml:space="preserve"> salah </w:t>
      </w:r>
      <w:proofErr w:type="spellStart"/>
      <w:r w:rsidR="003322E5" w:rsidRPr="003322E5">
        <w:rPr>
          <w:rFonts w:ascii="Tw Cen MT" w:hAnsi="Tw Cen MT" w:cs="Times New Roman"/>
          <w:sz w:val="24"/>
          <w:szCs w:val="24"/>
          <w:lang w:val="en-US" w:eastAsia="id-ID"/>
        </w:rPr>
        <w:t>satu</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provinsi</w:t>
      </w:r>
      <w:proofErr w:type="spellEnd"/>
      <w:r w:rsidR="003322E5" w:rsidRPr="003322E5">
        <w:rPr>
          <w:rFonts w:ascii="Tw Cen MT" w:hAnsi="Tw Cen MT" w:cs="Times New Roman"/>
          <w:sz w:val="24"/>
          <w:szCs w:val="24"/>
          <w:lang w:val="en-US" w:eastAsia="id-ID"/>
        </w:rPr>
        <w:t xml:space="preserve"> yang </w:t>
      </w:r>
      <w:proofErr w:type="spellStart"/>
      <w:r w:rsidR="003322E5" w:rsidRPr="003322E5">
        <w:rPr>
          <w:rFonts w:ascii="Tw Cen MT" w:hAnsi="Tw Cen MT" w:cs="Times New Roman"/>
          <w:sz w:val="24"/>
          <w:szCs w:val="24"/>
          <w:lang w:val="en-US" w:eastAsia="id-ID"/>
        </w:rPr>
        <w:t>terletak</w:t>
      </w:r>
      <w:proofErr w:type="spellEnd"/>
      <w:r w:rsidR="003322E5" w:rsidRPr="003322E5">
        <w:rPr>
          <w:rFonts w:ascii="Tw Cen MT" w:hAnsi="Tw Cen MT" w:cs="Times New Roman"/>
          <w:sz w:val="24"/>
          <w:szCs w:val="24"/>
          <w:lang w:val="en-US" w:eastAsia="id-ID"/>
        </w:rPr>
        <w:t xml:space="preserve"> di wilayah </w:t>
      </w:r>
      <w:proofErr w:type="spellStart"/>
      <w:r w:rsidR="003322E5" w:rsidRPr="003322E5">
        <w:rPr>
          <w:rFonts w:ascii="Tw Cen MT" w:hAnsi="Tw Cen MT" w:cs="Times New Roman"/>
          <w:sz w:val="24"/>
          <w:szCs w:val="24"/>
          <w:lang w:val="en-US" w:eastAsia="id-ID"/>
        </w:rPr>
        <w:t>perbatasan</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dengan</w:t>
      </w:r>
      <w:proofErr w:type="spellEnd"/>
      <w:r w:rsidR="003322E5" w:rsidRPr="003322E5">
        <w:rPr>
          <w:rFonts w:ascii="Tw Cen MT" w:hAnsi="Tw Cen MT" w:cs="Times New Roman"/>
          <w:sz w:val="24"/>
          <w:szCs w:val="24"/>
          <w:lang w:val="en-US" w:eastAsia="id-ID"/>
        </w:rPr>
        <w:t xml:space="preserve"> Negara Singapura dan Negara Malaysia yang </w:t>
      </w:r>
      <w:proofErr w:type="spellStart"/>
      <w:r w:rsidR="003322E5" w:rsidRPr="003322E5">
        <w:rPr>
          <w:rFonts w:ascii="Tw Cen MT" w:hAnsi="Tw Cen MT" w:cs="Times New Roman"/>
          <w:sz w:val="24"/>
          <w:szCs w:val="24"/>
          <w:lang w:val="en-US" w:eastAsia="id-ID"/>
        </w:rPr>
        <w:t>lebih</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awal</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mengkonfirmasi</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adanya</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kasus</w:t>
      </w:r>
      <w:proofErr w:type="spellEnd"/>
      <w:r w:rsidR="003322E5" w:rsidRPr="003322E5">
        <w:rPr>
          <w:rFonts w:ascii="Tw Cen MT" w:hAnsi="Tw Cen MT" w:cs="Times New Roman"/>
          <w:sz w:val="24"/>
          <w:szCs w:val="24"/>
          <w:lang w:val="en-US" w:eastAsia="id-ID"/>
        </w:rPr>
        <w:t xml:space="preserve"> COVID-19, </w:t>
      </w:r>
      <w:proofErr w:type="spellStart"/>
      <w:r w:rsidR="003322E5" w:rsidRPr="003322E5">
        <w:rPr>
          <w:rFonts w:ascii="Tw Cen MT" w:hAnsi="Tw Cen MT" w:cs="Times New Roman"/>
          <w:sz w:val="24"/>
          <w:szCs w:val="24"/>
          <w:lang w:val="en-US" w:eastAsia="id-ID"/>
        </w:rPr>
        <w:t>pemerintah</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Provinsi</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Kepulauan</w:t>
      </w:r>
      <w:proofErr w:type="spellEnd"/>
      <w:r w:rsidR="003322E5" w:rsidRPr="003322E5">
        <w:rPr>
          <w:rFonts w:ascii="Tw Cen MT" w:hAnsi="Tw Cen MT" w:cs="Times New Roman"/>
          <w:sz w:val="24"/>
          <w:szCs w:val="24"/>
          <w:lang w:val="en-US" w:eastAsia="id-ID"/>
        </w:rPr>
        <w:t xml:space="preserve"> Riau </w:t>
      </w:r>
      <w:proofErr w:type="spellStart"/>
      <w:r w:rsidR="003322E5" w:rsidRPr="003322E5">
        <w:rPr>
          <w:rFonts w:ascii="Tw Cen MT" w:hAnsi="Tw Cen MT" w:cs="Times New Roman"/>
          <w:sz w:val="24"/>
          <w:szCs w:val="24"/>
          <w:lang w:val="en-US" w:eastAsia="id-ID"/>
        </w:rPr>
        <w:t>turut</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melakukan</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berbagai</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upaya</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untuk</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menekan</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penyebaran</w:t>
      </w:r>
      <w:proofErr w:type="spellEnd"/>
      <w:r w:rsidR="003322E5" w:rsidRPr="003322E5">
        <w:rPr>
          <w:rFonts w:ascii="Tw Cen MT" w:hAnsi="Tw Cen MT" w:cs="Times New Roman"/>
          <w:sz w:val="24"/>
          <w:szCs w:val="24"/>
          <w:lang w:val="en-US" w:eastAsia="id-ID"/>
        </w:rPr>
        <w:t xml:space="preserve"> virus COVID-19, salah </w:t>
      </w:r>
      <w:proofErr w:type="spellStart"/>
      <w:r w:rsidR="003322E5" w:rsidRPr="003322E5">
        <w:rPr>
          <w:rFonts w:ascii="Tw Cen MT" w:hAnsi="Tw Cen MT" w:cs="Times New Roman"/>
          <w:sz w:val="24"/>
          <w:szCs w:val="24"/>
          <w:lang w:val="en-US" w:eastAsia="id-ID"/>
        </w:rPr>
        <w:t>satunya</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dengan</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turut</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menerapkan</w:t>
      </w:r>
      <w:proofErr w:type="spellEnd"/>
      <w:r w:rsidR="003322E5" w:rsidRPr="003322E5">
        <w:rPr>
          <w:rFonts w:ascii="Tw Cen MT" w:hAnsi="Tw Cen MT" w:cs="Times New Roman"/>
          <w:sz w:val="24"/>
          <w:szCs w:val="24"/>
          <w:lang w:val="en-US" w:eastAsia="id-ID"/>
        </w:rPr>
        <w:t xml:space="preserve"> physical </w:t>
      </w:r>
      <w:r w:rsidR="004D50E3">
        <w:rPr>
          <w:rFonts w:ascii="Tw Cen MT" w:hAnsi="Tw Cen MT" w:cs="Times New Roman"/>
          <w:sz w:val="24"/>
          <w:szCs w:val="24"/>
          <w:lang w:val="en-US" w:eastAsia="id-ID"/>
        </w:rPr>
        <w:t xml:space="preserve">distancing </w:t>
      </w:r>
      <w:r w:rsidR="004D50E3">
        <w:rPr>
          <w:rFonts w:ascii="Tw Cen MT" w:hAnsi="Tw Cen MT" w:cs="Times New Roman"/>
          <w:sz w:val="24"/>
          <w:szCs w:val="24"/>
          <w:lang w:val="en-US" w:eastAsia="id-ID"/>
        </w:rPr>
        <w:fldChar w:fldCharType="begin" w:fldLock="1"/>
      </w:r>
      <w:r w:rsidR="00484EB2">
        <w:rPr>
          <w:rFonts w:ascii="Tw Cen MT" w:hAnsi="Tw Cen MT" w:cs="Times New Roman"/>
          <w:sz w:val="24"/>
          <w:szCs w:val="24"/>
          <w:lang w:val="en-US" w:eastAsia="id-ID"/>
        </w:rPr>
        <w:instrText>ADDIN CSL_CITATION {"citationItems":[{"id":"ITEM-1","itemData":{"URL":"https://corona.kepriprov.go.id/data","author":[{"dropping-particle":"","family":"Riau","given":"Gugus Tugas COVID-19 Kepulauan","non-dropping-particle":"","parse-names":false,"suffix":""}],"id":"ITEM-1","issued":{"date-parts":[["2021"]]},"title":"Statistik Data Kasus COVID-19","type":"webpage"},"uris":["http://www.mendeley.com/documents/?uuid=fcda9c43-9ab7-4367-8a40-3e8c5f58ab43"]}],"mendeley":{"formattedCitation":"[4]","plainTextFormattedCitation":"[4]","previouslyFormattedCitation":"[3]"},"properties":{"noteIndex":0},"schema":"https://github.com/citation-style-language/schema/raw/master/csl-citation.json"}</w:instrText>
      </w:r>
      <w:r w:rsidR="004D50E3">
        <w:rPr>
          <w:rFonts w:ascii="Tw Cen MT" w:hAnsi="Tw Cen MT" w:cs="Times New Roman"/>
          <w:sz w:val="24"/>
          <w:szCs w:val="24"/>
          <w:lang w:val="en-US" w:eastAsia="id-ID"/>
        </w:rPr>
        <w:fldChar w:fldCharType="separate"/>
      </w:r>
      <w:r w:rsidR="00484EB2" w:rsidRPr="00484EB2">
        <w:rPr>
          <w:rFonts w:ascii="Tw Cen MT" w:hAnsi="Tw Cen MT" w:cs="Times New Roman"/>
          <w:noProof/>
          <w:sz w:val="24"/>
          <w:szCs w:val="24"/>
          <w:lang w:val="en-US" w:eastAsia="id-ID"/>
        </w:rPr>
        <w:t>[4]</w:t>
      </w:r>
      <w:r w:rsidR="004D50E3">
        <w:rPr>
          <w:rFonts w:ascii="Tw Cen MT" w:hAnsi="Tw Cen MT" w:cs="Times New Roman"/>
          <w:sz w:val="24"/>
          <w:szCs w:val="24"/>
          <w:lang w:val="en-US" w:eastAsia="id-ID"/>
        </w:rPr>
        <w:fldChar w:fldCharType="end"/>
      </w:r>
      <w:r w:rsidR="003322E5" w:rsidRPr="003322E5">
        <w:rPr>
          <w:rFonts w:ascii="Tw Cen MT" w:hAnsi="Tw Cen MT" w:cs="Times New Roman"/>
          <w:sz w:val="24"/>
          <w:szCs w:val="24"/>
          <w:lang w:val="en-US" w:eastAsia="id-ID"/>
        </w:rPr>
        <w:t>.</w:t>
      </w:r>
      <w:r w:rsidR="004D50E3">
        <w:rPr>
          <w:rFonts w:ascii="Tw Cen MT" w:hAnsi="Tw Cen MT" w:cs="Times New Roman"/>
          <w:sz w:val="24"/>
          <w:szCs w:val="24"/>
          <w:lang w:val="en-US" w:eastAsia="id-ID"/>
        </w:rPr>
        <w:t xml:space="preserve"> </w:t>
      </w:r>
      <w:r w:rsidRPr="00F56F6D">
        <w:rPr>
          <w:rFonts w:ascii="Tw Cen MT" w:hAnsi="Tw Cen MT" w:cs="Times New Roman"/>
          <w:sz w:val="24"/>
          <w:szCs w:val="24"/>
          <w:lang w:val="en-US" w:eastAsia="id-ID"/>
        </w:rPr>
        <w:t xml:space="preserve">Hal </w:t>
      </w:r>
      <w:proofErr w:type="spellStart"/>
      <w:r w:rsidRPr="00F56F6D">
        <w:rPr>
          <w:rFonts w:ascii="Tw Cen MT" w:hAnsi="Tw Cen MT" w:cs="Times New Roman"/>
          <w:sz w:val="24"/>
          <w:szCs w:val="24"/>
          <w:lang w:val="en-US" w:eastAsia="id-ID"/>
        </w:rPr>
        <w:t>ini</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dibuktikan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dengan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dikeluarkannya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beberapa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aturan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untuk</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mengurangi</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aktivitas</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masyarakat</w:t>
      </w:r>
      <w:proofErr w:type="spellEnd"/>
      <w:r w:rsidRPr="00F56F6D">
        <w:rPr>
          <w:rFonts w:ascii="Tw Cen MT" w:hAnsi="Tw Cen MT" w:cs="Times New Roman"/>
          <w:sz w:val="24"/>
          <w:szCs w:val="24"/>
          <w:lang w:val="en-US" w:eastAsia="id-ID"/>
        </w:rPr>
        <w:t xml:space="preserve"> di </w:t>
      </w:r>
      <w:proofErr w:type="spellStart"/>
      <w:r w:rsidRPr="00F56F6D">
        <w:rPr>
          <w:rFonts w:ascii="Tw Cen MT" w:hAnsi="Tw Cen MT" w:cs="Times New Roman"/>
          <w:sz w:val="24"/>
          <w:szCs w:val="24"/>
          <w:lang w:val="en-US" w:eastAsia="id-ID"/>
        </w:rPr>
        <w:t>Kepulauan</w:t>
      </w:r>
      <w:proofErr w:type="spellEnd"/>
      <w:r w:rsidRPr="00F56F6D">
        <w:rPr>
          <w:rFonts w:ascii="Tw Cen MT" w:hAnsi="Tw Cen MT" w:cs="Times New Roman"/>
          <w:sz w:val="24"/>
          <w:szCs w:val="24"/>
          <w:lang w:val="en-US" w:eastAsia="id-ID"/>
        </w:rPr>
        <w:t xml:space="preserve"> Riau </w:t>
      </w:r>
      <w:proofErr w:type="spellStart"/>
      <w:r w:rsidRPr="00F56F6D">
        <w:rPr>
          <w:rFonts w:ascii="Tw Cen MT" w:hAnsi="Tw Cen MT" w:cs="Times New Roman"/>
          <w:sz w:val="24"/>
          <w:szCs w:val="24"/>
          <w:lang w:val="en-US" w:eastAsia="id-ID"/>
        </w:rPr>
        <w:t>antara</w:t>
      </w:r>
      <w:proofErr w:type="spellEnd"/>
      <w:r w:rsidRPr="00F56F6D">
        <w:rPr>
          <w:rFonts w:ascii="Tw Cen MT" w:hAnsi="Tw Cen MT" w:cs="Times New Roman"/>
          <w:sz w:val="24"/>
          <w:szCs w:val="24"/>
          <w:lang w:val="en-US" w:eastAsia="id-ID"/>
        </w:rPr>
        <w:t xml:space="preserve"> lain, Surat </w:t>
      </w:r>
      <w:proofErr w:type="spellStart"/>
      <w:r w:rsidRPr="00F56F6D">
        <w:rPr>
          <w:rFonts w:ascii="Tw Cen MT" w:hAnsi="Tw Cen MT" w:cs="Times New Roman"/>
          <w:sz w:val="24"/>
          <w:szCs w:val="24"/>
          <w:lang w:val="en-US" w:eastAsia="id-ID"/>
        </w:rPr>
        <w:t>Edaran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Nomor</w:t>
      </w:r>
      <w:proofErr w:type="spellEnd"/>
      <w:r w:rsidRPr="00F56F6D">
        <w:rPr>
          <w:rFonts w:ascii="Tw Cen MT" w:hAnsi="Tw Cen MT" w:cs="Times New Roman"/>
          <w:sz w:val="24"/>
          <w:szCs w:val="24"/>
          <w:lang w:val="en-US" w:eastAsia="id-ID"/>
        </w:rPr>
        <w:t xml:space="preserve"> : 440/449/DISDIK/SET/2020 </w:t>
      </w:r>
      <w:proofErr w:type="spellStart"/>
      <w:r w:rsidRPr="00F56F6D">
        <w:rPr>
          <w:rFonts w:ascii="Tw Cen MT" w:hAnsi="Tw Cen MT" w:cs="Times New Roman"/>
          <w:sz w:val="24"/>
          <w:szCs w:val="24"/>
          <w:lang w:val="en-US" w:eastAsia="id-ID"/>
        </w:rPr>
        <w:t>Tentang</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Kegiatan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Belajar</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Mengajar</w:t>
      </w:r>
      <w:proofErr w:type="spellEnd"/>
      <w:r w:rsidRPr="00F56F6D">
        <w:rPr>
          <w:rFonts w:ascii="Tw Cen MT" w:hAnsi="Tw Cen MT" w:cs="Times New Roman"/>
          <w:sz w:val="24"/>
          <w:szCs w:val="24"/>
          <w:lang w:val="en-US" w:eastAsia="id-ID"/>
        </w:rPr>
        <w:t xml:space="preserve"> Pada </w:t>
      </w:r>
      <w:proofErr w:type="spellStart"/>
      <w:r w:rsidRPr="00F56F6D">
        <w:rPr>
          <w:rFonts w:ascii="Tw Cen MT" w:hAnsi="Tw Cen MT" w:cs="Times New Roman"/>
          <w:sz w:val="24"/>
          <w:szCs w:val="24"/>
          <w:lang w:val="en-US" w:eastAsia="id-ID"/>
        </w:rPr>
        <w:t>Satuan</w:t>
      </w:r>
      <w:proofErr w:type="spellEnd"/>
      <w:r w:rsidRPr="00F56F6D">
        <w:rPr>
          <w:rFonts w:ascii="Tw Cen MT" w:hAnsi="Tw Cen MT" w:cs="Times New Roman"/>
          <w:sz w:val="24"/>
          <w:szCs w:val="24"/>
          <w:lang w:val="en-US" w:eastAsia="id-ID"/>
        </w:rPr>
        <w:t xml:space="preserve"> Pendidikan </w:t>
      </w:r>
      <w:proofErr w:type="spellStart"/>
      <w:r w:rsidRPr="00F56F6D">
        <w:rPr>
          <w:rFonts w:ascii="Tw Cen MT" w:hAnsi="Tw Cen MT" w:cs="Times New Roman"/>
          <w:sz w:val="24"/>
          <w:szCs w:val="24"/>
          <w:lang w:val="en-US" w:eastAsia="id-ID"/>
        </w:rPr>
        <w:t>Dalam</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Rangka</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Pencegahan</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Penyebaran</w:t>
      </w:r>
      <w:proofErr w:type="spellEnd"/>
      <w:r w:rsidRPr="00F56F6D">
        <w:rPr>
          <w:rFonts w:ascii="Tw Cen MT" w:hAnsi="Tw Cen MT" w:cs="Times New Roman"/>
          <w:sz w:val="24"/>
          <w:szCs w:val="24"/>
          <w:lang w:val="en-US" w:eastAsia="id-ID"/>
        </w:rPr>
        <w:t xml:space="preserve"> Corona Virus Disease 2019 (COVID-19) Di </w:t>
      </w:r>
      <w:proofErr w:type="spellStart"/>
      <w:r w:rsidRPr="00F56F6D">
        <w:rPr>
          <w:rFonts w:ascii="Tw Cen MT" w:hAnsi="Tw Cen MT" w:cs="Times New Roman"/>
          <w:sz w:val="24"/>
          <w:szCs w:val="24"/>
          <w:lang w:val="en-US" w:eastAsia="id-ID"/>
        </w:rPr>
        <w:t>Provinsi</w:t>
      </w:r>
      <w:proofErr w:type="spellEnd"/>
      <w:r w:rsidRPr="00F56F6D">
        <w:rPr>
          <w:rFonts w:ascii="Tw Cen MT" w:hAnsi="Tw Cen MT" w:cs="Times New Roman"/>
          <w:sz w:val="24"/>
          <w:szCs w:val="24"/>
          <w:lang w:val="en-US" w:eastAsia="id-ID"/>
        </w:rPr>
        <w:t xml:space="preserve"> </w:t>
      </w:r>
      <w:proofErr w:type="spellStart"/>
      <w:r w:rsidRPr="00F56F6D">
        <w:rPr>
          <w:rFonts w:ascii="Tw Cen MT" w:hAnsi="Tw Cen MT" w:cs="Times New Roman"/>
          <w:sz w:val="24"/>
          <w:szCs w:val="24"/>
          <w:lang w:val="en-US" w:eastAsia="id-ID"/>
        </w:rPr>
        <w:t>Kepulauan</w:t>
      </w:r>
      <w:proofErr w:type="spellEnd"/>
      <w:r w:rsidRPr="00F56F6D">
        <w:rPr>
          <w:rFonts w:ascii="Tw Cen MT" w:hAnsi="Tw Cen MT" w:cs="Times New Roman"/>
          <w:sz w:val="24"/>
          <w:szCs w:val="24"/>
          <w:lang w:val="en-US" w:eastAsia="id-ID"/>
        </w:rPr>
        <w:t xml:space="preserve"> Riau</w:t>
      </w:r>
      <w:r w:rsidR="005D3435">
        <w:rPr>
          <w:rFonts w:ascii="Tw Cen MT" w:hAnsi="Tw Cen MT" w:cs="Times New Roman"/>
          <w:sz w:val="24"/>
          <w:szCs w:val="24"/>
          <w:lang w:val="en-US" w:eastAsia="id-ID"/>
        </w:rPr>
        <w:t xml:space="preserve"> </w:t>
      </w:r>
      <w:r w:rsidR="005D3435">
        <w:rPr>
          <w:rFonts w:ascii="Tw Cen MT" w:hAnsi="Tw Cen MT" w:cs="Times New Roman"/>
          <w:sz w:val="24"/>
          <w:szCs w:val="24"/>
          <w:lang w:val="en-US" w:eastAsia="id-ID"/>
        </w:rPr>
        <w:fldChar w:fldCharType="begin" w:fldLock="1"/>
      </w:r>
      <w:r w:rsidR="00484EB2">
        <w:rPr>
          <w:rFonts w:ascii="Tw Cen MT" w:hAnsi="Tw Cen MT" w:cs="Times New Roman"/>
          <w:sz w:val="24"/>
          <w:szCs w:val="24"/>
          <w:lang w:val="en-US" w:eastAsia="id-ID"/>
        </w:rPr>
        <w:instrText>ADDIN CSL_CITATION {"citationItems":[{"id":"ITEM-1","itemData":{"author":[{"dropping-particle":"","family":"Kepulauan Riau","given":"Gubernur","non-dropping-particle":"","parse-names":false,"suffix":""}],"id":"ITEM-1","issued":{"date-parts":[["2020"]]},"page":"No.40/449/DISDIK-SET/2020","title":"Surat Edaran Gubernur Kepulauan Riau NO. 440/449/DISDIK-SET/2020","type":"article"},"uris":["http://www.mendeley.com/documents/?uuid=98e4f1e7-4acd-4863-ae2e-ef40c88248ec"]}],"mendeley":{"formattedCitation":"[6]","plainTextFormattedCitation":"[6]","previouslyFormattedCitation":"[5]"},"properties":{"noteIndex":0},"schema":"https://github.com/citation-style-language/schema/raw/master/csl-citation.json"}</w:instrText>
      </w:r>
      <w:r w:rsidR="005D3435">
        <w:rPr>
          <w:rFonts w:ascii="Tw Cen MT" w:hAnsi="Tw Cen MT" w:cs="Times New Roman"/>
          <w:sz w:val="24"/>
          <w:szCs w:val="24"/>
          <w:lang w:val="en-US" w:eastAsia="id-ID"/>
        </w:rPr>
        <w:fldChar w:fldCharType="separate"/>
      </w:r>
      <w:r w:rsidR="00484EB2" w:rsidRPr="00484EB2">
        <w:rPr>
          <w:rFonts w:ascii="Tw Cen MT" w:hAnsi="Tw Cen MT" w:cs="Times New Roman"/>
          <w:noProof/>
          <w:sz w:val="24"/>
          <w:szCs w:val="24"/>
          <w:lang w:val="en-US" w:eastAsia="id-ID"/>
        </w:rPr>
        <w:t>[6]</w:t>
      </w:r>
      <w:r w:rsidR="005D3435">
        <w:rPr>
          <w:rFonts w:ascii="Tw Cen MT" w:hAnsi="Tw Cen MT" w:cs="Times New Roman"/>
          <w:sz w:val="24"/>
          <w:szCs w:val="24"/>
          <w:lang w:val="en-US" w:eastAsia="id-ID"/>
        </w:rPr>
        <w:fldChar w:fldCharType="end"/>
      </w:r>
      <w:r w:rsidRPr="00F56F6D">
        <w:rPr>
          <w:rFonts w:ascii="Tw Cen MT" w:hAnsi="Tw Cen MT" w:cs="Times New Roman"/>
          <w:sz w:val="24"/>
          <w:szCs w:val="24"/>
          <w:lang w:val="en-US" w:eastAsia="id-ID"/>
        </w:rPr>
        <w:t>.</w:t>
      </w:r>
    </w:p>
    <w:p w14:paraId="0D2A8C50" w14:textId="7D7B7396" w:rsidR="003322E5" w:rsidRDefault="000E5AFB" w:rsidP="004D50E3">
      <w:pPr>
        <w:pStyle w:val="TeksBiasa"/>
        <w:jc w:val="both"/>
        <w:rPr>
          <w:rFonts w:ascii="Tw Cen MT" w:hAnsi="Tw Cen MT" w:cs="Times New Roman"/>
          <w:sz w:val="24"/>
          <w:szCs w:val="24"/>
          <w:lang w:val="en-US" w:eastAsia="id-ID"/>
        </w:rPr>
      </w:pPr>
      <w:r>
        <w:rPr>
          <w:rFonts w:ascii="Tw Cen MT" w:hAnsi="Tw Cen MT" w:cs="Times New Roman"/>
          <w:sz w:val="24"/>
          <w:szCs w:val="24"/>
          <w:lang w:val="en-US" w:eastAsia="id-ID"/>
        </w:rPr>
        <w:t xml:space="preserve">Pada </w:t>
      </w:r>
      <w:proofErr w:type="spellStart"/>
      <w:r>
        <w:rPr>
          <w:rFonts w:ascii="Tw Cen MT" w:hAnsi="Tw Cen MT" w:cs="Times New Roman"/>
          <w:sz w:val="24"/>
          <w:szCs w:val="24"/>
          <w:lang w:val="en-US" w:eastAsia="id-ID"/>
        </w:rPr>
        <w:t>awal</w:t>
      </w:r>
      <w:proofErr w:type="spellEnd"/>
      <w:r>
        <w:rPr>
          <w:rFonts w:ascii="Tw Cen MT" w:hAnsi="Tw Cen MT" w:cs="Times New Roman"/>
          <w:sz w:val="24"/>
          <w:szCs w:val="24"/>
          <w:lang w:val="en-US" w:eastAsia="id-ID"/>
        </w:rPr>
        <w:t xml:space="preserve"> 2020, </w:t>
      </w:r>
      <w:proofErr w:type="spellStart"/>
      <w:r>
        <w:rPr>
          <w:rFonts w:ascii="Tw Cen MT" w:hAnsi="Tw Cen MT" w:cs="Times New Roman"/>
          <w:sz w:val="24"/>
          <w:szCs w:val="24"/>
          <w:lang w:val="en-US" w:eastAsia="id-ID"/>
        </w:rPr>
        <w:t>tingkat</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kepatuhan</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melaksanakan</w:t>
      </w:r>
      <w:proofErr w:type="spellEnd"/>
      <w:r>
        <w:rPr>
          <w:rFonts w:ascii="Tw Cen MT" w:hAnsi="Tw Cen MT" w:cs="Times New Roman"/>
          <w:sz w:val="24"/>
          <w:szCs w:val="24"/>
          <w:lang w:val="en-US" w:eastAsia="id-ID"/>
        </w:rPr>
        <w:t xml:space="preserve"> </w:t>
      </w:r>
      <w:r w:rsidRPr="000E5AFB">
        <w:rPr>
          <w:rFonts w:ascii="Tw Cen MT" w:hAnsi="Tw Cen MT" w:cs="Times New Roman"/>
          <w:i/>
          <w:iCs/>
          <w:sz w:val="24"/>
          <w:szCs w:val="24"/>
          <w:lang w:val="en-US" w:eastAsia="id-ID"/>
        </w:rPr>
        <w:t>physical distancing</w:t>
      </w:r>
      <w:r>
        <w:rPr>
          <w:rFonts w:ascii="Tw Cen MT" w:hAnsi="Tw Cen MT" w:cs="Times New Roman"/>
          <w:sz w:val="24"/>
          <w:szCs w:val="24"/>
          <w:lang w:val="en-US" w:eastAsia="id-ID"/>
        </w:rPr>
        <w:t xml:space="preserve"> di </w:t>
      </w:r>
      <w:proofErr w:type="spellStart"/>
      <w:r>
        <w:rPr>
          <w:rFonts w:ascii="Tw Cen MT" w:hAnsi="Tw Cen MT" w:cs="Times New Roman"/>
          <w:sz w:val="24"/>
          <w:szCs w:val="24"/>
          <w:lang w:val="en-US" w:eastAsia="id-ID"/>
        </w:rPr>
        <w:t>Provinsi</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Kepulauan</w:t>
      </w:r>
      <w:proofErr w:type="spellEnd"/>
      <w:r>
        <w:rPr>
          <w:rFonts w:ascii="Tw Cen MT" w:hAnsi="Tw Cen MT" w:cs="Times New Roman"/>
          <w:sz w:val="24"/>
          <w:szCs w:val="24"/>
          <w:lang w:val="en-US" w:eastAsia="id-ID"/>
        </w:rPr>
        <w:t xml:space="preserve"> Riau </w:t>
      </w:r>
      <w:proofErr w:type="spellStart"/>
      <w:r>
        <w:rPr>
          <w:rFonts w:ascii="Tw Cen MT" w:hAnsi="Tw Cen MT" w:cs="Times New Roman"/>
          <w:sz w:val="24"/>
          <w:szCs w:val="24"/>
          <w:lang w:val="en-US" w:eastAsia="id-ID"/>
        </w:rPr>
        <w:t>masih</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rendah</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yaitu</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hanya</w:t>
      </w:r>
      <w:proofErr w:type="spellEnd"/>
      <w:r>
        <w:rPr>
          <w:rFonts w:ascii="Tw Cen MT" w:hAnsi="Tw Cen MT" w:cs="Times New Roman"/>
          <w:sz w:val="24"/>
          <w:szCs w:val="24"/>
          <w:lang w:val="en-US" w:eastAsia="id-ID"/>
        </w:rPr>
        <w:t xml:space="preserve"> </w:t>
      </w:r>
      <w:proofErr w:type="spellStart"/>
      <w:r>
        <w:rPr>
          <w:rFonts w:ascii="Tw Cen MT" w:hAnsi="Tw Cen MT" w:cs="Times New Roman"/>
          <w:sz w:val="24"/>
          <w:szCs w:val="24"/>
          <w:lang w:val="en-US" w:eastAsia="id-ID"/>
        </w:rPr>
        <w:t>sebesar</w:t>
      </w:r>
      <w:proofErr w:type="spellEnd"/>
      <w:r>
        <w:rPr>
          <w:rFonts w:ascii="Tw Cen MT" w:hAnsi="Tw Cen MT" w:cs="Times New Roman"/>
          <w:sz w:val="24"/>
          <w:szCs w:val="24"/>
          <w:lang w:val="en-US" w:eastAsia="id-ID"/>
        </w:rPr>
        <w:t xml:space="preserve"> 60%</w:t>
      </w:r>
      <w:r w:rsidR="00F86912">
        <w:rPr>
          <w:rFonts w:ascii="Tw Cen MT" w:hAnsi="Tw Cen MT" w:cs="Times New Roman"/>
          <w:sz w:val="24"/>
          <w:szCs w:val="24"/>
          <w:lang w:val="en-US" w:eastAsia="id-ID"/>
        </w:rPr>
        <w:t xml:space="preserve"> </w:t>
      </w:r>
      <w:r w:rsidR="00F86912">
        <w:rPr>
          <w:rFonts w:ascii="Tw Cen MT" w:hAnsi="Tw Cen MT" w:cs="Times New Roman"/>
          <w:sz w:val="24"/>
          <w:szCs w:val="24"/>
          <w:lang w:val="en-US" w:eastAsia="id-ID"/>
        </w:rPr>
        <w:fldChar w:fldCharType="begin" w:fldLock="1"/>
      </w:r>
      <w:r w:rsidR="00484EB2">
        <w:rPr>
          <w:rFonts w:ascii="Tw Cen MT" w:hAnsi="Tw Cen MT" w:cs="Times New Roman"/>
          <w:sz w:val="24"/>
          <w:szCs w:val="24"/>
          <w:lang w:val="en-US" w:eastAsia="id-ID"/>
        </w:rPr>
        <w:instrText>ADDIN CSL_CITATION {"citationItems":[{"id":"ITEM-1","itemData":{"ISBN":"9788420548470","ISSN":"15281132","PMID":"17767076","abstract":"Predicting the binding mode of flexible polypeptides to proteins is an important task that falls outside the domain of applicability of most small molecule and protein</w:instrText>
      </w:r>
      <w:r w:rsidR="00484EB2">
        <w:rPr>
          <w:rFonts w:ascii="Cambria Math" w:hAnsi="Cambria Math" w:cs="Cambria Math"/>
          <w:sz w:val="24"/>
          <w:szCs w:val="24"/>
          <w:lang w:val="en-US" w:eastAsia="id-ID"/>
        </w:rPr>
        <w:instrText>−</w:instrText>
      </w:r>
      <w:r w:rsidR="00484EB2">
        <w:rPr>
          <w:rFonts w:ascii="Tw Cen MT" w:hAnsi="Tw Cen MT" w:cs="Times New Roman"/>
          <w:sz w:val="24"/>
          <w:szCs w:val="24"/>
          <w:lang w:val="en-US" w:eastAsia="id-ID"/>
        </w:rPr>
        <w:instrText>protein docking tools. Here, we test the small molecule flexible ligand docking program Glide on a set of 19 non-</w:instrText>
      </w:r>
      <w:r w:rsidR="00484EB2">
        <w:rPr>
          <w:rFonts w:ascii="Calibri" w:hAnsi="Calibri" w:cs="Calibri"/>
          <w:sz w:val="24"/>
          <w:szCs w:val="24"/>
          <w:lang w:val="en-US" w:eastAsia="id-ID"/>
        </w:rPr>
        <w:instrText>α</w:instrText>
      </w:r>
      <w:r w:rsidR="00484EB2">
        <w:rPr>
          <w:rFonts w:ascii="Tw Cen MT" w:hAnsi="Tw Cen MT" w:cs="Times New Roman"/>
          <w:sz w:val="24"/>
          <w:szCs w:val="24"/>
          <w:lang w:val="en-US" w:eastAsia="id-ID"/>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rtias","given":"Indra","non-dropping-particle":"","parse-names":false,"suffix":""},{"dropping-particle":"","family":"Pitriyanti","given":"Luh","non-dropping-particle":"","parse-names":false,"suffix":""},{"dropping-particle":"","family":"Aldo","given":"Novian","non-dropping-particle":"","parse-names":false,"suffix":""}],"container-title":"Jurnal Sulolipu : Media Komunikasi Sivitas Akademika dan Masyarakat","id":"ITEM-1","issue":"2","issued":{"date-parts":[["2020"]]},"page":"79 - 83","title":"Studi Tingkat Kepatuhan Masyarakat Provinsi Kepulauan Riau Untuk Melaksanakan Social/Physical Distancing Dalam Upaya Mencegah Penyebaran Virus COVID-19","type":"article-journal","volume":"2"},"uris":["http://www.mendeley.com/documents/?uuid=78509eb3-304e-47db-a85d-649d6f18ae72"]}],"mendeley":{"formattedCitation":"[7]","plainTextFormattedCitation":"[7]","previouslyFormattedCitation":"[6]"},"properties":{"noteIndex":0},"schema":"https://github.com/citation-style-language/schema/raw/master/csl-citation.json"}</w:instrText>
      </w:r>
      <w:r w:rsidR="00F86912">
        <w:rPr>
          <w:rFonts w:ascii="Tw Cen MT" w:hAnsi="Tw Cen MT" w:cs="Times New Roman"/>
          <w:sz w:val="24"/>
          <w:szCs w:val="24"/>
          <w:lang w:val="en-US" w:eastAsia="id-ID"/>
        </w:rPr>
        <w:fldChar w:fldCharType="separate"/>
      </w:r>
      <w:r w:rsidR="00484EB2" w:rsidRPr="00484EB2">
        <w:rPr>
          <w:rFonts w:ascii="Tw Cen MT" w:hAnsi="Tw Cen MT" w:cs="Times New Roman"/>
          <w:noProof/>
          <w:sz w:val="24"/>
          <w:szCs w:val="24"/>
          <w:lang w:val="en-US" w:eastAsia="id-ID"/>
        </w:rPr>
        <w:t>[7]</w:t>
      </w:r>
      <w:r w:rsidR="00F86912">
        <w:rPr>
          <w:rFonts w:ascii="Tw Cen MT" w:hAnsi="Tw Cen MT" w:cs="Times New Roman"/>
          <w:sz w:val="24"/>
          <w:szCs w:val="24"/>
          <w:lang w:val="en-US" w:eastAsia="id-ID"/>
        </w:rPr>
        <w:fldChar w:fldCharType="end"/>
      </w:r>
      <w:r>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Risiko</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mobilitas</w:t>
      </w:r>
      <w:proofErr w:type="spellEnd"/>
      <w:r w:rsidR="003322E5" w:rsidRPr="003322E5">
        <w:rPr>
          <w:rFonts w:ascii="Tw Cen MT" w:hAnsi="Tw Cen MT" w:cs="Times New Roman"/>
          <w:sz w:val="24"/>
          <w:szCs w:val="24"/>
          <w:lang w:val="en-US" w:eastAsia="id-ID"/>
        </w:rPr>
        <w:t xml:space="preserve"> dan </w:t>
      </w:r>
      <w:proofErr w:type="spellStart"/>
      <w:r w:rsidR="003322E5" w:rsidRPr="003322E5">
        <w:rPr>
          <w:rFonts w:ascii="Tw Cen MT" w:hAnsi="Tw Cen MT" w:cs="Times New Roman"/>
          <w:sz w:val="24"/>
          <w:szCs w:val="24"/>
          <w:lang w:val="en-US" w:eastAsia="id-ID"/>
        </w:rPr>
        <w:t>berkumpulnya</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masyarakat</w:t>
      </w:r>
      <w:proofErr w:type="spellEnd"/>
      <w:r w:rsidR="003322E5" w:rsidRPr="003322E5">
        <w:rPr>
          <w:rFonts w:ascii="Tw Cen MT" w:hAnsi="Tw Cen MT" w:cs="Times New Roman"/>
          <w:sz w:val="24"/>
          <w:szCs w:val="24"/>
          <w:lang w:val="en-US" w:eastAsia="id-ID"/>
        </w:rPr>
        <w:t xml:space="preserve"> di </w:t>
      </w:r>
      <w:proofErr w:type="spellStart"/>
      <w:r w:rsidR="003322E5" w:rsidRPr="003322E5">
        <w:rPr>
          <w:rFonts w:ascii="Tw Cen MT" w:hAnsi="Tw Cen MT" w:cs="Times New Roman"/>
          <w:sz w:val="24"/>
          <w:szCs w:val="24"/>
          <w:lang w:val="en-US" w:eastAsia="id-ID"/>
        </w:rPr>
        <w:t>tempat</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kerja</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memiliki</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potensi</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penularan</w:t>
      </w:r>
      <w:proofErr w:type="spellEnd"/>
      <w:r w:rsidR="003322E5" w:rsidRPr="003322E5">
        <w:rPr>
          <w:rFonts w:ascii="Tw Cen MT" w:hAnsi="Tw Cen MT" w:cs="Times New Roman"/>
          <w:sz w:val="24"/>
          <w:szCs w:val="24"/>
          <w:lang w:val="en-US" w:eastAsia="id-ID"/>
        </w:rPr>
        <w:t xml:space="preserve"> COVID-19 yang </w:t>
      </w:r>
      <w:proofErr w:type="spellStart"/>
      <w:r w:rsidR="003322E5" w:rsidRPr="003322E5">
        <w:rPr>
          <w:rFonts w:ascii="Tw Cen MT" w:hAnsi="Tw Cen MT" w:cs="Times New Roman"/>
          <w:sz w:val="24"/>
          <w:szCs w:val="24"/>
          <w:lang w:val="en-US" w:eastAsia="id-ID"/>
        </w:rPr>
        <w:t>cukup</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besar</w:t>
      </w:r>
      <w:proofErr w:type="spellEnd"/>
      <w:r w:rsidR="003322E5" w:rsidRPr="003322E5">
        <w:rPr>
          <w:rFonts w:ascii="Tw Cen MT" w:hAnsi="Tw Cen MT" w:cs="Times New Roman"/>
          <w:sz w:val="24"/>
          <w:szCs w:val="24"/>
          <w:lang w:val="en-US" w:eastAsia="id-ID"/>
        </w:rPr>
        <w:t xml:space="preserve">. Agar </w:t>
      </w:r>
      <w:proofErr w:type="spellStart"/>
      <w:r w:rsidR="003322E5" w:rsidRPr="003322E5">
        <w:rPr>
          <w:rFonts w:ascii="Tw Cen MT" w:hAnsi="Tw Cen MT" w:cs="Times New Roman"/>
          <w:sz w:val="24"/>
          <w:szCs w:val="24"/>
          <w:lang w:val="en-US" w:eastAsia="id-ID"/>
        </w:rPr>
        <w:t>roda</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perekonomian</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tetap</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dapat</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berjalan</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maka</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perlu</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dilakukan</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mitigasi</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dampak</w:t>
      </w:r>
      <w:proofErr w:type="spellEnd"/>
      <w:r w:rsidR="003322E5" w:rsidRPr="003322E5">
        <w:rPr>
          <w:rFonts w:ascii="Tw Cen MT" w:hAnsi="Tw Cen MT" w:cs="Times New Roman"/>
          <w:sz w:val="24"/>
          <w:szCs w:val="24"/>
          <w:lang w:val="en-US" w:eastAsia="id-ID"/>
        </w:rPr>
        <w:t xml:space="preserve"> pandemic COVID-19 </w:t>
      </w:r>
      <w:proofErr w:type="spellStart"/>
      <w:r w:rsidR="003322E5" w:rsidRPr="003322E5">
        <w:rPr>
          <w:rFonts w:ascii="Tw Cen MT" w:hAnsi="Tw Cen MT" w:cs="Times New Roman"/>
          <w:sz w:val="24"/>
          <w:szCs w:val="24"/>
          <w:lang w:val="en-US" w:eastAsia="id-ID"/>
        </w:rPr>
        <w:t>khususnya</w:t>
      </w:r>
      <w:proofErr w:type="spellEnd"/>
      <w:r w:rsidR="003322E5" w:rsidRPr="003322E5">
        <w:rPr>
          <w:rFonts w:ascii="Tw Cen MT" w:hAnsi="Tw Cen MT" w:cs="Times New Roman"/>
          <w:sz w:val="24"/>
          <w:szCs w:val="24"/>
          <w:lang w:val="en-US" w:eastAsia="id-ID"/>
        </w:rPr>
        <w:t xml:space="preserve"> di </w:t>
      </w:r>
      <w:proofErr w:type="spellStart"/>
      <w:r w:rsidR="003322E5" w:rsidRPr="003322E5">
        <w:rPr>
          <w:rFonts w:ascii="Tw Cen MT" w:hAnsi="Tw Cen MT" w:cs="Times New Roman"/>
          <w:sz w:val="24"/>
          <w:szCs w:val="24"/>
          <w:lang w:val="en-US" w:eastAsia="id-ID"/>
        </w:rPr>
        <w:t>tempat</w:t>
      </w:r>
      <w:proofErr w:type="spellEnd"/>
      <w:r w:rsidR="003322E5" w:rsidRPr="003322E5">
        <w:rPr>
          <w:rFonts w:ascii="Tw Cen MT" w:hAnsi="Tw Cen MT" w:cs="Times New Roman"/>
          <w:sz w:val="24"/>
          <w:szCs w:val="24"/>
          <w:lang w:val="en-US" w:eastAsia="id-ID"/>
        </w:rPr>
        <w:t xml:space="preserve"> </w:t>
      </w:r>
      <w:proofErr w:type="spellStart"/>
      <w:r w:rsidR="003322E5" w:rsidRPr="003322E5">
        <w:rPr>
          <w:rFonts w:ascii="Tw Cen MT" w:hAnsi="Tw Cen MT" w:cs="Times New Roman"/>
          <w:sz w:val="24"/>
          <w:szCs w:val="24"/>
          <w:lang w:val="en-US" w:eastAsia="id-ID"/>
        </w:rPr>
        <w:t>kerja</w:t>
      </w:r>
      <w:proofErr w:type="spellEnd"/>
      <w:r w:rsidR="004D50E3">
        <w:rPr>
          <w:rFonts w:ascii="Tw Cen MT" w:hAnsi="Tw Cen MT" w:cs="Times New Roman"/>
          <w:sz w:val="24"/>
          <w:szCs w:val="24"/>
          <w:lang w:val="en-US" w:eastAsia="id-ID"/>
        </w:rPr>
        <w:t xml:space="preserve"> </w:t>
      </w:r>
      <w:r w:rsidR="004D50E3">
        <w:rPr>
          <w:rFonts w:ascii="Tw Cen MT" w:hAnsi="Tw Cen MT" w:cs="Times New Roman"/>
          <w:sz w:val="24"/>
          <w:szCs w:val="24"/>
          <w:lang w:val="en-US" w:eastAsia="id-ID"/>
        </w:rPr>
        <w:fldChar w:fldCharType="begin" w:fldLock="1"/>
      </w:r>
      <w:r w:rsidR="00484EB2">
        <w:rPr>
          <w:rFonts w:ascii="Tw Cen MT" w:hAnsi="Tw Cen MT" w:cs="Times New Roman"/>
          <w:sz w:val="24"/>
          <w:szCs w:val="24"/>
          <w:lang w:val="en-US" w:eastAsia="id-ID"/>
        </w:rPr>
        <w:instrText>ADDIN CSL_CITATION {"citationItems":[{"id":"ITEM-1","itemData":{"abstract":"Selama lebih dua dasawarsa, dunia telah menyaksikan sejumlah wabah penyakit menular, yang memperlihatkan penyebaran sangat pesat. Saat ini, kekhawatiran meningkat sejalan dengan meluasnya penularan COVID-19 di beberapa bagian dunia dan kemampuan untuk menurunkan tingkat penurunan di sejumlah negara lainnya. Pemerintah, pengusaha dan pekerja dan organisasi-organisasi mereka menghadapi tantangan besar dalam upaya mereka memerangi pandemi COVID-19 dan melindungi keselamatan dan kesehatan di tempat kerja. Di luar krisis yang sedang berlangsung ini, ada kekhawatiran dalam mengembalikan kegiatan yang mampu mempertahankan kemajuan yang sudah dicapai dalam menekan penyebarluasan.","author":[{"dropping-particle":"","family":"ILO","given":"","non-dropping-particle":"","parse-names":false,"suffix":""}],"container-title":"Labour Administration, Labour Inspection and Occupational Safety and Health Branch (LABADMIN/OSH) Route","id":"ITEM-1","issued":{"date-parts":[["2020"]]},"page":"1-52","title":"Dalam menghadapi pandemi: Memastikan Keselamatan dan Kesehatan di Tempat Kerja","type":"article-journal"},"uris":["http://www.mendeley.com/documents/?uuid=7af15c37-728b-4b10-a8b6-885459f6236d"]}],"mendeley":{"formattedCitation":"[8]","plainTextFormattedCitation":"[8]","previouslyFormattedCitation":"[7]"},"properties":{"noteIndex":0},"schema":"https://github.com/citation-style-language/schema/raw/master/csl-citation.json"}</w:instrText>
      </w:r>
      <w:r w:rsidR="004D50E3">
        <w:rPr>
          <w:rFonts w:ascii="Tw Cen MT" w:hAnsi="Tw Cen MT" w:cs="Times New Roman"/>
          <w:sz w:val="24"/>
          <w:szCs w:val="24"/>
          <w:lang w:val="en-US" w:eastAsia="id-ID"/>
        </w:rPr>
        <w:fldChar w:fldCharType="separate"/>
      </w:r>
      <w:r w:rsidR="00484EB2" w:rsidRPr="00484EB2">
        <w:rPr>
          <w:rFonts w:ascii="Tw Cen MT" w:hAnsi="Tw Cen MT" w:cs="Times New Roman"/>
          <w:noProof/>
          <w:sz w:val="24"/>
          <w:szCs w:val="24"/>
          <w:lang w:val="en-US" w:eastAsia="id-ID"/>
        </w:rPr>
        <w:t>[8]</w:t>
      </w:r>
      <w:r w:rsidR="004D50E3">
        <w:rPr>
          <w:rFonts w:ascii="Tw Cen MT" w:hAnsi="Tw Cen MT" w:cs="Times New Roman"/>
          <w:sz w:val="24"/>
          <w:szCs w:val="24"/>
          <w:lang w:val="en-US" w:eastAsia="id-ID"/>
        </w:rPr>
        <w:fldChar w:fldCharType="end"/>
      </w:r>
      <w:r w:rsidR="003322E5" w:rsidRPr="003322E5">
        <w:rPr>
          <w:rFonts w:ascii="Tw Cen MT" w:hAnsi="Tw Cen MT" w:cs="Times New Roman"/>
          <w:sz w:val="24"/>
          <w:szCs w:val="24"/>
          <w:lang w:val="en-US" w:eastAsia="id-ID"/>
        </w:rPr>
        <w:t xml:space="preserve">. </w:t>
      </w:r>
    </w:p>
    <w:p w14:paraId="4A564162" w14:textId="4D566A59" w:rsidR="00D3640F" w:rsidRPr="003322E5" w:rsidRDefault="00D3640F" w:rsidP="004D50E3">
      <w:pPr>
        <w:pStyle w:val="TeksBiasa"/>
        <w:jc w:val="both"/>
        <w:rPr>
          <w:rFonts w:ascii="Tw Cen MT" w:hAnsi="Tw Cen MT" w:cs="Times New Roman"/>
          <w:sz w:val="24"/>
          <w:szCs w:val="24"/>
          <w:lang w:val="en-US" w:eastAsia="id-ID"/>
        </w:rPr>
      </w:pPr>
      <w:proofErr w:type="spellStart"/>
      <w:r w:rsidRPr="00D3640F">
        <w:rPr>
          <w:rFonts w:ascii="Tw Cen MT" w:hAnsi="Tw Cen MT" w:cs="Times New Roman"/>
          <w:sz w:val="24"/>
          <w:szCs w:val="24"/>
          <w:lang w:val="en-US" w:eastAsia="id-ID"/>
        </w:rPr>
        <w:t>Sejak</w:t>
      </w:r>
      <w:proofErr w:type="spellEnd"/>
      <w:r w:rsidRPr="00D3640F">
        <w:rPr>
          <w:rFonts w:ascii="Tw Cen MT" w:hAnsi="Tw Cen MT" w:cs="Times New Roman"/>
          <w:sz w:val="24"/>
          <w:szCs w:val="24"/>
          <w:lang w:val="en-US" w:eastAsia="id-ID"/>
        </w:rPr>
        <w:t xml:space="preserve"> COVID-19 </w:t>
      </w:r>
      <w:proofErr w:type="spellStart"/>
      <w:r w:rsidRPr="00D3640F">
        <w:rPr>
          <w:rFonts w:ascii="Tw Cen MT" w:hAnsi="Tw Cen MT" w:cs="Times New Roman"/>
          <w:sz w:val="24"/>
          <w:szCs w:val="24"/>
          <w:lang w:val="en-US" w:eastAsia="id-ID"/>
        </w:rPr>
        <w:t>ditetapkan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sebagai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pandemi</w:t>
      </w:r>
      <w:proofErr w:type="spellEnd"/>
      <w:r w:rsidRPr="00D3640F">
        <w:rPr>
          <w:rFonts w:ascii="Tw Cen MT" w:hAnsi="Tw Cen MT" w:cs="Times New Roman"/>
          <w:sz w:val="24"/>
          <w:szCs w:val="24"/>
          <w:lang w:val="en-US" w:eastAsia="id-ID"/>
        </w:rPr>
        <w:t xml:space="preserve"> oleh World Health Organization, </w:t>
      </w:r>
      <w:proofErr w:type="spellStart"/>
      <w:r w:rsidRPr="00D3640F">
        <w:rPr>
          <w:rFonts w:ascii="Tw Cen MT" w:hAnsi="Tw Cen MT" w:cs="Times New Roman"/>
          <w:sz w:val="24"/>
          <w:szCs w:val="24"/>
          <w:lang w:val="en-US" w:eastAsia="id-ID"/>
        </w:rPr>
        <w:t>Presiden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menyampaikan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bahwa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pentingnya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masyarakat</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lastRenderedPageBreak/>
        <w:t>melakukan</w:t>
      </w:r>
      <w:proofErr w:type="spellEnd"/>
      <w:r w:rsidRPr="00D3640F">
        <w:rPr>
          <w:rFonts w:ascii="Tw Cen MT" w:hAnsi="Tw Cen MT" w:cs="Times New Roman"/>
          <w:sz w:val="24"/>
          <w:szCs w:val="24"/>
          <w:lang w:val="en-US" w:eastAsia="id-ID"/>
        </w:rPr>
        <w:t xml:space="preserve"> social distancing </w:t>
      </w:r>
      <w:proofErr w:type="spellStart"/>
      <w:r w:rsidRPr="00D3640F">
        <w:rPr>
          <w:rFonts w:ascii="Tw Cen MT" w:hAnsi="Tw Cen MT" w:cs="Times New Roman"/>
          <w:sz w:val="24"/>
          <w:szCs w:val="24"/>
          <w:lang w:val="en-US" w:eastAsia="id-ID"/>
        </w:rPr>
        <w:t>untuk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mengurangi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kerumunan</w:t>
      </w:r>
      <w:proofErr w:type="spellEnd"/>
      <w:r w:rsidRPr="00D3640F">
        <w:rPr>
          <w:rFonts w:ascii="Tw Cen MT" w:hAnsi="Tw Cen MT" w:cs="Times New Roman"/>
          <w:sz w:val="24"/>
          <w:szCs w:val="24"/>
          <w:lang w:val="en-US" w:eastAsia="id-ID"/>
        </w:rPr>
        <w:t xml:space="preserve"> orang, </w:t>
      </w:r>
      <w:proofErr w:type="spellStart"/>
      <w:r w:rsidRPr="00D3640F">
        <w:rPr>
          <w:rFonts w:ascii="Tw Cen MT" w:hAnsi="Tw Cen MT" w:cs="Times New Roman"/>
          <w:sz w:val="24"/>
          <w:szCs w:val="24"/>
          <w:lang w:val="en-US" w:eastAsia="id-ID"/>
        </w:rPr>
        <w:t>membatasi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mobilitas</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atau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pergerakan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satu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tempat</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tempat</w:t>
      </w:r>
      <w:proofErr w:type="spellEnd"/>
      <w:r w:rsidRPr="00D3640F">
        <w:rPr>
          <w:rFonts w:ascii="Tw Cen MT" w:hAnsi="Tw Cen MT" w:cs="Times New Roman"/>
          <w:sz w:val="24"/>
          <w:szCs w:val="24"/>
          <w:lang w:val="en-US" w:eastAsia="id-ID"/>
        </w:rPr>
        <w:t xml:space="preserve"> yang lain agar </w:t>
      </w:r>
      <w:proofErr w:type="spellStart"/>
      <w:r w:rsidRPr="00D3640F">
        <w:rPr>
          <w:rFonts w:ascii="Tw Cen MT" w:hAnsi="Tw Cen MT" w:cs="Times New Roman"/>
          <w:sz w:val="24"/>
          <w:szCs w:val="24"/>
          <w:lang w:val="en-US" w:eastAsia="id-ID"/>
        </w:rPr>
        <w:t>penyebaran</w:t>
      </w:r>
      <w:proofErr w:type="spellEnd"/>
      <w:r w:rsidRPr="00D3640F">
        <w:rPr>
          <w:rFonts w:ascii="Tw Cen MT" w:hAnsi="Tw Cen MT" w:cs="Times New Roman"/>
          <w:sz w:val="24"/>
          <w:szCs w:val="24"/>
          <w:lang w:val="en-US" w:eastAsia="id-ID"/>
        </w:rPr>
        <w:t xml:space="preserve"> COVID-19 </w:t>
      </w:r>
      <w:proofErr w:type="spellStart"/>
      <w:r w:rsidRPr="00D3640F">
        <w:rPr>
          <w:rFonts w:ascii="Tw Cen MT" w:hAnsi="Tw Cen MT" w:cs="Times New Roman"/>
          <w:sz w:val="24"/>
          <w:szCs w:val="24"/>
          <w:lang w:val="en-US" w:eastAsia="id-ID"/>
        </w:rPr>
        <w:t>tidak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melonjak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tinggi</w:t>
      </w:r>
      <w:proofErr w:type="spellEnd"/>
      <w:r>
        <w:rPr>
          <w:rFonts w:ascii="Tw Cen MT" w:hAnsi="Tw Cen MT" w:cs="Times New Roman"/>
          <w:sz w:val="24"/>
          <w:szCs w:val="24"/>
          <w:lang w:val="en-US" w:eastAsia="id-ID"/>
        </w:rPr>
        <w:t xml:space="preserve"> </w:t>
      </w:r>
      <w:r>
        <w:rPr>
          <w:rFonts w:ascii="Tw Cen MT" w:hAnsi="Tw Cen MT" w:cs="Times New Roman"/>
          <w:sz w:val="24"/>
          <w:szCs w:val="24"/>
          <w:lang w:val="en-US" w:eastAsia="id-ID"/>
        </w:rPr>
        <w:fldChar w:fldCharType="begin" w:fldLock="1"/>
      </w:r>
      <w:r w:rsidR="00484EB2">
        <w:rPr>
          <w:rFonts w:ascii="Tw Cen MT" w:hAnsi="Tw Cen MT" w:cs="Times New Roman"/>
          <w:sz w:val="24"/>
          <w:szCs w:val="24"/>
          <w:lang w:val="en-US" w:eastAsia="id-ID"/>
        </w:rPr>
        <w:instrText>ADDIN CSL_CITATION {"citationItems":[{"id":"ITEM-1","itemData":{"ISSN":"2356-3346","abstract":"Data epidemik tembakau didunia menurut World Health Organization (WHO, 2008) menunjukan 1 kematian karena tembakau di seluruh dunia terjadi tiap 6 detik. Hasil laporan Riskesdas tahun 2013, Perilaku merokok penduduk 15 tahun keatas masih belum terjadi penurunan dari 2007 ke 2013, cenderung meningkat dari 34,2 persen menjadi 36,3. Untuk mengendalikan hal tersebut, pemerintah mengeluarkan (UU) No. 36 tahun 2009 tentang kesehatan , Instruksi Menteri Pendidikan dan Kebudayaan RI No. 4/U/1997 tentang lingkungan sekolah bebas rokok, dan Keputusan Bersama Menteri Kesehatan dan Menteri Dalam Negeri RI No. 188/MENKES/PB/I/2011 tentang pedoman pelaksanaan KTR . Kurang maksimalnya penerapan Kawasan Tanpa Rokok menyebabkan masih ditemukannya perokok yang merokok dilingkungan Kawasan Tanpa Rokok. Tujuan dari penelitian ini untuk menganalisis hubungan penerapan kawasan tanpa rokok dengan perilaku merokok mahasiswa kesehatan masyarakat di kota Semarang. Penelitian ini merupakan penelitian deskriptif analitik dengan pendekatan cross sectional. Instrumen yang digunakan pada penelitian ini adalah kuesioner. Sampel penelitian ini sebanyak 100 responden dengan teknik sampling simple random sampling. Analisis data yang digunakan chi square untuk analisis bivariat dengan taraf signifikasi 95%. Sebesar 44% mahasiswa merokok dan 56% mahasiswa tidak merokok. Hasil penelitian menunjukkan tidak ada hubungan antara umur (p=0,082), pengetahuan KTR (p=0,803), implementasi fisik KTR (p=0,070), implementasi non fisik KTR (p=0,813), pembinaan KTR (p=0,993), pengawasan KTR (p=0,520), penghargaan KTR (p=1,00), sanksi KTR (p=246) dengan perilaku merokok mahasiswa kesehatan, serta ada hubungan antara jenis kelamin (p=0,0001) dan sikap KTR (p=0,011) dengan perilaku merokok mahasiswa kesehatan masyarakat.","author":[{"dropping-particle":"","family":"Azmi","given":"F.","non-dropping-particle":"","parse-names":false,"suffix":""},{"dropping-particle":"","family":"Istiarti","given":"T.","non-dropping-particle":"","parse-names":false,"suffix":""},{"dropping-particle":"","family":"Cahyo","given":"K.","non-dropping-particle":"","parse-names":false,"suffix":""}],"container-title":"Jurnal Kesehatan Masyarakat Universitas Diponegoro","id":"ITEM-1","issue":"3","issued":{"date-parts":[["2016"]]},"page":"995-1004","title":"Hubungan Penerapan Kawasan Tanpa Rokok (Ktr) Dengan Perilaku Merokok Mahasiswa Kesehatan Masyarakat Di Kota Semarang","type":"article-journal","volume":"4"},"uris":["http://www.mendeley.com/documents/?uuid=92f70d4e-ddbb-4f9b-974f-5b078f74ee53"]}],"mendeley":{"formattedCitation":"[9]","plainTextFormattedCitation":"[9]","previouslyFormattedCitation":"[8]"},"properties":{"noteIndex":0},"schema":"https://github.com/citation-style-language/schema/raw/master/csl-citation.json"}</w:instrText>
      </w:r>
      <w:r>
        <w:rPr>
          <w:rFonts w:ascii="Tw Cen MT" w:hAnsi="Tw Cen MT" w:cs="Times New Roman"/>
          <w:sz w:val="24"/>
          <w:szCs w:val="24"/>
          <w:lang w:val="en-US" w:eastAsia="id-ID"/>
        </w:rPr>
        <w:fldChar w:fldCharType="separate"/>
      </w:r>
      <w:r w:rsidR="00484EB2" w:rsidRPr="00484EB2">
        <w:rPr>
          <w:rFonts w:ascii="Tw Cen MT" w:hAnsi="Tw Cen MT" w:cs="Times New Roman"/>
          <w:noProof/>
          <w:sz w:val="24"/>
          <w:szCs w:val="24"/>
          <w:lang w:val="en-US" w:eastAsia="id-ID"/>
        </w:rPr>
        <w:t>[9]</w:t>
      </w:r>
      <w:r>
        <w:rPr>
          <w:rFonts w:ascii="Tw Cen MT" w:hAnsi="Tw Cen MT" w:cs="Times New Roman"/>
          <w:sz w:val="24"/>
          <w:szCs w:val="24"/>
          <w:lang w:val="en-US" w:eastAsia="id-ID"/>
        </w:rPr>
        <w:fldChar w:fldCharType="end"/>
      </w:r>
      <w:r>
        <w:rPr>
          <w:rFonts w:ascii="Tw Cen MT" w:hAnsi="Tw Cen MT" w:cs="Times New Roman"/>
          <w:sz w:val="24"/>
          <w:szCs w:val="24"/>
          <w:lang w:val="en-US" w:eastAsia="id-ID"/>
        </w:rPr>
        <w:t xml:space="preserve">. </w:t>
      </w:r>
      <w:r w:rsidRPr="00D3640F">
        <w:rPr>
          <w:rFonts w:ascii="Tw Cen MT" w:hAnsi="Tw Cen MT" w:cs="Times New Roman"/>
          <w:sz w:val="24"/>
          <w:szCs w:val="24"/>
          <w:lang w:val="en-US" w:eastAsia="id-ID"/>
        </w:rPr>
        <w:t xml:space="preserve">Salah </w:t>
      </w:r>
      <w:proofErr w:type="spellStart"/>
      <w:r w:rsidRPr="00D3640F">
        <w:rPr>
          <w:rFonts w:ascii="Tw Cen MT" w:hAnsi="Tw Cen MT" w:cs="Times New Roman"/>
          <w:sz w:val="24"/>
          <w:szCs w:val="24"/>
          <w:lang w:val="en-US" w:eastAsia="id-ID"/>
        </w:rPr>
        <w:t>satu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upaya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untuk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menerapkan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sosial</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atau</w:t>
      </w:r>
      <w:proofErr w:type="spellEnd"/>
      <w:r w:rsidRPr="00D3640F">
        <w:rPr>
          <w:rFonts w:ascii="Tw Cen MT" w:hAnsi="Tw Cen MT" w:cs="Times New Roman"/>
          <w:sz w:val="24"/>
          <w:szCs w:val="24"/>
          <w:lang w:val="en-US" w:eastAsia="id-ID"/>
        </w:rPr>
        <w:t xml:space="preserve"> physical distancing </w:t>
      </w:r>
      <w:proofErr w:type="spellStart"/>
      <w:r w:rsidRPr="00D3640F">
        <w:rPr>
          <w:rFonts w:ascii="Tw Cen MT" w:hAnsi="Tw Cen MT" w:cs="Times New Roman"/>
          <w:sz w:val="24"/>
          <w:szCs w:val="24"/>
          <w:lang w:val="en-US" w:eastAsia="id-ID"/>
        </w:rPr>
        <w:t>adalah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dengan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menerapkan</w:t>
      </w:r>
      <w:proofErr w:type="spellEnd"/>
      <w:r w:rsidRPr="00D3640F">
        <w:rPr>
          <w:rFonts w:ascii="Tw Cen MT" w:hAnsi="Tw Cen MT" w:cs="Times New Roman"/>
          <w:sz w:val="24"/>
          <w:szCs w:val="24"/>
          <w:lang w:val="en-US" w:eastAsia="id-ID"/>
        </w:rPr>
        <w:t xml:space="preserve"> Work </w:t>
      </w:r>
      <w:proofErr w:type="gramStart"/>
      <w:r w:rsidRPr="00D3640F">
        <w:rPr>
          <w:rFonts w:ascii="Tw Cen MT" w:hAnsi="Tw Cen MT" w:cs="Times New Roman"/>
          <w:sz w:val="24"/>
          <w:szCs w:val="24"/>
          <w:lang w:val="en-US" w:eastAsia="id-ID"/>
        </w:rPr>
        <w:t>From</w:t>
      </w:r>
      <w:proofErr w:type="gramEnd"/>
      <w:r w:rsidRPr="00D3640F">
        <w:rPr>
          <w:rFonts w:ascii="Tw Cen MT" w:hAnsi="Tw Cen MT" w:cs="Times New Roman"/>
          <w:sz w:val="24"/>
          <w:szCs w:val="24"/>
          <w:lang w:val="en-US" w:eastAsia="id-ID"/>
        </w:rPr>
        <w:t xml:space="preserve"> Home (WFH) </w:t>
      </w:r>
      <w:proofErr w:type="spellStart"/>
      <w:r w:rsidRPr="00D3640F">
        <w:rPr>
          <w:rFonts w:ascii="Tw Cen MT" w:hAnsi="Tw Cen MT" w:cs="Times New Roman"/>
          <w:sz w:val="24"/>
          <w:szCs w:val="24"/>
          <w:lang w:val="en-US" w:eastAsia="id-ID"/>
        </w:rPr>
        <w:t>atau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untuk</w:t>
      </w:r>
      <w:proofErr w:type="spellEnd"/>
      <w:r w:rsidRPr="00D3640F">
        <w:rPr>
          <w:rFonts w:ascii="Tw Cen MT" w:hAnsi="Tw Cen MT" w:cs="Times New Roman"/>
          <w:sz w:val="24"/>
          <w:szCs w:val="24"/>
          <w:lang w:val="en-US" w:eastAsia="id-ID"/>
        </w:rPr>
        <w:t xml:space="preserve"> para </w:t>
      </w:r>
      <w:proofErr w:type="spellStart"/>
      <w:r w:rsidRPr="00D3640F">
        <w:rPr>
          <w:rFonts w:ascii="Tw Cen MT" w:hAnsi="Tw Cen MT" w:cs="Times New Roman"/>
          <w:sz w:val="24"/>
          <w:szCs w:val="24"/>
          <w:lang w:val="en-US" w:eastAsia="id-ID"/>
        </w:rPr>
        <w:t>pekerja</w:t>
      </w:r>
      <w:proofErr w:type="spellEnd"/>
      <w:r w:rsidRPr="00D3640F">
        <w:rPr>
          <w:rFonts w:ascii="Tw Cen MT" w:hAnsi="Tw Cen MT" w:cs="Times New Roman"/>
          <w:sz w:val="24"/>
          <w:szCs w:val="24"/>
          <w:lang w:val="en-US" w:eastAsia="id-ID"/>
        </w:rPr>
        <w:t xml:space="preserve">. Work from Home </w:t>
      </w:r>
      <w:proofErr w:type="spellStart"/>
      <w:r w:rsidRPr="00D3640F">
        <w:rPr>
          <w:rFonts w:ascii="Tw Cen MT" w:hAnsi="Tw Cen MT" w:cs="Times New Roman"/>
          <w:sz w:val="24"/>
          <w:szCs w:val="24"/>
          <w:lang w:val="en-US" w:eastAsia="id-ID"/>
        </w:rPr>
        <w:t>merupakan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istilah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bagi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pekerja</w:t>
      </w:r>
      <w:proofErr w:type="spellEnd"/>
      <w:r w:rsidRPr="00D3640F">
        <w:rPr>
          <w:rFonts w:ascii="Tw Cen MT" w:hAnsi="Tw Cen MT" w:cs="Times New Roman"/>
          <w:sz w:val="24"/>
          <w:szCs w:val="24"/>
          <w:lang w:val="en-US" w:eastAsia="id-ID"/>
        </w:rPr>
        <w:t xml:space="preserve"> yang </w:t>
      </w:r>
      <w:proofErr w:type="spellStart"/>
      <w:r w:rsidRPr="00D3640F">
        <w:rPr>
          <w:rFonts w:ascii="Tw Cen MT" w:hAnsi="Tw Cen MT" w:cs="Times New Roman"/>
          <w:sz w:val="24"/>
          <w:szCs w:val="24"/>
          <w:lang w:val="en-US" w:eastAsia="id-ID"/>
        </w:rPr>
        <w:t>bekerja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jarak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jauh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atau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dalam</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konteks</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ini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yaitu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Menurut</w:t>
      </w:r>
      <w:proofErr w:type="spellEnd"/>
      <w:r w:rsidRPr="00D3640F">
        <w:rPr>
          <w:rFonts w:ascii="Tw Cen MT" w:hAnsi="Tw Cen MT" w:cs="Times New Roman"/>
          <w:sz w:val="24"/>
          <w:szCs w:val="24"/>
          <w:lang w:val="en-US" w:eastAsia="id-ID"/>
        </w:rPr>
        <w:t xml:space="preserve"> Crosbie &amp; Moore (2004), </w:t>
      </w:r>
      <w:proofErr w:type="spellStart"/>
      <w:r w:rsidRPr="00D3640F">
        <w:rPr>
          <w:rFonts w:ascii="Tw Cen MT" w:hAnsi="Tw Cen MT" w:cs="Times New Roman"/>
          <w:sz w:val="24"/>
          <w:szCs w:val="24"/>
          <w:lang w:val="en-US" w:eastAsia="id-ID"/>
        </w:rPr>
        <w:t>bekerja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merupakan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pekerjaan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berbayar</w:t>
      </w:r>
      <w:proofErr w:type="spellEnd"/>
      <w:r w:rsidRPr="00D3640F">
        <w:rPr>
          <w:rFonts w:ascii="Tw Cen MT" w:hAnsi="Tw Cen MT" w:cs="Times New Roman"/>
          <w:sz w:val="24"/>
          <w:szCs w:val="24"/>
          <w:lang w:val="en-US" w:eastAsia="id-ID"/>
        </w:rPr>
        <w:t xml:space="preserve"> yang </w:t>
      </w:r>
      <w:proofErr w:type="spellStart"/>
      <w:r w:rsidRPr="00D3640F">
        <w:rPr>
          <w:rFonts w:ascii="Tw Cen MT" w:hAnsi="Tw Cen MT" w:cs="Times New Roman"/>
          <w:sz w:val="24"/>
          <w:szCs w:val="24"/>
          <w:lang w:val="en-US" w:eastAsia="id-ID"/>
        </w:rPr>
        <w:t>dilakukan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terutama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dengan</w:t>
      </w:r>
      <w:proofErr w:type="spellEnd"/>
      <w:r w:rsidRPr="00D3640F">
        <w:rPr>
          <w:rFonts w:ascii="Tw Cen MT" w:hAnsi="Tw Cen MT" w:cs="Times New Roman"/>
          <w:sz w:val="24"/>
          <w:szCs w:val="24"/>
          <w:lang w:val="en-US" w:eastAsia="id-ID"/>
        </w:rPr>
        <w:t xml:space="preserve"> minimal </w:t>
      </w:r>
      <w:proofErr w:type="spellStart"/>
      <w:r w:rsidRPr="00D3640F">
        <w:rPr>
          <w:rFonts w:ascii="Tw Cen MT" w:hAnsi="Tw Cen MT" w:cs="Times New Roman"/>
          <w:sz w:val="24"/>
          <w:szCs w:val="24"/>
          <w:lang w:val="en-US" w:eastAsia="id-ID"/>
        </w:rPr>
        <w:t>waktu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selama</w:t>
      </w:r>
      <w:proofErr w:type="spellEnd"/>
      <w:r w:rsidRPr="00D3640F">
        <w:rPr>
          <w:rFonts w:ascii="Tw Cen MT" w:hAnsi="Tw Cen MT" w:cs="Times New Roman"/>
          <w:sz w:val="24"/>
          <w:szCs w:val="24"/>
          <w:lang w:val="en-US" w:eastAsia="id-ID"/>
        </w:rPr>
        <w:t xml:space="preserve"> 20 jam per </w:t>
      </w:r>
      <w:proofErr w:type="spellStart"/>
      <w:r w:rsidRPr="00D3640F">
        <w:rPr>
          <w:rFonts w:ascii="Tw Cen MT" w:hAnsi="Tw Cen MT" w:cs="Times New Roman"/>
          <w:sz w:val="24"/>
          <w:szCs w:val="24"/>
          <w:lang w:val="en-US" w:eastAsia="id-ID"/>
        </w:rPr>
        <w:t>minggu</w:t>
      </w:r>
      <w:proofErr w:type="spellEnd"/>
      <w:r>
        <w:rPr>
          <w:rFonts w:ascii="Tw Cen MT" w:hAnsi="Tw Cen MT" w:cs="Times New Roman"/>
          <w:sz w:val="24"/>
          <w:szCs w:val="24"/>
          <w:lang w:val="en-US" w:eastAsia="id-ID"/>
        </w:rPr>
        <w:t xml:space="preserve"> </w:t>
      </w:r>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akan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memberikan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waktu</w:t>
      </w:r>
      <w:proofErr w:type="spellEnd"/>
      <w:r w:rsidRPr="00D3640F">
        <w:rPr>
          <w:rFonts w:ascii="Tw Cen MT" w:hAnsi="Tw Cen MT" w:cs="Times New Roman"/>
          <w:sz w:val="24"/>
          <w:szCs w:val="24"/>
          <w:lang w:val="en-US" w:eastAsia="id-ID"/>
        </w:rPr>
        <w:t xml:space="preserve"> yang </w:t>
      </w:r>
      <w:proofErr w:type="spellStart"/>
      <w:r w:rsidRPr="00D3640F">
        <w:rPr>
          <w:rFonts w:ascii="Tw Cen MT" w:hAnsi="Tw Cen MT" w:cs="Times New Roman"/>
          <w:sz w:val="24"/>
          <w:szCs w:val="24"/>
          <w:lang w:val="en-US" w:eastAsia="id-ID"/>
        </w:rPr>
        <w:t>fleksibel</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bagi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untuk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melakukan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keseharian</w:t>
      </w:r>
      <w:proofErr w:type="spellEnd"/>
      <w:r w:rsidRPr="00D3640F">
        <w:rPr>
          <w:rFonts w:ascii="Tw Cen MT" w:hAnsi="Tw Cen MT" w:cs="Times New Roman"/>
          <w:sz w:val="24"/>
          <w:szCs w:val="24"/>
          <w:lang w:val="en-US" w:eastAsia="id-ID"/>
        </w:rPr>
        <w:t xml:space="preserve"> dan </w:t>
      </w:r>
      <w:proofErr w:type="spellStart"/>
      <w:r w:rsidRPr="00D3640F">
        <w:rPr>
          <w:rFonts w:ascii="Tw Cen MT" w:hAnsi="Tw Cen MT" w:cs="Times New Roman"/>
          <w:sz w:val="24"/>
          <w:szCs w:val="24"/>
          <w:lang w:val="en-US" w:eastAsia="id-ID"/>
        </w:rPr>
        <w:t>hobinya</w:t>
      </w:r>
      <w:proofErr w:type="spellEnd"/>
      <w:r w:rsidRPr="00D3640F">
        <w:rPr>
          <w:rFonts w:ascii="Tw Cen MT" w:hAnsi="Tw Cen MT" w:cs="Times New Roman"/>
          <w:sz w:val="24"/>
          <w:szCs w:val="24"/>
          <w:lang w:val="en-US" w:eastAsia="id-ID"/>
        </w:rPr>
        <w:t xml:space="preserve">. Work from home juga </w:t>
      </w:r>
      <w:proofErr w:type="spellStart"/>
      <w:r w:rsidRPr="00D3640F">
        <w:rPr>
          <w:rFonts w:ascii="Tw Cen MT" w:hAnsi="Tw Cen MT" w:cs="Times New Roman"/>
          <w:sz w:val="24"/>
          <w:szCs w:val="24"/>
          <w:lang w:val="en-US" w:eastAsia="id-ID"/>
        </w:rPr>
        <w:t>memungkinkan</w:t>
      </w:r>
      <w:proofErr w:type="spellEnd"/>
      <w:r w:rsidRPr="00D3640F">
        <w:rPr>
          <w:rFonts w:ascii="Tw Cen MT" w:hAnsi="Tw Cen MT" w:cs="Times New Roman"/>
          <w:sz w:val="24"/>
          <w:szCs w:val="24"/>
          <w:lang w:val="en-US" w:eastAsia="id-ID"/>
        </w:rPr>
        <w:t xml:space="preserve"> para </w:t>
      </w:r>
      <w:proofErr w:type="spellStart"/>
      <w:r w:rsidRPr="00D3640F">
        <w:rPr>
          <w:rFonts w:ascii="Tw Cen MT" w:hAnsi="Tw Cen MT" w:cs="Times New Roman"/>
          <w:sz w:val="24"/>
          <w:szCs w:val="24"/>
          <w:lang w:val="en-US" w:eastAsia="id-ID"/>
        </w:rPr>
        <w:t>pekerja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untuk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meningkatkan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hubungan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dengan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keluarga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Selain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memiliki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keuntungan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kegiatan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juga </w:t>
      </w:r>
      <w:proofErr w:type="spellStart"/>
      <w:r w:rsidRPr="00D3640F">
        <w:rPr>
          <w:rFonts w:ascii="Tw Cen MT" w:hAnsi="Tw Cen MT" w:cs="Times New Roman"/>
          <w:sz w:val="24"/>
          <w:szCs w:val="24"/>
          <w:lang w:val="en-US" w:eastAsia="id-ID"/>
        </w:rPr>
        <w:t>memiliki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beberapa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kerugian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Kerugian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melaksanakan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bekerja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dari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diantaranya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adalah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hilangnya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motivasi</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kerja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meningkatnya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biaya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operasional</w:t>
      </w:r>
      <w:proofErr w:type="spellEnd"/>
      <w:r w:rsidRPr="00D3640F">
        <w:rPr>
          <w:rFonts w:ascii="Tw Cen MT" w:hAnsi="Tw Cen MT" w:cs="Times New Roman"/>
          <w:sz w:val="24"/>
          <w:szCs w:val="24"/>
          <w:lang w:val="en-US" w:eastAsia="id-ID"/>
        </w:rPr>
        <w:t xml:space="preserve"> di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mengganggu</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produktivitas</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dikarenakan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tidak</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semua</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pekerjaan</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dapat</w:t>
      </w:r>
      <w:proofErr w:type="spellEnd"/>
      <w:r w:rsidRPr="00D3640F">
        <w:rPr>
          <w:rFonts w:ascii="Tw Cen MT" w:hAnsi="Tw Cen MT" w:cs="Times New Roman"/>
          <w:sz w:val="24"/>
          <w:szCs w:val="24"/>
          <w:lang w:val="en-US" w:eastAsia="id-ID"/>
        </w:rPr>
        <w:t xml:space="preserve"> </w:t>
      </w:r>
      <w:proofErr w:type="spellStart"/>
      <w:r w:rsidRPr="00D3640F">
        <w:rPr>
          <w:rFonts w:ascii="Tw Cen MT" w:hAnsi="Tw Cen MT" w:cs="Times New Roman"/>
          <w:sz w:val="24"/>
          <w:szCs w:val="24"/>
          <w:lang w:val="en-US" w:eastAsia="id-ID"/>
        </w:rPr>
        <w:t>dilakukan</w:t>
      </w:r>
      <w:proofErr w:type="spellEnd"/>
      <w:r w:rsidRPr="00D3640F">
        <w:rPr>
          <w:rFonts w:ascii="Tw Cen MT" w:hAnsi="Tw Cen MT" w:cs="Times New Roman"/>
          <w:sz w:val="24"/>
          <w:szCs w:val="24"/>
          <w:lang w:val="en-US" w:eastAsia="id-ID"/>
        </w:rPr>
        <w:t xml:space="preserve"> di </w:t>
      </w:r>
      <w:proofErr w:type="spellStart"/>
      <w:r w:rsidRPr="00D3640F">
        <w:rPr>
          <w:rFonts w:ascii="Tw Cen MT" w:hAnsi="Tw Cen MT" w:cs="Times New Roman"/>
          <w:sz w:val="24"/>
          <w:szCs w:val="24"/>
          <w:lang w:val="en-US" w:eastAsia="id-ID"/>
        </w:rPr>
        <w:t>rumah</w:t>
      </w:r>
      <w:proofErr w:type="spellEnd"/>
      <w:r w:rsidRPr="00D3640F">
        <w:rPr>
          <w:rFonts w:ascii="Tw Cen MT" w:hAnsi="Tw Cen MT" w:cs="Times New Roman"/>
          <w:sz w:val="24"/>
          <w:szCs w:val="24"/>
          <w:lang w:val="en-US" w:eastAsia="id-ID"/>
        </w:rPr>
        <w:t xml:space="preserve"> (Maria dan </w:t>
      </w:r>
      <w:proofErr w:type="spellStart"/>
      <w:r w:rsidRPr="00D3640F">
        <w:rPr>
          <w:rFonts w:ascii="Tw Cen MT" w:hAnsi="Tw Cen MT" w:cs="Times New Roman"/>
          <w:sz w:val="24"/>
          <w:szCs w:val="24"/>
          <w:lang w:val="en-US" w:eastAsia="id-ID"/>
        </w:rPr>
        <w:t>Nurwati</w:t>
      </w:r>
      <w:proofErr w:type="spellEnd"/>
      <w:r w:rsidRPr="00D3640F">
        <w:rPr>
          <w:rFonts w:ascii="Tw Cen MT" w:hAnsi="Tw Cen MT" w:cs="Times New Roman"/>
          <w:sz w:val="24"/>
          <w:szCs w:val="24"/>
          <w:lang w:val="en-US" w:eastAsia="id-ID"/>
        </w:rPr>
        <w:t>, 2020).</w:t>
      </w:r>
    </w:p>
    <w:p w14:paraId="34558F03" w14:textId="601C8732" w:rsidR="003322E5" w:rsidRPr="003322E5" w:rsidRDefault="003322E5" w:rsidP="004D50E3">
      <w:pPr>
        <w:pStyle w:val="TeksBiasa"/>
        <w:jc w:val="both"/>
        <w:rPr>
          <w:rFonts w:ascii="Tw Cen MT" w:hAnsi="Tw Cen MT" w:cs="Times New Roman"/>
          <w:sz w:val="24"/>
          <w:szCs w:val="24"/>
          <w:lang w:val="en-US" w:eastAsia="id-ID"/>
        </w:rPr>
      </w:pPr>
      <w:proofErr w:type="spellStart"/>
      <w:r w:rsidRPr="003322E5">
        <w:rPr>
          <w:rFonts w:ascii="Tw Cen MT" w:hAnsi="Tw Cen MT" w:cs="Times New Roman"/>
          <w:sz w:val="24"/>
          <w:szCs w:val="24"/>
          <w:lang w:val="en-US" w:eastAsia="id-ID"/>
        </w:rPr>
        <w:t>Penerapan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protokol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kesehatan</w:t>
      </w:r>
      <w:proofErr w:type="spellEnd"/>
      <w:r w:rsidRPr="003322E5">
        <w:rPr>
          <w:rFonts w:ascii="Tw Cen MT" w:hAnsi="Tw Cen MT" w:cs="Times New Roman"/>
          <w:sz w:val="24"/>
          <w:szCs w:val="24"/>
          <w:lang w:val="en-US" w:eastAsia="id-ID"/>
        </w:rPr>
        <w:t xml:space="preserve">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pada masa </w:t>
      </w:r>
      <w:proofErr w:type="spellStart"/>
      <w:r w:rsidRPr="003322E5">
        <w:rPr>
          <w:rFonts w:ascii="Tw Cen MT" w:hAnsi="Tw Cen MT" w:cs="Times New Roman"/>
          <w:sz w:val="24"/>
          <w:szCs w:val="24"/>
          <w:lang w:val="en-US" w:eastAsia="id-ID"/>
        </w:rPr>
        <w:t>adaptasi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kebiasaan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baru</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idealnya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masuk</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menjadi</w:t>
      </w:r>
      <w:proofErr w:type="spellEnd"/>
      <w:r w:rsidRPr="003322E5">
        <w:rPr>
          <w:rFonts w:ascii="Tw Cen MT" w:hAnsi="Tw Cen MT" w:cs="Times New Roman"/>
          <w:sz w:val="24"/>
          <w:szCs w:val="24"/>
          <w:lang w:val="en-US" w:eastAsia="id-ID"/>
        </w:rPr>
        <w:t xml:space="preserve"> salah </w:t>
      </w:r>
      <w:proofErr w:type="spellStart"/>
      <w:r w:rsidRPr="003322E5">
        <w:rPr>
          <w:rFonts w:ascii="Tw Cen MT" w:hAnsi="Tw Cen MT" w:cs="Times New Roman"/>
          <w:sz w:val="24"/>
          <w:szCs w:val="24"/>
          <w:lang w:val="en-US" w:eastAsia="id-ID"/>
        </w:rPr>
        <w:t>satu</w:t>
      </w:r>
      <w:proofErr w:type="spellEnd"/>
      <w:r w:rsidRPr="003322E5">
        <w:rPr>
          <w:rFonts w:ascii="Tw Cen MT" w:hAnsi="Tw Cen MT" w:cs="Times New Roman"/>
          <w:sz w:val="24"/>
          <w:szCs w:val="24"/>
          <w:lang w:val="en-US" w:eastAsia="id-ID"/>
        </w:rPr>
        <w:t xml:space="preserve"> program </w:t>
      </w:r>
      <w:proofErr w:type="spellStart"/>
      <w:r w:rsidRPr="003322E5">
        <w:rPr>
          <w:rFonts w:ascii="Tw Cen MT" w:hAnsi="Tw Cen MT" w:cs="Times New Roman"/>
          <w:sz w:val="24"/>
          <w:szCs w:val="24"/>
          <w:lang w:val="en-US" w:eastAsia="id-ID"/>
        </w:rPr>
        <w:t>kesehatan</w:t>
      </w:r>
      <w:proofErr w:type="spellEnd"/>
      <w:r w:rsidRPr="003322E5">
        <w:rPr>
          <w:rFonts w:ascii="Tw Cen MT" w:hAnsi="Tw Cen MT" w:cs="Times New Roman"/>
          <w:sz w:val="24"/>
          <w:szCs w:val="24"/>
          <w:lang w:val="en-US" w:eastAsia="id-ID"/>
        </w:rPr>
        <w:t xml:space="preserve"> dan </w:t>
      </w:r>
      <w:proofErr w:type="spellStart"/>
      <w:r w:rsidRPr="003322E5">
        <w:rPr>
          <w:rFonts w:ascii="Tw Cen MT" w:hAnsi="Tw Cen MT" w:cs="Times New Roman"/>
          <w:sz w:val="24"/>
          <w:szCs w:val="24"/>
          <w:lang w:val="en-US" w:eastAsia="id-ID"/>
        </w:rPr>
        <w:t>keselamatan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(K3) yang </w:t>
      </w:r>
      <w:proofErr w:type="spellStart"/>
      <w:r w:rsidRPr="003322E5">
        <w:rPr>
          <w:rFonts w:ascii="Tw Cen MT" w:hAnsi="Tw Cen MT" w:cs="Times New Roman"/>
          <w:sz w:val="24"/>
          <w:szCs w:val="24"/>
          <w:lang w:val="en-US" w:eastAsia="id-ID"/>
        </w:rPr>
        <w:t>ditetapkan</w:t>
      </w:r>
      <w:proofErr w:type="spellEnd"/>
      <w:r w:rsidRPr="003322E5">
        <w:rPr>
          <w:rFonts w:ascii="Tw Cen MT" w:hAnsi="Tw Cen MT" w:cs="Times New Roman"/>
          <w:sz w:val="24"/>
          <w:szCs w:val="24"/>
          <w:lang w:val="en-US" w:eastAsia="id-ID"/>
        </w:rPr>
        <w:t xml:space="preserve"> oleh </w:t>
      </w:r>
      <w:proofErr w:type="spellStart"/>
      <w:r w:rsidRPr="003322E5">
        <w:rPr>
          <w:rFonts w:ascii="Tw Cen MT" w:hAnsi="Tw Cen MT" w:cs="Times New Roman"/>
          <w:sz w:val="24"/>
          <w:szCs w:val="24"/>
          <w:lang w:val="en-US" w:eastAsia="id-ID"/>
        </w:rPr>
        <w:t>pengelola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004D50E3">
        <w:rPr>
          <w:rFonts w:ascii="Tw Cen MT" w:hAnsi="Tw Cen MT" w:cs="Times New Roman"/>
          <w:sz w:val="24"/>
          <w:szCs w:val="24"/>
          <w:lang w:val="en-US" w:eastAsia="id-ID"/>
        </w:rPr>
        <w:t xml:space="preserve"> </w:t>
      </w:r>
      <w:r w:rsidR="004D50E3">
        <w:rPr>
          <w:rFonts w:ascii="Tw Cen MT" w:hAnsi="Tw Cen MT" w:cs="Times New Roman"/>
          <w:sz w:val="24"/>
          <w:szCs w:val="24"/>
          <w:lang w:val="en-US" w:eastAsia="id-ID"/>
        </w:rPr>
        <w:fldChar w:fldCharType="begin" w:fldLock="1"/>
      </w:r>
      <w:r w:rsidR="00484EB2">
        <w:rPr>
          <w:rFonts w:ascii="Tw Cen MT" w:hAnsi="Tw Cen MT" w:cs="Times New Roman"/>
          <w:sz w:val="24"/>
          <w:szCs w:val="24"/>
          <w:lang w:val="en-US" w:eastAsia="id-ID"/>
        </w:rPr>
        <w:instrText>ADDIN CSL_CITATION {"citationItems":[{"id":"ITEM-1","itemData":{"author":[{"dropping-particle":"","family":"ILO","given":"","non-dropping-particle":"","parse-names":false,"suffix":""}],"container-title":"International Labour Organization","id":"ITEM-1","issue":"April","issued":{"date-parts":[["2020"]]},"page":"1-12","title":"Pemantauan ILO Edisi ke-2 : COVID-19 dan Dunia Kerja. Estimasi dan Analisis Terbaru","type":"article-journal"},"uris":["http://www.mendeley.com/documents/?uuid=1d8cfe22-8cdd-4d20-b5e5-1f24bdb0ada1"]}],"mendeley":{"formattedCitation":"[10]","plainTextFormattedCitation":"[10]","previouslyFormattedCitation":"[9]"},"properties":{"noteIndex":0},"schema":"https://github.com/citation-style-language/schema/raw/master/csl-citation.json"}</w:instrText>
      </w:r>
      <w:r w:rsidR="004D50E3">
        <w:rPr>
          <w:rFonts w:ascii="Tw Cen MT" w:hAnsi="Tw Cen MT" w:cs="Times New Roman"/>
          <w:sz w:val="24"/>
          <w:szCs w:val="24"/>
          <w:lang w:val="en-US" w:eastAsia="id-ID"/>
        </w:rPr>
        <w:fldChar w:fldCharType="separate"/>
      </w:r>
      <w:r w:rsidR="00484EB2" w:rsidRPr="00484EB2">
        <w:rPr>
          <w:rFonts w:ascii="Tw Cen MT" w:hAnsi="Tw Cen MT" w:cs="Times New Roman"/>
          <w:noProof/>
          <w:sz w:val="24"/>
          <w:szCs w:val="24"/>
          <w:lang w:val="en-US" w:eastAsia="id-ID"/>
        </w:rPr>
        <w:t>[10]</w:t>
      </w:r>
      <w:r w:rsidR="004D50E3">
        <w:rPr>
          <w:rFonts w:ascii="Tw Cen MT" w:hAnsi="Tw Cen MT" w:cs="Times New Roman"/>
          <w:sz w:val="24"/>
          <w:szCs w:val="24"/>
          <w:lang w:val="en-US" w:eastAsia="id-ID"/>
        </w:rPr>
        <w:fldChar w:fldCharType="end"/>
      </w:r>
      <w:r w:rsidRPr="003322E5">
        <w:rPr>
          <w:rFonts w:ascii="Tw Cen MT" w:hAnsi="Tw Cen MT" w:cs="Times New Roman"/>
          <w:sz w:val="24"/>
          <w:szCs w:val="24"/>
          <w:lang w:val="en-US" w:eastAsia="id-ID"/>
        </w:rPr>
        <w:t xml:space="preserve">. Banyak </w:t>
      </w:r>
      <w:proofErr w:type="spellStart"/>
      <w:r w:rsidRPr="003322E5">
        <w:rPr>
          <w:rFonts w:ascii="Tw Cen MT" w:hAnsi="Tw Cen MT" w:cs="Times New Roman"/>
          <w:sz w:val="24"/>
          <w:szCs w:val="24"/>
          <w:lang w:val="en-US" w:eastAsia="id-ID"/>
        </w:rPr>
        <w:t>faktor</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dapat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mempengaruhi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penerapan</w:t>
      </w:r>
      <w:proofErr w:type="spellEnd"/>
      <w:r w:rsidRPr="003322E5">
        <w:rPr>
          <w:rFonts w:ascii="Tw Cen MT" w:hAnsi="Tw Cen MT" w:cs="Times New Roman"/>
          <w:sz w:val="24"/>
          <w:szCs w:val="24"/>
          <w:lang w:val="en-US" w:eastAsia="id-ID"/>
        </w:rPr>
        <w:t xml:space="preserve"> K3 </w:t>
      </w:r>
      <w:proofErr w:type="spellStart"/>
      <w:r w:rsidRPr="003322E5">
        <w:rPr>
          <w:rFonts w:ascii="Tw Cen MT" w:hAnsi="Tw Cen MT" w:cs="Times New Roman"/>
          <w:sz w:val="24"/>
          <w:szCs w:val="24"/>
          <w:lang w:val="en-US" w:eastAsia="id-ID"/>
        </w:rPr>
        <w:t>khususnya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mengenai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protokol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kesehatan</w:t>
      </w:r>
      <w:proofErr w:type="spellEnd"/>
      <w:r w:rsidRPr="003322E5">
        <w:rPr>
          <w:rFonts w:ascii="Tw Cen MT" w:hAnsi="Tw Cen MT" w:cs="Times New Roman"/>
          <w:sz w:val="24"/>
          <w:szCs w:val="24"/>
          <w:lang w:val="en-US" w:eastAsia="id-ID"/>
        </w:rPr>
        <w:t xml:space="preserve">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diantaranya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adalah</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pengetahuan</w:t>
      </w:r>
      <w:proofErr w:type="spellEnd"/>
      <w:r w:rsidRPr="003322E5">
        <w:rPr>
          <w:rFonts w:ascii="Tw Cen MT" w:hAnsi="Tw Cen MT" w:cs="Times New Roman"/>
          <w:sz w:val="24"/>
          <w:szCs w:val="24"/>
          <w:lang w:val="en-US" w:eastAsia="id-ID"/>
        </w:rPr>
        <w:t xml:space="preserve"> dan </w:t>
      </w:r>
      <w:proofErr w:type="spellStart"/>
      <w:r w:rsidRPr="003322E5">
        <w:rPr>
          <w:rFonts w:ascii="Tw Cen MT" w:hAnsi="Tw Cen MT" w:cs="Times New Roman"/>
          <w:sz w:val="24"/>
          <w:szCs w:val="24"/>
          <w:lang w:val="en-US" w:eastAsia="id-ID"/>
        </w:rPr>
        <w:t>sikap</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dari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mengenai</w:t>
      </w:r>
      <w:proofErr w:type="spellEnd"/>
      <w:r w:rsidRPr="003322E5">
        <w:rPr>
          <w:rFonts w:ascii="Tw Cen MT" w:hAnsi="Tw Cen MT" w:cs="Times New Roman"/>
          <w:sz w:val="24"/>
          <w:szCs w:val="24"/>
          <w:lang w:val="en-US" w:eastAsia="id-ID"/>
        </w:rPr>
        <w:t xml:space="preserve"> COVID-19, </w:t>
      </w:r>
      <w:proofErr w:type="spellStart"/>
      <w:r w:rsidRPr="003322E5">
        <w:rPr>
          <w:rFonts w:ascii="Tw Cen MT" w:hAnsi="Tw Cen MT" w:cs="Times New Roman"/>
          <w:sz w:val="24"/>
          <w:szCs w:val="24"/>
          <w:lang w:val="en-US" w:eastAsia="id-ID"/>
        </w:rPr>
        <w:t>jenis</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kelamin</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biasanya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akan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mempengaruhi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perilaku</w:t>
      </w:r>
      <w:proofErr w:type="spellEnd"/>
      <w:r w:rsidRPr="003322E5">
        <w:rPr>
          <w:rFonts w:ascii="Tw Cen MT" w:hAnsi="Tw Cen MT" w:cs="Times New Roman"/>
          <w:sz w:val="24"/>
          <w:szCs w:val="24"/>
          <w:lang w:val="en-US" w:eastAsia="id-ID"/>
        </w:rPr>
        <w:t xml:space="preserve">, masa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pendidikan</w:t>
      </w:r>
      <w:proofErr w:type="spellEnd"/>
      <w:r w:rsidRPr="003322E5">
        <w:rPr>
          <w:rFonts w:ascii="Tw Cen MT" w:hAnsi="Tw Cen MT" w:cs="Times New Roman"/>
          <w:sz w:val="24"/>
          <w:szCs w:val="24"/>
          <w:lang w:val="en-US" w:eastAsia="id-ID"/>
        </w:rPr>
        <w:t xml:space="preserve"> para </w:t>
      </w:r>
      <w:proofErr w:type="spellStart"/>
      <w:r w:rsidRPr="003322E5">
        <w:rPr>
          <w:rFonts w:ascii="Tw Cen MT" w:hAnsi="Tw Cen MT" w:cs="Times New Roman"/>
          <w:sz w:val="24"/>
          <w:szCs w:val="24"/>
          <w:lang w:val="en-US" w:eastAsia="id-ID"/>
        </w:rPr>
        <w:t>pekerja</w:t>
      </w:r>
      <w:proofErr w:type="spellEnd"/>
      <w:r w:rsidRPr="003322E5">
        <w:rPr>
          <w:rFonts w:ascii="Tw Cen MT" w:hAnsi="Tw Cen MT" w:cs="Times New Roman"/>
          <w:sz w:val="24"/>
          <w:szCs w:val="24"/>
          <w:lang w:val="en-US" w:eastAsia="id-ID"/>
        </w:rPr>
        <w:t xml:space="preserve"> dan </w:t>
      </w:r>
      <w:proofErr w:type="spellStart"/>
      <w:r w:rsidRPr="003322E5">
        <w:rPr>
          <w:rFonts w:ascii="Tw Cen MT" w:hAnsi="Tw Cen MT" w:cs="Times New Roman"/>
          <w:sz w:val="24"/>
          <w:szCs w:val="24"/>
          <w:lang w:val="en-US" w:eastAsia="id-ID"/>
        </w:rPr>
        <w:t>penerapan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manajemen</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mendukung</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terlaksananya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protokol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kesehatan</w:t>
      </w:r>
      <w:proofErr w:type="spellEnd"/>
      <w:r w:rsidRPr="003322E5">
        <w:rPr>
          <w:rFonts w:ascii="Tw Cen MT" w:hAnsi="Tw Cen MT" w:cs="Times New Roman"/>
          <w:sz w:val="24"/>
          <w:szCs w:val="24"/>
          <w:lang w:val="en-US" w:eastAsia="id-ID"/>
        </w:rPr>
        <w:t xml:space="preserve">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w:t>
      </w:r>
    </w:p>
    <w:p w14:paraId="515C3789" w14:textId="036CFB6D" w:rsidR="003322E5" w:rsidRDefault="003322E5" w:rsidP="004D50E3">
      <w:pPr>
        <w:pStyle w:val="TeksBiasa"/>
        <w:jc w:val="both"/>
        <w:rPr>
          <w:rFonts w:ascii="Tw Cen MT" w:hAnsi="Tw Cen MT" w:cs="Times New Roman"/>
          <w:sz w:val="24"/>
          <w:szCs w:val="24"/>
          <w:lang w:val="id-ID" w:eastAsia="id-ID"/>
        </w:rPr>
      </w:pPr>
      <w:r w:rsidRPr="003322E5">
        <w:rPr>
          <w:rFonts w:ascii="Tw Cen MT" w:hAnsi="Tw Cen MT" w:cs="Times New Roman"/>
          <w:sz w:val="24"/>
          <w:szCs w:val="24"/>
          <w:lang w:val="en-US" w:eastAsia="id-ID"/>
        </w:rPr>
        <w:t xml:space="preserve">Adapun </w:t>
      </w:r>
      <w:proofErr w:type="spellStart"/>
      <w:r w:rsidRPr="003322E5">
        <w:rPr>
          <w:rFonts w:ascii="Tw Cen MT" w:hAnsi="Tw Cen MT" w:cs="Times New Roman"/>
          <w:sz w:val="24"/>
          <w:szCs w:val="24"/>
          <w:lang w:val="en-US" w:eastAsia="id-ID"/>
        </w:rPr>
        <w:t>tujuan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penelit</w:t>
      </w:r>
      <w:r w:rsidR="00061B81">
        <w:rPr>
          <w:rFonts w:ascii="Tw Cen MT" w:hAnsi="Tw Cen MT" w:cs="Times New Roman"/>
          <w:sz w:val="24"/>
          <w:szCs w:val="24"/>
          <w:lang w:val="en-US" w:eastAsia="id-ID"/>
        </w:rPr>
        <w:t>ian</w:t>
      </w:r>
      <w:proofErr w:type="spellEnd"/>
      <w:r w:rsidR="00061B81">
        <w:rPr>
          <w:rFonts w:ascii="Tw Cen MT" w:hAnsi="Tw Cen MT" w:cs="Times New Roman"/>
          <w:sz w:val="24"/>
          <w:szCs w:val="24"/>
          <w:lang w:val="en-US" w:eastAsia="id-ID"/>
        </w:rPr>
        <w:t xml:space="preserve"> </w:t>
      </w:r>
      <w:proofErr w:type="spellStart"/>
      <w:r w:rsidR="00061B81">
        <w:rPr>
          <w:rFonts w:ascii="Tw Cen MT" w:hAnsi="Tw Cen MT" w:cs="Times New Roman"/>
          <w:sz w:val="24"/>
          <w:szCs w:val="24"/>
          <w:lang w:val="en-US" w:eastAsia="id-ID"/>
        </w:rPr>
        <w:t>ini</w:t>
      </w:r>
      <w:proofErr w:type="spellEnd"/>
      <w:r w:rsidR="00061B81">
        <w:rPr>
          <w:rFonts w:ascii="Tw Cen MT" w:hAnsi="Tw Cen MT" w:cs="Times New Roman"/>
          <w:sz w:val="24"/>
          <w:szCs w:val="24"/>
          <w:lang w:val="en-US" w:eastAsia="id-ID"/>
        </w:rPr>
        <w:t xml:space="preserve"> </w:t>
      </w:r>
      <w:proofErr w:type="spellStart"/>
      <w:r w:rsidR="00061B81">
        <w:rPr>
          <w:rFonts w:ascii="Tw Cen MT" w:hAnsi="Tw Cen MT" w:cs="Times New Roman"/>
          <w:sz w:val="24"/>
          <w:szCs w:val="24"/>
          <w:lang w:val="en-US" w:eastAsia="id-ID"/>
        </w:rPr>
        <w:t>adalah</w:t>
      </w:r>
      <w:proofErr w:type="spellEnd"/>
      <w:r w:rsidR="00061B81">
        <w:rPr>
          <w:rFonts w:ascii="Tw Cen MT" w:hAnsi="Tw Cen MT" w:cs="Times New Roman"/>
          <w:sz w:val="24"/>
          <w:szCs w:val="24"/>
          <w:lang w:val="en-US" w:eastAsia="id-ID"/>
        </w:rPr>
        <w:t xml:space="preserve"> </w:t>
      </w:r>
      <w:proofErr w:type="spellStart"/>
      <w:r w:rsidR="00061B81">
        <w:rPr>
          <w:rFonts w:ascii="Tw Cen MT" w:hAnsi="Tw Cen MT" w:cs="Times New Roman"/>
          <w:sz w:val="24"/>
          <w:szCs w:val="24"/>
          <w:lang w:val="en-US" w:eastAsia="id-ID"/>
        </w:rPr>
        <w:t>untuk</w:t>
      </w:r>
      <w:proofErr w:type="spellEnd"/>
      <w:r w:rsidR="00061B81">
        <w:rPr>
          <w:rFonts w:ascii="Tw Cen MT" w:hAnsi="Tw Cen MT" w:cs="Times New Roman"/>
          <w:sz w:val="24"/>
          <w:szCs w:val="24"/>
          <w:lang w:val="en-US" w:eastAsia="id-ID"/>
        </w:rPr>
        <w:t xml:space="preserve"> </w:t>
      </w:r>
      <w:proofErr w:type="spellStart"/>
      <w:r w:rsidR="00061B81">
        <w:rPr>
          <w:rFonts w:ascii="Tw Cen MT" w:hAnsi="Tw Cen MT" w:cs="Times New Roman"/>
          <w:sz w:val="24"/>
          <w:szCs w:val="24"/>
          <w:lang w:val="en-US" w:eastAsia="id-ID"/>
        </w:rPr>
        <w:t>mengetahui</w:t>
      </w:r>
      <w:proofErr w:type="spellEnd"/>
      <w:r w:rsidR="00061B81">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faktor</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determinan</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berhubungan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dengan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penerapan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protokol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kese</w:t>
      </w:r>
      <w:r w:rsidR="001571FF">
        <w:rPr>
          <w:rFonts w:ascii="Tw Cen MT" w:hAnsi="Tw Cen MT" w:cs="Times New Roman"/>
          <w:sz w:val="24"/>
          <w:szCs w:val="24"/>
          <w:lang w:val="en-US" w:eastAsia="id-ID"/>
        </w:rPr>
        <w:t>hatan</w:t>
      </w:r>
      <w:proofErr w:type="spellEnd"/>
      <w:r w:rsidR="001571FF">
        <w:rPr>
          <w:rFonts w:ascii="Tw Cen MT" w:hAnsi="Tw Cen MT" w:cs="Times New Roman"/>
          <w:sz w:val="24"/>
          <w:szCs w:val="24"/>
          <w:lang w:val="en-US" w:eastAsia="id-ID"/>
        </w:rPr>
        <w:t xml:space="preserve"> </w:t>
      </w:r>
      <w:proofErr w:type="spellStart"/>
      <w:r w:rsidR="001571FF">
        <w:rPr>
          <w:rFonts w:ascii="Tw Cen MT" w:hAnsi="Tw Cen MT" w:cs="Times New Roman"/>
          <w:sz w:val="24"/>
          <w:szCs w:val="24"/>
          <w:lang w:val="en-US" w:eastAsia="id-ID"/>
        </w:rPr>
        <w:t>untuk</w:t>
      </w:r>
      <w:proofErr w:type="spellEnd"/>
      <w:r w:rsidR="001571FF">
        <w:rPr>
          <w:rFonts w:ascii="Tw Cen MT" w:hAnsi="Tw Cen MT" w:cs="Times New Roman"/>
          <w:sz w:val="24"/>
          <w:szCs w:val="24"/>
          <w:lang w:val="en-US" w:eastAsia="id-ID"/>
        </w:rPr>
        <w:t xml:space="preserve"> </w:t>
      </w:r>
      <w:proofErr w:type="spellStart"/>
      <w:r w:rsidR="001571FF">
        <w:rPr>
          <w:rFonts w:ascii="Tw Cen MT" w:hAnsi="Tw Cen MT" w:cs="Times New Roman"/>
          <w:sz w:val="24"/>
          <w:szCs w:val="24"/>
          <w:lang w:val="en-US" w:eastAsia="id-ID"/>
        </w:rPr>
        <w:t>mencegah</w:t>
      </w:r>
      <w:proofErr w:type="spellEnd"/>
      <w:r w:rsidR="001571FF">
        <w:rPr>
          <w:rFonts w:ascii="Tw Cen MT" w:hAnsi="Tw Cen MT" w:cs="Times New Roman"/>
          <w:sz w:val="24"/>
          <w:szCs w:val="24"/>
          <w:lang w:val="en-US" w:eastAsia="id-ID"/>
        </w:rPr>
        <w:t xml:space="preserve"> </w:t>
      </w:r>
      <w:proofErr w:type="spellStart"/>
      <w:r w:rsidR="001571FF">
        <w:rPr>
          <w:rFonts w:ascii="Tw Cen MT" w:hAnsi="Tw Cen MT" w:cs="Times New Roman"/>
          <w:sz w:val="24"/>
          <w:szCs w:val="24"/>
          <w:lang w:val="en-US" w:eastAsia="id-ID"/>
        </w:rPr>
        <w:t>penyebaran</w:t>
      </w:r>
      <w:proofErr w:type="spellEnd"/>
      <w:r w:rsidR="001571FF">
        <w:rPr>
          <w:rFonts w:ascii="Tw Cen MT" w:hAnsi="Tw Cen MT" w:cs="Times New Roman"/>
          <w:sz w:val="24"/>
          <w:szCs w:val="24"/>
          <w:lang w:val="en-US" w:eastAsia="id-ID"/>
        </w:rPr>
        <w:t xml:space="preserve"> </w:t>
      </w:r>
      <w:r w:rsidR="007725D7" w:rsidRPr="003322E5">
        <w:rPr>
          <w:rFonts w:ascii="Tw Cen MT" w:hAnsi="Tw Cen MT" w:cs="Times New Roman"/>
          <w:sz w:val="24"/>
          <w:szCs w:val="24"/>
          <w:lang w:val="en-US" w:eastAsia="id-ID"/>
        </w:rPr>
        <w:t xml:space="preserve">COVID-19 </w:t>
      </w:r>
      <w:r w:rsidRPr="003322E5">
        <w:rPr>
          <w:rFonts w:ascii="Tw Cen MT" w:hAnsi="Tw Cen MT" w:cs="Times New Roman"/>
          <w:sz w:val="24"/>
          <w:szCs w:val="24"/>
          <w:lang w:val="en-US" w:eastAsia="id-ID"/>
        </w:rPr>
        <w:t xml:space="preserve">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Faktor-faktor</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dapat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mempengaruhi</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penerapan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protokol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kesehatan</w:t>
      </w:r>
      <w:proofErr w:type="spellEnd"/>
      <w:r w:rsidRPr="003322E5">
        <w:rPr>
          <w:rFonts w:ascii="Tw Cen MT" w:hAnsi="Tw Cen MT" w:cs="Times New Roman"/>
          <w:sz w:val="24"/>
          <w:szCs w:val="24"/>
          <w:lang w:val="en-US" w:eastAsia="id-ID"/>
        </w:rPr>
        <w:t xml:space="preserve">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antara</w:t>
      </w:r>
      <w:proofErr w:type="spellEnd"/>
      <w:r w:rsidRPr="003322E5">
        <w:rPr>
          <w:rFonts w:ascii="Tw Cen MT" w:hAnsi="Tw Cen MT" w:cs="Times New Roman"/>
          <w:sz w:val="24"/>
          <w:szCs w:val="24"/>
          <w:lang w:val="en-US" w:eastAsia="id-ID"/>
        </w:rPr>
        <w:t xml:space="preserve"> lain </w:t>
      </w:r>
      <w:proofErr w:type="spellStart"/>
      <w:r w:rsidRPr="003322E5">
        <w:rPr>
          <w:rFonts w:ascii="Tw Cen MT" w:hAnsi="Tw Cen MT" w:cs="Times New Roman"/>
          <w:sz w:val="24"/>
          <w:szCs w:val="24"/>
          <w:lang w:val="en-US" w:eastAsia="id-ID"/>
        </w:rPr>
        <w:t>adalah</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tingkat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pengetahuan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sikap</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jenis</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kelamin</w:t>
      </w:r>
      <w:proofErr w:type="spellEnd"/>
      <w:r w:rsidRPr="003322E5">
        <w:rPr>
          <w:rFonts w:ascii="Tw Cen MT" w:hAnsi="Tw Cen MT" w:cs="Times New Roman"/>
          <w:sz w:val="24"/>
          <w:szCs w:val="24"/>
          <w:lang w:val="en-US" w:eastAsia="id-ID"/>
        </w:rPr>
        <w:t xml:space="preserve">, masa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pendidikan</w:t>
      </w:r>
      <w:proofErr w:type="spellEnd"/>
      <w:r w:rsidRPr="003322E5">
        <w:rPr>
          <w:rFonts w:ascii="Tw Cen MT" w:hAnsi="Tw Cen MT" w:cs="Times New Roman"/>
          <w:sz w:val="24"/>
          <w:szCs w:val="24"/>
          <w:lang w:val="en-US" w:eastAsia="id-ID"/>
        </w:rPr>
        <w:t xml:space="preserve"> dan </w:t>
      </w:r>
      <w:proofErr w:type="spellStart"/>
      <w:r w:rsidRPr="003322E5">
        <w:rPr>
          <w:rFonts w:ascii="Tw Cen MT" w:hAnsi="Tw Cen MT" w:cs="Times New Roman"/>
          <w:sz w:val="24"/>
          <w:szCs w:val="24"/>
          <w:lang w:val="en-US" w:eastAsia="id-ID"/>
        </w:rPr>
        <w:t>kebijakan</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manajemen</w:t>
      </w:r>
      <w:proofErr w:type="spellEnd"/>
      <w:r w:rsidRPr="003322E5">
        <w:rPr>
          <w:rFonts w:ascii="Tw Cen MT" w:hAnsi="Tw Cen MT" w:cs="Times New Roman"/>
          <w:sz w:val="24"/>
          <w:szCs w:val="24"/>
          <w:lang w:val="en-US" w:eastAsia="id-ID"/>
        </w:rPr>
        <w:t xml:space="preserve"> yang </w:t>
      </w:r>
      <w:proofErr w:type="spellStart"/>
      <w:r w:rsidRPr="003322E5">
        <w:rPr>
          <w:rFonts w:ascii="Tw Cen MT" w:hAnsi="Tw Cen MT" w:cs="Times New Roman"/>
          <w:sz w:val="24"/>
          <w:szCs w:val="24"/>
          <w:lang w:val="en-US" w:eastAsia="id-ID"/>
        </w:rPr>
        <w:t>mendukung</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terlaksananya</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protokol</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kesehatan</w:t>
      </w:r>
      <w:proofErr w:type="spellEnd"/>
      <w:r w:rsidRPr="003322E5">
        <w:rPr>
          <w:rFonts w:ascii="Tw Cen MT" w:hAnsi="Tw Cen MT" w:cs="Times New Roman"/>
          <w:sz w:val="24"/>
          <w:szCs w:val="24"/>
          <w:lang w:val="en-US" w:eastAsia="id-ID"/>
        </w:rPr>
        <w:t xml:space="preserve"> di </w:t>
      </w:r>
      <w:proofErr w:type="spellStart"/>
      <w:r w:rsidRPr="003322E5">
        <w:rPr>
          <w:rFonts w:ascii="Tw Cen MT" w:hAnsi="Tw Cen MT" w:cs="Times New Roman"/>
          <w:sz w:val="24"/>
          <w:szCs w:val="24"/>
          <w:lang w:val="en-US" w:eastAsia="id-ID"/>
        </w:rPr>
        <w:t>tempat</w:t>
      </w:r>
      <w:proofErr w:type="spellEnd"/>
      <w:r w:rsidRPr="003322E5">
        <w:rPr>
          <w:rFonts w:ascii="Tw Cen MT" w:hAnsi="Tw Cen MT" w:cs="Times New Roman"/>
          <w:sz w:val="24"/>
          <w:szCs w:val="24"/>
          <w:lang w:val="en-US" w:eastAsia="id-ID"/>
        </w:rPr>
        <w:t xml:space="preserve"> </w:t>
      </w:r>
      <w:proofErr w:type="spellStart"/>
      <w:r w:rsidRPr="003322E5">
        <w:rPr>
          <w:rFonts w:ascii="Tw Cen MT" w:hAnsi="Tw Cen MT" w:cs="Times New Roman"/>
          <w:sz w:val="24"/>
          <w:szCs w:val="24"/>
          <w:lang w:val="en-US" w:eastAsia="id-ID"/>
        </w:rPr>
        <w:t>kerja</w:t>
      </w:r>
      <w:proofErr w:type="spellEnd"/>
      <w:r w:rsidRPr="003322E5">
        <w:rPr>
          <w:rFonts w:ascii="Tw Cen MT" w:hAnsi="Tw Cen MT" w:cs="Times New Roman"/>
          <w:sz w:val="24"/>
          <w:szCs w:val="24"/>
          <w:lang w:val="id-ID" w:eastAsia="id-ID"/>
        </w:rPr>
        <w:t>.</w:t>
      </w:r>
    </w:p>
    <w:p w14:paraId="06F6377A" w14:textId="77777777" w:rsidR="00484EB2" w:rsidRPr="003322E5" w:rsidRDefault="00484EB2" w:rsidP="004D50E3">
      <w:pPr>
        <w:pStyle w:val="TeksBiasa"/>
        <w:jc w:val="both"/>
        <w:rPr>
          <w:rFonts w:ascii="Tw Cen MT" w:hAnsi="Tw Cen MT" w:cs="Times New Roman"/>
          <w:sz w:val="24"/>
          <w:szCs w:val="24"/>
          <w:lang w:val="id-ID" w:eastAsia="id-ID"/>
        </w:rPr>
      </w:pPr>
    </w:p>
    <w:p w14:paraId="0307B8F3" w14:textId="77777777" w:rsidR="00FD1FA2" w:rsidRDefault="005B2DC0">
      <w:pPr>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14:paraId="198EAD3E" w14:textId="531DDF6E" w:rsidR="004D50E3" w:rsidRPr="00F6192F" w:rsidRDefault="004D50E3" w:rsidP="00F6192F">
      <w:pPr>
        <w:spacing w:after="0" w:line="240" w:lineRule="auto"/>
        <w:jc w:val="both"/>
        <w:rPr>
          <w:rFonts w:ascii="Tw Cen MT" w:hAnsi="Tw Cen MT"/>
          <w:sz w:val="24"/>
          <w:szCs w:val="24"/>
        </w:rPr>
      </w:pPr>
      <w:proofErr w:type="spellStart"/>
      <w:r w:rsidRPr="00F6192F">
        <w:rPr>
          <w:rFonts w:ascii="Tw Cen MT" w:hAnsi="Tw Cen MT"/>
          <w:sz w:val="24"/>
          <w:szCs w:val="24"/>
        </w:rPr>
        <w:t>Penelitian</w:t>
      </w:r>
      <w:proofErr w:type="spellEnd"/>
      <w:r w:rsidRPr="00F6192F">
        <w:rPr>
          <w:rFonts w:ascii="Tw Cen MT" w:hAnsi="Tw Cen MT"/>
          <w:sz w:val="24"/>
          <w:szCs w:val="24"/>
        </w:rPr>
        <w:t xml:space="preserve"> </w:t>
      </w:r>
      <w:proofErr w:type="spellStart"/>
      <w:r w:rsidRPr="00F6192F">
        <w:rPr>
          <w:rFonts w:ascii="Tw Cen MT" w:hAnsi="Tw Cen MT"/>
          <w:sz w:val="24"/>
          <w:szCs w:val="24"/>
        </w:rPr>
        <w:t>ini</w:t>
      </w:r>
      <w:proofErr w:type="spellEnd"/>
      <w:r w:rsidRPr="00F6192F">
        <w:rPr>
          <w:rFonts w:ascii="Tw Cen MT" w:hAnsi="Tw Cen MT"/>
          <w:sz w:val="24"/>
          <w:szCs w:val="24"/>
        </w:rPr>
        <w:t xml:space="preserve"> </w:t>
      </w:r>
      <w:proofErr w:type="spellStart"/>
      <w:r w:rsidRPr="00F6192F">
        <w:rPr>
          <w:rFonts w:ascii="Tw Cen MT" w:hAnsi="Tw Cen MT"/>
          <w:sz w:val="24"/>
          <w:szCs w:val="24"/>
        </w:rPr>
        <w:t>adalah</w:t>
      </w:r>
      <w:proofErr w:type="spellEnd"/>
      <w:r w:rsidRPr="00F6192F">
        <w:rPr>
          <w:rFonts w:ascii="Tw Cen MT" w:hAnsi="Tw Cen MT"/>
          <w:sz w:val="24"/>
          <w:szCs w:val="24"/>
        </w:rPr>
        <w:t xml:space="preserve"> </w:t>
      </w:r>
      <w:proofErr w:type="spellStart"/>
      <w:r w:rsidRPr="00F6192F">
        <w:rPr>
          <w:rFonts w:ascii="Tw Cen MT" w:hAnsi="Tw Cen MT"/>
          <w:sz w:val="24"/>
          <w:szCs w:val="24"/>
        </w:rPr>
        <w:t>penelitian</w:t>
      </w:r>
      <w:proofErr w:type="spellEnd"/>
      <w:r w:rsidRPr="00F6192F">
        <w:rPr>
          <w:rFonts w:ascii="Tw Cen MT" w:hAnsi="Tw Cen MT"/>
          <w:sz w:val="24"/>
          <w:szCs w:val="24"/>
        </w:rPr>
        <w:t xml:space="preserve"> yang </w:t>
      </w:r>
      <w:proofErr w:type="spellStart"/>
      <w:r w:rsidRPr="00F6192F">
        <w:rPr>
          <w:rFonts w:ascii="Tw Cen MT" w:hAnsi="Tw Cen MT"/>
          <w:sz w:val="24"/>
          <w:szCs w:val="24"/>
        </w:rPr>
        <w:t>bersifat</w:t>
      </w:r>
      <w:proofErr w:type="spellEnd"/>
      <w:r w:rsidRPr="00F6192F">
        <w:rPr>
          <w:rFonts w:ascii="Tw Cen MT" w:hAnsi="Tw Cen MT"/>
          <w:sz w:val="24"/>
          <w:szCs w:val="24"/>
        </w:rPr>
        <w:t xml:space="preserve"> </w:t>
      </w:r>
      <w:proofErr w:type="spellStart"/>
      <w:r w:rsidRPr="00F6192F">
        <w:rPr>
          <w:rFonts w:ascii="Tw Cen MT" w:hAnsi="Tw Cen MT"/>
          <w:sz w:val="24"/>
          <w:szCs w:val="24"/>
        </w:rPr>
        <w:t>analitik</w:t>
      </w:r>
      <w:proofErr w:type="spellEnd"/>
      <w:r w:rsidRPr="00F6192F">
        <w:rPr>
          <w:rFonts w:ascii="Tw Cen MT" w:hAnsi="Tw Cen MT"/>
          <w:sz w:val="24"/>
          <w:szCs w:val="24"/>
        </w:rPr>
        <w:t xml:space="preserve"> </w:t>
      </w:r>
      <w:proofErr w:type="spellStart"/>
      <w:r w:rsidRPr="00F6192F">
        <w:rPr>
          <w:rFonts w:ascii="Tw Cen MT" w:hAnsi="Tw Cen MT"/>
          <w:sz w:val="24"/>
          <w:szCs w:val="24"/>
        </w:rPr>
        <w:t>yaitu</w:t>
      </w:r>
      <w:proofErr w:type="spellEnd"/>
      <w:r w:rsidRPr="00F6192F">
        <w:rPr>
          <w:rFonts w:ascii="Tw Cen MT" w:hAnsi="Tw Cen MT"/>
          <w:sz w:val="24"/>
          <w:szCs w:val="24"/>
        </w:rPr>
        <w:t xml:space="preserve"> </w:t>
      </w:r>
      <w:proofErr w:type="spellStart"/>
      <w:r w:rsidRPr="00F6192F">
        <w:rPr>
          <w:rFonts w:ascii="Tw Cen MT" w:hAnsi="Tw Cen MT"/>
          <w:sz w:val="24"/>
          <w:szCs w:val="24"/>
        </w:rPr>
        <w:t>untuk</w:t>
      </w:r>
      <w:proofErr w:type="spellEnd"/>
      <w:r w:rsidRPr="00F6192F">
        <w:rPr>
          <w:rFonts w:ascii="Tw Cen MT" w:hAnsi="Tw Cen MT"/>
          <w:sz w:val="24"/>
          <w:szCs w:val="24"/>
        </w:rPr>
        <w:t xml:space="preserve"> </w:t>
      </w:r>
      <w:proofErr w:type="spellStart"/>
      <w:r w:rsidRPr="00F6192F">
        <w:rPr>
          <w:rFonts w:ascii="Tw Cen MT" w:hAnsi="Tw Cen MT"/>
          <w:sz w:val="24"/>
          <w:szCs w:val="24"/>
        </w:rPr>
        <w:t>mengetahui</w:t>
      </w:r>
      <w:proofErr w:type="spellEnd"/>
      <w:r w:rsidRPr="00F6192F">
        <w:rPr>
          <w:rFonts w:ascii="Tw Cen MT" w:hAnsi="Tw Cen MT"/>
          <w:sz w:val="24"/>
          <w:szCs w:val="24"/>
        </w:rPr>
        <w:t xml:space="preserve"> </w:t>
      </w:r>
      <w:proofErr w:type="spellStart"/>
      <w:r w:rsidRPr="00F6192F">
        <w:rPr>
          <w:rFonts w:ascii="Tw Cen MT" w:hAnsi="Tw Cen MT"/>
          <w:sz w:val="24"/>
          <w:szCs w:val="24"/>
        </w:rPr>
        <w:t>hubungan</w:t>
      </w:r>
      <w:proofErr w:type="spellEnd"/>
      <w:r w:rsidRPr="00F6192F">
        <w:rPr>
          <w:rFonts w:ascii="Tw Cen MT" w:hAnsi="Tw Cen MT"/>
          <w:sz w:val="24"/>
          <w:szCs w:val="24"/>
        </w:rPr>
        <w:t xml:space="preserve"> </w:t>
      </w:r>
      <w:proofErr w:type="spellStart"/>
      <w:r w:rsidRPr="00F6192F">
        <w:rPr>
          <w:rFonts w:ascii="Tw Cen MT" w:hAnsi="Tw Cen MT"/>
          <w:sz w:val="24"/>
          <w:szCs w:val="24"/>
        </w:rPr>
        <w:t>antara</w:t>
      </w:r>
      <w:proofErr w:type="spellEnd"/>
      <w:r w:rsidRPr="00F6192F">
        <w:rPr>
          <w:rFonts w:ascii="Tw Cen MT" w:hAnsi="Tw Cen MT"/>
          <w:sz w:val="24"/>
          <w:szCs w:val="24"/>
        </w:rPr>
        <w:t xml:space="preserve"> </w:t>
      </w:r>
      <w:proofErr w:type="spellStart"/>
      <w:r w:rsidRPr="00F6192F">
        <w:rPr>
          <w:rFonts w:ascii="Tw Cen MT" w:hAnsi="Tw Cen MT"/>
          <w:sz w:val="24"/>
          <w:szCs w:val="24"/>
        </w:rPr>
        <w:t>variabel</w:t>
      </w:r>
      <w:proofErr w:type="spellEnd"/>
      <w:r w:rsidRPr="00F6192F">
        <w:rPr>
          <w:rFonts w:ascii="Tw Cen MT" w:hAnsi="Tw Cen MT"/>
          <w:sz w:val="24"/>
          <w:szCs w:val="24"/>
        </w:rPr>
        <w:t xml:space="preserve"> </w:t>
      </w:r>
      <w:proofErr w:type="spellStart"/>
      <w:r w:rsidRPr="00F6192F">
        <w:rPr>
          <w:rFonts w:ascii="Tw Cen MT" w:hAnsi="Tw Cen MT"/>
          <w:sz w:val="24"/>
          <w:szCs w:val="24"/>
        </w:rPr>
        <w:t>pengetahuan</w:t>
      </w:r>
      <w:proofErr w:type="spellEnd"/>
      <w:r w:rsidRPr="00F6192F">
        <w:rPr>
          <w:rFonts w:ascii="Tw Cen MT" w:hAnsi="Tw Cen MT"/>
          <w:sz w:val="24"/>
          <w:szCs w:val="24"/>
        </w:rPr>
        <w:t xml:space="preserve">, </w:t>
      </w:r>
      <w:proofErr w:type="spellStart"/>
      <w:r w:rsidRPr="00F6192F">
        <w:rPr>
          <w:rFonts w:ascii="Tw Cen MT" w:hAnsi="Tw Cen MT"/>
          <w:sz w:val="24"/>
          <w:szCs w:val="24"/>
        </w:rPr>
        <w:t>sikap</w:t>
      </w:r>
      <w:proofErr w:type="spellEnd"/>
      <w:r w:rsidRPr="00F6192F">
        <w:rPr>
          <w:rFonts w:ascii="Tw Cen MT" w:hAnsi="Tw Cen MT"/>
          <w:sz w:val="24"/>
          <w:szCs w:val="24"/>
        </w:rPr>
        <w:t xml:space="preserve">, </w:t>
      </w:r>
      <w:proofErr w:type="spellStart"/>
      <w:r w:rsidRPr="00F6192F">
        <w:rPr>
          <w:rFonts w:ascii="Tw Cen MT" w:hAnsi="Tw Cen MT"/>
          <w:sz w:val="24"/>
          <w:szCs w:val="24"/>
        </w:rPr>
        <w:t>jenis</w:t>
      </w:r>
      <w:proofErr w:type="spellEnd"/>
      <w:r w:rsidRPr="00F6192F">
        <w:rPr>
          <w:rFonts w:ascii="Tw Cen MT" w:hAnsi="Tw Cen MT"/>
          <w:sz w:val="24"/>
          <w:szCs w:val="24"/>
        </w:rPr>
        <w:t xml:space="preserve"> </w:t>
      </w:r>
      <w:proofErr w:type="spellStart"/>
      <w:r w:rsidRPr="00F6192F">
        <w:rPr>
          <w:rFonts w:ascii="Tw Cen MT" w:hAnsi="Tw Cen MT"/>
          <w:sz w:val="24"/>
          <w:szCs w:val="24"/>
        </w:rPr>
        <w:t>kelamin</w:t>
      </w:r>
      <w:proofErr w:type="spellEnd"/>
      <w:r w:rsidRPr="00F6192F">
        <w:rPr>
          <w:rFonts w:ascii="Tw Cen MT" w:hAnsi="Tw Cen MT"/>
          <w:sz w:val="24"/>
          <w:szCs w:val="24"/>
        </w:rPr>
        <w:t>,</w:t>
      </w:r>
      <w:r w:rsidR="00F6192F">
        <w:rPr>
          <w:rFonts w:ascii="Tw Cen MT" w:hAnsi="Tw Cen MT"/>
          <w:sz w:val="24"/>
          <w:szCs w:val="24"/>
        </w:rPr>
        <w:t xml:space="preserve"> </w:t>
      </w:r>
      <w:proofErr w:type="spellStart"/>
      <w:r w:rsidRPr="00F6192F">
        <w:rPr>
          <w:rFonts w:ascii="Tw Cen MT" w:hAnsi="Tw Cen MT"/>
          <w:sz w:val="24"/>
          <w:szCs w:val="24"/>
        </w:rPr>
        <w:t>pendidikan</w:t>
      </w:r>
      <w:proofErr w:type="spellEnd"/>
      <w:r w:rsidRPr="00F6192F">
        <w:rPr>
          <w:rFonts w:ascii="Tw Cen MT" w:hAnsi="Tw Cen MT"/>
          <w:sz w:val="24"/>
          <w:szCs w:val="24"/>
        </w:rPr>
        <w:t xml:space="preserve"> dan </w:t>
      </w:r>
      <w:proofErr w:type="spellStart"/>
      <w:r w:rsidRPr="00F6192F">
        <w:rPr>
          <w:rFonts w:ascii="Tw Cen MT" w:hAnsi="Tw Cen MT"/>
          <w:sz w:val="24"/>
          <w:szCs w:val="24"/>
        </w:rPr>
        <w:t>kebijakan</w:t>
      </w:r>
      <w:proofErr w:type="spellEnd"/>
      <w:r w:rsidRPr="00F6192F">
        <w:rPr>
          <w:rFonts w:ascii="Tw Cen MT" w:hAnsi="Tw Cen MT"/>
          <w:sz w:val="24"/>
          <w:szCs w:val="24"/>
        </w:rPr>
        <w:t xml:space="preserve"> </w:t>
      </w:r>
      <w:proofErr w:type="spellStart"/>
      <w:r w:rsidRPr="00F6192F">
        <w:rPr>
          <w:rFonts w:ascii="Tw Cen MT" w:hAnsi="Tw Cen MT"/>
          <w:sz w:val="24"/>
          <w:szCs w:val="24"/>
        </w:rPr>
        <w:t>manajemen</w:t>
      </w:r>
      <w:proofErr w:type="spellEnd"/>
      <w:r w:rsidRPr="00F6192F">
        <w:rPr>
          <w:rFonts w:ascii="Tw Cen MT" w:hAnsi="Tw Cen MT"/>
          <w:sz w:val="24"/>
          <w:szCs w:val="24"/>
        </w:rPr>
        <w:t xml:space="preserve"> </w:t>
      </w:r>
      <w:proofErr w:type="spellStart"/>
      <w:r w:rsidRPr="00F6192F">
        <w:rPr>
          <w:rFonts w:ascii="Tw Cen MT" w:hAnsi="Tw Cen MT"/>
          <w:sz w:val="24"/>
          <w:szCs w:val="24"/>
        </w:rPr>
        <w:t>dengan</w:t>
      </w:r>
      <w:proofErr w:type="spellEnd"/>
      <w:r w:rsidRPr="00F6192F">
        <w:rPr>
          <w:rFonts w:ascii="Tw Cen MT" w:hAnsi="Tw Cen MT"/>
          <w:sz w:val="24"/>
          <w:szCs w:val="24"/>
        </w:rPr>
        <w:t xml:space="preserve"> </w:t>
      </w:r>
      <w:proofErr w:type="spellStart"/>
      <w:r w:rsidRPr="00F6192F">
        <w:rPr>
          <w:rFonts w:ascii="Tw Cen MT" w:hAnsi="Tw Cen MT"/>
          <w:sz w:val="24"/>
          <w:szCs w:val="24"/>
        </w:rPr>
        <w:t>variabel</w:t>
      </w:r>
      <w:proofErr w:type="spellEnd"/>
      <w:r w:rsidRPr="00F6192F">
        <w:rPr>
          <w:rFonts w:ascii="Tw Cen MT" w:hAnsi="Tw Cen MT"/>
          <w:sz w:val="24"/>
          <w:szCs w:val="24"/>
        </w:rPr>
        <w:t xml:space="preserve"> </w:t>
      </w:r>
      <w:proofErr w:type="spellStart"/>
      <w:r w:rsidRPr="00F6192F">
        <w:rPr>
          <w:rFonts w:ascii="Tw Cen MT" w:hAnsi="Tw Cen MT"/>
          <w:sz w:val="24"/>
          <w:szCs w:val="24"/>
        </w:rPr>
        <w:t>penerapan</w:t>
      </w:r>
      <w:proofErr w:type="spellEnd"/>
      <w:r w:rsidRPr="00F6192F">
        <w:rPr>
          <w:rFonts w:ascii="Tw Cen MT" w:hAnsi="Tw Cen MT"/>
          <w:sz w:val="24"/>
          <w:szCs w:val="24"/>
        </w:rPr>
        <w:t xml:space="preserve"> </w:t>
      </w:r>
      <w:proofErr w:type="spellStart"/>
      <w:r w:rsidRPr="00F6192F">
        <w:rPr>
          <w:rFonts w:ascii="Tw Cen MT" w:hAnsi="Tw Cen MT"/>
          <w:sz w:val="24"/>
          <w:szCs w:val="24"/>
        </w:rPr>
        <w:t>protokol</w:t>
      </w:r>
      <w:proofErr w:type="spellEnd"/>
      <w:r w:rsidRPr="00F6192F">
        <w:rPr>
          <w:rFonts w:ascii="Tw Cen MT" w:hAnsi="Tw Cen MT"/>
          <w:sz w:val="24"/>
          <w:szCs w:val="24"/>
        </w:rPr>
        <w:t xml:space="preserve"> </w:t>
      </w:r>
      <w:proofErr w:type="spellStart"/>
      <w:r w:rsidRPr="00F6192F">
        <w:rPr>
          <w:rFonts w:ascii="Tw Cen MT" w:hAnsi="Tw Cen MT"/>
          <w:sz w:val="24"/>
          <w:szCs w:val="24"/>
        </w:rPr>
        <w:t>kesehatan</w:t>
      </w:r>
      <w:proofErr w:type="spellEnd"/>
      <w:r w:rsidRPr="00F6192F">
        <w:rPr>
          <w:rFonts w:ascii="Tw Cen MT" w:hAnsi="Tw Cen MT"/>
          <w:sz w:val="24"/>
          <w:szCs w:val="24"/>
        </w:rPr>
        <w:t xml:space="preserve"> di </w:t>
      </w:r>
      <w:proofErr w:type="spellStart"/>
      <w:r w:rsidRPr="00F6192F">
        <w:rPr>
          <w:rFonts w:ascii="Tw Cen MT" w:hAnsi="Tw Cen MT"/>
          <w:sz w:val="24"/>
          <w:szCs w:val="24"/>
        </w:rPr>
        <w:t>tempat</w:t>
      </w:r>
      <w:proofErr w:type="spellEnd"/>
      <w:r w:rsidRPr="00F6192F">
        <w:rPr>
          <w:rFonts w:ascii="Tw Cen MT" w:hAnsi="Tw Cen MT"/>
          <w:sz w:val="24"/>
          <w:szCs w:val="24"/>
        </w:rPr>
        <w:t xml:space="preserve"> </w:t>
      </w:r>
      <w:proofErr w:type="spellStart"/>
      <w:r w:rsidRPr="00F6192F">
        <w:rPr>
          <w:rFonts w:ascii="Tw Cen MT" w:hAnsi="Tw Cen MT"/>
          <w:sz w:val="24"/>
          <w:szCs w:val="24"/>
        </w:rPr>
        <w:t>kerja</w:t>
      </w:r>
      <w:proofErr w:type="spellEnd"/>
      <w:r w:rsidRPr="00F6192F">
        <w:rPr>
          <w:rFonts w:ascii="Tw Cen MT" w:hAnsi="Tw Cen MT"/>
          <w:sz w:val="24"/>
          <w:szCs w:val="24"/>
        </w:rPr>
        <w:t xml:space="preserve">. </w:t>
      </w:r>
      <w:proofErr w:type="spellStart"/>
      <w:r w:rsidRPr="00F6192F">
        <w:rPr>
          <w:rFonts w:ascii="Tw Cen MT" w:hAnsi="Tw Cen MT"/>
          <w:sz w:val="24"/>
          <w:szCs w:val="24"/>
        </w:rPr>
        <w:t>Penelitian</w:t>
      </w:r>
      <w:proofErr w:type="spellEnd"/>
      <w:r w:rsidRPr="00F6192F">
        <w:rPr>
          <w:rFonts w:ascii="Tw Cen MT" w:hAnsi="Tw Cen MT"/>
          <w:sz w:val="24"/>
          <w:szCs w:val="24"/>
        </w:rPr>
        <w:t xml:space="preserve"> </w:t>
      </w:r>
      <w:proofErr w:type="spellStart"/>
      <w:r w:rsidRPr="00F6192F">
        <w:rPr>
          <w:rFonts w:ascii="Tw Cen MT" w:hAnsi="Tw Cen MT"/>
          <w:sz w:val="24"/>
          <w:szCs w:val="24"/>
        </w:rPr>
        <w:t>ini</w:t>
      </w:r>
      <w:proofErr w:type="spellEnd"/>
      <w:r w:rsidRPr="00F6192F">
        <w:rPr>
          <w:rFonts w:ascii="Tw Cen MT" w:hAnsi="Tw Cen MT"/>
          <w:sz w:val="24"/>
          <w:szCs w:val="24"/>
        </w:rPr>
        <w:t xml:space="preserve"> </w:t>
      </w:r>
      <w:proofErr w:type="spellStart"/>
      <w:r w:rsidRPr="00F6192F">
        <w:rPr>
          <w:rFonts w:ascii="Tw Cen MT" w:hAnsi="Tw Cen MT"/>
          <w:sz w:val="24"/>
          <w:szCs w:val="24"/>
        </w:rPr>
        <w:t>menggunakan</w:t>
      </w:r>
      <w:proofErr w:type="spellEnd"/>
      <w:r w:rsidRPr="00F6192F">
        <w:rPr>
          <w:rFonts w:ascii="Tw Cen MT" w:hAnsi="Tw Cen MT"/>
          <w:sz w:val="24"/>
          <w:szCs w:val="24"/>
        </w:rPr>
        <w:t xml:space="preserve"> </w:t>
      </w:r>
      <w:proofErr w:type="spellStart"/>
      <w:r w:rsidRPr="00F6192F">
        <w:rPr>
          <w:rFonts w:ascii="Tw Cen MT" w:hAnsi="Tw Cen MT"/>
          <w:sz w:val="24"/>
          <w:szCs w:val="24"/>
        </w:rPr>
        <w:t>disain</w:t>
      </w:r>
      <w:proofErr w:type="spellEnd"/>
      <w:r w:rsidRPr="00F6192F">
        <w:rPr>
          <w:rFonts w:ascii="Tw Cen MT" w:hAnsi="Tw Cen MT"/>
          <w:sz w:val="24"/>
          <w:szCs w:val="24"/>
        </w:rPr>
        <w:t xml:space="preserve"> </w:t>
      </w:r>
      <w:proofErr w:type="spellStart"/>
      <w:r w:rsidRPr="00F6192F">
        <w:rPr>
          <w:rFonts w:ascii="Tw Cen MT" w:hAnsi="Tw Cen MT"/>
          <w:sz w:val="24"/>
          <w:szCs w:val="24"/>
        </w:rPr>
        <w:t>studi</w:t>
      </w:r>
      <w:proofErr w:type="spellEnd"/>
      <w:r w:rsidRPr="00F6192F">
        <w:rPr>
          <w:rFonts w:ascii="Tw Cen MT" w:hAnsi="Tw Cen MT"/>
          <w:sz w:val="24"/>
          <w:szCs w:val="24"/>
        </w:rPr>
        <w:t xml:space="preserve"> </w:t>
      </w:r>
      <w:r w:rsidRPr="007725D7">
        <w:rPr>
          <w:rFonts w:ascii="Tw Cen MT" w:hAnsi="Tw Cen MT"/>
          <w:i/>
          <w:iCs/>
          <w:sz w:val="24"/>
          <w:szCs w:val="24"/>
        </w:rPr>
        <w:t>cross sectional</w:t>
      </w:r>
      <w:r w:rsidRPr="00F6192F">
        <w:rPr>
          <w:rFonts w:ascii="Tw Cen MT" w:hAnsi="Tw Cen MT"/>
          <w:sz w:val="24"/>
          <w:szCs w:val="24"/>
        </w:rPr>
        <w:t>.</w:t>
      </w:r>
    </w:p>
    <w:p w14:paraId="2F408F64" w14:textId="38E786C4" w:rsidR="004D50E3" w:rsidRPr="005D3435" w:rsidRDefault="004D50E3" w:rsidP="00F6192F">
      <w:pPr>
        <w:spacing w:after="0" w:line="240" w:lineRule="auto"/>
        <w:jc w:val="both"/>
        <w:rPr>
          <w:rFonts w:ascii="Tw Cen MT" w:hAnsi="Tw Cen MT"/>
          <w:sz w:val="24"/>
          <w:szCs w:val="24"/>
        </w:rPr>
      </w:pPr>
      <w:proofErr w:type="spellStart"/>
      <w:r w:rsidRPr="00F6192F">
        <w:rPr>
          <w:rFonts w:ascii="Tw Cen MT" w:hAnsi="Tw Cen MT"/>
          <w:sz w:val="24"/>
          <w:szCs w:val="24"/>
        </w:rPr>
        <w:t>Populasi</w:t>
      </w:r>
      <w:proofErr w:type="spellEnd"/>
      <w:r w:rsidRPr="00F6192F">
        <w:rPr>
          <w:rFonts w:ascii="Tw Cen MT" w:hAnsi="Tw Cen MT"/>
          <w:sz w:val="24"/>
          <w:szCs w:val="24"/>
        </w:rPr>
        <w:t xml:space="preserve"> </w:t>
      </w:r>
      <w:proofErr w:type="spellStart"/>
      <w:r w:rsidRPr="00F6192F">
        <w:rPr>
          <w:rFonts w:ascii="Tw Cen MT" w:hAnsi="Tw Cen MT"/>
          <w:sz w:val="24"/>
          <w:szCs w:val="24"/>
        </w:rPr>
        <w:t>penelitian</w:t>
      </w:r>
      <w:proofErr w:type="spellEnd"/>
      <w:r w:rsidRPr="00F6192F">
        <w:rPr>
          <w:rFonts w:ascii="Tw Cen MT" w:hAnsi="Tw Cen MT"/>
          <w:sz w:val="24"/>
          <w:szCs w:val="24"/>
        </w:rPr>
        <w:t xml:space="preserve"> </w:t>
      </w:r>
      <w:proofErr w:type="spellStart"/>
      <w:r w:rsidRPr="00F6192F">
        <w:rPr>
          <w:rFonts w:ascii="Tw Cen MT" w:hAnsi="Tw Cen MT"/>
          <w:sz w:val="24"/>
          <w:szCs w:val="24"/>
        </w:rPr>
        <w:t>ini</w:t>
      </w:r>
      <w:proofErr w:type="spellEnd"/>
      <w:r w:rsidRPr="00F6192F">
        <w:rPr>
          <w:rFonts w:ascii="Tw Cen MT" w:hAnsi="Tw Cen MT"/>
          <w:sz w:val="24"/>
          <w:szCs w:val="24"/>
        </w:rPr>
        <w:t xml:space="preserve"> </w:t>
      </w:r>
      <w:proofErr w:type="spellStart"/>
      <w:r w:rsidRPr="00F6192F">
        <w:rPr>
          <w:rFonts w:ascii="Tw Cen MT" w:hAnsi="Tw Cen MT"/>
          <w:sz w:val="24"/>
          <w:szCs w:val="24"/>
        </w:rPr>
        <w:t>adalah</w:t>
      </w:r>
      <w:proofErr w:type="spellEnd"/>
      <w:r w:rsidRPr="00F6192F">
        <w:rPr>
          <w:rFonts w:ascii="Tw Cen MT" w:hAnsi="Tw Cen MT"/>
          <w:sz w:val="24"/>
          <w:szCs w:val="24"/>
        </w:rPr>
        <w:t xml:space="preserve"> </w:t>
      </w:r>
      <w:proofErr w:type="spellStart"/>
      <w:r w:rsidRPr="00F6192F">
        <w:rPr>
          <w:rFonts w:ascii="Tw Cen MT" w:hAnsi="Tw Cen MT"/>
          <w:sz w:val="24"/>
          <w:szCs w:val="24"/>
        </w:rPr>
        <w:t>tenaga</w:t>
      </w:r>
      <w:proofErr w:type="spellEnd"/>
      <w:r w:rsidRPr="00F6192F">
        <w:rPr>
          <w:rFonts w:ascii="Tw Cen MT" w:hAnsi="Tw Cen MT"/>
          <w:sz w:val="24"/>
          <w:szCs w:val="24"/>
        </w:rPr>
        <w:t xml:space="preserve"> </w:t>
      </w:r>
      <w:proofErr w:type="spellStart"/>
      <w:r w:rsidRPr="00F6192F">
        <w:rPr>
          <w:rFonts w:ascii="Tw Cen MT" w:hAnsi="Tw Cen MT"/>
          <w:sz w:val="24"/>
          <w:szCs w:val="24"/>
        </w:rPr>
        <w:t>kerja</w:t>
      </w:r>
      <w:proofErr w:type="spellEnd"/>
      <w:r w:rsidRPr="00F6192F">
        <w:rPr>
          <w:rFonts w:ascii="Tw Cen MT" w:hAnsi="Tw Cen MT"/>
          <w:sz w:val="24"/>
          <w:szCs w:val="24"/>
        </w:rPr>
        <w:t xml:space="preserve"> </w:t>
      </w:r>
      <w:proofErr w:type="spellStart"/>
      <w:r w:rsidRPr="00F6192F">
        <w:rPr>
          <w:rFonts w:ascii="Tw Cen MT" w:hAnsi="Tw Cen MT"/>
          <w:sz w:val="24"/>
          <w:szCs w:val="24"/>
        </w:rPr>
        <w:t>usia</w:t>
      </w:r>
      <w:proofErr w:type="spellEnd"/>
      <w:r w:rsidRPr="00F6192F">
        <w:rPr>
          <w:rFonts w:ascii="Tw Cen MT" w:hAnsi="Tw Cen MT"/>
          <w:sz w:val="24"/>
          <w:szCs w:val="24"/>
        </w:rPr>
        <w:t xml:space="preserve"> </w:t>
      </w:r>
      <w:proofErr w:type="spellStart"/>
      <w:r w:rsidRPr="00F6192F">
        <w:rPr>
          <w:rFonts w:ascii="Tw Cen MT" w:hAnsi="Tw Cen MT"/>
          <w:sz w:val="24"/>
          <w:szCs w:val="24"/>
        </w:rPr>
        <w:t>produktif</w:t>
      </w:r>
      <w:proofErr w:type="spellEnd"/>
      <w:r w:rsidRPr="00F6192F">
        <w:rPr>
          <w:rFonts w:ascii="Tw Cen MT" w:hAnsi="Tw Cen MT"/>
          <w:sz w:val="24"/>
          <w:szCs w:val="24"/>
        </w:rPr>
        <w:t xml:space="preserve"> di Kota </w:t>
      </w:r>
      <w:proofErr w:type="spellStart"/>
      <w:r w:rsidRPr="00F6192F">
        <w:rPr>
          <w:rFonts w:ascii="Tw Cen MT" w:hAnsi="Tw Cen MT"/>
          <w:sz w:val="24"/>
          <w:szCs w:val="24"/>
        </w:rPr>
        <w:t>Tanjungpinang</w:t>
      </w:r>
      <w:proofErr w:type="spellEnd"/>
      <w:r w:rsidRPr="00F6192F">
        <w:rPr>
          <w:rFonts w:ascii="Tw Cen MT" w:hAnsi="Tw Cen MT"/>
          <w:sz w:val="24"/>
          <w:szCs w:val="24"/>
        </w:rPr>
        <w:t xml:space="preserve"> </w:t>
      </w:r>
      <w:proofErr w:type="spellStart"/>
      <w:r w:rsidRPr="00F6192F">
        <w:rPr>
          <w:rFonts w:ascii="Tw Cen MT" w:hAnsi="Tw Cen MT"/>
          <w:sz w:val="24"/>
          <w:szCs w:val="24"/>
        </w:rPr>
        <w:t>dengan</w:t>
      </w:r>
      <w:proofErr w:type="spellEnd"/>
      <w:r w:rsidRPr="00F6192F">
        <w:rPr>
          <w:rFonts w:ascii="Tw Cen MT" w:hAnsi="Tw Cen MT"/>
          <w:sz w:val="24"/>
          <w:szCs w:val="24"/>
        </w:rPr>
        <w:t xml:space="preserve"> </w:t>
      </w:r>
      <w:proofErr w:type="spellStart"/>
      <w:r w:rsidRPr="00F6192F">
        <w:rPr>
          <w:rFonts w:ascii="Tw Cen MT" w:hAnsi="Tw Cen MT"/>
          <w:sz w:val="24"/>
          <w:szCs w:val="24"/>
        </w:rPr>
        <w:t>kriteria</w:t>
      </w:r>
      <w:proofErr w:type="spellEnd"/>
      <w:r w:rsidRPr="00F6192F">
        <w:rPr>
          <w:rFonts w:ascii="Tw Cen MT" w:hAnsi="Tw Cen MT"/>
          <w:sz w:val="24"/>
          <w:szCs w:val="24"/>
        </w:rPr>
        <w:t xml:space="preserve"> </w:t>
      </w:r>
      <w:proofErr w:type="spellStart"/>
      <w:r w:rsidRPr="00F6192F">
        <w:rPr>
          <w:rFonts w:ascii="Tw Cen MT" w:hAnsi="Tw Cen MT"/>
          <w:sz w:val="24"/>
          <w:szCs w:val="24"/>
        </w:rPr>
        <w:t>inklusi</w:t>
      </w:r>
      <w:proofErr w:type="spellEnd"/>
      <w:r w:rsidRPr="00F6192F">
        <w:rPr>
          <w:rFonts w:ascii="Tw Cen MT" w:hAnsi="Tw Cen MT"/>
          <w:sz w:val="24"/>
          <w:szCs w:val="24"/>
        </w:rPr>
        <w:t xml:space="preserve"> </w:t>
      </w:r>
      <w:proofErr w:type="spellStart"/>
      <w:r w:rsidRPr="00F6192F">
        <w:rPr>
          <w:rFonts w:ascii="Tw Cen MT" w:hAnsi="Tw Cen MT"/>
          <w:sz w:val="24"/>
          <w:szCs w:val="24"/>
        </w:rPr>
        <w:t>merupakan</w:t>
      </w:r>
      <w:proofErr w:type="spellEnd"/>
      <w:r w:rsidRPr="00F6192F">
        <w:rPr>
          <w:rFonts w:ascii="Tw Cen MT" w:hAnsi="Tw Cen MT"/>
          <w:sz w:val="24"/>
          <w:szCs w:val="24"/>
        </w:rPr>
        <w:t xml:space="preserve"> </w:t>
      </w:r>
      <w:proofErr w:type="spellStart"/>
      <w:r w:rsidRPr="00F6192F">
        <w:rPr>
          <w:rFonts w:ascii="Tw Cen MT" w:hAnsi="Tw Cen MT"/>
          <w:sz w:val="24"/>
          <w:szCs w:val="24"/>
        </w:rPr>
        <w:t>usia</w:t>
      </w:r>
      <w:proofErr w:type="spellEnd"/>
      <w:r w:rsidRPr="00F6192F">
        <w:rPr>
          <w:rFonts w:ascii="Tw Cen MT" w:hAnsi="Tw Cen MT"/>
          <w:sz w:val="24"/>
          <w:szCs w:val="24"/>
        </w:rPr>
        <w:t xml:space="preserve"> </w:t>
      </w:r>
      <w:proofErr w:type="spellStart"/>
      <w:r w:rsidRPr="00F6192F">
        <w:rPr>
          <w:rFonts w:ascii="Tw Cen MT" w:hAnsi="Tw Cen MT"/>
          <w:sz w:val="24"/>
          <w:szCs w:val="24"/>
        </w:rPr>
        <w:t>produktif</w:t>
      </w:r>
      <w:proofErr w:type="spellEnd"/>
      <w:r w:rsidRPr="00F6192F">
        <w:rPr>
          <w:rFonts w:ascii="Tw Cen MT" w:hAnsi="Tw Cen MT"/>
          <w:sz w:val="24"/>
          <w:szCs w:val="24"/>
        </w:rPr>
        <w:t xml:space="preserve">, </w:t>
      </w:r>
      <w:proofErr w:type="spellStart"/>
      <w:r w:rsidRPr="00F6192F">
        <w:rPr>
          <w:rFonts w:ascii="Tw Cen MT" w:hAnsi="Tw Cen MT"/>
          <w:sz w:val="24"/>
          <w:szCs w:val="24"/>
        </w:rPr>
        <w:t>dengan</w:t>
      </w:r>
      <w:proofErr w:type="spellEnd"/>
      <w:r w:rsidRPr="00F6192F">
        <w:rPr>
          <w:rFonts w:ascii="Tw Cen MT" w:hAnsi="Tw Cen MT"/>
          <w:sz w:val="24"/>
          <w:szCs w:val="24"/>
        </w:rPr>
        <w:t xml:space="preserve"> </w:t>
      </w:r>
      <w:proofErr w:type="spellStart"/>
      <w:r w:rsidRPr="00F6192F">
        <w:rPr>
          <w:rFonts w:ascii="Tw Cen MT" w:hAnsi="Tw Cen MT"/>
          <w:sz w:val="24"/>
          <w:szCs w:val="24"/>
        </w:rPr>
        <w:t>jumlah</w:t>
      </w:r>
      <w:proofErr w:type="spellEnd"/>
      <w:r w:rsidRPr="00F6192F">
        <w:rPr>
          <w:rFonts w:ascii="Tw Cen MT" w:hAnsi="Tw Cen MT"/>
          <w:sz w:val="24"/>
          <w:szCs w:val="24"/>
        </w:rPr>
        <w:t xml:space="preserve"> </w:t>
      </w:r>
      <w:proofErr w:type="spellStart"/>
      <w:r w:rsidRPr="00F6192F">
        <w:rPr>
          <w:rFonts w:ascii="Tw Cen MT" w:hAnsi="Tw Cen MT"/>
          <w:sz w:val="24"/>
          <w:szCs w:val="24"/>
        </w:rPr>
        <w:t>mencapai</w:t>
      </w:r>
      <w:proofErr w:type="spellEnd"/>
      <w:r w:rsidRPr="00F6192F">
        <w:rPr>
          <w:rFonts w:ascii="Tw Cen MT" w:hAnsi="Tw Cen MT"/>
          <w:sz w:val="24"/>
          <w:szCs w:val="24"/>
        </w:rPr>
        <w:t xml:space="preserve"> 57.655 orang</w:t>
      </w:r>
      <w:r w:rsidR="00F6192F">
        <w:rPr>
          <w:rFonts w:ascii="Tw Cen MT" w:hAnsi="Tw Cen MT"/>
          <w:sz w:val="24"/>
          <w:szCs w:val="24"/>
        </w:rPr>
        <w:t xml:space="preserve"> </w:t>
      </w:r>
      <w:r w:rsidR="00F6192F">
        <w:rPr>
          <w:rFonts w:ascii="Tw Cen MT" w:hAnsi="Tw Cen MT"/>
          <w:sz w:val="24"/>
          <w:szCs w:val="24"/>
        </w:rPr>
        <w:fldChar w:fldCharType="begin" w:fldLock="1"/>
      </w:r>
      <w:r w:rsidR="00484EB2">
        <w:rPr>
          <w:rFonts w:ascii="Tw Cen MT" w:hAnsi="Tw Cen MT"/>
          <w:sz w:val="24"/>
          <w:szCs w:val="24"/>
        </w:rPr>
        <w:instrText>ADDIN CSL_CITATION {"citationItems":[{"id":"ITEM-1","itemData":{"abstract":"-","author":[{"dropping-particle":"","family":"BPS Kota Tanjungpinang","given":"","non-dropping-particle":"","parse-names":false,"suffix":""}],"id":"ITEM-1","issued":{"date-parts":[["2020"]]},"number-of-pages":"1-407","publisher-place":"Tanjungpinang","title":"Kota Tanjungpinang dalam Angka 2020","type":"report"},"uris":["http://www.mendeley.com/documents/?uuid=25aa23d3-41fe-49b3-a1a3-a3c7225ab575"]}],"mendeley":{"formattedCitation":"[11]","plainTextFormattedCitation":"[11]","previouslyFormattedCitation":"[10]"},"properties":{"noteIndex":0},"schema":"https://github.com/citation-style-language/schema/raw/master/csl-citation.json"}</w:instrText>
      </w:r>
      <w:r w:rsidR="00F6192F">
        <w:rPr>
          <w:rFonts w:ascii="Tw Cen MT" w:hAnsi="Tw Cen MT"/>
          <w:sz w:val="24"/>
          <w:szCs w:val="24"/>
        </w:rPr>
        <w:fldChar w:fldCharType="separate"/>
      </w:r>
      <w:r w:rsidR="00484EB2" w:rsidRPr="00484EB2">
        <w:rPr>
          <w:rFonts w:ascii="Tw Cen MT" w:hAnsi="Tw Cen MT"/>
          <w:noProof/>
          <w:sz w:val="24"/>
          <w:szCs w:val="24"/>
        </w:rPr>
        <w:t>[11]</w:t>
      </w:r>
      <w:r w:rsidR="00F6192F">
        <w:rPr>
          <w:rFonts w:ascii="Tw Cen MT" w:hAnsi="Tw Cen MT"/>
          <w:sz w:val="24"/>
          <w:szCs w:val="24"/>
        </w:rPr>
        <w:fldChar w:fldCharType="end"/>
      </w:r>
      <w:r w:rsidRPr="00F6192F">
        <w:rPr>
          <w:rFonts w:ascii="Tw Cen MT" w:hAnsi="Tw Cen MT"/>
          <w:sz w:val="24"/>
          <w:szCs w:val="24"/>
        </w:rPr>
        <w:t>.</w:t>
      </w:r>
      <w:r w:rsidR="005D3435">
        <w:rPr>
          <w:rFonts w:ascii="Tw Cen MT" w:hAnsi="Tw Cen MT"/>
          <w:sz w:val="24"/>
          <w:szCs w:val="24"/>
        </w:rPr>
        <w:t xml:space="preserve"> </w:t>
      </w:r>
      <w:proofErr w:type="spellStart"/>
      <w:r w:rsidRPr="00F6192F">
        <w:rPr>
          <w:rFonts w:ascii="Tw Cen MT" w:hAnsi="Tw Cen MT"/>
          <w:sz w:val="24"/>
          <w:szCs w:val="24"/>
        </w:rPr>
        <w:t>Sampel</w:t>
      </w:r>
      <w:proofErr w:type="spellEnd"/>
      <w:r w:rsidRPr="00F6192F">
        <w:rPr>
          <w:rFonts w:ascii="Tw Cen MT" w:hAnsi="Tw Cen MT"/>
          <w:sz w:val="24"/>
          <w:szCs w:val="24"/>
        </w:rPr>
        <w:t xml:space="preserve"> pada </w:t>
      </w:r>
      <w:proofErr w:type="spellStart"/>
      <w:r w:rsidRPr="00F6192F">
        <w:rPr>
          <w:rFonts w:ascii="Tw Cen MT" w:hAnsi="Tw Cen MT"/>
          <w:sz w:val="24"/>
          <w:szCs w:val="24"/>
        </w:rPr>
        <w:t>penelitian</w:t>
      </w:r>
      <w:proofErr w:type="spellEnd"/>
      <w:r w:rsidRPr="00F6192F">
        <w:rPr>
          <w:rFonts w:ascii="Tw Cen MT" w:hAnsi="Tw Cen MT"/>
          <w:sz w:val="24"/>
          <w:szCs w:val="24"/>
        </w:rPr>
        <w:t xml:space="preserve"> </w:t>
      </w:r>
      <w:proofErr w:type="spellStart"/>
      <w:r w:rsidRPr="00F6192F">
        <w:rPr>
          <w:rFonts w:ascii="Tw Cen MT" w:hAnsi="Tw Cen MT"/>
          <w:sz w:val="24"/>
          <w:szCs w:val="24"/>
        </w:rPr>
        <w:t>ini</w:t>
      </w:r>
      <w:proofErr w:type="spellEnd"/>
      <w:r w:rsidRPr="00F6192F">
        <w:rPr>
          <w:rFonts w:ascii="Tw Cen MT" w:hAnsi="Tw Cen MT"/>
          <w:sz w:val="24"/>
          <w:szCs w:val="24"/>
        </w:rPr>
        <w:t xml:space="preserve"> </w:t>
      </w:r>
      <w:proofErr w:type="spellStart"/>
      <w:r w:rsidRPr="00F6192F">
        <w:rPr>
          <w:rFonts w:ascii="Tw Cen MT" w:hAnsi="Tw Cen MT"/>
          <w:sz w:val="24"/>
          <w:szCs w:val="24"/>
        </w:rPr>
        <w:t>dihitung</w:t>
      </w:r>
      <w:proofErr w:type="spellEnd"/>
      <w:r w:rsidRPr="00F6192F">
        <w:rPr>
          <w:rFonts w:ascii="Tw Cen MT" w:hAnsi="Tw Cen MT"/>
          <w:sz w:val="24"/>
          <w:szCs w:val="24"/>
        </w:rPr>
        <w:t xml:space="preserve"> </w:t>
      </w:r>
      <w:proofErr w:type="spellStart"/>
      <w:r w:rsidRPr="00F6192F">
        <w:rPr>
          <w:rFonts w:ascii="Tw Cen MT" w:hAnsi="Tw Cen MT"/>
          <w:sz w:val="24"/>
          <w:szCs w:val="24"/>
        </w:rPr>
        <w:t>menggunakan</w:t>
      </w:r>
      <w:proofErr w:type="spellEnd"/>
      <w:r w:rsidRPr="00F6192F">
        <w:rPr>
          <w:rFonts w:ascii="Tw Cen MT" w:hAnsi="Tw Cen MT"/>
          <w:sz w:val="24"/>
          <w:szCs w:val="24"/>
        </w:rPr>
        <w:t xml:space="preserve"> </w:t>
      </w:r>
      <w:proofErr w:type="spellStart"/>
      <w:r w:rsidRPr="00F6192F">
        <w:rPr>
          <w:rFonts w:ascii="Tw Cen MT" w:hAnsi="Tw Cen MT"/>
          <w:sz w:val="24"/>
          <w:szCs w:val="24"/>
        </w:rPr>
        <w:t>rumus</w:t>
      </w:r>
      <w:proofErr w:type="spellEnd"/>
      <w:r w:rsidRPr="00F6192F">
        <w:rPr>
          <w:rFonts w:ascii="Tw Cen MT" w:hAnsi="Tw Cen MT"/>
          <w:sz w:val="24"/>
          <w:szCs w:val="24"/>
        </w:rPr>
        <w:t xml:space="preserve"> </w:t>
      </w:r>
      <w:proofErr w:type="spellStart"/>
      <w:r w:rsidRPr="00F6192F">
        <w:rPr>
          <w:rFonts w:ascii="Tw Cen MT" w:hAnsi="Tw Cen MT"/>
          <w:sz w:val="24"/>
          <w:szCs w:val="24"/>
        </w:rPr>
        <w:t>Slovin</w:t>
      </w:r>
      <w:proofErr w:type="spellEnd"/>
      <w:r w:rsidRPr="00F6192F">
        <w:rPr>
          <w:rFonts w:ascii="Tw Cen MT" w:hAnsi="Tw Cen MT"/>
          <w:sz w:val="24"/>
          <w:szCs w:val="24"/>
        </w:rPr>
        <w:t xml:space="preserve"> </w:t>
      </w:r>
      <w:proofErr w:type="spellStart"/>
      <w:r w:rsidRPr="00F6192F">
        <w:rPr>
          <w:rFonts w:ascii="Tw Cen MT" w:hAnsi="Tw Cen MT"/>
          <w:sz w:val="24"/>
          <w:szCs w:val="24"/>
        </w:rPr>
        <w:t>dengan</w:t>
      </w:r>
      <w:proofErr w:type="spellEnd"/>
      <w:r w:rsidRPr="00F6192F">
        <w:rPr>
          <w:rFonts w:ascii="Tw Cen MT" w:hAnsi="Tw Cen MT"/>
          <w:sz w:val="24"/>
          <w:szCs w:val="24"/>
        </w:rPr>
        <w:t xml:space="preserve"> </w:t>
      </w:r>
      <w:proofErr w:type="spellStart"/>
      <w:r w:rsidRPr="00F6192F">
        <w:rPr>
          <w:rFonts w:ascii="Tw Cen MT" w:hAnsi="Tw Cen MT"/>
          <w:sz w:val="24"/>
          <w:szCs w:val="24"/>
        </w:rPr>
        <w:t>jumlah</w:t>
      </w:r>
      <w:proofErr w:type="spellEnd"/>
      <w:r w:rsidRPr="00F6192F">
        <w:rPr>
          <w:rFonts w:ascii="Tw Cen MT" w:hAnsi="Tw Cen MT"/>
          <w:sz w:val="24"/>
          <w:szCs w:val="24"/>
        </w:rPr>
        <w:t xml:space="preserve"> </w:t>
      </w:r>
      <w:proofErr w:type="spellStart"/>
      <w:r w:rsidRPr="00F6192F">
        <w:rPr>
          <w:rFonts w:ascii="Tw Cen MT" w:hAnsi="Tw Cen MT"/>
          <w:sz w:val="24"/>
          <w:szCs w:val="24"/>
        </w:rPr>
        <w:t>sampel</w:t>
      </w:r>
      <w:proofErr w:type="spellEnd"/>
      <w:r w:rsidRPr="00F6192F">
        <w:rPr>
          <w:rFonts w:ascii="Tw Cen MT" w:hAnsi="Tw Cen MT"/>
          <w:sz w:val="24"/>
          <w:szCs w:val="24"/>
        </w:rPr>
        <w:t xml:space="preserve"> minimal yang </w:t>
      </w:r>
      <w:proofErr w:type="spellStart"/>
      <w:r w:rsidRPr="00F6192F">
        <w:rPr>
          <w:rFonts w:ascii="Tw Cen MT" w:hAnsi="Tw Cen MT"/>
          <w:sz w:val="24"/>
          <w:szCs w:val="24"/>
        </w:rPr>
        <w:t>diperlukan</w:t>
      </w:r>
      <w:proofErr w:type="spellEnd"/>
      <w:r w:rsidRPr="00F6192F">
        <w:rPr>
          <w:rFonts w:ascii="Tw Cen MT" w:hAnsi="Tw Cen MT"/>
          <w:sz w:val="24"/>
          <w:szCs w:val="24"/>
        </w:rPr>
        <w:t xml:space="preserve"> </w:t>
      </w:r>
      <w:proofErr w:type="spellStart"/>
      <w:r w:rsidRPr="00F6192F">
        <w:rPr>
          <w:rFonts w:ascii="Tw Cen MT" w:hAnsi="Tw Cen MT"/>
          <w:sz w:val="24"/>
          <w:szCs w:val="24"/>
        </w:rPr>
        <w:t>adalah</w:t>
      </w:r>
      <w:proofErr w:type="spellEnd"/>
      <w:r w:rsidRPr="00F6192F">
        <w:rPr>
          <w:rFonts w:ascii="Tw Cen MT" w:hAnsi="Tw Cen MT"/>
          <w:sz w:val="24"/>
          <w:szCs w:val="24"/>
        </w:rPr>
        <w:t xml:space="preserve"> </w:t>
      </w:r>
      <w:proofErr w:type="spellStart"/>
      <w:r w:rsidRPr="00F6192F">
        <w:rPr>
          <w:rFonts w:ascii="Tw Cen MT" w:hAnsi="Tw Cen MT"/>
          <w:sz w:val="24"/>
          <w:szCs w:val="24"/>
        </w:rPr>
        <w:t>sebanyak</w:t>
      </w:r>
      <w:proofErr w:type="spellEnd"/>
      <w:r w:rsidRPr="00F6192F">
        <w:rPr>
          <w:rFonts w:ascii="Tw Cen MT" w:hAnsi="Tw Cen MT"/>
          <w:sz w:val="24"/>
          <w:szCs w:val="24"/>
        </w:rPr>
        <w:t xml:space="preserve"> 100 orang. </w:t>
      </w:r>
      <w:proofErr w:type="spellStart"/>
      <w:r w:rsidRPr="00F6192F">
        <w:rPr>
          <w:rFonts w:ascii="Tw Cen MT" w:hAnsi="Tw Cen MT"/>
          <w:sz w:val="24"/>
          <w:szCs w:val="24"/>
        </w:rPr>
        <w:t>Pengambilan</w:t>
      </w:r>
      <w:proofErr w:type="spellEnd"/>
      <w:r w:rsidRPr="00F6192F">
        <w:rPr>
          <w:rFonts w:ascii="Tw Cen MT" w:hAnsi="Tw Cen MT"/>
          <w:sz w:val="24"/>
          <w:szCs w:val="24"/>
        </w:rPr>
        <w:t xml:space="preserve"> </w:t>
      </w:r>
      <w:proofErr w:type="spellStart"/>
      <w:r w:rsidRPr="00F6192F">
        <w:rPr>
          <w:rFonts w:ascii="Tw Cen MT" w:hAnsi="Tw Cen MT"/>
          <w:sz w:val="24"/>
          <w:szCs w:val="24"/>
        </w:rPr>
        <w:t>sampel</w:t>
      </w:r>
      <w:proofErr w:type="spellEnd"/>
      <w:r w:rsidRPr="00F6192F">
        <w:rPr>
          <w:rFonts w:ascii="Tw Cen MT" w:hAnsi="Tw Cen MT"/>
          <w:sz w:val="24"/>
          <w:szCs w:val="24"/>
        </w:rPr>
        <w:t xml:space="preserve"> </w:t>
      </w:r>
      <w:proofErr w:type="spellStart"/>
      <w:r w:rsidRPr="00F6192F">
        <w:rPr>
          <w:rFonts w:ascii="Tw Cen MT" w:hAnsi="Tw Cen MT"/>
          <w:sz w:val="24"/>
          <w:szCs w:val="24"/>
        </w:rPr>
        <w:t>dilakukan</w:t>
      </w:r>
      <w:proofErr w:type="spellEnd"/>
      <w:r w:rsidRPr="00F6192F">
        <w:rPr>
          <w:rFonts w:ascii="Tw Cen MT" w:hAnsi="Tw Cen MT"/>
          <w:sz w:val="24"/>
          <w:szCs w:val="24"/>
        </w:rPr>
        <w:t xml:space="preserve"> </w:t>
      </w:r>
      <w:proofErr w:type="spellStart"/>
      <w:r w:rsidRPr="00F6192F">
        <w:rPr>
          <w:rFonts w:ascii="Tw Cen MT" w:hAnsi="Tw Cen MT"/>
          <w:sz w:val="24"/>
          <w:szCs w:val="24"/>
        </w:rPr>
        <w:t>dengan</w:t>
      </w:r>
      <w:proofErr w:type="spellEnd"/>
      <w:r w:rsidRPr="00F6192F">
        <w:rPr>
          <w:rFonts w:ascii="Tw Cen MT" w:hAnsi="Tw Cen MT"/>
          <w:sz w:val="24"/>
          <w:szCs w:val="24"/>
        </w:rPr>
        <w:t xml:space="preserve"> </w:t>
      </w:r>
      <w:r w:rsidR="005D3435">
        <w:rPr>
          <w:rFonts w:ascii="Tw Cen MT" w:hAnsi="Tw Cen MT"/>
          <w:sz w:val="24"/>
          <w:szCs w:val="24"/>
        </w:rPr>
        <w:t>purposive</w:t>
      </w:r>
      <w:r w:rsidRPr="00F6192F">
        <w:rPr>
          <w:rFonts w:ascii="Tw Cen MT" w:hAnsi="Tw Cen MT"/>
          <w:sz w:val="24"/>
          <w:szCs w:val="24"/>
        </w:rPr>
        <w:t xml:space="preserve"> </w:t>
      </w:r>
      <w:proofErr w:type="spellStart"/>
      <w:r w:rsidRPr="00F6192F">
        <w:rPr>
          <w:rFonts w:ascii="Tw Cen MT" w:hAnsi="Tw Cen MT"/>
          <w:sz w:val="24"/>
          <w:szCs w:val="24"/>
        </w:rPr>
        <w:t>dimana</w:t>
      </w:r>
      <w:proofErr w:type="spellEnd"/>
      <w:r w:rsidRPr="00F6192F">
        <w:rPr>
          <w:rFonts w:ascii="Tw Cen MT" w:hAnsi="Tw Cen MT"/>
          <w:sz w:val="24"/>
          <w:szCs w:val="24"/>
        </w:rPr>
        <w:t xml:space="preserve"> link google form </w:t>
      </w:r>
      <w:proofErr w:type="spellStart"/>
      <w:r w:rsidRPr="00F6192F">
        <w:rPr>
          <w:rFonts w:ascii="Tw Cen MT" w:hAnsi="Tw Cen MT"/>
          <w:sz w:val="24"/>
          <w:szCs w:val="24"/>
        </w:rPr>
        <w:t>kuesioner</w:t>
      </w:r>
      <w:proofErr w:type="spellEnd"/>
      <w:r w:rsidRPr="00F6192F">
        <w:rPr>
          <w:rFonts w:ascii="Tw Cen MT" w:hAnsi="Tw Cen MT"/>
          <w:sz w:val="24"/>
          <w:szCs w:val="24"/>
        </w:rPr>
        <w:t xml:space="preserve"> </w:t>
      </w:r>
      <w:proofErr w:type="spellStart"/>
      <w:r w:rsidRPr="00F6192F">
        <w:rPr>
          <w:rFonts w:ascii="Tw Cen MT" w:hAnsi="Tw Cen MT"/>
          <w:sz w:val="24"/>
          <w:szCs w:val="24"/>
        </w:rPr>
        <w:t>akan</w:t>
      </w:r>
      <w:proofErr w:type="spellEnd"/>
      <w:r w:rsidRPr="00F6192F">
        <w:rPr>
          <w:rFonts w:ascii="Tw Cen MT" w:hAnsi="Tw Cen MT"/>
          <w:sz w:val="24"/>
          <w:szCs w:val="24"/>
        </w:rPr>
        <w:t xml:space="preserve"> </w:t>
      </w:r>
      <w:proofErr w:type="spellStart"/>
      <w:r w:rsidRPr="00F6192F">
        <w:rPr>
          <w:rFonts w:ascii="Tw Cen MT" w:hAnsi="Tw Cen MT"/>
          <w:sz w:val="24"/>
          <w:szCs w:val="24"/>
        </w:rPr>
        <w:t>disebarkan</w:t>
      </w:r>
      <w:proofErr w:type="spellEnd"/>
      <w:r w:rsidRPr="00F6192F">
        <w:rPr>
          <w:rFonts w:ascii="Tw Cen MT" w:hAnsi="Tw Cen MT"/>
          <w:sz w:val="24"/>
          <w:szCs w:val="24"/>
        </w:rPr>
        <w:t xml:space="preserve"> </w:t>
      </w:r>
      <w:proofErr w:type="spellStart"/>
      <w:r w:rsidRPr="00F6192F">
        <w:rPr>
          <w:rFonts w:ascii="Tw Cen MT" w:hAnsi="Tw Cen MT"/>
          <w:sz w:val="24"/>
          <w:szCs w:val="24"/>
        </w:rPr>
        <w:t>ke</w:t>
      </w:r>
      <w:proofErr w:type="spellEnd"/>
      <w:r w:rsidRPr="00F6192F">
        <w:rPr>
          <w:rFonts w:ascii="Tw Cen MT" w:hAnsi="Tw Cen MT"/>
          <w:sz w:val="24"/>
          <w:szCs w:val="24"/>
        </w:rPr>
        <w:t xml:space="preserve"> </w:t>
      </w:r>
      <w:proofErr w:type="spellStart"/>
      <w:r w:rsidRPr="00F6192F">
        <w:rPr>
          <w:rFonts w:ascii="Tw Cen MT" w:hAnsi="Tw Cen MT"/>
          <w:sz w:val="24"/>
          <w:szCs w:val="24"/>
        </w:rPr>
        <w:t>grup-grup</w:t>
      </w:r>
      <w:proofErr w:type="spellEnd"/>
      <w:r w:rsidRPr="00F6192F">
        <w:rPr>
          <w:rFonts w:ascii="Tw Cen MT" w:hAnsi="Tw Cen MT"/>
          <w:sz w:val="24"/>
          <w:szCs w:val="24"/>
        </w:rPr>
        <w:t xml:space="preserve"> </w:t>
      </w:r>
      <w:proofErr w:type="spellStart"/>
      <w:r w:rsidRPr="00F6192F">
        <w:rPr>
          <w:rFonts w:ascii="Tw Cen MT" w:hAnsi="Tw Cen MT"/>
          <w:sz w:val="24"/>
          <w:szCs w:val="24"/>
        </w:rPr>
        <w:t>whatsapp</w:t>
      </w:r>
      <w:proofErr w:type="spellEnd"/>
      <w:r w:rsidRPr="00F6192F">
        <w:rPr>
          <w:rFonts w:ascii="Tw Cen MT" w:hAnsi="Tw Cen MT"/>
          <w:sz w:val="24"/>
          <w:szCs w:val="24"/>
        </w:rPr>
        <w:t xml:space="preserve"> (WA) dan media </w:t>
      </w:r>
      <w:proofErr w:type="spellStart"/>
      <w:r w:rsidRPr="00F6192F">
        <w:rPr>
          <w:rFonts w:ascii="Tw Cen MT" w:hAnsi="Tw Cen MT"/>
          <w:sz w:val="24"/>
          <w:szCs w:val="24"/>
        </w:rPr>
        <w:t>sosial</w:t>
      </w:r>
      <w:proofErr w:type="spellEnd"/>
      <w:r w:rsidRPr="00F6192F">
        <w:rPr>
          <w:rFonts w:ascii="Tw Cen MT" w:hAnsi="Tw Cen MT"/>
          <w:sz w:val="24"/>
          <w:szCs w:val="24"/>
        </w:rPr>
        <w:t xml:space="preserve"> </w:t>
      </w:r>
      <w:proofErr w:type="spellStart"/>
      <w:r w:rsidRPr="00F6192F">
        <w:rPr>
          <w:rFonts w:ascii="Tw Cen MT" w:hAnsi="Tw Cen MT"/>
          <w:sz w:val="24"/>
          <w:szCs w:val="24"/>
        </w:rPr>
        <w:t>lainnya</w:t>
      </w:r>
      <w:proofErr w:type="spellEnd"/>
      <w:r w:rsidRPr="00F6192F">
        <w:rPr>
          <w:rFonts w:ascii="Tw Cen MT" w:hAnsi="Tw Cen MT"/>
          <w:sz w:val="24"/>
          <w:szCs w:val="24"/>
        </w:rPr>
        <w:t xml:space="preserve">. </w:t>
      </w:r>
      <w:proofErr w:type="spellStart"/>
      <w:r w:rsidRPr="00F6192F">
        <w:rPr>
          <w:rFonts w:ascii="Tw Cen MT" w:hAnsi="Tw Cen MT"/>
          <w:sz w:val="24"/>
          <w:szCs w:val="24"/>
        </w:rPr>
        <w:t>Metode</w:t>
      </w:r>
      <w:proofErr w:type="spellEnd"/>
      <w:r w:rsidRPr="00F6192F">
        <w:rPr>
          <w:rFonts w:ascii="Tw Cen MT" w:hAnsi="Tw Cen MT"/>
          <w:sz w:val="24"/>
          <w:szCs w:val="24"/>
        </w:rPr>
        <w:t xml:space="preserve"> </w:t>
      </w:r>
      <w:proofErr w:type="spellStart"/>
      <w:r w:rsidRPr="00F6192F">
        <w:rPr>
          <w:rFonts w:ascii="Tw Cen MT" w:hAnsi="Tw Cen MT"/>
          <w:sz w:val="24"/>
          <w:szCs w:val="24"/>
        </w:rPr>
        <w:t>pengambilan</w:t>
      </w:r>
      <w:proofErr w:type="spellEnd"/>
      <w:r w:rsidRPr="00F6192F">
        <w:rPr>
          <w:rFonts w:ascii="Tw Cen MT" w:hAnsi="Tw Cen MT"/>
          <w:sz w:val="24"/>
          <w:szCs w:val="24"/>
        </w:rPr>
        <w:t xml:space="preserve"> data </w:t>
      </w:r>
      <w:proofErr w:type="spellStart"/>
      <w:r w:rsidRPr="00F6192F">
        <w:rPr>
          <w:rFonts w:ascii="Tw Cen MT" w:hAnsi="Tw Cen MT"/>
          <w:sz w:val="24"/>
          <w:szCs w:val="24"/>
        </w:rPr>
        <w:t>dilakukan</w:t>
      </w:r>
      <w:proofErr w:type="spellEnd"/>
      <w:r w:rsidRPr="00F6192F">
        <w:rPr>
          <w:rFonts w:ascii="Tw Cen MT" w:hAnsi="Tw Cen MT"/>
          <w:sz w:val="24"/>
          <w:szCs w:val="24"/>
        </w:rPr>
        <w:t xml:space="preserve"> </w:t>
      </w:r>
      <w:proofErr w:type="spellStart"/>
      <w:r w:rsidRPr="00F6192F">
        <w:rPr>
          <w:rFonts w:ascii="Tw Cen MT" w:hAnsi="Tw Cen MT"/>
          <w:sz w:val="24"/>
          <w:szCs w:val="24"/>
        </w:rPr>
        <w:t>dengan</w:t>
      </w:r>
      <w:proofErr w:type="spellEnd"/>
      <w:r w:rsidRPr="00F6192F">
        <w:rPr>
          <w:rFonts w:ascii="Tw Cen MT" w:hAnsi="Tw Cen MT"/>
          <w:sz w:val="24"/>
          <w:szCs w:val="24"/>
        </w:rPr>
        <w:t xml:space="preserve"> </w:t>
      </w:r>
      <w:r w:rsidRPr="007725D7">
        <w:rPr>
          <w:rFonts w:ascii="Tw Cen MT" w:hAnsi="Tw Cen MT"/>
          <w:i/>
          <w:iCs/>
          <w:sz w:val="24"/>
          <w:szCs w:val="24"/>
        </w:rPr>
        <w:t>self-administered questionnaire (SAQ).</w:t>
      </w:r>
    </w:p>
    <w:p w14:paraId="23C08D12" w14:textId="77777777" w:rsidR="00FD1FA2" w:rsidRDefault="00FD1FA2">
      <w:pPr>
        <w:tabs>
          <w:tab w:val="left" w:pos="426"/>
        </w:tabs>
        <w:spacing w:after="0"/>
        <w:jc w:val="both"/>
        <w:rPr>
          <w:rFonts w:ascii="Twentieth Century" w:eastAsia="Twentieth Century" w:hAnsi="Twentieth Century" w:cs="Twentieth Century"/>
          <w:sz w:val="24"/>
          <w:szCs w:val="24"/>
        </w:rPr>
      </w:pPr>
    </w:p>
    <w:p w14:paraId="2CF0C06F" w14:textId="77777777" w:rsidR="00FD1FA2" w:rsidRDefault="005B2DC0" w:rsidP="00653633">
      <w:pPr>
        <w:tabs>
          <w:tab w:val="left" w:pos="426"/>
        </w:tabs>
        <w:spacing w:after="0" w:line="240" w:lineRule="auto"/>
        <w:jc w:val="both"/>
        <w:rPr>
          <w:rFonts w:ascii="Tw Cen MT" w:eastAsia="Twentieth Century" w:hAnsi="Tw Cen MT" w:cs="Twentieth Century"/>
          <w:b/>
          <w:sz w:val="24"/>
          <w:szCs w:val="24"/>
        </w:rPr>
      </w:pPr>
      <w:r w:rsidRPr="00653633">
        <w:rPr>
          <w:rFonts w:ascii="Tw Cen MT" w:eastAsia="Twentieth Century" w:hAnsi="Tw Cen MT" w:cs="Twentieth Century"/>
          <w:b/>
          <w:sz w:val="24"/>
          <w:szCs w:val="24"/>
        </w:rPr>
        <w:t>HASIL DAN PEMBAHASAN</w:t>
      </w:r>
    </w:p>
    <w:p w14:paraId="01049C61" w14:textId="17915CB7" w:rsidR="001571FF" w:rsidRPr="00653633" w:rsidRDefault="001571FF" w:rsidP="0065363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Hasil</w:t>
      </w:r>
    </w:p>
    <w:p w14:paraId="0665246B" w14:textId="32672262" w:rsidR="00F6192F" w:rsidRPr="00653633" w:rsidRDefault="00653633" w:rsidP="00653633">
      <w:pPr>
        <w:pStyle w:val="DaftarParagraf"/>
        <w:numPr>
          <w:ilvl w:val="0"/>
          <w:numId w:val="1"/>
        </w:numPr>
        <w:spacing w:after="0" w:line="240" w:lineRule="auto"/>
        <w:ind w:left="426"/>
        <w:jc w:val="both"/>
        <w:rPr>
          <w:rFonts w:ascii="Tw Cen MT" w:hAnsi="Tw Cen MT"/>
          <w:b/>
          <w:bCs/>
          <w:sz w:val="24"/>
          <w:szCs w:val="24"/>
          <w:lang w:val="en"/>
        </w:rPr>
      </w:pPr>
      <w:proofErr w:type="spellStart"/>
      <w:r w:rsidRPr="00653633">
        <w:rPr>
          <w:rFonts w:ascii="Tw Cen MT" w:hAnsi="Tw Cen MT"/>
          <w:b/>
          <w:bCs/>
          <w:sz w:val="24"/>
          <w:szCs w:val="24"/>
          <w:lang w:val="en"/>
        </w:rPr>
        <w:t>Analisis</w:t>
      </w:r>
      <w:proofErr w:type="spellEnd"/>
      <w:r w:rsidRPr="00653633">
        <w:rPr>
          <w:rFonts w:ascii="Tw Cen MT" w:hAnsi="Tw Cen MT"/>
          <w:b/>
          <w:bCs/>
          <w:sz w:val="24"/>
          <w:szCs w:val="24"/>
          <w:lang w:val="en"/>
        </w:rPr>
        <w:t xml:space="preserve"> </w:t>
      </w:r>
      <w:proofErr w:type="spellStart"/>
      <w:r w:rsidR="00F6192F" w:rsidRPr="00653633">
        <w:rPr>
          <w:rFonts w:ascii="Tw Cen MT" w:hAnsi="Tw Cen MT"/>
          <w:b/>
          <w:bCs/>
          <w:sz w:val="24"/>
          <w:szCs w:val="24"/>
          <w:lang w:val="en"/>
        </w:rPr>
        <w:t>Univariat</w:t>
      </w:r>
      <w:proofErr w:type="spellEnd"/>
    </w:p>
    <w:p w14:paraId="7132C149" w14:textId="6A7C3AA3" w:rsidR="00F6192F" w:rsidRDefault="00F6192F" w:rsidP="00653633">
      <w:pPr>
        <w:spacing w:after="0" w:line="240" w:lineRule="auto"/>
        <w:jc w:val="both"/>
        <w:rPr>
          <w:rFonts w:ascii="Tw Cen MT" w:hAnsi="Tw Cen MT"/>
          <w:sz w:val="24"/>
          <w:szCs w:val="24"/>
        </w:rPr>
      </w:pPr>
      <w:proofErr w:type="spellStart"/>
      <w:r w:rsidRPr="00653633">
        <w:rPr>
          <w:rFonts w:ascii="Tw Cen MT" w:hAnsi="Tw Cen MT"/>
          <w:sz w:val="24"/>
          <w:szCs w:val="24"/>
        </w:rPr>
        <w:t>Responden</w:t>
      </w:r>
      <w:proofErr w:type="spellEnd"/>
      <w:r w:rsidRPr="00653633">
        <w:rPr>
          <w:rFonts w:ascii="Tw Cen MT" w:hAnsi="Tw Cen MT"/>
          <w:sz w:val="24"/>
          <w:szCs w:val="24"/>
        </w:rPr>
        <w:t xml:space="preserve"> </w:t>
      </w:r>
      <w:proofErr w:type="spellStart"/>
      <w:r w:rsidRPr="00653633">
        <w:rPr>
          <w:rFonts w:ascii="Tw Cen MT" w:hAnsi="Tw Cen MT"/>
          <w:sz w:val="24"/>
          <w:szCs w:val="24"/>
        </w:rPr>
        <w:t>dalam</w:t>
      </w:r>
      <w:proofErr w:type="spellEnd"/>
      <w:r w:rsidRPr="00653633">
        <w:rPr>
          <w:rFonts w:ascii="Tw Cen MT" w:hAnsi="Tw Cen MT"/>
          <w:sz w:val="24"/>
          <w:szCs w:val="24"/>
        </w:rPr>
        <w:t xml:space="preserve"> </w:t>
      </w:r>
      <w:proofErr w:type="spellStart"/>
      <w:r w:rsidRPr="00653633">
        <w:rPr>
          <w:rFonts w:ascii="Tw Cen MT" w:hAnsi="Tw Cen MT"/>
          <w:sz w:val="24"/>
          <w:szCs w:val="24"/>
        </w:rPr>
        <w:t>penelitian</w:t>
      </w:r>
      <w:proofErr w:type="spellEnd"/>
      <w:r w:rsidRPr="00653633">
        <w:rPr>
          <w:rFonts w:ascii="Tw Cen MT" w:hAnsi="Tw Cen MT"/>
          <w:sz w:val="24"/>
          <w:szCs w:val="24"/>
        </w:rPr>
        <w:t xml:space="preserve"> </w:t>
      </w:r>
      <w:proofErr w:type="spellStart"/>
      <w:r w:rsidRPr="00653633">
        <w:rPr>
          <w:rFonts w:ascii="Tw Cen MT" w:hAnsi="Tw Cen MT"/>
          <w:sz w:val="24"/>
          <w:szCs w:val="24"/>
        </w:rPr>
        <w:t>ini</w:t>
      </w:r>
      <w:proofErr w:type="spellEnd"/>
      <w:r w:rsidRPr="00653633">
        <w:rPr>
          <w:rFonts w:ascii="Tw Cen MT" w:hAnsi="Tw Cen MT"/>
          <w:sz w:val="24"/>
          <w:szCs w:val="24"/>
        </w:rPr>
        <w:t xml:space="preserve"> </w:t>
      </w:r>
      <w:proofErr w:type="spellStart"/>
      <w:r w:rsidRPr="00653633">
        <w:rPr>
          <w:rFonts w:ascii="Tw Cen MT" w:hAnsi="Tw Cen MT"/>
          <w:sz w:val="24"/>
          <w:szCs w:val="24"/>
        </w:rPr>
        <w:t>berjumlah</w:t>
      </w:r>
      <w:proofErr w:type="spellEnd"/>
      <w:r w:rsidRPr="00653633">
        <w:rPr>
          <w:rFonts w:ascii="Tw Cen MT" w:hAnsi="Tw Cen MT"/>
          <w:sz w:val="24"/>
          <w:szCs w:val="24"/>
        </w:rPr>
        <w:t xml:space="preserve"> 116 orang, </w:t>
      </w:r>
      <w:proofErr w:type="spellStart"/>
      <w:r w:rsidRPr="00653633">
        <w:rPr>
          <w:rFonts w:ascii="Tw Cen MT" w:hAnsi="Tw Cen MT"/>
          <w:sz w:val="24"/>
          <w:szCs w:val="24"/>
        </w:rPr>
        <w:t>namun</w:t>
      </w:r>
      <w:proofErr w:type="spellEnd"/>
      <w:r w:rsidRPr="00653633">
        <w:rPr>
          <w:rFonts w:ascii="Tw Cen MT" w:hAnsi="Tw Cen MT"/>
          <w:sz w:val="24"/>
          <w:szCs w:val="24"/>
        </w:rPr>
        <w:t xml:space="preserve"> </w:t>
      </w:r>
      <w:proofErr w:type="spellStart"/>
      <w:r w:rsidRPr="00653633">
        <w:rPr>
          <w:rFonts w:ascii="Tw Cen MT" w:hAnsi="Tw Cen MT"/>
          <w:sz w:val="24"/>
          <w:szCs w:val="24"/>
        </w:rPr>
        <w:t>setelah</w:t>
      </w:r>
      <w:proofErr w:type="spellEnd"/>
      <w:r w:rsidRPr="00653633">
        <w:rPr>
          <w:rFonts w:ascii="Tw Cen MT" w:hAnsi="Tw Cen MT"/>
          <w:sz w:val="24"/>
          <w:szCs w:val="24"/>
        </w:rPr>
        <w:t xml:space="preserve"> </w:t>
      </w:r>
      <w:proofErr w:type="spellStart"/>
      <w:r w:rsidRPr="00653633">
        <w:rPr>
          <w:rFonts w:ascii="Tw Cen MT" w:hAnsi="Tw Cen MT"/>
          <w:sz w:val="24"/>
          <w:szCs w:val="24"/>
        </w:rPr>
        <w:t>dilakukan</w:t>
      </w:r>
      <w:proofErr w:type="spellEnd"/>
      <w:r w:rsidRPr="00653633">
        <w:rPr>
          <w:rFonts w:ascii="Tw Cen MT" w:hAnsi="Tw Cen MT"/>
          <w:sz w:val="24"/>
          <w:szCs w:val="24"/>
        </w:rPr>
        <w:t xml:space="preserve"> proses editing </w:t>
      </w:r>
      <w:proofErr w:type="spellStart"/>
      <w:r w:rsidRPr="00653633">
        <w:rPr>
          <w:rFonts w:ascii="Tw Cen MT" w:hAnsi="Tw Cen MT"/>
          <w:sz w:val="24"/>
          <w:szCs w:val="24"/>
        </w:rPr>
        <w:t>untuk</w:t>
      </w:r>
      <w:proofErr w:type="spellEnd"/>
      <w:r w:rsidRPr="00653633">
        <w:rPr>
          <w:rFonts w:ascii="Tw Cen MT" w:hAnsi="Tw Cen MT"/>
          <w:sz w:val="24"/>
          <w:szCs w:val="24"/>
        </w:rPr>
        <w:t xml:space="preserve"> </w:t>
      </w:r>
      <w:proofErr w:type="spellStart"/>
      <w:r w:rsidRPr="00653633">
        <w:rPr>
          <w:rFonts w:ascii="Tw Cen MT" w:hAnsi="Tw Cen MT"/>
          <w:sz w:val="24"/>
          <w:szCs w:val="24"/>
        </w:rPr>
        <w:t>mengecek</w:t>
      </w:r>
      <w:proofErr w:type="spellEnd"/>
      <w:r w:rsidRPr="00653633">
        <w:rPr>
          <w:rFonts w:ascii="Tw Cen MT" w:hAnsi="Tw Cen MT"/>
          <w:sz w:val="24"/>
          <w:szCs w:val="24"/>
        </w:rPr>
        <w:t xml:space="preserve"> </w:t>
      </w:r>
      <w:proofErr w:type="spellStart"/>
      <w:r w:rsidRPr="00653633">
        <w:rPr>
          <w:rFonts w:ascii="Tw Cen MT" w:hAnsi="Tw Cen MT"/>
          <w:sz w:val="24"/>
          <w:szCs w:val="24"/>
        </w:rPr>
        <w:t>kelengkapan</w:t>
      </w:r>
      <w:proofErr w:type="spellEnd"/>
      <w:r w:rsidRPr="00653633">
        <w:rPr>
          <w:rFonts w:ascii="Tw Cen MT" w:hAnsi="Tw Cen MT"/>
          <w:sz w:val="24"/>
          <w:szCs w:val="24"/>
        </w:rPr>
        <w:t xml:space="preserve"> </w:t>
      </w:r>
      <w:proofErr w:type="spellStart"/>
      <w:r w:rsidRPr="00653633">
        <w:rPr>
          <w:rFonts w:ascii="Tw Cen MT" w:hAnsi="Tw Cen MT"/>
          <w:sz w:val="24"/>
          <w:szCs w:val="24"/>
        </w:rPr>
        <w:t>pengisian</w:t>
      </w:r>
      <w:proofErr w:type="spellEnd"/>
      <w:r w:rsidRPr="00653633">
        <w:rPr>
          <w:rFonts w:ascii="Tw Cen MT" w:hAnsi="Tw Cen MT"/>
          <w:sz w:val="24"/>
          <w:szCs w:val="24"/>
        </w:rPr>
        <w:t xml:space="preserve"> </w:t>
      </w:r>
      <w:proofErr w:type="spellStart"/>
      <w:r w:rsidRPr="00653633">
        <w:rPr>
          <w:rFonts w:ascii="Tw Cen MT" w:hAnsi="Tw Cen MT"/>
          <w:sz w:val="24"/>
          <w:szCs w:val="24"/>
        </w:rPr>
        <w:t>kuesioner</w:t>
      </w:r>
      <w:proofErr w:type="spellEnd"/>
      <w:r w:rsidRPr="00653633">
        <w:rPr>
          <w:rFonts w:ascii="Tw Cen MT" w:hAnsi="Tw Cen MT"/>
          <w:sz w:val="24"/>
          <w:szCs w:val="24"/>
        </w:rPr>
        <w:t xml:space="preserve">, </w:t>
      </w:r>
      <w:proofErr w:type="spellStart"/>
      <w:r w:rsidRPr="00653633">
        <w:rPr>
          <w:rFonts w:ascii="Tw Cen MT" w:hAnsi="Tw Cen MT"/>
          <w:sz w:val="24"/>
          <w:szCs w:val="24"/>
        </w:rPr>
        <w:t>jumlah</w:t>
      </w:r>
      <w:proofErr w:type="spellEnd"/>
      <w:r w:rsidRPr="00653633">
        <w:rPr>
          <w:rFonts w:ascii="Tw Cen MT" w:hAnsi="Tw Cen MT"/>
          <w:sz w:val="24"/>
          <w:szCs w:val="24"/>
        </w:rPr>
        <w:t xml:space="preserve"> data yang </w:t>
      </w:r>
      <w:proofErr w:type="spellStart"/>
      <w:r w:rsidRPr="00653633">
        <w:rPr>
          <w:rFonts w:ascii="Tw Cen MT" w:hAnsi="Tw Cen MT"/>
          <w:sz w:val="24"/>
          <w:szCs w:val="24"/>
        </w:rPr>
        <w:t>dilanjutkan</w:t>
      </w:r>
      <w:proofErr w:type="spellEnd"/>
      <w:r w:rsidRPr="00653633">
        <w:rPr>
          <w:rFonts w:ascii="Tw Cen MT" w:hAnsi="Tw Cen MT"/>
          <w:sz w:val="24"/>
          <w:szCs w:val="24"/>
        </w:rPr>
        <w:t xml:space="preserve"> pada proses </w:t>
      </w:r>
      <w:proofErr w:type="spellStart"/>
      <w:r w:rsidRPr="00653633">
        <w:rPr>
          <w:rFonts w:ascii="Tw Cen MT" w:hAnsi="Tw Cen MT"/>
          <w:sz w:val="24"/>
          <w:szCs w:val="24"/>
        </w:rPr>
        <w:t>analisis</w:t>
      </w:r>
      <w:proofErr w:type="spellEnd"/>
      <w:r w:rsidRPr="00653633">
        <w:rPr>
          <w:rFonts w:ascii="Tw Cen MT" w:hAnsi="Tw Cen MT"/>
          <w:sz w:val="24"/>
          <w:szCs w:val="24"/>
        </w:rPr>
        <w:t xml:space="preserve"> data </w:t>
      </w:r>
      <w:proofErr w:type="spellStart"/>
      <w:r w:rsidRPr="00653633">
        <w:rPr>
          <w:rFonts w:ascii="Tw Cen MT" w:hAnsi="Tw Cen MT"/>
          <w:sz w:val="24"/>
          <w:szCs w:val="24"/>
        </w:rPr>
        <w:t>berjumlah</w:t>
      </w:r>
      <w:proofErr w:type="spellEnd"/>
      <w:r w:rsidRPr="00653633">
        <w:rPr>
          <w:rFonts w:ascii="Tw Cen MT" w:hAnsi="Tw Cen MT"/>
          <w:sz w:val="24"/>
          <w:szCs w:val="24"/>
        </w:rPr>
        <w:t xml:space="preserve"> 112 </w:t>
      </w:r>
      <w:proofErr w:type="spellStart"/>
      <w:r w:rsidRPr="00653633">
        <w:rPr>
          <w:rFonts w:ascii="Tw Cen MT" w:hAnsi="Tw Cen MT"/>
          <w:sz w:val="24"/>
          <w:szCs w:val="24"/>
        </w:rPr>
        <w:t>responden</w:t>
      </w:r>
      <w:proofErr w:type="spellEnd"/>
      <w:r w:rsidRPr="00653633">
        <w:rPr>
          <w:rFonts w:ascii="Tw Cen MT" w:hAnsi="Tw Cen MT"/>
          <w:sz w:val="24"/>
          <w:szCs w:val="24"/>
        </w:rPr>
        <w:t>.</w:t>
      </w:r>
    </w:p>
    <w:p w14:paraId="7EC10041" w14:textId="77777777" w:rsidR="00484EB2" w:rsidRDefault="00484EB2" w:rsidP="00653633">
      <w:pPr>
        <w:spacing w:after="0" w:line="240" w:lineRule="auto"/>
        <w:jc w:val="center"/>
        <w:rPr>
          <w:rFonts w:ascii="Tw Cen MT" w:hAnsi="Tw Cen MT"/>
          <w:bCs/>
          <w:sz w:val="20"/>
          <w:szCs w:val="20"/>
        </w:rPr>
      </w:pPr>
    </w:p>
    <w:p w14:paraId="4742F3BB" w14:textId="77777777" w:rsidR="000C2EF5" w:rsidRDefault="000C2EF5" w:rsidP="00653633">
      <w:pPr>
        <w:spacing w:after="0" w:line="240" w:lineRule="auto"/>
        <w:jc w:val="center"/>
        <w:rPr>
          <w:rFonts w:ascii="Tw Cen MT" w:hAnsi="Tw Cen MT"/>
          <w:bCs/>
          <w:sz w:val="20"/>
          <w:szCs w:val="20"/>
        </w:rPr>
      </w:pPr>
    </w:p>
    <w:p w14:paraId="3B11E934" w14:textId="77777777" w:rsidR="000C2EF5" w:rsidRDefault="000C2EF5" w:rsidP="00653633">
      <w:pPr>
        <w:spacing w:after="0" w:line="240" w:lineRule="auto"/>
        <w:jc w:val="center"/>
        <w:rPr>
          <w:rFonts w:ascii="Tw Cen MT" w:hAnsi="Tw Cen MT"/>
          <w:bCs/>
          <w:sz w:val="20"/>
          <w:szCs w:val="20"/>
        </w:rPr>
      </w:pPr>
    </w:p>
    <w:p w14:paraId="6FB70367" w14:textId="77777777" w:rsidR="000C2EF5" w:rsidRDefault="000C2EF5" w:rsidP="00653633">
      <w:pPr>
        <w:spacing w:after="0" w:line="240" w:lineRule="auto"/>
        <w:jc w:val="center"/>
        <w:rPr>
          <w:rFonts w:ascii="Tw Cen MT" w:hAnsi="Tw Cen MT"/>
          <w:bCs/>
          <w:sz w:val="20"/>
          <w:szCs w:val="20"/>
        </w:rPr>
      </w:pPr>
    </w:p>
    <w:p w14:paraId="3957C780" w14:textId="77777777" w:rsidR="000C2EF5" w:rsidRDefault="000C2EF5" w:rsidP="00653633">
      <w:pPr>
        <w:spacing w:after="0" w:line="240" w:lineRule="auto"/>
        <w:jc w:val="center"/>
        <w:rPr>
          <w:rFonts w:ascii="Tw Cen MT" w:hAnsi="Tw Cen MT"/>
          <w:bCs/>
          <w:sz w:val="20"/>
          <w:szCs w:val="20"/>
        </w:rPr>
      </w:pPr>
    </w:p>
    <w:p w14:paraId="000B8D17" w14:textId="77777777" w:rsidR="000C2EF5" w:rsidRDefault="000C2EF5" w:rsidP="00653633">
      <w:pPr>
        <w:spacing w:after="0" w:line="240" w:lineRule="auto"/>
        <w:jc w:val="center"/>
        <w:rPr>
          <w:rFonts w:ascii="Tw Cen MT" w:hAnsi="Tw Cen MT"/>
          <w:bCs/>
          <w:sz w:val="20"/>
          <w:szCs w:val="20"/>
        </w:rPr>
      </w:pPr>
    </w:p>
    <w:p w14:paraId="1618010F" w14:textId="77777777" w:rsidR="000C2EF5" w:rsidRDefault="000C2EF5" w:rsidP="00653633">
      <w:pPr>
        <w:spacing w:after="0" w:line="240" w:lineRule="auto"/>
        <w:jc w:val="center"/>
        <w:rPr>
          <w:rFonts w:ascii="Tw Cen MT" w:hAnsi="Tw Cen MT"/>
          <w:bCs/>
          <w:sz w:val="20"/>
          <w:szCs w:val="20"/>
        </w:rPr>
      </w:pPr>
    </w:p>
    <w:p w14:paraId="79A6F72E" w14:textId="77777777" w:rsidR="000C2EF5" w:rsidRDefault="000C2EF5" w:rsidP="00653633">
      <w:pPr>
        <w:spacing w:after="0" w:line="240" w:lineRule="auto"/>
        <w:jc w:val="center"/>
        <w:rPr>
          <w:rFonts w:ascii="Tw Cen MT" w:hAnsi="Tw Cen MT"/>
          <w:bCs/>
          <w:sz w:val="20"/>
          <w:szCs w:val="20"/>
        </w:rPr>
      </w:pPr>
    </w:p>
    <w:p w14:paraId="06592820" w14:textId="31ED5A1E" w:rsidR="00F6192F" w:rsidRPr="00C30797" w:rsidRDefault="00F6192F" w:rsidP="00653633">
      <w:pPr>
        <w:spacing w:after="0" w:line="240" w:lineRule="auto"/>
        <w:jc w:val="center"/>
        <w:rPr>
          <w:rFonts w:ascii="Tw Cen MT" w:hAnsi="Tw Cen MT"/>
          <w:bCs/>
          <w:sz w:val="20"/>
          <w:szCs w:val="20"/>
        </w:rPr>
      </w:pPr>
      <w:proofErr w:type="spellStart"/>
      <w:r w:rsidRPr="00C30797">
        <w:rPr>
          <w:rFonts w:ascii="Tw Cen MT" w:hAnsi="Tw Cen MT"/>
          <w:bCs/>
          <w:sz w:val="20"/>
          <w:szCs w:val="20"/>
        </w:rPr>
        <w:lastRenderedPageBreak/>
        <w:t>Tabel</w:t>
      </w:r>
      <w:proofErr w:type="spellEnd"/>
      <w:r w:rsidRPr="00C30797">
        <w:rPr>
          <w:rFonts w:ascii="Tw Cen MT" w:hAnsi="Tw Cen MT"/>
          <w:bCs/>
          <w:sz w:val="20"/>
          <w:szCs w:val="20"/>
        </w:rPr>
        <w:t xml:space="preserve"> 1</w:t>
      </w:r>
    </w:p>
    <w:p w14:paraId="3370B83F" w14:textId="2D8F111E" w:rsidR="00F6192F" w:rsidRPr="00C30797" w:rsidRDefault="00F6192F" w:rsidP="00653633">
      <w:pPr>
        <w:spacing w:after="0" w:line="240" w:lineRule="auto"/>
        <w:jc w:val="center"/>
        <w:rPr>
          <w:rFonts w:ascii="Tw Cen MT" w:hAnsi="Tw Cen MT"/>
          <w:bCs/>
          <w:sz w:val="20"/>
          <w:szCs w:val="20"/>
        </w:rPr>
      </w:pPr>
      <w:proofErr w:type="spellStart"/>
      <w:r w:rsidRPr="00C30797">
        <w:rPr>
          <w:rFonts w:ascii="Tw Cen MT" w:hAnsi="Tw Cen MT"/>
          <w:bCs/>
          <w:sz w:val="20"/>
          <w:szCs w:val="20"/>
        </w:rPr>
        <w:t>Distribusi</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Frekuensi</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Karekteristik</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Responden</w:t>
      </w:r>
      <w:proofErr w:type="spellEnd"/>
    </w:p>
    <w:tbl>
      <w:tblPr>
        <w:tblW w:w="0" w:type="auto"/>
        <w:jc w:val="center"/>
        <w:tblLook w:val="04A0" w:firstRow="1" w:lastRow="0" w:firstColumn="1" w:lastColumn="0" w:noHBand="0" w:noVBand="1"/>
      </w:tblPr>
      <w:tblGrid>
        <w:gridCol w:w="2781"/>
        <w:gridCol w:w="1539"/>
      </w:tblGrid>
      <w:tr w:rsidR="00F6192F" w:rsidRPr="00653633" w14:paraId="76F426FE" w14:textId="77777777" w:rsidTr="00F6192F">
        <w:trPr>
          <w:trHeight w:hRule="exact" w:val="288"/>
          <w:jc w:val="center"/>
        </w:trPr>
        <w:tc>
          <w:tcPr>
            <w:tcW w:w="2781" w:type="dxa"/>
            <w:tcBorders>
              <w:top w:val="single" w:sz="4" w:space="0" w:color="auto"/>
              <w:left w:val="nil"/>
              <w:bottom w:val="single" w:sz="4" w:space="0" w:color="auto"/>
              <w:right w:val="nil"/>
            </w:tcBorders>
            <w:hideMark/>
          </w:tcPr>
          <w:p w14:paraId="1DA9F852" w14:textId="77777777" w:rsidR="00F6192F" w:rsidRPr="00653633" w:rsidRDefault="00F6192F" w:rsidP="00FE7AF8">
            <w:pPr>
              <w:spacing w:line="360" w:lineRule="auto"/>
              <w:jc w:val="center"/>
              <w:rPr>
                <w:rFonts w:ascii="Tw Cen MT" w:hAnsi="Tw Cen MT"/>
                <w:b/>
                <w:sz w:val="20"/>
                <w:szCs w:val="20"/>
              </w:rPr>
            </w:pPr>
            <w:proofErr w:type="spellStart"/>
            <w:r w:rsidRPr="00653633">
              <w:rPr>
                <w:rFonts w:ascii="Tw Cen MT" w:hAnsi="Tw Cen MT"/>
                <w:b/>
                <w:sz w:val="20"/>
                <w:szCs w:val="20"/>
              </w:rPr>
              <w:t>Karakterstik</w:t>
            </w:r>
            <w:proofErr w:type="spellEnd"/>
          </w:p>
        </w:tc>
        <w:tc>
          <w:tcPr>
            <w:tcW w:w="1539" w:type="dxa"/>
            <w:tcBorders>
              <w:top w:val="single" w:sz="4" w:space="0" w:color="auto"/>
              <w:left w:val="nil"/>
              <w:bottom w:val="single" w:sz="4" w:space="0" w:color="auto"/>
              <w:right w:val="nil"/>
            </w:tcBorders>
            <w:hideMark/>
          </w:tcPr>
          <w:p w14:paraId="1CA8132B" w14:textId="77777777" w:rsidR="00F6192F" w:rsidRPr="00653633" w:rsidRDefault="00F6192F" w:rsidP="00FE7AF8">
            <w:pPr>
              <w:spacing w:line="360" w:lineRule="auto"/>
              <w:jc w:val="center"/>
              <w:rPr>
                <w:rFonts w:ascii="Tw Cen MT" w:hAnsi="Tw Cen MT"/>
                <w:b/>
                <w:sz w:val="20"/>
                <w:szCs w:val="20"/>
              </w:rPr>
            </w:pPr>
            <w:r w:rsidRPr="00653633">
              <w:rPr>
                <w:rFonts w:ascii="Tw Cen MT" w:hAnsi="Tw Cen MT"/>
                <w:b/>
                <w:sz w:val="20"/>
                <w:szCs w:val="20"/>
              </w:rPr>
              <w:t>f (%)</w:t>
            </w:r>
          </w:p>
        </w:tc>
      </w:tr>
      <w:tr w:rsidR="00F6192F" w:rsidRPr="00653633" w14:paraId="170758C1" w14:textId="77777777" w:rsidTr="00F6192F">
        <w:trPr>
          <w:trHeight w:hRule="exact" w:val="288"/>
          <w:jc w:val="center"/>
        </w:trPr>
        <w:tc>
          <w:tcPr>
            <w:tcW w:w="2781" w:type="dxa"/>
            <w:tcBorders>
              <w:top w:val="single" w:sz="4" w:space="0" w:color="auto"/>
              <w:left w:val="nil"/>
              <w:bottom w:val="nil"/>
              <w:right w:val="nil"/>
            </w:tcBorders>
            <w:hideMark/>
          </w:tcPr>
          <w:p w14:paraId="0F88DE54" w14:textId="77777777" w:rsidR="00F6192F" w:rsidRPr="00653633" w:rsidRDefault="00F6192F" w:rsidP="00FE7AF8">
            <w:pPr>
              <w:spacing w:line="360" w:lineRule="auto"/>
              <w:rPr>
                <w:rFonts w:ascii="Tw Cen MT" w:hAnsi="Tw Cen MT"/>
                <w:sz w:val="20"/>
                <w:szCs w:val="20"/>
              </w:rPr>
            </w:pPr>
            <w:proofErr w:type="spellStart"/>
            <w:r w:rsidRPr="00653633">
              <w:rPr>
                <w:rFonts w:ascii="Tw Cen MT" w:hAnsi="Tw Cen MT"/>
                <w:sz w:val="20"/>
                <w:szCs w:val="20"/>
              </w:rPr>
              <w:t>Jenis</w:t>
            </w:r>
            <w:proofErr w:type="spellEnd"/>
            <w:r w:rsidRPr="00653633">
              <w:rPr>
                <w:rFonts w:ascii="Tw Cen MT" w:hAnsi="Tw Cen MT"/>
                <w:sz w:val="20"/>
                <w:szCs w:val="20"/>
              </w:rPr>
              <w:t xml:space="preserve"> </w:t>
            </w:r>
            <w:proofErr w:type="spellStart"/>
            <w:r w:rsidRPr="00653633">
              <w:rPr>
                <w:rFonts w:ascii="Tw Cen MT" w:hAnsi="Tw Cen MT"/>
                <w:sz w:val="20"/>
                <w:szCs w:val="20"/>
              </w:rPr>
              <w:t>kelamin</w:t>
            </w:r>
            <w:proofErr w:type="spellEnd"/>
          </w:p>
        </w:tc>
        <w:tc>
          <w:tcPr>
            <w:tcW w:w="1539" w:type="dxa"/>
            <w:tcBorders>
              <w:top w:val="single" w:sz="4" w:space="0" w:color="auto"/>
              <w:left w:val="nil"/>
              <w:bottom w:val="nil"/>
              <w:right w:val="nil"/>
            </w:tcBorders>
          </w:tcPr>
          <w:p w14:paraId="10C60054" w14:textId="77777777" w:rsidR="00F6192F" w:rsidRPr="00653633" w:rsidRDefault="00F6192F" w:rsidP="00FE7AF8">
            <w:pPr>
              <w:spacing w:line="360" w:lineRule="auto"/>
              <w:rPr>
                <w:rFonts w:ascii="Tw Cen MT" w:hAnsi="Tw Cen MT"/>
                <w:sz w:val="20"/>
                <w:szCs w:val="20"/>
              </w:rPr>
            </w:pPr>
          </w:p>
        </w:tc>
      </w:tr>
      <w:tr w:rsidR="00F6192F" w:rsidRPr="00653633" w14:paraId="6933D581" w14:textId="77777777" w:rsidTr="00F6192F">
        <w:trPr>
          <w:trHeight w:hRule="exact" w:val="288"/>
          <w:jc w:val="center"/>
        </w:trPr>
        <w:tc>
          <w:tcPr>
            <w:tcW w:w="2781" w:type="dxa"/>
            <w:hideMark/>
          </w:tcPr>
          <w:p w14:paraId="0FE4AD79"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Perempuan</w:t>
            </w:r>
          </w:p>
        </w:tc>
        <w:tc>
          <w:tcPr>
            <w:tcW w:w="1539" w:type="dxa"/>
            <w:hideMark/>
          </w:tcPr>
          <w:p w14:paraId="52DFA7C3"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72 (64,3)</w:t>
            </w:r>
          </w:p>
        </w:tc>
      </w:tr>
      <w:tr w:rsidR="00F6192F" w:rsidRPr="00653633" w14:paraId="6795807A" w14:textId="77777777" w:rsidTr="00F6192F">
        <w:trPr>
          <w:trHeight w:hRule="exact" w:val="288"/>
          <w:jc w:val="center"/>
        </w:trPr>
        <w:tc>
          <w:tcPr>
            <w:tcW w:w="2781" w:type="dxa"/>
            <w:hideMark/>
          </w:tcPr>
          <w:p w14:paraId="0492A4C3" w14:textId="77777777" w:rsidR="00F6192F" w:rsidRPr="00653633" w:rsidRDefault="00F6192F" w:rsidP="00FE7AF8">
            <w:pPr>
              <w:spacing w:line="360" w:lineRule="auto"/>
              <w:ind w:firstLine="354"/>
              <w:rPr>
                <w:rFonts w:ascii="Tw Cen MT" w:hAnsi="Tw Cen MT"/>
                <w:sz w:val="20"/>
                <w:szCs w:val="20"/>
              </w:rPr>
            </w:pPr>
            <w:proofErr w:type="spellStart"/>
            <w:r w:rsidRPr="00653633">
              <w:rPr>
                <w:rFonts w:ascii="Tw Cen MT" w:hAnsi="Tw Cen MT"/>
                <w:sz w:val="20"/>
                <w:szCs w:val="20"/>
              </w:rPr>
              <w:t>Laki-laki</w:t>
            </w:r>
            <w:proofErr w:type="spellEnd"/>
          </w:p>
        </w:tc>
        <w:tc>
          <w:tcPr>
            <w:tcW w:w="1539" w:type="dxa"/>
            <w:hideMark/>
          </w:tcPr>
          <w:p w14:paraId="08C779BA"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40 (35,7)</w:t>
            </w:r>
          </w:p>
        </w:tc>
      </w:tr>
      <w:tr w:rsidR="00F6192F" w:rsidRPr="00653633" w14:paraId="132A9F5C" w14:textId="77777777" w:rsidTr="00F6192F">
        <w:trPr>
          <w:trHeight w:hRule="exact" w:val="288"/>
          <w:jc w:val="center"/>
        </w:trPr>
        <w:tc>
          <w:tcPr>
            <w:tcW w:w="2781" w:type="dxa"/>
            <w:hideMark/>
          </w:tcPr>
          <w:p w14:paraId="6D6EB317" w14:textId="77777777" w:rsidR="00F6192F" w:rsidRPr="00653633" w:rsidRDefault="00F6192F" w:rsidP="00FE7AF8">
            <w:pPr>
              <w:spacing w:line="360" w:lineRule="auto"/>
              <w:rPr>
                <w:rFonts w:ascii="Tw Cen MT" w:hAnsi="Tw Cen MT"/>
                <w:sz w:val="20"/>
                <w:szCs w:val="20"/>
              </w:rPr>
            </w:pPr>
            <w:proofErr w:type="spellStart"/>
            <w:r w:rsidRPr="00653633">
              <w:rPr>
                <w:rFonts w:ascii="Tw Cen MT" w:hAnsi="Tw Cen MT"/>
                <w:sz w:val="20"/>
                <w:szCs w:val="20"/>
              </w:rPr>
              <w:t>Kelompok</w:t>
            </w:r>
            <w:proofErr w:type="spellEnd"/>
            <w:r w:rsidRPr="00653633">
              <w:rPr>
                <w:rFonts w:ascii="Tw Cen MT" w:hAnsi="Tw Cen MT"/>
                <w:sz w:val="20"/>
                <w:szCs w:val="20"/>
              </w:rPr>
              <w:t xml:space="preserve"> </w:t>
            </w:r>
            <w:proofErr w:type="spellStart"/>
            <w:r w:rsidRPr="00653633">
              <w:rPr>
                <w:rFonts w:ascii="Tw Cen MT" w:hAnsi="Tw Cen MT"/>
                <w:sz w:val="20"/>
                <w:szCs w:val="20"/>
              </w:rPr>
              <w:t>umur</w:t>
            </w:r>
            <w:proofErr w:type="spellEnd"/>
          </w:p>
        </w:tc>
        <w:tc>
          <w:tcPr>
            <w:tcW w:w="1539" w:type="dxa"/>
          </w:tcPr>
          <w:p w14:paraId="4AD97357" w14:textId="77777777" w:rsidR="00F6192F" w:rsidRPr="00653633" w:rsidRDefault="00F6192F" w:rsidP="00FE7AF8">
            <w:pPr>
              <w:spacing w:line="360" w:lineRule="auto"/>
              <w:rPr>
                <w:rFonts w:ascii="Tw Cen MT" w:hAnsi="Tw Cen MT"/>
                <w:sz w:val="20"/>
                <w:szCs w:val="20"/>
              </w:rPr>
            </w:pPr>
          </w:p>
        </w:tc>
      </w:tr>
      <w:tr w:rsidR="00F6192F" w:rsidRPr="00653633" w14:paraId="770341D0" w14:textId="77777777" w:rsidTr="00F6192F">
        <w:trPr>
          <w:trHeight w:hRule="exact" w:val="288"/>
          <w:jc w:val="center"/>
        </w:trPr>
        <w:tc>
          <w:tcPr>
            <w:tcW w:w="2781" w:type="dxa"/>
            <w:hideMark/>
          </w:tcPr>
          <w:p w14:paraId="65303C39"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 xml:space="preserve">19 – 20 </w:t>
            </w:r>
            <w:proofErr w:type="spellStart"/>
            <w:r w:rsidRPr="00653633">
              <w:rPr>
                <w:rFonts w:ascii="Tw Cen MT" w:hAnsi="Tw Cen MT"/>
                <w:sz w:val="20"/>
                <w:szCs w:val="20"/>
              </w:rPr>
              <w:t>tahun</w:t>
            </w:r>
            <w:proofErr w:type="spellEnd"/>
          </w:p>
        </w:tc>
        <w:tc>
          <w:tcPr>
            <w:tcW w:w="1539" w:type="dxa"/>
            <w:hideMark/>
          </w:tcPr>
          <w:p w14:paraId="06835291"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7   (6,3)</w:t>
            </w:r>
          </w:p>
        </w:tc>
      </w:tr>
      <w:tr w:rsidR="00F6192F" w:rsidRPr="00653633" w14:paraId="72B81663" w14:textId="77777777" w:rsidTr="00F6192F">
        <w:trPr>
          <w:trHeight w:hRule="exact" w:val="288"/>
          <w:jc w:val="center"/>
        </w:trPr>
        <w:tc>
          <w:tcPr>
            <w:tcW w:w="2781" w:type="dxa"/>
            <w:hideMark/>
          </w:tcPr>
          <w:p w14:paraId="5300D128"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 xml:space="preserve">21 – 30 </w:t>
            </w:r>
            <w:proofErr w:type="spellStart"/>
            <w:r w:rsidRPr="00653633">
              <w:rPr>
                <w:rFonts w:ascii="Tw Cen MT" w:hAnsi="Tw Cen MT"/>
                <w:sz w:val="20"/>
                <w:szCs w:val="20"/>
              </w:rPr>
              <w:t>tahun</w:t>
            </w:r>
            <w:proofErr w:type="spellEnd"/>
          </w:p>
        </w:tc>
        <w:tc>
          <w:tcPr>
            <w:tcW w:w="1539" w:type="dxa"/>
            <w:hideMark/>
          </w:tcPr>
          <w:p w14:paraId="6164CA77"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43 (38,4)</w:t>
            </w:r>
          </w:p>
        </w:tc>
      </w:tr>
      <w:tr w:rsidR="00F6192F" w:rsidRPr="00653633" w14:paraId="351EBF38" w14:textId="77777777" w:rsidTr="00F6192F">
        <w:trPr>
          <w:trHeight w:hRule="exact" w:val="288"/>
          <w:jc w:val="center"/>
        </w:trPr>
        <w:tc>
          <w:tcPr>
            <w:tcW w:w="2781" w:type="dxa"/>
            <w:hideMark/>
          </w:tcPr>
          <w:p w14:paraId="1B3FC808"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 xml:space="preserve">31 – 40 </w:t>
            </w:r>
            <w:proofErr w:type="spellStart"/>
            <w:r w:rsidRPr="00653633">
              <w:rPr>
                <w:rFonts w:ascii="Tw Cen MT" w:hAnsi="Tw Cen MT"/>
                <w:sz w:val="20"/>
                <w:szCs w:val="20"/>
              </w:rPr>
              <w:t>tahun</w:t>
            </w:r>
            <w:proofErr w:type="spellEnd"/>
          </w:p>
        </w:tc>
        <w:tc>
          <w:tcPr>
            <w:tcW w:w="1539" w:type="dxa"/>
            <w:hideMark/>
          </w:tcPr>
          <w:p w14:paraId="78E99C51"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41 (36,6)</w:t>
            </w:r>
          </w:p>
        </w:tc>
      </w:tr>
      <w:tr w:rsidR="00F6192F" w:rsidRPr="00653633" w14:paraId="15131A13" w14:textId="77777777" w:rsidTr="00F6192F">
        <w:trPr>
          <w:trHeight w:hRule="exact" w:val="288"/>
          <w:jc w:val="center"/>
        </w:trPr>
        <w:tc>
          <w:tcPr>
            <w:tcW w:w="2781" w:type="dxa"/>
            <w:hideMark/>
          </w:tcPr>
          <w:p w14:paraId="779AA17B"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 xml:space="preserve">41 - 50 </w:t>
            </w:r>
            <w:proofErr w:type="spellStart"/>
            <w:r w:rsidRPr="00653633">
              <w:rPr>
                <w:rFonts w:ascii="Tw Cen MT" w:hAnsi="Tw Cen MT"/>
                <w:sz w:val="20"/>
                <w:szCs w:val="20"/>
              </w:rPr>
              <w:t>tahun</w:t>
            </w:r>
            <w:proofErr w:type="spellEnd"/>
          </w:p>
        </w:tc>
        <w:tc>
          <w:tcPr>
            <w:tcW w:w="1539" w:type="dxa"/>
            <w:hideMark/>
          </w:tcPr>
          <w:p w14:paraId="0231D93C"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14 (12,5)</w:t>
            </w:r>
          </w:p>
          <w:p w14:paraId="4D67757D" w14:textId="77777777" w:rsidR="00F6192F" w:rsidRPr="00653633" w:rsidRDefault="00F6192F" w:rsidP="00FE7AF8">
            <w:pPr>
              <w:spacing w:line="360" w:lineRule="auto"/>
              <w:rPr>
                <w:rFonts w:ascii="Tw Cen MT" w:hAnsi="Tw Cen MT"/>
                <w:sz w:val="20"/>
                <w:szCs w:val="20"/>
              </w:rPr>
            </w:pPr>
          </w:p>
        </w:tc>
      </w:tr>
      <w:tr w:rsidR="00F6192F" w:rsidRPr="00653633" w14:paraId="6653A19F" w14:textId="77777777" w:rsidTr="00F6192F">
        <w:trPr>
          <w:trHeight w:hRule="exact" w:val="288"/>
          <w:jc w:val="center"/>
        </w:trPr>
        <w:tc>
          <w:tcPr>
            <w:tcW w:w="2781" w:type="dxa"/>
          </w:tcPr>
          <w:p w14:paraId="18DC1755" w14:textId="77777777" w:rsidR="00F6192F" w:rsidRPr="00653633" w:rsidRDefault="00F6192F" w:rsidP="00FE7AF8">
            <w:pPr>
              <w:spacing w:line="360" w:lineRule="auto"/>
              <w:ind w:firstLine="322"/>
              <w:rPr>
                <w:rFonts w:ascii="Tw Cen MT" w:hAnsi="Tw Cen MT"/>
                <w:sz w:val="20"/>
                <w:szCs w:val="20"/>
              </w:rPr>
            </w:pPr>
            <w:r w:rsidRPr="00653633">
              <w:rPr>
                <w:rFonts w:ascii="Tw Cen MT" w:hAnsi="Tw Cen MT"/>
                <w:sz w:val="20"/>
                <w:szCs w:val="20"/>
              </w:rPr>
              <w:t xml:space="preserve">51 – 58 </w:t>
            </w:r>
            <w:proofErr w:type="spellStart"/>
            <w:r w:rsidRPr="00653633">
              <w:rPr>
                <w:rFonts w:ascii="Tw Cen MT" w:hAnsi="Tw Cen MT"/>
                <w:sz w:val="20"/>
                <w:szCs w:val="20"/>
              </w:rPr>
              <w:t>tahun</w:t>
            </w:r>
            <w:proofErr w:type="spellEnd"/>
          </w:p>
        </w:tc>
        <w:tc>
          <w:tcPr>
            <w:tcW w:w="1539" w:type="dxa"/>
          </w:tcPr>
          <w:p w14:paraId="4E77D5D8"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7  (6,3)</w:t>
            </w:r>
          </w:p>
        </w:tc>
      </w:tr>
      <w:tr w:rsidR="00F6192F" w:rsidRPr="00653633" w14:paraId="23C8B8A7" w14:textId="77777777" w:rsidTr="00F6192F">
        <w:trPr>
          <w:trHeight w:hRule="exact" w:val="288"/>
          <w:jc w:val="center"/>
        </w:trPr>
        <w:tc>
          <w:tcPr>
            <w:tcW w:w="2781" w:type="dxa"/>
            <w:hideMark/>
          </w:tcPr>
          <w:p w14:paraId="316C4F04" w14:textId="77777777" w:rsidR="00F6192F" w:rsidRPr="00653633" w:rsidRDefault="00F6192F" w:rsidP="00FE7AF8">
            <w:pPr>
              <w:spacing w:line="360" w:lineRule="auto"/>
              <w:rPr>
                <w:rFonts w:ascii="Tw Cen MT" w:hAnsi="Tw Cen MT"/>
                <w:sz w:val="20"/>
                <w:szCs w:val="20"/>
              </w:rPr>
            </w:pPr>
            <w:proofErr w:type="spellStart"/>
            <w:r w:rsidRPr="00653633">
              <w:rPr>
                <w:rFonts w:ascii="Tw Cen MT" w:hAnsi="Tw Cen MT"/>
                <w:sz w:val="20"/>
                <w:szCs w:val="20"/>
              </w:rPr>
              <w:t>Pekerjaan</w:t>
            </w:r>
            <w:proofErr w:type="spellEnd"/>
          </w:p>
        </w:tc>
        <w:tc>
          <w:tcPr>
            <w:tcW w:w="1539" w:type="dxa"/>
          </w:tcPr>
          <w:p w14:paraId="232028C4" w14:textId="77777777" w:rsidR="00F6192F" w:rsidRPr="00653633" w:rsidRDefault="00F6192F" w:rsidP="00FE7AF8">
            <w:pPr>
              <w:spacing w:line="360" w:lineRule="auto"/>
              <w:rPr>
                <w:rFonts w:ascii="Tw Cen MT" w:hAnsi="Tw Cen MT"/>
                <w:sz w:val="20"/>
                <w:szCs w:val="20"/>
              </w:rPr>
            </w:pPr>
          </w:p>
        </w:tc>
      </w:tr>
      <w:tr w:rsidR="00F6192F" w:rsidRPr="00653633" w14:paraId="0E97821C" w14:textId="77777777" w:rsidTr="00F6192F">
        <w:trPr>
          <w:trHeight w:hRule="exact" w:val="288"/>
          <w:jc w:val="center"/>
        </w:trPr>
        <w:tc>
          <w:tcPr>
            <w:tcW w:w="2781" w:type="dxa"/>
            <w:hideMark/>
          </w:tcPr>
          <w:p w14:paraId="6660A327"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PNS</w:t>
            </w:r>
          </w:p>
        </w:tc>
        <w:tc>
          <w:tcPr>
            <w:tcW w:w="1539" w:type="dxa"/>
            <w:hideMark/>
          </w:tcPr>
          <w:p w14:paraId="245FE9C2"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52 (46,4)</w:t>
            </w:r>
          </w:p>
        </w:tc>
      </w:tr>
      <w:tr w:rsidR="00F6192F" w:rsidRPr="00653633" w14:paraId="2E9EC0EC" w14:textId="77777777" w:rsidTr="00F6192F">
        <w:trPr>
          <w:trHeight w:hRule="exact" w:val="288"/>
          <w:jc w:val="center"/>
        </w:trPr>
        <w:tc>
          <w:tcPr>
            <w:tcW w:w="2781" w:type="dxa"/>
            <w:hideMark/>
          </w:tcPr>
          <w:p w14:paraId="65671C59"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TNI/</w:t>
            </w:r>
            <w:proofErr w:type="spellStart"/>
            <w:r w:rsidRPr="00653633">
              <w:rPr>
                <w:rFonts w:ascii="Tw Cen MT" w:hAnsi="Tw Cen MT"/>
                <w:sz w:val="20"/>
                <w:szCs w:val="20"/>
              </w:rPr>
              <w:t>Polri</w:t>
            </w:r>
            <w:proofErr w:type="spellEnd"/>
          </w:p>
        </w:tc>
        <w:tc>
          <w:tcPr>
            <w:tcW w:w="1539" w:type="dxa"/>
          </w:tcPr>
          <w:p w14:paraId="3FB77AAB"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2   (1,8)</w:t>
            </w:r>
          </w:p>
          <w:p w14:paraId="7CE9C104" w14:textId="77777777" w:rsidR="00F6192F" w:rsidRPr="00653633" w:rsidRDefault="00F6192F" w:rsidP="00FE7AF8">
            <w:pPr>
              <w:spacing w:line="360" w:lineRule="auto"/>
              <w:rPr>
                <w:rFonts w:ascii="Tw Cen MT" w:hAnsi="Tw Cen MT"/>
                <w:sz w:val="20"/>
                <w:szCs w:val="20"/>
              </w:rPr>
            </w:pPr>
          </w:p>
        </w:tc>
      </w:tr>
      <w:tr w:rsidR="00F6192F" w:rsidRPr="00653633" w14:paraId="00784769" w14:textId="77777777" w:rsidTr="00F6192F">
        <w:trPr>
          <w:trHeight w:hRule="exact" w:val="288"/>
          <w:jc w:val="center"/>
        </w:trPr>
        <w:tc>
          <w:tcPr>
            <w:tcW w:w="2781" w:type="dxa"/>
            <w:hideMark/>
          </w:tcPr>
          <w:p w14:paraId="1B5BEAFD" w14:textId="77777777" w:rsidR="00F6192F" w:rsidRPr="00653633" w:rsidRDefault="00F6192F" w:rsidP="00FE7AF8">
            <w:pPr>
              <w:spacing w:line="360" w:lineRule="auto"/>
              <w:ind w:firstLine="354"/>
              <w:rPr>
                <w:rFonts w:ascii="Tw Cen MT" w:hAnsi="Tw Cen MT"/>
                <w:sz w:val="20"/>
                <w:szCs w:val="20"/>
              </w:rPr>
            </w:pPr>
            <w:proofErr w:type="spellStart"/>
            <w:r w:rsidRPr="00653633">
              <w:rPr>
                <w:rFonts w:ascii="Tw Cen MT" w:hAnsi="Tw Cen MT"/>
                <w:sz w:val="20"/>
                <w:szCs w:val="20"/>
              </w:rPr>
              <w:t>Pegawai</w:t>
            </w:r>
            <w:proofErr w:type="spellEnd"/>
            <w:r w:rsidRPr="00653633">
              <w:rPr>
                <w:rFonts w:ascii="Tw Cen MT" w:hAnsi="Tw Cen MT"/>
                <w:sz w:val="20"/>
                <w:szCs w:val="20"/>
              </w:rPr>
              <w:t xml:space="preserve"> </w:t>
            </w:r>
            <w:proofErr w:type="spellStart"/>
            <w:r w:rsidRPr="00653633">
              <w:rPr>
                <w:rFonts w:ascii="Tw Cen MT" w:hAnsi="Tw Cen MT"/>
                <w:sz w:val="20"/>
                <w:szCs w:val="20"/>
              </w:rPr>
              <w:t>swasta</w:t>
            </w:r>
            <w:proofErr w:type="spellEnd"/>
          </w:p>
        </w:tc>
        <w:tc>
          <w:tcPr>
            <w:tcW w:w="1539" w:type="dxa"/>
          </w:tcPr>
          <w:p w14:paraId="3052A9CD"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7   (6,3)</w:t>
            </w:r>
          </w:p>
          <w:p w14:paraId="6E48F8A8" w14:textId="77777777" w:rsidR="00F6192F" w:rsidRPr="00653633" w:rsidRDefault="00F6192F" w:rsidP="00FE7AF8">
            <w:pPr>
              <w:spacing w:line="360" w:lineRule="auto"/>
              <w:rPr>
                <w:rFonts w:ascii="Tw Cen MT" w:hAnsi="Tw Cen MT"/>
                <w:sz w:val="20"/>
                <w:szCs w:val="20"/>
              </w:rPr>
            </w:pPr>
          </w:p>
        </w:tc>
      </w:tr>
      <w:tr w:rsidR="00F6192F" w:rsidRPr="00653633" w14:paraId="0EB69728" w14:textId="77777777" w:rsidTr="00F6192F">
        <w:trPr>
          <w:trHeight w:hRule="exact" w:val="288"/>
          <w:jc w:val="center"/>
        </w:trPr>
        <w:tc>
          <w:tcPr>
            <w:tcW w:w="2781" w:type="dxa"/>
            <w:hideMark/>
          </w:tcPr>
          <w:p w14:paraId="21583CB8" w14:textId="77777777" w:rsidR="00F6192F" w:rsidRPr="00653633" w:rsidRDefault="00F6192F" w:rsidP="00FE7AF8">
            <w:pPr>
              <w:spacing w:line="360" w:lineRule="auto"/>
              <w:ind w:firstLine="354"/>
              <w:rPr>
                <w:rFonts w:ascii="Tw Cen MT" w:hAnsi="Tw Cen MT"/>
                <w:sz w:val="20"/>
                <w:szCs w:val="20"/>
              </w:rPr>
            </w:pPr>
            <w:proofErr w:type="spellStart"/>
            <w:r w:rsidRPr="00653633">
              <w:rPr>
                <w:rFonts w:ascii="Tw Cen MT" w:hAnsi="Tw Cen MT"/>
                <w:sz w:val="20"/>
                <w:szCs w:val="20"/>
              </w:rPr>
              <w:t>Honorer</w:t>
            </w:r>
            <w:proofErr w:type="spellEnd"/>
          </w:p>
        </w:tc>
        <w:tc>
          <w:tcPr>
            <w:tcW w:w="1539" w:type="dxa"/>
            <w:hideMark/>
          </w:tcPr>
          <w:p w14:paraId="511E33D0"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32 (28,6)</w:t>
            </w:r>
          </w:p>
        </w:tc>
      </w:tr>
      <w:tr w:rsidR="00F6192F" w:rsidRPr="00653633" w14:paraId="77094156" w14:textId="77777777" w:rsidTr="00F6192F">
        <w:trPr>
          <w:trHeight w:hRule="exact" w:val="288"/>
          <w:jc w:val="center"/>
        </w:trPr>
        <w:tc>
          <w:tcPr>
            <w:tcW w:w="2781" w:type="dxa"/>
            <w:hideMark/>
          </w:tcPr>
          <w:p w14:paraId="0DD19A93" w14:textId="77777777" w:rsidR="00F6192F" w:rsidRPr="00653633" w:rsidRDefault="00F6192F" w:rsidP="00FE7AF8">
            <w:pPr>
              <w:spacing w:line="360" w:lineRule="auto"/>
              <w:ind w:firstLine="354"/>
              <w:rPr>
                <w:rFonts w:ascii="Tw Cen MT" w:hAnsi="Tw Cen MT"/>
                <w:sz w:val="20"/>
                <w:szCs w:val="20"/>
              </w:rPr>
            </w:pPr>
            <w:proofErr w:type="spellStart"/>
            <w:r w:rsidRPr="00653633">
              <w:rPr>
                <w:rFonts w:ascii="Tw Cen MT" w:hAnsi="Tw Cen MT"/>
                <w:sz w:val="20"/>
                <w:szCs w:val="20"/>
              </w:rPr>
              <w:t>Lainnya</w:t>
            </w:r>
            <w:proofErr w:type="spellEnd"/>
          </w:p>
        </w:tc>
        <w:tc>
          <w:tcPr>
            <w:tcW w:w="1539" w:type="dxa"/>
          </w:tcPr>
          <w:p w14:paraId="3D239FFE"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19 (17)</w:t>
            </w:r>
          </w:p>
          <w:p w14:paraId="1ABD9BA8" w14:textId="77777777" w:rsidR="00F6192F" w:rsidRPr="00653633" w:rsidRDefault="00F6192F" w:rsidP="00FE7AF8">
            <w:pPr>
              <w:spacing w:line="360" w:lineRule="auto"/>
              <w:rPr>
                <w:rFonts w:ascii="Tw Cen MT" w:hAnsi="Tw Cen MT"/>
                <w:sz w:val="20"/>
                <w:szCs w:val="20"/>
              </w:rPr>
            </w:pPr>
          </w:p>
        </w:tc>
      </w:tr>
      <w:tr w:rsidR="00F6192F" w:rsidRPr="00653633" w14:paraId="0BB99FA8" w14:textId="77777777" w:rsidTr="00F6192F">
        <w:trPr>
          <w:trHeight w:hRule="exact" w:val="288"/>
          <w:jc w:val="center"/>
        </w:trPr>
        <w:tc>
          <w:tcPr>
            <w:tcW w:w="2781" w:type="dxa"/>
            <w:hideMark/>
          </w:tcPr>
          <w:p w14:paraId="391C811F"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Pendidikan</w:t>
            </w:r>
          </w:p>
        </w:tc>
        <w:tc>
          <w:tcPr>
            <w:tcW w:w="1539" w:type="dxa"/>
          </w:tcPr>
          <w:p w14:paraId="159245ED" w14:textId="77777777" w:rsidR="00F6192F" w:rsidRPr="00653633" w:rsidRDefault="00F6192F" w:rsidP="00FE7AF8">
            <w:pPr>
              <w:spacing w:line="360" w:lineRule="auto"/>
              <w:rPr>
                <w:rFonts w:ascii="Tw Cen MT" w:hAnsi="Tw Cen MT"/>
                <w:sz w:val="20"/>
                <w:szCs w:val="20"/>
              </w:rPr>
            </w:pPr>
          </w:p>
          <w:p w14:paraId="27914966" w14:textId="77777777" w:rsidR="00F6192F" w:rsidRPr="00653633" w:rsidRDefault="00F6192F" w:rsidP="00FE7AF8">
            <w:pPr>
              <w:spacing w:line="360" w:lineRule="auto"/>
              <w:rPr>
                <w:rFonts w:ascii="Tw Cen MT" w:hAnsi="Tw Cen MT"/>
                <w:sz w:val="20"/>
                <w:szCs w:val="20"/>
              </w:rPr>
            </w:pPr>
          </w:p>
        </w:tc>
      </w:tr>
      <w:tr w:rsidR="00F6192F" w:rsidRPr="00653633" w14:paraId="4EECF4D8" w14:textId="77777777" w:rsidTr="00F6192F">
        <w:trPr>
          <w:trHeight w:hRule="exact" w:val="288"/>
          <w:jc w:val="center"/>
        </w:trPr>
        <w:tc>
          <w:tcPr>
            <w:tcW w:w="2781" w:type="dxa"/>
            <w:hideMark/>
          </w:tcPr>
          <w:p w14:paraId="6B2E9C16"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SMP</w:t>
            </w:r>
          </w:p>
        </w:tc>
        <w:tc>
          <w:tcPr>
            <w:tcW w:w="1539" w:type="dxa"/>
            <w:hideMark/>
          </w:tcPr>
          <w:p w14:paraId="7626F0B3"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1  (0,9)</w:t>
            </w:r>
          </w:p>
        </w:tc>
      </w:tr>
      <w:tr w:rsidR="00F6192F" w:rsidRPr="00653633" w14:paraId="03B137F7" w14:textId="77777777" w:rsidTr="00F6192F">
        <w:trPr>
          <w:trHeight w:hRule="exact" w:val="288"/>
          <w:jc w:val="center"/>
        </w:trPr>
        <w:tc>
          <w:tcPr>
            <w:tcW w:w="2781" w:type="dxa"/>
            <w:hideMark/>
          </w:tcPr>
          <w:p w14:paraId="7379D902" w14:textId="77777777" w:rsidR="00F6192F" w:rsidRPr="00653633" w:rsidRDefault="00F6192F" w:rsidP="00FE7AF8">
            <w:pPr>
              <w:spacing w:line="360" w:lineRule="auto"/>
              <w:ind w:firstLine="354"/>
              <w:rPr>
                <w:rFonts w:ascii="Tw Cen MT" w:hAnsi="Tw Cen MT"/>
                <w:sz w:val="20"/>
                <w:szCs w:val="20"/>
              </w:rPr>
            </w:pPr>
            <w:r w:rsidRPr="00653633">
              <w:rPr>
                <w:rFonts w:ascii="Tw Cen MT" w:hAnsi="Tw Cen MT"/>
                <w:sz w:val="20"/>
                <w:szCs w:val="20"/>
              </w:rPr>
              <w:t>SMA</w:t>
            </w:r>
          </w:p>
        </w:tc>
        <w:tc>
          <w:tcPr>
            <w:tcW w:w="1539" w:type="dxa"/>
          </w:tcPr>
          <w:p w14:paraId="24871A10"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16 (14,3)</w:t>
            </w:r>
          </w:p>
          <w:p w14:paraId="6DFFA6DC" w14:textId="77777777" w:rsidR="00F6192F" w:rsidRPr="00653633" w:rsidRDefault="00F6192F" w:rsidP="00FE7AF8">
            <w:pPr>
              <w:spacing w:line="360" w:lineRule="auto"/>
              <w:rPr>
                <w:rFonts w:ascii="Tw Cen MT" w:hAnsi="Tw Cen MT"/>
                <w:sz w:val="20"/>
                <w:szCs w:val="20"/>
              </w:rPr>
            </w:pPr>
          </w:p>
        </w:tc>
      </w:tr>
      <w:tr w:rsidR="00F6192F" w:rsidRPr="00653633" w14:paraId="210237B0" w14:textId="77777777" w:rsidTr="00F6192F">
        <w:trPr>
          <w:trHeight w:hRule="exact" w:val="288"/>
          <w:jc w:val="center"/>
        </w:trPr>
        <w:tc>
          <w:tcPr>
            <w:tcW w:w="2781" w:type="dxa"/>
            <w:tcBorders>
              <w:top w:val="nil"/>
              <w:left w:val="nil"/>
              <w:bottom w:val="single" w:sz="4" w:space="0" w:color="auto"/>
              <w:right w:val="nil"/>
            </w:tcBorders>
            <w:hideMark/>
          </w:tcPr>
          <w:p w14:paraId="40BCC3E4" w14:textId="77777777" w:rsidR="00F6192F" w:rsidRPr="00653633" w:rsidRDefault="00F6192F" w:rsidP="00FE7AF8">
            <w:pPr>
              <w:spacing w:line="360" w:lineRule="auto"/>
              <w:ind w:firstLine="354"/>
              <w:rPr>
                <w:rFonts w:ascii="Tw Cen MT" w:hAnsi="Tw Cen MT"/>
                <w:sz w:val="20"/>
                <w:szCs w:val="20"/>
              </w:rPr>
            </w:pPr>
            <w:proofErr w:type="spellStart"/>
            <w:r w:rsidRPr="00653633">
              <w:rPr>
                <w:rFonts w:ascii="Tw Cen MT" w:hAnsi="Tw Cen MT"/>
                <w:sz w:val="20"/>
                <w:szCs w:val="20"/>
              </w:rPr>
              <w:t>Perguruan</w:t>
            </w:r>
            <w:proofErr w:type="spellEnd"/>
            <w:r w:rsidRPr="00653633">
              <w:rPr>
                <w:rFonts w:ascii="Tw Cen MT" w:hAnsi="Tw Cen MT"/>
                <w:sz w:val="20"/>
                <w:szCs w:val="20"/>
              </w:rPr>
              <w:t xml:space="preserve"> </w:t>
            </w:r>
            <w:proofErr w:type="spellStart"/>
            <w:r w:rsidRPr="00653633">
              <w:rPr>
                <w:rFonts w:ascii="Tw Cen MT" w:hAnsi="Tw Cen MT"/>
                <w:sz w:val="20"/>
                <w:szCs w:val="20"/>
              </w:rPr>
              <w:t>tinggi</w:t>
            </w:r>
            <w:proofErr w:type="spellEnd"/>
          </w:p>
        </w:tc>
        <w:tc>
          <w:tcPr>
            <w:tcW w:w="1539" w:type="dxa"/>
            <w:tcBorders>
              <w:top w:val="nil"/>
              <w:left w:val="nil"/>
              <w:bottom w:val="single" w:sz="4" w:space="0" w:color="auto"/>
              <w:right w:val="nil"/>
            </w:tcBorders>
            <w:hideMark/>
          </w:tcPr>
          <w:p w14:paraId="24B3CE68" w14:textId="77777777" w:rsidR="00F6192F" w:rsidRPr="00653633" w:rsidRDefault="00F6192F" w:rsidP="00FE7AF8">
            <w:pPr>
              <w:spacing w:line="360" w:lineRule="auto"/>
              <w:rPr>
                <w:rFonts w:ascii="Tw Cen MT" w:hAnsi="Tw Cen MT"/>
                <w:sz w:val="20"/>
                <w:szCs w:val="20"/>
              </w:rPr>
            </w:pPr>
            <w:r w:rsidRPr="00653633">
              <w:rPr>
                <w:rFonts w:ascii="Tw Cen MT" w:hAnsi="Tw Cen MT"/>
                <w:sz w:val="20"/>
                <w:szCs w:val="20"/>
              </w:rPr>
              <w:t>95 (84,8)</w:t>
            </w:r>
          </w:p>
        </w:tc>
      </w:tr>
    </w:tbl>
    <w:p w14:paraId="3539D356" w14:textId="77777777" w:rsidR="00061B81" w:rsidRDefault="00061B81" w:rsidP="00653633">
      <w:pPr>
        <w:spacing w:after="0" w:line="240" w:lineRule="auto"/>
        <w:jc w:val="both"/>
        <w:rPr>
          <w:rFonts w:ascii="Tw Cen MT" w:hAnsi="Tw Cen MT"/>
          <w:sz w:val="24"/>
          <w:szCs w:val="24"/>
        </w:rPr>
      </w:pPr>
    </w:p>
    <w:p w14:paraId="4FA36632" w14:textId="062DD8F8" w:rsidR="00653633" w:rsidRDefault="00D47B53" w:rsidP="00653633">
      <w:pPr>
        <w:spacing w:after="0" w:line="240" w:lineRule="auto"/>
        <w:jc w:val="both"/>
        <w:rPr>
          <w:rFonts w:ascii="Tw Cen MT" w:hAnsi="Tw Cen MT"/>
          <w:sz w:val="24"/>
          <w:szCs w:val="24"/>
        </w:rPr>
      </w:pPr>
      <w:r>
        <w:rPr>
          <w:rFonts w:ascii="Tw Cen MT" w:hAnsi="Tw Cen MT"/>
          <w:sz w:val="24"/>
          <w:szCs w:val="24"/>
        </w:rPr>
        <w:t xml:space="preserve">Sebagian </w:t>
      </w:r>
      <w:proofErr w:type="spellStart"/>
      <w:r>
        <w:rPr>
          <w:rFonts w:ascii="Tw Cen MT" w:hAnsi="Tw Cen MT"/>
          <w:sz w:val="24"/>
          <w:szCs w:val="24"/>
        </w:rPr>
        <w:t>besar</w:t>
      </w:r>
      <w:proofErr w:type="spellEnd"/>
      <w:r>
        <w:rPr>
          <w:rFonts w:ascii="Tw Cen MT" w:hAnsi="Tw Cen MT"/>
          <w:sz w:val="24"/>
          <w:szCs w:val="24"/>
        </w:rPr>
        <w:t xml:space="preserve"> </w:t>
      </w:r>
      <w:proofErr w:type="spellStart"/>
      <w:r>
        <w:rPr>
          <w:rFonts w:ascii="Tw Cen MT" w:hAnsi="Tw Cen MT"/>
          <w:sz w:val="24"/>
          <w:szCs w:val="24"/>
        </w:rPr>
        <w:t>responden</w:t>
      </w:r>
      <w:proofErr w:type="spellEnd"/>
      <w:r>
        <w:rPr>
          <w:rFonts w:ascii="Tw Cen MT" w:hAnsi="Tw Cen MT"/>
          <w:sz w:val="24"/>
          <w:szCs w:val="24"/>
        </w:rPr>
        <w:t xml:space="preserve"> </w:t>
      </w:r>
      <w:proofErr w:type="spellStart"/>
      <w:r>
        <w:rPr>
          <w:rFonts w:ascii="Tw Cen MT" w:hAnsi="Tw Cen MT"/>
          <w:sz w:val="24"/>
          <w:szCs w:val="24"/>
        </w:rPr>
        <w:t>berjenis</w:t>
      </w:r>
      <w:proofErr w:type="spellEnd"/>
      <w:r>
        <w:rPr>
          <w:rFonts w:ascii="Tw Cen MT" w:hAnsi="Tw Cen MT"/>
          <w:sz w:val="24"/>
          <w:szCs w:val="24"/>
        </w:rPr>
        <w:t xml:space="preserve"> </w:t>
      </w:r>
      <w:proofErr w:type="spellStart"/>
      <w:r>
        <w:rPr>
          <w:rFonts w:ascii="Tw Cen MT" w:hAnsi="Tw Cen MT"/>
          <w:sz w:val="24"/>
          <w:szCs w:val="24"/>
        </w:rPr>
        <w:t>kelamin</w:t>
      </w:r>
      <w:proofErr w:type="spellEnd"/>
      <w:r>
        <w:rPr>
          <w:rFonts w:ascii="Tw Cen MT" w:hAnsi="Tw Cen MT"/>
          <w:sz w:val="24"/>
          <w:szCs w:val="24"/>
        </w:rPr>
        <w:t xml:space="preserve"> </w:t>
      </w:r>
      <w:proofErr w:type="spellStart"/>
      <w:r>
        <w:rPr>
          <w:rFonts w:ascii="Tw Cen MT" w:hAnsi="Tw Cen MT"/>
          <w:sz w:val="24"/>
          <w:szCs w:val="24"/>
        </w:rPr>
        <w:t>perempuan</w:t>
      </w:r>
      <w:proofErr w:type="spellEnd"/>
      <w:r>
        <w:rPr>
          <w:rFonts w:ascii="Tw Cen MT" w:hAnsi="Tw Cen MT"/>
          <w:sz w:val="24"/>
          <w:szCs w:val="24"/>
        </w:rPr>
        <w:t xml:space="preserve"> (64,3%), </w:t>
      </w:r>
      <w:proofErr w:type="spellStart"/>
      <w:r>
        <w:rPr>
          <w:rFonts w:ascii="Tw Cen MT" w:hAnsi="Tw Cen MT"/>
          <w:sz w:val="24"/>
          <w:szCs w:val="24"/>
        </w:rPr>
        <w:t>berada</w:t>
      </w:r>
      <w:proofErr w:type="spellEnd"/>
      <w:r>
        <w:rPr>
          <w:rFonts w:ascii="Tw Cen MT" w:hAnsi="Tw Cen MT"/>
          <w:sz w:val="24"/>
          <w:szCs w:val="24"/>
        </w:rPr>
        <w:t xml:space="preserve"> pada </w:t>
      </w:r>
      <w:proofErr w:type="spellStart"/>
      <w:r>
        <w:rPr>
          <w:rFonts w:ascii="Tw Cen MT" w:hAnsi="Tw Cen MT"/>
          <w:sz w:val="24"/>
          <w:szCs w:val="24"/>
        </w:rPr>
        <w:t>kelompok</w:t>
      </w:r>
      <w:proofErr w:type="spellEnd"/>
      <w:r>
        <w:rPr>
          <w:rFonts w:ascii="Tw Cen MT" w:hAnsi="Tw Cen MT"/>
          <w:sz w:val="24"/>
          <w:szCs w:val="24"/>
        </w:rPr>
        <w:t xml:space="preserve"> </w:t>
      </w:r>
      <w:proofErr w:type="spellStart"/>
      <w:r>
        <w:rPr>
          <w:rFonts w:ascii="Tw Cen MT" w:hAnsi="Tw Cen MT"/>
          <w:sz w:val="24"/>
          <w:szCs w:val="24"/>
        </w:rPr>
        <w:t>umur</w:t>
      </w:r>
      <w:proofErr w:type="spellEnd"/>
      <w:r>
        <w:rPr>
          <w:rFonts w:ascii="Tw Cen MT" w:hAnsi="Tw Cen MT"/>
          <w:sz w:val="24"/>
          <w:szCs w:val="24"/>
        </w:rPr>
        <w:t xml:space="preserve"> 21-30 </w:t>
      </w:r>
      <w:proofErr w:type="spellStart"/>
      <w:r>
        <w:rPr>
          <w:rFonts w:ascii="Tw Cen MT" w:hAnsi="Tw Cen MT"/>
          <w:sz w:val="24"/>
          <w:szCs w:val="24"/>
        </w:rPr>
        <w:t>tahun</w:t>
      </w:r>
      <w:proofErr w:type="spellEnd"/>
      <w:r>
        <w:rPr>
          <w:rFonts w:ascii="Tw Cen MT" w:hAnsi="Tw Cen MT"/>
          <w:sz w:val="24"/>
          <w:szCs w:val="24"/>
        </w:rPr>
        <w:t xml:space="preserve"> (38,4%), </w:t>
      </w:r>
      <w:proofErr w:type="spellStart"/>
      <w:r>
        <w:rPr>
          <w:rFonts w:ascii="Tw Cen MT" w:hAnsi="Tw Cen MT"/>
          <w:sz w:val="24"/>
          <w:szCs w:val="24"/>
        </w:rPr>
        <w:t>bekerja</w:t>
      </w:r>
      <w:proofErr w:type="spellEnd"/>
      <w:r>
        <w:rPr>
          <w:rFonts w:ascii="Tw Cen MT" w:hAnsi="Tw Cen MT"/>
          <w:sz w:val="24"/>
          <w:szCs w:val="24"/>
        </w:rPr>
        <w:t xml:space="preserve"> </w:t>
      </w:r>
      <w:proofErr w:type="spellStart"/>
      <w:r>
        <w:rPr>
          <w:rFonts w:ascii="Tw Cen MT" w:hAnsi="Tw Cen MT"/>
          <w:sz w:val="24"/>
          <w:szCs w:val="24"/>
        </w:rPr>
        <w:t>sebagai</w:t>
      </w:r>
      <w:proofErr w:type="spellEnd"/>
      <w:r>
        <w:rPr>
          <w:rFonts w:ascii="Tw Cen MT" w:hAnsi="Tw Cen MT"/>
          <w:sz w:val="24"/>
          <w:szCs w:val="24"/>
        </w:rPr>
        <w:t xml:space="preserve"> PNS (46,4%)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pendidikan</w:t>
      </w:r>
      <w:proofErr w:type="spellEnd"/>
      <w:r>
        <w:rPr>
          <w:rFonts w:ascii="Tw Cen MT" w:hAnsi="Tw Cen MT"/>
          <w:sz w:val="24"/>
          <w:szCs w:val="24"/>
        </w:rPr>
        <w:t xml:space="preserve"> </w:t>
      </w:r>
      <w:proofErr w:type="spellStart"/>
      <w:r>
        <w:rPr>
          <w:rFonts w:ascii="Tw Cen MT" w:hAnsi="Tw Cen MT"/>
          <w:sz w:val="24"/>
          <w:szCs w:val="24"/>
        </w:rPr>
        <w:t>terakhir</w:t>
      </w:r>
      <w:proofErr w:type="spellEnd"/>
      <w:r>
        <w:rPr>
          <w:rFonts w:ascii="Tw Cen MT" w:hAnsi="Tw Cen MT"/>
          <w:sz w:val="24"/>
          <w:szCs w:val="24"/>
        </w:rPr>
        <w:t xml:space="preserve"> </w:t>
      </w:r>
      <w:proofErr w:type="spellStart"/>
      <w:r>
        <w:rPr>
          <w:rFonts w:ascii="Tw Cen MT" w:hAnsi="Tw Cen MT"/>
          <w:sz w:val="24"/>
          <w:szCs w:val="24"/>
        </w:rPr>
        <w:t>perguruan</w:t>
      </w:r>
      <w:proofErr w:type="spellEnd"/>
      <w:r>
        <w:rPr>
          <w:rFonts w:ascii="Tw Cen MT" w:hAnsi="Tw Cen MT"/>
          <w:sz w:val="24"/>
          <w:szCs w:val="24"/>
        </w:rPr>
        <w:t xml:space="preserve"> </w:t>
      </w:r>
      <w:proofErr w:type="spellStart"/>
      <w:r>
        <w:rPr>
          <w:rFonts w:ascii="Tw Cen MT" w:hAnsi="Tw Cen MT"/>
          <w:sz w:val="24"/>
          <w:szCs w:val="24"/>
        </w:rPr>
        <w:t>tinggi</w:t>
      </w:r>
      <w:proofErr w:type="spellEnd"/>
      <w:r>
        <w:rPr>
          <w:rFonts w:ascii="Tw Cen MT" w:hAnsi="Tw Cen MT"/>
          <w:sz w:val="24"/>
          <w:szCs w:val="24"/>
        </w:rPr>
        <w:t xml:space="preserve"> (84,8%). </w:t>
      </w:r>
      <w:proofErr w:type="spellStart"/>
      <w:r w:rsidR="00F6192F" w:rsidRPr="00653633">
        <w:rPr>
          <w:rFonts w:ascii="Tw Cen MT" w:hAnsi="Tw Cen MT"/>
          <w:sz w:val="24"/>
          <w:szCs w:val="24"/>
        </w:rPr>
        <w:t>Distribusi</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frekuensi</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variabel</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bebas</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dalam</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penelitian</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ini</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yaitu</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mengenai</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pengetahuan</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sikap</w:t>
      </w:r>
      <w:proofErr w:type="spellEnd"/>
      <w:r w:rsidR="00F6192F" w:rsidRPr="00653633">
        <w:rPr>
          <w:rFonts w:ascii="Tw Cen MT" w:hAnsi="Tw Cen MT"/>
          <w:sz w:val="24"/>
          <w:szCs w:val="24"/>
        </w:rPr>
        <w:t xml:space="preserve"> dan </w:t>
      </w:r>
      <w:proofErr w:type="spellStart"/>
      <w:r w:rsidR="00F6192F" w:rsidRPr="00653633">
        <w:rPr>
          <w:rFonts w:ascii="Tw Cen MT" w:hAnsi="Tw Cen MT"/>
          <w:sz w:val="24"/>
          <w:szCs w:val="24"/>
        </w:rPr>
        <w:t>kebijakan</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manajemen</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serta</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variabel</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terikat</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berupa</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penerapan</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protokol</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kesehatan</w:t>
      </w:r>
      <w:proofErr w:type="spellEnd"/>
      <w:r w:rsidR="00F6192F" w:rsidRPr="00653633">
        <w:rPr>
          <w:rFonts w:ascii="Tw Cen MT" w:hAnsi="Tw Cen MT"/>
          <w:sz w:val="24"/>
          <w:szCs w:val="24"/>
        </w:rPr>
        <w:t xml:space="preserve"> </w:t>
      </w:r>
      <w:proofErr w:type="spellStart"/>
      <w:r w:rsidR="00F6192F" w:rsidRPr="00653633">
        <w:rPr>
          <w:rFonts w:ascii="Tw Cen MT" w:hAnsi="Tw Cen MT"/>
          <w:sz w:val="24"/>
          <w:szCs w:val="24"/>
        </w:rPr>
        <w:t>ditunjukkan</w:t>
      </w:r>
      <w:proofErr w:type="spellEnd"/>
      <w:r w:rsidR="00F6192F" w:rsidRPr="00653633">
        <w:rPr>
          <w:rFonts w:ascii="Tw Cen MT" w:hAnsi="Tw Cen MT"/>
          <w:sz w:val="24"/>
          <w:szCs w:val="24"/>
        </w:rPr>
        <w:t xml:space="preserve"> pada </w:t>
      </w:r>
      <w:proofErr w:type="spellStart"/>
      <w:r w:rsidR="00F6192F" w:rsidRPr="00653633">
        <w:rPr>
          <w:rFonts w:ascii="Tw Cen MT" w:hAnsi="Tw Cen MT"/>
          <w:sz w:val="24"/>
          <w:szCs w:val="24"/>
        </w:rPr>
        <w:t>tabel</w:t>
      </w:r>
      <w:proofErr w:type="spellEnd"/>
      <w:r w:rsidR="00F6192F" w:rsidRPr="00653633">
        <w:rPr>
          <w:rFonts w:ascii="Tw Cen MT" w:hAnsi="Tw Cen MT"/>
          <w:sz w:val="24"/>
          <w:szCs w:val="24"/>
        </w:rPr>
        <w:t xml:space="preserve"> </w:t>
      </w:r>
      <w:r w:rsidR="00653633" w:rsidRPr="00653633">
        <w:rPr>
          <w:rFonts w:ascii="Tw Cen MT" w:hAnsi="Tw Cen MT"/>
          <w:sz w:val="24"/>
          <w:szCs w:val="24"/>
        </w:rPr>
        <w:t xml:space="preserve">2 </w:t>
      </w:r>
      <w:proofErr w:type="spellStart"/>
      <w:r w:rsidR="00653633" w:rsidRPr="00653633">
        <w:rPr>
          <w:rFonts w:ascii="Tw Cen MT" w:hAnsi="Tw Cen MT"/>
          <w:sz w:val="24"/>
          <w:szCs w:val="24"/>
        </w:rPr>
        <w:t>berikut</w:t>
      </w:r>
      <w:proofErr w:type="spellEnd"/>
      <w:r w:rsidR="00653633">
        <w:rPr>
          <w:rFonts w:ascii="Tw Cen MT" w:hAnsi="Tw Cen MT"/>
          <w:sz w:val="24"/>
          <w:szCs w:val="24"/>
        </w:rPr>
        <w:t>.</w:t>
      </w:r>
    </w:p>
    <w:p w14:paraId="18B67B4F" w14:textId="77777777" w:rsidR="00653633" w:rsidRPr="00653633" w:rsidRDefault="00653633" w:rsidP="00653633">
      <w:pPr>
        <w:spacing w:after="0" w:line="240" w:lineRule="auto"/>
        <w:jc w:val="both"/>
        <w:rPr>
          <w:rFonts w:ascii="Tw Cen MT" w:hAnsi="Tw Cen MT"/>
          <w:sz w:val="24"/>
          <w:szCs w:val="24"/>
        </w:rPr>
      </w:pPr>
    </w:p>
    <w:p w14:paraId="2B10C130" w14:textId="77777777" w:rsidR="000C2EF5" w:rsidRDefault="000C2EF5" w:rsidP="00653633">
      <w:pPr>
        <w:spacing w:after="0" w:line="240" w:lineRule="auto"/>
        <w:jc w:val="center"/>
        <w:rPr>
          <w:rFonts w:ascii="Tw Cen MT" w:hAnsi="Tw Cen MT"/>
          <w:bCs/>
          <w:sz w:val="20"/>
          <w:szCs w:val="20"/>
        </w:rPr>
      </w:pPr>
    </w:p>
    <w:p w14:paraId="149B2C06" w14:textId="77777777" w:rsidR="000C2EF5" w:rsidRDefault="000C2EF5" w:rsidP="00653633">
      <w:pPr>
        <w:spacing w:after="0" w:line="240" w:lineRule="auto"/>
        <w:jc w:val="center"/>
        <w:rPr>
          <w:rFonts w:ascii="Tw Cen MT" w:hAnsi="Tw Cen MT"/>
          <w:bCs/>
          <w:sz w:val="20"/>
          <w:szCs w:val="20"/>
        </w:rPr>
      </w:pPr>
    </w:p>
    <w:p w14:paraId="08E9B3FF" w14:textId="77777777" w:rsidR="000C2EF5" w:rsidRDefault="000C2EF5" w:rsidP="00653633">
      <w:pPr>
        <w:spacing w:after="0" w:line="240" w:lineRule="auto"/>
        <w:jc w:val="center"/>
        <w:rPr>
          <w:rFonts w:ascii="Tw Cen MT" w:hAnsi="Tw Cen MT"/>
          <w:bCs/>
          <w:sz w:val="20"/>
          <w:szCs w:val="20"/>
        </w:rPr>
      </w:pPr>
    </w:p>
    <w:p w14:paraId="1F194C6B" w14:textId="77777777" w:rsidR="000C2EF5" w:rsidRDefault="000C2EF5" w:rsidP="00653633">
      <w:pPr>
        <w:spacing w:after="0" w:line="240" w:lineRule="auto"/>
        <w:jc w:val="center"/>
        <w:rPr>
          <w:rFonts w:ascii="Tw Cen MT" w:hAnsi="Tw Cen MT"/>
          <w:bCs/>
          <w:sz w:val="20"/>
          <w:szCs w:val="20"/>
        </w:rPr>
      </w:pPr>
    </w:p>
    <w:p w14:paraId="07E637EB" w14:textId="77777777" w:rsidR="000C2EF5" w:rsidRDefault="000C2EF5" w:rsidP="00653633">
      <w:pPr>
        <w:spacing w:after="0" w:line="240" w:lineRule="auto"/>
        <w:jc w:val="center"/>
        <w:rPr>
          <w:rFonts w:ascii="Tw Cen MT" w:hAnsi="Tw Cen MT"/>
          <w:bCs/>
          <w:sz w:val="20"/>
          <w:szCs w:val="20"/>
        </w:rPr>
      </w:pPr>
    </w:p>
    <w:p w14:paraId="49E19C32" w14:textId="77777777" w:rsidR="000C2EF5" w:rsidRDefault="000C2EF5" w:rsidP="00653633">
      <w:pPr>
        <w:spacing w:after="0" w:line="240" w:lineRule="auto"/>
        <w:jc w:val="center"/>
        <w:rPr>
          <w:rFonts w:ascii="Tw Cen MT" w:hAnsi="Tw Cen MT"/>
          <w:bCs/>
          <w:sz w:val="20"/>
          <w:szCs w:val="20"/>
        </w:rPr>
      </w:pPr>
    </w:p>
    <w:p w14:paraId="6DD32065" w14:textId="77777777" w:rsidR="000C2EF5" w:rsidRDefault="000C2EF5" w:rsidP="00653633">
      <w:pPr>
        <w:spacing w:after="0" w:line="240" w:lineRule="auto"/>
        <w:jc w:val="center"/>
        <w:rPr>
          <w:rFonts w:ascii="Tw Cen MT" w:hAnsi="Tw Cen MT"/>
          <w:bCs/>
          <w:sz w:val="20"/>
          <w:szCs w:val="20"/>
        </w:rPr>
      </w:pPr>
    </w:p>
    <w:p w14:paraId="16EF49F2" w14:textId="77777777" w:rsidR="000C2EF5" w:rsidRDefault="000C2EF5" w:rsidP="00653633">
      <w:pPr>
        <w:spacing w:after="0" w:line="240" w:lineRule="auto"/>
        <w:jc w:val="center"/>
        <w:rPr>
          <w:rFonts w:ascii="Tw Cen MT" w:hAnsi="Tw Cen MT"/>
          <w:bCs/>
          <w:sz w:val="20"/>
          <w:szCs w:val="20"/>
        </w:rPr>
      </w:pPr>
    </w:p>
    <w:p w14:paraId="65825566" w14:textId="77777777" w:rsidR="000C2EF5" w:rsidRDefault="000C2EF5" w:rsidP="00653633">
      <w:pPr>
        <w:spacing w:after="0" w:line="240" w:lineRule="auto"/>
        <w:jc w:val="center"/>
        <w:rPr>
          <w:rFonts w:ascii="Tw Cen MT" w:hAnsi="Tw Cen MT"/>
          <w:bCs/>
          <w:sz w:val="20"/>
          <w:szCs w:val="20"/>
        </w:rPr>
      </w:pPr>
    </w:p>
    <w:p w14:paraId="7BED52CE" w14:textId="77777777" w:rsidR="000C2EF5" w:rsidRDefault="000C2EF5" w:rsidP="00653633">
      <w:pPr>
        <w:spacing w:after="0" w:line="240" w:lineRule="auto"/>
        <w:jc w:val="center"/>
        <w:rPr>
          <w:rFonts w:ascii="Tw Cen MT" w:hAnsi="Tw Cen MT"/>
          <w:bCs/>
          <w:sz w:val="20"/>
          <w:szCs w:val="20"/>
        </w:rPr>
      </w:pPr>
    </w:p>
    <w:p w14:paraId="2B5CD463" w14:textId="77777777" w:rsidR="000C2EF5" w:rsidRDefault="000C2EF5" w:rsidP="00653633">
      <w:pPr>
        <w:spacing w:after="0" w:line="240" w:lineRule="auto"/>
        <w:jc w:val="center"/>
        <w:rPr>
          <w:rFonts w:ascii="Tw Cen MT" w:hAnsi="Tw Cen MT"/>
          <w:bCs/>
          <w:sz w:val="20"/>
          <w:szCs w:val="20"/>
        </w:rPr>
      </w:pPr>
    </w:p>
    <w:p w14:paraId="4B6213A5" w14:textId="77777777" w:rsidR="000C2EF5" w:rsidRDefault="000C2EF5" w:rsidP="00653633">
      <w:pPr>
        <w:spacing w:after="0" w:line="240" w:lineRule="auto"/>
        <w:jc w:val="center"/>
        <w:rPr>
          <w:rFonts w:ascii="Tw Cen MT" w:hAnsi="Tw Cen MT"/>
          <w:bCs/>
          <w:sz w:val="20"/>
          <w:szCs w:val="20"/>
        </w:rPr>
      </w:pPr>
    </w:p>
    <w:p w14:paraId="0D58BDE4" w14:textId="234C90F7" w:rsidR="00F6192F" w:rsidRPr="00C30797" w:rsidRDefault="00F6192F" w:rsidP="00653633">
      <w:pPr>
        <w:spacing w:after="0" w:line="240" w:lineRule="auto"/>
        <w:jc w:val="center"/>
        <w:rPr>
          <w:rFonts w:ascii="Tw Cen MT" w:hAnsi="Tw Cen MT"/>
          <w:bCs/>
          <w:sz w:val="20"/>
          <w:szCs w:val="20"/>
        </w:rPr>
      </w:pPr>
      <w:proofErr w:type="spellStart"/>
      <w:r w:rsidRPr="00C30797">
        <w:rPr>
          <w:rFonts w:ascii="Tw Cen MT" w:hAnsi="Tw Cen MT"/>
          <w:bCs/>
          <w:sz w:val="20"/>
          <w:szCs w:val="20"/>
        </w:rPr>
        <w:t>Tabel</w:t>
      </w:r>
      <w:proofErr w:type="spellEnd"/>
      <w:r w:rsidRPr="00C30797">
        <w:rPr>
          <w:rFonts w:ascii="Tw Cen MT" w:hAnsi="Tw Cen MT"/>
          <w:bCs/>
          <w:sz w:val="20"/>
          <w:szCs w:val="20"/>
        </w:rPr>
        <w:t xml:space="preserve"> 2</w:t>
      </w:r>
    </w:p>
    <w:p w14:paraId="207996E4" w14:textId="77777777" w:rsidR="00F6192F" w:rsidRPr="00C30797" w:rsidRDefault="00F6192F" w:rsidP="00653633">
      <w:pPr>
        <w:spacing w:after="0" w:line="240" w:lineRule="auto"/>
        <w:jc w:val="center"/>
        <w:rPr>
          <w:rFonts w:ascii="Tw Cen MT" w:hAnsi="Tw Cen MT"/>
          <w:bCs/>
          <w:sz w:val="20"/>
          <w:szCs w:val="20"/>
        </w:rPr>
      </w:pPr>
      <w:proofErr w:type="spellStart"/>
      <w:r w:rsidRPr="00C30797">
        <w:rPr>
          <w:rFonts w:ascii="Tw Cen MT" w:hAnsi="Tw Cen MT"/>
          <w:bCs/>
          <w:sz w:val="20"/>
          <w:szCs w:val="20"/>
        </w:rPr>
        <w:t>Distribusi</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Frekuensi</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Variabel</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Bebas</w:t>
      </w:r>
      <w:proofErr w:type="spellEnd"/>
      <w:r w:rsidRPr="00C30797">
        <w:rPr>
          <w:rFonts w:ascii="Tw Cen MT" w:hAnsi="Tw Cen MT"/>
          <w:bCs/>
          <w:sz w:val="20"/>
          <w:szCs w:val="20"/>
        </w:rPr>
        <w:t xml:space="preserve"> dan </w:t>
      </w:r>
      <w:proofErr w:type="spellStart"/>
      <w:r w:rsidRPr="00C30797">
        <w:rPr>
          <w:rFonts w:ascii="Tw Cen MT" w:hAnsi="Tw Cen MT"/>
          <w:bCs/>
          <w:sz w:val="20"/>
          <w:szCs w:val="20"/>
        </w:rPr>
        <w:t>Variabel</w:t>
      </w:r>
      <w:proofErr w:type="spellEnd"/>
      <w:r w:rsidRPr="00C30797">
        <w:rPr>
          <w:rFonts w:ascii="Tw Cen MT" w:hAnsi="Tw Cen MT"/>
          <w:bCs/>
          <w:sz w:val="20"/>
          <w:szCs w:val="20"/>
        </w:rPr>
        <w:t xml:space="preserve"> </w:t>
      </w:r>
      <w:proofErr w:type="spellStart"/>
      <w:r w:rsidRPr="00C30797">
        <w:rPr>
          <w:rFonts w:ascii="Tw Cen MT" w:hAnsi="Tw Cen MT"/>
          <w:bCs/>
          <w:sz w:val="20"/>
          <w:szCs w:val="20"/>
        </w:rPr>
        <w:t>Terikat</w:t>
      </w:r>
      <w:proofErr w:type="spellEnd"/>
    </w:p>
    <w:tbl>
      <w:tblPr>
        <w:tblW w:w="0" w:type="auto"/>
        <w:jc w:val="center"/>
        <w:tblLook w:val="04A0" w:firstRow="1" w:lastRow="0" w:firstColumn="1" w:lastColumn="0" w:noHBand="0" w:noVBand="1"/>
      </w:tblPr>
      <w:tblGrid>
        <w:gridCol w:w="3068"/>
        <w:gridCol w:w="1808"/>
      </w:tblGrid>
      <w:tr w:rsidR="000C2EF5" w:rsidRPr="00653633" w14:paraId="458CFA60" w14:textId="77777777" w:rsidTr="00FE7AF8">
        <w:trPr>
          <w:trHeight w:hRule="exact" w:val="288"/>
          <w:jc w:val="center"/>
        </w:trPr>
        <w:tc>
          <w:tcPr>
            <w:tcW w:w="4321" w:type="dxa"/>
            <w:tcBorders>
              <w:top w:val="single" w:sz="4" w:space="0" w:color="auto"/>
              <w:left w:val="nil"/>
              <w:bottom w:val="single" w:sz="4" w:space="0" w:color="auto"/>
              <w:right w:val="nil"/>
            </w:tcBorders>
            <w:hideMark/>
          </w:tcPr>
          <w:p w14:paraId="739E721B" w14:textId="77777777" w:rsidR="00F6192F" w:rsidRPr="00653633" w:rsidRDefault="00F6192F" w:rsidP="00FE7AF8">
            <w:pPr>
              <w:spacing w:line="360" w:lineRule="auto"/>
              <w:jc w:val="center"/>
              <w:rPr>
                <w:rFonts w:ascii="Tw Cen MT" w:hAnsi="Tw Cen MT"/>
                <w:b/>
                <w:sz w:val="20"/>
                <w:szCs w:val="20"/>
              </w:rPr>
            </w:pPr>
            <w:proofErr w:type="spellStart"/>
            <w:r w:rsidRPr="00653633">
              <w:rPr>
                <w:rFonts w:ascii="Tw Cen MT" w:hAnsi="Tw Cen MT"/>
                <w:b/>
                <w:sz w:val="20"/>
                <w:szCs w:val="20"/>
              </w:rPr>
              <w:t>Variabel</w:t>
            </w:r>
            <w:proofErr w:type="spellEnd"/>
          </w:p>
        </w:tc>
        <w:tc>
          <w:tcPr>
            <w:tcW w:w="2577" w:type="dxa"/>
            <w:tcBorders>
              <w:top w:val="single" w:sz="4" w:space="0" w:color="auto"/>
              <w:left w:val="nil"/>
              <w:bottom w:val="single" w:sz="4" w:space="0" w:color="auto"/>
              <w:right w:val="nil"/>
            </w:tcBorders>
            <w:hideMark/>
          </w:tcPr>
          <w:p w14:paraId="208C6860" w14:textId="77777777" w:rsidR="00F6192F" w:rsidRPr="00653633" w:rsidRDefault="00F6192F" w:rsidP="00FE7AF8">
            <w:pPr>
              <w:spacing w:line="360" w:lineRule="auto"/>
              <w:jc w:val="center"/>
              <w:rPr>
                <w:rFonts w:ascii="Tw Cen MT" w:hAnsi="Tw Cen MT"/>
                <w:b/>
                <w:sz w:val="20"/>
                <w:szCs w:val="20"/>
              </w:rPr>
            </w:pPr>
            <w:r w:rsidRPr="00653633">
              <w:rPr>
                <w:rFonts w:ascii="Tw Cen MT" w:hAnsi="Tw Cen MT"/>
                <w:b/>
                <w:sz w:val="20"/>
                <w:szCs w:val="20"/>
              </w:rPr>
              <w:t>f (%)</w:t>
            </w:r>
          </w:p>
        </w:tc>
      </w:tr>
      <w:tr w:rsidR="000C2EF5" w:rsidRPr="00653633" w14:paraId="0D4F0F32" w14:textId="77777777" w:rsidTr="00FE7AF8">
        <w:trPr>
          <w:trHeight w:hRule="exact" w:val="288"/>
          <w:jc w:val="center"/>
        </w:trPr>
        <w:tc>
          <w:tcPr>
            <w:tcW w:w="4321" w:type="dxa"/>
            <w:tcBorders>
              <w:top w:val="single" w:sz="4" w:space="0" w:color="auto"/>
              <w:left w:val="nil"/>
              <w:bottom w:val="nil"/>
              <w:right w:val="nil"/>
            </w:tcBorders>
            <w:hideMark/>
          </w:tcPr>
          <w:p w14:paraId="4C6E0400"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 xml:space="preserve">Tingkat </w:t>
            </w:r>
            <w:proofErr w:type="spellStart"/>
            <w:r w:rsidRPr="00653633">
              <w:rPr>
                <w:rFonts w:ascii="Tw Cen MT" w:hAnsi="Tw Cen MT"/>
                <w:sz w:val="20"/>
                <w:szCs w:val="20"/>
              </w:rPr>
              <w:t>pengetahuan</w:t>
            </w:r>
            <w:proofErr w:type="spellEnd"/>
          </w:p>
        </w:tc>
        <w:tc>
          <w:tcPr>
            <w:tcW w:w="2577" w:type="dxa"/>
            <w:tcBorders>
              <w:top w:val="single" w:sz="4" w:space="0" w:color="auto"/>
              <w:left w:val="nil"/>
              <w:bottom w:val="nil"/>
              <w:right w:val="nil"/>
            </w:tcBorders>
          </w:tcPr>
          <w:p w14:paraId="339C46A6" w14:textId="77777777" w:rsidR="00F6192F" w:rsidRPr="00653633" w:rsidRDefault="00F6192F" w:rsidP="00FE7AF8">
            <w:pPr>
              <w:spacing w:line="360" w:lineRule="auto"/>
              <w:jc w:val="both"/>
              <w:rPr>
                <w:rFonts w:ascii="Tw Cen MT" w:hAnsi="Tw Cen MT"/>
                <w:sz w:val="20"/>
                <w:szCs w:val="20"/>
              </w:rPr>
            </w:pPr>
          </w:p>
        </w:tc>
      </w:tr>
      <w:tr w:rsidR="000C2EF5" w:rsidRPr="00653633" w14:paraId="785098CC" w14:textId="77777777" w:rsidTr="00FE7AF8">
        <w:trPr>
          <w:trHeight w:hRule="exact" w:val="288"/>
          <w:jc w:val="center"/>
        </w:trPr>
        <w:tc>
          <w:tcPr>
            <w:tcW w:w="4321" w:type="dxa"/>
            <w:hideMark/>
          </w:tcPr>
          <w:p w14:paraId="2D06B02E" w14:textId="77777777" w:rsidR="00F6192F" w:rsidRPr="00653633" w:rsidRDefault="00F6192F" w:rsidP="00FE7AF8">
            <w:pPr>
              <w:spacing w:line="360" w:lineRule="auto"/>
              <w:ind w:firstLine="354"/>
              <w:jc w:val="both"/>
              <w:rPr>
                <w:rFonts w:ascii="Tw Cen MT" w:hAnsi="Tw Cen MT"/>
                <w:sz w:val="20"/>
                <w:szCs w:val="20"/>
              </w:rPr>
            </w:pPr>
            <w:proofErr w:type="spellStart"/>
            <w:r w:rsidRPr="00653633">
              <w:rPr>
                <w:rFonts w:ascii="Tw Cen MT" w:hAnsi="Tw Cen MT"/>
                <w:sz w:val="20"/>
                <w:szCs w:val="20"/>
              </w:rPr>
              <w:t>Baik</w:t>
            </w:r>
            <w:proofErr w:type="spellEnd"/>
          </w:p>
        </w:tc>
        <w:tc>
          <w:tcPr>
            <w:tcW w:w="2577" w:type="dxa"/>
            <w:hideMark/>
          </w:tcPr>
          <w:p w14:paraId="74A1A555"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110 (98,2)</w:t>
            </w:r>
          </w:p>
        </w:tc>
      </w:tr>
      <w:tr w:rsidR="000C2EF5" w:rsidRPr="00653633" w14:paraId="74B05A2F" w14:textId="77777777" w:rsidTr="00FE7AF8">
        <w:trPr>
          <w:trHeight w:hRule="exact" w:val="288"/>
          <w:jc w:val="center"/>
        </w:trPr>
        <w:tc>
          <w:tcPr>
            <w:tcW w:w="4321" w:type="dxa"/>
            <w:hideMark/>
          </w:tcPr>
          <w:p w14:paraId="4702D21B" w14:textId="77777777" w:rsidR="00F6192F" w:rsidRPr="00653633" w:rsidRDefault="00F6192F" w:rsidP="00FE7AF8">
            <w:pPr>
              <w:spacing w:line="360" w:lineRule="auto"/>
              <w:ind w:firstLine="354"/>
              <w:jc w:val="both"/>
              <w:rPr>
                <w:rFonts w:ascii="Tw Cen MT" w:hAnsi="Tw Cen MT"/>
                <w:sz w:val="20"/>
                <w:szCs w:val="20"/>
              </w:rPr>
            </w:pPr>
            <w:proofErr w:type="spellStart"/>
            <w:r w:rsidRPr="00653633">
              <w:rPr>
                <w:rFonts w:ascii="Tw Cen MT" w:hAnsi="Tw Cen MT"/>
                <w:sz w:val="20"/>
                <w:szCs w:val="20"/>
              </w:rPr>
              <w:t>Cukup</w:t>
            </w:r>
            <w:proofErr w:type="spellEnd"/>
          </w:p>
        </w:tc>
        <w:tc>
          <w:tcPr>
            <w:tcW w:w="2577" w:type="dxa"/>
            <w:hideMark/>
          </w:tcPr>
          <w:p w14:paraId="5243235C"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2     (1,8)</w:t>
            </w:r>
          </w:p>
        </w:tc>
      </w:tr>
      <w:tr w:rsidR="000C2EF5" w:rsidRPr="00653633" w14:paraId="6A12E693" w14:textId="77777777" w:rsidTr="00FE7AF8">
        <w:trPr>
          <w:trHeight w:hRule="exact" w:val="288"/>
          <w:jc w:val="center"/>
        </w:trPr>
        <w:tc>
          <w:tcPr>
            <w:tcW w:w="4321" w:type="dxa"/>
            <w:hideMark/>
          </w:tcPr>
          <w:p w14:paraId="2C80AE24" w14:textId="77777777" w:rsidR="00F6192F" w:rsidRPr="00653633" w:rsidRDefault="00F6192F" w:rsidP="00FE7AF8">
            <w:pPr>
              <w:spacing w:line="360" w:lineRule="auto"/>
              <w:jc w:val="both"/>
              <w:rPr>
                <w:rFonts w:ascii="Tw Cen MT" w:hAnsi="Tw Cen MT"/>
                <w:sz w:val="20"/>
                <w:szCs w:val="20"/>
              </w:rPr>
            </w:pPr>
            <w:proofErr w:type="spellStart"/>
            <w:r w:rsidRPr="00653633">
              <w:rPr>
                <w:rFonts w:ascii="Tw Cen MT" w:hAnsi="Tw Cen MT"/>
                <w:sz w:val="20"/>
                <w:szCs w:val="20"/>
              </w:rPr>
              <w:t>Sikap</w:t>
            </w:r>
            <w:proofErr w:type="spellEnd"/>
          </w:p>
        </w:tc>
        <w:tc>
          <w:tcPr>
            <w:tcW w:w="2577" w:type="dxa"/>
          </w:tcPr>
          <w:p w14:paraId="5FA578A9" w14:textId="77777777" w:rsidR="00F6192F" w:rsidRPr="00653633" w:rsidRDefault="00F6192F" w:rsidP="00FE7AF8">
            <w:pPr>
              <w:spacing w:line="360" w:lineRule="auto"/>
              <w:jc w:val="both"/>
              <w:rPr>
                <w:rFonts w:ascii="Tw Cen MT" w:hAnsi="Tw Cen MT"/>
                <w:sz w:val="20"/>
                <w:szCs w:val="20"/>
              </w:rPr>
            </w:pPr>
          </w:p>
        </w:tc>
      </w:tr>
      <w:tr w:rsidR="000C2EF5" w:rsidRPr="00653633" w14:paraId="2EBD6028" w14:textId="77777777" w:rsidTr="00FE7AF8">
        <w:trPr>
          <w:trHeight w:hRule="exact" w:val="288"/>
          <w:jc w:val="center"/>
        </w:trPr>
        <w:tc>
          <w:tcPr>
            <w:tcW w:w="4321" w:type="dxa"/>
            <w:hideMark/>
          </w:tcPr>
          <w:p w14:paraId="722486EA" w14:textId="77777777" w:rsidR="00F6192F" w:rsidRPr="00653633" w:rsidRDefault="00F6192F" w:rsidP="00FE7AF8">
            <w:pPr>
              <w:spacing w:line="360" w:lineRule="auto"/>
              <w:ind w:firstLine="354"/>
              <w:jc w:val="both"/>
              <w:rPr>
                <w:rFonts w:ascii="Tw Cen MT" w:hAnsi="Tw Cen MT"/>
                <w:sz w:val="20"/>
                <w:szCs w:val="20"/>
              </w:rPr>
            </w:pPr>
            <w:proofErr w:type="spellStart"/>
            <w:r w:rsidRPr="00653633">
              <w:rPr>
                <w:rFonts w:ascii="Tw Cen MT" w:hAnsi="Tw Cen MT"/>
                <w:sz w:val="20"/>
                <w:szCs w:val="20"/>
              </w:rPr>
              <w:t>Baik</w:t>
            </w:r>
            <w:proofErr w:type="spellEnd"/>
          </w:p>
        </w:tc>
        <w:tc>
          <w:tcPr>
            <w:tcW w:w="2577" w:type="dxa"/>
            <w:hideMark/>
          </w:tcPr>
          <w:p w14:paraId="7E58C653"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109 (97,3)</w:t>
            </w:r>
          </w:p>
        </w:tc>
      </w:tr>
      <w:tr w:rsidR="000C2EF5" w:rsidRPr="00653633" w14:paraId="78061A22" w14:textId="77777777" w:rsidTr="00FE7AF8">
        <w:trPr>
          <w:trHeight w:hRule="exact" w:val="288"/>
          <w:jc w:val="center"/>
        </w:trPr>
        <w:tc>
          <w:tcPr>
            <w:tcW w:w="4321" w:type="dxa"/>
            <w:hideMark/>
          </w:tcPr>
          <w:p w14:paraId="321E97B4" w14:textId="77777777" w:rsidR="00F6192F" w:rsidRPr="00653633" w:rsidRDefault="00F6192F" w:rsidP="00FE7AF8">
            <w:pPr>
              <w:spacing w:line="360" w:lineRule="auto"/>
              <w:ind w:firstLine="354"/>
              <w:jc w:val="both"/>
              <w:rPr>
                <w:rFonts w:ascii="Tw Cen MT" w:hAnsi="Tw Cen MT"/>
                <w:sz w:val="20"/>
                <w:szCs w:val="20"/>
              </w:rPr>
            </w:pPr>
            <w:proofErr w:type="spellStart"/>
            <w:r w:rsidRPr="00653633">
              <w:rPr>
                <w:rFonts w:ascii="Tw Cen MT" w:hAnsi="Tw Cen MT"/>
                <w:sz w:val="20"/>
                <w:szCs w:val="20"/>
              </w:rPr>
              <w:t>Cukup</w:t>
            </w:r>
            <w:proofErr w:type="spellEnd"/>
          </w:p>
        </w:tc>
        <w:tc>
          <w:tcPr>
            <w:tcW w:w="2577" w:type="dxa"/>
            <w:hideMark/>
          </w:tcPr>
          <w:p w14:paraId="5AAE9E91"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3    (2,7)</w:t>
            </w:r>
          </w:p>
        </w:tc>
      </w:tr>
      <w:tr w:rsidR="000C2EF5" w:rsidRPr="00653633" w14:paraId="749A75BE" w14:textId="77777777" w:rsidTr="00FE7AF8">
        <w:trPr>
          <w:trHeight w:hRule="exact" w:val="288"/>
          <w:jc w:val="center"/>
        </w:trPr>
        <w:tc>
          <w:tcPr>
            <w:tcW w:w="4321" w:type="dxa"/>
            <w:hideMark/>
          </w:tcPr>
          <w:p w14:paraId="1D25750D" w14:textId="77777777" w:rsidR="00F6192F" w:rsidRPr="00653633" w:rsidRDefault="00F6192F" w:rsidP="00FE7AF8">
            <w:pPr>
              <w:spacing w:line="360" w:lineRule="auto"/>
              <w:jc w:val="both"/>
              <w:rPr>
                <w:rFonts w:ascii="Tw Cen MT" w:hAnsi="Tw Cen MT"/>
                <w:sz w:val="20"/>
                <w:szCs w:val="20"/>
              </w:rPr>
            </w:pPr>
            <w:proofErr w:type="spellStart"/>
            <w:r w:rsidRPr="00653633">
              <w:rPr>
                <w:rFonts w:ascii="Tw Cen MT" w:hAnsi="Tw Cen MT"/>
                <w:sz w:val="20"/>
                <w:szCs w:val="20"/>
              </w:rPr>
              <w:t>Kebijakan</w:t>
            </w:r>
            <w:proofErr w:type="spellEnd"/>
            <w:r w:rsidRPr="00653633">
              <w:rPr>
                <w:rFonts w:ascii="Tw Cen MT" w:hAnsi="Tw Cen MT"/>
                <w:sz w:val="20"/>
                <w:szCs w:val="20"/>
              </w:rPr>
              <w:t xml:space="preserve"> </w:t>
            </w:r>
            <w:proofErr w:type="spellStart"/>
            <w:r w:rsidRPr="00653633">
              <w:rPr>
                <w:rFonts w:ascii="Tw Cen MT" w:hAnsi="Tw Cen MT"/>
                <w:sz w:val="20"/>
                <w:szCs w:val="20"/>
              </w:rPr>
              <w:t>manajemen</w:t>
            </w:r>
            <w:proofErr w:type="spellEnd"/>
          </w:p>
        </w:tc>
        <w:tc>
          <w:tcPr>
            <w:tcW w:w="2577" w:type="dxa"/>
          </w:tcPr>
          <w:p w14:paraId="41084060" w14:textId="77777777" w:rsidR="00F6192F" w:rsidRPr="00653633" w:rsidRDefault="00F6192F" w:rsidP="00FE7AF8">
            <w:pPr>
              <w:spacing w:line="360" w:lineRule="auto"/>
              <w:jc w:val="both"/>
              <w:rPr>
                <w:rFonts w:ascii="Tw Cen MT" w:hAnsi="Tw Cen MT"/>
                <w:sz w:val="20"/>
                <w:szCs w:val="20"/>
              </w:rPr>
            </w:pPr>
          </w:p>
        </w:tc>
      </w:tr>
      <w:tr w:rsidR="000C2EF5" w:rsidRPr="00653633" w14:paraId="7ABF602F" w14:textId="77777777" w:rsidTr="00FE7AF8">
        <w:trPr>
          <w:trHeight w:hRule="exact" w:val="288"/>
          <w:jc w:val="center"/>
        </w:trPr>
        <w:tc>
          <w:tcPr>
            <w:tcW w:w="4321" w:type="dxa"/>
            <w:hideMark/>
          </w:tcPr>
          <w:p w14:paraId="64A3F62D" w14:textId="77777777" w:rsidR="00F6192F" w:rsidRPr="00653633" w:rsidRDefault="00F6192F" w:rsidP="00FE7AF8">
            <w:pPr>
              <w:spacing w:line="360" w:lineRule="auto"/>
              <w:ind w:firstLine="354"/>
              <w:jc w:val="both"/>
              <w:rPr>
                <w:rFonts w:ascii="Tw Cen MT" w:hAnsi="Tw Cen MT"/>
                <w:sz w:val="20"/>
                <w:szCs w:val="20"/>
              </w:rPr>
            </w:pPr>
            <w:proofErr w:type="spellStart"/>
            <w:r w:rsidRPr="00653633">
              <w:rPr>
                <w:rFonts w:ascii="Tw Cen MT" w:hAnsi="Tw Cen MT"/>
                <w:sz w:val="20"/>
                <w:szCs w:val="20"/>
              </w:rPr>
              <w:t>Baik</w:t>
            </w:r>
            <w:proofErr w:type="spellEnd"/>
          </w:p>
        </w:tc>
        <w:tc>
          <w:tcPr>
            <w:tcW w:w="2577" w:type="dxa"/>
            <w:hideMark/>
          </w:tcPr>
          <w:p w14:paraId="01281BCE"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53 (47,3)</w:t>
            </w:r>
          </w:p>
        </w:tc>
      </w:tr>
      <w:tr w:rsidR="000C2EF5" w:rsidRPr="00653633" w14:paraId="09EF6F88" w14:textId="77777777" w:rsidTr="00FE7AF8">
        <w:trPr>
          <w:trHeight w:hRule="exact" w:val="288"/>
          <w:jc w:val="center"/>
        </w:trPr>
        <w:tc>
          <w:tcPr>
            <w:tcW w:w="4321" w:type="dxa"/>
            <w:hideMark/>
          </w:tcPr>
          <w:p w14:paraId="1AD9EDAE" w14:textId="77777777" w:rsidR="00F6192F" w:rsidRPr="00653633" w:rsidRDefault="00F6192F" w:rsidP="00FE7AF8">
            <w:pPr>
              <w:spacing w:line="360" w:lineRule="auto"/>
              <w:ind w:firstLine="354"/>
              <w:jc w:val="both"/>
              <w:rPr>
                <w:rFonts w:ascii="Tw Cen MT" w:hAnsi="Tw Cen MT"/>
                <w:sz w:val="20"/>
                <w:szCs w:val="20"/>
              </w:rPr>
            </w:pPr>
            <w:proofErr w:type="spellStart"/>
            <w:r w:rsidRPr="00653633">
              <w:rPr>
                <w:rFonts w:ascii="Tw Cen MT" w:hAnsi="Tw Cen MT"/>
                <w:sz w:val="20"/>
                <w:szCs w:val="20"/>
              </w:rPr>
              <w:t>Cukup</w:t>
            </w:r>
            <w:proofErr w:type="spellEnd"/>
          </w:p>
        </w:tc>
        <w:tc>
          <w:tcPr>
            <w:tcW w:w="2577" w:type="dxa"/>
          </w:tcPr>
          <w:p w14:paraId="357FDBF1"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59 (52,7)</w:t>
            </w:r>
          </w:p>
          <w:p w14:paraId="05257B14" w14:textId="77777777" w:rsidR="00F6192F" w:rsidRPr="00653633" w:rsidRDefault="00F6192F" w:rsidP="00FE7AF8">
            <w:pPr>
              <w:spacing w:line="360" w:lineRule="auto"/>
              <w:jc w:val="both"/>
              <w:rPr>
                <w:rFonts w:ascii="Tw Cen MT" w:hAnsi="Tw Cen MT"/>
                <w:sz w:val="20"/>
                <w:szCs w:val="20"/>
              </w:rPr>
            </w:pPr>
          </w:p>
        </w:tc>
      </w:tr>
      <w:tr w:rsidR="000C2EF5" w:rsidRPr="00653633" w14:paraId="377158B6" w14:textId="77777777" w:rsidTr="00FE7AF8">
        <w:trPr>
          <w:trHeight w:hRule="exact" w:val="288"/>
          <w:jc w:val="center"/>
        </w:trPr>
        <w:tc>
          <w:tcPr>
            <w:tcW w:w="4321" w:type="dxa"/>
            <w:hideMark/>
          </w:tcPr>
          <w:p w14:paraId="41966FE6" w14:textId="77777777" w:rsidR="00F6192F" w:rsidRPr="00653633" w:rsidRDefault="00F6192F" w:rsidP="00FE7AF8">
            <w:pPr>
              <w:spacing w:line="360" w:lineRule="auto"/>
              <w:jc w:val="both"/>
              <w:rPr>
                <w:rFonts w:ascii="Tw Cen MT" w:hAnsi="Tw Cen MT"/>
                <w:sz w:val="20"/>
                <w:szCs w:val="20"/>
              </w:rPr>
            </w:pPr>
            <w:proofErr w:type="spellStart"/>
            <w:r w:rsidRPr="00653633">
              <w:rPr>
                <w:rFonts w:ascii="Tw Cen MT" w:hAnsi="Tw Cen MT"/>
                <w:sz w:val="20"/>
                <w:szCs w:val="20"/>
              </w:rPr>
              <w:t>Penerapan</w:t>
            </w:r>
            <w:proofErr w:type="spellEnd"/>
            <w:r w:rsidRPr="00653633">
              <w:rPr>
                <w:rFonts w:ascii="Tw Cen MT" w:hAnsi="Tw Cen MT"/>
                <w:sz w:val="20"/>
                <w:szCs w:val="20"/>
              </w:rPr>
              <w:t xml:space="preserve"> </w:t>
            </w:r>
            <w:proofErr w:type="spellStart"/>
            <w:r w:rsidRPr="00653633">
              <w:rPr>
                <w:rFonts w:ascii="Tw Cen MT" w:hAnsi="Tw Cen MT"/>
                <w:sz w:val="20"/>
                <w:szCs w:val="20"/>
              </w:rPr>
              <w:t>protokol</w:t>
            </w:r>
            <w:proofErr w:type="spellEnd"/>
            <w:r w:rsidRPr="00653633">
              <w:rPr>
                <w:rFonts w:ascii="Tw Cen MT" w:hAnsi="Tw Cen MT"/>
                <w:sz w:val="20"/>
                <w:szCs w:val="20"/>
              </w:rPr>
              <w:t xml:space="preserve"> </w:t>
            </w:r>
            <w:proofErr w:type="spellStart"/>
            <w:r w:rsidRPr="00653633">
              <w:rPr>
                <w:rFonts w:ascii="Tw Cen MT" w:hAnsi="Tw Cen MT"/>
                <w:sz w:val="20"/>
                <w:szCs w:val="20"/>
              </w:rPr>
              <w:t>kesehatan</w:t>
            </w:r>
            <w:proofErr w:type="spellEnd"/>
          </w:p>
        </w:tc>
        <w:tc>
          <w:tcPr>
            <w:tcW w:w="2577" w:type="dxa"/>
          </w:tcPr>
          <w:p w14:paraId="434FACF0" w14:textId="77777777" w:rsidR="00F6192F" w:rsidRPr="00653633" w:rsidRDefault="00F6192F" w:rsidP="00FE7AF8">
            <w:pPr>
              <w:spacing w:line="360" w:lineRule="auto"/>
              <w:jc w:val="both"/>
              <w:rPr>
                <w:rFonts w:ascii="Tw Cen MT" w:hAnsi="Tw Cen MT"/>
                <w:sz w:val="20"/>
                <w:szCs w:val="20"/>
              </w:rPr>
            </w:pPr>
          </w:p>
          <w:p w14:paraId="62AA399E" w14:textId="77777777" w:rsidR="00F6192F" w:rsidRPr="00653633" w:rsidRDefault="00F6192F" w:rsidP="00FE7AF8">
            <w:pPr>
              <w:spacing w:line="360" w:lineRule="auto"/>
              <w:jc w:val="both"/>
              <w:rPr>
                <w:rFonts w:ascii="Tw Cen MT" w:hAnsi="Tw Cen MT"/>
                <w:sz w:val="20"/>
                <w:szCs w:val="20"/>
              </w:rPr>
            </w:pPr>
          </w:p>
        </w:tc>
      </w:tr>
      <w:tr w:rsidR="000C2EF5" w:rsidRPr="00653633" w14:paraId="4A011DD8" w14:textId="77777777" w:rsidTr="00FE7AF8">
        <w:trPr>
          <w:trHeight w:hRule="exact" w:val="288"/>
          <w:jc w:val="center"/>
        </w:trPr>
        <w:tc>
          <w:tcPr>
            <w:tcW w:w="4321" w:type="dxa"/>
            <w:hideMark/>
          </w:tcPr>
          <w:p w14:paraId="126510B1" w14:textId="77777777" w:rsidR="00F6192F" w:rsidRPr="00653633" w:rsidRDefault="00F6192F" w:rsidP="00FE7AF8">
            <w:pPr>
              <w:spacing w:line="360" w:lineRule="auto"/>
              <w:ind w:firstLine="354"/>
              <w:jc w:val="both"/>
              <w:rPr>
                <w:rFonts w:ascii="Tw Cen MT" w:hAnsi="Tw Cen MT"/>
                <w:sz w:val="20"/>
                <w:szCs w:val="20"/>
              </w:rPr>
            </w:pPr>
            <w:proofErr w:type="spellStart"/>
            <w:r w:rsidRPr="00653633">
              <w:rPr>
                <w:rFonts w:ascii="Tw Cen MT" w:hAnsi="Tw Cen MT"/>
                <w:sz w:val="20"/>
                <w:szCs w:val="20"/>
              </w:rPr>
              <w:t>Baik</w:t>
            </w:r>
            <w:proofErr w:type="spellEnd"/>
          </w:p>
        </w:tc>
        <w:tc>
          <w:tcPr>
            <w:tcW w:w="2577" w:type="dxa"/>
            <w:hideMark/>
          </w:tcPr>
          <w:p w14:paraId="4A3E1038"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93  (83)</w:t>
            </w:r>
          </w:p>
        </w:tc>
      </w:tr>
      <w:tr w:rsidR="000C2EF5" w:rsidRPr="00653633" w14:paraId="2695A031" w14:textId="77777777" w:rsidTr="00FE7AF8">
        <w:trPr>
          <w:trHeight w:hRule="exact" w:val="288"/>
          <w:jc w:val="center"/>
        </w:trPr>
        <w:tc>
          <w:tcPr>
            <w:tcW w:w="4321" w:type="dxa"/>
            <w:tcBorders>
              <w:top w:val="nil"/>
              <w:left w:val="nil"/>
              <w:bottom w:val="single" w:sz="4" w:space="0" w:color="auto"/>
              <w:right w:val="nil"/>
            </w:tcBorders>
            <w:hideMark/>
          </w:tcPr>
          <w:p w14:paraId="27E2B7B8" w14:textId="77777777" w:rsidR="00F6192F" w:rsidRPr="00653633" w:rsidRDefault="00F6192F" w:rsidP="00FE7AF8">
            <w:pPr>
              <w:spacing w:line="360" w:lineRule="auto"/>
              <w:ind w:firstLine="354"/>
              <w:jc w:val="both"/>
              <w:rPr>
                <w:rFonts w:ascii="Tw Cen MT" w:hAnsi="Tw Cen MT"/>
                <w:sz w:val="20"/>
                <w:szCs w:val="20"/>
              </w:rPr>
            </w:pPr>
            <w:proofErr w:type="spellStart"/>
            <w:r w:rsidRPr="00653633">
              <w:rPr>
                <w:rFonts w:ascii="Tw Cen MT" w:hAnsi="Tw Cen MT"/>
                <w:sz w:val="20"/>
                <w:szCs w:val="20"/>
              </w:rPr>
              <w:t>Cukup</w:t>
            </w:r>
            <w:proofErr w:type="spellEnd"/>
          </w:p>
        </w:tc>
        <w:tc>
          <w:tcPr>
            <w:tcW w:w="2577" w:type="dxa"/>
            <w:tcBorders>
              <w:top w:val="nil"/>
              <w:left w:val="nil"/>
              <w:bottom w:val="single" w:sz="4" w:space="0" w:color="auto"/>
              <w:right w:val="nil"/>
            </w:tcBorders>
          </w:tcPr>
          <w:p w14:paraId="3FAED5ED" w14:textId="77777777" w:rsidR="00F6192F" w:rsidRPr="00653633" w:rsidRDefault="00F6192F" w:rsidP="00FE7AF8">
            <w:pPr>
              <w:spacing w:line="360" w:lineRule="auto"/>
              <w:jc w:val="both"/>
              <w:rPr>
                <w:rFonts w:ascii="Tw Cen MT" w:hAnsi="Tw Cen MT"/>
                <w:sz w:val="20"/>
                <w:szCs w:val="20"/>
              </w:rPr>
            </w:pPr>
            <w:r w:rsidRPr="00653633">
              <w:rPr>
                <w:rFonts w:ascii="Tw Cen MT" w:hAnsi="Tw Cen MT"/>
                <w:sz w:val="20"/>
                <w:szCs w:val="20"/>
              </w:rPr>
              <w:t>19  (17)</w:t>
            </w:r>
          </w:p>
          <w:p w14:paraId="3151B4E6" w14:textId="77777777" w:rsidR="00F6192F" w:rsidRPr="00653633" w:rsidRDefault="00F6192F" w:rsidP="00FE7AF8">
            <w:pPr>
              <w:spacing w:line="360" w:lineRule="auto"/>
              <w:jc w:val="both"/>
              <w:rPr>
                <w:rFonts w:ascii="Tw Cen MT" w:hAnsi="Tw Cen MT"/>
                <w:sz w:val="20"/>
                <w:szCs w:val="20"/>
              </w:rPr>
            </w:pPr>
          </w:p>
        </w:tc>
      </w:tr>
    </w:tbl>
    <w:p w14:paraId="1ACFD641" w14:textId="62BEFF0F" w:rsidR="00FD1FA2" w:rsidRDefault="00D47B53" w:rsidP="00D403E6">
      <w:pPr>
        <w:spacing w:after="0" w:line="240" w:lineRule="auto"/>
        <w:jc w:val="both"/>
        <w:rPr>
          <w:rFonts w:ascii="Tw Cen MT" w:hAnsi="Tw Cen MT"/>
          <w:sz w:val="24"/>
          <w:szCs w:val="24"/>
        </w:rPr>
      </w:pPr>
      <w:r w:rsidRPr="00D403E6">
        <w:rPr>
          <w:rFonts w:ascii="Tw Cen MT" w:hAnsi="Tw Cen MT"/>
          <w:sz w:val="24"/>
          <w:szCs w:val="24"/>
        </w:rPr>
        <w:t xml:space="preserve">Sebagian </w:t>
      </w:r>
      <w:proofErr w:type="spellStart"/>
      <w:r w:rsidRPr="00D403E6">
        <w:rPr>
          <w:rFonts w:ascii="Tw Cen MT" w:hAnsi="Tw Cen MT"/>
          <w:sz w:val="24"/>
          <w:szCs w:val="24"/>
        </w:rPr>
        <w:t>besar</w:t>
      </w:r>
      <w:proofErr w:type="spellEnd"/>
      <w:r w:rsidRPr="00D403E6">
        <w:rPr>
          <w:rFonts w:ascii="Tw Cen MT" w:hAnsi="Tw Cen MT"/>
          <w:sz w:val="24"/>
          <w:szCs w:val="24"/>
        </w:rPr>
        <w:t xml:space="preserve"> </w:t>
      </w:r>
      <w:proofErr w:type="spellStart"/>
      <w:r w:rsidRPr="00D403E6">
        <w:rPr>
          <w:rFonts w:ascii="Tw Cen MT" w:hAnsi="Tw Cen MT"/>
          <w:sz w:val="24"/>
          <w:szCs w:val="24"/>
        </w:rPr>
        <w:t>responden</w:t>
      </w:r>
      <w:proofErr w:type="spellEnd"/>
      <w:r w:rsidRPr="00D403E6">
        <w:rPr>
          <w:rFonts w:ascii="Tw Cen MT" w:hAnsi="Tw Cen MT"/>
          <w:sz w:val="24"/>
          <w:szCs w:val="24"/>
        </w:rPr>
        <w:t xml:space="preserve"> </w:t>
      </w:r>
      <w:proofErr w:type="spellStart"/>
      <w:r w:rsidRPr="00D403E6">
        <w:rPr>
          <w:rFonts w:ascii="Tw Cen MT" w:hAnsi="Tw Cen MT"/>
          <w:sz w:val="24"/>
          <w:szCs w:val="24"/>
        </w:rPr>
        <w:t>memiliki</w:t>
      </w:r>
      <w:proofErr w:type="spellEnd"/>
      <w:r w:rsidRPr="00D403E6">
        <w:rPr>
          <w:rFonts w:ascii="Tw Cen MT" w:hAnsi="Tw Cen MT"/>
          <w:sz w:val="24"/>
          <w:szCs w:val="24"/>
        </w:rPr>
        <w:t xml:space="preserve"> </w:t>
      </w:r>
      <w:proofErr w:type="spellStart"/>
      <w:r w:rsidRPr="00D403E6">
        <w:rPr>
          <w:rFonts w:ascii="Tw Cen MT" w:hAnsi="Tw Cen MT"/>
          <w:sz w:val="24"/>
          <w:szCs w:val="24"/>
        </w:rPr>
        <w:t>tingkat</w:t>
      </w:r>
      <w:proofErr w:type="spellEnd"/>
      <w:r w:rsidRPr="00D403E6">
        <w:rPr>
          <w:rFonts w:ascii="Tw Cen MT" w:hAnsi="Tw Cen MT"/>
          <w:sz w:val="24"/>
          <w:szCs w:val="24"/>
        </w:rPr>
        <w:t xml:space="preserve"> </w:t>
      </w:r>
      <w:proofErr w:type="spellStart"/>
      <w:r w:rsidRPr="00D403E6">
        <w:rPr>
          <w:rFonts w:ascii="Tw Cen MT" w:hAnsi="Tw Cen MT"/>
          <w:sz w:val="24"/>
          <w:szCs w:val="24"/>
        </w:rPr>
        <w:t>pengetahuan</w:t>
      </w:r>
      <w:proofErr w:type="spellEnd"/>
      <w:r w:rsidRPr="00D403E6">
        <w:rPr>
          <w:rFonts w:ascii="Tw Cen MT" w:hAnsi="Tw Cen MT"/>
          <w:sz w:val="24"/>
          <w:szCs w:val="24"/>
        </w:rPr>
        <w:t xml:space="preserve"> </w:t>
      </w:r>
      <w:proofErr w:type="spellStart"/>
      <w:r w:rsidRPr="00D403E6">
        <w:rPr>
          <w:rFonts w:ascii="Tw Cen MT" w:hAnsi="Tw Cen MT"/>
          <w:sz w:val="24"/>
          <w:szCs w:val="24"/>
        </w:rPr>
        <w:t>baik</w:t>
      </w:r>
      <w:proofErr w:type="spellEnd"/>
      <w:r w:rsidRPr="00D403E6">
        <w:rPr>
          <w:rFonts w:ascii="Tw Cen MT" w:hAnsi="Tw Cen MT"/>
          <w:sz w:val="24"/>
          <w:szCs w:val="24"/>
        </w:rPr>
        <w:t xml:space="preserve"> (98,2%), </w:t>
      </w:r>
      <w:proofErr w:type="spellStart"/>
      <w:r w:rsidRPr="00D403E6">
        <w:rPr>
          <w:rFonts w:ascii="Tw Cen MT" w:hAnsi="Tw Cen MT"/>
          <w:sz w:val="24"/>
          <w:szCs w:val="24"/>
        </w:rPr>
        <w:t>sikap</w:t>
      </w:r>
      <w:proofErr w:type="spellEnd"/>
      <w:r w:rsidRPr="00D403E6">
        <w:rPr>
          <w:rFonts w:ascii="Tw Cen MT" w:hAnsi="Tw Cen MT"/>
          <w:sz w:val="24"/>
          <w:szCs w:val="24"/>
        </w:rPr>
        <w:t xml:space="preserve"> </w:t>
      </w:r>
      <w:proofErr w:type="spellStart"/>
      <w:r w:rsidRPr="00D403E6">
        <w:rPr>
          <w:rFonts w:ascii="Tw Cen MT" w:hAnsi="Tw Cen MT"/>
          <w:sz w:val="24"/>
          <w:szCs w:val="24"/>
        </w:rPr>
        <w:t>baik</w:t>
      </w:r>
      <w:proofErr w:type="spellEnd"/>
      <w:r w:rsidRPr="00D403E6">
        <w:rPr>
          <w:rFonts w:ascii="Tw Cen MT" w:hAnsi="Tw Cen MT"/>
          <w:sz w:val="24"/>
          <w:szCs w:val="24"/>
        </w:rPr>
        <w:t xml:space="preserve"> (</w:t>
      </w:r>
      <w:r w:rsidR="00D403E6" w:rsidRPr="00D403E6">
        <w:rPr>
          <w:rFonts w:ascii="Tw Cen MT" w:hAnsi="Tw Cen MT"/>
          <w:sz w:val="24"/>
          <w:szCs w:val="24"/>
        </w:rPr>
        <w:t xml:space="preserve">97,3%), </w:t>
      </w:r>
      <w:proofErr w:type="spellStart"/>
      <w:r w:rsidR="00D403E6" w:rsidRPr="00D403E6">
        <w:rPr>
          <w:rFonts w:ascii="Tw Cen MT" w:hAnsi="Tw Cen MT"/>
          <w:sz w:val="24"/>
          <w:szCs w:val="24"/>
        </w:rPr>
        <w:t>memiliki</w:t>
      </w:r>
      <w:proofErr w:type="spellEnd"/>
      <w:r w:rsidR="00D403E6" w:rsidRPr="00D403E6">
        <w:rPr>
          <w:rFonts w:ascii="Tw Cen MT" w:hAnsi="Tw Cen MT"/>
          <w:sz w:val="24"/>
          <w:szCs w:val="24"/>
        </w:rPr>
        <w:t xml:space="preserve"> </w:t>
      </w:r>
      <w:proofErr w:type="spellStart"/>
      <w:r w:rsidR="00D403E6" w:rsidRPr="00D403E6">
        <w:rPr>
          <w:rFonts w:ascii="Tw Cen MT" w:hAnsi="Tw Cen MT"/>
          <w:sz w:val="24"/>
          <w:szCs w:val="24"/>
        </w:rPr>
        <w:t>kebijakan</w:t>
      </w:r>
      <w:proofErr w:type="spellEnd"/>
      <w:r w:rsidR="00D403E6" w:rsidRPr="00D403E6">
        <w:rPr>
          <w:rFonts w:ascii="Tw Cen MT" w:hAnsi="Tw Cen MT"/>
          <w:sz w:val="24"/>
          <w:szCs w:val="24"/>
        </w:rPr>
        <w:t xml:space="preserve"> </w:t>
      </w:r>
      <w:proofErr w:type="spellStart"/>
      <w:r w:rsidR="00D403E6" w:rsidRPr="00D403E6">
        <w:rPr>
          <w:rFonts w:ascii="Tw Cen MT" w:hAnsi="Tw Cen MT"/>
          <w:sz w:val="24"/>
          <w:szCs w:val="24"/>
        </w:rPr>
        <w:t>manajemen</w:t>
      </w:r>
      <w:proofErr w:type="spellEnd"/>
      <w:r w:rsidR="00D403E6" w:rsidRPr="00D403E6">
        <w:rPr>
          <w:rFonts w:ascii="Tw Cen MT" w:hAnsi="Tw Cen MT"/>
          <w:sz w:val="24"/>
          <w:szCs w:val="24"/>
        </w:rPr>
        <w:t xml:space="preserve"> yang </w:t>
      </w:r>
      <w:proofErr w:type="spellStart"/>
      <w:r w:rsidR="00D403E6" w:rsidRPr="00D403E6">
        <w:rPr>
          <w:rFonts w:ascii="Tw Cen MT" w:hAnsi="Tw Cen MT"/>
          <w:sz w:val="24"/>
          <w:szCs w:val="24"/>
        </w:rPr>
        <w:t>cukup</w:t>
      </w:r>
      <w:proofErr w:type="spellEnd"/>
      <w:r w:rsidR="00D403E6" w:rsidRPr="00D403E6">
        <w:rPr>
          <w:rFonts w:ascii="Tw Cen MT" w:hAnsi="Tw Cen MT"/>
          <w:sz w:val="24"/>
          <w:szCs w:val="24"/>
        </w:rPr>
        <w:t xml:space="preserve"> (52,7%) dan </w:t>
      </w:r>
      <w:proofErr w:type="spellStart"/>
      <w:r w:rsidR="00D403E6" w:rsidRPr="00D403E6">
        <w:rPr>
          <w:rFonts w:ascii="Tw Cen MT" w:hAnsi="Tw Cen MT"/>
          <w:sz w:val="24"/>
          <w:szCs w:val="24"/>
        </w:rPr>
        <w:t>sebagian</w:t>
      </w:r>
      <w:proofErr w:type="spellEnd"/>
      <w:r w:rsidR="00D403E6" w:rsidRPr="00D403E6">
        <w:rPr>
          <w:rFonts w:ascii="Tw Cen MT" w:hAnsi="Tw Cen MT"/>
          <w:sz w:val="24"/>
          <w:szCs w:val="24"/>
        </w:rPr>
        <w:t xml:space="preserve"> </w:t>
      </w:r>
      <w:proofErr w:type="spellStart"/>
      <w:r w:rsidR="00D403E6" w:rsidRPr="00D403E6">
        <w:rPr>
          <w:rFonts w:ascii="Tw Cen MT" w:hAnsi="Tw Cen MT"/>
          <w:sz w:val="24"/>
          <w:szCs w:val="24"/>
        </w:rPr>
        <w:t>besar</w:t>
      </w:r>
      <w:proofErr w:type="spellEnd"/>
      <w:r w:rsidR="00D403E6" w:rsidRPr="00D403E6">
        <w:rPr>
          <w:rFonts w:ascii="Tw Cen MT" w:hAnsi="Tw Cen MT"/>
          <w:sz w:val="24"/>
          <w:szCs w:val="24"/>
        </w:rPr>
        <w:t xml:space="preserve"> </w:t>
      </w:r>
      <w:proofErr w:type="spellStart"/>
      <w:r w:rsidR="00D403E6" w:rsidRPr="00D403E6">
        <w:rPr>
          <w:rFonts w:ascii="Tw Cen MT" w:hAnsi="Tw Cen MT"/>
          <w:sz w:val="24"/>
          <w:szCs w:val="24"/>
        </w:rPr>
        <w:t>responden</w:t>
      </w:r>
      <w:proofErr w:type="spellEnd"/>
      <w:r w:rsidR="00D403E6" w:rsidRPr="00D403E6">
        <w:rPr>
          <w:rFonts w:ascii="Tw Cen MT" w:hAnsi="Tw Cen MT"/>
          <w:sz w:val="24"/>
          <w:szCs w:val="24"/>
        </w:rPr>
        <w:t xml:space="preserve"> </w:t>
      </w:r>
      <w:proofErr w:type="spellStart"/>
      <w:r w:rsidR="00D403E6" w:rsidRPr="00D403E6">
        <w:rPr>
          <w:rFonts w:ascii="Tw Cen MT" w:hAnsi="Tw Cen MT"/>
          <w:sz w:val="24"/>
          <w:szCs w:val="24"/>
        </w:rPr>
        <w:t>menerapkan</w:t>
      </w:r>
      <w:proofErr w:type="spellEnd"/>
      <w:r w:rsidR="00D403E6" w:rsidRPr="00D403E6">
        <w:rPr>
          <w:rFonts w:ascii="Tw Cen MT" w:hAnsi="Tw Cen MT"/>
          <w:sz w:val="24"/>
          <w:szCs w:val="24"/>
        </w:rPr>
        <w:t xml:space="preserve"> </w:t>
      </w:r>
      <w:proofErr w:type="spellStart"/>
      <w:r w:rsidR="00D403E6" w:rsidRPr="00D403E6">
        <w:rPr>
          <w:rFonts w:ascii="Tw Cen MT" w:hAnsi="Tw Cen MT"/>
          <w:sz w:val="24"/>
          <w:szCs w:val="24"/>
        </w:rPr>
        <w:t>protokol</w:t>
      </w:r>
      <w:proofErr w:type="spellEnd"/>
      <w:r w:rsidR="00D403E6" w:rsidRPr="00D403E6">
        <w:rPr>
          <w:rFonts w:ascii="Tw Cen MT" w:hAnsi="Tw Cen MT"/>
          <w:sz w:val="24"/>
          <w:szCs w:val="24"/>
        </w:rPr>
        <w:t xml:space="preserve"> </w:t>
      </w:r>
      <w:proofErr w:type="spellStart"/>
      <w:r w:rsidR="00D403E6" w:rsidRPr="00D403E6">
        <w:rPr>
          <w:rFonts w:ascii="Tw Cen MT" w:hAnsi="Tw Cen MT"/>
          <w:sz w:val="24"/>
          <w:szCs w:val="24"/>
        </w:rPr>
        <w:t>kesehatan</w:t>
      </w:r>
      <w:proofErr w:type="spellEnd"/>
      <w:r w:rsidR="00D403E6" w:rsidRPr="00D403E6">
        <w:rPr>
          <w:rFonts w:ascii="Tw Cen MT" w:hAnsi="Tw Cen MT"/>
          <w:sz w:val="24"/>
          <w:szCs w:val="24"/>
        </w:rPr>
        <w:t xml:space="preserve"> </w:t>
      </w:r>
      <w:proofErr w:type="spellStart"/>
      <w:r w:rsidR="00D403E6" w:rsidRPr="00D403E6">
        <w:rPr>
          <w:rFonts w:ascii="Tw Cen MT" w:hAnsi="Tw Cen MT"/>
          <w:sz w:val="24"/>
          <w:szCs w:val="24"/>
        </w:rPr>
        <w:t>dengan</w:t>
      </w:r>
      <w:proofErr w:type="spellEnd"/>
      <w:r w:rsidR="00D403E6" w:rsidRPr="00D403E6">
        <w:rPr>
          <w:rFonts w:ascii="Tw Cen MT" w:hAnsi="Tw Cen MT"/>
          <w:sz w:val="24"/>
          <w:szCs w:val="24"/>
        </w:rPr>
        <w:t xml:space="preserve"> </w:t>
      </w:r>
      <w:proofErr w:type="spellStart"/>
      <w:r w:rsidR="00D403E6" w:rsidRPr="00D403E6">
        <w:rPr>
          <w:rFonts w:ascii="Tw Cen MT" w:hAnsi="Tw Cen MT"/>
          <w:sz w:val="24"/>
          <w:szCs w:val="24"/>
        </w:rPr>
        <w:t>baik</w:t>
      </w:r>
      <w:proofErr w:type="spellEnd"/>
      <w:r w:rsidR="00D403E6" w:rsidRPr="00D403E6">
        <w:rPr>
          <w:rFonts w:ascii="Tw Cen MT" w:hAnsi="Tw Cen MT"/>
          <w:sz w:val="24"/>
          <w:szCs w:val="24"/>
        </w:rPr>
        <w:t xml:space="preserve"> (83%).</w:t>
      </w:r>
    </w:p>
    <w:p w14:paraId="544BC5CE" w14:textId="77777777" w:rsidR="00D403E6" w:rsidRPr="00D403E6" w:rsidRDefault="00D403E6" w:rsidP="00D403E6">
      <w:pPr>
        <w:spacing w:after="0" w:line="240" w:lineRule="auto"/>
        <w:jc w:val="both"/>
        <w:rPr>
          <w:rFonts w:ascii="Tw Cen MT" w:hAnsi="Tw Cen MT"/>
          <w:sz w:val="24"/>
          <w:szCs w:val="24"/>
        </w:rPr>
      </w:pPr>
    </w:p>
    <w:p w14:paraId="01460CD0" w14:textId="79F04421" w:rsidR="00D403E6" w:rsidRPr="00E94A72" w:rsidRDefault="00D403E6" w:rsidP="00E94A72">
      <w:pPr>
        <w:pStyle w:val="DaftarParagraf"/>
        <w:numPr>
          <w:ilvl w:val="0"/>
          <w:numId w:val="1"/>
        </w:numPr>
        <w:spacing w:after="0" w:line="240" w:lineRule="auto"/>
        <w:ind w:left="426" w:hanging="426"/>
        <w:jc w:val="both"/>
        <w:rPr>
          <w:rFonts w:ascii="Tw Cen MT" w:eastAsiaTheme="minorEastAsia" w:hAnsi="Tw Cen MT"/>
          <w:b/>
          <w:bCs/>
          <w:sz w:val="24"/>
          <w:szCs w:val="24"/>
        </w:rPr>
      </w:pPr>
      <w:proofErr w:type="spellStart"/>
      <w:r w:rsidRPr="00E94A72">
        <w:rPr>
          <w:rFonts w:ascii="Tw Cen MT" w:eastAsiaTheme="minorEastAsia" w:hAnsi="Tw Cen MT"/>
          <w:b/>
          <w:bCs/>
          <w:sz w:val="24"/>
          <w:szCs w:val="24"/>
        </w:rPr>
        <w:t>Analisis</w:t>
      </w:r>
      <w:proofErr w:type="spellEnd"/>
      <w:r w:rsidRPr="00E94A72">
        <w:rPr>
          <w:rFonts w:ascii="Tw Cen MT" w:eastAsiaTheme="minorEastAsia" w:hAnsi="Tw Cen MT"/>
          <w:b/>
          <w:bCs/>
          <w:sz w:val="24"/>
          <w:szCs w:val="24"/>
        </w:rPr>
        <w:t xml:space="preserve"> </w:t>
      </w:r>
      <w:proofErr w:type="spellStart"/>
      <w:r w:rsidRPr="00E94A72">
        <w:rPr>
          <w:rFonts w:ascii="Tw Cen MT" w:eastAsiaTheme="minorEastAsia" w:hAnsi="Tw Cen MT"/>
          <w:b/>
          <w:bCs/>
          <w:sz w:val="24"/>
          <w:szCs w:val="24"/>
        </w:rPr>
        <w:t>Bivariat</w:t>
      </w:r>
      <w:proofErr w:type="spellEnd"/>
    </w:p>
    <w:p w14:paraId="4A436206" w14:textId="401E8DCD" w:rsidR="00D403E6" w:rsidRPr="00E94A72" w:rsidRDefault="00D403E6" w:rsidP="00E94A72">
      <w:pPr>
        <w:spacing w:after="0" w:line="240" w:lineRule="auto"/>
        <w:ind w:right="21"/>
        <w:jc w:val="both"/>
        <w:rPr>
          <w:rFonts w:ascii="Tw Cen MT" w:hAnsi="Tw Cen MT"/>
          <w:sz w:val="24"/>
          <w:szCs w:val="24"/>
        </w:rPr>
      </w:pPr>
      <w:r w:rsidRPr="00E94A72">
        <w:rPr>
          <w:rFonts w:ascii="Tw Cen MT" w:hAnsi="Tw Cen MT"/>
          <w:sz w:val="24"/>
          <w:szCs w:val="24"/>
        </w:rPr>
        <w:t xml:space="preserve">Hasil </w:t>
      </w:r>
      <w:proofErr w:type="spellStart"/>
      <w:r w:rsidRPr="00E94A72">
        <w:rPr>
          <w:rFonts w:ascii="Tw Cen MT" w:hAnsi="Tw Cen MT"/>
          <w:sz w:val="24"/>
          <w:szCs w:val="24"/>
        </w:rPr>
        <w:t>analisis</w:t>
      </w:r>
      <w:proofErr w:type="spellEnd"/>
      <w:r w:rsidRPr="00E94A72">
        <w:rPr>
          <w:rFonts w:ascii="Tw Cen MT" w:hAnsi="Tw Cen MT"/>
          <w:sz w:val="24"/>
          <w:szCs w:val="24"/>
        </w:rPr>
        <w:t xml:space="preserve"> </w:t>
      </w:r>
      <w:proofErr w:type="spellStart"/>
      <w:r w:rsidRPr="00E94A72">
        <w:rPr>
          <w:rFonts w:ascii="Tw Cen MT" w:hAnsi="Tw Cen MT"/>
          <w:sz w:val="24"/>
          <w:szCs w:val="24"/>
        </w:rPr>
        <w:t>bivariat</w:t>
      </w:r>
      <w:proofErr w:type="spellEnd"/>
      <w:r w:rsidRPr="00E94A72">
        <w:rPr>
          <w:rFonts w:ascii="Tw Cen MT" w:hAnsi="Tw Cen MT"/>
          <w:sz w:val="24"/>
          <w:szCs w:val="24"/>
        </w:rPr>
        <w:t xml:space="preserve"> </w:t>
      </w:r>
      <w:proofErr w:type="spellStart"/>
      <w:r w:rsidRPr="00E94A72">
        <w:rPr>
          <w:rFonts w:ascii="Tw Cen MT" w:hAnsi="Tw Cen MT"/>
          <w:sz w:val="24"/>
          <w:szCs w:val="24"/>
        </w:rPr>
        <w:t>hubungan</w:t>
      </w:r>
      <w:proofErr w:type="spellEnd"/>
      <w:r w:rsidRPr="00E94A72">
        <w:rPr>
          <w:rFonts w:ascii="Tw Cen MT" w:hAnsi="Tw Cen MT"/>
          <w:sz w:val="24"/>
          <w:szCs w:val="24"/>
        </w:rPr>
        <w:t xml:space="preserve"> </w:t>
      </w:r>
      <w:proofErr w:type="spellStart"/>
      <w:r w:rsidRPr="00E94A72">
        <w:rPr>
          <w:rFonts w:ascii="Tw Cen MT" w:hAnsi="Tw Cen MT"/>
          <w:sz w:val="24"/>
          <w:szCs w:val="24"/>
        </w:rPr>
        <w:t>antara</w:t>
      </w:r>
      <w:proofErr w:type="spellEnd"/>
      <w:r w:rsidRPr="00E94A72">
        <w:rPr>
          <w:rFonts w:ascii="Tw Cen MT" w:hAnsi="Tw Cen MT"/>
          <w:sz w:val="24"/>
          <w:szCs w:val="24"/>
        </w:rPr>
        <w:t xml:space="preserve"> </w:t>
      </w:r>
      <w:proofErr w:type="spellStart"/>
      <w:r w:rsidRPr="00E94A72">
        <w:rPr>
          <w:rFonts w:ascii="Tw Cen MT" w:hAnsi="Tw Cen MT"/>
          <w:sz w:val="24"/>
          <w:szCs w:val="24"/>
        </w:rPr>
        <w:t>pendidikan</w:t>
      </w:r>
      <w:proofErr w:type="spellEnd"/>
      <w:r w:rsidRPr="00E94A72">
        <w:rPr>
          <w:rFonts w:ascii="Tw Cen MT" w:hAnsi="Tw Cen MT"/>
          <w:sz w:val="24"/>
          <w:szCs w:val="24"/>
        </w:rPr>
        <w:t xml:space="preserve"> </w:t>
      </w:r>
      <w:proofErr w:type="spellStart"/>
      <w:r w:rsidRPr="00E94A72">
        <w:rPr>
          <w:rFonts w:ascii="Tw Cen MT" w:hAnsi="Tw Cen MT"/>
          <w:sz w:val="24"/>
          <w:szCs w:val="24"/>
        </w:rPr>
        <w:t>dengan</w:t>
      </w:r>
      <w:proofErr w:type="spellEnd"/>
      <w:r w:rsidRPr="00E94A72">
        <w:rPr>
          <w:rFonts w:ascii="Tw Cen MT" w:hAnsi="Tw Cen MT"/>
          <w:sz w:val="24"/>
          <w:szCs w:val="24"/>
        </w:rPr>
        <w:t xml:space="preserve"> </w:t>
      </w:r>
      <w:proofErr w:type="spellStart"/>
      <w:r w:rsidRPr="00E94A72">
        <w:rPr>
          <w:rFonts w:ascii="Tw Cen MT" w:hAnsi="Tw Cen MT"/>
          <w:sz w:val="24"/>
          <w:szCs w:val="24"/>
        </w:rPr>
        <w:t>penerapan</w:t>
      </w:r>
      <w:proofErr w:type="spellEnd"/>
      <w:r w:rsidRPr="00E94A72">
        <w:rPr>
          <w:rFonts w:ascii="Tw Cen MT" w:hAnsi="Tw Cen MT"/>
          <w:sz w:val="24"/>
          <w:szCs w:val="24"/>
        </w:rPr>
        <w:t xml:space="preserve"> </w:t>
      </w:r>
      <w:proofErr w:type="spellStart"/>
      <w:r w:rsidRPr="00E94A72">
        <w:rPr>
          <w:rFonts w:ascii="Tw Cen MT" w:hAnsi="Tw Cen MT"/>
          <w:sz w:val="24"/>
          <w:szCs w:val="24"/>
        </w:rPr>
        <w:t>protokol</w:t>
      </w:r>
      <w:proofErr w:type="spellEnd"/>
      <w:r w:rsidRPr="00E94A72">
        <w:rPr>
          <w:rFonts w:ascii="Tw Cen MT" w:hAnsi="Tw Cen MT"/>
          <w:sz w:val="24"/>
          <w:szCs w:val="24"/>
        </w:rPr>
        <w:t xml:space="preserve"> </w:t>
      </w:r>
      <w:proofErr w:type="spellStart"/>
      <w:r w:rsidRPr="00E94A72">
        <w:rPr>
          <w:rFonts w:ascii="Tw Cen MT" w:hAnsi="Tw Cen MT"/>
          <w:sz w:val="24"/>
          <w:szCs w:val="24"/>
        </w:rPr>
        <w:t>kesehatan</w:t>
      </w:r>
      <w:proofErr w:type="spellEnd"/>
      <w:r w:rsidRPr="00E94A72">
        <w:rPr>
          <w:rFonts w:ascii="Tw Cen MT" w:hAnsi="Tw Cen MT"/>
          <w:sz w:val="24"/>
          <w:szCs w:val="24"/>
        </w:rPr>
        <w:t xml:space="preserve"> di </w:t>
      </w:r>
      <w:proofErr w:type="spellStart"/>
      <w:r w:rsidRPr="00E94A72">
        <w:rPr>
          <w:rFonts w:ascii="Tw Cen MT" w:hAnsi="Tw Cen MT"/>
          <w:sz w:val="24"/>
          <w:szCs w:val="24"/>
        </w:rPr>
        <w:t>tempat</w:t>
      </w:r>
      <w:proofErr w:type="spellEnd"/>
      <w:r w:rsidRPr="00E94A72">
        <w:rPr>
          <w:rFonts w:ascii="Tw Cen MT" w:hAnsi="Tw Cen MT"/>
          <w:sz w:val="24"/>
          <w:szCs w:val="24"/>
        </w:rPr>
        <w:t xml:space="preserve"> </w:t>
      </w:r>
      <w:proofErr w:type="spellStart"/>
      <w:r w:rsidRPr="00E94A72">
        <w:rPr>
          <w:rFonts w:ascii="Tw Cen MT" w:hAnsi="Tw Cen MT"/>
          <w:sz w:val="24"/>
          <w:szCs w:val="24"/>
        </w:rPr>
        <w:t>kerja</w:t>
      </w:r>
      <w:proofErr w:type="spellEnd"/>
      <w:r w:rsidRPr="00E94A72">
        <w:rPr>
          <w:rFonts w:ascii="Tw Cen MT" w:hAnsi="Tw Cen MT"/>
          <w:sz w:val="24"/>
          <w:szCs w:val="24"/>
        </w:rPr>
        <w:t xml:space="preserve"> </w:t>
      </w:r>
      <w:proofErr w:type="spellStart"/>
      <w:r w:rsidRPr="00E94A72">
        <w:rPr>
          <w:rFonts w:ascii="Tw Cen MT" w:hAnsi="Tw Cen MT"/>
          <w:sz w:val="24"/>
          <w:szCs w:val="24"/>
        </w:rPr>
        <w:t>ditunjukkan</w:t>
      </w:r>
      <w:proofErr w:type="spellEnd"/>
      <w:r w:rsidRPr="00E94A72">
        <w:rPr>
          <w:rFonts w:ascii="Tw Cen MT" w:hAnsi="Tw Cen MT"/>
          <w:sz w:val="24"/>
          <w:szCs w:val="24"/>
        </w:rPr>
        <w:t xml:space="preserve"> pada </w:t>
      </w:r>
      <w:proofErr w:type="spellStart"/>
      <w:r w:rsidRPr="00E94A72">
        <w:rPr>
          <w:rFonts w:ascii="Tw Cen MT" w:hAnsi="Tw Cen MT"/>
          <w:sz w:val="24"/>
          <w:szCs w:val="24"/>
        </w:rPr>
        <w:t>tabel</w:t>
      </w:r>
      <w:proofErr w:type="spellEnd"/>
      <w:r w:rsidRPr="00E94A72">
        <w:rPr>
          <w:rFonts w:ascii="Tw Cen MT" w:hAnsi="Tw Cen MT"/>
          <w:sz w:val="24"/>
          <w:szCs w:val="24"/>
        </w:rPr>
        <w:t xml:space="preserve"> 3.</w:t>
      </w:r>
    </w:p>
    <w:p w14:paraId="542FB019" w14:textId="77777777" w:rsidR="00C30797" w:rsidRDefault="00C30797" w:rsidP="00E94A72">
      <w:pPr>
        <w:widowControl w:val="0"/>
        <w:autoSpaceDE w:val="0"/>
        <w:autoSpaceDN w:val="0"/>
        <w:spacing w:after="0" w:line="240" w:lineRule="auto"/>
        <w:ind w:left="709" w:right="21" w:firstLine="1"/>
        <w:jc w:val="center"/>
        <w:rPr>
          <w:rFonts w:ascii="Tw Cen MT" w:eastAsia="Times New Roman" w:hAnsi="Tw Cen MT" w:cs="Times New Roman"/>
          <w:sz w:val="20"/>
          <w:szCs w:val="20"/>
          <w:lang w:eastAsia="en-US"/>
        </w:rPr>
      </w:pPr>
    </w:p>
    <w:p w14:paraId="64467E76" w14:textId="430FE778" w:rsidR="00D403E6" w:rsidRPr="00D403E6" w:rsidRDefault="00D403E6" w:rsidP="00C30797">
      <w:pPr>
        <w:widowControl w:val="0"/>
        <w:autoSpaceDE w:val="0"/>
        <w:autoSpaceDN w:val="0"/>
        <w:spacing w:after="0" w:line="240" w:lineRule="auto"/>
        <w:ind w:right="21" w:firstLine="1"/>
        <w:jc w:val="center"/>
        <w:rPr>
          <w:rFonts w:ascii="Tw Cen MT" w:eastAsia="Times New Roman" w:hAnsi="Tw Cen MT" w:cs="Times New Roman"/>
          <w:sz w:val="20"/>
          <w:szCs w:val="20"/>
          <w:lang w:eastAsia="en-US"/>
        </w:rPr>
      </w:pPr>
      <w:proofErr w:type="spellStart"/>
      <w:r w:rsidRPr="00D403E6">
        <w:rPr>
          <w:rFonts w:ascii="Tw Cen MT" w:eastAsia="Times New Roman" w:hAnsi="Tw Cen MT" w:cs="Times New Roman"/>
          <w:sz w:val="20"/>
          <w:szCs w:val="20"/>
          <w:lang w:eastAsia="en-US"/>
        </w:rPr>
        <w:t>Tabel</w:t>
      </w:r>
      <w:proofErr w:type="spellEnd"/>
      <w:r w:rsidRPr="00D403E6">
        <w:rPr>
          <w:rFonts w:ascii="Tw Cen MT" w:eastAsia="Times New Roman" w:hAnsi="Tw Cen MT" w:cs="Times New Roman"/>
          <w:sz w:val="20"/>
          <w:szCs w:val="20"/>
          <w:lang w:eastAsia="en-US"/>
        </w:rPr>
        <w:t xml:space="preserve"> 3</w:t>
      </w:r>
    </w:p>
    <w:p w14:paraId="7F6E5359" w14:textId="6B28A99B" w:rsidR="00D403E6" w:rsidRPr="00D403E6" w:rsidRDefault="00D403E6" w:rsidP="00C30797">
      <w:pPr>
        <w:widowControl w:val="0"/>
        <w:autoSpaceDE w:val="0"/>
        <w:autoSpaceDN w:val="0"/>
        <w:spacing w:after="0" w:line="240" w:lineRule="auto"/>
        <w:ind w:right="21" w:firstLine="1"/>
        <w:jc w:val="center"/>
        <w:rPr>
          <w:rFonts w:ascii="Tw Cen MT" w:eastAsia="Times New Roman" w:hAnsi="Tw Cen MT" w:cs="Times New Roman"/>
          <w:sz w:val="20"/>
          <w:szCs w:val="20"/>
          <w:lang w:eastAsia="en-US"/>
        </w:rPr>
      </w:pPr>
      <w:proofErr w:type="spellStart"/>
      <w:r w:rsidRPr="00D403E6">
        <w:rPr>
          <w:rFonts w:ascii="Tw Cen MT" w:eastAsia="Times New Roman" w:hAnsi="Tw Cen MT" w:cs="Times New Roman"/>
          <w:sz w:val="20"/>
          <w:szCs w:val="20"/>
          <w:lang w:eastAsia="en-US"/>
        </w:rPr>
        <w:t>Hubungan</w:t>
      </w:r>
      <w:proofErr w:type="spellEnd"/>
      <w:r w:rsidRPr="00D403E6">
        <w:rPr>
          <w:rFonts w:ascii="Tw Cen MT" w:eastAsia="Times New Roman" w:hAnsi="Tw Cen MT" w:cs="Times New Roman"/>
          <w:sz w:val="20"/>
          <w:szCs w:val="20"/>
          <w:lang w:eastAsia="en-US"/>
        </w:rPr>
        <w:t xml:space="preserve"> Antara Pendidikan</w:t>
      </w:r>
      <w:r w:rsidR="00E94A72" w:rsidRPr="00C30797">
        <w:rPr>
          <w:rFonts w:ascii="Tw Cen MT" w:eastAsia="Times New Roman" w:hAnsi="Tw Cen MT" w:cs="Times New Roman"/>
          <w:sz w:val="20"/>
          <w:szCs w:val="20"/>
          <w:lang w:eastAsia="en-US"/>
        </w:rPr>
        <w:t xml:space="preserve"> </w:t>
      </w:r>
      <w:proofErr w:type="spellStart"/>
      <w:r w:rsidRPr="00D403E6">
        <w:rPr>
          <w:rFonts w:ascii="Tw Cen MT" w:eastAsia="Times New Roman" w:hAnsi="Tw Cen MT" w:cs="Times New Roman"/>
          <w:sz w:val="20"/>
          <w:szCs w:val="20"/>
          <w:lang w:eastAsia="en-US"/>
        </w:rPr>
        <w:t>Dengan</w:t>
      </w:r>
      <w:proofErr w:type="spellEnd"/>
      <w:r w:rsidRPr="00D403E6">
        <w:rPr>
          <w:rFonts w:ascii="Tw Cen MT" w:eastAsia="Times New Roman" w:hAnsi="Tw Cen MT" w:cs="Times New Roman"/>
          <w:sz w:val="20"/>
          <w:szCs w:val="20"/>
          <w:lang w:eastAsia="en-US"/>
        </w:rPr>
        <w:t xml:space="preserve"> </w:t>
      </w:r>
      <w:proofErr w:type="spellStart"/>
      <w:r w:rsidRPr="00D403E6">
        <w:rPr>
          <w:rFonts w:ascii="Tw Cen MT" w:eastAsia="Times New Roman" w:hAnsi="Tw Cen MT" w:cs="Times New Roman"/>
          <w:sz w:val="20"/>
          <w:szCs w:val="20"/>
          <w:lang w:eastAsia="en-US"/>
        </w:rPr>
        <w:t>Penerapan</w:t>
      </w:r>
      <w:proofErr w:type="spellEnd"/>
      <w:r w:rsidRPr="00D403E6">
        <w:rPr>
          <w:rFonts w:ascii="Tw Cen MT" w:eastAsia="Times New Roman" w:hAnsi="Tw Cen MT" w:cs="Times New Roman"/>
          <w:sz w:val="20"/>
          <w:szCs w:val="20"/>
          <w:lang w:eastAsia="en-US"/>
        </w:rPr>
        <w:t xml:space="preserve"> </w:t>
      </w:r>
      <w:proofErr w:type="spellStart"/>
      <w:r w:rsidRPr="00D403E6">
        <w:rPr>
          <w:rFonts w:ascii="Tw Cen MT" w:eastAsia="Times New Roman" w:hAnsi="Tw Cen MT" w:cs="Times New Roman"/>
          <w:sz w:val="20"/>
          <w:szCs w:val="20"/>
          <w:lang w:eastAsia="en-US"/>
        </w:rPr>
        <w:t>Protokol</w:t>
      </w:r>
      <w:proofErr w:type="spellEnd"/>
      <w:r w:rsidRPr="00D403E6">
        <w:rPr>
          <w:rFonts w:ascii="Tw Cen MT" w:eastAsia="Times New Roman" w:hAnsi="Tw Cen MT" w:cs="Times New Roman"/>
          <w:sz w:val="20"/>
          <w:szCs w:val="20"/>
          <w:lang w:eastAsia="en-US"/>
        </w:rPr>
        <w:t xml:space="preserve"> Kesehatan Di </w:t>
      </w:r>
      <w:proofErr w:type="spellStart"/>
      <w:r w:rsidRPr="00D403E6">
        <w:rPr>
          <w:rFonts w:ascii="Tw Cen MT" w:eastAsia="Times New Roman" w:hAnsi="Tw Cen MT" w:cs="Times New Roman"/>
          <w:sz w:val="20"/>
          <w:szCs w:val="20"/>
          <w:lang w:eastAsia="en-US"/>
        </w:rPr>
        <w:t>Tempat</w:t>
      </w:r>
      <w:proofErr w:type="spellEnd"/>
      <w:r w:rsidRPr="00D403E6">
        <w:rPr>
          <w:rFonts w:ascii="Tw Cen MT" w:eastAsia="Times New Roman" w:hAnsi="Tw Cen MT" w:cs="Times New Roman"/>
          <w:sz w:val="20"/>
          <w:szCs w:val="20"/>
          <w:lang w:eastAsia="en-US"/>
        </w:rPr>
        <w:t xml:space="preserve"> </w:t>
      </w:r>
      <w:proofErr w:type="spellStart"/>
      <w:r w:rsidRPr="00D403E6">
        <w:rPr>
          <w:rFonts w:ascii="Tw Cen MT" w:eastAsia="Times New Roman" w:hAnsi="Tw Cen MT" w:cs="Times New Roman"/>
          <w:sz w:val="20"/>
          <w:szCs w:val="20"/>
          <w:lang w:eastAsia="en-US"/>
        </w:rPr>
        <w:t>Kerja</w:t>
      </w:r>
      <w:proofErr w:type="spellEnd"/>
      <w:r w:rsidRPr="00D403E6">
        <w:rPr>
          <w:rFonts w:ascii="Tw Cen MT" w:eastAsia="Times New Roman" w:hAnsi="Tw Cen MT" w:cs="Times New Roman"/>
          <w:sz w:val="20"/>
          <w:szCs w:val="20"/>
          <w:lang w:eastAsia="en-US"/>
        </w:rPr>
        <w:t xml:space="preserve"> (N=112)</w:t>
      </w:r>
    </w:p>
    <w:tbl>
      <w:tblPr>
        <w:tblW w:w="5245"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131"/>
        <w:gridCol w:w="425"/>
        <w:gridCol w:w="709"/>
        <w:gridCol w:w="425"/>
        <w:gridCol w:w="712"/>
        <w:gridCol w:w="20"/>
        <w:gridCol w:w="689"/>
        <w:gridCol w:w="573"/>
        <w:gridCol w:w="561"/>
      </w:tblGrid>
      <w:tr w:rsidR="00C30797" w:rsidRPr="002050C6" w14:paraId="4E04DA6D" w14:textId="77777777" w:rsidTr="00C30797">
        <w:trPr>
          <w:trHeight w:val="846"/>
        </w:trPr>
        <w:tc>
          <w:tcPr>
            <w:tcW w:w="3402" w:type="dxa"/>
            <w:gridSpan w:val="5"/>
            <w:tcBorders>
              <w:top w:val="single" w:sz="4" w:space="0" w:color="000000"/>
              <w:left w:val="nil"/>
              <w:bottom w:val="single" w:sz="4" w:space="0" w:color="000000"/>
              <w:right w:val="nil"/>
            </w:tcBorders>
            <w:hideMark/>
          </w:tcPr>
          <w:p w14:paraId="247C127B" w14:textId="77777777" w:rsidR="00E94A72" w:rsidRPr="002050C6" w:rsidRDefault="00E94A72" w:rsidP="00FE7AF8">
            <w:pPr>
              <w:tabs>
                <w:tab w:val="left" w:pos="2731"/>
                <w:tab w:val="left" w:pos="5168"/>
              </w:tabs>
              <w:spacing w:after="0" w:line="240" w:lineRule="auto"/>
              <w:ind w:left="1704" w:right="-1239"/>
              <w:rPr>
                <w:rFonts w:ascii="Tw Cen MT" w:hAnsi="Tw Cen MT"/>
                <w:sz w:val="20"/>
                <w:szCs w:val="20"/>
                <w:u w:val="single"/>
              </w:rPr>
            </w:pPr>
            <w:proofErr w:type="spellStart"/>
            <w:r w:rsidRPr="002050C6">
              <w:rPr>
                <w:rFonts w:ascii="Tw Cen MT" w:hAnsi="Tw Cen MT"/>
                <w:sz w:val="20"/>
                <w:szCs w:val="20"/>
                <w:u w:val="single"/>
              </w:rPr>
              <w:t>Penerapan</w:t>
            </w:r>
            <w:proofErr w:type="spellEnd"/>
            <w:r w:rsidRPr="002050C6">
              <w:rPr>
                <w:rFonts w:ascii="Tw Cen MT" w:hAnsi="Tw Cen MT"/>
                <w:sz w:val="20"/>
                <w:szCs w:val="20"/>
                <w:u w:val="single"/>
              </w:rPr>
              <w:t xml:space="preserve"> </w:t>
            </w:r>
            <w:proofErr w:type="spellStart"/>
            <w:r w:rsidRPr="002050C6">
              <w:rPr>
                <w:rFonts w:ascii="Tw Cen MT" w:hAnsi="Tw Cen MT"/>
                <w:sz w:val="20"/>
                <w:szCs w:val="20"/>
                <w:u w:val="single"/>
              </w:rPr>
              <w:t>protokol</w:t>
            </w:r>
            <w:proofErr w:type="spellEnd"/>
            <w:r w:rsidRPr="002050C6">
              <w:rPr>
                <w:rFonts w:ascii="Tw Cen MT" w:hAnsi="Tw Cen MT"/>
                <w:sz w:val="20"/>
                <w:szCs w:val="20"/>
                <w:u w:val="single"/>
              </w:rPr>
              <w:t xml:space="preserve"> </w:t>
            </w:r>
          </w:p>
          <w:p w14:paraId="46DDCFD3" w14:textId="77777777" w:rsidR="00E94A72" w:rsidRPr="002050C6" w:rsidRDefault="00E94A72" w:rsidP="00FE7AF8">
            <w:pPr>
              <w:tabs>
                <w:tab w:val="left" w:pos="2731"/>
                <w:tab w:val="left" w:pos="5168"/>
              </w:tabs>
              <w:spacing w:after="0" w:line="240" w:lineRule="auto"/>
              <w:ind w:left="1704" w:right="-1239"/>
              <w:rPr>
                <w:rFonts w:ascii="Tw Cen MT" w:hAnsi="Tw Cen MT"/>
                <w:sz w:val="20"/>
                <w:szCs w:val="20"/>
                <w:u w:val="single"/>
              </w:rPr>
            </w:pPr>
            <w:proofErr w:type="spellStart"/>
            <w:r w:rsidRPr="002050C6">
              <w:rPr>
                <w:rFonts w:ascii="Tw Cen MT" w:hAnsi="Tw Cen MT"/>
                <w:sz w:val="20"/>
                <w:szCs w:val="20"/>
                <w:u w:val="single"/>
              </w:rPr>
              <w:t>kesehatan</w:t>
            </w:r>
            <w:proofErr w:type="spellEnd"/>
          </w:p>
        </w:tc>
        <w:tc>
          <w:tcPr>
            <w:tcW w:w="20" w:type="dxa"/>
            <w:tcBorders>
              <w:top w:val="single" w:sz="4" w:space="0" w:color="000000"/>
              <w:left w:val="nil"/>
              <w:bottom w:val="single" w:sz="4" w:space="0" w:color="000000"/>
              <w:right w:val="nil"/>
            </w:tcBorders>
          </w:tcPr>
          <w:p w14:paraId="467AB502" w14:textId="77777777" w:rsidR="00E94A72" w:rsidRPr="002050C6" w:rsidRDefault="00E94A72" w:rsidP="00FE7AF8">
            <w:pPr>
              <w:spacing w:after="0" w:line="240" w:lineRule="auto"/>
              <w:rPr>
                <w:rFonts w:ascii="Tw Cen MT" w:hAnsi="Tw Cen MT"/>
                <w:sz w:val="20"/>
                <w:szCs w:val="20"/>
              </w:rPr>
            </w:pPr>
          </w:p>
        </w:tc>
        <w:tc>
          <w:tcPr>
            <w:tcW w:w="1262" w:type="dxa"/>
            <w:gridSpan w:val="2"/>
            <w:tcBorders>
              <w:top w:val="single" w:sz="4" w:space="0" w:color="000000"/>
              <w:left w:val="nil"/>
              <w:bottom w:val="single" w:sz="4" w:space="0" w:color="000000"/>
              <w:right w:val="nil"/>
            </w:tcBorders>
            <w:hideMark/>
          </w:tcPr>
          <w:p w14:paraId="6C7EE205" w14:textId="77777777" w:rsidR="00E94A72" w:rsidRPr="002050C6" w:rsidRDefault="00E94A72" w:rsidP="00FE7AF8">
            <w:pPr>
              <w:spacing w:after="0" w:line="240" w:lineRule="auto"/>
              <w:ind w:left="528"/>
              <w:rPr>
                <w:rFonts w:ascii="Tw Cen MT" w:hAnsi="Tw Cen MT"/>
                <w:sz w:val="20"/>
                <w:szCs w:val="20"/>
              </w:rPr>
            </w:pPr>
            <w:r w:rsidRPr="002050C6">
              <w:rPr>
                <w:rFonts w:ascii="Tw Cen MT" w:hAnsi="Tw Cen MT"/>
                <w:sz w:val="20"/>
                <w:szCs w:val="20"/>
              </w:rPr>
              <w:t>Total</w:t>
            </w:r>
          </w:p>
        </w:tc>
        <w:tc>
          <w:tcPr>
            <w:tcW w:w="561" w:type="dxa"/>
            <w:tcBorders>
              <w:top w:val="single" w:sz="4" w:space="0" w:color="000000"/>
              <w:left w:val="nil"/>
              <w:bottom w:val="single" w:sz="4" w:space="0" w:color="000000"/>
              <w:right w:val="nil"/>
            </w:tcBorders>
          </w:tcPr>
          <w:p w14:paraId="70044BBB" w14:textId="77777777" w:rsidR="00E94A72" w:rsidRPr="00C30797" w:rsidRDefault="00E94A72" w:rsidP="00FE7AF8">
            <w:pPr>
              <w:spacing w:after="0" w:line="240" w:lineRule="auto"/>
              <w:ind w:left="184"/>
              <w:rPr>
                <w:rFonts w:ascii="Tw Cen MT" w:hAnsi="Tw Cen MT"/>
                <w:i/>
                <w:sz w:val="18"/>
                <w:szCs w:val="18"/>
              </w:rPr>
            </w:pPr>
            <w:r w:rsidRPr="00C30797">
              <w:rPr>
                <w:rFonts w:ascii="Tw Cen MT" w:hAnsi="Tw Cen MT"/>
                <w:i/>
                <w:sz w:val="18"/>
                <w:szCs w:val="18"/>
              </w:rPr>
              <w:t>p.</w:t>
            </w:r>
          </w:p>
          <w:p w14:paraId="5AB1C0EB" w14:textId="40A0B31E" w:rsidR="00E94A72" w:rsidRPr="00C30797" w:rsidRDefault="00E94A72" w:rsidP="00FE7AF8">
            <w:pPr>
              <w:spacing w:after="0" w:line="240" w:lineRule="auto"/>
              <w:ind w:left="184"/>
              <w:rPr>
                <w:rFonts w:ascii="Tw Cen MT" w:hAnsi="Tw Cen MT"/>
                <w:i/>
                <w:sz w:val="18"/>
                <w:szCs w:val="18"/>
              </w:rPr>
            </w:pPr>
            <w:r w:rsidRPr="00C30797">
              <w:rPr>
                <w:rFonts w:ascii="Tw Cen MT" w:hAnsi="Tw Cen MT"/>
                <w:i/>
                <w:sz w:val="18"/>
                <w:szCs w:val="18"/>
              </w:rPr>
              <w:t>value</w:t>
            </w:r>
          </w:p>
          <w:p w14:paraId="7042CECF" w14:textId="77777777" w:rsidR="00E94A72" w:rsidRPr="002050C6" w:rsidRDefault="00E94A72" w:rsidP="00FE7AF8">
            <w:pPr>
              <w:spacing w:after="0" w:line="240" w:lineRule="auto"/>
              <w:ind w:left="184"/>
              <w:rPr>
                <w:rFonts w:ascii="Tw Cen MT" w:hAnsi="Tw Cen MT"/>
                <w:sz w:val="20"/>
                <w:szCs w:val="20"/>
              </w:rPr>
            </w:pPr>
          </w:p>
        </w:tc>
      </w:tr>
      <w:tr w:rsidR="00C30797" w:rsidRPr="002050C6" w14:paraId="1DD2001D" w14:textId="77777777" w:rsidTr="00C30797">
        <w:trPr>
          <w:trHeight w:val="253"/>
        </w:trPr>
        <w:tc>
          <w:tcPr>
            <w:tcW w:w="1131" w:type="dxa"/>
            <w:tcBorders>
              <w:top w:val="single" w:sz="4" w:space="0" w:color="000000"/>
              <w:left w:val="nil"/>
              <w:bottom w:val="single" w:sz="4" w:space="0" w:color="000000"/>
              <w:right w:val="nil"/>
            </w:tcBorders>
          </w:tcPr>
          <w:p w14:paraId="2B3C71EC" w14:textId="77777777" w:rsidR="00E94A72" w:rsidRPr="002050C6" w:rsidRDefault="00E94A72" w:rsidP="00FE7AF8">
            <w:pPr>
              <w:spacing w:after="0" w:line="240" w:lineRule="auto"/>
              <w:rPr>
                <w:rFonts w:ascii="Tw Cen MT" w:hAnsi="Tw Cen MT"/>
                <w:sz w:val="20"/>
                <w:szCs w:val="20"/>
              </w:rPr>
            </w:pPr>
          </w:p>
        </w:tc>
        <w:tc>
          <w:tcPr>
            <w:tcW w:w="1134" w:type="dxa"/>
            <w:gridSpan w:val="2"/>
            <w:tcBorders>
              <w:top w:val="single" w:sz="4" w:space="0" w:color="000000"/>
              <w:left w:val="nil"/>
              <w:bottom w:val="single" w:sz="4" w:space="0" w:color="000000"/>
              <w:right w:val="nil"/>
            </w:tcBorders>
            <w:hideMark/>
          </w:tcPr>
          <w:p w14:paraId="48EB3AE8" w14:textId="77777777" w:rsidR="00E94A72" w:rsidRPr="002050C6" w:rsidRDefault="00E94A72" w:rsidP="00FE7AF8">
            <w:pPr>
              <w:spacing w:after="0" w:line="240" w:lineRule="auto"/>
              <w:ind w:left="391"/>
              <w:rPr>
                <w:rFonts w:ascii="Tw Cen MT" w:hAnsi="Tw Cen MT"/>
                <w:sz w:val="20"/>
                <w:szCs w:val="20"/>
              </w:rPr>
            </w:pPr>
            <w:proofErr w:type="spellStart"/>
            <w:r w:rsidRPr="002050C6">
              <w:rPr>
                <w:rFonts w:ascii="Tw Cen MT" w:hAnsi="Tw Cen MT"/>
                <w:sz w:val="20"/>
                <w:szCs w:val="20"/>
              </w:rPr>
              <w:t>Baik</w:t>
            </w:r>
            <w:proofErr w:type="spellEnd"/>
          </w:p>
        </w:tc>
        <w:tc>
          <w:tcPr>
            <w:tcW w:w="1137" w:type="dxa"/>
            <w:gridSpan w:val="2"/>
            <w:tcBorders>
              <w:top w:val="single" w:sz="4" w:space="0" w:color="000000"/>
              <w:left w:val="nil"/>
              <w:bottom w:val="single" w:sz="4" w:space="0" w:color="000000"/>
              <w:right w:val="nil"/>
            </w:tcBorders>
            <w:hideMark/>
          </w:tcPr>
          <w:p w14:paraId="033FBDC3" w14:textId="77777777" w:rsidR="00E94A72" w:rsidRPr="002050C6" w:rsidRDefault="00E94A72" w:rsidP="00FE7AF8">
            <w:pPr>
              <w:spacing w:after="0" w:line="240" w:lineRule="auto"/>
              <w:ind w:left="356"/>
              <w:rPr>
                <w:rFonts w:ascii="Tw Cen MT" w:hAnsi="Tw Cen MT"/>
                <w:sz w:val="20"/>
                <w:szCs w:val="20"/>
              </w:rPr>
            </w:pPr>
            <w:proofErr w:type="spellStart"/>
            <w:r w:rsidRPr="002050C6">
              <w:rPr>
                <w:rFonts w:ascii="Tw Cen MT" w:hAnsi="Tw Cen MT"/>
                <w:sz w:val="20"/>
                <w:szCs w:val="20"/>
              </w:rPr>
              <w:t>Cukup</w:t>
            </w:r>
            <w:proofErr w:type="spellEnd"/>
          </w:p>
        </w:tc>
        <w:tc>
          <w:tcPr>
            <w:tcW w:w="1282" w:type="dxa"/>
            <w:gridSpan w:val="3"/>
            <w:tcBorders>
              <w:top w:val="single" w:sz="4" w:space="0" w:color="000000"/>
              <w:left w:val="nil"/>
              <w:bottom w:val="single" w:sz="4" w:space="0" w:color="000000"/>
              <w:right w:val="nil"/>
            </w:tcBorders>
          </w:tcPr>
          <w:p w14:paraId="3F5F8F66" w14:textId="77777777" w:rsidR="00E94A72" w:rsidRPr="002050C6" w:rsidRDefault="00E94A72" w:rsidP="00FE7AF8">
            <w:pPr>
              <w:spacing w:after="0" w:line="240" w:lineRule="auto"/>
              <w:rPr>
                <w:rFonts w:ascii="Tw Cen MT" w:hAnsi="Tw Cen MT"/>
                <w:sz w:val="20"/>
                <w:szCs w:val="20"/>
              </w:rPr>
            </w:pPr>
          </w:p>
        </w:tc>
        <w:tc>
          <w:tcPr>
            <w:tcW w:w="561" w:type="dxa"/>
            <w:tcBorders>
              <w:top w:val="single" w:sz="4" w:space="0" w:color="000000"/>
              <w:left w:val="nil"/>
              <w:bottom w:val="single" w:sz="4" w:space="0" w:color="000000"/>
              <w:right w:val="nil"/>
            </w:tcBorders>
          </w:tcPr>
          <w:p w14:paraId="500D0051" w14:textId="77777777" w:rsidR="00E94A72" w:rsidRPr="002050C6" w:rsidRDefault="00E94A72" w:rsidP="00FE7AF8">
            <w:pPr>
              <w:spacing w:after="0" w:line="240" w:lineRule="auto"/>
              <w:rPr>
                <w:rFonts w:ascii="Tw Cen MT" w:hAnsi="Tw Cen MT"/>
                <w:sz w:val="20"/>
                <w:szCs w:val="20"/>
              </w:rPr>
            </w:pPr>
          </w:p>
        </w:tc>
      </w:tr>
      <w:tr w:rsidR="00C30797" w:rsidRPr="002050C6" w14:paraId="48603EC2" w14:textId="77777777" w:rsidTr="00C30797">
        <w:trPr>
          <w:trHeight w:val="253"/>
        </w:trPr>
        <w:tc>
          <w:tcPr>
            <w:tcW w:w="1131" w:type="dxa"/>
            <w:tcBorders>
              <w:top w:val="single" w:sz="4" w:space="0" w:color="000000"/>
              <w:left w:val="nil"/>
              <w:bottom w:val="single" w:sz="4" w:space="0" w:color="000000"/>
              <w:right w:val="nil"/>
            </w:tcBorders>
            <w:hideMark/>
          </w:tcPr>
          <w:p w14:paraId="1C5B2677" w14:textId="77777777" w:rsidR="00E94A72" w:rsidRPr="002050C6" w:rsidRDefault="00E94A72" w:rsidP="00FE7AF8">
            <w:pPr>
              <w:spacing w:after="0" w:line="240" w:lineRule="auto"/>
              <w:ind w:left="107"/>
              <w:rPr>
                <w:rFonts w:ascii="Tw Cen MT" w:hAnsi="Tw Cen MT"/>
                <w:sz w:val="20"/>
                <w:szCs w:val="20"/>
              </w:rPr>
            </w:pPr>
            <w:r w:rsidRPr="002050C6">
              <w:rPr>
                <w:rFonts w:ascii="Tw Cen MT" w:hAnsi="Tw Cen MT"/>
                <w:sz w:val="20"/>
                <w:szCs w:val="20"/>
              </w:rPr>
              <w:t>Pendidikan</w:t>
            </w:r>
          </w:p>
        </w:tc>
        <w:tc>
          <w:tcPr>
            <w:tcW w:w="425" w:type="dxa"/>
            <w:tcBorders>
              <w:top w:val="single" w:sz="4" w:space="0" w:color="000000"/>
              <w:left w:val="nil"/>
              <w:bottom w:val="single" w:sz="4" w:space="0" w:color="000000"/>
              <w:right w:val="nil"/>
            </w:tcBorders>
            <w:hideMark/>
          </w:tcPr>
          <w:p w14:paraId="6FDF531B" w14:textId="77777777" w:rsidR="00E94A72" w:rsidRPr="002050C6" w:rsidRDefault="00E94A72" w:rsidP="00FE7AF8">
            <w:pPr>
              <w:spacing w:after="0" w:line="240" w:lineRule="auto"/>
              <w:ind w:left="9"/>
              <w:jc w:val="center"/>
              <w:rPr>
                <w:rFonts w:ascii="Tw Cen MT" w:hAnsi="Tw Cen MT"/>
                <w:sz w:val="20"/>
                <w:szCs w:val="20"/>
              </w:rPr>
            </w:pPr>
            <w:r w:rsidRPr="002050C6">
              <w:rPr>
                <w:rFonts w:ascii="Tw Cen MT" w:hAnsi="Tw Cen MT"/>
                <w:sz w:val="20"/>
                <w:szCs w:val="20"/>
              </w:rPr>
              <w:t>n</w:t>
            </w:r>
          </w:p>
        </w:tc>
        <w:tc>
          <w:tcPr>
            <w:tcW w:w="709" w:type="dxa"/>
            <w:tcBorders>
              <w:top w:val="single" w:sz="4" w:space="0" w:color="000000"/>
              <w:left w:val="nil"/>
              <w:bottom w:val="single" w:sz="4" w:space="0" w:color="000000"/>
              <w:right w:val="nil"/>
            </w:tcBorders>
            <w:hideMark/>
          </w:tcPr>
          <w:p w14:paraId="658435A2" w14:textId="77777777" w:rsidR="00E94A72" w:rsidRPr="002050C6" w:rsidRDefault="00E94A72" w:rsidP="00FE7AF8">
            <w:pPr>
              <w:spacing w:after="0" w:line="240" w:lineRule="auto"/>
              <w:ind w:left="22"/>
              <w:jc w:val="center"/>
              <w:rPr>
                <w:rFonts w:ascii="Tw Cen MT" w:hAnsi="Tw Cen MT"/>
                <w:sz w:val="20"/>
                <w:szCs w:val="20"/>
              </w:rPr>
            </w:pPr>
            <w:r w:rsidRPr="002050C6">
              <w:rPr>
                <w:rFonts w:ascii="Tw Cen MT" w:hAnsi="Tw Cen MT"/>
                <w:sz w:val="20"/>
                <w:szCs w:val="20"/>
              </w:rPr>
              <w:t>%</w:t>
            </w:r>
          </w:p>
        </w:tc>
        <w:tc>
          <w:tcPr>
            <w:tcW w:w="425" w:type="dxa"/>
            <w:tcBorders>
              <w:top w:val="single" w:sz="4" w:space="0" w:color="000000"/>
              <w:left w:val="nil"/>
              <w:bottom w:val="single" w:sz="4" w:space="0" w:color="000000"/>
              <w:right w:val="nil"/>
            </w:tcBorders>
            <w:hideMark/>
          </w:tcPr>
          <w:p w14:paraId="1C0A6763" w14:textId="77777777" w:rsidR="00E94A72" w:rsidRPr="002050C6" w:rsidRDefault="00E94A72" w:rsidP="00FE7AF8">
            <w:pPr>
              <w:spacing w:after="0" w:line="240" w:lineRule="auto"/>
              <w:ind w:left="217"/>
              <w:rPr>
                <w:rFonts w:ascii="Tw Cen MT" w:hAnsi="Tw Cen MT"/>
                <w:sz w:val="20"/>
                <w:szCs w:val="20"/>
              </w:rPr>
            </w:pPr>
            <w:r w:rsidRPr="002050C6">
              <w:rPr>
                <w:rFonts w:ascii="Tw Cen MT" w:hAnsi="Tw Cen MT"/>
                <w:sz w:val="20"/>
                <w:szCs w:val="20"/>
              </w:rPr>
              <w:t>n</w:t>
            </w:r>
          </w:p>
        </w:tc>
        <w:tc>
          <w:tcPr>
            <w:tcW w:w="712" w:type="dxa"/>
            <w:tcBorders>
              <w:top w:val="single" w:sz="4" w:space="0" w:color="000000"/>
              <w:left w:val="nil"/>
              <w:bottom w:val="single" w:sz="4" w:space="0" w:color="000000"/>
              <w:right w:val="nil"/>
            </w:tcBorders>
            <w:hideMark/>
          </w:tcPr>
          <w:p w14:paraId="562D0B25" w14:textId="77777777" w:rsidR="00E94A72" w:rsidRPr="002050C6" w:rsidRDefault="00E94A72" w:rsidP="00FE7AF8">
            <w:pPr>
              <w:spacing w:after="0" w:line="240" w:lineRule="auto"/>
              <w:ind w:right="298"/>
              <w:jc w:val="right"/>
              <w:rPr>
                <w:rFonts w:ascii="Tw Cen MT" w:hAnsi="Tw Cen MT"/>
                <w:sz w:val="20"/>
                <w:szCs w:val="20"/>
              </w:rPr>
            </w:pPr>
            <w:r w:rsidRPr="002050C6">
              <w:rPr>
                <w:rFonts w:ascii="Tw Cen MT" w:hAnsi="Tw Cen MT"/>
                <w:sz w:val="20"/>
                <w:szCs w:val="20"/>
              </w:rPr>
              <w:t>%</w:t>
            </w:r>
          </w:p>
        </w:tc>
        <w:tc>
          <w:tcPr>
            <w:tcW w:w="709" w:type="dxa"/>
            <w:gridSpan w:val="2"/>
            <w:tcBorders>
              <w:top w:val="single" w:sz="4" w:space="0" w:color="000000"/>
              <w:left w:val="nil"/>
              <w:bottom w:val="single" w:sz="4" w:space="0" w:color="000000"/>
              <w:right w:val="nil"/>
            </w:tcBorders>
            <w:hideMark/>
          </w:tcPr>
          <w:p w14:paraId="19115D8A" w14:textId="77777777" w:rsidR="00E94A72" w:rsidRPr="002050C6" w:rsidRDefault="00E94A72" w:rsidP="00FE7AF8">
            <w:pPr>
              <w:spacing w:after="0" w:line="240" w:lineRule="auto"/>
              <w:ind w:left="59"/>
              <w:jc w:val="center"/>
              <w:rPr>
                <w:rFonts w:ascii="Tw Cen MT" w:hAnsi="Tw Cen MT"/>
                <w:sz w:val="20"/>
                <w:szCs w:val="20"/>
              </w:rPr>
            </w:pPr>
            <w:r w:rsidRPr="002050C6">
              <w:rPr>
                <w:rFonts w:ascii="Tw Cen MT" w:hAnsi="Tw Cen MT"/>
                <w:sz w:val="20"/>
                <w:szCs w:val="20"/>
              </w:rPr>
              <w:t>N</w:t>
            </w:r>
          </w:p>
        </w:tc>
        <w:tc>
          <w:tcPr>
            <w:tcW w:w="573" w:type="dxa"/>
            <w:tcBorders>
              <w:top w:val="single" w:sz="4" w:space="0" w:color="000000"/>
              <w:left w:val="nil"/>
              <w:bottom w:val="single" w:sz="4" w:space="0" w:color="000000"/>
              <w:right w:val="nil"/>
            </w:tcBorders>
            <w:hideMark/>
          </w:tcPr>
          <w:p w14:paraId="4A3E3B78" w14:textId="77777777" w:rsidR="00E94A72" w:rsidRPr="002050C6" w:rsidRDefault="00E94A72" w:rsidP="00FE7AF8">
            <w:pPr>
              <w:spacing w:after="0" w:line="240" w:lineRule="auto"/>
              <w:ind w:left="7"/>
              <w:jc w:val="center"/>
              <w:rPr>
                <w:rFonts w:ascii="Tw Cen MT" w:hAnsi="Tw Cen MT"/>
                <w:sz w:val="20"/>
                <w:szCs w:val="20"/>
              </w:rPr>
            </w:pPr>
            <w:r w:rsidRPr="002050C6">
              <w:rPr>
                <w:rFonts w:ascii="Tw Cen MT" w:hAnsi="Tw Cen MT"/>
                <w:sz w:val="20"/>
                <w:szCs w:val="20"/>
              </w:rPr>
              <w:t>%</w:t>
            </w:r>
          </w:p>
        </w:tc>
        <w:tc>
          <w:tcPr>
            <w:tcW w:w="561" w:type="dxa"/>
            <w:tcBorders>
              <w:top w:val="single" w:sz="4" w:space="0" w:color="000000"/>
              <w:left w:val="nil"/>
              <w:bottom w:val="single" w:sz="4" w:space="0" w:color="000000"/>
              <w:right w:val="nil"/>
            </w:tcBorders>
            <w:hideMark/>
          </w:tcPr>
          <w:p w14:paraId="507C373F" w14:textId="77777777" w:rsidR="00E94A72" w:rsidRPr="002050C6" w:rsidRDefault="00E94A72" w:rsidP="00FE7AF8">
            <w:pPr>
              <w:spacing w:after="0" w:line="240" w:lineRule="auto"/>
              <w:jc w:val="center"/>
              <w:rPr>
                <w:rFonts w:ascii="Tw Cen MT" w:hAnsi="Tw Cen MT"/>
                <w:sz w:val="20"/>
                <w:szCs w:val="20"/>
              </w:rPr>
            </w:pPr>
            <w:r w:rsidRPr="002050C6">
              <w:rPr>
                <w:rFonts w:ascii="Tw Cen MT" w:hAnsi="Tw Cen MT"/>
                <w:sz w:val="20"/>
                <w:szCs w:val="20"/>
              </w:rPr>
              <w:t>0.004</w:t>
            </w:r>
          </w:p>
        </w:tc>
      </w:tr>
      <w:tr w:rsidR="00C30797" w:rsidRPr="002050C6" w14:paraId="696D3705" w14:textId="77777777" w:rsidTr="00C30797">
        <w:trPr>
          <w:trHeight w:val="258"/>
        </w:trPr>
        <w:tc>
          <w:tcPr>
            <w:tcW w:w="1131" w:type="dxa"/>
            <w:tcBorders>
              <w:top w:val="single" w:sz="4" w:space="0" w:color="000000"/>
              <w:left w:val="nil"/>
              <w:bottom w:val="single" w:sz="4" w:space="0" w:color="000000"/>
              <w:right w:val="nil"/>
            </w:tcBorders>
            <w:hideMark/>
          </w:tcPr>
          <w:p w14:paraId="2F546E45" w14:textId="77777777" w:rsidR="00E94A72" w:rsidRPr="002050C6" w:rsidRDefault="00E94A72" w:rsidP="00FE7AF8">
            <w:pPr>
              <w:spacing w:after="0" w:line="240" w:lineRule="auto"/>
              <w:ind w:left="107"/>
              <w:rPr>
                <w:rFonts w:ascii="Tw Cen MT" w:hAnsi="Tw Cen MT"/>
                <w:sz w:val="20"/>
                <w:szCs w:val="20"/>
              </w:rPr>
            </w:pPr>
            <w:r w:rsidRPr="002050C6">
              <w:rPr>
                <w:rFonts w:ascii="Tw Cen MT" w:hAnsi="Tw Cen MT"/>
                <w:sz w:val="20"/>
                <w:szCs w:val="20"/>
              </w:rPr>
              <w:t>Tinggi</w:t>
            </w:r>
          </w:p>
        </w:tc>
        <w:tc>
          <w:tcPr>
            <w:tcW w:w="425" w:type="dxa"/>
            <w:tcBorders>
              <w:top w:val="single" w:sz="4" w:space="0" w:color="000000"/>
              <w:left w:val="nil"/>
              <w:bottom w:val="single" w:sz="4" w:space="0" w:color="000000"/>
              <w:right w:val="nil"/>
            </w:tcBorders>
            <w:hideMark/>
          </w:tcPr>
          <w:p w14:paraId="55172615" w14:textId="77777777" w:rsidR="00E94A72" w:rsidRPr="002050C6" w:rsidRDefault="00E94A72" w:rsidP="00FE7AF8">
            <w:pPr>
              <w:spacing w:after="0" w:line="240" w:lineRule="auto"/>
              <w:ind w:left="121"/>
              <w:rPr>
                <w:rFonts w:ascii="Tw Cen MT" w:hAnsi="Tw Cen MT"/>
                <w:sz w:val="20"/>
                <w:szCs w:val="20"/>
              </w:rPr>
            </w:pPr>
            <w:r w:rsidRPr="002050C6">
              <w:rPr>
                <w:rFonts w:ascii="Tw Cen MT" w:hAnsi="Tw Cen MT"/>
                <w:sz w:val="20"/>
                <w:szCs w:val="20"/>
              </w:rPr>
              <w:t>83</w:t>
            </w:r>
          </w:p>
        </w:tc>
        <w:tc>
          <w:tcPr>
            <w:tcW w:w="709" w:type="dxa"/>
            <w:tcBorders>
              <w:top w:val="single" w:sz="4" w:space="0" w:color="000000"/>
              <w:left w:val="nil"/>
              <w:bottom w:val="single" w:sz="4" w:space="0" w:color="000000"/>
              <w:right w:val="nil"/>
            </w:tcBorders>
            <w:hideMark/>
          </w:tcPr>
          <w:p w14:paraId="741CC55F" w14:textId="77777777" w:rsidR="00E94A72" w:rsidRPr="002050C6" w:rsidRDefault="00E94A72" w:rsidP="00FE7AF8">
            <w:pPr>
              <w:spacing w:after="0" w:line="240" w:lineRule="auto"/>
              <w:ind w:right="359"/>
              <w:jc w:val="right"/>
              <w:rPr>
                <w:rFonts w:ascii="Tw Cen MT" w:hAnsi="Tw Cen MT"/>
                <w:sz w:val="20"/>
                <w:szCs w:val="20"/>
              </w:rPr>
            </w:pPr>
            <w:r w:rsidRPr="002050C6">
              <w:rPr>
                <w:rFonts w:ascii="Tw Cen MT" w:hAnsi="Tw Cen MT"/>
                <w:sz w:val="20"/>
                <w:szCs w:val="20"/>
              </w:rPr>
              <w:t>89</w:t>
            </w:r>
          </w:p>
        </w:tc>
        <w:tc>
          <w:tcPr>
            <w:tcW w:w="425" w:type="dxa"/>
            <w:tcBorders>
              <w:top w:val="single" w:sz="4" w:space="0" w:color="000000"/>
              <w:left w:val="nil"/>
              <w:bottom w:val="single" w:sz="4" w:space="0" w:color="000000"/>
              <w:right w:val="nil"/>
            </w:tcBorders>
            <w:hideMark/>
          </w:tcPr>
          <w:p w14:paraId="0ECCD43C" w14:textId="77777777" w:rsidR="00E94A72" w:rsidRPr="002050C6" w:rsidRDefault="00E94A72" w:rsidP="00FE7AF8">
            <w:pPr>
              <w:spacing w:after="0" w:line="240" w:lineRule="auto"/>
              <w:ind w:left="121"/>
              <w:rPr>
                <w:rFonts w:ascii="Tw Cen MT" w:hAnsi="Tw Cen MT"/>
                <w:sz w:val="20"/>
                <w:szCs w:val="20"/>
              </w:rPr>
            </w:pPr>
            <w:r w:rsidRPr="002050C6">
              <w:rPr>
                <w:rFonts w:ascii="Tw Cen MT" w:hAnsi="Tw Cen MT"/>
                <w:sz w:val="20"/>
                <w:szCs w:val="20"/>
              </w:rPr>
              <w:t>12</w:t>
            </w:r>
          </w:p>
        </w:tc>
        <w:tc>
          <w:tcPr>
            <w:tcW w:w="712" w:type="dxa"/>
            <w:tcBorders>
              <w:top w:val="single" w:sz="4" w:space="0" w:color="000000"/>
              <w:left w:val="nil"/>
              <w:bottom w:val="single" w:sz="4" w:space="0" w:color="000000"/>
              <w:right w:val="nil"/>
            </w:tcBorders>
            <w:hideMark/>
          </w:tcPr>
          <w:p w14:paraId="62F6CC0D" w14:textId="77777777" w:rsidR="00E94A72" w:rsidRPr="002050C6" w:rsidRDefault="00E94A72" w:rsidP="00FE7AF8">
            <w:pPr>
              <w:spacing w:after="0" w:line="240" w:lineRule="auto"/>
              <w:ind w:right="249"/>
              <w:jc w:val="center"/>
              <w:rPr>
                <w:rFonts w:ascii="Tw Cen MT" w:hAnsi="Tw Cen MT"/>
                <w:sz w:val="20"/>
                <w:szCs w:val="20"/>
              </w:rPr>
            </w:pPr>
            <w:r w:rsidRPr="002050C6">
              <w:rPr>
                <w:rFonts w:ascii="Tw Cen MT" w:hAnsi="Tw Cen MT"/>
                <w:sz w:val="20"/>
                <w:szCs w:val="20"/>
              </w:rPr>
              <w:t>63</w:t>
            </w:r>
          </w:p>
        </w:tc>
        <w:tc>
          <w:tcPr>
            <w:tcW w:w="709" w:type="dxa"/>
            <w:gridSpan w:val="2"/>
            <w:tcBorders>
              <w:top w:val="single" w:sz="4" w:space="0" w:color="000000"/>
              <w:left w:val="nil"/>
              <w:bottom w:val="single" w:sz="4" w:space="0" w:color="000000"/>
              <w:right w:val="nil"/>
            </w:tcBorders>
            <w:hideMark/>
          </w:tcPr>
          <w:p w14:paraId="30FEE8CA" w14:textId="77777777" w:rsidR="00E94A72" w:rsidRPr="002050C6" w:rsidRDefault="00E94A72" w:rsidP="00FE7AF8">
            <w:pPr>
              <w:spacing w:after="0" w:line="240" w:lineRule="auto"/>
              <w:ind w:left="159"/>
              <w:rPr>
                <w:rFonts w:ascii="Tw Cen MT" w:hAnsi="Tw Cen MT"/>
                <w:sz w:val="20"/>
                <w:szCs w:val="20"/>
              </w:rPr>
            </w:pPr>
            <w:r w:rsidRPr="002050C6">
              <w:rPr>
                <w:rFonts w:ascii="Tw Cen MT" w:hAnsi="Tw Cen MT"/>
                <w:sz w:val="20"/>
                <w:szCs w:val="20"/>
              </w:rPr>
              <w:t>95</w:t>
            </w:r>
          </w:p>
        </w:tc>
        <w:tc>
          <w:tcPr>
            <w:tcW w:w="573" w:type="dxa"/>
            <w:tcBorders>
              <w:top w:val="single" w:sz="4" w:space="0" w:color="000000"/>
              <w:left w:val="nil"/>
              <w:bottom w:val="single" w:sz="4" w:space="0" w:color="000000"/>
              <w:right w:val="nil"/>
            </w:tcBorders>
            <w:hideMark/>
          </w:tcPr>
          <w:p w14:paraId="3E354D99" w14:textId="77777777" w:rsidR="00E94A72" w:rsidRPr="002050C6" w:rsidRDefault="00E94A72" w:rsidP="00FE7AF8">
            <w:pPr>
              <w:spacing w:after="0" w:line="240" w:lineRule="auto"/>
              <w:ind w:left="116"/>
              <w:rPr>
                <w:rFonts w:ascii="Tw Cen MT" w:hAnsi="Tw Cen MT"/>
                <w:sz w:val="20"/>
                <w:szCs w:val="20"/>
              </w:rPr>
            </w:pPr>
            <w:r w:rsidRPr="002050C6">
              <w:rPr>
                <w:rFonts w:ascii="Tw Cen MT" w:hAnsi="Tw Cen MT"/>
                <w:sz w:val="20"/>
                <w:szCs w:val="20"/>
              </w:rPr>
              <w:t xml:space="preserve">  85</w:t>
            </w:r>
          </w:p>
        </w:tc>
        <w:tc>
          <w:tcPr>
            <w:tcW w:w="561" w:type="dxa"/>
            <w:tcBorders>
              <w:top w:val="single" w:sz="4" w:space="0" w:color="000000"/>
              <w:left w:val="nil"/>
              <w:bottom w:val="single" w:sz="4" w:space="0" w:color="000000"/>
              <w:right w:val="nil"/>
            </w:tcBorders>
          </w:tcPr>
          <w:p w14:paraId="1DEEB39C" w14:textId="77777777" w:rsidR="00E94A72" w:rsidRPr="002050C6" w:rsidRDefault="00E94A72" w:rsidP="00FE7AF8">
            <w:pPr>
              <w:spacing w:after="0" w:line="240" w:lineRule="auto"/>
              <w:ind w:left="256"/>
              <w:rPr>
                <w:rFonts w:ascii="Tw Cen MT" w:hAnsi="Tw Cen MT"/>
                <w:sz w:val="20"/>
                <w:szCs w:val="20"/>
              </w:rPr>
            </w:pPr>
          </w:p>
        </w:tc>
      </w:tr>
      <w:tr w:rsidR="00C30797" w:rsidRPr="002050C6" w14:paraId="090A4716" w14:textId="77777777" w:rsidTr="00C30797">
        <w:trPr>
          <w:trHeight w:val="261"/>
        </w:trPr>
        <w:tc>
          <w:tcPr>
            <w:tcW w:w="1131" w:type="dxa"/>
            <w:tcBorders>
              <w:top w:val="single" w:sz="4" w:space="0" w:color="000000"/>
              <w:left w:val="nil"/>
              <w:bottom w:val="single" w:sz="4" w:space="0" w:color="000000"/>
              <w:right w:val="nil"/>
            </w:tcBorders>
            <w:hideMark/>
          </w:tcPr>
          <w:p w14:paraId="1DE4A25F" w14:textId="77777777" w:rsidR="00E94A72" w:rsidRPr="002050C6" w:rsidRDefault="00E94A72" w:rsidP="00FE7AF8">
            <w:pPr>
              <w:spacing w:after="0" w:line="240" w:lineRule="auto"/>
              <w:ind w:left="107"/>
              <w:rPr>
                <w:rFonts w:ascii="Tw Cen MT" w:hAnsi="Tw Cen MT"/>
                <w:sz w:val="20"/>
                <w:szCs w:val="20"/>
              </w:rPr>
            </w:pPr>
            <w:proofErr w:type="spellStart"/>
            <w:r w:rsidRPr="002050C6">
              <w:rPr>
                <w:rFonts w:ascii="Tw Cen MT" w:hAnsi="Tw Cen MT"/>
                <w:sz w:val="20"/>
                <w:szCs w:val="20"/>
              </w:rPr>
              <w:t>Menengah</w:t>
            </w:r>
            <w:proofErr w:type="spellEnd"/>
          </w:p>
        </w:tc>
        <w:tc>
          <w:tcPr>
            <w:tcW w:w="425" w:type="dxa"/>
            <w:tcBorders>
              <w:top w:val="single" w:sz="4" w:space="0" w:color="000000"/>
              <w:left w:val="nil"/>
              <w:bottom w:val="single" w:sz="4" w:space="0" w:color="000000"/>
              <w:right w:val="nil"/>
            </w:tcBorders>
            <w:hideMark/>
          </w:tcPr>
          <w:p w14:paraId="6735CB09" w14:textId="77777777" w:rsidR="00E94A72" w:rsidRPr="002050C6" w:rsidRDefault="00E94A72" w:rsidP="00FE7AF8">
            <w:pPr>
              <w:spacing w:after="0" w:line="240" w:lineRule="auto"/>
              <w:ind w:left="108"/>
              <w:rPr>
                <w:rFonts w:ascii="Tw Cen MT" w:hAnsi="Tw Cen MT"/>
                <w:sz w:val="20"/>
                <w:szCs w:val="20"/>
              </w:rPr>
            </w:pPr>
            <w:r w:rsidRPr="002050C6">
              <w:rPr>
                <w:rFonts w:ascii="Tw Cen MT" w:hAnsi="Tw Cen MT"/>
                <w:sz w:val="20"/>
                <w:szCs w:val="20"/>
              </w:rPr>
              <w:t>10</w:t>
            </w:r>
          </w:p>
        </w:tc>
        <w:tc>
          <w:tcPr>
            <w:tcW w:w="709" w:type="dxa"/>
            <w:tcBorders>
              <w:top w:val="single" w:sz="4" w:space="0" w:color="000000"/>
              <w:left w:val="nil"/>
              <w:bottom w:val="single" w:sz="4" w:space="0" w:color="000000"/>
              <w:right w:val="nil"/>
            </w:tcBorders>
            <w:hideMark/>
          </w:tcPr>
          <w:p w14:paraId="15BAFEC6" w14:textId="77777777" w:rsidR="00E94A72" w:rsidRPr="002050C6" w:rsidRDefault="00E94A72" w:rsidP="00FE7AF8">
            <w:pPr>
              <w:spacing w:after="0" w:line="240" w:lineRule="auto"/>
              <w:ind w:left="99" w:right="102"/>
              <w:rPr>
                <w:rFonts w:ascii="Tw Cen MT" w:hAnsi="Tw Cen MT"/>
                <w:sz w:val="20"/>
                <w:szCs w:val="20"/>
              </w:rPr>
            </w:pPr>
            <w:r w:rsidRPr="002050C6">
              <w:rPr>
                <w:rFonts w:ascii="Tw Cen MT" w:hAnsi="Tw Cen MT"/>
                <w:sz w:val="20"/>
                <w:szCs w:val="20"/>
              </w:rPr>
              <w:t xml:space="preserve"> 11</w:t>
            </w:r>
          </w:p>
        </w:tc>
        <w:tc>
          <w:tcPr>
            <w:tcW w:w="425" w:type="dxa"/>
            <w:tcBorders>
              <w:top w:val="single" w:sz="4" w:space="0" w:color="000000"/>
              <w:left w:val="nil"/>
              <w:bottom w:val="single" w:sz="4" w:space="0" w:color="000000"/>
              <w:right w:val="nil"/>
            </w:tcBorders>
            <w:hideMark/>
          </w:tcPr>
          <w:p w14:paraId="41CCB7FD" w14:textId="77777777" w:rsidR="00E94A72" w:rsidRPr="002050C6" w:rsidRDefault="00E94A72" w:rsidP="00FE7AF8">
            <w:pPr>
              <w:spacing w:after="0" w:line="240" w:lineRule="auto"/>
              <w:ind w:left="121"/>
              <w:rPr>
                <w:rFonts w:ascii="Tw Cen MT" w:hAnsi="Tw Cen MT"/>
                <w:sz w:val="20"/>
                <w:szCs w:val="20"/>
              </w:rPr>
            </w:pPr>
            <w:r w:rsidRPr="002050C6">
              <w:rPr>
                <w:rFonts w:ascii="Tw Cen MT" w:hAnsi="Tw Cen MT"/>
                <w:sz w:val="20"/>
                <w:szCs w:val="20"/>
              </w:rPr>
              <w:t>7</w:t>
            </w:r>
          </w:p>
        </w:tc>
        <w:tc>
          <w:tcPr>
            <w:tcW w:w="712" w:type="dxa"/>
            <w:tcBorders>
              <w:top w:val="single" w:sz="4" w:space="0" w:color="000000"/>
              <w:left w:val="nil"/>
              <w:bottom w:val="single" w:sz="4" w:space="0" w:color="000000"/>
              <w:right w:val="nil"/>
            </w:tcBorders>
            <w:hideMark/>
          </w:tcPr>
          <w:p w14:paraId="65BB3861" w14:textId="77777777" w:rsidR="00E94A72" w:rsidRPr="002050C6" w:rsidRDefault="00E94A72" w:rsidP="00FE7AF8">
            <w:pPr>
              <w:spacing w:after="0" w:line="240" w:lineRule="auto"/>
              <w:ind w:right="359"/>
              <w:jc w:val="center"/>
              <w:rPr>
                <w:rFonts w:ascii="Tw Cen MT" w:hAnsi="Tw Cen MT"/>
                <w:sz w:val="20"/>
                <w:szCs w:val="20"/>
              </w:rPr>
            </w:pPr>
            <w:r w:rsidRPr="002050C6">
              <w:rPr>
                <w:rFonts w:ascii="Tw Cen MT" w:hAnsi="Tw Cen MT"/>
                <w:sz w:val="20"/>
                <w:szCs w:val="20"/>
              </w:rPr>
              <w:t xml:space="preserve">  37</w:t>
            </w:r>
          </w:p>
        </w:tc>
        <w:tc>
          <w:tcPr>
            <w:tcW w:w="709" w:type="dxa"/>
            <w:gridSpan w:val="2"/>
            <w:tcBorders>
              <w:top w:val="single" w:sz="4" w:space="0" w:color="000000"/>
              <w:left w:val="nil"/>
              <w:bottom w:val="single" w:sz="4" w:space="0" w:color="000000"/>
              <w:right w:val="nil"/>
            </w:tcBorders>
            <w:hideMark/>
          </w:tcPr>
          <w:p w14:paraId="5A6EC86A" w14:textId="77777777" w:rsidR="00E94A72" w:rsidRPr="002050C6" w:rsidRDefault="00E94A72" w:rsidP="00FE7AF8">
            <w:pPr>
              <w:spacing w:after="0" w:line="240" w:lineRule="auto"/>
              <w:ind w:left="159"/>
              <w:rPr>
                <w:rFonts w:ascii="Tw Cen MT" w:hAnsi="Tw Cen MT"/>
                <w:sz w:val="20"/>
                <w:szCs w:val="20"/>
              </w:rPr>
            </w:pPr>
            <w:r w:rsidRPr="002050C6">
              <w:rPr>
                <w:rFonts w:ascii="Tw Cen MT" w:hAnsi="Tw Cen MT"/>
                <w:sz w:val="20"/>
                <w:szCs w:val="20"/>
              </w:rPr>
              <w:t>17</w:t>
            </w:r>
          </w:p>
        </w:tc>
        <w:tc>
          <w:tcPr>
            <w:tcW w:w="573" w:type="dxa"/>
            <w:tcBorders>
              <w:top w:val="single" w:sz="4" w:space="0" w:color="000000"/>
              <w:left w:val="nil"/>
              <w:bottom w:val="single" w:sz="4" w:space="0" w:color="000000"/>
              <w:right w:val="nil"/>
            </w:tcBorders>
            <w:hideMark/>
          </w:tcPr>
          <w:p w14:paraId="670B68EA" w14:textId="77777777" w:rsidR="00E94A72" w:rsidRPr="002050C6" w:rsidRDefault="00E94A72" w:rsidP="00FE7AF8">
            <w:pPr>
              <w:spacing w:after="0" w:line="240" w:lineRule="auto"/>
              <w:ind w:left="116"/>
              <w:rPr>
                <w:rFonts w:ascii="Tw Cen MT" w:hAnsi="Tw Cen MT"/>
                <w:sz w:val="20"/>
                <w:szCs w:val="20"/>
              </w:rPr>
            </w:pPr>
            <w:r w:rsidRPr="002050C6">
              <w:rPr>
                <w:rFonts w:ascii="Tw Cen MT" w:hAnsi="Tw Cen MT"/>
                <w:sz w:val="20"/>
                <w:szCs w:val="20"/>
              </w:rPr>
              <w:t xml:space="preserve">  15</w:t>
            </w:r>
          </w:p>
        </w:tc>
        <w:tc>
          <w:tcPr>
            <w:tcW w:w="561" w:type="dxa"/>
            <w:tcBorders>
              <w:top w:val="single" w:sz="4" w:space="0" w:color="000000"/>
              <w:left w:val="nil"/>
              <w:bottom w:val="single" w:sz="4" w:space="0" w:color="000000"/>
              <w:right w:val="nil"/>
            </w:tcBorders>
          </w:tcPr>
          <w:p w14:paraId="3BC4D41E" w14:textId="77777777" w:rsidR="00E94A72" w:rsidRPr="002050C6" w:rsidRDefault="00E94A72" w:rsidP="00FE7AF8">
            <w:pPr>
              <w:spacing w:after="0" w:line="240" w:lineRule="auto"/>
              <w:rPr>
                <w:rFonts w:ascii="Tw Cen MT" w:hAnsi="Tw Cen MT"/>
                <w:sz w:val="20"/>
                <w:szCs w:val="20"/>
              </w:rPr>
            </w:pPr>
          </w:p>
        </w:tc>
      </w:tr>
      <w:tr w:rsidR="00C30797" w:rsidRPr="002050C6" w14:paraId="2B61427A" w14:textId="77777777" w:rsidTr="00C30797">
        <w:trPr>
          <w:trHeight w:val="253"/>
        </w:trPr>
        <w:tc>
          <w:tcPr>
            <w:tcW w:w="1131" w:type="dxa"/>
            <w:tcBorders>
              <w:top w:val="single" w:sz="4" w:space="0" w:color="000000"/>
              <w:left w:val="nil"/>
              <w:bottom w:val="single" w:sz="4" w:space="0" w:color="000000"/>
              <w:right w:val="nil"/>
            </w:tcBorders>
            <w:hideMark/>
          </w:tcPr>
          <w:p w14:paraId="6A55D5B4" w14:textId="77777777" w:rsidR="00E94A72" w:rsidRPr="002050C6" w:rsidRDefault="00E94A72" w:rsidP="00FE7AF8">
            <w:pPr>
              <w:spacing w:after="0" w:line="240" w:lineRule="auto"/>
              <w:ind w:left="107"/>
              <w:rPr>
                <w:rFonts w:ascii="Tw Cen MT" w:hAnsi="Tw Cen MT"/>
                <w:sz w:val="20"/>
                <w:szCs w:val="20"/>
              </w:rPr>
            </w:pPr>
            <w:r w:rsidRPr="002050C6">
              <w:rPr>
                <w:rFonts w:ascii="Tw Cen MT" w:hAnsi="Tw Cen MT"/>
                <w:sz w:val="20"/>
                <w:szCs w:val="20"/>
              </w:rPr>
              <w:t>Total</w:t>
            </w:r>
          </w:p>
        </w:tc>
        <w:tc>
          <w:tcPr>
            <w:tcW w:w="425" w:type="dxa"/>
            <w:tcBorders>
              <w:top w:val="single" w:sz="4" w:space="0" w:color="000000"/>
              <w:left w:val="nil"/>
              <w:bottom w:val="single" w:sz="4" w:space="0" w:color="000000"/>
              <w:right w:val="nil"/>
            </w:tcBorders>
            <w:hideMark/>
          </w:tcPr>
          <w:p w14:paraId="79F45BDD" w14:textId="77777777" w:rsidR="00E94A72" w:rsidRPr="002050C6" w:rsidRDefault="00E94A72" w:rsidP="00FE7AF8">
            <w:pPr>
              <w:spacing w:after="0" w:line="240" w:lineRule="auto"/>
              <w:ind w:left="108"/>
              <w:rPr>
                <w:rFonts w:ascii="Tw Cen MT" w:hAnsi="Tw Cen MT"/>
                <w:sz w:val="20"/>
                <w:szCs w:val="20"/>
              </w:rPr>
            </w:pPr>
            <w:r w:rsidRPr="002050C6">
              <w:rPr>
                <w:rFonts w:ascii="Tw Cen MT" w:hAnsi="Tw Cen MT"/>
                <w:sz w:val="20"/>
                <w:szCs w:val="20"/>
              </w:rPr>
              <w:t>93</w:t>
            </w:r>
          </w:p>
        </w:tc>
        <w:tc>
          <w:tcPr>
            <w:tcW w:w="709" w:type="dxa"/>
            <w:tcBorders>
              <w:top w:val="single" w:sz="4" w:space="0" w:color="000000"/>
              <w:left w:val="nil"/>
              <w:bottom w:val="single" w:sz="4" w:space="0" w:color="000000"/>
              <w:right w:val="nil"/>
            </w:tcBorders>
            <w:hideMark/>
          </w:tcPr>
          <w:p w14:paraId="2E7528B2" w14:textId="77777777" w:rsidR="00E94A72" w:rsidRPr="002050C6" w:rsidRDefault="00E94A72" w:rsidP="00FE7AF8">
            <w:pPr>
              <w:spacing w:after="0" w:line="240" w:lineRule="auto"/>
              <w:ind w:right="102"/>
              <w:rPr>
                <w:rFonts w:ascii="Tw Cen MT" w:hAnsi="Tw Cen MT"/>
                <w:sz w:val="20"/>
                <w:szCs w:val="20"/>
              </w:rPr>
            </w:pPr>
            <w:r w:rsidRPr="002050C6">
              <w:rPr>
                <w:rFonts w:ascii="Tw Cen MT" w:hAnsi="Tw Cen MT"/>
                <w:sz w:val="20"/>
                <w:szCs w:val="20"/>
              </w:rPr>
              <w:t>100</w:t>
            </w:r>
          </w:p>
        </w:tc>
        <w:tc>
          <w:tcPr>
            <w:tcW w:w="425" w:type="dxa"/>
            <w:tcBorders>
              <w:top w:val="single" w:sz="4" w:space="0" w:color="000000"/>
              <w:left w:val="nil"/>
              <w:bottom w:val="single" w:sz="4" w:space="0" w:color="000000"/>
              <w:right w:val="nil"/>
            </w:tcBorders>
            <w:hideMark/>
          </w:tcPr>
          <w:p w14:paraId="5FA6EE6F" w14:textId="77777777" w:rsidR="00E94A72" w:rsidRPr="002050C6" w:rsidRDefault="00E94A72" w:rsidP="00FE7AF8">
            <w:pPr>
              <w:spacing w:after="0" w:line="240" w:lineRule="auto"/>
              <w:ind w:left="121"/>
              <w:rPr>
                <w:rFonts w:ascii="Tw Cen MT" w:hAnsi="Tw Cen MT"/>
                <w:sz w:val="20"/>
                <w:szCs w:val="20"/>
              </w:rPr>
            </w:pPr>
            <w:r w:rsidRPr="002050C6">
              <w:rPr>
                <w:rFonts w:ascii="Tw Cen MT" w:hAnsi="Tw Cen MT"/>
                <w:sz w:val="20"/>
                <w:szCs w:val="20"/>
              </w:rPr>
              <w:t>19</w:t>
            </w:r>
          </w:p>
        </w:tc>
        <w:tc>
          <w:tcPr>
            <w:tcW w:w="712" w:type="dxa"/>
            <w:tcBorders>
              <w:top w:val="single" w:sz="4" w:space="0" w:color="000000"/>
              <w:left w:val="nil"/>
              <w:bottom w:val="single" w:sz="4" w:space="0" w:color="000000"/>
              <w:right w:val="nil"/>
            </w:tcBorders>
            <w:hideMark/>
          </w:tcPr>
          <w:p w14:paraId="2215F3E4" w14:textId="77777777" w:rsidR="00E94A72" w:rsidRPr="002050C6" w:rsidRDefault="00E94A72" w:rsidP="00FE7AF8">
            <w:pPr>
              <w:spacing w:after="0" w:line="240" w:lineRule="auto"/>
              <w:ind w:right="249"/>
              <w:jc w:val="center"/>
              <w:rPr>
                <w:rFonts w:ascii="Tw Cen MT" w:hAnsi="Tw Cen MT"/>
                <w:sz w:val="20"/>
                <w:szCs w:val="20"/>
              </w:rPr>
            </w:pPr>
            <w:r w:rsidRPr="002050C6">
              <w:rPr>
                <w:rFonts w:ascii="Tw Cen MT" w:hAnsi="Tw Cen MT"/>
                <w:sz w:val="20"/>
                <w:szCs w:val="20"/>
              </w:rPr>
              <w:t>100</w:t>
            </w:r>
          </w:p>
        </w:tc>
        <w:tc>
          <w:tcPr>
            <w:tcW w:w="709" w:type="dxa"/>
            <w:gridSpan w:val="2"/>
            <w:tcBorders>
              <w:top w:val="single" w:sz="4" w:space="0" w:color="000000"/>
              <w:left w:val="nil"/>
              <w:bottom w:val="single" w:sz="4" w:space="0" w:color="000000"/>
              <w:right w:val="nil"/>
            </w:tcBorders>
            <w:hideMark/>
          </w:tcPr>
          <w:p w14:paraId="3F3A23F5" w14:textId="77777777" w:rsidR="00E94A72" w:rsidRPr="002050C6" w:rsidRDefault="00E94A72" w:rsidP="00FE7AF8">
            <w:pPr>
              <w:spacing w:after="0" w:line="240" w:lineRule="auto"/>
              <w:ind w:left="159"/>
              <w:rPr>
                <w:rFonts w:ascii="Tw Cen MT" w:hAnsi="Tw Cen MT"/>
                <w:sz w:val="20"/>
                <w:szCs w:val="20"/>
              </w:rPr>
            </w:pPr>
            <w:r w:rsidRPr="002050C6">
              <w:rPr>
                <w:rFonts w:ascii="Tw Cen MT" w:hAnsi="Tw Cen MT"/>
                <w:sz w:val="20"/>
                <w:szCs w:val="20"/>
              </w:rPr>
              <w:t>112</w:t>
            </w:r>
          </w:p>
        </w:tc>
        <w:tc>
          <w:tcPr>
            <w:tcW w:w="573" w:type="dxa"/>
            <w:tcBorders>
              <w:top w:val="single" w:sz="4" w:space="0" w:color="000000"/>
              <w:left w:val="nil"/>
              <w:bottom w:val="single" w:sz="4" w:space="0" w:color="000000"/>
              <w:right w:val="nil"/>
            </w:tcBorders>
            <w:hideMark/>
          </w:tcPr>
          <w:p w14:paraId="34823556" w14:textId="77777777" w:rsidR="00E94A72" w:rsidRPr="002050C6" w:rsidRDefault="00E94A72" w:rsidP="00FE7AF8">
            <w:pPr>
              <w:spacing w:after="0" w:line="240" w:lineRule="auto"/>
              <w:ind w:left="116"/>
              <w:rPr>
                <w:rFonts w:ascii="Tw Cen MT" w:hAnsi="Tw Cen MT"/>
                <w:sz w:val="20"/>
                <w:szCs w:val="20"/>
              </w:rPr>
            </w:pPr>
            <w:r w:rsidRPr="002050C6">
              <w:rPr>
                <w:rFonts w:ascii="Tw Cen MT" w:hAnsi="Tw Cen MT"/>
                <w:sz w:val="20"/>
                <w:szCs w:val="20"/>
              </w:rPr>
              <w:t>100</w:t>
            </w:r>
          </w:p>
        </w:tc>
        <w:tc>
          <w:tcPr>
            <w:tcW w:w="561" w:type="dxa"/>
            <w:tcBorders>
              <w:top w:val="single" w:sz="4" w:space="0" w:color="000000"/>
              <w:left w:val="nil"/>
              <w:bottom w:val="single" w:sz="4" w:space="0" w:color="000000"/>
              <w:right w:val="nil"/>
            </w:tcBorders>
          </w:tcPr>
          <w:p w14:paraId="0244FB17" w14:textId="77777777" w:rsidR="00E94A72" w:rsidRPr="002050C6" w:rsidRDefault="00E94A72" w:rsidP="00FE7AF8">
            <w:pPr>
              <w:spacing w:after="0" w:line="240" w:lineRule="auto"/>
              <w:rPr>
                <w:rFonts w:ascii="Tw Cen MT" w:hAnsi="Tw Cen MT"/>
                <w:sz w:val="20"/>
                <w:szCs w:val="20"/>
              </w:rPr>
            </w:pPr>
          </w:p>
        </w:tc>
      </w:tr>
    </w:tbl>
    <w:p w14:paraId="5E47BC03" w14:textId="77777777" w:rsidR="001571FF" w:rsidRDefault="001571FF" w:rsidP="00C30797">
      <w:pPr>
        <w:spacing w:after="0" w:line="240" w:lineRule="auto"/>
        <w:jc w:val="both"/>
        <w:rPr>
          <w:rFonts w:ascii="Tw Cen MT" w:hAnsi="Tw Cen MT"/>
          <w:sz w:val="24"/>
          <w:szCs w:val="24"/>
        </w:rPr>
      </w:pPr>
    </w:p>
    <w:p w14:paraId="42163221" w14:textId="50520056" w:rsidR="000C2EF5" w:rsidRDefault="00E94A72" w:rsidP="000C2EF5">
      <w:pPr>
        <w:spacing w:after="0" w:line="240" w:lineRule="auto"/>
        <w:jc w:val="both"/>
        <w:rPr>
          <w:rFonts w:ascii="Tw Cen MT" w:hAnsi="Tw Cen MT"/>
          <w:sz w:val="24"/>
          <w:szCs w:val="24"/>
        </w:rPr>
      </w:pPr>
      <w:proofErr w:type="spellStart"/>
      <w:r w:rsidRPr="008E4F55">
        <w:rPr>
          <w:rFonts w:ascii="Tw Cen MT" w:hAnsi="Tw Cen MT"/>
          <w:sz w:val="24"/>
          <w:szCs w:val="24"/>
        </w:rPr>
        <w:t>Berdasarkan</w:t>
      </w:r>
      <w:proofErr w:type="spellEnd"/>
      <w:r w:rsidRPr="008E4F55">
        <w:rPr>
          <w:rFonts w:ascii="Tw Cen MT" w:hAnsi="Tw Cen MT"/>
          <w:sz w:val="24"/>
          <w:szCs w:val="24"/>
        </w:rPr>
        <w:t xml:space="preserve"> </w:t>
      </w:r>
      <w:proofErr w:type="spellStart"/>
      <w:r w:rsidRPr="008E4F55">
        <w:rPr>
          <w:rFonts w:ascii="Tw Cen MT" w:hAnsi="Tw Cen MT"/>
          <w:sz w:val="24"/>
          <w:szCs w:val="24"/>
        </w:rPr>
        <w:t>tabel</w:t>
      </w:r>
      <w:proofErr w:type="spellEnd"/>
      <w:r w:rsidRPr="008E4F55">
        <w:rPr>
          <w:rFonts w:ascii="Tw Cen MT" w:hAnsi="Tw Cen MT"/>
          <w:sz w:val="24"/>
          <w:szCs w:val="24"/>
        </w:rPr>
        <w:t xml:space="preserve"> 3</w:t>
      </w:r>
      <w:r w:rsidR="008E4F55" w:rsidRPr="008E4F55">
        <w:rPr>
          <w:rFonts w:ascii="Tw Cen MT" w:hAnsi="Tw Cen MT"/>
          <w:sz w:val="24"/>
          <w:szCs w:val="24"/>
        </w:rPr>
        <w:t xml:space="preserve"> </w:t>
      </w:r>
      <w:proofErr w:type="spellStart"/>
      <w:r w:rsidR="008E4F55" w:rsidRPr="008E4F55">
        <w:rPr>
          <w:rFonts w:ascii="Tw Cen MT" w:hAnsi="Tw Cen MT"/>
          <w:sz w:val="24"/>
          <w:szCs w:val="24"/>
        </w:rPr>
        <w:t>didapatkan</w:t>
      </w:r>
      <w:proofErr w:type="spellEnd"/>
      <w:r w:rsidR="008E4F55" w:rsidRPr="008E4F55">
        <w:rPr>
          <w:rFonts w:ascii="Tw Cen MT" w:hAnsi="Tw Cen MT"/>
          <w:sz w:val="24"/>
          <w:szCs w:val="24"/>
        </w:rPr>
        <w:t xml:space="preserve"> </w:t>
      </w:r>
      <w:proofErr w:type="spellStart"/>
      <w:r w:rsidR="008E4F55" w:rsidRPr="008E4F55">
        <w:rPr>
          <w:rFonts w:ascii="Tw Cen MT" w:hAnsi="Tw Cen MT"/>
          <w:sz w:val="24"/>
          <w:szCs w:val="24"/>
        </w:rPr>
        <w:t>hasil</w:t>
      </w:r>
      <w:proofErr w:type="spellEnd"/>
      <w:r w:rsidR="008E4F55" w:rsidRPr="008E4F55">
        <w:rPr>
          <w:rFonts w:ascii="Tw Cen MT" w:hAnsi="Tw Cen MT"/>
          <w:sz w:val="24"/>
          <w:szCs w:val="24"/>
        </w:rPr>
        <w:t xml:space="preserve"> </w:t>
      </w:r>
      <w:proofErr w:type="spellStart"/>
      <w:r w:rsidR="008E4F55" w:rsidRPr="008E4F55">
        <w:rPr>
          <w:rFonts w:ascii="Tw Cen MT" w:hAnsi="Tw Cen MT"/>
          <w:sz w:val="24"/>
          <w:szCs w:val="24"/>
        </w:rPr>
        <w:t>p.value</w:t>
      </w:r>
      <w:proofErr w:type="spellEnd"/>
      <w:r w:rsidR="008E4F55" w:rsidRPr="008E4F55">
        <w:rPr>
          <w:rFonts w:ascii="Tw Cen MT" w:hAnsi="Tw Cen MT"/>
          <w:sz w:val="24"/>
          <w:szCs w:val="24"/>
        </w:rPr>
        <w:t xml:space="preserve"> 0,004 (&lt;0,05) yang </w:t>
      </w:r>
      <w:proofErr w:type="spellStart"/>
      <w:r w:rsidR="008E4F55" w:rsidRPr="008E4F55">
        <w:rPr>
          <w:rFonts w:ascii="Tw Cen MT" w:hAnsi="Tw Cen MT"/>
          <w:sz w:val="24"/>
          <w:szCs w:val="24"/>
        </w:rPr>
        <w:t>artinya</w:t>
      </w:r>
      <w:proofErr w:type="spellEnd"/>
      <w:r w:rsidR="008E4F55" w:rsidRPr="008E4F55">
        <w:rPr>
          <w:rFonts w:ascii="Tw Cen MT" w:hAnsi="Tw Cen MT"/>
          <w:sz w:val="24"/>
          <w:szCs w:val="24"/>
        </w:rPr>
        <w:t xml:space="preserve"> </w:t>
      </w:r>
      <w:proofErr w:type="spellStart"/>
      <w:r w:rsidR="008E4F55" w:rsidRPr="008E4F55">
        <w:rPr>
          <w:rFonts w:ascii="Tw Cen MT" w:hAnsi="Tw Cen MT"/>
          <w:sz w:val="24"/>
          <w:szCs w:val="24"/>
        </w:rPr>
        <w:t>terdapat</w:t>
      </w:r>
      <w:proofErr w:type="spellEnd"/>
      <w:r w:rsidR="008E4F55" w:rsidRPr="008E4F55">
        <w:rPr>
          <w:rFonts w:ascii="Tw Cen MT" w:hAnsi="Tw Cen MT"/>
          <w:sz w:val="24"/>
          <w:szCs w:val="24"/>
        </w:rPr>
        <w:t xml:space="preserve"> </w:t>
      </w:r>
      <w:proofErr w:type="spellStart"/>
      <w:r w:rsidR="008E4F55" w:rsidRPr="008E4F55">
        <w:rPr>
          <w:rFonts w:ascii="Tw Cen MT" w:hAnsi="Tw Cen MT"/>
          <w:sz w:val="24"/>
          <w:szCs w:val="24"/>
        </w:rPr>
        <w:t>hubungan</w:t>
      </w:r>
      <w:proofErr w:type="spellEnd"/>
      <w:r w:rsidR="008E4F55" w:rsidRPr="008E4F55">
        <w:rPr>
          <w:rFonts w:ascii="Tw Cen MT" w:hAnsi="Tw Cen MT"/>
          <w:sz w:val="24"/>
          <w:szCs w:val="24"/>
        </w:rPr>
        <w:t xml:space="preserve"> </w:t>
      </w:r>
      <w:proofErr w:type="spellStart"/>
      <w:r w:rsidR="008E4F55" w:rsidRPr="008E4F55">
        <w:rPr>
          <w:rFonts w:ascii="Tw Cen MT" w:hAnsi="Tw Cen MT"/>
          <w:sz w:val="24"/>
          <w:szCs w:val="24"/>
        </w:rPr>
        <w:t>antara</w:t>
      </w:r>
      <w:proofErr w:type="spellEnd"/>
      <w:r w:rsidR="008E4F55" w:rsidRPr="008E4F55">
        <w:rPr>
          <w:rFonts w:ascii="Tw Cen MT" w:hAnsi="Tw Cen MT"/>
          <w:sz w:val="24"/>
          <w:szCs w:val="24"/>
        </w:rPr>
        <w:t xml:space="preserve"> </w:t>
      </w:r>
      <w:proofErr w:type="spellStart"/>
      <w:r w:rsidR="008E4F55" w:rsidRPr="008E4F55">
        <w:rPr>
          <w:rFonts w:ascii="Tw Cen MT" w:hAnsi="Tw Cen MT"/>
          <w:sz w:val="24"/>
          <w:szCs w:val="24"/>
        </w:rPr>
        <w:t>pendidikan</w:t>
      </w:r>
      <w:proofErr w:type="spellEnd"/>
      <w:r w:rsidR="008E4F55" w:rsidRPr="008E4F55">
        <w:rPr>
          <w:rFonts w:ascii="Tw Cen MT" w:hAnsi="Tw Cen MT"/>
          <w:sz w:val="24"/>
          <w:szCs w:val="24"/>
        </w:rPr>
        <w:t xml:space="preserve"> </w:t>
      </w:r>
      <w:proofErr w:type="spellStart"/>
      <w:r w:rsidR="008E4F55" w:rsidRPr="008E4F55">
        <w:rPr>
          <w:rFonts w:ascii="Tw Cen MT" w:hAnsi="Tw Cen MT"/>
          <w:sz w:val="24"/>
          <w:szCs w:val="24"/>
        </w:rPr>
        <w:t>dengan</w:t>
      </w:r>
      <w:proofErr w:type="spellEnd"/>
      <w:r w:rsidR="008E4F55" w:rsidRPr="008E4F55">
        <w:rPr>
          <w:rFonts w:ascii="Tw Cen MT" w:hAnsi="Tw Cen MT"/>
          <w:sz w:val="24"/>
          <w:szCs w:val="24"/>
        </w:rPr>
        <w:t xml:space="preserve"> </w:t>
      </w:r>
      <w:proofErr w:type="spellStart"/>
      <w:r w:rsidR="008E4F55" w:rsidRPr="008E4F55">
        <w:rPr>
          <w:rFonts w:ascii="Tw Cen MT" w:hAnsi="Tw Cen MT"/>
          <w:sz w:val="24"/>
          <w:szCs w:val="24"/>
        </w:rPr>
        <w:t>penerapan</w:t>
      </w:r>
      <w:proofErr w:type="spellEnd"/>
      <w:r w:rsidR="008E4F55" w:rsidRPr="008E4F55">
        <w:rPr>
          <w:rFonts w:ascii="Tw Cen MT" w:hAnsi="Tw Cen MT"/>
          <w:sz w:val="24"/>
          <w:szCs w:val="24"/>
        </w:rPr>
        <w:t xml:space="preserve"> </w:t>
      </w:r>
      <w:proofErr w:type="spellStart"/>
      <w:r w:rsidR="008E4F55" w:rsidRPr="008E4F55">
        <w:rPr>
          <w:rFonts w:ascii="Tw Cen MT" w:hAnsi="Tw Cen MT"/>
          <w:sz w:val="24"/>
          <w:szCs w:val="24"/>
        </w:rPr>
        <w:t>protokol</w:t>
      </w:r>
      <w:proofErr w:type="spellEnd"/>
      <w:r w:rsidR="008E4F55" w:rsidRPr="008E4F55">
        <w:rPr>
          <w:rFonts w:ascii="Tw Cen MT" w:hAnsi="Tw Cen MT"/>
          <w:sz w:val="24"/>
          <w:szCs w:val="24"/>
        </w:rPr>
        <w:t xml:space="preserve"> </w:t>
      </w:r>
      <w:proofErr w:type="spellStart"/>
      <w:r w:rsidR="008E4F55" w:rsidRPr="008E4F55">
        <w:rPr>
          <w:rFonts w:ascii="Tw Cen MT" w:hAnsi="Tw Cen MT"/>
          <w:sz w:val="24"/>
          <w:szCs w:val="24"/>
        </w:rPr>
        <w:t>kesehatan</w:t>
      </w:r>
      <w:proofErr w:type="spellEnd"/>
      <w:r w:rsidR="008E4F55" w:rsidRPr="008E4F55">
        <w:rPr>
          <w:rFonts w:ascii="Tw Cen MT" w:hAnsi="Tw Cen MT"/>
          <w:sz w:val="24"/>
          <w:szCs w:val="24"/>
        </w:rPr>
        <w:t>.</w:t>
      </w:r>
    </w:p>
    <w:p w14:paraId="74E3C94B" w14:textId="77777777" w:rsidR="000C2EF5" w:rsidRDefault="000C2EF5" w:rsidP="000C2EF5">
      <w:pPr>
        <w:spacing w:after="0" w:line="240" w:lineRule="auto"/>
        <w:jc w:val="both"/>
        <w:rPr>
          <w:rFonts w:ascii="Tw Cen MT" w:hAnsi="Tw Cen MT"/>
          <w:sz w:val="24"/>
          <w:szCs w:val="24"/>
        </w:rPr>
      </w:pPr>
    </w:p>
    <w:p w14:paraId="65701020" w14:textId="1869E242" w:rsidR="008E4F55" w:rsidRPr="007B7731" w:rsidRDefault="008E4F55" w:rsidP="008E4F55">
      <w:pPr>
        <w:spacing w:after="0" w:line="240" w:lineRule="auto"/>
        <w:jc w:val="center"/>
        <w:rPr>
          <w:rFonts w:ascii="Tw Cen MT" w:hAnsi="Tw Cen MT"/>
          <w:sz w:val="20"/>
          <w:szCs w:val="20"/>
        </w:rPr>
      </w:pPr>
      <w:proofErr w:type="spellStart"/>
      <w:r w:rsidRPr="007B7731">
        <w:rPr>
          <w:rFonts w:ascii="Tw Cen MT" w:hAnsi="Tw Cen MT"/>
          <w:sz w:val="20"/>
          <w:szCs w:val="20"/>
        </w:rPr>
        <w:lastRenderedPageBreak/>
        <w:t>Tabel</w:t>
      </w:r>
      <w:proofErr w:type="spellEnd"/>
      <w:r w:rsidRPr="007B7731">
        <w:rPr>
          <w:rFonts w:ascii="Tw Cen MT" w:hAnsi="Tw Cen MT"/>
          <w:sz w:val="20"/>
          <w:szCs w:val="20"/>
        </w:rPr>
        <w:t xml:space="preserve"> 4</w:t>
      </w:r>
    </w:p>
    <w:p w14:paraId="04D081AD" w14:textId="42BC352C" w:rsidR="008E4F55" w:rsidRPr="007B7731" w:rsidRDefault="008E4F55" w:rsidP="007B7731">
      <w:pPr>
        <w:spacing w:after="0" w:line="240" w:lineRule="auto"/>
        <w:jc w:val="center"/>
        <w:rPr>
          <w:rFonts w:ascii="Tw Cen MT" w:hAnsi="Tw Cen MT"/>
          <w:sz w:val="20"/>
          <w:szCs w:val="20"/>
        </w:rPr>
      </w:pPr>
      <w:proofErr w:type="spellStart"/>
      <w:r w:rsidRPr="007B7731">
        <w:rPr>
          <w:rFonts w:ascii="Tw Cen MT" w:hAnsi="Tw Cen MT"/>
          <w:sz w:val="20"/>
          <w:szCs w:val="20"/>
        </w:rPr>
        <w:t>Hubungan</w:t>
      </w:r>
      <w:proofErr w:type="spellEnd"/>
      <w:r w:rsidRPr="007B7731">
        <w:rPr>
          <w:rFonts w:ascii="Tw Cen MT" w:hAnsi="Tw Cen MT"/>
          <w:sz w:val="20"/>
          <w:szCs w:val="20"/>
        </w:rPr>
        <w:t xml:space="preserve"> Antara </w:t>
      </w:r>
      <w:proofErr w:type="spellStart"/>
      <w:r w:rsidRPr="007B7731">
        <w:rPr>
          <w:rFonts w:ascii="Tw Cen MT" w:hAnsi="Tw Cen MT"/>
          <w:sz w:val="20"/>
          <w:szCs w:val="20"/>
        </w:rPr>
        <w:t>Jenis</w:t>
      </w:r>
      <w:proofErr w:type="spellEnd"/>
      <w:r w:rsidRPr="007B7731">
        <w:rPr>
          <w:rFonts w:ascii="Tw Cen MT" w:hAnsi="Tw Cen MT"/>
          <w:sz w:val="20"/>
          <w:szCs w:val="20"/>
        </w:rPr>
        <w:t xml:space="preserve"> </w:t>
      </w:r>
      <w:proofErr w:type="spellStart"/>
      <w:r w:rsidRPr="007B7731">
        <w:rPr>
          <w:rFonts w:ascii="Tw Cen MT" w:hAnsi="Tw Cen MT"/>
          <w:sz w:val="20"/>
          <w:szCs w:val="20"/>
        </w:rPr>
        <w:t>Kelamin</w:t>
      </w:r>
      <w:proofErr w:type="spellEnd"/>
      <w:r w:rsidRPr="007B7731">
        <w:rPr>
          <w:rFonts w:ascii="Tw Cen MT" w:hAnsi="Tw Cen MT"/>
          <w:sz w:val="20"/>
          <w:szCs w:val="20"/>
        </w:rPr>
        <w:t xml:space="preserve"> </w:t>
      </w:r>
      <w:proofErr w:type="spellStart"/>
      <w:r w:rsidRPr="007B7731">
        <w:rPr>
          <w:rFonts w:ascii="Tw Cen MT" w:hAnsi="Tw Cen MT"/>
          <w:sz w:val="20"/>
          <w:szCs w:val="20"/>
        </w:rPr>
        <w:t>Dengan</w:t>
      </w:r>
      <w:proofErr w:type="spellEnd"/>
      <w:r w:rsidRPr="007B7731">
        <w:rPr>
          <w:rFonts w:ascii="Tw Cen MT" w:hAnsi="Tw Cen MT"/>
          <w:sz w:val="20"/>
          <w:szCs w:val="20"/>
        </w:rPr>
        <w:t xml:space="preserve"> </w:t>
      </w:r>
      <w:proofErr w:type="spellStart"/>
      <w:r w:rsidRPr="007B7731">
        <w:rPr>
          <w:rFonts w:ascii="Tw Cen MT" w:hAnsi="Tw Cen MT"/>
          <w:sz w:val="20"/>
          <w:szCs w:val="20"/>
        </w:rPr>
        <w:t>Penerapan</w:t>
      </w:r>
      <w:proofErr w:type="spellEnd"/>
      <w:r w:rsidRPr="007B7731">
        <w:rPr>
          <w:rFonts w:ascii="Tw Cen MT" w:hAnsi="Tw Cen MT"/>
          <w:sz w:val="20"/>
          <w:szCs w:val="20"/>
        </w:rPr>
        <w:t xml:space="preserve"> </w:t>
      </w:r>
      <w:proofErr w:type="spellStart"/>
      <w:r w:rsidRPr="007B7731">
        <w:rPr>
          <w:rFonts w:ascii="Tw Cen MT" w:hAnsi="Tw Cen MT"/>
          <w:sz w:val="20"/>
          <w:szCs w:val="20"/>
        </w:rPr>
        <w:t>Protokol</w:t>
      </w:r>
      <w:proofErr w:type="spellEnd"/>
      <w:r w:rsidRPr="007B7731">
        <w:rPr>
          <w:rFonts w:ascii="Tw Cen MT" w:hAnsi="Tw Cen MT"/>
          <w:sz w:val="20"/>
          <w:szCs w:val="20"/>
        </w:rPr>
        <w:t xml:space="preserve"> Kesehatan Di </w:t>
      </w:r>
      <w:proofErr w:type="spellStart"/>
      <w:r w:rsidRPr="007B7731">
        <w:rPr>
          <w:rFonts w:ascii="Tw Cen MT" w:hAnsi="Tw Cen MT"/>
          <w:sz w:val="20"/>
          <w:szCs w:val="20"/>
        </w:rPr>
        <w:t>Tempat</w:t>
      </w:r>
      <w:proofErr w:type="spellEnd"/>
      <w:r w:rsidRPr="007B7731">
        <w:rPr>
          <w:rFonts w:ascii="Tw Cen MT" w:hAnsi="Tw Cen MT"/>
          <w:sz w:val="20"/>
          <w:szCs w:val="20"/>
        </w:rPr>
        <w:t xml:space="preserve"> </w:t>
      </w:r>
      <w:proofErr w:type="spellStart"/>
      <w:r w:rsidRPr="007B7731">
        <w:rPr>
          <w:rFonts w:ascii="Tw Cen MT" w:hAnsi="Tw Cen MT"/>
          <w:sz w:val="20"/>
          <w:szCs w:val="20"/>
        </w:rPr>
        <w:t>Kerja</w:t>
      </w:r>
      <w:proofErr w:type="spellEnd"/>
      <w:r w:rsidRPr="007B7731">
        <w:rPr>
          <w:rFonts w:ascii="Tw Cen MT" w:hAnsi="Tw Cen MT"/>
          <w:sz w:val="20"/>
          <w:szCs w:val="20"/>
        </w:rPr>
        <w:t xml:space="preserve"> (N=112)</w:t>
      </w:r>
    </w:p>
    <w:tbl>
      <w:tblPr>
        <w:tblW w:w="4989"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022"/>
        <w:gridCol w:w="425"/>
        <w:gridCol w:w="585"/>
        <w:gridCol w:w="425"/>
        <w:gridCol w:w="657"/>
        <w:gridCol w:w="20"/>
        <w:gridCol w:w="513"/>
        <w:gridCol w:w="567"/>
        <w:gridCol w:w="775"/>
      </w:tblGrid>
      <w:tr w:rsidR="008E4F55" w:rsidRPr="008E4F55" w14:paraId="3C8ADE06" w14:textId="77777777" w:rsidTr="00FE7AF8">
        <w:trPr>
          <w:trHeight w:val="837"/>
          <w:jc w:val="center"/>
        </w:trPr>
        <w:tc>
          <w:tcPr>
            <w:tcW w:w="3114" w:type="dxa"/>
            <w:gridSpan w:val="5"/>
            <w:tcBorders>
              <w:top w:val="single" w:sz="4" w:space="0" w:color="000000"/>
              <w:left w:val="nil"/>
              <w:bottom w:val="single" w:sz="4" w:space="0" w:color="000000"/>
              <w:right w:val="nil"/>
            </w:tcBorders>
            <w:hideMark/>
          </w:tcPr>
          <w:p w14:paraId="2C485020" w14:textId="77777777" w:rsidR="008E4F55" w:rsidRPr="008E4F55" w:rsidRDefault="008E4F55" w:rsidP="007B7731">
            <w:pPr>
              <w:tabs>
                <w:tab w:val="left" w:pos="1560"/>
                <w:tab w:val="left" w:pos="5168"/>
              </w:tabs>
              <w:spacing w:after="0" w:line="240" w:lineRule="auto"/>
              <w:ind w:right="-1239" w:firstLine="284"/>
              <w:jc w:val="center"/>
              <w:rPr>
                <w:rFonts w:ascii="Tw Cen MT" w:hAnsi="Tw Cen MT"/>
                <w:sz w:val="20"/>
                <w:szCs w:val="20"/>
              </w:rPr>
            </w:pPr>
            <w:proofErr w:type="spellStart"/>
            <w:r w:rsidRPr="008E4F55">
              <w:rPr>
                <w:rFonts w:ascii="Tw Cen MT" w:hAnsi="Tw Cen MT"/>
                <w:sz w:val="20"/>
                <w:szCs w:val="20"/>
              </w:rPr>
              <w:t>Penerapan</w:t>
            </w:r>
            <w:proofErr w:type="spellEnd"/>
            <w:r w:rsidRPr="008E4F55">
              <w:rPr>
                <w:rFonts w:ascii="Tw Cen MT" w:hAnsi="Tw Cen MT"/>
                <w:sz w:val="20"/>
                <w:szCs w:val="20"/>
              </w:rPr>
              <w:t xml:space="preserve"> </w:t>
            </w:r>
            <w:proofErr w:type="spellStart"/>
            <w:r w:rsidRPr="008E4F55">
              <w:rPr>
                <w:rFonts w:ascii="Tw Cen MT" w:hAnsi="Tw Cen MT"/>
                <w:sz w:val="20"/>
                <w:szCs w:val="20"/>
              </w:rPr>
              <w:t>Protokol</w:t>
            </w:r>
            <w:proofErr w:type="spellEnd"/>
          </w:p>
          <w:p w14:paraId="6D36AC52" w14:textId="77777777" w:rsidR="008E4F55" w:rsidRPr="008E4F55" w:rsidRDefault="008E4F55" w:rsidP="007B7731">
            <w:pPr>
              <w:tabs>
                <w:tab w:val="left" w:pos="1560"/>
                <w:tab w:val="left" w:pos="5168"/>
              </w:tabs>
              <w:spacing w:after="0" w:line="240" w:lineRule="auto"/>
              <w:ind w:right="-1239" w:firstLine="284"/>
              <w:jc w:val="center"/>
              <w:rPr>
                <w:rFonts w:ascii="Tw Cen MT" w:hAnsi="Tw Cen MT"/>
                <w:sz w:val="20"/>
                <w:szCs w:val="20"/>
              </w:rPr>
            </w:pPr>
            <w:r w:rsidRPr="008E4F55">
              <w:rPr>
                <w:rFonts w:ascii="Tw Cen MT" w:hAnsi="Tw Cen MT"/>
                <w:sz w:val="20"/>
                <w:szCs w:val="20"/>
              </w:rPr>
              <w:t>Kesehatan</w:t>
            </w:r>
          </w:p>
        </w:tc>
        <w:tc>
          <w:tcPr>
            <w:tcW w:w="20" w:type="dxa"/>
            <w:tcBorders>
              <w:top w:val="single" w:sz="4" w:space="0" w:color="000000"/>
              <w:left w:val="nil"/>
              <w:bottom w:val="single" w:sz="4" w:space="0" w:color="000000"/>
              <w:right w:val="nil"/>
            </w:tcBorders>
          </w:tcPr>
          <w:p w14:paraId="657DB7AE" w14:textId="77777777" w:rsidR="008E4F55" w:rsidRPr="008E4F55" w:rsidRDefault="008E4F55" w:rsidP="007B7731">
            <w:pPr>
              <w:spacing w:after="0" w:line="240" w:lineRule="auto"/>
              <w:ind w:firstLine="709"/>
              <w:rPr>
                <w:rFonts w:ascii="Tw Cen MT" w:hAnsi="Tw Cen MT"/>
                <w:sz w:val="20"/>
                <w:szCs w:val="20"/>
              </w:rPr>
            </w:pPr>
          </w:p>
        </w:tc>
        <w:tc>
          <w:tcPr>
            <w:tcW w:w="1080" w:type="dxa"/>
            <w:gridSpan w:val="2"/>
            <w:tcBorders>
              <w:top w:val="single" w:sz="4" w:space="0" w:color="000000"/>
              <w:left w:val="nil"/>
              <w:bottom w:val="single" w:sz="4" w:space="0" w:color="000000"/>
              <w:right w:val="nil"/>
            </w:tcBorders>
            <w:hideMark/>
          </w:tcPr>
          <w:p w14:paraId="22FC6BA6" w14:textId="77777777" w:rsidR="008E4F55" w:rsidRPr="008E4F55" w:rsidRDefault="008E4F55" w:rsidP="007B7731">
            <w:pPr>
              <w:spacing w:after="0" w:line="240" w:lineRule="auto"/>
              <w:ind w:firstLine="234"/>
              <w:rPr>
                <w:rFonts w:ascii="Tw Cen MT" w:hAnsi="Tw Cen MT"/>
                <w:sz w:val="20"/>
                <w:szCs w:val="20"/>
              </w:rPr>
            </w:pPr>
            <w:r w:rsidRPr="008E4F55">
              <w:rPr>
                <w:rFonts w:ascii="Tw Cen MT" w:hAnsi="Tw Cen MT"/>
                <w:sz w:val="20"/>
                <w:szCs w:val="20"/>
              </w:rPr>
              <w:t>Total</w:t>
            </w:r>
          </w:p>
        </w:tc>
        <w:tc>
          <w:tcPr>
            <w:tcW w:w="775" w:type="dxa"/>
            <w:tcBorders>
              <w:top w:val="single" w:sz="4" w:space="0" w:color="000000"/>
              <w:left w:val="nil"/>
              <w:bottom w:val="single" w:sz="4" w:space="0" w:color="000000"/>
              <w:right w:val="nil"/>
            </w:tcBorders>
          </w:tcPr>
          <w:p w14:paraId="48BA8630" w14:textId="77777777" w:rsidR="008E4F55" w:rsidRDefault="008E4F55" w:rsidP="007B7731">
            <w:pPr>
              <w:spacing w:after="0" w:line="240" w:lineRule="auto"/>
              <w:ind w:firstLine="121"/>
              <w:rPr>
                <w:rFonts w:ascii="Tw Cen MT" w:hAnsi="Tw Cen MT"/>
                <w:i/>
                <w:sz w:val="20"/>
                <w:szCs w:val="20"/>
              </w:rPr>
            </w:pPr>
            <w:r w:rsidRPr="008E4F55">
              <w:rPr>
                <w:rFonts w:ascii="Tw Cen MT" w:hAnsi="Tw Cen MT"/>
                <w:i/>
                <w:sz w:val="20"/>
                <w:szCs w:val="20"/>
              </w:rPr>
              <w:t>P.</w:t>
            </w:r>
          </w:p>
          <w:p w14:paraId="336B7597" w14:textId="1402E328" w:rsidR="008E4F55" w:rsidRPr="007B7731" w:rsidRDefault="008E4F55" w:rsidP="007B7731">
            <w:pPr>
              <w:spacing w:after="0" w:line="240" w:lineRule="auto"/>
              <w:ind w:firstLine="121"/>
              <w:rPr>
                <w:rFonts w:ascii="Tw Cen MT" w:hAnsi="Tw Cen MT"/>
                <w:i/>
                <w:sz w:val="20"/>
                <w:szCs w:val="20"/>
              </w:rPr>
            </w:pPr>
            <w:r w:rsidRPr="008E4F55">
              <w:rPr>
                <w:rFonts w:ascii="Tw Cen MT" w:hAnsi="Tw Cen MT"/>
                <w:i/>
                <w:sz w:val="20"/>
                <w:szCs w:val="20"/>
              </w:rPr>
              <w:t>value</w:t>
            </w:r>
          </w:p>
        </w:tc>
      </w:tr>
      <w:tr w:rsidR="008E4F55" w:rsidRPr="008E4F55" w14:paraId="3946FF77" w14:textId="77777777" w:rsidTr="00FE7AF8">
        <w:trPr>
          <w:trHeight w:val="253"/>
          <w:jc w:val="center"/>
        </w:trPr>
        <w:tc>
          <w:tcPr>
            <w:tcW w:w="1022" w:type="dxa"/>
            <w:tcBorders>
              <w:top w:val="single" w:sz="4" w:space="0" w:color="000000"/>
              <w:left w:val="nil"/>
              <w:bottom w:val="single" w:sz="4" w:space="0" w:color="000000"/>
              <w:right w:val="nil"/>
            </w:tcBorders>
          </w:tcPr>
          <w:p w14:paraId="3674608D" w14:textId="77777777" w:rsidR="008E4F55" w:rsidRPr="008E4F55" w:rsidRDefault="008E4F55" w:rsidP="00FE7AF8">
            <w:pPr>
              <w:spacing w:after="0" w:line="240" w:lineRule="auto"/>
              <w:rPr>
                <w:rFonts w:ascii="Tw Cen MT" w:hAnsi="Tw Cen MT"/>
                <w:sz w:val="20"/>
                <w:szCs w:val="20"/>
              </w:rPr>
            </w:pPr>
          </w:p>
        </w:tc>
        <w:tc>
          <w:tcPr>
            <w:tcW w:w="1010" w:type="dxa"/>
            <w:gridSpan w:val="2"/>
            <w:tcBorders>
              <w:top w:val="single" w:sz="4" w:space="0" w:color="000000"/>
              <w:left w:val="nil"/>
              <w:bottom w:val="single" w:sz="4" w:space="0" w:color="000000"/>
              <w:right w:val="nil"/>
            </w:tcBorders>
            <w:hideMark/>
          </w:tcPr>
          <w:p w14:paraId="29A8C8EE" w14:textId="77777777" w:rsidR="008E4F55" w:rsidRPr="008E4F55" w:rsidRDefault="008E4F55" w:rsidP="00FE7AF8">
            <w:pPr>
              <w:spacing w:after="0" w:line="240" w:lineRule="auto"/>
              <w:ind w:left="391"/>
              <w:rPr>
                <w:rFonts w:ascii="Tw Cen MT" w:hAnsi="Tw Cen MT"/>
                <w:sz w:val="20"/>
                <w:szCs w:val="20"/>
              </w:rPr>
            </w:pPr>
            <w:proofErr w:type="spellStart"/>
            <w:r w:rsidRPr="008E4F55">
              <w:rPr>
                <w:rFonts w:ascii="Tw Cen MT" w:hAnsi="Tw Cen MT"/>
                <w:sz w:val="20"/>
                <w:szCs w:val="20"/>
              </w:rPr>
              <w:t>Baik</w:t>
            </w:r>
            <w:proofErr w:type="spellEnd"/>
          </w:p>
        </w:tc>
        <w:tc>
          <w:tcPr>
            <w:tcW w:w="1082" w:type="dxa"/>
            <w:gridSpan w:val="2"/>
            <w:tcBorders>
              <w:top w:val="single" w:sz="4" w:space="0" w:color="000000"/>
              <w:left w:val="nil"/>
              <w:bottom w:val="single" w:sz="4" w:space="0" w:color="000000"/>
              <w:right w:val="nil"/>
            </w:tcBorders>
            <w:hideMark/>
          </w:tcPr>
          <w:p w14:paraId="4B3125C8" w14:textId="77777777" w:rsidR="008E4F55" w:rsidRPr="008E4F55" w:rsidRDefault="008E4F55" w:rsidP="00FE7AF8">
            <w:pPr>
              <w:spacing w:after="0" w:line="240" w:lineRule="auto"/>
              <w:ind w:left="356"/>
              <w:rPr>
                <w:rFonts w:ascii="Tw Cen MT" w:hAnsi="Tw Cen MT"/>
                <w:sz w:val="20"/>
                <w:szCs w:val="20"/>
              </w:rPr>
            </w:pPr>
            <w:proofErr w:type="spellStart"/>
            <w:r w:rsidRPr="008E4F55">
              <w:rPr>
                <w:rFonts w:ascii="Tw Cen MT" w:hAnsi="Tw Cen MT"/>
                <w:sz w:val="20"/>
                <w:szCs w:val="20"/>
              </w:rPr>
              <w:t>Cukup</w:t>
            </w:r>
            <w:proofErr w:type="spellEnd"/>
          </w:p>
        </w:tc>
        <w:tc>
          <w:tcPr>
            <w:tcW w:w="1100" w:type="dxa"/>
            <w:gridSpan w:val="3"/>
            <w:tcBorders>
              <w:top w:val="single" w:sz="4" w:space="0" w:color="000000"/>
              <w:left w:val="nil"/>
              <w:bottom w:val="single" w:sz="4" w:space="0" w:color="000000"/>
              <w:right w:val="nil"/>
            </w:tcBorders>
          </w:tcPr>
          <w:p w14:paraId="378342E6" w14:textId="77777777" w:rsidR="008E4F55" w:rsidRPr="008E4F55" w:rsidRDefault="008E4F55" w:rsidP="00FE7AF8">
            <w:pPr>
              <w:spacing w:after="0" w:line="240" w:lineRule="auto"/>
              <w:rPr>
                <w:rFonts w:ascii="Tw Cen MT" w:hAnsi="Tw Cen MT"/>
                <w:sz w:val="20"/>
                <w:szCs w:val="20"/>
              </w:rPr>
            </w:pPr>
          </w:p>
        </w:tc>
        <w:tc>
          <w:tcPr>
            <w:tcW w:w="775" w:type="dxa"/>
            <w:tcBorders>
              <w:top w:val="single" w:sz="4" w:space="0" w:color="000000"/>
              <w:left w:val="nil"/>
              <w:bottom w:val="single" w:sz="4" w:space="0" w:color="000000"/>
              <w:right w:val="nil"/>
            </w:tcBorders>
          </w:tcPr>
          <w:p w14:paraId="41AA31D8" w14:textId="77777777" w:rsidR="008E4F55" w:rsidRPr="008E4F55" w:rsidRDefault="008E4F55" w:rsidP="00FE7AF8">
            <w:pPr>
              <w:spacing w:after="0" w:line="240" w:lineRule="auto"/>
              <w:rPr>
                <w:rFonts w:ascii="Tw Cen MT" w:hAnsi="Tw Cen MT"/>
                <w:sz w:val="20"/>
                <w:szCs w:val="20"/>
              </w:rPr>
            </w:pPr>
          </w:p>
        </w:tc>
      </w:tr>
      <w:tr w:rsidR="008E4F55" w:rsidRPr="008E4F55" w14:paraId="2BB44779" w14:textId="77777777" w:rsidTr="00FE7AF8">
        <w:trPr>
          <w:trHeight w:val="253"/>
          <w:jc w:val="center"/>
        </w:trPr>
        <w:tc>
          <w:tcPr>
            <w:tcW w:w="1022" w:type="dxa"/>
            <w:tcBorders>
              <w:top w:val="single" w:sz="4" w:space="0" w:color="000000"/>
              <w:left w:val="nil"/>
              <w:bottom w:val="single" w:sz="4" w:space="0" w:color="000000"/>
              <w:right w:val="nil"/>
            </w:tcBorders>
            <w:hideMark/>
          </w:tcPr>
          <w:p w14:paraId="73C34375" w14:textId="77777777" w:rsidR="008E4F55" w:rsidRPr="008E4F55" w:rsidRDefault="008E4F55" w:rsidP="00FE7AF8">
            <w:pPr>
              <w:spacing w:after="0" w:line="240" w:lineRule="auto"/>
              <w:ind w:left="107"/>
              <w:rPr>
                <w:rFonts w:ascii="Tw Cen MT" w:hAnsi="Tw Cen MT"/>
                <w:sz w:val="20"/>
                <w:szCs w:val="20"/>
              </w:rPr>
            </w:pPr>
            <w:proofErr w:type="spellStart"/>
            <w:r w:rsidRPr="008E4F55">
              <w:rPr>
                <w:rFonts w:ascii="Tw Cen MT" w:hAnsi="Tw Cen MT"/>
                <w:sz w:val="20"/>
                <w:szCs w:val="20"/>
              </w:rPr>
              <w:t>Jenis</w:t>
            </w:r>
            <w:proofErr w:type="spellEnd"/>
            <w:r w:rsidRPr="008E4F55">
              <w:rPr>
                <w:rFonts w:ascii="Tw Cen MT" w:hAnsi="Tw Cen MT"/>
                <w:sz w:val="20"/>
                <w:szCs w:val="20"/>
              </w:rPr>
              <w:t xml:space="preserve"> </w:t>
            </w:r>
            <w:proofErr w:type="spellStart"/>
            <w:r w:rsidRPr="008E4F55">
              <w:rPr>
                <w:rFonts w:ascii="Tw Cen MT" w:hAnsi="Tw Cen MT"/>
                <w:sz w:val="20"/>
                <w:szCs w:val="20"/>
              </w:rPr>
              <w:t>Kelamin</w:t>
            </w:r>
            <w:proofErr w:type="spellEnd"/>
          </w:p>
        </w:tc>
        <w:tc>
          <w:tcPr>
            <w:tcW w:w="425" w:type="dxa"/>
            <w:tcBorders>
              <w:top w:val="single" w:sz="4" w:space="0" w:color="000000"/>
              <w:left w:val="nil"/>
              <w:bottom w:val="single" w:sz="4" w:space="0" w:color="000000"/>
              <w:right w:val="nil"/>
            </w:tcBorders>
            <w:hideMark/>
          </w:tcPr>
          <w:p w14:paraId="24FFC76E" w14:textId="77777777" w:rsidR="008E4F55" w:rsidRPr="008E4F55" w:rsidRDefault="008E4F55" w:rsidP="00FE7AF8">
            <w:pPr>
              <w:spacing w:after="0" w:line="240" w:lineRule="auto"/>
              <w:ind w:left="9"/>
              <w:jc w:val="center"/>
              <w:rPr>
                <w:rFonts w:ascii="Tw Cen MT" w:hAnsi="Tw Cen MT"/>
                <w:sz w:val="20"/>
                <w:szCs w:val="20"/>
              </w:rPr>
            </w:pPr>
            <w:r w:rsidRPr="008E4F55">
              <w:rPr>
                <w:rFonts w:ascii="Tw Cen MT" w:hAnsi="Tw Cen MT"/>
                <w:sz w:val="20"/>
                <w:szCs w:val="20"/>
              </w:rPr>
              <w:t>n</w:t>
            </w:r>
          </w:p>
        </w:tc>
        <w:tc>
          <w:tcPr>
            <w:tcW w:w="585" w:type="dxa"/>
            <w:tcBorders>
              <w:top w:val="single" w:sz="4" w:space="0" w:color="000000"/>
              <w:left w:val="nil"/>
              <w:bottom w:val="single" w:sz="4" w:space="0" w:color="000000"/>
              <w:right w:val="nil"/>
            </w:tcBorders>
            <w:hideMark/>
          </w:tcPr>
          <w:p w14:paraId="03929E68" w14:textId="77777777" w:rsidR="008E4F55" w:rsidRPr="008E4F55" w:rsidRDefault="008E4F55" w:rsidP="00FE7AF8">
            <w:pPr>
              <w:spacing w:after="0" w:line="240" w:lineRule="auto"/>
              <w:ind w:left="22"/>
              <w:jc w:val="center"/>
              <w:rPr>
                <w:rFonts w:ascii="Tw Cen MT" w:hAnsi="Tw Cen MT"/>
                <w:sz w:val="20"/>
                <w:szCs w:val="20"/>
              </w:rPr>
            </w:pPr>
            <w:r w:rsidRPr="008E4F55">
              <w:rPr>
                <w:rFonts w:ascii="Tw Cen MT" w:hAnsi="Tw Cen MT"/>
                <w:sz w:val="20"/>
                <w:szCs w:val="20"/>
              </w:rPr>
              <w:t>%</w:t>
            </w:r>
          </w:p>
        </w:tc>
        <w:tc>
          <w:tcPr>
            <w:tcW w:w="425" w:type="dxa"/>
            <w:tcBorders>
              <w:top w:val="single" w:sz="4" w:space="0" w:color="000000"/>
              <w:left w:val="nil"/>
              <w:bottom w:val="single" w:sz="4" w:space="0" w:color="000000"/>
              <w:right w:val="nil"/>
            </w:tcBorders>
            <w:hideMark/>
          </w:tcPr>
          <w:p w14:paraId="2AD3AE49" w14:textId="77777777" w:rsidR="008E4F55" w:rsidRPr="008E4F55" w:rsidRDefault="008E4F55" w:rsidP="00FE7AF8">
            <w:pPr>
              <w:spacing w:after="0" w:line="240" w:lineRule="auto"/>
              <w:ind w:left="217"/>
              <w:rPr>
                <w:rFonts w:ascii="Tw Cen MT" w:hAnsi="Tw Cen MT"/>
                <w:sz w:val="20"/>
                <w:szCs w:val="20"/>
              </w:rPr>
            </w:pPr>
            <w:r w:rsidRPr="008E4F55">
              <w:rPr>
                <w:rFonts w:ascii="Tw Cen MT" w:hAnsi="Tw Cen MT"/>
                <w:sz w:val="20"/>
                <w:szCs w:val="20"/>
              </w:rPr>
              <w:t>n</w:t>
            </w:r>
          </w:p>
        </w:tc>
        <w:tc>
          <w:tcPr>
            <w:tcW w:w="657" w:type="dxa"/>
            <w:tcBorders>
              <w:top w:val="single" w:sz="4" w:space="0" w:color="000000"/>
              <w:left w:val="nil"/>
              <w:bottom w:val="single" w:sz="4" w:space="0" w:color="000000"/>
              <w:right w:val="nil"/>
            </w:tcBorders>
            <w:hideMark/>
          </w:tcPr>
          <w:p w14:paraId="15D1EA55" w14:textId="77777777" w:rsidR="008E4F55" w:rsidRPr="008E4F55" w:rsidRDefault="008E4F55" w:rsidP="00FE7AF8">
            <w:pPr>
              <w:spacing w:after="0" w:line="240" w:lineRule="auto"/>
              <w:ind w:right="298"/>
              <w:jc w:val="right"/>
              <w:rPr>
                <w:rFonts w:ascii="Tw Cen MT" w:hAnsi="Tw Cen MT"/>
                <w:sz w:val="20"/>
                <w:szCs w:val="20"/>
              </w:rPr>
            </w:pPr>
            <w:r w:rsidRPr="008E4F55">
              <w:rPr>
                <w:rFonts w:ascii="Tw Cen MT" w:hAnsi="Tw Cen MT"/>
                <w:sz w:val="20"/>
                <w:szCs w:val="20"/>
              </w:rPr>
              <w:t>%</w:t>
            </w:r>
          </w:p>
        </w:tc>
        <w:tc>
          <w:tcPr>
            <w:tcW w:w="533" w:type="dxa"/>
            <w:gridSpan w:val="2"/>
            <w:tcBorders>
              <w:top w:val="single" w:sz="4" w:space="0" w:color="000000"/>
              <w:left w:val="nil"/>
              <w:bottom w:val="single" w:sz="4" w:space="0" w:color="000000"/>
              <w:right w:val="nil"/>
            </w:tcBorders>
            <w:hideMark/>
          </w:tcPr>
          <w:p w14:paraId="3117811E" w14:textId="77777777" w:rsidR="008E4F55" w:rsidRPr="008E4F55" w:rsidRDefault="008E4F55" w:rsidP="00FE7AF8">
            <w:pPr>
              <w:spacing w:after="0" w:line="240" w:lineRule="auto"/>
              <w:ind w:left="59"/>
              <w:jc w:val="center"/>
              <w:rPr>
                <w:rFonts w:ascii="Tw Cen MT" w:hAnsi="Tw Cen MT"/>
                <w:sz w:val="20"/>
                <w:szCs w:val="20"/>
              </w:rPr>
            </w:pPr>
            <w:r w:rsidRPr="008E4F55">
              <w:rPr>
                <w:rFonts w:ascii="Tw Cen MT" w:hAnsi="Tw Cen MT"/>
                <w:sz w:val="20"/>
                <w:szCs w:val="20"/>
              </w:rPr>
              <w:t>N</w:t>
            </w:r>
          </w:p>
        </w:tc>
        <w:tc>
          <w:tcPr>
            <w:tcW w:w="567" w:type="dxa"/>
            <w:tcBorders>
              <w:top w:val="single" w:sz="4" w:space="0" w:color="000000"/>
              <w:left w:val="nil"/>
              <w:bottom w:val="single" w:sz="4" w:space="0" w:color="000000"/>
              <w:right w:val="nil"/>
            </w:tcBorders>
            <w:hideMark/>
          </w:tcPr>
          <w:p w14:paraId="6DC12540" w14:textId="77777777" w:rsidR="008E4F55" w:rsidRPr="008E4F55" w:rsidRDefault="008E4F55" w:rsidP="00FE7AF8">
            <w:pPr>
              <w:spacing w:after="0" w:line="240" w:lineRule="auto"/>
              <w:ind w:left="7"/>
              <w:jc w:val="center"/>
              <w:rPr>
                <w:rFonts w:ascii="Tw Cen MT" w:hAnsi="Tw Cen MT"/>
                <w:sz w:val="20"/>
                <w:szCs w:val="20"/>
              </w:rPr>
            </w:pPr>
            <w:r w:rsidRPr="008E4F55">
              <w:rPr>
                <w:rFonts w:ascii="Tw Cen MT" w:hAnsi="Tw Cen MT"/>
                <w:sz w:val="20"/>
                <w:szCs w:val="20"/>
              </w:rPr>
              <w:t>%</w:t>
            </w:r>
          </w:p>
        </w:tc>
        <w:tc>
          <w:tcPr>
            <w:tcW w:w="775" w:type="dxa"/>
            <w:tcBorders>
              <w:top w:val="single" w:sz="4" w:space="0" w:color="000000"/>
              <w:left w:val="nil"/>
              <w:bottom w:val="single" w:sz="4" w:space="0" w:color="000000"/>
              <w:right w:val="nil"/>
            </w:tcBorders>
            <w:hideMark/>
          </w:tcPr>
          <w:p w14:paraId="25BF01C9" w14:textId="77777777" w:rsidR="008E4F55" w:rsidRPr="008E4F55" w:rsidRDefault="008E4F55" w:rsidP="00FE7AF8">
            <w:pPr>
              <w:spacing w:after="0" w:line="240" w:lineRule="auto"/>
              <w:jc w:val="center"/>
              <w:rPr>
                <w:rFonts w:ascii="Tw Cen MT" w:hAnsi="Tw Cen MT"/>
                <w:sz w:val="20"/>
                <w:szCs w:val="20"/>
              </w:rPr>
            </w:pPr>
            <w:r w:rsidRPr="008E4F55">
              <w:rPr>
                <w:rFonts w:ascii="Tw Cen MT" w:hAnsi="Tw Cen MT"/>
                <w:sz w:val="20"/>
                <w:szCs w:val="20"/>
              </w:rPr>
              <w:t>0,091</w:t>
            </w:r>
          </w:p>
        </w:tc>
      </w:tr>
      <w:tr w:rsidR="008E4F55" w:rsidRPr="008E4F55" w14:paraId="44C185E5" w14:textId="77777777" w:rsidTr="00FE7AF8">
        <w:trPr>
          <w:trHeight w:val="258"/>
          <w:jc w:val="center"/>
        </w:trPr>
        <w:tc>
          <w:tcPr>
            <w:tcW w:w="1022" w:type="dxa"/>
            <w:tcBorders>
              <w:top w:val="single" w:sz="4" w:space="0" w:color="000000"/>
              <w:left w:val="nil"/>
              <w:bottom w:val="single" w:sz="4" w:space="0" w:color="000000"/>
              <w:right w:val="nil"/>
            </w:tcBorders>
            <w:hideMark/>
          </w:tcPr>
          <w:p w14:paraId="3E26C36D" w14:textId="77777777" w:rsidR="008E4F55" w:rsidRPr="008E4F55" w:rsidRDefault="008E4F55" w:rsidP="00FE7AF8">
            <w:pPr>
              <w:spacing w:after="0" w:line="240" w:lineRule="auto"/>
              <w:ind w:left="107"/>
              <w:rPr>
                <w:rFonts w:ascii="Tw Cen MT" w:hAnsi="Tw Cen MT"/>
                <w:sz w:val="20"/>
                <w:szCs w:val="20"/>
              </w:rPr>
            </w:pPr>
            <w:r w:rsidRPr="008E4F55">
              <w:rPr>
                <w:rFonts w:ascii="Tw Cen MT" w:hAnsi="Tw Cen MT"/>
                <w:sz w:val="20"/>
                <w:szCs w:val="20"/>
              </w:rPr>
              <w:t>Perempuan</w:t>
            </w:r>
          </w:p>
        </w:tc>
        <w:tc>
          <w:tcPr>
            <w:tcW w:w="425" w:type="dxa"/>
            <w:tcBorders>
              <w:top w:val="single" w:sz="4" w:space="0" w:color="000000"/>
              <w:left w:val="nil"/>
              <w:bottom w:val="single" w:sz="4" w:space="0" w:color="000000"/>
              <w:right w:val="nil"/>
            </w:tcBorders>
            <w:hideMark/>
          </w:tcPr>
          <w:p w14:paraId="7023F799" w14:textId="77777777" w:rsidR="008E4F55" w:rsidRPr="008E4F55" w:rsidRDefault="008E4F55" w:rsidP="00FE7AF8">
            <w:pPr>
              <w:spacing w:after="0" w:line="240" w:lineRule="auto"/>
              <w:ind w:left="108"/>
              <w:rPr>
                <w:rFonts w:ascii="Tw Cen MT" w:hAnsi="Tw Cen MT"/>
                <w:sz w:val="20"/>
                <w:szCs w:val="20"/>
              </w:rPr>
            </w:pPr>
            <w:r w:rsidRPr="008E4F55">
              <w:rPr>
                <w:rFonts w:ascii="Tw Cen MT" w:hAnsi="Tw Cen MT"/>
                <w:sz w:val="20"/>
                <w:szCs w:val="20"/>
              </w:rPr>
              <w:t>63</w:t>
            </w:r>
          </w:p>
        </w:tc>
        <w:tc>
          <w:tcPr>
            <w:tcW w:w="585" w:type="dxa"/>
            <w:tcBorders>
              <w:top w:val="single" w:sz="4" w:space="0" w:color="000000"/>
              <w:left w:val="nil"/>
              <w:bottom w:val="single" w:sz="4" w:space="0" w:color="000000"/>
              <w:right w:val="nil"/>
            </w:tcBorders>
            <w:hideMark/>
          </w:tcPr>
          <w:p w14:paraId="2EDEA1F8" w14:textId="77777777" w:rsidR="008E4F55" w:rsidRPr="008E4F55" w:rsidRDefault="008E4F55" w:rsidP="00FE7AF8">
            <w:pPr>
              <w:spacing w:after="0" w:line="240" w:lineRule="auto"/>
              <w:ind w:left="99" w:right="102"/>
              <w:jc w:val="center"/>
              <w:rPr>
                <w:rFonts w:ascii="Tw Cen MT" w:hAnsi="Tw Cen MT"/>
                <w:sz w:val="20"/>
                <w:szCs w:val="20"/>
              </w:rPr>
            </w:pPr>
            <w:r w:rsidRPr="008E4F55">
              <w:rPr>
                <w:rFonts w:ascii="Tw Cen MT" w:hAnsi="Tw Cen MT"/>
                <w:sz w:val="20"/>
                <w:szCs w:val="20"/>
              </w:rPr>
              <w:t>68</w:t>
            </w:r>
          </w:p>
        </w:tc>
        <w:tc>
          <w:tcPr>
            <w:tcW w:w="425" w:type="dxa"/>
            <w:tcBorders>
              <w:top w:val="single" w:sz="4" w:space="0" w:color="000000"/>
              <w:left w:val="nil"/>
              <w:bottom w:val="single" w:sz="4" w:space="0" w:color="000000"/>
              <w:right w:val="nil"/>
            </w:tcBorders>
            <w:hideMark/>
          </w:tcPr>
          <w:p w14:paraId="2DF86476" w14:textId="77777777" w:rsidR="008E4F55" w:rsidRPr="008E4F55" w:rsidRDefault="008E4F55" w:rsidP="00FE7AF8">
            <w:pPr>
              <w:spacing w:after="0" w:line="240" w:lineRule="auto"/>
              <w:ind w:left="121"/>
              <w:rPr>
                <w:rFonts w:ascii="Tw Cen MT" w:hAnsi="Tw Cen MT"/>
                <w:sz w:val="20"/>
                <w:szCs w:val="20"/>
              </w:rPr>
            </w:pPr>
            <w:r w:rsidRPr="008E4F55">
              <w:rPr>
                <w:rFonts w:ascii="Tw Cen MT" w:hAnsi="Tw Cen MT"/>
                <w:sz w:val="20"/>
                <w:szCs w:val="20"/>
              </w:rPr>
              <w:t>9</w:t>
            </w:r>
          </w:p>
        </w:tc>
        <w:tc>
          <w:tcPr>
            <w:tcW w:w="657" w:type="dxa"/>
            <w:tcBorders>
              <w:top w:val="single" w:sz="4" w:space="0" w:color="000000"/>
              <w:left w:val="nil"/>
              <w:bottom w:val="single" w:sz="4" w:space="0" w:color="000000"/>
              <w:right w:val="nil"/>
            </w:tcBorders>
            <w:hideMark/>
          </w:tcPr>
          <w:p w14:paraId="2D32D3A4" w14:textId="77777777" w:rsidR="008E4F55" w:rsidRPr="008E4F55" w:rsidRDefault="008E4F55" w:rsidP="00FE7AF8">
            <w:pPr>
              <w:spacing w:after="0" w:line="240" w:lineRule="auto"/>
              <w:ind w:right="249"/>
              <w:jc w:val="center"/>
              <w:rPr>
                <w:rFonts w:ascii="Tw Cen MT" w:hAnsi="Tw Cen MT"/>
                <w:sz w:val="20"/>
                <w:szCs w:val="20"/>
              </w:rPr>
            </w:pPr>
            <w:r w:rsidRPr="008E4F55">
              <w:rPr>
                <w:rFonts w:ascii="Tw Cen MT" w:hAnsi="Tw Cen MT"/>
                <w:sz w:val="20"/>
                <w:szCs w:val="20"/>
              </w:rPr>
              <w:t>47</w:t>
            </w:r>
          </w:p>
        </w:tc>
        <w:tc>
          <w:tcPr>
            <w:tcW w:w="533" w:type="dxa"/>
            <w:gridSpan w:val="2"/>
            <w:tcBorders>
              <w:top w:val="single" w:sz="4" w:space="0" w:color="000000"/>
              <w:left w:val="nil"/>
              <w:bottom w:val="single" w:sz="4" w:space="0" w:color="000000"/>
              <w:right w:val="nil"/>
            </w:tcBorders>
            <w:hideMark/>
          </w:tcPr>
          <w:p w14:paraId="11EE0D14" w14:textId="77777777" w:rsidR="008E4F55" w:rsidRPr="008E4F55" w:rsidRDefault="008E4F55" w:rsidP="00FE7AF8">
            <w:pPr>
              <w:spacing w:after="0" w:line="240" w:lineRule="auto"/>
              <w:ind w:left="159"/>
              <w:rPr>
                <w:rFonts w:ascii="Tw Cen MT" w:hAnsi="Tw Cen MT"/>
                <w:sz w:val="20"/>
                <w:szCs w:val="20"/>
              </w:rPr>
            </w:pPr>
            <w:r w:rsidRPr="008E4F55">
              <w:rPr>
                <w:rFonts w:ascii="Tw Cen MT" w:hAnsi="Tw Cen MT"/>
                <w:sz w:val="20"/>
                <w:szCs w:val="20"/>
              </w:rPr>
              <w:t>72</w:t>
            </w:r>
          </w:p>
        </w:tc>
        <w:tc>
          <w:tcPr>
            <w:tcW w:w="567" w:type="dxa"/>
            <w:tcBorders>
              <w:top w:val="single" w:sz="4" w:space="0" w:color="000000"/>
              <w:left w:val="nil"/>
              <w:bottom w:val="single" w:sz="4" w:space="0" w:color="000000"/>
              <w:right w:val="nil"/>
            </w:tcBorders>
            <w:hideMark/>
          </w:tcPr>
          <w:p w14:paraId="74786B37" w14:textId="77777777" w:rsidR="008E4F55" w:rsidRPr="008E4F55" w:rsidRDefault="008E4F55" w:rsidP="00FE7AF8">
            <w:pPr>
              <w:spacing w:after="0" w:line="240" w:lineRule="auto"/>
              <w:ind w:left="116"/>
              <w:rPr>
                <w:rFonts w:ascii="Tw Cen MT" w:hAnsi="Tw Cen MT"/>
                <w:sz w:val="20"/>
                <w:szCs w:val="20"/>
              </w:rPr>
            </w:pPr>
            <w:r w:rsidRPr="008E4F55">
              <w:rPr>
                <w:rFonts w:ascii="Tw Cen MT" w:hAnsi="Tw Cen MT"/>
                <w:sz w:val="20"/>
                <w:szCs w:val="20"/>
              </w:rPr>
              <w:t>64</w:t>
            </w:r>
          </w:p>
        </w:tc>
        <w:tc>
          <w:tcPr>
            <w:tcW w:w="775" w:type="dxa"/>
            <w:tcBorders>
              <w:top w:val="single" w:sz="4" w:space="0" w:color="000000"/>
              <w:left w:val="nil"/>
              <w:bottom w:val="single" w:sz="4" w:space="0" w:color="000000"/>
              <w:right w:val="nil"/>
            </w:tcBorders>
          </w:tcPr>
          <w:p w14:paraId="4AB60A9A" w14:textId="77777777" w:rsidR="008E4F55" w:rsidRPr="008E4F55" w:rsidRDefault="008E4F55" w:rsidP="00FE7AF8">
            <w:pPr>
              <w:spacing w:after="0" w:line="240" w:lineRule="auto"/>
              <w:ind w:left="256"/>
              <w:rPr>
                <w:rFonts w:ascii="Tw Cen MT" w:hAnsi="Tw Cen MT"/>
                <w:sz w:val="20"/>
                <w:szCs w:val="20"/>
              </w:rPr>
            </w:pPr>
          </w:p>
        </w:tc>
      </w:tr>
      <w:tr w:rsidR="008E4F55" w:rsidRPr="008E4F55" w14:paraId="7CA71378" w14:textId="77777777" w:rsidTr="00FE7AF8">
        <w:trPr>
          <w:trHeight w:val="261"/>
          <w:jc w:val="center"/>
        </w:trPr>
        <w:tc>
          <w:tcPr>
            <w:tcW w:w="1022" w:type="dxa"/>
            <w:tcBorders>
              <w:top w:val="single" w:sz="4" w:space="0" w:color="000000"/>
              <w:left w:val="nil"/>
              <w:bottom w:val="single" w:sz="4" w:space="0" w:color="000000"/>
              <w:right w:val="nil"/>
            </w:tcBorders>
            <w:hideMark/>
          </w:tcPr>
          <w:p w14:paraId="4F3A74C3" w14:textId="77777777" w:rsidR="008E4F55" w:rsidRPr="008E4F55" w:rsidRDefault="008E4F55" w:rsidP="00FE7AF8">
            <w:pPr>
              <w:spacing w:after="0" w:line="240" w:lineRule="auto"/>
              <w:ind w:left="107"/>
              <w:rPr>
                <w:rFonts w:ascii="Tw Cen MT" w:hAnsi="Tw Cen MT"/>
                <w:sz w:val="20"/>
                <w:szCs w:val="20"/>
              </w:rPr>
            </w:pPr>
            <w:proofErr w:type="spellStart"/>
            <w:r w:rsidRPr="008E4F55">
              <w:rPr>
                <w:rFonts w:ascii="Tw Cen MT" w:hAnsi="Tw Cen MT"/>
                <w:sz w:val="20"/>
                <w:szCs w:val="20"/>
              </w:rPr>
              <w:t>Laki-laki</w:t>
            </w:r>
            <w:proofErr w:type="spellEnd"/>
          </w:p>
        </w:tc>
        <w:tc>
          <w:tcPr>
            <w:tcW w:w="425" w:type="dxa"/>
            <w:tcBorders>
              <w:top w:val="single" w:sz="4" w:space="0" w:color="000000"/>
              <w:left w:val="nil"/>
              <w:bottom w:val="single" w:sz="4" w:space="0" w:color="000000"/>
              <w:right w:val="nil"/>
            </w:tcBorders>
            <w:hideMark/>
          </w:tcPr>
          <w:p w14:paraId="109E3D20" w14:textId="77777777" w:rsidR="008E4F55" w:rsidRPr="008E4F55" w:rsidRDefault="008E4F55" w:rsidP="00FE7AF8">
            <w:pPr>
              <w:spacing w:after="0" w:line="240" w:lineRule="auto"/>
              <w:ind w:left="108"/>
              <w:rPr>
                <w:rFonts w:ascii="Tw Cen MT" w:hAnsi="Tw Cen MT"/>
                <w:sz w:val="20"/>
                <w:szCs w:val="20"/>
              </w:rPr>
            </w:pPr>
            <w:r w:rsidRPr="008E4F55">
              <w:rPr>
                <w:rFonts w:ascii="Tw Cen MT" w:hAnsi="Tw Cen MT"/>
                <w:sz w:val="20"/>
                <w:szCs w:val="20"/>
              </w:rPr>
              <w:t>30</w:t>
            </w:r>
          </w:p>
        </w:tc>
        <w:tc>
          <w:tcPr>
            <w:tcW w:w="585" w:type="dxa"/>
            <w:tcBorders>
              <w:top w:val="single" w:sz="4" w:space="0" w:color="000000"/>
              <w:left w:val="nil"/>
              <w:bottom w:val="single" w:sz="4" w:space="0" w:color="000000"/>
              <w:right w:val="nil"/>
            </w:tcBorders>
            <w:hideMark/>
          </w:tcPr>
          <w:p w14:paraId="219BB7C3" w14:textId="77777777" w:rsidR="008E4F55" w:rsidRPr="008E4F55" w:rsidRDefault="008E4F55" w:rsidP="00FE7AF8">
            <w:pPr>
              <w:spacing w:after="0" w:line="240" w:lineRule="auto"/>
              <w:ind w:left="99" w:right="102"/>
              <w:jc w:val="center"/>
              <w:rPr>
                <w:rFonts w:ascii="Tw Cen MT" w:hAnsi="Tw Cen MT"/>
                <w:sz w:val="20"/>
                <w:szCs w:val="20"/>
              </w:rPr>
            </w:pPr>
            <w:r w:rsidRPr="008E4F55">
              <w:rPr>
                <w:rFonts w:ascii="Tw Cen MT" w:hAnsi="Tw Cen MT"/>
                <w:sz w:val="20"/>
                <w:szCs w:val="20"/>
              </w:rPr>
              <w:t>32</w:t>
            </w:r>
          </w:p>
        </w:tc>
        <w:tc>
          <w:tcPr>
            <w:tcW w:w="425" w:type="dxa"/>
            <w:tcBorders>
              <w:top w:val="single" w:sz="4" w:space="0" w:color="000000"/>
              <w:left w:val="nil"/>
              <w:bottom w:val="single" w:sz="4" w:space="0" w:color="000000"/>
              <w:right w:val="nil"/>
            </w:tcBorders>
            <w:hideMark/>
          </w:tcPr>
          <w:p w14:paraId="6DE58416" w14:textId="77777777" w:rsidR="008E4F55" w:rsidRPr="008E4F55" w:rsidRDefault="008E4F55" w:rsidP="00FE7AF8">
            <w:pPr>
              <w:spacing w:after="0" w:line="240" w:lineRule="auto"/>
              <w:ind w:left="121"/>
              <w:rPr>
                <w:rFonts w:ascii="Tw Cen MT" w:hAnsi="Tw Cen MT"/>
                <w:sz w:val="20"/>
                <w:szCs w:val="20"/>
              </w:rPr>
            </w:pPr>
            <w:r w:rsidRPr="008E4F55">
              <w:rPr>
                <w:rFonts w:ascii="Tw Cen MT" w:hAnsi="Tw Cen MT"/>
                <w:sz w:val="20"/>
                <w:szCs w:val="20"/>
              </w:rPr>
              <w:t>10</w:t>
            </w:r>
          </w:p>
        </w:tc>
        <w:tc>
          <w:tcPr>
            <w:tcW w:w="657" w:type="dxa"/>
            <w:tcBorders>
              <w:top w:val="single" w:sz="4" w:space="0" w:color="000000"/>
              <w:left w:val="nil"/>
              <w:bottom w:val="single" w:sz="4" w:space="0" w:color="000000"/>
              <w:right w:val="nil"/>
            </w:tcBorders>
            <w:hideMark/>
          </w:tcPr>
          <w:p w14:paraId="19092E70" w14:textId="77777777" w:rsidR="008E4F55" w:rsidRPr="008E4F55" w:rsidRDefault="008E4F55" w:rsidP="00FE7AF8">
            <w:pPr>
              <w:spacing w:after="0" w:line="240" w:lineRule="auto"/>
              <w:ind w:right="359"/>
              <w:jc w:val="center"/>
              <w:rPr>
                <w:rFonts w:ascii="Tw Cen MT" w:hAnsi="Tw Cen MT"/>
                <w:sz w:val="20"/>
                <w:szCs w:val="20"/>
              </w:rPr>
            </w:pPr>
            <w:r w:rsidRPr="008E4F55">
              <w:rPr>
                <w:rFonts w:ascii="Tw Cen MT" w:hAnsi="Tw Cen MT"/>
                <w:sz w:val="20"/>
                <w:szCs w:val="20"/>
              </w:rPr>
              <w:t xml:space="preserve"> 53</w:t>
            </w:r>
          </w:p>
        </w:tc>
        <w:tc>
          <w:tcPr>
            <w:tcW w:w="533" w:type="dxa"/>
            <w:gridSpan w:val="2"/>
            <w:tcBorders>
              <w:top w:val="single" w:sz="4" w:space="0" w:color="000000"/>
              <w:left w:val="nil"/>
              <w:bottom w:val="single" w:sz="4" w:space="0" w:color="000000"/>
              <w:right w:val="nil"/>
            </w:tcBorders>
            <w:hideMark/>
          </w:tcPr>
          <w:p w14:paraId="10474EA4" w14:textId="77777777" w:rsidR="008E4F55" w:rsidRPr="008E4F55" w:rsidRDefault="008E4F55" w:rsidP="00FE7AF8">
            <w:pPr>
              <w:spacing w:after="0" w:line="240" w:lineRule="auto"/>
              <w:ind w:left="159"/>
              <w:rPr>
                <w:rFonts w:ascii="Tw Cen MT" w:hAnsi="Tw Cen MT"/>
                <w:sz w:val="20"/>
                <w:szCs w:val="20"/>
              </w:rPr>
            </w:pPr>
            <w:r w:rsidRPr="008E4F55">
              <w:rPr>
                <w:rFonts w:ascii="Tw Cen MT" w:hAnsi="Tw Cen MT"/>
                <w:sz w:val="20"/>
                <w:szCs w:val="20"/>
              </w:rPr>
              <w:t>40</w:t>
            </w:r>
          </w:p>
        </w:tc>
        <w:tc>
          <w:tcPr>
            <w:tcW w:w="567" w:type="dxa"/>
            <w:tcBorders>
              <w:top w:val="single" w:sz="4" w:space="0" w:color="000000"/>
              <w:left w:val="nil"/>
              <w:bottom w:val="single" w:sz="4" w:space="0" w:color="000000"/>
              <w:right w:val="nil"/>
            </w:tcBorders>
            <w:hideMark/>
          </w:tcPr>
          <w:p w14:paraId="1AA095CA" w14:textId="77777777" w:rsidR="008E4F55" w:rsidRPr="008E4F55" w:rsidRDefault="008E4F55" w:rsidP="00FE7AF8">
            <w:pPr>
              <w:spacing w:after="0" w:line="240" w:lineRule="auto"/>
              <w:ind w:left="116"/>
              <w:rPr>
                <w:rFonts w:ascii="Tw Cen MT" w:hAnsi="Tw Cen MT"/>
                <w:sz w:val="20"/>
                <w:szCs w:val="20"/>
              </w:rPr>
            </w:pPr>
            <w:r w:rsidRPr="008E4F55">
              <w:rPr>
                <w:rFonts w:ascii="Tw Cen MT" w:hAnsi="Tw Cen MT"/>
                <w:sz w:val="20"/>
                <w:szCs w:val="20"/>
              </w:rPr>
              <w:t>36</w:t>
            </w:r>
          </w:p>
        </w:tc>
        <w:tc>
          <w:tcPr>
            <w:tcW w:w="775" w:type="dxa"/>
            <w:tcBorders>
              <w:top w:val="single" w:sz="4" w:space="0" w:color="000000"/>
              <w:left w:val="nil"/>
              <w:bottom w:val="single" w:sz="4" w:space="0" w:color="000000"/>
              <w:right w:val="nil"/>
            </w:tcBorders>
          </w:tcPr>
          <w:p w14:paraId="1D9F204E" w14:textId="77777777" w:rsidR="008E4F55" w:rsidRPr="008E4F55" w:rsidRDefault="008E4F55" w:rsidP="00FE7AF8">
            <w:pPr>
              <w:spacing w:after="0" w:line="240" w:lineRule="auto"/>
              <w:rPr>
                <w:rFonts w:ascii="Tw Cen MT" w:hAnsi="Tw Cen MT"/>
                <w:sz w:val="20"/>
                <w:szCs w:val="20"/>
              </w:rPr>
            </w:pPr>
          </w:p>
        </w:tc>
      </w:tr>
      <w:tr w:rsidR="008E4F55" w:rsidRPr="008E4F55" w14:paraId="7C544A66" w14:textId="77777777" w:rsidTr="00FE7AF8">
        <w:trPr>
          <w:trHeight w:val="253"/>
          <w:jc w:val="center"/>
        </w:trPr>
        <w:tc>
          <w:tcPr>
            <w:tcW w:w="1022" w:type="dxa"/>
            <w:tcBorders>
              <w:top w:val="single" w:sz="4" w:space="0" w:color="000000"/>
              <w:left w:val="nil"/>
              <w:bottom w:val="single" w:sz="4" w:space="0" w:color="000000"/>
              <w:right w:val="nil"/>
            </w:tcBorders>
            <w:hideMark/>
          </w:tcPr>
          <w:p w14:paraId="0C00ABBF" w14:textId="77777777" w:rsidR="008E4F55" w:rsidRPr="008E4F55" w:rsidRDefault="008E4F55" w:rsidP="00FE7AF8">
            <w:pPr>
              <w:spacing w:after="0" w:line="240" w:lineRule="auto"/>
              <w:ind w:left="107"/>
              <w:rPr>
                <w:rFonts w:ascii="Tw Cen MT" w:hAnsi="Tw Cen MT"/>
                <w:sz w:val="20"/>
                <w:szCs w:val="20"/>
              </w:rPr>
            </w:pPr>
            <w:r w:rsidRPr="008E4F55">
              <w:rPr>
                <w:rFonts w:ascii="Tw Cen MT" w:hAnsi="Tw Cen MT"/>
                <w:sz w:val="20"/>
                <w:szCs w:val="20"/>
              </w:rPr>
              <w:t>Total</w:t>
            </w:r>
          </w:p>
        </w:tc>
        <w:tc>
          <w:tcPr>
            <w:tcW w:w="425" w:type="dxa"/>
            <w:tcBorders>
              <w:top w:val="single" w:sz="4" w:space="0" w:color="000000"/>
              <w:left w:val="nil"/>
              <w:bottom w:val="single" w:sz="4" w:space="0" w:color="000000"/>
              <w:right w:val="nil"/>
            </w:tcBorders>
            <w:hideMark/>
          </w:tcPr>
          <w:p w14:paraId="10C9716B" w14:textId="77777777" w:rsidR="008E4F55" w:rsidRPr="008E4F55" w:rsidRDefault="008E4F55" w:rsidP="00FE7AF8">
            <w:pPr>
              <w:spacing w:after="0" w:line="240" w:lineRule="auto"/>
              <w:ind w:left="108"/>
              <w:rPr>
                <w:rFonts w:ascii="Tw Cen MT" w:hAnsi="Tw Cen MT"/>
                <w:sz w:val="20"/>
                <w:szCs w:val="20"/>
              </w:rPr>
            </w:pPr>
            <w:r w:rsidRPr="008E4F55">
              <w:rPr>
                <w:rFonts w:ascii="Tw Cen MT" w:hAnsi="Tw Cen MT"/>
                <w:sz w:val="20"/>
                <w:szCs w:val="20"/>
              </w:rPr>
              <w:t>93</w:t>
            </w:r>
          </w:p>
        </w:tc>
        <w:tc>
          <w:tcPr>
            <w:tcW w:w="585" w:type="dxa"/>
            <w:tcBorders>
              <w:top w:val="single" w:sz="4" w:space="0" w:color="000000"/>
              <w:left w:val="nil"/>
              <w:bottom w:val="single" w:sz="4" w:space="0" w:color="000000"/>
              <w:right w:val="nil"/>
            </w:tcBorders>
            <w:hideMark/>
          </w:tcPr>
          <w:p w14:paraId="1B10BDBC" w14:textId="77777777" w:rsidR="008E4F55" w:rsidRPr="008E4F55" w:rsidRDefault="008E4F55" w:rsidP="00FE7AF8">
            <w:pPr>
              <w:spacing w:after="0" w:line="240" w:lineRule="auto"/>
              <w:ind w:left="99" w:right="102"/>
              <w:jc w:val="center"/>
              <w:rPr>
                <w:rFonts w:ascii="Tw Cen MT" w:hAnsi="Tw Cen MT"/>
                <w:sz w:val="20"/>
                <w:szCs w:val="20"/>
              </w:rPr>
            </w:pPr>
            <w:r w:rsidRPr="008E4F55">
              <w:rPr>
                <w:rFonts w:ascii="Tw Cen MT" w:hAnsi="Tw Cen MT"/>
                <w:sz w:val="20"/>
                <w:szCs w:val="20"/>
              </w:rPr>
              <w:t>100</w:t>
            </w:r>
          </w:p>
        </w:tc>
        <w:tc>
          <w:tcPr>
            <w:tcW w:w="425" w:type="dxa"/>
            <w:tcBorders>
              <w:top w:val="single" w:sz="4" w:space="0" w:color="000000"/>
              <w:left w:val="nil"/>
              <w:bottom w:val="single" w:sz="4" w:space="0" w:color="000000"/>
              <w:right w:val="nil"/>
            </w:tcBorders>
            <w:hideMark/>
          </w:tcPr>
          <w:p w14:paraId="6C4BA10C" w14:textId="77777777" w:rsidR="008E4F55" w:rsidRPr="008E4F55" w:rsidRDefault="008E4F55" w:rsidP="00FE7AF8">
            <w:pPr>
              <w:spacing w:after="0" w:line="240" w:lineRule="auto"/>
              <w:ind w:left="121"/>
              <w:rPr>
                <w:rFonts w:ascii="Tw Cen MT" w:hAnsi="Tw Cen MT"/>
                <w:sz w:val="20"/>
                <w:szCs w:val="20"/>
              </w:rPr>
            </w:pPr>
            <w:r w:rsidRPr="008E4F55">
              <w:rPr>
                <w:rFonts w:ascii="Tw Cen MT" w:hAnsi="Tw Cen MT"/>
                <w:sz w:val="20"/>
                <w:szCs w:val="20"/>
              </w:rPr>
              <w:t>19</w:t>
            </w:r>
          </w:p>
        </w:tc>
        <w:tc>
          <w:tcPr>
            <w:tcW w:w="657" w:type="dxa"/>
            <w:tcBorders>
              <w:top w:val="single" w:sz="4" w:space="0" w:color="000000"/>
              <w:left w:val="nil"/>
              <w:bottom w:val="single" w:sz="4" w:space="0" w:color="000000"/>
              <w:right w:val="nil"/>
            </w:tcBorders>
            <w:hideMark/>
          </w:tcPr>
          <w:p w14:paraId="2C6E3BB4" w14:textId="77777777" w:rsidR="008E4F55" w:rsidRPr="008E4F55" w:rsidRDefault="008E4F55" w:rsidP="00FE7AF8">
            <w:pPr>
              <w:spacing w:after="0" w:line="240" w:lineRule="auto"/>
              <w:ind w:right="249"/>
              <w:rPr>
                <w:rFonts w:ascii="Tw Cen MT" w:hAnsi="Tw Cen MT"/>
                <w:sz w:val="20"/>
                <w:szCs w:val="20"/>
              </w:rPr>
            </w:pPr>
            <w:r w:rsidRPr="008E4F55">
              <w:rPr>
                <w:rFonts w:ascii="Tw Cen MT" w:hAnsi="Tw Cen MT"/>
                <w:sz w:val="20"/>
                <w:szCs w:val="20"/>
              </w:rPr>
              <w:t>100</w:t>
            </w:r>
          </w:p>
        </w:tc>
        <w:tc>
          <w:tcPr>
            <w:tcW w:w="533" w:type="dxa"/>
            <w:gridSpan w:val="2"/>
            <w:tcBorders>
              <w:top w:val="single" w:sz="4" w:space="0" w:color="000000"/>
              <w:left w:val="nil"/>
              <w:bottom w:val="single" w:sz="4" w:space="0" w:color="000000"/>
              <w:right w:val="nil"/>
            </w:tcBorders>
            <w:hideMark/>
          </w:tcPr>
          <w:p w14:paraId="1BF52310" w14:textId="77777777" w:rsidR="008E4F55" w:rsidRPr="008E4F55" w:rsidRDefault="008E4F55" w:rsidP="00FE7AF8">
            <w:pPr>
              <w:spacing w:after="0" w:line="240" w:lineRule="auto"/>
              <w:ind w:left="159"/>
              <w:rPr>
                <w:rFonts w:ascii="Tw Cen MT" w:hAnsi="Tw Cen MT"/>
                <w:sz w:val="20"/>
                <w:szCs w:val="20"/>
              </w:rPr>
            </w:pPr>
            <w:r w:rsidRPr="008E4F55">
              <w:rPr>
                <w:rFonts w:ascii="Tw Cen MT" w:hAnsi="Tw Cen MT"/>
                <w:sz w:val="20"/>
                <w:szCs w:val="20"/>
              </w:rPr>
              <w:t>112</w:t>
            </w:r>
          </w:p>
        </w:tc>
        <w:tc>
          <w:tcPr>
            <w:tcW w:w="567" w:type="dxa"/>
            <w:tcBorders>
              <w:top w:val="single" w:sz="4" w:space="0" w:color="000000"/>
              <w:left w:val="nil"/>
              <w:bottom w:val="single" w:sz="4" w:space="0" w:color="000000"/>
              <w:right w:val="nil"/>
            </w:tcBorders>
            <w:hideMark/>
          </w:tcPr>
          <w:p w14:paraId="264ED8E8" w14:textId="77777777" w:rsidR="008E4F55" w:rsidRPr="008E4F55" w:rsidRDefault="008E4F55" w:rsidP="00FE7AF8">
            <w:pPr>
              <w:spacing w:after="0" w:line="240" w:lineRule="auto"/>
              <w:ind w:left="116"/>
              <w:rPr>
                <w:rFonts w:ascii="Tw Cen MT" w:hAnsi="Tw Cen MT"/>
                <w:sz w:val="20"/>
                <w:szCs w:val="20"/>
              </w:rPr>
            </w:pPr>
            <w:r w:rsidRPr="008E4F55">
              <w:rPr>
                <w:rFonts w:ascii="Tw Cen MT" w:hAnsi="Tw Cen MT"/>
                <w:sz w:val="20"/>
                <w:szCs w:val="20"/>
              </w:rPr>
              <w:t>100</w:t>
            </w:r>
          </w:p>
        </w:tc>
        <w:tc>
          <w:tcPr>
            <w:tcW w:w="775" w:type="dxa"/>
            <w:tcBorders>
              <w:top w:val="single" w:sz="4" w:space="0" w:color="000000"/>
              <w:left w:val="nil"/>
              <w:bottom w:val="single" w:sz="4" w:space="0" w:color="000000"/>
              <w:right w:val="nil"/>
            </w:tcBorders>
          </w:tcPr>
          <w:p w14:paraId="39E409AF" w14:textId="77777777" w:rsidR="008E4F55" w:rsidRPr="008E4F55" w:rsidRDefault="008E4F55" w:rsidP="00FE7AF8">
            <w:pPr>
              <w:spacing w:after="0" w:line="240" w:lineRule="auto"/>
              <w:rPr>
                <w:rFonts w:ascii="Tw Cen MT" w:hAnsi="Tw Cen MT"/>
                <w:sz w:val="20"/>
                <w:szCs w:val="20"/>
              </w:rPr>
            </w:pPr>
          </w:p>
        </w:tc>
      </w:tr>
    </w:tbl>
    <w:p w14:paraId="0F06F517" w14:textId="48860ECD" w:rsidR="007B7731" w:rsidRDefault="007B7731" w:rsidP="007B7731">
      <w:pPr>
        <w:spacing w:after="0" w:line="240" w:lineRule="auto"/>
        <w:jc w:val="both"/>
        <w:rPr>
          <w:rFonts w:ascii="Tw Cen MT" w:hAnsi="Tw Cen MT"/>
          <w:sz w:val="24"/>
          <w:szCs w:val="24"/>
        </w:rPr>
      </w:pPr>
      <w:proofErr w:type="spellStart"/>
      <w:r w:rsidRPr="008E4F55">
        <w:rPr>
          <w:rFonts w:ascii="Tw Cen MT" w:hAnsi="Tw Cen MT"/>
          <w:sz w:val="24"/>
          <w:szCs w:val="24"/>
        </w:rPr>
        <w:t>Berdasarkan</w:t>
      </w:r>
      <w:proofErr w:type="spellEnd"/>
      <w:r w:rsidRPr="008E4F55">
        <w:rPr>
          <w:rFonts w:ascii="Tw Cen MT" w:hAnsi="Tw Cen MT"/>
          <w:sz w:val="24"/>
          <w:szCs w:val="24"/>
        </w:rPr>
        <w:t xml:space="preserve"> </w:t>
      </w:r>
      <w:proofErr w:type="spellStart"/>
      <w:r w:rsidRPr="008E4F55">
        <w:rPr>
          <w:rFonts w:ascii="Tw Cen MT" w:hAnsi="Tw Cen MT"/>
          <w:sz w:val="24"/>
          <w:szCs w:val="24"/>
        </w:rPr>
        <w:t>tabel</w:t>
      </w:r>
      <w:proofErr w:type="spellEnd"/>
      <w:r w:rsidRPr="008E4F55">
        <w:rPr>
          <w:rFonts w:ascii="Tw Cen MT" w:hAnsi="Tw Cen MT"/>
          <w:sz w:val="24"/>
          <w:szCs w:val="24"/>
        </w:rPr>
        <w:t xml:space="preserve"> </w:t>
      </w:r>
      <w:r>
        <w:rPr>
          <w:rFonts w:ascii="Tw Cen MT" w:hAnsi="Tw Cen MT"/>
          <w:sz w:val="24"/>
          <w:szCs w:val="24"/>
        </w:rPr>
        <w:t>4</w:t>
      </w:r>
      <w:r w:rsidRPr="008E4F55">
        <w:rPr>
          <w:rFonts w:ascii="Tw Cen MT" w:hAnsi="Tw Cen MT"/>
          <w:sz w:val="24"/>
          <w:szCs w:val="24"/>
        </w:rPr>
        <w:t xml:space="preserve"> </w:t>
      </w:r>
      <w:proofErr w:type="spellStart"/>
      <w:r w:rsidRPr="008E4F55">
        <w:rPr>
          <w:rFonts w:ascii="Tw Cen MT" w:hAnsi="Tw Cen MT"/>
          <w:sz w:val="24"/>
          <w:szCs w:val="24"/>
        </w:rPr>
        <w:t>didapatkan</w:t>
      </w:r>
      <w:proofErr w:type="spellEnd"/>
      <w:r w:rsidRPr="008E4F55">
        <w:rPr>
          <w:rFonts w:ascii="Tw Cen MT" w:hAnsi="Tw Cen MT"/>
          <w:sz w:val="24"/>
          <w:szCs w:val="24"/>
        </w:rPr>
        <w:t xml:space="preserve"> </w:t>
      </w:r>
      <w:proofErr w:type="spellStart"/>
      <w:r w:rsidRPr="008E4F55">
        <w:rPr>
          <w:rFonts w:ascii="Tw Cen MT" w:hAnsi="Tw Cen MT"/>
          <w:sz w:val="24"/>
          <w:szCs w:val="24"/>
        </w:rPr>
        <w:t>hasil</w:t>
      </w:r>
      <w:proofErr w:type="spellEnd"/>
      <w:r w:rsidRPr="008E4F55">
        <w:rPr>
          <w:rFonts w:ascii="Tw Cen MT" w:hAnsi="Tw Cen MT"/>
          <w:sz w:val="24"/>
          <w:szCs w:val="24"/>
        </w:rPr>
        <w:t xml:space="preserve"> </w:t>
      </w:r>
      <w:proofErr w:type="spellStart"/>
      <w:r w:rsidRPr="008E4F55">
        <w:rPr>
          <w:rFonts w:ascii="Tw Cen MT" w:hAnsi="Tw Cen MT"/>
          <w:sz w:val="24"/>
          <w:szCs w:val="24"/>
        </w:rPr>
        <w:t>p.value</w:t>
      </w:r>
      <w:proofErr w:type="spellEnd"/>
      <w:r w:rsidRPr="008E4F55">
        <w:rPr>
          <w:rFonts w:ascii="Tw Cen MT" w:hAnsi="Tw Cen MT"/>
          <w:sz w:val="24"/>
          <w:szCs w:val="24"/>
        </w:rPr>
        <w:t xml:space="preserve"> 0,0</w:t>
      </w:r>
      <w:r>
        <w:rPr>
          <w:rFonts w:ascii="Tw Cen MT" w:hAnsi="Tw Cen MT"/>
          <w:sz w:val="24"/>
          <w:szCs w:val="24"/>
        </w:rPr>
        <w:t>91</w:t>
      </w:r>
      <w:r w:rsidRPr="008E4F55">
        <w:rPr>
          <w:rFonts w:ascii="Tw Cen MT" w:hAnsi="Tw Cen MT"/>
          <w:sz w:val="24"/>
          <w:szCs w:val="24"/>
        </w:rPr>
        <w:t xml:space="preserve"> (</w:t>
      </w:r>
      <w:r>
        <w:rPr>
          <w:rFonts w:ascii="Tw Cen MT" w:hAnsi="Tw Cen MT"/>
          <w:sz w:val="24"/>
          <w:szCs w:val="24"/>
        </w:rPr>
        <w:t>&gt;</w:t>
      </w:r>
      <w:r w:rsidRPr="008E4F55">
        <w:rPr>
          <w:rFonts w:ascii="Tw Cen MT" w:hAnsi="Tw Cen MT"/>
          <w:sz w:val="24"/>
          <w:szCs w:val="24"/>
        </w:rPr>
        <w:t xml:space="preserve">0,05) yang </w:t>
      </w:r>
      <w:proofErr w:type="spellStart"/>
      <w:r w:rsidRPr="008E4F55">
        <w:rPr>
          <w:rFonts w:ascii="Tw Cen MT" w:hAnsi="Tw Cen MT"/>
          <w:sz w:val="24"/>
          <w:szCs w:val="24"/>
        </w:rPr>
        <w:t>artinya</w:t>
      </w:r>
      <w:proofErr w:type="spellEnd"/>
      <w:r w:rsidRPr="008E4F55">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sidRPr="008E4F55">
        <w:rPr>
          <w:rFonts w:ascii="Tw Cen MT" w:hAnsi="Tw Cen MT"/>
          <w:sz w:val="24"/>
          <w:szCs w:val="24"/>
        </w:rPr>
        <w:t>terdapat</w:t>
      </w:r>
      <w:proofErr w:type="spellEnd"/>
      <w:r w:rsidRPr="008E4F55">
        <w:rPr>
          <w:rFonts w:ascii="Tw Cen MT" w:hAnsi="Tw Cen MT"/>
          <w:sz w:val="24"/>
          <w:szCs w:val="24"/>
        </w:rPr>
        <w:t xml:space="preserve"> </w:t>
      </w:r>
      <w:proofErr w:type="spellStart"/>
      <w:r w:rsidRPr="008E4F55">
        <w:rPr>
          <w:rFonts w:ascii="Tw Cen MT" w:hAnsi="Tw Cen MT"/>
          <w:sz w:val="24"/>
          <w:szCs w:val="24"/>
        </w:rPr>
        <w:t>hubungan</w:t>
      </w:r>
      <w:proofErr w:type="spellEnd"/>
      <w:r w:rsidRPr="008E4F55">
        <w:rPr>
          <w:rFonts w:ascii="Tw Cen MT" w:hAnsi="Tw Cen MT"/>
          <w:sz w:val="24"/>
          <w:szCs w:val="24"/>
        </w:rPr>
        <w:t xml:space="preserve"> </w:t>
      </w:r>
      <w:proofErr w:type="spellStart"/>
      <w:r w:rsidRPr="008E4F55">
        <w:rPr>
          <w:rFonts w:ascii="Tw Cen MT" w:hAnsi="Tw Cen MT"/>
          <w:sz w:val="24"/>
          <w:szCs w:val="24"/>
        </w:rPr>
        <w:t>antara</w:t>
      </w:r>
      <w:proofErr w:type="spellEnd"/>
      <w:r w:rsidRPr="008E4F55">
        <w:rPr>
          <w:rFonts w:ascii="Tw Cen MT" w:hAnsi="Tw Cen MT"/>
          <w:sz w:val="24"/>
          <w:szCs w:val="24"/>
        </w:rPr>
        <w:t xml:space="preserve"> </w:t>
      </w:r>
      <w:proofErr w:type="spellStart"/>
      <w:r>
        <w:rPr>
          <w:rFonts w:ascii="Tw Cen MT" w:hAnsi="Tw Cen MT"/>
          <w:sz w:val="24"/>
          <w:szCs w:val="24"/>
        </w:rPr>
        <w:t>jenis</w:t>
      </w:r>
      <w:proofErr w:type="spellEnd"/>
      <w:r>
        <w:rPr>
          <w:rFonts w:ascii="Tw Cen MT" w:hAnsi="Tw Cen MT"/>
          <w:sz w:val="24"/>
          <w:szCs w:val="24"/>
        </w:rPr>
        <w:t xml:space="preserve"> </w:t>
      </w:r>
      <w:proofErr w:type="spellStart"/>
      <w:r>
        <w:rPr>
          <w:rFonts w:ascii="Tw Cen MT" w:hAnsi="Tw Cen MT"/>
          <w:sz w:val="24"/>
          <w:szCs w:val="24"/>
        </w:rPr>
        <w:t>kelamin</w:t>
      </w:r>
      <w:proofErr w:type="spellEnd"/>
      <w:r>
        <w:rPr>
          <w:rFonts w:ascii="Tw Cen MT" w:hAnsi="Tw Cen MT"/>
          <w:sz w:val="24"/>
          <w:szCs w:val="24"/>
        </w:rPr>
        <w:t xml:space="preserve"> </w:t>
      </w:r>
      <w:proofErr w:type="spellStart"/>
      <w:r w:rsidRPr="008E4F55">
        <w:rPr>
          <w:rFonts w:ascii="Tw Cen MT" w:hAnsi="Tw Cen MT"/>
          <w:sz w:val="24"/>
          <w:szCs w:val="24"/>
        </w:rPr>
        <w:t>dengan</w:t>
      </w:r>
      <w:proofErr w:type="spellEnd"/>
      <w:r w:rsidRPr="008E4F55">
        <w:rPr>
          <w:rFonts w:ascii="Tw Cen MT" w:hAnsi="Tw Cen MT"/>
          <w:sz w:val="24"/>
          <w:szCs w:val="24"/>
        </w:rPr>
        <w:t xml:space="preserve"> </w:t>
      </w:r>
      <w:proofErr w:type="spellStart"/>
      <w:r w:rsidRPr="008E4F55">
        <w:rPr>
          <w:rFonts w:ascii="Tw Cen MT" w:hAnsi="Tw Cen MT"/>
          <w:sz w:val="24"/>
          <w:szCs w:val="24"/>
        </w:rPr>
        <w:t>penerapan</w:t>
      </w:r>
      <w:proofErr w:type="spellEnd"/>
      <w:r w:rsidRPr="008E4F55">
        <w:rPr>
          <w:rFonts w:ascii="Tw Cen MT" w:hAnsi="Tw Cen MT"/>
          <w:sz w:val="24"/>
          <w:szCs w:val="24"/>
        </w:rPr>
        <w:t xml:space="preserve"> </w:t>
      </w:r>
      <w:proofErr w:type="spellStart"/>
      <w:r w:rsidRPr="008E4F55">
        <w:rPr>
          <w:rFonts w:ascii="Tw Cen MT" w:hAnsi="Tw Cen MT"/>
          <w:sz w:val="24"/>
          <w:szCs w:val="24"/>
        </w:rPr>
        <w:t>protokol</w:t>
      </w:r>
      <w:proofErr w:type="spellEnd"/>
      <w:r w:rsidRPr="008E4F55">
        <w:rPr>
          <w:rFonts w:ascii="Tw Cen MT" w:hAnsi="Tw Cen MT"/>
          <w:sz w:val="24"/>
          <w:szCs w:val="24"/>
        </w:rPr>
        <w:t xml:space="preserve"> </w:t>
      </w:r>
      <w:proofErr w:type="spellStart"/>
      <w:r w:rsidRPr="008E4F55">
        <w:rPr>
          <w:rFonts w:ascii="Tw Cen MT" w:hAnsi="Tw Cen MT"/>
          <w:sz w:val="24"/>
          <w:szCs w:val="24"/>
        </w:rPr>
        <w:t>kesehatan</w:t>
      </w:r>
      <w:proofErr w:type="spellEnd"/>
      <w:r w:rsidRPr="008E4F55">
        <w:rPr>
          <w:rFonts w:ascii="Tw Cen MT" w:hAnsi="Tw Cen MT"/>
          <w:sz w:val="24"/>
          <w:szCs w:val="24"/>
        </w:rPr>
        <w:t>.</w:t>
      </w:r>
    </w:p>
    <w:p w14:paraId="063F6ADE" w14:textId="77777777" w:rsidR="00C30797" w:rsidRDefault="00C30797" w:rsidP="007B7731">
      <w:pPr>
        <w:spacing w:after="0" w:line="240" w:lineRule="auto"/>
        <w:jc w:val="center"/>
        <w:rPr>
          <w:rFonts w:ascii="Tw Cen MT" w:hAnsi="Tw Cen MT"/>
          <w:bCs/>
          <w:sz w:val="20"/>
          <w:szCs w:val="20"/>
        </w:rPr>
      </w:pPr>
    </w:p>
    <w:p w14:paraId="7DCFF048" w14:textId="44839030" w:rsidR="007B7731" w:rsidRPr="007B7731" w:rsidRDefault="007B7731" w:rsidP="007B7731">
      <w:pPr>
        <w:spacing w:after="0" w:line="240" w:lineRule="auto"/>
        <w:jc w:val="center"/>
        <w:rPr>
          <w:rFonts w:ascii="Tw Cen MT" w:hAnsi="Tw Cen MT"/>
          <w:bCs/>
          <w:sz w:val="20"/>
          <w:szCs w:val="20"/>
        </w:rPr>
      </w:pPr>
      <w:proofErr w:type="spellStart"/>
      <w:r w:rsidRPr="007B7731">
        <w:rPr>
          <w:rFonts w:ascii="Tw Cen MT" w:hAnsi="Tw Cen MT"/>
          <w:bCs/>
          <w:sz w:val="20"/>
          <w:szCs w:val="20"/>
        </w:rPr>
        <w:t>Tabel</w:t>
      </w:r>
      <w:proofErr w:type="spellEnd"/>
      <w:r w:rsidRPr="007B7731">
        <w:rPr>
          <w:rFonts w:ascii="Tw Cen MT" w:hAnsi="Tw Cen MT"/>
          <w:bCs/>
          <w:sz w:val="20"/>
          <w:szCs w:val="20"/>
        </w:rPr>
        <w:t xml:space="preserve"> 5 </w:t>
      </w:r>
    </w:p>
    <w:p w14:paraId="025C23AA" w14:textId="2F196CF8" w:rsidR="007B7731" w:rsidRPr="007B7731" w:rsidRDefault="007B7731" w:rsidP="007B7731">
      <w:pPr>
        <w:spacing w:after="0" w:line="240" w:lineRule="auto"/>
        <w:jc w:val="center"/>
        <w:rPr>
          <w:rFonts w:ascii="Tw Cen MT" w:hAnsi="Tw Cen MT"/>
          <w:bCs/>
          <w:sz w:val="20"/>
          <w:szCs w:val="20"/>
        </w:rPr>
      </w:pPr>
      <w:proofErr w:type="spellStart"/>
      <w:r w:rsidRPr="007B7731">
        <w:rPr>
          <w:rFonts w:ascii="Tw Cen MT" w:hAnsi="Tw Cen MT"/>
          <w:bCs/>
          <w:sz w:val="20"/>
          <w:szCs w:val="20"/>
        </w:rPr>
        <w:t>Hubungan</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antara</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tingkat</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pengetahuan</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dengan</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penerapan</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protokol</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kesehatan</w:t>
      </w:r>
      <w:proofErr w:type="spellEnd"/>
      <w:r w:rsidRPr="007B7731">
        <w:rPr>
          <w:rFonts w:ascii="Tw Cen MT" w:hAnsi="Tw Cen MT"/>
          <w:bCs/>
          <w:sz w:val="20"/>
          <w:szCs w:val="20"/>
        </w:rPr>
        <w:t xml:space="preserve"> di </w:t>
      </w:r>
      <w:proofErr w:type="spellStart"/>
      <w:r w:rsidRPr="007B7731">
        <w:rPr>
          <w:rFonts w:ascii="Tw Cen MT" w:hAnsi="Tw Cen MT"/>
          <w:bCs/>
          <w:sz w:val="20"/>
          <w:szCs w:val="20"/>
        </w:rPr>
        <w:t>tempat</w:t>
      </w:r>
      <w:proofErr w:type="spellEnd"/>
      <w:r w:rsidRPr="007B7731">
        <w:rPr>
          <w:rFonts w:ascii="Tw Cen MT" w:hAnsi="Tw Cen MT"/>
          <w:bCs/>
          <w:sz w:val="20"/>
          <w:szCs w:val="20"/>
        </w:rPr>
        <w:t xml:space="preserve"> </w:t>
      </w:r>
      <w:proofErr w:type="spellStart"/>
      <w:r w:rsidRPr="007B7731">
        <w:rPr>
          <w:rFonts w:ascii="Tw Cen MT" w:hAnsi="Tw Cen MT"/>
          <w:bCs/>
          <w:sz w:val="20"/>
          <w:szCs w:val="20"/>
        </w:rPr>
        <w:t>kerja</w:t>
      </w:r>
      <w:proofErr w:type="spellEnd"/>
      <w:r>
        <w:rPr>
          <w:rFonts w:ascii="Tw Cen MT" w:hAnsi="Tw Cen MT"/>
          <w:bCs/>
          <w:sz w:val="20"/>
          <w:szCs w:val="20"/>
        </w:rPr>
        <w:t xml:space="preserve"> </w:t>
      </w:r>
      <w:r w:rsidRPr="007B7731">
        <w:rPr>
          <w:rFonts w:ascii="Tw Cen MT" w:hAnsi="Tw Cen MT"/>
          <w:bCs/>
          <w:sz w:val="20"/>
          <w:szCs w:val="20"/>
        </w:rPr>
        <w:t>(n=112)</w:t>
      </w:r>
    </w:p>
    <w:tbl>
      <w:tblPr>
        <w:tblW w:w="5393"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709"/>
        <w:gridCol w:w="567"/>
        <w:gridCol w:w="567"/>
        <w:gridCol w:w="567"/>
        <w:gridCol w:w="708"/>
        <w:gridCol w:w="146"/>
        <w:gridCol w:w="709"/>
        <w:gridCol w:w="563"/>
        <w:gridCol w:w="857"/>
      </w:tblGrid>
      <w:tr w:rsidR="007B7731" w:rsidRPr="009D0CA9" w14:paraId="32EC4FBE" w14:textId="77777777" w:rsidTr="007B7731">
        <w:trPr>
          <w:trHeight w:val="836"/>
          <w:jc w:val="center"/>
        </w:trPr>
        <w:tc>
          <w:tcPr>
            <w:tcW w:w="3118" w:type="dxa"/>
            <w:gridSpan w:val="5"/>
            <w:tcBorders>
              <w:top w:val="single" w:sz="4" w:space="0" w:color="000000"/>
              <w:left w:val="nil"/>
              <w:bottom w:val="single" w:sz="4" w:space="0" w:color="000000"/>
              <w:right w:val="nil"/>
            </w:tcBorders>
            <w:hideMark/>
          </w:tcPr>
          <w:p w14:paraId="27D0CF2E" w14:textId="77777777" w:rsidR="007B7731" w:rsidRPr="009D0CA9" w:rsidRDefault="007B7731" w:rsidP="007B7731">
            <w:pPr>
              <w:tabs>
                <w:tab w:val="left" w:pos="2731"/>
                <w:tab w:val="left" w:pos="5168"/>
              </w:tabs>
              <w:spacing w:after="0" w:line="240" w:lineRule="auto"/>
              <w:ind w:left="1419" w:right="-1239"/>
              <w:rPr>
                <w:rFonts w:ascii="Tw Cen MT" w:hAnsi="Tw Cen MT"/>
                <w:sz w:val="20"/>
                <w:szCs w:val="20"/>
                <w:u w:val="single"/>
              </w:rPr>
            </w:pPr>
            <w:proofErr w:type="spellStart"/>
            <w:r w:rsidRPr="009D0CA9">
              <w:rPr>
                <w:rFonts w:ascii="Tw Cen MT" w:hAnsi="Tw Cen MT"/>
                <w:sz w:val="20"/>
                <w:szCs w:val="20"/>
                <w:u w:val="single"/>
              </w:rPr>
              <w:t>Penerapan</w:t>
            </w:r>
            <w:proofErr w:type="spellEnd"/>
            <w:r w:rsidRPr="009D0CA9">
              <w:rPr>
                <w:rFonts w:ascii="Tw Cen MT" w:hAnsi="Tw Cen MT"/>
                <w:sz w:val="20"/>
                <w:szCs w:val="20"/>
                <w:u w:val="single"/>
              </w:rPr>
              <w:t xml:space="preserve"> </w:t>
            </w:r>
            <w:proofErr w:type="spellStart"/>
            <w:r w:rsidRPr="009D0CA9">
              <w:rPr>
                <w:rFonts w:ascii="Tw Cen MT" w:hAnsi="Tw Cen MT"/>
                <w:sz w:val="20"/>
                <w:szCs w:val="20"/>
                <w:u w:val="single"/>
              </w:rPr>
              <w:t>Protokol</w:t>
            </w:r>
            <w:proofErr w:type="spellEnd"/>
            <w:r w:rsidRPr="009D0CA9">
              <w:rPr>
                <w:rFonts w:ascii="Tw Cen MT" w:hAnsi="Tw Cen MT"/>
                <w:sz w:val="20"/>
                <w:szCs w:val="20"/>
                <w:u w:val="single"/>
              </w:rPr>
              <w:t xml:space="preserve"> </w:t>
            </w:r>
          </w:p>
          <w:p w14:paraId="10A8DEF9" w14:textId="77777777" w:rsidR="007B7731" w:rsidRPr="009D0CA9" w:rsidRDefault="007B7731" w:rsidP="007B7731">
            <w:pPr>
              <w:tabs>
                <w:tab w:val="left" w:pos="2731"/>
                <w:tab w:val="left" w:pos="5168"/>
              </w:tabs>
              <w:spacing w:after="0" w:line="240" w:lineRule="auto"/>
              <w:ind w:left="1419" w:right="-1239"/>
              <w:rPr>
                <w:rFonts w:ascii="Tw Cen MT" w:hAnsi="Tw Cen MT"/>
                <w:sz w:val="20"/>
                <w:szCs w:val="20"/>
              </w:rPr>
            </w:pPr>
            <w:r w:rsidRPr="009D0CA9">
              <w:rPr>
                <w:rFonts w:ascii="Tw Cen MT" w:hAnsi="Tw Cen MT"/>
                <w:sz w:val="20"/>
                <w:szCs w:val="20"/>
                <w:u w:val="single"/>
              </w:rPr>
              <w:t>Kesehatan</w:t>
            </w:r>
          </w:p>
        </w:tc>
        <w:tc>
          <w:tcPr>
            <w:tcW w:w="146" w:type="dxa"/>
            <w:tcBorders>
              <w:top w:val="single" w:sz="4" w:space="0" w:color="000000"/>
              <w:left w:val="nil"/>
              <w:bottom w:val="single" w:sz="4" w:space="0" w:color="000000"/>
              <w:right w:val="nil"/>
            </w:tcBorders>
          </w:tcPr>
          <w:p w14:paraId="397E9FF8" w14:textId="77777777" w:rsidR="007B7731" w:rsidRPr="009D0CA9" w:rsidRDefault="007B7731" w:rsidP="007B7731">
            <w:pPr>
              <w:spacing w:after="0" w:line="240" w:lineRule="auto"/>
              <w:rPr>
                <w:rFonts w:ascii="Tw Cen MT" w:hAnsi="Tw Cen MT"/>
                <w:sz w:val="20"/>
                <w:szCs w:val="20"/>
              </w:rPr>
            </w:pPr>
          </w:p>
        </w:tc>
        <w:tc>
          <w:tcPr>
            <w:tcW w:w="1272" w:type="dxa"/>
            <w:gridSpan w:val="2"/>
            <w:tcBorders>
              <w:top w:val="single" w:sz="4" w:space="0" w:color="000000"/>
              <w:left w:val="nil"/>
              <w:bottom w:val="single" w:sz="4" w:space="0" w:color="000000"/>
              <w:right w:val="nil"/>
            </w:tcBorders>
            <w:hideMark/>
          </w:tcPr>
          <w:p w14:paraId="49CBB8B2" w14:textId="77777777" w:rsidR="007B7731" w:rsidRPr="009D0CA9" w:rsidRDefault="007B7731" w:rsidP="007B7731">
            <w:pPr>
              <w:spacing w:after="0" w:line="240" w:lineRule="auto"/>
              <w:ind w:left="528"/>
              <w:rPr>
                <w:rFonts w:ascii="Tw Cen MT" w:hAnsi="Tw Cen MT"/>
                <w:sz w:val="20"/>
                <w:szCs w:val="20"/>
              </w:rPr>
            </w:pPr>
            <w:r w:rsidRPr="009D0CA9">
              <w:rPr>
                <w:rFonts w:ascii="Tw Cen MT" w:hAnsi="Tw Cen MT"/>
                <w:sz w:val="20"/>
                <w:szCs w:val="20"/>
              </w:rPr>
              <w:t>Total</w:t>
            </w:r>
          </w:p>
        </w:tc>
        <w:tc>
          <w:tcPr>
            <w:tcW w:w="857" w:type="dxa"/>
            <w:tcBorders>
              <w:top w:val="single" w:sz="4" w:space="0" w:color="000000"/>
              <w:left w:val="nil"/>
              <w:bottom w:val="single" w:sz="4" w:space="0" w:color="000000"/>
              <w:right w:val="nil"/>
            </w:tcBorders>
          </w:tcPr>
          <w:p w14:paraId="27796912" w14:textId="77777777" w:rsidR="007B7731" w:rsidRPr="009D0CA9" w:rsidRDefault="007B7731" w:rsidP="007B7731">
            <w:pPr>
              <w:spacing w:after="0" w:line="240" w:lineRule="auto"/>
              <w:rPr>
                <w:rFonts w:ascii="Tw Cen MT" w:hAnsi="Tw Cen MT"/>
                <w:i/>
                <w:sz w:val="20"/>
                <w:szCs w:val="20"/>
              </w:rPr>
            </w:pPr>
            <w:r w:rsidRPr="009D0CA9">
              <w:rPr>
                <w:rFonts w:ascii="Tw Cen MT" w:hAnsi="Tw Cen MT"/>
                <w:i/>
                <w:sz w:val="20"/>
                <w:szCs w:val="20"/>
              </w:rPr>
              <w:t>p.</w:t>
            </w:r>
          </w:p>
          <w:p w14:paraId="77C09A4C" w14:textId="77777777" w:rsidR="007B7731" w:rsidRPr="009D0CA9" w:rsidRDefault="007B7731" w:rsidP="007B7731">
            <w:pPr>
              <w:spacing w:after="0" w:line="240" w:lineRule="auto"/>
              <w:rPr>
                <w:rFonts w:ascii="Tw Cen MT" w:hAnsi="Tw Cen MT"/>
                <w:i/>
                <w:sz w:val="20"/>
                <w:szCs w:val="20"/>
              </w:rPr>
            </w:pPr>
            <w:r w:rsidRPr="009D0CA9">
              <w:rPr>
                <w:rFonts w:ascii="Tw Cen MT" w:hAnsi="Tw Cen MT"/>
                <w:i/>
                <w:sz w:val="20"/>
                <w:szCs w:val="20"/>
              </w:rPr>
              <w:t>value</w:t>
            </w:r>
          </w:p>
        </w:tc>
      </w:tr>
      <w:tr w:rsidR="007B7731" w:rsidRPr="009D0CA9" w14:paraId="0D328CC1" w14:textId="77777777" w:rsidTr="007B7731">
        <w:trPr>
          <w:trHeight w:val="253"/>
          <w:jc w:val="center"/>
        </w:trPr>
        <w:tc>
          <w:tcPr>
            <w:tcW w:w="709" w:type="dxa"/>
            <w:tcBorders>
              <w:top w:val="single" w:sz="4" w:space="0" w:color="000000"/>
              <w:left w:val="nil"/>
              <w:bottom w:val="single" w:sz="4" w:space="0" w:color="000000"/>
              <w:right w:val="nil"/>
            </w:tcBorders>
          </w:tcPr>
          <w:p w14:paraId="2EBC08DC" w14:textId="77777777" w:rsidR="007B7731" w:rsidRPr="009D0CA9" w:rsidRDefault="007B7731" w:rsidP="007B7731">
            <w:pPr>
              <w:spacing w:after="0" w:line="240" w:lineRule="auto"/>
              <w:rPr>
                <w:rFonts w:ascii="Tw Cen MT" w:hAnsi="Tw Cen MT"/>
                <w:sz w:val="20"/>
                <w:szCs w:val="20"/>
              </w:rPr>
            </w:pPr>
          </w:p>
        </w:tc>
        <w:tc>
          <w:tcPr>
            <w:tcW w:w="1134" w:type="dxa"/>
            <w:gridSpan w:val="2"/>
            <w:tcBorders>
              <w:top w:val="single" w:sz="4" w:space="0" w:color="000000"/>
              <w:left w:val="nil"/>
              <w:bottom w:val="single" w:sz="4" w:space="0" w:color="000000"/>
              <w:right w:val="nil"/>
            </w:tcBorders>
            <w:hideMark/>
          </w:tcPr>
          <w:p w14:paraId="7EACBBC8" w14:textId="77777777" w:rsidR="007B7731" w:rsidRPr="009D0CA9" w:rsidRDefault="007B7731" w:rsidP="007B7731">
            <w:pPr>
              <w:spacing w:after="0" w:line="240" w:lineRule="auto"/>
              <w:ind w:left="391"/>
              <w:rPr>
                <w:rFonts w:ascii="Tw Cen MT" w:hAnsi="Tw Cen MT"/>
                <w:sz w:val="20"/>
                <w:szCs w:val="20"/>
              </w:rPr>
            </w:pPr>
            <w:proofErr w:type="spellStart"/>
            <w:r w:rsidRPr="009D0CA9">
              <w:rPr>
                <w:rFonts w:ascii="Tw Cen MT" w:hAnsi="Tw Cen MT"/>
                <w:sz w:val="20"/>
                <w:szCs w:val="20"/>
              </w:rPr>
              <w:t>Baik</w:t>
            </w:r>
            <w:proofErr w:type="spellEnd"/>
          </w:p>
        </w:tc>
        <w:tc>
          <w:tcPr>
            <w:tcW w:w="1421" w:type="dxa"/>
            <w:gridSpan w:val="3"/>
            <w:tcBorders>
              <w:top w:val="single" w:sz="4" w:space="0" w:color="000000"/>
              <w:left w:val="nil"/>
              <w:bottom w:val="single" w:sz="4" w:space="0" w:color="000000"/>
              <w:right w:val="nil"/>
            </w:tcBorders>
            <w:hideMark/>
          </w:tcPr>
          <w:p w14:paraId="43ACDC05" w14:textId="77777777" w:rsidR="007B7731" w:rsidRPr="009D0CA9" w:rsidRDefault="007B7731" w:rsidP="007B7731">
            <w:pPr>
              <w:spacing w:after="0" w:line="240" w:lineRule="auto"/>
              <w:ind w:left="356"/>
              <w:rPr>
                <w:rFonts w:ascii="Tw Cen MT" w:hAnsi="Tw Cen MT"/>
                <w:sz w:val="20"/>
                <w:szCs w:val="20"/>
              </w:rPr>
            </w:pPr>
            <w:proofErr w:type="spellStart"/>
            <w:r w:rsidRPr="009D0CA9">
              <w:rPr>
                <w:rFonts w:ascii="Tw Cen MT" w:hAnsi="Tw Cen MT"/>
                <w:sz w:val="20"/>
                <w:szCs w:val="20"/>
              </w:rPr>
              <w:t>Cukup</w:t>
            </w:r>
            <w:proofErr w:type="spellEnd"/>
          </w:p>
        </w:tc>
        <w:tc>
          <w:tcPr>
            <w:tcW w:w="1272" w:type="dxa"/>
            <w:gridSpan w:val="2"/>
            <w:tcBorders>
              <w:top w:val="single" w:sz="4" w:space="0" w:color="000000"/>
              <w:left w:val="nil"/>
              <w:bottom w:val="single" w:sz="4" w:space="0" w:color="000000"/>
              <w:right w:val="nil"/>
            </w:tcBorders>
          </w:tcPr>
          <w:p w14:paraId="5981891A" w14:textId="77777777" w:rsidR="007B7731" w:rsidRPr="009D0CA9" w:rsidRDefault="007B7731" w:rsidP="007B7731">
            <w:pPr>
              <w:spacing w:after="0" w:line="240" w:lineRule="auto"/>
              <w:rPr>
                <w:rFonts w:ascii="Tw Cen MT" w:hAnsi="Tw Cen MT"/>
                <w:sz w:val="20"/>
                <w:szCs w:val="20"/>
              </w:rPr>
            </w:pPr>
          </w:p>
        </w:tc>
        <w:tc>
          <w:tcPr>
            <w:tcW w:w="857" w:type="dxa"/>
            <w:tcBorders>
              <w:top w:val="single" w:sz="4" w:space="0" w:color="000000"/>
              <w:left w:val="nil"/>
              <w:bottom w:val="single" w:sz="4" w:space="0" w:color="000000"/>
              <w:right w:val="nil"/>
            </w:tcBorders>
          </w:tcPr>
          <w:p w14:paraId="597589C1" w14:textId="77777777" w:rsidR="007B7731" w:rsidRPr="009D0CA9" w:rsidRDefault="007B7731" w:rsidP="007B7731">
            <w:pPr>
              <w:spacing w:after="0" w:line="240" w:lineRule="auto"/>
              <w:rPr>
                <w:rFonts w:ascii="Tw Cen MT" w:hAnsi="Tw Cen MT"/>
                <w:sz w:val="20"/>
                <w:szCs w:val="20"/>
              </w:rPr>
            </w:pPr>
          </w:p>
        </w:tc>
      </w:tr>
      <w:tr w:rsidR="007B7731" w:rsidRPr="009D0CA9" w14:paraId="0264393B" w14:textId="77777777" w:rsidTr="007B7731">
        <w:trPr>
          <w:trHeight w:val="253"/>
          <w:jc w:val="center"/>
        </w:trPr>
        <w:tc>
          <w:tcPr>
            <w:tcW w:w="709" w:type="dxa"/>
            <w:tcBorders>
              <w:top w:val="single" w:sz="4" w:space="0" w:color="000000"/>
              <w:left w:val="nil"/>
              <w:bottom w:val="single" w:sz="4" w:space="0" w:color="000000"/>
              <w:right w:val="nil"/>
            </w:tcBorders>
            <w:hideMark/>
          </w:tcPr>
          <w:p w14:paraId="674E8135" w14:textId="11B80E4E" w:rsidR="007B7731" w:rsidRPr="009D0CA9" w:rsidRDefault="007B7731" w:rsidP="007B7731">
            <w:pPr>
              <w:spacing w:after="0" w:line="240" w:lineRule="auto"/>
              <w:ind w:left="107"/>
              <w:rPr>
                <w:rFonts w:ascii="Tw Cen MT" w:hAnsi="Tw Cen MT"/>
                <w:sz w:val="20"/>
                <w:szCs w:val="20"/>
              </w:rPr>
            </w:pPr>
            <w:r w:rsidRPr="009D0CA9">
              <w:rPr>
                <w:rFonts w:ascii="Tw Cen MT" w:hAnsi="Tw Cen MT"/>
                <w:sz w:val="20"/>
                <w:szCs w:val="20"/>
              </w:rPr>
              <w:t>Penge</w:t>
            </w:r>
            <w:r>
              <w:rPr>
                <w:rFonts w:ascii="Tw Cen MT" w:hAnsi="Tw Cen MT"/>
                <w:sz w:val="20"/>
                <w:szCs w:val="20"/>
              </w:rPr>
              <w:t xml:space="preserve"> </w:t>
            </w:r>
            <w:proofErr w:type="spellStart"/>
            <w:r w:rsidRPr="009D0CA9">
              <w:rPr>
                <w:rFonts w:ascii="Tw Cen MT" w:hAnsi="Tw Cen MT"/>
                <w:sz w:val="20"/>
                <w:szCs w:val="20"/>
              </w:rPr>
              <w:t>tahuan</w:t>
            </w:r>
            <w:proofErr w:type="spellEnd"/>
          </w:p>
        </w:tc>
        <w:tc>
          <w:tcPr>
            <w:tcW w:w="567" w:type="dxa"/>
            <w:tcBorders>
              <w:top w:val="single" w:sz="4" w:space="0" w:color="000000"/>
              <w:left w:val="nil"/>
              <w:bottom w:val="single" w:sz="4" w:space="0" w:color="000000"/>
              <w:right w:val="nil"/>
            </w:tcBorders>
            <w:hideMark/>
          </w:tcPr>
          <w:p w14:paraId="49BFB7D4" w14:textId="77777777" w:rsidR="007B7731" w:rsidRPr="009D0CA9" w:rsidRDefault="007B7731" w:rsidP="007B7731">
            <w:pPr>
              <w:spacing w:after="0" w:line="240" w:lineRule="auto"/>
              <w:ind w:left="9"/>
              <w:jc w:val="center"/>
              <w:rPr>
                <w:rFonts w:ascii="Tw Cen MT" w:hAnsi="Tw Cen MT"/>
                <w:sz w:val="20"/>
                <w:szCs w:val="20"/>
              </w:rPr>
            </w:pPr>
            <w:r w:rsidRPr="009D0CA9">
              <w:rPr>
                <w:rFonts w:ascii="Tw Cen MT" w:hAnsi="Tw Cen MT"/>
                <w:sz w:val="20"/>
                <w:szCs w:val="20"/>
              </w:rPr>
              <w:t>N</w:t>
            </w:r>
          </w:p>
        </w:tc>
        <w:tc>
          <w:tcPr>
            <w:tcW w:w="567" w:type="dxa"/>
            <w:tcBorders>
              <w:top w:val="single" w:sz="4" w:space="0" w:color="000000"/>
              <w:left w:val="nil"/>
              <w:bottom w:val="single" w:sz="4" w:space="0" w:color="000000"/>
              <w:right w:val="nil"/>
            </w:tcBorders>
            <w:hideMark/>
          </w:tcPr>
          <w:p w14:paraId="5AFC173B" w14:textId="77777777" w:rsidR="007B7731" w:rsidRPr="009D0CA9" w:rsidRDefault="007B7731" w:rsidP="007B7731">
            <w:pPr>
              <w:spacing w:after="0" w:line="240" w:lineRule="auto"/>
              <w:ind w:left="22"/>
              <w:jc w:val="center"/>
              <w:rPr>
                <w:rFonts w:ascii="Tw Cen MT" w:hAnsi="Tw Cen MT"/>
                <w:sz w:val="20"/>
                <w:szCs w:val="20"/>
              </w:rPr>
            </w:pPr>
            <w:r w:rsidRPr="009D0CA9">
              <w:rPr>
                <w:rFonts w:ascii="Tw Cen MT" w:hAnsi="Tw Cen MT"/>
                <w:sz w:val="20"/>
                <w:szCs w:val="20"/>
              </w:rPr>
              <w:t>%</w:t>
            </w:r>
          </w:p>
        </w:tc>
        <w:tc>
          <w:tcPr>
            <w:tcW w:w="567" w:type="dxa"/>
            <w:tcBorders>
              <w:top w:val="single" w:sz="4" w:space="0" w:color="000000"/>
              <w:left w:val="nil"/>
              <w:bottom w:val="single" w:sz="4" w:space="0" w:color="000000"/>
              <w:right w:val="nil"/>
            </w:tcBorders>
            <w:hideMark/>
          </w:tcPr>
          <w:p w14:paraId="14141CC3" w14:textId="77777777" w:rsidR="007B7731" w:rsidRPr="009D0CA9" w:rsidRDefault="007B7731" w:rsidP="007B7731">
            <w:pPr>
              <w:spacing w:after="0" w:line="240" w:lineRule="auto"/>
              <w:ind w:left="217"/>
              <w:rPr>
                <w:rFonts w:ascii="Tw Cen MT" w:hAnsi="Tw Cen MT"/>
                <w:sz w:val="20"/>
                <w:szCs w:val="20"/>
              </w:rPr>
            </w:pPr>
            <w:r w:rsidRPr="009D0CA9">
              <w:rPr>
                <w:rFonts w:ascii="Tw Cen MT" w:hAnsi="Tw Cen MT"/>
                <w:sz w:val="20"/>
                <w:szCs w:val="20"/>
              </w:rPr>
              <w:t>N</w:t>
            </w:r>
          </w:p>
        </w:tc>
        <w:tc>
          <w:tcPr>
            <w:tcW w:w="854" w:type="dxa"/>
            <w:gridSpan w:val="2"/>
            <w:tcBorders>
              <w:top w:val="single" w:sz="4" w:space="0" w:color="000000"/>
              <w:left w:val="nil"/>
              <w:bottom w:val="single" w:sz="4" w:space="0" w:color="000000"/>
              <w:right w:val="nil"/>
            </w:tcBorders>
            <w:hideMark/>
          </w:tcPr>
          <w:p w14:paraId="62A00EA6" w14:textId="77777777" w:rsidR="007B7731" w:rsidRPr="009D0CA9" w:rsidRDefault="007B7731" w:rsidP="007B7731">
            <w:pPr>
              <w:spacing w:after="0" w:line="240" w:lineRule="auto"/>
              <w:ind w:right="298"/>
              <w:jc w:val="right"/>
              <w:rPr>
                <w:rFonts w:ascii="Tw Cen MT" w:hAnsi="Tw Cen MT"/>
                <w:sz w:val="20"/>
                <w:szCs w:val="20"/>
              </w:rPr>
            </w:pPr>
            <w:r w:rsidRPr="009D0CA9">
              <w:rPr>
                <w:rFonts w:ascii="Tw Cen MT" w:hAnsi="Tw Cen MT"/>
                <w:sz w:val="20"/>
                <w:szCs w:val="20"/>
              </w:rPr>
              <w:t>%</w:t>
            </w:r>
          </w:p>
        </w:tc>
        <w:tc>
          <w:tcPr>
            <w:tcW w:w="709" w:type="dxa"/>
            <w:tcBorders>
              <w:top w:val="single" w:sz="4" w:space="0" w:color="000000"/>
              <w:left w:val="nil"/>
              <w:bottom w:val="single" w:sz="4" w:space="0" w:color="000000"/>
              <w:right w:val="nil"/>
            </w:tcBorders>
            <w:hideMark/>
          </w:tcPr>
          <w:p w14:paraId="315EDDC8" w14:textId="77777777" w:rsidR="007B7731" w:rsidRPr="009D0CA9" w:rsidRDefault="007B7731" w:rsidP="007B7731">
            <w:pPr>
              <w:spacing w:after="0" w:line="240" w:lineRule="auto"/>
              <w:ind w:left="59"/>
              <w:jc w:val="center"/>
              <w:rPr>
                <w:rFonts w:ascii="Tw Cen MT" w:hAnsi="Tw Cen MT"/>
                <w:sz w:val="20"/>
                <w:szCs w:val="20"/>
              </w:rPr>
            </w:pPr>
            <w:r w:rsidRPr="009D0CA9">
              <w:rPr>
                <w:rFonts w:ascii="Tw Cen MT" w:hAnsi="Tw Cen MT"/>
                <w:sz w:val="20"/>
                <w:szCs w:val="20"/>
              </w:rPr>
              <w:t>N</w:t>
            </w:r>
          </w:p>
        </w:tc>
        <w:tc>
          <w:tcPr>
            <w:tcW w:w="563" w:type="dxa"/>
            <w:tcBorders>
              <w:top w:val="single" w:sz="4" w:space="0" w:color="000000"/>
              <w:left w:val="nil"/>
              <w:bottom w:val="single" w:sz="4" w:space="0" w:color="000000"/>
              <w:right w:val="nil"/>
            </w:tcBorders>
            <w:hideMark/>
          </w:tcPr>
          <w:p w14:paraId="1F6F1594" w14:textId="77777777" w:rsidR="007B7731" w:rsidRPr="009D0CA9" w:rsidRDefault="007B7731" w:rsidP="007B7731">
            <w:pPr>
              <w:spacing w:after="0" w:line="240" w:lineRule="auto"/>
              <w:ind w:left="7"/>
              <w:jc w:val="center"/>
              <w:rPr>
                <w:rFonts w:ascii="Tw Cen MT" w:hAnsi="Tw Cen MT"/>
                <w:sz w:val="20"/>
                <w:szCs w:val="20"/>
              </w:rPr>
            </w:pPr>
            <w:r w:rsidRPr="009D0CA9">
              <w:rPr>
                <w:rFonts w:ascii="Tw Cen MT" w:hAnsi="Tw Cen MT"/>
                <w:sz w:val="20"/>
                <w:szCs w:val="20"/>
              </w:rPr>
              <w:t>%</w:t>
            </w:r>
          </w:p>
        </w:tc>
        <w:tc>
          <w:tcPr>
            <w:tcW w:w="857" w:type="dxa"/>
            <w:tcBorders>
              <w:top w:val="single" w:sz="4" w:space="0" w:color="000000"/>
              <w:left w:val="nil"/>
              <w:bottom w:val="single" w:sz="4" w:space="0" w:color="000000"/>
              <w:right w:val="nil"/>
            </w:tcBorders>
            <w:hideMark/>
          </w:tcPr>
          <w:p w14:paraId="039B9308" w14:textId="77777777" w:rsidR="007B7731" w:rsidRPr="009D0CA9" w:rsidRDefault="007B7731" w:rsidP="007B7731">
            <w:pPr>
              <w:spacing w:after="0" w:line="240" w:lineRule="auto"/>
              <w:jc w:val="center"/>
              <w:rPr>
                <w:rFonts w:ascii="Tw Cen MT" w:hAnsi="Tw Cen MT"/>
                <w:sz w:val="20"/>
                <w:szCs w:val="20"/>
              </w:rPr>
            </w:pPr>
            <w:r w:rsidRPr="009D0CA9">
              <w:rPr>
                <w:rFonts w:ascii="Tw Cen MT" w:hAnsi="Tw Cen MT"/>
                <w:sz w:val="20"/>
                <w:szCs w:val="20"/>
              </w:rPr>
              <w:t>0,211</w:t>
            </w:r>
          </w:p>
        </w:tc>
      </w:tr>
      <w:tr w:rsidR="007B7731" w:rsidRPr="009D0CA9" w14:paraId="01ACE124" w14:textId="77777777" w:rsidTr="007B7731">
        <w:trPr>
          <w:trHeight w:val="258"/>
          <w:jc w:val="center"/>
        </w:trPr>
        <w:tc>
          <w:tcPr>
            <w:tcW w:w="709" w:type="dxa"/>
            <w:tcBorders>
              <w:top w:val="single" w:sz="4" w:space="0" w:color="000000"/>
              <w:left w:val="nil"/>
              <w:bottom w:val="single" w:sz="4" w:space="0" w:color="000000"/>
              <w:right w:val="nil"/>
            </w:tcBorders>
            <w:hideMark/>
          </w:tcPr>
          <w:p w14:paraId="59F43D10" w14:textId="77777777" w:rsidR="007B7731" w:rsidRPr="009D0CA9" w:rsidRDefault="007B7731" w:rsidP="007B7731">
            <w:pPr>
              <w:spacing w:after="0" w:line="240" w:lineRule="auto"/>
              <w:ind w:left="107"/>
              <w:rPr>
                <w:rFonts w:ascii="Tw Cen MT" w:hAnsi="Tw Cen MT"/>
                <w:sz w:val="20"/>
                <w:szCs w:val="20"/>
              </w:rPr>
            </w:pPr>
            <w:proofErr w:type="spellStart"/>
            <w:r w:rsidRPr="009D0CA9">
              <w:rPr>
                <w:rFonts w:ascii="Tw Cen MT" w:hAnsi="Tw Cen MT"/>
                <w:sz w:val="20"/>
                <w:szCs w:val="20"/>
              </w:rPr>
              <w:t>Baik</w:t>
            </w:r>
            <w:proofErr w:type="spellEnd"/>
          </w:p>
        </w:tc>
        <w:tc>
          <w:tcPr>
            <w:tcW w:w="567" w:type="dxa"/>
            <w:tcBorders>
              <w:top w:val="single" w:sz="4" w:space="0" w:color="000000"/>
              <w:left w:val="nil"/>
              <w:bottom w:val="single" w:sz="4" w:space="0" w:color="000000"/>
              <w:right w:val="nil"/>
            </w:tcBorders>
            <w:hideMark/>
          </w:tcPr>
          <w:p w14:paraId="09D7643D" w14:textId="77777777" w:rsidR="007B7731" w:rsidRPr="009D0CA9" w:rsidRDefault="007B7731" w:rsidP="007B7731">
            <w:pPr>
              <w:spacing w:after="0" w:line="240" w:lineRule="auto"/>
              <w:ind w:left="108"/>
              <w:rPr>
                <w:rFonts w:ascii="Tw Cen MT" w:hAnsi="Tw Cen MT"/>
                <w:sz w:val="20"/>
                <w:szCs w:val="20"/>
              </w:rPr>
            </w:pPr>
            <w:r w:rsidRPr="009D0CA9">
              <w:rPr>
                <w:rFonts w:ascii="Tw Cen MT" w:hAnsi="Tw Cen MT"/>
                <w:sz w:val="20"/>
                <w:szCs w:val="20"/>
              </w:rPr>
              <w:t>92</w:t>
            </w:r>
          </w:p>
        </w:tc>
        <w:tc>
          <w:tcPr>
            <w:tcW w:w="567" w:type="dxa"/>
            <w:tcBorders>
              <w:top w:val="single" w:sz="4" w:space="0" w:color="000000"/>
              <w:left w:val="nil"/>
              <w:bottom w:val="single" w:sz="4" w:space="0" w:color="000000"/>
              <w:right w:val="nil"/>
            </w:tcBorders>
            <w:hideMark/>
          </w:tcPr>
          <w:p w14:paraId="272D1EFA" w14:textId="77777777" w:rsidR="007B7731" w:rsidRPr="009D0CA9" w:rsidRDefault="007B7731" w:rsidP="007B7731">
            <w:pPr>
              <w:spacing w:after="0" w:line="240" w:lineRule="auto"/>
              <w:ind w:left="99" w:right="102"/>
              <w:jc w:val="center"/>
              <w:rPr>
                <w:rFonts w:ascii="Tw Cen MT" w:hAnsi="Tw Cen MT"/>
                <w:sz w:val="20"/>
                <w:szCs w:val="20"/>
              </w:rPr>
            </w:pPr>
            <w:r w:rsidRPr="009D0CA9">
              <w:rPr>
                <w:rFonts w:ascii="Tw Cen MT" w:hAnsi="Tw Cen MT"/>
                <w:sz w:val="20"/>
                <w:szCs w:val="20"/>
              </w:rPr>
              <w:t>99</w:t>
            </w:r>
          </w:p>
        </w:tc>
        <w:tc>
          <w:tcPr>
            <w:tcW w:w="567" w:type="dxa"/>
            <w:tcBorders>
              <w:top w:val="single" w:sz="4" w:space="0" w:color="000000"/>
              <w:left w:val="nil"/>
              <w:bottom w:val="single" w:sz="4" w:space="0" w:color="000000"/>
              <w:right w:val="nil"/>
            </w:tcBorders>
            <w:hideMark/>
          </w:tcPr>
          <w:p w14:paraId="090A13BF" w14:textId="77777777" w:rsidR="007B7731" w:rsidRPr="009D0CA9" w:rsidRDefault="007B7731" w:rsidP="007B7731">
            <w:pPr>
              <w:spacing w:after="0" w:line="240" w:lineRule="auto"/>
              <w:ind w:left="121"/>
              <w:rPr>
                <w:rFonts w:ascii="Tw Cen MT" w:hAnsi="Tw Cen MT"/>
                <w:sz w:val="20"/>
                <w:szCs w:val="20"/>
              </w:rPr>
            </w:pPr>
            <w:r w:rsidRPr="009D0CA9">
              <w:rPr>
                <w:rFonts w:ascii="Tw Cen MT" w:hAnsi="Tw Cen MT"/>
                <w:sz w:val="20"/>
                <w:szCs w:val="20"/>
              </w:rPr>
              <w:t>18</w:t>
            </w:r>
          </w:p>
        </w:tc>
        <w:tc>
          <w:tcPr>
            <w:tcW w:w="854" w:type="dxa"/>
            <w:gridSpan w:val="2"/>
            <w:tcBorders>
              <w:top w:val="single" w:sz="4" w:space="0" w:color="000000"/>
              <w:left w:val="nil"/>
              <w:bottom w:val="single" w:sz="4" w:space="0" w:color="000000"/>
              <w:right w:val="nil"/>
            </w:tcBorders>
            <w:hideMark/>
          </w:tcPr>
          <w:p w14:paraId="62A43F55" w14:textId="77777777" w:rsidR="007B7731" w:rsidRPr="009D0CA9" w:rsidRDefault="007B7731" w:rsidP="007B7731">
            <w:pPr>
              <w:spacing w:after="0" w:line="240" w:lineRule="auto"/>
              <w:ind w:right="249"/>
              <w:jc w:val="center"/>
              <w:rPr>
                <w:rFonts w:ascii="Tw Cen MT" w:hAnsi="Tw Cen MT"/>
                <w:sz w:val="20"/>
                <w:szCs w:val="20"/>
              </w:rPr>
            </w:pPr>
            <w:r w:rsidRPr="009D0CA9">
              <w:rPr>
                <w:rFonts w:ascii="Tw Cen MT" w:hAnsi="Tw Cen MT"/>
                <w:sz w:val="20"/>
                <w:szCs w:val="20"/>
              </w:rPr>
              <w:t xml:space="preserve">  95</w:t>
            </w:r>
          </w:p>
        </w:tc>
        <w:tc>
          <w:tcPr>
            <w:tcW w:w="709" w:type="dxa"/>
            <w:tcBorders>
              <w:top w:val="single" w:sz="4" w:space="0" w:color="000000"/>
              <w:left w:val="nil"/>
              <w:bottom w:val="single" w:sz="4" w:space="0" w:color="000000"/>
              <w:right w:val="nil"/>
            </w:tcBorders>
            <w:hideMark/>
          </w:tcPr>
          <w:p w14:paraId="521E7B84" w14:textId="77777777" w:rsidR="007B7731" w:rsidRPr="009D0CA9" w:rsidRDefault="007B7731" w:rsidP="007B7731">
            <w:pPr>
              <w:spacing w:after="0" w:line="240" w:lineRule="auto"/>
              <w:ind w:left="159"/>
              <w:rPr>
                <w:rFonts w:ascii="Tw Cen MT" w:hAnsi="Tw Cen MT"/>
                <w:sz w:val="20"/>
                <w:szCs w:val="20"/>
              </w:rPr>
            </w:pPr>
            <w:r w:rsidRPr="009D0CA9">
              <w:rPr>
                <w:rFonts w:ascii="Tw Cen MT" w:hAnsi="Tw Cen MT"/>
                <w:sz w:val="20"/>
                <w:szCs w:val="20"/>
              </w:rPr>
              <w:t>110</w:t>
            </w:r>
          </w:p>
        </w:tc>
        <w:tc>
          <w:tcPr>
            <w:tcW w:w="563" w:type="dxa"/>
            <w:tcBorders>
              <w:top w:val="single" w:sz="4" w:space="0" w:color="000000"/>
              <w:left w:val="nil"/>
              <w:bottom w:val="single" w:sz="4" w:space="0" w:color="000000"/>
              <w:right w:val="nil"/>
            </w:tcBorders>
            <w:hideMark/>
          </w:tcPr>
          <w:p w14:paraId="76755669" w14:textId="77777777" w:rsidR="007B7731" w:rsidRPr="009D0CA9" w:rsidRDefault="007B7731" w:rsidP="007B7731">
            <w:pPr>
              <w:spacing w:after="0" w:line="240" w:lineRule="auto"/>
              <w:ind w:left="116"/>
              <w:rPr>
                <w:rFonts w:ascii="Tw Cen MT" w:hAnsi="Tw Cen MT"/>
                <w:sz w:val="20"/>
                <w:szCs w:val="20"/>
              </w:rPr>
            </w:pPr>
            <w:r w:rsidRPr="009D0CA9">
              <w:rPr>
                <w:rFonts w:ascii="Tw Cen MT" w:hAnsi="Tw Cen MT"/>
                <w:sz w:val="20"/>
                <w:szCs w:val="20"/>
              </w:rPr>
              <w:t xml:space="preserve"> 98</w:t>
            </w:r>
          </w:p>
        </w:tc>
        <w:tc>
          <w:tcPr>
            <w:tcW w:w="857" w:type="dxa"/>
            <w:tcBorders>
              <w:top w:val="single" w:sz="4" w:space="0" w:color="000000"/>
              <w:left w:val="nil"/>
              <w:bottom w:val="single" w:sz="4" w:space="0" w:color="000000"/>
              <w:right w:val="nil"/>
            </w:tcBorders>
          </w:tcPr>
          <w:p w14:paraId="0E80E3B9" w14:textId="77777777" w:rsidR="007B7731" w:rsidRPr="009D0CA9" w:rsidRDefault="007B7731" w:rsidP="007B7731">
            <w:pPr>
              <w:spacing w:after="0" w:line="240" w:lineRule="auto"/>
              <w:ind w:left="256"/>
              <w:rPr>
                <w:rFonts w:ascii="Tw Cen MT" w:hAnsi="Tw Cen MT"/>
                <w:sz w:val="20"/>
                <w:szCs w:val="20"/>
              </w:rPr>
            </w:pPr>
          </w:p>
        </w:tc>
      </w:tr>
      <w:tr w:rsidR="007B7731" w:rsidRPr="009D0CA9" w14:paraId="4895F349" w14:textId="77777777" w:rsidTr="007B7731">
        <w:trPr>
          <w:trHeight w:val="261"/>
          <w:jc w:val="center"/>
        </w:trPr>
        <w:tc>
          <w:tcPr>
            <w:tcW w:w="709" w:type="dxa"/>
            <w:tcBorders>
              <w:top w:val="single" w:sz="4" w:space="0" w:color="000000"/>
              <w:left w:val="nil"/>
              <w:bottom w:val="single" w:sz="4" w:space="0" w:color="000000"/>
              <w:right w:val="nil"/>
            </w:tcBorders>
            <w:hideMark/>
          </w:tcPr>
          <w:p w14:paraId="6045C6A4" w14:textId="77777777" w:rsidR="007B7731" w:rsidRPr="009D0CA9" w:rsidRDefault="007B7731" w:rsidP="007B7731">
            <w:pPr>
              <w:spacing w:after="0" w:line="240" w:lineRule="auto"/>
              <w:ind w:left="107"/>
              <w:rPr>
                <w:rFonts w:ascii="Tw Cen MT" w:hAnsi="Tw Cen MT"/>
                <w:sz w:val="20"/>
                <w:szCs w:val="20"/>
              </w:rPr>
            </w:pPr>
            <w:proofErr w:type="spellStart"/>
            <w:r w:rsidRPr="009D0CA9">
              <w:rPr>
                <w:rFonts w:ascii="Tw Cen MT" w:hAnsi="Tw Cen MT"/>
                <w:sz w:val="20"/>
                <w:szCs w:val="20"/>
              </w:rPr>
              <w:t>Cukup</w:t>
            </w:r>
            <w:proofErr w:type="spellEnd"/>
          </w:p>
        </w:tc>
        <w:tc>
          <w:tcPr>
            <w:tcW w:w="567" w:type="dxa"/>
            <w:tcBorders>
              <w:top w:val="single" w:sz="4" w:space="0" w:color="000000"/>
              <w:left w:val="nil"/>
              <w:bottom w:val="single" w:sz="4" w:space="0" w:color="000000"/>
              <w:right w:val="nil"/>
            </w:tcBorders>
            <w:hideMark/>
          </w:tcPr>
          <w:p w14:paraId="6FE273FE" w14:textId="77777777" w:rsidR="007B7731" w:rsidRPr="009D0CA9" w:rsidRDefault="007B7731" w:rsidP="007B7731">
            <w:pPr>
              <w:spacing w:after="0" w:line="240" w:lineRule="auto"/>
              <w:ind w:left="108"/>
              <w:rPr>
                <w:rFonts w:ascii="Tw Cen MT" w:hAnsi="Tw Cen MT"/>
                <w:sz w:val="20"/>
                <w:szCs w:val="20"/>
              </w:rPr>
            </w:pPr>
            <w:r w:rsidRPr="009D0CA9">
              <w:rPr>
                <w:rFonts w:ascii="Tw Cen MT" w:hAnsi="Tw Cen MT"/>
                <w:sz w:val="20"/>
                <w:szCs w:val="20"/>
              </w:rPr>
              <w:t xml:space="preserve">  1</w:t>
            </w:r>
          </w:p>
        </w:tc>
        <w:tc>
          <w:tcPr>
            <w:tcW w:w="567" w:type="dxa"/>
            <w:tcBorders>
              <w:top w:val="single" w:sz="4" w:space="0" w:color="000000"/>
              <w:left w:val="nil"/>
              <w:bottom w:val="single" w:sz="4" w:space="0" w:color="000000"/>
              <w:right w:val="nil"/>
            </w:tcBorders>
            <w:hideMark/>
          </w:tcPr>
          <w:p w14:paraId="5D88D620" w14:textId="77777777" w:rsidR="007B7731" w:rsidRPr="009D0CA9" w:rsidRDefault="007B7731" w:rsidP="007B7731">
            <w:pPr>
              <w:spacing w:after="0" w:line="240" w:lineRule="auto"/>
              <w:ind w:left="99" w:right="102"/>
              <w:jc w:val="center"/>
              <w:rPr>
                <w:rFonts w:ascii="Tw Cen MT" w:hAnsi="Tw Cen MT"/>
                <w:sz w:val="20"/>
                <w:szCs w:val="20"/>
              </w:rPr>
            </w:pPr>
            <w:r w:rsidRPr="009D0CA9">
              <w:rPr>
                <w:rFonts w:ascii="Tw Cen MT" w:hAnsi="Tw Cen MT"/>
                <w:sz w:val="20"/>
                <w:szCs w:val="20"/>
              </w:rPr>
              <w:t>1</w:t>
            </w:r>
          </w:p>
        </w:tc>
        <w:tc>
          <w:tcPr>
            <w:tcW w:w="567" w:type="dxa"/>
            <w:tcBorders>
              <w:top w:val="single" w:sz="4" w:space="0" w:color="000000"/>
              <w:left w:val="nil"/>
              <w:bottom w:val="single" w:sz="4" w:space="0" w:color="000000"/>
              <w:right w:val="nil"/>
            </w:tcBorders>
            <w:hideMark/>
          </w:tcPr>
          <w:p w14:paraId="658B7765" w14:textId="77777777" w:rsidR="007B7731" w:rsidRPr="009D0CA9" w:rsidRDefault="007B7731" w:rsidP="007B7731">
            <w:pPr>
              <w:spacing w:after="0" w:line="240" w:lineRule="auto"/>
              <w:ind w:left="121"/>
              <w:rPr>
                <w:rFonts w:ascii="Tw Cen MT" w:hAnsi="Tw Cen MT"/>
                <w:sz w:val="20"/>
                <w:szCs w:val="20"/>
              </w:rPr>
            </w:pPr>
            <w:r w:rsidRPr="009D0CA9">
              <w:rPr>
                <w:rFonts w:ascii="Tw Cen MT" w:hAnsi="Tw Cen MT"/>
                <w:sz w:val="20"/>
                <w:szCs w:val="20"/>
              </w:rPr>
              <w:t xml:space="preserve">  1</w:t>
            </w:r>
          </w:p>
        </w:tc>
        <w:tc>
          <w:tcPr>
            <w:tcW w:w="854" w:type="dxa"/>
            <w:gridSpan w:val="2"/>
            <w:tcBorders>
              <w:top w:val="single" w:sz="4" w:space="0" w:color="000000"/>
              <w:left w:val="nil"/>
              <w:bottom w:val="single" w:sz="4" w:space="0" w:color="000000"/>
              <w:right w:val="nil"/>
            </w:tcBorders>
            <w:hideMark/>
          </w:tcPr>
          <w:p w14:paraId="32703B81" w14:textId="77777777" w:rsidR="007B7731" w:rsidRPr="009D0CA9" w:rsidRDefault="007B7731" w:rsidP="007B7731">
            <w:pPr>
              <w:spacing w:after="0" w:line="240" w:lineRule="auto"/>
              <w:ind w:right="359"/>
              <w:jc w:val="right"/>
              <w:rPr>
                <w:rFonts w:ascii="Tw Cen MT" w:hAnsi="Tw Cen MT"/>
                <w:sz w:val="20"/>
                <w:szCs w:val="20"/>
              </w:rPr>
            </w:pPr>
            <w:r w:rsidRPr="009D0CA9">
              <w:rPr>
                <w:rFonts w:ascii="Tw Cen MT" w:hAnsi="Tw Cen MT"/>
                <w:sz w:val="20"/>
                <w:szCs w:val="20"/>
              </w:rPr>
              <w:t>5</w:t>
            </w:r>
          </w:p>
        </w:tc>
        <w:tc>
          <w:tcPr>
            <w:tcW w:w="709" w:type="dxa"/>
            <w:tcBorders>
              <w:top w:val="single" w:sz="4" w:space="0" w:color="000000"/>
              <w:left w:val="nil"/>
              <w:bottom w:val="single" w:sz="4" w:space="0" w:color="000000"/>
              <w:right w:val="nil"/>
            </w:tcBorders>
            <w:hideMark/>
          </w:tcPr>
          <w:p w14:paraId="16A7873A" w14:textId="77777777" w:rsidR="007B7731" w:rsidRPr="009D0CA9" w:rsidRDefault="007B7731" w:rsidP="007B7731">
            <w:pPr>
              <w:spacing w:after="0" w:line="240" w:lineRule="auto"/>
              <w:ind w:left="159"/>
              <w:rPr>
                <w:rFonts w:ascii="Tw Cen MT" w:hAnsi="Tw Cen MT"/>
                <w:sz w:val="20"/>
                <w:szCs w:val="20"/>
              </w:rPr>
            </w:pPr>
            <w:r w:rsidRPr="009D0CA9">
              <w:rPr>
                <w:rFonts w:ascii="Tw Cen MT" w:hAnsi="Tw Cen MT"/>
                <w:sz w:val="20"/>
                <w:szCs w:val="20"/>
              </w:rPr>
              <w:t xml:space="preserve">   2</w:t>
            </w:r>
          </w:p>
        </w:tc>
        <w:tc>
          <w:tcPr>
            <w:tcW w:w="563" w:type="dxa"/>
            <w:tcBorders>
              <w:top w:val="single" w:sz="4" w:space="0" w:color="000000"/>
              <w:left w:val="nil"/>
              <w:bottom w:val="single" w:sz="4" w:space="0" w:color="000000"/>
              <w:right w:val="nil"/>
            </w:tcBorders>
            <w:hideMark/>
          </w:tcPr>
          <w:p w14:paraId="33FB7ADC" w14:textId="77777777" w:rsidR="007B7731" w:rsidRPr="009D0CA9" w:rsidRDefault="007B7731" w:rsidP="007B7731">
            <w:pPr>
              <w:spacing w:after="0" w:line="240" w:lineRule="auto"/>
              <w:ind w:left="116"/>
              <w:rPr>
                <w:rFonts w:ascii="Tw Cen MT" w:hAnsi="Tw Cen MT"/>
                <w:sz w:val="20"/>
                <w:szCs w:val="20"/>
              </w:rPr>
            </w:pPr>
            <w:r w:rsidRPr="009D0CA9">
              <w:rPr>
                <w:rFonts w:ascii="Tw Cen MT" w:hAnsi="Tw Cen MT"/>
                <w:sz w:val="20"/>
                <w:szCs w:val="20"/>
              </w:rPr>
              <w:t xml:space="preserve">   2</w:t>
            </w:r>
          </w:p>
        </w:tc>
        <w:tc>
          <w:tcPr>
            <w:tcW w:w="857" w:type="dxa"/>
            <w:tcBorders>
              <w:top w:val="single" w:sz="4" w:space="0" w:color="000000"/>
              <w:left w:val="nil"/>
              <w:bottom w:val="single" w:sz="4" w:space="0" w:color="000000"/>
              <w:right w:val="nil"/>
            </w:tcBorders>
          </w:tcPr>
          <w:p w14:paraId="51A52C01" w14:textId="77777777" w:rsidR="007B7731" w:rsidRPr="009D0CA9" w:rsidRDefault="007B7731" w:rsidP="007B7731">
            <w:pPr>
              <w:spacing w:after="0" w:line="240" w:lineRule="auto"/>
              <w:rPr>
                <w:rFonts w:ascii="Tw Cen MT" w:hAnsi="Tw Cen MT"/>
                <w:sz w:val="20"/>
                <w:szCs w:val="20"/>
              </w:rPr>
            </w:pPr>
          </w:p>
        </w:tc>
      </w:tr>
      <w:tr w:rsidR="007B7731" w:rsidRPr="009D0CA9" w14:paraId="5B8F9066" w14:textId="77777777" w:rsidTr="007B7731">
        <w:trPr>
          <w:trHeight w:val="253"/>
          <w:jc w:val="center"/>
        </w:trPr>
        <w:tc>
          <w:tcPr>
            <w:tcW w:w="709" w:type="dxa"/>
            <w:tcBorders>
              <w:top w:val="single" w:sz="4" w:space="0" w:color="000000"/>
              <w:left w:val="nil"/>
              <w:bottom w:val="single" w:sz="4" w:space="0" w:color="000000"/>
              <w:right w:val="nil"/>
            </w:tcBorders>
            <w:hideMark/>
          </w:tcPr>
          <w:p w14:paraId="3BA317F4" w14:textId="77777777" w:rsidR="007B7731" w:rsidRPr="009D0CA9" w:rsidRDefault="007B7731" w:rsidP="007B7731">
            <w:pPr>
              <w:spacing w:after="0" w:line="240" w:lineRule="auto"/>
              <w:ind w:left="107"/>
              <w:rPr>
                <w:rFonts w:ascii="Tw Cen MT" w:hAnsi="Tw Cen MT"/>
                <w:sz w:val="20"/>
                <w:szCs w:val="20"/>
              </w:rPr>
            </w:pPr>
            <w:r w:rsidRPr="009D0CA9">
              <w:rPr>
                <w:rFonts w:ascii="Tw Cen MT" w:hAnsi="Tw Cen MT"/>
                <w:sz w:val="20"/>
                <w:szCs w:val="20"/>
              </w:rPr>
              <w:t>Total</w:t>
            </w:r>
          </w:p>
        </w:tc>
        <w:tc>
          <w:tcPr>
            <w:tcW w:w="567" w:type="dxa"/>
            <w:tcBorders>
              <w:top w:val="single" w:sz="4" w:space="0" w:color="000000"/>
              <w:left w:val="nil"/>
              <w:bottom w:val="single" w:sz="4" w:space="0" w:color="000000"/>
              <w:right w:val="nil"/>
            </w:tcBorders>
            <w:hideMark/>
          </w:tcPr>
          <w:p w14:paraId="7ADABCB6" w14:textId="77777777" w:rsidR="007B7731" w:rsidRPr="009D0CA9" w:rsidRDefault="007B7731" w:rsidP="007B7731">
            <w:pPr>
              <w:spacing w:after="0" w:line="240" w:lineRule="auto"/>
              <w:ind w:left="108"/>
              <w:rPr>
                <w:rFonts w:ascii="Tw Cen MT" w:hAnsi="Tw Cen MT"/>
                <w:sz w:val="20"/>
                <w:szCs w:val="20"/>
              </w:rPr>
            </w:pPr>
            <w:r w:rsidRPr="009D0CA9">
              <w:rPr>
                <w:rFonts w:ascii="Tw Cen MT" w:hAnsi="Tw Cen MT"/>
                <w:sz w:val="20"/>
                <w:szCs w:val="20"/>
              </w:rPr>
              <w:t>93</w:t>
            </w:r>
          </w:p>
        </w:tc>
        <w:tc>
          <w:tcPr>
            <w:tcW w:w="567" w:type="dxa"/>
            <w:tcBorders>
              <w:top w:val="single" w:sz="4" w:space="0" w:color="000000"/>
              <w:left w:val="nil"/>
              <w:bottom w:val="single" w:sz="4" w:space="0" w:color="000000"/>
              <w:right w:val="nil"/>
            </w:tcBorders>
            <w:hideMark/>
          </w:tcPr>
          <w:p w14:paraId="3486807D" w14:textId="77777777" w:rsidR="007B7731" w:rsidRPr="009D0CA9" w:rsidRDefault="007B7731" w:rsidP="007B7731">
            <w:pPr>
              <w:spacing w:after="0" w:line="240" w:lineRule="auto"/>
              <w:ind w:left="99" w:right="102"/>
              <w:jc w:val="center"/>
              <w:rPr>
                <w:rFonts w:ascii="Tw Cen MT" w:hAnsi="Tw Cen MT"/>
                <w:sz w:val="20"/>
                <w:szCs w:val="20"/>
              </w:rPr>
            </w:pPr>
            <w:r w:rsidRPr="009D0CA9">
              <w:rPr>
                <w:rFonts w:ascii="Tw Cen MT" w:hAnsi="Tw Cen MT"/>
                <w:sz w:val="20"/>
                <w:szCs w:val="20"/>
              </w:rPr>
              <w:t>100</w:t>
            </w:r>
          </w:p>
        </w:tc>
        <w:tc>
          <w:tcPr>
            <w:tcW w:w="567" w:type="dxa"/>
            <w:tcBorders>
              <w:top w:val="single" w:sz="4" w:space="0" w:color="000000"/>
              <w:left w:val="nil"/>
              <w:bottom w:val="single" w:sz="4" w:space="0" w:color="000000"/>
              <w:right w:val="nil"/>
            </w:tcBorders>
            <w:hideMark/>
          </w:tcPr>
          <w:p w14:paraId="26FC0451" w14:textId="77777777" w:rsidR="007B7731" w:rsidRPr="009D0CA9" w:rsidRDefault="007B7731" w:rsidP="007B7731">
            <w:pPr>
              <w:spacing w:after="0" w:line="240" w:lineRule="auto"/>
              <w:ind w:left="121"/>
              <w:rPr>
                <w:rFonts w:ascii="Tw Cen MT" w:hAnsi="Tw Cen MT"/>
                <w:sz w:val="20"/>
                <w:szCs w:val="20"/>
              </w:rPr>
            </w:pPr>
            <w:r w:rsidRPr="009D0CA9">
              <w:rPr>
                <w:rFonts w:ascii="Tw Cen MT" w:hAnsi="Tw Cen MT"/>
                <w:sz w:val="20"/>
                <w:szCs w:val="20"/>
              </w:rPr>
              <w:t>19</w:t>
            </w:r>
          </w:p>
        </w:tc>
        <w:tc>
          <w:tcPr>
            <w:tcW w:w="854" w:type="dxa"/>
            <w:gridSpan w:val="2"/>
            <w:tcBorders>
              <w:top w:val="single" w:sz="4" w:space="0" w:color="000000"/>
              <w:left w:val="nil"/>
              <w:bottom w:val="single" w:sz="4" w:space="0" w:color="000000"/>
              <w:right w:val="nil"/>
            </w:tcBorders>
            <w:hideMark/>
          </w:tcPr>
          <w:p w14:paraId="2D3E6727" w14:textId="77777777" w:rsidR="007B7731" w:rsidRPr="009D0CA9" w:rsidRDefault="007B7731" w:rsidP="007B7731">
            <w:pPr>
              <w:spacing w:after="0" w:line="240" w:lineRule="auto"/>
              <w:ind w:right="249"/>
              <w:jc w:val="center"/>
              <w:rPr>
                <w:rFonts w:ascii="Tw Cen MT" w:hAnsi="Tw Cen MT"/>
                <w:sz w:val="20"/>
                <w:szCs w:val="20"/>
              </w:rPr>
            </w:pPr>
            <w:r w:rsidRPr="009D0CA9">
              <w:rPr>
                <w:rFonts w:ascii="Tw Cen MT" w:hAnsi="Tw Cen MT"/>
                <w:sz w:val="20"/>
                <w:szCs w:val="20"/>
              </w:rPr>
              <w:t>100</w:t>
            </w:r>
          </w:p>
        </w:tc>
        <w:tc>
          <w:tcPr>
            <w:tcW w:w="709" w:type="dxa"/>
            <w:tcBorders>
              <w:top w:val="single" w:sz="4" w:space="0" w:color="000000"/>
              <w:left w:val="nil"/>
              <w:bottom w:val="single" w:sz="4" w:space="0" w:color="000000"/>
              <w:right w:val="nil"/>
            </w:tcBorders>
            <w:hideMark/>
          </w:tcPr>
          <w:p w14:paraId="4E0800D5" w14:textId="77777777" w:rsidR="007B7731" w:rsidRPr="009D0CA9" w:rsidRDefault="007B7731" w:rsidP="007B7731">
            <w:pPr>
              <w:spacing w:after="0" w:line="240" w:lineRule="auto"/>
              <w:ind w:left="159"/>
              <w:rPr>
                <w:rFonts w:ascii="Tw Cen MT" w:hAnsi="Tw Cen MT"/>
                <w:sz w:val="20"/>
                <w:szCs w:val="20"/>
              </w:rPr>
            </w:pPr>
            <w:r w:rsidRPr="009D0CA9">
              <w:rPr>
                <w:rFonts w:ascii="Tw Cen MT" w:hAnsi="Tw Cen MT"/>
                <w:sz w:val="20"/>
                <w:szCs w:val="20"/>
              </w:rPr>
              <w:t>112</w:t>
            </w:r>
          </w:p>
        </w:tc>
        <w:tc>
          <w:tcPr>
            <w:tcW w:w="563" w:type="dxa"/>
            <w:tcBorders>
              <w:top w:val="single" w:sz="4" w:space="0" w:color="000000"/>
              <w:left w:val="nil"/>
              <w:bottom w:val="single" w:sz="4" w:space="0" w:color="000000"/>
              <w:right w:val="nil"/>
            </w:tcBorders>
            <w:hideMark/>
          </w:tcPr>
          <w:p w14:paraId="2414D807" w14:textId="77777777" w:rsidR="007B7731" w:rsidRPr="009D0CA9" w:rsidRDefault="007B7731" w:rsidP="007B7731">
            <w:pPr>
              <w:spacing w:after="0" w:line="240" w:lineRule="auto"/>
              <w:ind w:left="116"/>
              <w:rPr>
                <w:rFonts w:ascii="Tw Cen MT" w:hAnsi="Tw Cen MT"/>
                <w:sz w:val="20"/>
                <w:szCs w:val="20"/>
              </w:rPr>
            </w:pPr>
            <w:r w:rsidRPr="009D0CA9">
              <w:rPr>
                <w:rFonts w:ascii="Tw Cen MT" w:hAnsi="Tw Cen MT"/>
                <w:sz w:val="20"/>
                <w:szCs w:val="20"/>
              </w:rPr>
              <w:t>100</w:t>
            </w:r>
          </w:p>
        </w:tc>
        <w:tc>
          <w:tcPr>
            <w:tcW w:w="857" w:type="dxa"/>
            <w:tcBorders>
              <w:top w:val="single" w:sz="4" w:space="0" w:color="000000"/>
              <w:left w:val="nil"/>
              <w:bottom w:val="single" w:sz="4" w:space="0" w:color="000000"/>
              <w:right w:val="nil"/>
            </w:tcBorders>
          </w:tcPr>
          <w:p w14:paraId="4EB0468E" w14:textId="77777777" w:rsidR="007B7731" w:rsidRPr="009D0CA9" w:rsidRDefault="007B7731" w:rsidP="007B7731">
            <w:pPr>
              <w:spacing w:after="0" w:line="240" w:lineRule="auto"/>
              <w:rPr>
                <w:rFonts w:ascii="Tw Cen MT" w:hAnsi="Tw Cen MT"/>
                <w:sz w:val="20"/>
                <w:szCs w:val="20"/>
              </w:rPr>
            </w:pPr>
          </w:p>
        </w:tc>
      </w:tr>
    </w:tbl>
    <w:p w14:paraId="3D515C0E" w14:textId="16F6B630" w:rsidR="007B7731" w:rsidRDefault="007B7731" w:rsidP="007B7731">
      <w:pPr>
        <w:spacing w:after="0" w:line="240" w:lineRule="auto"/>
        <w:jc w:val="both"/>
        <w:rPr>
          <w:rFonts w:ascii="Tw Cen MT" w:hAnsi="Tw Cen MT"/>
          <w:sz w:val="24"/>
          <w:szCs w:val="24"/>
        </w:rPr>
      </w:pPr>
      <w:proofErr w:type="spellStart"/>
      <w:r w:rsidRPr="008E4F55">
        <w:rPr>
          <w:rFonts w:ascii="Tw Cen MT" w:hAnsi="Tw Cen MT"/>
          <w:sz w:val="24"/>
          <w:szCs w:val="24"/>
        </w:rPr>
        <w:t>Berdasarkan</w:t>
      </w:r>
      <w:proofErr w:type="spellEnd"/>
      <w:r w:rsidRPr="008E4F55">
        <w:rPr>
          <w:rFonts w:ascii="Tw Cen MT" w:hAnsi="Tw Cen MT"/>
          <w:sz w:val="24"/>
          <w:szCs w:val="24"/>
        </w:rPr>
        <w:t xml:space="preserve"> </w:t>
      </w:r>
      <w:proofErr w:type="spellStart"/>
      <w:r w:rsidRPr="008E4F55">
        <w:rPr>
          <w:rFonts w:ascii="Tw Cen MT" w:hAnsi="Tw Cen MT"/>
          <w:sz w:val="24"/>
          <w:szCs w:val="24"/>
        </w:rPr>
        <w:t>tabel</w:t>
      </w:r>
      <w:proofErr w:type="spellEnd"/>
      <w:r w:rsidRPr="008E4F55">
        <w:rPr>
          <w:rFonts w:ascii="Tw Cen MT" w:hAnsi="Tw Cen MT"/>
          <w:sz w:val="24"/>
          <w:szCs w:val="24"/>
        </w:rPr>
        <w:t xml:space="preserve"> </w:t>
      </w:r>
      <w:r>
        <w:rPr>
          <w:rFonts w:ascii="Tw Cen MT" w:hAnsi="Tw Cen MT"/>
          <w:sz w:val="24"/>
          <w:szCs w:val="24"/>
        </w:rPr>
        <w:t>5</w:t>
      </w:r>
      <w:r w:rsidRPr="008E4F55">
        <w:rPr>
          <w:rFonts w:ascii="Tw Cen MT" w:hAnsi="Tw Cen MT"/>
          <w:sz w:val="24"/>
          <w:szCs w:val="24"/>
        </w:rPr>
        <w:t xml:space="preserve"> </w:t>
      </w:r>
      <w:proofErr w:type="spellStart"/>
      <w:r w:rsidRPr="008E4F55">
        <w:rPr>
          <w:rFonts w:ascii="Tw Cen MT" w:hAnsi="Tw Cen MT"/>
          <w:sz w:val="24"/>
          <w:szCs w:val="24"/>
        </w:rPr>
        <w:t>didapatkan</w:t>
      </w:r>
      <w:proofErr w:type="spellEnd"/>
      <w:r w:rsidRPr="008E4F55">
        <w:rPr>
          <w:rFonts w:ascii="Tw Cen MT" w:hAnsi="Tw Cen MT"/>
          <w:sz w:val="24"/>
          <w:szCs w:val="24"/>
        </w:rPr>
        <w:t xml:space="preserve"> </w:t>
      </w:r>
      <w:proofErr w:type="spellStart"/>
      <w:r w:rsidRPr="008E4F55">
        <w:rPr>
          <w:rFonts w:ascii="Tw Cen MT" w:hAnsi="Tw Cen MT"/>
          <w:sz w:val="24"/>
          <w:szCs w:val="24"/>
        </w:rPr>
        <w:t>hasil</w:t>
      </w:r>
      <w:proofErr w:type="spellEnd"/>
      <w:r w:rsidRPr="008E4F55">
        <w:rPr>
          <w:rFonts w:ascii="Tw Cen MT" w:hAnsi="Tw Cen MT"/>
          <w:sz w:val="24"/>
          <w:szCs w:val="24"/>
        </w:rPr>
        <w:t xml:space="preserve"> </w:t>
      </w:r>
      <w:proofErr w:type="spellStart"/>
      <w:r w:rsidRPr="008E4F55">
        <w:rPr>
          <w:rFonts w:ascii="Tw Cen MT" w:hAnsi="Tw Cen MT"/>
          <w:sz w:val="24"/>
          <w:szCs w:val="24"/>
        </w:rPr>
        <w:t>p.value</w:t>
      </w:r>
      <w:proofErr w:type="spellEnd"/>
      <w:r w:rsidRPr="008E4F55">
        <w:rPr>
          <w:rFonts w:ascii="Tw Cen MT" w:hAnsi="Tw Cen MT"/>
          <w:sz w:val="24"/>
          <w:szCs w:val="24"/>
        </w:rPr>
        <w:t xml:space="preserve"> 0,</w:t>
      </w:r>
      <w:r>
        <w:rPr>
          <w:rFonts w:ascii="Tw Cen MT" w:hAnsi="Tw Cen MT"/>
          <w:sz w:val="24"/>
          <w:szCs w:val="24"/>
        </w:rPr>
        <w:t>211</w:t>
      </w:r>
      <w:r w:rsidRPr="008E4F55">
        <w:rPr>
          <w:rFonts w:ascii="Tw Cen MT" w:hAnsi="Tw Cen MT"/>
          <w:sz w:val="24"/>
          <w:szCs w:val="24"/>
        </w:rPr>
        <w:t xml:space="preserve"> (</w:t>
      </w:r>
      <w:r>
        <w:rPr>
          <w:rFonts w:ascii="Tw Cen MT" w:hAnsi="Tw Cen MT"/>
          <w:sz w:val="24"/>
          <w:szCs w:val="24"/>
        </w:rPr>
        <w:t>&gt;</w:t>
      </w:r>
      <w:r w:rsidRPr="008E4F55">
        <w:rPr>
          <w:rFonts w:ascii="Tw Cen MT" w:hAnsi="Tw Cen MT"/>
          <w:sz w:val="24"/>
          <w:szCs w:val="24"/>
        </w:rPr>
        <w:t xml:space="preserve">0,05) yang </w:t>
      </w:r>
      <w:proofErr w:type="spellStart"/>
      <w:r w:rsidRPr="008E4F55">
        <w:rPr>
          <w:rFonts w:ascii="Tw Cen MT" w:hAnsi="Tw Cen MT"/>
          <w:sz w:val="24"/>
          <w:szCs w:val="24"/>
        </w:rPr>
        <w:t>artinya</w:t>
      </w:r>
      <w:proofErr w:type="spellEnd"/>
      <w:r w:rsidRPr="008E4F55">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sidRPr="008E4F55">
        <w:rPr>
          <w:rFonts w:ascii="Tw Cen MT" w:hAnsi="Tw Cen MT"/>
          <w:sz w:val="24"/>
          <w:szCs w:val="24"/>
        </w:rPr>
        <w:t>terdapat</w:t>
      </w:r>
      <w:proofErr w:type="spellEnd"/>
      <w:r w:rsidRPr="008E4F55">
        <w:rPr>
          <w:rFonts w:ascii="Tw Cen MT" w:hAnsi="Tw Cen MT"/>
          <w:sz w:val="24"/>
          <w:szCs w:val="24"/>
        </w:rPr>
        <w:t xml:space="preserve"> </w:t>
      </w:r>
      <w:proofErr w:type="spellStart"/>
      <w:r w:rsidRPr="008E4F55">
        <w:rPr>
          <w:rFonts w:ascii="Tw Cen MT" w:hAnsi="Tw Cen MT"/>
          <w:sz w:val="24"/>
          <w:szCs w:val="24"/>
        </w:rPr>
        <w:t>hubungan</w:t>
      </w:r>
      <w:proofErr w:type="spellEnd"/>
      <w:r w:rsidRPr="008E4F55">
        <w:rPr>
          <w:rFonts w:ascii="Tw Cen MT" w:hAnsi="Tw Cen MT"/>
          <w:sz w:val="24"/>
          <w:szCs w:val="24"/>
        </w:rPr>
        <w:t xml:space="preserve"> </w:t>
      </w:r>
      <w:proofErr w:type="spellStart"/>
      <w:r w:rsidRPr="008E4F55">
        <w:rPr>
          <w:rFonts w:ascii="Tw Cen MT" w:hAnsi="Tw Cen MT"/>
          <w:sz w:val="24"/>
          <w:szCs w:val="24"/>
        </w:rPr>
        <w:t>antara</w:t>
      </w:r>
      <w:proofErr w:type="spellEnd"/>
      <w:r w:rsidRPr="008E4F55">
        <w:rPr>
          <w:rFonts w:ascii="Tw Cen MT" w:hAnsi="Tw Cen MT"/>
          <w:sz w:val="24"/>
          <w:szCs w:val="24"/>
        </w:rPr>
        <w:t xml:space="preserve"> </w:t>
      </w:r>
      <w:proofErr w:type="spellStart"/>
      <w:r>
        <w:rPr>
          <w:rFonts w:ascii="Tw Cen MT" w:hAnsi="Tw Cen MT"/>
          <w:sz w:val="24"/>
          <w:szCs w:val="24"/>
        </w:rPr>
        <w:t>pengetahuan</w:t>
      </w:r>
      <w:proofErr w:type="spellEnd"/>
      <w:r>
        <w:rPr>
          <w:rFonts w:ascii="Tw Cen MT" w:hAnsi="Tw Cen MT"/>
          <w:sz w:val="24"/>
          <w:szCs w:val="24"/>
        </w:rPr>
        <w:t xml:space="preserve"> </w:t>
      </w:r>
      <w:proofErr w:type="spellStart"/>
      <w:r w:rsidRPr="008E4F55">
        <w:rPr>
          <w:rFonts w:ascii="Tw Cen MT" w:hAnsi="Tw Cen MT"/>
          <w:sz w:val="24"/>
          <w:szCs w:val="24"/>
        </w:rPr>
        <w:t>dengan</w:t>
      </w:r>
      <w:proofErr w:type="spellEnd"/>
      <w:r w:rsidRPr="008E4F55">
        <w:rPr>
          <w:rFonts w:ascii="Tw Cen MT" w:hAnsi="Tw Cen MT"/>
          <w:sz w:val="24"/>
          <w:szCs w:val="24"/>
        </w:rPr>
        <w:t xml:space="preserve"> </w:t>
      </w:r>
      <w:proofErr w:type="spellStart"/>
      <w:r w:rsidRPr="008E4F55">
        <w:rPr>
          <w:rFonts w:ascii="Tw Cen MT" w:hAnsi="Tw Cen MT"/>
          <w:sz w:val="24"/>
          <w:szCs w:val="24"/>
        </w:rPr>
        <w:t>penerapan</w:t>
      </w:r>
      <w:proofErr w:type="spellEnd"/>
      <w:r w:rsidRPr="008E4F55">
        <w:rPr>
          <w:rFonts w:ascii="Tw Cen MT" w:hAnsi="Tw Cen MT"/>
          <w:sz w:val="24"/>
          <w:szCs w:val="24"/>
        </w:rPr>
        <w:t xml:space="preserve"> </w:t>
      </w:r>
      <w:proofErr w:type="spellStart"/>
      <w:r w:rsidRPr="008E4F55">
        <w:rPr>
          <w:rFonts w:ascii="Tw Cen MT" w:hAnsi="Tw Cen MT"/>
          <w:sz w:val="24"/>
          <w:szCs w:val="24"/>
        </w:rPr>
        <w:t>protokol</w:t>
      </w:r>
      <w:proofErr w:type="spellEnd"/>
      <w:r w:rsidRPr="008E4F55">
        <w:rPr>
          <w:rFonts w:ascii="Tw Cen MT" w:hAnsi="Tw Cen MT"/>
          <w:sz w:val="24"/>
          <w:szCs w:val="24"/>
        </w:rPr>
        <w:t xml:space="preserve"> </w:t>
      </w:r>
      <w:proofErr w:type="spellStart"/>
      <w:r w:rsidRPr="008E4F55">
        <w:rPr>
          <w:rFonts w:ascii="Tw Cen MT" w:hAnsi="Tw Cen MT"/>
          <w:sz w:val="24"/>
          <w:szCs w:val="24"/>
        </w:rPr>
        <w:t>kesehatan</w:t>
      </w:r>
      <w:proofErr w:type="spellEnd"/>
      <w:r w:rsidRPr="008E4F55">
        <w:rPr>
          <w:rFonts w:ascii="Tw Cen MT" w:hAnsi="Tw Cen MT"/>
          <w:sz w:val="24"/>
          <w:szCs w:val="24"/>
        </w:rPr>
        <w:t>.</w:t>
      </w:r>
    </w:p>
    <w:p w14:paraId="2B0CFCBB" w14:textId="374C3B36" w:rsidR="008E4F55" w:rsidRDefault="008E4F55" w:rsidP="008E4F55">
      <w:pPr>
        <w:spacing w:after="0" w:line="240" w:lineRule="auto"/>
        <w:jc w:val="both"/>
        <w:rPr>
          <w:rFonts w:ascii="Tw Cen MT" w:hAnsi="Tw Cen MT"/>
          <w:sz w:val="24"/>
          <w:szCs w:val="24"/>
        </w:rPr>
      </w:pPr>
    </w:p>
    <w:p w14:paraId="11CFE42C" w14:textId="77777777" w:rsidR="00C30797" w:rsidRPr="00C30797" w:rsidRDefault="00C30797" w:rsidP="00C30797">
      <w:pPr>
        <w:spacing w:after="0" w:line="240" w:lineRule="auto"/>
        <w:jc w:val="center"/>
        <w:rPr>
          <w:rFonts w:ascii="Tw Cen MT" w:hAnsi="Tw Cen MT"/>
          <w:sz w:val="20"/>
          <w:szCs w:val="20"/>
        </w:rPr>
      </w:pPr>
      <w:proofErr w:type="spellStart"/>
      <w:r w:rsidRPr="00C30797">
        <w:rPr>
          <w:rFonts w:ascii="Tw Cen MT" w:hAnsi="Tw Cen MT"/>
          <w:sz w:val="20"/>
          <w:szCs w:val="20"/>
        </w:rPr>
        <w:t>Tabel</w:t>
      </w:r>
      <w:proofErr w:type="spellEnd"/>
      <w:r w:rsidRPr="00C30797">
        <w:rPr>
          <w:rFonts w:ascii="Tw Cen MT" w:hAnsi="Tw Cen MT"/>
          <w:sz w:val="20"/>
          <w:szCs w:val="20"/>
        </w:rPr>
        <w:t xml:space="preserve"> 6</w:t>
      </w:r>
    </w:p>
    <w:p w14:paraId="02885705" w14:textId="6F71199D" w:rsidR="00C30797" w:rsidRPr="00C30797" w:rsidRDefault="00C30797" w:rsidP="00C30797">
      <w:pPr>
        <w:spacing w:after="0" w:line="240" w:lineRule="auto"/>
        <w:jc w:val="center"/>
        <w:rPr>
          <w:rFonts w:ascii="Tw Cen MT" w:hAnsi="Tw Cen MT"/>
          <w:sz w:val="20"/>
          <w:szCs w:val="20"/>
        </w:rPr>
      </w:pPr>
      <w:proofErr w:type="spellStart"/>
      <w:r w:rsidRPr="00C30797">
        <w:rPr>
          <w:rFonts w:ascii="Tw Cen MT" w:hAnsi="Tw Cen MT"/>
          <w:sz w:val="20"/>
          <w:szCs w:val="20"/>
        </w:rPr>
        <w:t>Hubungan</w:t>
      </w:r>
      <w:proofErr w:type="spellEnd"/>
      <w:r w:rsidRPr="00C30797">
        <w:rPr>
          <w:rFonts w:ascii="Tw Cen MT" w:hAnsi="Tw Cen MT"/>
          <w:sz w:val="20"/>
          <w:szCs w:val="20"/>
        </w:rPr>
        <w:t xml:space="preserve"> </w:t>
      </w:r>
      <w:proofErr w:type="spellStart"/>
      <w:r w:rsidRPr="00C30797">
        <w:rPr>
          <w:rFonts w:ascii="Tw Cen MT" w:hAnsi="Tw Cen MT"/>
          <w:sz w:val="20"/>
          <w:szCs w:val="20"/>
        </w:rPr>
        <w:t>antara</w:t>
      </w:r>
      <w:proofErr w:type="spellEnd"/>
      <w:r w:rsidRPr="00C30797">
        <w:rPr>
          <w:rFonts w:ascii="Tw Cen MT" w:hAnsi="Tw Cen MT"/>
          <w:sz w:val="20"/>
          <w:szCs w:val="20"/>
        </w:rPr>
        <w:t xml:space="preserve"> </w:t>
      </w:r>
      <w:proofErr w:type="spellStart"/>
      <w:r w:rsidRPr="00C30797">
        <w:rPr>
          <w:rFonts w:ascii="Tw Cen MT" w:hAnsi="Tw Cen MT"/>
          <w:sz w:val="20"/>
          <w:szCs w:val="20"/>
        </w:rPr>
        <w:t>sikap</w:t>
      </w:r>
      <w:proofErr w:type="spellEnd"/>
      <w:r w:rsidRPr="00C30797">
        <w:rPr>
          <w:rFonts w:ascii="Tw Cen MT" w:hAnsi="Tw Cen MT"/>
          <w:sz w:val="20"/>
          <w:szCs w:val="20"/>
        </w:rPr>
        <w:t xml:space="preserve"> </w:t>
      </w:r>
      <w:proofErr w:type="spellStart"/>
      <w:r w:rsidRPr="00C30797">
        <w:rPr>
          <w:rFonts w:ascii="Tw Cen MT" w:hAnsi="Tw Cen MT"/>
          <w:sz w:val="20"/>
          <w:szCs w:val="20"/>
        </w:rPr>
        <w:t>dengan</w:t>
      </w:r>
      <w:proofErr w:type="spellEnd"/>
      <w:r w:rsidRPr="00C30797">
        <w:rPr>
          <w:rFonts w:ascii="Tw Cen MT" w:hAnsi="Tw Cen MT"/>
          <w:sz w:val="20"/>
          <w:szCs w:val="20"/>
        </w:rPr>
        <w:t xml:space="preserve"> </w:t>
      </w:r>
      <w:proofErr w:type="spellStart"/>
      <w:r w:rsidRPr="00C30797">
        <w:rPr>
          <w:rFonts w:ascii="Tw Cen MT" w:hAnsi="Tw Cen MT"/>
          <w:sz w:val="20"/>
          <w:szCs w:val="20"/>
        </w:rPr>
        <w:t>penerapan</w:t>
      </w:r>
      <w:proofErr w:type="spellEnd"/>
      <w:r w:rsidRPr="00C30797">
        <w:rPr>
          <w:rFonts w:ascii="Tw Cen MT" w:hAnsi="Tw Cen MT"/>
          <w:sz w:val="20"/>
          <w:szCs w:val="20"/>
        </w:rPr>
        <w:t xml:space="preserve"> </w:t>
      </w:r>
      <w:proofErr w:type="spellStart"/>
      <w:r w:rsidRPr="00C30797">
        <w:rPr>
          <w:rFonts w:ascii="Tw Cen MT" w:hAnsi="Tw Cen MT"/>
          <w:sz w:val="20"/>
          <w:szCs w:val="20"/>
        </w:rPr>
        <w:t>protokol</w:t>
      </w:r>
      <w:proofErr w:type="spellEnd"/>
      <w:r w:rsidRPr="00C30797">
        <w:rPr>
          <w:rFonts w:ascii="Tw Cen MT" w:hAnsi="Tw Cen MT"/>
          <w:sz w:val="20"/>
          <w:szCs w:val="20"/>
        </w:rPr>
        <w:t xml:space="preserve"> </w:t>
      </w:r>
      <w:proofErr w:type="spellStart"/>
      <w:r w:rsidRPr="00C30797">
        <w:rPr>
          <w:rFonts w:ascii="Tw Cen MT" w:hAnsi="Tw Cen MT"/>
          <w:sz w:val="20"/>
          <w:szCs w:val="20"/>
        </w:rPr>
        <w:t>kesehatan</w:t>
      </w:r>
      <w:proofErr w:type="spellEnd"/>
      <w:r w:rsidRPr="00C30797">
        <w:rPr>
          <w:rFonts w:ascii="Tw Cen MT" w:hAnsi="Tw Cen MT"/>
          <w:sz w:val="20"/>
          <w:szCs w:val="20"/>
        </w:rPr>
        <w:t xml:space="preserve"> di </w:t>
      </w:r>
      <w:proofErr w:type="spellStart"/>
      <w:r w:rsidRPr="00C30797">
        <w:rPr>
          <w:rFonts w:ascii="Tw Cen MT" w:hAnsi="Tw Cen MT"/>
          <w:sz w:val="20"/>
          <w:szCs w:val="20"/>
        </w:rPr>
        <w:t>tempat</w:t>
      </w:r>
      <w:proofErr w:type="spellEnd"/>
      <w:r w:rsidRPr="00C30797">
        <w:rPr>
          <w:rFonts w:ascii="Tw Cen MT" w:hAnsi="Tw Cen MT"/>
          <w:sz w:val="20"/>
          <w:szCs w:val="20"/>
        </w:rPr>
        <w:t xml:space="preserve"> </w:t>
      </w:r>
      <w:proofErr w:type="spellStart"/>
      <w:r w:rsidRPr="00C30797">
        <w:rPr>
          <w:rFonts w:ascii="Tw Cen MT" w:hAnsi="Tw Cen MT"/>
          <w:sz w:val="20"/>
          <w:szCs w:val="20"/>
        </w:rPr>
        <w:t>kerja</w:t>
      </w:r>
      <w:proofErr w:type="spellEnd"/>
      <w:r w:rsidRPr="00C30797">
        <w:rPr>
          <w:rFonts w:ascii="Tw Cen MT" w:hAnsi="Tw Cen MT"/>
          <w:sz w:val="20"/>
          <w:szCs w:val="20"/>
        </w:rPr>
        <w:t xml:space="preserve"> (n=112)</w:t>
      </w:r>
    </w:p>
    <w:tbl>
      <w:tblPr>
        <w:tblW w:w="4983"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644"/>
        <w:gridCol w:w="466"/>
        <w:gridCol w:w="731"/>
        <w:gridCol w:w="425"/>
        <w:gridCol w:w="850"/>
        <w:gridCol w:w="20"/>
        <w:gridCol w:w="564"/>
        <w:gridCol w:w="567"/>
        <w:gridCol w:w="716"/>
      </w:tblGrid>
      <w:tr w:rsidR="00C30797" w:rsidRPr="002D0E03" w14:paraId="0031B0A7" w14:textId="77777777" w:rsidTr="00C30797">
        <w:trPr>
          <w:trHeight w:val="842"/>
          <w:jc w:val="center"/>
        </w:trPr>
        <w:tc>
          <w:tcPr>
            <w:tcW w:w="3116" w:type="dxa"/>
            <w:gridSpan w:val="5"/>
            <w:tcBorders>
              <w:top w:val="single" w:sz="4" w:space="0" w:color="000000"/>
              <w:left w:val="nil"/>
              <w:bottom w:val="single" w:sz="4" w:space="0" w:color="000000"/>
              <w:right w:val="nil"/>
            </w:tcBorders>
            <w:hideMark/>
          </w:tcPr>
          <w:p w14:paraId="20E4B01F" w14:textId="77777777" w:rsidR="00C30797" w:rsidRPr="002D0E03" w:rsidRDefault="00C30797" w:rsidP="00FE7AF8">
            <w:pPr>
              <w:tabs>
                <w:tab w:val="left" w:pos="2731"/>
                <w:tab w:val="left" w:pos="5168"/>
              </w:tabs>
              <w:spacing w:after="0" w:line="240" w:lineRule="auto"/>
              <w:ind w:left="1419" w:right="-1239"/>
              <w:rPr>
                <w:rFonts w:ascii="Tw Cen MT" w:hAnsi="Tw Cen MT"/>
                <w:sz w:val="20"/>
                <w:szCs w:val="20"/>
                <w:u w:val="single"/>
              </w:rPr>
            </w:pPr>
            <w:proofErr w:type="spellStart"/>
            <w:r w:rsidRPr="002D0E03">
              <w:rPr>
                <w:rFonts w:ascii="Tw Cen MT" w:hAnsi="Tw Cen MT"/>
                <w:sz w:val="20"/>
                <w:szCs w:val="20"/>
                <w:u w:val="single"/>
              </w:rPr>
              <w:t>Penerapan</w:t>
            </w:r>
            <w:proofErr w:type="spellEnd"/>
            <w:r w:rsidRPr="002D0E03">
              <w:rPr>
                <w:rFonts w:ascii="Tw Cen MT" w:hAnsi="Tw Cen MT"/>
                <w:sz w:val="20"/>
                <w:szCs w:val="20"/>
                <w:u w:val="single"/>
              </w:rPr>
              <w:t xml:space="preserve"> </w:t>
            </w:r>
            <w:proofErr w:type="spellStart"/>
            <w:r w:rsidRPr="002D0E03">
              <w:rPr>
                <w:rFonts w:ascii="Tw Cen MT" w:hAnsi="Tw Cen MT"/>
                <w:sz w:val="20"/>
                <w:szCs w:val="20"/>
                <w:u w:val="single"/>
              </w:rPr>
              <w:t>Protokol</w:t>
            </w:r>
            <w:proofErr w:type="spellEnd"/>
          </w:p>
          <w:p w14:paraId="004553E8" w14:textId="77777777" w:rsidR="00C30797" w:rsidRPr="002D0E03" w:rsidRDefault="00C30797" w:rsidP="00FE7AF8">
            <w:pPr>
              <w:tabs>
                <w:tab w:val="left" w:pos="2731"/>
                <w:tab w:val="left" w:pos="5168"/>
              </w:tabs>
              <w:spacing w:after="0" w:line="240" w:lineRule="auto"/>
              <w:ind w:left="1419" w:right="-1239"/>
              <w:rPr>
                <w:rFonts w:ascii="Tw Cen MT" w:hAnsi="Tw Cen MT"/>
                <w:sz w:val="20"/>
                <w:szCs w:val="20"/>
              </w:rPr>
            </w:pPr>
            <w:r w:rsidRPr="002D0E03">
              <w:rPr>
                <w:rFonts w:ascii="Tw Cen MT" w:hAnsi="Tw Cen MT"/>
                <w:sz w:val="20"/>
                <w:szCs w:val="20"/>
                <w:u w:val="single"/>
              </w:rPr>
              <w:t>Kesehatan</w:t>
            </w:r>
          </w:p>
        </w:tc>
        <w:tc>
          <w:tcPr>
            <w:tcW w:w="20" w:type="dxa"/>
            <w:tcBorders>
              <w:top w:val="single" w:sz="4" w:space="0" w:color="000000"/>
              <w:left w:val="nil"/>
              <w:bottom w:val="single" w:sz="4" w:space="0" w:color="000000"/>
              <w:right w:val="nil"/>
            </w:tcBorders>
          </w:tcPr>
          <w:p w14:paraId="7EB0990F" w14:textId="77777777" w:rsidR="00C30797" w:rsidRPr="002D0E03" w:rsidRDefault="00C30797" w:rsidP="00FE7AF8">
            <w:pPr>
              <w:spacing w:after="0" w:line="240" w:lineRule="auto"/>
              <w:rPr>
                <w:rFonts w:ascii="Tw Cen MT" w:hAnsi="Tw Cen MT"/>
                <w:sz w:val="20"/>
                <w:szCs w:val="20"/>
              </w:rPr>
            </w:pPr>
          </w:p>
        </w:tc>
        <w:tc>
          <w:tcPr>
            <w:tcW w:w="1131" w:type="dxa"/>
            <w:gridSpan w:val="2"/>
            <w:tcBorders>
              <w:top w:val="single" w:sz="4" w:space="0" w:color="000000"/>
              <w:left w:val="nil"/>
              <w:bottom w:val="single" w:sz="4" w:space="0" w:color="000000"/>
              <w:right w:val="nil"/>
            </w:tcBorders>
            <w:hideMark/>
          </w:tcPr>
          <w:p w14:paraId="57ECD3FA" w14:textId="77777777" w:rsidR="00C30797" w:rsidRPr="002D0E03" w:rsidRDefault="00C30797" w:rsidP="00FE7AF8">
            <w:pPr>
              <w:spacing w:after="0" w:line="240" w:lineRule="auto"/>
              <w:ind w:left="528"/>
              <w:rPr>
                <w:rFonts w:ascii="Tw Cen MT" w:hAnsi="Tw Cen MT"/>
                <w:sz w:val="20"/>
                <w:szCs w:val="20"/>
              </w:rPr>
            </w:pPr>
            <w:r w:rsidRPr="002D0E03">
              <w:rPr>
                <w:rFonts w:ascii="Tw Cen MT" w:hAnsi="Tw Cen MT"/>
                <w:sz w:val="20"/>
                <w:szCs w:val="20"/>
              </w:rPr>
              <w:t>Total</w:t>
            </w:r>
          </w:p>
        </w:tc>
        <w:tc>
          <w:tcPr>
            <w:tcW w:w="716" w:type="dxa"/>
            <w:tcBorders>
              <w:top w:val="single" w:sz="4" w:space="0" w:color="000000"/>
              <w:left w:val="nil"/>
              <w:bottom w:val="single" w:sz="4" w:space="0" w:color="000000"/>
              <w:right w:val="nil"/>
            </w:tcBorders>
          </w:tcPr>
          <w:p w14:paraId="338D0BE4" w14:textId="77777777" w:rsidR="00C30797" w:rsidRDefault="00C30797" w:rsidP="00FE7AF8">
            <w:pPr>
              <w:ind w:left="184"/>
              <w:rPr>
                <w:rFonts w:ascii="Tw Cen MT" w:hAnsi="Tw Cen MT"/>
                <w:i/>
                <w:sz w:val="20"/>
                <w:szCs w:val="20"/>
              </w:rPr>
            </w:pPr>
            <w:r w:rsidRPr="002D0E03">
              <w:rPr>
                <w:rFonts w:ascii="Tw Cen MT" w:hAnsi="Tw Cen MT"/>
                <w:i/>
                <w:sz w:val="20"/>
                <w:szCs w:val="20"/>
              </w:rPr>
              <w:t>p.</w:t>
            </w:r>
          </w:p>
          <w:p w14:paraId="450DFD26" w14:textId="77777777" w:rsidR="00C30797" w:rsidRPr="002D0E03" w:rsidRDefault="00C30797" w:rsidP="00FE7AF8">
            <w:pPr>
              <w:spacing w:after="0" w:line="240" w:lineRule="auto"/>
              <w:ind w:left="184"/>
              <w:rPr>
                <w:rFonts w:ascii="Tw Cen MT" w:hAnsi="Tw Cen MT"/>
                <w:i/>
                <w:sz w:val="20"/>
                <w:szCs w:val="20"/>
              </w:rPr>
            </w:pPr>
            <w:r w:rsidRPr="002D0E03">
              <w:rPr>
                <w:rFonts w:ascii="Tw Cen MT" w:hAnsi="Tw Cen MT"/>
                <w:i/>
                <w:sz w:val="20"/>
                <w:szCs w:val="20"/>
              </w:rPr>
              <w:t>value</w:t>
            </w:r>
          </w:p>
          <w:p w14:paraId="44B5740B" w14:textId="77777777" w:rsidR="00C30797" w:rsidRPr="002D0E03" w:rsidRDefault="00C30797" w:rsidP="00FE7AF8">
            <w:pPr>
              <w:spacing w:after="0" w:line="240" w:lineRule="auto"/>
              <w:ind w:left="184"/>
              <w:rPr>
                <w:rFonts w:ascii="Tw Cen MT" w:hAnsi="Tw Cen MT"/>
                <w:sz w:val="20"/>
                <w:szCs w:val="20"/>
              </w:rPr>
            </w:pPr>
          </w:p>
        </w:tc>
      </w:tr>
      <w:tr w:rsidR="00C30797" w:rsidRPr="002D0E03" w14:paraId="624C77C0" w14:textId="77777777" w:rsidTr="00C30797">
        <w:trPr>
          <w:trHeight w:val="253"/>
          <w:jc w:val="center"/>
        </w:trPr>
        <w:tc>
          <w:tcPr>
            <w:tcW w:w="644" w:type="dxa"/>
            <w:tcBorders>
              <w:top w:val="single" w:sz="4" w:space="0" w:color="000000"/>
              <w:left w:val="nil"/>
              <w:bottom w:val="single" w:sz="4" w:space="0" w:color="000000"/>
              <w:right w:val="nil"/>
            </w:tcBorders>
          </w:tcPr>
          <w:p w14:paraId="0D52A44D" w14:textId="77777777" w:rsidR="00C30797" w:rsidRPr="002D0E03" w:rsidRDefault="00C30797" w:rsidP="00FE7AF8">
            <w:pPr>
              <w:spacing w:after="0" w:line="240" w:lineRule="auto"/>
              <w:rPr>
                <w:rFonts w:ascii="Tw Cen MT" w:hAnsi="Tw Cen MT"/>
                <w:sz w:val="20"/>
                <w:szCs w:val="20"/>
              </w:rPr>
            </w:pPr>
          </w:p>
        </w:tc>
        <w:tc>
          <w:tcPr>
            <w:tcW w:w="1197" w:type="dxa"/>
            <w:gridSpan w:val="2"/>
            <w:tcBorders>
              <w:top w:val="single" w:sz="4" w:space="0" w:color="000000"/>
              <w:left w:val="nil"/>
              <w:bottom w:val="single" w:sz="4" w:space="0" w:color="000000"/>
              <w:right w:val="nil"/>
            </w:tcBorders>
            <w:hideMark/>
          </w:tcPr>
          <w:p w14:paraId="3675E934" w14:textId="77777777" w:rsidR="00C30797" w:rsidRPr="002D0E03" w:rsidRDefault="00C30797" w:rsidP="00FE7AF8">
            <w:pPr>
              <w:spacing w:after="0" w:line="240" w:lineRule="auto"/>
              <w:ind w:left="391"/>
              <w:rPr>
                <w:rFonts w:ascii="Tw Cen MT" w:hAnsi="Tw Cen MT"/>
                <w:sz w:val="20"/>
                <w:szCs w:val="20"/>
              </w:rPr>
            </w:pPr>
            <w:proofErr w:type="spellStart"/>
            <w:r w:rsidRPr="002D0E03">
              <w:rPr>
                <w:rFonts w:ascii="Tw Cen MT" w:hAnsi="Tw Cen MT"/>
                <w:sz w:val="20"/>
                <w:szCs w:val="20"/>
              </w:rPr>
              <w:t>Baik</w:t>
            </w:r>
            <w:proofErr w:type="spellEnd"/>
          </w:p>
        </w:tc>
        <w:tc>
          <w:tcPr>
            <w:tcW w:w="1275" w:type="dxa"/>
            <w:gridSpan w:val="2"/>
            <w:tcBorders>
              <w:top w:val="single" w:sz="4" w:space="0" w:color="000000"/>
              <w:left w:val="nil"/>
              <w:bottom w:val="single" w:sz="4" w:space="0" w:color="000000"/>
              <w:right w:val="nil"/>
            </w:tcBorders>
            <w:hideMark/>
          </w:tcPr>
          <w:p w14:paraId="64803FD4" w14:textId="77777777" w:rsidR="00C30797" w:rsidRPr="002D0E03" w:rsidRDefault="00C30797" w:rsidP="00FE7AF8">
            <w:pPr>
              <w:spacing w:after="0" w:line="240" w:lineRule="auto"/>
              <w:ind w:left="356"/>
              <w:rPr>
                <w:rFonts w:ascii="Tw Cen MT" w:hAnsi="Tw Cen MT"/>
                <w:sz w:val="20"/>
                <w:szCs w:val="20"/>
              </w:rPr>
            </w:pPr>
            <w:proofErr w:type="spellStart"/>
            <w:r w:rsidRPr="002D0E03">
              <w:rPr>
                <w:rFonts w:ascii="Tw Cen MT" w:hAnsi="Tw Cen MT"/>
                <w:sz w:val="20"/>
                <w:szCs w:val="20"/>
              </w:rPr>
              <w:t>Cukup</w:t>
            </w:r>
            <w:proofErr w:type="spellEnd"/>
          </w:p>
        </w:tc>
        <w:tc>
          <w:tcPr>
            <w:tcW w:w="1151" w:type="dxa"/>
            <w:gridSpan w:val="3"/>
            <w:tcBorders>
              <w:top w:val="single" w:sz="4" w:space="0" w:color="000000"/>
              <w:left w:val="nil"/>
              <w:bottom w:val="single" w:sz="4" w:space="0" w:color="000000"/>
              <w:right w:val="nil"/>
            </w:tcBorders>
          </w:tcPr>
          <w:p w14:paraId="271D91AB" w14:textId="77777777" w:rsidR="00C30797" w:rsidRPr="002D0E03" w:rsidRDefault="00C30797" w:rsidP="00FE7AF8">
            <w:pPr>
              <w:spacing w:after="0" w:line="240" w:lineRule="auto"/>
              <w:rPr>
                <w:rFonts w:ascii="Tw Cen MT" w:hAnsi="Tw Cen MT"/>
                <w:sz w:val="20"/>
                <w:szCs w:val="20"/>
              </w:rPr>
            </w:pPr>
          </w:p>
        </w:tc>
        <w:tc>
          <w:tcPr>
            <w:tcW w:w="716" w:type="dxa"/>
            <w:tcBorders>
              <w:top w:val="single" w:sz="4" w:space="0" w:color="000000"/>
              <w:left w:val="nil"/>
              <w:bottom w:val="single" w:sz="4" w:space="0" w:color="000000"/>
              <w:right w:val="nil"/>
            </w:tcBorders>
          </w:tcPr>
          <w:p w14:paraId="346A04F2" w14:textId="77777777" w:rsidR="00C30797" w:rsidRPr="002D0E03" w:rsidRDefault="00C30797" w:rsidP="00FE7AF8">
            <w:pPr>
              <w:spacing w:after="0" w:line="240" w:lineRule="auto"/>
              <w:rPr>
                <w:rFonts w:ascii="Tw Cen MT" w:hAnsi="Tw Cen MT"/>
                <w:sz w:val="20"/>
                <w:szCs w:val="20"/>
              </w:rPr>
            </w:pPr>
          </w:p>
        </w:tc>
      </w:tr>
      <w:tr w:rsidR="00C30797" w:rsidRPr="002D0E03" w14:paraId="1628EEF3" w14:textId="77777777" w:rsidTr="00C30797">
        <w:trPr>
          <w:trHeight w:val="253"/>
          <w:jc w:val="center"/>
        </w:trPr>
        <w:tc>
          <w:tcPr>
            <w:tcW w:w="644" w:type="dxa"/>
            <w:tcBorders>
              <w:top w:val="single" w:sz="4" w:space="0" w:color="000000"/>
              <w:left w:val="nil"/>
              <w:bottom w:val="single" w:sz="4" w:space="0" w:color="000000"/>
              <w:right w:val="nil"/>
            </w:tcBorders>
            <w:hideMark/>
          </w:tcPr>
          <w:p w14:paraId="2A9AF7AA" w14:textId="77777777" w:rsidR="00C30797" w:rsidRPr="002D0E03" w:rsidRDefault="00C30797" w:rsidP="00FE7AF8">
            <w:pPr>
              <w:spacing w:after="0" w:line="240" w:lineRule="auto"/>
              <w:ind w:left="107"/>
              <w:rPr>
                <w:rFonts w:ascii="Tw Cen MT" w:hAnsi="Tw Cen MT"/>
                <w:sz w:val="20"/>
                <w:szCs w:val="20"/>
              </w:rPr>
            </w:pPr>
            <w:proofErr w:type="spellStart"/>
            <w:r w:rsidRPr="002D0E03">
              <w:rPr>
                <w:rFonts w:ascii="Tw Cen MT" w:hAnsi="Tw Cen MT"/>
                <w:sz w:val="20"/>
                <w:szCs w:val="20"/>
              </w:rPr>
              <w:t>Sikap</w:t>
            </w:r>
            <w:proofErr w:type="spellEnd"/>
          </w:p>
        </w:tc>
        <w:tc>
          <w:tcPr>
            <w:tcW w:w="466" w:type="dxa"/>
            <w:tcBorders>
              <w:top w:val="single" w:sz="4" w:space="0" w:color="000000"/>
              <w:left w:val="nil"/>
              <w:bottom w:val="single" w:sz="4" w:space="0" w:color="000000"/>
              <w:right w:val="nil"/>
            </w:tcBorders>
            <w:hideMark/>
          </w:tcPr>
          <w:p w14:paraId="161BF25A" w14:textId="77777777" w:rsidR="00C30797" w:rsidRPr="002D0E03" w:rsidRDefault="00C30797" w:rsidP="00FE7AF8">
            <w:pPr>
              <w:spacing w:after="0" w:line="240" w:lineRule="auto"/>
              <w:ind w:left="9"/>
              <w:jc w:val="center"/>
              <w:rPr>
                <w:rFonts w:ascii="Tw Cen MT" w:hAnsi="Tw Cen MT"/>
                <w:sz w:val="20"/>
                <w:szCs w:val="20"/>
              </w:rPr>
            </w:pPr>
            <w:r w:rsidRPr="002D0E03">
              <w:rPr>
                <w:rFonts w:ascii="Tw Cen MT" w:hAnsi="Tw Cen MT"/>
                <w:sz w:val="20"/>
                <w:szCs w:val="20"/>
              </w:rPr>
              <w:t>N</w:t>
            </w:r>
          </w:p>
        </w:tc>
        <w:tc>
          <w:tcPr>
            <w:tcW w:w="731" w:type="dxa"/>
            <w:tcBorders>
              <w:top w:val="single" w:sz="4" w:space="0" w:color="000000"/>
              <w:left w:val="nil"/>
              <w:bottom w:val="single" w:sz="4" w:space="0" w:color="000000"/>
              <w:right w:val="nil"/>
            </w:tcBorders>
            <w:hideMark/>
          </w:tcPr>
          <w:p w14:paraId="492D2602" w14:textId="77777777" w:rsidR="00C30797" w:rsidRPr="002D0E03" w:rsidRDefault="00C30797" w:rsidP="00FE7AF8">
            <w:pPr>
              <w:spacing w:after="0" w:line="240" w:lineRule="auto"/>
              <w:ind w:left="22"/>
              <w:jc w:val="center"/>
              <w:rPr>
                <w:rFonts w:ascii="Tw Cen MT" w:hAnsi="Tw Cen MT"/>
                <w:sz w:val="20"/>
                <w:szCs w:val="20"/>
              </w:rPr>
            </w:pPr>
            <w:r w:rsidRPr="002D0E03">
              <w:rPr>
                <w:rFonts w:ascii="Tw Cen MT" w:hAnsi="Tw Cen MT"/>
                <w:sz w:val="20"/>
                <w:szCs w:val="20"/>
              </w:rPr>
              <w:t>%</w:t>
            </w:r>
          </w:p>
        </w:tc>
        <w:tc>
          <w:tcPr>
            <w:tcW w:w="425" w:type="dxa"/>
            <w:tcBorders>
              <w:top w:val="single" w:sz="4" w:space="0" w:color="000000"/>
              <w:left w:val="nil"/>
              <w:bottom w:val="single" w:sz="4" w:space="0" w:color="000000"/>
              <w:right w:val="nil"/>
            </w:tcBorders>
            <w:hideMark/>
          </w:tcPr>
          <w:p w14:paraId="64180739" w14:textId="77777777" w:rsidR="00C30797" w:rsidRPr="002D0E03" w:rsidRDefault="00C30797" w:rsidP="00FE7AF8">
            <w:pPr>
              <w:spacing w:after="0" w:line="240" w:lineRule="auto"/>
              <w:ind w:left="217"/>
              <w:rPr>
                <w:rFonts w:ascii="Tw Cen MT" w:hAnsi="Tw Cen MT"/>
                <w:sz w:val="20"/>
                <w:szCs w:val="20"/>
              </w:rPr>
            </w:pPr>
            <w:r w:rsidRPr="002D0E03">
              <w:rPr>
                <w:rFonts w:ascii="Tw Cen MT" w:hAnsi="Tw Cen MT"/>
                <w:sz w:val="20"/>
                <w:szCs w:val="20"/>
              </w:rPr>
              <w:t>N</w:t>
            </w:r>
          </w:p>
        </w:tc>
        <w:tc>
          <w:tcPr>
            <w:tcW w:w="850" w:type="dxa"/>
            <w:tcBorders>
              <w:top w:val="single" w:sz="4" w:space="0" w:color="000000"/>
              <w:left w:val="nil"/>
              <w:bottom w:val="single" w:sz="4" w:space="0" w:color="000000"/>
              <w:right w:val="nil"/>
            </w:tcBorders>
            <w:hideMark/>
          </w:tcPr>
          <w:p w14:paraId="08D9F026" w14:textId="77777777" w:rsidR="00C30797" w:rsidRPr="002D0E03" w:rsidRDefault="00C30797" w:rsidP="00FE7AF8">
            <w:pPr>
              <w:spacing w:after="0" w:line="240" w:lineRule="auto"/>
              <w:ind w:right="298"/>
              <w:jc w:val="right"/>
              <w:rPr>
                <w:rFonts w:ascii="Tw Cen MT" w:hAnsi="Tw Cen MT"/>
                <w:sz w:val="20"/>
                <w:szCs w:val="20"/>
              </w:rPr>
            </w:pPr>
            <w:r w:rsidRPr="002D0E03">
              <w:rPr>
                <w:rFonts w:ascii="Tw Cen MT" w:hAnsi="Tw Cen MT"/>
                <w:sz w:val="20"/>
                <w:szCs w:val="20"/>
              </w:rPr>
              <w:t>%</w:t>
            </w:r>
          </w:p>
        </w:tc>
        <w:tc>
          <w:tcPr>
            <w:tcW w:w="584" w:type="dxa"/>
            <w:gridSpan w:val="2"/>
            <w:tcBorders>
              <w:top w:val="single" w:sz="4" w:space="0" w:color="000000"/>
              <w:left w:val="nil"/>
              <w:bottom w:val="single" w:sz="4" w:space="0" w:color="000000"/>
              <w:right w:val="nil"/>
            </w:tcBorders>
            <w:hideMark/>
          </w:tcPr>
          <w:p w14:paraId="2BDE9E80" w14:textId="77777777" w:rsidR="00C30797" w:rsidRPr="002D0E03" w:rsidRDefault="00C30797" w:rsidP="00FE7AF8">
            <w:pPr>
              <w:spacing w:after="0" w:line="240" w:lineRule="auto"/>
              <w:ind w:left="59"/>
              <w:jc w:val="center"/>
              <w:rPr>
                <w:rFonts w:ascii="Tw Cen MT" w:hAnsi="Tw Cen MT"/>
                <w:sz w:val="20"/>
                <w:szCs w:val="20"/>
              </w:rPr>
            </w:pPr>
            <w:r w:rsidRPr="002D0E03">
              <w:rPr>
                <w:rFonts w:ascii="Tw Cen MT" w:hAnsi="Tw Cen MT"/>
                <w:sz w:val="20"/>
                <w:szCs w:val="20"/>
              </w:rPr>
              <w:t>N</w:t>
            </w:r>
          </w:p>
        </w:tc>
        <w:tc>
          <w:tcPr>
            <w:tcW w:w="567" w:type="dxa"/>
            <w:tcBorders>
              <w:top w:val="single" w:sz="4" w:space="0" w:color="000000"/>
              <w:left w:val="nil"/>
              <w:bottom w:val="single" w:sz="4" w:space="0" w:color="000000"/>
              <w:right w:val="nil"/>
            </w:tcBorders>
            <w:hideMark/>
          </w:tcPr>
          <w:p w14:paraId="16734CED" w14:textId="77777777" w:rsidR="00C30797" w:rsidRPr="002D0E03" w:rsidRDefault="00C30797" w:rsidP="00FE7AF8">
            <w:pPr>
              <w:spacing w:after="0" w:line="240" w:lineRule="auto"/>
              <w:ind w:left="7"/>
              <w:jc w:val="center"/>
              <w:rPr>
                <w:rFonts w:ascii="Tw Cen MT" w:hAnsi="Tw Cen MT"/>
                <w:sz w:val="20"/>
                <w:szCs w:val="20"/>
              </w:rPr>
            </w:pPr>
            <w:r w:rsidRPr="002D0E03">
              <w:rPr>
                <w:rFonts w:ascii="Tw Cen MT" w:hAnsi="Tw Cen MT"/>
                <w:sz w:val="20"/>
                <w:szCs w:val="20"/>
              </w:rPr>
              <w:t>%</w:t>
            </w:r>
          </w:p>
        </w:tc>
        <w:tc>
          <w:tcPr>
            <w:tcW w:w="716" w:type="dxa"/>
            <w:tcBorders>
              <w:top w:val="single" w:sz="4" w:space="0" w:color="000000"/>
              <w:left w:val="nil"/>
              <w:bottom w:val="single" w:sz="4" w:space="0" w:color="000000"/>
              <w:right w:val="nil"/>
            </w:tcBorders>
            <w:hideMark/>
          </w:tcPr>
          <w:p w14:paraId="605ACAF4" w14:textId="77777777" w:rsidR="00C30797" w:rsidRPr="002D0E03" w:rsidRDefault="00C30797" w:rsidP="00FE7AF8">
            <w:pPr>
              <w:spacing w:after="0" w:line="240" w:lineRule="auto"/>
              <w:jc w:val="center"/>
              <w:rPr>
                <w:rFonts w:ascii="Tw Cen MT" w:hAnsi="Tw Cen MT"/>
                <w:sz w:val="20"/>
                <w:szCs w:val="20"/>
              </w:rPr>
            </w:pPr>
            <w:r w:rsidRPr="002D0E03">
              <w:rPr>
                <w:rFonts w:ascii="Tw Cen MT" w:hAnsi="Tw Cen MT"/>
                <w:sz w:val="20"/>
                <w:szCs w:val="20"/>
              </w:rPr>
              <w:t>0,430</w:t>
            </w:r>
          </w:p>
        </w:tc>
      </w:tr>
      <w:tr w:rsidR="00C30797" w:rsidRPr="002D0E03" w14:paraId="30EF9F6D" w14:textId="77777777" w:rsidTr="00C30797">
        <w:trPr>
          <w:trHeight w:val="258"/>
          <w:jc w:val="center"/>
        </w:trPr>
        <w:tc>
          <w:tcPr>
            <w:tcW w:w="644" w:type="dxa"/>
            <w:tcBorders>
              <w:top w:val="single" w:sz="4" w:space="0" w:color="000000"/>
              <w:left w:val="nil"/>
              <w:bottom w:val="single" w:sz="4" w:space="0" w:color="000000"/>
              <w:right w:val="nil"/>
            </w:tcBorders>
            <w:hideMark/>
          </w:tcPr>
          <w:p w14:paraId="3B63A0DE" w14:textId="77777777" w:rsidR="00C30797" w:rsidRPr="002D0E03" w:rsidRDefault="00C30797" w:rsidP="00FE7AF8">
            <w:pPr>
              <w:spacing w:after="0" w:line="240" w:lineRule="auto"/>
              <w:ind w:left="107"/>
              <w:rPr>
                <w:rFonts w:ascii="Tw Cen MT" w:hAnsi="Tw Cen MT"/>
                <w:sz w:val="20"/>
                <w:szCs w:val="20"/>
              </w:rPr>
            </w:pPr>
            <w:proofErr w:type="spellStart"/>
            <w:r w:rsidRPr="002D0E03">
              <w:rPr>
                <w:rFonts w:ascii="Tw Cen MT" w:hAnsi="Tw Cen MT"/>
                <w:sz w:val="20"/>
                <w:szCs w:val="20"/>
              </w:rPr>
              <w:t>Baik</w:t>
            </w:r>
            <w:proofErr w:type="spellEnd"/>
          </w:p>
        </w:tc>
        <w:tc>
          <w:tcPr>
            <w:tcW w:w="466" w:type="dxa"/>
            <w:tcBorders>
              <w:top w:val="single" w:sz="4" w:space="0" w:color="000000"/>
              <w:left w:val="nil"/>
              <w:bottom w:val="single" w:sz="4" w:space="0" w:color="000000"/>
              <w:right w:val="nil"/>
            </w:tcBorders>
            <w:hideMark/>
          </w:tcPr>
          <w:p w14:paraId="781F2E26" w14:textId="77777777" w:rsidR="00C30797" w:rsidRPr="002D0E03" w:rsidRDefault="00C30797" w:rsidP="00FE7AF8">
            <w:pPr>
              <w:spacing w:after="0" w:line="240" w:lineRule="auto"/>
              <w:ind w:left="108"/>
              <w:rPr>
                <w:rFonts w:ascii="Tw Cen MT" w:hAnsi="Tw Cen MT"/>
                <w:sz w:val="20"/>
                <w:szCs w:val="20"/>
              </w:rPr>
            </w:pPr>
            <w:r w:rsidRPr="002D0E03">
              <w:rPr>
                <w:rFonts w:ascii="Tw Cen MT" w:hAnsi="Tw Cen MT"/>
                <w:sz w:val="20"/>
                <w:szCs w:val="20"/>
              </w:rPr>
              <w:t>90</w:t>
            </w:r>
          </w:p>
        </w:tc>
        <w:tc>
          <w:tcPr>
            <w:tcW w:w="731" w:type="dxa"/>
            <w:tcBorders>
              <w:top w:val="single" w:sz="4" w:space="0" w:color="000000"/>
              <w:left w:val="nil"/>
              <w:bottom w:val="single" w:sz="4" w:space="0" w:color="000000"/>
              <w:right w:val="nil"/>
            </w:tcBorders>
            <w:hideMark/>
          </w:tcPr>
          <w:p w14:paraId="5F3A6F46" w14:textId="77777777" w:rsidR="00C30797" w:rsidRPr="002D0E03" w:rsidRDefault="00C30797" w:rsidP="00FE7AF8">
            <w:pPr>
              <w:spacing w:after="0" w:line="240" w:lineRule="auto"/>
              <w:ind w:right="102"/>
              <w:rPr>
                <w:rFonts w:ascii="Tw Cen MT" w:hAnsi="Tw Cen MT"/>
                <w:sz w:val="20"/>
                <w:szCs w:val="20"/>
              </w:rPr>
            </w:pPr>
            <w:r w:rsidRPr="002D0E03">
              <w:rPr>
                <w:rFonts w:ascii="Tw Cen MT" w:hAnsi="Tw Cen MT"/>
                <w:sz w:val="20"/>
                <w:szCs w:val="20"/>
              </w:rPr>
              <w:t xml:space="preserve">     97</w:t>
            </w:r>
          </w:p>
        </w:tc>
        <w:tc>
          <w:tcPr>
            <w:tcW w:w="425" w:type="dxa"/>
            <w:tcBorders>
              <w:top w:val="single" w:sz="4" w:space="0" w:color="000000"/>
              <w:left w:val="nil"/>
              <w:bottom w:val="single" w:sz="4" w:space="0" w:color="000000"/>
              <w:right w:val="nil"/>
            </w:tcBorders>
            <w:hideMark/>
          </w:tcPr>
          <w:p w14:paraId="5FCBB9DA" w14:textId="77777777" w:rsidR="00C30797" w:rsidRPr="002D0E03" w:rsidRDefault="00C30797" w:rsidP="00FE7AF8">
            <w:pPr>
              <w:spacing w:after="0" w:line="240" w:lineRule="auto"/>
              <w:ind w:left="121"/>
              <w:rPr>
                <w:rFonts w:ascii="Tw Cen MT" w:hAnsi="Tw Cen MT"/>
                <w:sz w:val="20"/>
                <w:szCs w:val="20"/>
              </w:rPr>
            </w:pPr>
            <w:r w:rsidRPr="002D0E03">
              <w:rPr>
                <w:rFonts w:ascii="Tw Cen MT" w:hAnsi="Tw Cen MT"/>
                <w:sz w:val="20"/>
                <w:szCs w:val="20"/>
              </w:rPr>
              <w:t xml:space="preserve">19 </w:t>
            </w:r>
          </w:p>
        </w:tc>
        <w:tc>
          <w:tcPr>
            <w:tcW w:w="850" w:type="dxa"/>
            <w:tcBorders>
              <w:top w:val="single" w:sz="4" w:space="0" w:color="000000"/>
              <w:left w:val="nil"/>
              <w:bottom w:val="single" w:sz="4" w:space="0" w:color="000000"/>
              <w:right w:val="nil"/>
            </w:tcBorders>
            <w:hideMark/>
          </w:tcPr>
          <w:p w14:paraId="25A5CFD7" w14:textId="77777777" w:rsidR="00C30797" w:rsidRPr="002D0E03" w:rsidRDefault="00C30797" w:rsidP="00FE7AF8">
            <w:pPr>
              <w:spacing w:after="0" w:line="240" w:lineRule="auto"/>
              <w:ind w:right="249"/>
              <w:rPr>
                <w:rFonts w:ascii="Tw Cen MT" w:hAnsi="Tw Cen MT"/>
                <w:sz w:val="20"/>
                <w:szCs w:val="20"/>
              </w:rPr>
            </w:pPr>
            <w:r w:rsidRPr="002D0E03">
              <w:rPr>
                <w:rFonts w:ascii="Tw Cen MT" w:hAnsi="Tw Cen MT"/>
                <w:sz w:val="20"/>
                <w:szCs w:val="20"/>
              </w:rPr>
              <w:t xml:space="preserve">    100</w:t>
            </w:r>
          </w:p>
        </w:tc>
        <w:tc>
          <w:tcPr>
            <w:tcW w:w="584" w:type="dxa"/>
            <w:gridSpan w:val="2"/>
            <w:tcBorders>
              <w:top w:val="single" w:sz="4" w:space="0" w:color="000000"/>
              <w:left w:val="nil"/>
              <w:bottom w:val="single" w:sz="4" w:space="0" w:color="000000"/>
              <w:right w:val="nil"/>
            </w:tcBorders>
            <w:hideMark/>
          </w:tcPr>
          <w:p w14:paraId="6523374E" w14:textId="77777777" w:rsidR="00C30797" w:rsidRPr="002D0E03" w:rsidRDefault="00C30797" w:rsidP="00FE7AF8">
            <w:pPr>
              <w:spacing w:after="0" w:line="240" w:lineRule="auto"/>
              <w:jc w:val="center"/>
              <w:rPr>
                <w:rFonts w:ascii="Tw Cen MT" w:hAnsi="Tw Cen MT"/>
                <w:sz w:val="20"/>
                <w:szCs w:val="20"/>
              </w:rPr>
            </w:pPr>
            <w:r w:rsidRPr="002D0E03">
              <w:rPr>
                <w:rFonts w:ascii="Tw Cen MT" w:hAnsi="Tw Cen MT"/>
                <w:sz w:val="20"/>
                <w:szCs w:val="20"/>
              </w:rPr>
              <w:t>109</w:t>
            </w:r>
          </w:p>
        </w:tc>
        <w:tc>
          <w:tcPr>
            <w:tcW w:w="567" w:type="dxa"/>
            <w:tcBorders>
              <w:top w:val="single" w:sz="4" w:space="0" w:color="000000"/>
              <w:left w:val="nil"/>
              <w:bottom w:val="single" w:sz="4" w:space="0" w:color="000000"/>
              <w:right w:val="nil"/>
            </w:tcBorders>
            <w:hideMark/>
          </w:tcPr>
          <w:p w14:paraId="130DA120" w14:textId="77777777" w:rsidR="00C30797" w:rsidRPr="002D0E03" w:rsidRDefault="00C30797" w:rsidP="00FE7AF8">
            <w:pPr>
              <w:spacing w:after="0" w:line="240" w:lineRule="auto"/>
              <w:ind w:left="116"/>
              <w:rPr>
                <w:rFonts w:ascii="Tw Cen MT" w:hAnsi="Tw Cen MT"/>
                <w:sz w:val="20"/>
                <w:szCs w:val="20"/>
              </w:rPr>
            </w:pPr>
            <w:r w:rsidRPr="002D0E03">
              <w:rPr>
                <w:rFonts w:ascii="Tw Cen MT" w:hAnsi="Tw Cen MT"/>
                <w:sz w:val="20"/>
                <w:szCs w:val="20"/>
              </w:rPr>
              <w:t xml:space="preserve">  97</w:t>
            </w:r>
          </w:p>
        </w:tc>
        <w:tc>
          <w:tcPr>
            <w:tcW w:w="716" w:type="dxa"/>
            <w:tcBorders>
              <w:top w:val="single" w:sz="4" w:space="0" w:color="000000"/>
              <w:left w:val="nil"/>
              <w:bottom w:val="single" w:sz="4" w:space="0" w:color="000000"/>
              <w:right w:val="nil"/>
            </w:tcBorders>
          </w:tcPr>
          <w:p w14:paraId="0CEB10C9" w14:textId="77777777" w:rsidR="00C30797" w:rsidRPr="002D0E03" w:rsidRDefault="00C30797" w:rsidP="00FE7AF8">
            <w:pPr>
              <w:spacing w:after="0" w:line="240" w:lineRule="auto"/>
              <w:ind w:left="256"/>
              <w:rPr>
                <w:rFonts w:ascii="Tw Cen MT" w:hAnsi="Tw Cen MT"/>
                <w:sz w:val="20"/>
                <w:szCs w:val="20"/>
              </w:rPr>
            </w:pPr>
          </w:p>
        </w:tc>
      </w:tr>
      <w:tr w:rsidR="00C30797" w:rsidRPr="002D0E03" w14:paraId="3F1D5532" w14:textId="77777777" w:rsidTr="00C30797">
        <w:trPr>
          <w:trHeight w:val="375"/>
          <w:jc w:val="center"/>
        </w:trPr>
        <w:tc>
          <w:tcPr>
            <w:tcW w:w="644" w:type="dxa"/>
            <w:tcBorders>
              <w:top w:val="single" w:sz="4" w:space="0" w:color="000000"/>
              <w:left w:val="nil"/>
              <w:bottom w:val="single" w:sz="4" w:space="0" w:color="000000"/>
              <w:right w:val="nil"/>
            </w:tcBorders>
            <w:hideMark/>
          </w:tcPr>
          <w:p w14:paraId="73C3D91C" w14:textId="77777777" w:rsidR="00C30797" w:rsidRPr="002D0E03" w:rsidRDefault="00C30797" w:rsidP="00FE7AF8">
            <w:pPr>
              <w:spacing w:after="0" w:line="240" w:lineRule="auto"/>
              <w:ind w:left="107"/>
              <w:rPr>
                <w:rFonts w:ascii="Tw Cen MT" w:hAnsi="Tw Cen MT"/>
                <w:sz w:val="20"/>
                <w:szCs w:val="20"/>
              </w:rPr>
            </w:pPr>
            <w:proofErr w:type="spellStart"/>
            <w:r w:rsidRPr="002D0E03">
              <w:rPr>
                <w:rFonts w:ascii="Tw Cen MT" w:hAnsi="Tw Cen MT"/>
                <w:sz w:val="20"/>
                <w:szCs w:val="20"/>
              </w:rPr>
              <w:t>Cukup</w:t>
            </w:r>
            <w:proofErr w:type="spellEnd"/>
          </w:p>
        </w:tc>
        <w:tc>
          <w:tcPr>
            <w:tcW w:w="466" w:type="dxa"/>
            <w:tcBorders>
              <w:top w:val="single" w:sz="4" w:space="0" w:color="000000"/>
              <w:left w:val="nil"/>
              <w:bottom w:val="single" w:sz="4" w:space="0" w:color="000000"/>
              <w:right w:val="nil"/>
            </w:tcBorders>
            <w:hideMark/>
          </w:tcPr>
          <w:p w14:paraId="3B6CF012" w14:textId="77777777" w:rsidR="00C30797" w:rsidRPr="002D0E03" w:rsidRDefault="00C30797" w:rsidP="00FE7AF8">
            <w:pPr>
              <w:spacing w:after="0" w:line="240" w:lineRule="auto"/>
              <w:ind w:left="108"/>
              <w:rPr>
                <w:rFonts w:ascii="Tw Cen MT" w:hAnsi="Tw Cen MT"/>
                <w:sz w:val="20"/>
                <w:szCs w:val="20"/>
              </w:rPr>
            </w:pPr>
            <w:r w:rsidRPr="002D0E03">
              <w:rPr>
                <w:rFonts w:ascii="Tw Cen MT" w:hAnsi="Tw Cen MT"/>
                <w:sz w:val="20"/>
                <w:szCs w:val="20"/>
              </w:rPr>
              <w:t xml:space="preserve">  3</w:t>
            </w:r>
          </w:p>
        </w:tc>
        <w:tc>
          <w:tcPr>
            <w:tcW w:w="731" w:type="dxa"/>
            <w:tcBorders>
              <w:top w:val="single" w:sz="4" w:space="0" w:color="000000"/>
              <w:left w:val="nil"/>
              <w:bottom w:val="single" w:sz="4" w:space="0" w:color="000000"/>
              <w:right w:val="nil"/>
            </w:tcBorders>
            <w:hideMark/>
          </w:tcPr>
          <w:p w14:paraId="5D42C7C4" w14:textId="77777777" w:rsidR="00C30797" w:rsidRPr="002D0E03" w:rsidRDefault="00C30797" w:rsidP="00FE7AF8">
            <w:pPr>
              <w:spacing w:after="0" w:line="240" w:lineRule="auto"/>
              <w:ind w:right="102"/>
              <w:rPr>
                <w:rFonts w:ascii="Tw Cen MT" w:hAnsi="Tw Cen MT"/>
                <w:sz w:val="20"/>
                <w:szCs w:val="20"/>
              </w:rPr>
            </w:pPr>
            <w:r w:rsidRPr="002D0E03">
              <w:rPr>
                <w:rFonts w:ascii="Tw Cen MT" w:hAnsi="Tw Cen MT"/>
                <w:sz w:val="20"/>
                <w:szCs w:val="20"/>
              </w:rPr>
              <w:t xml:space="preserve">       3</w:t>
            </w:r>
          </w:p>
        </w:tc>
        <w:tc>
          <w:tcPr>
            <w:tcW w:w="425" w:type="dxa"/>
            <w:tcBorders>
              <w:top w:val="single" w:sz="4" w:space="0" w:color="000000"/>
              <w:left w:val="nil"/>
              <w:bottom w:val="single" w:sz="4" w:space="0" w:color="000000"/>
              <w:right w:val="nil"/>
            </w:tcBorders>
            <w:hideMark/>
          </w:tcPr>
          <w:p w14:paraId="65F69340" w14:textId="77777777" w:rsidR="00C30797" w:rsidRPr="002D0E03" w:rsidRDefault="00C30797" w:rsidP="00FE7AF8">
            <w:pPr>
              <w:spacing w:after="0" w:line="240" w:lineRule="auto"/>
              <w:ind w:left="121"/>
              <w:rPr>
                <w:rFonts w:ascii="Tw Cen MT" w:hAnsi="Tw Cen MT"/>
                <w:sz w:val="20"/>
                <w:szCs w:val="20"/>
              </w:rPr>
            </w:pPr>
            <w:r w:rsidRPr="002D0E03">
              <w:rPr>
                <w:rFonts w:ascii="Tw Cen MT" w:hAnsi="Tw Cen MT"/>
                <w:sz w:val="20"/>
                <w:szCs w:val="20"/>
              </w:rPr>
              <w:t xml:space="preserve">  0</w:t>
            </w:r>
          </w:p>
        </w:tc>
        <w:tc>
          <w:tcPr>
            <w:tcW w:w="850" w:type="dxa"/>
            <w:tcBorders>
              <w:top w:val="single" w:sz="4" w:space="0" w:color="000000"/>
              <w:left w:val="nil"/>
              <w:bottom w:val="single" w:sz="4" w:space="0" w:color="000000"/>
              <w:right w:val="nil"/>
            </w:tcBorders>
            <w:hideMark/>
          </w:tcPr>
          <w:p w14:paraId="3F7BF16A" w14:textId="77777777" w:rsidR="00C30797" w:rsidRPr="002D0E03" w:rsidRDefault="00C30797" w:rsidP="00FE7AF8">
            <w:pPr>
              <w:spacing w:after="0" w:line="240" w:lineRule="auto"/>
              <w:ind w:right="359"/>
              <w:jc w:val="right"/>
              <w:rPr>
                <w:rFonts w:ascii="Tw Cen MT" w:hAnsi="Tw Cen MT"/>
                <w:sz w:val="20"/>
                <w:szCs w:val="20"/>
              </w:rPr>
            </w:pPr>
            <w:r w:rsidRPr="002D0E03">
              <w:rPr>
                <w:rFonts w:ascii="Tw Cen MT" w:hAnsi="Tw Cen MT"/>
                <w:sz w:val="20"/>
                <w:szCs w:val="20"/>
              </w:rPr>
              <w:t>0</w:t>
            </w:r>
          </w:p>
        </w:tc>
        <w:tc>
          <w:tcPr>
            <w:tcW w:w="584" w:type="dxa"/>
            <w:gridSpan w:val="2"/>
            <w:tcBorders>
              <w:top w:val="single" w:sz="4" w:space="0" w:color="000000"/>
              <w:left w:val="nil"/>
              <w:bottom w:val="single" w:sz="4" w:space="0" w:color="000000"/>
              <w:right w:val="nil"/>
            </w:tcBorders>
            <w:hideMark/>
          </w:tcPr>
          <w:p w14:paraId="10E95052" w14:textId="77777777" w:rsidR="00C30797" w:rsidRPr="002D0E03" w:rsidRDefault="00C30797" w:rsidP="00FE7AF8">
            <w:pPr>
              <w:spacing w:after="0" w:line="240" w:lineRule="auto"/>
              <w:ind w:left="159"/>
              <w:rPr>
                <w:rFonts w:ascii="Tw Cen MT" w:hAnsi="Tw Cen MT"/>
                <w:sz w:val="20"/>
                <w:szCs w:val="20"/>
              </w:rPr>
            </w:pPr>
            <w:r w:rsidRPr="002D0E03">
              <w:rPr>
                <w:rFonts w:ascii="Tw Cen MT" w:hAnsi="Tw Cen MT"/>
                <w:sz w:val="20"/>
                <w:szCs w:val="20"/>
              </w:rPr>
              <w:t xml:space="preserve">    3</w:t>
            </w:r>
          </w:p>
        </w:tc>
        <w:tc>
          <w:tcPr>
            <w:tcW w:w="567" w:type="dxa"/>
            <w:tcBorders>
              <w:top w:val="single" w:sz="4" w:space="0" w:color="000000"/>
              <w:left w:val="nil"/>
              <w:bottom w:val="single" w:sz="4" w:space="0" w:color="000000"/>
              <w:right w:val="nil"/>
            </w:tcBorders>
            <w:hideMark/>
          </w:tcPr>
          <w:p w14:paraId="61BB00FA" w14:textId="77777777" w:rsidR="00C30797" w:rsidRPr="002D0E03" w:rsidRDefault="00C30797" w:rsidP="00FE7AF8">
            <w:pPr>
              <w:spacing w:after="0" w:line="240" w:lineRule="auto"/>
              <w:ind w:left="116"/>
              <w:rPr>
                <w:rFonts w:ascii="Tw Cen MT" w:hAnsi="Tw Cen MT"/>
                <w:sz w:val="20"/>
                <w:szCs w:val="20"/>
              </w:rPr>
            </w:pPr>
            <w:r w:rsidRPr="002D0E03">
              <w:rPr>
                <w:rFonts w:ascii="Tw Cen MT" w:hAnsi="Tw Cen MT"/>
                <w:sz w:val="20"/>
                <w:szCs w:val="20"/>
              </w:rPr>
              <w:t xml:space="preserve">    3</w:t>
            </w:r>
          </w:p>
        </w:tc>
        <w:tc>
          <w:tcPr>
            <w:tcW w:w="716" w:type="dxa"/>
            <w:tcBorders>
              <w:top w:val="single" w:sz="4" w:space="0" w:color="000000"/>
              <w:left w:val="nil"/>
              <w:bottom w:val="single" w:sz="4" w:space="0" w:color="000000"/>
              <w:right w:val="nil"/>
            </w:tcBorders>
          </w:tcPr>
          <w:p w14:paraId="5E215095" w14:textId="77777777" w:rsidR="00C30797" w:rsidRPr="002D0E03" w:rsidRDefault="00C30797" w:rsidP="00FE7AF8">
            <w:pPr>
              <w:spacing w:after="0" w:line="240" w:lineRule="auto"/>
              <w:rPr>
                <w:rFonts w:ascii="Tw Cen MT" w:hAnsi="Tw Cen MT"/>
                <w:sz w:val="20"/>
                <w:szCs w:val="20"/>
              </w:rPr>
            </w:pPr>
          </w:p>
        </w:tc>
      </w:tr>
      <w:tr w:rsidR="00C30797" w:rsidRPr="002D0E03" w14:paraId="50CB4706" w14:textId="77777777" w:rsidTr="00C30797">
        <w:trPr>
          <w:trHeight w:val="253"/>
          <w:jc w:val="center"/>
        </w:trPr>
        <w:tc>
          <w:tcPr>
            <w:tcW w:w="644" w:type="dxa"/>
            <w:tcBorders>
              <w:top w:val="single" w:sz="4" w:space="0" w:color="000000"/>
              <w:left w:val="nil"/>
              <w:bottom w:val="single" w:sz="4" w:space="0" w:color="000000"/>
              <w:right w:val="nil"/>
            </w:tcBorders>
            <w:hideMark/>
          </w:tcPr>
          <w:p w14:paraId="696EB93D" w14:textId="77777777" w:rsidR="00C30797" w:rsidRPr="002D0E03" w:rsidRDefault="00C30797" w:rsidP="00FE7AF8">
            <w:pPr>
              <w:spacing w:after="0" w:line="240" w:lineRule="auto"/>
              <w:ind w:left="107"/>
              <w:rPr>
                <w:rFonts w:ascii="Tw Cen MT" w:hAnsi="Tw Cen MT"/>
                <w:sz w:val="20"/>
                <w:szCs w:val="20"/>
              </w:rPr>
            </w:pPr>
            <w:r w:rsidRPr="002D0E03">
              <w:rPr>
                <w:rFonts w:ascii="Tw Cen MT" w:hAnsi="Tw Cen MT"/>
                <w:sz w:val="20"/>
                <w:szCs w:val="20"/>
              </w:rPr>
              <w:t>Total</w:t>
            </w:r>
          </w:p>
        </w:tc>
        <w:tc>
          <w:tcPr>
            <w:tcW w:w="466" w:type="dxa"/>
            <w:tcBorders>
              <w:top w:val="single" w:sz="4" w:space="0" w:color="000000"/>
              <w:left w:val="nil"/>
              <w:bottom w:val="single" w:sz="4" w:space="0" w:color="000000"/>
              <w:right w:val="nil"/>
            </w:tcBorders>
            <w:hideMark/>
          </w:tcPr>
          <w:p w14:paraId="57C548F4" w14:textId="77777777" w:rsidR="00C30797" w:rsidRPr="002D0E03" w:rsidRDefault="00C30797" w:rsidP="00FE7AF8">
            <w:pPr>
              <w:spacing w:after="0" w:line="240" w:lineRule="auto"/>
              <w:ind w:left="108"/>
              <w:rPr>
                <w:rFonts w:ascii="Tw Cen MT" w:hAnsi="Tw Cen MT"/>
                <w:sz w:val="20"/>
                <w:szCs w:val="20"/>
              </w:rPr>
            </w:pPr>
            <w:r w:rsidRPr="002D0E03">
              <w:rPr>
                <w:rFonts w:ascii="Tw Cen MT" w:hAnsi="Tw Cen MT"/>
                <w:sz w:val="20"/>
                <w:szCs w:val="20"/>
              </w:rPr>
              <w:t>93</w:t>
            </w:r>
          </w:p>
        </w:tc>
        <w:tc>
          <w:tcPr>
            <w:tcW w:w="731" w:type="dxa"/>
            <w:tcBorders>
              <w:top w:val="single" w:sz="4" w:space="0" w:color="000000"/>
              <w:left w:val="nil"/>
              <w:bottom w:val="single" w:sz="4" w:space="0" w:color="000000"/>
              <w:right w:val="nil"/>
            </w:tcBorders>
            <w:hideMark/>
          </w:tcPr>
          <w:p w14:paraId="468C92C7" w14:textId="77777777" w:rsidR="00C30797" w:rsidRPr="002D0E03" w:rsidRDefault="00C30797" w:rsidP="00FE7AF8">
            <w:pPr>
              <w:spacing w:after="0" w:line="240" w:lineRule="auto"/>
              <w:ind w:right="102"/>
              <w:rPr>
                <w:rFonts w:ascii="Tw Cen MT" w:hAnsi="Tw Cen MT"/>
                <w:sz w:val="20"/>
                <w:szCs w:val="20"/>
              </w:rPr>
            </w:pPr>
            <w:r w:rsidRPr="002D0E03">
              <w:rPr>
                <w:rFonts w:ascii="Tw Cen MT" w:hAnsi="Tw Cen MT"/>
                <w:sz w:val="20"/>
                <w:szCs w:val="20"/>
              </w:rPr>
              <w:t xml:space="preserve">   100</w:t>
            </w:r>
          </w:p>
        </w:tc>
        <w:tc>
          <w:tcPr>
            <w:tcW w:w="425" w:type="dxa"/>
            <w:tcBorders>
              <w:top w:val="single" w:sz="4" w:space="0" w:color="000000"/>
              <w:left w:val="nil"/>
              <w:bottom w:val="single" w:sz="4" w:space="0" w:color="000000"/>
              <w:right w:val="nil"/>
            </w:tcBorders>
            <w:hideMark/>
          </w:tcPr>
          <w:p w14:paraId="19E7C9D7" w14:textId="77777777" w:rsidR="00C30797" w:rsidRPr="002D0E03" w:rsidRDefault="00C30797" w:rsidP="00FE7AF8">
            <w:pPr>
              <w:spacing w:after="0" w:line="240" w:lineRule="auto"/>
              <w:ind w:left="121"/>
              <w:rPr>
                <w:rFonts w:ascii="Tw Cen MT" w:hAnsi="Tw Cen MT"/>
                <w:sz w:val="20"/>
                <w:szCs w:val="20"/>
              </w:rPr>
            </w:pPr>
            <w:r w:rsidRPr="002D0E03">
              <w:rPr>
                <w:rFonts w:ascii="Tw Cen MT" w:hAnsi="Tw Cen MT"/>
                <w:sz w:val="20"/>
                <w:szCs w:val="20"/>
              </w:rPr>
              <w:t>19</w:t>
            </w:r>
          </w:p>
        </w:tc>
        <w:tc>
          <w:tcPr>
            <w:tcW w:w="850" w:type="dxa"/>
            <w:tcBorders>
              <w:top w:val="single" w:sz="4" w:space="0" w:color="000000"/>
              <w:left w:val="nil"/>
              <w:bottom w:val="single" w:sz="4" w:space="0" w:color="000000"/>
              <w:right w:val="nil"/>
            </w:tcBorders>
            <w:hideMark/>
          </w:tcPr>
          <w:p w14:paraId="6C370602" w14:textId="77777777" w:rsidR="00C30797" w:rsidRPr="002D0E03" w:rsidRDefault="00C30797" w:rsidP="00FE7AF8">
            <w:pPr>
              <w:spacing w:after="0" w:line="240" w:lineRule="auto"/>
              <w:ind w:right="249"/>
              <w:jc w:val="center"/>
              <w:rPr>
                <w:rFonts w:ascii="Tw Cen MT" w:hAnsi="Tw Cen MT"/>
                <w:sz w:val="20"/>
                <w:szCs w:val="20"/>
              </w:rPr>
            </w:pPr>
            <w:r w:rsidRPr="002D0E03">
              <w:rPr>
                <w:rFonts w:ascii="Tw Cen MT" w:hAnsi="Tw Cen MT"/>
                <w:sz w:val="20"/>
                <w:szCs w:val="20"/>
              </w:rPr>
              <w:t xml:space="preserve"> 100</w:t>
            </w:r>
          </w:p>
        </w:tc>
        <w:tc>
          <w:tcPr>
            <w:tcW w:w="584" w:type="dxa"/>
            <w:gridSpan w:val="2"/>
            <w:tcBorders>
              <w:top w:val="single" w:sz="4" w:space="0" w:color="000000"/>
              <w:left w:val="nil"/>
              <w:bottom w:val="single" w:sz="4" w:space="0" w:color="000000"/>
              <w:right w:val="nil"/>
            </w:tcBorders>
            <w:hideMark/>
          </w:tcPr>
          <w:p w14:paraId="15EE70D1" w14:textId="77777777" w:rsidR="00C30797" w:rsidRPr="002D0E03" w:rsidRDefault="00C30797" w:rsidP="00FE7AF8">
            <w:pPr>
              <w:spacing w:after="0" w:line="240" w:lineRule="auto"/>
              <w:ind w:left="159"/>
              <w:rPr>
                <w:rFonts w:ascii="Tw Cen MT" w:hAnsi="Tw Cen MT"/>
                <w:sz w:val="20"/>
                <w:szCs w:val="20"/>
              </w:rPr>
            </w:pPr>
            <w:r w:rsidRPr="002D0E03">
              <w:rPr>
                <w:rFonts w:ascii="Tw Cen MT" w:hAnsi="Tw Cen MT"/>
                <w:sz w:val="20"/>
                <w:szCs w:val="20"/>
              </w:rPr>
              <w:t>112</w:t>
            </w:r>
          </w:p>
        </w:tc>
        <w:tc>
          <w:tcPr>
            <w:tcW w:w="567" w:type="dxa"/>
            <w:tcBorders>
              <w:top w:val="single" w:sz="4" w:space="0" w:color="000000"/>
              <w:left w:val="nil"/>
              <w:bottom w:val="single" w:sz="4" w:space="0" w:color="000000"/>
              <w:right w:val="nil"/>
            </w:tcBorders>
            <w:hideMark/>
          </w:tcPr>
          <w:p w14:paraId="776ABF97" w14:textId="77777777" w:rsidR="00C30797" w:rsidRPr="002D0E03" w:rsidRDefault="00C30797" w:rsidP="00FE7AF8">
            <w:pPr>
              <w:spacing w:after="0" w:line="240" w:lineRule="auto"/>
              <w:ind w:left="116"/>
              <w:rPr>
                <w:rFonts w:ascii="Tw Cen MT" w:hAnsi="Tw Cen MT"/>
                <w:sz w:val="20"/>
                <w:szCs w:val="20"/>
              </w:rPr>
            </w:pPr>
            <w:r w:rsidRPr="002D0E03">
              <w:rPr>
                <w:rFonts w:ascii="Tw Cen MT" w:hAnsi="Tw Cen MT"/>
                <w:sz w:val="20"/>
                <w:szCs w:val="20"/>
              </w:rPr>
              <w:t>100</w:t>
            </w:r>
          </w:p>
        </w:tc>
        <w:tc>
          <w:tcPr>
            <w:tcW w:w="716" w:type="dxa"/>
            <w:tcBorders>
              <w:top w:val="single" w:sz="4" w:space="0" w:color="000000"/>
              <w:left w:val="nil"/>
              <w:bottom w:val="single" w:sz="4" w:space="0" w:color="000000"/>
              <w:right w:val="nil"/>
            </w:tcBorders>
          </w:tcPr>
          <w:p w14:paraId="5544F080" w14:textId="77777777" w:rsidR="00C30797" w:rsidRPr="002D0E03" w:rsidRDefault="00C30797" w:rsidP="00FE7AF8">
            <w:pPr>
              <w:spacing w:after="0" w:line="240" w:lineRule="auto"/>
              <w:rPr>
                <w:rFonts w:ascii="Tw Cen MT" w:hAnsi="Tw Cen MT"/>
                <w:sz w:val="20"/>
                <w:szCs w:val="20"/>
              </w:rPr>
            </w:pPr>
          </w:p>
        </w:tc>
      </w:tr>
    </w:tbl>
    <w:p w14:paraId="07761B0E" w14:textId="6A6AF51A" w:rsidR="00C30797" w:rsidRDefault="00C30797" w:rsidP="00C30797">
      <w:pPr>
        <w:spacing w:after="0" w:line="240" w:lineRule="auto"/>
        <w:jc w:val="both"/>
        <w:rPr>
          <w:rFonts w:ascii="Tw Cen MT" w:hAnsi="Tw Cen MT"/>
          <w:sz w:val="24"/>
          <w:szCs w:val="24"/>
        </w:rPr>
      </w:pPr>
      <w:proofErr w:type="spellStart"/>
      <w:r w:rsidRPr="008E4F55">
        <w:rPr>
          <w:rFonts w:ascii="Tw Cen MT" w:hAnsi="Tw Cen MT"/>
          <w:sz w:val="24"/>
          <w:szCs w:val="24"/>
        </w:rPr>
        <w:t>Berdasarkan</w:t>
      </w:r>
      <w:proofErr w:type="spellEnd"/>
      <w:r w:rsidRPr="008E4F55">
        <w:rPr>
          <w:rFonts w:ascii="Tw Cen MT" w:hAnsi="Tw Cen MT"/>
          <w:sz w:val="24"/>
          <w:szCs w:val="24"/>
        </w:rPr>
        <w:t xml:space="preserve"> </w:t>
      </w:r>
      <w:proofErr w:type="spellStart"/>
      <w:r w:rsidRPr="008E4F55">
        <w:rPr>
          <w:rFonts w:ascii="Tw Cen MT" w:hAnsi="Tw Cen MT"/>
          <w:sz w:val="24"/>
          <w:szCs w:val="24"/>
        </w:rPr>
        <w:t>tabel</w:t>
      </w:r>
      <w:proofErr w:type="spellEnd"/>
      <w:r w:rsidRPr="008E4F55">
        <w:rPr>
          <w:rFonts w:ascii="Tw Cen MT" w:hAnsi="Tw Cen MT"/>
          <w:sz w:val="24"/>
          <w:szCs w:val="24"/>
        </w:rPr>
        <w:t xml:space="preserve"> </w:t>
      </w:r>
      <w:r>
        <w:rPr>
          <w:rFonts w:ascii="Tw Cen MT" w:hAnsi="Tw Cen MT"/>
          <w:sz w:val="24"/>
          <w:szCs w:val="24"/>
        </w:rPr>
        <w:t>6</w:t>
      </w:r>
      <w:r w:rsidRPr="008E4F55">
        <w:rPr>
          <w:rFonts w:ascii="Tw Cen MT" w:hAnsi="Tw Cen MT"/>
          <w:sz w:val="24"/>
          <w:szCs w:val="24"/>
        </w:rPr>
        <w:t xml:space="preserve"> </w:t>
      </w:r>
      <w:proofErr w:type="spellStart"/>
      <w:r w:rsidRPr="008E4F55">
        <w:rPr>
          <w:rFonts w:ascii="Tw Cen MT" w:hAnsi="Tw Cen MT"/>
          <w:sz w:val="24"/>
          <w:szCs w:val="24"/>
        </w:rPr>
        <w:t>didapatkan</w:t>
      </w:r>
      <w:proofErr w:type="spellEnd"/>
      <w:r w:rsidRPr="008E4F55">
        <w:rPr>
          <w:rFonts w:ascii="Tw Cen MT" w:hAnsi="Tw Cen MT"/>
          <w:sz w:val="24"/>
          <w:szCs w:val="24"/>
        </w:rPr>
        <w:t xml:space="preserve"> </w:t>
      </w:r>
      <w:proofErr w:type="spellStart"/>
      <w:r w:rsidRPr="008E4F55">
        <w:rPr>
          <w:rFonts w:ascii="Tw Cen MT" w:hAnsi="Tw Cen MT"/>
          <w:sz w:val="24"/>
          <w:szCs w:val="24"/>
        </w:rPr>
        <w:t>hasil</w:t>
      </w:r>
      <w:proofErr w:type="spellEnd"/>
      <w:r w:rsidRPr="008E4F55">
        <w:rPr>
          <w:rFonts w:ascii="Tw Cen MT" w:hAnsi="Tw Cen MT"/>
          <w:sz w:val="24"/>
          <w:szCs w:val="24"/>
        </w:rPr>
        <w:t xml:space="preserve"> </w:t>
      </w:r>
      <w:proofErr w:type="spellStart"/>
      <w:r w:rsidRPr="008E4F55">
        <w:rPr>
          <w:rFonts w:ascii="Tw Cen MT" w:hAnsi="Tw Cen MT"/>
          <w:sz w:val="24"/>
          <w:szCs w:val="24"/>
        </w:rPr>
        <w:t>p.value</w:t>
      </w:r>
      <w:proofErr w:type="spellEnd"/>
      <w:r w:rsidRPr="008E4F55">
        <w:rPr>
          <w:rFonts w:ascii="Tw Cen MT" w:hAnsi="Tw Cen MT"/>
          <w:sz w:val="24"/>
          <w:szCs w:val="24"/>
        </w:rPr>
        <w:t xml:space="preserve"> 0,</w:t>
      </w:r>
      <w:r>
        <w:rPr>
          <w:rFonts w:ascii="Tw Cen MT" w:hAnsi="Tw Cen MT"/>
          <w:sz w:val="24"/>
          <w:szCs w:val="24"/>
        </w:rPr>
        <w:t>430</w:t>
      </w:r>
      <w:r w:rsidRPr="008E4F55">
        <w:rPr>
          <w:rFonts w:ascii="Tw Cen MT" w:hAnsi="Tw Cen MT"/>
          <w:sz w:val="24"/>
          <w:szCs w:val="24"/>
        </w:rPr>
        <w:t xml:space="preserve"> (</w:t>
      </w:r>
      <w:r>
        <w:rPr>
          <w:rFonts w:ascii="Tw Cen MT" w:hAnsi="Tw Cen MT"/>
          <w:sz w:val="24"/>
          <w:szCs w:val="24"/>
        </w:rPr>
        <w:t>&gt;</w:t>
      </w:r>
      <w:r w:rsidRPr="008E4F55">
        <w:rPr>
          <w:rFonts w:ascii="Tw Cen MT" w:hAnsi="Tw Cen MT"/>
          <w:sz w:val="24"/>
          <w:szCs w:val="24"/>
        </w:rPr>
        <w:t xml:space="preserve">0,05) yang </w:t>
      </w:r>
      <w:proofErr w:type="spellStart"/>
      <w:r w:rsidRPr="008E4F55">
        <w:rPr>
          <w:rFonts w:ascii="Tw Cen MT" w:hAnsi="Tw Cen MT"/>
          <w:sz w:val="24"/>
          <w:szCs w:val="24"/>
        </w:rPr>
        <w:t>artinya</w:t>
      </w:r>
      <w:proofErr w:type="spellEnd"/>
      <w:r w:rsidRPr="008E4F55">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sidRPr="008E4F55">
        <w:rPr>
          <w:rFonts w:ascii="Tw Cen MT" w:hAnsi="Tw Cen MT"/>
          <w:sz w:val="24"/>
          <w:szCs w:val="24"/>
        </w:rPr>
        <w:t>terdapat</w:t>
      </w:r>
      <w:proofErr w:type="spellEnd"/>
      <w:r w:rsidRPr="008E4F55">
        <w:rPr>
          <w:rFonts w:ascii="Tw Cen MT" w:hAnsi="Tw Cen MT"/>
          <w:sz w:val="24"/>
          <w:szCs w:val="24"/>
        </w:rPr>
        <w:t xml:space="preserve"> </w:t>
      </w:r>
      <w:proofErr w:type="spellStart"/>
      <w:r w:rsidRPr="008E4F55">
        <w:rPr>
          <w:rFonts w:ascii="Tw Cen MT" w:hAnsi="Tw Cen MT"/>
          <w:sz w:val="24"/>
          <w:szCs w:val="24"/>
        </w:rPr>
        <w:t>hubungan</w:t>
      </w:r>
      <w:proofErr w:type="spellEnd"/>
      <w:r w:rsidRPr="008E4F55">
        <w:rPr>
          <w:rFonts w:ascii="Tw Cen MT" w:hAnsi="Tw Cen MT"/>
          <w:sz w:val="24"/>
          <w:szCs w:val="24"/>
        </w:rPr>
        <w:t xml:space="preserve"> </w:t>
      </w:r>
      <w:proofErr w:type="spellStart"/>
      <w:r w:rsidRPr="008E4F55">
        <w:rPr>
          <w:rFonts w:ascii="Tw Cen MT" w:hAnsi="Tw Cen MT"/>
          <w:sz w:val="24"/>
          <w:szCs w:val="24"/>
        </w:rPr>
        <w:t>antara</w:t>
      </w:r>
      <w:proofErr w:type="spellEnd"/>
      <w:r w:rsidRPr="008E4F55">
        <w:rPr>
          <w:rFonts w:ascii="Tw Cen MT" w:hAnsi="Tw Cen MT"/>
          <w:sz w:val="24"/>
          <w:szCs w:val="24"/>
        </w:rPr>
        <w:t xml:space="preserve"> </w:t>
      </w:r>
      <w:proofErr w:type="spellStart"/>
      <w:r>
        <w:rPr>
          <w:rFonts w:ascii="Tw Cen MT" w:hAnsi="Tw Cen MT"/>
          <w:sz w:val="24"/>
          <w:szCs w:val="24"/>
        </w:rPr>
        <w:t>sikap</w:t>
      </w:r>
      <w:proofErr w:type="spellEnd"/>
      <w:r>
        <w:rPr>
          <w:rFonts w:ascii="Tw Cen MT" w:hAnsi="Tw Cen MT"/>
          <w:sz w:val="24"/>
          <w:szCs w:val="24"/>
        </w:rPr>
        <w:t xml:space="preserve"> </w:t>
      </w:r>
      <w:proofErr w:type="spellStart"/>
      <w:r w:rsidRPr="008E4F55">
        <w:rPr>
          <w:rFonts w:ascii="Tw Cen MT" w:hAnsi="Tw Cen MT"/>
          <w:sz w:val="24"/>
          <w:szCs w:val="24"/>
        </w:rPr>
        <w:t>dengan</w:t>
      </w:r>
      <w:proofErr w:type="spellEnd"/>
      <w:r w:rsidRPr="008E4F55">
        <w:rPr>
          <w:rFonts w:ascii="Tw Cen MT" w:hAnsi="Tw Cen MT"/>
          <w:sz w:val="24"/>
          <w:szCs w:val="24"/>
        </w:rPr>
        <w:t xml:space="preserve"> </w:t>
      </w:r>
      <w:proofErr w:type="spellStart"/>
      <w:r w:rsidRPr="008E4F55">
        <w:rPr>
          <w:rFonts w:ascii="Tw Cen MT" w:hAnsi="Tw Cen MT"/>
          <w:sz w:val="24"/>
          <w:szCs w:val="24"/>
        </w:rPr>
        <w:t>penerapan</w:t>
      </w:r>
      <w:proofErr w:type="spellEnd"/>
      <w:r w:rsidRPr="008E4F55">
        <w:rPr>
          <w:rFonts w:ascii="Tw Cen MT" w:hAnsi="Tw Cen MT"/>
          <w:sz w:val="24"/>
          <w:szCs w:val="24"/>
        </w:rPr>
        <w:t xml:space="preserve"> </w:t>
      </w:r>
      <w:proofErr w:type="spellStart"/>
      <w:r w:rsidRPr="008E4F55">
        <w:rPr>
          <w:rFonts w:ascii="Tw Cen MT" w:hAnsi="Tw Cen MT"/>
          <w:sz w:val="24"/>
          <w:szCs w:val="24"/>
        </w:rPr>
        <w:t>protokol</w:t>
      </w:r>
      <w:proofErr w:type="spellEnd"/>
      <w:r w:rsidRPr="008E4F55">
        <w:rPr>
          <w:rFonts w:ascii="Tw Cen MT" w:hAnsi="Tw Cen MT"/>
          <w:sz w:val="24"/>
          <w:szCs w:val="24"/>
        </w:rPr>
        <w:t xml:space="preserve"> </w:t>
      </w:r>
      <w:proofErr w:type="spellStart"/>
      <w:r w:rsidRPr="008E4F55">
        <w:rPr>
          <w:rFonts w:ascii="Tw Cen MT" w:hAnsi="Tw Cen MT"/>
          <w:sz w:val="24"/>
          <w:szCs w:val="24"/>
        </w:rPr>
        <w:t>kesehatan</w:t>
      </w:r>
      <w:proofErr w:type="spellEnd"/>
      <w:r w:rsidRPr="008E4F55">
        <w:rPr>
          <w:rFonts w:ascii="Tw Cen MT" w:hAnsi="Tw Cen MT"/>
          <w:sz w:val="24"/>
          <w:szCs w:val="24"/>
        </w:rPr>
        <w:t>.</w:t>
      </w:r>
    </w:p>
    <w:p w14:paraId="30073AE1" w14:textId="77777777" w:rsidR="005D3435" w:rsidRDefault="005D3435" w:rsidP="00C46C29">
      <w:pPr>
        <w:spacing w:after="0" w:line="240" w:lineRule="auto"/>
        <w:jc w:val="center"/>
        <w:rPr>
          <w:rFonts w:ascii="Tw Cen MT" w:hAnsi="Tw Cen MT"/>
          <w:bCs/>
          <w:sz w:val="20"/>
          <w:szCs w:val="20"/>
        </w:rPr>
      </w:pPr>
    </w:p>
    <w:p w14:paraId="1F7660EF" w14:textId="5E8F06DD" w:rsidR="00C46C29" w:rsidRPr="00C46C29" w:rsidRDefault="00C46C29" w:rsidP="00C46C29">
      <w:pPr>
        <w:spacing w:after="0" w:line="240" w:lineRule="auto"/>
        <w:jc w:val="center"/>
        <w:rPr>
          <w:rFonts w:ascii="Tw Cen MT" w:hAnsi="Tw Cen MT"/>
          <w:bCs/>
          <w:sz w:val="20"/>
          <w:szCs w:val="20"/>
        </w:rPr>
      </w:pPr>
      <w:proofErr w:type="spellStart"/>
      <w:r w:rsidRPr="00C46C29">
        <w:rPr>
          <w:rFonts w:ascii="Tw Cen MT" w:hAnsi="Tw Cen MT"/>
          <w:bCs/>
          <w:sz w:val="20"/>
          <w:szCs w:val="20"/>
        </w:rPr>
        <w:t>Tabel</w:t>
      </w:r>
      <w:proofErr w:type="spellEnd"/>
      <w:r w:rsidRPr="00C46C29">
        <w:rPr>
          <w:rFonts w:ascii="Tw Cen MT" w:hAnsi="Tw Cen MT"/>
          <w:bCs/>
          <w:sz w:val="20"/>
          <w:szCs w:val="20"/>
        </w:rPr>
        <w:t xml:space="preserve"> 7</w:t>
      </w:r>
    </w:p>
    <w:p w14:paraId="33BAC723" w14:textId="0073B2E8" w:rsidR="00C46C29" w:rsidRPr="00C46C29" w:rsidRDefault="00C46C29" w:rsidP="00C46C29">
      <w:pPr>
        <w:spacing w:after="0" w:line="240" w:lineRule="auto"/>
        <w:jc w:val="center"/>
        <w:rPr>
          <w:rFonts w:ascii="Tw Cen MT" w:hAnsi="Tw Cen MT"/>
          <w:bCs/>
          <w:sz w:val="20"/>
          <w:szCs w:val="20"/>
        </w:rPr>
      </w:pPr>
      <w:proofErr w:type="spellStart"/>
      <w:r w:rsidRPr="00C46C29">
        <w:rPr>
          <w:rFonts w:ascii="Tw Cen MT" w:hAnsi="Tw Cen MT"/>
          <w:bCs/>
          <w:sz w:val="20"/>
          <w:szCs w:val="20"/>
        </w:rPr>
        <w:t>Hubungan</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antara</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kebijakan</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manajemen</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dengan</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penerapan</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protokol</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kesehatan</w:t>
      </w:r>
      <w:proofErr w:type="spellEnd"/>
      <w:r w:rsidRPr="00C46C29">
        <w:rPr>
          <w:rFonts w:ascii="Tw Cen MT" w:hAnsi="Tw Cen MT"/>
          <w:bCs/>
          <w:sz w:val="20"/>
          <w:szCs w:val="20"/>
        </w:rPr>
        <w:t xml:space="preserve"> di </w:t>
      </w:r>
      <w:proofErr w:type="spellStart"/>
      <w:r w:rsidRPr="00C46C29">
        <w:rPr>
          <w:rFonts w:ascii="Tw Cen MT" w:hAnsi="Tw Cen MT"/>
          <w:bCs/>
          <w:sz w:val="20"/>
          <w:szCs w:val="20"/>
        </w:rPr>
        <w:t>tempat</w:t>
      </w:r>
      <w:proofErr w:type="spellEnd"/>
      <w:r w:rsidRPr="00C46C29">
        <w:rPr>
          <w:rFonts w:ascii="Tw Cen MT" w:hAnsi="Tw Cen MT"/>
          <w:bCs/>
          <w:sz w:val="20"/>
          <w:szCs w:val="20"/>
        </w:rPr>
        <w:t xml:space="preserve"> </w:t>
      </w:r>
      <w:proofErr w:type="spellStart"/>
      <w:r w:rsidRPr="00C46C29">
        <w:rPr>
          <w:rFonts w:ascii="Tw Cen MT" w:hAnsi="Tw Cen MT"/>
          <w:bCs/>
          <w:sz w:val="20"/>
          <w:szCs w:val="20"/>
        </w:rPr>
        <w:t>kerja</w:t>
      </w:r>
      <w:proofErr w:type="spellEnd"/>
      <w:r w:rsidRPr="00C46C29">
        <w:rPr>
          <w:rFonts w:ascii="Tw Cen MT" w:hAnsi="Tw Cen MT"/>
          <w:bCs/>
          <w:sz w:val="20"/>
          <w:szCs w:val="20"/>
        </w:rPr>
        <w:t xml:space="preserve"> (n=112)</w:t>
      </w:r>
    </w:p>
    <w:tbl>
      <w:tblPr>
        <w:tblW w:w="5251"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081"/>
        <w:gridCol w:w="335"/>
        <w:gridCol w:w="709"/>
        <w:gridCol w:w="425"/>
        <w:gridCol w:w="850"/>
        <w:gridCol w:w="21"/>
        <w:gridCol w:w="546"/>
        <w:gridCol w:w="567"/>
        <w:gridCol w:w="717"/>
      </w:tblGrid>
      <w:tr w:rsidR="00C30797" w:rsidRPr="002D0E03" w14:paraId="3AF87DEF" w14:textId="77777777" w:rsidTr="00C30797">
        <w:trPr>
          <w:trHeight w:val="842"/>
          <w:jc w:val="center"/>
        </w:trPr>
        <w:tc>
          <w:tcPr>
            <w:tcW w:w="3400" w:type="dxa"/>
            <w:gridSpan w:val="5"/>
            <w:tcBorders>
              <w:top w:val="single" w:sz="4" w:space="0" w:color="000000"/>
              <w:left w:val="nil"/>
              <w:bottom w:val="single" w:sz="4" w:space="0" w:color="000000"/>
              <w:right w:val="nil"/>
            </w:tcBorders>
            <w:hideMark/>
          </w:tcPr>
          <w:p w14:paraId="3552CE06" w14:textId="77777777" w:rsidR="00C30797" w:rsidRPr="002D0E03" w:rsidRDefault="00C30797" w:rsidP="00FE7AF8">
            <w:pPr>
              <w:tabs>
                <w:tab w:val="left" w:pos="2731"/>
                <w:tab w:val="left" w:pos="5168"/>
              </w:tabs>
              <w:spacing w:after="0" w:line="240" w:lineRule="auto"/>
              <w:ind w:left="1419" w:right="-1239"/>
              <w:rPr>
                <w:rFonts w:ascii="Tw Cen MT" w:hAnsi="Tw Cen MT"/>
                <w:sz w:val="20"/>
                <w:szCs w:val="20"/>
                <w:u w:val="single"/>
              </w:rPr>
            </w:pPr>
            <w:proofErr w:type="spellStart"/>
            <w:r w:rsidRPr="002D0E03">
              <w:rPr>
                <w:rFonts w:ascii="Tw Cen MT" w:hAnsi="Tw Cen MT"/>
                <w:sz w:val="20"/>
                <w:szCs w:val="20"/>
                <w:u w:val="single"/>
              </w:rPr>
              <w:t>Penerapan</w:t>
            </w:r>
            <w:proofErr w:type="spellEnd"/>
            <w:r w:rsidRPr="002D0E03">
              <w:rPr>
                <w:rFonts w:ascii="Tw Cen MT" w:hAnsi="Tw Cen MT"/>
                <w:sz w:val="20"/>
                <w:szCs w:val="20"/>
                <w:u w:val="single"/>
              </w:rPr>
              <w:t xml:space="preserve"> </w:t>
            </w:r>
            <w:proofErr w:type="spellStart"/>
            <w:r w:rsidRPr="002D0E03">
              <w:rPr>
                <w:rFonts w:ascii="Tw Cen MT" w:hAnsi="Tw Cen MT"/>
                <w:sz w:val="20"/>
                <w:szCs w:val="20"/>
                <w:u w:val="single"/>
              </w:rPr>
              <w:t>Protokol</w:t>
            </w:r>
            <w:proofErr w:type="spellEnd"/>
          </w:p>
          <w:p w14:paraId="44B68622" w14:textId="77777777" w:rsidR="00C30797" w:rsidRPr="002D0E03" w:rsidRDefault="00C30797" w:rsidP="00FE7AF8">
            <w:pPr>
              <w:tabs>
                <w:tab w:val="left" w:pos="2731"/>
                <w:tab w:val="left" w:pos="5168"/>
              </w:tabs>
              <w:spacing w:after="0" w:line="240" w:lineRule="auto"/>
              <w:ind w:left="1419" w:right="-1239"/>
              <w:rPr>
                <w:rFonts w:ascii="Tw Cen MT" w:hAnsi="Tw Cen MT"/>
                <w:sz w:val="20"/>
                <w:szCs w:val="20"/>
              </w:rPr>
            </w:pPr>
            <w:r w:rsidRPr="002D0E03">
              <w:rPr>
                <w:rFonts w:ascii="Tw Cen MT" w:hAnsi="Tw Cen MT"/>
                <w:sz w:val="20"/>
                <w:szCs w:val="20"/>
                <w:u w:val="single"/>
              </w:rPr>
              <w:t>Kesehatan</w:t>
            </w:r>
          </w:p>
        </w:tc>
        <w:tc>
          <w:tcPr>
            <w:tcW w:w="21" w:type="dxa"/>
            <w:tcBorders>
              <w:top w:val="single" w:sz="4" w:space="0" w:color="000000"/>
              <w:left w:val="nil"/>
              <w:bottom w:val="single" w:sz="4" w:space="0" w:color="000000"/>
              <w:right w:val="nil"/>
            </w:tcBorders>
          </w:tcPr>
          <w:p w14:paraId="2944AAE8" w14:textId="77777777" w:rsidR="00C30797" w:rsidRPr="002D0E03" w:rsidRDefault="00C30797" w:rsidP="00FE7AF8">
            <w:pPr>
              <w:spacing w:after="0" w:line="240" w:lineRule="auto"/>
              <w:rPr>
                <w:rFonts w:ascii="Tw Cen MT" w:hAnsi="Tw Cen MT"/>
                <w:sz w:val="20"/>
                <w:szCs w:val="20"/>
              </w:rPr>
            </w:pPr>
          </w:p>
        </w:tc>
        <w:tc>
          <w:tcPr>
            <w:tcW w:w="1113" w:type="dxa"/>
            <w:gridSpan w:val="2"/>
            <w:tcBorders>
              <w:top w:val="single" w:sz="4" w:space="0" w:color="000000"/>
              <w:left w:val="nil"/>
              <w:bottom w:val="single" w:sz="4" w:space="0" w:color="000000"/>
              <w:right w:val="nil"/>
            </w:tcBorders>
            <w:hideMark/>
          </w:tcPr>
          <w:p w14:paraId="4A5D56FB" w14:textId="77777777" w:rsidR="00C30797" w:rsidRPr="002D0E03" w:rsidRDefault="00C30797" w:rsidP="00FE7AF8">
            <w:pPr>
              <w:spacing w:after="0" w:line="240" w:lineRule="auto"/>
              <w:ind w:left="528"/>
              <w:rPr>
                <w:rFonts w:ascii="Tw Cen MT" w:hAnsi="Tw Cen MT"/>
                <w:sz w:val="20"/>
                <w:szCs w:val="20"/>
              </w:rPr>
            </w:pPr>
            <w:r w:rsidRPr="002D0E03">
              <w:rPr>
                <w:rFonts w:ascii="Tw Cen MT" w:hAnsi="Tw Cen MT"/>
                <w:sz w:val="20"/>
                <w:szCs w:val="20"/>
              </w:rPr>
              <w:t>Total</w:t>
            </w:r>
          </w:p>
        </w:tc>
        <w:tc>
          <w:tcPr>
            <w:tcW w:w="717" w:type="dxa"/>
            <w:tcBorders>
              <w:top w:val="single" w:sz="4" w:space="0" w:color="000000"/>
              <w:left w:val="nil"/>
              <w:bottom w:val="single" w:sz="4" w:space="0" w:color="000000"/>
              <w:right w:val="nil"/>
            </w:tcBorders>
          </w:tcPr>
          <w:p w14:paraId="79DEA6B5" w14:textId="77777777" w:rsidR="00C30797" w:rsidRDefault="00C30797" w:rsidP="00FE7AF8">
            <w:pPr>
              <w:ind w:left="184"/>
              <w:rPr>
                <w:rFonts w:ascii="Tw Cen MT" w:hAnsi="Tw Cen MT"/>
                <w:i/>
                <w:sz w:val="20"/>
                <w:szCs w:val="20"/>
              </w:rPr>
            </w:pPr>
            <w:r w:rsidRPr="002D0E03">
              <w:rPr>
                <w:rFonts w:ascii="Tw Cen MT" w:hAnsi="Tw Cen MT"/>
                <w:i/>
                <w:sz w:val="20"/>
                <w:szCs w:val="20"/>
              </w:rPr>
              <w:t>p.</w:t>
            </w:r>
          </w:p>
          <w:p w14:paraId="6DAE718D" w14:textId="77777777" w:rsidR="00C30797" w:rsidRPr="002D0E03" w:rsidRDefault="00C30797" w:rsidP="00FE7AF8">
            <w:pPr>
              <w:spacing w:after="0" w:line="240" w:lineRule="auto"/>
              <w:ind w:left="184"/>
              <w:rPr>
                <w:rFonts w:ascii="Tw Cen MT" w:hAnsi="Tw Cen MT"/>
                <w:i/>
                <w:sz w:val="20"/>
                <w:szCs w:val="20"/>
              </w:rPr>
            </w:pPr>
            <w:r w:rsidRPr="002D0E03">
              <w:rPr>
                <w:rFonts w:ascii="Tw Cen MT" w:hAnsi="Tw Cen MT"/>
                <w:i/>
                <w:sz w:val="20"/>
                <w:szCs w:val="20"/>
              </w:rPr>
              <w:t>value</w:t>
            </w:r>
          </w:p>
          <w:p w14:paraId="58471B8B" w14:textId="77777777" w:rsidR="00C30797" w:rsidRPr="002D0E03" w:rsidRDefault="00C30797" w:rsidP="00FE7AF8">
            <w:pPr>
              <w:spacing w:after="0" w:line="240" w:lineRule="auto"/>
              <w:ind w:left="184"/>
              <w:rPr>
                <w:rFonts w:ascii="Tw Cen MT" w:hAnsi="Tw Cen MT"/>
                <w:sz w:val="20"/>
                <w:szCs w:val="20"/>
              </w:rPr>
            </w:pPr>
          </w:p>
        </w:tc>
      </w:tr>
      <w:tr w:rsidR="00C30797" w:rsidRPr="002D0E03" w14:paraId="524126E1" w14:textId="77777777" w:rsidTr="00C30797">
        <w:trPr>
          <w:trHeight w:val="253"/>
          <w:jc w:val="center"/>
        </w:trPr>
        <w:tc>
          <w:tcPr>
            <w:tcW w:w="1081" w:type="dxa"/>
            <w:tcBorders>
              <w:top w:val="single" w:sz="4" w:space="0" w:color="000000"/>
              <w:left w:val="nil"/>
              <w:bottom w:val="single" w:sz="4" w:space="0" w:color="000000"/>
              <w:right w:val="nil"/>
            </w:tcBorders>
          </w:tcPr>
          <w:p w14:paraId="6A041CE1" w14:textId="77777777" w:rsidR="00C30797" w:rsidRPr="002D0E03" w:rsidRDefault="00C30797" w:rsidP="00FE7AF8">
            <w:pPr>
              <w:spacing w:after="0" w:line="240" w:lineRule="auto"/>
              <w:rPr>
                <w:rFonts w:ascii="Tw Cen MT" w:hAnsi="Tw Cen MT"/>
                <w:sz w:val="20"/>
                <w:szCs w:val="20"/>
              </w:rPr>
            </w:pPr>
          </w:p>
        </w:tc>
        <w:tc>
          <w:tcPr>
            <w:tcW w:w="1044" w:type="dxa"/>
            <w:gridSpan w:val="2"/>
            <w:tcBorders>
              <w:top w:val="single" w:sz="4" w:space="0" w:color="000000"/>
              <w:left w:val="nil"/>
              <w:bottom w:val="single" w:sz="4" w:space="0" w:color="000000"/>
              <w:right w:val="nil"/>
            </w:tcBorders>
            <w:hideMark/>
          </w:tcPr>
          <w:p w14:paraId="3AD4C286" w14:textId="77777777" w:rsidR="00C30797" w:rsidRPr="002D0E03" w:rsidRDefault="00C30797" w:rsidP="00FE7AF8">
            <w:pPr>
              <w:spacing w:after="0" w:line="240" w:lineRule="auto"/>
              <w:ind w:left="391"/>
              <w:rPr>
                <w:rFonts w:ascii="Tw Cen MT" w:hAnsi="Tw Cen MT"/>
                <w:sz w:val="20"/>
                <w:szCs w:val="20"/>
              </w:rPr>
            </w:pPr>
            <w:proofErr w:type="spellStart"/>
            <w:r w:rsidRPr="002D0E03">
              <w:rPr>
                <w:rFonts w:ascii="Tw Cen MT" w:hAnsi="Tw Cen MT"/>
                <w:sz w:val="20"/>
                <w:szCs w:val="20"/>
              </w:rPr>
              <w:t>Baik</w:t>
            </w:r>
            <w:proofErr w:type="spellEnd"/>
          </w:p>
        </w:tc>
        <w:tc>
          <w:tcPr>
            <w:tcW w:w="1275" w:type="dxa"/>
            <w:gridSpan w:val="2"/>
            <w:tcBorders>
              <w:top w:val="single" w:sz="4" w:space="0" w:color="000000"/>
              <w:left w:val="nil"/>
              <w:bottom w:val="single" w:sz="4" w:space="0" w:color="000000"/>
              <w:right w:val="nil"/>
            </w:tcBorders>
            <w:hideMark/>
          </w:tcPr>
          <w:p w14:paraId="0F375FE8" w14:textId="77777777" w:rsidR="00C30797" w:rsidRPr="002D0E03" w:rsidRDefault="00C30797" w:rsidP="00FE7AF8">
            <w:pPr>
              <w:spacing w:after="0" w:line="240" w:lineRule="auto"/>
              <w:ind w:left="356"/>
              <w:rPr>
                <w:rFonts w:ascii="Tw Cen MT" w:hAnsi="Tw Cen MT"/>
                <w:sz w:val="20"/>
                <w:szCs w:val="20"/>
              </w:rPr>
            </w:pPr>
            <w:proofErr w:type="spellStart"/>
            <w:r w:rsidRPr="002D0E03">
              <w:rPr>
                <w:rFonts w:ascii="Tw Cen MT" w:hAnsi="Tw Cen MT"/>
                <w:sz w:val="20"/>
                <w:szCs w:val="20"/>
              </w:rPr>
              <w:t>Cukup</w:t>
            </w:r>
            <w:proofErr w:type="spellEnd"/>
          </w:p>
        </w:tc>
        <w:tc>
          <w:tcPr>
            <w:tcW w:w="1134" w:type="dxa"/>
            <w:gridSpan w:val="3"/>
            <w:tcBorders>
              <w:top w:val="single" w:sz="4" w:space="0" w:color="000000"/>
              <w:left w:val="nil"/>
              <w:bottom w:val="single" w:sz="4" w:space="0" w:color="000000"/>
              <w:right w:val="nil"/>
            </w:tcBorders>
          </w:tcPr>
          <w:p w14:paraId="5A66F6DC" w14:textId="77777777" w:rsidR="00C30797" w:rsidRPr="002D0E03" w:rsidRDefault="00C30797" w:rsidP="00FE7AF8">
            <w:pPr>
              <w:spacing w:after="0" w:line="240" w:lineRule="auto"/>
              <w:rPr>
                <w:rFonts w:ascii="Tw Cen MT" w:hAnsi="Tw Cen MT"/>
                <w:sz w:val="20"/>
                <w:szCs w:val="20"/>
              </w:rPr>
            </w:pPr>
          </w:p>
        </w:tc>
        <w:tc>
          <w:tcPr>
            <w:tcW w:w="717" w:type="dxa"/>
            <w:tcBorders>
              <w:top w:val="single" w:sz="4" w:space="0" w:color="000000"/>
              <w:left w:val="nil"/>
              <w:bottom w:val="single" w:sz="4" w:space="0" w:color="000000"/>
              <w:right w:val="nil"/>
            </w:tcBorders>
          </w:tcPr>
          <w:p w14:paraId="3B193CE0" w14:textId="77777777" w:rsidR="00C30797" w:rsidRPr="002D0E03" w:rsidRDefault="00C30797" w:rsidP="00FE7AF8">
            <w:pPr>
              <w:spacing w:after="0" w:line="240" w:lineRule="auto"/>
              <w:rPr>
                <w:rFonts w:ascii="Tw Cen MT" w:hAnsi="Tw Cen MT"/>
                <w:sz w:val="20"/>
                <w:szCs w:val="20"/>
              </w:rPr>
            </w:pPr>
          </w:p>
        </w:tc>
      </w:tr>
      <w:tr w:rsidR="00C30797" w:rsidRPr="002D0E03" w14:paraId="1FFC58B5" w14:textId="77777777" w:rsidTr="00C30797">
        <w:trPr>
          <w:trHeight w:val="253"/>
          <w:jc w:val="center"/>
        </w:trPr>
        <w:tc>
          <w:tcPr>
            <w:tcW w:w="1081" w:type="dxa"/>
            <w:tcBorders>
              <w:top w:val="single" w:sz="4" w:space="0" w:color="000000"/>
              <w:left w:val="nil"/>
              <w:bottom w:val="single" w:sz="4" w:space="0" w:color="000000"/>
              <w:right w:val="nil"/>
            </w:tcBorders>
            <w:hideMark/>
          </w:tcPr>
          <w:p w14:paraId="287D66D9" w14:textId="77777777" w:rsidR="00C30797" w:rsidRPr="002D0E03" w:rsidRDefault="00C30797" w:rsidP="00FE7AF8">
            <w:pPr>
              <w:spacing w:after="0" w:line="240" w:lineRule="auto"/>
              <w:ind w:left="107"/>
              <w:rPr>
                <w:rFonts w:ascii="Tw Cen MT" w:hAnsi="Tw Cen MT"/>
                <w:sz w:val="20"/>
                <w:szCs w:val="20"/>
              </w:rPr>
            </w:pPr>
            <w:proofErr w:type="spellStart"/>
            <w:r w:rsidRPr="002D0E03">
              <w:rPr>
                <w:rFonts w:ascii="Tw Cen MT" w:hAnsi="Tw Cen MT"/>
                <w:sz w:val="20"/>
                <w:szCs w:val="20"/>
              </w:rPr>
              <w:t>Kebijakan</w:t>
            </w:r>
            <w:proofErr w:type="spellEnd"/>
            <w:r w:rsidRPr="002D0E03">
              <w:rPr>
                <w:rFonts w:ascii="Tw Cen MT" w:hAnsi="Tw Cen MT"/>
                <w:sz w:val="20"/>
                <w:szCs w:val="20"/>
              </w:rPr>
              <w:t xml:space="preserve"> </w:t>
            </w:r>
            <w:proofErr w:type="spellStart"/>
            <w:r w:rsidRPr="002D0E03">
              <w:rPr>
                <w:rFonts w:ascii="Tw Cen MT" w:hAnsi="Tw Cen MT"/>
                <w:sz w:val="20"/>
                <w:szCs w:val="20"/>
              </w:rPr>
              <w:t>manajemen</w:t>
            </w:r>
            <w:proofErr w:type="spellEnd"/>
          </w:p>
        </w:tc>
        <w:tc>
          <w:tcPr>
            <w:tcW w:w="335" w:type="dxa"/>
            <w:tcBorders>
              <w:top w:val="single" w:sz="4" w:space="0" w:color="000000"/>
              <w:left w:val="nil"/>
              <w:bottom w:val="single" w:sz="4" w:space="0" w:color="000000"/>
              <w:right w:val="nil"/>
            </w:tcBorders>
            <w:hideMark/>
          </w:tcPr>
          <w:p w14:paraId="6DDF55E4" w14:textId="77777777" w:rsidR="00C30797" w:rsidRPr="002D0E03" w:rsidRDefault="00C30797" w:rsidP="00FE7AF8">
            <w:pPr>
              <w:spacing w:after="0" w:line="240" w:lineRule="auto"/>
              <w:ind w:left="9"/>
              <w:jc w:val="center"/>
              <w:rPr>
                <w:rFonts w:ascii="Tw Cen MT" w:hAnsi="Tw Cen MT"/>
                <w:sz w:val="20"/>
                <w:szCs w:val="20"/>
              </w:rPr>
            </w:pPr>
            <w:r w:rsidRPr="002D0E03">
              <w:rPr>
                <w:rFonts w:ascii="Tw Cen MT" w:hAnsi="Tw Cen MT"/>
                <w:sz w:val="20"/>
                <w:szCs w:val="20"/>
              </w:rPr>
              <w:t>N</w:t>
            </w:r>
          </w:p>
        </w:tc>
        <w:tc>
          <w:tcPr>
            <w:tcW w:w="709" w:type="dxa"/>
            <w:tcBorders>
              <w:top w:val="single" w:sz="4" w:space="0" w:color="000000"/>
              <w:left w:val="nil"/>
              <w:bottom w:val="single" w:sz="4" w:space="0" w:color="000000"/>
              <w:right w:val="nil"/>
            </w:tcBorders>
            <w:hideMark/>
          </w:tcPr>
          <w:p w14:paraId="2BEEFB79" w14:textId="77777777" w:rsidR="00C30797" w:rsidRPr="002D0E03" w:rsidRDefault="00C30797" w:rsidP="00FE7AF8">
            <w:pPr>
              <w:spacing w:after="0" w:line="240" w:lineRule="auto"/>
              <w:ind w:left="22"/>
              <w:jc w:val="center"/>
              <w:rPr>
                <w:rFonts w:ascii="Tw Cen MT" w:hAnsi="Tw Cen MT"/>
                <w:sz w:val="20"/>
                <w:szCs w:val="20"/>
              </w:rPr>
            </w:pPr>
            <w:r w:rsidRPr="002D0E03">
              <w:rPr>
                <w:rFonts w:ascii="Tw Cen MT" w:hAnsi="Tw Cen MT"/>
                <w:sz w:val="20"/>
                <w:szCs w:val="20"/>
              </w:rPr>
              <w:t>%</w:t>
            </w:r>
          </w:p>
        </w:tc>
        <w:tc>
          <w:tcPr>
            <w:tcW w:w="425" w:type="dxa"/>
            <w:tcBorders>
              <w:top w:val="single" w:sz="4" w:space="0" w:color="000000"/>
              <w:left w:val="nil"/>
              <w:bottom w:val="single" w:sz="4" w:space="0" w:color="000000"/>
              <w:right w:val="nil"/>
            </w:tcBorders>
            <w:hideMark/>
          </w:tcPr>
          <w:p w14:paraId="0A321D50" w14:textId="77777777" w:rsidR="00C30797" w:rsidRPr="002D0E03" w:rsidRDefault="00C30797" w:rsidP="00FE7AF8">
            <w:pPr>
              <w:spacing w:after="0" w:line="240" w:lineRule="auto"/>
              <w:ind w:left="217"/>
              <w:rPr>
                <w:rFonts w:ascii="Tw Cen MT" w:hAnsi="Tw Cen MT"/>
                <w:sz w:val="20"/>
                <w:szCs w:val="20"/>
              </w:rPr>
            </w:pPr>
            <w:r w:rsidRPr="002D0E03">
              <w:rPr>
                <w:rFonts w:ascii="Tw Cen MT" w:hAnsi="Tw Cen MT"/>
                <w:sz w:val="20"/>
                <w:szCs w:val="20"/>
              </w:rPr>
              <w:t>N</w:t>
            </w:r>
          </w:p>
        </w:tc>
        <w:tc>
          <w:tcPr>
            <w:tcW w:w="850" w:type="dxa"/>
            <w:tcBorders>
              <w:top w:val="single" w:sz="4" w:space="0" w:color="000000"/>
              <w:left w:val="nil"/>
              <w:bottom w:val="single" w:sz="4" w:space="0" w:color="000000"/>
              <w:right w:val="nil"/>
            </w:tcBorders>
            <w:hideMark/>
          </w:tcPr>
          <w:p w14:paraId="3F9B3D0F" w14:textId="77777777" w:rsidR="00C30797" w:rsidRPr="002D0E03" w:rsidRDefault="00C30797" w:rsidP="00FE7AF8">
            <w:pPr>
              <w:spacing w:after="0" w:line="240" w:lineRule="auto"/>
              <w:ind w:right="298"/>
              <w:jc w:val="right"/>
              <w:rPr>
                <w:rFonts w:ascii="Tw Cen MT" w:hAnsi="Tw Cen MT"/>
                <w:sz w:val="20"/>
                <w:szCs w:val="20"/>
              </w:rPr>
            </w:pPr>
            <w:r w:rsidRPr="002D0E03">
              <w:rPr>
                <w:rFonts w:ascii="Tw Cen MT" w:hAnsi="Tw Cen MT"/>
                <w:sz w:val="20"/>
                <w:szCs w:val="20"/>
              </w:rPr>
              <w:t>%</w:t>
            </w:r>
          </w:p>
        </w:tc>
        <w:tc>
          <w:tcPr>
            <w:tcW w:w="567" w:type="dxa"/>
            <w:gridSpan w:val="2"/>
            <w:tcBorders>
              <w:top w:val="single" w:sz="4" w:space="0" w:color="000000"/>
              <w:left w:val="nil"/>
              <w:bottom w:val="single" w:sz="4" w:space="0" w:color="000000"/>
              <w:right w:val="nil"/>
            </w:tcBorders>
            <w:hideMark/>
          </w:tcPr>
          <w:p w14:paraId="41824EBA" w14:textId="77777777" w:rsidR="00C30797" w:rsidRPr="002D0E03" w:rsidRDefault="00C30797" w:rsidP="00FE7AF8">
            <w:pPr>
              <w:spacing w:after="0" w:line="240" w:lineRule="auto"/>
              <w:ind w:left="59"/>
              <w:jc w:val="center"/>
              <w:rPr>
                <w:rFonts w:ascii="Tw Cen MT" w:hAnsi="Tw Cen MT"/>
                <w:sz w:val="20"/>
                <w:szCs w:val="20"/>
              </w:rPr>
            </w:pPr>
            <w:r w:rsidRPr="002D0E03">
              <w:rPr>
                <w:rFonts w:ascii="Tw Cen MT" w:hAnsi="Tw Cen MT"/>
                <w:sz w:val="20"/>
                <w:szCs w:val="20"/>
              </w:rPr>
              <w:t>N</w:t>
            </w:r>
          </w:p>
        </w:tc>
        <w:tc>
          <w:tcPr>
            <w:tcW w:w="567" w:type="dxa"/>
            <w:tcBorders>
              <w:top w:val="single" w:sz="4" w:space="0" w:color="000000"/>
              <w:left w:val="nil"/>
              <w:bottom w:val="single" w:sz="4" w:space="0" w:color="000000"/>
              <w:right w:val="nil"/>
            </w:tcBorders>
            <w:hideMark/>
          </w:tcPr>
          <w:p w14:paraId="3F130D16" w14:textId="77777777" w:rsidR="00C30797" w:rsidRPr="002D0E03" w:rsidRDefault="00C30797" w:rsidP="00FE7AF8">
            <w:pPr>
              <w:spacing w:after="0" w:line="240" w:lineRule="auto"/>
              <w:ind w:left="7"/>
              <w:jc w:val="center"/>
              <w:rPr>
                <w:rFonts w:ascii="Tw Cen MT" w:hAnsi="Tw Cen MT"/>
                <w:sz w:val="20"/>
                <w:szCs w:val="20"/>
              </w:rPr>
            </w:pPr>
            <w:r w:rsidRPr="002D0E03">
              <w:rPr>
                <w:rFonts w:ascii="Tw Cen MT" w:hAnsi="Tw Cen MT"/>
                <w:sz w:val="20"/>
                <w:szCs w:val="20"/>
              </w:rPr>
              <w:t>%</w:t>
            </w:r>
          </w:p>
        </w:tc>
        <w:tc>
          <w:tcPr>
            <w:tcW w:w="717" w:type="dxa"/>
            <w:tcBorders>
              <w:top w:val="single" w:sz="4" w:space="0" w:color="000000"/>
              <w:left w:val="nil"/>
              <w:bottom w:val="single" w:sz="4" w:space="0" w:color="000000"/>
              <w:right w:val="nil"/>
            </w:tcBorders>
            <w:hideMark/>
          </w:tcPr>
          <w:p w14:paraId="58E9E4D3" w14:textId="77777777" w:rsidR="00C30797" w:rsidRPr="002D0E03" w:rsidRDefault="00C30797" w:rsidP="00FE7AF8">
            <w:pPr>
              <w:spacing w:after="0" w:line="240" w:lineRule="auto"/>
              <w:jc w:val="center"/>
              <w:rPr>
                <w:rFonts w:ascii="Tw Cen MT" w:hAnsi="Tw Cen MT"/>
                <w:sz w:val="20"/>
                <w:szCs w:val="20"/>
              </w:rPr>
            </w:pPr>
            <w:r w:rsidRPr="002D0E03">
              <w:rPr>
                <w:rFonts w:ascii="Tw Cen MT" w:hAnsi="Tw Cen MT"/>
                <w:sz w:val="20"/>
                <w:szCs w:val="20"/>
              </w:rPr>
              <w:t>0,012</w:t>
            </w:r>
          </w:p>
        </w:tc>
      </w:tr>
      <w:tr w:rsidR="00C30797" w:rsidRPr="002D0E03" w14:paraId="6CFDF298" w14:textId="77777777" w:rsidTr="00C30797">
        <w:trPr>
          <w:trHeight w:val="258"/>
          <w:jc w:val="center"/>
        </w:trPr>
        <w:tc>
          <w:tcPr>
            <w:tcW w:w="1081" w:type="dxa"/>
            <w:tcBorders>
              <w:top w:val="single" w:sz="4" w:space="0" w:color="000000"/>
              <w:left w:val="nil"/>
              <w:bottom w:val="single" w:sz="4" w:space="0" w:color="000000"/>
              <w:right w:val="nil"/>
            </w:tcBorders>
            <w:hideMark/>
          </w:tcPr>
          <w:p w14:paraId="2EE3DA5E" w14:textId="77777777" w:rsidR="00C30797" w:rsidRPr="002D0E03" w:rsidRDefault="00C30797" w:rsidP="00FE7AF8">
            <w:pPr>
              <w:spacing w:after="0" w:line="240" w:lineRule="auto"/>
              <w:ind w:left="107"/>
              <w:rPr>
                <w:rFonts w:ascii="Tw Cen MT" w:hAnsi="Tw Cen MT"/>
                <w:sz w:val="20"/>
                <w:szCs w:val="20"/>
              </w:rPr>
            </w:pPr>
            <w:proofErr w:type="spellStart"/>
            <w:r w:rsidRPr="002D0E03">
              <w:rPr>
                <w:rFonts w:ascii="Tw Cen MT" w:hAnsi="Tw Cen MT"/>
                <w:sz w:val="20"/>
                <w:szCs w:val="20"/>
              </w:rPr>
              <w:t>Baik</w:t>
            </w:r>
            <w:proofErr w:type="spellEnd"/>
          </w:p>
        </w:tc>
        <w:tc>
          <w:tcPr>
            <w:tcW w:w="335" w:type="dxa"/>
            <w:tcBorders>
              <w:top w:val="single" w:sz="4" w:space="0" w:color="000000"/>
              <w:left w:val="nil"/>
              <w:bottom w:val="single" w:sz="4" w:space="0" w:color="000000"/>
              <w:right w:val="nil"/>
            </w:tcBorders>
            <w:hideMark/>
          </w:tcPr>
          <w:p w14:paraId="763D0DFB" w14:textId="77777777" w:rsidR="00C30797" w:rsidRPr="002D0E03" w:rsidRDefault="00C30797" w:rsidP="00FE7AF8">
            <w:pPr>
              <w:spacing w:after="0" w:line="240" w:lineRule="auto"/>
              <w:ind w:left="108"/>
              <w:rPr>
                <w:rFonts w:ascii="Tw Cen MT" w:hAnsi="Tw Cen MT"/>
                <w:sz w:val="20"/>
                <w:szCs w:val="20"/>
              </w:rPr>
            </w:pPr>
            <w:r w:rsidRPr="002D0E03">
              <w:rPr>
                <w:rFonts w:ascii="Tw Cen MT" w:hAnsi="Tw Cen MT"/>
                <w:sz w:val="20"/>
                <w:szCs w:val="20"/>
              </w:rPr>
              <w:t>49</w:t>
            </w:r>
          </w:p>
        </w:tc>
        <w:tc>
          <w:tcPr>
            <w:tcW w:w="709" w:type="dxa"/>
            <w:tcBorders>
              <w:top w:val="single" w:sz="4" w:space="0" w:color="000000"/>
              <w:left w:val="nil"/>
              <w:bottom w:val="single" w:sz="4" w:space="0" w:color="000000"/>
              <w:right w:val="nil"/>
            </w:tcBorders>
            <w:hideMark/>
          </w:tcPr>
          <w:p w14:paraId="1F4E3B1D" w14:textId="77777777" w:rsidR="00C30797" w:rsidRPr="002D0E03" w:rsidRDefault="00C30797" w:rsidP="00FE7AF8">
            <w:pPr>
              <w:spacing w:after="0" w:line="240" w:lineRule="auto"/>
              <w:ind w:right="102"/>
              <w:rPr>
                <w:rFonts w:ascii="Tw Cen MT" w:hAnsi="Tw Cen MT"/>
                <w:sz w:val="20"/>
                <w:szCs w:val="20"/>
              </w:rPr>
            </w:pPr>
            <w:r w:rsidRPr="002D0E03">
              <w:rPr>
                <w:rFonts w:ascii="Tw Cen MT" w:hAnsi="Tw Cen MT"/>
                <w:sz w:val="20"/>
                <w:szCs w:val="20"/>
              </w:rPr>
              <w:t xml:space="preserve">      53</w:t>
            </w:r>
          </w:p>
        </w:tc>
        <w:tc>
          <w:tcPr>
            <w:tcW w:w="425" w:type="dxa"/>
            <w:tcBorders>
              <w:top w:val="single" w:sz="4" w:space="0" w:color="000000"/>
              <w:left w:val="nil"/>
              <w:bottom w:val="single" w:sz="4" w:space="0" w:color="000000"/>
              <w:right w:val="nil"/>
            </w:tcBorders>
            <w:hideMark/>
          </w:tcPr>
          <w:p w14:paraId="173E94CA" w14:textId="77777777" w:rsidR="00C30797" w:rsidRPr="002D0E03" w:rsidRDefault="00C30797" w:rsidP="00FE7AF8">
            <w:pPr>
              <w:spacing w:after="0" w:line="240" w:lineRule="auto"/>
              <w:ind w:left="121"/>
              <w:rPr>
                <w:rFonts w:ascii="Tw Cen MT" w:hAnsi="Tw Cen MT"/>
                <w:sz w:val="20"/>
                <w:szCs w:val="20"/>
              </w:rPr>
            </w:pPr>
            <w:r w:rsidRPr="002D0E03">
              <w:rPr>
                <w:rFonts w:ascii="Tw Cen MT" w:hAnsi="Tw Cen MT"/>
                <w:sz w:val="20"/>
                <w:szCs w:val="20"/>
              </w:rPr>
              <w:t xml:space="preserve">  4</w:t>
            </w:r>
          </w:p>
        </w:tc>
        <w:tc>
          <w:tcPr>
            <w:tcW w:w="850" w:type="dxa"/>
            <w:tcBorders>
              <w:top w:val="single" w:sz="4" w:space="0" w:color="000000"/>
              <w:left w:val="nil"/>
              <w:bottom w:val="single" w:sz="4" w:space="0" w:color="000000"/>
              <w:right w:val="nil"/>
            </w:tcBorders>
            <w:hideMark/>
          </w:tcPr>
          <w:p w14:paraId="56DEC746" w14:textId="77777777" w:rsidR="00C30797" w:rsidRPr="002D0E03" w:rsidRDefault="00C30797" w:rsidP="00FE7AF8">
            <w:pPr>
              <w:spacing w:after="0" w:line="240" w:lineRule="auto"/>
              <w:ind w:right="249"/>
              <w:rPr>
                <w:rFonts w:ascii="Tw Cen MT" w:hAnsi="Tw Cen MT"/>
                <w:sz w:val="20"/>
                <w:szCs w:val="20"/>
              </w:rPr>
            </w:pPr>
            <w:r w:rsidRPr="002D0E03">
              <w:rPr>
                <w:rFonts w:ascii="Tw Cen MT" w:hAnsi="Tw Cen MT"/>
                <w:sz w:val="20"/>
                <w:szCs w:val="20"/>
              </w:rPr>
              <w:t xml:space="preserve">     21</w:t>
            </w:r>
          </w:p>
        </w:tc>
        <w:tc>
          <w:tcPr>
            <w:tcW w:w="567" w:type="dxa"/>
            <w:gridSpan w:val="2"/>
            <w:tcBorders>
              <w:top w:val="single" w:sz="4" w:space="0" w:color="000000"/>
              <w:left w:val="nil"/>
              <w:bottom w:val="single" w:sz="4" w:space="0" w:color="000000"/>
              <w:right w:val="nil"/>
            </w:tcBorders>
            <w:hideMark/>
          </w:tcPr>
          <w:p w14:paraId="3B8FA39E" w14:textId="77777777" w:rsidR="00C30797" w:rsidRPr="002D0E03" w:rsidRDefault="00C30797" w:rsidP="00FE7AF8">
            <w:pPr>
              <w:spacing w:after="0" w:line="240" w:lineRule="auto"/>
              <w:jc w:val="center"/>
              <w:rPr>
                <w:rFonts w:ascii="Tw Cen MT" w:hAnsi="Tw Cen MT"/>
                <w:sz w:val="20"/>
                <w:szCs w:val="20"/>
              </w:rPr>
            </w:pPr>
            <w:r w:rsidRPr="002D0E03">
              <w:rPr>
                <w:rFonts w:ascii="Tw Cen MT" w:hAnsi="Tw Cen MT"/>
                <w:sz w:val="20"/>
                <w:szCs w:val="20"/>
              </w:rPr>
              <w:t>53</w:t>
            </w:r>
          </w:p>
        </w:tc>
        <w:tc>
          <w:tcPr>
            <w:tcW w:w="567" w:type="dxa"/>
            <w:tcBorders>
              <w:top w:val="single" w:sz="4" w:space="0" w:color="000000"/>
              <w:left w:val="nil"/>
              <w:bottom w:val="single" w:sz="4" w:space="0" w:color="000000"/>
              <w:right w:val="nil"/>
            </w:tcBorders>
            <w:hideMark/>
          </w:tcPr>
          <w:p w14:paraId="1084C06A" w14:textId="77777777" w:rsidR="00C30797" w:rsidRPr="002D0E03" w:rsidRDefault="00C30797" w:rsidP="00FE7AF8">
            <w:pPr>
              <w:spacing w:after="0" w:line="240" w:lineRule="auto"/>
              <w:ind w:left="116"/>
              <w:rPr>
                <w:rFonts w:ascii="Tw Cen MT" w:hAnsi="Tw Cen MT"/>
                <w:sz w:val="20"/>
                <w:szCs w:val="20"/>
              </w:rPr>
            </w:pPr>
            <w:r w:rsidRPr="002D0E03">
              <w:rPr>
                <w:rFonts w:ascii="Tw Cen MT" w:hAnsi="Tw Cen MT"/>
                <w:sz w:val="20"/>
                <w:szCs w:val="20"/>
              </w:rPr>
              <w:t xml:space="preserve">  47</w:t>
            </w:r>
          </w:p>
        </w:tc>
        <w:tc>
          <w:tcPr>
            <w:tcW w:w="717" w:type="dxa"/>
            <w:tcBorders>
              <w:top w:val="single" w:sz="4" w:space="0" w:color="000000"/>
              <w:left w:val="nil"/>
              <w:bottom w:val="single" w:sz="4" w:space="0" w:color="000000"/>
              <w:right w:val="nil"/>
            </w:tcBorders>
          </w:tcPr>
          <w:p w14:paraId="4FD65815" w14:textId="77777777" w:rsidR="00C30797" w:rsidRPr="002D0E03" w:rsidRDefault="00C30797" w:rsidP="00FE7AF8">
            <w:pPr>
              <w:spacing w:after="0" w:line="240" w:lineRule="auto"/>
              <w:ind w:left="256"/>
              <w:rPr>
                <w:rFonts w:ascii="Tw Cen MT" w:hAnsi="Tw Cen MT"/>
                <w:sz w:val="20"/>
                <w:szCs w:val="20"/>
              </w:rPr>
            </w:pPr>
          </w:p>
        </w:tc>
      </w:tr>
      <w:tr w:rsidR="00C30797" w:rsidRPr="002D0E03" w14:paraId="5C10CCB2" w14:textId="77777777" w:rsidTr="00C30797">
        <w:trPr>
          <w:trHeight w:val="375"/>
          <w:jc w:val="center"/>
        </w:trPr>
        <w:tc>
          <w:tcPr>
            <w:tcW w:w="1081" w:type="dxa"/>
            <w:tcBorders>
              <w:top w:val="single" w:sz="4" w:space="0" w:color="000000"/>
              <w:left w:val="nil"/>
              <w:bottom w:val="single" w:sz="4" w:space="0" w:color="000000"/>
              <w:right w:val="nil"/>
            </w:tcBorders>
            <w:hideMark/>
          </w:tcPr>
          <w:p w14:paraId="6550B0AB" w14:textId="77777777" w:rsidR="00C30797" w:rsidRPr="002D0E03" w:rsidRDefault="00C30797" w:rsidP="00FE7AF8">
            <w:pPr>
              <w:spacing w:after="0" w:line="240" w:lineRule="auto"/>
              <w:ind w:left="107"/>
              <w:rPr>
                <w:rFonts w:ascii="Tw Cen MT" w:hAnsi="Tw Cen MT"/>
                <w:sz w:val="20"/>
                <w:szCs w:val="20"/>
              </w:rPr>
            </w:pPr>
            <w:proofErr w:type="spellStart"/>
            <w:r w:rsidRPr="002D0E03">
              <w:rPr>
                <w:rFonts w:ascii="Tw Cen MT" w:hAnsi="Tw Cen MT"/>
                <w:sz w:val="20"/>
                <w:szCs w:val="20"/>
              </w:rPr>
              <w:t>Cukup</w:t>
            </w:r>
            <w:proofErr w:type="spellEnd"/>
          </w:p>
        </w:tc>
        <w:tc>
          <w:tcPr>
            <w:tcW w:w="335" w:type="dxa"/>
            <w:tcBorders>
              <w:top w:val="single" w:sz="4" w:space="0" w:color="000000"/>
              <w:left w:val="nil"/>
              <w:bottom w:val="single" w:sz="4" w:space="0" w:color="000000"/>
              <w:right w:val="nil"/>
            </w:tcBorders>
            <w:hideMark/>
          </w:tcPr>
          <w:p w14:paraId="63968F46" w14:textId="77777777" w:rsidR="00C30797" w:rsidRPr="002D0E03" w:rsidRDefault="00C30797" w:rsidP="00FE7AF8">
            <w:pPr>
              <w:spacing w:after="0" w:line="240" w:lineRule="auto"/>
              <w:rPr>
                <w:rFonts w:ascii="Tw Cen MT" w:hAnsi="Tw Cen MT"/>
                <w:sz w:val="20"/>
                <w:szCs w:val="20"/>
              </w:rPr>
            </w:pPr>
            <w:r w:rsidRPr="002D0E03">
              <w:rPr>
                <w:rFonts w:ascii="Tw Cen MT" w:hAnsi="Tw Cen MT"/>
                <w:sz w:val="20"/>
                <w:szCs w:val="20"/>
              </w:rPr>
              <w:t xml:space="preserve">  44</w:t>
            </w:r>
          </w:p>
        </w:tc>
        <w:tc>
          <w:tcPr>
            <w:tcW w:w="709" w:type="dxa"/>
            <w:tcBorders>
              <w:top w:val="single" w:sz="4" w:space="0" w:color="000000"/>
              <w:left w:val="nil"/>
              <w:bottom w:val="single" w:sz="4" w:space="0" w:color="000000"/>
              <w:right w:val="nil"/>
            </w:tcBorders>
            <w:hideMark/>
          </w:tcPr>
          <w:p w14:paraId="220353A3" w14:textId="77777777" w:rsidR="00C30797" w:rsidRPr="002D0E03" w:rsidRDefault="00C30797" w:rsidP="00FE7AF8">
            <w:pPr>
              <w:spacing w:after="0" w:line="240" w:lineRule="auto"/>
              <w:ind w:right="102"/>
              <w:rPr>
                <w:rFonts w:ascii="Tw Cen MT" w:hAnsi="Tw Cen MT"/>
                <w:sz w:val="20"/>
                <w:szCs w:val="20"/>
              </w:rPr>
            </w:pPr>
            <w:r w:rsidRPr="002D0E03">
              <w:rPr>
                <w:rFonts w:ascii="Tw Cen MT" w:hAnsi="Tw Cen MT"/>
                <w:sz w:val="20"/>
                <w:szCs w:val="20"/>
              </w:rPr>
              <w:t xml:space="preserve">      47</w:t>
            </w:r>
          </w:p>
        </w:tc>
        <w:tc>
          <w:tcPr>
            <w:tcW w:w="425" w:type="dxa"/>
            <w:tcBorders>
              <w:top w:val="single" w:sz="4" w:space="0" w:color="000000"/>
              <w:left w:val="nil"/>
              <w:bottom w:val="single" w:sz="4" w:space="0" w:color="000000"/>
              <w:right w:val="nil"/>
            </w:tcBorders>
            <w:hideMark/>
          </w:tcPr>
          <w:p w14:paraId="74AC5A92" w14:textId="77777777" w:rsidR="00C30797" w:rsidRPr="002D0E03" w:rsidRDefault="00C30797" w:rsidP="00FE7AF8">
            <w:pPr>
              <w:spacing w:after="0" w:line="240" w:lineRule="auto"/>
              <w:ind w:left="121"/>
              <w:rPr>
                <w:rFonts w:ascii="Tw Cen MT" w:hAnsi="Tw Cen MT"/>
                <w:sz w:val="20"/>
                <w:szCs w:val="20"/>
              </w:rPr>
            </w:pPr>
            <w:r w:rsidRPr="002D0E03">
              <w:rPr>
                <w:rFonts w:ascii="Tw Cen MT" w:hAnsi="Tw Cen MT"/>
                <w:sz w:val="20"/>
                <w:szCs w:val="20"/>
              </w:rPr>
              <w:t>15</w:t>
            </w:r>
          </w:p>
        </w:tc>
        <w:tc>
          <w:tcPr>
            <w:tcW w:w="850" w:type="dxa"/>
            <w:tcBorders>
              <w:top w:val="single" w:sz="4" w:space="0" w:color="000000"/>
              <w:left w:val="nil"/>
              <w:bottom w:val="single" w:sz="4" w:space="0" w:color="000000"/>
              <w:right w:val="nil"/>
            </w:tcBorders>
            <w:hideMark/>
          </w:tcPr>
          <w:p w14:paraId="131B8263" w14:textId="77777777" w:rsidR="00C30797" w:rsidRPr="002D0E03" w:rsidRDefault="00C30797" w:rsidP="00FE7AF8">
            <w:pPr>
              <w:spacing w:after="0" w:line="240" w:lineRule="auto"/>
              <w:ind w:right="359"/>
              <w:jc w:val="right"/>
              <w:rPr>
                <w:rFonts w:ascii="Tw Cen MT" w:hAnsi="Tw Cen MT"/>
                <w:sz w:val="20"/>
                <w:szCs w:val="20"/>
              </w:rPr>
            </w:pPr>
            <w:r w:rsidRPr="002D0E03">
              <w:rPr>
                <w:rFonts w:ascii="Tw Cen MT" w:hAnsi="Tw Cen MT"/>
                <w:sz w:val="20"/>
                <w:szCs w:val="20"/>
              </w:rPr>
              <w:t xml:space="preserve">   79</w:t>
            </w:r>
          </w:p>
        </w:tc>
        <w:tc>
          <w:tcPr>
            <w:tcW w:w="567" w:type="dxa"/>
            <w:gridSpan w:val="2"/>
            <w:tcBorders>
              <w:top w:val="single" w:sz="4" w:space="0" w:color="000000"/>
              <w:left w:val="nil"/>
              <w:bottom w:val="single" w:sz="4" w:space="0" w:color="000000"/>
              <w:right w:val="nil"/>
            </w:tcBorders>
            <w:hideMark/>
          </w:tcPr>
          <w:p w14:paraId="2165C072" w14:textId="77777777" w:rsidR="00C30797" w:rsidRPr="002D0E03" w:rsidRDefault="00C30797" w:rsidP="00FE7AF8">
            <w:pPr>
              <w:spacing w:after="0" w:line="240" w:lineRule="auto"/>
              <w:ind w:left="159"/>
              <w:rPr>
                <w:rFonts w:ascii="Tw Cen MT" w:hAnsi="Tw Cen MT"/>
                <w:sz w:val="20"/>
                <w:szCs w:val="20"/>
              </w:rPr>
            </w:pPr>
            <w:r w:rsidRPr="002D0E03">
              <w:rPr>
                <w:rFonts w:ascii="Tw Cen MT" w:hAnsi="Tw Cen MT"/>
                <w:sz w:val="20"/>
                <w:szCs w:val="20"/>
              </w:rPr>
              <w:t xml:space="preserve"> 59</w:t>
            </w:r>
          </w:p>
        </w:tc>
        <w:tc>
          <w:tcPr>
            <w:tcW w:w="567" w:type="dxa"/>
            <w:tcBorders>
              <w:top w:val="single" w:sz="4" w:space="0" w:color="000000"/>
              <w:left w:val="nil"/>
              <w:bottom w:val="single" w:sz="4" w:space="0" w:color="000000"/>
              <w:right w:val="nil"/>
            </w:tcBorders>
            <w:hideMark/>
          </w:tcPr>
          <w:p w14:paraId="57949CE5" w14:textId="77777777" w:rsidR="00C30797" w:rsidRPr="002D0E03" w:rsidRDefault="00C30797" w:rsidP="00FE7AF8">
            <w:pPr>
              <w:spacing w:after="0" w:line="240" w:lineRule="auto"/>
              <w:ind w:left="116"/>
              <w:rPr>
                <w:rFonts w:ascii="Tw Cen MT" w:hAnsi="Tw Cen MT"/>
                <w:sz w:val="20"/>
                <w:szCs w:val="20"/>
              </w:rPr>
            </w:pPr>
            <w:r w:rsidRPr="002D0E03">
              <w:rPr>
                <w:rFonts w:ascii="Tw Cen MT" w:hAnsi="Tw Cen MT"/>
                <w:sz w:val="20"/>
                <w:szCs w:val="20"/>
              </w:rPr>
              <w:t xml:space="preserve">  53</w:t>
            </w:r>
          </w:p>
        </w:tc>
        <w:tc>
          <w:tcPr>
            <w:tcW w:w="717" w:type="dxa"/>
            <w:tcBorders>
              <w:top w:val="single" w:sz="4" w:space="0" w:color="000000"/>
              <w:left w:val="nil"/>
              <w:bottom w:val="single" w:sz="4" w:space="0" w:color="000000"/>
              <w:right w:val="nil"/>
            </w:tcBorders>
          </w:tcPr>
          <w:p w14:paraId="7B53E1F7" w14:textId="77777777" w:rsidR="00C30797" w:rsidRPr="002D0E03" w:rsidRDefault="00C30797" w:rsidP="00FE7AF8">
            <w:pPr>
              <w:spacing w:after="0" w:line="240" w:lineRule="auto"/>
              <w:rPr>
                <w:rFonts w:ascii="Tw Cen MT" w:hAnsi="Tw Cen MT"/>
                <w:sz w:val="20"/>
                <w:szCs w:val="20"/>
              </w:rPr>
            </w:pPr>
          </w:p>
        </w:tc>
      </w:tr>
      <w:tr w:rsidR="00C30797" w:rsidRPr="002D0E03" w14:paraId="207D6FBD" w14:textId="77777777" w:rsidTr="00C30797">
        <w:trPr>
          <w:trHeight w:val="253"/>
          <w:jc w:val="center"/>
        </w:trPr>
        <w:tc>
          <w:tcPr>
            <w:tcW w:w="1081" w:type="dxa"/>
            <w:tcBorders>
              <w:top w:val="single" w:sz="4" w:space="0" w:color="000000"/>
              <w:left w:val="nil"/>
              <w:bottom w:val="single" w:sz="4" w:space="0" w:color="000000"/>
              <w:right w:val="nil"/>
            </w:tcBorders>
            <w:hideMark/>
          </w:tcPr>
          <w:p w14:paraId="665149B7" w14:textId="77777777" w:rsidR="00C30797" w:rsidRPr="002D0E03" w:rsidRDefault="00C30797" w:rsidP="00FE7AF8">
            <w:pPr>
              <w:spacing w:after="0" w:line="240" w:lineRule="auto"/>
              <w:ind w:left="107"/>
              <w:rPr>
                <w:rFonts w:ascii="Tw Cen MT" w:hAnsi="Tw Cen MT"/>
                <w:sz w:val="20"/>
                <w:szCs w:val="20"/>
              </w:rPr>
            </w:pPr>
            <w:r w:rsidRPr="002D0E03">
              <w:rPr>
                <w:rFonts w:ascii="Tw Cen MT" w:hAnsi="Tw Cen MT"/>
                <w:sz w:val="20"/>
                <w:szCs w:val="20"/>
              </w:rPr>
              <w:t>Total</w:t>
            </w:r>
          </w:p>
        </w:tc>
        <w:tc>
          <w:tcPr>
            <w:tcW w:w="335" w:type="dxa"/>
            <w:tcBorders>
              <w:top w:val="single" w:sz="4" w:space="0" w:color="000000"/>
              <w:left w:val="nil"/>
              <w:bottom w:val="single" w:sz="4" w:space="0" w:color="000000"/>
              <w:right w:val="nil"/>
            </w:tcBorders>
            <w:hideMark/>
          </w:tcPr>
          <w:p w14:paraId="5785F1E8" w14:textId="77777777" w:rsidR="00C30797" w:rsidRPr="002D0E03" w:rsidRDefault="00C30797" w:rsidP="00FE7AF8">
            <w:pPr>
              <w:spacing w:after="0" w:line="240" w:lineRule="auto"/>
              <w:ind w:left="108"/>
              <w:rPr>
                <w:rFonts w:ascii="Tw Cen MT" w:hAnsi="Tw Cen MT"/>
                <w:sz w:val="20"/>
                <w:szCs w:val="20"/>
              </w:rPr>
            </w:pPr>
            <w:r w:rsidRPr="002D0E03">
              <w:rPr>
                <w:rFonts w:ascii="Tw Cen MT" w:hAnsi="Tw Cen MT"/>
                <w:sz w:val="20"/>
                <w:szCs w:val="20"/>
              </w:rPr>
              <w:t>93</w:t>
            </w:r>
          </w:p>
        </w:tc>
        <w:tc>
          <w:tcPr>
            <w:tcW w:w="709" w:type="dxa"/>
            <w:tcBorders>
              <w:top w:val="single" w:sz="4" w:space="0" w:color="000000"/>
              <w:left w:val="nil"/>
              <w:bottom w:val="single" w:sz="4" w:space="0" w:color="000000"/>
              <w:right w:val="nil"/>
            </w:tcBorders>
            <w:hideMark/>
          </w:tcPr>
          <w:p w14:paraId="489E37DC" w14:textId="77777777" w:rsidR="00C30797" w:rsidRPr="002D0E03" w:rsidRDefault="00C30797" w:rsidP="00FE7AF8">
            <w:pPr>
              <w:spacing w:after="0" w:line="240" w:lineRule="auto"/>
              <w:ind w:right="102"/>
              <w:rPr>
                <w:rFonts w:ascii="Tw Cen MT" w:hAnsi="Tw Cen MT"/>
                <w:sz w:val="20"/>
                <w:szCs w:val="20"/>
              </w:rPr>
            </w:pPr>
            <w:r w:rsidRPr="002D0E03">
              <w:rPr>
                <w:rFonts w:ascii="Tw Cen MT" w:hAnsi="Tw Cen MT"/>
                <w:sz w:val="20"/>
                <w:szCs w:val="20"/>
              </w:rPr>
              <w:t xml:space="preserve">     100</w:t>
            </w:r>
          </w:p>
        </w:tc>
        <w:tc>
          <w:tcPr>
            <w:tcW w:w="425" w:type="dxa"/>
            <w:tcBorders>
              <w:top w:val="single" w:sz="4" w:space="0" w:color="000000"/>
              <w:left w:val="nil"/>
              <w:bottom w:val="single" w:sz="4" w:space="0" w:color="000000"/>
              <w:right w:val="nil"/>
            </w:tcBorders>
            <w:hideMark/>
          </w:tcPr>
          <w:p w14:paraId="78D1BFF2" w14:textId="77777777" w:rsidR="00C30797" w:rsidRPr="002D0E03" w:rsidRDefault="00C30797" w:rsidP="00FE7AF8">
            <w:pPr>
              <w:spacing w:after="0" w:line="240" w:lineRule="auto"/>
              <w:ind w:left="121"/>
              <w:rPr>
                <w:rFonts w:ascii="Tw Cen MT" w:hAnsi="Tw Cen MT"/>
                <w:sz w:val="20"/>
                <w:szCs w:val="20"/>
              </w:rPr>
            </w:pPr>
            <w:r w:rsidRPr="002D0E03">
              <w:rPr>
                <w:rFonts w:ascii="Tw Cen MT" w:hAnsi="Tw Cen MT"/>
                <w:sz w:val="20"/>
                <w:szCs w:val="20"/>
              </w:rPr>
              <w:t>19</w:t>
            </w:r>
          </w:p>
        </w:tc>
        <w:tc>
          <w:tcPr>
            <w:tcW w:w="850" w:type="dxa"/>
            <w:tcBorders>
              <w:top w:val="single" w:sz="4" w:space="0" w:color="000000"/>
              <w:left w:val="nil"/>
              <w:bottom w:val="single" w:sz="4" w:space="0" w:color="000000"/>
              <w:right w:val="nil"/>
            </w:tcBorders>
            <w:hideMark/>
          </w:tcPr>
          <w:p w14:paraId="21BD9CA1" w14:textId="77777777" w:rsidR="00C30797" w:rsidRPr="002D0E03" w:rsidRDefault="00C30797" w:rsidP="00FE7AF8">
            <w:pPr>
              <w:spacing w:after="0" w:line="240" w:lineRule="auto"/>
              <w:ind w:right="249"/>
              <w:jc w:val="center"/>
              <w:rPr>
                <w:rFonts w:ascii="Tw Cen MT" w:hAnsi="Tw Cen MT"/>
                <w:sz w:val="20"/>
                <w:szCs w:val="20"/>
              </w:rPr>
            </w:pPr>
            <w:r w:rsidRPr="002D0E03">
              <w:rPr>
                <w:rFonts w:ascii="Tw Cen MT" w:hAnsi="Tw Cen MT"/>
                <w:sz w:val="20"/>
                <w:szCs w:val="20"/>
              </w:rPr>
              <w:t>100</w:t>
            </w:r>
          </w:p>
        </w:tc>
        <w:tc>
          <w:tcPr>
            <w:tcW w:w="567" w:type="dxa"/>
            <w:gridSpan w:val="2"/>
            <w:tcBorders>
              <w:top w:val="single" w:sz="4" w:space="0" w:color="000000"/>
              <w:left w:val="nil"/>
              <w:bottom w:val="single" w:sz="4" w:space="0" w:color="000000"/>
              <w:right w:val="nil"/>
            </w:tcBorders>
            <w:hideMark/>
          </w:tcPr>
          <w:p w14:paraId="022E8DC1" w14:textId="77777777" w:rsidR="00C30797" w:rsidRPr="002D0E03" w:rsidRDefault="00C30797" w:rsidP="00FE7AF8">
            <w:pPr>
              <w:spacing w:after="0" w:line="240" w:lineRule="auto"/>
              <w:ind w:left="159"/>
              <w:rPr>
                <w:rFonts w:ascii="Tw Cen MT" w:hAnsi="Tw Cen MT"/>
                <w:sz w:val="20"/>
                <w:szCs w:val="20"/>
              </w:rPr>
            </w:pPr>
            <w:r w:rsidRPr="002D0E03">
              <w:rPr>
                <w:rFonts w:ascii="Tw Cen MT" w:hAnsi="Tw Cen MT"/>
                <w:sz w:val="20"/>
                <w:szCs w:val="20"/>
              </w:rPr>
              <w:t>112</w:t>
            </w:r>
          </w:p>
        </w:tc>
        <w:tc>
          <w:tcPr>
            <w:tcW w:w="567" w:type="dxa"/>
            <w:tcBorders>
              <w:top w:val="single" w:sz="4" w:space="0" w:color="000000"/>
              <w:left w:val="nil"/>
              <w:bottom w:val="single" w:sz="4" w:space="0" w:color="000000"/>
              <w:right w:val="nil"/>
            </w:tcBorders>
            <w:hideMark/>
          </w:tcPr>
          <w:p w14:paraId="4F00E09B" w14:textId="77777777" w:rsidR="00C30797" w:rsidRPr="002D0E03" w:rsidRDefault="00C30797" w:rsidP="00FE7AF8">
            <w:pPr>
              <w:spacing w:after="0" w:line="240" w:lineRule="auto"/>
              <w:ind w:left="116"/>
              <w:rPr>
                <w:rFonts w:ascii="Tw Cen MT" w:hAnsi="Tw Cen MT"/>
                <w:sz w:val="20"/>
                <w:szCs w:val="20"/>
              </w:rPr>
            </w:pPr>
            <w:r w:rsidRPr="002D0E03">
              <w:rPr>
                <w:rFonts w:ascii="Tw Cen MT" w:hAnsi="Tw Cen MT"/>
                <w:sz w:val="20"/>
                <w:szCs w:val="20"/>
              </w:rPr>
              <w:t xml:space="preserve"> 100</w:t>
            </w:r>
          </w:p>
        </w:tc>
        <w:tc>
          <w:tcPr>
            <w:tcW w:w="717" w:type="dxa"/>
            <w:tcBorders>
              <w:top w:val="single" w:sz="4" w:space="0" w:color="000000"/>
              <w:left w:val="nil"/>
              <w:bottom w:val="single" w:sz="4" w:space="0" w:color="000000"/>
              <w:right w:val="nil"/>
            </w:tcBorders>
          </w:tcPr>
          <w:p w14:paraId="6FB57CB0" w14:textId="77777777" w:rsidR="00C30797" w:rsidRPr="002D0E03" w:rsidRDefault="00C30797" w:rsidP="00FE7AF8">
            <w:pPr>
              <w:spacing w:after="0" w:line="240" w:lineRule="auto"/>
              <w:rPr>
                <w:rFonts w:ascii="Tw Cen MT" w:hAnsi="Tw Cen MT"/>
                <w:sz w:val="20"/>
                <w:szCs w:val="20"/>
              </w:rPr>
            </w:pPr>
          </w:p>
        </w:tc>
      </w:tr>
    </w:tbl>
    <w:p w14:paraId="27432143" w14:textId="77728C0C" w:rsidR="00C46C29" w:rsidRDefault="00C46C29" w:rsidP="00C46C29">
      <w:pPr>
        <w:spacing w:after="0" w:line="240" w:lineRule="auto"/>
        <w:jc w:val="both"/>
        <w:rPr>
          <w:rFonts w:ascii="Tw Cen MT" w:hAnsi="Tw Cen MT"/>
          <w:sz w:val="24"/>
          <w:szCs w:val="24"/>
        </w:rPr>
      </w:pPr>
      <w:proofErr w:type="spellStart"/>
      <w:r w:rsidRPr="008E4F55">
        <w:rPr>
          <w:rFonts w:ascii="Tw Cen MT" w:hAnsi="Tw Cen MT"/>
          <w:sz w:val="24"/>
          <w:szCs w:val="24"/>
        </w:rPr>
        <w:t>Berdasarkan</w:t>
      </w:r>
      <w:proofErr w:type="spellEnd"/>
      <w:r w:rsidRPr="008E4F55">
        <w:rPr>
          <w:rFonts w:ascii="Tw Cen MT" w:hAnsi="Tw Cen MT"/>
          <w:sz w:val="24"/>
          <w:szCs w:val="24"/>
        </w:rPr>
        <w:t xml:space="preserve"> </w:t>
      </w:r>
      <w:proofErr w:type="spellStart"/>
      <w:r w:rsidRPr="008E4F55">
        <w:rPr>
          <w:rFonts w:ascii="Tw Cen MT" w:hAnsi="Tw Cen MT"/>
          <w:sz w:val="24"/>
          <w:szCs w:val="24"/>
        </w:rPr>
        <w:t>tabel</w:t>
      </w:r>
      <w:proofErr w:type="spellEnd"/>
      <w:r w:rsidRPr="008E4F55">
        <w:rPr>
          <w:rFonts w:ascii="Tw Cen MT" w:hAnsi="Tw Cen MT"/>
          <w:sz w:val="24"/>
          <w:szCs w:val="24"/>
        </w:rPr>
        <w:t xml:space="preserve"> </w:t>
      </w:r>
      <w:r>
        <w:rPr>
          <w:rFonts w:ascii="Tw Cen MT" w:hAnsi="Tw Cen MT"/>
          <w:sz w:val="24"/>
          <w:szCs w:val="24"/>
        </w:rPr>
        <w:t>7</w:t>
      </w:r>
      <w:r w:rsidRPr="008E4F55">
        <w:rPr>
          <w:rFonts w:ascii="Tw Cen MT" w:hAnsi="Tw Cen MT"/>
          <w:sz w:val="24"/>
          <w:szCs w:val="24"/>
        </w:rPr>
        <w:t xml:space="preserve"> </w:t>
      </w:r>
      <w:proofErr w:type="spellStart"/>
      <w:r w:rsidRPr="008E4F55">
        <w:rPr>
          <w:rFonts w:ascii="Tw Cen MT" w:hAnsi="Tw Cen MT"/>
          <w:sz w:val="24"/>
          <w:szCs w:val="24"/>
        </w:rPr>
        <w:t>didapatkan</w:t>
      </w:r>
      <w:proofErr w:type="spellEnd"/>
      <w:r w:rsidRPr="008E4F55">
        <w:rPr>
          <w:rFonts w:ascii="Tw Cen MT" w:hAnsi="Tw Cen MT"/>
          <w:sz w:val="24"/>
          <w:szCs w:val="24"/>
        </w:rPr>
        <w:t xml:space="preserve"> </w:t>
      </w:r>
      <w:proofErr w:type="spellStart"/>
      <w:r w:rsidRPr="008E4F55">
        <w:rPr>
          <w:rFonts w:ascii="Tw Cen MT" w:hAnsi="Tw Cen MT"/>
          <w:sz w:val="24"/>
          <w:szCs w:val="24"/>
        </w:rPr>
        <w:t>hasil</w:t>
      </w:r>
      <w:proofErr w:type="spellEnd"/>
      <w:r w:rsidRPr="008E4F55">
        <w:rPr>
          <w:rFonts w:ascii="Tw Cen MT" w:hAnsi="Tw Cen MT"/>
          <w:sz w:val="24"/>
          <w:szCs w:val="24"/>
        </w:rPr>
        <w:t xml:space="preserve"> </w:t>
      </w:r>
      <w:proofErr w:type="spellStart"/>
      <w:r w:rsidRPr="008E4F55">
        <w:rPr>
          <w:rFonts w:ascii="Tw Cen MT" w:hAnsi="Tw Cen MT"/>
          <w:sz w:val="24"/>
          <w:szCs w:val="24"/>
        </w:rPr>
        <w:t>p.value</w:t>
      </w:r>
      <w:proofErr w:type="spellEnd"/>
      <w:r w:rsidRPr="008E4F55">
        <w:rPr>
          <w:rFonts w:ascii="Tw Cen MT" w:hAnsi="Tw Cen MT"/>
          <w:sz w:val="24"/>
          <w:szCs w:val="24"/>
        </w:rPr>
        <w:t xml:space="preserve"> 0,</w:t>
      </w:r>
      <w:r>
        <w:rPr>
          <w:rFonts w:ascii="Tw Cen MT" w:hAnsi="Tw Cen MT"/>
          <w:sz w:val="24"/>
          <w:szCs w:val="24"/>
        </w:rPr>
        <w:t>012</w:t>
      </w:r>
      <w:r w:rsidRPr="008E4F55">
        <w:rPr>
          <w:rFonts w:ascii="Tw Cen MT" w:hAnsi="Tw Cen MT"/>
          <w:sz w:val="24"/>
          <w:szCs w:val="24"/>
        </w:rPr>
        <w:t xml:space="preserve"> (</w:t>
      </w:r>
      <w:r>
        <w:rPr>
          <w:rFonts w:ascii="Tw Cen MT" w:hAnsi="Tw Cen MT"/>
          <w:sz w:val="24"/>
          <w:szCs w:val="24"/>
        </w:rPr>
        <w:t>&lt;</w:t>
      </w:r>
      <w:r w:rsidRPr="008E4F55">
        <w:rPr>
          <w:rFonts w:ascii="Tw Cen MT" w:hAnsi="Tw Cen MT"/>
          <w:sz w:val="24"/>
          <w:szCs w:val="24"/>
        </w:rPr>
        <w:t xml:space="preserve">0,05) yang </w:t>
      </w:r>
      <w:proofErr w:type="spellStart"/>
      <w:r w:rsidRPr="008E4F55">
        <w:rPr>
          <w:rFonts w:ascii="Tw Cen MT" w:hAnsi="Tw Cen MT"/>
          <w:sz w:val="24"/>
          <w:szCs w:val="24"/>
        </w:rPr>
        <w:t>artinya</w:t>
      </w:r>
      <w:proofErr w:type="spellEnd"/>
      <w:r w:rsidRPr="008E4F55">
        <w:rPr>
          <w:rFonts w:ascii="Tw Cen MT" w:hAnsi="Tw Cen MT"/>
          <w:sz w:val="24"/>
          <w:szCs w:val="24"/>
        </w:rPr>
        <w:t xml:space="preserve"> </w:t>
      </w:r>
      <w:proofErr w:type="spellStart"/>
      <w:r w:rsidRPr="008E4F55">
        <w:rPr>
          <w:rFonts w:ascii="Tw Cen MT" w:hAnsi="Tw Cen MT"/>
          <w:sz w:val="24"/>
          <w:szCs w:val="24"/>
        </w:rPr>
        <w:t>terdapat</w:t>
      </w:r>
      <w:proofErr w:type="spellEnd"/>
      <w:r w:rsidRPr="008E4F55">
        <w:rPr>
          <w:rFonts w:ascii="Tw Cen MT" w:hAnsi="Tw Cen MT"/>
          <w:sz w:val="24"/>
          <w:szCs w:val="24"/>
        </w:rPr>
        <w:t xml:space="preserve"> </w:t>
      </w:r>
      <w:proofErr w:type="spellStart"/>
      <w:r w:rsidRPr="008E4F55">
        <w:rPr>
          <w:rFonts w:ascii="Tw Cen MT" w:hAnsi="Tw Cen MT"/>
          <w:sz w:val="24"/>
          <w:szCs w:val="24"/>
        </w:rPr>
        <w:t>hubungan</w:t>
      </w:r>
      <w:proofErr w:type="spellEnd"/>
      <w:r w:rsidRPr="008E4F55">
        <w:rPr>
          <w:rFonts w:ascii="Tw Cen MT" w:hAnsi="Tw Cen MT"/>
          <w:sz w:val="24"/>
          <w:szCs w:val="24"/>
        </w:rPr>
        <w:t xml:space="preserve"> </w:t>
      </w:r>
      <w:proofErr w:type="spellStart"/>
      <w:r w:rsidRPr="008E4F55">
        <w:rPr>
          <w:rFonts w:ascii="Tw Cen MT" w:hAnsi="Tw Cen MT"/>
          <w:sz w:val="24"/>
          <w:szCs w:val="24"/>
        </w:rPr>
        <w:t>antara</w:t>
      </w:r>
      <w:proofErr w:type="spellEnd"/>
      <w:r w:rsidRPr="008E4F55">
        <w:rPr>
          <w:rFonts w:ascii="Tw Cen MT" w:hAnsi="Tw Cen MT"/>
          <w:sz w:val="24"/>
          <w:szCs w:val="24"/>
        </w:rPr>
        <w:t xml:space="preserve"> </w:t>
      </w:r>
      <w:proofErr w:type="spellStart"/>
      <w:r>
        <w:rPr>
          <w:rFonts w:ascii="Tw Cen MT" w:hAnsi="Tw Cen MT"/>
          <w:sz w:val="24"/>
          <w:szCs w:val="24"/>
        </w:rPr>
        <w:t>kebijakan</w:t>
      </w:r>
      <w:proofErr w:type="spellEnd"/>
      <w:r>
        <w:rPr>
          <w:rFonts w:ascii="Tw Cen MT" w:hAnsi="Tw Cen MT"/>
          <w:sz w:val="24"/>
          <w:szCs w:val="24"/>
        </w:rPr>
        <w:t xml:space="preserve"> </w:t>
      </w:r>
      <w:proofErr w:type="spellStart"/>
      <w:r>
        <w:rPr>
          <w:rFonts w:ascii="Tw Cen MT" w:hAnsi="Tw Cen MT"/>
          <w:sz w:val="24"/>
          <w:szCs w:val="24"/>
        </w:rPr>
        <w:t>manajemen</w:t>
      </w:r>
      <w:proofErr w:type="spellEnd"/>
      <w:r>
        <w:rPr>
          <w:rFonts w:ascii="Tw Cen MT" w:hAnsi="Tw Cen MT"/>
          <w:sz w:val="24"/>
          <w:szCs w:val="24"/>
        </w:rPr>
        <w:t xml:space="preserve"> </w:t>
      </w:r>
      <w:proofErr w:type="spellStart"/>
      <w:r w:rsidRPr="008E4F55">
        <w:rPr>
          <w:rFonts w:ascii="Tw Cen MT" w:hAnsi="Tw Cen MT"/>
          <w:sz w:val="24"/>
          <w:szCs w:val="24"/>
        </w:rPr>
        <w:t>dengan</w:t>
      </w:r>
      <w:proofErr w:type="spellEnd"/>
      <w:r w:rsidRPr="008E4F55">
        <w:rPr>
          <w:rFonts w:ascii="Tw Cen MT" w:hAnsi="Tw Cen MT"/>
          <w:sz w:val="24"/>
          <w:szCs w:val="24"/>
        </w:rPr>
        <w:t xml:space="preserve"> </w:t>
      </w:r>
      <w:proofErr w:type="spellStart"/>
      <w:r w:rsidRPr="008E4F55">
        <w:rPr>
          <w:rFonts w:ascii="Tw Cen MT" w:hAnsi="Tw Cen MT"/>
          <w:sz w:val="24"/>
          <w:szCs w:val="24"/>
        </w:rPr>
        <w:t>penerapan</w:t>
      </w:r>
      <w:proofErr w:type="spellEnd"/>
      <w:r w:rsidRPr="008E4F55">
        <w:rPr>
          <w:rFonts w:ascii="Tw Cen MT" w:hAnsi="Tw Cen MT"/>
          <w:sz w:val="24"/>
          <w:szCs w:val="24"/>
        </w:rPr>
        <w:t xml:space="preserve"> </w:t>
      </w:r>
      <w:proofErr w:type="spellStart"/>
      <w:r w:rsidRPr="008E4F55">
        <w:rPr>
          <w:rFonts w:ascii="Tw Cen MT" w:hAnsi="Tw Cen MT"/>
          <w:sz w:val="24"/>
          <w:szCs w:val="24"/>
        </w:rPr>
        <w:t>protokol</w:t>
      </w:r>
      <w:proofErr w:type="spellEnd"/>
      <w:r w:rsidRPr="008E4F55">
        <w:rPr>
          <w:rFonts w:ascii="Tw Cen MT" w:hAnsi="Tw Cen MT"/>
          <w:sz w:val="24"/>
          <w:szCs w:val="24"/>
        </w:rPr>
        <w:t xml:space="preserve"> </w:t>
      </w:r>
      <w:proofErr w:type="spellStart"/>
      <w:r w:rsidRPr="008E4F55">
        <w:rPr>
          <w:rFonts w:ascii="Tw Cen MT" w:hAnsi="Tw Cen MT"/>
          <w:sz w:val="24"/>
          <w:szCs w:val="24"/>
        </w:rPr>
        <w:t>kesehatan</w:t>
      </w:r>
      <w:proofErr w:type="spellEnd"/>
      <w:r w:rsidRPr="008E4F55">
        <w:rPr>
          <w:rFonts w:ascii="Tw Cen MT" w:hAnsi="Tw Cen MT"/>
          <w:sz w:val="24"/>
          <w:szCs w:val="24"/>
        </w:rPr>
        <w:t>.</w:t>
      </w:r>
    </w:p>
    <w:p w14:paraId="3D2E53D4" w14:textId="77777777" w:rsidR="00C30797" w:rsidRDefault="00C30797" w:rsidP="00C30797">
      <w:pPr>
        <w:spacing w:after="0" w:line="240" w:lineRule="auto"/>
        <w:jc w:val="both"/>
        <w:rPr>
          <w:rFonts w:ascii="Tw Cen MT" w:hAnsi="Tw Cen MT"/>
          <w:sz w:val="24"/>
          <w:szCs w:val="24"/>
        </w:rPr>
      </w:pPr>
    </w:p>
    <w:p w14:paraId="7F6B4473" w14:textId="7A6CEB7D" w:rsidR="0017469C" w:rsidRPr="0017469C" w:rsidRDefault="001571FF" w:rsidP="008E4F55">
      <w:pPr>
        <w:spacing w:after="0" w:line="240" w:lineRule="auto"/>
        <w:jc w:val="both"/>
        <w:rPr>
          <w:rFonts w:ascii="Tw Cen MT" w:hAnsi="Tw Cen MT"/>
          <w:b/>
          <w:bCs/>
          <w:sz w:val="24"/>
          <w:szCs w:val="24"/>
        </w:rPr>
      </w:pPr>
      <w:proofErr w:type="spellStart"/>
      <w:r w:rsidRPr="00C46C29">
        <w:rPr>
          <w:rFonts w:ascii="Tw Cen MT" w:hAnsi="Tw Cen MT"/>
          <w:b/>
          <w:bCs/>
          <w:sz w:val="24"/>
          <w:szCs w:val="24"/>
        </w:rPr>
        <w:t>Pembahasan</w:t>
      </w:r>
      <w:proofErr w:type="spellEnd"/>
    </w:p>
    <w:p w14:paraId="0F13F50F" w14:textId="24B7BD22" w:rsidR="00C46C29" w:rsidRDefault="00C46C29" w:rsidP="00267A0A">
      <w:pPr>
        <w:spacing w:after="0" w:line="240" w:lineRule="auto"/>
        <w:jc w:val="both"/>
        <w:rPr>
          <w:rFonts w:ascii="Tw Cen MT" w:hAnsi="Tw Cen MT"/>
          <w:sz w:val="24"/>
          <w:szCs w:val="24"/>
        </w:rPr>
      </w:pPr>
      <w:proofErr w:type="spellStart"/>
      <w:r w:rsidRPr="00C46C29">
        <w:rPr>
          <w:rFonts w:ascii="Tw Cen MT" w:hAnsi="Tw Cen MT"/>
          <w:sz w:val="24"/>
          <w:szCs w:val="24"/>
        </w:rPr>
        <w:t>Penelitian</w:t>
      </w:r>
      <w:proofErr w:type="spellEnd"/>
      <w:r w:rsidRPr="00C46C29">
        <w:rPr>
          <w:rFonts w:ascii="Tw Cen MT" w:hAnsi="Tw Cen MT"/>
          <w:sz w:val="24"/>
          <w:szCs w:val="24"/>
        </w:rPr>
        <w:t xml:space="preserve"> </w:t>
      </w:r>
      <w:proofErr w:type="spellStart"/>
      <w:r w:rsidRPr="00C46C29">
        <w:rPr>
          <w:rFonts w:ascii="Tw Cen MT" w:hAnsi="Tw Cen MT"/>
          <w:sz w:val="24"/>
          <w:szCs w:val="24"/>
        </w:rPr>
        <w:t>ini</w:t>
      </w:r>
      <w:proofErr w:type="spellEnd"/>
      <w:r w:rsidRPr="00C46C29">
        <w:rPr>
          <w:rFonts w:ascii="Tw Cen MT" w:hAnsi="Tw Cen MT"/>
          <w:sz w:val="24"/>
          <w:szCs w:val="24"/>
        </w:rPr>
        <w:t xml:space="preserve"> </w:t>
      </w:r>
      <w:proofErr w:type="spellStart"/>
      <w:r w:rsidRPr="00C46C29">
        <w:rPr>
          <w:rFonts w:ascii="Tw Cen MT" w:hAnsi="Tw Cen MT"/>
          <w:sz w:val="24"/>
          <w:szCs w:val="24"/>
        </w:rPr>
        <w:t>menunjukkan</w:t>
      </w:r>
      <w:proofErr w:type="spellEnd"/>
      <w:r w:rsidRPr="00C46C29">
        <w:rPr>
          <w:rFonts w:ascii="Tw Cen MT" w:hAnsi="Tw Cen MT"/>
          <w:sz w:val="24"/>
          <w:szCs w:val="24"/>
        </w:rPr>
        <w:t xml:space="preserve"> </w:t>
      </w:r>
      <w:proofErr w:type="spellStart"/>
      <w:r w:rsidRPr="00C46C29">
        <w:rPr>
          <w:rFonts w:ascii="Tw Cen MT" w:hAnsi="Tw Cen MT"/>
          <w:sz w:val="24"/>
          <w:szCs w:val="24"/>
        </w:rPr>
        <w:t>bahwa</w:t>
      </w:r>
      <w:proofErr w:type="spellEnd"/>
      <w:r w:rsidRPr="00C46C29">
        <w:rPr>
          <w:rFonts w:ascii="Tw Cen MT" w:hAnsi="Tw Cen MT"/>
          <w:sz w:val="24"/>
          <w:szCs w:val="24"/>
        </w:rPr>
        <w:t xml:space="preserve"> </w:t>
      </w:r>
      <w:proofErr w:type="spellStart"/>
      <w:r w:rsidRPr="00C46C29">
        <w:rPr>
          <w:rFonts w:ascii="Tw Cen MT" w:hAnsi="Tw Cen MT"/>
          <w:sz w:val="24"/>
          <w:szCs w:val="24"/>
        </w:rPr>
        <w:t>ada</w:t>
      </w:r>
      <w:proofErr w:type="spellEnd"/>
      <w:r w:rsidRPr="00C46C29">
        <w:rPr>
          <w:rFonts w:ascii="Tw Cen MT" w:hAnsi="Tw Cen MT"/>
          <w:sz w:val="24"/>
          <w:szCs w:val="24"/>
        </w:rPr>
        <w:t xml:space="preserve"> </w:t>
      </w:r>
      <w:proofErr w:type="spellStart"/>
      <w:r w:rsidRPr="00C46C29">
        <w:rPr>
          <w:rFonts w:ascii="Tw Cen MT" w:hAnsi="Tw Cen MT"/>
          <w:sz w:val="24"/>
          <w:szCs w:val="24"/>
        </w:rPr>
        <w:t>hubungan</w:t>
      </w:r>
      <w:proofErr w:type="spellEnd"/>
      <w:r w:rsidRPr="00C46C29">
        <w:rPr>
          <w:rFonts w:ascii="Tw Cen MT" w:hAnsi="Tw Cen MT"/>
          <w:sz w:val="24"/>
          <w:szCs w:val="24"/>
        </w:rPr>
        <w:t xml:space="preserve"> yang </w:t>
      </w:r>
      <w:proofErr w:type="spellStart"/>
      <w:r w:rsidRPr="00C46C29">
        <w:rPr>
          <w:rFonts w:ascii="Tw Cen MT" w:hAnsi="Tw Cen MT"/>
          <w:sz w:val="24"/>
          <w:szCs w:val="24"/>
        </w:rPr>
        <w:t>signifikan</w:t>
      </w:r>
      <w:proofErr w:type="spellEnd"/>
      <w:r w:rsidRPr="00C46C29">
        <w:rPr>
          <w:rFonts w:ascii="Tw Cen MT" w:hAnsi="Tw Cen MT"/>
          <w:sz w:val="24"/>
          <w:szCs w:val="24"/>
        </w:rPr>
        <w:t xml:space="preserve"> </w:t>
      </w:r>
      <w:proofErr w:type="spellStart"/>
      <w:r w:rsidRPr="00C46C29">
        <w:rPr>
          <w:rFonts w:ascii="Tw Cen MT" w:hAnsi="Tw Cen MT"/>
          <w:sz w:val="24"/>
          <w:szCs w:val="24"/>
        </w:rPr>
        <w:t>antara</w:t>
      </w:r>
      <w:proofErr w:type="spellEnd"/>
      <w:r w:rsidRPr="00C46C29">
        <w:rPr>
          <w:rFonts w:ascii="Tw Cen MT" w:hAnsi="Tw Cen MT"/>
          <w:sz w:val="24"/>
          <w:szCs w:val="24"/>
        </w:rPr>
        <w:t xml:space="preserve"> </w:t>
      </w:r>
      <w:proofErr w:type="spellStart"/>
      <w:r w:rsidRPr="00C46C29">
        <w:rPr>
          <w:rFonts w:ascii="Tw Cen MT" w:hAnsi="Tw Cen MT"/>
          <w:sz w:val="24"/>
          <w:szCs w:val="24"/>
        </w:rPr>
        <w:t>pendidikan</w:t>
      </w:r>
      <w:proofErr w:type="spellEnd"/>
      <w:r w:rsidRPr="00C46C29">
        <w:rPr>
          <w:rFonts w:ascii="Tw Cen MT" w:hAnsi="Tw Cen MT"/>
          <w:sz w:val="24"/>
          <w:szCs w:val="24"/>
        </w:rPr>
        <w:t xml:space="preserve"> </w:t>
      </w:r>
      <w:proofErr w:type="spellStart"/>
      <w:r w:rsidRPr="00C46C29">
        <w:rPr>
          <w:rFonts w:ascii="Tw Cen MT" w:hAnsi="Tw Cen MT"/>
          <w:sz w:val="24"/>
          <w:szCs w:val="24"/>
        </w:rPr>
        <w:t>dengan</w:t>
      </w:r>
      <w:proofErr w:type="spellEnd"/>
      <w:r w:rsidRPr="00C46C29">
        <w:rPr>
          <w:rFonts w:ascii="Tw Cen MT" w:hAnsi="Tw Cen MT"/>
          <w:sz w:val="24"/>
          <w:szCs w:val="24"/>
        </w:rPr>
        <w:t xml:space="preserve"> </w:t>
      </w:r>
      <w:proofErr w:type="spellStart"/>
      <w:r w:rsidRPr="00C46C29">
        <w:rPr>
          <w:rFonts w:ascii="Tw Cen MT" w:hAnsi="Tw Cen MT"/>
          <w:sz w:val="24"/>
          <w:szCs w:val="24"/>
        </w:rPr>
        <w:t>penerapan</w:t>
      </w:r>
      <w:proofErr w:type="spellEnd"/>
      <w:r w:rsidRPr="00C46C29">
        <w:rPr>
          <w:rFonts w:ascii="Tw Cen MT" w:hAnsi="Tw Cen MT"/>
          <w:sz w:val="24"/>
          <w:szCs w:val="24"/>
        </w:rPr>
        <w:t xml:space="preserve"> </w:t>
      </w:r>
      <w:proofErr w:type="spellStart"/>
      <w:r w:rsidRPr="00C46C29">
        <w:rPr>
          <w:rFonts w:ascii="Tw Cen MT" w:hAnsi="Tw Cen MT"/>
          <w:sz w:val="24"/>
          <w:szCs w:val="24"/>
        </w:rPr>
        <w:t>protokol</w:t>
      </w:r>
      <w:proofErr w:type="spellEnd"/>
      <w:r w:rsidRPr="00C46C29">
        <w:rPr>
          <w:rFonts w:ascii="Tw Cen MT" w:hAnsi="Tw Cen MT"/>
          <w:sz w:val="24"/>
          <w:szCs w:val="24"/>
        </w:rPr>
        <w:t xml:space="preserve"> </w:t>
      </w:r>
      <w:proofErr w:type="spellStart"/>
      <w:r w:rsidRPr="00C46C29">
        <w:rPr>
          <w:rFonts w:ascii="Tw Cen MT" w:hAnsi="Tw Cen MT"/>
          <w:sz w:val="24"/>
          <w:szCs w:val="24"/>
        </w:rPr>
        <w:t>kesehatan</w:t>
      </w:r>
      <w:proofErr w:type="spellEnd"/>
      <w:r w:rsidRPr="00C46C29">
        <w:rPr>
          <w:rFonts w:ascii="Tw Cen MT" w:hAnsi="Tw Cen MT"/>
          <w:sz w:val="24"/>
          <w:szCs w:val="24"/>
        </w:rPr>
        <w:t xml:space="preserve">. Pendidikan </w:t>
      </w:r>
      <w:proofErr w:type="spellStart"/>
      <w:r w:rsidRPr="00C46C29">
        <w:rPr>
          <w:rFonts w:ascii="Tw Cen MT" w:hAnsi="Tw Cen MT"/>
          <w:sz w:val="24"/>
          <w:szCs w:val="24"/>
        </w:rPr>
        <w:t>merupakan</w:t>
      </w:r>
      <w:proofErr w:type="spellEnd"/>
      <w:r w:rsidRPr="00C46C29">
        <w:rPr>
          <w:rFonts w:ascii="Tw Cen MT" w:hAnsi="Tw Cen MT"/>
          <w:sz w:val="24"/>
          <w:szCs w:val="24"/>
        </w:rPr>
        <w:t xml:space="preserve"> salah </w:t>
      </w:r>
      <w:proofErr w:type="spellStart"/>
      <w:r w:rsidRPr="00C46C29">
        <w:rPr>
          <w:rFonts w:ascii="Tw Cen MT" w:hAnsi="Tw Cen MT"/>
          <w:sz w:val="24"/>
          <w:szCs w:val="24"/>
        </w:rPr>
        <w:t>satu</w:t>
      </w:r>
      <w:proofErr w:type="spellEnd"/>
      <w:r w:rsidRPr="00C46C29">
        <w:rPr>
          <w:rFonts w:ascii="Tw Cen MT" w:hAnsi="Tw Cen MT"/>
          <w:sz w:val="24"/>
          <w:szCs w:val="24"/>
        </w:rPr>
        <w:t xml:space="preserve"> </w:t>
      </w:r>
      <w:proofErr w:type="spellStart"/>
      <w:r w:rsidRPr="00C46C29">
        <w:rPr>
          <w:rFonts w:ascii="Tw Cen MT" w:hAnsi="Tw Cen MT"/>
          <w:sz w:val="24"/>
          <w:szCs w:val="24"/>
        </w:rPr>
        <w:t>usaha</w:t>
      </w:r>
      <w:proofErr w:type="spellEnd"/>
      <w:r w:rsidRPr="00C46C29">
        <w:rPr>
          <w:rFonts w:ascii="Tw Cen MT" w:hAnsi="Tw Cen MT"/>
          <w:sz w:val="24"/>
          <w:szCs w:val="24"/>
        </w:rPr>
        <w:t xml:space="preserve"> </w:t>
      </w:r>
      <w:proofErr w:type="spellStart"/>
      <w:r w:rsidRPr="00C46C29">
        <w:rPr>
          <w:rFonts w:ascii="Tw Cen MT" w:hAnsi="Tw Cen MT"/>
          <w:sz w:val="24"/>
          <w:szCs w:val="24"/>
        </w:rPr>
        <w:t>pengorganisasian</w:t>
      </w:r>
      <w:proofErr w:type="spellEnd"/>
      <w:r w:rsidRPr="00C46C29">
        <w:rPr>
          <w:rFonts w:ascii="Tw Cen MT" w:hAnsi="Tw Cen MT"/>
          <w:sz w:val="24"/>
          <w:szCs w:val="24"/>
        </w:rPr>
        <w:t xml:space="preserve"> </w:t>
      </w:r>
      <w:proofErr w:type="spellStart"/>
      <w:r w:rsidRPr="00C46C29">
        <w:rPr>
          <w:rFonts w:ascii="Tw Cen MT" w:hAnsi="Tw Cen MT"/>
          <w:sz w:val="24"/>
          <w:szCs w:val="24"/>
        </w:rPr>
        <w:t>masyarakat</w:t>
      </w:r>
      <w:proofErr w:type="spellEnd"/>
      <w:r w:rsidRPr="00C46C29">
        <w:rPr>
          <w:rFonts w:ascii="Tw Cen MT" w:hAnsi="Tw Cen MT"/>
          <w:sz w:val="24"/>
          <w:szCs w:val="24"/>
        </w:rPr>
        <w:t xml:space="preserve"> </w:t>
      </w:r>
      <w:proofErr w:type="spellStart"/>
      <w:r w:rsidRPr="00C46C29">
        <w:rPr>
          <w:rFonts w:ascii="Tw Cen MT" w:hAnsi="Tw Cen MT"/>
          <w:sz w:val="24"/>
          <w:szCs w:val="24"/>
        </w:rPr>
        <w:t>untuk</w:t>
      </w:r>
      <w:proofErr w:type="spellEnd"/>
      <w:r w:rsidRPr="00C46C29">
        <w:rPr>
          <w:rFonts w:ascii="Tw Cen MT" w:hAnsi="Tw Cen MT"/>
          <w:sz w:val="24"/>
          <w:szCs w:val="24"/>
        </w:rPr>
        <w:t xml:space="preserve"> </w:t>
      </w:r>
      <w:proofErr w:type="spellStart"/>
      <w:r w:rsidRPr="00C46C29">
        <w:rPr>
          <w:rFonts w:ascii="Tw Cen MT" w:hAnsi="Tw Cen MT"/>
          <w:sz w:val="24"/>
          <w:szCs w:val="24"/>
        </w:rPr>
        <w:t>meningkatkan</w:t>
      </w:r>
      <w:proofErr w:type="spellEnd"/>
      <w:r w:rsidRPr="00C46C29">
        <w:rPr>
          <w:rFonts w:ascii="Tw Cen MT" w:hAnsi="Tw Cen MT"/>
          <w:sz w:val="24"/>
          <w:szCs w:val="24"/>
        </w:rPr>
        <w:t xml:space="preserve"> </w:t>
      </w:r>
      <w:proofErr w:type="spellStart"/>
      <w:r w:rsidRPr="00C46C29">
        <w:rPr>
          <w:rFonts w:ascii="Tw Cen MT" w:hAnsi="Tw Cen MT"/>
          <w:sz w:val="24"/>
          <w:szCs w:val="24"/>
        </w:rPr>
        <w:t>kesehatan</w:t>
      </w:r>
      <w:proofErr w:type="spellEnd"/>
      <w:r w:rsidRPr="00C46C29">
        <w:rPr>
          <w:rFonts w:ascii="Tw Cen MT" w:hAnsi="Tw Cen MT"/>
          <w:sz w:val="24"/>
          <w:szCs w:val="24"/>
        </w:rPr>
        <w:t xml:space="preserve"> </w:t>
      </w:r>
      <w:proofErr w:type="spellStart"/>
      <w:r w:rsidRPr="00C46C29">
        <w:rPr>
          <w:rFonts w:ascii="Tw Cen MT" w:hAnsi="Tw Cen MT"/>
          <w:sz w:val="24"/>
          <w:szCs w:val="24"/>
        </w:rPr>
        <w:t>karena</w:t>
      </w:r>
      <w:proofErr w:type="spellEnd"/>
      <w:r w:rsidRPr="00C46C29">
        <w:rPr>
          <w:rFonts w:ascii="Tw Cen MT" w:hAnsi="Tw Cen MT"/>
          <w:sz w:val="24"/>
          <w:szCs w:val="24"/>
        </w:rPr>
        <w:t xml:space="preserve"> </w:t>
      </w:r>
      <w:proofErr w:type="spellStart"/>
      <w:r w:rsidRPr="00C46C29">
        <w:rPr>
          <w:rFonts w:ascii="Tw Cen MT" w:hAnsi="Tw Cen MT"/>
          <w:sz w:val="24"/>
          <w:szCs w:val="24"/>
        </w:rPr>
        <w:t>tingkat</w:t>
      </w:r>
      <w:proofErr w:type="spellEnd"/>
      <w:r w:rsidRPr="00C46C29">
        <w:rPr>
          <w:rFonts w:ascii="Tw Cen MT" w:hAnsi="Tw Cen MT"/>
          <w:sz w:val="24"/>
          <w:szCs w:val="24"/>
        </w:rPr>
        <w:t xml:space="preserve"> </w:t>
      </w:r>
      <w:proofErr w:type="spellStart"/>
      <w:r w:rsidRPr="00C46C29">
        <w:rPr>
          <w:rFonts w:ascii="Tw Cen MT" w:hAnsi="Tw Cen MT"/>
          <w:sz w:val="24"/>
          <w:szCs w:val="24"/>
        </w:rPr>
        <w:t>pendidikan</w:t>
      </w:r>
      <w:proofErr w:type="spellEnd"/>
      <w:r w:rsidRPr="00C46C29">
        <w:rPr>
          <w:rFonts w:ascii="Tw Cen MT" w:hAnsi="Tw Cen MT"/>
          <w:sz w:val="24"/>
          <w:szCs w:val="24"/>
        </w:rPr>
        <w:t xml:space="preserve"> </w:t>
      </w:r>
      <w:proofErr w:type="spellStart"/>
      <w:r w:rsidRPr="00C46C29">
        <w:rPr>
          <w:rFonts w:ascii="Tw Cen MT" w:hAnsi="Tw Cen MT"/>
          <w:sz w:val="24"/>
          <w:szCs w:val="24"/>
        </w:rPr>
        <w:t>dapat</w:t>
      </w:r>
      <w:proofErr w:type="spellEnd"/>
      <w:r w:rsidRPr="00C46C29">
        <w:rPr>
          <w:rFonts w:ascii="Tw Cen MT" w:hAnsi="Tw Cen MT"/>
          <w:sz w:val="24"/>
          <w:szCs w:val="24"/>
        </w:rPr>
        <w:t xml:space="preserve"> </w:t>
      </w:r>
      <w:proofErr w:type="spellStart"/>
      <w:r w:rsidRPr="00C46C29">
        <w:rPr>
          <w:rFonts w:ascii="Tw Cen MT" w:hAnsi="Tw Cen MT"/>
          <w:sz w:val="24"/>
          <w:szCs w:val="24"/>
        </w:rPr>
        <w:t>mempengaruhi</w:t>
      </w:r>
      <w:proofErr w:type="spellEnd"/>
      <w:r w:rsidRPr="00C46C29">
        <w:rPr>
          <w:rFonts w:ascii="Tw Cen MT" w:hAnsi="Tw Cen MT"/>
          <w:sz w:val="24"/>
          <w:szCs w:val="24"/>
        </w:rPr>
        <w:t xml:space="preserve"> </w:t>
      </w:r>
      <w:proofErr w:type="spellStart"/>
      <w:r w:rsidRPr="00C46C29">
        <w:rPr>
          <w:rFonts w:ascii="Tw Cen MT" w:hAnsi="Tw Cen MT"/>
          <w:sz w:val="24"/>
          <w:szCs w:val="24"/>
        </w:rPr>
        <w:t>perilaku</w:t>
      </w:r>
      <w:proofErr w:type="spellEnd"/>
      <w:r w:rsidRPr="00C46C29">
        <w:rPr>
          <w:rFonts w:ascii="Tw Cen MT" w:hAnsi="Tw Cen MT"/>
          <w:sz w:val="24"/>
          <w:szCs w:val="24"/>
        </w:rPr>
        <w:t xml:space="preserve"> </w:t>
      </w:r>
      <w:proofErr w:type="spellStart"/>
      <w:r w:rsidRPr="00C46C29">
        <w:rPr>
          <w:rFonts w:ascii="Tw Cen MT" w:hAnsi="Tw Cen MT"/>
          <w:sz w:val="24"/>
          <w:szCs w:val="24"/>
        </w:rPr>
        <w:t>sehat</w:t>
      </w:r>
      <w:proofErr w:type="spellEnd"/>
      <w:r w:rsidRPr="00C46C29">
        <w:rPr>
          <w:rFonts w:ascii="Tw Cen MT" w:hAnsi="Tw Cen MT"/>
          <w:sz w:val="24"/>
          <w:szCs w:val="24"/>
        </w:rPr>
        <w:t xml:space="preserve"> </w:t>
      </w:r>
      <w:proofErr w:type="spellStart"/>
      <w:r w:rsidRPr="00C46C29">
        <w:rPr>
          <w:rFonts w:ascii="Tw Cen MT" w:hAnsi="Tw Cen MT"/>
          <w:sz w:val="24"/>
          <w:szCs w:val="24"/>
        </w:rPr>
        <w:t>keluarga</w:t>
      </w:r>
      <w:proofErr w:type="spellEnd"/>
      <w:r w:rsidRPr="00C46C29">
        <w:rPr>
          <w:rFonts w:ascii="Tw Cen MT" w:hAnsi="Tw Cen MT"/>
          <w:sz w:val="24"/>
          <w:szCs w:val="24"/>
        </w:rPr>
        <w:t xml:space="preserve"> </w:t>
      </w:r>
      <w:proofErr w:type="spellStart"/>
      <w:r w:rsidRPr="00C46C29">
        <w:rPr>
          <w:rFonts w:ascii="Tw Cen MT" w:hAnsi="Tw Cen MT"/>
          <w:sz w:val="24"/>
          <w:szCs w:val="24"/>
        </w:rPr>
        <w:t>dengan</w:t>
      </w:r>
      <w:proofErr w:type="spellEnd"/>
      <w:r w:rsidRPr="00C46C29">
        <w:rPr>
          <w:rFonts w:ascii="Tw Cen MT" w:hAnsi="Tw Cen MT"/>
          <w:sz w:val="24"/>
          <w:szCs w:val="24"/>
        </w:rPr>
        <w:t xml:space="preserve"> </w:t>
      </w:r>
      <w:proofErr w:type="spellStart"/>
      <w:r w:rsidRPr="00C46C29">
        <w:rPr>
          <w:rFonts w:ascii="Tw Cen MT" w:hAnsi="Tw Cen MT"/>
          <w:sz w:val="24"/>
          <w:szCs w:val="24"/>
        </w:rPr>
        <w:t>tingkat</w:t>
      </w:r>
      <w:proofErr w:type="spellEnd"/>
      <w:r w:rsidRPr="00C46C29">
        <w:rPr>
          <w:rFonts w:ascii="Tw Cen MT" w:hAnsi="Tw Cen MT"/>
          <w:sz w:val="24"/>
          <w:szCs w:val="24"/>
        </w:rPr>
        <w:t xml:space="preserve"> </w:t>
      </w:r>
      <w:proofErr w:type="spellStart"/>
      <w:r w:rsidRPr="00C46C29">
        <w:rPr>
          <w:rFonts w:ascii="Tw Cen MT" w:hAnsi="Tw Cen MT"/>
          <w:sz w:val="24"/>
          <w:szCs w:val="24"/>
        </w:rPr>
        <w:t>pendidikan</w:t>
      </w:r>
      <w:proofErr w:type="spellEnd"/>
      <w:r w:rsidRPr="00C46C29">
        <w:rPr>
          <w:rFonts w:ascii="Tw Cen MT" w:hAnsi="Tw Cen MT"/>
          <w:sz w:val="24"/>
          <w:szCs w:val="24"/>
        </w:rPr>
        <w:t xml:space="preserve"> yang </w:t>
      </w:r>
      <w:proofErr w:type="spellStart"/>
      <w:r w:rsidRPr="00C46C29">
        <w:rPr>
          <w:rFonts w:ascii="Tw Cen MT" w:hAnsi="Tw Cen MT"/>
          <w:sz w:val="24"/>
          <w:szCs w:val="24"/>
        </w:rPr>
        <w:t>kurang</w:t>
      </w:r>
      <w:proofErr w:type="spellEnd"/>
      <w:r w:rsidRPr="00C46C29">
        <w:rPr>
          <w:rFonts w:ascii="Tw Cen MT" w:hAnsi="Tw Cen MT"/>
          <w:sz w:val="24"/>
          <w:szCs w:val="24"/>
        </w:rPr>
        <w:t xml:space="preserve"> </w:t>
      </w:r>
      <w:proofErr w:type="spellStart"/>
      <w:r w:rsidRPr="00C46C29">
        <w:rPr>
          <w:rFonts w:ascii="Tw Cen MT" w:hAnsi="Tw Cen MT"/>
          <w:sz w:val="24"/>
          <w:szCs w:val="24"/>
        </w:rPr>
        <w:t>mendukung</w:t>
      </w:r>
      <w:proofErr w:type="spellEnd"/>
      <w:r w:rsidRPr="00C46C29">
        <w:rPr>
          <w:rFonts w:ascii="Tw Cen MT" w:hAnsi="Tw Cen MT"/>
          <w:sz w:val="24"/>
          <w:szCs w:val="24"/>
        </w:rPr>
        <w:t xml:space="preserve"> </w:t>
      </w:r>
      <w:proofErr w:type="spellStart"/>
      <w:r w:rsidRPr="00C46C29">
        <w:rPr>
          <w:rFonts w:ascii="Tw Cen MT" w:hAnsi="Tw Cen MT"/>
          <w:sz w:val="24"/>
          <w:szCs w:val="24"/>
        </w:rPr>
        <w:t>akan</w:t>
      </w:r>
      <w:proofErr w:type="spellEnd"/>
      <w:r w:rsidRPr="00C46C29">
        <w:rPr>
          <w:rFonts w:ascii="Tw Cen MT" w:hAnsi="Tw Cen MT"/>
          <w:sz w:val="24"/>
          <w:szCs w:val="24"/>
        </w:rPr>
        <w:t xml:space="preserve"> </w:t>
      </w:r>
      <w:proofErr w:type="spellStart"/>
      <w:r w:rsidRPr="00C46C29">
        <w:rPr>
          <w:rFonts w:ascii="Tw Cen MT" w:hAnsi="Tw Cen MT"/>
          <w:sz w:val="24"/>
          <w:szCs w:val="24"/>
        </w:rPr>
        <w:t>menyebabkan</w:t>
      </w:r>
      <w:proofErr w:type="spellEnd"/>
      <w:r w:rsidRPr="00C46C29">
        <w:rPr>
          <w:rFonts w:ascii="Tw Cen MT" w:hAnsi="Tw Cen MT"/>
          <w:sz w:val="24"/>
          <w:szCs w:val="24"/>
        </w:rPr>
        <w:t xml:space="preserve"> </w:t>
      </w:r>
      <w:proofErr w:type="spellStart"/>
      <w:r w:rsidRPr="00C46C29">
        <w:rPr>
          <w:rFonts w:ascii="Tw Cen MT" w:hAnsi="Tw Cen MT"/>
          <w:sz w:val="24"/>
          <w:szCs w:val="24"/>
        </w:rPr>
        <w:t>rendahnya</w:t>
      </w:r>
      <w:proofErr w:type="spellEnd"/>
      <w:r w:rsidRPr="00C46C29">
        <w:rPr>
          <w:rFonts w:ascii="Tw Cen MT" w:hAnsi="Tw Cen MT"/>
          <w:sz w:val="24"/>
          <w:szCs w:val="24"/>
        </w:rPr>
        <w:t xml:space="preserve"> </w:t>
      </w:r>
      <w:proofErr w:type="spellStart"/>
      <w:r w:rsidRPr="00C46C29">
        <w:rPr>
          <w:rFonts w:ascii="Tw Cen MT" w:hAnsi="Tw Cen MT"/>
          <w:sz w:val="24"/>
          <w:szCs w:val="24"/>
        </w:rPr>
        <w:t>kesadaran</w:t>
      </w:r>
      <w:proofErr w:type="spellEnd"/>
      <w:r w:rsidRPr="00C46C29">
        <w:rPr>
          <w:rFonts w:ascii="Tw Cen MT" w:hAnsi="Tw Cen MT"/>
          <w:sz w:val="24"/>
          <w:szCs w:val="24"/>
        </w:rPr>
        <w:t xml:space="preserve"> </w:t>
      </w:r>
      <w:proofErr w:type="spellStart"/>
      <w:r w:rsidRPr="00C46C29">
        <w:rPr>
          <w:rFonts w:ascii="Tw Cen MT" w:hAnsi="Tw Cen MT"/>
          <w:sz w:val="24"/>
          <w:szCs w:val="24"/>
        </w:rPr>
        <w:t>lingkungan</w:t>
      </w:r>
      <w:proofErr w:type="spellEnd"/>
      <w:r w:rsidRPr="00C46C29">
        <w:rPr>
          <w:rFonts w:ascii="Tw Cen MT" w:hAnsi="Tw Cen MT"/>
          <w:sz w:val="24"/>
          <w:szCs w:val="24"/>
        </w:rPr>
        <w:t xml:space="preserve">, </w:t>
      </w:r>
      <w:proofErr w:type="spellStart"/>
      <w:r w:rsidRPr="00C46C29">
        <w:rPr>
          <w:rFonts w:ascii="Tw Cen MT" w:hAnsi="Tw Cen MT"/>
          <w:sz w:val="24"/>
          <w:szCs w:val="24"/>
        </w:rPr>
        <w:t>semakin</w:t>
      </w:r>
      <w:proofErr w:type="spellEnd"/>
      <w:r w:rsidRPr="00C46C29">
        <w:rPr>
          <w:rFonts w:ascii="Tw Cen MT" w:hAnsi="Tw Cen MT"/>
          <w:sz w:val="24"/>
          <w:szCs w:val="24"/>
        </w:rPr>
        <w:t xml:space="preserve"> </w:t>
      </w:r>
      <w:proofErr w:type="spellStart"/>
      <w:r w:rsidRPr="00C46C29">
        <w:rPr>
          <w:rFonts w:ascii="Tw Cen MT" w:hAnsi="Tw Cen MT"/>
          <w:sz w:val="24"/>
          <w:szCs w:val="24"/>
        </w:rPr>
        <w:t>baik</w:t>
      </w:r>
      <w:proofErr w:type="spellEnd"/>
      <w:r w:rsidRPr="00C46C29">
        <w:rPr>
          <w:rFonts w:ascii="Tw Cen MT" w:hAnsi="Tw Cen MT"/>
          <w:sz w:val="24"/>
          <w:szCs w:val="24"/>
        </w:rPr>
        <w:t xml:space="preserve"> </w:t>
      </w:r>
      <w:proofErr w:type="spellStart"/>
      <w:r w:rsidRPr="00C46C29">
        <w:rPr>
          <w:rFonts w:ascii="Tw Cen MT" w:hAnsi="Tw Cen MT"/>
          <w:sz w:val="24"/>
          <w:szCs w:val="24"/>
        </w:rPr>
        <w:t>tingkat</w:t>
      </w:r>
      <w:proofErr w:type="spellEnd"/>
      <w:r w:rsidRPr="00C46C29">
        <w:rPr>
          <w:rFonts w:ascii="Tw Cen MT" w:hAnsi="Tw Cen MT"/>
          <w:sz w:val="24"/>
          <w:szCs w:val="24"/>
        </w:rPr>
        <w:t xml:space="preserve"> </w:t>
      </w:r>
      <w:proofErr w:type="spellStart"/>
      <w:r w:rsidRPr="00C46C29">
        <w:rPr>
          <w:rFonts w:ascii="Tw Cen MT" w:hAnsi="Tw Cen MT"/>
          <w:sz w:val="24"/>
          <w:szCs w:val="24"/>
        </w:rPr>
        <w:t>pendidikan</w:t>
      </w:r>
      <w:proofErr w:type="spellEnd"/>
      <w:r w:rsidRPr="00C46C29">
        <w:rPr>
          <w:rFonts w:ascii="Tw Cen MT" w:hAnsi="Tw Cen MT"/>
          <w:sz w:val="24"/>
          <w:szCs w:val="24"/>
        </w:rPr>
        <w:t xml:space="preserve"> formal </w:t>
      </w:r>
      <w:proofErr w:type="spellStart"/>
      <w:r w:rsidRPr="00C46C29">
        <w:rPr>
          <w:rFonts w:ascii="Tw Cen MT" w:hAnsi="Tw Cen MT"/>
          <w:sz w:val="24"/>
          <w:szCs w:val="24"/>
        </w:rPr>
        <w:t>sehingga</w:t>
      </w:r>
      <w:proofErr w:type="spellEnd"/>
      <w:r w:rsidRPr="00C46C29">
        <w:rPr>
          <w:rFonts w:ascii="Tw Cen MT" w:hAnsi="Tw Cen MT"/>
          <w:sz w:val="24"/>
          <w:szCs w:val="24"/>
        </w:rPr>
        <w:t xml:space="preserve"> </w:t>
      </w:r>
      <w:proofErr w:type="spellStart"/>
      <w:r w:rsidRPr="00C46C29">
        <w:rPr>
          <w:rFonts w:ascii="Tw Cen MT" w:hAnsi="Tw Cen MT"/>
          <w:sz w:val="24"/>
          <w:szCs w:val="24"/>
        </w:rPr>
        <w:t>akan</w:t>
      </w:r>
      <w:proofErr w:type="spellEnd"/>
      <w:r w:rsidRPr="00C46C29">
        <w:rPr>
          <w:rFonts w:ascii="Tw Cen MT" w:hAnsi="Tw Cen MT"/>
          <w:sz w:val="24"/>
          <w:szCs w:val="24"/>
        </w:rPr>
        <w:t xml:space="preserve"> </w:t>
      </w:r>
      <w:proofErr w:type="spellStart"/>
      <w:r w:rsidRPr="00C46C29">
        <w:rPr>
          <w:rFonts w:ascii="Tw Cen MT" w:hAnsi="Tw Cen MT"/>
          <w:sz w:val="24"/>
          <w:szCs w:val="24"/>
        </w:rPr>
        <w:t>mematangkan</w:t>
      </w:r>
      <w:proofErr w:type="spellEnd"/>
      <w:r w:rsidRPr="00C46C29">
        <w:rPr>
          <w:rFonts w:ascii="Tw Cen MT" w:hAnsi="Tw Cen MT"/>
          <w:sz w:val="24"/>
          <w:szCs w:val="24"/>
        </w:rPr>
        <w:t xml:space="preserve"> </w:t>
      </w:r>
      <w:proofErr w:type="spellStart"/>
      <w:r w:rsidRPr="00C46C29">
        <w:rPr>
          <w:rFonts w:ascii="Tw Cen MT" w:hAnsi="Tw Cen MT"/>
          <w:sz w:val="24"/>
          <w:szCs w:val="24"/>
        </w:rPr>
        <w:t>pemahaman</w:t>
      </w:r>
      <w:proofErr w:type="spellEnd"/>
      <w:r w:rsidRPr="00C46C29">
        <w:rPr>
          <w:rFonts w:ascii="Tw Cen MT" w:hAnsi="Tw Cen MT"/>
          <w:sz w:val="24"/>
          <w:szCs w:val="24"/>
        </w:rPr>
        <w:t xml:space="preserve"> </w:t>
      </w:r>
      <w:proofErr w:type="spellStart"/>
      <w:r w:rsidRPr="00C46C29">
        <w:rPr>
          <w:rFonts w:ascii="Tw Cen MT" w:hAnsi="Tw Cen MT"/>
          <w:sz w:val="24"/>
          <w:szCs w:val="24"/>
        </w:rPr>
        <w:t>tentang</w:t>
      </w:r>
      <w:proofErr w:type="spellEnd"/>
      <w:r w:rsidRPr="00C46C29">
        <w:rPr>
          <w:rFonts w:ascii="Tw Cen MT" w:hAnsi="Tw Cen MT"/>
          <w:sz w:val="24"/>
          <w:szCs w:val="24"/>
        </w:rPr>
        <w:t xml:space="preserve"> </w:t>
      </w:r>
      <w:proofErr w:type="spellStart"/>
      <w:r w:rsidRPr="00C46C29">
        <w:rPr>
          <w:rFonts w:ascii="Tw Cen MT" w:hAnsi="Tw Cen MT"/>
          <w:sz w:val="24"/>
          <w:szCs w:val="24"/>
        </w:rPr>
        <w:t>pengetahuan</w:t>
      </w:r>
      <w:proofErr w:type="spellEnd"/>
      <w:r w:rsidRPr="00C46C29">
        <w:rPr>
          <w:rFonts w:ascii="Tw Cen MT" w:hAnsi="Tw Cen MT"/>
          <w:sz w:val="24"/>
          <w:szCs w:val="24"/>
        </w:rPr>
        <w:t xml:space="preserve"> </w:t>
      </w:r>
      <w:proofErr w:type="spellStart"/>
      <w:r w:rsidRPr="00C46C29">
        <w:rPr>
          <w:rFonts w:ascii="Tw Cen MT" w:hAnsi="Tw Cen MT"/>
          <w:sz w:val="24"/>
          <w:szCs w:val="24"/>
        </w:rPr>
        <w:t>kesehatan</w:t>
      </w:r>
      <w:proofErr w:type="spellEnd"/>
      <w:r w:rsidR="00D806BF">
        <w:rPr>
          <w:rFonts w:ascii="Tw Cen MT" w:hAnsi="Tw Cen MT"/>
          <w:sz w:val="24"/>
          <w:szCs w:val="24"/>
        </w:rPr>
        <w:t xml:space="preserve"> </w:t>
      </w:r>
      <w:r w:rsidR="003A3B4D">
        <w:rPr>
          <w:rFonts w:ascii="Tw Cen MT" w:hAnsi="Tw Cen MT"/>
          <w:sz w:val="24"/>
          <w:szCs w:val="24"/>
        </w:rPr>
        <w:fldChar w:fldCharType="begin" w:fldLock="1"/>
      </w:r>
      <w:r w:rsidR="00484EB2">
        <w:rPr>
          <w:rFonts w:ascii="Tw Cen MT" w:hAnsi="Tw Cen MT"/>
          <w:sz w:val="24"/>
          <w:szCs w:val="24"/>
        </w:rPr>
        <w:instrText>ADDIN CSL_CITATION {"citationItems":[{"id":"ITEM-1","itemData":{"ISBN":"978-979-098-007-5","abstract":"Pengetahuan adalah hasil pengindraan manusia, atau hasil tahu7 seseorang terhadap objek melalui indra yang dimilikinya (mata, hidung, telinga dan sebagainya). Dengan sendirinya pada maktu pengindraan sehingga menghasilkan pengetahuan tersebut dangat dipengaruhi oleh intensitas perhatian dan persepsi terhadap objek. Sebagian besar pengetahuan seseorang diperoleh melalui indra pendengaran (telinga), dan indra penglihatan (mata). Pengetahuan seseorang terhadap objek mempunyai intensitas atau tingkat yang berbeda-beda.","author":[{"dropping-particle":"","family":"Notoatmodjo","given":"Soekidjo","non-dropping-particle":"","parse-names":false,"suffix":""}],"container-title":"Jakarta: Rineka Cipta","id":"ITEM-1","issue":"1","issued":{"date-parts":[["2007"]]},"publisher-place":"Jakarta","title":"Promosi Kesehatan &amp; Perilaku","type":"article","volume":"1"},"uris":["http://www.mendeley.com/documents/?uuid=26b48dc8-c7a5-4057-b31e-2b43e1925b52"]}],"mendeley":{"formattedCitation":"[12]","plainTextFormattedCitation":"[12]","previouslyFormattedCitation":"[11]"},"properties":{"noteIndex":0},"schema":"https://github.com/citation-style-language/schema/raw/master/csl-citation.json"}</w:instrText>
      </w:r>
      <w:r w:rsidR="003A3B4D">
        <w:rPr>
          <w:rFonts w:ascii="Tw Cen MT" w:hAnsi="Tw Cen MT"/>
          <w:sz w:val="24"/>
          <w:szCs w:val="24"/>
        </w:rPr>
        <w:fldChar w:fldCharType="separate"/>
      </w:r>
      <w:r w:rsidR="00484EB2" w:rsidRPr="00484EB2">
        <w:rPr>
          <w:rFonts w:ascii="Tw Cen MT" w:hAnsi="Tw Cen MT"/>
          <w:noProof/>
          <w:sz w:val="24"/>
          <w:szCs w:val="24"/>
        </w:rPr>
        <w:t>[12]</w:t>
      </w:r>
      <w:r w:rsidR="003A3B4D">
        <w:rPr>
          <w:rFonts w:ascii="Tw Cen MT" w:hAnsi="Tw Cen MT"/>
          <w:sz w:val="24"/>
          <w:szCs w:val="24"/>
        </w:rPr>
        <w:fldChar w:fldCharType="end"/>
      </w:r>
      <w:r w:rsidRPr="00C46C29">
        <w:rPr>
          <w:rFonts w:ascii="Tw Cen MT" w:hAnsi="Tw Cen MT"/>
          <w:sz w:val="24"/>
          <w:szCs w:val="24"/>
        </w:rPr>
        <w:t xml:space="preserve">. </w:t>
      </w:r>
      <w:proofErr w:type="spellStart"/>
      <w:r w:rsidRPr="00C46C29">
        <w:rPr>
          <w:rFonts w:ascii="Tw Cen MT" w:hAnsi="Tw Cen MT"/>
          <w:sz w:val="24"/>
          <w:szCs w:val="24"/>
        </w:rPr>
        <w:t>Penelitian</w:t>
      </w:r>
      <w:proofErr w:type="spellEnd"/>
      <w:r w:rsidRPr="00C46C29">
        <w:rPr>
          <w:rFonts w:ascii="Tw Cen MT" w:hAnsi="Tw Cen MT"/>
          <w:sz w:val="24"/>
          <w:szCs w:val="24"/>
        </w:rPr>
        <w:t xml:space="preserve"> </w:t>
      </w:r>
      <w:proofErr w:type="spellStart"/>
      <w:r w:rsidRPr="00C46C29">
        <w:rPr>
          <w:rFonts w:ascii="Tw Cen MT" w:hAnsi="Tw Cen MT"/>
          <w:sz w:val="24"/>
          <w:szCs w:val="24"/>
        </w:rPr>
        <w:t>ini</w:t>
      </w:r>
      <w:proofErr w:type="spellEnd"/>
      <w:r w:rsidRPr="00C46C29">
        <w:rPr>
          <w:rFonts w:ascii="Tw Cen MT" w:hAnsi="Tw Cen MT"/>
          <w:sz w:val="24"/>
          <w:szCs w:val="24"/>
        </w:rPr>
        <w:t xml:space="preserve"> </w:t>
      </w:r>
      <w:proofErr w:type="spellStart"/>
      <w:r w:rsidRPr="00C46C29">
        <w:rPr>
          <w:rFonts w:ascii="Tw Cen MT" w:hAnsi="Tw Cen MT"/>
          <w:sz w:val="24"/>
          <w:szCs w:val="24"/>
        </w:rPr>
        <w:t>sejalan</w:t>
      </w:r>
      <w:proofErr w:type="spellEnd"/>
      <w:r w:rsidRPr="00C46C29">
        <w:rPr>
          <w:rFonts w:ascii="Tw Cen MT" w:hAnsi="Tw Cen MT"/>
          <w:sz w:val="24"/>
          <w:szCs w:val="24"/>
        </w:rPr>
        <w:t xml:space="preserve"> </w:t>
      </w:r>
      <w:proofErr w:type="spellStart"/>
      <w:r w:rsidRPr="00C46C29">
        <w:rPr>
          <w:rFonts w:ascii="Tw Cen MT" w:hAnsi="Tw Cen MT"/>
          <w:sz w:val="24"/>
          <w:szCs w:val="24"/>
        </w:rPr>
        <w:t>dengan</w:t>
      </w:r>
      <w:proofErr w:type="spellEnd"/>
      <w:r w:rsidRPr="00C46C29">
        <w:rPr>
          <w:rFonts w:ascii="Tw Cen MT" w:hAnsi="Tw Cen MT"/>
          <w:sz w:val="24"/>
          <w:szCs w:val="24"/>
        </w:rPr>
        <w:t xml:space="preserve"> </w:t>
      </w:r>
      <w:proofErr w:type="spellStart"/>
      <w:r w:rsidRPr="00C46C29">
        <w:rPr>
          <w:rFonts w:ascii="Tw Cen MT" w:hAnsi="Tw Cen MT"/>
          <w:sz w:val="24"/>
          <w:szCs w:val="24"/>
        </w:rPr>
        <w:t>penelitian</w:t>
      </w:r>
      <w:proofErr w:type="spellEnd"/>
      <w:r w:rsidRPr="00C46C29">
        <w:rPr>
          <w:rFonts w:ascii="Tw Cen MT" w:hAnsi="Tw Cen MT"/>
          <w:sz w:val="24"/>
          <w:szCs w:val="24"/>
        </w:rPr>
        <w:t xml:space="preserve"> yang </w:t>
      </w:r>
      <w:proofErr w:type="spellStart"/>
      <w:r w:rsidRPr="00C46C29">
        <w:rPr>
          <w:rFonts w:ascii="Tw Cen MT" w:hAnsi="Tw Cen MT"/>
          <w:sz w:val="24"/>
          <w:szCs w:val="24"/>
        </w:rPr>
        <w:t>dilakukan</w:t>
      </w:r>
      <w:proofErr w:type="spellEnd"/>
      <w:r w:rsidRPr="00C46C29">
        <w:rPr>
          <w:rFonts w:ascii="Tw Cen MT" w:hAnsi="Tw Cen MT"/>
          <w:sz w:val="24"/>
          <w:szCs w:val="24"/>
        </w:rPr>
        <w:t xml:space="preserve"> oleh </w:t>
      </w:r>
      <w:proofErr w:type="spellStart"/>
      <w:r w:rsidRPr="00C46C29">
        <w:rPr>
          <w:rFonts w:ascii="Tw Cen MT" w:hAnsi="Tw Cen MT"/>
          <w:sz w:val="24"/>
          <w:szCs w:val="24"/>
        </w:rPr>
        <w:t>Fardhiasih</w:t>
      </w:r>
      <w:proofErr w:type="spellEnd"/>
      <w:r w:rsidRPr="00C46C29">
        <w:rPr>
          <w:rFonts w:ascii="Tw Cen MT" w:hAnsi="Tw Cen MT"/>
          <w:sz w:val="24"/>
          <w:szCs w:val="24"/>
        </w:rPr>
        <w:t xml:space="preserve"> </w:t>
      </w:r>
      <w:r w:rsidR="001571FF">
        <w:rPr>
          <w:rFonts w:ascii="Tw Cen MT" w:hAnsi="Tw Cen MT"/>
          <w:sz w:val="24"/>
          <w:szCs w:val="24"/>
        </w:rPr>
        <w:t>e</w:t>
      </w:r>
      <w:r w:rsidRPr="00C46C29">
        <w:rPr>
          <w:rFonts w:ascii="Tw Cen MT" w:hAnsi="Tw Cen MT"/>
          <w:i/>
          <w:sz w:val="24"/>
          <w:szCs w:val="24"/>
        </w:rPr>
        <w:t>t al</w:t>
      </w:r>
      <w:r w:rsidRPr="00C46C29">
        <w:rPr>
          <w:rFonts w:ascii="Tw Cen MT" w:hAnsi="Tw Cen MT"/>
          <w:sz w:val="24"/>
          <w:szCs w:val="24"/>
        </w:rPr>
        <w:t xml:space="preserve"> </w:t>
      </w:r>
      <w:proofErr w:type="spellStart"/>
      <w:r w:rsidRPr="00C46C29">
        <w:rPr>
          <w:rFonts w:ascii="Tw Cen MT" w:hAnsi="Tw Cen MT"/>
          <w:sz w:val="24"/>
          <w:szCs w:val="24"/>
        </w:rPr>
        <w:t>bahwa</w:t>
      </w:r>
      <w:proofErr w:type="spellEnd"/>
      <w:r w:rsidRPr="00C46C29">
        <w:rPr>
          <w:rFonts w:ascii="Tw Cen MT" w:hAnsi="Tw Cen MT"/>
          <w:sz w:val="24"/>
          <w:szCs w:val="24"/>
        </w:rPr>
        <w:t xml:space="preserve"> </w:t>
      </w:r>
      <w:proofErr w:type="spellStart"/>
      <w:r w:rsidRPr="00C46C29">
        <w:rPr>
          <w:rFonts w:ascii="Tw Cen MT" w:hAnsi="Tw Cen MT"/>
          <w:sz w:val="24"/>
          <w:szCs w:val="24"/>
        </w:rPr>
        <w:t>ada</w:t>
      </w:r>
      <w:proofErr w:type="spellEnd"/>
      <w:r w:rsidRPr="00C46C29">
        <w:rPr>
          <w:rFonts w:ascii="Tw Cen MT" w:hAnsi="Tw Cen MT"/>
          <w:sz w:val="24"/>
          <w:szCs w:val="24"/>
        </w:rPr>
        <w:t xml:space="preserve"> </w:t>
      </w:r>
      <w:proofErr w:type="spellStart"/>
      <w:r w:rsidRPr="00C46C29">
        <w:rPr>
          <w:rFonts w:ascii="Tw Cen MT" w:hAnsi="Tw Cen MT"/>
          <w:sz w:val="24"/>
          <w:szCs w:val="24"/>
        </w:rPr>
        <w:t>hubungan</w:t>
      </w:r>
      <w:proofErr w:type="spellEnd"/>
      <w:r w:rsidRPr="00C46C29">
        <w:rPr>
          <w:rFonts w:ascii="Tw Cen MT" w:hAnsi="Tw Cen MT"/>
          <w:sz w:val="24"/>
          <w:szCs w:val="24"/>
        </w:rPr>
        <w:t xml:space="preserve"> </w:t>
      </w:r>
      <w:proofErr w:type="spellStart"/>
      <w:r w:rsidRPr="00C46C29">
        <w:rPr>
          <w:rFonts w:ascii="Tw Cen MT" w:hAnsi="Tw Cen MT"/>
          <w:sz w:val="24"/>
          <w:szCs w:val="24"/>
        </w:rPr>
        <w:t>antara</w:t>
      </w:r>
      <w:proofErr w:type="spellEnd"/>
      <w:r w:rsidRPr="00C46C29">
        <w:rPr>
          <w:rFonts w:ascii="Tw Cen MT" w:hAnsi="Tw Cen MT"/>
          <w:sz w:val="24"/>
          <w:szCs w:val="24"/>
        </w:rPr>
        <w:t xml:space="preserve"> </w:t>
      </w:r>
      <w:proofErr w:type="spellStart"/>
      <w:r w:rsidRPr="00C46C29">
        <w:rPr>
          <w:rFonts w:ascii="Tw Cen MT" w:hAnsi="Tw Cen MT"/>
          <w:sz w:val="24"/>
          <w:szCs w:val="24"/>
        </w:rPr>
        <w:t>pendidikan</w:t>
      </w:r>
      <w:proofErr w:type="spellEnd"/>
      <w:r w:rsidRPr="00C46C29">
        <w:rPr>
          <w:rFonts w:ascii="Tw Cen MT" w:hAnsi="Tw Cen MT"/>
          <w:sz w:val="24"/>
          <w:szCs w:val="24"/>
        </w:rPr>
        <w:t xml:space="preserve"> </w:t>
      </w:r>
      <w:proofErr w:type="spellStart"/>
      <w:r w:rsidRPr="00C46C29">
        <w:rPr>
          <w:rFonts w:ascii="Tw Cen MT" w:hAnsi="Tw Cen MT"/>
          <w:sz w:val="24"/>
          <w:szCs w:val="24"/>
        </w:rPr>
        <w:t>dengan</w:t>
      </w:r>
      <w:proofErr w:type="spellEnd"/>
      <w:r w:rsidRPr="00C46C29">
        <w:rPr>
          <w:rFonts w:ascii="Tw Cen MT" w:hAnsi="Tw Cen MT"/>
          <w:sz w:val="24"/>
          <w:szCs w:val="24"/>
        </w:rPr>
        <w:t xml:space="preserve"> </w:t>
      </w:r>
      <w:proofErr w:type="spellStart"/>
      <w:r w:rsidRPr="00C46C29">
        <w:rPr>
          <w:rFonts w:ascii="Tw Cen MT" w:hAnsi="Tw Cen MT"/>
          <w:sz w:val="24"/>
          <w:szCs w:val="24"/>
        </w:rPr>
        <w:t>perilaku</w:t>
      </w:r>
      <w:proofErr w:type="spellEnd"/>
      <w:r w:rsidRPr="00C46C29">
        <w:rPr>
          <w:rFonts w:ascii="Tw Cen MT" w:hAnsi="Tw Cen MT"/>
          <w:sz w:val="24"/>
          <w:szCs w:val="24"/>
        </w:rPr>
        <w:t xml:space="preserve"> </w:t>
      </w:r>
      <w:proofErr w:type="spellStart"/>
      <w:r w:rsidRPr="00C46C29">
        <w:rPr>
          <w:rFonts w:ascii="Tw Cen MT" w:hAnsi="Tw Cen MT"/>
          <w:sz w:val="24"/>
          <w:szCs w:val="24"/>
        </w:rPr>
        <w:t>hidup</w:t>
      </w:r>
      <w:proofErr w:type="spellEnd"/>
      <w:r w:rsidRPr="00C46C29">
        <w:rPr>
          <w:rFonts w:ascii="Tw Cen MT" w:hAnsi="Tw Cen MT"/>
          <w:sz w:val="24"/>
          <w:szCs w:val="24"/>
        </w:rPr>
        <w:t xml:space="preserve"> </w:t>
      </w:r>
      <w:proofErr w:type="spellStart"/>
      <w:r w:rsidRPr="00C46C29">
        <w:rPr>
          <w:rFonts w:ascii="Tw Cen MT" w:hAnsi="Tw Cen MT"/>
          <w:sz w:val="24"/>
          <w:szCs w:val="24"/>
        </w:rPr>
        <w:t>bersih</w:t>
      </w:r>
      <w:proofErr w:type="spellEnd"/>
      <w:r w:rsidRPr="00C46C29">
        <w:rPr>
          <w:rFonts w:ascii="Tw Cen MT" w:hAnsi="Tw Cen MT"/>
          <w:sz w:val="24"/>
          <w:szCs w:val="24"/>
        </w:rPr>
        <w:t xml:space="preserve"> dan </w:t>
      </w:r>
      <w:proofErr w:type="spellStart"/>
      <w:r w:rsidRPr="00C46C29">
        <w:rPr>
          <w:rFonts w:ascii="Tw Cen MT" w:hAnsi="Tw Cen MT"/>
          <w:sz w:val="24"/>
          <w:szCs w:val="24"/>
        </w:rPr>
        <w:t>sehat</w:t>
      </w:r>
      <w:proofErr w:type="spellEnd"/>
      <w:r w:rsidRPr="00C46C29">
        <w:rPr>
          <w:rFonts w:ascii="Tw Cen MT" w:hAnsi="Tw Cen MT"/>
          <w:sz w:val="24"/>
          <w:szCs w:val="24"/>
        </w:rPr>
        <w:t xml:space="preserve"> pada </w:t>
      </w:r>
      <w:proofErr w:type="spellStart"/>
      <w:r w:rsidRPr="00C46C29">
        <w:rPr>
          <w:rFonts w:ascii="Tw Cen MT" w:hAnsi="Tw Cen MT"/>
          <w:sz w:val="24"/>
          <w:szCs w:val="24"/>
        </w:rPr>
        <w:t>pedagang</w:t>
      </w:r>
      <w:proofErr w:type="spellEnd"/>
      <w:r w:rsidRPr="00C46C29">
        <w:rPr>
          <w:rFonts w:ascii="Tw Cen MT" w:hAnsi="Tw Cen MT"/>
          <w:sz w:val="24"/>
          <w:szCs w:val="24"/>
        </w:rPr>
        <w:t xml:space="preserve"> </w:t>
      </w:r>
      <w:proofErr w:type="spellStart"/>
      <w:r w:rsidRPr="00C46C29">
        <w:rPr>
          <w:rFonts w:ascii="Tw Cen MT" w:hAnsi="Tw Cen MT"/>
          <w:sz w:val="24"/>
          <w:szCs w:val="24"/>
        </w:rPr>
        <w:t>angkringan</w:t>
      </w:r>
      <w:proofErr w:type="spellEnd"/>
      <w:r w:rsidRPr="00C46C29">
        <w:rPr>
          <w:rFonts w:ascii="Tw Cen MT" w:hAnsi="Tw Cen MT"/>
          <w:sz w:val="24"/>
          <w:szCs w:val="24"/>
        </w:rPr>
        <w:t xml:space="preserve"> di </w:t>
      </w:r>
      <w:proofErr w:type="spellStart"/>
      <w:r w:rsidRPr="00C46C29">
        <w:rPr>
          <w:rFonts w:ascii="Tw Cen MT" w:hAnsi="Tw Cen MT"/>
          <w:sz w:val="24"/>
          <w:szCs w:val="24"/>
        </w:rPr>
        <w:t>kawasan</w:t>
      </w:r>
      <w:proofErr w:type="spellEnd"/>
      <w:r w:rsidRPr="00C46C29">
        <w:rPr>
          <w:rFonts w:ascii="Tw Cen MT" w:hAnsi="Tw Cen MT"/>
          <w:sz w:val="24"/>
          <w:szCs w:val="24"/>
        </w:rPr>
        <w:t xml:space="preserve"> </w:t>
      </w:r>
      <w:proofErr w:type="spellStart"/>
      <w:r w:rsidRPr="00C46C29">
        <w:rPr>
          <w:rFonts w:ascii="Tw Cen MT" w:hAnsi="Tw Cen MT"/>
          <w:sz w:val="24"/>
          <w:szCs w:val="24"/>
        </w:rPr>
        <w:t>Malioboro</w:t>
      </w:r>
      <w:proofErr w:type="spellEnd"/>
      <w:r w:rsidRPr="00C46C29">
        <w:rPr>
          <w:rFonts w:ascii="Tw Cen MT" w:hAnsi="Tw Cen MT"/>
          <w:sz w:val="24"/>
          <w:szCs w:val="24"/>
        </w:rPr>
        <w:t xml:space="preserve"> </w:t>
      </w:r>
      <w:r w:rsidR="003A3B4D">
        <w:rPr>
          <w:rFonts w:ascii="Tw Cen MT" w:hAnsi="Tw Cen MT"/>
          <w:sz w:val="24"/>
          <w:szCs w:val="24"/>
        </w:rPr>
        <w:fldChar w:fldCharType="begin" w:fldLock="1"/>
      </w:r>
      <w:r w:rsidR="00484EB2">
        <w:rPr>
          <w:rFonts w:ascii="Tw Cen MT" w:hAnsi="Tw Cen MT"/>
          <w:sz w:val="24"/>
          <w:szCs w:val="24"/>
        </w:rPr>
        <w:instrText>ADDIN CSL_CITATION {"citationItems":[{"id":"ITEM-1","itemData":{"author":[{"dropping-particle":"","family":"Astuti","given":"Fardhiasih Dwi","non-dropping-particle":"","parse-names":false,"suffix":""},{"dropping-particle":"","family":"Suryani","given":"Dyah","non-dropping-particle":"","parse-names":false,"suffix":""}],"id":"ITEM-1","issue":"3","issued":{"date-parts":[["2018"]]},"page":"79-86","title":"Faktor-Faktor yang Berhubungan dengan Perilaku Hidup Bersih dan Sehat pada Pedagang Angkringan di Kawasan Malioboro Yogyakarta Factors Associated with Clean and Healthy Life Behavior in Angkringan Traders in the Malioboro Region of Yogyakarta Pendahuluan ","type":"article-journal","volume":"3"},"uris":["http://www.mendeley.com/documents/?uuid=d4f85722-1c9b-4b9f-97a3-acdcaabea1c5"]}],"mendeley":{"formattedCitation":"[13]","plainTextFormattedCitation":"[13]","previouslyFormattedCitation":"[12]"},"properties":{"noteIndex":0},"schema":"https://github.com/citation-style-language/schema/raw/master/csl-citation.json"}</w:instrText>
      </w:r>
      <w:r w:rsidR="003A3B4D">
        <w:rPr>
          <w:rFonts w:ascii="Tw Cen MT" w:hAnsi="Tw Cen MT"/>
          <w:sz w:val="24"/>
          <w:szCs w:val="24"/>
        </w:rPr>
        <w:fldChar w:fldCharType="separate"/>
      </w:r>
      <w:r w:rsidR="00484EB2" w:rsidRPr="00484EB2">
        <w:rPr>
          <w:rFonts w:ascii="Tw Cen MT" w:hAnsi="Tw Cen MT"/>
          <w:noProof/>
          <w:sz w:val="24"/>
          <w:szCs w:val="24"/>
        </w:rPr>
        <w:t>[13]</w:t>
      </w:r>
      <w:r w:rsidR="003A3B4D">
        <w:rPr>
          <w:rFonts w:ascii="Tw Cen MT" w:hAnsi="Tw Cen MT"/>
          <w:sz w:val="24"/>
          <w:szCs w:val="24"/>
        </w:rPr>
        <w:fldChar w:fldCharType="end"/>
      </w:r>
      <w:r w:rsidRPr="00C46C29">
        <w:rPr>
          <w:rFonts w:ascii="Tw Cen MT" w:hAnsi="Tw Cen MT"/>
          <w:sz w:val="24"/>
          <w:szCs w:val="24"/>
        </w:rPr>
        <w:t>.</w:t>
      </w:r>
    </w:p>
    <w:p w14:paraId="43D7CD8C" w14:textId="13846AA8" w:rsidR="00267A0A" w:rsidRPr="00E6403C" w:rsidRDefault="0017469C" w:rsidP="00267A0A">
      <w:pPr>
        <w:spacing w:after="0" w:line="240" w:lineRule="auto"/>
        <w:jc w:val="both"/>
        <w:rPr>
          <w:rFonts w:ascii="Tw Cen MT" w:hAnsi="Tw Cen MT"/>
          <w:sz w:val="24"/>
          <w:szCs w:val="24"/>
        </w:rPr>
      </w:pPr>
      <w:proofErr w:type="spellStart"/>
      <w:r w:rsidRPr="0017469C">
        <w:rPr>
          <w:rFonts w:ascii="Tw Cen MT" w:hAnsi="Tw Cen MT"/>
          <w:sz w:val="24"/>
          <w:szCs w:val="24"/>
        </w:rPr>
        <w:t>Responden</w:t>
      </w:r>
      <w:proofErr w:type="spellEnd"/>
      <w:r w:rsidRPr="0017469C">
        <w:rPr>
          <w:rFonts w:ascii="Tw Cen MT" w:hAnsi="Tw Cen MT"/>
          <w:sz w:val="24"/>
          <w:szCs w:val="24"/>
        </w:rPr>
        <w:t xml:space="preserve"> yang </w:t>
      </w:r>
      <w:proofErr w:type="spellStart"/>
      <w:r w:rsidRPr="0017469C">
        <w:rPr>
          <w:rFonts w:ascii="Tw Cen MT" w:hAnsi="Tw Cen MT"/>
          <w:sz w:val="24"/>
          <w:szCs w:val="24"/>
        </w:rPr>
        <w:t>berjenis</w:t>
      </w:r>
      <w:proofErr w:type="spellEnd"/>
      <w:r w:rsidRPr="0017469C">
        <w:rPr>
          <w:rFonts w:ascii="Tw Cen MT" w:hAnsi="Tw Cen MT"/>
          <w:sz w:val="24"/>
          <w:szCs w:val="24"/>
        </w:rPr>
        <w:t xml:space="preserve"> </w:t>
      </w:r>
      <w:proofErr w:type="spellStart"/>
      <w:r w:rsidRPr="0017469C">
        <w:rPr>
          <w:rFonts w:ascii="Tw Cen MT" w:hAnsi="Tw Cen MT"/>
          <w:sz w:val="24"/>
          <w:szCs w:val="24"/>
        </w:rPr>
        <w:t>kelamin</w:t>
      </w:r>
      <w:proofErr w:type="spellEnd"/>
      <w:r w:rsidRPr="0017469C">
        <w:rPr>
          <w:rFonts w:ascii="Tw Cen MT" w:hAnsi="Tw Cen MT"/>
          <w:sz w:val="24"/>
          <w:szCs w:val="24"/>
        </w:rPr>
        <w:t xml:space="preserve"> </w:t>
      </w:r>
      <w:proofErr w:type="spellStart"/>
      <w:r w:rsidRPr="0017469C">
        <w:rPr>
          <w:rFonts w:ascii="Tw Cen MT" w:hAnsi="Tw Cen MT"/>
          <w:sz w:val="24"/>
          <w:szCs w:val="24"/>
        </w:rPr>
        <w:t>perempuan</w:t>
      </w:r>
      <w:proofErr w:type="spellEnd"/>
      <w:r w:rsidRPr="0017469C">
        <w:rPr>
          <w:rFonts w:ascii="Tw Cen MT" w:hAnsi="Tw Cen MT"/>
          <w:sz w:val="24"/>
          <w:szCs w:val="24"/>
        </w:rPr>
        <w:t xml:space="preserve"> </w:t>
      </w:r>
      <w:proofErr w:type="spellStart"/>
      <w:r w:rsidRPr="0017469C">
        <w:rPr>
          <w:rFonts w:ascii="Tw Cen MT" w:hAnsi="Tw Cen MT"/>
          <w:sz w:val="24"/>
          <w:szCs w:val="24"/>
        </w:rPr>
        <w:t>lebih</w:t>
      </w:r>
      <w:proofErr w:type="spellEnd"/>
      <w:r w:rsidRPr="0017469C">
        <w:rPr>
          <w:rFonts w:ascii="Tw Cen MT" w:hAnsi="Tw Cen MT"/>
          <w:sz w:val="24"/>
          <w:szCs w:val="24"/>
        </w:rPr>
        <w:t xml:space="preserve"> </w:t>
      </w:r>
      <w:proofErr w:type="spellStart"/>
      <w:r w:rsidRPr="0017469C">
        <w:rPr>
          <w:rFonts w:ascii="Tw Cen MT" w:hAnsi="Tw Cen MT"/>
          <w:sz w:val="24"/>
          <w:szCs w:val="24"/>
        </w:rPr>
        <w:t>banyak</w:t>
      </w:r>
      <w:proofErr w:type="spellEnd"/>
      <w:r w:rsidRPr="0017469C">
        <w:rPr>
          <w:rFonts w:ascii="Tw Cen MT" w:hAnsi="Tw Cen MT"/>
          <w:sz w:val="24"/>
          <w:szCs w:val="24"/>
        </w:rPr>
        <w:t xml:space="preserve"> </w:t>
      </w:r>
      <w:proofErr w:type="spellStart"/>
      <w:r w:rsidRPr="0017469C">
        <w:rPr>
          <w:rFonts w:ascii="Tw Cen MT" w:hAnsi="Tw Cen MT"/>
          <w:sz w:val="24"/>
          <w:szCs w:val="24"/>
        </w:rPr>
        <w:t>dibandingkan</w:t>
      </w:r>
      <w:proofErr w:type="spellEnd"/>
      <w:r w:rsidRPr="0017469C">
        <w:rPr>
          <w:rFonts w:ascii="Tw Cen MT" w:hAnsi="Tw Cen MT"/>
          <w:sz w:val="24"/>
          <w:szCs w:val="24"/>
        </w:rPr>
        <w:t xml:space="preserve"> </w:t>
      </w:r>
      <w:proofErr w:type="spellStart"/>
      <w:r w:rsidRPr="0017469C">
        <w:rPr>
          <w:rFonts w:ascii="Tw Cen MT" w:hAnsi="Tw Cen MT"/>
          <w:sz w:val="24"/>
          <w:szCs w:val="24"/>
        </w:rPr>
        <w:t>responden</w:t>
      </w:r>
      <w:proofErr w:type="spellEnd"/>
      <w:r w:rsidRPr="0017469C">
        <w:rPr>
          <w:rFonts w:ascii="Tw Cen MT" w:hAnsi="Tw Cen MT"/>
          <w:sz w:val="24"/>
          <w:szCs w:val="24"/>
        </w:rPr>
        <w:t xml:space="preserve"> yang </w:t>
      </w:r>
      <w:proofErr w:type="spellStart"/>
      <w:r w:rsidRPr="0017469C">
        <w:rPr>
          <w:rFonts w:ascii="Tw Cen MT" w:hAnsi="Tw Cen MT"/>
          <w:sz w:val="24"/>
          <w:szCs w:val="24"/>
        </w:rPr>
        <w:t>berjenis</w:t>
      </w:r>
      <w:proofErr w:type="spellEnd"/>
      <w:r w:rsidRPr="0017469C">
        <w:rPr>
          <w:rFonts w:ascii="Tw Cen MT" w:hAnsi="Tw Cen MT"/>
          <w:sz w:val="24"/>
          <w:szCs w:val="24"/>
        </w:rPr>
        <w:t xml:space="preserve"> </w:t>
      </w:r>
      <w:proofErr w:type="spellStart"/>
      <w:r w:rsidRPr="0017469C">
        <w:rPr>
          <w:rFonts w:ascii="Tw Cen MT" w:hAnsi="Tw Cen MT"/>
          <w:sz w:val="24"/>
          <w:szCs w:val="24"/>
        </w:rPr>
        <w:t>kelamin</w:t>
      </w:r>
      <w:proofErr w:type="spellEnd"/>
      <w:r w:rsidRPr="0017469C">
        <w:rPr>
          <w:rFonts w:ascii="Tw Cen MT" w:hAnsi="Tw Cen MT"/>
          <w:sz w:val="24"/>
          <w:szCs w:val="24"/>
        </w:rPr>
        <w:t xml:space="preserve"> </w:t>
      </w:r>
      <w:proofErr w:type="spellStart"/>
      <w:r w:rsidRPr="0017469C">
        <w:rPr>
          <w:rFonts w:ascii="Tw Cen MT" w:hAnsi="Tw Cen MT"/>
          <w:sz w:val="24"/>
          <w:szCs w:val="24"/>
        </w:rPr>
        <w:t>laki-laki</w:t>
      </w:r>
      <w:proofErr w:type="spellEnd"/>
      <w:r w:rsidRPr="0017469C">
        <w:rPr>
          <w:rFonts w:ascii="Tw Cen MT" w:hAnsi="Tw Cen MT"/>
          <w:sz w:val="24"/>
          <w:szCs w:val="24"/>
        </w:rPr>
        <w:t>.</w:t>
      </w:r>
      <w:r>
        <w:rPr>
          <w:rFonts w:ascii="Tw Cen MT" w:hAnsi="Tw Cen MT"/>
          <w:sz w:val="24"/>
          <w:szCs w:val="24"/>
        </w:rPr>
        <w:t xml:space="preserve"> </w:t>
      </w:r>
      <w:r w:rsidR="00267A0A" w:rsidRPr="00E6403C">
        <w:rPr>
          <w:rFonts w:ascii="Tw Cen MT" w:eastAsia="Times New Roman" w:hAnsi="Tw Cen MT" w:cs="Times New Roman"/>
          <w:sz w:val="24"/>
          <w:szCs w:val="24"/>
          <w:lang w:val="id-ID"/>
        </w:rPr>
        <w:t xml:space="preserve">Hasil penelitian menunjukkan tidak ada hubungan yang signifikan antara jenis kelamin dengan penerapan protokol </w:t>
      </w:r>
      <w:r w:rsidR="00267A0A" w:rsidRPr="00E6403C">
        <w:rPr>
          <w:rFonts w:ascii="Tw Cen MT" w:eastAsia="Times New Roman" w:hAnsi="Tw Cen MT" w:cs="Times New Roman"/>
          <w:sz w:val="24"/>
          <w:szCs w:val="24"/>
          <w:lang w:val="id-ID"/>
        </w:rPr>
        <w:lastRenderedPageBreak/>
        <w:t>kesehatan di tempat kerja</w:t>
      </w:r>
      <w:r w:rsidR="00267A0A" w:rsidRPr="00E6403C">
        <w:rPr>
          <w:rFonts w:ascii="Tw Cen MT" w:eastAsia="Times New Roman" w:hAnsi="Tw Cen MT" w:cs="Times New Roman"/>
          <w:sz w:val="24"/>
          <w:szCs w:val="24"/>
        </w:rPr>
        <w:t>.</w:t>
      </w:r>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Studi</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analitik</w:t>
      </w:r>
      <w:proofErr w:type="spellEnd"/>
      <w:r w:rsidR="00E6403C" w:rsidRPr="00E6403C">
        <w:rPr>
          <w:rFonts w:ascii="Tw Cen MT" w:eastAsia="Times New Roman" w:hAnsi="Tw Cen MT" w:cs="Times New Roman"/>
          <w:sz w:val="24"/>
          <w:szCs w:val="24"/>
        </w:rPr>
        <w:t xml:space="preserve"> yang </w:t>
      </w:r>
      <w:proofErr w:type="spellStart"/>
      <w:r w:rsidR="00E6403C" w:rsidRPr="00E6403C">
        <w:rPr>
          <w:rFonts w:ascii="Tw Cen MT" w:eastAsia="Times New Roman" w:hAnsi="Tw Cen MT" w:cs="Times New Roman"/>
          <w:sz w:val="24"/>
          <w:szCs w:val="24"/>
        </w:rPr>
        <w:t>dilakukan</w:t>
      </w:r>
      <w:proofErr w:type="spellEnd"/>
      <w:r w:rsidR="00E6403C" w:rsidRPr="00E6403C">
        <w:rPr>
          <w:rFonts w:ascii="Tw Cen MT" w:eastAsia="Times New Roman" w:hAnsi="Tw Cen MT" w:cs="Times New Roman"/>
          <w:sz w:val="24"/>
          <w:szCs w:val="24"/>
        </w:rPr>
        <w:t xml:space="preserve"> di Saudi Arabia </w:t>
      </w:r>
      <w:proofErr w:type="spellStart"/>
      <w:r w:rsidR="00E6403C" w:rsidRPr="00E6403C">
        <w:rPr>
          <w:rFonts w:ascii="Tw Cen MT" w:eastAsia="Times New Roman" w:hAnsi="Tw Cen MT" w:cs="Times New Roman"/>
          <w:sz w:val="24"/>
          <w:szCs w:val="24"/>
        </w:rPr>
        <w:t>mengenai</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kesadaran</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sikap</w:t>
      </w:r>
      <w:proofErr w:type="spellEnd"/>
      <w:r w:rsidR="00E6403C" w:rsidRPr="00E6403C">
        <w:rPr>
          <w:rFonts w:ascii="Tw Cen MT" w:eastAsia="Times New Roman" w:hAnsi="Tw Cen MT" w:cs="Times New Roman"/>
          <w:sz w:val="24"/>
          <w:szCs w:val="24"/>
        </w:rPr>
        <w:t xml:space="preserve"> dan </w:t>
      </w:r>
      <w:proofErr w:type="spellStart"/>
      <w:r w:rsidR="00E6403C" w:rsidRPr="00E6403C">
        <w:rPr>
          <w:rFonts w:ascii="Tw Cen MT" w:eastAsia="Times New Roman" w:hAnsi="Tw Cen MT" w:cs="Times New Roman"/>
          <w:sz w:val="24"/>
          <w:szCs w:val="24"/>
        </w:rPr>
        <w:t>praktik</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selama</w:t>
      </w:r>
      <w:proofErr w:type="spellEnd"/>
      <w:r w:rsidR="00E6403C" w:rsidRPr="00E6403C">
        <w:rPr>
          <w:rFonts w:ascii="Tw Cen MT" w:eastAsia="Times New Roman" w:hAnsi="Tw Cen MT" w:cs="Times New Roman"/>
          <w:sz w:val="24"/>
          <w:szCs w:val="24"/>
        </w:rPr>
        <w:t xml:space="preserve"> masa pandemic COVID-19 juga </w:t>
      </w:r>
      <w:proofErr w:type="spellStart"/>
      <w:r w:rsidR="00E6403C" w:rsidRPr="00E6403C">
        <w:rPr>
          <w:rFonts w:ascii="Tw Cen MT" w:eastAsia="Times New Roman" w:hAnsi="Tw Cen MT" w:cs="Times New Roman"/>
          <w:sz w:val="24"/>
          <w:szCs w:val="24"/>
        </w:rPr>
        <w:t>menunjukkan</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bahwa</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jenis</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kelamin</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peserta</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merupakan</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satu-satunya</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karakteristik</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umum</w:t>
      </w:r>
      <w:proofErr w:type="spellEnd"/>
      <w:r w:rsidR="00E6403C" w:rsidRPr="00E6403C">
        <w:rPr>
          <w:rFonts w:ascii="Tw Cen MT" w:eastAsia="Times New Roman" w:hAnsi="Tw Cen MT" w:cs="Times New Roman"/>
          <w:sz w:val="24"/>
          <w:szCs w:val="24"/>
        </w:rPr>
        <w:t xml:space="preserve"> yang </w:t>
      </w:r>
      <w:proofErr w:type="spellStart"/>
      <w:r w:rsidR="00E6403C" w:rsidRPr="00E6403C">
        <w:rPr>
          <w:rFonts w:ascii="Tw Cen MT" w:eastAsia="Times New Roman" w:hAnsi="Tw Cen MT" w:cs="Times New Roman"/>
          <w:sz w:val="24"/>
          <w:szCs w:val="24"/>
        </w:rPr>
        <w:t>terkait</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secara</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signifikan</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baik</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dengan</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kesadaran</w:t>
      </w:r>
      <w:proofErr w:type="spellEnd"/>
      <w:r w:rsidR="00E6403C" w:rsidRPr="00E6403C">
        <w:rPr>
          <w:rFonts w:ascii="Tw Cen MT" w:eastAsia="Times New Roman" w:hAnsi="Tw Cen MT" w:cs="Times New Roman"/>
          <w:sz w:val="24"/>
          <w:szCs w:val="24"/>
        </w:rPr>
        <w:t xml:space="preserve"> dan </w:t>
      </w:r>
      <w:proofErr w:type="spellStart"/>
      <w:r w:rsidR="00E6403C" w:rsidRPr="00E6403C">
        <w:rPr>
          <w:rFonts w:ascii="Tw Cen MT" w:eastAsia="Times New Roman" w:hAnsi="Tw Cen MT" w:cs="Times New Roman"/>
          <w:sz w:val="24"/>
          <w:szCs w:val="24"/>
        </w:rPr>
        <w:t>praktik</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masyarakat</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dalam</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mencegah</w:t>
      </w:r>
      <w:proofErr w:type="spellEnd"/>
      <w:r w:rsidR="00E6403C" w:rsidRPr="00E6403C">
        <w:rPr>
          <w:rFonts w:ascii="Tw Cen MT" w:eastAsia="Times New Roman" w:hAnsi="Tw Cen MT" w:cs="Times New Roman"/>
          <w:sz w:val="24"/>
          <w:szCs w:val="24"/>
        </w:rPr>
        <w:t xml:space="preserve"> COVID-19. </w:t>
      </w:r>
      <w:proofErr w:type="spellStart"/>
      <w:r w:rsidR="00E6403C" w:rsidRPr="00E6403C">
        <w:rPr>
          <w:rFonts w:ascii="Tw Cen MT" w:eastAsia="Times New Roman" w:hAnsi="Tw Cen MT" w:cs="Times New Roman"/>
          <w:sz w:val="24"/>
          <w:szCs w:val="24"/>
        </w:rPr>
        <w:t>Dalam</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hal</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praktik</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pencegahan</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perempuan</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menunjukkan</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hasil</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sedikit</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lebih</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baik</w:t>
      </w:r>
      <w:proofErr w:type="spellEnd"/>
      <w:r w:rsidR="00E6403C" w:rsidRPr="00E6403C">
        <w:rPr>
          <w:rFonts w:ascii="Tw Cen MT" w:eastAsia="Times New Roman" w:hAnsi="Tw Cen MT" w:cs="Times New Roman"/>
          <w:sz w:val="24"/>
          <w:szCs w:val="24"/>
        </w:rPr>
        <w:t xml:space="preserve"> (82%) </w:t>
      </w:r>
      <w:proofErr w:type="spellStart"/>
      <w:r w:rsidR="00E6403C" w:rsidRPr="00E6403C">
        <w:rPr>
          <w:rFonts w:ascii="Tw Cen MT" w:eastAsia="Times New Roman" w:hAnsi="Tw Cen MT" w:cs="Times New Roman"/>
          <w:sz w:val="24"/>
          <w:szCs w:val="24"/>
        </w:rPr>
        <w:t>dibandingkan</w:t>
      </w:r>
      <w:proofErr w:type="spellEnd"/>
      <w:r w:rsidR="00E6403C" w:rsidRPr="00E6403C">
        <w:rPr>
          <w:rFonts w:ascii="Tw Cen MT" w:eastAsia="Times New Roman" w:hAnsi="Tw Cen MT" w:cs="Times New Roman"/>
          <w:sz w:val="24"/>
          <w:szCs w:val="24"/>
        </w:rPr>
        <w:t xml:space="preserve"> </w:t>
      </w:r>
      <w:proofErr w:type="spellStart"/>
      <w:r w:rsidR="00E6403C" w:rsidRPr="00E6403C">
        <w:rPr>
          <w:rFonts w:ascii="Tw Cen MT" w:eastAsia="Times New Roman" w:hAnsi="Tw Cen MT" w:cs="Times New Roman"/>
          <w:sz w:val="24"/>
          <w:szCs w:val="24"/>
        </w:rPr>
        <w:t>laki-laki</w:t>
      </w:r>
      <w:proofErr w:type="spellEnd"/>
      <w:r w:rsidR="00E6403C" w:rsidRPr="00E6403C">
        <w:rPr>
          <w:rFonts w:ascii="Tw Cen MT" w:eastAsia="Times New Roman" w:hAnsi="Tw Cen MT" w:cs="Times New Roman"/>
          <w:sz w:val="24"/>
          <w:szCs w:val="24"/>
        </w:rPr>
        <w:t xml:space="preserve"> (80%) </w:t>
      </w:r>
      <w:r w:rsidR="00E6403C" w:rsidRPr="00E6403C">
        <w:rPr>
          <w:rFonts w:ascii="Tw Cen MT" w:eastAsia="Times New Roman" w:hAnsi="Tw Cen MT" w:cs="Times New Roman"/>
          <w:sz w:val="24"/>
          <w:szCs w:val="24"/>
        </w:rPr>
        <w:fldChar w:fldCharType="begin" w:fldLock="1"/>
      </w:r>
      <w:r w:rsidR="00484EB2">
        <w:rPr>
          <w:rFonts w:ascii="Tw Cen MT" w:eastAsia="Times New Roman" w:hAnsi="Tw Cen MT" w:cs="Times New Roman"/>
          <w:sz w:val="24"/>
          <w:szCs w:val="24"/>
        </w:rPr>
        <w:instrText>ADDIN CSL_CITATION {"citationItems":[{"id":"ITEM-1","itemData":{"DOI":"10.1016/j.jiph.2020.06.015","ISSN":"1876035X","PMID":"32563674","abstract":"Background: Coronavirus disease (COVID-19) is an infectious disease caused by a new variable of the Coronaviridae family. COVID-19 spreads primarily by contacting the virus either from a COVID-19-infected individual through coughing or sneezing or from COVID-19-contaminated surfaces. On March 12, 2020, the World Health Organization (WHO) announced COVID-19 as a pandemic. The government of Saudi Arabia was among the first countries in the world to take quick and serious precautions. The Ministry of Health (MOH) has made the public aware of the virus transmission patterns and the importance of quarantine and curfew. Despite strict measures taken, the awareness of people towards infectious viruses remains the most important factor in limiting the widespread of diseases. Method: A cross-sectional survey of 1767 participants, was conducted to explore the awareness, attitude and practice of COVID-19 in relation to socioeconomic data among residents in the city of Riyadh. Results: Of all the participants, 58% showed a moderate level of awareness, 95% presented a high attitude and 81% presented an adequate practice regarding COVID-19. Significant positive correlation between awareness-attitude (r = 0.132, p-value &lt; 0.001) and attitude-practice (r = 0.149, p-value &lt; 0.001) were found. The gender of the participants was the only common characteristic significantly associated with both awareness and practice. This study revealed that males showed a slight increase (60%) in the level of awareness compared to female participants (57%), however, when it comes to the practice towards COVID-19, females showed slightly better practice (82%) than males (80%). The World health organization (WHO) and the Ministry of Health (MOH) were the main sources of information. Conclusion: Despite the moderate public awareness, their attitude and practice were better. Therefore, public awareness must be improved to be prepared for epidemic and pandemic situations. A comprehensive public health education program is important to increase awareness and to reach sufficient knowledge.","author":[{"dropping-particle":"","family":"Alahdal","given":"Hadil","non-dropping-particle":"","parse-names":false,"suffix":""},{"dropping-particle":"","family":"Basingab","given":"Fatemah","non-dropping-particle":"","parse-names":false,"suffix":""},{"dropping-particle":"","family":"Alotaibi","given":"Reem","non-dropping-particle":"","parse-names":false,"suffix":""}],"container-title":"Journal of Infection and Public Health","id":"ITEM-1","issue":"10","issued":{"date-parts":[["2020"]]},"page":"1446-1452","publisher":"King Saud Bin Abdulaziz University for Health Sciences","title":"An analytical study on the awareness, attitude and practice during the COVID-19 pandemic in Riyadh, Saudi Arabia","type":"article-journal","volume":"13"},"uris":["http://www.mendeley.com/documents/?uuid=3fbdf2af-6df7-4cb0-a2aa-f5de2ad55347"]}],"mendeley":{"formattedCitation":"[14]","plainTextFormattedCitation":"[14]","previouslyFormattedCitation":"[13]"},"properties":{"noteIndex":0},"schema":"https://github.com/citation-style-language/schema/raw/master/csl-citation.json"}</w:instrText>
      </w:r>
      <w:r w:rsidR="00E6403C" w:rsidRPr="00E6403C">
        <w:rPr>
          <w:rFonts w:ascii="Tw Cen MT" w:eastAsia="Times New Roman" w:hAnsi="Tw Cen MT" w:cs="Times New Roman"/>
          <w:sz w:val="24"/>
          <w:szCs w:val="24"/>
        </w:rPr>
        <w:fldChar w:fldCharType="separate"/>
      </w:r>
      <w:r w:rsidR="00484EB2" w:rsidRPr="00484EB2">
        <w:rPr>
          <w:rFonts w:ascii="Tw Cen MT" w:eastAsia="Times New Roman" w:hAnsi="Tw Cen MT" w:cs="Times New Roman"/>
          <w:noProof/>
          <w:sz w:val="24"/>
          <w:szCs w:val="24"/>
        </w:rPr>
        <w:t>[14]</w:t>
      </w:r>
      <w:r w:rsidR="00E6403C" w:rsidRPr="00E6403C">
        <w:rPr>
          <w:rFonts w:ascii="Tw Cen MT" w:eastAsia="Times New Roman" w:hAnsi="Tw Cen MT" w:cs="Times New Roman"/>
          <w:sz w:val="24"/>
          <w:szCs w:val="24"/>
        </w:rPr>
        <w:fldChar w:fldCharType="end"/>
      </w:r>
      <w:r w:rsidR="00E6403C" w:rsidRPr="00E6403C">
        <w:rPr>
          <w:rFonts w:ascii="Tw Cen MT" w:eastAsia="Times New Roman" w:hAnsi="Tw Cen MT" w:cs="Times New Roman"/>
          <w:sz w:val="24"/>
          <w:szCs w:val="24"/>
        </w:rPr>
        <w:t>.</w:t>
      </w:r>
      <w:r w:rsid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Penelitian</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ini</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sejalan</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dengan</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penelitian</w:t>
      </w:r>
      <w:proofErr w:type="spellEnd"/>
      <w:r w:rsidR="00F60F8E" w:rsidRPr="00F60F8E">
        <w:rPr>
          <w:rFonts w:ascii="Tw Cen MT" w:eastAsia="Times New Roman" w:hAnsi="Tw Cen MT" w:cs="Times New Roman"/>
          <w:sz w:val="24"/>
          <w:szCs w:val="24"/>
        </w:rPr>
        <w:t xml:space="preserve"> yang </w:t>
      </w:r>
      <w:proofErr w:type="spellStart"/>
      <w:r w:rsidR="00F60F8E" w:rsidRPr="00F60F8E">
        <w:rPr>
          <w:rFonts w:ascii="Tw Cen MT" w:eastAsia="Times New Roman" w:hAnsi="Tw Cen MT" w:cs="Times New Roman"/>
          <w:sz w:val="24"/>
          <w:szCs w:val="24"/>
        </w:rPr>
        <w:t>dilakukan</w:t>
      </w:r>
      <w:proofErr w:type="spellEnd"/>
      <w:r w:rsidR="00F60F8E" w:rsidRPr="00F60F8E">
        <w:rPr>
          <w:rFonts w:ascii="Tw Cen MT" w:eastAsia="Times New Roman" w:hAnsi="Tw Cen MT" w:cs="Times New Roman"/>
          <w:sz w:val="24"/>
          <w:szCs w:val="24"/>
        </w:rPr>
        <w:t xml:space="preserve"> oleh </w:t>
      </w:r>
      <w:proofErr w:type="spellStart"/>
      <w:r w:rsidR="00F60F8E" w:rsidRPr="00F60F8E">
        <w:rPr>
          <w:rFonts w:ascii="Tw Cen MT" w:eastAsia="Times New Roman" w:hAnsi="Tw Cen MT" w:cs="Times New Roman"/>
          <w:sz w:val="24"/>
          <w:szCs w:val="24"/>
        </w:rPr>
        <w:t>Astuti</w:t>
      </w:r>
      <w:proofErr w:type="spellEnd"/>
      <w:r w:rsidR="00F60F8E" w:rsidRPr="00F60F8E">
        <w:rPr>
          <w:rFonts w:ascii="Tw Cen MT" w:eastAsia="Times New Roman" w:hAnsi="Tw Cen MT" w:cs="Times New Roman"/>
          <w:sz w:val="24"/>
          <w:szCs w:val="24"/>
        </w:rPr>
        <w:t xml:space="preserve"> dan </w:t>
      </w:r>
      <w:proofErr w:type="spellStart"/>
      <w:r w:rsidR="00F60F8E" w:rsidRPr="00F60F8E">
        <w:rPr>
          <w:rFonts w:ascii="Tw Cen MT" w:eastAsia="Times New Roman" w:hAnsi="Tw Cen MT" w:cs="Times New Roman"/>
          <w:sz w:val="24"/>
          <w:szCs w:val="24"/>
        </w:rPr>
        <w:t>Suryani</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yamg</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menyatakan</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bahwa</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tidak</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ada</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hubungan</w:t>
      </w:r>
      <w:proofErr w:type="spellEnd"/>
      <w:r w:rsidR="00F60F8E" w:rsidRPr="00F60F8E">
        <w:rPr>
          <w:rFonts w:ascii="Tw Cen MT" w:eastAsia="Times New Roman" w:hAnsi="Tw Cen MT" w:cs="Times New Roman"/>
          <w:sz w:val="24"/>
          <w:szCs w:val="24"/>
        </w:rPr>
        <w:t xml:space="preserve"> yang </w:t>
      </w:r>
      <w:proofErr w:type="spellStart"/>
      <w:r w:rsidR="00F60F8E" w:rsidRPr="00F60F8E">
        <w:rPr>
          <w:rFonts w:ascii="Tw Cen MT" w:eastAsia="Times New Roman" w:hAnsi="Tw Cen MT" w:cs="Times New Roman"/>
          <w:sz w:val="24"/>
          <w:szCs w:val="24"/>
        </w:rPr>
        <w:t>ber</w:t>
      </w:r>
      <w:r>
        <w:rPr>
          <w:rFonts w:ascii="Tw Cen MT" w:eastAsia="Times New Roman" w:hAnsi="Tw Cen MT" w:cs="Times New Roman"/>
          <w:sz w:val="24"/>
          <w:szCs w:val="24"/>
        </w:rPr>
        <w:t>a</w:t>
      </w:r>
      <w:r w:rsidR="00F60F8E" w:rsidRPr="00F60F8E">
        <w:rPr>
          <w:rFonts w:ascii="Tw Cen MT" w:eastAsia="Times New Roman" w:hAnsi="Tw Cen MT" w:cs="Times New Roman"/>
          <w:sz w:val="24"/>
          <w:szCs w:val="24"/>
        </w:rPr>
        <w:t>rti</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antara</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jenis</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kelamin</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dengan</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prilaku</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hidup</w:t>
      </w:r>
      <w:proofErr w:type="spellEnd"/>
      <w:r w:rsidR="00F60F8E" w:rsidRPr="00F60F8E">
        <w:rPr>
          <w:rFonts w:ascii="Tw Cen MT" w:eastAsia="Times New Roman" w:hAnsi="Tw Cen MT" w:cs="Times New Roman"/>
          <w:sz w:val="24"/>
          <w:szCs w:val="24"/>
        </w:rPr>
        <w:t xml:space="preserve"> </w:t>
      </w:r>
      <w:proofErr w:type="spellStart"/>
      <w:r w:rsidR="00F60F8E" w:rsidRPr="00F60F8E">
        <w:rPr>
          <w:rFonts w:ascii="Tw Cen MT" w:eastAsia="Times New Roman" w:hAnsi="Tw Cen MT" w:cs="Times New Roman"/>
          <w:sz w:val="24"/>
          <w:szCs w:val="24"/>
        </w:rPr>
        <w:t>bersih</w:t>
      </w:r>
      <w:proofErr w:type="spellEnd"/>
      <w:r w:rsidR="00F60F8E" w:rsidRPr="00F60F8E">
        <w:rPr>
          <w:rFonts w:ascii="Tw Cen MT" w:eastAsia="Times New Roman" w:hAnsi="Tw Cen MT" w:cs="Times New Roman"/>
          <w:sz w:val="24"/>
          <w:szCs w:val="24"/>
        </w:rPr>
        <w:t xml:space="preserve"> dan </w:t>
      </w:r>
      <w:proofErr w:type="spellStart"/>
      <w:r w:rsidR="00F60F8E" w:rsidRPr="00F60F8E">
        <w:rPr>
          <w:rFonts w:ascii="Tw Cen MT" w:eastAsia="Times New Roman" w:hAnsi="Tw Cen MT" w:cs="Times New Roman"/>
          <w:sz w:val="24"/>
          <w:szCs w:val="24"/>
        </w:rPr>
        <w:t>sehat</w:t>
      </w:r>
      <w:proofErr w:type="spellEnd"/>
      <w:r w:rsidR="00F60F8E">
        <w:rPr>
          <w:rFonts w:ascii="Tw Cen MT" w:eastAsia="Times New Roman" w:hAnsi="Tw Cen MT" w:cs="Times New Roman"/>
          <w:sz w:val="24"/>
          <w:szCs w:val="24"/>
        </w:rPr>
        <w:t xml:space="preserve"> </w:t>
      </w:r>
      <w:r w:rsidR="00F60F8E">
        <w:rPr>
          <w:rFonts w:ascii="Tw Cen MT" w:eastAsia="Times New Roman" w:hAnsi="Tw Cen MT" w:cs="Times New Roman"/>
          <w:sz w:val="24"/>
          <w:szCs w:val="24"/>
        </w:rPr>
        <w:fldChar w:fldCharType="begin" w:fldLock="1"/>
      </w:r>
      <w:r w:rsidR="00484EB2">
        <w:rPr>
          <w:rFonts w:ascii="Tw Cen MT" w:eastAsia="Times New Roman" w:hAnsi="Tw Cen MT" w:cs="Times New Roman"/>
          <w:sz w:val="24"/>
          <w:szCs w:val="24"/>
        </w:rPr>
        <w:instrText>ADDIN CSL_CITATION {"citationItems":[{"id":"ITEM-1","itemData":{"author":[{"dropping-particle":"","family":"Astuti","given":"Fardhiasih Dwi","non-dropping-particle":"","parse-names":false,"suffix":""},{"dropping-particle":"","family":"Suryani","given":"Dyah","non-dropping-particle":"","parse-names":false,"suffix":""}],"id":"ITEM-1","issue":"3","issued":{"date-parts":[["2018"]]},"page":"79-86","title":"Faktor-Faktor yang Berhubungan dengan Perilaku Hidup Bersih dan Sehat pada Pedagang Angkringan di Kawasan Malioboro Yogyakarta Factors Associated with Clean and Healthy Life Behavior in Angkringan Traders in the Malioboro Region of Yogyakarta Pendahuluan ","type":"article-journal","volume":"3"},"uris":["http://www.mendeley.com/documents/?uuid=d4f85722-1c9b-4b9f-97a3-acdcaabea1c5"]}],"mendeley":{"formattedCitation":"[13]","plainTextFormattedCitation":"[13]","previouslyFormattedCitation":"[12]"},"properties":{"noteIndex":0},"schema":"https://github.com/citation-style-language/schema/raw/master/csl-citation.json"}</w:instrText>
      </w:r>
      <w:r w:rsidR="00F60F8E">
        <w:rPr>
          <w:rFonts w:ascii="Tw Cen MT" w:eastAsia="Times New Roman" w:hAnsi="Tw Cen MT" w:cs="Times New Roman"/>
          <w:sz w:val="24"/>
          <w:szCs w:val="24"/>
        </w:rPr>
        <w:fldChar w:fldCharType="separate"/>
      </w:r>
      <w:r w:rsidR="00484EB2" w:rsidRPr="00484EB2">
        <w:rPr>
          <w:rFonts w:ascii="Tw Cen MT" w:eastAsia="Times New Roman" w:hAnsi="Tw Cen MT" w:cs="Times New Roman"/>
          <w:noProof/>
          <w:sz w:val="24"/>
          <w:szCs w:val="24"/>
        </w:rPr>
        <w:t>[13]</w:t>
      </w:r>
      <w:r w:rsidR="00F60F8E">
        <w:rPr>
          <w:rFonts w:ascii="Tw Cen MT" w:eastAsia="Times New Roman" w:hAnsi="Tw Cen MT" w:cs="Times New Roman"/>
          <w:sz w:val="24"/>
          <w:szCs w:val="24"/>
        </w:rPr>
        <w:fldChar w:fldCharType="end"/>
      </w:r>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meskipun</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penelitian</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sebelumnya</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menunjukkan</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bahwa</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pasien</w:t>
      </w:r>
      <w:proofErr w:type="spellEnd"/>
      <w:r w:rsidR="00686D06">
        <w:rPr>
          <w:rFonts w:ascii="Tw Cen MT" w:eastAsia="Times New Roman" w:hAnsi="Tw Cen MT" w:cs="Times New Roman"/>
          <w:sz w:val="24"/>
          <w:szCs w:val="24"/>
        </w:rPr>
        <w:t xml:space="preserve"> COVID-19 yang </w:t>
      </w:r>
      <w:proofErr w:type="spellStart"/>
      <w:r w:rsidR="00686D06">
        <w:rPr>
          <w:rFonts w:ascii="Tw Cen MT" w:eastAsia="Times New Roman" w:hAnsi="Tw Cen MT" w:cs="Times New Roman"/>
          <w:sz w:val="24"/>
          <w:szCs w:val="24"/>
        </w:rPr>
        <w:t>berjenis</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kelamin</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laki-laki</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sedikit</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lebih</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banyak</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dibandingkan</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dengan</w:t>
      </w:r>
      <w:proofErr w:type="spellEnd"/>
      <w:r w:rsidR="00686D06">
        <w:rPr>
          <w:rFonts w:ascii="Tw Cen MT" w:eastAsia="Times New Roman" w:hAnsi="Tw Cen MT" w:cs="Times New Roman"/>
          <w:sz w:val="24"/>
          <w:szCs w:val="24"/>
        </w:rPr>
        <w:t xml:space="preserve"> yang </w:t>
      </w:r>
      <w:proofErr w:type="spellStart"/>
      <w:r w:rsidR="00686D06">
        <w:rPr>
          <w:rFonts w:ascii="Tw Cen MT" w:eastAsia="Times New Roman" w:hAnsi="Tw Cen MT" w:cs="Times New Roman"/>
          <w:sz w:val="24"/>
          <w:szCs w:val="24"/>
        </w:rPr>
        <w:t>berjenis</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kelamin</w:t>
      </w:r>
      <w:proofErr w:type="spellEnd"/>
      <w:r w:rsidR="00686D06">
        <w:rPr>
          <w:rFonts w:ascii="Tw Cen MT" w:eastAsia="Times New Roman" w:hAnsi="Tw Cen MT" w:cs="Times New Roman"/>
          <w:sz w:val="24"/>
          <w:szCs w:val="24"/>
        </w:rPr>
        <w:t xml:space="preserve"> </w:t>
      </w:r>
      <w:proofErr w:type="spellStart"/>
      <w:r w:rsidR="00686D06">
        <w:rPr>
          <w:rFonts w:ascii="Tw Cen MT" w:eastAsia="Times New Roman" w:hAnsi="Tw Cen MT" w:cs="Times New Roman"/>
          <w:sz w:val="24"/>
          <w:szCs w:val="24"/>
        </w:rPr>
        <w:t>perempuan</w:t>
      </w:r>
      <w:proofErr w:type="spellEnd"/>
      <w:r w:rsidR="00686D06">
        <w:rPr>
          <w:rFonts w:ascii="Tw Cen MT" w:eastAsia="Times New Roman" w:hAnsi="Tw Cen MT" w:cs="Times New Roman"/>
          <w:sz w:val="24"/>
          <w:szCs w:val="24"/>
        </w:rPr>
        <w:t xml:space="preserve"> </w:t>
      </w:r>
      <w:r w:rsidR="00686D06">
        <w:rPr>
          <w:rFonts w:ascii="Tw Cen MT" w:eastAsia="Times New Roman" w:hAnsi="Tw Cen MT" w:cs="Times New Roman"/>
          <w:sz w:val="24"/>
          <w:szCs w:val="24"/>
        </w:rPr>
        <w:fldChar w:fldCharType="begin" w:fldLock="1"/>
      </w:r>
      <w:r w:rsidR="00484EB2">
        <w:rPr>
          <w:rFonts w:ascii="Tw Cen MT" w:eastAsia="Times New Roman" w:hAnsi="Tw Cen MT" w:cs="Times New Roman"/>
          <w:sz w:val="24"/>
          <w:szCs w:val="24"/>
        </w:rPr>
        <w:instrText>ADDIN CSL_CITATION {"citationItems":[{"id":"ITEM-1","itemData":{"author":[{"dropping-particle":"","family":"Pitriyanti","given":"Luh","non-dropping-particle":"","parse-names":false,"suffix":""},{"dropping-particle":"","family":"Martias","given":"Indra","non-dropping-particle":"","parse-names":false,"suffix":""},{"dropping-particle":"","family":"Lingkungan","given":"Jurusan Kesehatan","non-dropping-particle":"","parse-names":false,"suffix":""},{"dropping-particle":"","family":"Tanjungpinang","given":"Poltekkes Kemenkes","non-dropping-particle":"","parse-names":false,"suffix":""},{"dropping-particle":"","family":"Tanjungpinang","given":"Kota","non-dropping-particle":"","parse-names":false,"suffix":""},{"dropping-particle":"","family":"Tanjungpinang","given":"Kota","non-dropping-particle":"","parse-names":false,"suffix":""},{"dropping-particle":"","family":"Tanjungpinang","given":"Kota","non-dropping-particle":"","parse-names":false,"suffix":""}],"id":"ITEM-1","issue":"2","issued":{"date-parts":[["2021"]]},"page":"325-330","title":"Karakteristik Kasus Covid-19 di Kota Tanjungpinang Pada Bulan April 2021 Characteristics of Covid-19 Case in Tanjungpinang City in April 2021","type":"article-journal","volume":"5"},"uris":["http://www.mendeley.com/documents/?uuid=fc3cc63f-c45d-4c92-95c3-fe03333fbe16"]}],"mendeley":{"formattedCitation":"[15]","plainTextFormattedCitation":"[15]","previouslyFormattedCitation":"[14]"},"properties":{"noteIndex":0},"schema":"https://github.com/citation-style-language/schema/raw/master/csl-citation.json"}</w:instrText>
      </w:r>
      <w:r w:rsidR="00686D06">
        <w:rPr>
          <w:rFonts w:ascii="Tw Cen MT" w:eastAsia="Times New Roman" w:hAnsi="Tw Cen MT" w:cs="Times New Roman"/>
          <w:sz w:val="24"/>
          <w:szCs w:val="24"/>
        </w:rPr>
        <w:fldChar w:fldCharType="separate"/>
      </w:r>
      <w:r w:rsidR="00484EB2" w:rsidRPr="00484EB2">
        <w:rPr>
          <w:rFonts w:ascii="Tw Cen MT" w:eastAsia="Times New Roman" w:hAnsi="Tw Cen MT" w:cs="Times New Roman"/>
          <w:noProof/>
          <w:sz w:val="24"/>
          <w:szCs w:val="24"/>
        </w:rPr>
        <w:t>[15]</w:t>
      </w:r>
      <w:r w:rsidR="00686D06">
        <w:rPr>
          <w:rFonts w:ascii="Tw Cen MT" w:eastAsia="Times New Roman" w:hAnsi="Tw Cen MT" w:cs="Times New Roman"/>
          <w:sz w:val="24"/>
          <w:szCs w:val="24"/>
        </w:rPr>
        <w:fldChar w:fldCharType="end"/>
      </w:r>
      <w:r w:rsidR="00686D06">
        <w:rPr>
          <w:rFonts w:ascii="Tw Cen MT" w:eastAsia="Times New Roman" w:hAnsi="Tw Cen MT" w:cs="Times New Roman"/>
          <w:sz w:val="24"/>
          <w:szCs w:val="24"/>
        </w:rPr>
        <w:t>.</w:t>
      </w:r>
      <w:r w:rsid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Jenis</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kelamin</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merupkan</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faktor</w:t>
      </w:r>
      <w:proofErr w:type="spellEnd"/>
      <w:r w:rsidR="00853FA9" w:rsidRPr="00853FA9">
        <w:rPr>
          <w:rFonts w:ascii="Tw Cen MT" w:eastAsia="Times New Roman" w:hAnsi="Tw Cen MT" w:cs="Times New Roman"/>
          <w:sz w:val="24"/>
          <w:szCs w:val="24"/>
        </w:rPr>
        <w:t xml:space="preserve"> predisposing </w:t>
      </w:r>
      <w:proofErr w:type="spellStart"/>
      <w:r w:rsidR="00853FA9" w:rsidRPr="00853FA9">
        <w:rPr>
          <w:rFonts w:ascii="Tw Cen MT" w:eastAsia="Times New Roman" w:hAnsi="Tw Cen MT" w:cs="Times New Roman"/>
          <w:sz w:val="24"/>
          <w:szCs w:val="24"/>
        </w:rPr>
        <w:t>atau</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faktor</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pemudah</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seseorang</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untuk</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berperilaku</w:t>
      </w:r>
      <w:proofErr w:type="spellEnd"/>
      <w:r w:rsidR="00853FA9">
        <w:rPr>
          <w:rFonts w:ascii="Tw Cen MT" w:eastAsia="Times New Roman" w:hAnsi="Tw Cen MT" w:cs="Times New Roman"/>
          <w:sz w:val="24"/>
          <w:szCs w:val="24"/>
        </w:rPr>
        <w:t xml:space="preserve"> </w:t>
      </w:r>
      <w:r w:rsidR="00853FA9">
        <w:rPr>
          <w:rFonts w:ascii="Tw Cen MT" w:eastAsia="Times New Roman" w:hAnsi="Tw Cen MT" w:cs="Times New Roman"/>
          <w:sz w:val="24"/>
          <w:szCs w:val="24"/>
        </w:rPr>
        <w:fldChar w:fldCharType="begin" w:fldLock="1"/>
      </w:r>
      <w:r w:rsidR="00484EB2">
        <w:rPr>
          <w:rFonts w:ascii="Tw Cen MT" w:eastAsia="Times New Roman" w:hAnsi="Tw Cen MT" w:cs="Times New Roman"/>
          <w:sz w:val="24"/>
          <w:szCs w:val="24"/>
        </w:rPr>
        <w:instrText>ADDIN CSL_CITATION {"citationItems":[{"id":"ITEM-1","itemData":{"ISBN":"978-979-098-007-5","abstract":"Pengetahuan adalah hasil pengindraan manusia, atau hasil tahu7 seseorang terhadap objek melalui indra yang dimilikinya (mata, hidung, telinga dan sebagainya). Dengan sendirinya pada maktu pengindraan sehingga menghasilkan pengetahuan tersebut dangat dipengaruhi oleh intensitas perhatian dan persepsi terhadap objek. Sebagian besar pengetahuan seseorang diperoleh melalui indra pendengaran (telinga), dan indra penglihatan (mata). Pengetahuan seseorang terhadap objek mempunyai intensitas atau tingkat yang berbeda-beda.","author":[{"dropping-particle":"","family":"Notoatmodjo","given":"Soekidjo","non-dropping-particle":"","parse-names":false,"suffix":""}],"container-title":"Jakarta: Rineka Cipta","id":"ITEM-1","issue":"1","issued":{"date-parts":[["2007"]]},"publisher-place":"Jakarta","title":"Promosi Kesehatan &amp; Perilaku","type":"article","volume":"1"},"uris":["http://www.mendeley.com/documents/?uuid=26b48dc8-c7a5-4057-b31e-2b43e1925b52"]}],"mendeley":{"formattedCitation":"[12]","plainTextFormattedCitation":"[12]","previouslyFormattedCitation":"[11]"},"properties":{"noteIndex":0},"schema":"https://github.com/citation-style-language/schema/raw/master/csl-citation.json"}</w:instrText>
      </w:r>
      <w:r w:rsidR="00853FA9">
        <w:rPr>
          <w:rFonts w:ascii="Tw Cen MT" w:eastAsia="Times New Roman" w:hAnsi="Tw Cen MT" w:cs="Times New Roman"/>
          <w:sz w:val="24"/>
          <w:szCs w:val="24"/>
        </w:rPr>
        <w:fldChar w:fldCharType="separate"/>
      </w:r>
      <w:r w:rsidR="00484EB2" w:rsidRPr="00484EB2">
        <w:rPr>
          <w:rFonts w:ascii="Tw Cen MT" w:eastAsia="Times New Roman" w:hAnsi="Tw Cen MT" w:cs="Times New Roman"/>
          <w:noProof/>
          <w:sz w:val="24"/>
          <w:szCs w:val="24"/>
        </w:rPr>
        <w:t>[12]</w:t>
      </w:r>
      <w:r w:rsidR="00853FA9">
        <w:rPr>
          <w:rFonts w:ascii="Tw Cen MT" w:eastAsia="Times New Roman" w:hAnsi="Tw Cen MT" w:cs="Times New Roman"/>
          <w:sz w:val="24"/>
          <w:szCs w:val="24"/>
        </w:rPr>
        <w:fldChar w:fldCharType="end"/>
      </w:r>
      <w:r w:rsidR="00853FA9" w:rsidRPr="00853FA9">
        <w:rPr>
          <w:rFonts w:ascii="Tw Cen MT" w:eastAsia="Times New Roman" w:hAnsi="Tw Cen MT" w:cs="Times New Roman"/>
          <w:sz w:val="24"/>
          <w:szCs w:val="24"/>
        </w:rPr>
        <w:t>.</w:t>
      </w:r>
      <w:r w:rsidR="00853FA9">
        <w:rPr>
          <w:rFonts w:ascii="Tw Cen MT" w:eastAsia="Times New Roman" w:hAnsi="Tw Cen MT" w:cs="Times New Roman"/>
          <w:sz w:val="24"/>
          <w:szCs w:val="24"/>
        </w:rPr>
        <w:t xml:space="preserve"> P</w:t>
      </w:r>
      <w:r w:rsidR="00853FA9" w:rsidRPr="00853FA9">
        <w:rPr>
          <w:rFonts w:ascii="Tw Cen MT" w:eastAsia="Times New Roman" w:hAnsi="Tw Cen MT" w:cs="Times New Roman"/>
          <w:sz w:val="24"/>
          <w:szCs w:val="24"/>
        </w:rPr>
        <w:t xml:space="preserve">ada </w:t>
      </w:r>
      <w:proofErr w:type="spellStart"/>
      <w:r w:rsidR="00853FA9" w:rsidRPr="00853FA9">
        <w:rPr>
          <w:rFonts w:ascii="Tw Cen MT" w:eastAsia="Times New Roman" w:hAnsi="Tw Cen MT" w:cs="Times New Roman"/>
          <w:sz w:val="24"/>
          <w:szCs w:val="24"/>
        </w:rPr>
        <w:t>penelitian</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ini</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hasilnya</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berbeda</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yaitu</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tidak</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ada</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hubungan</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antara</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jenis</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kelamin</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dengan</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penerapan</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protokol</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kesehatan</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dalam</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upaya</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mencegah</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penyebaran</w:t>
      </w:r>
      <w:proofErr w:type="spellEnd"/>
      <w:r w:rsidR="00853FA9" w:rsidRPr="00853FA9">
        <w:rPr>
          <w:rFonts w:ascii="Tw Cen MT" w:eastAsia="Times New Roman" w:hAnsi="Tw Cen MT" w:cs="Times New Roman"/>
          <w:sz w:val="24"/>
          <w:szCs w:val="24"/>
        </w:rPr>
        <w:t xml:space="preserve"> virus COVID 19. Hal </w:t>
      </w:r>
      <w:proofErr w:type="spellStart"/>
      <w:r w:rsidR="00853FA9" w:rsidRPr="00853FA9">
        <w:rPr>
          <w:rFonts w:ascii="Tw Cen MT" w:eastAsia="Times New Roman" w:hAnsi="Tw Cen MT" w:cs="Times New Roman"/>
          <w:sz w:val="24"/>
          <w:szCs w:val="24"/>
        </w:rPr>
        <w:t>ini</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disebabkan</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karena</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untuk</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membentuk</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perilaku</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banyak</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sekali</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faktor</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pendukungnya</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tidak</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hanya</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jenis</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kelamin</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tetapi</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banyak</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faktor</w:t>
      </w:r>
      <w:proofErr w:type="spellEnd"/>
      <w:r w:rsidR="00853FA9" w:rsidRPr="00853FA9">
        <w:rPr>
          <w:rFonts w:ascii="Tw Cen MT" w:eastAsia="Times New Roman" w:hAnsi="Tw Cen MT" w:cs="Times New Roman"/>
          <w:sz w:val="24"/>
          <w:szCs w:val="24"/>
        </w:rPr>
        <w:t xml:space="preserve"> </w:t>
      </w:r>
      <w:proofErr w:type="spellStart"/>
      <w:r w:rsidR="00853FA9" w:rsidRPr="00853FA9">
        <w:rPr>
          <w:rFonts w:ascii="Tw Cen MT" w:eastAsia="Times New Roman" w:hAnsi="Tw Cen MT" w:cs="Times New Roman"/>
          <w:sz w:val="24"/>
          <w:szCs w:val="24"/>
        </w:rPr>
        <w:t>lainnya</w:t>
      </w:r>
      <w:proofErr w:type="spellEnd"/>
      <w:r w:rsidR="00853FA9">
        <w:rPr>
          <w:rFonts w:ascii="Tw Cen MT" w:eastAsia="Times New Roman" w:hAnsi="Tw Cen MT" w:cs="Times New Roman"/>
          <w:sz w:val="24"/>
          <w:szCs w:val="24"/>
        </w:rPr>
        <w:t>.</w:t>
      </w:r>
    </w:p>
    <w:p w14:paraId="0BAD0875" w14:textId="47D025EE" w:rsidR="00C46C29" w:rsidRDefault="00E6403C" w:rsidP="00C46C29">
      <w:pPr>
        <w:spacing w:after="0" w:line="240" w:lineRule="auto"/>
        <w:jc w:val="both"/>
        <w:rPr>
          <w:rFonts w:ascii="Tw Cen MT" w:hAnsi="Tw Cen MT"/>
          <w:sz w:val="24"/>
          <w:szCs w:val="24"/>
        </w:rPr>
      </w:pPr>
      <w:r w:rsidRPr="00E6403C">
        <w:rPr>
          <w:rFonts w:ascii="Tw Cen MT" w:hAnsi="Tw Cen MT"/>
          <w:sz w:val="24"/>
          <w:szCs w:val="24"/>
        </w:rPr>
        <w:t xml:space="preserve">Hasil </w:t>
      </w:r>
      <w:proofErr w:type="spellStart"/>
      <w:r w:rsidRPr="00E6403C">
        <w:rPr>
          <w:rFonts w:ascii="Tw Cen MT" w:hAnsi="Tw Cen MT"/>
          <w:sz w:val="24"/>
          <w:szCs w:val="24"/>
        </w:rPr>
        <w:t>penelitian</w:t>
      </w:r>
      <w:proofErr w:type="spellEnd"/>
      <w:r w:rsidRPr="00E6403C">
        <w:rPr>
          <w:rFonts w:ascii="Tw Cen MT" w:hAnsi="Tw Cen MT"/>
          <w:sz w:val="24"/>
          <w:szCs w:val="24"/>
        </w:rPr>
        <w:t xml:space="preserve"> </w:t>
      </w:r>
      <w:proofErr w:type="spellStart"/>
      <w:r w:rsidRPr="00E6403C">
        <w:rPr>
          <w:rFonts w:ascii="Tw Cen MT" w:hAnsi="Tw Cen MT"/>
          <w:sz w:val="24"/>
          <w:szCs w:val="24"/>
        </w:rPr>
        <w:t>menunjukkan</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tidak</w:t>
      </w:r>
      <w:proofErr w:type="spellEnd"/>
      <w:r w:rsidRPr="00E6403C">
        <w:rPr>
          <w:rFonts w:ascii="Tw Cen MT" w:hAnsi="Tw Cen MT"/>
          <w:sz w:val="24"/>
          <w:szCs w:val="24"/>
        </w:rPr>
        <w:t xml:space="preserve"> </w:t>
      </w:r>
      <w:proofErr w:type="spellStart"/>
      <w:r w:rsidRPr="00E6403C">
        <w:rPr>
          <w:rFonts w:ascii="Tw Cen MT" w:hAnsi="Tw Cen MT"/>
          <w:sz w:val="24"/>
          <w:szCs w:val="24"/>
        </w:rPr>
        <w:t>ada</w:t>
      </w:r>
      <w:proofErr w:type="spellEnd"/>
      <w:r w:rsidRPr="00E6403C">
        <w:rPr>
          <w:rFonts w:ascii="Tw Cen MT" w:hAnsi="Tw Cen MT"/>
          <w:sz w:val="24"/>
          <w:szCs w:val="24"/>
        </w:rPr>
        <w:t xml:space="preserve"> </w:t>
      </w:r>
      <w:proofErr w:type="spellStart"/>
      <w:r w:rsidRPr="00E6403C">
        <w:rPr>
          <w:rFonts w:ascii="Tw Cen MT" w:hAnsi="Tw Cen MT"/>
          <w:sz w:val="24"/>
          <w:szCs w:val="24"/>
        </w:rPr>
        <w:t>hubungan</w:t>
      </w:r>
      <w:proofErr w:type="spellEnd"/>
      <w:r w:rsidRPr="00E6403C">
        <w:rPr>
          <w:rFonts w:ascii="Tw Cen MT" w:hAnsi="Tw Cen MT"/>
          <w:sz w:val="24"/>
          <w:szCs w:val="24"/>
        </w:rPr>
        <w:t xml:space="preserve"> </w:t>
      </w:r>
      <w:proofErr w:type="spellStart"/>
      <w:r w:rsidRPr="00E6403C">
        <w:rPr>
          <w:rFonts w:ascii="Tw Cen MT" w:hAnsi="Tw Cen MT"/>
          <w:sz w:val="24"/>
          <w:szCs w:val="24"/>
        </w:rPr>
        <w:t>antara</w:t>
      </w:r>
      <w:proofErr w:type="spellEnd"/>
      <w:r w:rsidRPr="00E6403C">
        <w:rPr>
          <w:rFonts w:ascii="Tw Cen MT" w:hAnsi="Tw Cen MT"/>
          <w:sz w:val="24"/>
          <w:szCs w:val="24"/>
        </w:rPr>
        <w:t xml:space="preserve"> </w:t>
      </w:r>
      <w:proofErr w:type="spellStart"/>
      <w:r w:rsidRPr="00E6403C">
        <w:rPr>
          <w:rFonts w:ascii="Tw Cen MT" w:hAnsi="Tw Cen MT"/>
          <w:sz w:val="24"/>
          <w:szCs w:val="24"/>
        </w:rPr>
        <w:t>tingkat</w:t>
      </w:r>
      <w:proofErr w:type="spellEnd"/>
      <w:r w:rsidRPr="00E6403C">
        <w:rPr>
          <w:rFonts w:ascii="Tw Cen MT" w:hAnsi="Tw Cen MT"/>
          <w:sz w:val="24"/>
          <w:szCs w:val="24"/>
        </w:rPr>
        <w:t xml:space="preserve"> </w:t>
      </w:r>
      <w:proofErr w:type="spellStart"/>
      <w:r w:rsidRPr="00E6403C">
        <w:rPr>
          <w:rFonts w:ascii="Tw Cen MT" w:hAnsi="Tw Cen MT"/>
          <w:sz w:val="24"/>
          <w:szCs w:val="24"/>
        </w:rPr>
        <w:t>pengetahuan</w:t>
      </w:r>
      <w:proofErr w:type="spellEnd"/>
      <w:r w:rsidRPr="00E6403C">
        <w:rPr>
          <w:rFonts w:ascii="Tw Cen MT" w:hAnsi="Tw Cen MT"/>
          <w:sz w:val="24"/>
          <w:szCs w:val="24"/>
        </w:rPr>
        <w:t xml:space="preserve"> </w:t>
      </w:r>
      <w:proofErr w:type="spellStart"/>
      <w:r w:rsidRPr="00E6403C">
        <w:rPr>
          <w:rFonts w:ascii="Tw Cen MT" w:hAnsi="Tw Cen MT"/>
          <w:sz w:val="24"/>
          <w:szCs w:val="24"/>
        </w:rPr>
        <w:t>penerapan</w:t>
      </w:r>
      <w:proofErr w:type="spellEnd"/>
      <w:r w:rsidRPr="00E6403C">
        <w:rPr>
          <w:rFonts w:ascii="Tw Cen MT" w:hAnsi="Tw Cen MT"/>
          <w:sz w:val="24"/>
          <w:szCs w:val="24"/>
        </w:rPr>
        <w:t xml:space="preserve"> </w:t>
      </w:r>
      <w:proofErr w:type="spellStart"/>
      <w:r w:rsidRPr="00E6403C">
        <w:rPr>
          <w:rFonts w:ascii="Tw Cen MT" w:hAnsi="Tw Cen MT"/>
          <w:sz w:val="24"/>
          <w:szCs w:val="24"/>
        </w:rPr>
        <w:t>protokol</w:t>
      </w:r>
      <w:proofErr w:type="spellEnd"/>
      <w:r w:rsidRPr="00E6403C">
        <w:rPr>
          <w:rFonts w:ascii="Tw Cen MT" w:hAnsi="Tw Cen MT"/>
          <w:sz w:val="24"/>
          <w:szCs w:val="24"/>
        </w:rPr>
        <w:t xml:space="preserve"> </w:t>
      </w:r>
      <w:proofErr w:type="spellStart"/>
      <w:r w:rsidRPr="00E6403C">
        <w:rPr>
          <w:rFonts w:ascii="Tw Cen MT" w:hAnsi="Tw Cen MT"/>
          <w:sz w:val="24"/>
          <w:szCs w:val="24"/>
        </w:rPr>
        <w:t>kesehatan</w:t>
      </w:r>
      <w:proofErr w:type="spellEnd"/>
      <w:r w:rsidRPr="00E6403C">
        <w:rPr>
          <w:rFonts w:ascii="Tw Cen MT" w:hAnsi="Tw Cen MT"/>
          <w:sz w:val="24"/>
          <w:szCs w:val="24"/>
        </w:rPr>
        <w:t xml:space="preserve"> di </w:t>
      </w:r>
      <w:proofErr w:type="spellStart"/>
      <w:r w:rsidRPr="00E6403C">
        <w:rPr>
          <w:rFonts w:ascii="Tw Cen MT" w:hAnsi="Tw Cen MT"/>
          <w:sz w:val="24"/>
          <w:szCs w:val="24"/>
        </w:rPr>
        <w:t>tempat</w:t>
      </w:r>
      <w:proofErr w:type="spellEnd"/>
      <w:r w:rsidRPr="00E6403C">
        <w:rPr>
          <w:rFonts w:ascii="Tw Cen MT" w:hAnsi="Tw Cen MT"/>
          <w:sz w:val="24"/>
          <w:szCs w:val="24"/>
        </w:rPr>
        <w:t xml:space="preserve"> </w:t>
      </w:r>
      <w:proofErr w:type="spellStart"/>
      <w:r w:rsidRPr="00E6403C">
        <w:rPr>
          <w:rFonts w:ascii="Tw Cen MT" w:hAnsi="Tw Cen MT"/>
          <w:sz w:val="24"/>
          <w:szCs w:val="24"/>
        </w:rPr>
        <w:t>kerja</w:t>
      </w:r>
      <w:proofErr w:type="spellEnd"/>
      <w:r w:rsidRPr="00E6403C">
        <w:rPr>
          <w:rFonts w:ascii="Tw Cen MT" w:hAnsi="Tw Cen MT"/>
          <w:sz w:val="24"/>
          <w:szCs w:val="24"/>
        </w:rPr>
        <w:t xml:space="preserve">. Hasil </w:t>
      </w:r>
      <w:proofErr w:type="spellStart"/>
      <w:r w:rsidRPr="00E6403C">
        <w:rPr>
          <w:rFonts w:ascii="Tw Cen MT" w:hAnsi="Tw Cen MT"/>
          <w:sz w:val="24"/>
          <w:szCs w:val="24"/>
        </w:rPr>
        <w:t>penelitian</w:t>
      </w:r>
      <w:proofErr w:type="spellEnd"/>
      <w:r w:rsidRPr="00E6403C">
        <w:rPr>
          <w:rFonts w:ascii="Tw Cen MT" w:hAnsi="Tw Cen MT"/>
          <w:sz w:val="24"/>
          <w:szCs w:val="24"/>
        </w:rPr>
        <w:t xml:space="preserve"> </w:t>
      </w:r>
      <w:proofErr w:type="spellStart"/>
      <w:r w:rsidRPr="00E6403C">
        <w:rPr>
          <w:rFonts w:ascii="Tw Cen MT" w:hAnsi="Tw Cen MT"/>
          <w:sz w:val="24"/>
          <w:szCs w:val="24"/>
        </w:rPr>
        <w:t>ini</w:t>
      </w:r>
      <w:proofErr w:type="spellEnd"/>
      <w:r w:rsidRPr="00E6403C">
        <w:rPr>
          <w:rFonts w:ascii="Tw Cen MT" w:hAnsi="Tw Cen MT"/>
          <w:sz w:val="24"/>
          <w:szCs w:val="24"/>
        </w:rPr>
        <w:t xml:space="preserve"> </w:t>
      </w:r>
      <w:proofErr w:type="spellStart"/>
      <w:r w:rsidRPr="00E6403C">
        <w:rPr>
          <w:rFonts w:ascii="Tw Cen MT" w:hAnsi="Tw Cen MT"/>
          <w:sz w:val="24"/>
          <w:szCs w:val="24"/>
        </w:rPr>
        <w:t>tidak</w:t>
      </w:r>
      <w:proofErr w:type="spellEnd"/>
      <w:r w:rsidRPr="00E6403C">
        <w:rPr>
          <w:rFonts w:ascii="Tw Cen MT" w:hAnsi="Tw Cen MT"/>
          <w:sz w:val="24"/>
          <w:szCs w:val="24"/>
        </w:rPr>
        <w:t xml:space="preserve"> </w:t>
      </w:r>
      <w:proofErr w:type="spellStart"/>
      <w:r w:rsidRPr="00E6403C">
        <w:rPr>
          <w:rFonts w:ascii="Tw Cen MT" w:hAnsi="Tw Cen MT"/>
          <w:sz w:val="24"/>
          <w:szCs w:val="24"/>
        </w:rPr>
        <w:t>sejalan</w:t>
      </w:r>
      <w:proofErr w:type="spellEnd"/>
      <w:r w:rsidRPr="00E6403C">
        <w:rPr>
          <w:rFonts w:ascii="Tw Cen MT" w:hAnsi="Tw Cen MT"/>
          <w:sz w:val="24"/>
          <w:szCs w:val="24"/>
        </w:rPr>
        <w:t xml:space="preserve"> </w:t>
      </w:r>
      <w:proofErr w:type="spellStart"/>
      <w:r w:rsidRPr="00E6403C">
        <w:rPr>
          <w:rFonts w:ascii="Tw Cen MT" w:hAnsi="Tw Cen MT"/>
          <w:sz w:val="24"/>
          <w:szCs w:val="24"/>
        </w:rPr>
        <w:t>dengan</w:t>
      </w:r>
      <w:proofErr w:type="spellEnd"/>
      <w:r w:rsidRPr="00E6403C">
        <w:rPr>
          <w:rFonts w:ascii="Tw Cen MT" w:hAnsi="Tw Cen MT"/>
          <w:sz w:val="24"/>
          <w:szCs w:val="24"/>
        </w:rPr>
        <w:t xml:space="preserve"> </w:t>
      </w:r>
      <w:proofErr w:type="spellStart"/>
      <w:r w:rsidRPr="00E6403C">
        <w:rPr>
          <w:rFonts w:ascii="Tw Cen MT" w:hAnsi="Tw Cen MT"/>
          <w:sz w:val="24"/>
          <w:szCs w:val="24"/>
        </w:rPr>
        <w:t>penelitian</w:t>
      </w:r>
      <w:proofErr w:type="spellEnd"/>
      <w:r w:rsidRPr="00E6403C">
        <w:rPr>
          <w:rFonts w:ascii="Tw Cen MT" w:hAnsi="Tw Cen MT"/>
          <w:sz w:val="24"/>
          <w:szCs w:val="24"/>
        </w:rPr>
        <w:t xml:space="preserve"> yang </w:t>
      </w:r>
      <w:proofErr w:type="spellStart"/>
      <w:r w:rsidRPr="00E6403C">
        <w:rPr>
          <w:rFonts w:ascii="Tw Cen MT" w:hAnsi="Tw Cen MT"/>
          <w:sz w:val="24"/>
          <w:szCs w:val="24"/>
        </w:rPr>
        <w:t>dilakukan</w:t>
      </w:r>
      <w:proofErr w:type="spellEnd"/>
      <w:r w:rsidRPr="00E6403C">
        <w:rPr>
          <w:rFonts w:ascii="Tw Cen MT" w:hAnsi="Tw Cen MT"/>
          <w:sz w:val="24"/>
          <w:szCs w:val="24"/>
        </w:rPr>
        <w:t xml:space="preserve"> di </w:t>
      </w:r>
      <w:proofErr w:type="spellStart"/>
      <w:r w:rsidRPr="00E6403C">
        <w:rPr>
          <w:rFonts w:ascii="Tw Cen MT" w:hAnsi="Tw Cen MT"/>
          <w:sz w:val="24"/>
          <w:szCs w:val="24"/>
        </w:rPr>
        <w:t>Ngronggah</w:t>
      </w:r>
      <w:proofErr w:type="spellEnd"/>
      <w:r w:rsidRPr="00E6403C">
        <w:rPr>
          <w:rFonts w:ascii="Tw Cen MT" w:hAnsi="Tw Cen MT"/>
          <w:sz w:val="24"/>
          <w:szCs w:val="24"/>
        </w:rPr>
        <w:t xml:space="preserve">, </w:t>
      </w:r>
      <w:proofErr w:type="spellStart"/>
      <w:r w:rsidRPr="00E6403C">
        <w:rPr>
          <w:rFonts w:ascii="Tw Cen MT" w:hAnsi="Tw Cen MT"/>
          <w:sz w:val="24"/>
          <w:szCs w:val="24"/>
        </w:rPr>
        <w:t>Jawa</w:t>
      </w:r>
      <w:proofErr w:type="spellEnd"/>
      <w:r w:rsidRPr="00E6403C">
        <w:rPr>
          <w:rFonts w:ascii="Tw Cen MT" w:hAnsi="Tw Cen MT"/>
          <w:sz w:val="24"/>
          <w:szCs w:val="24"/>
        </w:rPr>
        <w:t xml:space="preserve"> Tengah. Pada </w:t>
      </w:r>
      <w:proofErr w:type="spellStart"/>
      <w:r w:rsidRPr="00E6403C">
        <w:rPr>
          <w:rFonts w:ascii="Tw Cen MT" w:hAnsi="Tw Cen MT"/>
          <w:sz w:val="24"/>
          <w:szCs w:val="24"/>
        </w:rPr>
        <w:t>penelitian</w:t>
      </w:r>
      <w:proofErr w:type="spellEnd"/>
      <w:r w:rsidRPr="00E6403C">
        <w:rPr>
          <w:rFonts w:ascii="Tw Cen MT" w:hAnsi="Tw Cen MT"/>
          <w:sz w:val="24"/>
          <w:szCs w:val="24"/>
        </w:rPr>
        <w:t xml:space="preserve"> </w:t>
      </w:r>
      <w:proofErr w:type="spellStart"/>
      <w:r w:rsidRPr="00E6403C">
        <w:rPr>
          <w:rFonts w:ascii="Tw Cen MT" w:hAnsi="Tw Cen MT"/>
          <w:sz w:val="24"/>
          <w:szCs w:val="24"/>
        </w:rPr>
        <w:t>tersebut</w:t>
      </w:r>
      <w:proofErr w:type="spellEnd"/>
      <w:r w:rsidRPr="00E6403C">
        <w:rPr>
          <w:rFonts w:ascii="Tw Cen MT" w:hAnsi="Tw Cen MT"/>
          <w:sz w:val="24"/>
          <w:szCs w:val="24"/>
        </w:rPr>
        <w:t xml:space="preserve"> </w:t>
      </w:r>
      <w:proofErr w:type="spellStart"/>
      <w:r w:rsidRPr="00E6403C">
        <w:rPr>
          <w:rFonts w:ascii="Tw Cen MT" w:hAnsi="Tw Cen MT"/>
          <w:sz w:val="24"/>
          <w:szCs w:val="24"/>
        </w:rPr>
        <w:t>didapatkan</w:t>
      </w:r>
      <w:proofErr w:type="spellEnd"/>
      <w:r w:rsidRPr="00E6403C">
        <w:rPr>
          <w:rFonts w:ascii="Tw Cen MT" w:hAnsi="Tw Cen MT"/>
          <w:sz w:val="24"/>
          <w:szCs w:val="24"/>
        </w:rPr>
        <w:t xml:space="preserve"> </w:t>
      </w:r>
      <w:proofErr w:type="spellStart"/>
      <w:r w:rsidRPr="00E6403C">
        <w:rPr>
          <w:rFonts w:ascii="Tw Cen MT" w:hAnsi="Tw Cen MT"/>
          <w:sz w:val="24"/>
          <w:szCs w:val="24"/>
        </w:rPr>
        <w:t>hasil</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ada</w:t>
      </w:r>
      <w:proofErr w:type="spellEnd"/>
      <w:r w:rsidRPr="00E6403C">
        <w:rPr>
          <w:rFonts w:ascii="Tw Cen MT" w:hAnsi="Tw Cen MT"/>
          <w:sz w:val="24"/>
          <w:szCs w:val="24"/>
        </w:rPr>
        <w:t xml:space="preserve"> </w:t>
      </w:r>
      <w:proofErr w:type="spellStart"/>
      <w:r w:rsidRPr="00E6403C">
        <w:rPr>
          <w:rFonts w:ascii="Tw Cen MT" w:hAnsi="Tw Cen MT"/>
          <w:sz w:val="24"/>
          <w:szCs w:val="24"/>
        </w:rPr>
        <w:t>hubungan</w:t>
      </w:r>
      <w:proofErr w:type="spellEnd"/>
      <w:r w:rsidRPr="00E6403C">
        <w:rPr>
          <w:rFonts w:ascii="Tw Cen MT" w:hAnsi="Tw Cen MT"/>
          <w:sz w:val="24"/>
          <w:szCs w:val="24"/>
        </w:rPr>
        <w:t xml:space="preserve"> </w:t>
      </w:r>
      <w:proofErr w:type="spellStart"/>
      <w:r w:rsidRPr="00E6403C">
        <w:rPr>
          <w:rFonts w:ascii="Tw Cen MT" w:hAnsi="Tw Cen MT"/>
          <w:sz w:val="24"/>
          <w:szCs w:val="24"/>
        </w:rPr>
        <w:t>antara</w:t>
      </w:r>
      <w:proofErr w:type="spellEnd"/>
      <w:r w:rsidRPr="00E6403C">
        <w:rPr>
          <w:rFonts w:ascii="Tw Cen MT" w:hAnsi="Tw Cen MT"/>
          <w:sz w:val="24"/>
          <w:szCs w:val="24"/>
        </w:rPr>
        <w:t xml:space="preserve"> </w:t>
      </w:r>
      <w:proofErr w:type="spellStart"/>
      <w:r w:rsidRPr="00E6403C">
        <w:rPr>
          <w:rFonts w:ascii="Tw Cen MT" w:hAnsi="Tw Cen MT"/>
          <w:sz w:val="24"/>
          <w:szCs w:val="24"/>
        </w:rPr>
        <w:t>pengetahuan</w:t>
      </w:r>
      <w:proofErr w:type="spellEnd"/>
      <w:r w:rsidRPr="00E6403C">
        <w:rPr>
          <w:rFonts w:ascii="Tw Cen MT" w:hAnsi="Tw Cen MT"/>
          <w:sz w:val="24"/>
          <w:szCs w:val="24"/>
        </w:rPr>
        <w:t xml:space="preserve"> </w:t>
      </w:r>
      <w:proofErr w:type="spellStart"/>
      <w:r w:rsidRPr="00E6403C">
        <w:rPr>
          <w:rFonts w:ascii="Tw Cen MT" w:hAnsi="Tw Cen MT"/>
          <w:sz w:val="24"/>
          <w:szCs w:val="24"/>
        </w:rPr>
        <w:t>masyarakat</w:t>
      </w:r>
      <w:proofErr w:type="spellEnd"/>
      <w:r w:rsidRPr="00E6403C">
        <w:rPr>
          <w:rFonts w:ascii="Tw Cen MT" w:hAnsi="Tw Cen MT"/>
          <w:sz w:val="24"/>
          <w:szCs w:val="24"/>
        </w:rPr>
        <w:t xml:space="preserve"> </w:t>
      </w:r>
      <w:proofErr w:type="spellStart"/>
      <w:r w:rsidRPr="00E6403C">
        <w:rPr>
          <w:rFonts w:ascii="Tw Cen MT" w:hAnsi="Tw Cen MT"/>
          <w:sz w:val="24"/>
          <w:szCs w:val="24"/>
        </w:rPr>
        <w:t>dengan</w:t>
      </w:r>
      <w:proofErr w:type="spellEnd"/>
      <w:r w:rsidRPr="00E6403C">
        <w:rPr>
          <w:rFonts w:ascii="Tw Cen MT" w:hAnsi="Tw Cen MT"/>
          <w:sz w:val="24"/>
          <w:szCs w:val="24"/>
        </w:rPr>
        <w:t xml:space="preserve"> </w:t>
      </w:r>
      <w:proofErr w:type="spellStart"/>
      <w:r w:rsidRPr="00E6403C">
        <w:rPr>
          <w:rFonts w:ascii="Tw Cen MT" w:hAnsi="Tw Cen MT"/>
          <w:sz w:val="24"/>
          <w:szCs w:val="24"/>
        </w:rPr>
        <w:t>kepatuhan</w:t>
      </w:r>
      <w:proofErr w:type="spellEnd"/>
      <w:r w:rsidRPr="00E6403C">
        <w:rPr>
          <w:rFonts w:ascii="Tw Cen MT" w:hAnsi="Tw Cen MT"/>
          <w:sz w:val="24"/>
          <w:szCs w:val="24"/>
        </w:rPr>
        <w:t xml:space="preserve"> </w:t>
      </w:r>
      <w:proofErr w:type="spellStart"/>
      <w:r w:rsidRPr="00E6403C">
        <w:rPr>
          <w:rFonts w:ascii="Tw Cen MT" w:hAnsi="Tw Cen MT"/>
          <w:sz w:val="24"/>
          <w:szCs w:val="24"/>
        </w:rPr>
        <w:t>penggunaan</w:t>
      </w:r>
      <w:proofErr w:type="spellEnd"/>
      <w:r w:rsidRPr="00E6403C">
        <w:rPr>
          <w:rFonts w:ascii="Tw Cen MT" w:hAnsi="Tw Cen MT"/>
          <w:sz w:val="24"/>
          <w:szCs w:val="24"/>
        </w:rPr>
        <w:t xml:space="preserve"> masker </w:t>
      </w:r>
      <w:proofErr w:type="spellStart"/>
      <w:r w:rsidRPr="00E6403C">
        <w:rPr>
          <w:rFonts w:ascii="Tw Cen MT" w:hAnsi="Tw Cen MT"/>
          <w:sz w:val="24"/>
          <w:szCs w:val="24"/>
        </w:rPr>
        <w:t>sebagai</w:t>
      </w:r>
      <w:proofErr w:type="spellEnd"/>
      <w:r w:rsidRPr="00E6403C">
        <w:rPr>
          <w:rFonts w:ascii="Tw Cen MT" w:hAnsi="Tw Cen MT"/>
          <w:sz w:val="24"/>
          <w:szCs w:val="24"/>
        </w:rPr>
        <w:t xml:space="preserve"> </w:t>
      </w:r>
      <w:proofErr w:type="spellStart"/>
      <w:r w:rsidRPr="00E6403C">
        <w:rPr>
          <w:rFonts w:ascii="Tw Cen MT" w:hAnsi="Tw Cen MT"/>
          <w:sz w:val="24"/>
          <w:szCs w:val="24"/>
        </w:rPr>
        <w:t>upaya</w:t>
      </w:r>
      <w:proofErr w:type="spellEnd"/>
      <w:r w:rsidRPr="00E6403C">
        <w:rPr>
          <w:rFonts w:ascii="Tw Cen MT" w:hAnsi="Tw Cen MT"/>
          <w:sz w:val="24"/>
          <w:szCs w:val="24"/>
        </w:rPr>
        <w:t xml:space="preserve"> </w:t>
      </w:r>
      <w:proofErr w:type="spellStart"/>
      <w:r w:rsidRPr="00E6403C">
        <w:rPr>
          <w:rFonts w:ascii="Tw Cen MT" w:hAnsi="Tw Cen MT"/>
          <w:sz w:val="24"/>
          <w:szCs w:val="24"/>
        </w:rPr>
        <w:t>pencegahan</w:t>
      </w:r>
      <w:proofErr w:type="spellEnd"/>
      <w:r w:rsidRPr="00E6403C">
        <w:rPr>
          <w:rFonts w:ascii="Tw Cen MT" w:hAnsi="Tw Cen MT"/>
          <w:sz w:val="24"/>
          <w:szCs w:val="24"/>
        </w:rPr>
        <w:t xml:space="preserve"> COVID-19</w:t>
      </w:r>
      <w:r>
        <w:rPr>
          <w:rFonts w:ascii="Tw Cen MT" w:hAnsi="Tw Cen MT"/>
          <w:sz w:val="24"/>
          <w:szCs w:val="24"/>
        </w:rPr>
        <w:t xml:space="preserve"> </w:t>
      </w:r>
      <w:r>
        <w:rPr>
          <w:rFonts w:ascii="Tw Cen MT" w:hAnsi="Tw Cen MT"/>
          <w:sz w:val="24"/>
          <w:szCs w:val="24"/>
        </w:rPr>
        <w:fldChar w:fldCharType="begin" w:fldLock="1"/>
      </w:r>
      <w:r w:rsidR="00484EB2">
        <w:rPr>
          <w:rFonts w:ascii="Tw Cen MT" w:hAnsi="Tw Cen MT"/>
          <w:sz w:val="24"/>
          <w:szCs w:val="24"/>
        </w:rPr>
        <w:instrText>ADDIN CSL_CITATION {"citationItems":[{"id":"ITEM-1","itemData":{"abstract":"Covid-19 is a disease caused by a corona virus that makes a pandemic in all countries, especially Indonesia. Covid 19 disease can be prevented including knowledge and compliance of the public in the use of masks as an effort to prevent Covid-19 disease. Preliminary preliminary survey revealed that there were 3 respondents with bad knowledge and 6 people in RT03 / RW08 Ngronggah were not compliant to wear masks. The purpose of this study was to determine the relationship between community knowledge and compliance with the use of masks as an effort to prevent Covid-19 in Ngronggah. This research was conducted using a descriptive quantitative survey method with cross sectional study approach. The population and sample were taken in total sampling, that is, all 62 RT RT / RW 08 Ngronggah communities. The research instrument used questionnaires and observation guidelines. Quantitative data analysis uses the chi-square relationship test. The results of this study of 62 respondents based on the results of the Chi-Square test of significance of p between independent variables namely community knowledge with the dependent variable compliance with the use of masks by 0.004 (p &amp;lt;0.05) then Ho was rejected and stated there was a relationship. The conclusion is that there is a relationship between public knowledge and compliance with the use of masks as an effort to prevent Covid-19 disease in Ngronggah. Suggestions should provide education about the importance of using masks to prevent and avoid the risk of Covid-19 disease","author":[{"dropping-particle":"","family":"Sari","given":"Devi Pramita","non-dropping-particle":"","parse-names":false,"suffix":""},{"dropping-particle":"","family":"‘Atiqoh","given":"Nabila Sholihah","non-dropping-particle":"","parse-names":false,"suffix":""}],"container-title":"INFOKES Journal","id":"ITEM-1","issue":"1","issued":{"date-parts":[["2020"]]},"page":"52-5","title":"Hubungan antara pengetahuan masyarakat dengan kepatuhan penggunakan masker sebagai upaya pencegahan penyakit COVID-19 di Ngronggah","type":"article-journal","volume":"10"},"uris":["http://www.mendeley.com/documents/?uuid=29292670-baeb-4dfd-9a2c-f6db14ee818b"]}],"mendeley":{"formattedCitation":"[16]","plainTextFormattedCitation":"[16]","previouslyFormattedCitation":"[15]"},"properties":{"noteIndex":0},"schema":"https://github.com/citation-style-language/schema/raw/master/csl-citation.json"}</w:instrText>
      </w:r>
      <w:r>
        <w:rPr>
          <w:rFonts w:ascii="Tw Cen MT" w:hAnsi="Tw Cen MT"/>
          <w:sz w:val="24"/>
          <w:szCs w:val="24"/>
        </w:rPr>
        <w:fldChar w:fldCharType="separate"/>
      </w:r>
      <w:r w:rsidR="00484EB2" w:rsidRPr="00484EB2">
        <w:rPr>
          <w:rFonts w:ascii="Tw Cen MT" w:hAnsi="Tw Cen MT"/>
          <w:noProof/>
          <w:sz w:val="24"/>
          <w:szCs w:val="24"/>
        </w:rPr>
        <w:t>[16]</w:t>
      </w:r>
      <w:r>
        <w:rPr>
          <w:rFonts w:ascii="Tw Cen MT" w:hAnsi="Tw Cen MT"/>
          <w:sz w:val="24"/>
          <w:szCs w:val="24"/>
        </w:rPr>
        <w:fldChar w:fldCharType="end"/>
      </w:r>
      <w:r>
        <w:rPr>
          <w:rFonts w:ascii="Tw Cen MT" w:hAnsi="Tw Cen MT"/>
          <w:sz w:val="24"/>
          <w:szCs w:val="24"/>
        </w:rPr>
        <w:t xml:space="preserve">. </w:t>
      </w:r>
      <w:proofErr w:type="spellStart"/>
      <w:r w:rsidR="00C12690" w:rsidRPr="00C12690">
        <w:rPr>
          <w:rFonts w:ascii="Tw Cen MT" w:hAnsi="Tw Cen MT"/>
          <w:sz w:val="24"/>
          <w:szCs w:val="24"/>
        </w:rPr>
        <w:t>Sebuah</w:t>
      </w:r>
      <w:proofErr w:type="spellEnd"/>
      <w:r w:rsidR="00C12690" w:rsidRPr="00C12690">
        <w:rPr>
          <w:rFonts w:ascii="Tw Cen MT" w:hAnsi="Tw Cen MT"/>
          <w:sz w:val="24"/>
          <w:szCs w:val="24"/>
        </w:rPr>
        <w:t xml:space="preserve"> review </w:t>
      </w:r>
      <w:proofErr w:type="spellStart"/>
      <w:r w:rsidR="00C12690" w:rsidRPr="00C12690">
        <w:rPr>
          <w:rFonts w:ascii="Tw Cen MT" w:hAnsi="Tw Cen MT"/>
          <w:sz w:val="24"/>
          <w:szCs w:val="24"/>
        </w:rPr>
        <w:t>dari</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tujuh</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artikel</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penelitian</w:t>
      </w:r>
      <w:proofErr w:type="spellEnd"/>
      <w:r w:rsidR="00C12690" w:rsidRPr="00C12690">
        <w:rPr>
          <w:rFonts w:ascii="Tw Cen MT" w:hAnsi="Tw Cen MT"/>
          <w:sz w:val="24"/>
          <w:szCs w:val="24"/>
        </w:rPr>
        <w:t xml:space="preserve"> yang </w:t>
      </w:r>
      <w:proofErr w:type="spellStart"/>
      <w:r w:rsidR="00C12690" w:rsidRPr="00C12690">
        <w:rPr>
          <w:rFonts w:ascii="Tw Cen MT" w:hAnsi="Tw Cen MT"/>
          <w:sz w:val="24"/>
          <w:szCs w:val="24"/>
        </w:rPr>
        <w:t>dilakukan</w:t>
      </w:r>
      <w:proofErr w:type="spellEnd"/>
      <w:r w:rsidR="00C12690" w:rsidRPr="00C12690">
        <w:rPr>
          <w:rFonts w:ascii="Tw Cen MT" w:hAnsi="Tw Cen MT"/>
          <w:sz w:val="24"/>
          <w:szCs w:val="24"/>
        </w:rPr>
        <w:t xml:space="preserve"> pada </w:t>
      </w:r>
      <w:proofErr w:type="spellStart"/>
      <w:r w:rsidR="00C12690" w:rsidRPr="00C12690">
        <w:rPr>
          <w:rFonts w:ascii="Tw Cen MT" w:hAnsi="Tw Cen MT"/>
          <w:sz w:val="24"/>
          <w:szCs w:val="24"/>
        </w:rPr>
        <w:t>tenaga</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kesehatan</w:t>
      </w:r>
      <w:proofErr w:type="spellEnd"/>
      <w:r w:rsidR="00C12690" w:rsidRPr="00C12690">
        <w:rPr>
          <w:rFonts w:ascii="Tw Cen MT" w:hAnsi="Tw Cen MT"/>
          <w:sz w:val="24"/>
          <w:szCs w:val="24"/>
        </w:rPr>
        <w:t xml:space="preserve"> di China, </w:t>
      </w:r>
      <w:proofErr w:type="spellStart"/>
      <w:r w:rsidR="00C12690" w:rsidRPr="00C12690">
        <w:rPr>
          <w:rFonts w:ascii="Tw Cen MT" w:hAnsi="Tw Cen MT"/>
          <w:sz w:val="24"/>
          <w:szCs w:val="24"/>
        </w:rPr>
        <w:t>staf</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rumah</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sakit</w:t>
      </w:r>
      <w:proofErr w:type="spellEnd"/>
      <w:r w:rsidR="00C12690" w:rsidRPr="00C12690">
        <w:rPr>
          <w:rFonts w:ascii="Tw Cen MT" w:hAnsi="Tw Cen MT"/>
          <w:sz w:val="24"/>
          <w:szCs w:val="24"/>
        </w:rPr>
        <w:t xml:space="preserve"> di Italia, </w:t>
      </w:r>
      <w:proofErr w:type="spellStart"/>
      <w:r w:rsidR="00C12690" w:rsidRPr="00C12690">
        <w:rPr>
          <w:rFonts w:ascii="Tw Cen MT" w:hAnsi="Tw Cen MT"/>
          <w:sz w:val="24"/>
          <w:szCs w:val="24"/>
        </w:rPr>
        <w:t>mahasiswa</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kesehatan</w:t>
      </w:r>
      <w:proofErr w:type="spellEnd"/>
      <w:r w:rsidR="00C12690" w:rsidRPr="00C12690">
        <w:rPr>
          <w:rFonts w:ascii="Tw Cen MT" w:hAnsi="Tw Cen MT"/>
          <w:sz w:val="24"/>
          <w:szCs w:val="24"/>
        </w:rPr>
        <w:t xml:space="preserve"> di Iran dan Jordan </w:t>
      </w:r>
      <w:proofErr w:type="spellStart"/>
      <w:r w:rsidR="00C12690" w:rsidRPr="00C12690">
        <w:rPr>
          <w:rFonts w:ascii="Tw Cen MT" w:hAnsi="Tw Cen MT"/>
          <w:sz w:val="24"/>
          <w:szCs w:val="24"/>
        </w:rPr>
        <w:t>serta</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populasi</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umum</w:t>
      </w:r>
      <w:proofErr w:type="spellEnd"/>
      <w:r w:rsidR="00C12690" w:rsidRPr="00C12690">
        <w:rPr>
          <w:rFonts w:ascii="Tw Cen MT" w:hAnsi="Tw Cen MT"/>
          <w:sz w:val="24"/>
          <w:szCs w:val="24"/>
        </w:rPr>
        <w:t xml:space="preserve"> di Amerika dan </w:t>
      </w:r>
      <w:proofErr w:type="spellStart"/>
      <w:r w:rsidR="00C12690" w:rsidRPr="00C12690">
        <w:rPr>
          <w:rFonts w:ascii="Tw Cen MT" w:hAnsi="Tw Cen MT"/>
          <w:sz w:val="24"/>
          <w:szCs w:val="24"/>
        </w:rPr>
        <w:t>Inggris</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menunjukkan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hasil</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bahwa</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responden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memiliki</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tingkat</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pengetahuan</w:t>
      </w:r>
      <w:proofErr w:type="spellEnd"/>
      <w:r w:rsidR="00C12690" w:rsidRPr="00C12690">
        <w:rPr>
          <w:rFonts w:ascii="Tw Cen MT" w:hAnsi="Tw Cen MT"/>
          <w:sz w:val="24"/>
          <w:szCs w:val="24"/>
        </w:rPr>
        <w:t xml:space="preserve"> yang </w:t>
      </w:r>
      <w:proofErr w:type="spellStart"/>
      <w:r w:rsidR="00C12690" w:rsidRPr="00C12690">
        <w:rPr>
          <w:rFonts w:ascii="Tw Cen MT" w:hAnsi="Tw Cen MT"/>
          <w:sz w:val="24"/>
          <w:szCs w:val="24"/>
        </w:rPr>
        <w:t>cenderung</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tinggi</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Penelitian</w:t>
      </w:r>
      <w:proofErr w:type="spellEnd"/>
      <w:r w:rsidR="00C12690" w:rsidRPr="00C12690">
        <w:rPr>
          <w:rFonts w:ascii="Tw Cen MT" w:hAnsi="Tw Cen MT"/>
          <w:sz w:val="24"/>
          <w:szCs w:val="24"/>
        </w:rPr>
        <w:t xml:space="preserve"> yang </w:t>
      </w:r>
      <w:proofErr w:type="spellStart"/>
      <w:r w:rsidR="00C12690" w:rsidRPr="00C12690">
        <w:rPr>
          <w:rFonts w:ascii="Tw Cen MT" w:hAnsi="Tw Cen MT"/>
          <w:sz w:val="24"/>
          <w:szCs w:val="24"/>
        </w:rPr>
        <w:t>dilakukan</w:t>
      </w:r>
      <w:proofErr w:type="spellEnd"/>
      <w:r w:rsidR="00C12690" w:rsidRPr="00C12690">
        <w:rPr>
          <w:rFonts w:ascii="Tw Cen MT" w:hAnsi="Tw Cen MT"/>
          <w:sz w:val="24"/>
          <w:szCs w:val="24"/>
        </w:rPr>
        <w:t xml:space="preserve"> di Amerika </w:t>
      </w:r>
      <w:proofErr w:type="spellStart"/>
      <w:r w:rsidR="00C12690" w:rsidRPr="00C12690">
        <w:rPr>
          <w:rFonts w:ascii="Tw Cen MT" w:hAnsi="Tw Cen MT"/>
          <w:sz w:val="24"/>
          <w:szCs w:val="24"/>
        </w:rPr>
        <w:t>Serikat</w:t>
      </w:r>
      <w:proofErr w:type="spellEnd"/>
      <w:r w:rsidR="00C12690" w:rsidRPr="00C12690">
        <w:rPr>
          <w:rFonts w:ascii="Tw Cen MT" w:hAnsi="Tw Cen MT"/>
          <w:sz w:val="24"/>
          <w:szCs w:val="24"/>
        </w:rPr>
        <w:t xml:space="preserve"> dan </w:t>
      </w:r>
      <w:proofErr w:type="spellStart"/>
      <w:r w:rsidR="00C12690" w:rsidRPr="00C12690">
        <w:rPr>
          <w:rFonts w:ascii="Tw Cen MT" w:hAnsi="Tw Cen MT"/>
          <w:sz w:val="24"/>
          <w:szCs w:val="24"/>
        </w:rPr>
        <w:t>Inggris</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menunjukkan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pengetahuan</w:t>
      </w:r>
      <w:proofErr w:type="spellEnd"/>
      <w:r w:rsidR="00C12690" w:rsidRPr="00C12690">
        <w:rPr>
          <w:rFonts w:ascii="Tw Cen MT" w:hAnsi="Tw Cen MT"/>
          <w:sz w:val="24"/>
          <w:szCs w:val="24"/>
        </w:rPr>
        <w:t xml:space="preserve"> yang </w:t>
      </w:r>
      <w:proofErr w:type="spellStart"/>
      <w:r w:rsidR="00C12690" w:rsidRPr="00C12690">
        <w:rPr>
          <w:rFonts w:ascii="Tw Cen MT" w:hAnsi="Tw Cen MT"/>
          <w:sz w:val="24"/>
          <w:szCs w:val="24"/>
        </w:rPr>
        <w:t>cukup</w:t>
      </w:r>
      <w:proofErr w:type="spellEnd"/>
      <w:r w:rsidR="00C12690" w:rsidRPr="00C12690">
        <w:rPr>
          <w:rFonts w:ascii="Tw Cen MT" w:hAnsi="Tw Cen MT"/>
          <w:sz w:val="24"/>
          <w:szCs w:val="24"/>
        </w:rPr>
        <w:t xml:space="preserve"> pada </w:t>
      </w:r>
      <w:proofErr w:type="spellStart"/>
      <w:r w:rsidR="00C12690" w:rsidRPr="00C12690">
        <w:rPr>
          <w:rFonts w:ascii="Tw Cen MT" w:hAnsi="Tw Cen MT"/>
          <w:sz w:val="24"/>
          <w:szCs w:val="24"/>
        </w:rPr>
        <w:t>responden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mengenai</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penularan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penyebaran</w:t>
      </w:r>
      <w:proofErr w:type="spellEnd"/>
      <w:r w:rsidR="00C12690" w:rsidRPr="00C12690">
        <w:rPr>
          <w:rFonts w:ascii="Tw Cen MT" w:hAnsi="Tw Cen MT"/>
          <w:sz w:val="24"/>
          <w:szCs w:val="24"/>
        </w:rPr>
        <w:t xml:space="preserve"> dan </w:t>
      </w:r>
      <w:proofErr w:type="spellStart"/>
      <w:r w:rsidR="00C12690" w:rsidRPr="00C12690">
        <w:rPr>
          <w:rFonts w:ascii="Tw Cen MT" w:hAnsi="Tw Cen MT"/>
          <w:sz w:val="24"/>
          <w:szCs w:val="24"/>
        </w:rPr>
        <w:t>gejala</w:t>
      </w:r>
      <w:proofErr w:type="spellEnd"/>
      <w:r w:rsidR="00C12690" w:rsidRPr="00C12690">
        <w:rPr>
          <w:rFonts w:ascii="Tw Cen MT" w:hAnsi="Tw Cen MT"/>
          <w:sz w:val="24"/>
          <w:szCs w:val="24"/>
        </w:rPr>
        <w:t xml:space="preserve"> COVID-19. Sebagian </w:t>
      </w:r>
      <w:proofErr w:type="spellStart"/>
      <w:r w:rsidR="00C12690" w:rsidRPr="00C12690">
        <w:rPr>
          <w:rFonts w:ascii="Tw Cen MT" w:hAnsi="Tw Cen MT"/>
          <w:sz w:val="24"/>
          <w:szCs w:val="24"/>
        </w:rPr>
        <w:t>populasi</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memiliki</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kesalahpahaman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tentang</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upaya</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pencegahan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penyakit</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meskipun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perbedaan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pengetahuan</w:t>
      </w:r>
      <w:proofErr w:type="spellEnd"/>
      <w:r w:rsidR="00C12690" w:rsidRPr="00C12690">
        <w:rPr>
          <w:rFonts w:ascii="Tw Cen MT" w:hAnsi="Tw Cen MT"/>
          <w:sz w:val="24"/>
          <w:szCs w:val="24"/>
        </w:rPr>
        <w:t xml:space="preserve"> dan </w:t>
      </w:r>
      <w:proofErr w:type="spellStart"/>
      <w:r w:rsidR="00C12690" w:rsidRPr="00C12690">
        <w:rPr>
          <w:rFonts w:ascii="Tw Cen MT" w:hAnsi="Tw Cen MT"/>
          <w:sz w:val="24"/>
          <w:szCs w:val="24"/>
        </w:rPr>
        <w:t>mispersepsi</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antara</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peserta</w:t>
      </w:r>
      <w:proofErr w:type="spellEnd"/>
      <w:r w:rsidR="00C12690" w:rsidRPr="00C12690">
        <w:rPr>
          <w:rFonts w:ascii="Tw Cen MT" w:hAnsi="Tw Cen MT"/>
          <w:sz w:val="24"/>
          <w:szCs w:val="24"/>
        </w:rPr>
        <w:t xml:space="preserve"> di Amerika </w:t>
      </w:r>
      <w:proofErr w:type="spellStart"/>
      <w:r w:rsidR="00C12690" w:rsidRPr="00C12690">
        <w:rPr>
          <w:rFonts w:ascii="Tw Cen MT" w:hAnsi="Tw Cen MT"/>
          <w:sz w:val="24"/>
          <w:szCs w:val="24"/>
        </w:rPr>
        <w:t>Serikat</w:t>
      </w:r>
      <w:proofErr w:type="spellEnd"/>
      <w:r w:rsidR="00C12690" w:rsidRPr="00C12690">
        <w:rPr>
          <w:rFonts w:ascii="Tw Cen MT" w:hAnsi="Tw Cen MT"/>
          <w:sz w:val="24"/>
          <w:szCs w:val="24"/>
        </w:rPr>
        <w:t xml:space="preserve"> dan </w:t>
      </w:r>
      <w:proofErr w:type="spellStart"/>
      <w:r w:rsidR="00C12690" w:rsidRPr="00C12690">
        <w:rPr>
          <w:rFonts w:ascii="Tw Cen MT" w:hAnsi="Tw Cen MT"/>
          <w:sz w:val="24"/>
          <w:szCs w:val="24"/>
        </w:rPr>
        <w:t>Inggris</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tidak</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signifikan</w:t>
      </w:r>
      <w:proofErr w:type="spellEnd"/>
      <w:r w:rsidR="00C12690" w:rsidRPr="00C12690">
        <w:rPr>
          <w:rFonts w:ascii="Tw Cen MT" w:hAnsi="Tw Cen MT"/>
          <w:sz w:val="24"/>
          <w:szCs w:val="24"/>
        </w:rPr>
        <w:t xml:space="preserve">. Pada </w:t>
      </w:r>
      <w:proofErr w:type="spellStart"/>
      <w:r w:rsidR="00C12690" w:rsidRPr="00C12690">
        <w:rPr>
          <w:rFonts w:ascii="Tw Cen MT" w:hAnsi="Tw Cen MT"/>
          <w:sz w:val="24"/>
          <w:szCs w:val="24"/>
        </w:rPr>
        <w:t>studi</w:t>
      </w:r>
      <w:proofErr w:type="spellEnd"/>
      <w:r w:rsidR="00C12690" w:rsidRPr="00C12690">
        <w:rPr>
          <w:rFonts w:ascii="Tw Cen MT" w:hAnsi="Tw Cen MT"/>
          <w:sz w:val="24"/>
          <w:szCs w:val="24"/>
        </w:rPr>
        <w:t xml:space="preserve"> review </w:t>
      </w:r>
      <w:proofErr w:type="spellStart"/>
      <w:r w:rsidR="00C12690" w:rsidRPr="00C12690">
        <w:rPr>
          <w:rFonts w:ascii="Tw Cen MT" w:hAnsi="Tw Cen MT"/>
          <w:sz w:val="24"/>
          <w:szCs w:val="24"/>
        </w:rPr>
        <w:t>ini</w:t>
      </w:r>
      <w:proofErr w:type="spellEnd"/>
      <w:r w:rsidR="00C12690" w:rsidRPr="00C12690">
        <w:rPr>
          <w:rFonts w:ascii="Tw Cen MT" w:hAnsi="Tw Cen MT"/>
          <w:sz w:val="24"/>
          <w:szCs w:val="24"/>
        </w:rPr>
        <w:t xml:space="preserve"> juga </w:t>
      </w:r>
      <w:proofErr w:type="spellStart"/>
      <w:r w:rsidR="00C12690" w:rsidRPr="00C12690">
        <w:rPr>
          <w:rFonts w:ascii="Tw Cen MT" w:hAnsi="Tw Cen MT"/>
          <w:sz w:val="24"/>
          <w:szCs w:val="24"/>
        </w:rPr>
        <w:t>mejelaskan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adanya</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studi</w:t>
      </w:r>
      <w:proofErr w:type="spellEnd"/>
      <w:r w:rsidR="00C12690" w:rsidRPr="00C12690">
        <w:rPr>
          <w:rFonts w:ascii="Tw Cen MT" w:hAnsi="Tw Cen MT"/>
          <w:sz w:val="24"/>
          <w:szCs w:val="24"/>
        </w:rPr>
        <w:t xml:space="preserve"> lain di China </w:t>
      </w:r>
      <w:proofErr w:type="spellStart"/>
      <w:r w:rsidR="00C12690" w:rsidRPr="00C12690">
        <w:rPr>
          <w:rFonts w:ascii="Tw Cen MT" w:hAnsi="Tw Cen MT"/>
          <w:sz w:val="24"/>
          <w:szCs w:val="24"/>
        </w:rPr>
        <w:t>terhadap</w:t>
      </w:r>
      <w:proofErr w:type="spellEnd"/>
      <w:r w:rsidR="00C12690" w:rsidRPr="00C12690">
        <w:rPr>
          <w:rFonts w:ascii="Tw Cen MT" w:hAnsi="Tw Cen MT"/>
          <w:sz w:val="24"/>
          <w:szCs w:val="24"/>
        </w:rPr>
        <w:t xml:space="preserve"> 6.910 </w:t>
      </w:r>
      <w:proofErr w:type="spellStart"/>
      <w:r w:rsidR="00C12690" w:rsidRPr="00C12690">
        <w:rPr>
          <w:rFonts w:ascii="Tw Cen MT" w:hAnsi="Tw Cen MT"/>
          <w:sz w:val="24"/>
          <w:szCs w:val="24"/>
        </w:rPr>
        <w:t>penduduk</w:t>
      </w:r>
      <w:proofErr w:type="spellEnd"/>
      <w:r w:rsidR="00C12690" w:rsidRPr="00C12690">
        <w:rPr>
          <w:rFonts w:ascii="Tw Cen MT" w:hAnsi="Tw Cen MT"/>
          <w:sz w:val="24"/>
          <w:szCs w:val="24"/>
        </w:rPr>
        <w:t xml:space="preserve"> yang </w:t>
      </w:r>
      <w:proofErr w:type="spellStart"/>
      <w:r w:rsidR="00C12690" w:rsidRPr="00C12690">
        <w:rPr>
          <w:rFonts w:ascii="Tw Cen MT" w:hAnsi="Tw Cen MT"/>
          <w:sz w:val="24"/>
          <w:szCs w:val="24"/>
        </w:rPr>
        <w:t>menyatakan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tingkat</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pengetahuan</w:t>
      </w:r>
      <w:proofErr w:type="spellEnd"/>
      <w:r w:rsidR="00C12690" w:rsidRPr="00C12690">
        <w:rPr>
          <w:rFonts w:ascii="Tw Cen MT" w:hAnsi="Tw Cen MT"/>
          <w:sz w:val="24"/>
          <w:szCs w:val="24"/>
        </w:rPr>
        <w:t xml:space="preserve"> yang </w:t>
      </w:r>
      <w:proofErr w:type="spellStart"/>
      <w:r w:rsidR="00C12690" w:rsidRPr="00C12690">
        <w:rPr>
          <w:rFonts w:ascii="Tw Cen MT" w:hAnsi="Tw Cen MT"/>
          <w:sz w:val="24"/>
          <w:szCs w:val="24"/>
        </w:rPr>
        <w:t>positif</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dengan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skor</w:t>
      </w:r>
      <w:proofErr w:type="spellEnd"/>
      <w:r w:rsidR="00C12690" w:rsidRPr="00C12690">
        <w:rPr>
          <w:rFonts w:ascii="Tw Cen MT" w:hAnsi="Tw Cen MT"/>
          <w:sz w:val="24"/>
          <w:szCs w:val="24"/>
        </w:rPr>
        <w:t xml:space="preserve"> 10,8 (SD : 1,6; </w:t>
      </w:r>
      <w:proofErr w:type="spellStart"/>
      <w:r w:rsidR="00C12690" w:rsidRPr="00C12690">
        <w:rPr>
          <w:rFonts w:ascii="Tw Cen MT" w:hAnsi="Tw Cen MT"/>
          <w:sz w:val="24"/>
          <w:szCs w:val="24"/>
        </w:rPr>
        <w:t>kisaran</w:t>
      </w:r>
      <w:proofErr w:type="spellEnd"/>
      <w:r w:rsidR="00C12690" w:rsidRPr="00C12690">
        <w:rPr>
          <w:rFonts w:ascii="Tw Cen MT" w:hAnsi="Tw Cen MT"/>
          <w:sz w:val="24"/>
          <w:szCs w:val="24"/>
        </w:rPr>
        <w:t xml:space="preserve"> 0-12)</w:t>
      </w:r>
      <w:r w:rsidR="00C12690">
        <w:rPr>
          <w:rFonts w:ascii="Tw Cen MT" w:hAnsi="Tw Cen MT"/>
          <w:sz w:val="24"/>
          <w:szCs w:val="24"/>
        </w:rPr>
        <w:t xml:space="preserve"> </w:t>
      </w:r>
      <w:r w:rsidR="00C12690">
        <w:rPr>
          <w:rFonts w:ascii="Tw Cen MT" w:hAnsi="Tw Cen MT"/>
          <w:sz w:val="24"/>
          <w:szCs w:val="24"/>
        </w:rPr>
        <w:fldChar w:fldCharType="begin" w:fldLock="1"/>
      </w:r>
      <w:r w:rsidR="00484EB2">
        <w:rPr>
          <w:rFonts w:ascii="Tw Cen MT" w:hAnsi="Tw Cen MT"/>
          <w:sz w:val="24"/>
          <w:szCs w:val="24"/>
        </w:rPr>
        <w:instrText>ADDIN CSL_CITATION {"citationItems":[{"id":"ITEM-1","itemData":{"author":[{"dropping-particle":"","family":"Sinuraya","given":"Rano K","non-dropping-particle":"","parse-names":false,"suffix":""},{"dropping-particle":"","family":"Abdulah","given":"Rizky","non-dropping-particle":"","parse-names":false,"suffix":""},{"dropping-particle":"","family":"Koyama","given":"Hiroshi","non-dropping-particle":"","parse-names":false,"suffix":""}],"id":"ITEM-1","issued":{"date-parts":[["2020"]]},"title":"Knowledge , Attitude , and Practice During the COVID-19 Pandemic : A Review","type":"article-journal"},"uris":["http://www.mendeley.com/documents/?uuid=aae36683-0016-47fa-ae5e-076085c0cf40"]}],"mendeley":{"formattedCitation":"[17]","plainTextFormattedCitation":"[17]","previouslyFormattedCitation":"[16]"},"properties":{"noteIndex":0},"schema":"https://github.com/citation-style-language/schema/raw/master/csl-citation.json"}</w:instrText>
      </w:r>
      <w:r w:rsidR="00C12690">
        <w:rPr>
          <w:rFonts w:ascii="Tw Cen MT" w:hAnsi="Tw Cen MT"/>
          <w:sz w:val="24"/>
          <w:szCs w:val="24"/>
        </w:rPr>
        <w:fldChar w:fldCharType="separate"/>
      </w:r>
      <w:r w:rsidR="00484EB2" w:rsidRPr="00484EB2">
        <w:rPr>
          <w:rFonts w:ascii="Tw Cen MT" w:hAnsi="Tw Cen MT"/>
          <w:noProof/>
          <w:sz w:val="24"/>
          <w:szCs w:val="24"/>
        </w:rPr>
        <w:t>[17]</w:t>
      </w:r>
      <w:r w:rsidR="00C12690">
        <w:rPr>
          <w:rFonts w:ascii="Tw Cen MT" w:hAnsi="Tw Cen MT"/>
          <w:sz w:val="24"/>
          <w:szCs w:val="24"/>
        </w:rPr>
        <w:fldChar w:fldCharType="end"/>
      </w:r>
      <w:r w:rsidR="00C12690">
        <w:rPr>
          <w:rFonts w:ascii="Tw Cen MT" w:hAnsi="Tw Cen MT"/>
          <w:sz w:val="24"/>
          <w:szCs w:val="24"/>
        </w:rPr>
        <w:t>.</w:t>
      </w:r>
    </w:p>
    <w:p w14:paraId="695C7E09" w14:textId="08D5B8EC" w:rsidR="00E6403C" w:rsidRPr="00C46C29" w:rsidRDefault="00E6403C" w:rsidP="00C46C29">
      <w:pPr>
        <w:spacing w:after="0" w:line="240" w:lineRule="auto"/>
        <w:jc w:val="both"/>
        <w:rPr>
          <w:rFonts w:ascii="Tw Cen MT" w:hAnsi="Tw Cen MT"/>
          <w:sz w:val="24"/>
          <w:szCs w:val="24"/>
        </w:rPr>
      </w:pPr>
      <w:proofErr w:type="spellStart"/>
      <w:r w:rsidRPr="00E6403C">
        <w:rPr>
          <w:rFonts w:ascii="Tw Cen MT" w:hAnsi="Tw Cen MT"/>
          <w:sz w:val="24"/>
          <w:szCs w:val="24"/>
        </w:rPr>
        <w:t>Hampir</w:t>
      </w:r>
      <w:proofErr w:type="spellEnd"/>
      <w:r w:rsidRPr="00E6403C">
        <w:rPr>
          <w:rFonts w:ascii="Tw Cen MT" w:hAnsi="Tw Cen MT"/>
          <w:sz w:val="24"/>
          <w:szCs w:val="24"/>
        </w:rPr>
        <w:t xml:space="preserve"> </w:t>
      </w:r>
      <w:proofErr w:type="spellStart"/>
      <w:r w:rsidRPr="00E6403C">
        <w:rPr>
          <w:rFonts w:ascii="Tw Cen MT" w:hAnsi="Tw Cen MT"/>
          <w:sz w:val="24"/>
          <w:szCs w:val="24"/>
        </w:rPr>
        <w:t>sama</w:t>
      </w:r>
      <w:proofErr w:type="spellEnd"/>
      <w:r w:rsidRPr="00E6403C">
        <w:rPr>
          <w:rFonts w:ascii="Tw Cen MT" w:hAnsi="Tw Cen MT"/>
          <w:sz w:val="24"/>
          <w:szCs w:val="24"/>
        </w:rPr>
        <w:t xml:space="preserve"> </w:t>
      </w:r>
      <w:proofErr w:type="spellStart"/>
      <w:r w:rsidRPr="00E6403C">
        <w:rPr>
          <w:rFonts w:ascii="Tw Cen MT" w:hAnsi="Tw Cen MT"/>
          <w:sz w:val="24"/>
          <w:szCs w:val="24"/>
        </w:rPr>
        <w:t>dengan</w:t>
      </w:r>
      <w:proofErr w:type="spellEnd"/>
      <w:r w:rsidRPr="00E6403C">
        <w:rPr>
          <w:rFonts w:ascii="Tw Cen MT" w:hAnsi="Tw Cen MT"/>
          <w:sz w:val="24"/>
          <w:szCs w:val="24"/>
        </w:rPr>
        <w:t xml:space="preserve"> </w:t>
      </w:r>
      <w:proofErr w:type="spellStart"/>
      <w:r w:rsidRPr="00E6403C">
        <w:rPr>
          <w:rFonts w:ascii="Tw Cen MT" w:hAnsi="Tw Cen MT"/>
          <w:sz w:val="24"/>
          <w:szCs w:val="24"/>
        </w:rPr>
        <w:t>variabel</w:t>
      </w:r>
      <w:proofErr w:type="spellEnd"/>
      <w:r w:rsidRPr="00E6403C">
        <w:rPr>
          <w:rFonts w:ascii="Tw Cen MT" w:hAnsi="Tw Cen MT"/>
          <w:sz w:val="24"/>
          <w:szCs w:val="24"/>
        </w:rPr>
        <w:t xml:space="preserve"> </w:t>
      </w:r>
      <w:proofErr w:type="spellStart"/>
      <w:r w:rsidRPr="00E6403C">
        <w:rPr>
          <w:rFonts w:ascii="Tw Cen MT" w:hAnsi="Tw Cen MT"/>
          <w:sz w:val="24"/>
          <w:szCs w:val="24"/>
        </w:rPr>
        <w:t>pengetahuan</w:t>
      </w:r>
      <w:proofErr w:type="spellEnd"/>
      <w:r w:rsidRPr="00E6403C">
        <w:rPr>
          <w:rFonts w:ascii="Tw Cen MT" w:hAnsi="Tw Cen MT"/>
          <w:sz w:val="24"/>
          <w:szCs w:val="24"/>
        </w:rPr>
        <w:t xml:space="preserve">, </w:t>
      </w:r>
      <w:proofErr w:type="spellStart"/>
      <w:r w:rsidRPr="00E6403C">
        <w:rPr>
          <w:rFonts w:ascii="Tw Cen MT" w:hAnsi="Tw Cen MT"/>
          <w:sz w:val="24"/>
          <w:szCs w:val="24"/>
        </w:rPr>
        <w:t>hampir</w:t>
      </w:r>
      <w:proofErr w:type="spellEnd"/>
      <w:r w:rsidRPr="00E6403C">
        <w:rPr>
          <w:rFonts w:ascii="Tw Cen MT" w:hAnsi="Tw Cen MT"/>
          <w:sz w:val="24"/>
          <w:szCs w:val="24"/>
        </w:rPr>
        <w:t xml:space="preserve"> </w:t>
      </w:r>
      <w:proofErr w:type="spellStart"/>
      <w:r w:rsidRPr="00E6403C">
        <w:rPr>
          <w:rFonts w:ascii="Tw Cen MT" w:hAnsi="Tw Cen MT"/>
          <w:sz w:val="24"/>
          <w:szCs w:val="24"/>
        </w:rPr>
        <w:t>semua</w:t>
      </w:r>
      <w:proofErr w:type="spellEnd"/>
      <w:r w:rsidRPr="00E6403C">
        <w:rPr>
          <w:rFonts w:ascii="Tw Cen MT" w:hAnsi="Tw Cen MT"/>
          <w:sz w:val="24"/>
          <w:szCs w:val="24"/>
        </w:rPr>
        <w:t xml:space="preserve"> </w:t>
      </w:r>
      <w:proofErr w:type="spellStart"/>
      <w:r w:rsidRPr="00E6403C">
        <w:rPr>
          <w:rFonts w:ascii="Tw Cen MT" w:hAnsi="Tw Cen MT"/>
          <w:sz w:val="24"/>
          <w:szCs w:val="24"/>
        </w:rPr>
        <w:t>responden</w:t>
      </w:r>
      <w:proofErr w:type="spellEnd"/>
      <w:r w:rsidRPr="00E6403C">
        <w:rPr>
          <w:rFonts w:ascii="Tw Cen MT" w:hAnsi="Tw Cen MT"/>
          <w:sz w:val="24"/>
          <w:szCs w:val="24"/>
        </w:rPr>
        <w:t xml:space="preserve"> juga </w:t>
      </w:r>
      <w:proofErr w:type="spellStart"/>
      <w:r w:rsidRPr="00E6403C">
        <w:rPr>
          <w:rFonts w:ascii="Tw Cen MT" w:hAnsi="Tw Cen MT"/>
          <w:sz w:val="24"/>
          <w:szCs w:val="24"/>
        </w:rPr>
        <w:t>menunjukkan</w:t>
      </w:r>
      <w:proofErr w:type="spellEnd"/>
      <w:r w:rsidRPr="00E6403C">
        <w:rPr>
          <w:rFonts w:ascii="Tw Cen MT" w:hAnsi="Tw Cen MT"/>
          <w:sz w:val="24"/>
          <w:szCs w:val="24"/>
        </w:rPr>
        <w:t xml:space="preserve"> </w:t>
      </w:r>
      <w:proofErr w:type="spellStart"/>
      <w:r w:rsidRPr="00E6403C">
        <w:rPr>
          <w:rFonts w:ascii="Tw Cen MT" w:hAnsi="Tw Cen MT"/>
          <w:sz w:val="24"/>
          <w:szCs w:val="24"/>
        </w:rPr>
        <w:t>hasil</w:t>
      </w:r>
      <w:proofErr w:type="spellEnd"/>
      <w:r w:rsidRPr="00E6403C">
        <w:rPr>
          <w:rFonts w:ascii="Tw Cen MT" w:hAnsi="Tw Cen MT"/>
          <w:sz w:val="24"/>
          <w:szCs w:val="24"/>
        </w:rPr>
        <w:t xml:space="preserve"> </w:t>
      </w:r>
      <w:proofErr w:type="spellStart"/>
      <w:r w:rsidRPr="00E6403C">
        <w:rPr>
          <w:rFonts w:ascii="Tw Cen MT" w:hAnsi="Tw Cen MT"/>
          <w:sz w:val="24"/>
          <w:szCs w:val="24"/>
        </w:rPr>
        <w:t>sikap</w:t>
      </w:r>
      <w:proofErr w:type="spellEnd"/>
      <w:r w:rsidRPr="00E6403C">
        <w:rPr>
          <w:rFonts w:ascii="Tw Cen MT" w:hAnsi="Tw Cen MT"/>
          <w:sz w:val="24"/>
          <w:szCs w:val="24"/>
        </w:rPr>
        <w:t xml:space="preserve"> yang </w:t>
      </w:r>
      <w:proofErr w:type="spellStart"/>
      <w:r w:rsidRPr="00E6403C">
        <w:rPr>
          <w:rFonts w:ascii="Tw Cen MT" w:hAnsi="Tw Cen MT"/>
          <w:sz w:val="24"/>
          <w:szCs w:val="24"/>
        </w:rPr>
        <w:t>baik</w:t>
      </w:r>
      <w:proofErr w:type="spellEnd"/>
      <w:r w:rsidRPr="00E6403C">
        <w:rPr>
          <w:rFonts w:ascii="Tw Cen MT" w:hAnsi="Tw Cen MT"/>
          <w:sz w:val="24"/>
          <w:szCs w:val="24"/>
        </w:rPr>
        <w:t xml:space="preserve">. Hal </w:t>
      </w:r>
      <w:proofErr w:type="spellStart"/>
      <w:r w:rsidRPr="00E6403C">
        <w:rPr>
          <w:rFonts w:ascii="Tw Cen MT" w:hAnsi="Tw Cen MT"/>
          <w:sz w:val="24"/>
          <w:szCs w:val="24"/>
        </w:rPr>
        <w:t>ini</w:t>
      </w:r>
      <w:proofErr w:type="spellEnd"/>
      <w:r w:rsidRPr="00E6403C">
        <w:rPr>
          <w:rFonts w:ascii="Tw Cen MT" w:hAnsi="Tw Cen MT"/>
          <w:sz w:val="24"/>
          <w:szCs w:val="24"/>
        </w:rPr>
        <w:t xml:space="preserve"> </w:t>
      </w:r>
      <w:proofErr w:type="spellStart"/>
      <w:r w:rsidRPr="00E6403C">
        <w:rPr>
          <w:rFonts w:ascii="Tw Cen MT" w:hAnsi="Tw Cen MT"/>
          <w:sz w:val="24"/>
          <w:szCs w:val="24"/>
        </w:rPr>
        <w:t>dapat</w:t>
      </w:r>
      <w:proofErr w:type="spellEnd"/>
      <w:r w:rsidRPr="00E6403C">
        <w:rPr>
          <w:rFonts w:ascii="Tw Cen MT" w:hAnsi="Tw Cen MT"/>
          <w:sz w:val="24"/>
          <w:szCs w:val="24"/>
        </w:rPr>
        <w:t xml:space="preserve"> </w:t>
      </w:r>
      <w:proofErr w:type="spellStart"/>
      <w:r w:rsidRPr="00E6403C">
        <w:rPr>
          <w:rFonts w:ascii="Tw Cen MT" w:hAnsi="Tw Cen MT"/>
          <w:sz w:val="24"/>
          <w:szCs w:val="24"/>
        </w:rPr>
        <w:t>dikarenakan</w:t>
      </w:r>
      <w:proofErr w:type="spellEnd"/>
      <w:r w:rsidRPr="00E6403C">
        <w:rPr>
          <w:rFonts w:ascii="Tw Cen MT" w:hAnsi="Tw Cen MT"/>
          <w:sz w:val="24"/>
          <w:szCs w:val="24"/>
        </w:rPr>
        <w:t xml:space="preserve"> </w:t>
      </w:r>
      <w:proofErr w:type="spellStart"/>
      <w:r w:rsidRPr="00E6403C">
        <w:rPr>
          <w:rFonts w:ascii="Tw Cen MT" w:hAnsi="Tw Cen MT"/>
          <w:sz w:val="24"/>
          <w:szCs w:val="24"/>
        </w:rPr>
        <w:t>tingkat</w:t>
      </w:r>
      <w:proofErr w:type="spellEnd"/>
      <w:r w:rsidRPr="00E6403C">
        <w:rPr>
          <w:rFonts w:ascii="Tw Cen MT" w:hAnsi="Tw Cen MT"/>
          <w:sz w:val="24"/>
          <w:szCs w:val="24"/>
        </w:rPr>
        <w:t xml:space="preserve"> </w:t>
      </w:r>
      <w:proofErr w:type="spellStart"/>
      <w:r w:rsidRPr="00E6403C">
        <w:rPr>
          <w:rFonts w:ascii="Tw Cen MT" w:hAnsi="Tw Cen MT"/>
          <w:sz w:val="24"/>
          <w:szCs w:val="24"/>
        </w:rPr>
        <w:t>pengetahuan</w:t>
      </w:r>
      <w:proofErr w:type="spellEnd"/>
      <w:r w:rsidRPr="00E6403C">
        <w:rPr>
          <w:rFonts w:ascii="Tw Cen MT" w:hAnsi="Tw Cen MT"/>
          <w:sz w:val="24"/>
          <w:szCs w:val="24"/>
        </w:rPr>
        <w:t xml:space="preserve"> </w:t>
      </w:r>
      <w:proofErr w:type="spellStart"/>
      <w:r w:rsidRPr="00E6403C">
        <w:rPr>
          <w:rFonts w:ascii="Tw Cen MT" w:hAnsi="Tw Cen MT"/>
          <w:sz w:val="24"/>
          <w:szCs w:val="24"/>
        </w:rPr>
        <w:t>biasanya</w:t>
      </w:r>
      <w:proofErr w:type="spellEnd"/>
      <w:r w:rsidRPr="00E6403C">
        <w:rPr>
          <w:rFonts w:ascii="Tw Cen MT" w:hAnsi="Tw Cen MT"/>
          <w:sz w:val="24"/>
          <w:szCs w:val="24"/>
        </w:rPr>
        <w:t xml:space="preserve"> </w:t>
      </w:r>
      <w:proofErr w:type="spellStart"/>
      <w:r w:rsidRPr="00E6403C">
        <w:rPr>
          <w:rFonts w:ascii="Tw Cen MT" w:hAnsi="Tw Cen MT"/>
          <w:sz w:val="24"/>
          <w:szCs w:val="24"/>
        </w:rPr>
        <w:t>akan</w:t>
      </w:r>
      <w:proofErr w:type="spellEnd"/>
      <w:r w:rsidRPr="00E6403C">
        <w:rPr>
          <w:rFonts w:ascii="Tw Cen MT" w:hAnsi="Tw Cen MT"/>
          <w:sz w:val="24"/>
          <w:szCs w:val="24"/>
        </w:rPr>
        <w:t xml:space="preserve"> </w:t>
      </w:r>
      <w:proofErr w:type="spellStart"/>
      <w:r w:rsidRPr="00E6403C">
        <w:rPr>
          <w:rFonts w:ascii="Tw Cen MT" w:hAnsi="Tw Cen MT"/>
          <w:sz w:val="24"/>
          <w:szCs w:val="24"/>
        </w:rPr>
        <w:t>berkorelasi</w:t>
      </w:r>
      <w:proofErr w:type="spellEnd"/>
      <w:r w:rsidRPr="00E6403C">
        <w:rPr>
          <w:rFonts w:ascii="Tw Cen MT" w:hAnsi="Tw Cen MT"/>
          <w:sz w:val="24"/>
          <w:szCs w:val="24"/>
        </w:rPr>
        <w:t xml:space="preserve"> </w:t>
      </w:r>
      <w:proofErr w:type="spellStart"/>
      <w:r w:rsidRPr="00E6403C">
        <w:rPr>
          <w:rFonts w:ascii="Tw Cen MT" w:hAnsi="Tw Cen MT"/>
          <w:sz w:val="24"/>
          <w:szCs w:val="24"/>
        </w:rPr>
        <w:t>positif</w:t>
      </w:r>
      <w:proofErr w:type="spellEnd"/>
      <w:r w:rsidRPr="00E6403C">
        <w:rPr>
          <w:rFonts w:ascii="Tw Cen MT" w:hAnsi="Tw Cen MT"/>
          <w:sz w:val="24"/>
          <w:szCs w:val="24"/>
        </w:rPr>
        <w:t xml:space="preserve"> </w:t>
      </w:r>
      <w:proofErr w:type="spellStart"/>
      <w:r w:rsidRPr="00E6403C">
        <w:rPr>
          <w:rFonts w:ascii="Tw Cen MT" w:hAnsi="Tw Cen MT"/>
          <w:sz w:val="24"/>
          <w:szCs w:val="24"/>
        </w:rPr>
        <w:t>terhadap</w:t>
      </w:r>
      <w:proofErr w:type="spellEnd"/>
      <w:r w:rsidRPr="00E6403C">
        <w:rPr>
          <w:rFonts w:ascii="Tw Cen MT" w:hAnsi="Tw Cen MT"/>
          <w:sz w:val="24"/>
          <w:szCs w:val="24"/>
        </w:rPr>
        <w:t xml:space="preserve"> </w:t>
      </w:r>
      <w:proofErr w:type="spellStart"/>
      <w:r w:rsidRPr="00E6403C">
        <w:rPr>
          <w:rFonts w:ascii="Tw Cen MT" w:hAnsi="Tw Cen MT"/>
          <w:sz w:val="24"/>
          <w:szCs w:val="24"/>
        </w:rPr>
        <w:t>sikap</w:t>
      </w:r>
      <w:proofErr w:type="spellEnd"/>
      <w:r w:rsidRPr="00E6403C">
        <w:rPr>
          <w:rFonts w:ascii="Tw Cen MT" w:hAnsi="Tw Cen MT"/>
          <w:sz w:val="24"/>
          <w:szCs w:val="24"/>
        </w:rPr>
        <w:t xml:space="preserve"> </w:t>
      </w:r>
      <w:proofErr w:type="spellStart"/>
      <w:r w:rsidRPr="00E6403C">
        <w:rPr>
          <w:rFonts w:ascii="Tw Cen MT" w:hAnsi="Tw Cen MT"/>
          <w:sz w:val="24"/>
          <w:szCs w:val="24"/>
        </w:rPr>
        <w:t>responden</w:t>
      </w:r>
      <w:proofErr w:type="spellEnd"/>
      <w:r w:rsidR="008D1DFC">
        <w:rPr>
          <w:rFonts w:ascii="Tw Cen MT" w:hAnsi="Tw Cen MT"/>
          <w:sz w:val="24"/>
          <w:szCs w:val="24"/>
        </w:rPr>
        <w:t>.</w:t>
      </w:r>
      <w:r w:rsidRPr="00E6403C">
        <w:rPr>
          <w:rFonts w:ascii="Tw Cen MT" w:hAnsi="Tw Cen MT"/>
          <w:sz w:val="24"/>
          <w:szCs w:val="24"/>
        </w:rPr>
        <w:t xml:space="preserve"> Hasil </w:t>
      </w:r>
      <w:proofErr w:type="spellStart"/>
      <w:r w:rsidRPr="00E6403C">
        <w:rPr>
          <w:rFonts w:ascii="Tw Cen MT" w:hAnsi="Tw Cen MT"/>
          <w:sz w:val="24"/>
          <w:szCs w:val="24"/>
        </w:rPr>
        <w:t>analisa</w:t>
      </w:r>
      <w:proofErr w:type="spellEnd"/>
      <w:r w:rsidRPr="00E6403C">
        <w:rPr>
          <w:rFonts w:ascii="Tw Cen MT" w:hAnsi="Tw Cen MT"/>
          <w:sz w:val="24"/>
          <w:szCs w:val="24"/>
        </w:rPr>
        <w:t xml:space="preserve"> </w:t>
      </w:r>
      <w:proofErr w:type="spellStart"/>
      <w:r w:rsidRPr="00E6403C">
        <w:rPr>
          <w:rFonts w:ascii="Tw Cen MT" w:hAnsi="Tw Cen MT"/>
          <w:sz w:val="24"/>
          <w:szCs w:val="24"/>
        </w:rPr>
        <w:t>bivariat</w:t>
      </w:r>
      <w:proofErr w:type="spellEnd"/>
      <w:r w:rsidRPr="00E6403C">
        <w:rPr>
          <w:rFonts w:ascii="Tw Cen MT" w:hAnsi="Tw Cen MT"/>
          <w:sz w:val="24"/>
          <w:szCs w:val="24"/>
        </w:rPr>
        <w:t xml:space="preserve"> </w:t>
      </w:r>
      <w:proofErr w:type="spellStart"/>
      <w:r w:rsidRPr="00E6403C">
        <w:rPr>
          <w:rFonts w:ascii="Tw Cen MT" w:hAnsi="Tw Cen MT"/>
          <w:sz w:val="24"/>
          <w:szCs w:val="24"/>
        </w:rPr>
        <w:t>menunjukkan</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tidak</w:t>
      </w:r>
      <w:proofErr w:type="spellEnd"/>
      <w:r w:rsidRPr="00E6403C">
        <w:rPr>
          <w:rFonts w:ascii="Tw Cen MT" w:hAnsi="Tw Cen MT"/>
          <w:sz w:val="24"/>
          <w:szCs w:val="24"/>
        </w:rPr>
        <w:t xml:space="preserve"> </w:t>
      </w:r>
      <w:proofErr w:type="spellStart"/>
      <w:r w:rsidRPr="00E6403C">
        <w:rPr>
          <w:rFonts w:ascii="Tw Cen MT" w:hAnsi="Tw Cen MT"/>
          <w:sz w:val="24"/>
          <w:szCs w:val="24"/>
        </w:rPr>
        <w:t>ada</w:t>
      </w:r>
      <w:proofErr w:type="spellEnd"/>
      <w:r w:rsidRPr="00E6403C">
        <w:rPr>
          <w:rFonts w:ascii="Tw Cen MT" w:hAnsi="Tw Cen MT"/>
          <w:sz w:val="24"/>
          <w:szCs w:val="24"/>
        </w:rPr>
        <w:t xml:space="preserve"> </w:t>
      </w:r>
      <w:proofErr w:type="spellStart"/>
      <w:r w:rsidRPr="00E6403C">
        <w:rPr>
          <w:rFonts w:ascii="Tw Cen MT" w:hAnsi="Tw Cen MT"/>
          <w:sz w:val="24"/>
          <w:szCs w:val="24"/>
        </w:rPr>
        <w:t>hubungan</w:t>
      </w:r>
      <w:proofErr w:type="spellEnd"/>
      <w:r w:rsidRPr="00E6403C">
        <w:rPr>
          <w:rFonts w:ascii="Tw Cen MT" w:hAnsi="Tw Cen MT"/>
          <w:sz w:val="24"/>
          <w:szCs w:val="24"/>
        </w:rPr>
        <w:t xml:space="preserve"> </w:t>
      </w:r>
      <w:proofErr w:type="spellStart"/>
      <w:r w:rsidRPr="00E6403C">
        <w:rPr>
          <w:rFonts w:ascii="Tw Cen MT" w:hAnsi="Tw Cen MT"/>
          <w:sz w:val="24"/>
          <w:szCs w:val="24"/>
        </w:rPr>
        <w:t>antara</w:t>
      </w:r>
      <w:proofErr w:type="spellEnd"/>
      <w:r w:rsidRPr="00E6403C">
        <w:rPr>
          <w:rFonts w:ascii="Tw Cen MT" w:hAnsi="Tw Cen MT"/>
          <w:sz w:val="24"/>
          <w:szCs w:val="24"/>
        </w:rPr>
        <w:t xml:space="preserve"> </w:t>
      </w:r>
      <w:proofErr w:type="spellStart"/>
      <w:r w:rsidRPr="00E6403C">
        <w:rPr>
          <w:rFonts w:ascii="Tw Cen MT" w:hAnsi="Tw Cen MT"/>
          <w:sz w:val="24"/>
          <w:szCs w:val="24"/>
        </w:rPr>
        <w:t>sikap</w:t>
      </w:r>
      <w:proofErr w:type="spellEnd"/>
      <w:r w:rsidRPr="00E6403C">
        <w:rPr>
          <w:rFonts w:ascii="Tw Cen MT" w:hAnsi="Tw Cen MT"/>
          <w:sz w:val="24"/>
          <w:szCs w:val="24"/>
        </w:rPr>
        <w:t xml:space="preserve"> </w:t>
      </w:r>
      <w:proofErr w:type="spellStart"/>
      <w:r w:rsidRPr="00E6403C">
        <w:rPr>
          <w:rFonts w:ascii="Tw Cen MT" w:hAnsi="Tw Cen MT"/>
          <w:sz w:val="24"/>
          <w:szCs w:val="24"/>
        </w:rPr>
        <w:t>dengan</w:t>
      </w:r>
      <w:proofErr w:type="spellEnd"/>
      <w:r w:rsidRPr="00E6403C">
        <w:rPr>
          <w:rFonts w:ascii="Tw Cen MT" w:hAnsi="Tw Cen MT"/>
          <w:sz w:val="24"/>
          <w:szCs w:val="24"/>
        </w:rPr>
        <w:t xml:space="preserve"> </w:t>
      </w:r>
      <w:proofErr w:type="spellStart"/>
      <w:r w:rsidRPr="00E6403C">
        <w:rPr>
          <w:rFonts w:ascii="Tw Cen MT" w:hAnsi="Tw Cen MT"/>
          <w:sz w:val="24"/>
          <w:szCs w:val="24"/>
        </w:rPr>
        <w:t>penerapan</w:t>
      </w:r>
      <w:proofErr w:type="spellEnd"/>
      <w:r w:rsidRPr="00E6403C">
        <w:rPr>
          <w:rFonts w:ascii="Tw Cen MT" w:hAnsi="Tw Cen MT"/>
          <w:sz w:val="24"/>
          <w:szCs w:val="24"/>
        </w:rPr>
        <w:t xml:space="preserve"> </w:t>
      </w:r>
      <w:proofErr w:type="spellStart"/>
      <w:r w:rsidRPr="00E6403C">
        <w:rPr>
          <w:rFonts w:ascii="Tw Cen MT" w:hAnsi="Tw Cen MT"/>
          <w:sz w:val="24"/>
          <w:szCs w:val="24"/>
        </w:rPr>
        <w:t>protokol</w:t>
      </w:r>
      <w:proofErr w:type="spellEnd"/>
      <w:r w:rsidRPr="00E6403C">
        <w:rPr>
          <w:rFonts w:ascii="Tw Cen MT" w:hAnsi="Tw Cen MT"/>
          <w:sz w:val="24"/>
          <w:szCs w:val="24"/>
        </w:rPr>
        <w:t xml:space="preserve"> </w:t>
      </w:r>
      <w:proofErr w:type="spellStart"/>
      <w:r w:rsidRPr="00E6403C">
        <w:rPr>
          <w:rFonts w:ascii="Tw Cen MT" w:hAnsi="Tw Cen MT"/>
          <w:sz w:val="24"/>
          <w:szCs w:val="24"/>
        </w:rPr>
        <w:t>kesehatan</w:t>
      </w:r>
      <w:proofErr w:type="spellEnd"/>
      <w:r w:rsidRPr="00E6403C">
        <w:rPr>
          <w:rFonts w:ascii="Tw Cen MT" w:hAnsi="Tw Cen MT"/>
          <w:sz w:val="24"/>
          <w:szCs w:val="24"/>
        </w:rPr>
        <w:t xml:space="preserve"> di </w:t>
      </w:r>
      <w:proofErr w:type="spellStart"/>
      <w:r w:rsidRPr="00E6403C">
        <w:rPr>
          <w:rFonts w:ascii="Tw Cen MT" w:hAnsi="Tw Cen MT"/>
          <w:sz w:val="24"/>
          <w:szCs w:val="24"/>
        </w:rPr>
        <w:t>tempat</w:t>
      </w:r>
      <w:proofErr w:type="spellEnd"/>
      <w:r w:rsidRPr="00E6403C">
        <w:rPr>
          <w:rFonts w:ascii="Tw Cen MT" w:hAnsi="Tw Cen MT"/>
          <w:sz w:val="24"/>
          <w:szCs w:val="24"/>
        </w:rPr>
        <w:t xml:space="preserve"> </w:t>
      </w:r>
      <w:proofErr w:type="spellStart"/>
      <w:r w:rsidRPr="00E6403C">
        <w:rPr>
          <w:rFonts w:ascii="Tw Cen MT" w:hAnsi="Tw Cen MT"/>
          <w:sz w:val="24"/>
          <w:szCs w:val="24"/>
        </w:rPr>
        <w:t>kerja</w:t>
      </w:r>
      <w:proofErr w:type="spellEnd"/>
      <w:r w:rsidRPr="00E6403C">
        <w:rPr>
          <w:rFonts w:ascii="Tw Cen MT" w:hAnsi="Tw Cen MT"/>
          <w:sz w:val="24"/>
          <w:szCs w:val="24"/>
        </w:rPr>
        <w:t>.</w:t>
      </w:r>
      <w:r>
        <w:rPr>
          <w:rFonts w:ascii="Tw Cen MT" w:hAnsi="Tw Cen MT"/>
          <w:sz w:val="24"/>
          <w:szCs w:val="24"/>
        </w:rPr>
        <w:t xml:space="preserve"> </w:t>
      </w:r>
      <w:proofErr w:type="spellStart"/>
      <w:r w:rsidRPr="00E6403C">
        <w:rPr>
          <w:rFonts w:ascii="Tw Cen MT" w:hAnsi="Tw Cen MT"/>
          <w:sz w:val="24"/>
          <w:szCs w:val="24"/>
        </w:rPr>
        <w:t>Sebuah</w:t>
      </w:r>
      <w:proofErr w:type="spellEnd"/>
      <w:r w:rsidRPr="00E6403C">
        <w:rPr>
          <w:rFonts w:ascii="Tw Cen MT" w:hAnsi="Tw Cen MT"/>
          <w:sz w:val="24"/>
          <w:szCs w:val="24"/>
        </w:rPr>
        <w:t xml:space="preserve"> </w:t>
      </w:r>
      <w:proofErr w:type="spellStart"/>
      <w:r w:rsidRPr="00E6403C">
        <w:rPr>
          <w:rFonts w:ascii="Tw Cen MT" w:hAnsi="Tw Cen MT"/>
          <w:sz w:val="24"/>
          <w:szCs w:val="24"/>
        </w:rPr>
        <w:t>studi</w:t>
      </w:r>
      <w:proofErr w:type="spellEnd"/>
      <w:r w:rsidRPr="00E6403C">
        <w:rPr>
          <w:rFonts w:ascii="Tw Cen MT" w:hAnsi="Tw Cen MT"/>
          <w:sz w:val="24"/>
          <w:szCs w:val="24"/>
        </w:rPr>
        <w:t xml:space="preserve"> pada </w:t>
      </w:r>
      <w:proofErr w:type="spellStart"/>
      <w:r w:rsidRPr="00E6403C">
        <w:rPr>
          <w:rFonts w:ascii="Tw Cen MT" w:hAnsi="Tw Cen MT"/>
          <w:sz w:val="24"/>
          <w:szCs w:val="24"/>
        </w:rPr>
        <w:t>siswa</w:t>
      </w:r>
      <w:proofErr w:type="spellEnd"/>
      <w:r w:rsidR="008D1DFC">
        <w:rPr>
          <w:rFonts w:ascii="Tw Cen MT" w:hAnsi="Tw Cen MT"/>
          <w:sz w:val="24"/>
          <w:szCs w:val="24"/>
        </w:rPr>
        <w:t xml:space="preserve"> </w:t>
      </w:r>
      <w:proofErr w:type="spellStart"/>
      <w:r w:rsidRPr="00E6403C">
        <w:rPr>
          <w:rFonts w:ascii="Tw Cen MT" w:hAnsi="Tw Cen MT"/>
          <w:sz w:val="24"/>
          <w:szCs w:val="24"/>
        </w:rPr>
        <w:t>kesehatan</w:t>
      </w:r>
      <w:proofErr w:type="spellEnd"/>
      <w:r w:rsidRPr="00E6403C">
        <w:rPr>
          <w:rFonts w:ascii="Tw Cen MT" w:hAnsi="Tw Cen MT"/>
          <w:sz w:val="24"/>
          <w:szCs w:val="24"/>
        </w:rPr>
        <w:t xml:space="preserve"> dan non </w:t>
      </w:r>
      <w:proofErr w:type="spellStart"/>
      <w:r w:rsidRPr="00E6403C">
        <w:rPr>
          <w:rFonts w:ascii="Tw Cen MT" w:hAnsi="Tw Cen MT"/>
          <w:sz w:val="24"/>
          <w:szCs w:val="24"/>
        </w:rPr>
        <w:t>kesehatan</w:t>
      </w:r>
      <w:proofErr w:type="spellEnd"/>
      <w:r w:rsidRPr="00E6403C">
        <w:rPr>
          <w:rFonts w:ascii="Tw Cen MT" w:hAnsi="Tw Cen MT"/>
          <w:sz w:val="24"/>
          <w:szCs w:val="24"/>
        </w:rPr>
        <w:t xml:space="preserve"> </w:t>
      </w:r>
      <w:proofErr w:type="spellStart"/>
      <w:r w:rsidRPr="00E6403C">
        <w:rPr>
          <w:rFonts w:ascii="Tw Cen MT" w:hAnsi="Tw Cen MT"/>
          <w:sz w:val="24"/>
          <w:szCs w:val="24"/>
        </w:rPr>
        <w:t>dari</w:t>
      </w:r>
      <w:proofErr w:type="spellEnd"/>
      <w:r w:rsidRPr="00E6403C">
        <w:rPr>
          <w:rFonts w:ascii="Tw Cen MT" w:hAnsi="Tw Cen MT"/>
          <w:sz w:val="24"/>
          <w:szCs w:val="24"/>
        </w:rPr>
        <w:t xml:space="preserve"> </w:t>
      </w:r>
      <w:proofErr w:type="spellStart"/>
      <w:r w:rsidRPr="00E6403C">
        <w:rPr>
          <w:rFonts w:ascii="Tw Cen MT" w:hAnsi="Tw Cen MT"/>
          <w:sz w:val="24"/>
          <w:szCs w:val="24"/>
        </w:rPr>
        <w:t>Yordania</w:t>
      </w:r>
      <w:proofErr w:type="spellEnd"/>
      <w:r w:rsidRPr="00E6403C">
        <w:rPr>
          <w:rFonts w:ascii="Tw Cen MT" w:hAnsi="Tw Cen MT"/>
          <w:sz w:val="24"/>
          <w:szCs w:val="24"/>
        </w:rPr>
        <w:t xml:space="preserve"> </w:t>
      </w:r>
      <w:proofErr w:type="spellStart"/>
      <w:r w:rsidRPr="00E6403C">
        <w:rPr>
          <w:rFonts w:ascii="Tw Cen MT" w:hAnsi="Tw Cen MT"/>
          <w:sz w:val="24"/>
          <w:szCs w:val="24"/>
        </w:rPr>
        <w:t>menunjukkan</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siswa</w:t>
      </w:r>
      <w:proofErr w:type="spellEnd"/>
      <w:r w:rsidRPr="00E6403C">
        <w:rPr>
          <w:rFonts w:ascii="Tw Cen MT" w:hAnsi="Tw Cen MT"/>
          <w:sz w:val="24"/>
          <w:szCs w:val="24"/>
        </w:rPr>
        <w:t xml:space="preserve"> </w:t>
      </w:r>
      <w:proofErr w:type="spellStart"/>
      <w:r w:rsidRPr="00E6403C">
        <w:rPr>
          <w:rFonts w:ascii="Tw Cen MT" w:hAnsi="Tw Cen MT"/>
          <w:sz w:val="24"/>
          <w:szCs w:val="24"/>
        </w:rPr>
        <w:t>memiliki</w:t>
      </w:r>
      <w:proofErr w:type="spellEnd"/>
      <w:r w:rsidRPr="00E6403C">
        <w:rPr>
          <w:rFonts w:ascii="Tw Cen MT" w:hAnsi="Tw Cen MT"/>
          <w:sz w:val="24"/>
          <w:szCs w:val="24"/>
        </w:rPr>
        <w:t xml:space="preserve"> </w:t>
      </w:r>
      <w:proofErr w:type="spellStart"/>
      <w:r w:rsidRPr="00E6403C">
        <w:rPr>
          <w:rFonts w:ascii="Tw Cen MT" w:hAnsi="Tw Cen MT"/>
          <w:sz w:val="24"/>
          <w:szCs w:val="24"/>
        </w:rPr>
        <w:t>sikap</w:t>
      </w:r>
      <w:proofErr w:type="spellEnd"/>
      <w:r w:rsidRPr="00E6403C">
        <w:rPr>
          <w:rFonts w:ascii="Tw Cen MT" w:hAnsi="Tw Cen MT"/>
          <w:sz w:val="24"/>
          <w:szCs w:val="24"/>
        </w:rPr>
        <w:t xml:space="preserve"> yang </w:t>
      </w:r>
      <w:proofErr w:type="spellStart"/>
      <w:r w:rsidRPr="00E6403C">
        <w:rPr>
          <w:rFonts w:ascii="Tw Cen MT" w:hAnsi="Tw Cen MT"/>
          <w:sz w:val="24"/>
          <w:szCs w:val="24"/>
        </w:rPr>
        <w:t>tinggi</w:t>
      </w:r>
      <w:proofErr w:type="spellEnd"/>
      <w:r w:rsidRPr="00E6403C">
        <w:rPr>
          <w:rFonts w:ascii="Tw Cen MT" w:hAnsi="Tw Cen MT"/>
          <w:sz w:val="24"/>
          <w:szCs w:val="24"/>
        </w:rPr>
        <w:t xml:space="preserve"> </w:t>
      </w:r>
      <w:proofErr w:type="spellStart"/>
      <w:r w:rsidRPr="00E6403C">
        <w:rPr>
          <w:rFonts w:ascii="Tw Cen MT" w:hAnsi="Tw Cen MT"/>
          <w:sz w:val="24"/>
          <w:szCs w:val="24"/>
        </w:rPr>
        <w:t>dengan</w:t>
      </w:r>
      <w:proofErr w:type="spellEnd"/>
      <w:r w:rsidRPr="00E6403C">
        <w:rPr>
          <w:rFonts w:ascii="Tw Cen MT" w:hAnsi="Tw Cen MT"/>
          <w:sz w:val="24"/>
          <w:szCs w:val="24"/>
        </w:rPr>
        <w:t xml:space="preserve"> </w:t>
      </w:r>
      <w:proofErr w:type="spellStart"/>
      <w:r w:rsidRPr="00E6403C">
        <w:rPr>
          <w:rFonts w:ascii="Tw Cen MT" w:hAnsi="Tw Cen MT"/>
          <w:sz w:val="24"/>
          <w:szCs w:val="24"/>
        </w:rPr>
        <w:t>skor</w:t>
      </w:r>
      <w:proofErr w:type="spellEnd"/>
      <w:r w:rsidRPr="00E6403C">
        <w:rPr>
          <w:rFonts w:ascii="Tw Cen MT" w:hAnsi="Tw Cen MT"/>
          <w:sz w:val="24"/>
          <w:szCs w:val="24"/>
        </w:rPr>
        <w:t xml:space="preserve"> rata-rata 0,82 ± 0,07 (SD). </w:t>
      </w:r>
      <w:proofErr w:type="spellStart"/>
      <w:r w:rsidRPr="00E6403C">
        <w:rPr>
          <w:rFonts w:ascii="Tw Cen MT" w:hAnsi="Tw Cen MT"/>
          <w:sz w:val="24"/>
          <w:szCs w:val="24"/>
        </w:rPr>
        <w:t>Studi</w:t>
      </w:r>
      <w:proofErr w:type="spellEnd"/>
      <w:r w:rsidRPr="00E6403C">
        <w:rPr>
          <w:rFonts w:ascii="Tw Cen MT" w:hAnsi="Tw Cen MT"/>
          <w:sz w:val="24"/>
          <w:szCs w:val="24"/>
        </w:rPr>
        <w:t xml:space="preserve"> </w:t>
      </w:r>
      <w:proofErr w:type="spellStart"/>
      <w:r w:rsidRPr="00E6403C">
        <w:rPr>
          <w:rFonts w:ascii="Tw Cen MT" w:hAnsi="Tw Cen MT"/>
          <w:sz w:val="24"/>
          <w:szCs w:val="24"/>
        </w:rPr>
        <w:t>tersebut</w:t>
      </w:r>
      <w:proofErr w:type="spellEnd"/>
      <w:r w:rsidRPr="00E6403C">
        <w:rPr>
          <w:rFonts w:ascii="Tw Cen MT" w:hAnsi="Tw Cen MT"/>
          <w:sz w:val="24"/>
          <w:szCs w:val="24"/>
        </w:rPr>
        <w:t xml:space="preserve"> </w:t>
      </w:r>
      <w:proofErr w:type="spellStart"/>
      <w:r w:rsidRPr="00E6403C">
        <w:rPr>
          <w:rFonts w:ascii="Tw Cen MT" w:hAnsi="Tw Cen MT"/>
          <w:sz w:val="24"/>
          <w:szCs w:val="24"/>
        </w:rPr>
        <w:t>menunjukkan</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hampir</w:t>
      </w:r>
      <w:proofErr w:type="spellEnd"/>
      <w:r w:rsidRPr="00E6403C">
        <w:rPr>
          <w:rFonts w:ascii="Tw Cen MT" w:hAnsi="Tw Cen MT"/>
          <w:sz w:val="24"/>
          <w:szCs w:val="24"/>
        </w:rPr>
        <w:t xml:space="preserve"> </w:t>
      </w:r>
      <w:proofErr w:type="spellStart"/>
      <w:r w:rsidRPr="00E6403C">
        <w:rPr>
          <w:rFonts w:ascii="Tw Cen MT" w:hAnsi="Tw Cen MT"/>
          <w:sz w:val="24"/>
          <w:szCs w:val="24"/>
        </w:rPr>
        <w:t>semua</w:t>
      </w:r>
      <w:proofErr w:type="spellEnd"/>
      <w:r w:rsidRPr="00E6403C">
        <w:rPr>
          <w:rFonts w:ascii="Tw Cen MT" w:hAnsi="Tw Cen MT"/>
          <w:sz w:val="24"/>
          <w:szCs w:val="24"/>
        </w:rPr>
        <w:t xml:space="preserve"> </w:t>
      </w:r>
      <w:proofErr w:type="spellStart"/>
      <w:r w:rsidRPr="00E6403C">
        <w:rPr>
          <w:rFonts w:ascii="Tw Cen MT" w:hAnsi="Tw Cen MT"/>
          <w:sz w:val="24"/>
          <w:szCs w:val="24"/>
        </w:rPr>
        <w:t>peserta</w:t>
      </w:r>
      <w:proofErr w:type="spellEnd"/>
      <w:r w:rsidRPr="00E6403C">
        <w:rPr>
          <w:rFonts w:ascii="Tw Cen MT" w:hAnsi="Tw Cen MT"/>
          <w:sz w:val="24"/>
          <w:szCs w:val="24"/>
        </w:rPr>
        <w:t xml:space="preserve"> (99,7%) </w:t>
      </w:r>
      <w:proofErr w:type="spellStart"/>
      <w:r w:rsidRPr="00E6403C">
        <w:rPr>
          <w:rFonts w:ascii="Tw Cen MT" w:hAnsi="Tw Cen MT"/>
          <w:sz w:val="24"/>
          <w:szCs w:val="24"/>
        </w:rPr>
        <w:t>setuju</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tangan</w:t>
      </w:r>
      <w:proofErr w:type="spellEnd"/>
      <w:r w:rsidRPr="00E6403C">
        <w:rPr>
          <w:rFonts w:ascii="Tw Cen MT" w:hAnsi="Tw Cen MT"/>
          <w:sz w:val="24"/>
          <w:szCs w:val="24"/>
        </w:rPr>
        <w:t xml:space="preserve"> </w:t>
      </w:r>
      <w:proofErr w:type="spellStart"/>
      <w:r w:rsidRPr="00E6403C">
        <w:rPr>
          <w:rFonts w:ascii="Tw Cen MT" w:hAnsi="Tw Cen MT"/>
          <w:sz w:val="24"/>
          <w:szCs w:val="24"/>
        </w:rPr>
        <w:t>harus</w:t>
      </w:r>
      <w:proofErr w:type="spellEnd"/>
      <w:r w:rsidRPr="00E6403C">
        <w:rPr>
          <w:rFonts w:ascii="Tw Cen MT" w:hAnsi="Tw Cen MT"/>
          <w:sz w:val="24"/>
          <w:szCs w:val="24"/>
        </w:rPr>
        <w:t xml:space="preserve"> </w:t>
      </w:r>
      <w:proofErr w:type="spellStart"/>
      <w:r w:rsidRPr="00E6403C">
        <w:rPr>
          <w:rFonts w:ascii="Tw Cen MT" w:hAnsi="Tw Cen MT"/>
          <w:sz w:val="24"/>
          <w:szCs w:val="24"/>
        </w:rPr>
        <w:t>dicuci</w:t>
      </w:r>
      <w:proofErr w:type="spellEnd"/>
      <w:r w:rsidRPr="00E6403C">
        <w:rPr>
          <w:rFonts w:ascii="Tw Cen MT" w:hAnsi="Tw Cen MT"/>
          <w:sz w:val="24"/>
          <w:szCs w:val="24"/>
        </w:rPr>
        <w:t xml:space="preserve"> </w:t>
      </w:r>
      <w:proofErr w:type="spellStart"/>
      <w:r w:rsidRPr="00E6403C">
        <w:rPr>
          <w:rFonts w:ascii="Tw Cen MT" w:hAnsi="Tw Cen MT"/>
          <w:sz w:val="24"/>
          <w:szCs w:val="24"/>
        </w:rPr>
        <w:t>untuk</w:t>
      </w:r>
      <w:proofErr w:type="spellEnd"/>
      <w:r w:rsidRPr="00E6403C">
        <w:rPr>
          <w:rFonts w:ascii="Tw Cen MT" w:hAnsi="Tw Cen MT"/>
          <w:sz w:val="24"/>
          <w:szCs w:val="24"/>
        </w:rPr>
        <w:t xml:space="preserve"> </w:t>
      </w:r>
      <w:proofErr w:type="spellStart"/>
      <w:r w:rsidRPr="00E6403C">
        <w:rPr>
          <w:rFonts w:ascii="Tw Cen MT" w:hAnsi="Tw Cen MT"/>
          <w:sz w:val="24"/>
          <w:szCs w:val="24"/>
        </w:rPr>
        <w:t>kebersihan</w:t>
      </w:r>
      <w:proofErr w:type="spellEnd"/>
      <w:r w:rsidRPr="00E6403C">
        <w:rPr>
          <w:rFonts w:ascii="Tw Cen MT" w:hAnsi="Tw Cen MT"/>
          <w:sz w:val="24"/>
          <w:szCs w:val="24"/>
        </w:rPr>
        <w:t xml:space="preserve"> </w:t>
      </w:r>
      <w:proofErr w:type="spellStart"/>
      <w:r w:rsidRPr="00E6403C">
        <w:rPr>
          <w:rFonts w:ascii="Tw Cen MT" w:hAnsi="Tw Cen MT"/>
          <w:sz w:val="24"/>
          <w:szCs w:val="24"/>
        </w:rPr>
        <w:t>pribadi</w:t>
      </w:r>
      <w:proofErr w:type="spellEnd"/>
      <w:r w:rsidRPr="00E6403C">
        <w:rPr>
          <w:rFonts w:ascii="Tw Cen MT" w:hAnsi="Tw Cen MT"/>
          <w:sz w:val="24"/>
          <w:szCs w:val="24"/>
        </w:rPr>
        <w:t xml:space="preserve">. </w:t>
      </w:r>
      <w:proofErr w:type="spellStart"/>
      <w:r w:rsidRPr="00E6403C">
        <w:rPr>
          <w:rFonts w:ascii="Tw Cen MT" w:hAnsi="Tw Cen MT"/>
          <w:sz w:val="24"/>
          <w:szCs w:val="24"/>
        </w:rPr>
        <w:t>Dalam</w:t>
      </w:r>
      <w:proofErr w:type="spellEnd"/>
      <w:r w:rsidRPr="00E6403C">
        <w:rPr>
          <w:rFonts w:ascii="Tw Cen MT" w:hAnsi="Tw Cen MT"/>
          <w:sz w:val="24"/>
          <w:szCs w:val="24"/>
        </w:rPr>
        <w:t xml:space="preserve"> </w:t>
      </w:r>
      <w:proofErr w:type="spellStart"/>
      <w:r w:rsidRPr="00E6403C">
        <w:rPr>
          <w:rFonts w:ascii="Tw Cen MT" w:hAnsi="Tw Cen MT"/>
          <w:sz w:val="24"/>
          <w:szCs w:val="24"/>
        </w:rPr>
        <w:t>upaya</w:t>
      </w:r>
      <w:proofErr w:type="spellEnd"/>
      <w:r w:rsidRPr="00E6403C">
        <w:rPr>
          <w:rFonts w:ascii="Tw Cen MT" w:hAnsi="Tw Cen MT"/>
          <w:sz w:val="24"/>
          <w:szCs w:val="24"/>
        </w:rPr>
        <w:t xml:space="preserve"> </w:t>
      </w:r>
      <w:proofErr w:type="spellStart"/>
      <w:r w:rsidRPr="00E6403C">
        <w:rPr>
          <w:rFonts w:ascii="Tw Cen MT" w:hAnsi="Tw Cen MT"/>
          <w:sz w:val="24"/>
          <w:szCs w:val="24"/>
        </w:rPr>
        <w:t>pencegahan</w:t>
      </w:r>
      <w:proofErr w:type="spellEnd"/>
      <w:r w:rsidRPr="00E6403C">
        <w:rPr>
          <w:rFonts w:ascii="Tw Cen MT" w:hAnsi="Tw Cen MT"/>
          <w:sz w:val="24"/>
          <w:szCs w:val="24"/>
        </w:rPr>
        <w:t xml:space="preserve">, </w:t>
      </w:r>
      <w:proofErr w:type="spellStart"/>
      <w:r w:rsidRPr="00E6403C">
        <w:rPr>
          <w:rFonts w:ascii="Tw Cen MT" w:hAnsi="Tw Cen MT"/>
          <w:sz w:val="24"/>
          <w:szCs w:val="24"/>
        </w:rPr>
        <w:t>sekitar</w:t>
      </w:r>
      <w:proofErr w:type="spellEnd"/>
      <w:r w:rsidRPr="00E6403C">
        <w:rPr>
          <w:rFonts w:ascii="Tw Cen MT" w:hAnsi="Tw Cen MT"/>
          <w:sz w:val="24"/>
          <w:szCs w:val="24"/>
        </w:rPr>
        <w:t xml:space="preserve"> 68,4% </w:t>
      </w:r>
      <w:proofErr w:type="spellStart"/>
      <w:r w:rsidRPr="00E6403C">
        <w:rPr>
          <w:rFonts w:ascii="Tw Cen MT" w:hAnsi="Tw Cen MT"/>
          <w:sz w:val="24"/>
          <w:szCs w:val="24"/>
        </w:rPr>
        <w:t>peserta</w:t>
      </w:r>
      <w:proofErr w:type="spellEnd"/>
      <w:r w:rsidRPr="00E6403C">
        <w:rPr>
          <w:rFonts w:ascii="Tw Cen MT" w:hAnsi="Tw Cen MT"/>
          <w:sz w:val="24"/>
          <w:szCs w:val="24"/>
        </w:rPr>
        <w:t xml:space="preserve"> </w:t>
      </w:r>
      <w:proofErr w:type="spellStart"/>
      <w:r w:rsidRPr="00E6403C">
        <w:rPr>
          <w:rFonts w:ascii="Tw Cen MT" w:hAnsi="Tw Cen MT"/>
          <w:sz w:val="24"/>
          <w:szCs w:val="24"/>
        </w:rPr>
        <w:t>menyatakan</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penggunaan</w:t>
      </w:r>
      <w:proofErr w:type="spellEnd"/>
      <w:r w:rsidRPr="00E6403C">
        <w:rPr>
          <w:rFonts w:ascii="Tw Cen MT" w:hAnsi="Tw Cen MT"/>
          <w:sz w:val="24"/>
          <w:szCs w:val="24"/>
        </w:rPr>
        <w:t xml:space="preserve"> masker </w:t>
      </w:r>
      <w:proofErr w:type="spellStart"/>
      <w:r w:rsidRPr="00E6403C">
        <w:rPr>
          <w:rFonts w:ascii="Tw Cen MT" w:hAnsi="Tw Cen MT"/>
          <w:sz w:val="24"/>
          <w:szCs w:val="24"/>
        </w:rPr>
        <w:t>dapat</w:t>
      </w:r>
      <w:proofErr w:type="spellEnd"/>
      <w:r w:rsidRPr="00E6403C">
        <w:rPr>
          <w:rFonts w:ascii="Tw Cen MT" w:hAnsi="Tw Cen MT"/>
          <w:sz w:val="24"/>
          <w:szCs w:val="24"/>
        </w:rPr>
        <w:t xml:space="preserve"> </w:t>
      </w:r>
      <w:proofErr w:type="spellStart"/>
      <w:r w:rsidRPr="00E6403C">
        <w:rPr>
          <w:rFonts w:ascii="Tw Cen MT" w:hAnsi="Tw Cen MT"/>
          <w:sz w:val="24"/>
          <w:szCs w:val="24"/>
        </w:rPr>
        <w:t>mencegah</w:t>
      </w:r>
      <w:proofErr w:type="spellEnd"/>
      <w:r w:rsidRPr="00E6403C">
        <w:rPr>
          <w:rFonts w:ascii="Tw Cen MT" w:hAnsi="Tw Cen MT"/>
          <w:sz w:val="24"/>
          <w:szCs w:val="24"/>
        </w:rPr>
        <w:t xml:space="preserve"> </w:t>
      </w:r>
      <w:proofErr w:type="spellStart"/>
      <w:r w:rsidRPr="00E6403C">
        <w:rPr>
          <w:rFonts w:ascii="Tw Cen MT" w:hAnsi="Tw Cen MT"/>
          <w:sz w:val="24"/>
          <w:szCs w:val="24"/>
        </w:rPr>
        <w:t>infeksi</w:t>
      </w:r>
      <w:proofErr w:type="spellEnd"/>
      <w:r w:rsidRPr="00E6403C">
        <w:rPr>
          <w:rFonts w:ascii="Tw Cen MT" w:hAnsi="Tw Cen MT"/>
          <w:sz w:val="24"/>
          <w:szCs w:val="24"/>
        </w:rPr>
        <w:t xml:space="preserve">  virus, 81,8% dan 79,4% </w:t>
      </w:r>
      <w:proofErr w:type="spellStart"/>
      <w:r w:rsidRPr="00E6403C">
        <w:rPr>
          <w:rFonts w:ascii="Tw Cen MT" w:hAnsi="Tw Cen MT"/>
          <w:sz w:val="24"/>
          <w:szCs w:val="24"/>
        </w:rPr>
        <w:t>responden</w:t>
      </w:r>
      <w:proofErr w:type="spellEnd"/>
      <w:r w:rsidRPr="00E6403C">
        <w:rPr>
          <w:rFonts w:ascii="Tw Cen MT" w:hAnsi="Tw Cen MT"/>
          <w:sz w:val="24"/>
          <w:szCs w:val="24"/>
        </w:rPr>
        <w:t xml:space="preserve"> </w:t>
      </w:r>
      <w:proofErr w:type="spellStart"/>
      <w:r w:rsidRPr="00E6403C">
        <w:rPr>
          <w:rFonts w:ascii="Tw Cen MT" w:hAnsi="Tw Cen MT"/>
          <w:sz w:val="24"/>
          <w:szCs w:val="24"/>
        </w:rPr>
        <w:t>setuju</w:t>
      </w:r>
      <w:proofErr w:type="spellEnd"/>
      <w:r w:rsidRPr="00E6403C">
        <w:rPr>
          <w:rFonts w:ascii="Tw Cen MT" w:hAnsi="Tw Cen MT"/>
          <w:sz w:val="24"/>
          <w:szCs w:val="24"/>
        </w:rPr>
        <w:t xml:space="preserve"> </w:t>
      </w:r>
      <w:proofErr w:type="spellStart"/>
      <w:r w:rsidRPr="00E6403C">
        <w:rPr>
          <w:rFonts w:ascii="Tw Cen MT" w:hAnsi="Tw Cen MT"/>
          <w:sz w:val="24"/>
          <w:szCs w:val="24"/>
        </w:rPr>
        <w:t>bahwa</w:t>
      </w:r>
      <w:proofErr w:type="spellEnd"/>
      <w:r w:rsidRPr="00E6403C">
        <w:rPr>
          <w:rFonts w:ascii="Tw Cen MT" w:hAnsi="Tw Cen MT"/>
          <w:sz w:val="24"/>
          <w:szCs w:val="24"/>
        </w:rPr>
        <w:t xml:space="preserve"> </w:t>
      </w:r>
      <w:proofErr w:type="spellStart"/>
      <w:r w:rsidRPr="00E6403C">
        <w:rPr>
          <w:rFonts w:ascii="Tw Cen MT" w:hAnsi="Tw Cen MT"/>
          <w:sz w:val="24"/>
          <w:szCs w:val="24"/>
        </w:rPr>
        <w:t>merokok</w:t>
      </w:r>
      <w:proofErr w:type="spellEnd"/>
      <w:r w:rsidRPr="00E6403C">
        <w:rPr>
          <w:rFonts w:ascii="Tw Cen MT" w:hAnsi="Tw Cen MT"/>
          <w:sz w:val="24"/>
          <w:szCs w:val="24"/>
        </w:rPr>
        <w:t xml:space="preserve"> dan antibiotic </w:t>
      </w:r>
      <w:proofErr w:type="spellStart"/>
      <w:r w:rsidRPr="00E6403C">
        <w:rPr>
          <w:rFonts w:ascii="Tw Cen MT" w:hAnsi="Tw Cen MT"/>
          <w:sz w:val="24"/>
          <w:szCs w:val="24"/>
        </w:rPr>
        <w:t>tidak</w:t>
      </w:r>
      <w:proofErr w:type="spellEnd"/>
      <w:r w:rsidRPr="00E6403C">
        <w:rPr>
          <w:rFonts w:ascii="Tw Cen MT" w:hAnsi="Tw Cen MT"/>
          <w:sz w:val="24"/>
          <w:szCs w:val="24"/>
        </w:rPr>
        <w:t xml:space="preserve"> </w:t>
      </w:r>
      <w:proofErr w:type="spellStart"/>
      <w:r w:rsidRPr="00E6403C">
        <w:rPr>
          <w:rFonts w:ascii="Tw Cen MT" w:hAnsi="Tw Cen MT"/>
          <w:sz w:val="24"/>
          <w:szCs w:val="24"/>
        </w:rPr>
        <w:t>dapat</w:t>
      </w:r>
      <w:proofErr w:type="spellEnd"/>
      <w:r w:rsidRPr="00E6403C">
        <w:rPr>
          <w:rFonts w:ascii="Tw Cen MT" w:hAnsi="Tw Cen MT"/>
          <w:sz w:val="24"/>
          <w:szCs w:val="24"/>
        </w:rPr>
        <w:t xml:space="preserve"> </w:t>
      </w:r>
      <w:proofErr w:type="spellStart"/>
      <w:r w:rsidRPr="00E6403C">
        <w:rPr>
          <w:rFonts w:ascii="Tw Cen MT" w:hAnsi="Tw Cen MT"/>
          <w:sz w:val="24"/>
          <w:szCs w:val="24"/>
        </w:rPr>
        <w:t>mencegah</w:t>
      </w:r>
      <w:proofErr w:type="spellEnd"/>
      <w:r w:rsidRPr="00E6403C">
        <w:rPr>
          <w:rFonts w:ascii="Tw Cen MT" w:hAnsi="Tw Cen MT"/>
          <w:sz w:val="24"/>
          <w:szCs w:val="24"/>
        </w:rPr>
        <w:t xml:space="preserve"> </w:t>
      </w:r>
      <w:proofErr w:type="spellStart"/>
      <w:r w:rsidRPr="00E6403C">
        <w:rPr>
          <w:rFonts w:ascii="Tw Cen MT" w:hAnsi="Tw Cen MT"/>
          <w:sz w:val="24"/>
          <w:szCs w:val="24"/>
        </w:rPr>
        <w:t>infeksi</w:t>
      </w:r>
      <w:proofErr w:type="spellEnd"/>
      <w:r w:rsidRPr="00E6403C">
        <w:rPr>
          <w:rFonts w:ascii="Tw Cen MT" w:hAnsi="Tw Cen MT"/>
          <w:sz w:val="24"/>
          <w:szCs w:val="24"/>
        </w:rPr>
        <w:t xml:space="preserve">. </w:t>
      </w:r>
      <w:proofErr w:type="spellStart"/>
      <w:r w:rsidRPr="00E6403C">
        <w:rPr>
          <w:rFonts w:ascii="Tw Cen MT" w:hAnsi="Tw Cen MT"/>
          <w:sz w:val="24"/>
          <w:szCs w:val="24"/>
        </w:rPr>
        <w:t>Sebanyak</w:t>
      </w:r>
      <w:proofErr w:type="spellEnd"/>
      <w:r w:rsidRPr="00E6403C">
        <w:rPr>
          <w:rFonts w:ascii="Tw Cen MT" w:hAnsi="Tw Cen MT"/>
          <w:sz w:val="24"/>
          <w:szCs w:val="24"/>
        </w:rPr>
        <w:t xml:space="preserve"> 94,6% </w:t>
      </w:r>
      <w:proofErr w:type="spellStart"/>
      <w:r w:rsidRPr="00E6403C">
        <w:rPr>
          <w:rFonts w:ascii="Tw Cen MT" w:hAnsi="Tw Cen MT"/>
          <w:sz w:val="24"/>
          <w:szCs w:val="24"/>
        </w:rPr>
        <w:t>responden</w:t>
      </w:r>
      <w:proofErr w:type="spellEnd"/>
      <w:r w:rsidRPr="00E6403C">
        <w:rPr>
          <w:rFonts w:ascii="Tw Cen MT" w:hAnsi="Tw Cen MT"/>
          <w:sz w:val="24"/>
          <w:szCs w:val="24"/>
        </w:rPr>
        <w:t xml:space="preserve"> </w:t>
      </w:r>
      <w:proofErr w:type="spellStart"/>
      <w:r w:rsidRPr="00E6403C">
        <w:rPr>
          <w:rFonts w:ascii="Tw Cen MT" w:hAnsi="Tw Cen MT"/>
          <w:sz w:val="24"/>
          <w:szCs w:val="24"/>
        </w:rPr>
        <w:t>menyatakan</w:t>
      </w:r>
      <w:proofErr w:type="spellEnd"/>
      <w:r w:rsidRPr="00E6403C">
        <w:rPr>
          <w:rFonts w:ascii="Tw Cen MT" w:hAnsi="Tw Cen MT"/>
          <w:sz w:val="24"/>
          <w:szCs w:val="24"/>
        </w:rPr>
        <w:t xml:space="preserve"> </w:t>
      </w:r>
      <w:proofErr w:type="spellStart"/>
      <w:r w:rsidRPr="00E6403C">
        <w:rPr>
          <w:rFonts w:ascii="Tw Cen MT" w:hAnsi="Tw Cen MT"/>
          <w:sz w:val="24"/>
          <w:szCs w:val="24"/>
        </w:rPr>
        <w:t>akan</w:t>
      </w:r>
      <w:proofErr w:type="spellEnd"/>
      <w:r w:rsidRPr="00E6403C">
        <w:rPr>
          <w:rFonts w:ascii="Tw Cen MT" w:hAnsi="Tw Cen MT"/>
          <w:sz w:val="24"/>
          <w:szCs w:val="24"/>
        </w:rPr>
        <w:t xml:space="preserve"> </w:t>
      </w:r>
      <w:proofErr w:type="spellStart"/>
      <w:r w:rsidRPr="00E6403C">
        <w:rPr>
          <w:rFonts w:ascii="Tw Cen MT" w:hAnsi="Tw Cen MT"/>
          <w:sz w:val="24"/>
          <w:szCs w:val="24"/>
        </w:rPr>
        <w:t>memberitahukan</w:t>
      </w:r>
      <w:proofErr w:type="spellEnd"/>
      <w:r w:rsidRPr="00E6403C">
        <w:rPr>
          <w:rFonts w:ascii="Tw Cen MT" w:hAnsi="Tw Cen MT"/>
          <w:sz w:val="24"/>
          <w:szCs w:val="24"/>
        </w:rPr>
        <w:t xml:space="preserve"> </w:t>
      </w:r>
      <w:proofErr w:type="spellStart"/>
      <w:r w:rsidRPr="00E6403C">
        <w:rPr>
          <w:rFonts w:ascii="Tw Cen MT" w:hAnsi="Tw Cen MT"/>
          <w:sz w:val="24"/>
          <w:szCs w:val="24"/>
        </w:rPr>
        <w:t>apabila</w:t>
      </w:r>
      <w:proofErr w:type="spellEnd"/>
      <w:r w:rsidRPr="00E6403C">
        <w:rPr>
          <w:rFonts w:ascii="Tw Cen MT" w:hAnsi="Tw Cen MT"/>
          <w:sz w:val="24"/>
          <w:szCs w:val="24"/>
        </w:rPr>
        <w:t xml:space="preserve"> </w:t>
      </w:r>
      <w:proofErr w:type="spellStart"/>
      <w:r w:rsidRPr="00E6403C">
        <w:rPr>
          <w:rFonts w:ascii="Tw Cen MT" w:hAnsi="Tw Cen MT"/>
          <w:sz w:val="24"/>
          <w:szCs w:val="24"/>
        </w:rPr>
        <w:t>terinfeksi</w:t>
      </w:r>
      <w:proofErr w:type="spellEnd"/>
      <w:r w:rsidRPr="00E6403C">
        <w:rPr>
          <w:rFonts w:ascii="Tw Cen MT" w:hAnsi="Tw Cen MT"/>
          <w:sz w:val="24"/>
          <w:szCs w:val="24"/>
        </w:rPr>
        <w:t xml:space="preserve"> COVID-19  dan 93,6% </w:t>
      </w:r>
      <w:proofErr w:type="spellStart"/>
      <w:r w:rsidRPr="00E6403C">
        <w:rPr>
          <w:rFonts w:ascii="Tw Cen MT" w:hAnsi="Tw Cen MT"/>
          <w:sz w:val="24"/>
          <w:szCs w:val="24"/>
        </w:rPr>
        <w:t>akan</w:t>
      </w:r>
      <w:proofErr w:type="spellEnd"/>
      <w:r w:rsidRPr="00E6403C">
        <w:rPr>
          <w:rFonts w:ascii="Tw Cen MT" w:hAnsi="Tw Cen MT"/>
          <w:sz w:val="24"/>
          <w:szCs w:val="24"/>
        </w:rPr>
        <w:t xml:space="preserve"> </w:t>
      </w:r>
      <w:proofErr w:type="spellStart"/>
      <w:r w:rsidRPr="00E6403C">
        <w:rPr>
          <w:rFonts w:ascii="Tw Cen MT" w:hAnsi="Tw Cen MT"/>
          <w:sz w:val="24"/>
          <w:szCs w:val="24"/>
        </w:rPr>
        <w:t>memberitahukan</w:t>
      </w:r>
      <w:proofErr w:type="spellEnd"/>
      <w:r w:rsidRPr="00E6403C">
        <w:rPr>
          <w:rFonts w:ascii="Tw Cen MT" w:hAnsi="Tw Cen MT"/>
          <w:sz w:val="24"/>
          <w:szCs w:val="24"/>
        </w:rPr>
        <w:t xml:space="preserve"> dan </w:t>
      </w:r>
      <w:proofErr w:type="spellStart"/>
      <w:r w:rsidRPr="00E6403C">
        <w:rPr>
          <w:rFonts w:ascii="Tw Cen MT" w:hAnsi="Tw Cen MT"/>
          <w:sz w:val="24"/>
          <w:szCs w:val="24"/>
        </w:rPr>
        <w:t>mengunjungi</w:t>
      </w:r>
      <w:proofErr w:type="spellEnd"/>
      <w:r w:rsidRPr="00E6403C">
        <w:rPr>
          <w:rFonts w:ascii="Tw Cen MT" w:hAnsi="Tw Cen MT"/>
          <w:sz w:val="24"/>
          <w:szCs w:val="24"/>
        </w:rPr>
        <w:t xml:space="preserve"> </w:t>
      </w:r>
      <w:proofErr w:type="spellStart"/>
      <w:r w:rsidRPr="00E6403C">
        <w:rPr>
          <w:rFonts w:ascii="Tw Cen MT" w:hAnsi="Tw Cen MT"/>
          <w:sz w:val="24"/>
          <w:szCs w:val="24"/>
        </w:rPr>
        <w:t>rumah</w:t>
      </w:r>
      <w:proofErr w:type="spellEnd"/>
      <w:r w:rsidRPr="00E6403C">
        <w:rPr>
          <w:rFonts w:ascii="Tw Cen MT" w:hAnsi="Tw Cen MT"/>
          <w:sz w:val="24"/>
          <w:szCs w:val="24"/>
        </w:rPr>
        <w:t xml:space="preserve"> </w:t>
      </w:r>
      <w:proofErr w:type="spellStart"/>
      <w:r w:rsidRPr="00E6403C">
        <w:rPr>
          <w:rFonts w:ascii="Tw Cen MT" w:hAnsi="Tw Cen MT"/>
          <w:sz w:val="24"/>
          <w:szCs w:val="24"/>
        </w:rPr>
        <w:t>sakit</w:t>
      </w:r>
      <w:proofErr w:type="spellEnd"/>
      <w:r w:rsidRPr="00E6403C">
        <w:rPr>
          <w:rFonts w:ascii="Tw Cen MT" w:hAnsi="Tw Cen MT"/>
          <w:sz w:val="24"/>
          <w:szCs w:val="24"/>
        </w:rPr>
        <w:t xml:space="preserve"> </w:t>
      </w:r>
      <w:proofErr w:type="spellStart"/>
      <w:r w:rsidRPr="00E6403C">
        <w:rPr>
          <w:rFonts w:ascii="Tw Cen MT" w:hAnsi="Tw Cen MT"/>
          <w:sz w:val="24"/>
          <w:szCs w:val="24"/>
        </w:rPr>
        <w:t>jika</w:t>
      </w:r>
      <w:proofErr w:type="spellEnd"/>
      <w:r w:rsidRPr="00E6403C">
        <w:rPr>
          <w:rFonts w:ascii="Tw Cen MT" w:hAnsi="Tw Cen MT"/>
          <w:sz w:val="24"/>
          <w:szCs w:val="24"/>
        </w:rPr>
        <w:t xml:space="preserve"> </w:t>
      </w:r>
      <w:proofErr w:type="spellStart"/>
      <w:r w:rsidRPr="00E6403C">
        <w:rPr>
          <w:rFonts w:ascii="Tw Cen MT" w:hAnsi="Tw Cen MT"/>
          <w:sz w:val="24"/>
          <w:szCs w:val="24"/>
        </w:rPr>
        <w:t>terinfeksi</w:t>
      </w:r>
      <w:proofErr w:type="spellEnd"/>
      <w:r>
        <w:rPr>
          <w:rFonts w:ascii="Tw Cen MT" w:hAnsi="Tw Cen MT"/>
          <w:sz w:val="24"/>
          <w:szCs w:val="24"/>
        </w:rPr>
        <w:t xml:space="preserve"> </w:t>
      </w:r>
      <w:r>
        <w:rPr>
          <w:rFonts w:ascii="Tw Cen MT" w:hAnsi="Tw Cen MT"/>
          <w:sz w:val="24"/>
          <w:szCs w:val="24"/>
        </w:rPr>
        <w:fldChar w:fldCharType="begin" w:fldLock="1"/>
      </w:r>
      <w:r w:rsidR="00484EB2">
        <w:rPr>
          <w:rFonts w:ascii="Tw Cen MT" w:hAnsi="Tw Cen MT"/>
          <w:sz w:val="24"/>
          <w:szCs w:val="24"/>
        </w:rPr>
        <w:instrText>ADDIN CSL_CITATION {"citationItems":[{"id":"ITEM-1","itemData":{"DOI":"10.1007/s10389-020-01197-z","ISSN":"16132238","abstract":"Aims: To assess the level of breast cancer knowledge, attitude and practice among female Beni-Suef University students. Methods: A cross-sectional study was conducted at Beni-Suef University. A convenience sample of 963 female students (489 non-medical and 474 medical) was included. The sample was selected from different colleges with a response rate of 87%. Results: The mean age of non-medical and medical participants was 19.4 years (SD ± 1.24) and 20.74 years (SD ± 1.5), respectively. Medical students were more knowledgeable about breast cancer risk factors. Breast self-examination (BSE) practice was known by 72.4% of medical students vs. 47.6% of non-medical ones. Nearly two-thirds of the medical students performed BSE at the best time during the menstrual cycle. Poor level of knowledge and practice was found among non-medical students compared with a good level of knowledge and practice among medical students (P = 0.001). Both groups showed insufficient levels with regard to attitude. Non-medical students showed positive predictors for poor and insufficient knowledge (OR = 469.2 and 62.17, respectively). Having relatives with breast cancer was a significant negative predictor for the state of poor practice (OR = 1.809). Willingness to attend awareness and training seminars was a significant negative predictor for the state of insufficient practice among the non-medical students (OR = 0.624). Conclusions: The level of knowledge and practices toward breast cancer was higher among medical students. The overall level of BSE practice was low, with a significant difference between the medical and non-medical students.","author":[{"dropping-particle":"","family":"Alzoubi Hamed, Nedal Alnawaiseh, Asma’a Al-Mnayyis, Mohammad Abu- Lubad, Amin Aqel","given":"Hani Al-Shagahin","non-dropping-particle":"","parse-names":false,"suffix":""}],"container-title":"Journal of Public Health (Germany)","id":"ITEM-1","issue":"March","issued":{"date-parts":[["2020"]]},"page":"17-24","title":"COVID-19 knowledge, attitude and practice among medical and non-medical university students","type":"article-journal","volume":"14"},"uris":["http://www.mendeley.com/documents/?uuid=5eea1990-4367-406b-b673-9d98c84eeeae"]}],"mendeley":{"formattedCitation":"[18]","plainTextFormattedCitation":"[18]","previouslyFormattedCitation":"[17]"},"properties":{"noteIndex":0},"schema":"https://github.com/citation-style-language/schema/raw/master/csl-citation.json"}</w:instrText>
      </w:r>
      <w:r>
        <w:rPr>
          <w:rFonts w:ascii="Tw Cen MT" w:hAnsi="Tw Cen MT"/>
          <w:sz w:val="24"/>
          <w:szCs w:val="24"/>
        </w:rPr>
        <w:fldChar w:fldCharType="separate"/>
      </w:r>
      <w:r w:rsidR="00484EB2" w:rsidRPr="00484EB2">
        <w:rPr>
          <w:rFonts w:ascii="Tw Cen MT" w:hAnsi="Tw Cen MT"/>
          <w:noProof/>
          <w:sz w:val="24"/>
          <w:szCs w:val="24"/>
        </w:rPr>
        <w:t>[18]</w:t>
      </w:r>
      <w:r>
        <w:rPr>
          <w:rFonts w:ascii="Tw Cen MT" w:hAnsi="Tw Cen MT"/>
          <w:sz w:val="24"/>
          <w:szCs w:val="24"/>
        </w:rPr>
        <w:fldChar w:fldCharType="end"/>
      </w:r>
      <w:r>
        <w:rPr>
          <w:rFonts w:ascii="Tw Cen MT" w:hAnsi="Tw Cen MT"/>
          <w:sz w:val="24"/>
          <w:szCs w:val="24"/>
        </w:rPr>
        <w:t>.</w:t>
      </w:r>
      <w:r w:rsidR="00C12690">
        <w:rPr>
          <w:rFonts w:ascii="Tw Cen MT" w:hAnsi="Tw Cen MT"/>
          <w:sz w:val="24"/>
          <w:szCs w:val="24"/>
        </w:rPr>
        <w:t xml:space="preserve"> </w:t>
      </w:r>
      <w:proofErr w:type="spellStart"/>
      <w:r w:rsidR="00C12690" w:rsidRPr="00C12690">
        <w:rPr>
          <w:rFonts w:ascii="Tw Cen MT" w:hAnsi="Tw Cen MT"/>
          <w:sz w:val="24"/>
          <w:szCs w:val="24"/>
        </w:rPr>
        <w:t>Sejalan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dengan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penelitian</w:t>
      </w:r>
      <w:proofErr w:type="spellEnd"/>
      <w:r w:rsidR="00C12690" w:rsidRPr="00C12690">
        <w:rPr>
          <w:rFonts w:ascii="Tw Cen MT" w:hAnsi="Tw Cen MT"/>
          <w:sz w:val="24"/>
          <w:szCs w:val="24"/>
        </w:rPr>
        <w:t xml:space="preserve"> yang </w:t>
      </w:r>
      <w:proofErr w:type="spellStart"/>
      <w:r w:rsidR="00C12690" w:rsidRPr="00C12690">
        <w:rPr>
          <w:rFonts w:ascii="Tw Cen MT" w:hAnsi="Tw Cen MT"/>
          <w:sz w:val="24"/>
          <w:szCs w:val="24"/>
        </w:rPr>
        <w:t>dilakukan</w:t>
      </w:r>
      <w:proofErr w:type="spellEnd"/>
      <w:r w:rsidR="00C12690" w:rsidRPr="00C12690">
        <w:rPr>
          <w:rFonts w:ascii="Tw Cen MT" w:hAnsi="Tw Cen MT"/>
          <w:sz w:val="24"/>
          <w:szCs w:val="24"/>
        </w:rPr>
        <w:t xml:space="preserve"> di Lampung, </w:t>
      </w:r>
      <w:proofErr w:type="spellStart"/>
      <w:r w:rsidR="00C12690" w:rsidRPr="00C12690">
        <w:rPr>
          <w:rFonts w:ascii="Tw Cen MT" w:hAnsi="Tw Cen MT"/>
          <w:sz w:val="24"/>
          <w:szCs w:val="24"/>
        </w:rPr>
        <w:t>bahwa</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tidak</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ada</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hubungan</w:t>
      </w:r>
      <w:proofErr w:type="spellEnd"/>
      <w:r w:rsidR="00C12690" w:rsidRPr="00C12690">
        <w:rPr>
          <w:rFonts w:ascii="Tw Cen MT" w:hAnsi="Tw Cen MT"/>
          <w:sz w:val="24"/>
          <w:szCs w:val="24"/>
        </w:rPr>
        <w:t xml:space="preserve"> yang </w:t>
      </w:r>
      <w:proofErr w:type="spellStart"/>
      <w:r w:rsidR="00C12690" w:rsidRPr="00C12690">
        <w:rPr>
          <w:rFonts w:ascii="Tw Cen MT" w:hAnsi="Tw Cen MT"/>
          <w:sz w:val="24"/>
          <w:szCs w:val="24"/>
        </w:rPr>
        <w:t>signifikan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antara</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sikap</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dengan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Perilaku</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Hidup</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Bersih</w:t>
      </w:r>
      <w:proofErr w:type="spellEnd"/>
      <w:r w:rsidR="00C12690" w:rsidRPr="00C12690">
        <w:rPr>
          <w:rFonts w:ascii="Tw Cen MT" w:hAnsi="Tw Cen MT"/>
          <w:sz w:val="24"/>
          <w:szCs w:val="24"/>
        </w:rPr>
        <w:t xml:space="preserve"> dan </w:t>
      </w:r>
      <w:proofErr w:type="spellStart"/>
      <w:r w:rsidR="00C12690" w:rsidRPr="00C12690">
        <w:rPr>
          <w:rFonts w:ascii="Tw Cen MT" w:hAnsi="Tw Cen MT"/>
          <w:sz w:val="24"/>
          <w:szCs w:val="24"/>
        </w:rPr>
        <w:t>Sehat</w:t>
      </w:r>
      <w:proofErr w:type="spellEnd"/>
      <w:r w:rsidR="00C12690">
        <w:rPr>
          <w:rFonts w:ascii="Tw Cen MT" w:hAnsi="Tw Cen MT"/>
          <w:sz w:val="24"/>
          <w:szCs w:val="24"/>
        </w:rPr>
        <w:t xml:space="preserve"> </w:t>
      </w:r>
      <w:r w:rsidR="00C12690">
        <w:rPr>
          <w:rFonts w:ascii="Tw Cen MT" w:hAnsi="Tw Cen MT"/>
          <w:sz w:val="24"/>
          <w:szCs w:val="24"/>
        </w:rPr>
        <w:fldChar w:fldCharType="begin" w:fldLock="1"/>
      </w:r>
      <w:r w:rsidR="00484EB2">
        <w:rPr>
          <w:rFonts w:ascii="Tw Cen MT" w:hAnsi="Tw Cen MT"/>
          <w:sz w:val="24"/>
          <w:szCs w:val="24"/>
        </w:rPr>
        <w:instrText>ADDIN CSL_CITATION {"citationItems":[{"id":"ITEM-1","itemData":{"author":[{"dropping-particle":"","family":"Obella","given":"Zaraz","non-dropping-particle":"","parse-names":false,"suffix":""},{"dropping-particle":"","family":"Adliyani","given":"Nur","non-dropping-particle":"","parse-names":false,"suffix":""}],"id":"ITEM-1","issued":{"date-parts":[["2015"]]},"page":"109-114","title":"Pengaruh Perilaku Individu terhadap Hidup Sehat The Effect of Human Behavior for Healthy Life","type":"article-journal","volume":"4"},"uris":["http://www.mendeley.com/documents/?uuid=c34ee624-6132-4a1b-b169-43696a605e73"]}],"mendeley":{"formattedCitation":"[19]","plainTextFormattedCitation":"[19]","previouslyFormattedCitation":"[18]"},"properties":{"noteIndex":0},"schema":"https://github.com/citation-style-language/schema/raw/master/csl-citation.json"}</w:instrText>
      </w:r>
      <w:r w:rsidR="00C12690">
        <w:rPr>
          <w:rFonts w:ascii="Tw Cen MT" w:hAnsi="Tw Cen MT"/>
          <w:sz w:val="24"/>
          <w:szCs w:val="24"/>
        </w:rPr>
        <w:fldChar w:fldCharType="separate"/>
      </w:r>
      <w:r w:rsidR="00484EB2" w:rsidRPr="00484EB2">
        <w:rPr>
          <w:rFonts w:ascii="Tw Cen MT" w:hAnsi="Tw Cen MT"/>
          <w:noProof/>
          <w:sz w:val="24"/>
          <w:szCs w:val="24"/>
        </w:rPr>
        <w:t>[19]</w:t>
      </w:r>
      <w:r w:rsidR="00C12690">
        <w:rPr>
          <w:rFonts w:ascii="Tw Cen MT" w:hAnsi="Tw Cen MT"/>
          <w:sz w:val="24"/>
          <w:szCs w:val="24"/>
        </w:rPr>
        <w:fldChar w:fldCharType="end"/>
      </w:r>
      <w:r w:rsidR="00C12690" w:rsidRPr="00C12690">
        <w:rPr>
          <w:rFonts w:ascii="Tw Cen MT" w:hAnsi="Tw Cen MT"/>
          <w:sz w:val="24"/>
          <w:szCs w:val="24"/>
        </w:rPr>
        <w:t xml:space="preserve">. Hal </w:t>
      </w:r>
      <w:proofErr w:type="spellStart"/>
      <w:r w:rsidR="00C12690" w:rsidRPr="00C12690">
        <w:rPr>
          <w:rFonts w:ascii="Tw Cen MT" w:hAnsi="Tw Cen MT"/>
          <w:sz w:val="24"/>
          <w:szCs w:val="24"/>
        </w:rPr>
        <w:t>ini</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berarti</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sikap</w:t>
      </w:r>
      <w:proofErr w:type="spellEnd"/>
      <w:r w:rsidR="00C12690" w:rsidRPr="00C12690">
        <w:rPr>
          <w:rFonts w:ascii="Tw Cen MT" w:hAnsi="Tw Cen MT"/>
          <w:sz w:val="24"/>
          <w:szCs w:val="24"/>
        </w:rPr>
        <w:t xml:space="preserve"> yang </w:t>
      </w:r>
      <w:proofErr w:type="spellStart"/>
      <w:r w:rsidR="00C12690" w:rsidRPr="00C12690">
        <w:rPr>
          <w:rFonts w:ascii="Tw Cen MT" w:hAnsi="Tw Cen MT"/>
          <w:sz w:val="24"/>
          <w:szCs w:val="24"/>
        </w:rPr>
        <w:t>mendukung</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terhadap</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penerapan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protokol</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kesehatan</w:t>
      </w:r>
      <w:proofErr w:type="spellEnd"/>
      <w:r w:rsidR="00C12690" w:rsidRPr="00C12690">
        <w:rPr>
          <w:rFonts w:ascii="Tw Cen MT" w:hAnsi="Tw Cen MT"/>
          <w:sz w:val="24"/>
          <w:szCs w:val="24"/>
        </w:rPr>
        <w:t xml:space="preserve"> di </w:t>
      </w:r>
      <w:proofErr w:type="spellStart"/>
      <w:r w:rsidR="00C12690" w:rsidRPr="00C12690">
        <w:rPr>
          <w:rFonts w:ascii="Tw Cen MT" w:hAnsi="Tw Cen MT"/>
          <w:sz w:val="24"/>
          <w:szCs w:val="24"/>
        </w:rPr>
        <w:t>tempat</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kerja</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belum</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tentu</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menjamin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pekerja</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akan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menerapkan</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langsung</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protokol</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kesehatan</w:t>
      </w:r>
      <w:proofErr w:type="spellEnd"/>
      <w:r w:rsidR="00C12690" w:rsidRPr="00C12690">
        <w:rPr>
          <w:rFonts w:ascii="Tw Cen MT" w:hAnsi="Tw Cen MT"/>
          <w:sz w:val="24"/>
          <w:szCs w:val="24"/>
        </w:rPr>
        <w:t xml:space="preserve"> di </w:t>
      </w:r>
      <w:proofErr w:type="spellStart"/>
      <w:r w:rsidR="00C12690" w:rsidRPr="00C12690">
        <w:rPr>
          <w:rFonts w:ascii="Tw Cen MT" w:hAnsi="Tw Cen MT"/>
          <w:sz w:val="24"/>
          <w:szCs w:val="24"/>
        </w:rPr>
        <w:t>tempat</w:t>
      </w:r>
      <w:proofErr w:type="spellEnd"/>
      <w:r w:rsidR="00C12690" w:rsidRPr="00C12690">
        <w:rPr>
          <w:rFonts w:ascii="Tw Cen MT" w:hAnsi="Tw Cen MT"/>
          <w:sz w:val="24"/>
          <w:szCs w:val="24"/>
        </w:rPr>
        <w:t xml:space="preserve"> </w:t>
      </w:r>
      <w:proofErr w:type="spellStart"/>
      <w:r w:rsidR="00C12690" w:rsidRPr="00C12690">
        <w:rPr>
          <w:rFonts w:ascii="Tw Cen MT" w:hAnsi="Tw Cen MT"/>
          <w:sz w:val="24"/>
          <w:szCs w:val="24"/>
        </w:rPr>
        <w:t>kerja</w:t>
      </w:r>
      <w:proofErr w:type="spellEnd"/>
      <w:r w:rsidR="00C12690" w:rsidRPr="00C12690">
        <w:rPr>
          <w:rFonts w:ascii="Tw Cen MT" w:hAnsi="Tw Cen MT"/>
          <w:sz w:val="24"/>
          <w:szCs w:val="24"/>
        </w:rPr>
        <w:t>.</w:t>
      </w:r>
    </w:p>
    <w:p w14:paraId="5F23FEC9" w14:textId="09CA7CC0" w:rsidR="00C46C29" w:rsidRPr="00C46C29" w:rsidRDefault="00C46C29" w:rsidP="003A3B4D">
      <w:pPr>
        <w:spacing w:after="0" w:line="240" w:lineRule="auto"/>
        <w:jc w:val="both"/>
        <w:rPr>
          <w:rFonts w:ascii="Tw Cen MT" w:hAnsi="Tw Cen MT"/>
          <w:sz w:val="24"/>
          <w:szCs w:val="24"/>
        </w:rPr>
      </w:pPr>
      <w:r w:rsidRPr="00C46C29">
        <w:rPr>
          <w:rFonts w:ascii="Tw Cen MT" w:hAnsi="Tw Cen MT"/>
          <w:sz w:val="24"/>
          <w:szCs w:val="24"/>
          <w:lang w:val="id"/>
        </w:rPr>
        <w:t>Hasil analisa data menunjukkan bahwa ada hubungan antara kebijakan manajemen dengan penerapan protokol kesehatan di tempat kerja.</w:t>
      </w:r>
      <w:r w:rsidRPr="00C46C29">
        <w:rPr>
          <w:rFonts w:ascii="Tw Cen MT" w:hAnsi="Tw Cen MT"/>
          <w:sz w:val="24"/>
          <w:szCs w:val="24"/>
        </w:rPr>
        <w:t xml:space="preserve"> </w:t>
      </w:r>
      <w:proofErr w:type="spellStart"/>
      <w:r w:rsidRPr="00C46C29">
        <w:rPr>
          <w:rFonts w:ascii="Tw Cen MT" w:hAnsi="Tw Cen MT"/>
          <w:sz w:val="24"/>
          <w:szCs w:val="24"/>
        </w:rPr>
        <w:lastRenderedPageBreak/>
        <w:t>Kebijakan</w:t>
      </w:r>
      <w:proofErr w:type="spellEnd"/>
      <w:r w:rsidRPr="00C46C29">
        <w:rPr>
          <w:rFonts w:ascii="Tw Cen MT" w:hAnsi="Tw Cen MT"/>
          <w:sz w:val="24"/>
          <w:szCs w:val="24"/>
        </w:rPr>
        <w:t xml:space="preserve"> yang </w:t>
      </w:r>
      <w:proofErr w:type="spellStart"/>
      <w:r w:rsidRPr="00C46C29">
        <w:rPr>
          <w:rFonts w:ascii="Tw Cen MT" w:hAnsi="Tw Cen MT"/>
          <w:sz w:val="24"/>
          <w:szCs w:val="24"/>
        </w:rPr>
        <w:t>dibutuhkan</w:t>
      </w:r>
      <w:proofErr w:type="spellEnd"/>
      <w:r w:rsidRPr="00C46C29">
        <w:rPr>
          <w:rFonts w:ascii="Tw Cen MT" w:hAnsi="Tw Cen MT"/>
          <w:sz w:val="24"/>
          <w:szCs w:val="24"/>
        </w:rPr>
        <w:t xml:space="preserve"> </w:t>
      </w:r>
      <w:proofErr w:type="spellStart"/>
      <w:r w:rsidRPr="00C46C29">
        <w:rPr>
          <w:rFonts w:ascii="Tw Cen MT" w:hAnsi="Tw Cen MT"/>
          <w:sz w:val="24"/>
          <w:szCs w:val="24"/>
        </w:rPr>
        <w:t>dari</w:t>
      </w:r>
      <w:proofErr w:type="spellEnd"/>
      <w:r w:rsidRPr="00C46C29">
        <w:rPr>
          <w:rFonts w:ascii="Tw Cen MT" w:hAnsi="Tw Cen MT"/>
          <w:sz w:val="24"/>
          <w:szCs w:val="24"/>
        </w:rPr>
        <w:t xml:space="preserve"> </w:t>
      </w:r>
      <w:proofErr w:type="spellStart"/>
      <w:r w:rsidRPr="00C46C29">
        <w:rPr>
          <w:rFonts w:ascii="Tw Cen MT" w:hAnsi="Tw Cen MT"/>
          <w:sz w:val="24"/>
          <w:szCs w:val="24"/>
        </w:rPr>
        <w:t>sebuah</w:t>
      </w:r>
      <w:proofErr w:type="spellEnd"/>
      <w:r w:rsidRPr="00C46C29">
        <w:rPr>
          <w:rFonts w:ascii="Tw Cen MT" w:hAnsi="Tw Cen MT"/>
          <w:sz w:val="24"/>
          <w:szCs w:val="24"/>
        </w:rPr>
        <w:t xml:space="preserve"> </w:t>
      </w:r>
      <w:proofErr w:type="spellStart"/>
      <w:r w:rsidRPr="00C46C29">
        <w:rPr>
          <w:rFonts w:ascii="Tw Cen MT" w:hAnsi="Tw Cen MT"/>
          <w:sz w:val="24"/>
          <w:szCs w:val="24"/>
        </w:rPr>
        <w:t>organisasi</w:t>
      </w:r>
      <w:proofErr w:type="spellEnd"/>
      <w:r w:rsidRPr="00C46C29">
        <w:rPr>
          <w:rFonts w:ascii="Tw Cen MT" w:hAnsi="Tw Cen MT"/>
          <w:sz w:val="24"/>
          <w:szCs w:val="24"/>
        </w:rPr>
        <w:t xml:space="preserve"> </w:t>
      </w:r>
      <w:proofErr w:type="spellStart"/>
      <w:r w:rsidRPr="00C46C29">
        <w:rPr>
          <w:rFonts w:ascii="Tw Cen MT" w:hAnsi="Tw Cen MT"/>
          <w:sz w:val="24"/>
          <w:szCs w:val="24"/>
        </w:rPr>
        <w:t>harus</w:t>
      </w:r>
      <w:proofErr w:type="spellEnd"/>
      <w:r w:rsidRPr="00C46C29">
        <w:rPr>
          <w:rFonts w:ascii="Tw Cen MT" w:hAnsi="Tw Cen MT"/>
          <w:sz w:val="24"/>
          <w:szCs w:val="24"/>
        </w:rPr>
        <w:t xml:space="preserve"> </w:t>
      </w:r>
      <w:proofErr w:type="spellStart"/>
      <w:r w:rsidRPr="00C46C29">
        <w:rPr>
          <w:rFonts w:ascii="Tw Cen MT" w:hAnsi="Tw Cen MT"/>
          <w:sz w:val="24"/>
          <w:szCs w:val="24"/>
        </w:rPr>
        <w:t>konsistent</w:t>
      </w:r>
      <w:proofErr w:type="spellEnd"/>
      <w:r w:rsidRPr="00C46C29">
        <w:rPr>
          <w:rFonts w:ascii="Tw Cen MT" w:hAnsi="Tw Cen MT"/>
          <w:sz w:val="24"/>
          <w:szCs w:val="24"/>
        </w:rPr>
        <w:t xml:space="preserve"> </w:t>
      </w:r>
      <w:proofErr w:type="spellStart"/>
      <w:r w:rsidRPr="00C46C29">
        <w:rPr>
          <w:rFonts w:ascii="Tw Cen MT" w:hAnsi="Tw Cen MT"/>
          <w:sz w:val="24"/>
          <w:szCs w:val="24"/>
        </w:rPr>
        <w:t>dengan</w:t>
      </w:r>
      <w:proofErr w:type="spellEnd"/>
      <w:r w:rsidRPr="00C46C29">
        <w:rPr>
          <w:rFonts w:ascii="Tw Cen MT" w:hAnsi="Tw Cen MT"/>
          <w:sz w:val="24"/>
          <w:szCs w:val="24"/>
        </w:rPr>
        <w:t xml:space="preserve"> </w:t>
      </w:r>
      <w:proofErr w:type="spellStart"/>
      <w:r w:rsidRPr="00C46C29">
        <w:rPr>
          <w:rFonts w:ascii="Tw Cen MT" w:hAnsi="Tw Cen MT"/>
          <w:sz w:val="24"/>
          <w:szCs w:val="24"/>
        </w:rPr>
        <w:t>kebijakan</w:t>
      </w:r>
      <w:proofErr w:type="spellEnd"/>
      <w:r w:rsidRPr="00C46C29">
        <w:rPr>
          <w:rFonts w:ascii="Tw Cen MT" w:hAnsi="Tw Cen MT"/>
          <w:sz w:val="24"/>
          <w:szCs w:val="24"/>
        </w:rPr>
        <w:t xml:space="preserve"> yang lain, </w:t>
      </w:r>
      <w:proofErr w:type="spellStart"/>
      <w:r w:rsidRPr="00C46C29">
        <w:rPr>
          <w:rFonts w:ascii="Tw Cen MT" w:hAnsi="Tw Cen MT"/>
          <w:sz w:val="24"/>
          <w:szCs w:val="24"/>
        </w:rPr>
        <w:t>atau</w:t>
      </w:r>
      <w:proofErr w:type="spellEnd"/>
      <w:r w:rsidRPr="00C46C29">
        <w:rPr>
          <w:rFonts w:ascii="Tw Cen MT" w:hAnsi="Tw Cen MT"/>
          <w:sz w:val="24"/>
          <w:szCs w:val="24"/>
        </w:rPr>
        <w:t xml:space="preserve"> </w:t>
      </w:r>
      <w:proofErr w:type="spellStart"/>
      <w:r w:rsidRPr="00C46C29">
        <w:rPr>
          <w:rFonts w:ascii="Tw Cen MT" w:hAnsi="Tw Cen MT"/>
          <w:sz w:val="24"/>
          <w:szCs w:val="24"/>
        </w:rPr>
        <w:t>mempunyai</w:t>
      </w:r>
      <w:proofErr w:type="spellEnd"/>
      <w:r w:rsidRPr="00C46C29">
        <w:rPr>
          <w:rFonts w:ascii="Tw Cen MT" w:hAnsi="Tw Cen MT"/>
          <w:sz w:val="24"/>
          <w:szCs w:val="24"/>
        </w:rPr>
        <w:t xml:space="preserve"> </w:t>
      </w:r>
      <w:proofErr w:type="spellStart"/>
      <w:r w:rsidRPr="00C46C29">
        <w:rPr>
          <w:rFonts w:ascii="Tw Cen MT" w:hAnsi="Tw Cen MT"/>
          <w:sz w:val="24"/>
          <w:szCs w:val="24"/>
        </w:rPr>
        <w:t>tujuan</w:t>
      </w:r>
      <w:proofErr w:type="spellEnd"/>
      <w:r w:rsidRPr="00C46C29">
        <w:rPr>
          <w:rFonts w:ascii="Tw Cen MT" w:hAnsi="Tw Cen MT"/>
          <w:sz w:val="24"/>
          <w:szCs w:val="24"/>
        </w:rPr>
        <w:t xml:space="preserve"> yang </w:t>
      </w:r>
      <w:proofErr w:type="spellStart"/>
      <w:r w:rsidRPr="00C46C29">
        <w:rPr>
          <w:rFonts w:ascii="Tw Cen MT" w:hAnsi="Tw Cen MT"/>
          <w:sz w:val="24"/>
          <w:szCs w:val="24"/>
        </w:rPr>
        <w:t>sama</w:t>
      </w:r>
      <w:proofErr w:type="spellEnd"/>
      <w:r w:rsidRPr="00C46C29">
        <w:rPr>
          <w:rFonts w:ascii="Tw Cen MT" w:hAnsi="Tw Cen MT"/>
          <w:sz w:val="24"/>
          <w:szCs w:val="24"/>
        </w:rPr>
        <w:t xml:space="preserve">. </w:t>
      </w:r>
      <w:proofErr w:type="spellStart"/>
      <w:r w:rsidRPr="00C46C29">
        <w:rPr>
          <w:rFonts w:ascii="Tw Cen MT" w:hAnsi="Tw Cen MT"/>
          <w:sz w:val="24"/>
          <w:szCs w:val="24"/>
        </w:rPr>
        <w:t>Tanpa</w:t>
      </w:r>
      <w:proofErr w:type="spellEnd"/>
      <w:r w:rsidRPr="00C46C29">
        <w:rPr>
          <w:rFonts w:ascii="Tw Cen MT" w:hAnsi="Tw Cen MT"/>
          <w:sz w:val="24"/>
          <w:szCs w:val="24"/>
        </w:rPr>
        <w:t xml:space="preserve"> </w:t>
      </w:r>
      <w:proofErr w:type="spellStart"/>
      <w:r w:rsidRPr="00C46C29">
        <w:rPr>
          <w:rFonts w:ascii="Tw Cen MT" w:hAnsi="Tw Cen MT"/>
          <w:sz w:val="24"/>
          <w:szCs w:val="24"/>
        </w:rPr>
        <w:t>hal</w:t>
      </w:r>
      <w:proofErr w:type="spellEnd"/>
      <w:r w:rsidRPr="00C46C29">
        <w:rPr>
          <w:rFonts w:ascii="Tw Cen MT" w:hAnsi="Tw Cen MT"/>
          <w:sz w:val="24"/>
          <w:szCs w:val="24"/>
        </w:rPr>
        <w:t xml:space="preserve"> </w:t>
      </w:r>
      <w:proofErr w:type="spellStart"/>
      <w:r w:rsidRPr="00C46C29">
        <w:rPr>
          <w:rFonts w:ascii="Tw Cen MT" w:hAnsi="Tw Cen MT"/>
          <w:sz w:val="24"/>
          <w:szCs w:val="24"/>
        </w:rPr>
        <w:t>itu</w:t>
      </w:r>
      <w:proofErr w:type="spellEnd"/>
      <w:r w:rsidRPr="00C46C29">
        <w:rPr>
          <w:rFonts w:ascii="Tw Cen MT" w:hAnsi="Tw Cen MT"/>
          <w:sz w:val="24"/>
          <w:szCs w:val="24"/>
        </w:rPr>
        <w:t xml:space="preserve"> </w:t>
      </w:r>
      <w:proofErr w:type="spellStart"/>
      <w:r w:rsidRPr="00C46C29">
        <w:rPr>
          <w:rFonts w:ascii="Tw Cen MT" w:hAnsi="Tw Cen MT"/>
          <w:sz w:val="24"/>
          <w:szCs w:val="24"/>
        </w:rPr>
        <w:t>kegiatan</w:t>
      </w:r>
      <w:proofErr w:type="spellEnd"/>
      <w:r w:rsidRPr="00C46C29">
        <w:rPr>
          <w:rFonts w:ascii="Tw Cen MT" w:hAnsi="Tw Cen MT"/>
          <w:sz w:val="24"/>
          <w:szCs w:val="24"/>
        </w:rPr>
        <w:t xml:space="preserve"> </w:t>
      </w:r>
      <w:proofErr w:type="spellStart"/>
      <w:r w:rsidRPr="00C46C29">
        <w:rPr>
          <w:rFonts w:ascii="Tw Cen MT" w:hAnsi="Tw Cen MT"/>
          <w:sz w:val="24"/>
          <w:szCs w:val="24"/>
        </w:rPr>
        <w:t>organisasi</w:t>
      </w:r>
      <w:proofErr w:type="spellEnd"/>
      <w:r w:rsidRPr="00C46C29">
        <w:rPr>
          <w:rFonts w:ascii="Tw Cen MT" w:hAnsi="Tw Cen MT"/>
          <w:sz w:val="24"/>
          <w:szCs w:val="24"/>
        </w:rPr>
        <w:t xml:space="preserve"> </w:t>
      </w:r>
      <w:proofErr w:type="spellStart"/>
      <w:r w:rsidRPr="00C46C29">
        <w:rPr>
          <w:rFonts w:ascii="Tw Cen MT" w:hAnsi="Tw Cen MT"/>
          <w:sz w:val="24"/>
          <w:szCs w:val="24"/>
        </w:rPr>
        <w:t>akan</w:t>
      </w:r>
      <w:proofErr w:type="spellEnd"/>
      <w:r w:rsidRPr="00C46C29">
        <w:rPr>
          <w:rFonts w:ascii="Tw Cen MT" w:hAnsi="Tw Cen MT"/>
          <w:sz w:val="24"/>
          <w:szCs w:val="24"/>
        </w:rPr>
        <w:t xml:space="preserve"> </w:t>
      </w:r>
      <w:proofErr w:type="spellStart"/>
      <w:r w:rsidRPr="00C46C29">
        <w:rPr>
          <w:rFonts w:ascii="Tw Cen MT" w:hAnsi="Tw Cen MT"/>
          <w:sz w:val="24"/>
          <w:szCs w:val="24"/>
        </w:rPr>
        <w:t>menjadi</w:t>
      </w:r>
      <w:proofErr w:type="spellEnd"/>
      <w:r w:rsidRPr="00C46C29">
        <w:rPr>
          <w:rFonts w:ascii="Tw Cen MT" w:hAnsi="Tw Cen MT"/>
          <w:sz w:val="24"/>
          <w:szCs w:val="24"/>
        </w:rPr>
        <w:t xml:space="preserve"> </w:t>
      </w:r>
      <w:proofErr w:type="spellStart"/>
      <w:r w:rsidRPr="00C46C29">
        <w:rPr>
          <w:rFonts w:ascii="Tw Cen MT" w:hAnsi="Tw Cen MT"/>
          <w:sz w:val="24"/>
          <w:szCs w:val="24"/>
        </w:rPr>
        <w:t>tidak</w:t>
      </w:r>
      <w:proofErr w:type="spellEnd"/>
      <w:r w:rsidRPr="00C46C29">
        <w:rPr>
          <w:rFonts w:ascii="Tw Cen MT" w:hAnsi="Tw Cen MT"/>
          <w:sz w:val="24"/>
          <w:szCs w:val="24"/>
        </w:rPr>
        <w:t xml:space="preserve"> </w:t>
      </w:r>
      <w:proofErr w:type="spellStart"/>
      <w:r w:rsidRPr="00C46C29">
        <w:rPr>
          <w:rFonts w:ascii="Tw Cen MT" w:hAnsi="Tw Cen MT"/>
          <w:sz w:val="24"/>
          <w:szCs w:val="24"/>
        </w:rPr>
        <w:t>terfokus</w:t>
      </w:r>
      <w:proofErr w:type="spellEnd"/>
      <w:r w:rsidRPr="00C46C29">
        <w:rPr>
          <w:rFonts w:ascii="Tw Cen MT" w:hAnsi="Tw Cen MT"/>
          <w:sz w:val="24"/>
          <w:szCs w:val="24"/>
        </w:rPr>
        <w:t xml:space="preserve">, </w:t>
      </w:r>
      <w:proofErr w:type="spellStart"/>
      <w:r w:rsidRPr="00C46C29">
        <w:rPr>
          <w:rFonts w:ascii="Tw Cen MT" w:hAnsi="Tw Cen MT"/>
          <w:sz w:val="24"/>
          <w:szCs w:val="24"/>
        </w:rPr>
        <w:t>terpecah-pecah</w:t>
      </w:r>
      <w:proofErr w:type="spellEnd"/>
      <w:r w:rsidRPr="00C46C29">
        <w:rPr>
          <w:rFonts w:ascii="Tw Cen MT" w:hAnsi="Tw Cen MT"/>
          <w:sz w:val="24"/>
          <w:szCs w:val="24"/>
        </w:rPr>
        <w:t xml:space="preserve"> dan </w:t>
      </w:r>
      <w:proofErr w:type="spellStart"/>
      <w:r w:rsidRPr="00C46C29">
        <w:rPr>
          <w:rFonts w:ascii="Tw Cen MT" w:hAnsi="Tw Cen MT"/>
          <w:sz w:val="24"/>
          <w:szCs w:val="24"/>
        </w:rPr>
        <w:t>organisasi</w:t>
      </w:r>
      <w:proofErr w:type="spellEnd"/>
      <w:r w:rsidRPr="00C46C29">
        <w:rPr>
          <w:rFonts w:ascii="Tw Cen MT" w:hAnsi="Tw Cen MT"/>
          <w:sz w:val="24"/>
          <w:szCs w:val="24"/>
        </w:rPr>
        <w:t xml:space="preserve"> </w:t>
      </w:r>
      <w:proofErr w:type="spellStart"/>
      <w:r w:rsidRPr="00C46C29">
        <w:rPr>
          <w:rFonts w:ascii="Tw Cen MT" w:hAnsi="Tw Cen MT"/>
          <w:sz w:val="24"/>
          <w:szCs w:val="24"/>
        </w:rPr>
        <w:t>menjadi</w:t>
      </w:r>
      <w:proofErr w:type="spellEnd"/>
      <w:r w:rsidRPr="00C46C29">
        <w:rPr>
          <w:rFonts w:ascii="Tw Cen MT" w:hAnsi="Tw Cen MT"/>
          <w:sz w:val="24"/>
          <w:szCs w:val="24"/>
        </w:rPr>
        <w:t xml:space="preserve"> </w:t>
      </w:r>
      <w:proofErr w:type="spellStart"/>
      <w:r w:rsidRPr="00C46C29">
        <w:rPr>
          <w:rFonts w:ascii="Tw Cen MT" w:hAnsi="Tw Cen MT"/>
          <w:sz w:val="24"/>
          <w:szCs w:val="24"/>
        </w:rPr>
        <w:t>tidak</w:t>
      </w:r>
      <w:proofErr w:type="spellEnd"/>
      <w:r w:rsidRPr="00C46C29">
        <w:rPr>
          <w:rFonts w:ascii="Tw Cen MT" w:hAnsi="Tw Cen MT"/>
          <w:sz w:val="24"/>
          <w:szCs w:val="24"/>
        </w:rPr>
        <w:t xml:space="preserve"> </w:t>
      </w:r>
      <w:proofErr w:type="spellStart"/>
      <w:r w:rsidRPr="00C46C29">
        <w:rPr>
          <w:rFonts w:ascii="Tw Cen MT" w:hAnsi="Tw Cen MT"/>
          <w:sz w:val="24"/>
          <w:szCs w:val="24"/>
        </w:rPr>
        <w:t>efektif</w:t>
      </w:r>
      <w:proofErr w:type="spellEnd"/>
      <w:r w:rsidRPr="00C46C29">
        <w:rPr>
          <w:rFonts w:ascii="Tw Cen MT" w:hAnsi="Tw Cen MT"/>
          <w:sz w:val="24"/>
          <w:szCs w:val="24"/>
        </w:rPr>
        <w:t xml:space="preserve">. </w:t>
      </w:r>
      <w:proofErr w:type="spellStart"/>
      <w:r w:rsidRPr="00C46C29">
        <w:rPr>
          <w:rFonts w:ascii="Tw Cen MT" w:hAnsi="Tw Cen MT"/>
          <w:sz w:val="24"/>
          <w:szCs w:val="24"/>
        </w:rPr>
        <w:t>Semua</w:t>
      </w:r>
      <w:proofErr w:type="spellEnd"/>
      <w:r w:rsidRPr="00C46C29">
        <w:rPr>
          <w:rFonts w:ascii="Tw Cen MT" w:hAnsi="Tw Cen MT"/>
          <w:sz w:val="24"/>
          <w:szCs w:val="24"/>
        </w:rPr>
        <w:t xml:space="preserve"> </w:t>
      </w:r>
      <w:proofErr w:type="spellStart"/>
      <w:r w:rsidRPr="00C46C29">
        <w:rPr>
          <w:rFonts w:ascii="Tw Cen MT" w:hAnsi="Tw Cen MT"/>
          <w:sz w:val="24"/>
          <w:szCs w:val="24"/>
        </w:rPr>
        <w:t>kebijakan</w:t>
      </w:r>
      <w:proofErr w:type="spellEnd"/>
      <w:r w:rsidRPr="00C46C29">
        <w:rPr>
          <w:rFonts w:ascii="Tw Cen MT" w:hAnsi="Tw Cen MT"/>
          <w:sz w:val="24"/>
          <w:szCs w:val="24"/>
        </w:rPr>
        <w:t xml:space="preserve"> </w:t>
      </w:r>
      <w:proofErr w:type="spellStart"/>
      <w:r w:rsidRPr="00C46C29">
        <w:rPr>
          <w:rFonts w:ascii="Tw Cen MT" w:hAnsi="Tw Cen MT"/>
          <w:sz w:val="24"/>
          <w:szCs w:val="24"/>
        </w:rPr>
        <w:t>sebuah</w:t>
      </w:r>
      <w:proofErr w:type="spellEnd"/>
      <w:r w:rsidRPr="00C46C29">
        <w:rPr>
          <w:rFonts w:ascii="Tw Cen MT" w:hAnsi="Tw Cen MT"/>
          <w:sz w:val="24"/>
          <w:szCs w:val="24"/>
        </w:rPr>
        <w:t xml:space="preserve"> </w:t>
      </w:r>
      <w:proofErr w:type="spellStart"/>
      <w:r w:rsidRPr="00C46C29">
        <w:rPr>
          <w:rFonts w:ascii="Tw Cen MT" w:hAnsi="Tw Cen MT"/>
          <w:sz w:val="24"/>
          <w:szCs w:val="24"/>
        </w:rPr>
        <w:t>organisasi</w:t>
      </w:r>
      <w:proofErr w:type="spellEnd"/>
      <w:r w:rsidRPr="00C46C29">
        <w:rPr>
          <w:rFonts w:ascii="Tw Cen MT" w:hAnsi="Tw Cen MT"/>
          <w:sz w:val="24"/>
          <w:szCs w:val="24"/>
        </w:rPr>
        <w:t xml:space="preserve"> </w:t>
      </w:r>
      <w:proofErr w:type="spellStart"/>
      <w:r w:rsidRPr="00C46C29">
        <w:rPr>
          <w:rFonts w:ascii="Tw Cen MT" w:hAnsi="Tw Cen MT"/>
          <w:sz w:val="24"/>
          <w:szCs w:val="24"/>
        </w:rPr>
        <w:t>meskipun</w:t>
      </w:r>
      <w:proofErr w:type="spellEnd"/>
      <w:r w:rsidRPr="00C46C29">
        <w:rPr>
          <w:rFonts w:ascii="Tw Cen MT" w:hAnsi="Tw Cen MT"/>
          <w:sz w:val="24"/>
          <w:szCs w:val="24"/>
        </w:rPr>
        <w:t xml:space="preserve"> </w:t>
      </w:r>
      <w:proofErr w:type="spellStart"/>
      <w:r w:rsidRPr="00C46C29">
        <w:rPr>
          <w:rFonts w:ascii="Tw Cen MT" w:hAnsi="Tw Cen MT"/>
          <w:sz w:val="24"/>
          <w:szCs w:val="24"/>
        </w:rPr>
        <w:t>tidak</w:t>
      </w:r>
      <w:proofErr w:type="spellEnd"/>
      <w:r w:rsidRPr="00C46C29">
        <w:rPr>
          <w:rFonts w:ascii="Tw Cen MT" w:hAnsi="Tw Cen MT"/>
          <w:sz w:val="24"/>
          <w:szCs w:val="24"/>
        </w:rPr>
        <w:t xml:space="preserve"> </w:t>
      </w:r>
      <w:proofErr w:type="spellStart"/>
      <w:r w:rsidRPr="00C46C29">
        <w:rPr>
          <w:rFonts w:ascii="Tw Cen MT" w:hAnsi="Tw Cen MT"/>
          <w:sz w:val="24"/>
          <w:szCs w:val="24"/>
        </w:rPr>
        <w:t>tertulis</w:t>
      </w:r>
      <w:proofErr w:type="spellEnd"/>
      <w:r w:rsidRPr="00C46C29">
        <w:rPr>
          <w:rFonts w:ascii="Tw Cen MT" w:hAnsi="Tw Cen MT"/>
          <w:sz w:val="24"/>
          <w:szCs w:val="24"/>
        </w:rPr>
        <w:t xml:space="preserve">. </w:t>
      </w:r>
      <w:proofErr w:type="spellStart"/>
      <w:r w:rsidRPr="00C46C29">
        <w:rPr>
          <w:rFonts w:ascii="Tw Cen MT" w:hAnsi="Tw Cen MT"/>
          <w:sz w:val="24"/>
          <w:szCs w:val="24"/>
        </w:rPr>
        <w:t>Idealnya</w:t>
      </w:r>
      <w:proofErr w:type="spellEnd"/>
      <w:r w:rsidRPr="00C46C29">
        <w:rPr>
          <w:rFonts w:ascii="Tw Cen MT" w:hAnsi="Tw Cen MT"/>
          <w:sz w:val="24"/>
          <w:szCs w:val="24"/>
        </w:rPr>
        <w:t xml:space="preserve"> </w:t>
      </w:r>
      <w:proofErr w:type="spellStart"/>
      <w:r w:rsidRPr="00C46C29">
        <w:rPr>
          <w:rFonts w:ascii="Tw Cen MT" w:hAnsi="Tw Cen MT"/>
          <w:sz w:val="24"/>
          <w:szCs w:val="24"/>
        </w:rPr>
        <w:t>kebijakan</w:t>
      </w:r>
      <w:proofErr w:type="spellEnd"/>
      <w:r w:rsidRPr="00C46C29">
        <w:rPr>
          <w:rFonts w:ascii="Tw Cen MT" w:hAnsi="Tw Cen MT"/>
          <w:sz w:val="24"/>
          <w:szCs w:val="24"/>
        </w:rPr>
        <w:t xml:space="preserve"> </w:t>
      </w:r>
      <w:proofErr w:type="spellStart"/>
      <w:r w:rsidRPr="00C46C29">
        <w:rPr>
          <w:rFonts w:ascii="Tw Cen MT" w:hAnsi="Tw Cen MT"/>
          <w:sz w:val="24"/>
          <w:szCs w:val="24"/>
        </w:rPr>
        <w:t>itu</w:t>
      </w:r>
      <w:proofErr w:type="spellEnd"/>
      <w:r w:rsidRPr="00C46C29">
        <w:rPr>
          <w:rFonts w:ascii="Tw Cen MT" w:hAnsi="Tw Cen MT"/>
          <w:sz w:val="24"/>
          <w:szCs w:val="24"/>
        </w:rPr>
        <w:t xml:space="preserve"> </w:t>
      </w:r>
      <w:proofErr w:type="spellStart"/>
      <w:r w:rsidRPr="00C46C29">
        <w:rPr>
          <w:rFonts w:ascii="Tw Cen MT" w:hAnsi="Tw Cen MT"/>
          <w:sz w:val="24"/>
          <w:szCs w:val="24"/>
        </w:rPr>
        <w:t>berisi</w:t>
      </w:r>
      <w:proofErr w:type="spellEnd"/>
      <w:r w:rsidRPr="00C46C29">
        <w:rPr>
          <w:rFonts w:ascii="Tw Cen MT" w:hAnsi="Tw Cen MT"/>
          <w:sz w:val="24"/>
          <w:szCs w:val="24"/>
        </w:rPr>
        <w:t xml:space="preserve"> </w:t>
      </w:r>
      <w:proofErr w:type="spellStart"/>
      <w:r w:rsidRPr="00C46C29">
        <w:rPr>
          <w:rFonts w:ascii="Tw Cen MT" w:hAnsi="Tw Cen MT"/>
          <w:sz w:val="24"/>
          <w:szCs w:val="24"/>
        </w:rPr>
        <w:t>definisi</w:t>
      </w:r>
      <w:proofErr w:type="spellEnd"/>
      <w:r w:rsidRPr="00C46C29">
        <w:rPr>
          <w:rFonts w:ascii="Tw Cen MT" w:hAnsi="Tw Cen MT"/>
          <w:sz w:val="24"/>
          <w:szCs w:val="24"/>
        </w:rPr>
        <w:t xml:space="preserve"> yang </w:t>
      </w:r>
      <w:proofErr w:type="spellStart"/>
      <w:r w:rsidRPr="00C46C29">
        <w:rPr>
          <w:rFonts w:ascii="Tw Cen MT" w:hAnsi="Tw Cen MT"/>
          <w:sz w:val="24"/>
          <w:szCs w:val="24"/>
        </w:rPr>
        <w:t>jelas</w:t>
      </w:r>
      <w:proofErr w:type="spellEnd"/>
      <w:r w:rsidRPr="00C46C29">
        <w:rPr>
          <w:rFonts w:ascii="Tw Cen MT" w:hAnsi="Tw Cen MT"/>
          <w:sz w:val="24"/>
          <w:szCs w:val="24"/>
        </w:rPr>
        <w:t xml:space="preserve"> </w:t>
      </w:r>
      <w:proofErr w:type="spellStart"/>
      <w:r w:rsidRPr="00C46C29">
        <w:rPr>
          <w:rFonts w:ascii="Tw Cen MT" w:hAnsi="Tw Cen MT"/>
          <w:sz w:val="24"/>
          <w:szCs w:val="24"/>
        </w:rPr>
        <w:t>terhadap</w:t>
      </w:r>
      <w:proofErr w:type="spellEnd"/>
      <w:r w:rsidRPr="00C46C29">
        <w:rPr>
          <w:rFonts w:ascii="Tw Cen MT" w:hAnsi="Tw Cen MT"/>
          <w:sz w:val="24"/>
          <w:szCs w:val="24"/>
        </w:rPr>
        <w:t xml:space="preserve"> </w:t>
      </w:r>
      <w:proofErr w:type="spellStart"/>
      <w:r w:rsidRPr="00C46C29">
        <w:rPr>
          <w:rFonts w:ascii="Tw Cen MT" w:hAnsi="Tw Cen MT"/>
          <w:sz w:val="24"/>
          <w:szCs w:val="24"/>
        </w:rPr>
        <w:t>masalah</w:t>
      </w:r>
      <w:proofErr w:type="spellEnd"/>
      <w:r w:rsidRPr="00C46C29">
        <w:rPr>
          <w:rFonts w:ascii="Tw Cen MT" w:hAnsi="Tw Cen MT"/>
          <w:sz w:val="24"/>
          <w:szCs w:val="24"/>
        </w:rPr>
        <w:t xml:space="preserve"> yang </w:t>
      </w:r>
      <w:proofErr w:type="spellStart"/>
      <w:r w:rsidRPr="00C46C29">
        <w:rPr>
          <w:rFonts w:ascii="Tw Cen MT" w:hAnsi="Tw Cen MT"/>
          <w:sz w:val="24"/>
          <w:szCs w:val="24"/>
        </w:rPr>
        <w:t>akan</w:t>
      </w:r>
      <w:proofErr w:type="spellEnd"/>
      <w:r w:rsidRPr="00C46C29">
        <w:rPr>
          <w:rFonts w:ascii="Tw Cen MT" w:hAnsi="Tw Cen MT"/>
          <w:sz w:val="24"/>
          <w:szCs w:val="24"/>
        </w:rPr>
        <w:t xml:space="preserve"> </w:t>
      </w:r>
      <w:proofErr w:type="spellStart"/>
      <w:r w:rsidRPr="00C46C29">
        <w:rPr>
          <w:rFonts w:ascii="Tw Cen MT" w:hAnsi="Tw Cen MT"/>
          <w:sz w:val="24"/>
          <w:szCs w:val="24"/>
        </w:rPr>
        <w:t>diselesaikan</w:t>
      </w:r>
      <w:proofErr w:type="spellEnd"/>
      <w:r w:rsidRPr="00C46C29">
        <w:rPr>
          <w:rFonts w:ascii="Tw Cen MT" w:hAnsi="Tw Cen MT"/>
          <w:sz w:val="24"/>
          <w:szCs w:val="24"/>
        </w:rPr>
        <w:t xml:space="preserve">, </w:t>
      </w:r>
      <w:proofErr w:type="spellStart"/>
      <w:r w:rsidRPr="00C46C29">
        <w:rPr>
          <w:rFonts w:ascii="Tw Cen MT" w:hAnsi="Tw Cen MT"/>
          <w:sz w:val="24"/>
          <w:szCs w:val="24"/>
        </w:rPr>
        <w:t>pernyataan</w:t>
      </w:r>
      <w:proofErr w:type="spellEnd"/>
      <w:r w:rsidRPr="00C46C29">
        <w:rPr>
          <w:rFonts w:ascii="Tw Cen MT" w:hAnsi="Tw Cen MT"/>
          <w:sz w:val="24"/>
          <w:szCs w:val="24"/>
        </w:rPr>
        <w:t xml:space="preserve"> </w:t>
      </w:r>
      <w:proofErr w:type="spellStart"/>
      <w:r w:rsidRPr="00C46C29">
        <w:rPr>
          <w:rFonts w:ascii="Tw Cen MT" w:hAnsi="Tw Cen MT"/>
          <w:sz w:val="24"/>
          <w:szCs w:val="24"/>
        </w:rPr>
        <w:t>tujuan</w:t>
      </w:r>
      <w:proofErr w:type="spellEnd"/>
      <w:r w:rsidRPr="00C46C29">
        <w:rPr>
          <w:rFonts w:ascii="Tw Cen MT" w:hAnsi="Tw Cen MT"/>
          <w:sz w:val="24"/>
          <w:szCs w:val="24"/>
        </w:rPr>
        <w:t xml:space="preserve"> (</w:t>
      </w:r>
      <w:proofErr w:type="spellStart"/>
      <w:r w:rsidRPr="00C46C29">
        <w:rPr>
          <w:rFonts w:ascii="Tw Cen MT" w:hAnsi="Tw Cen MT"/>
          <w:sz w:val="24"/>
          <w:szCs w:val="24"/>
        </w:rPr>
        <w:t>pendekatan</w:t>
      </w:r>
      <w:proofErr w:type="spellEnd"/>
      <w:r w:rsidRPr="00C46C29">
        <w:rPr>
          <w:rFonts w:ascii="Tw Cen MT" w:hAnsi="Tw Cen MT"/>
          <w:sz w:val="24"/>
          <w:szCs w:val="24"/>
        </w:rPr>
        <w:t xml:space="preserve"> dan </w:t>
      </w:r>
      <w:proofErr w:type="spellStart"/>
      <w:r w:rsidRPr="00C46C29">
        <w:rPr>
          <w:rFonts w:ascii="Tw Cen MT" w:hAnsi="Tw Cen MT"/>
          <w:sz w:val="24"/>
          <w:szCs w:val="24"/>
        </w:rPr>
        <w:t>kegiatannya</w:t>
      </w:r>
      <w:proofErr w:type="spellEnd"/>
      <w:r w:rsidRPr="00C46C29">
        <w:rPr>
          <w:rFonts w:ascii="Tw Cen MT" w:hAnsi="Tw Cen MT"/>
          <w:sz w:val="24"/>
          <w:szCs w:val="24"/>
        </w:rPr>
        <w:t xml:space="preserve">) </w:t>
      </w:r>
      <w:proofErr w:type="spellStart"/>
      <w:r w:rsidRPr="00C46C29">
        <w:rPr>
          <w:rFonts w:ascii="Tw Cen MT" w:hAnsi="Tw Cen MT"/>
          <w:sz w:val="24"/>
          <w:szCs w:val="24"/>
        </w:rPr>
        <w:t>terhadap</w:t>
      </w:r>
      <w:proofErr w:type="spellEnd"/>
      <w:r w:rsidRPr="00C46C29">
        <w:rPr>
          <w:rFonts w:ascii="Tw Cen MT" w:hAnsi="Tw Cen MT"/>
          <w:sz w:val="24"/>
          <w:szCs w:val="24"/>
        </w:rPr>
        <w:t xml:space="preserve"> </w:t>
      </w:r>
      <w:proofErr w:type="spellStart"/>
      <w:r w:rsidRPr="00C46C29">
        <w:rPr>
          <w:rFonts w:ascii="Tw Cen MT" w:hAnsi="Tw Cen MT"/>
          <w:sz w:val="24"/>
          <w:szCs w:val="24"/>
        </w:rPr>
        <w:t>tujuan</w:t>
      </w:r>
      <w:proofErr w:type="spellEnd"/>
      <w:r w:rsidRPr="00C46C29">
        <w:rPr>
          <w:rFonts w:ascii="Tw Cen MT" w:hAnsi="Tw Cen MT"/>
          <w:sz w:val="24"/>
          <w:szCs w:val="24"/>
        </w:rPr>
        <w:t xml:space="preserve"> </w:t>
      </w:r>
      <w:proofErr w:type="spellStart"/>
      <w:r w:rsidRPr="00C46C29">
        <w:rPr>
          <w:rFonts w:ascii="Tw Cen MT" w:hAnsi="Tw Cen MT"/>
          <w:sz w:val="24"/>
          <w:szCs w:val="24"/>
        </w:rPr>
        <w:t>tujuan</w:t>
      </w:r>
      <w:proofErr w:type="spellEnd"/>
      <w:r w:rsidRPr="00C46C29">
        <w:rPr>
          <w:rFonts w:ascii="Tw Cen MT" w:hAnsi="Tw Cen MT"/>
          <w:sz w:val="24"/>
          <w:szCs w:val="24"/>
        </w:rPr>
        <w:t xml:space="preserve"> yang </w:t>
      </w:r>
      <w:proofErr w:type="spellStart"/>
      <w:r w:rsidRPr="00C46C29">
        <w:rPr>
          <w:rFonts w:ascii="Tw Cen MT" w:hAnsi="Tw Cen MT"/>
          <w:sz w:val="24"/>
          <w:szCs w:val="24"/>
        </w:rPr>
        <w:t>akan</w:t>
      </w:r>
      <w:proofErr w:type="spellEnd"/>
      <w:r w:rsidRPr="00C46C29">
        <w:rPr>
          <w:rFonts w:ascii="Tw Cen MT" w:hAnsi="Tw Cen MT"/>
          <w:sz w:val="24"/>
          <w:szCs w:val="24"/>
        </w:rPr>
        <w:t xml:space="preserve"> </w:t>
      </w:r>
      <w:proofErr w:type="spellStart"/>
      <w:r w:rsidRPr="00C46C29">
        <w:rPr>
          <w:rFonts w:ascii="Tw Cen MT" w:hAnsi="Tw Cen MT"/>
          <w:sz w:val="24"/>
          <w:szCs w:val="24"/>
        </w:rPr>
        <w:t>dicapai</w:t>
      </w:r>
      <w:proofErr w:type="spellEnd"/>
      <w:r w:rsidR="003A3B4D">
        <w:rPr>
          <w:rFonts w:ascii="Tw Cen MT" w:hAnsi="Tw Cen MT"/>
          <w:sz w:val="24"/>
          <w:szCs w:val="24"/>
        </w:rPr>
        <w:t xml:space="preserve"> </w:t>
      </w:r>
      <w:r w:rsidR="003A3B4D">
        <w:rPr>
          <w:rFonts w:ascii="Tw Cen MT" w:hAnsi="Tw Cen MT"/>
          <w:sz w:val="24"/>
          <w:szCs w:val="24"/>
        </w:rPr>
        <w:fldChar w:fldCharType="begin" w:fldLock="1"/>
      </w:r>
      <w:r w:rsidR="00484EB2">
        <w:rPr>
          <w:rFonts w:ascii="Tw Cen MT" w:hAnsi="Tw Cen MT"/>
          <w:sz w:val="24"/>
          <w:szCs w:val="24"/>
        </w:rPr>
        <w:instrText>ADDIN CSL_CITATION {"citationItems":[{"id":"ITEM-1","itemData":{"ISSN":"2356-3346","abstract":"Based on a report by the policlinic health services of PT. Coca Cola Amatil Indonesia Central Java, the prevalence of contagious diseases in 2015 was recorded 976 cases of respiratory disorders and 317 cases of indigestion. Until August 2016, it was recorded 270 cases of respiratory disorders and 73 cases of indigestion. These cases mostly happened on worker in the production section. This research aims to analyze factors relating to clean and healthy living behavior of workers in the production division at PT. Coca cola Amatil Indonesia Central Java. Method used in this research is quantitative method with cross sectional approach and simple random sampling technique. Data was collected by interview using questionnaire to 70 respondents from workers in the production division of PT. Coca Cola Amatil Indonesia Central Java and analyzed using chi square. The result of this research shows most of the respondents are in the age of over 40 years (50%), a senior high school graduate (74%), and has joined the company for over 15 years (62.9%). The chi square test showed that the duration of joining the company (p=0.045), infrastructures and facilities (p=0.0001), support from the head officer (p=0.048), and support from health officer in the workplace (p=0.003) are related to the clean and healthy living behavior in workplace . While the variables of age, education, knowledge of PHBS , attitude of PHBS , access of information, availablity of rules, and support from co-workers are not significantly related to clean and healthy living behavior on worker in the production section at PT. Coca Cola Amatil Indonesia Central Java.","author":[{"dropping-particle":"","family":"Restiyani","given":"Annisa","non-dropping-particle":"","parse-names":false,"suffix":""},{"dropping-particle":"","family":"Cahyo","given":"Kusyogo","non-dropping-particle":"","parse-names":false,"suffix":""},{"dropping-particle":"","family":"Widagdo","given":"Laksmono","non-dropping-particle":"","parse-names":false,"suffix":""}],"container-title":"Jurnal Kesehatan Masyarakat (e-Journal)","id":"ITEM-1","issue":"5","issued":{"date-parts":[["2017"]]},"page":"939-948","title":"Faktor-Faktor Yang Berhubungan Dengan Perilaku Hidup Bersih Dan Sehat Pada Pekerja Bagian Produksi Pt. Coca Cola Amatil Indonesia Centraljava","type":"article-journal","volume":"5"},"uris":["http://www.mendeley.com/documents/?uuid=d4421e9b-7b2b-43b6-a810-6c15a0f59b39"]}],"mendeley":{"formattedCitation":"[20]","plainTextFormattedCitation":"[20]","previouslyFormattedCitation":"[19]"},"properties":{"noteIndex":0},"schema":"https://github.com/citation-style-language/schema/raw/master/csl-citation.json"}</w:instrText>
      </w:r>
      <w:r w:rsidR="003A3B4D">
        <w:rPr>
          <w:rFonts w:ascii="Tw Cen MT" w:hAnsi="Tw Cen MT"/>
          <w:sz w:val="24"/>
          <w:szCs w:val="24"/>
        </w:rPr>
        <w:fldChar w:fldCharType="separate"/>
      </w:r>
      <w:r w:rsidR="00484EB2" w:rsidRPr="00484EB2">
        <w:rPr>
          <w:rFonts w:ascii="Tw Cen MT" w:hAnsi="Tw Cen MT"/>
          <w:noProof/>
          <w:sz w:val="24"/>
          <w:szCs w:val="24"/>
        </w:rPr>
        <w:t>[20]</w:t>
      </w:r>
      <w:r w:rsidR="003A3B4D">
        <w:rPr>
          <w:rFonts w:ascii="Tw Cen MT" w:hAnsi="Tw Cen MT"/>
          <w:sz w:val="24"/>
          <w:szCs w:val="24"/>
        </w:rPr>
        <w:fldChar w:fldCharType="end"/>
      </w:r>
      <w:r w:rsidRPr="00C46C29">
        <w:rPr>
          <w:rFonts w:ascii="Tw Cen MT" w:hAnsi="Tw Cen MT"/>
          <w:sz w:val="24"/>
          <w:szCs w:val="24"/>
        </w:rPr>
        <w:t>.</w:t>
      </w:r>
    </w:p>
    <w:p w14:paraId="40F2AA79" w14:textId="77777777" w:rsidR="00C46C29" w:rsidRPr="008E4F55" w:rsidRDefault="00C46C29" w:rsidP="008E4F55">
      <w:pPr>
        <w:spacing w:after="0" w:line="240" w:lineRule="auto"/>
        <w:jc w:val="both"/>
        <w:rPr>
          <w:rFonts w:ascii="Tw Cen MT" w:hAnsi="Tw Cen MT"/>
          <w:sz w:val="24"/>
          <w:szCs w:val="24"/>
        </w:rPr>
      </w:pPr>
    </w:p>
    <w:p w14:paraId="20D8C0D2" w14:textId="77777777" w:rsidR="00FD1FA2" w:rsidRPr="0031629B" w:rsidRDefault="005B2DC0" w:rsidP="0031629B">
      <w:pPr>
        <w:spacing w:after="0" w:line="240" w:lineRule="auto"/>
        <w:jc w:val="both"/>
        <w:rPr>
          <w:rFonts w:ascii="Tw Cen MT" w:eastAsia="Twentieth Century" w:hAnsi="Tw Cen MT" w:cs="Twentieth Century"/>
        </w:rPr>
      </w:pPr>
      <w:r w:rsidRPr="0031629B">
        <w:rPr>
          <w:rFonts w:ascii="Tw Cen MT" w:eastAsia="Twentieth Century" w:hAnsi="Tw Cen MT" w:cs="Twentieth Century"/>
          <w:b/>
          <w:sz w:val="24"/>
          <w:szCs w:val="24"/>
        </w:rPr>
        <w:t>SIMPULAN</w:t>
      </w:r>
    </w:p>
    <w:p w14:paraId="56518139" w14:textId="2D1A6D58" w:rsidR="0031629B" w:rsidRPr="0031629B" w:rsidRDefault="0031629B" w:rsidP="0031629B">
      <w:pPr>
        <w:tabs>
          <w:tab w:val="left" w:pos="426"/>
        </w:tabs>
        <w:spacing w:after="0" w:line="240" w:lineRule="auto"/>
        <w:jc w:val="both"/>
        <w:rPr>
          <w:rFonts w:ascii="Tw Cen MT" w:hAnsi="Tw Cen MT" w:cs="Times New Roman"/>
          <w:sz w:val="24"/>
          <w:szCs w:val="24"/>
        </w:rPr>
      </w:pPr>
      <w:proofErr w:type="spellStart"/>
      <w:r w:rsidRPr="0031629B">
        <w:rPr>
          <w:rFonts w:ascii="Tw Cen MT" w:hAnsi="Tw Cen MT" w:cs="Times New Roman"/>
          <w:sz w:val="24"/>
          <w:szCs w:val="24"/>
        </w:rPr>
        <w:t>Terdapat</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hubungan</w:t>
      </w:r>
      <w:proofErr w:type="spellEnd"/>
      <w:r w:rsidRPr="0031629B">
        <w:rPr>
          <w:rFonts w:ascii="Tw Cen MT" w:hAnsi="Tw Cen MT" w:cs="Times New Roman"/>
          <w:sz w:val="24"/>
          <w:szCs w:val="24"/>
        </w:rPr>
        <w:t xml:space="preserve"> yang </w:t>
      </w:r>
      <w:proofErr w:type="spellStart"/>
      <w:r w:rsidRPr="0031629B">
        <w:rPr>
          <w:rFonts w:ascii="Tw Cen MT" w:hAnsi="Tw Cen MT" w:cs="Times New Roman"/>
          <w:sz w:val="24"/>
          <w:szCs w:val="24"/>
        </w:rPr>
        <w:t>signifikan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antara</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pendidikan</w:t>
      </w:r>
      <w:proofErr w:type="spellEnd"/>
      <w:r w:rsidRPr="0031629B">
        <w:rPr>
          <w:rFonts w:ascii="Tw Cen MT" w:hAnsi="Tw Cen MT" w:cs="Times New Roman"/>
          <w:sz w:val="24"/>
          <w:szCs w:val="24"/>
        </w:rPr>
        <w:t xml:space="preserve"> dan </w:t>
      </w:r>
      <w:proofErr w:type="spellStart"/>
      <w:r w:rsidRPr="0031629B">
        <w:rPr>
          <w:rFonts w:ascii="Tw Cen MT" w:hAnsi="Tw Cen MT" w:cs="Times New Roman"/>
          <w:sz w:val="24"/>
          <w:szCs w:val="24"/>
        </w:rPr>
        <w:t>kebijakan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manajemen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dengan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penerapan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protokol</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kesehatan</w:t>
      </w:r>
      <w:proofErr w:type="spellEnd"/>
      <w:r w:rsidRPr="0031629B">
        <w:rPr>
          <w:rFonts w:ascii="Tw Cen MT" w:hAnsi="Tw Cen MT" w:cs="Times New Roman"/>
          <w:sz w:val="24"/>
          <w:szCs w:val="24"/>
        </w:rPr>
        <w:t xml:space="preserve"> di </w:t>
      </w:r>
      <w:proofErr w:type="spellStart"/>
      <w:r w:rsidRPr="0031629B">
        <w:rPr>
          <w:rFonts w:ascii="Tw Cen MT" w:hAnsi="Tw Cen MT" w:cs="Times New Roman"/>
          <w:sz w:val="24"/>
          <w:szCs w:val="24"/>
        </w:rPr>
        <w:t>tempat</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kerja</w:t>
      </w:r>
      <w:proofErr w:type="spellEnd"/>
      <w:r w:rsidRPr="0031629B">
        <w:rPr>
          <w:rFonts w:ascii="Tw Cen MT" w:hAnsi="Tw Cen MT" w:cs="Times New Roman"/>
          <w:sz w:val="24"/>
          <w:szCs w:val="24"/>
        </w:rPr>
        <w:t xml:space="preserve"> di Kota </w:t>
      </w:r>
      <w:proofErr w:type="spellStart"/>
      <w:r w:rsidRPr="0031629B">
        <w:rPr>
          <w:rFonts w:ascii="Tw Cen MT" w:hAnsi="Tw Cen MT" w:cs="Times New Roman"/>
          <w:sz w:val="24"/>
          <w:szCs w:val="24"/>
        </w:rPr>
        <w:t>Tanjungpinang</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Tidak</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ada</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hubungan</w:t>
      </w:r>
      <w:proofErr w:type="spellEnd"/>
      <w:r w:rsidRPr="0031629B">
        <w:rPr>
          <w:rFonts w:ascii="Tw Cen MT" w:hAnsi="Tw Cen MT" w:cs="Times New Roman"/>
          <w:sz w:val="24"/>
          <w:szCs w:val="24"/>
        </w:rPr>
        <w:t xml:space="preserve"> yang </w:t>
      </w:r>
      <w:proofErr w:type="spellStart"/>
      <w:r w:rsidRPr="0031629B">
        <w:rPr>
          <w:rFonts w:ascii="Tw Cen MT" w:hAnsi="Tw Cen MT" w:cs="Times New Roman"/>
          <w:sz w:val="24"/>
          <w:szCs w:val="24"/>
        </w:rPr>
        <w:t>signifikan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antara</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jenis</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kelamin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pengetahuan</w:t>
      </w:r>
      <w:proofErr w:type="spellEnd"/>
      <w:r w:rsidRPr="0031629B">
        <w:rPr>
          <w:rFonts w:ascii="Tw Cen MT" w:hAnsi="Tw Cen MT" w:cs="Times New Roman"/>
          <w:sz w:val="24"/>
          <w:szCs w:val="24"/>
        </w:rPr>
        <w:t xml:space="preserve"> dan </w:t>
      </w:r>
      <w:proofErr w:type="spellStart"/>
      <w:r w:rsidRPr="0031629B">
        <w:rPr>
          <w:rFonts w:ascii="Tw Cen MT" w:hAnsi="Tw Cen MT" w:cs="Times New Roman"/>
          <w:sz w:val="24"/>
          <w:szCs w:val="24"/>
        </w:rPr>
        <w:t>sikap</w:t>
      </w:r>
      <w:proofErr w:type="spellEnd"/>
      <w:r w:rsidRPr="0031629B">
        <w:rPr>
          <w:rFonts w:ascii="Tw Cen MT" w:hAnsi="Tw Cen MT" w:cs="Times New Roman"/>
          <w:sz w:val="24"/>
          <w:szCs w:val="24"/>
        </w:rPr>
        <w:t xml:space="preserve"> dan </w:t>
      </w:r>
      <w:proofErr w:type="spellStart"/>
      <w:r w:rsidRPr="0031629B">
        <w:rPr>
          <w:rFonts w:ascii="Tw Cen MT" w:hAnsi="Tw Cen MT" w:cs="Times New Roman"/>
          <w:sz w:val="24"/>
          <w:szCs w:val="24"/>
        </w:rPr>
        <w:t>dengan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penerapan</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protokol</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kesehatan</w:t>
      </w:r>
      <w:proofErr w:type="spellEnd"/>
      <w:r w:rsidRPr="0031629B">
        <w:rPr>
          <w:rFonts w:ascii="Tw Cen MT" w:hAnsi="Tw Cen MT" w:cs="Times New Roman"/>
          <w:sz w:val="24"/>
          <w:szCs w:val="24"/>
        </w:rPr>
        <w:t xml:space="preserve"> di </w:t>
      </w:r>
      <w:proofErr w:type="spellStart"/>
      <w:r w:rsidRPr="0031629B">
        <w:rPr>
          <w:rFonts w:ascii="Tw Cen MT" w:hAnsi="Tw Cen MT" w:cs="Times New Roman"/>
          <w:sz w:val="24"/>
          <w:szCs w:val="24"/>
        </w:rPr>
        <w:t>tempat</w:t>
      </w:r>
      <w:proofErr w:type="spellEnd"/>
      <w:r w:rsidRPr="0031629B">
        <w:rPr>
          <w:rFonts w:ascii="Tw Cen MT" w:hAnsi="Tw Cen MT" w:cs="Times New Roman"/>
          <w:sz w:val="24"/>
          <w:szCs w:val="24"/>
        </w:rPr>
        <w:t xml:space="preserve"> </w:t>
      </w:r>
      <w:proofErr w:type="spellStart"/>
      <w:r w:rsidRPr="0031629B">
        <w:rPr>
          <w:rFonts w:ascii="Tw Cen MT" w:hAnsi="Tw Cen MT" w:cs="Times New Roman"/>
          <w:sz w:val="24"/>
          <w:szCs w:val="24"/>
        </w:rPr>
        <w:t>kerja</w:t>
      </w:r>
      <w:proofErr w:type="spellEnd"/>
      <w:r w:rsidRPr="0031629B">
        <w:rPr>
          <w:rFonts w:ascii="Tw Cen MT" w:hAnsi="Tw Cen MT" w:cs="Times New Roman"/>
          <w:sz w:val="24"/>
          <w:szCs w:val="24"/>
        </w:rPr>
        <w:t xml:space="preserve"> di Kota </w:t>
      </w:r>
      <w:proofErr w:type="spellStart"/>
      <w:r w:rsidRPr="0031629B">
        <w:rPr>
          <w:rFonts w:ascii="Tw Cen MT" w:hAnsi="Tw Cen MT" w:cs="Times New Roman"/>
          <w:sz w:val="24"/>
          <w:szCs w:val="24"/>
        </w:rPr>
        <w:t>Tanjungpinang</w:t>
      </w:r>
      <w:proofErr w:type="spellEnd"/>
    </w:p>
    <w:p w14:paraId="5147DA87" w14:textId="77777777" w:rsidR="0031629B" w:rsidRDefault="0031629B">
      <w:pPr>
        <w:tabs>
          <w:tab w:val="left" w:pos="426"/>
        </w:tabs>
        <w:spacing w:after="0"/>
        <w:jc w:val="both"/>
        <w:rPr>
          <w:rFonts w:ascii="Times New Roman" w:hAnsi="Times New Roman" w:cs="Times New Roman"/>
          <w:sz w:val="24"/>
          <w:szCs w:val="24"/>
        </w:rPr>
      </w:pPr>
    </w:p>
    <w:p w14:paraId="187B1065" w14:textId="0FD74A3E" w:rsidR="00FD1FA2" w:rsidRDefault="005B2DC0">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UCAPAN TERIMA KASIH </w:t>
      </w:r>
    </w:p>
    <w:p w14:paraId="4430B634" w14:textId="111C4010" w:rsidR="00FD1FA2" w:rsidRPr="0031629B" w:rsidRDefault="0031629B" w:rsidP="00BB3204">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Terimakasih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segenap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jajaran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Poltekkes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Kemenkes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Tanjungpinang</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memberikan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dukungan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penyelesaian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seluruh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semua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pihak</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terlibat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w:t>
      </w:r>
    </w:p>
    <w:p w14:paraId="1BCAB59F" w14:textId="77777777" w:rsidR="00FD1FA2" w:rsidRDefault="00FD1FA2">
      <w:pPr>
        <w:spacing w:after="0" w:line="240" w:lineRule="auto"/>
        <w:jc w:val="both"/>
        <w:rPr>
          <w:rFonts w:ascii="Twentieth Century" w:eastAsia="Twentieth Century" w:hAnsi="Twentieth Century" w:cs="Twentieth Century"/>
          <w:b/>
          <w:sz w:val="24"/>
          <w:szCs w:val="24"/>
        </w:rPr>
      </w:pPr>
    </w:p>
    <w:p w14:paraId="111D6453" w14:textId="22853E92" w:rsidR="0031629B" w:rsidRPr="0031629B" w:rsidRDefault="005B2DC0" w:rsidP="0031629B">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DAFTAR PUSTAKA</w:t>
      </w:r>
    </w:p>
    <w:p w14:paraId="5F7ED67B" w14:textId="09F3FD9B" w:rsidR="00484EB2" w:rsidRPr="00484EB2" w:rsidRDefault="0031629B"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Pr>
          <w:rFonts w:ascii="Twentieth Century" w:eastAsia="Twentieth Century" w:hAnsi="Twentieth Century" w:cs="Twentieth Century"/>
          <w:color w:val="0D0D0D"/>
          <w:sz w:val="24"/>
          <w:szCs w:val="24"/>
        </w:rPr>
        <w:fldChar w:fldCharType="begin" w:fldLock="1"/>
      </w:r>
      <w:r>
        <w:rPr>
          <w:rFonts w:ascii="Twentieth Century" w:eastAsia="Twentieth Century" w:hAnsi="Twentieth Century" w:cs="Twentieth Century"/>
          <w:color w:val="0D0D0D"/>
          <w:sz w:val="24"/>
          <w:szCs w:val="24"/>
        </w:rPr>
        <w:instrText xml:space="preserve">ADDIN Mendeley Bibliography CSL_BIBLIOGRAPHY </w:instrText>
      </w:r>
      <w:r>
        <w:rPr>
          <w:rFonts w:ascii="Twentieth Century" w:eastAsia="Twentieth Century" w:hAnsi="Twentieth Century" w:cs="Twentieth Century"/>
          <w:color w:val="0D0D0D"/>
          <w:sz w:val="24"/>
          <w:szCs w:val="24"/>
        </w:rPr>
        <w:fldChar w:fldCharType="separate"/>
      </w:r>
      <w:r w:rsidR="00484EB2" w:rsidRPr="00484EB2">
        <w:rPr>
          <w:rFonts w:ascii="Twentieth Century" w:hAnsi="Twentieth Century" w:cs="Times New Roman"/>
          <w:noProof/>
          <w:sz w:val="24"/>
        </w:rPr>
        <w:t>[1]</w:t>
      </w:r>
      <w:r w:rsidR="00484EB2" w:rsidRPr="00484EB2">
        <w:rPr>
          <w:rFonts w:ascii="Twentieth Century" w:hAnsi="Twentieth Century" w:cs="Times New Roman"/>
          <w:noProof/>
          <w:sz w:val="24"/>
        </w:rPr>
        <w:tab/>
        <w:t>Kemenkes RI, “Keputusan Menteri Kesehatan Republik Indonesia Nomor HK.01.07/MENKES/382/2020 Tentang Protokol Kesehatan Bagi Masyarakat Di Tempat Dan Fasilitas Umum Dalam Rangka Pencegahan Dan Pengendalian Corona Virus Disease 2019 (COVID-19),” 2020.</w:t>
      </w:r>
    </w:p>
    <w:p w14:paraId="1FF71283"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[2]</w:t>
      </w:r>
      <w:r w:rsidRPr="00484EB2">
        <w:rPr>
          <w:rFonts w:ascii="Twentieth Century" w:hAnsi="Twentieth Century" w:cs="Times New Roman"/>
          <w:noProof/>
          <w:sz w:val="24"/>
        </w:rPr>
        <w:tab/>
        <w:t xml:space="preserve">W. World Health Organization, “World Health Organization (WHO) COVID-19 Weekly Epidemiological Update,” 2020. [Online]. Available: </w:t>
      </w:r>
      <w:r w:rsidRPr="00484EB2">
        <w:rPr>
          <w:rFonts w:ascii="Twentieth Century" w:hAnsi="Twentieth Century" w:cs="Times New Roman"/>
          <w:noProof/>
          <w:sz w:val="24"/>
        </w:rPr>
        <w:t>https://www.who.int/docs/default-source/coronaviruse/situation-reports/20201012-weekly-epi-update-9.pdf.</w:t>
      </w:r>
    </w:p>
    <w:p w14:paraId="648DFFA8"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[3]</w:t>
      </w:r>
      <w:r w:rsidRPr="00484EB2">
        <w:rPr>
          <w:rFonts w:ascii="Twentieth Century" w:hAnsi="Twentieth Century" w:cs="Times New Roman"/>
          <w:noProof/>
          <w:sz w:val="24"/>
        </w:rPr>
        <w:tab/>
        <w:t>C.-19 Satgas, “Peta Sebaran COVID-19,” 2020. https://covid19.go.id/peta-sebaran-covid19.</w:t>
      </w:r>
    </w:p>
    <w:p w14:paraId="3695C897"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[4]</w:t>
      </w:r>
      <w:r w:rsidRPr="00484EB2">
        <w:rPr>
          <w:rFonts w:ascii="Twentieth Century" w:hAnsi="Twentieth Century" w:cs="Times New Roman"/>
          <w:noProof/>
          <w:sz w:val="24"/>
        </w:rPr>
        <w:tab/>
        <w:t>G. T. C.-19 K. Riau, “Statistik Data Kasus COVID-19,” 2021. https://corona.kepriprov.go.id/data.</w:t>
      </w:r>
    </w:p>
    <w:p w14:paraId="2B3D2CA9"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[5]</w:t>
      </w:r>
      <w:r w:rsidRPr="00484EB2">
        <w:rPr>
          <w:rFonts w:ascii="Twentieth Century" w:hAnsi="Twentieth Century" w:cs="Times New Roman"/>
          <w:noProof/>
          <w:sz w:val="24"/>
        </w:rPr>
        <w:tab/>
        <w:t>Kemenkes RI, “Peraturan Menteri Kesehatan Republik Indonesia Nomor 9 Tahun 2020 tentang Pedoman Pembatasan Sosial Berskala Besar dalam Percepatan Penanganan Corona Virus Disease (COVID-19),” Indonesia, 2020.</w:t>
      </w:r>
    </w:p>
    <w:p w14:paraId="64E72722"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[6]</w:t>
      </w:r>
      <w:r w:rsidRPr="00484EB2">
        <w:rPr>
          <w:rFonts w:ascii="Twentieth Century" w:hAnsi="Twentieth Century" w:cs="Times New Roman"/>
          <w:noProof/>
          <w:sz w:val="24"/>
        </w:rPr>
        <w:tab/>
        <w:t>G. Kepulauan Riau, “Surat Edaran Gubernur Kepulauan Riau NO. 440/449/DISDIK-SET/2020.” p. No.40/449/DISDIK-SET/2020, 2020.</w:t>
      </w:r>
    </w:p>
    <w:p w14:paraId="12D53818"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[7]</w:t>
      </w:r>
      <w:r w:rsidRPr="00484EB2">
        <w:rPr>
          <w:rFonts w:ascii="Twentieth Century" w:hAnsi="Twentieth Century" w:cs="Times New Roman"/>
          <w:noProof/>
          <w:sz w:val="24"/>
        </w:rPr>
        <w:tab/>
        <w:t xml:space="preserve">I. Martias, L. Pitriyanti, and N. Aldo, “Studi Tingkat Kepatuhan Masyarakat Provinsi Kepulauan Riau Untuk Melaksanakan Social/Physical Distancing Dalam Upaya Mencegah Penyebaran Virus COVID-19,” </w:t>
      </w:r>
      <w:r w:rsidRPr="00484EB2">
        <w:rPr>
          <w:rFonts w:ascii="Twentieth Century" w:hAnsi="Twentieth Century" w:cs="Times New Roman"/>
          <w:i/>
          <w:iCs/>
          <w:noProof/>
          <w:sz w:val="24"/>
        </w:rPr>
        <w:t>J. Sulolipu  Media Komun. Sivitas Akad. dan Masy.</w:t>
      </w:r>
      <w:r w:rsidRPr="00484EB2">
        <w:rPr>
          <w:rFonts w:ascii="Twentieth Century" w:hAnsi="Twentieth Century" w:cs="Times New Roman"/>
          <w:noProof/>
          <w:sz w:val="24"/>
        </w:rPr>
        <w:t>, vol. 2, no. 2, pp. 79–83, 2020.</w:t>
      </w:r>
    </w:p>
    <w:p w14:paraId="18D5A40C"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[8]</w:t>
      </w:r>
      <w:r w:rsidRPr="00484EB2">
        <w:rPr>
          <w:rFonts w:ascii="Twentieth Century" w:hAnsi="Twentieth Century" w:cs="Times New Roman"/>
          <w:noProof/>
          <w:sz w:val="24"/>
        </w:rPr>
        <w:tab/>
        <w:t xml:space="preserve">ILO, “Dalam menghadapi pandemi: Memastikan Keselamatan dan Kesehatan di Tempat Kerja,” </w:t>
      </w:r>
      <w:r w:rsidRPr="00484EB2">
        <w:rPr>
          <w:rFonts w:ascii="Twentieth Century" w:hAnsi="Twentieth Century" w:cs="Times New Roman"/>
          <w:i/>
          <w:iCs/>
          <w:noProof/>
          <w:sz w:val="24"/>
        </w:rPr>
        <w:t>Labour Adm. Labour Insp. Occup. Saf. Heal. Branch Route</w:t>
      </w:r>
      <w:r w:rsidRPr="00484EB2">
        <w:rPr>
          <w:rFonts w:ascii="Twentieth Century" w:hAnsi="Twentieth Century" w:cs="Times New Roman"/>
          <w:noProof/>
          <w:sz w:val="24"/>
        </w:rPr>
        <w:t>, pp. 1–52, 2020, [Online]. Available: https://www.ilo.org/wcmsp5/groups/public/---asia/---ro-bangkok/---ilo-jakarta/documents/publication/wcms_742959.pdf.</w:t>
      </w:r>
    </w:p>
    <w:p w14:paraId="57032418"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[9]</w:t>
      </w:r>
      <w:r w:rsidRPr="00484EB2">
        <w:rPr>
          <w:rFonts w:ascii="Twentieth Century" w:hAnsi="Twentieth Century" w:cs="Times New Roman"/>
          <w:noProof/>
          <w:sz w:val="24"/>
        </w:rPr>
        <w:tab/>
        <w:t xml:space="preserve">F. Azmi, T. Istiarti, and K. Cahyo, “Hubungan Penerapan Kawasan Tanpa Rokok (Ktr) Dengan Perilaku Merokok Mahasiswa Kesehatan Masyarakat Di Kota Semarang,” </w:t>
      </w:r>
      <w:r w:rsidRPr="00484EB2">
        <w:rPr>
          <w:rFonts w:ascii="Twentieth Century" w:hAnsi="Twentieth Century" w:cs="Times New Roman"/>
          <w:i/>
          <w:iCs/>
          <w:noProof/>
          <w:sz w:val="24"/>
        </w:rPr>
        <w:t xml:space="preserve">J. Kesehat. Masy. Univ. </w:t>
      </w:r>
      <w:r w:rsidRPr="00484EB2">
        <w:rPr>
          <w:rFonts w:ascii="Twentieth Century" w:hAnsi="Twentieth Century" w:cs="Times New Roman"/>
          <w:i/>
          <w:iCs/>
          <w:noProof/>
          <w:sz w:val="24"/>
        </w:rPr>
        <w:lastRenderedPageBreak/>
        <w:t>Diponegoro</w:t>
      </w:r>
      <w:r w:rsidRPr="00484EB2">
        <w:rPr>
          <w:rFonts w:ascii="Twentieth Century" w:hAnsi="Twentieth Century" w:cs="Times New Roman"/>
          <w:noProof/>
          <w:sz w:val="24"/>
        </w:rPr>
        <w:t>, vol. 4, no. 3, pp. 995–1004, 2016.</w:t>
      </w:r>
    </w:p>
    <w:p w14:paraId="2E8C8E5A"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[10]</w:t>
      </w:r>
      <w:r w:rsidRPr="00484EB2">
        <w:rPr>
          <w:rFonts w:ascii="Twentieth Century" w:hAnsi="Twentieth Century" w:cs="Times New Roman"/>
          <w:noProof/>
          <w:sz w:val="24"/>
        </w:rPr>
        <w:tab/>
        <w:t xml:space="preserve">ILO, “Pemantauan ILO Edisi ke-2 : COVID-19 dan Dunia Kerja. Estimasi dan Analisis Terbaru,” </w:t>
      </w:r>
      <w:r w:rsidRPr="00484EB2">
        <w:rPr>
          <w:rFonts w:ascii="Twentieth Century" w:hAnsi="Twentieth Century" w:cs="Times New Roman"/>
          <w:i/>
          <w:iCs/>
          <w:noProof/>
          <w:sz w:val="24"/>
        </w:rPr>
        <w:t>Int. Labour Organ.</w:t>
      </w:r>
      <w:r w:rsidRPr="00484EB2">
        <w:rPr>
          <w:rFonts w:ascii="Twentieth Century" w:hAnsi="Twentieth Century" w:cs="Times New Roman"/>
          <w:noProof/>
          <w:sz w:val="24"/>
        </w:rPr>
        <w:t>, no. April, pp. 1–12, 2020.</w:t>
      </w:r>
    </w:p>
    <w:p w14:paraId="613DE02B"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[11]</w:t>
      </w:r>
      <w:r w:rsidRPr="00484EB2">
        <w:rPr>
          <w:rFonts w:ascii="Twentieth Century" w:hAnsi="Twentieth Century" w:cs="Times New Roman"/>
          <w:noProof/>
          <w:sz w:val="24"/>
        </w:rPr>
        <w:tab/>
        <w:t>BPS Kota Tanjungpinang, “Kota Tanjungpinang dalam Angka 2020,” Tanjungpinang, 2020. [Online]. Available: https://tanjungpinangkota.bps.go.id/publication/2021/02/26/530542f96b16006f8995835b/kota-tanjung-pinang-dalam-angka-2021.html.</w:t>
      </w:r>
    </w:p>
    <w:p w14:paraId="1DCDCAC8"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[12]</w:t>
      </w:r>
      <w:r w:rsidRPr="00484EB2">
        <w:rPr>
          <w:rFonts w:ascii="Twentieth Century" w:hAnsi="Twentieth Century" w:cs="Times New Roman"/>
          <w:noProof/>
          <w:sz w:val="24"/>
        </w:rPr>
        <w:tab/>
        <w:t xml:space="preserve">S. Notoatmodjo, “Promosi Kesehatan &amp; Perilaku,” </w:t>
      </w:r>
      <w:r w:rsidRPr="00484EB2">
        <w:rPr>
          <w:rFonts w:ascii="Twentieth Century" w:hAnsi="Twentieth Century" w:cs="Times New Roman"/>
          <w:i/>
          <w:iCs/>
          <w:noProof/>
          <w:sz w:val="24"/>
        </w:rPr>
        <w:t>Jakarta: Rineka Cipta</w:t>
      </w:r>
      <w:r w:rsidRPr="00484EB2">
        <w:rPr>
          <w:rFonts w:ascii="Twentieth Century" w:hAnsi="Twentieth Century" w:cs="Times New Roman"/>
          <w:noProof/>
          <w:sz w:val="24"/>
        </w:rPr>
        <w:t>, vol. 1, no. 1. Jakarta, 2007.</w:t>
      </w:r>
    </w:p>
    <w:p w14:paraId="7AE9297A"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[13]</w:t>
      </w:r>
      <w:r w:rsidRPr="00484EB2">
        <w:rPr>
          <w:rFonts w:ascii="Twentieth Century" w:hAnsi="Twentieth Century" w:cs="Times New Roman"/>
          <w:noProof/>
          <w:sz w:val="24"/>
        </w:rPr>
        <w:tab/>
        <w:t>F. D. Astuti and D. Suryani, “Faktor-Faktor yang Berhubungan dengan Perilaku Hidup Bersih dan Sehat pada Pedagang Angkringan di Kawasan Malioboro Yogyakarta Factors Associated with Clean and Healthy Life Behavior in Angkringan Traders in the Malioboro Region of Yogyakarta Pendahuluan ,” vol. 3, no. 3, pp. 79–86, 2018.</w:t>
      </w:r>
    </w:p>
    <w:p w14:paraId="5DE930D1"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[14]</w:t>
      </w:r>
      <w:r w:rsidRPr="00484EB2">
        <w:rPr>
          <w:rFonts w:ascii="Twentieth Century" w:hAnsi="Twentieth Century" w:cs="Times New Roman"/>
          <w:noProof/>
          <w:sz w:val="24"/>
        </w:rPr>
        <w:tab/>
        <w:t xml:space="preserve">H. Alahdal, F. Basingab, and R. Alotaibi, “An analytical study on the awareness, attitude and practice during the COVID-19 pandemic in Riyadh, Saudi Arabia,” </w:t>
      </w:r>
      <w:r w:rsidRPr="00484EB2">
        <w:rPr>
          <w:rFonts w:ascii="Twentieth Century" w:hAnsi="Twentieth Century" w:cs="Times New Roman"/>
          <w:i/>
          <w:iCs/>
          <w:noProof/>
          <w:sz w:val="24"/>
        </w:rPr>
        <w:t>J. Infect. Public Health</w:t>
      </w:r>
      <w:r w:rsidRPr="00484EB2">
        <w:rPr>
          <w:rFonts w:ascii="Twentieth Century" w:hAnsi="Twentieth Century" w:cs="Times New Roman"/>
          <w:noProof/>
          <w:sz w:val="24"/>
        </w:rPr>
        <w:t>, vol. 13, no. 10, pp. 1446–1452, 2020, doi: 10.1016/j.jiph.2020.06.015.</w:t>
      </w:r>
    </w:p>
    <w:p w14:paraId="5602B9BC"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[15]</w:t>
      </w:r>
      <w:r w:rsidRPr="00484EB2">
        <w:rPr>
          <w:rFonts w:ascii="Twentieth Century" w:hAnsi="Twentieth Century" w:cs="Times New Roman"/>
          <w:noProof/>
          <w:sz w:val="24"/>
        </w:rPr>
        <w:tab/>
        <w:t xml:space="preserve">L. Pitriyanti </w:t>
      </w:r>
      <w:r w:rsidRPr="00484EB2">
        <w:rPr>
          <w:rFonts w:ascii="Twentieth Century" w:hAnsi="Twentieth Century" w:cs="Times New Roman"/>
          <w:i/>
          <w:iCs/>
          <w:noProof/>
          <w:sz w:val="24"/>
        </w:rPr>
        <w:t>et al.</w:t>
      </w:r>
      <w:r w:rsidRPr="00484EB2">
        <w:rPr>
          <w:rFonts w:ascii="Twentieth Century" w:hAnsi="Twentieth Century" w:cs="Times New Roman"/>
          <w:noProof/>
          <w:sz w:val="24"/>
        </w:rPr>
        <w:t>, “Karakteristik Kasus Covid-19 di Kota Tanjungpinang Pada Bulan April 2021 Characteristics of Covid-19 Case in Tanjungpinang City in April 2021,” vol. 5, no. 2, pp. 325–330, 2021.</w:t>
      </w:r>
    </w:p>
    <w:p w14:paraId="419C4C25"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[16]</w:t>
      </w:r>
      <w:r w:rsidRPr="00484EB2">
        <w:rPr>
          <w:rFonts w:ascii="Twentieth Century" w:hAnsi="Twentieth Century" w:cs="Times New Roman"/>
          <w:noProof/>
          <w:sz w:val="24"/>
        </w:rPr>
        <w:tab/>
        <w:t xml:space="preserve">D. P. Sari and N. S. ‘Atiqoh, “Hubungan antara pengetahuan masyarakat dengan kepatuhan penggunakan masker sebagai </w:t>
      </w:r>
      <w:r w:rsidRPr="00484EB2">
        <w:rPr>
          <w:rFonts w:ascii="Twentieth Century" w:hAnsi="Twentieth Century" w:cs="Times New Roman"/>
          <w:noProof/>
          <w:sz w:val="24"/>
        </w:rPr>
        <w:t xml:space="preserve">upaya pencegahan penyakit COVID-19 di Ngronggah,” </w:t>
      </w:r>
      <w:r w:rsidRPr="00484EB2">
        <w:rPr>
          <w:rFonts w:ascii="Twentieth Century" w:hAnsi="Twentieth Century" w:cs="Times New Roman"/>
          <w:i/>
          <w:iCs/>
          <w:noProof/>
          <w:sz w:val="24"/>
        </w:rPr>
        <w:t>INFOKES J.</w:t>
      </w:r>
      <w:r w:rsidRPr="00484EB2">
        <w:rPr>
          <w:rFonts w:ascii="Twentieth Century" w:hAnsi="Twentieth Century" w:cs="Times New Roman"/>
          <w:noProof/>
          <w:sz w:val="24"/>
        </w:rPr>
        <w:t>, vol. 10, no. 1, pp. 52–5, 2020, [Online]. Available: http://ojs.udb.ac.id/index.php/infokes/article/view/850.</w:t>
      </w:r>
    </w:p>
    <w:p w14:paraId="24220208"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[17]</w:t>
      </w:r>
      <w:r w:rsidRPr="00484EB2">
        <w:rPr>
          <w:rFonts w:ascii="Twentieth Century" w:hAnsi="Twentieth Century" w:cs="Times New Roman"/>
          <w:noProof/>
          <w:sz w:val="24"/>
        </w:rPr>
        <w:tab/>
        <w:t>R. K. Sinuraya, R. Abdulah, and H. Koyama, “Knowledge , Attitude , and Practice During the COVID-19 Pandemic : A Review,” 2020.</w:t>
      </w:r>
    </w:p>
    <w:p w14:paraId="47B4B789"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[18]</w:t>
      </w:r>
      <w:r w:rsidRPr="00484EB2">
        <w:rPr>
          <w:rFonts w:ascii="Twentieth Century" w:hAnsi="Twentieth Century" w:cs="Times New Roman"/>
          <w:noProof/>
          <w:sz w:val="24"/>
        </w:rPr>
        <w:tab/>
        <w:t xml:space="preserve">H. A.-S. Alzoubi Hamed, Nedal Alnawaiseh, Asma’a Al-Mnayyis, Mohammad Abu- Lubad, Amin Aqel, “COVID-19 knowledge, attitude and practice among medical and non-medical university students,” </w:t>
      </w:r>
      <w:r w:rsidRPr="00484EB2">
        <w:rPr>
          <w:rFonts w:ascii="Twentieth Century" w:hAnsi="Twentieth Century" w:cs="Times New Roman"/>
          <w:i/>
          <w:iCs/>
          <w:noProof/>
          <w:sz w:val="24"/>
        </w:rPr>
        <w:t>J. Public Heal.</w:t>
      </w:r>
      <w:r w:rsidRPr="00484EB2">
        <w:rPr>
          <w:rFonts w:ascii="Twentieth Century" w:hAnsi="Twentieth Century" w:cs="Times New Roman"/>
          <w:noProof/>
          <w:sz w:val="24"/>
        </w:rPr>
        <w:t>, vol. 14, no. March, pp. 17–24, 2020, doi: 10.1007/s10389-020-01197-z.</w:t>
      </w:r>
    </w:p>
    <w:p w14:paraId="7AF1D94F"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cs="Times New Roman"/>
          <w:noProof/>
          <w:sz w:val="24"/>
        </w:rPr>
      </w:pPr>
      <w:r w:rsidRPr="00484EB2">
        <w:rPr>
          <w:rFonts w:ascii="Twentieth Century" w:hAnsi="Twentieth Century" w:cs="Times New Roman"/>
          <w:noProof/>
          <w:sz w:val="24"/>
        </w:rPr>
        <w:t>[19]</w:t>
      </w:r>
      <w:r w:rsidRPr="00484EB2">
        <w:rPr>
          <w:rFonts w:ascii="Twentieth Century" w:hAnsi="Twentieth Century" w:cs="Times New Roman"/>
          <w:noProof/>
          <w:sz w:val="24"/>
        </w:rPr>
        <w:tab/>
        <w:t>Z. Obella and N. Adliyani, “Pengaruh Perilaku Individu terhadap Hidup Sehat The Effect of Human Behavior for Healthy Life,” vol. 4, pp. 109–114, 2015.</w:t>
      </w:r>
    </w:p>
    <w:p w14:paraId="2B2AA409" w14:textId="77777777" w:rsidR="00484EB2" w:rsidRPr="00484EB2" w:rsidRDefault="00484EB2" w:rsidP="00484EB2">
      <w:pPr>
        <w:widowControl w:val="0"/>
        <w:autoSpaceDE w:val="0"/>
        <w:autoSpaceDN w:val="0"/>
        <w:adjustRightInd w:val="0"/>
        <w:spacing w:after="0" w:line="240" w:lineRule="auto"/>
        <w:ind w:left="640" w:hanging="640"/>
        <w:rPr>
          <w:rFonts w:ascii="Twentieth Century" w:hAnsi="Twentieth Century"/>
          <w:noProof/>
          <w:sz w:val="24"/>
        </w:rPr>
      </w:pPr>
      <w:r w:rsidRPr="00484EB2">
        <w:rPr>
          <w:rFonts w:ascii="Twentieth Century" w:hAnsi="Twentieth Century" w:cs="Times New Roman"/>
          <w:noProof/>
          <w:sz w:val="24"/>
        </w:rPr>
        <w:t>[20]</w:t>
      </w:r>
      <w:r w:rsidRPr="00484EB2">
        <w:rPr>
          <w:rFonts w:ascii="Twentieth Century" w:hAnsi="Twentieth Century" w:cs="Times New Roman"/>
          <w:noProof/>
          <w:sz w:val="24"/>
        </w:rPr>
        <w:tab/>
        <w:t xml:space="preserve">A. Restiyani, K. Cahyo, and L. Widagdo, “Faktor-Faktor Yang Berhubungan Dengan Perilaku Hidup Bersih Dan Sehat Pada Pekerja Bagian Produksi Pt. Coca Cola Amatil Indonesia Centraljava,” </w:t>
      </w:r>
      <w:r w:rsidRPr="00484EB2">
        <w:rPr>
          <w:rFonts w:ascii="Twentieth Century" w:hAnsi="Twentieth Century" w:cs="Times New Roman"/>
          <w:i/>
          <w:iCs/>
          <w:noProof/>
          <w:sz w:val="24"/>
        </w:rPr>
        <w:t>J. Kesehat. Masy.</w:t>
      </w:r>
      <w:r w:rsidRPr="00484EB2">
        <w:rPr>
          <w:rFonts w:ascii="Twentieth Century" w:hAnsi="Twentieth Century" w:cs="Times New Roman"/>
          <w:noProof/>
          <w:sz w:val="24"/>
        </w:rPr>
        <w:t>, vol. 5, no. 5, pp. 939–948, 2017.</w:t>
      </w:r>
    </w:p>
    <w:p w14:paraId="3472A634" w14:textId="1DE3BC52" w:rsidR="0031629B" w:rsidRDefault="0031629B" w:rsidP="00484EB2">
      <w:pPr>
        <w:widowControl w:val="0"/>
        <w:autoSpaceDE w:val="0"/>
        <w:autoSpaceDN w:val="0"/>
        <w:adjustRightInd w:val="0"/>
        <w:spacing w:after="0" w:line="240" w:lineRule="auto"/>
        <w:ind w:left="640" w:hanging="640"/>
        <w:rPr>
          <w:rFonts w:ascii="Twentieth Century" w:eastAsia="Twentieth Century" w:hAnsi="Twentieth Century" w:cs="Twentieth Century"/>
          <w:color w:val="0D0D0D"/>
          <w:sz w:val="24"/>
          <w:szCs w:val="24"/>
        </w:rPr>
        <w:sectPr w:rsidR="0031629B" w:rsidSect="00C30797">
          <w:type w:val="continuous"/>
          <w:pgSz w:w="12240" w:h="15840"/>
          <w:pgMar w:top="1440" w:right="933" w:bottom="1440" w:left="1100" w:header="720" w:footer="720" w:gutter="0"/>
          <w:cols w:num="2" w:space="720" w:equalWidth="0">
            <w:col w:w="4660" w:space="720"/>
            <w:col w:w="4827" w:space="0"/>
          </w:cols>
        </w:sectPr>
      </w:pPr>
      <w:r>
        <w:rPr>
          <w:rFonts w:ascii="Twentieth Century" w:eastAsia="Twentieth Century" w:hAnsi="Twentieth Century" w:cs="Twentieth Century"/>
          <w:color w:val="0D0D0D"/>
          <w:sz w:val="24"/>
          <w:szCs w:val="24"/>
        </w:rPr>
        <w:fldChar w:fldCharType="end"/>
      </w:r>
    </w:p>
    <w:p w14:paraId="2D5EED69" w14:textId="0ED2C3DA" w:rsidR="00FD1FA2" w:rsidRDefault="00FD1FA2">
      <w:pPr>
        <w:rPr>
          <w:rFonts w:ascii="Twentieth Century" w:eastAsia="Twentieth Century" w:hAnsi="Twentieth Century" w:cs="Twentieth Century"/>
        </w:rPr>
        <w:sectPr w:rsidR="00FD1FA2">
          <w:pgSz w:w="12240" w:h="15840"/>
          <w:pgMar w:top="1440" w:right="1440" w:bottom="1440" w:left="1440" w:header="720" w:footer="720" w:gutter="0"/>
          <w:cols w:num="2" w:space="720" w:equalWidth="0">
            <w:col w:w="4320" w:space="720"/>
            <w:col w:w="4320" w:space="0"/>
          </w:cols>
        </w:sectPr>
      </w:pPr>
    </w:p>
    <w:p w14:paraId="50A0D2DB" w14:textId="46B034B2" w:rsidR="00FD1FA2" w:rsidRDefault="00FD1FA2" w:rsidP="000C2EF5">
      <w:pPr>
        <w:spacing w:after="0"/>
        <w:jc w:val="both"/>
        <w:rPr>
          <w:rFonts w:ascii="Twentieth Century" w:eastAsia="Twentieth Century" w:hAnsi="Twentieth Century" w:cs="Twentieth Century"/>
          <w:sz w:val="24"/>
          <w:szCs w:val="24"/>
        </w:rPr>
      </w:pPr>
    </w:p>
    <w:sectPr w:rsidR="00FD1FA2">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801F" w14:textId="77777777" w:rsidR="00F60FE7" w:rsidRDefault="00F60FE7">
      <w:pPr>
        <w:spacing w:after="0" w:line="240" w:lineRule="auto"/>
      </w:pPr>
      <w:r>
        <w:separator/>
      </w:r>
    </w:p>
  </w:endnote>
  <w:endnote w:type="continuationSeparator" w:id="0">
    <w:p w14:paraId="544AF03F" w14:textId="77777777" w:rsidR="00F60FE7" w:rsidRDefault="00F6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wentieth Century">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8E9A" w14:textId="77777777" w:rsidR="00FD1FA2" w:rsidRDefault="005B2DC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 </w:t>
    </w:r>
    <w:r>
      <w:rPr>
        <w:noProof/>
        <w:lang w:eastAsia="en-US"/>
      </w:rPr>
      <mc:AlternateContent>
        <mc:Choice Requires="wpg">
          <w:drawing>
            <wp:anchor distT="0" distB="0" distL="114300" distR="114300" simplePos="0" relativeHeight="251659264" behindDoc="0" locked="0" layoutInCell="1" hidden="0" allowOverlap="1" wp14:anchorId="2E8E66AB" wp14:editId="28056A5D">
              <wp:simplePos x="0" y="0"/>
              <wp:positionH relativeFrom="column">
                <wp:posOffset>-12699</wp:posOffset>
              </wp:positionH>
              <wp:positionV relativeFrom="paragraph">
                <wp:posOffset>-215899</wp:posOffset>
              </wp:positionV>
              <wp:extent cx="5985510" cy="57150"/>
              <wp:effectExtent l="0" t="0" r="0" b="0"/>
              <wp:wrapNone/>
              <wp:docPr id="67" name="Konektor Panah Lurus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-215899</wp:posOffset>
              </wp:positionV>
              <wp:extent cx="5985510" cy="57150"/>
              <wp:effectExtent b="0" l="0" r="0" t="0"/>
              <wp:wrapNone/>
              <wp:docPr id="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85510" cy="57150"/>
                      </a:xfrm>
                      <a:prstGeom prst="rect"/>
                      <a:ln/>
                    </pic:spPr>
                  </pic:pic>
                </a:graphicData>
              </a:graphic>
            </wp:anchor>
          </w:drawing>
        </mc:Fallback>
      </mc:AlternateContent>
    </w:r>
  </w:p>
  <w:p w14:paraId="47A67DB7" w14:textId="77777777" w:rsidR="00FD1FA2" w:rsidRDefault="005B2DC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eastAsia="en-US"/>
      </w:rPr>
      <mc:AlternateContent>
        <mc:Choice Requires="wps">
          <w:drawing>
            <wp:anchor distT="0" distB="0" distL="114300" distR="114300" simplePos="0" relativeHeight="251660288" behindDoc="0" locked="0" layoutInCell="1" hidden="0" allowOverlap="1" wp14:anchorId="72CE4D1F" wp14:editId="6F718835">
              <wp:simplePos x="0" y="0"/>
              <wp:positionH relativeFrom="column">
                <wp:posOffset>4406900</wp:posOffset>
              </wp:positionH>
              <wp:positionV relativeFrom="paragraph">
                <wp:posOffset>0</wp:posOffset>
              </wp:positionV>
              <wp:extent cx="1527810" cy="414655"/>
              <wp:effectExtent l="0" t="0" r="0" b="0"/>
              <wp:wrapNone/>
              <wp:docPr id="68" name="Persegi Panjang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22C41AA5" w14:textId="77777777" w:rsidR="00FD1FA2" w:rsidRDefault="005B2DC0">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wps:txbx>
                    <wps:bodyPr spcFirstLastPara="1" wrap="square" lIns="91425" tIns="45700" rIns="91425" bIns="45700" anchor="t" anchorCtr="0">
                      <a:noAutofit/>
                    </wps:bodyPr>
                  </wps:wsp>
                </a:graphicData>
              </a:graphic>
            </wp:anchor>
          </w:drawing>
        </mc:Choice>
        <mc:Fallback>
          <w:pict>
            <v:rect w14:anchorId="72CE4D1F" id="Persegi Panjang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" filled="f" stroked="f">
              <v:textbox inset="2.53958mm,1.2694mm,2.53958mm,1.2694mm">
                <w:txbxContent>
                  <w:p w14:paraId="22C41AA5" w14:textId="77777777" w:rsidR="00FD1FA2" w:rsidRDefault="005B2DC0">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03E5" w14:textId="77777777" w:rsidR="00F60FE7" w:rsidRDefault="00F60FE7">
      <w:pPr>
        <w:spacing w:after="0" w:line="240" w:lineRule="auto"/>
      </w:pPr>
      <w:r>
        <w:separator/>
      </w:r>
    </w:p>
  </w:footnote>
  <w:footnote w:type="continuationSeparator" w:id="0">
    <w:p w14:paraId="1D5DADC5" w14:textId="77777777" w:rsidR="00F60FE7" w:rsidRDefault="00F60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FEB5" w14:textId="77777777" w:rsidR="00FD1FA2" w:rsidRDefault="005B2DC0">
    <w:pPr>
      <w:pBdr>
        <w:top w:val="nil"/>
        <w:left w:val="nil"/>
        <w:bottom w:val="nil"/>
        <w:right w:val="nil"/>
        <w:between w:val="nil"/>
      </w:pBdr>
      <w:tabs>
        <w:tab w:val="center" w:pos="4680"/>
        <w:tab w:val="right" w:pos="9360"/>
      </w:tabs>
      <w:spacing w:after="120" w:line="276" w:lineRule="auto"/>
      <w:rPr>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1C9835A1" w14:textId="77777777" w:rsidR="00FD1FA2" w:rsidRDefault="005B2DC0">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lang w:eastAsia="en-US"/>
      </w:rPr>
      <mc:AlternateContent>
        <mc:Choice Requires="wpg">
          <w:drawing>
            <wp:anchor distT="0" distB="0" distL="114300" distR="114300" simplePos="0" relativeHeight="251658240" behindDoc="0" locked="0" layoutInCell="1" hidden="0" allowOverlap="1" wp14:anchorId="52E8761A" wp14:editId="3B079FE8">
              <wp:simplePos x="0" y="0"/>
              <wp:positionH relativeFrom="column">
                <wp:posOffset>1</wp:posOffset>
              </wp:positionH>
              <wp:positionV relativeFrom="paragraph">
                <wp:posOffset>177800</wp:posOffset>
              </wp:positionV>
              <wp:extent cx="5975985" cy="38100"/>
              <wp:effectExtent l="0" t="0" r="0" b="0"/>
              <wp:wrapNone/>
              <wp:docPr id="65" name="Konektor Panah Lurus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75985" cy="38100"/>
                      </a:xfrm>
                      <a:prstGeom prst="rect"/>
                      <a:ln/>
                    </pic:spPr>
                  </pic:pic>
                </a:graphicData>
              </a:graphic>
            </wp:anchor>
          </w:drawing>
        </mc:Fallback>
      </mc:AlternateContent>
    </w:r>
  </w:p>
  <w:p w14:paraId="164E2D18" w14:textId="77777777" w:rsidR="00FD1FA2" w:rsidRDefault="00FD1FA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222DD"/>
    <w:multiLevelType w:val="hybridMultilevel"/>
    <w:tmpl w:val="E76470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FA2"/>
    <w:rsid w:val="00061B81"/>
    <w:rsid w:val="000C2EF5"/>
    <w:rsid w:val="000E5AFB"/>
    <w:rsid w:val="001571FF"/>
    <w:rsid w:val="0017469C"/>
    <w:rsid w:val="00177251"/>
    <w:rsid w:val="00267A0A"/>
    <w:rsid w:val="00292A9A"/>
    <w:rsid w:val="0031629B"/>
    <w:rsid w:val="003322E5"/>
    <w:rsid w:val="003A3B4D"/>
    <w:rsid w:val="00423246"/>
    <w:rsid w:val="00471B20"/>
    <w:rsid w:val="00484EB2"/>
    <w:rsid w:val="004D50E3"/>
    <w:rsid w:val="00504E46"/>
    <w:rsid w:val="0052513C"/>
    <w:rsid w:val="00595A58"/>
    <w:rsid w:val="005B2DC0"/>
    <w:rsid w:val="005D3435"/>
    <w:rsid w:val="00653633"/>
    <w:rsid w:val="00686D06"/>
    <w:rsid w:val="0075467C"/>
    <w:rsid w:val="007725D7"/>
    <w:rsid w:val="007B7731"/>
    <w:rsid w:val="008026A4"/>
    <w:rsid w:val="00853FA9"/>
    <w:rsid w:val="008D1DFC"/>
    <w:rsid w:val="008E4F55"/>
    <w:rsid w:val="00942044"/>
    <w:rsid w:val="00954724"/>
    <w:rsid w:val="00967857"/>
    <w:rsid w:val="009A3081"/>
    <w:rsid w:val="00B33899"/>
    <w:rsid w:val="00BB3204"/>
    <w:rsid w:val="00C12690"/>
    <w:rsid w:val="00C30797"/>
    <w:rsid w:val="00C46528"/>
    <w:rsid w:val="00C46C29"/>
    <w:rsid w:val="00CA7D91"/>
    <w:rsid w:val="00D3640F"/>
    <w:rsid w:val="00D403E6"/>
    <w:rsid w:val="00D47B53"/>
    <w:rsid w:val="00D806BF"/>
    <w:rsid w:val="00E54675"/>
    <w:rsid w:val="00E6403C"/>
    <w:rsid w:val="00E94A72"/>
    <w:rsid w:val="00F56F6D"/>
    <w:rsid w:val="00F60F8E"/>
    <w:rsid w:val="00F60FE7"/>
    <w:rsid w:val="00F6192F"/>
    <w:rsid w:val="00F86912"/>
    <w:rsid w:val="00FD1F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768AC"/>
  <w15:docId w15:val="{E0D99CF9-8A8E-3244-8FD1-ECAF7A62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id-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paragraph" w:styleId="TidakAdaSpasi">
    <w:name w:val="No Spacing"/>
    <w:basedOn w:val="Normal"/>
    <w:uiPriority w:val="1"/>
    <w:qFormat/>
    <w:rsid w:val="00C46528"/>
    <w:pPr>
      <w:spacing w:after="0" w:line="240" w:lineRule="auto"/>
    </w:pPr>
    <w:rPr>
      <w:rFonts w:eastAsia="Times New Roman" w:cs="Times New Roman"/>
      <w:sz w:val="22"/>
      <w:szCs w:val="22"/>
      <w:lang w:eastAsia="en-US" w:bidi="en-US"/>
    </w:rPr>
  </w:style>
  <w:style w:type="paragraph" w:styleId="TeksBiasa">
    <w:name w:val="Plain Text"/>
    <w:basedOn w:val="Normal"/>
    <w:link w:val="TeksBiasaKAR"/>
    <w:rsid w:val="003322E5"/>
    <w:pPr>
      <w:spacing w:after="0" w:line="240" w:lineRule="auto"/>
    </w:pPr>
    <w:rPr>
      <w:rFonts w:ascii="Courier New" w:eastAsia="Times New Roman" w:hAnsi="Courier New" w:cs="Courier New"/>
      <w:sz w:val="20"/>
      <w:szCs w:val="20"/>
      <w:lang w:val="en-GB" w:eastAsia="en-GB" w:bidi="en-US"/>
    </w:rPr>
  </w:style>
  <w:style w:type="character" w:customStyle="1" w:styleId="TeksBiasaKAR">
    <w:name w:val="Teks Biasa KAR"/>
    <w:basedOn w:val="FontParagrafDefault"/>
    <w:link w:val="TeksBiasa"/>
    <w:rsid w:val="003322E5"/>
    <w:rPr>
      <w:rFonts w:ascii="Courier New" w:eastAsia="Times New Roman" w:hAnsi="Courier New" w:cs="Courier New"/>
      <w:sz w:val="20"/>
      <w:szCs w:val="20"/>
      <w:lang w:val="en-GB" w:eastAsia="en-GB" w:bidi="en-US"/>
    </w:rPr>
  </w:style>
  <w:style w:type="character" w:styleId="ReferensiKomentar">
    <w:name w:val="annotation reference"/>
    <w:basedOn w:val="FontParagrafDefault"/>
    <w:uiPriority w:val="99"/>
    <w:semiHidden/>
    <w:unhideWhenUsed/>
    <w:rsid w:val="008026A4"/>
    <w:rPr>
      <w:sz w:val="16"/>
      <w:szCs w:val="16"/>
    </w:rPr>
  </w:style>
  <w:style w:type="paragraph" w:styleId="TeksKomentar">
    <w:name w:val="annotation text"/>
    <w:basedOn w:val="Normal"/>
    <w:link w:val="TeksKomentarKAR"/>
    <w:uiPriority w:val="99"/>
    <w:semiHidden/>
    <w:unhideWhenUsed/>
    <w:rsid w:val="008026A4"/>
    <w:pPr>
      <w:spacing w:line="240" w:lineRule="auto"/>
    </w:pPr>
    <w:rPr>
      <w:sz w:val="20"/>
      <w:szCs w:val="20"/>
    </w:rPr>
  </w:style>
  <w:style w:type="character" w:customStyle="1" w:styleId="TeksKomentarKAR">
    <w:name w:val="Teks Komentar KAR"/>
    <w:basedOn w:val="FontParagrafDefault"/>
    <w:link w:val="TeksKomentar"/>
    <w:uiPriority w:val="99"/>
    <w:semiHidden/>
    <w:rsid w:val="008026A4"/>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8026A4"/>
    <w:rPr>
      <w:b/>
      <w:bCs/>
    </w:rPr>
  </w:style>
  <w:style w:type="character" w:customStyle="1" w:styleId="SubjekKomentarKAR">
    <w:name w:val="Subjek Komentar KAR"/>
    <w:basedOn w:val="TeksKomentarKAR"/>
    <w:link w:val="SubjekKomentar"/>
    <w:uiPriority w:val="99"/>
    <w:semiHidden/>
    <w:rsid w:val="008026A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theme" Target="theme/theme1.xml"/><Relationship Id="rId4" Type="http://schemas.openxmlformats.org/officeDocument/2006/relationships/styles" Target="styl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436DB2FC-514E-429F-8F75-1C8A848BCB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8538</Words>
  <Characters>48671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mn103</cp:lastModifiedBy>
  <cp:revision>2</cp:revision>
  <dcterms:created xsi:type="dcterms:W3CDTF">2022-06-17T09:27:00Z</dcterms:created>
  <dcterms:modified xsi:type="dcterms:W3CDTF">2022-06-17T09:27:00Z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2628a2ce-b02e-32e4-8777-912ef0d059d8</vt:lpwstr>
  </property>
</Properties>
</file>