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7AD4BA" w14:textId="77777777" w:rsidR="00005547" w:rsidRDefault="00005547">
      <w:pPr>
        <w:spacing w:after="0" w:line="240" w:lineRule="auto"/>
        <w:jc w:val="center"/>
        <w:rPr>
          <w:rFonts w:ascii="Tw Cen MT" w:eastAsia="Twentieth Century" w:hAnsi="Tw Cen MT" w:cs="Twentieth Century"/>
          <w:b/>
          <w:sz w:val="32"/>
          <w:szCs w:val="32"/>
        </w:rPr>
      </w:pPr>
    </w:p>
    <w:p w14:paraId="073FCD13" w14:textId="77777777" w:rsidR="0081084F" w:rsidRPr="00FD4938" w:rsidRDefault="00370710">
      <w:pPr>
        <w:spacing w:after="0" w:line="240" w:lineRule="auto"/>
        <w:jc w:val="center"/>
        <w:rPr>
          <w:rFonts w:ascii="Tw Cen MT" w:eastAsia="Twentieth Century" w:hAnsi="Tw Cen MT" w:cs="Twentieth Century"/>
          <w:b/>
          <w:sz w:val="32"/>
          <w:szCs w:val="32"/>
        </w:rPr>
      </w:pPr>
      <w:r w:rsidRPr="00FD4938">
        <w:rPr>
          <w:rFonts w:ascii="Tw Cen MT" w:eastAsia="Twentieth Century" w:hAnsi="Tw Cen MT" w:cs="Twentieth Century"/>
          <w:b/>
          <w:sz w:val="32"/>
          <w:szCs w:val="32"/>
        </w:rPr>
        <w:t xml:space="preserve">Collaborating the Role of Stakeholders in Waste Management </w:t>
      </w:r>
      <w:commentRangeStart w:id="0"/>
      <w:r w:rsidRPr="00FD4938">
        <w:rPr>
          <w:rFonts w:ascii="Tw Cen MT" w:eastAsia="Twentieth Century" w:hAnsi="Tw Cen MT" w:cs="Twentieth Century"/>
          <w:b/>
          <w:sz w:val="32"/>
          <w:szCs w:val="32"/>
        </w:rPr>
        <w:t xml:space="preserve">on </w:t>
      </w:r>
      <w:proofErr w:type="spellStart"/>
      <w:r w:rsidRPr="00FD4938">
        <w:rPr>
          <w:rFonts w:ascii="Tw Cen MT" w:eastAsia="Twentieth Century" w:hAnsi="Tw Cen MT" w:cs="Twentieth Century"/>
          <w:b/>
          <w:sz w:val="32"/>
          <w:szCs w:val="32"/>
        </w:rPr>
        <w:t>Penyengat</w:t>
      </w:r>
      <w:proofErr w:type="spellEnd"/>
      <w:r w:rsidRPr="00FD4938">
        <w:rPr>
          <w:rFonts w:ascii="Tw Cen MT" w:eastAsia="Twentieth Century" w:hAnsi="Tw Cen MT" w:cs="Twentieth Century"/>
          <w:b/>
          <w:sz w:val="32"/>
          <w:szCs w:val="32"/>
        </w:rPr>
        <w:t xml:space="preserve"> Island, Riau Islands Province, Indonesia</w:t>
      </w:r>
      <w:commentRangeEnd w:id="0"/>
      <w:r w:rsidR="00CE6FEA">
        <w:rPr>
          <w:rStyle w:val="CommentReference"/>
        </w:rPr>
        <w:commentReference w:id="0"/>
      </w:r>
    </w:p>
    <w:p w14:paraId="35AAFBCA" w14:textId="77777777" w:rsidR="00370710" w:rsidRPr="00FD4938" w:rsidRDefault="00370710">
      <w:pPr>
        <w:spacing w:after="0" w:line="240" w:lineRule="auto"/>
        <w:jc w:val="center"/>
        <w:rPr>
          <w:rFonts w:ascii="Tw Cen MT" w:eastAsia="Twentieth Century" w:hAnsi="Tw Cen MT" w:cs="Twentieth Century"/>
          <w:b/>
          <w:sz w:val="32"/>
          <w:szCs w:val="32"/>
        </w:rPr>
      </w:pPr>
    </w:p>
    <w:p w14:paraId="7B8A3C76" w14:textId="77777777" w:rsidR="0081084F" w:rsidRPr="00FD4938" w:rsidRDefault="00370710">
      <w:pPr>
        <w:spacing w:after="0" w:line="240" w:lineRule="auto"/>
        <w:jc w:val="center"/>
        <w:rPr>
          <w:rFonts w:ascii="Tw Cen MT" w:eastAsia="Twentieth Century" w:hAnsi="Tw Cen MT" w:cs="Twentieth Century"/>
          <w:b/>
          <w:sz w:val="32"/>
          <w:szCs w:val="32"/>
        </w:rPr>
      </w:pPr>
      <w:bookmarkStart w:id="1" w:name="_heading=h.2zvyxk7t70gr" w:colFirst="0" w:colLast="0"/>
      <w:bookmarkEnd w:id="1"/>
      <w:commentRangeStart w:id="2"/>
      <w:proofErr w:type="spellStart"/>
      <w:r w:rsidRPr="00FD4938">
        <w:rPr>
          <w:rFonts w:ascii="Tw Cen MT" w:eastAsia="Twentieth Century" w:hAnsi="Tw Cen MT" w:cs="Twentieth Century"/>
          <w:b/>
          <w:sz w:val="32"/>
          <w:szCs w:val="32"/>
        </w:rPr>
        <w:t>Kolaborasi</w:t>
      </w:r>
      <w:proofErr w:type="spellEnd"/>
      <w:r w:rsidRPr="00FD4938">
        <w:rPr>
          <w:rFonts w:ascii="Tw Cen MT" w:eastAsia="Twentieth Century" w:hAnsi="Tw Cen MT" w:cs="Twentieth Century"/>
          <w:b/>
          <w:sz w:val="32"/>
          <w:szCs w:val="32"/>
        </w:rPr>
        <w:t xml:space="preserve"> Peran </w:t>
      </w:r>
      <w:proofErr w:type="spellStart"/>
      <w:r w:rsidRPr="00FD4938">
        <w:rPr>
          <w:rFonts w:ascii="Tw Cen MT" w:eastAsia="Twentieth Century" w:hAnsi="Tw Cen MT" w:cs="Twentieth Century"/>
          <w:b/>
          <w:sz w:val="32"/>
          <w:szCs w:val="32"/>
        </w:rPr>
        <w:t>Pemangku</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Kepentingan</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dalam</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Pengelolaan</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Sampah</w:t>
      </w:r>
      <w:proofErr w:type="spellEnd"/>
      <w:r w:rsidRPr="00FD4938">
        <w:rPr>
          <w:rFonts w:ascii="Tw Cen MT" w:eastAsia="Twentieth Century" w:hAnsi="Tw Cen MT" w:cs="Twentieth Century"/>
          <w:b/>
          <w:sz w:val="32"/>
          <w:szCs w:val="32"/>
        </w:rPr>
        <w:t xml:space="preserve"> di </w:t>
      </w:r>
      <w:proofErr w:type="spellStart"/>
      <w:r w:rsidRPr="00FD4938">
        <w:rPr>
          <w:rFonts w:ascii="Tw Cen MT" w:eastAsia="Twentieth Century" w:hAnsi="Tw Cen MT" w:cs="Twentieth Century"/>
          <w:b/>
          <w:sz w:val="32"/>
          <w:szCs w:val="32"/>
        </w:rPr>
        <w:t>Pulau</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Penyengat</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Provinsi</w:t>
      </w:r>
      <w:proofErr w:type="spellEnd"/>
      <w:r w:rsidRPr="00FD4938">
        <w:rPr>
          <w:rFonts w:ascii="Tw Cen MT" w:eastAsia="Twentieth Century" w:hAnsi="Tw Cen MT" w:cs="Twentieth Century"/>
          <w:b/>
          <w:sz w:val="32"/>
          <w:szCs w:val="32"/>
        </w:rPr>
        <w:t xml:space="preserve"> </w:t>
      </w:r>
      <w:proofErr w:type="spellStart"/>
      <w:r w:rsidRPr="00FD4938">
        <w:rPr>
          <w:rFonts w:ascii="Tw Cen MT" w:eastAsia="Twentieth Century" w:hAnsi="Tw Cen MT" w:cs="Twentieth Century"/>
          <w:b/>
          <w:sz w:val="32"/>
          <w:szCs w:val="32"/>
        </w:rPr>
        <w:t>Kepulauan</w:t>
      </w:r>
      <w:proofErr w:type="spellEnd"/>
      <w:r w:rsidRPr="00FD4938">
        <w:rPr>
          <w:rFonts w:ascii="Tw Cen MT" w:eastAsia="Twentieth Century" w:hAnsi="Tw Cen MT" w:cs="Twentieth Century"/>
          <w:b/>
          <w:sz w:val="32"/>
          <w:szCs w:val="32"/>
        </w:rPr>
        <w:t xml:space="preserve"> Riau, Indonesia</w:t>
      </w:r>
      <w:commentRangeEnd w:id="2"/>
      <w:r w:rsidR="00CE6FEA">
        <w:rPr>
          <w:rStyle w:val="CommentReference"/>
        </w:rPr>
        <w:commentReference w:id="2"/>
      </w:r>
    </w:p>
    <w:p w14:paraId="013E7109" w14:textId="77777777" w:rsidR="0081084F" w:rsidRPr="00FD4938" w:rsidRDefault="0081084F">
      <w:pPr>
        <w:widowControl w:val="0"/>
        <w:spacing w:after="0" w:line="218" w:lineRule="auto"/>
        <w:ind w:left="7" w:right="-20"/>
        <w:jc w:val="center"/>
        <w:rPr>
          <w:rFonts w:ascii="Tw Cen MT" w:eastAsia="Twentieth Century" w:hAnsi="Tw Cen MT" w:cs="Twentieth Century"/>
          <w:b/>
          <w:sz w:val="32"/>
          <w:szCs w:val="32"/>
        </w:rPr>
      </w:pPr>
    </w:p>
    <w:p w14:paraId="5383049D" w14:textId="77777777" w:rsidR="0081084F" w:rsidRPr="00FD4938" w:rsidRDefault="00370710">
      <w:pPr>
        <w:widowControl w:val="0"/>
        <w:spacing w:after="0" w:line="218" w:lineRule="auto"/>
        <w:ind w:left="7" w:right="-20"/>
        <w:jc w:val="center"/>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Zainul</w:t>
      </w:r>
      <w:proofErr w:type="spellEnd"/>
      <w:r w:rsidRPr="00FD4938">
        <w:rPr>
          <w:rFonts w:ascii="Tw Cen MT" w:eastAsia="Twentieth Century" w:hAnsi="Tw Cen MT" w:cs="Twentieth Century"/>
          <w:sz w:val="24"/>
          <w:szCs w:val="24"/>
        </w:rPr>
        <w:t xml:space="preserve"> Ikhwan</w:t>
      </w:r>
    </w:p>
    <w:p w14:paraId="6454EA87" w14:textId="77777777" w:rsidR="00930079"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Lecture Environmental Health Study Program, Health Polytechnic of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Indonesia, </w:t>
      </w:r>
    </w:p>
    <w:p w14:paraId="28B62D23" w14:textId="77777777" w:rsidR="00930079"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Jl. A.R. Hakim No.1 </w:t>
      </w:r>
      <w:proofErr w:type="spellStart"/>
      <w:r w:rsidRPr="00FD4938">
        <w:rPr>
          <w:rFonts w:ascii="Tw Cen MT" w:eastAsia="Twentieth Century" w:hAnsi="Tw Cen MT" w:cs="Twentieth Century"/>
          <w:sz w:val="20"/>
          <w:szCs w:val="20"/>
        </w:rPr>
        <w:t>Tanjungpinang</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Kepulauan</w:t>
      </w:r>
      <w:proofErr w:type="spellEnd"/>
      <w:r w:rsidRPr="00FD4938">
        <w:rPr>
          <w:rFonts w:ascii="Tw Cen MT" w:eastAsia="Twentieth Century" w:hAnsi="Tw Cen MT" w:cs="Twentieth Century"/>
          <w:sz w:val="20"/>
          <w:szCs w:val="20"/>
        </w:rPr>
        <w:t xml:space="preserve"> Riau, Indonesia, </w:t>
      </w:r>
    </w:p>
    <w:p w14:paraId="6FEE675C" w14:textId="77777777" w:rsidR="00370710" w:rsidRPr="00FD4938" w:rsidRDefault="00370710">
      <w:pPr>
        <w:widowControl w:val="0"/>
        <w:spacing w:after="0" w:line="218" w:lineRule="auto"/>
        <w:ind w:left="7" w:right="-20"/>
        <w:jc w:val="center"/>
        <w:rPr>
          <w:rFonts w:ascii="Tw Cen MT" w:eastAsia="Twentieth Century" w:hAnsi="Tw Cen MT" w:cs="Twentieth Century"/>
          <w:sz w:val="20"/>
          <w:szCs w:val="20"/>
        </w:rPr>
      </w:pPr>
      <w:r w:rsidRPr="00FD4938">
        <w:rPr>
          <w:rFonts w:ascii="Tw Cen MT" w:eastAsia="Twentieth Century" w:hAnsi="Tw Cen MT" w:cs="Twentieth Century"/>
          <w:sz w:val="20"/>
          <w:szCs w:val="20"/>
        </w:rPr>
        <w:t xml:space="preserve">e-mail. </w:t>
      </w:r>
      <w:hyperlink r:id="rId11" w:history="1">
        <w:r w:rsidRPr="00FD4938">
          <w:rPr>
            <w:rStyle w:val="Hyperlink"/>
            <w:rFonts w:ascii="Tw Cen MT" w:eastAsia="Twentieth Century" w:hAnsi="Tw Cen MT" w:cs="Twentieth Century"/>
            <w:sz w:val="20"/>
            <w:szCs w:val="20"/>
          </w:rPr>
          <w:t>zainul.ikhwan@gmail.com</w:t>
        </w:r>
      </w:hyperlink>
    </w:p>
    <w:p w14:paraId="2B6B4A63" w14:textId="19F1884C" w:rsidR="0081084F" w:rsidRPr="00FD4938" w:rsidRDefault="004162E8">
      <w:pPr>
        <w:spacing w:after="0"/>
        <w:rPr>
          <w:rFonts w:ascii="Tw Cen MT" w:eastAsia="Twentieth Century" w:hAnsi="Tw Cen MT" w:cs="Twentieth Century"/>
        </w:rPr>
      </w:pPr>
      <w:r w:rsidRPr="00FD4938">
        <w:rPr>
          <w:rFonts w:ascii="Tw Cen MT" w:hAnsi="Tw Cen MT"/>
          <w:noProof/>
        </w:rPr>
        <mc:AlternateContent>
          <mc:Choice Requires="wps">
            <w:drawing>
              <wp:anchor distT="0" distB="0" distL="114300" distR="114300" simplePos="0" relativeHeight="251658240" behindDoc="0" locked="0" layoutInCell="1" hidden="0" allowOverlap="1" wp14:anchorId="64D1D317" wp14:editId="609C1283">
                <wp:simplePos x="0" y="0"/>
                <wp:positionH relativeFrom="column">
                  <wp:posOffset>12701</wp:posOffset>
                </wp:positionH>
                <wp:positionV relativeFrom="paragraph">
                  <wp:posOffset>127000</wp:posOffset>
                </wp:positionV>
                <wp:extent cx="5956935" cy="38100"/>
                <wp:effectExtent l="0" t="0" r="0" b="0"/>
                <wp:wrapNone/>
                <wp:docPr id="69" name="Straight Arrow Connector 69"/>
                <wp:cNvGraphicFramePr/>
                <a:graphic xmlns:a="http://schemas.openxmlformats.org/drawingml/2006/main">
                  <a:graphicData uri="http://schemas.microsoft.com/office/word/2010/wordprocessingShape">
                    <wps:wsp>
                      <wps:cNvCnPr/>
                      <wps:spPr>
                        <a:xfrm>
                          <a:off x="2377058" y="3780000"/>
                          <a:ext cx="5937885" cy="0"/>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w:pict>
              <v:shapetype w14:anchorId="4916821C" id="_x0000_t32" coordsize="21600,21600" o:spt="32" o:oned="t" path="m,l21600,21600e" filled="f">
                <v:path arrowok="t" fillok="f" o:connecttype="none"/>
                <o:lock v:ext="edit" shapetype="t"/>
              </v:shapetype>
              <v:shape id="Straight Arrow Connector 69" o:spid="_x0000_s1026" type="#_x0000_t32" style="position:absolute;margin-left:1pt;margin-top:10pt;width:469.05pt;height:3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" strokecolor="black [3200]" strokeweight="1.5pt">
                <v:stroke startarrowwidth="narrow" startarrowlength="short" endarrowwidth="narrow" endarrowlength="short"/>
              </v:shape>
            </w:pict>
          </mc:Fallback>
        </mc:AlternateContent>
      </w:r>
      <w:r w:rsidR="00FD4938" w:rsidRPr="00FD4938">
        <w:rPr>
          <w:rFonts w:ascii="Tw Cen MT" w:hAnsi="Tw Cen MT"/>
          <w:noProof/>
        </w:rPr>
        <mc:AlternateContent>
          <mc:Choice Requires="wps">
            <w:drawing>
              <wp:anchor distT="0" distB="0" distL="114300" distR="114300" simplePos="0" relativeHeight="251659264" behindDoc="0" locked="0" layoutInCell="1" hidden="0" allowOverlap="1" wp14:anchorId="5E7F20C7" wp14:editId="4E194F6E">
                <wp:simplePos x="0" y="0"/>
                <wp:positionH relativeFrom="column">
                  <wp:posOffset>12701</wp:posOffset>
                </wp:positionH>
                <wp:positionV relativeFrom="paragraph">
                  <wp:posOffset>152400</wp:posOffset>
                </wp:positionV>
                <wp:extent cx="1962150" cy="1581150"/>
                <wp:effectExtent l="0" t="0" r="0" b="0"/>
                <wp:wrapNone/>
                <wp:docPr id="66" name="Rectangle 66"/>
                <wp:cNvGraphicFramePr/>
                <a:graphic xmlns:a="http://schemas.openxmlformats.org/drawingml/2006/main">
                  <a:graphicData uri="http://schemas.microsoft.com/office/word/2010/wordprocessingShape">
                    <wps:wsp>
                      <wps:cNvSpPr/>
                      <wps:spPr>
                        <a:xfrm>
                          <a:off x="4374450" y="2998950"/>
                          <a:ext cx="1943100" cy="1562100"/>
                        </a:xfrm>
                        <a:prstGeom prst="rect">
                          <a:avLst/>
                        </a:prstGeom>
                        <a:solidFill>
                          <a:schemeClr val="lt1"/>
                        </a:solidFill>
                        <a:ln>
                          <a:noFill/>
                        </a:ln>
                      </wps:spPr>
                      <wps:txbx>
                        <w:txbxContent>
                          <w:p w14:paraId="53C7F36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color w:val="000000"/>
                                <w:sz w:val="20"/>
                              </w:rPr>
                              <w:t xml:space="preserve">Article Info </w:t>
                            </w:r>
                          </w:p>
                          <w:p w14:paraId="38D1B712" w14:textId="77777777" w:rsidR="0081084F" w:rsidRPr="00FD4938" w:rsidRDefault="0081084F" w:rsidP="00FD4938">
                            <w:pPr>
                              <w:spacing w:after="0"/>
                              <w:ind w:left="85" w:hanging="170"/>
                              <w:textDirection w:val="btLr"/>
                              <w:rPr>
                                <w:rFonts w:ascii="Twentieth Century" w:hAnsi="Twentieth Century"/>
                              </w:rPr>
                            </w:pPr>
                          </w:p>
                          <w:p w14:paraId="606902A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i/>
                                <w:color w:val="000000"/>
                                <w:sz w:val="20"/>
                              </w:rPr>
                              <w:t>Article history</w:t>
                            </w:r>
                          </w:p>
                          <w:p w14:paraId="3797CE0F"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Received date: </w:t>
                            </w:r>
                          </w:p>
                          <w:p w14:paraId="55C8E5EC"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Revised date: </w:t>
                            </w:r>
                          </w:p>
                          <w:p w14:paraId="17296BB9"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Accepted date: </w:t>
                            </w:r>
                          </w:p>
                          <w:p w14:paraId="2B165BA5" w14:textId="77777777" w:rsidR="0081084F" w:rsidRPr="00FD4938" w:rsidRDefault="0081084F" w:rsidP="00FD4938">
                            <w:pPr>
                              <w:spacing w:after="0"/>
                              <w:ind w:left="85" w:right="-55" w:hanging="170"/>
                              <w:textDirection w:val="btLr"/>
                              <w:rPr>
                                <w:rFonts w:ascii="Twentieth Century" w:hAnsi="Twentieth Century"/>
                              </w:rPr>
                            </w:pPr>
                          </w:p>
                          <w:p w14:paraId="13C68EB4" w14:textId="77777777" w:rsidR="0081084F" w:rsidRPr="00FD4938" w:rsidRDefault="0081084F" w:rsidP="00FD4938">
                            <w:pPr>
                              <w:ind w:left="170"/>
                              <w:textDirection w:val="btLr"/>
                              <w:rPr>
                                <w:rFonts w:ascii="Twentieth Century" w:hAnsi="Twentieth Century"/>
                              </w:rP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E7F20C7" id="Rectangle 66" o:spid="_x0000_s1026" style="position:absolute;margin-left:1pt;margin-top:12pt;width:154.5pt;height:12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" fillcolor="white [3201]" stroked="f">
                <v:textbox inset="2.53958mm,1.2694mm,2.53958mm,1.2694mm">
                  <w:txbxContent>
                    <w:p w14:paraId="53C7F36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color w:val="000000"/>
                          <w:sz w:val="20"/>
                        </w:rPr>
                        <w:t xml:space="preserve">Article Info </w:t>
                      </w:r>
                    </w:p>
                    <w:p w14:paraId="38D1B712" w14:textId="77777777" w:rsidR="0081084F" w:rsidRPr="00FD4938" w:rsidRDefault="0081084F" w:rsidP="00FD4938">
                      <w:pPr>
                        <w:spacing w:after="0"/>
                        <w:ind w:left="85" w:hanging="170"/>
                        <w:textDirection w:val="btLr"/>
                        <w:rPr>
                          <w:rFonts w:ascii="Twentieth Century" w:hAnsi="Twentieth Century"/>
                        </w:rPr>
                      </w:pPr>
                    </w:p>
                    <w:p w14:paraId="606902A8" w14:textId="77777777" w:rsidR="0081084F" w:rsidRPr="00FD4938" w:rsidRDefault="004162E8" w:rsidP="00FD4938">
                      <w:pPr>
                        <w:spacing w:after="0"/>
                        <w:ind w:left="85" w:hanging="170"/>
                        <w:textDirection w:val="btLr"/>
                        <w:rPr>
                          <w:rFonts w:ascii="Twentieth Century" w:hAnsi="Twentieth Century"/>
                        </w:rPr>
                      </w:pPr>
                      <w:r w:rsidRPr="00FD4938">
                        <w:rPr>
                          <w:rFonts w:ascii="Twentieth Century" w:eastAsia="Twentieth Century" w:hAnsi="Twentieth Century" w:cs="Twentieth Century"/>
                          <w:b/>
                          <w:i/>
                          <w:color w:val="000000"/>
                          <w:sz w:val="20"/>
                        </w:rPr>
                        <w:t>Article history</w:t>
                      </w:r>
                    </w:p>
                    <w:p w14:paraId="3797CE0F"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Received date: </w:t>
                      </w:r>
                    </w:p>
                    <w:p w14:paraId="55C8E5EC"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Revised date: </w:t>
                      </w:r>
                    </w:p>
                    <w:p w14:paraId="17296BB9" w14:textId="77777777" w:rsidR="0081084F" w:rsidRPr="00FD4938" w:rsidRDefault="004162E8" w:rsidP="00FD4938">
                      <w:pPr>
                        <w:spacing w:after="0" w:line="240" w:lineRule="auto"/>
                        <w:ind w:left="45" w:right="-55" w:hanging="125"/>
                        <w:textDirection w:val="btLr"/>
                        <w:rPr>
                          <w:rFonts w:ascii="Twentieth Century" w:hAnsi="Twentieth Century"/>
                        </w:rPr>
                      </w:pPr>
                      <w:r w:rsidRPr="00FD4938">
                        <w:rPr>
                          <w:rFonts w:ascii="Twentieth Century" w:eastAsia="Twentieth Century" w:hAnsi="Twentieth Century" w:cs="Twentieth Century"/>
                          <w:color w:val="000000"/>
                          <w:sz w:val="20"/>
                        </w:rPr>
                        <w:t xml:space="preserve">Accepted date: </w:t>
                      </w:r>
                    </w:p>
                    <w:p w14:paraId="2B165BA5" w14:textId="77777777" w:rsidR="0081084F" w:rsidRPr="00FD4938" w:rsidRDefault="0081084F" w:rsidP="00FD4938">
                      <w:pPr>
                        <w:spacing w:after="0"/>
                        <w:ind w:left="85" w:right="-55" w:hanging="170"/>
                        <w:textDirection w:val="btLr"/>
                        <w:rPr>
                          <w:rFonts w:ascii="Twentieth Century" w:hAnsi="Twentieth Century"/>
                        </w:rPr>
                      </w:pPr>
                    </w:p>
                    <w:p w14:paraId="13C68EB4" w14:textId="77777777" w:rsidR="0081084F" w:rsidRPr="00FD4938" w:rsidRDefault="0081084F" w:rsidP="00FD4938">
                      <w:pPr>
                        <w:ind w:left="170"/>
                        <w:textDirection w:val="btLr"/>
                        <w:rPr>
                          <w:rFonts w:ascii="Twentieth Century" w:hAnsi="Twentieth Century"/>
                        </w:rPr>
                      </w:pPr>
                    </w:p>
                  </w:txbxContent>
                </v:textbox>
              </v:rect>
            </w:pict>
          </mc:Fallback>
        </mc:AlternateContent>
      </w:r>
    </w:p>
    <w:p w14:paraId="4E11878A" w14:textId="77777777" w:rsidR="0081084F" w:rsidRPr="00FD4938" w:rsidRDefault="004162E8">
      <w:pPr>
        <w:spacing w:after="0"/>
        <w:ind w:left="2399" w:firstLine="719"/>
        <w:rPr>
          <w:rFonts w:ascii="Tw Cen MT" w:eastAsia="Twentieth Century" w:hAnsi="Tw Cen MT" w:cs="Twentieth Century"/>
        </w:rPr>
      </w:pPr>
      <w:r w:rsidRPr="00FD4938">
        <w:rPr>
          <w:rFonts w:ascii="Tw Cen MT" w:eastAsia="Twentieth Century" w:hAnsi="Tw Cen MT" w:cs="Twentieth Century"/>
          <w:b/>
          <w:i/>
          <w:sz w:val="20"/>
          <w:szCs w:val="20"/>
        </w:rPr>
        <w:t>Abstract</w:t>
      </w:r>
    </w:p>
    <w:p w14:paraId="5D887968" w14:textId="77777777" w:rsidR="00853072" w:rsidRPr="00853072" w:rsidRDefault="00853072" w:rsidP="00853072">
      <w:pPr>
        <w:spacing w:after="0" w:line="240" w:lineRule="auto"/>
        <w:ind w:left="3150"/>
        <w:jc w:val="both"/>
        <w:rPr>
          <w:rFonts w:ascii="Tw Cen MT" w:eastAsia="Twentieth Century" w:hAnsi="Tw Cen MT" w:cs="Twentieth Century"/>
          <w:i/>
          <w:sz w:val="20"/>
          <w:szCs w:val="20"/>
          <w:lang w:val="en-ID"/>
        </w:rPr>
      </w:pPr>
      <w:r w:rsidRPr="00853072">
        <w:rPr>
          <w:rFonts w:ascii="Tw Cen MT" w:eastAsia="Twentieth Century" w:hAnsi="Tw Cen MT" w:cs="Twentieth Century"/>
          <w:i/>
          <w:iCs/>
          <w:sz w:val="20"/>
          <w:szCs w:val="20"/>
          <w:lang w:val="en-ID"/>
        </w:rPr>
        <w:t xml:space="preserve">The main problem of waste management on small islands is that the amount of waste often exceeds the capacity that the island can handle, due to the limited availability of land, volume of land, budget, and human resources. Unmanaged waste generation has ecological impacts such as environmental pollution, and loss of natural resources; economic impacts such as decreased productivity; social impacts such as the emergence of conflict, and health impacts such as increasing the number of environmental-based diseases in the community and the wider environment. The stakeholder role collaboration strategy is needed. This study aims to formulate a collaborative strategy for the role of stakeholders in the proper management of </w:t>
      </w:r>
      <w:proofErr w:type="spellStart"/>
      <w:r w:rsidRPr="00853072">
        <w:rPr>
          <w:rFonts w:ascii="Tw Cen MT" w:eastAsia="Twentieth Century" w:hAnsi="Tw Cen MT" w:cs="Twentieth Century"/>
          <w:i/>
          <w:iCs/>
          <w:sz w:val="20"/>
          <w:szCs w:val="20"/>
          <w:lang w:val="en-ID"/>
        </w:rPr>
        <w:t>Penyengat</w:t>
      </w:r>
      <w:proofErr w:type="spellEnd"/>
      <w:r w:rsidRPr="00853072">
        <w:rPr>
          <w:rFonts w:ascii="Tw Cen MT" w:eastAsia="Twentieth Century" w:hAnsi="Tw Cen MT" w:cs="Twentieth Century"/>
          <w:i/>
          <w:iCs/>
          <w:sz w:val="20"/>
          <w:szCs w:val="20"/>
          <w:lang w:val="en-ID"/>
        </w:rPr>
        <w:t xml:space="preserve"> Island, </w:t>
      </w:r>
      <w:proofErr w:type="spellStart"/>
      <w:r w:rsidRPr="00853072">
        <w:rPr>
          <w:rFonts w:ascii="Tw Cen MT" w:eastAsia="Twentieth Century" w:hAnsi="Tw Cen MT" w:cs="Twentieth Century"/>
          <w:i/>
          <w:iCs/>
          <w:sz w:val="20"/>
          <w:szCs w:val="20"/>
          <w:lang w:val="en-ID"/>
        </w:rPr>
        <w:t>Tanjungpinang</w:t>
      </w:r>
      <w:proofErr w:type="spellEnd"/>
      <w:r w:rsidRPr="00853072">
        <w:rPr>
          <w:rFonts w:ascii="Tw Cen MT" w:eastAsia="Twentieth Century" w:hAnsi="Tw Cen MT" w:cs="Twentieth Century"/>
          <w:i/>
          <w:iCs/>
          <w:sz w:val="20"/>
          <w:szCs w:val="20"/>
          <w:lang w:val="en-ID"/>
        </w:rPr>
        <w:t xml:space="preserve"> City. This research method is qualitative. Waste management on the island of </w:t>
      </w:r>
      <w:proofErr w:type="spellStart"/>
      <w:r w:rsidRPr="00853072">
        <w:rPr>
          <w:rFonts w:ascii="Tw Cen MT" w:eastAsia="Twentieth Century" w:hAnsi="Tw Cen MT" w:cs="Twentieth Century"/>
          <w:i/>
          <w:iCs/>
          <w:sz w:val="20"/>
          <w:szCs w:val="20"/>
          <w:lang w:val="en-ID"/>
        </w:rPr>
        <w:t>Penyengat</w:t>
      </w:r>
      <w:proofErr w:type="spellEnd"/>
      <w:r w:rsidRPr="00853072">
        <w:rPr>
          <w:rFonts w:ascii="Tw Cen MT" w:eastAsia="Twentieth Century" w:hAnsi="Tw Cen MT" w:cs="Twentieth Century"/>
          <w:i/>
          <w:iCs/>
          <w:sz w:val="20"/>
          <w:szCs w:val="20"/>
          <w:lang w:val="en-ID"/>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w:t>
      </w:r>
    </w:p>
    <w:p w14:paraId="65487298" w14:textId="23FA2204" w:rsidR="00370710" w:rsidRPr="00853072" w:rsidRDefault="00370710" w:rsidP="00853072">
      <w:pPr>
        <w:spacing w:after="0" w:line="240" w:lineRule="auto"/>
        <w:ind w:left="3150"/>
        <w:jc w:val="both"/>
        <w:rPr>
          <w:rFonts w:ascii="Tw Cen MT" w:eastAsia="Twentieth Century" w:hAnsi="Tw Cen MT" w:cs="Twentieth Century"/>
          <w:i/>
          <w:sz w:val="20"/>
          <w:szCs w:val="20"/>
        </w:rPr>
      </w:pPr>
    </w:p>
    <w:p w14:paraId="276118D9" w14:textId="77777777" w:rsidR="0081084F" w:rsidRPr="00FD4938" w:rsidRDefault="004162E8">
      <w:pPr>
        <w:widowControl w:val="0"/>
        <w:spacing w:after="0" w:line="228" w:lineRule="auto"/>
        <w:ind w:left="3150" w:right="-19"/>
        <w:jc w:val="both"/>
        <w:rPr>
          <w:rFonts w:ascii="Tw Cen MT" w:eastAsia="Twentieth Century" w:hAnsi="Tw Cen MT" w:cs="Twentieth Century"/>
          <w:b/>
          <w:i/>
          <w:sz w:val="20"/>
          <w:szCs w:val="20"/>
        </w:rPr>
      </w:pPr>
      <w:r w:rsidRPr="00FD4938">
        <w:rPr>
          <w:rFonts w:ascii="Tw Cen MT" w:eastAsia="Twentieth Century" w:hAnsi="Tw Cen MT" w:cs="Twentieth Century"/>
          <w:b/>
          <w:i/>
          <w:sz w:val="20"/>
          <w:szCs w:val="20"/>
        </w:rPr>
        <w:t>Keywords:</w:t>
      </w:r>
    </w:p>
    <w:p w14:paraId="5302F853" w14:textId="77777777" w:rsidR="0081084F" w:rsidRPr="00FD4938" w:rsidRDefault="00370710">
      <w:pPr>
        <w:tabs>
          <w:tab w:val="left" w:pos="426"/>
        </w:tabs>
        <w:spacing w:after="0"/>
        <w:ind w:left="3150"/>
        <w:jc w:val="both"/>
        <w:rPr>
          <w:rFonts w:ascii="Tw Cen MT" w:eastAsia="Twentieth Century" w:hAnsi="Tw Cen MT" w:cs="Twentieth Century"/>
          <w:i/>
          <w:sz w:val="20"/>
          <w:szCs w:val="20"/>
        </w:rPr>
      </w:pPr>
      <w:r w:rsidRPr="00FD4938">
        <w:rPr>
          <w:rFonts w:ascii="Tw Cen MT" w:eastAsia="Twentieth Century" w:hAnsi="Tw Cen MT" w:cs="Twentieth Century"/>
          <w:i/>
          <w:sz w:val="20"/>
          <w:szCs w:val="20"/>
        </w:rPr>
        <w:t>Collaboration, Stakeholders, waste management, the small island</w:t>
      </w:r>
    </w:p>
    <w:p w14:paraId="33FD6A89" w14:textId="77777777" w:rsidR="00370710" w:rsidRPr="00FD4938" w:rsidRDefault="00370710">
      <w:pPr>
        <w:tabs>
          <w:tab w:val="left" w:pos="426"/>
        </w:tabs>
        <w:spacing w:after="0"/>
        <w:ind w:left="3150"/>
        <w:jc w:val="both"/>
        <w:rPr>
          <w:rFonts w:ascii="Tw Cen MT" w:eastAsia="Twentieth Century" w:hAnsi="Tw Cen MT" w:cs="Twentieth Century"/>
          <w:b/>
          <w:sz w:val="20"/>
          <w:szCs w:val="20"/>
        </w:rPr>
      </w:pPr>
    </w:p>
    <w:p w14:paraId="1BECD034" w14:textId="77777777" w:rsidR="0081084F" w:rsidRPr="00FD4938" w:rsidRDefault="004162E8">
      <w:pPr>
        <w:tabs>
          <w:tab w:val="left" w:pos="426"/>
        </w:tabs>
        <w:spacing w:after="0"/>
        <w:ind w:left="3150"/>
        <w:jc w:val="both"/>
        <w:rPr>
          <w:rFonts w:ascii="Tw Cen MT" w:eastAsia="Twentieth Century" w:hAnsi="Tw Cen MT" w:cs="Twentieth Century"/>
          <w:b/>
          <w:sz w:val="20"/>
          <w:szCs w:val="20"/>
        </w:rPr>
      </w:pPr>
      <w:proofErr w:type="spellStart"/>
      <w:r w:rsidRPr="00FD4938">
        <w:rPr>
          <w:rFonts w:ascii="Tw Cen MT" w:eastAsia="Twentieth Century" w:hAnsi="Tw Cen MT" w:cs="Twentieth Century"/>
          <w:b/>
          <w:sz w:val="20"/>
          <w:szCs w:val="20"/>
        </w:rPr>
        <w:t>Abstrak</w:t>
      </w:r>
      <w:proofErr w:type="spellEnd"/>
    </w:p>
    <w:p w14:paraId="66FC2AD6" w14:textId="77777777" w:rsidR="00370710" w:rsidRPr="00FD4938" w:rsidRDefault="00370710">
      <w:pPr>
        <w:tabs>
          <w:tab w:val="left" w:pos="426"/>
        </w:tabs>
        <w:spacing w:after="0"/>
        <w:ind w:left="3150"/>
        <w:jc w:val="both"/>
        <w:rPr>
          <w:rFonts w:ascii="Tw Cen MT" w:eastAsia="Twentieth Century" w:hAnsi="Tw Cen MT" w:cs="Twentieth Century"/>
          <w:i/>
          <w:sz w:val="20"/>
          <w:szCs w:val="20"/>
        </w:rPr>
      </w:pPr>
      <w:proofErr w:type="spellStart"/>
      <w:r w:rsidRPr="00FD4938">
        <w:rPr>
          <w:rFonts w:ascii="Tw Cen MT" w:eastAsia="Twentieth Century" w:hAnsi="Tw Cen MT" w:cs="Twentieth Century"/>
          <w:i/>
          <w:sz w:val="20"/>
          <w:szCs w:val="20"/>
        </w:rPr>
        <w:t>Masalah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utama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pengelolaan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sampah</w:t>
      </w:r>
      <w:proofErr w:type="spellEnd"/>
      <w:r w:rsidRPr="00FD4938">
        <w:rPr>
          <w:rFonts w:ascii="Tw Cen MT" w:eastAsia="Twentieth Century" w:hAnsi="Tw Cen MT" w:cs="Twentieth Century"/>
          <w:i/>
          <w:sz w:val="20"/>
          <w:szCs w:val="20"/>
        </w:rPr>
        <w:t xml:space="preserve"> di </w:t>
      </w:r>
      <w:proofErr w:type="spellStart"/>
      <w:r w:rsidRPr="00FD4938">
        <w:rPr>
          <w:rFonts w:ascii="Tw Cen MT" w:eastAsia="Twentieth Century" w:hAnsi="Tw Cen MT" w:cs="Twentieth Century"/>
          <w:i/>
          <w:sz w:val="20"/>
          <w:szCs w:val="20"/>
        </w:rPr>
        <w:t>pulau-pulau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kecil</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adalah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jumlah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sampah</w:t>
      </w:r>
      <w:proofErr w:type="spellEnd"/>
      <w:r w:rsidRPr="00FD4938">
        <w:rPr>
          <w:rFonts w:ascii="Tw Cen MT" w:eastAsia="Twentieth Century" w:hAnsi="Tw Cen MT" w:cs="Twentieth Century"/>
          <w:i/>
          <w:sz w:val="20"/>
          <w:szCs w:val="20"/>
        </w:rPr>
        <w:t xml:space="preserve"> yang </w:t>
      </w:r>
      <w:proofErr w:type="spellStart"/>
      <w:r w:rsidRPr="00FD4938">
        <w:rPr>
          <w:rFonts w:ascii="Tw Cen MT" w:eastAsia="Twentieth Century" w:hAnsi="Tw Cen MT" w:cs="Twentieth Century"/>
          <w:i/>
          <w:sz w:val="20"/>
          <w:szCs w:val="20"/>
        </w:rPr>
        <w:t>seringkali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melebihi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kapasitas</w:t>
      </w:r>
      <w:proofErr w:type="spellEnd"/>
      <w:r w:rsidRPr="00FD4938">
        <w:rPr>
          <w:rFonts w:ascii="Tw Cen MT" w:eastAsia="Twentieth Century" w:hAnsi="Tw Cen MT" w:cs="Twentieth Century"/>
          <w:i/>
          <w:sz w:val="20"/>
          <w:szCs w:val="20"/>
        </w:rPr>
        <w:t xml:space="preserve"> yang </w:t>
      </w:r>
      <w:proofErr w:type="spellStart"/>
      <w:r w:rsidRPr="00FD4938">
        <w:rPr>
          <w:rFonts w:ascii="Tw Cen MT" w:eastAsia="Twentieth Century" w:hAnsi="Tw Cen MT" w:cs="Twentieth Century"/>
          <w:i/>
          <w:sz w:val="20"/>
          <w:szCs w:val="20"/>
        </w:rPr>
        <w:t>dapat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ditangani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pulau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tersebut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karena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keterbatasan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ketersediaan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lahan</w:t>
      </w:r>
      <w:proofErr w:type="spellEnd"/>
      <w:r w:rsidRPr="00FD4938">
        <w:rPr>
          <w:rFonts w:ascii="Tw Cen MT" w:eastAsia="Twentieth Century" w:hAnsi="Tw Cen MT" w:cs="Twentieth Century"/>
          <w:i/>
          <w:sz w:val="20"/>
          <w:szCs w:val="20"/>
        </w:rPr>
        <w:t xml:space="preserve">, volume </w:t>
      </w:r>
      <w:proofErr w:type="spellStart"/>
      <w:r w:rsidRPr="00FD4938">
        <w:rPr>
          <w:rFonts w:ascii="Tw Cen MT" w:eastAsia="Twentieth Century" w:hAnsi="Tw Cen MT" w:cs="Twentieth Century"/>
          <w:i/>
          <w:sz w:val="20"/>
          <w:szCs w:val="20"/>
        </w:rPr>
        <w:t>lahan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anggaran</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sumber</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manusia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Timbulan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sampah</w:t>
      </w:r>
      <w:proofErr w:type="spellEnd"/>
      <w:r w:rsidRPr="00FD4938">
        <w:rPr>
          <w:rFonts w:ascii="Tw Cen MT" w:eastAsia="Twentieth Century" w:hAnsi="Tw Cen MT" w:cs="Twentieth Century"/>
          <w:i/>
          <w:sz w:val="20"/>
          <w:szCs w:val="20"/>
        </w:rPr>
        <w:t xml:space="preserve"> yang </w:t>
      </w:r>
      <w:proofErr w:type="spellStart"/>
      <w:r w:rsidRPr="00FD4938">
        <w:rPr>
          <w:rFonts w:ascii="Tw Cen MT" w:eastAsia="Twentieth Century" w:hAnsi="Tw Cen MT" w:cs="Twentieth Century"/>
          <w:i/>
          <w:sz w:val="20"/>
          <w:szCs w:val="20"/>
        </w:rPr>
        <w:t>tidak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terkelola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memiliki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dampak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ekologis</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seperti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pencemaran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lingkungan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hilangnya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sumber</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alam</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dampak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ekonomi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seperti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penurunan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produktivitas</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dampak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sosial</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seperti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munculnya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konflik</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dampak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kesehatan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seperti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meningkatnya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jumlah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penyakit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berbasis</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lingkungan</w:t>
      </w:r>
      <w:proofErr w:type="spellEnd"/>
      <w:r w:rsidRPr="00FD4938">
        <w:rPr>
          <w:rFonts w:ascii="Tw Cen MT" w:eastAsia="Twentieth Century" w:hAnsi="Tw Cen MT" w:cs="Twentieth Century"/>
          <w:i/>
          <w:sz w:val="20"/>
          <w:szCs w:val="20"/>
        </w:rPr>
        <w:t xml:space="preserve"> pada </w:t>
      </w:r>
      <w:proofErr w:type="spellStart"/>
      <w:r w:rsidRPr="00FD4938">
        <w:rPr>
          <w:rFonts w:ascii="Tw Cen MT" w:eastAsia="Twentieth Century" w:hAnsi="Tw Cen MT" w:cs="Twentieth Century"/>
          <w:i/>
          <w:sz w:val="20"/>
          <w:szCs w:val="20"/>
        </w:rPr>
        <w:t>masyarakat</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lingkungan</w:t>
      </w:r>
      <w:proofErr w:type="spellEnd"/>
      <w:r w:rsidRPr="00FD4938">
        <w:rPr>
          <w:rFonts w:ascii="Tw Cen MT" w:eastAsia="Twentieth Century" w:hAnsi="Tw Cen MT" w:cs="Twentieth Century"/>
          <w:i/>
          <w:sz w:val="20"/>
          <w:szCs w:val="20"/>
        </w:rPr>
        <w:t xml:space="preserve"> yang </w:t>
      </w:r>
      <w:proofErr w:type="spellStart"/>
      <w:r w:rsidRPr="00FD4938">
        <w:rPr>
          <w:rFonts w:ascii="Tw Cen MT" w:eastAsia="Twentieth Century" w:hAnsi="Tw Cen MT" w:cs="Twentieth Century"/>
          <w:i/>
          <w:sz w:val="20"/>
          <w:szCs w:val="20"/>
        </w:rPr>
        <w:t>lebih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luas</w:t>
      </w:r>
      <w:proofErr w:type="spellEnd"/>
      <w:r w:rsidRPr="00FD4938">
        <w:rPr>
          <w:rFonts w:ascii="Tw Cen MT" w:eastAsia="Twentieth Century" w:hAnsi="Tw Cen MT" w:cs="Twentieth Century"/>
          <w:i/>
          <w:sz w:val="20"/>
          <w:szCs w:val="20"/>
        </w:rPr>
        <w:t xml:space="preserve">. Strategi </w:t>
      </w:r>
      <w:proofErr w:type="spellStart"/>
      <w:r w:rsidRPr="00FD4938">
        <w:rPr>
          <w:rFonts w:ascii="Tw Cen MT" w:eastAsia="Twentieth Century" w:hAnsi="Tw Cen MT" w:cs="Twentieth Century"/>
          <w:i/>
          <w:sz w:val="20"/>
          <w:szCs w:val="20"/>
        </w:rPr>
        <w:t>kolaborasi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peran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pemangku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kepentingan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sangat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diperlukan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Penelitian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ini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bertujuan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untuk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merumuskan</w:t>
      </w:r>
      <w:proofErr w:type="spellEnd"/>
      <w:r w:rsidRPr="00FD4938">
        <w:rPr>
          <w:rFonts w:ascii="Tw Cen MT" w:eastAsia="Twentieth Century" w:hAnsi="Tw Cen MT" w:cs="Twentieth Century"/>
          <w:i/>
          <w:sz w:val="20"/>
          <w:szCs w:val="20"/>
        </w:rPr>
        <w:t xml:space="preserve"> strategi </w:t>
      </w:r>
      <w:proofErr w:type="spellStart"/>
      <w:r w:rsidRPr="00FD4938">
        <w:rPr>
          <w:rFonts w:ascii="Tw Cen MT" w:eastAsia="Twentieth Century" w:hAnsi="Tw Cen MT" w:cs="Twentieth Century"/>
          <w:i/>
          <w:sz w:val="20"/>
          <w:szCs w:val="20"/>
        </w:rPr>
        <w:t>kolaborasi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peran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pemangku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kepentingan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dalam</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pengelolaan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Pulau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Penyengat</w:t>
      </w:r>
      <w:proofErr w:type="spellEnd"/>
      <w:r w:rsidRPr="00FD4938">
        <w:rPr>
          <w:rFonts w:ascii="Tw Cen MT" w:eastAsia="Twentieth Century" w:hAnsi="Tw Cen MT" w:cs="Twentieth Century"/>
          <w:i/>
          <w:sz w:val="20"/>
          <w:szCs w:val="20"/>
        </w:rPr>
        <w:t xml:space="preserve"> Kota </w:t>
      </w:r>
      <w:proofErr w:type="spellStart"/>
      <w:r w:rsidRPr="00FD4938">
        <w:rPr>
          <w:rFonts w:ascii="Tw Cen MT" w:eastAsia="Twentieth Century" w:hAnsi="Tw Cen MT" w:cs="Twentieth Century"/>
          <w:i/>
          <w:sz w:val="20"/>
          <w:szCs w:val="20"/>
        </w:rPr>
        <w:t>Tanjungpinang</w:t>
      </w:r>
      <w:proofErr w:type="spellEnd"/>
      <w:r w:rsidRPr="00FD4938">
        <w:rPr>
          <w:rFonts w:ascii="Tw Cen MT" w:eastAsia="Twentieth Century" w:hAnsi="Tw Cen MT" w:cs="Twentieth Century"/>
          <w:i/>
          <w:sz w:val="20"/>
          <w:szCs w:val="20"/>
        </w:rPr>
        <w:t xml:space="preserve"> yang </w:t>
      </w:r>
      <w:proofErr w:type="spellStart"/>
      <w:r w:rsidRPr="00FD4938">
        <w:rPr>
          <w:rFonts w:ascii="Tw Cen MT" w:eastAsia="Twentieth Century" w:hAnsi="Tw Cen MT" w:cs="Twentieth Century"/>
          <w:i/>
          <w:sz w:val="20"/>
          <w:szCs w:val="20"/>
        </w:rPr>
        <w:t>tepat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Metode</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penelitian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ini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adalah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kualitatif</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Pengelolaan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sampah</w:t>
      </w:r>
      <w:proofErr w:type="spellEnd"/>
      <w:r w:rsidRPr="00FD4938">
        <w:rPr>
          <w:rFonts w:ascii="Tw Cen MT" w:eastAsia="Twentieth Century" w:hAnsi="Tw Cen MT" w:cs="Twentieth Century"/>
          <w:i/>
          <w:sz w:val="20"/>
          <w:szCs w:val="20"/>
        </w:rPr>
        <w:t xml:space="preserve"> di </w:t>
      </w:r>
      <w:proofErr w:type="spellStart"/>
      <w:r w:rsidRPr="00FD4938">
        <w:rPr>
          <w:rFonts w:ascii="Tw Cen MT" w:eastAsia="Twentieth Century" w:hAnsi="Tw Cen MT" w:cs="Twentieth Century"/>
          <w:i/>
          <w:sz w:val="20"/>
          <w:szCs w:val="20"/>
        </w:rPr>
        <w:t>Pulau</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Penyengat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menuntut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peran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pemerintah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swasta</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masyarakat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Pemerintah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bergerak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dalam</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hal</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regulasi</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fasilitas</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pelaksana</w:t>
      </w:r>
      <w:proofErr w:type="spellEnd"/>
      <w:r w:rsidRPr="00FD4938">
        <w:rPr>
          <w:rFonts w:ascii="Tw Cen MT" w:eastAsia="Twentieth Century" w:hAnsi="Tw Cen MT" w:cs="Twentieth Century"/>
          <w:i/>
          <w:sz w:val="20"/>
          <w:szCs w:val="20"/>
        </w:rPr>
        <w:t xml:space="preserve">. Peran </w:t>
      </w:r>
      <w:proofErr w:type="spellStart"/>
      <w:r w:rsidRPr="00FD4938">
        <w:rPr>
          <w:rFonts w:ascii="Tw Cen MT" w:eastAsia="Twentieth Century" w:hAnsi="Tw Cen MT" w:cs="Twentieth Century"/>
          <w:i/>
          <w:sz w:val="20"/>
          <w:szCs w:val="20"/>
        </w:rPr>
        <w:t>swasta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lebih</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banyak</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memberikan</w:t>
      </w:r>
      <w:proofErr w:type="spellEnd"/>
      <w:r w:rsidRPr="00FD4938">
        <w:rPr>
          <w:rFonts w:ascii="Tw Cen MT" w:eastAsia="Twentieth Century" w:hAnsi="Tw Cen MT" w:cs="Twentieth Century"/>
          <w:i/>
          <w:sz w:val="20"/>
          <w:szCs w:val="20"/>
        </w:rPr>
        <w:t xml:space="preserve"> dana dan </w:t>
      </w:r>
      <w:proofErr w:type="spellStart"/>
      <w:r w:rsidRPr="00FD4938">
        <w:rPr>
          <w:rFonts w:ascii="Tw Cen MT" w:eastAsia="Twentieth Century" w:hAnsi="Tw Cen MT" w:cs="Twentieth Century"/>
          <w:i/>
          <w:sz w:val="20"/>
          <w:szCs w:val="20"/>
        </w:rPr>
        <w:t>pemberdayaan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Sedangkan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peran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masyarakat</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lebih</w:t>
      </w:r>
      <w:proofErr w:type="spellEnd"/>
      <w:r w:rsidRPr="00FD4938">
        <w:rPr>
          <w:rFonts w:ascii="Tw Cen MT" w:eastAsia="Twentieth Century" w:hAnsi="Tw Cen MT" w:cs="Twentieth Century"/>
          <w:i/>
          <w:sz w:val="20"/>
          <w:szCs w:val="20"/>
        </w:rPr>
        <w:t xml:space="preserve"> pada </w:t>
      </w:r>
      <w:proofErr w:type="spellStart"/>
      <w:r w:rsidRPr="00FD4938">
        <w:rPr>
          <w:rFonts w:ascii="Tw Cen MT" w:eastAsia="Twentieth Century" w:hAnsi="Tw Cen MT" w:cs="Twentieth Century"/>
          <w:i/>
          <w:sz w:val="20"/>
          <w:szCs w:val="20"/>
        </w:rPr>
        <w:t>pemberdayaan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upaya</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pengurangan</w:t>
      </w:r>
      <w:proofErr w:type="spellEnd"/>
      <w:r w:rsidRPr="00FD4938">
        <w:rPr>
          <w:rFonts w:ascii="Tw Cen MT" w:eastAsia="Twentieth Century" w:hAnsi="Tw Cen MT" w:cs="Twentieth Century"/>
          <w:i/>
          <w:sz w:val="20"/>
          <w:szCs w:val="20"/>
        </w:rPr>
        <w:t xml:space="preserve"> </w:t>
      </w:r>
      <w:proofErr w:type="spellStart"/>
      <w:r w:rsidRPr="00FD4938">
        <w:rPr>
          <w:rFonts w:ascii="Tw Cen MT" w:eastAsia="Twentieth Century" w:hAnsi="Tw Cen MT" w:cs="Twentieth Century"/>
          <w:i/>
          <w:sz w:val="20"/>
          <w:szCs w:val="20"/>
        </w:rPr>
        <w:t>sampah</w:t>
      </w:r>
      <w:proofErr w:type="spellEnd"/>
      <w:r w:rsidRPr="00FD4938">
        <w:rPr>
          <w:rFonts w:ascii="Tw Cen MT" w:eastAsia="Twentieth Century" w:hAnsi="Tw Cen MT" w:cs="Twentieth Century"/>
          <w:i/>
          <w:sz w:val="20"/>
          <w:szCs w:val="20"/>
        </w:rPr>
        <w:t xml:space="preserve"> dan </w:t>
      </w:r>
      <w:proofErr w:type="spellStart"/>
      <w:r w:rsidRPr="00FD4938">
        <w:rPr>
          <w:rFonts w:ascii="Tw Cen MT" w:eastAsia="Twentieth Century" w:hAnsi="Tw Cen MT" w:cs="Twentieth Century"/>
          <w:i/>
          <w:sz w:val="20"/>
          <w:szCs w:val="20"/>
        </w:rPr>
        <w:t>pemanfaatannya</w:t>
      </w:r>
      <w:proofErr w:type="spellEnd"/>
      <w:r w:rsidRPr="00FD4938">
        <w:rPr>
          <w:rFonts w:ascii="Tw Cen MT" w:eastAsia="Twentieth Century" w:hAnsi="Tw Cen MT" w:cs="Twentieth Century"/>
          <w:i/>
          <w:sz w:val="20"/>
          <w:szCs w:val="20"/>
        </w:rPr>
        <w:t>.</w:t>
      </w:r>
    </w:p>
    <w:p w14:paraId="73044CAC" w14:textId="77777777" w:rsidR="00CE6FEA" w:rsidRDefault="00CE6FEA">
      <w:pPr>
        <w:tabs>
          <w:tab w:val="left" w:pos="426"/>
        </w:tabs>
        <w:spacing w:after="0"/>
        <w:ind w:left="3150"/>
        <w:jc w:val="both"/>
        <w:rPr>
          <w:rFonts w:ascii="Tw Cen MT" w:eastAsia="Twentieth Century" w:hAnsi="Tw Cen MT" w:cs="Twentieth Century"/>
          <w:b/>
          <w:sz w:val="20"/>
          <w:szCs w:val="20"/>
        </w:rPr>
      </w:pPr>
    </w:p>
    <w:p w14:paraId="06FE6922" w14:textId="77777777" w:rsidR="0081084F" w:rsidRPr="00FD4938" w:rsidRDefault="004162E8">
      <w:pPr>
        <w:tabs>
          <w:tab w:val="left" w:pos="426"/>
        </w:tabs>
        <w:spacing w:after="0"/>
        <w:ind w:left="3150"/>
        <w:jc w:val="both"/>
        <w:rPr>
          <w:rFonts w:ascii="Tw Cen MT" w:eastAsia="Twentieth Century" w:hAnsi="Tw Cen MT" w:cs="Twentieth Century"/>
          <w:b/>
          <w:sz w:val="20"/>
          <w:szCs w:val="20"/>
        </w:rPr>
      </w:pPr>
      <w:r w:rsidRPr="00FD4938">
        <w:rPr>
          <w:rFonts w:ascii="Tw Cen MT" w:eastAsia="Twentieth Century" w:hAnsi="Tw Cen MT" w:cs="Twentieth Century"/>
          <w:b/>
          <w:sz w:val="20"/>
          <w:szCs w:val="20"/>
        </w:rPr>
        <w:lastRenderedPageBreak/>
        <w:t xml:space="preserve">Kata </w:t>
      </w:r>
      <w:proofErr w:type="spellStart"/>
      <w:r w:rsidRPr="00FD4938">
        <w:rPr>
          <w:rFonts w:ascii="Tw Cen MT" w:eastAsia="Twentieth Century" w:hAnsi="Tw Cen MT" w:cs="Twentieth Century"/>
          <w:b/>
          <w:sz w:val="20"/>
          <w:szCs w:val="20"/>
        </w:rPr>
        <w:t>Kunci</w:t>
      </w:r>
      <w:proofErr w:type="spellEnd"/>
    </w:p>
    <w:p w14:paraId="6914008F" w14:textId="77777777" w:rsidR="00370710" w:rsidRPr="00FD4938" w:rsidRDefault="00370710">
      <w:pPr>
        <w:tabs>
          <w:tab w:val="left" w:pos="426"/>
        </w:tabs>
        <w:spacing w:after="0"/>
        <w:ind w:left="3150"/>
        <w:jc w:val="both"/>
        <w:rPr>
          <w:rFonts w:ascii="Tw Cen MT" w:eastAsia="Twentieth Century" w:hAnsi="Tw Cen MT" w:cs="Twentieth Century"/>
          <w:sz w:val="20"/>
          <w:szCs w:val="20"/>
        </w:rPr>
      </w:pPr>
      <w:proofErr w:type="spellStart"/>
      <w:r w:rsidRPr="00FD4938">
        <w:rPr>
          <w:rFonts w:ascii="Tw Cen MT" w:eastAsia="Twentieth Century" w:hAnsi="Tw Cen MT" w:cs="Twentieth Century"/>
          <w:sz w:val="20"/>
          <w:szCs w:val="20"/>
        </w:rPr>
        <w:t>Kolaborasi</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Pemangku</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Kepentingan</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pengelolaan</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sampah</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pulau</w:t>
      </w:r>
      <w:proofErr w:type="spellEnd"/>
      <w:r w:rsidRPr="00FD4938">
        <w:rPr>
          <w:rFonts w:ascii="Tw Cen MT" w:eastAsia="Twentieth Century" w:hAnsi="Tw Cen MT" w:cs="Twentieth Century"/>
          <w:sz w:val="20"/>
          <w:szCs w:val="20"/>
        </w:rPr>
        <w:t xml:space="preserve"> </w:t>
      </w:r>
      <w:proofErr w:type="spellStart"/>
      <w:r w:rsidRPr="00FD4938">
        <w:rPr>
          <w:rFonts w:ascii="Tw Cen MT" w:eastAsia="Twentieth Century" w:hAnsi="Tw Cen MT" w:cs="Twentieth Century"/>
          <w:sz w:val="20"/>
          <w:szCs w:val="20"/>
        </w:rPr>
        <w:t>kecil</w:t>
      </w:r>
      <w:proofErr w:type="spellEnd"/>
    </w:p>
    <w:p w14:paraId="3F666B88" w14:textId="77777777" w:rsidR="0081084F" w:rsidRPr="00FD4938" w:rsidRDefault="004162E8" w:rsidP="00370710">
      <w:pPr>
        <w:rPr>
          <w:rFonts w:ascii="Tw Cen MT" w:eastAsia="Twentieth Century" w:hAnsi="Tw Cen MT" w:cs="Twentieth Century"/>
        </w:rPr>
        <w:sectPr w:rsidR="0081084F" w:rsidRPr="00FD4938">
          <w:headerReference w:type="default" r:id="rId12"/>
          <w:footerReference w:type="default" r:id="rId13"/>
          <w:pgSz w:w="12240" w:h="15840"/>
          <w:pgMar w:top="1440" w:right="1440" w:bottom="1440" w:left="1440" w:header="720" w:footer="720" w:gutter="0"/>
          <w:pgNumType w:start="1"/>
          <w:cols w:space="720"/>
        </w:sectPr>
      </w:pPr>
      <w:r w:rsidRPr="00FD4938">
        <w:rPr>
          <w:rFonts w:ascii="Tw Cen MT" w:hAnsi="Tw Cen MT"/>
          <w:noProof/>
        </w:rPr>
        <mc:AlternateContent>
          <mc:Choice Requires="wpg">
            <w:drawing>
              <wp:anchor distT="0" distB="0" distL="114300" distR="114300" simplePos="0" relativeHeight="251660288" behindDoc="0" locked="0" layoutInCell="1" hidden="0" allowOverlap="1" wp14:anchorId="3C090055" wp14:editId="405EA0C2">
                <wp:simplePos x="0" y="0"/>
                <wp:positionH relativeFrom="column">
                  <wp:posOffset>1</wp:posOffset>
                </wp:positionH>
                <wp:positionV relativeFrom="paragraph">
                  <wp:posOffset>177800</wp:posOffset>
                </wp:positionV>
                <wp:extent cx="5975985" cy="38100"/>
                <wp:effectExtent l="0" t="0" r="0" b="0"/>
                <wp:wrapNone/>
                <wp:docPr id="64" name="Straight Arrow Connector 64"/>
                <wp:cNvGraphicFramePr/>
                <a:graphic xmlns:a="http://schemas.openxmlformats.org/drawingml/2006/main">
                  <a:graphicData uri="http://schemas.microsoft.com/office/word/2010/wordprocessingShape">
                    <wps:wsp>
                      <wps:cNvCnPr/>
                      <wps:spPr>
                        <a:xfrm>
                          <a:off x="2367533" y="3775238"/>
                          <a:ext cx="5956935" cy="9525"/>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wp:posOffset>
                </wp:positionH>
                <wp:positionV relativeFrom="paragraph">
                  <wp:posOffset>177800</wp:posOffset>
                </wp:positionV>
                <wp:extent cx="5975985" cy="38100"/>
                <wp:effectExtent b="0" l="0" r="0" t="0"/>
                <wp:wrapNone/>
                <wp:docPr id="64" name="image2.png"/>
                <a:graphic>
                  <a:graphicData uri="http://schemas.openxmlformats.org/drawingml/2006/picture">
                    <pic:pic>
                      <pic:nvPicPr>
                        <pic:cNvPr id="0" name="image2.png"/>
                        <pic:cNvPicPr preferRelativeResize="0"/>
                      </pic:nvPicPr>
                      <pic:blipFill>
                        <a:blip r:embed="rId14"/>
                        <a:srcRect/>
                        <a:stretch>
                          <a:fillRect/>
                        </a:stretch>
                      </pic:blipFill>
                      <pic:spPr>
                        <a:xfrm>
                          <a:off x="0" y="0"/>
                          <a:ext cx="5975985" cy="38100"/>
                        </a:xfrm>
                        <a:prstGeom prst="rect"/>
                        <a:ln/>
                      </pic:spPr>
                    </pic:pic>
                  </a:graphicData>
                </a:graphic>
              </wp:anchor>
            </w:drawing>
          </mc:Fallback>
        </mc:AlternateContent>
      </w:r>
    </w:p>
    <w:p w14:paraId="5738045D" w14:textId="77777777" w:rsidR="00CE6FEA" w:rsidRDefault="00CE6FEA" w:rsidP="00FD4938">
      <w:pPr>
        <w:tabs>
          <w:tab w:val="left" w:pos="426"/>
        </w:tabs>
        <w:spacing w:after="0" w:line="240" w:lineRule="auto"/>
        <w:jc w:val="both"/>
        <w:rPr>
          <w:rFonts w:ascii="Tw Cen MT" w:eastAsia="Twentieth Century" w:hAnsi="Tw Cen MT" w:cs="Twentieth Century"/>
          <w:b/>
          <w:sz w:val="24"/>
          <w:szCs w:val="24"/>
        </w:rPr>
      </w:pPr>
    </w:p>
    <w:p w14:paraId="1B0C5A53" w14:textId="77777777" w:rsidR="00CE6FEA" w:rsidRDefault="00CE6FEA" w:rsidP="00FD4938">
      <w:pPr>
        <w:tabs>
          <w:tab w:val="left" w:pos="426"/>
        </w:tabs>
        <w:spacing w:after="0" w:line="240" w:lineRule="auto"/>
        <w:jc w:val="both"/>
        <w:rPr>
          <w:rFonts w:ascii="Tw Cen MT" w:eastAsia="Twentieth Century" w:hAnsi="Tw Cen MT" w:cs="Twentieth Century"/>
          <w:b/>
          <w:sz w:val="24"/>
          <w:szCs w:val="24"/>
        </w:rPr>
      </w:pPr>
    </w:p>
    <w:p w14:paraId="43F1E344" w14:textId="77777777" w:rsidR="0081084F" w:rsidRPr="00FD4938" w:rsidRDefault="00370710" w:rsidP="00FD4938">
      <w:pPr>
        <w:tabs>
          <w:tab w:val="left" w:pos="426"/>
        </w:tabs>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INTRODUCTION</w:t>
      </w:r>
    </w:p>
    <w:p w14:paraId="31A87BA0" w14:textId="77777777" w:rsidR="00FD4938" w:rsidRPr="00FD4938" w:rsidRDefault="00FD4938" w:rsidP="00FD4938">
      <w:pPr>
        <w:spacing w:after="0" w:line="240" w:lineRule="auto"/>
        <w:ind w:firstLine="851"/>
        <w:jc w:val="both"/>
        <w:rPr>
          <w:rStyle w:val="jlqj4b"/>
          <w:rFonts w:ascii="Tw Cen MT" w:hAnsi="Tw Cen MT"/>
          <w:sz w:val="24"/>
          <w:szCs w:val="24"/>
          <w:lang w:val="id-ID"/>
        </w:rPr>
      </w:pPr>
      <w:r w:rsidRPr="00FD4938">
        <w:rPr>
          <w:rStyle w:val="jlqj4b"/>
          <w:rFonts w:ascii="Tw Cen MT" w:hAnsi="Tw Cen MT"/>
          <w:sz w:val="24"/>
          <w:szCs w:val="24"/>
          <w:lang w:val="id-ID"/>
        </w:rPr>
        <w:t xml:space="preserve">Increased production and consumption of goods manufacturing and packaging leads to an increase in waste production. Most countries struggle to cope with the increasing and complex waste problem </w:t>
      </w:r>
      <w:commentRangeStart w:id="3"/>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{"citationItems":[{"id":"ITEM-1","itemData":{"DOI":"10.5902/19834659","ISBN":"1983465929118","abstract":"This paper analyzes the current scenario of technology-based incubators (TBIs) in South Brazil from a socioeconomic and intellectual perspective, through correlations with higher education institutes with stricto sensu graduate programs, intellectual property rights, investments in science and technology, Gross Domestic Product (GDP) and Human Development Index (HDI). The study focused on the Brazilian South region, since it presents some of the best social indicators in the country. Based on correlation analysis, it was possible to investigate an outstanding scenario in developed nations, the technology-based entrepreneurship. The results show that: (1) the presence of TBIs is strongly related to the existence of higher education institutes with stricto sensu graduate programs; (2) the existence of TBIs is highly associated with high levels of intellectual production; (3) the States that receive more investment in science and technology are positively correlated with TBIs; (4) the existence of TBIs presents a negligible correlation with the GDP; (5) the existence of TBIs shows a weak correlation with the HDI. Thus, this study allowed the investigation of the South Brazilian scenario related to the implementation and operation of TBIs.","author":[{"dropping-particle":"","family":"Siluk","given":"Julio Cezar Mairesse","non-dropping-particle":"","parse-names":false,"suffix":""},{"dropping-particle":"","family":"Garlet","given":"Taís Bisognin","non-dropping-particle":"","parse-names":false,"suffix":""},{"dropping-particle":"","family":"Marcuzzo","given":"Rafael","non-dropping-particle":"","parse-names":false,"suffix":""},{"dropping-particle":"","family":"Michelin","given":"Cláudia de Freitas","non-dropping-particle":"","parse-names":false,"suffix":""},{"dropping-particle":"","family":"Minello","given":"Italo Fernando","non-dropping-particle":"","parse-names":false,"suffix":""}],"container-title":"Rev. Adm. UFSM","id":"ITEM-1","issue":"2","issued":{"date-parts":[["2018"]]},"page":"471-488","title":"Technology-based Entrepreneurship in South Brazil","type":"article-journal","volume":"11"},"uris":["http://www.mendeley.com/documents/?uuid=1b7090eb-eb39-4ca6-ba80-5e87db0c44ec"]},{"id":"ITEM-2","itemData":{"DOI":"10.1177/0734242X09103191","ISSN":"0734242X","PMID":"19470545","abstract":"Drivers of sustainable waste management are defined as groups of related factors that influence the development (or lack thereof) of industry. There has been no attempt to reasonably list the drivers that influence sustainable waste management in Asia. In this review, four groups of drivers of sustainable waste management, specifically of Asia, are explained. The four groups of drivers consist of three human elements (human, economic and institutional) and the environment as a single driving group. Typically, the first three groups have been very influential, with the environment driver, noticeably, only considered when preceded by other groups of drivers. The interconnectedness of the drivers and neglect of the environment driver is discussed. It is concluded that while the essence of the four groups of drivers can be found all over Asia, each driving group must be investigated in a local context and all information combined to devise sustainable waste management policies or strategies. © The Author(s) 2009.","author":[{"dropping-particle":"","family":"Agamuthu","given":"P.","non-dropping-particle":"","parse-names":false,"suffix":""},{"dropping-particle":"","family":"Khidzir","given":"K. M.","non-dropping-particle":"","parse-names":false,"suffix":""},{"dropping-particle":"","family":"Hamid","given":"Fauziah Shahul","non-dropping-particle":"","parse-names":false,"suffix":""}],"container-title":"Waste Management and Research","id":"ITEM-2","issue":"7","issued":{"date-parts":[["2009"]]},"page":"625-633","title":"Drivers of sustainable waste management in Asia","type":"article-journal","volume":"27"},"uris":["http://www.mendeley.com/documents/?uuid=c028c714-ee37-4e05-a450-7aa190067050"]},{"id":"ITEM-3","itemData":{"DOI":"10.1177/0734242X09103819","ISSN":"0734242X","PMID":"19423594","abstract":"In the urban-rural fringe of the Bangkok Metropolitan Region, rapid urbanization is creating a land-use mixture of agricultural fields and residential areas. To develop appropriate policies to enhance recycling of municipal solid waste (MSW), current MSW management was investigated in the oboto (local administrative district) of Bang Maenang in Nonthaburi Province, adjoining Bangkok. The authors conducted a structural interview survey with waste-related organizations and local residents, analysed household waste generation, and performed global positioning system (GPS) tracking of municipal garbage trucks. It was found that MSW was collected and treated by local government, private-sector entities, and the local community separately. Lack of integrated management of these entities complicated waste flow in the study area, and some residences were not served by MSW collection. Organic waste, such as kitchen garbage and yard waste, accounted for a large proportion of waste generation but was underutilized. Through GPS/GIS analysis, the waste collection rate of the generated waste amount was estimated to be 45.5- 51.1% of total generation.","author":[{"dropping-particle":"","family":"Hiramatsu","given":"Ai","non-dropping-particle":"","parse-names":false,"suffix":""},{"dropping-particle":"","family":"Hara","given":"Yuji","non-dropping-particle":"","parse-names":false,"suffix":""},{"dropping-particle":"","family":"Sekiyama","given":"Makiko","non-dropping-particle":"","parse-names":false,"suffix":""},{"dropping-particle":"","family":"Honda","given":"Ryo","non-dropping-particle":"","parse-names":false,"suffix":""},{"dropping-particle":"","family":"Chiemchaisri","given":"Chart","non-dropping-particle":"","parse-names":false,"suffix":""}],"container-title":"Waste Management and Research","id":"ITEM-3","issue":"10","issued":{"date-parts":[["2009"]]},"page":"951-960","title":"Municipal solid waste flow and waste generation characteristics in an urban-rural fringe area in Thailand","type":"article-journal","volume":"27"},"uris":["http://www.mendeley.com/documents/?uuid=1e3a1638-e7a4-45e5-8ff9-cea50da91e76"]}],"mendeley":{"formattedCitation":"[1]–[3]","plainTextFormattedCitation":"[1]–[3]","previouslyFormattedCitation":"[1]–[3]"},"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[1]–[3]</w:t>
      </w:r>
      <w:r w:rsidRPr="00FD4938">
        <w:rPr>
          <w:rStyle w:val="jlqj4b"/>
          <w:rFonts w:ascii="Tw Cen MT" w:hAnsi="Tw Cen MT" w:cstheme="majorBidi"/>
          <w:sz w:val="24"/>
          <w:szCs w:val="24"/>
        </w:rPr>
        <w:fldChar w:fldCharType="end"/>
      </w:r>
      <w:commentRangeEnd w:id="3"/>
      <w:r w:rsidR="00CE6FEA">
        <w:rPr>
          <w:rStyle w:val="CommentReference"/>
        </w:rPr>
        <w:commentReference w:id="3"/>
      </w:r>
      <w:r w:rsidRPr="00FD4938">
        <w:rPr>
          <w:rStyle w:val="jlqj4b"/>
          <w:rFonts w:ascii="Tw Cen MT" w:hAnsi="Tw Cen MT"/>
          <w:sz w:val="24"/>
          <w:szCs w:val="24"/>
          <w:lang w:val="id-ID"/>
        </w:rPr>
        <w:t xml:space="preserve">. </w:t>
      </w:r>
    </w:p>
    <w:p w14:paraId="279B6D63" w14:textId="4A1F5E09" w:rsidR="00FD4938" w:rsidRPr="00FD4938" w:rsidRDefault="00FD4938" w:rsidP="00FD4938">
      <w:pPr>
        <w:autoSpaceDE w:val="0"/>
        <w:autoSpaceDN w:val="0"/>
        <w:adjustRightInd w:val="0"/>
        <w:spacing w:after="0" w:line="240" w:lineRule="auto"/>
        <w:ind w:firstLine="426"/>
        <w:jc w:val="both"/>
        <w:rPr>
          <w:rFonts w:ascii="Tw Cen MT" w:hAnsi="Tw Cen MT"/>
          <w:sz w:val="24"/>
          <w:szCs w:val="24"/>
          <w:lang w:val="en-GB"/>
        </w:rPr>
      </w:pPr>
      <w:r w:rsidRPr="00FD4938">
        <w:rPr>
          <w:rStyle w:val="jlqj4b"/>
          <w:rFonts w:ascii="Tw Cen MT" w:hAnsi="Tw Cen MT"/>
          <w:sz w:val="24"/>
          <w:szCs w:val="24"/>
          <w:lang w:val="id-ID"/>
        </w:rPr>
        <w:t xml:space="preserve">Penyengat is a small island with a limited human and environmental carrying capacity. The waste generated is more than the island's ability to manage it, the limited availability of land, the volume of land as cover, and human resources in its operation. </w:t>
      </w:r>
      <w:proofErr w:type="spellStart"/>
      <w:r w:rsidRPr="00FD4938">
        <w:rPr>
          <w:rStyle w:val="jlqj4b"/>
          <w:rFonts w:ascii="Tw Cen MT" w:hAnsi="Tw Cen MT"/>
          <w:sz w:val="24"/>
          <w:szCs w:val="24"/>
          <w:lang w:val="id-ID"/>
        </w:rPr>
        <w:t>Lack</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of</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public</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understanding</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the</w:t>
      </w:r>
      <w:proofErr w:type="spellEnd"/>
      <w:r w:rsidRPr="00FD4938">
        <w:rPr>
          <w:rStyle w:val="jlqj4b"/>
          <w:rFonts w:ascii="Tw Cen MT" w:hAnsi="Tw Cen MT"/>
          <w:sz w:val="24"/>
          <w:szCs w:val="24"/>
          <w:lang w:val="id-ID"/>
        </w:rPr>
        <w:t xml:space="preserve"> </w:t>
      </w:r>
      <w:proofErr w:type="spellStart"/>
      <w:r w:rsidRPr="00FD4938">
        <w:rPr>
          <w:rStyle w:val="jlqj4b"/>
          <w:rFonts w:ascii="Tw Cen MT" w:hAnsi="Tw Cen MT"/>
          <w:sz w:val="24"/>
          <w:szCs w:val="24"/>
          <w:lang w:val="id-ID"/>
        </w:rPr>
        <w:t>awareness</w:t>
      </w:r>
      <w:proofErr w:type="spellEnd"/>
      <w:r w:rsidRPr="00FD4938">
        <w:rPr>
          <w:rStyle w:val="jlqj4b"/>
          <w:rFonts w:ascii="Tw Cen MT" w:hAnsi="Tw Cen MT"/>
          <w:sz w:val="24"/>
          <w:szCs w:val="24"/>
          <w:lang w:val="id-ID"/>
        </w:rPr>
        <w:t xml:space="preserve"> in waste management is a big problem. The generation of unmanaged waste has ecological impacts, environmental pollution, economy, and breeding grounds for vectors and nuisance animals to have an impact on increasing environmental-based diseases. Transporting waste from small islands is financially and environmentally beneficial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{"citationItems":[{"id":"ITEM-1","itemData":{"ISSN":"17907632","abstract":"A comparative economic and life cycle based analysis of five management scenarios for the solid waste generated in the island of Syros was conducted. The LCA part was performed with the LCA – IWM software. The four on-site waste management scenarios were: i) source separation of recyclable materials in combination with landfill disposal of the residuals (existing situation), ii) aerobic, windrow type, biological treatment (composting) with land filling of residues, iii) anaerobic biological treatment (digestion) with land filling of residues iv) aerobic mechanical biological treatment (MBT) and land filling of residues. The off-site management scenario examined the transportation of the whole commingled wastes off the island for processing and disposal to the main mechanical and biological pretreatment plant in Athens. The results of analysis showed that the optimum waste management scenario in terms of environmental burdens (based on six environmental impact categories) and economics was off-site transportation, even when the specific landfill tax is included in calculations. The second best scenario in terms of environmental performance included the on-site aerobic MBT plant while the worst scenario was direct land filling with mixed dry recyclables' recycling. On-site anaerobic digestion had less environmental burdens and was more expensive than open windrow composting. Threshold distances were calculated below which the transportation of municipal solid wastes from a small island is financially and environmentally beneficial. {\\textcopyright} 2016 Global NEST Printed in Greece. All rights reserved.","author":[{"dropping-particle":"","family":"Bogiatzidis","given":"C.","non-dropping-particle":"","parse-names":false,"suffix":""},{"dropping-particle":"","family":"Komilis","given":"D.","non-dropping-particle":"","parse-names":false,"suffix":""}],"container-title":"Global Nest Journal","id":"ITEM-1","issued":{"date-parts":[["2016"]]},"title":"Economic and life cycle analysis of municipal solid waste management for small Islands: On-site management scenarios versus off-site transportation","type":"article-journal"},"uris":["http://www.mendeley.com/documents/?uuid=7106a520-2ac2-37d2-a857-9b92d78f8558"]}],"mendeley":{"formattedCitation":"[4]","plainTextFormattedCitation":"[4]","previouslyFormattedCitation":"[4]"},"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[4]</w:t>
      </w:r>
      <w:r w:rsidRPr="00FD4938">
        <w:rPr>
          <w:rStyle w:val="jlqj4b"/>
          <w:rFonts w:ascii="Tw Cen MT" w:hAnsi="Tw Cen MT" w:cstheme="majorBidi"/>
          <w:sz w:val="24"/>
          <w:szCs w:val="24"/>
        </w:rPr>
        <w:fldChar w:fldCharType="end"/>
      </w:r>
    </w:p>
    <w:p w14:paraId="10C034A7" w14:textId="77777777" w:rsidR="004A3BD1" w:rsidRPr="004A3BD1" w:rsidRDefault="00FD4938" w:rsidP="00FD4938">
      <w:pPr>
        <w:spacing w:after="0" w:line="240" w:lineRule="auto"/>
        <w:ind w:firstLine="709"/>
        <w:jc w:val="both"/>
        <w:rPr>
          <w:rFonts w:ascii="Tw Cen MT" w:hAnsi="Tw Cen MT"/>
          <w:sz w:val="24"/>
          <w:szCs w:val="24"/>
        </w:rPr>
      </w:pPr>
      <w:r w:rsidRPr="00FD4938">
        <w:rPr>
          <w:rStyle w:val="jlqj4b"/>
          <w:rFonts w:ascii="Tw Cen MT" w:hAnsi="Tw Cen MT"/>
          <w:sz w:val="24"/>
          <w:szCs w:val="24"/>
          <w:lang w:val="id-ID"/>
        </w:rPr>
        <w:t>Activities to reduce the amount of waste by limiting the use of goods that generate waste, reuse, and recycle waste into valuable items. Meanwhile, good waste management separates by type, collection, transportation, and waste processing for the final stage. The waste reduction should have been carried out at the source of waste by each individual. Agencies carry out waste management activities which responsible for cleanliness in an area, including a series of waste handling processes ranging from TPS (Waste Landfills) to TPAS (Final Waste Processing Sites) in an environmentally sound manner. The waste minimization model correlates with waste reduction: on-site waste segregation, reuse, and recycling. After training the waste minimization model, there was a significant decrease</w:t>
      </w:r>
      <w:r w:rsidR="004A3BD1">
        <w:rPr>
          <w:rStyle w:val="jlqj4b"/>
          <w:rFonts w:ascii="Tw Cen MT" w:hAnsi="Tw Cen MT"/>
          <w:sz w:val="24"/>
          <w:szCs w:val="24"/>
        </w:rPr>
        <w:t xml:space="preserve"> </w:t>
      </w:r>
      <w:commentRangeStart w:id="4"/>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{"citationItems":[{"id":"ITEM-1","itemData":{"DOI":"10.15244/pjoes/35518","ISSN":"12301485","abstract":"Malaysia has aspired to be an industrialized country by 2020 [1] while manufacturing industries have tried to enhance the nation's economic growth for four decades [2]. In line with the vision 2020 and industrial development, the level of recycling should increase up to 22% [3]. It was reported that solid waste management has a steady develop-ment but the current waste management system in Malaysia is landfill disposal, and just 5% of wastes have been recycled [4, 5]. However, it was estimated that the recycling rate in Japan was about 40%, and 13% in China [6]. Abstract Manufacturing industries in Malaysia play a fundamental role in economic growth and enhancing the population's standard of living. However, a huge quantity of industrial wastes is generated daily, exacerbating landfill disposal issues. Waste minimization as the most sustainable approach of waste handling contributes to a significant reduction of waste. In Malaysia, practicing waste minimization by manufacturing firms is not very common. Thus, this study attempted to determine the most commonly practiced methods of minimiza-tion by manufacturing firms in Malaysia. Also, the effectiveness of each method in waste reduction was explored. Data were collected through survey and analyzed through the quantitative and qualitative approach-es from 214 manufacturing firms that cover small, medium, and large sizes with a 67.5% response rate. The questionnaire was developed based on the review of literature and is validated by a panel of experts. Paired sample T-test was used to compare the solid waste generation one year before and one year after prac-ticing methods. Spearman Rho Correlation and multiple linear regression analysis were used to explore the relationships of methods and their significant contribution in waste reduction. Findings revealed that waste generation was significantly different after practicing waste minimization methods (p&lt;0.05). With respect to the methods correlation and effectiveness in waste reduction, all waste minimization methods have a signifi-cant and positive correlation with waste reduction (p&lt;0.05). Methods include segregation of wastes, on-site reuse and recycle, improved housekeeping, and equipment modification – all of which were found to be effec-tive in waste reduction for Malaysian manufacturing firms (p&lt;0.05).","author":[{"dropping-particle":"","family":"Mallak","given":"Shadi Kafi","non-dropping-particle":"","parse-names":false,"suffix":""},{"dropping-particle":"","family":"Ishak","given":"Mohd Bakri","non-dropping-particle":"","parse-names":false,"suffix":""},{"dropping-particle":"","family":"Kasim","given":"Mohamad Roslan Mohamad","non-dropping-particle":"","parse-names":false,"suffix":""},{"dropping-particle":"","family":"Samah","given":"Mohd Armi Abu","non-dropping-particle":"","parse-names":false,"suffix":""}],"container-title":"Polish Journal of Environmental Studies","id":"ITEM-1","issue":"5","issued":{"date-parts":[["2015"]]},"page":"2063-2071","title":"Assessing the effectiveness of waste minimization methods in solid waste reduction at the source by manufacturing firms in Malaysia","type":"article-journal","volume":"24"},"uris":["http://www.mendeley.com/documents/?uuid=82d9c860-9e88-42a8-9204-e8814559dc55"]}],"mendeley":{"formattedCitation":"[5]","plainTextFormattedCitation":"[5]","previouslyFormattedCitation":"[5]"},"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[5]</w:t>
      </w:r>
      <w:r w:rsidR="004A3BD1">
        <w:rPr>
          <w:rStyle w:val="jlqj4b"/>
          <w:rFonts w:ascii="Tw Cen MT" w:hAnsi="Tw Cen MT"/>
          <w:sz w:val="24"/>
          <w:szCs w:val="24"/>
        </w:rPr>
        <w:fldChar w:fldCharType="end"/>
      </w:r>
      <w:r w:rsidR="004A3BD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{"citationItems":[{"id":"ITEM-1","itemData":{"ISSN":"2320-0936","abstract":"Malaysia is faced with daunting challenges relating to household waste segregation. Due to an increase in population, economic growth, enforcement, infrastructure, public attitude, awareness and participation among others, source segregation is considered a crucial issue in Malaysia, particularly in urban settings. This paper presents the key findings of the quantitative (questionnaire) survey administered among 235 households in Kuching South City and qualitative (interview) survey with the Natural Resource &amp; Environmental Board (NREB) and Kuching South City Council. This survey attempts to identify the limiting and motivating factors on the part of households to waste segregation. The result shows that age, sex, race and education is insignificant towards waste segregation. The result also shows a significant difference between waste segregators and non-waste separators on their level of perception towards implementation of laws for source segregation. Result also shows that the ease of access to facilities and the methods of collection are the major limiting factors preventing households from waste segregation in Kuching South City.","author":[{"dropping-particle":"","family":"Otitoju","given":"Tunmise A","non-dropping-particle":"","parse-names":false,"suffix":""},{"dropping-particle":"","family":"Seng","given":"Lau","non-dropping-particle":"","parse-names":false,"suffix":""}],"container-title":"American Journal of Engineering Research (AJER)","id":"ITEM-1","issue":"06","issued":{"date-parts":[["2014"]]},"page":"82-91","title":"Municipal Solid Waste Management: Household Waste Segregation in Kuching South City, Sarawak, Malaysia","type":"article-journal","volume":"03"},"uris":["http://www.mendeley.com/documents/?uuid=2d75acc8-27ba-3709-af92-8fd57b84669a"]}],"mendeley":{"formattedCitation":"[6]","plainTextFormattedCitation":"[6]","previouslyFormattedCitation":"[6]"},"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[6]</w:t>
      </w:r>
      <w:r w:rsidR="004A3BD1">
        <w:rPr>
          <w:rStyle w:val="jlqj4b"/>
          <w:rFonts w:ascii="Tw Cen MT" w:hAnsi="Tw Cen MT"/>
          <w:sz w:val="24"/>
          <w:szCs w:val="24"/>
          <w:lang w:val="id-ID"/>
        </w:rPr>
        <w:fldChar w:fldCharType="end"/>
      </w:r>
      <w:r w:rsidR="004A3BD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{"citationItems":[{"id":"ITEM-1","itemData":{"ISSN":"2320-0936","abstract":"Attitudes of the waste generators in the community appears to be critical as their points of understanding in waste recycling eventually play a significant role in providing answers to municipal solid waste management problems in Lagos State. Individual involvement has a direct bearing on an effective recycling practice. This study investigates factors influencing individual waste recycling performance and their likelihood to participation in Lagos State. This paper presents the results of the quantitative survey administered among 201 individuals in Lagos State. The result shows that gender is significant towards waste recycling participation in Lagos. Result also shows that the lack of knowledge is the major limiting factors preventing individuals from waste recycling in Lagos State. The result also shows a significant difference between waste recyclers and non-waste recyclers on their requirements for participation towards regular awareness, workshop &amp; exhibition likewise also showing an insignificant difference on individual requirements towards the provision of facilities, regular collection, incentives, and legislation in waste recycling.","author":[{"dropping-particle":"","family":"Otitoju","given":"Tunmise A","non-dropping-particle":"","parse-names":false,"suffix":""}],"container-title":"American Journal of Engineering Research","id":"ITEM-1","issue":"07","issued":{"date-parts":[["2014"]]},"page":"78-88","publisher":"AJER","title":"Individual Attitude toward Recycling of Municipal Solid Waste in Lagos, Nigeria","type":"article-journal","volume":"3"},"uris":["http://www.mendeley.com/documents/?uuid=2ba54f57-e916-34b9-b01a-e1dadefeed53"]}],"mendeley":{"formattedCitation":"[7]","plainTextFormattedCitation":"[7]","previouslyFormattedCitation":"[7]"},"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[7]</w:t>
      </w:r>
      <w:r w:rsidR="004A3BD1">
        <w:rPr>
          <w:rStyle w:val="jlqj4b"/>
          <w:rFonts w:ascii="Tw Cen MT" w:hAnsi="Tw Cen MT"/>
          <w:sz w:val="24"/>
          <w:szCs w:val="24"/>
          <w:lang w:val="id-ID"/>
        </w:rPr>
        <w:fldChar w:fldCharType="end"/>
      </w:r>
      <w:commentRangeEnd w:id="4"/>
      <w:r w:rsidR="00CE6FEA">
        <w:rPr>
          <w:rStyle w:val="CommentReference"/>
        </w:rPr>
        <w:commentReference w:id="4"/>
      </w:r>
      <w:r w:rsidR="004A3BD1">
        <w:rPr>
          <w:rStyle w:val="jlqj4b"/>
          <w:rFonts w:ascii="Tw Cen MT" w:hAnsi="Tw Cen MT"/>
          <w:sz w:val="24"/>
          <w:szCs w:val="24"/>
        </w:rPr>
        <w:t>.</w:t>
      </w:r>
    </w:p>
    <w:p w14:paraId="38B09B4C" w14:textId="77777777" w:rsidR="00CE6FEA" w:rsidRDefault="00CE6FEA" w:rsidP="00FD4938">
      <w:pPr>
        <w:spacing w:after="0" w:line="240" w:lineRule="auto"/>
        <w:ind w:firstLine="709"/>
        <w:jc w:val="both"/>
        <w:rPr>
          <w:rFonts w:ascii="Tw Cen MT" w:eastAsia="Times New Roman" w:hAnsi="Tw Cen MT"/>
          <w:color w:val="000000"/>
          <w:sz w:val="24"/>
          <w:szCs w:val="24"/>
          <w:lang w:eastAsia="id-ID"/>
        </w:rPr>
      </w:pPr>
    </w:p>
    <w:p w14:paraId="6A428806" w14:textId="77777777" w:rsidR="00CE6FEA" w:rsidRDefault="00CE6FEA" w:rsidP="00FD4938">
      <w:pPr>
        <w:spacing w:after="0" w:line="240" w:lineRule="auto"/>
        <w:ind w:firstLine="709"/>
        <w:jc w:val="both"/>
        <w:rPr>
          <w:rFonts w:ascii="Tw Cen MT" w:eastAsia="Times New Roman" w:hAnsi="Tw Cen MT"/>
          <w:color w:val="000000"/>
          <w:sz w:val="24"/>
          <w:szCs w:val="24"/>
          <w:lang w:eastAsia="id-ID"/>
        </w:rPr>
      </w:pPr>
    </w:p>
    <w:p w14:paraId="15695115" w14:textId="77777777" w:rsidR="00CE6FEA" w:rsidRDefault="00CE6FEA" w:rsidP="00FD4938">
      <w:pPr>
        <w:spacing w:after="0" w:line="240" w:lineRule="auto"/>
        <w:ind w:firstLine="709"/>
        <w:jc w:val="both"/>
        <w:rPr>
          <w:rFonts w:ascii="Tw Cen MT" w:eastAsia="Times New Roman" w:hAnsi="Tw Cen MT"/>
          <w:color w:val="000000"/>
          <w:sz w:val="24"/>
          <w:szCs w:val="24"/>
          <w:lang w:eastAsia="id-ID"/>
        </w:rPr>
      </w:pPr>
    </w:p>
    <w:p w14:paraId="0458529F" w14:textId="77777777" w:rsidR="00CE6FEA" w:rsidRDefault="00CE6FEA" w:rsidP="00FD4938">
      <w:pPr>
        <w:spacing w:after="0" w:line="240" w:lineRule="auto"/>
        <w:ind w:firstLine="709"/>
        <w:jc w:val="both"/>
        <w:rPr>
          <w:rFonts w:ascii="Tw Cen MT" w:eastAsia="Times New Roman" w:hAnsi="Tw Cen MT"/>
          <w:color w:val="000000"/>
          <w:sz w:val="24"/>
          <w:szCs w:val="24"/>
          <w:lang w:eastAsia="id-ID"/>
        </w:rPr>
      </w:pPr>
    </w:p>
    <w:p w14:paraId="4B6655E2" w14:textId="77777777" w:rsidR="00CE6FEA" w:rsidRDefault="00FD4938" w:rsidP="00FD4938">
      <w:pPr>
        <w:spacing w:after="0" w:line="240" w:lineRule="auto"/>
        <w:ind w:firstLine="709"/>
        <w:jc w:val="both"/>
        <w:rPr>
          <w:rFonts w:ascii="Tw Cen MT" w:eastAsia="Times New Roman" w:hAnsi="Tw Cen MT"/>
          <w:color w:val="000000"/>
          <w:sz w:val="24"/>
          <w:szCs w:val="24"/>
          <w:lang w:eastAsia="id-ID"/>
        </w:rPr>
      </w:pPr>
      <w:r w:rsidRPr="00FD4938">
        <w:rPr>
          <w:rFonts w:ascii="Tw Cen MT" w:eastAsia="Times New Roman" w:hAnsi="Tw Cen MT"/>
          <w:color w:val="000000"/>
          <w:sz w:val="24"/>
          <w:szCs w:val="24"/>
          <w:lang w:val="id-ID" w:eastAsia="id-ID"/>
        </w:rPr>
        <w:t xml:space="preserve">Collaborative partnerships between the environmental NGOs and stakeholders </w:t>
      </w:r>
    </w:p>
    <w:p w14:paraId="2FF99AD1" w14:textId="3018739B" w:rsidR="00FD4938" w:rsidRPr="00FD4938" w:rsidRDefault="00FD4938" w:rsidP="00CE6FEA">
      <w:pPr>
        <w:spacing w:after="0" w:line="240" w:lineRule="auto"/>
        <w:jc w:val="both"/>
        <w:rPr>
          <w:rFonts w:ascii="Tw Cen MT" w:eastAsia="Times New Roman" w:hAnsi="Tw Cen MT"/>
          <w:i/>
          <w:iCs/>
          <w:color w:val="000000"/>
          <w:sz w:val="24"/>
          <w:szCs w:val="24"/>
          <w:lang w:val="id-ID" w:eastAsia="id-ID"/>
        </w:rPr>
      </w:pPr>
      <w:proofErr w:type="spellStart"/>
      <w:r w:rsidRPr="00FD4938">
        <w:rPr>
          <w:rFonts w:ascii="Tw Cen MT" w:eastAsia="Times New Roman" w:hAnsi="Tw Cen MT"/>
          <w:color w:val="000000"/>
          <w:sz w:val="24"/>
          <w:szCs w:val="24"/>
          <w:lang w:val="id-ID" w:eastAsia="id-ID"/>
        </w:rPr>
        <w:t>that</w:t>
      </w:r>
      <w:proofErr w:type="spellEnd"/>
      <w:r w:rsidRPr="00FD4938">
        <w:rPr>
          <w:rFonts w:ascii="Tw Cen MT" w:eastAsia="Times New Roman" w:hAnsi="Tw Cen MT"/>
          <w:color w:val="000000"/>
          <w:sz w:val="24"/>
          <w:szCs w:val="24"/>
          <w:lang w:val="id-ID" w:eastAsia="id-ID"/>
        </w:rPr>
        <w:t xml:space="preserve"> ha</w:t>
      </w:r>
      <w:r w:rsidR="00272A5C">
        <w:rPr>
          <w:rFonts w:ascii="Tw Cen MT" w:eastAsia="Times New Roman" w:hAnsi="Tw Cen MT"/>
          <w:color w:val="000000"/>
          <w:sz w:val="24"/>
          <w:szCs w:val="24"/>
          <w:lang w:eastAsia="id-ID"/>
        </w:rPr>
        <w:t>s</w:t>
      </w:r>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improved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with</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stakeholder</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engagement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access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to</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resources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financial</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support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transparency</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accountability</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implementing</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key</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initiatives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separation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sources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expansion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collection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services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revision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fees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reuse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materials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education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awareness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planning</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sustainable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waste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management</w:t>
      </w:r>
      <w:proofErr w:type="spellEnd"/>
      <w:r w:rsidRPr="00FD4938">
        <w:rPr>
          <w:rFonts w:ascii="Tw Cen MT" w:eastAsia="Times New Roman" w:hAnsi="Tw Cen MT"/>
          <w:color w:val="000000"/>
          <w:sz w:val="24"/>
          <w:szCs w:val="24"/>
          <w:lang w:val="id-ID" w:eastAsia="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[8]</w:t>
      </w:r>
      <w:r w:rsidRPr="00FD4938">
        <w:rPr>
          <w:rFonts w:ascii="Tw Cen MT" w:hAnsi="Tw Cen MT"/>
          <w:sz w:val="24"/>
          <w:szCs w:val="24"/>
        </w:rPr>
        <w:fldChar w:fldCharType="end"/>
      </w:r>
      <w:r w:rsidRPr="00FD4938">
        <w:rPr>
          <w:rFonts w:ascii="Tw Cen MT" w:eastAsia="Times New Roman" w:hAnsi="Tw Cen MT"/>
          <w:color w:val="000000"/>
          <w:sz w:val="24"/>
          <w:szCs w:val="24"/>
          <w:lang w:val="id-ID" w:eastAsia="id-ID"/>
        </w:rPr>
        <w:t xml:space="preserve">. The </w:t>
      </w:r>
      <w:proofErr w:type="spellStart"/>
      <w:r w:rsidRPr="00FD4938">
        <w:rPr>
          <w:rFonts w:ascii="Tw Cen MT" w:eastAsia="Times New Roman" w:hAnsi="Tw Cen MT"/>
          <w:color w:val="000000"/>
          <w:sz w:val="24"/>
          <w:szCs w:val="24"/>
          <w:lang w:val="id-ID" w:eastAsia="id-ID"/>
        </w:rPr>
        <w:t>city</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government</w:t>
      </w:r>
      <w:proofErr w:type="spellEnd"/>
      <w:r w:rsidRPr="00FD4938">
        <w:rPr>
          <w:rFonts w:ascii="Tw Cen MT" w:eastAsia="Times New Roman" w:hAnsi="Tw Cen MT"/>
          <w:color w:val="000000"/>
          <w:sz w:val="24"/>
          <w:szCs w:val="24"/>
          <w:lang w:val="id-ID" w:eastAsia="id-ID"/>
        </w:rPr>
        <w:t xml:space="preserve"> in </w:t>
      </w:r>
      <w:proofErr w:type="spellStart"/>
      <w:r w:rsidRPr="00FD4938">
        <w:rPr>
          <w:rFonts w:ascii="Tw Cen MT" w:eastAsia="Times New Roman" w:hAnsi="Tw Cen MT"/>
          <w:color w:val="000000"/>
          <w:sz w:val="24"/>
          <w:szCs w:val="24"/>
          <w:lang w:val="id-ID" w:eastAsia="id-ID"/>
        </w:rPr>
        <w:t>Langkawi</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needs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to</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find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adopt</w:t>
      </w:r>
      <w:proofErr w:type="spellEnd"/>
      <w:r w:rsidRPr="00FD4938">
        <w:rPr>
          <w:rFonts w:ascii="Tw Cen MT" w:eastAsia="Times New Roman" w:hAnsi="Tw Cen MT"/>
          <w:color w:val="000000"/>
          <w:sz w:val="24"/>
          <w:szCs w:val="24"/>
          <w:lang w:val="id-ID" w:eastAsia="id-ID"/>
        </w:rPr>
        <w:t xml:space="preserve"> a model </w:t>
      </w:r>
      <w:proofErr w:type="spellStart"/>
      <w:r w:rsidRPr="00FD4938">
        <w:rPr>
          <w:rFonts w:ascii="Tw Cen MT" w:eastAsia="Times New Roman" w:hAnsi="Tw Cen MT"/>
          <w:color w:val="000000"/>
          <w:sz w:val="24"/>
          <w:szCs w:val="24"/>
          <w:lang w:val="id-ID" w:eastAsia="id-ID"/>
        </w:rPr>
        <w:t>for</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waste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management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that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emphasizes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efficient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sustainable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waste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management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Langkawi</w:t>
      </w:r>
      <w:proofErr w:type="spellEnd"/>
      <w:r w:rsidRPr="00FD4938">
        <w:rPr>
          <w:rFonts w:ascii="Tw Cen MT" w:eastAsia="Times New Roman" w:hAnsi="Tw Cen MT"/>
          <w:color w:val="000000"/>
          <w:sz w:val="24"/>
          <w:szCs w:val="24"/>
          <w:lang w:val="id-ID" w:eastAsia="id-ID"/>
        </w:rPr>
        <w:t xml:space="preserve"> Island, </w:t>
      </w:r>
      <w:proofErr w:type="spellStart"/>
      <w:r w:rsidRPr="00FD4938">
        <w:rPr>
          <w:rFonts w:ascii="Tw Cen MT" w:eastAsia="Times New Roman" w:hAnsi="Tw Cen MT"/>
          <w:color w:val="000000"/>
          <w:sz w:val="24"/>
          <w:szCs w:val="24"/>
          <w:lang w:val="id-ID" w:eastAsia="id-ID"/>
        </w:rPr>
        <w:t>based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waste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composition</w:t>
      </w:r>
      <w:proofErr w:type="spellEnd"/>
      <w:r w:rsidRPr="00FD4938">
        <w:rPr>
          <w:rFonts w:ascii="Tw Cen MT" w:eastAsia="Times New Roman" w:hAnsi="Tw Cen MT"/>
          <w:color w:val="000000"/>
          <w:sz w:val="24"/>
          <w:szCs w:val="24"/>
          <w:lang w:val="id-ID" w:eastAsia="id-ID"/>
        </w:rPr>
        <w:t xml:space="preserve">, </w:t>
      </w:r>
      <w:r w:rsidR="00272A5C">
        <w:rPr>
          <w:rFonts w:ascii="Tw Cen MT" w:eastAsia="Times New Roman" w:hAnsi="Tw Cen MT"/>
          <w:color w:val="000000"/>
          <w:sz w:val="24"/>
          <w:szCs w:val="24"/>
          <w:lang w:eastAsia="id-ID"/>
        </w:rPr>
        <w:t xml:space="preserve">and </w:t>
      </w:r>
      <w:proofErr w:type="spellStart"/>
      <w:r w:rsidRPr="00FD4938">
        <w:rPr>
          <w:rFonts w:ascii="Tw Cen MT" w:eastAsia="Times New Roman" w:hAnsi="Tw Cen MT"/>
          <w:color w:val="000000"/>
          <w:sz w:val="24"/>
          <w:szCs w:val="24"/>
          <w:lang w:val="id-ID" w:eastAsia="id-ID"/>
        </w:rPr>
        <w:t>views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of</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residents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and</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tourists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on</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the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island's</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waste</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management</w:t>
      </w:r>
      <w:proofErr w:type="spellEnd"/>
      <w:r w:rsidRPr="00FD4938">
        <w:rPr>
          <w:rFonts w:ascii="Tw Cen MT" w:eastAsia="Times New Roman" w:hAnsi="Tw Cen MT"/>
          <w:color w:val="000000"/>
          <w:sz w:val="24"/>
          <w:szCs w:val="24"/>
          <w:lang w:val="id-ID" w:eastAsia="id-ID"/>
        </w:rPr>
        <w:t xml:space="preserve"> </w:t>
      </w:r>
      <w:proofErr w:type="spellStart"/>
      <w:r w:rsidRPr="00FD4938">
        <w:rPr>
          <w:rFonts w:ascii="Tw Cen MT" w:eastAsia="Times New Roman" w:hAnsi="Tw Cen MT"/>
          <w:color w:val="000000"/>
          <w:sz w:val="24"/>
          <w:szCs w:val="24"/>
          <w:lang w:val="id-ID" w:eastAsia="id-ID"/>
        </w:rPr>
        <w:t>issues</w:t>
      </w:r>
      <w:proofErr w:type="spellEnd"/>
      <w:r w:rsidRPr="00FD4938">
        <w:rPr>
          <w:rFonts w:ascii="Tw Cen MT" w:eastAsia="Times New Roman" w:hAnsi="Tw Cen MT"/>
          <w:color w:val="000000"/>
          <w:sz w:val="24"/>
          <w:szCs w:val="24"/>
          <w:lang w:val="id-ID" w:eastAsia="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{"citationItems":[{"id":"ITEM-1","itemData":{"DOI":"10.1155/2011/709549","ISSN":"1687-9805","abstract":"The population growth, changing consumption patterns, and rapid urbanization contribute significantly to the growing volumes of solid waste that are generated in urban settings. As the rate of urbanization increases, demand on the services of solid waste management increases. The rapid urban growth in Langkawi Island, Malaysia, combined with the increasing rates of solid waste production has provided evidence that the traditional solid waste management practices, particularly the methods of waste collection and disposal, are inefficient and quite nonsustainable. Accordingly, municipal managers and planners in Langkawi need to look for and adopt a model for solid waste management that emphasizes an efficient and sustainable management of solid wastes in Langkawi Island. This study presents the current practices of solid waste management in Langkawi Island, describes the composition of the solid waste generated in that area, and presents views of local residents and tourist on issues related to solid waste management like the aesthetic value of the island environment. The most important issue of this paper is that it is the first time that integrated solid waste management is investigated in the Langkawi Island.","author":[{"dropping-particle":"","family":"Shamshiry","given":"Elmira","non-dropping-particle":"","parse-names":false,"suffix":""},{"dropping-particle":"","family":"Nadi","given":"Behzad","non-dropping-particle":"","parse-names":false,"suffix":""},{"dropping-particle":"","family":"Mokhtar","given":"Mazlin","non-dropping-particle":"Bin","parse-names":false,"suffix":""},{"dropping-particle":"","family":"Komoo","given":"Ibrahim","non-dropping-particle":"","parse-names":false,"suffix":""},{"dropping-particle":"","family":"Saadiah Hashim","given":"Halimaton","non-dropping-particle":"","parse-names":false,"suffix":""},{"dropping-particle":"","family":"Yahaya","given":"Nadzri","non-dropping-particle":"","parse-names":false,"suffix":""}],"container-title":"Journal of Environmental and Public Health","id":"ITEM-1","issued":{"date-parts":[["2011"]]},"page":"1-5","title":"Integrated Models for Solid Waste Management in Tourism Regions: Langkawi Island, Malaysia","type":"article-journal","volume":"2011"},"uris":["http://www.mendeley.com/documents/?uuid=0ed74143-2bdc-40d0-938c-60837b10e640"]}],"mendeley":{"formattedCitation":"[9]","plainTextFormattedCitation":"[9]","previouslyFormattedCitation":"[9]"},"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[9]</w:t>
      </w:r>
      <w:r w:rsidRPr="00FD4938">
        <w:rPr>
          <w:rFonts w:ascii="Tw Cen MT" w:hAnsi="Tw Cen MT"/>
          <w:sz w:val="24"/>
          <w:szCs w:val="24"/>
        </w:rPr>
        <w:fldChar w:fldCharType="end"/>
      </w:r>
      <w:r w:rsidRPr="00FD4938">
        <w:rPr>
          <w:rFonts w:ascii="Tw Cen MT" w:hAnsi="Tw Cen MT"/>
          <w:sz w:val="24"/>
          <w:szCs w:val="24"/>
          <w:lang w:val="id-ID"/>
        </w:rPr>
        <w:t>.</w:t>
      </w:r>
    </w:p>
    <w:p w14:paraId="15B503FE" w14:textId="6FB8F35C" w:rsidR="00FD4938" w:rsidRPr="00FD4938" w:rsidRDefault="00FD4938" w:rsidP="00FD4938">
      <w:pPr>
        <w:spacing w:after="0" w:line="240" w:lineRule="auto"/>
        <w:ind w:firstLine="709"/>
        <w:jc w:val="both"/>
        <w:rPr>
          <w:rStyle w:val="tlid-translation"/>
          <w:rFonts w:ascii="Tw Cen MT" w:hAnsi="Tw Cen MT"/>
          <w:sz w:val="24"/>
          <w:szCs w:val="24"/>
          <w:lang w:val="id-ID"/>
        </w:rPr>
      </w:pPr>
      <w:r w:rsidRPr="00FD4938">
        <w:rPr>
          <w:rStyle w:val="tlid-translation"/>
          <w:rFonts w:ascii="Tw Cen MT" w:hAnsi="Tw Cen MT"/>
          <w:sz w:val="24"/>
          <w:szCs w:val="24"/>
          <w:lang w:val="id-ID"/>
        </w:rPr>
        <w:t xml:space="preserve">One of the boosters for recycling and waste reduction in the Japanese context is the shortage of final processing sites due to the country's high population density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{"citationItems":[{"id":"ITEM-1","itemData":{"DOI":"10.1177/0734242X09349417","ISSN":"0734242X","PMID":"19942650","abstract":"Despite some progress, municipal solid waste (MSW) still poses pressure on cities and remains one of the major challenges in environmental management. There is no single solution to the problem since the drivers behind MSW systems may vary significantly from city to city. In this context, the development of a common strategy to attain a sustainable management has been increasingly difficult. This paper presents an issue-driven analytical framework to evaluate the past, present and future MSW management strategy for the cities of Yokohama and Boston considering four driver categories while evaluating if the relevance of these drivers has changed over time. These categories represent: (i) legal drivers (e.g. laws and regulations); (ii) technology development and institutional drivers (e.g. available technologies); (iii) regional and international drivers (e.g. solid waste flow as recyclable resources); and (iv) socio-economic drivers (e.g. population trends and public awareness). The analysis indicated that solid waste management capacity for both cases was under stress due to different reasons. In the case of Boston, the moratorium for disposal facilities played an important role while increasing population was a key driver for the city of Yokohama. The future management scenario suggests that various waste-to-energy alternatives and strong solid waste reduction policies will play a key role for Boston. In Yokohama, a shift on waste composition and generation triggered by a demographic change may open the path for new technologies while also considering the international demand of solid waste as a recyclable resource.","author":[{"dropping-particle":"","family":"Contreras","given":"Francisco","non-dropping-particle":"","parse-names":false,"suffix":""},{"dropping-particle":"","family":"Ishii","given":"Satoshi","non-dropping-particle":"","parse-names":false,"suffix":""},{"dropping-particle":"","family":"Aramaki","given":"Toshiya","non-dropping-particle":"","parse-names":false,"suffix":""},{"dropping-particle":"","family":"Hanaki","given":"Keisuke","non-dropping-particle":"","parse-names":false,"suffix":""},{"dropping-particle":"","family":"Connors","given":"Stephen","non-dropping-particle":"","parse-names":false,"suffix":""}],"container-title":"Waste Management and Research","id":"ITEM-1","issue":"1","issued":{"date-parts":[["2010"]]},"page":"76-93","title":"Drivers in current and future municipal solid waste management systems: Cases in Yokohama and Boston","type":"article-journal","volume":"28"},"uris":["http://www.mendeley.com/documents/?uuid=0ccd1243-3eed-4b55-bb9d-dcad53d8ecdc"]}],"mendeley":{"formattedCitation":"[10]","plainTextFormattedCitation":"[10]","previouslyFormattedCitation":"[10]"},"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[10]</w:t>
      </w:r>
      <w:r w:rsidRPr="00FD4938">
        <w:rPr>
          <w:rFonts w:ascii="Tw Cen MT" w:hAnsi="Tw Cen MT"/>
          <w:sz w:val="24"/>
          <w:szCs w:val="24"/>
        </w:rPr>
        <w:fldChar w:fldCharType="end"/>
      </w:r>
      <w:r w:rsidRPr="00FD4938">
        <w:rPr>
          <w:rFonts w:ascii="Tw Cen MT" w:hAnsi="Tw Cen MT"/>
          <w:sz w:val="24"/>
          <w:szCs w:val="24"/>
          <w:lang w:val="id-ID"/>
        </w:rPr>
        <w:t xml:space="preserve"> </w:t>
      </w:r>
      <w:r w:rsidRPr="00FD4938">
        <w:rPr>
          <w:rStyle w:val="tlid-translation"/>
          <w:rFonts w:ascii="Tw Cen MT" w:hAnsi="Tw Cen MT"/>
          <w:sz w:val="24"/>
          <w:szCs w:val="24"/>
          <w:lang w:val="id-ID"/>
        </w:rPr>
        <w:t xml:space="preserve">indicates limited waste management capacity boosted by increasing population policies. </w:t>
      </w:r>
      <w:proofErr w:type="spellStart"/>
      <w:r w:rsidRPr="00FD4938">
        <w:rPr>
          <w:rStyle w:val="tlid-translation"/>
          <w:rFonts w:ascii="Tw Cen MT" w:hAnsi="Tw Cen MT"/>
          <w:sz w:val="24"/>
          <w:szCs w:val="24"/>
          <w:lang w:val="id-ID"/>
        </w:rPr>
        <w:t>Sole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ownership</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and</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management</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of</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the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landfill</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site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by</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the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government</w:t>
      </w:r>
      <w:proofErr w:type="spellEnd"/>
      <w:r w:rsidRPr="00FD4938">
        <w:rPr>
          <w:rStyle w:val="tlid-translation"/>
          <w:rFonts w:ascii="Tw Cen MT" w:hAnsi="Tw Cen MT"/>
          <w:sz w:val="24"/>
          <w:szCs w:val="24"/>
          <w:lang w:val="id-ID"/>
        </w:rPr>
        <w:t xml:space="preserve"> (as </w:t>
      </w:r>
      <w:proofErr w:type="spellStart"/>
      <w:r w:rsidRPr="00FD4938">
        <w:rPr>
          <w:rStyle w:val="tlid-translation"/>
          <w:rFonts w:ascii="Tw Cen MT" w:hAnsi="Tw Cen MT"/>
          <w:sz w:val="24"/>
          <w:szCs w:val="24"/>
          <w:lang w:val="id-ID"/>
        </w:rPr>
        <w:t>opposed</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to</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joint</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ownership</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or</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the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absence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of</w:t>
      </w:r>
      <w:proofErr w:type="spellEnd"/>
      <w:r w:rsidRPr="00FD4938">
        <w:rPr>
          <w:rStyle w:val="tlid-translation"/>
          <w:rFonts w:ascii="Tw Cen MT" w:hAnsi="Tw Cen MT"/>
          <w:sz w:val="24"/>
          <w:szCs w:val="24"/>
          <w:lang w:val="id-ID"/>
        </w:rPr>
        <w:t xml:space="preserve"> a </w:t>
      </w:r>
      <w:proofErr w:type="spellStart"/>
      <w:r w:rsidRPr="00FD4938">
        <w:rPr>
          <w:rStyle w:val="tlid-translation"/>
          <w:rFonts w:ascii="Tw Cen MT" w:hAnsi="Tw Cen MT"/>
          <w:sz w:val="24"/>
          <w:szCs w:val="24"/>
          <w:lang w:val="id-ID"/>
        </w:rPr>
        <w:t>landfill</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site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assists</w:t>
      </w:r>
      <w:proofErr w:type="spellEnd"/>
      <w:r w:rsidRPr="00FD4938">
        <w:rPr>
          <w:rStyle w:val="tlid-translation"/>
          <w:rFonts w:ascii="Tw Cen MT" w:hAnsi="Tw Cen MT"/>
          <w:sz w:val="24"/>
          <w:szCs w:val="24"/>
          <w:lang w:val="id-ID"/>
        </w:rPr>
        <w:t xml:space="preserve"> in </w:t>
      </w:r>
      <w:r w:rsidR="00272A5C">
        <w:rPr>
          <w:rStyle w:val="tlid-translation"/>
          <w:rFonts w:ascii="Tw Cen MT" w:hAnsi="Tw Cen MT"/>
          <w:sz w:val="24"/>
          <w:szCs w:val="24"/>
        </w:rPr>
        <w:t xml:space="preserve">the </w:t>
      </w:r>
      <w:proofErr w:type="spellStart"/>
      <w:r w:rsidRPr="00FD4938">
        <w:rPr>
          <w:rStyle w:val="tlid-translation"/>
          <w:rFonts w:ascii="Tw Cen MT" w:hAnsi="Tw Cen MT"/>
          <w:sz w:val="24"/>
          <w:szCs w:val="24"/>
          <w:lang w:val="id-ID"/>
        </w:rPr>
        <w:t>segregation</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and</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collection</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of</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resources</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and</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extends</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the</w:t>
      </w:r>
      <w:proofErr w:type="spellEnd"/>
      <w:r w:rsidRPr="00FD4938">
        <w:rPr>
          <w:rStyle w:val="tlid-translation"/>
          <w:rFonts w:ascii="Tw Cen MT" w:hAnsi="Tw Cen MT"/>
          <w:sz w:val="24"/>
          <w:szCs w:val="24"/>
          <w:lang w:val="id-ID"/>
        </w:rPr>
        <w:t xml:space="preserve"> span </w:t>
      </w:r>
      <w:proofErr w:type="spellStart"/>
      <w:r w:rsidRPr="00FD4938">
        <w:rPr>
          <w:rStyle w:val="tlid-translation"/>
          <w:rFonts w:ascii="Tw Cen MT" w:hAnsi="Tw Cen MT"/>
          <w:sz w:val="24"/>
          <w:szCs w:val="24"/>
          <w:lang w:val="id-ID"/>
        </w:rPr>
        <w:t>of</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the</w:t>
      </w:r>
      <w:proofErr w:type="spellEnd"/>
      <w:r w:rsidRPr="00FD4938">
        <w:rPr>
          <w:rStyle w:val="tlid-translation"/>
          <w:rFonts w:ascii="Tw Cen MT" w:hAnsi="Tw Cen MT"/>
          <w:sz w:val="24"/>
          <w:szCs w:val="24"/>
          <w:lang w:val="id-ID"/>
        </w:rPr>
        <w:t xml:space="preserve"> </w:t>
      </w:r>
      <w:proofErr w:type="spellStart"/>
      <w:r w:rsidRPr="00FD4938">
        <w:rPr>
          <w:rStyle w:val="tlid-translation"/>
          <w:rFonts w:ascii="Tw Cen MT" w:hAnsi="Tw Cen MT"/>
          <w:sz w:val="24"/>
          <w:szCs w:val="24"/>
          <w:lang w:val="id-ID"/>
        </w:rPr>
        <w:t>landfill</w:t>
      </w:r>
      <w:proofErr w:type="spellEnd"/>
      <w:r w:rsidRPr="00FD4938">
        <w:rPr>
          <w:rStyle w:val="tlid-translation"/>
          <w:rFonts w:ascii="Tw Cen MT" w:hAnsi="Tw Cen MT"/>
          <w:sz w:val="24"/>
          <w:szCs w:val="24"/>
          <w:lang w:val="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{"citationItems":[{"id":"ITEM-1","itemData":{"DOI":"10.1080/00036846.2016.1270414","ISSN":"14664283","abstract":"Some empirical studies have attempted to clarify the mechanism of illegal dumping by examining the degree to which per-bag pricing plays a role. However, previous research on the behaviour of avoiding paying a charge for waste collection has tended to neglect so-called ‘immoral disposal,’ which is less risky than illegal dumping because there is no legal penalty. In this study, we define immoral disposal as the dumping of waste in a manner that is immoral but not illegal. To detect the existence of immoral disposal, we apply a spatial econometric approach, namely an extended panel spatial Durbin model, to identify the actual spillover effect of garbage pricing in neighbouring municipalities on immoral disposal from the total waste. A major finding of this study is that immoral disposal exists in unit-based pricing, two-tiered pricing, and fixed pricing.","author":[{"dropping-particle":"","family":"Usui","given":"Takehiro","non-dropping-particle":"","parse-names":false,"suffix":""},{"dropping-particle":"","family":"Chikasada","given":"Mitsuko","non-dropping-particle":"","parse-names":false,"suffix":""},{"dropping-particle":"","family":"Kakamu","given":"Kazuhiko","non-dropping-particle":"","parse-names":false,"suffix":""}],"container-title":"Applied Economics","id":"ITEM-1","issue":"38","issued":{"date-parts":[["2017"]]},"page":"3829-3840","publisher":"Routledge","title":"Does garbage pricing increase the immoral disposal of household waste?","type":"article-journal","volume":"49"},"uris":["http://www.mendeley.com/documents/?uuid=a2824db6-e3a9-4b32-96f4-7c60e22aa99a"]}],"mendeley":{"formattedCitation":"[11]","plainTextFormattedCitation":"[11]","previouslyFormattedCitation":"[11]"},"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[11]</w:t>
      </w:r>
      <w:r w:rsidRPr="00FD4938">
        <w:rPr>
          <w:rFonts w:ascii="Tw Cen MT" w:hAnsi="Tw Cen MT"/>
          <w:sz w:val="24"/>
          <w:szCs w:val="24"/>
        </w:rPr>
        <w:fldChar w:fldCharType="end"/>
      </w:r>
      <w:r w:rsidRPr="00FD4938">
        <w:rPr>
          <w:rFonts w:ascii="Tw Cen MT" w:hAnsi="Tw Cen MT"/>
          <w:sz w:val="24"/>
          <w:szCs w:val="24"/>
          <w:lang w:val="id-ID"/>
        </w:rPr>
        <w:t xml:space="preserve">. </w:t>
      </w:r>
    </w:p>
    <w:p w14:paraId="4A8A10C7" w14:textId="413EDD20" w:rsidR="00FD4938" w:rsidRPr="00FD4938" w:rsidRDefault="00FD4938" w:rsidP="00272A5C">
      <w:pPr>
        <w:spacing w:after="0" w:line="240" w:lineRule="auto"/>
        <w:ind w:firstLine="709"/>
        <w:jc w:val="both"/>
        <w:rPr>
          <w:rFonts w:ascii="Tw Cen MT" w:hAnsi="Tw Cen MT"/>
          <w:sz w:val="24"/>
          <w:szCs w:val="24"/>
        </w:rPr>
      </w:pPr>
      <w:r w:rsidRPr="00FD4938">
        <w:rPr>
          <w:rFonts w:ascii="Tw Cen MT" w:hAnsi="Tw Cen MT"/>
          <w:sz w:val="24"/>
          <w:szCs w:val="24"/>
        </w:rPr>
        <w:t>Empowerment is a concept</w:t>
      </w:r>
      <w:r w:rsidR="00272A5C">
        <w:rPr>
          <w:rFonts w:ascii="Tw Cen MT" w:hAnsi="Tw Cen MT"/>
          <w:sz w:val="24"/>
          <w:szCs w:val="24"/>
        </w:rPr>
        <w:t xml:space="preserve"> </w:t>
      </w:r>
      <w:r w:rsidRPr="00FD4938">
        <w:rPr>
          <w:rFonts w:ascii="Tw Cen MT" w:hAnsi="Tw Cen MT"/>
          <w:sz w:val="24"/>
          <w:szCs w:val="24"/>
        </w:rPr>
        <w:t xml:space="preserve">oriented towards reducing formal and informal barriers, as well as efforts to give strength to communities, institutions, and government </w:t>
      </w:r>
      <w:commentRangeStart w:id="5"/>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{"citationItems":[{"id":"ITEM-1","itemData":{"DOI":"10.1080/09640568.2019.1576510","ISSN":"0964-0568","author":[{"dropping-particle":"","family":"Serge Kubanza","given":"Nzalalemba","non-dropping-particle":"","parse-names":false,"suffix":""},{"dropping-particle":"","family":"Simatele","given":"Mulala Danny","non-dropping-particle":"","parse-names":false,"suffix":""}],"container-title":"Journal of Environmental Planning and Management","id":"ITEM-1","issue":"0","issued":{"date-parts":[["2019"]]},"page":"1-14","publisher":"Routledge","title":"Sustainable solid waste management in developing countries: a study of institutional strengthening for solid waste management in Johannesburg, South Africa","type":"article-journal","volume":"0"},"uris":["http://www.mendeley.com/documents/?uuid=de5c9cef-65b6-4dd9-b0f0-2d3983214a46"]}],"mendeley":{"formattedCitation":"[12]","plainTextFormattedCitation":"[12]","previouslyFormattedCitation":"[12]"},"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[12]</w:t>
      </w:r>
      <w:r w:rsidRPr="00FD4938">
        <w:rPr>
          <w:rFonts w:ascii="Tw Cen MT" w:hAnsi="Tw Cen MT"/>
          <w:sz w:val="24"/>
          <w:szCs w:val="24"/>
        </w:rPr>
        <w:fldChar w:fldCharType="end"/>
      </w:r>
      <w:r w:rsidRPr="00FD4938">
        <w:rPr>
          <w:rFonts w:ascii="Tw Cen MT" w:hAnsi="Tw Cen MT"/>
          <w:sz w:val="24"/>
          <w:szCs w:val="24"/>
          <w:lang w:val="id-ID"/>
        </w:rPr>
        <w:t xml:space="preserve">,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{"citationItems":[{"id":"ITEM-1","itemData":{"DOI":"10.1016/j.wasman.2012.12.023","ISSN":"0956053X","PMID":"23360772","abstract":"Solid waste management (SWM) has become an issue of increasing global concern as urban populations continue to rise and consumption patterns change. The health and environmental implications associated with SWM are mounting in urgency, particularly in the context of developing countries. While systems analyses largely targeting well-defined, engineered systems have been used to help SWM agencies in industrialized countries since the 1960s, collection and removal dominate the SWM sector in developing countries. This review contrasts the history and current paradigms of SWM practices and policies in industrialized countries with the current challenges and complexities faced in developing country SWM. In industrialized countries, public health, environment, resource scarcity, climate change, and public awareness and participation have acted as SWM drivers towards the current paradigm of integrated SWM. However, urbanization, inequality, and economic growth; cultural and socio-economic aspects; policy, governance, and institutional issues; and international influences have complicated SWM in developing countries. This has limited the applicability of approaches that were successful along the SWM development trajectories of industrialized countries. This review demonstrates the importance of founding new SWM approaches for developing country contexts in post-normal science and complex, adaptive systems thinking. © 2013 Elsevier Ltd.","author":[{"dropping-particle":"","family":"Marshall","given":"Rachael E.","non-dropping-particle":"","parse-names":false,"suffix":""},{"dropping-particle":"","family":"Farahbakhsh","given":"Khosrow","non-dropping-particle":"","parse-names":false,"suffix":""}],"container-title":"Waste Management","id":"ITEM-1","issue":"4","issued":{"date-parts":[["2013"]]},"page":"988-1003","title":"Systems approaches to integrated solid waste management in developing countries","type":"article-journal","volume":"33"},"uris":["http://www.mendeley.com/documents/?uuid=b7378f2c-9480-4e3b-a0ab-e798d71b0d21"]}],"mendeley":{"formattedCitation":"[13]","plainTextFormattedCitation":"[13]","previouslyFormattedCitation":"[13]"},"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[13]</w:t>
      </w:r>
      <w:r w:rsidRPr="00FD4938">
        <w:rPr>
          <w:rFonts w:ascii="Tw Cen MT" w:hAnsi="Tw Cen MT"/>
          <w:sz w:val="24"/>
          <w:szCs w:val="24"/>
        </w:rPr>
        <w:fldChar w:fldCharType="end"/>
      </w:r>
      <w:r w:rsidRPr="00FD4938">
        <w:rPr>
          <w:rFonts w:ascii="Tw Cen MT" w:hAnsi="Tw Cen MT"/>
          <w:sz w:val="24"/>
          <w:szCs w:val="24"/>
          <w:lang w:val="id-ID"/>
        </w:rPr>
        <w:t xml:space="preserv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author":[{"dropping-particle":"","family":"Keleher","given":"H.","non-dropping-particle":"","parse-names":false,"suffix":""},{"dropping-particle":"","family":"MacDougall","given":"C.","non-dropping-particle":"","parse-names":false,"suffix":""},{"dropping-particle":"","family":"Murphy","given":"B.","non-dropping-particle":"","parse-names":false,"suffix":""}],"id":"ITEM-1","issued":{"date-parts":[["2007"]]},"publisher":"Oxford University Press","publisher-place":"Australia","title":"Understanding health promotion","type":"book"},"uris":["http://www.mendeley.com/documents/?uuid=d714fc08-a27e-4d48-af86-01940ec55605"]}],"mendeley":{"formattedCitation":"[14]","plainTextFormattedCitation":"[14]","previouslyFormattedCitation":"[14]"},"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[14]</w:t>
      </w:r>
      <w:r w:rsidRPr="00FD4938">
        <w:rPr>
          <w:rFonts w:ascii="Tw Cen MT" w:hAnsi="Tw Cen MT"/>
          <w:bCs/>
          <w:sz w:val="24"/>
          <w:szCs w:val="24"/>
        </w:rPr>
        <w:fldChar w:fldCharType="end"/>
      </w:r>
      <w:commentRangeEnd w:id="5"/>
      <w:r w:rsidR="00CE6FEA">
        <w:rPr>
          <w:rStyle w:val="CommentReference"/>
        </w:rPr>
        <w:commentReference w:id="5"/>
      </w:r>
      <w:r w:rsidRPr="00FD4938">
        <w:rPr>
          <w:rFonts w:ascii="Tw Cen MT" w:hAnsi="Tw Cen MT"/>
          <w:bCs/>
          <w:sz w:val="24"/>
          <w:szCs w:val="24"/>
          <w:lang w:val="id-ID"/>
        </w:rPr>
        <w:t xml:space="preserve">. </w:t>
      </w:r>
      <w:r w:rsidRPr="00FD4938">
        <w:rPr>
          <w:rFonts w:ascii="Tw Cen MT" w:hAnsi="Tw Cen MT"/>
          <w:sz w:val="24"/>
          <w:szCs w:val="24"/>
        </w:rPr>
        <w:t xml:space="preserve">Empowerment is an effort to make the community independent so consciously, </w:t>
      </w:r>
      <w:r w:rsidR="00272A5C">
        <w:rPr>
          <w:rFonts w:ascii="Tw Cen MT" w:hAnsi="Tw Cen MT"/>
          <w:sz w:val="24"/>
          <w:szCs w:val="24"/>
        </w:rPr>
        <w:t xml:space="preserve">that </w:t>
      </w:r>
      <w:r w:rsidRPr="00FD4938">
        <w:rPr>
          <w:rFonts w:ascii="Tw Cen MT" w:hAnsi="Tw Cen MT"/>
          <w:sz w:val="24"/>
          <w:szCs w:val="24"/>
        </w:rPr>
        <w:t>they are competent in making decisions and solving problems independently. Empowerment of public health is an effort to raise awareness and the ability of the community to have the strength to live independently in realizing optimal health degrees</w:t>
      </w:r>
      <w:r w:rsidRPr="00FD4938">
        <w:rPr>
          <w:rFonts w:ascii="Tw Cen MT" w:hAnsi="Tw Cen MT"/>
          <w:sz w:val="24"/>
          <w:szCs w:val="24"/>
          <w:lang w:val="id-ID"/>
        </w:rPr>
        <w:t xml:space="preserve">. </w:t>
      </w:r>
      <w:r w:rsidRPr="00FD4938">
        <w:rPr>
          <w:rFonts w:ascii="Tw Cen MT" w:hAnsi="Tw Cen MT"/>
          <w:sz w:val="24"/>
          <w:szCs w:val="24"/>
        </w:rPr>
        <w:t>The occurrence of affective, cognitive, psychomotor, and conative empowerment can contribute to the creation of independence.</w:t>
      </w:r>
    </w:p>
    <w:p w14:paraId="4059AED6" w14:textId="77777777" w:rsidR="0032235D" w:rsidRDefault="0032235D" w:rsidP="00FD4938">
      <w:pPr>
        <w:spacing w:after="0" w:line="240" w:lineRule="auto"/>
        <w:ind w:firstLine="709"/>
        <w:jc w:val="both"/>
        <w:rPr>
          <w:rFonts w:ascii="Tw Cen MT" w:hAnsi="Tw Cen MT"/>
          <w:sz w:val="24"/>
          <w:szCs w:val="24"/>
        </w:rPr>
      </w:pPr>
    </w:p>
    <w:p w14:paraId="335E60FE" w14:textId="77777777" w:rsidR="0032235D" w:rsidRDefault="0032235D" w:rsidP="00FD4938">
      <w:pPr>
        <w:spacing w:after="0" w:line="240" w:lineRule="auto"/>
        <w:ind w:firstLine="709"/>
        <w:jc w:val="both"/>
        <w:rPr>
          <w:rFonts w:ascii="Tw Cen MT" w:hAnsi="Tw Cen MT"/>
          <w:sz w:val="24"/>
          <w:szCs w:val="24"/>
        </w:rPr>
      </w:pPr>
    </w:p>
    <w:p w14:paraId="2DB28BA5" w14:textId="4B9522A1" w:rsidR="00CE6FEA" w:rsidRDefault="00FD4938" w:rsidP="00FD4938">
      <w:pPr>
        <w:spacing w:after="0" w:line="240" w:lineRule="auto"/>
        <w:ind w:firstLine="709"/>
        <w:jc w:val="both"/>
        <w:rPr>
          <w:rFonts w:ascii="Tw Cen MT" w:hAnsi="Tw Cen MT"/>
          <w:sz w:val="24"/>
          <w:szCs w:val="24"/>
        </w:rPr>
      </w:pPr>
      <w:r w:rsidRPr="00FD4938">
        <w:rPr>
          <w:rFonts w:ascii="Tw Cen MT" w:hAnsi="Tw Cen MT"/>
          <w:sz w:val="24"/>
          <w:szCs w:val="24"/>
        </w:rPr>
        <w:lastRenderedPageBreak/>
        <w:t xml:space="preserve">The wrong assumption in terms of community participation is that local governments must assume responsibility for </w:t>
      </w:r>
    </w:p>
    <w:p w14:paraId="35A3FB41" w14:textId="4D23A682" w:rsidR="00FD4938" w:rsidRPr="00FD4938" w:rsidRDefault="00FD4938" w:rsidP="00CE6FEA">
      <w:pPr>
        <w:spacing w:after="0" w:line="240" w:lineRule="auto"/>
        <w:jc w:val="both"/>
        <w:rPr>
          <w:rFonts w:ascii="Tw Cen MT" w:hAnsi="Tw Cen MT"/>
          <w:sz w:val="24"/>
          <w:szCs w:val="24"/>
        </w:rPr>
      </w:pPr>
      <w:r w:rsidRPr="00FD4938">
        <w:rPr>
          <w:rFonts w:ascii="Tw Cen MT" w:hAnsi="Tw Cen MT"/>
          <w:sz w:val="24"/>
          <w:szCs w:val="24"/>
        </w:rPr>
        <w:t xml:space="preserve">waste management and the community is not expected to take part or contribute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{"citationItems":[{"id":"ITEM-1","itemData":{"ISSN":"05643295","abstract":"Low waste collection efficiency and financial constraints along with poor planning and lack of study on changing complexities of municipal waste lead to worsening of municipal solid waste related problem, which results in masking the goal of sustainable management of municipal solid waste (MSW). An integrated planning and capacity building is required backed by financial support to control the situation. Life cycle assessment, categorisation, recycling and reduction in all types of wastes and proper landfilling are required.","author":[{"dropping-particle":"","family":"Jha","given":"Arvind K.","non-dropping-particle":"","parse-names":false,"suffix":""},{"dropping-particle":"","family":"Singh","given":"S. K.","non-dropping-particle":"","parse-names":false,"suffix":""},{"dropping-particle":"","family":"Singh","given":"G. P.","non-dropping-particle":"","parse-names":false,"suffix":""},{"dropping-particle":"","family":"Gupta","given":"Prabhat K.","non-dropping-particle":"","parse-names":false,"suffix":""}],"container-title":"Tropical Ecology","id":"ITEM-1","issue":"1","issued":{"date-parts":[["2011"]]},"page":"123-121","title":"Sustainable municipal solid waste management in low income group of cities: A review","type":"article-journal","volume":"52"},"uris":["http://www.mendeley.com/documents/?uuid=c4504844-e747-4122-b313-525fb9e0db1e"]}],"mendeley":{"formattedCitation":"[15]","plainTextFormattedCitation":"[15]","previouslyFormattedCitation":"[15]"},"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[15]</w:t>
      </w:r>
      <w:r w:rsidRPr="00FD4938">
        <w:rPr>
          <w:rFonts w:ascii="Tw Cen MT" w:hAnsi="Tw Cen MT"/>
          <w:bCs/>
          <w:sz w:val="24"/>
          <w:szCs w:val="24"/>
        </w:rPr>
        <w:fldChar w:fldCharType="end"/>
      </w:r>
      <w:r w:rsidRPr="00FD4938">
        <w:rPr>
          <w:rFonts w:ascii="Tw Cen MT" w:hAnsi="Tw Cen MT"/>
          <w:sz w:val="24"/>
          <w:szCs w:val="24"/>
        </w:rPr>
        <w:t>. The level of community involvement in waste management depends on the initiatives of local authorities</w:t>
      </w:r>
      <w:r w:rsidRPr="00FD4938">
        <w:rPr>
          <w:rFonts w:ascii="Tw Cen MT" w:hAnsi="Tw Cen MT"/>
          <w:sz w:val="24"/>
          <w:szCs w:val="24"/>
          <w:lang w:val="id-ID"/>
        </w:rPr>
        <w:t xml:space="preserve"> </w:t>
      </w:r>
      <w:r w:rsidRPr="00FD4938">
        <w:rPr>
          <w:rStyle w:val="jlqj4b"/>
          <w:rFonts w:ascii="Tw Cen MT" w:hAnsi="Tw Cen MT" w:cstheme="majorBidi"/>
          <w:sz w:val="24"/>
          <w:szCs w:val="24"/>
        </w:rPr>
        <w:fldChar w:fldCharType="begin" w:fldLock="1"/>
      </w:r>
      <w:r w:rsidR="004A3BD1">
        <w:rPr>
          <w:rStyle w:val="jlqj4b"/>
          <w:rFonts w:ascii="Tw Cen MT" w:hAnsi="Tw Cen MT" w:cstheme="majorBidi"/>
          <w:sz w:val="24"/>
          <w:szCs w:val="24"/>
        </w:rPr>
        <w:instrText>ADDIN CSL_CITATION {"citationItems":[{"id":"ITEM-1","itemData":{"DOI":"10.4108/eai.22-10-2019.2291486","author":[{"dropping-particle":"","family":"Ikhwan","given":"Zainul","non-dropping-particle":"","parse-names":false,"suffix":""},{"dropping-particle":"","family":"Harahap","given":"R. Hamdani","non-dropping-particle":"","parse-names":false,"suffix":""},{"dropping-particle":"","family":"Andayani","given":"Lita","non-dropping-particle":"","parse-names":false,"suffix":""},{"dropping-particle":"","family":"Mulya","given":"Miswar","non-dropping-particle":"","parse-names":false,"suffix":""}],"container-title":"ICESSD 2019, October 22-23, Jakarta, Indonesia","id":"ITEM-1","issued":{"date-parts":[["2019"]]},"page":"1-10","title":"Partnership As An Effort To Consolidate Waste Management Initiatives In Tourism Destinations On Small Islands: The Case Of Penyengat Island","type":"paper-conference"},"uris":["http://www.mendeley.com/documents/?uuid=04713e19-b3ad-4fe0-8156-d10ad19c8556"]},{"id":"ITEM-2","itemData":{"DOI":"10.1016/j.jssas.2011.03.009","ISSN":"1658077X","abstract":"The liquid and bio-solids (landfill sediments) product from landfills has many toxic substances, which may adversely affect on the environmental health. Thus in order to have a better management of characteristics of Riyadh landfill leachates, 80 representative landfill leachate samples were collected and analyzed from February to May 2008. The analysis of landfill leachates includes pH, ECw, concentrations of soluble ions, chemical oxygen demand (COD), total suspended solids (TSS), and heavy metals contents. The obtained results showed that the landfill leachates are characterized by high concentrations of COD (13,900–22,350) mg 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TSS of (2280</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8912)</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ECw values of (42.5</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58.3)</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dS</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but the pH values ranged 5.49</w:instrText>
      </w:r>
      <w:r w:rsidR="004A3BD1">
        <w:rPr>
          <w:rStyle w:val="jlqj4b"/>
          <w:rFonts w:ascii="Tw Cen MT" w:hAnsi="Tw Cen MT" w:cs="Tw Cen MT"/>
          <w:sz w:val="24"/>
          <w:szCs w:val="24"/>
        </w:rPr>
        <w:instrText>–</w:instrText>
      </w:r>
      <w:r w:rsidR="004A3BD1">
        <w:rPr>
          <w:rStyle w:val="jlqj4b"/>
          <w:rFonts w:ascii="Tw Cen MT" w:hAnsi="Tw Cen MT" w:cstheme="majorBidi"/>
          <w:sz w:val="24"/>
          <w:szCs w:val="24"/>
        </w:rPr>
        <w:instrText>6.32. Moreover, the leachates had higher concentrations of soluble Na+, K+, Ca2+, Mg2+, Cl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 HCO3- and SO42-. In addition, the leachates contained Fe, Mn, As, Ni, Cr, Zn and Cu in concentrations equivalent to: 104, 11.0, 1.4, 0.6, 0.25, 0.2 and 0.14</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mg</w:instrText>
      </w:r>
      <w:r w:rsidR="004A3BD1">
        <w:rPr>
          <w:rStyle w:val="jlqj4b"/>
          <w:rFonts w:ascii="Tw Cen MT" w:hAnsi="Tw Cen MT" w:cs="Tw Cen MT"/>
          <w:sz w:val="24"/>
          <w:szCs w:val="24"/>
        </w:rPr>
        <w:instrText> </w:instrText>
      </w:r>
      <w:r w:rsidR="004A3BD1">
        <w:rPr>
          <w:rStyle w:val="jlqj4b"/>
          <w:rFonts w:ascii="Tw Cen MT" w:hAnsi="Tw Cen MT" w:cstheme="majorBidi"/>
          <w:sz w:val="24"/>
          <w:szCs w:val="24"/>
        </w:rPr>
        <w:instrText>L</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respectively. While in the bio-solids (landfill sediments) the average content of Cd, Cr, Cu, Fe, Mn, Mo, Ni and V reached to 10, 242, 234, 48,608, 190, 18, 166 and 24 mg kg</w:instrText>
      </w:r>
      <w:r w:rsidR="004A3BD1">
        <w:rPr>
          <w:rStyle w:val="jlqj4b"/>
          <w:rFonts w:ascii="Arial" w:hAnsi="Arial" w:cs="Arial"/>
          <w:sz w:val="24"/>
          <w:szCs w:val="24"/>
        </w:rPr>
        <w:instrText>−</w:instrText>
      </w:r>
      <w:r w:rsidR="004A3BD1">
        <w:rPr>
          <w:rStyle w:val="jlqj4b"/>
          <w:rFonts w:ascii="Tw Cen MT" w:hAnsi="Tw Cen MT" w:cstheme="majorBidi"/>
          <w:sz w:val="24"/>
          <w:szCs w:val="24"/>
        </w:rPr>
        <w:instrText>1. The relatively higher variations between the upper and lower limits (maximum and minimum values) of the studying parameters lead to conclude that it is essential to conduct a long-term monitoring program to obtain representative information and this fluctuation should be considered when operating the leachate treatment plant.","author":[{"dropping-particle":"","family":"Al-Wabel","given":"M. I.","non-dropping-particle":"","parse-names":false,"suffix":""},{"dropping-particle":"","family":"Yehya","given":"W. S.","non-dropping-particle":"Al","parse-names":false,"suffix":""},{"dropping-particle":"","family":"AL-Farraj","given":"A. S.","non-dropping-particle":"","parse-names":false,"suffix":""},{"dropping-particle":"","family":"El-Maghraby","given":"S. E.","non-dropping-particle":"","parse-names":false,"suffix":""}],"container-title":"Journal of the Saudi Society of Agricultural Sciences","id":"ITEM-2","issue":"2","issued":{"date-parts":[["2011"]]},"page":"65-70","publisher":"King Saud University &amp; Saudi Society of Agricultural Sciences","title":"Characteristics of landfill leachates and bio-solids of municipal solid waste (MSW) in Riyadh City, Saudi Arabia","type":"article-journal","volume":"10"},"uris":["http://www.mendeley.com/documents/?uuid=fa30a41b-5638-4066-81a0-22792b462a46"]}],"mendeley":{"formattedCitation":"[16], [17]","plainTextFormattedCitation":"[16], [17]","previouslyFormattedCitation":"[16], [17]"},"properties":{"noteIndex":0},"schema":"https://github.com/citation-style-language/schema/raw/master/csl-citation.json"}</w:instrText>
      </w:r>
      <w:r w:rsidRPr="00FD4938">
        <w:rPr>
          <w:rStyle w:val="jlqj4b"/>
          <w:rFonts w:ascii="Tw Cen MT" w:hAnsi="Tw Cen MT" w:cstheme="majorBidi"/>
          <w:sz w:val="24"/>
          <w:szCs w:val="24"/>
        </w:rPr>
        <w:fldChar w:fldCharType="separate"/>
      </w:r>
      <w:r w:rsidR="004A3BD1" w:rsidRPr="004A3BD1">
        <w:rPr>
          <w:rStyle w:val="jlqj4b"/>
          <w:rFonts w:ascii="Tw Cen MT" w:hAnsi="Tw Cen MT" w:cstheme="majorBidi"/>
          <w:noProof/>
          <w:sz w:val="24"/>
          <w:szCs w:val="24"/>
        </w:rPr>
        <w:t>[16], [17]</w:t>
      </w:r>
      <w:r w:rsidRPr="00FD4938">
        <w:rPr>
          <w:rStyle w:val="jlqj4b"/>
          <w:rFonts w:ascii="Tw Cen MT" w:hAnsi="Tw Cen MT" w:cstheme="majorBidi"/>
          <w:sz w:val="24"/>
          <w:szCs w:val="24"/>
        </w:rPr>
        <w:fldChar w:fldCharType="end"/>
      </w:r>
      <w:r w:rsidRPr="00FD4938">
        <w:rPr>
          <w:rFonts w:ascii="Tw Cen MT" w:hAnsi="Tw Cen MT"/>
          <w:sz w:val="24"/>
          <w:szCs w:val="24"/>
        </w:rPr>
        <w:t>. Government agencies and citizens must take an active part to realize the operational efficiency of waste management, and community participation in decision</w:t>
      </w:r>
      <w:r w:rsidR="00272A5C">
        <w:rPr>
          <w:rFonts w:ascii="Tw Cen MT" w:hAnsi="Tw Cen MT"/>
          <w:sz w:val="24"/>
          <w:szCs w:val="24"/>
        </w:rPr>
        <w:t>-</w:t>
      </w:r>
      <w:r w:rsidRPr="00FD4938">
        <w:rPr>
          <w:rFonts w:ascii="Tw Cen MT" w:hAnsi="Tw Cen MT"/>
          <w:sz w:val="24"/>
          <w:szCs w:val="24"/>
        </w:rPr>
        <w:t xml:space="preserve">making is mentioned by experts as a socio-cultural aspect </w:t>
      </w:r>
      <w:r w:rsidRPr="00FD4938">
        <w:rPr>
          <w:rFonts w:ascii="Tw Cen MT" w:hAnsi="Tw Cen MT"/>
          <w:bCs/>
          <w:sz w:val="24"/>
          <w:szCs w:val="24"/>
        </w:rPr>
        <w:fldChar w:fldCharType="begin" w:fldLock="1"/>
      </w:r>
      <w:r w:rsidR="004A3BD1">
        <w:rPr>
          <w:rFonts w:ascii="Tw Cen MT" w:hAnsi="Tw Cen MT"/>
          <w:bCs/>
          <w:sz w:val="24"/>
          <w:szCs w:val="24"/>
        </w:rPr>
        <w:instrText>ADDIN CSL_CITATION {"citationItems":[{"id":"ITEM-1","itemData":{"DOI":"10.11648/j.ajaf.20140202.14","ISSN":"2330-8583","author":[{"dropping-particle":"","family":"Fathi, Zangane, Hamed","given":"Moradi","non-dropping-particle":"","parse-names":false,"suffix":""}],"container-title":"American Journal of Agriculture and Forestry","id":"ITEM-1","issue":"2","issued":{"date-parts":[["2014"]]},"page":"39","title":"Municipal Solid Waste Characterization and It Is Assessment for Potential Compost Production: A Case Study in Zanjan City, Iran","type":"article-journal","volume":"2"},"uris":["http://www.mendeley.com/documents/?uuid=07102b8e-4238-417a-ad41-a94faf69c596"]}],"mendeley":{"formattedCitation":"[18]","plainTextFormattedCitation":"[18]","previouslyFormattedCitation":"[18]"},"properties":{"noteIndex":0},"schema":"https://github.com/citation-style-language/schema/raw/master/csl-citation.json"}</w:instrText>
      </w:r>
      <w:r w:rsidRPr="00FD4938">
        <w:rPr>
          <w:rFonts w:ascii="Tw Cen MT" w:hAnsi="Tw Cen MT"/>
          <w:bCs/>
          <w:sz w:val="24"/>
          <w:szCs w:val="24"/>
        </w:rPr>
        <w:fldChar w:fldCharType="separate"/>
      </w:r>
      <w:r w:rsidR="004A3BD1" w:rsidRPr="004A3BD1">
        <w:rPr>
          <w:rFonts w:ascii="Tw Cen MT" w:hAnsi="Tw Cen MT"/>
          <w:bCs/>
          <w:noProof/>
          <w:sz w:val="24"/>
          <w:szCs w:val="24"/>
        </w:rPr>
        <w:t>[18]</w:t>
      </w:r>
      <w:r w:rsidRPr="00FD4938">
        <w:rPr>
          <w:rFonts w:ascii="Tw Cen MT" w:hAnsi="Tw Cen MT"/>
          <w:bCs/>
          <w:sz w:val="24"/>
          <w:szCs w:val="24"/>
        </w:rPr>
        <w:fldChar w:fldCharType="end"/>
      </w:r>
      <w:r w:rsidRPr="00FD4938">
        <w:rPr>
          <w:rFonts w:ascii="Tw Cen MT" w:hAnsi="Tw Cen MT"/>
          <w:sz w:val="24"/>
          <w:szCs w:val="24"/>
        </w:rPr>
        <w:t xml:space="preserve"> in addition, public awareness and social apathy for solutions </w:t>
      </w:r>
      <w:r w:rsidRPr="00FD4938">
        <w:rPr>
          <w:rFonts w:ascii="Tw Cen MT" w:hAnsi="Tw Cen MT"/>
          <w:bCs/>
          <w:sz w:val="24"/>
          <w:szCs w:val="24"/>
          <w:lang w:val="id-ID"/>
        </w:rPr>
        <w:fldChar w:fldCharType="begin" w:fldLock="1"/>
      </w:r>
      <w:r w:rsidR="004A3BD1">
        <w:rPr>
          <w:rFonts w:ascii="Tw Cen MT" w:hAnsi="Tw Cen MT"/>
          <w:bCs/>
          <w:sz w:val="24"/>
          <w:szCs w:val="24"/>
          <w:lang w:val="id-ID"/>
        </w:rPr>
        <w:instrText>ADDIN CSL_CITATION {"citationItems":[{"id":"ITEM-1","itemData":{"DOI":"10.1016/j.jseaes.2014.12.016","ISSN":"13679120","abstract":"Iran is a mosaic of continental terranes of Cadomian (520-600. Ma) age, stitched together along sutures decorated by Paleozoic and Mesozoic ophiolites. Here we present the current understanding of the Mesozoic (and rare Cenozoic) ophiolites of Iran for the international geoscientific audience. We summarize field, chemical and geochronological data from the literature and our own unpublished data. Mesozoic ophiolites of Iran are mostly Cretaceous in age and are related to the Neotethys and associated backarc basins on the S flank of Eurasia. These ophiolites can be subdivided into five belts: 1. Late Cretaceous Zagros outer belt ophiolites (ZOB) along the Main Zagros Thrust including Late Cretaceous-Early Paleocene Maku-Khoy-Salmas ophiolites in NW Iran as well as Kermanshah-Kurdistan, Neyriz and Esfandagheh (Haji Abad) ophiolites, also Late Cretaceous-Eocene ophiolites along the Iraq-Iran border; 2. Late Cretaceous Zagros inner belt ophiolites (ZIB) including Nain, Dehshir, Shahr-e-Babak and Balvard-Baft ophiolites along the southern periphery of the Central Iranian block and bending north into it; 3. Late Cretaceous-Early Paleocene Sabzevar-Torbat-e-Heydarieh ophiolites of NE Iran; 4. Early to Late Cretaceous Birjand-Nehbandan-Tchehel-Kureh ophiolites in eastern Iran between the Lut and Afghan blocks; and 5. Late Jurassic-Cretaceous Makran ophiolites of SE Iran including Kahnuj ophiolites. Most Mesozoic ophiolites of Iran show supra-subduction zone (SSZ) geochemical signatures, indicating that SW Asia was a site of plate convergence during Late Mesozoic time, but also include a significant proportion showing ocean-island basalt affinities, perhaps indicating the involvement of subcontinental lithospheric mantle.","author":[{"dropping-particle":"","family":"Moghadam","given":"Hadi Shafaii","non-dropping-particle":"","parse-names":false,"suffix":""},{"dropping-particle":"","family":"Stern","given":"Robert J.","non-dropping-particle":"","parse-names":false,"suffix":""}],"container-title":"Journal of Asian Earth Sciences","id":"ITEM-1","issued":{"date-parts":[["2015"]]},"page":"31-59","publisher":"Elsevier Ltd","title":"Ophiolites of Iran: Keys to understanding the tectonic evolution of SW Asia: (II) Mesozoic ophiolites","type":"article-journal","volume":"100"},"uris":["http://www.mendeley.com/documents/?uuid=6d2dfb54-6c48-4938-86a0-287294a2c70a"]}],"mendeley":{"formattedCitation":"[19]","plainTextFormattedCitation":"[19]","previouslyFormattedCitation":"[19]"},"properties":{"noteIndex":0},"schema":"https://github.com/citation-style-language/schema/raw/master/csl-citation.json"}</w:instrText>
      </w:r>
      <w:r w:rsidRPr="00FD4938">
        <w:rPr>
          <w:rFonts w:ascii="Tw Cen MT" w:hAnsi="Tw Cen MT"/>
          <w:bCs/>
          <w:sz w:val="24"/>
          <w:szCs w:val="24"/>
          <w:lang w:val="id-ID"/>
        </w:rPr>
        <w:fldChar w:fldCharType="separate"/>
      </w:r>
      <w:r w:rsidR="004A3BD1" w:rsidRPr="004A3BD1">
        <w:rPr>
          <w:rFonts w:ascii="Tw Cen MT" w:hAnsi="Tw Cen MT"/>
          <w:bCs/>
          <w:noProof/>
          <w:sz w:val="24"/>
          <w:szCs w:val="24"/>
          <w:lang w:val="id-ID"/>
        </w:rPr>
        <w:t>[19]</w:t>
      </w:r>
      <w:r w:rsidRPr="00FD4938">
        <w:rPr>
          <w:rFonts w:ascii="Tw Cen MT" w:hAnsi="Tw Cen MT"/>
          <w:bCs/>
          <w:sz w:val="24"/>
          <w:szCs w:val="24"/>
          <w:lang w:val="id-ID"/>
        </w:rPr>
        <w:fldChar w:fldCharType="end"/>
      </w:r>
      <w:r w:rsidRPr="00FD4938">
        <w:rPr>
          <w:rFonts w:ascii="Tw Cen MT" w:hAnsi="Tw Cen MT"/>
          <w:bCs/>
          <w:sz w:val="24"/>
          <w:szCs w:val="24"/>
          <w:lang w:val="id-ID"/>
        </w:rPr>
        <w:t>.</w:t>
      </w:r>
    </w:p>
    <w:p w14:paraId="6EEABCEF" w14:textId="77777777" w:rsidR="0081084F" w:rsidRPr="00FD4938" w:rsidRDefault="0081084F" w:rsidP="00FD4938">
      <w:pPr>
        <w:spacing w:after="0" w:line="240" w:lineRule="auto"/>
        <w:jc w:val="both"/>
        <w:rPr>
          <w:rFonts w:ascii="Tw Cen MT" w:eastAsia="Twentieth Century" w:hAnsi="Tw Cen MT" w:cs="Twentieth Century"/>
          <w:color w:val="000000"/>
          <w:sz w:val="24"/>
          <w:szCs w:val="24"/>
        </w:rPr>
      </w:pPr>
    </w:p>
    <w:p w14:paraId="3E5F123D" w14:textId="77777777" w:rsidR="00D509F7" w:rsidRPr="00FD4938" w:rsidRDefault="00D509F7" w:rsidP="00FD4938">
      <w:pPr>
        <w:spacing w:after="0" w:line="240" w:lineRule="auto"/>
        <w:jc w:val="both"/>
        <w:rPr>
          <w:rFonts w:ascii="Tw Cen MT" w:hAnsi="Tw Cen MT"/>
          <w:b/>
          <w:sz w:val="24"/>
          <w:szCs w:val="24"/>
        </w:rPr>
      </w:pPr>
      <w:r w:rsidRPr="00FD4938">
        <w:rPr>
          <w:rFonts w:ascii="Tw Cen MT" w:hAnsi="Tw Cen MT"/>
          <w:b/>
          <w:sz w:val="24"/>
          <w:szCs w:val="24"/>
        </w:rPr>
        <w:t>METHOD</w:t>
      </w:r>
    </w:p>
    <w:p w14:paraId="604B79E9" w14:textId="42D279B1"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research method is qualitative. A systems approach is applied to formulate a collaborative strategy for the role of stakeholders in </w:t>
      </w:r>
      <w:r w:rsidR="00272A5C">
        <w:rPr>
          <w:rFonts w:ascii="Tw Cen MT" w:eastAsia="Twentieth Century" w:hAnsi="Tw Cen MT" w:cs="Twentieth Century"/>
          <w:sz w:val="24"/>
          <w:szCs w:val="24"/>
        </w:rPr>
        <w:t xml:space="preserve">the </w:t>
      </w:r>
      <w:r w:rsidRPr="00FD4938">
        <w:rPr>
          <w:rFonts w:ascii="Tw Cen MT" w:eastAsia="Twentieth Century" w:hAnsi="Tw Cen MT" w:cs="Twentieth Century"/>
          <w:sz w:val="24"/>
          <w:szCs w:val="24"/>
        </w:rPr>
        <w:t xml:space="preserve">proper management </w:t>
      </w:r>
      <w:r w:rsidR="00272A5C">
        <w:rPr>
          <w:rFonts w:ascii="Tw Cen MT" w:eastAsia="Twentieth Century" w:hAnsi="Tw Cen MT" w:cs="Twentieth Century"/>
          <w:sz w:val="24"/>
          <w:szCs w:val="24"/>
        </w:rPr>
        <w:t>of</w:t>
      </w: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qualitative approach was performed by in-depth interviews occupying interview guidelines aimed at exploring the implementation of the role of all stakeholders in responding to the needs of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The results were refined with FDG and consensus deliberation in determining priority actions to be carried out as an implementation of the collaborative role of stakeholders in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w:t>
      </w:r>
    </w:p>
    <w:p w14:paraId="4A90D1FC"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The sampling method to determine informants for the qualitative approach who are relevant stakeholders to explore information and knowledge (acquisition of expert opinion) is determined/selected intentionally (purposive sampling).</w:t>
      </w:r>
    </w:p>
    <w:p w14:paraId="43982D54" w14:textId="032A0614"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The principal considerations in determining stakeholders use the following criteria: The existence of respondents and their willingness to be respondents. Has a reputation, position, or position and has demonstrated credibility as an expert or expert in the field under study. Have experience in the research field.</w:t>
      </w:r>
    </w:p>
    <w:p w14:paraId="400FBA98" w14:textId="77777777" w:rsidR="0081084F"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The stakeholders who occupied as respondents were six people; 17 represented stakeholders in this study which consisted of the government elements as a responsible agency and had duties and functions related to waste management. Other stakeholders are the community, religious leaders, traditional leaders, and cultural leaders. The private stakeholders are coming from NGOs and professional organizations</w:t>
      </w:r>
    </w:p>
    <w:p w14:paraId="3676333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
    <w:p w14:paraId="6F9757DC" w14:textId="77777777" w:rsidR="0081084F" w:rsidRPr="00FD4938" w:rsidRDefault="00D509F7" w:rsidP="00FD4938">
      <w:pPr>
        <w:tabs>
          <w:tab w:val="left" w:pos="426"/>
        </w:tabs>
        <w:spacing w:after="0" w:line="240" w:lineRule="auto"/>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RESULTS AND DISCUSSION</w:t>
      </w:r>
    </w:p>
    <w:p w14:paraId="1C128A6F"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t xml:space="preserve">Waste processing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only lasts until the third stage, namely storage, collection, and transfer, without transportation and the final waste process. The container condition is open overly, without any sorting by type of waste. Garbage collection by the community by utilizing the containers provided on the side of the road is only a route to tourist attractions, while for public settlements, the amount is insufficient. Most people who live in coastal areas throw it into the sea. The stages of the collection and transfer process with the absence of sorting, leaking, and open conditions will cause pollution, both from community sources and government transportation facilities during the storage and transportation process. </w:t>
      </w:r>
    </w:p>
    <w:p w14:paraId="0E5593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Community leaders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0403958E"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daerah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berada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bawah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bersihkan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angkat</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bakar</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darat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soalnya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berat</w:t>
      </w:r>
      <w:proofErr w:type="spellEnd"/>
      <w:r w:rsidRPr="00FD4938">
        <w:rPr>
          <w:rFonts w:ascii="Tw Cen MT" w:eastAsia="Twentieth Century" w:hAnsi="Tw Cen MT" w:cs="Twentieth Century"/>
          <w:sz w:val="24"/>
          <w:szCs w:val="24"/>
        </w:rPr>
        <w:t xml:space="preserve"> juga…" (Community Informant (A))</w:t>
      </w:r>
    </w:p>
    <w:p w14:paraId="188D2D9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Urban Village and also a resident of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7B1B0538"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tinggal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pesisir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pantai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w:t>
      </w:r>
    </w:p>
    <w:p w14:paraId="56A42FDA"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73CC97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kumpul</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dibuang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disediakan</w:t>
      </w:r>
      <w:proofErr w:type="spellEnd"/>
      <w:r w:rsidRPr="00FD4938">
        <w:rPr>
          <w:rFonts w:ascii="Tw Cen MT" w:eastAsia="Twentieth Century" w:hAnsi="Tw Cen MT" w:cs="Twentieth Century"/>
          <w:sz w:val="24"/>
          <w:szCs w:val="24"/>
        </w:rPr>
        <w:t xml:space="preserve"> oleh </w:t>
      </w:r>
      <w:proofErr w:type="spellStart"/>
      <w:r w:rsidRPr="00FD4938">
        <w:rPr>
          <w:rFonts w:ascii="Tw Cen MT" w:eastAsia="Twentieth Century" w:hAnsi="Tw Cen MT" w:cs="Twentieth Century"/>
          <w:sz w:val="24"/>
          <w:szCs w:val="24"/>
        </w:rPr>
        <w:lastRenderedPageBreak/>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jika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wadahnya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jugalah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kantong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saja</w:t>
      </w:r>
      <w:proofErr w:type="spellEnd"/>
      <w:r w:rsidRPr="00FD4938">
        <w:rPr>
          <w:rFonts w:ascii="Tw Cen MT" w:eastAsia="Twentieth Century" w:hAnsi="Tw Cen MT" w:cs="Twentieth Century"/>
          <w:sz w:val="24"/>
          <w:szCs w:val="24"/>
        </w:rPr>
        <w:t>…" (Urban village informant (A))</w:t>
      </w:r>
    </w:p>
    <w:p w14:paraId="0ADA63F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However, the community's response to this has not been seen; there is a lack of public awareness to provide trash cans on their initiative in households and throw the garbage into the landfill.</w:t>
      </w:r>
    </w:p>
    <w:p w14:paraId="773A41F6"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Garbage collection by the community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LPM stated:</w:t>
      </w:r>
    </w:p>
    <w:p w14:paraId="110179E6" w14:textId="77777777" w:rsidR="00D509F7" w:rsidRPr="00FD4938" w:rsidRDefault="00D509F7" w:rsidP="004A3BD1">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pelantar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ikan </w:t>
      </w:r>
      <w:proofErr w:type="spellStart"/>
      <w:r w:rsidRPr="00FD4938">
        <w:rPr>
          <w:rFonts w:ascii="Tw Cen MT" w:eastAsia="Twentieth Century" w:hAnsi="Tw Cen MT" w:cs="Twentieth Century"/>
          <w:sz w:val="24"/>
          <w:szCs w:val="24"/>
        </w:rPr>
        <w:t>sayur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terkecuali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Seharusnya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sendiri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mengumpulkan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jangan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terutama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plastik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bilang</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biasa</w:t>
      </w:r>
      <w:proofErr w:type="spellEnd"/>
      <w:r w:rsidRPr="00FD4938">
        <w:rPr>
          <w:rFonts w:ascii="Tw Cen MT" w:eastAsia="Twentieth Century" w:hAnsi="Tw Cen MT" w:cs="Twentieth Century"/>
          <w:sz w:val="24"/>
          <w:szCs w:val="24"/>
        </w:rPr>
        <w:t xml:space="preserve">. Latah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sikit-sikit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langsung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hilang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begitu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tanggapan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sering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(LPM Informant (M))</w:t>
      </w:r>
    </w:p>
    <w:p w14:paraId="00AE260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Response from Public Works Office stated:</w:t>
      </w:r>
    </w:p>
    <w:p w14:paraId="33F59A3C"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hendak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menata</w:t>
      </w:r>
      <w:proofErr w:type="spellEnd"/>
      <w:r w:rsidRPr="00FD4938">
        <w:rPr>
          <w:rFonts w:ascii="Tw Cen MT" w:eastAsia="Twentieth Century" w:hAnsi="Tw Cen MT" w:cs="Twentieth Century"/>
          <w:sz w:val="24"/>
          <w:szCs w:val="24"/>
        </w:rPr>
        <w:t xml:space="preserve"> tata </w:t>
      </w:r>
      <w:proofErr w:type="spellStart"/>
      <w:r w:rsidRPr="00FD4938">
        <w:rPr>
          <w:rFonts w:ascii="Tw Cen MT" w:eastAsia="Twentieth Century" w:hAnsi="Tw Cen MT" w:cs="Twentieth Century"/>
          <w:sz w:val="24"/>
          <w:szCs w:val="24"/>
        </w:rPr>
        <w:t>ruang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artinya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falititas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berkaiatan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sanitasi</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memperhatikan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keberadaan</w:t>
      </w:r>
      <w:proofErr w:type="spellEnd"/>
      <w:r w:rsidRPr="00FD4938">
        <w:rPr>
          <w:rFonts w:ascii="Tw Cen MT" w:eastAsia="Twentieth Century" w:hAnsi="Tw Cen MT" w:cs="Twentieth Century"/>
          <w:sz w:val="24"/>
          <w:szCs w:val="24"/>
        </w:rPr>
        <w:t xml:space="preserve"> situs, </w:t>
      </w:r>
      <w:proofErr w:type="spellStart"/>
      <w:r w:rsidRPr="00FD4938">
        <w:rPr>
          <w:rFonts w:ascii="Tw Cen MT" w:eastAsia="Twentieth Century" w:hAnsi="Tw Cen MT" w:cs="Twentieth Century"/>
          <w:sz w:val="24"/>
          <w:szCs w:val="24"/>
        </w:rPr>
        <w:t>mengingat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adalah</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cagar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budaya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lanjut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pertemuan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minggu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kamaren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tata </w:t>
      </w:r>
      <w:proofErr w:type="spellStart"/>
      <w:r w:rsidRPr="00FD4938">
        <w:rPr>
          <w:rFonts w:ascii="Tw Cen MT" w:eastAsia="Twentieth Century" w:hAnsi="Tw Cen MT" w:cs="Twentieth Century"/>
          <w:sz w:val="24"/>
          <w:szCs w:val="24"/>
        </w:rPr>
        <w:t>kelola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rembuk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(MH))</w:t>
      </w:r>
    </w:p>
    <w:p w14:paraId="702AB268" w14:textId="77777777" w:rsidR="00CE6FEA"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Operational technical of waste collection on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is adjusted to the geographical conditions and the available road facilities. A suitable fleet to use is a tricycle rickshaw with an open box at the back, but ideally, the box is closed and does </w:t>
      </w:r>
    </w:p>
    <w:p w14:paraId="310B377B"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165C36F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not leak easily. The box already has a container that separates organic and inorganic waste. </w:t>
      </w:r>
    </w:p>
    <w:p w14:paraId="6AB45313" w14:textId="77777777" w:rsidR="00D509F7" w:rsidRPr="00FD4938"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Some land settlements use a communal pattern. Garbage is transported by cleaners from the Sanitation Office of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City with a rhythm of transportation time only once a day in the morning. There are twelve officers appointed by the relevant offices for the coastal area, nine officers for the mainland area, and two officers for transporting garbage using a pick-up (3-wheeled motorbike). Waste is transported and collected at one landfill point at the edge of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w:t>
      </w:r>
    </w:p>
    <w:p w14:paraId="22E4017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Regarding the final processing of waste,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stated:</w:t>
      </w:r>
    </w:p>
    <w:p w14:paraId="20189B28"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"…Di wilayah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paling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terkena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dampak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seluruh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wilayah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tumpuk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ujung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kadang</w:t>
      </w:r>
      <w:proofErr w:type="spellEnd"/>
      <w:r w:rsidRPr="00FD4938">
        <w:rPr>
          <w:rFonts w:ascii="Tw Cen MT" w:eastAsia="Twentieth Century" w:hAnsi="Tw Cen MT" w:cs="Twentieth Century"/>
          <w:sz w:val="24"/>
          <w:szCs w:val="24"/>
        </w:rPr>
        <w:t xml:space="preserve"> kala </w:t>
      </w:r>
      <w:proofErr w:type="spellStart"/>
      <w:r w:rsidRPr="00FD4938">
        <w:rPr>
          <w:rFonts w:ascii="Tw Cen MT" w:eastAsia="Twentieth Century" w:hAnsi="Tw Cen MT" w:cs="Twentieth Century"/>
          <w:sz w:val="24"/>
          <w:szCs w:val="24"/>
        </w:rPr>
        <w:t>baunya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dikeluhkan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lalat</w:t>
      </w:r>
      <w:proofErr w:type="spellEnd"/>
      <w:r w:rsidRPr="00FD4938">
        <w:rPr>
          <w:rFonts w:ascii="Tw Cen MT" w:eastAsia="Twentieth Century" w:hAnsi="Tw Cen MT" w:cs="Twentieth Century"/>
          <w:sz w:val="24"/>
          <w:szCs w:val="24"/>
        </w:rPr>
        <w:t xml:space="preserve">. Saya </w:t>
      </w:r>
      <w:proofErr w:type="spellStart"/>
      <w:r w:rsidRPr="00FD4938">
        <w:rPr>
          <w:rFonts w:ascii="Tw Cen MT" w:eastAsia="Twentieth Century" w:hAnsi="Tw Cen MT" w:cs="Twentieth Century"/>
          <w:sz w:val="24"/>
          <w:szCs w:val="24"/>
        </w:rPr>
        <w:t>harap</w:t>
      </w:r>
      <w:proofErr w:type="spellEnd"/>
      <w:r w:rsidRPr="00FD4938">
        <w:rPr>
          <w:rFonts w:ascii="Tw Cen MT" w:eastAsia="Twentieth Century" w:hAnsi="Tw Cen MT" w:cs="Twentieth Century"/>
          <w:sz w:val="24"/>
          <w:szCs w:val="24"/>
        </w:rPr>
        <w:t xml:space="preserve"> pada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bersama</w:t>
      </w:r>
      <w:proofErr w:type="spellEnd"/>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lah</w:t>
      </w:r>
      <w:proofErr w:type="spellEnd"/>
      <w:r w:rsidRPr="00FD4938">
        <w:rPr>
          <w:rFonts w:ascii="Tw Cen MT" w:eastAsia="Twentieth Century" w:hAnsi="Tw Cen MT" w:cs="Twentieth Century"/>
          <w:sz w:val="24"/>
          <w:szCs w:val="24"/>
        </w:rPr>
        <w:t xml:space="preserve">... (The Head of </w:t>
      </w:r>
      <w:proofErr w:type="spellStart"/>
      <w:r w:rsidRPr="00FD4938">
        <w:rPr>
          <w:rFonts w:ascii="Tw Cen MT" w:eastAsia="Twentieth Century" w:hAnsi="Tw Cen MT" w:cs="Twentieth Century"/>
          <w:sz w:val="24"/>
          <w:szCs w:val="24"/>
        </w:rPr>
        <w:t>Neighbourhood</w:t>
      </w:r>
      <w:proofErr w:type="spellEnd"/>
      <w:r w:rsidRPr="00FD4938">
        <w:rPr>
          <w:rFonts w:ascii="Tw Cen MT" w:eastAsia="Twentieth Century" w:hAnsi="Tw Cen MT" w:cs="Twentieth Century"/>
          <w:sz w:val="24"/>
          <w:szCs w:val="24"/>
        </w:rPr>
        <w:t xml:space="preserve"> Informant (M))”</w:t>
      </w:r>
    </w:p>
    <w:p w14:paraId="6B05031A"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it is impossible to transport waste from TPS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to TPA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because there are problems with inadequate waste transportation equipment and high operational costs. </w:t>
      </w:r>
    </w:p>
    <w:p w14:paraId="3A54F7C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Office of Public Housing, Sanitation dan Parking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68B26688"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Bintan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dan volume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sedikit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direncanakan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pengadaan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kapal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urug</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digunakan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TPA Kota yang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Ganet</w:t>
      </w:r>
      <w:proofErr w:type="spellEnd"/>
      <w:r w:rsidRPr="00FD4938">
        <w:rPr>
          <w:rFonts w:ascii="Tw Cen MT" w:eastAsia="Twentieth Century" w:hAnsi="Tw Cen MT" w:cs="Twentieth Century"/>
          <w:sz w:val="24"/>
          <w:szCs w:val="24"/>
        </w:rPr>
        <w:t>” ...</w:t>
      </w:r>
      <w:proofErr w:type="spellStart"/>
      <w:r w:rsidRPr="00FD4938">
        <w:rPr>
          <w:rFonts w:ascii="Tw Cen MT" w:eastAsia="Twentieth Century" w:hAnsi="Tw Cen MT" w:cs="Twentieth Century"/>
          <w:sz w:val="24"/>
          <w:szCs w:val="24"/>
        </w:rPr>
        <w:t>disana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sistem</w:t>
      </w:r>
      <w:proofErr w:type="spellEnd"/>
      <w:r w:rsidRPr="00FD4938">
        <w:rPr>
          <w:rFonts w:ascii="Tw Cen MT" w:eastAsia="Twentieth Century" w:hAnsi="Tw Cen MT" w:cs="Twentieth Century"/>
          <w:sz w:val="24"/>
          <w:szCs w:val="24"/>
        </w:rPr>
        <w:t xml:space="preserve"> sanitary landfill,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tempat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pengolahan</w:t>
      </w:r>
      <w:proofErr w:type="spellEnd"/>
      <w:r w:rsidRPr="00FD4938">
        <w:rPr>
          <w:rFonts w:ascii="Tw Cen MT" w:eastAsia="Twentieth Century" w:hAnsi="Tw Cen MT" w:cs="Twentieth Century"/>
          <w:sz w:val="24"/>
          <w:szCs w:val="24"/>
        </w:rPr>
        <w:t xml:space="preserve"> </w:t>
      </w:r>
    </w:p>
    <w:p w14:paraId="1F14560F"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6A365171"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40DF4DA4"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lastRenderedPageBreak/>
        <w:t>kompos</w:t>
      </w:r>
      <w:proofErr w:type="spellEnd"/>
      <w:r w:rsidRPr="00FD4938">
        <w:rPr>
          <w:rFonts w:ascii="Tw Cen MT" w:eastAsia="Twentieth Century" w:hAnsi="Tw Cen MT" w:cs="Twentieth Century"/>
          <w:sz w:val="24"/>
          <w:szCs w:val="24"/>
        </w:rPr>
        <w:t xml:space="preserve"> juga…” (Government Informant (SZ))”.</w:t>
      </w:r>
    </w:p>
    <w:p w14:paraId="51B27481" w14:textId="77777777" w:rsidR="004A3BD1" w:rsidRDefault="00FD4938" w:rsidP="00FD4938">
      <w:pPr>
        <w:tabs>
          <w:tab w:val="left" w:pos="426"/>
        </w:tabs>
        <w:spacing w:after="0" w:line="240" w:lineRule="auto"/>
        <w:jc w:val="both"/>
        <w:rPr>
          <w:rFonts w:ascii="Tw Cen MT" w:eastAsia="Twentieth Century" w:hAnsi="Tw Cen MT" w:cs="Twentieth Century"/>
          <w:sz w:val="24"/>
          <w:szCs w:val="24"/>
        </w:rPr>
      </w:pPr>
      <w:r>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Ideally, there should be a system through an institution that empowers the community so that the volume of the transported waste is not large, and the waste transported is only in the form of residual waste. </w:t>
      </w:r>
    </w:p>
    <w:p w14:paraId="462C503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Urban village, and also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native stated:</w:t>
      </w:r>
    </w:p>
    <w:p w14:paraId="2D0EB955"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“…Kami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pernah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akses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namun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dikeluarkan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besar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kisaran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Rp 400.000, - per </w:t>
      </w:r>
      <w:proofErr w:type="spellStart"/>
      <w:r w:rsidRPr="00FD4938">
        <w:rPr>
          <w:rFonts w:ascii="Tw Cen MT" w:eastAsia="Twentieth Century" w:hAnsi="Tw Cen MT" w:cs="Twentieth Century"/>
          <w:sz w:val="24"/>
          <w:szCs w:val="24"/>
        </w:rPr>
        <w:t>sekali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pengangkutan</w:t>
      </w:r>
      <w:proofErr w:type="spellEnd"/>
      <w:r w:rsidRPr="00FD4938">
        <w:rPr>
          <w:rFonts w:ascii="Tw Cen MT" w:eastAsia="Twentieth Century" w:hAnsi="Tw Cen MT" w:cs="Twentieth Century"/>
          <w:sz w:val="24"/>
          <w:szCs w:val="24"/>
        </w:rPr>
        <w:t xml:space="preserve"> (Urban Village Informant (S))</w:t>
      </w:r>
    </w:p>
    <w:p w14:paraId="28E8B9D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Due to the absence of a transporting waste process from TPS to City TPA according to the waste management system, so the waste accumulates on one land with mixed conditions of organic, non-organic, and B3 waste.</w:t>
      </w:r>
    </w:p>
    <w:p w14:paraId="032D226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758E7C79"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dapat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mengurangi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memanfaatkannya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sehingga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diangkut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hanyalah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Sebenarnya</w:t>
      </w:r>
      <w:proofErr w:type="spellEnd"/>
      <w:r w:rsidRPr="00FD4938">
        <w:rPr>
          <w:rFonts w:ascii="Tw Cen MT" w:eastAsia="Twentieth Century" w:hAnsi="Tw Cen MT" w:cs="Twentieth Century"/>
          <w:sz w:val="24"/>
          <w:szCs w:val="24"/>
        </w:rPr>
        <w:t xml:space="preserve"> Kerjasama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menguntungkan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ustad</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agama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tokoh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sama-sama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mengingatkan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pulau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warisan</w:t>
      </w:r>
      <w:proofErr w:type="spellEnd"/>
      <w:r w:rsidRPr="00FD4938">
        <w:rPr>
          <w:rFonts w:ascii="Tw Cen MT" w:eastAsia="Twentieth Century" w:hAnsi="Tw Cen MT" w:cs="Twentieth Century"/>
          <w:sz w:val="24"/>
          <w:szCs w:val="24"/>
        </w:rPr>
        <w:t>...” (Government Informant (SH))</w:t>
      </w:r>
    </w:p>
    <w:p w14:paraId="764A15B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secondary school on </w:t>
      </w:r>
      <w:proofErr w:type="spellStart"/>
      <w:r w:rsidRPr="00FD4938">
        <w:rPr>
          <w:rFonts w:ascii="Tw Cen MT" w:eastAsia="Twentieth Century" w:hAnsi="Tw Cen MT" w:cs="Twentieth Century"/>
          <w:sz w:val="24"/>
          <w:szCs w:val="24"/>
        </w:rPr>
        <w:t>Penyegat</w:t>
      </w:r>
      <w:proofErr w:type="spellEnd"/>
      <w:r w:rsidRPr="00FD4938">
        <w:rPr>
          <w:rFonts w:ascii="Tw Cen MT" w:eastAsia="Twentieth Century" w:hAnsi="Tw Cen MT" w:cs="Twentieth Century"/>
          <w:sz w:val="24"/>
          <w:szCs w:val="24"/>
        </w:rPr>
        <w:t xml:space="preserve"> Island stated:</w:t>
      </w:r>
    </w:p>
    <w:p w14:paraId="1330ADBC" w14:textId="77777777" w:rsidR="00CE6FEA"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apapun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kalua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kebaikan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peningkatan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pengetahuan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peserta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karakter</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santun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pendididikan</w:t>
      </w:r>
      <w:proofErr w:type="spellEnd"/>
      <w:r w:rsidRPr="00FD4938">
        <w:rPr>
          <w:rFonts w:ascii="Tw Cen MT" w:eastAsia="Twentieth Century" w:hAnsi="Tw Cen MT" w:cs="Twentieth Century"/>
          <w:sz w:val="24"/>
          <w:szCs w:val="24"/>
        </w:rPr>
        <w:t xml:space="preserve"> </w:t>
      </w:r>
    </w:p>
    <w:p w14:paraId="4D85B015" w14:textId="77777777" w:rsidR="00CE6FEA" w:rsidRDefault="00CE6FEA" w:rsidP="00FD4938">
      <w:pPr>
        <w:tabs>
          <w:tab w:val="left" w:pos="426"/>
        </w:tabs>
        <w:spacing w:after="0" w:line="240" w:lineRule="auto"/>
        <w:ind w:left="426" w:right="351"/>
        <w:jc w:val="both"/>
        <w:rPr>
          <w:rFonts w:ascii="Tw Cen MT" w:eastAsia="Twentieth Century" w:hAnsi="Tw Cen MT" w:cs="Twentieth Century"/>
          <w:sz w:val="24"/>
          <w:szCs w:val="24"/>
        </w:rPr>
      </w:pPr>
    </w:p>
    <w:p w14:paraId="1CC0E49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kareakter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setuju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diberikan</w:t>
      </w:r>
      <w:proofErr w:type="spellEnd"/>
      <w:r w:rsidRPr="00FD4938">
        <w:rPr>
          <w:rFonts w:ascii="Tw Cen MT" w:eastAsia="Twentieth Century" w:hAnsi="Tw Cen MT" w:cs="Twentieth Century"/>
          <w:sz w:val="24"/>
          <w:szCs w:val="24"/>
        </w:rPr>
        <w:t xml:space="preserve">…” (School </w:t>
      </w:r>
      <w:proofErr w:type="spellStart"/>
      <w:r w:rsidRPr="00FD4938">
        <w:rPr>
          <w:rFonts w:ascii="Tw Cen MT" w:eastAsia="Twentieth Century" w:hAnsi="Tw Cen MT" w:cs="Twentieth Century"/>
          <w:sz w:val="24"/>
          <w:szCs w:val="24"/>
        </w:rPr>
        <w:t>Informnat</w:t>
      </w:r>
      <w:proofErr w:type="spellEnd"/>
      <w:r w:rsidRPr="00FD4938">
        <w:rPr>
          <w:rFonts w:ascii="Tw Cen MT" w:eastAsia="Twentieth Century" w:hAnsi="Tw Cen MT" w:cs="Twentieth Century"/>
          <w:sz w:val="24"/>
          <w:szCs w:val="24"/>
        </w:rPr>
        <w:t xml:space="preserve"> (SF))</w:t>
      </w:r>
    </w:p>
    <w:p w14:paraId="2F0ED30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response from the secondary school in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stated:</w:t>
      </w:r>
    </w:p>
    <w:p w14:paraId="66C22FF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menerimanya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tolong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bimbing</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lakukan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soal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kalau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semua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jadi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paham</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sadar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salahnya</w:t>
      </w:r>
      <w:proofErr w:type="spellEnd"/>
      <w:r w:rsidRPr="00FD4938">
        <w:rPr>
          <w:rFonts w:ascii="Tw Cen MT" w:eastAsia="Twentieth Century" w:hAnsi="Tw Cen MT" w:cs="Twentieth Century"/>
          <w:sz w:val="24"/>
          <w:szCs w:val="24"/>
        </w:rPr>
        <w:t>...” (School Informant (EP))</w:t>
      </w:r>
    </w:p>
    <w:p w14:paraId="42B63B8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lihat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penduduk</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di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nih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kurang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terhadap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sikap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cuek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sembarangan</w:t>
      </w:r>
      <w:proofErr w:type="spellEnd"/>
      <w:r w:rsidRPr="00FD4938">
        <w:rPr>
          <w:rFonts w:ascii="Tw Cen MT" w:eastAsia="Twentieth Century" w:hAnsi="Tw Cen MT" w:cs="Twentieth Century"/>
          <w:sz w:val="24"/>
          <w:szCs w:val="24"/>
        </w:rPr>
        <w:t xml:space="preserve">. Dunia Pendidikan </w:t>
      </w:r>
      <w:proofErr w:type="spellStart"/>
      <w:r w:rsidRPr="00FD4938">
        <w:rPr>
          <w:rFonts w:ascii="Tw Cen MT" w:eastAsia="Twentieth Century" w:hAnsi="Tw Cen MT" w:cs="Twentieth Century"/>
          <w:sz w:val="24"/>
          <w:szCs w:val="24"/>
        </w:rPr>
        <w:t>Insya</w:t>
      </w:r>
      <w:proofErr w:type="spellEnd"/>
      <w:r w:rsidRPr="00FD4938">
        <w:rPr>
          <w:rFonts w:ascii="Tw Cen MT" w:eastAsia="Twentieth Century" w:hAnsi="Tw Cen MT" w:cs="Twentieth Century"/>
          <w:sz w:val="24"/>
          <w:szCs w:val="24"/>
        </w:rPr>
        <w:t xml:space="preserve"> Allah </w:t>
      </w:r>
      <w:proofErr w:type="spellStart"/>
      <w:r w:rsidRPr="00FD4938">
        <w:rPr>
          <w:rFonts w:ascii="Tw Cen MT" w:eastAsia="Twentieth Century" w:hAnsi="Tw Cen MT" w:cs="Twentieth Century"/>
          <w:sz w:val="24"/>
          <w:szCs w:val="24"/>
        </w:rPr>
        <w:t>bisa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mengubahnya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Penanaman</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peduli</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coba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menasehati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tidak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membuang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langkah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lebih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lagi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mendidik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cinta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(School Informant (S))</w:t>
      </w:r>
    </w:p>
    <w:p w14:paraId="64171B29"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Regarding coaching for Environmental care schools, Local NGO responded by stating:</w:t>
      </w:r>
    </w:p>
    <w:p w14:paraId="6579E1AA"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saya</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pak</w:t>
      </w:r>
      <w:proofErr w:type="spellEnd"/>
      <w:r w:rsidRPr="00FD4938">
        <w:rPr>
          <w:rFonts w:ascii="Tw Cen MT" w:eastAsia="Twentieth Century" w:hAnsi="Tw Cen MT" w:cs="Twentieth Century"/>
          <w:sz w:val="24"/>
          <w:szCs w:val="24"/>
        </w:rPr>
        <w:t xml:space="preserve"> (J) </w:t>
      </w:r>
      <w:proofErr w:type="spellStart"/>
      <w:r w:rsidRPr="00FD4938">
        <w:rPr>
          <w:rFonts w:ascii="Tw Cen MT" w:eastAsia="Twentieth Century" w:hAnsi="Tw Cen MT" w:cs="Twentieth Century"/>
          <w:sz w:val="24"/>
          <w:szCs w:val="24"/>
        </w:rPr>
        <w:t>siap</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membantu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sekolah</w:t>
      </w:r>
      <w:proofErr w:type="spellEnd"/>
      <w:r w:rsidRPr="00FD4938">
        <w:rPr>
          <w:rFonts w:ascii="Tw Cen MT" w:eastAsia="Twentieth Century" w:hAnsi="Tw Cen MT" w:cs="Twentieth Century"/>
          <w:sz w:val="24"/>
          <w:szCs w:val="24"/>
        </w:rPr>
        <w:t xml:space="preserve">, kami dah lama juga </w:t>
      </w:r>
      <w:proofErr w:type="spellStart"/>
      <w:r w:rsidRPr="00FD4938">
        <w:rPr>
          <w:rFonts w:ascii="Tw Cen MT" w:eastAsia="Twentieth Century" w:hAnsi="Tw Cen MT" w:cs="Twentieth Century"/>
          <w:sz w:val="24"/>
          <w:szCs w:val="24"/>
        </w:rPr>
        <w:t>ingin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pada </w:t>
      </w:r>
      <w:proofErr w:type="spellStart"/>
      <w:r w:rsidRPr="00FD4938">
        <w:rPr>
          <w:rFonts w:ascii="Tw Cen MT" w:eastAsia="Twentieth Century" w:hAnsi="Tw Cen MT" w:cs="Twentieth Century"/>
          <w:sz w:val="24"/>
          <w:szCs w:val="24"/>
        </w:rPr>
        <w:t>anak-anak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melayu</w:t>
      </w:r>
      <w:proofErr w:type="spellEnd"/>
      <w:r w:rsidRPr="00FD4938">
        <w:rPr>
          <w:rFonts w:ascii="Tw Cen MT" w:eastAsia="Twentieth Century" w:hAnsi="Tw Cen MT" w:cs="Twentieth Century"/>
          <w:sz w:val="24"/>
          <w:szCs w:val="24"/>
        </w:rPr>
        <w:t xml:space="preserve"> ... </w:t>
      </w:r>
      <w:proofErr w:type="spellStart"/>
      <w:r w:rsidRPr="00FD4938">
        <w:rPr>
          <w:rFonts w:ascii="Tw Cen MT" w:eastAsia="Twentieth Century" w:hAnsi="Tw Cen MT" w:cs="Twentieth Century"/>
          <w:sz w:val="24"/>
          <w:szCs w:val="24"/>
        </w:rPr>
        <w:t>senang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rasanya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bermain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sambil</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belajar</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mereka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terima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kasih</w:t>
      </w:r>
      <w:proofErr w:type="spellEnd"/>
      <w:r w:rsidRPr="00FD4938">
        <w:rPr>
          <w:rFonts w:ascii="Tw Cen MT" w:eastAsia="Twentieth Century" w:hAnsi="Tw Cen MT" w:cs="Twentieth Century"/>
          <w:sz w:val="24"/>
          <w:szCs w:val="24"/>
        </w:rPr>
        <w:t xml:space="preserve"> dah </w:t>
      </w:r>
      <w:proofErr w:type="spellStart"/>
      <w:r w:rsidRPr="00FD4938">
        <w:rPr>
          <w:rFonts w:ascii="Tw Cen MT" w:eastAsia="Twentieth Century" w:hAnsi="Tw Cen MT" w:cs="Twentieth Century"/>
          <w:sz w:val="24"/>
          <w:szCs w:val="24"/>
        </w:rPr>
        <w:t>ikutkan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ingatkan</w:t>
      </w:r>
      <w:proofErr w:type="spellEnd"/>
      <w:r w:rsidRPr="00FD4938">
        <w:rPr>
          <w:rFonts w:ascii="Tw Cen MT" w:eastAsia="Twentieth Century" w:hAnsi="Tw Cen MT" w:cs="Twentieth Century"/>
          <w:sz w:val="24"/>
          <w:szCs w:val="24"/>
        </w:rPr>
        <w:t xml:space="preserve"> PR (</w:t>
      </w:r>
      <w:proofErr w:type="spellStart"/>
      <w:r w:rsidRPr="00FD4938">
        <w:rPr>
          <w:rFonts w:ascii="Tw Cen MT" w:eastAsia="Twentieth Century" w:hAnsi="Tw Cen MT" w:cs="Twentieth Century"/>
          <w:sz w:val="24"/>
          <w:szCs w:val="24"/>
        </w:rPr>
        <w:t>pekerjaan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rumah</w:t>
      </w:r>
      <w:proofErr w:type="spellEnd"/>
      <w:r w:rsidRPr="00FD4938">
        <w:rPr>
          <w:rFonts w:ascii="Tw Cen MT" w:eastAsia="Twentieth Century" w:hAnsi="Tw Cen MT" w:cs="Twentieth Century"/>
          <w:sz w:val="24"/>
          <w:szCs w:val="24"/>
        </w:rPr>
        <w:t xml:space="preserve">) kami... yang </w:t>
      </w:r>
      <w:proofErr w:type="spellStart"/>
      <w:r w:rsidRPr="00FD4938">
        <w:rPr>
          <w:rFonts w:ascii="Tw Cen MT" w:eastAsia="Twentieth Century" w:hAnsi="Tw Cen MT" w:cs="Twentieth Century"/>
          <w:sz w:val="24"/>
          <w:szCs w:val="24"/>
        </w:rPr>
        <w:t>sudah</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niatkan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bulan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depan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turun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kak</w:t>
      </w:r>
      <w:proofErr w:type="spellEnd"/>
      <w:r w:rsidRPr="00FD4938">
        <w:rPr>
          <w:rFonts w:ascii="Tw Cen MT" w:eastAsia="Twentieth Century" w:hAnsi="Tw Cen MT" w:cs="Twentieth Century"/>
          <w:sz w:val="24"/>
          <w:szCs w:val="24"/>
        </w:rPr>
        <w:t xml:space="preserve"> (SH) </w:t>
      </w:r>
      <w:proofErr w:type="spellStart"/>
      <w:r w:rsidRPr="00FD4938">
        <w:rPr>
          <w:rFonts w:ascii="Tw Cen MT" w:eastAsia="Twentieth Century" w:hAnsi="Tw Cen MT" w:cs="Twentieth Century"/>
          <w:sz w:val="24"/>
          <w:szCs w:val="24"/>
        </w:rPr>
        <w:t>izin</w:t>
      </w:r>
      <w:proofErr w:type="spellEnd"/>
      <w:r w:rsidRPr="00FD4938">
        <w:rPr>
          <w:rFonts w:ascii="Tw Cen MT" w:eastAsia="Twentieth Century" w:hAnsi="Tw Cen MT" w:cs="Twentieth Century"/>
          <w:sz w:val="24"/>
          <w:szCs w:val="24"/>
        </w:rPr>
        <w:t xml:space="preserve"> kami, </w:t>
      </w:r>
      <w:proofErr w:type="spellStart"/>
      <w:r w:rsidRPr="00FD4938">
        <w:rPr>
          <w:rFonts w:ascii="Tw Cen MT" w:eastAsia="Twentieth Century" w:hAnsi="Tw Cen MT" w:cs="Twentieth Century"/>
          <w:sz w:val="24"/>
          <w:szCs w:val="24"/>
        </w:rPr>
        <w:t>menyapa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Dinas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Hidup</w:t>
      </w:r>
      <w:proofErr w:type="spellEnd"/>
      <w:r w:rsidRPr="00FD4938">
        <w:rPr>
          <w:rFonts w:ascii="Tw Cen MT" w:eastAsia="Twentieth Century" w:hAnsi="Tw Cen MT" w:cs="Twentieth Century"/>
          <w:sz w:val="24"/>
          <w:szCs w:val="24"/>
        </w:rPr>
        <w:t>...”  (NGOs Informant (K))</w:t>
      </w:r>
    </w:p>
    <w:p w14:paraId="0FD31492" w14:textId="77777777" w:rsidR="00CE6FEA"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In terms of financing, there are no costs involved in managing waste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which is issued by the community both in the process of transporting, collecting, and disposing of waste. It is because the process is carried out by the cleaning service through officers. Aspects of legal regulations, regional regulations already have legal provisions governing waste management, namely regional regulations number 14 of </w:t>
      </w:r>
    </w:p>
    <w:p w14:paraId="2FC8E867"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49887635"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lastRenderedPageBreak/>
        <w:t xml:space="preserve">2009 and regional regulations number 3 of 2015. </w:t>
      </w:r>
    </w:p>
    <w:p w14:paraId="132BB15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E3F012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tentu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UU no. 18 </w:t>
      </w:r>
      <w:proofErr w:type="spellStart"/>
      <w:r w:rsidRPr="00FD4938">
        <w:rPr>
          <w:rFonts w:ascii="Tw Cen MT" w:eastAsia="Twentieth Century" w:hAnsi="Tw Cen MT" w:cs="Twentieth Century"/>
          <w:sz w:val="24"/>
          <w:szCs w:val="24"/>
        </w:rPr>
        <w:t>trahun</w:t>
      </w:r>
      <w:proofErr w:type="spellEnd"/>
      <w:r w:rsidRPr="00FD4938">
        <w:rPr>
          <w:rFonts w:ascii="Tw Cen MT" w:eastAsia="Twentieth Century" w:hAnsi="Tw Cen MT" w:cs="Twentieth Century"/>
          <w:sz w:val="24"/>
          <w:szCs w:val="24"/>
        </w:rPr>
        <w:t xml:space="preserve"> 2008. </w:t>
      </w:r>
      <w:proofErr w:type="spellStart"/>
      <w:r w:rsidRPr="00FD4938">
        <w:rPr>
          <w:rFonts w:ascii="Tw Cen MT" w:eastAsia="Twentieth Century" w:hAnsi="Tw Cen MT" w:cs="Twentieth Century"/>
          <w:sz w:val="24"/>
          <w:szCs w:val="24"/>
        </w:rPr>
        <w:t>Untuk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Pemerintah</w:t>
      </w:r>
      <w:proofErr w:type="spellEnd"/>
      <w:r w:rsidRPr="00FD4938">
        <w:rPr>
          <w:rFonts w:ascii="Tw Cen MT" w:eastAsia="Twentieth Century" w:hAnsi="Tw Cen MT" w:cs="Twentieth Century"/>
          <w:sz w:val="24"/>
          <w:szCs w:val="24"/>
        </w:rPr>
        <w:t xml:space="preserve"> Kota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memiliki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no. 12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2009, dan </w:t>
      </w:r>
      <w:proofErr w:type="spellStart"/>
      <w:r w:rsidRPr="00FD4938">
        <w:rPr>
          <w:rFonts w:ascii="Tw Cen MT" w:eastAsia="Twentieth Century" w:hAnsi="Tw Cen MT" w:cs="Twentieth Century"/>
          <w:sz w:val="24"/>
          <w:szCs w:val="24"/>
        </w:rPr>
        <w:t>perda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terbaru</w:t>
      </w:r>
      <w:proofErr w:type="spellEnd"/>
      <w:r w:rsidRPr="00FD4938">
        <w:rPr>
          <w:rFonts w:ascii="Tw Cen MT" w:eastAsia="Twentieth Century" w:hAnsi="Tw Cen MT" w:cs="Twentieth Century"/>
          <w:sz w:val="24"/>
          <w:szCs w:val="24"/>
        </w:rPr>
        <w:t xml:space="preserve"> no. 3 </w:t>
      </w:r>
      <w:proofErr w:type="spellStart"/>
      <w:r w:rsidRPr="00FD4938">
        <w:rPr>
          <w:rFonts w:ascii="Tw Cen MT" w:eastAsia="Twentieth Century" w:hAnsi="Tw Cen MT" w:cs="Twentieth Century"/>
          <w:sz w:val="24"/>
          <w:szCs w:val="24"/>
        </w:rPr>
        <w:t>tahun</w:t>
      </w:r>
      <w:proofErr w:type="spellEnd"/>
      <w:r w:rsidRPr="00FD4938">
        <w:rPr>
          <w:rFonts w:ascii="Tw Cen MT" w:eastAsia="Twentieth Century" w:hAnsi="Tw Cen MT" w:cs="Twentieth Century"/>
          <w:sz w:val="24"/>
          <w:szCs w:val="24"/>
        </w:rPr>
        <w:t xml:space="preserve"> 2015…</w:t>
      </w:r>
      <w:proofErr w:type="spellStart"/>
      <w:r w:rsidRPr="00FD4938">
        <w:rPr>
          <w:rFonts w:ascii="Tw Cen MT" w:eastAsia="Twentieth Century" w:hAnsi="Tw Cen MT" w:cs="Twentieth Century"/>
          <w:sz w:val="24"/>
          <w:szCs w:val="24"/>
        </w:rPr>
        <w:t>tapi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penerapannya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jauh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harapan</w:t>
      </w:r>
      <w:proofErr w:type="spellEnd"/>
      <w:r w:rsidRPr="00FD4938">
        <w:rPr>
          <w:rFonts w:ascii="Tw Cen MT" w:eastAsia="Twentieth Century" w:hAnsi="Tw Cen MT" w:cs="Twentieth Century"/>
          <w:sz w:val="24"/>
          <w:szCs w:val="24"/>
        </w:rPr>
        <w:t>… (Government Informant (SZ))</w:t>
      </w:r>
    </w:p>
    <w:p w14:paraId="221C88B1"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However, the lack of socialization in the delivery of local regulations, so that many people do not know the provisions of waste management, there are even people who throw garbage in the area of cultural heritage sites. This is evidenced by the ongoing processing of waste by burning. </w:t>
      </w:r>
    </w:p>
    <w:p w14:paraId="3BB4BF60"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proofErr w:type="spellStart"/>
      <w:r w:rsidRPr="00FD4938">
        <w:rPr>
          <w:rFonts w:ascii="Tw Cen MT" w:eastAsia="Twentieth Century" w:hAnsi="Tw Cen MT" w:cs="Twentieth Century"/>
          <w:sz w:val="24"/>
          <w:szCs w:val="24"/>
        </w:rPr>
        <w:t>Environtmental</w:t>
      </w:r>
      <w:proofErr w:type="spellEnd"/>
      <w:r w:rsidRPr="00FD4938">
        <w:rPr>
          <w:rFonts w:ascii="Tw Cen MT" w:eastAsia="Twentieth Century" w:hAnsi="Tw Cen MT" w:cs="Twentieth Century"/>
          <w:sz w:val="24"/>
          <w:szCs w:val="24"/>
        </w:rPr>
        <w:t xml:space="preserve">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201E8DE2"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penyuluhan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tingkatkan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setelah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pemahaman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itu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peraturan</w:t>
      </w:r>
      <w:proofErr w:type="spellEnd"/>
      <w:r w:rsidRPr="00FD4938">
        <w:rPr>
          <w:rFonts w:ascii="Tw Cen MT" w:eastAsia="Twentieth Century" w:hAnsi="Tw Cen MT" w:cs="Twentieth Century"/>
          <w:sz w:val="24"/>
          <w:szCs w:val="24"/>
        </w:rPr>
        <w:t xml:space="preserve"> pun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perketat</w:t>
      </w:r>
      <w:proofErr w:type="spellEnd"/>
      <w:r w:rsidRPr="00FD4938">
        <w:rPr>
          <w:rFonts w:ascii="Tw Cen MT" w:eastAsia="Twentieth Century" w:hAnsi="Tw Cen MT" w:cs="Twentieth Century"/>
          <w:sz w:val="24"/>
          <w:szCs w:val="24"/>
        </w:rPr>
        <w:t xml:space="preserve"> (Government Informant…” (SH))</w:t>
      </w:r>
    </w:p>
    <w:p w14:paraId="4F35DFEE"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aspect of community participation is still said to be lacking, the community has not been able to be involved in their initiative. </w:t>
      </w:r>
    </w:p>
    <w:p w14:paraId="60DC9C94"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Public Housing, Sanitation dan Parking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0A6FC1EB"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masih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belum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menerapkan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pengelolaan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sampah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dari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sumber</w:t>
      </w:r>
      <w:proofErr w:type="spellEnd"/>
      <w:r w:rsidRPr="00FD4938">
        <w:rPr>
          <w:rFonts w:ascii="Tw Cen MT" w:eastAsia="Twentieth Century" w:hAnsi="Tw Cen MT" w:cs="Twentieth Century"/>
          <w:sz w:val="24"/>
          <w:szCs w:val="24"/>
        </w:rPr>
        <w:t>…” (Government Informant (S))</w:t>
      </w:r>
    </w:p>
    <w:p w14:paraId="7C6F1A47"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stated:</w:t>
      </w:r>
    </w:p>
    <w:p w14:paraId="4D5001B0"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w:t>
      </w:r>
      <w:proofErr w:type="spellStart"/>
      <w:r w:rsidRPr="00FD4938">
        <w:rPr>
          <w:rFonts w:ascii="Tw Cen MT" w:eastAsia="Twentieth Century" w:hAnsi="Tw Cen MT" w:cs="Twentieth Century"/>
          <w:sz w:val="24"/>
          <w:szCs w:val="24"/>
        </w:rPr>
        <w:t>penyampaian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dalam</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sosialisasi</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melalui</w:t>
      </w:r>
      <w:proofErr w:type="spellEnd"/>
      <w:r w:rsidRPr="00FD4938">
        <w:rPr>
          <w:rFonts w:ascii="Tw Cen MT" w:eastAsia="Twentieth Century" w:hAnsi="Tw Cen MT" w:cs="Twentieth Century"/>
          <w:sz w:val="24"/>
          <w:szCs w:val="24"/>
        </w:rPr>
        <w:t xml:space="preserve"> radio </w:t>
      </w:r>
      <w:proofErr w:type="spellStart"/>
      <w:r w:rsidRPr="00FD4938">
        <w:rPr>
          <w:rFonts w:ascii="Tw Cen MT" w:eastAsia="Twentieth Century" w:hAnsi="Tw Cen MT" w:cs="Twentieth Century"/>
          <w:sz w:val="24"/>
          <w:szCs w:val="24"/>
        </w:rPr>
        <w:t>atau</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televisi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Pihak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kelurahan</w:t>
      </w:r>
      <w:proofErr w:type="spellEnd"/>
      <w:r w:rsidRPr="00FD4938">
        <w:rPr>
          <w:rFonts w:ascii="Tw Cen MT" w:eastAsia="Twentieth Century" w:hAnsi="Tw Cen MT" w:cs="Twentieth Century"/>
          <w:sz w:val="24"/>
          <w:szCs w:val="24"/>
        </w:rPr>
        <w:t xml:space="preserve"> juga </w:t>
      </w:r>
      <w:proofErr w:type="spellStart"/>
      <w:r w:rsidRPr="00FD4938">
        <w:rPr>
          <w:rFonts w:ascii="Tw Cen MT" w:eastAsia="Twentieth Century" w:hAnsi="Tw Cen MT" w:cs="Twentieth Century"/>
          <w:sz w:val="24"/>
          <w:szCs w:val="24"/>
        </w:rPr>
        <w:t>melakukan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himbauan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(Government Informant (SH))</w:t>
      </w:r>
    </w:p>
    <w:p w14:paraId="115DAC5C" w14:textId="77777777" w:rsidR="00CE6FEA"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If there are institutions that carry out the wishes of a small part of the community, it can be facilitated and disseminated. Dissemination can be done by utilizing the literacy park which is already a library and </w:t>
      </w:r>
    </w:p>
    <w:p w14:paraId="51A9FCB8"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0150FAA3"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 location for counseling and training with adequate supporting facilities.</w:t>
      </w:r>
    </w:p>
    <w:p w14:paraId="1AABDFE3"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NGOs stated:</w:t>
      </w:r>
    </w:p>
    <w:p w14:paraId="4EB8C26F" w14:textId="77777777" w:rsidR="00D509F7" w:rsidRPr="00FD4938" w:rsidRDefault="00D509F7" w:rsidP="00FD4938">
      <w:pPr>
        <w:tabs>
          <w:tab w:val="left" w:pos="426"/>
        </w:tabs>
        <w:spacing w:after="0" w:line="240" w:lineRule="auto"/>
        <w:ind w:left="426" w:right="351"/>
        <w:jc w:val="both"/>
        <w:rPr>
          <w:rFonts w:ascii="Tw Cen MT" w:eastAsia="Twentieth Century" w:hAnsi="Tw Cen MT" w:cs="Twentieth Century"/>
          <w:sz w:val="24"/>
          <w:szCs w:val="24"/>
        </w:rPr>
      </w:pPr>
      <w:proofErr w:type="gramStart"/>
      <w:r w:rsidRPr="00FD4938">
        <w:rPr>
          <w:rFonts w:ascii="Tw Cen MT" w:eastAsia="Twentieth Century" w:hAnsi="Tw Cen MT" w:cs="Twentieth Century"/>
          <w:sz w:val="24"/>
          <w:szCs w:val="24"/>
        </w:rPr>
        <w:t>“..</w:t>
      </w:r>
      <w:proofErr w:type="spellStart"/>
      <w:proofErr w:type="gramEnd"/>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hal</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kaji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kembali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harus</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perhatian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masyarakat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akan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alam</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lingkungan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banyak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baiknya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kita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memberikan</w:t>
      </w:r>
      <w:proofErr w:type="spellEnd"/>
      <w:r w:rsidRPr="00FD4938">
        <w:rPr>
          <w:rFonts w:ascii="Tw Cen MT" w:eastAsia="Twentieth Century" w:hAnsi="Tw Cen MT" w:cs="Twentieth Century"/>
          <w:sz w:val="24"/>
          <w:szCs w:val="24"/>
        </w:rPr>
        <w:t xml:space="preserve"> timbal </w:t>
      </w:r>
      <w:proofErr w:type="spellStart"/>
      <w:r w:rsidRPr="00FD4938">
        <w:rPr>
          <w:rFonts w:ascii="Tw Cen MT" w:eastAsia="Twentieth Century" w:hAnsi="Tw Cen MT" w:cs="Twentieth Century"/>
          <w:sz w:val="24"/>
          <w:szCs w:val="24"/>
        </w:rPr>
        <w:t>balik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menjaganya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tak</w:t>
      </w:r>
      <w:proofErr w:type="spellEnd"/>
      <w:r w:rsidRPr="00FD4938">
        <w:rPr>
          <w:rFonts w:ascii="Tw Cen MT" w:eastAsia="Twentieth Century" w:hAnsi="Tw Cen MT" w:cs="Twentieth Century"/>
          <w:sz w:val="24"/>
          <w:szCs w:val="24"/>
        </w:rPr>
        <w:t xml:space="preserve"> salah juga </w:t>
      </w:r>
      <w:proofErr w:type="spellStart"/>
      <w:r w:rsidRPr="00FD4938">
        <w:rPr>
          <w:rFonts w:ascii="Tw Cen MT" w:eastAsia="Twentieth Century" w:hAnsi="Tw Cen MT" w:cs="Twentieth Century"/>
          <w:sz w:val="24"/>
          <w:szCs w:val="24"/>
        </w:rPr>
        <w:t>mungkin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wacana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bahwa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ada</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sejumlah</w:t>
      </w:r>
      <w:proofErr w:type="spellEnd"/>
      <w:r w:rsidRPr="00FD4938">
        <w:rPr>
          <w:rFonts w:ascii="Tw Cen MT" w:eastAsia="Twentieth Century" w:hAnsi="Tw Cen MT" w:cs="Twentieth Century"/>
          <w:sz w:val="24"/>
          <w:szCs w:val="24"/>
        </w:rPr>
        <w:t xml:space="preserve"> dana yang di </w:t>
      </w:r>
      <w:proofErr w:type="spellStart"/>
      <w:r w:rsidRPr="00FD4938">
        <w:rPr>
          <w:rFonts w:ascii="Tw Cen MT" w:eastAsia="Twentieth Century" w:hAnsi="Tw Cen MT" w:cs="Twentieth Century"/>
          <w:sz w:val="24"/>
          <w:szCs w:val="24"/>
        </w:rPr>
        <w:t>pungut</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urnuk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wisatawan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datang</w:t>
      </w:r>
      <w:proofErr w:type="spellEnd"/>
      <w:r w:rsidRPr="00FD4938">
        <w:rPr>
          <w:rFonts w:ascii="Tw Cen MT" w:eastAsia="Twentieth Century" w:hAnsi="Tw Cen MT" w:cs="Twentieth Century"/>
          <w:sz w:val="24"/>
          <w:szCs w:val="24"/>
        </w:rPr>
        <w:t xml:space="preserve"> kemari, </w:t>
      </w:r>
      <w:proofErr w:type="spellStart"/>
      <w:r w:rsidRPr="00FD4938">
        <w:rPr>
          <w:rFonts w:ascii="Tw Cen MT" w:eastAsia="Twentieth Century" w:hAnsi="Tw Cen MT" w:cs="Twentieth Century"/>
          <w:sz w:val="24"/>
          <w:szCs w:val="24"/>
        </w:rPr>
        <w:t>sebagai</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bentuk</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kepedulian</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penghargaan</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atas</w:t>
      </w:r>
      <w:proofErr w:type="spellEnd"/>
      <w:r w:rsidRPr="00FD4938">
        <w:rPr>
          <w:rFonts w:ascii="Tw Cen MT" w:eastAsia="Twentieth Century" w:hAnsi="Tw Cen MT" w:cs="Twentieth Century"/>
          <w:sz w:val="24"/>
          <w:szCs w:val="24"/>
        </w:rPr>
        <w:t xml:space="preserve"> rasa </w:t>
      </w:r>
      <w:proofErr w:type="spellStart"/>
      <w:r w:rsidRPr="00FD4938">
        <w:rPr>
          <w:rFonts w:ascii="Tw Cen MT" w:eastAsia="Twentieth Century" w:hAnsi="Tw Cen MT" w:cs="Twentieth Century"/>
          <w:sz w:val="24"/>
          <w:szCs w:val="24"/>
        </w:rPr>
        <w:t>indah</w:t>
      </w:r>
      <w:proofErr w:type="spellEnd"/>
      <w:r w:rsidRPr="00FD4938">
        <w:rPr>
          <w:rFonts w:ascii="Tw Cen MT" w:eastAsia="Twentieth Century" w:hAnsi="Tw Cen MT" w:cs="Twentieth Century"/>
          <w:sz w:val="24"/>
          <w:szCs w:val="24"/>
        </w:rPr>
        <w:t xml:space="preserve">, </w:t>
      </w:r>
      <w:proofErr w:type="spellStart"/>
      <w:r w:rsidRPr="00FD4938">
        <w:rPr>
          <w:rFonts w:ascii="Tw Cen MT" w:eastAsia="Twentieth Century" w:hAnsi="Tw Cen MT" w:cs="Twentieth Century"/>
          <w:sz w:val="24"/>
          <w:szCs w:val="24"/>
        </w:rPr>
        <w:t>sejuk</w:t>
      </w:r>
      <w:proofErr w:type="spellEnd"/>
      <w:r w:rsidRPr="00FD4938">
        <w:rPr>
          <w:rFonts w:ascii="Tw Cen MT" w:eastAsia="Twentieth Century" w:hAnsi="Tw Cen MT" w:cs="Twentieth Century"/>
          <w:sz w:val="24"/>
          <w:szCs w:val="24"/>
        </w:rPr>
        <w:t xml:space="preserve"> dan </w:t>
      </w:r>
      <w:proofErr w:type="spellStart"/>
      <w:r w:rsidRPr="00FD4938">
        <w:rPr>
          <w:rFonts w:ascii="Tw Cen MT" w:eastAsia="Twentieth Century" w:hAnsi="Tw Cen MT" w:cs="Twentieth Century"/>
          <w:sz w:val="24"/>
          <w:szCs w:val="24"/>
        </w:rPr>
        <w:t>aman</w:t>
      </w:r>
      <w:proofErr w:type="spellEnd"/>
      <w:r w:rsidRPr="00FD4938">
        <w:rPr>
          <w:rFonts w:ascii="Tw Cen MT" w:eastAsia="Twentieth Century" w:hAnsi="Tw Cen MT" w:cs="Twentieth Century"/>
          <w:sz w:val="24"/>
          <w:szCs w:val="24"/>
        </w:rPr>
        <w:t xml:space="preserve"> yang </w:t>
      </w:r>
      <w:proofErr w:type="spellStart"/>
      <w:r w:rsidRPr="00FD4938">
        <w:rPr>
          <w:rFonts w:ascii="Tw Cen MT" w:eastAsia="Twentieth Century" w:hAnsi="Tw Cen MT" w:cs="Twentieth Century"/>
          <w:sz w:val="24"/>
          <w:szCs w:val="24"/>
        </w:rPr>
        <w:t>d</w:t>
      </w:r>
      <w:r w:rsidR="00C224B8" w:rsidRPr="00FD4938">
        <w:rPr>
          <w:rFonts w:ascii="Tw Cen MT" w:eastAsia="Twentieth Century" w:hAnsi="Tw Cen MT" w:cs="Twentieth Century"/>
          <w:sz w:val="24"/>
          <w:szCs w:val="24"/>
        </w:rPr>
        <w:t>iberikan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lingkungan</w:t>
      </w:r>
      <w:proofErr w:type="spellEnd"/>
      <w:r w:rsidR="00C224B8" w:rsidRPr="00FD4938">
        <w:rPr>
          <w:rFonts w:ascii="Tw Cen MT" w:eastAsia="Twentieth Century" w:hAnsi="Tw Cen MT" w:cs="Twentieth Century"/>
          <w:sz w:val="24"/>
          <w:szCs w:val="24"/>
        </w:rPr>
        <w:t xml:space="preserve"> </w:t>
      </w:r>
      <w:proofErr w:type="spellStart"/>
      <w:r w:rsidR="00C224B8" w:rsidRPr="00FD4938">
        <w:rPr>
          <w:rFonts w:ascii="Tw Cen MT" w:eastAsia="Twentieth Century" w:hAnsi="Tw Cen MT" w:cs="Twentieth Century"/>
          <w:sz w:val="24"/>
          <w:szCs w:val="24"/>
        </w:rPr>
        <w:t>kepadanya</w:t>
      </w:r>
      <w:proofErr w:type="spellEnd"/>
      <w:r w:rsidR="00C224B8" w:rsidRPr="00FD4938">
        <w:rPr>
          <w:rFonts w:ascii="Tw Cen MT" w:eastAsia="Twentieth Century" w:hAnsi="Tw Cen MT" w:cs="Twentieth Century"/>
          <w:sz w:val="24"/>
          <w:szCs w:val="24"/>
        </w:rPr>
        <w:t>…</w:t>
      </w:r>
      <w:r w:rsidRPr="00FD4938">
        <w:rPr>
          <w:rFonts w:ascii="Tw Cen MT" w:eastAsia="Twentieth Century" w:hAnsi="Tw Cen MT" w:cs="Twentieth Century"/>
          <w:sz w:val="24"/>
          <w:szCs w:val="24"/>
        </w:rPr>
        <w:t>(NGOs Informant (K)).</w:t>
      </w:r>
    </w:p>
    <w:p w14:paraId="2107FFCB" w14:textId="77777777" w:rsidR="00D509F7"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 xml:space="preserve">The participation of stakeholders, especially from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and the Environmental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must become a unified system in integrated and sustainable waste management. A bond that must continue to coordinate with each other, and collaborate in their roles. The Environmental Service is in the realm of waste reduction programs or upstream by providing awareness efforts to all parties, especially the community in terms of reducing waste, especially from good sources from the community and wider producers who produce goods, especially in the form of plastic packaging. The activity is carried out by empowering the community and there has been confirmation from the DLH that there are funds for the provision of tools and operational institutions that carry out waste management on </w:t>
      </w:r>
      <w:proofErr w:type="spellStart"/>
      <w:r w:rsidRPr="00FD4938">
        <w:rPr>
          <w:rFonts w:ascii="Tw Cen MT" w:eastAsia="Twentieth Century" w:hAnsi="Tw Cen MT" w:cs="Twentieth Century"/>
          <w:sz w:val="24"/>
          <w:szCs w:val="24"/>
        </w:rPr>
        <w:t>Penyengat</w:t>
      </w:r>
      <w:proofErr w:type="spellEnd"/>
      <w:r w:rsidRPr="00FD4938">
        <w:rPr>
          <w:rFonts w:ascii="Tw Cen MT" w:eastAsia="Twentieth Century" w:hAnsi="Tw Cen MT" w:cs="Twentieth Century"/>
          <w:sz w:val="24"/>
          <w:szCs w:val="24"/>
        </w:rPr>
        <w:t xml:space="preserve"> Island in the form of a Waste Bank.</w:t>
      </w:r>
    </w:p>
    <w:p w14:paraId="4AECDA46" w14:textId="77777777" w:rsidR="00CE6FEA" w:rsidRDefault="00C224B8"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tab/>
      </w:r>
      <w:r w:rsidR="00D509F7" w:rsidRPr="00FD4938">
        <w:rPr>
          <w:rFonts w:ascii="Tw Cen MT" w:eastAsia="Twentieth Century" w:hAnsi="Tw Cen MT" w:cs="Twentieth Century"/>
          <w:sz w:val="24"/>
          <w:szCs w:val="24"/>
        </w:rPr>
        <w:t xml:space="preserve">Then the Sanitary Office of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City is the agency responsible for the waste handling process program. Waste management starts from the collection, transportation to final management (at TPA </w:t>
      </w:r>
      <w:proofErr w:type="spellStart"/>
      <w:r w:rsidR="00D509F7" w:rsidRPr="00FD4938">
        <w:rPr>
          <w:rFonts w:ascii="Tw Cen MT" w:eastAsia="Twentieth Century" w:hAnsi="Tw Cen MT" w:cs="Twentieth Century"/>
          <w:sz w:val="24"/>
          <w:szCs w:val="24"/>
        </w:rPr>
        <w:t>Ganet</w:t>
      </w:r>
      <w:proofErr w:type="spellEnd"/>
      <w:r w:rsidR="00D509F7" w:rsidRPr="00FD4938">
        <w:rPr>
          <w:rFonts w:ascii="Tw Cen MT" w:eastAsia="Twentieth Century" w:hAnsi="Tw Cen MT" w:cs="Twentieth Century"/>
          <w:sz w:val="24"/>
          <w:szCs w:val="24"/>
        </w:rPr>
        <w:t xml:space="preserve"> </w:t>
      </w:r>
      <w:proofErr w:type="spellStart"/>
      <w:r w:rsidR="00D509F7" w:rsidRPr="00FD4938">
        <w:rPr>
          <w:rFonts w:ascii="Tw Cen MT" w:eastAsia="Twentieth Century" w:hAnsi="Tw Cen MT" w:cs="Twentieth Century"/>
          <w:sz w:val="24"/>
          <w:szCs w:val="24"/>
        </w:rPr>
        <w:t>Tanjungpinang</w:t>
      </w:r>
      <w:proofErr w:type="spellEnd"/>
      <w:r w:rsidR="00D509F7" w:rsidRPr="00FD4938">
        <w:rPr>
          <w:rFonts w:ascii="Tw Cen MT" w:eastAsia="Twentieth Century" w:hAnsi="Tw Cen MT" w:cs="Twentieth Century"/>
          <w:sz w:val="24"/>
          <w:szCs w:val="24"/>
        </w:rPr>
        <w:t xml:space="preserve"> City). Activities carried out in the form of a compost house. So on </w:t>
      </w:r>
      <w:proofErr w:type="spellStart"/>
      <w:r w:rsidR="00D509F7" w:rsidRPr="00FD4938">
        <w:rPr>
          <w:rFonts w:ascii="Tw Cen MT" w:eastAsia="Twentieth Century" w:hAnsi="Tw Cen MT" w:cs="Twentieth Century"/>
          <w:sz w:val="24"/>
          <w:szCs w:val="24"/>
        </w:rPr>
        <w:t>Penyengat</w:t>
      </w:r>
      <w:proofErr w:type="spellEnd"/>
      <w:r w:rsidR="00D509F7" w:rsidRPr="00FD4938">
        <w:rPr>
          <w:rFonts w:ascii="Tw Cen MT" w:eastAsia="Twentieth Century" w:hAnsi="Tw Cen MT" w:cs="Twentieth Century"/>
          <w:sz w:val="24"/>
          <w:szCs w:val="24"/>
        </w:rPr>
        <w:t xml:space="preserve"> Island, a TPS3R institution has been formed which has 2 (two) primary forms of activity, namely the </w:t>
      </w:r>
    </w:p>
    <w:p w14:paraId="7B7E8CDD" w14:textId="77777777" w:rsidR="00CE6FEA" w:rsidRDefault="00CE6FEA" w:rsidP="00FD4938">
      <w:pPr>
        <w:tabs>
          <w:tab w:val="left" w:pos="426"/>
        </w:tabs>
        <w:spacing w:after="0" w:line="240" w:lineRule="auto"/>
        <w:jc w:val="both"/>
        <w:rPr>
          <w:rFonts w:ascii="Tw Cen MT" w:eastAsia="Twentieth Century" w:hAnsi="Tw Cen MT" w:cs="Twentieth Century"/>
          <w:sz w:val="24"/>
          <w:szCs w:val="24"/>
        </w:rPr>
      </w:pPr>
    </w:p>
    <w:p w14:paraId="40EEE788" w14:textId="77777777" w:rsidR="00C224B8" w:rsidRPr="00FD4938" w:rsidRDefault="00D509F7" w:rsidP="00FD4938">
      <w:pPr>
        <w:tabs>
          <w:tab w:val="left" w:pos="426"/>
        </w:tabs>
        <w:spacing w:after="0" w:line="240" w:lineRule="auto"/>
        <w:jc w:val="both"/>
        <w:rPr>
          <w:rFonts w:ascii="Tw Cen MT" w:eastAsia="Twentieth Century" w:hAnsi="Tw Cen MT" w:cs="Twentieth Century"/>
          <w:sz w:val="24"/>
          <w:szCs w:val="24"/>
        </w:rPr>
      </w:pPr>
      <w:r w:rsidRPr="00FD4938">
        <w:rPr>
          <w:rFonts w:ascii="Tw Cen MT" w:eastAsia="Twentieth Century" w:hAnsi="Tw Cen MT" w:cs="Twentieth Century"/>
          <w:sz w:val="24"/>
          <w:szCs w:val="24"/>
        </w:rPr>
        <w:lastRenderedPageBreak/>
        <w:t xml:space="preserve">Waste Bank and the Compost House as a form of waste reduction and handling effort. The rest of the waste (residual waste) from TPS3R's efforts will be transported by dredgers to the Sanitary office of </w:t>
      </w:r>
      <w:proofErr w:type="spellStart"/>
      <w:r w:rsidRPr="00FD4938">
        <w:rPr>
          <w:rFonts w:ascii="Tw Cen MT" w:eastAsia="Twentieth Century" w:hAnsi="Tw Cen MT" w:cs="Twentieth Century"/>
          <w:sz w:val="24"/>
          <w:szCs w:val="24"/>
        </w:rPr>
        <w:t>Tanjungpinang</w:t>
      </w:r>
      <w:proofErr w:type="spellEnd"/>
      <w:r w:rsidRPr="00FD4938">
        <w:rPr>
          <w:rFonts w:ascii="Tw Cen MT" w:eastAsia="Twentieth Century" w:hAnsi="Tw Cen MT" w:cs="Twentieth Century"/>
          <w:sz w:val="24"/>
          <w:szCs w:val="24"/>
        </w:rPr>
        <w:t xml:space="preserve"> City, with a certain period, according to the volume of waste and the level of TPS3R's efforts in reducing waste (confirmed with the rel</w:t>
      </w:r>
      <w:r w:rsidR="00C224B8" w:rsidRPr="00FD4938">
        <w:rPr>
          <w:rFonts w:ascii="Tw Cen MT" w:eastAsia="Twentieth Century" w:hAnsi="Tw Cen MT" w:cs="Twentieth Century"/>
          <w:sz w:val="24"/>
          <w:szCs w:val="24"/>
        </w:rPr>
        <w:t>evant Office at the FGD event).</w:t>
      </w:r>
    </w:p>
    <w:p w14:paraId="28351FF4" w14:textId="77777777" w:rsidR="00C224B8" w:rsidRPr="00FD4938" w:rsidRDefault="00C224B8" w:rsidP="00FD4938">
      <w:pPr>
        <w:spacing w:after="0" w:line="240" w:lineRule="auto"/>
        <w:ind w:firstLine="567"/>
        <w:jc w:val="both"/>
        <w:rPr>
          <w:rFonts w:ascii="Tw Cen MT" w:eastAsia="SimSun" w:hAnsi="Tw Cen MT"/>
          <w:sz w:val="24"/>
          <w:szCs w:val="24"/>
          <w:lang w:val="id-ID" w:eastAsia="zh-CN"/>
        </w:rPr>
      </w:pPr>
      <w:r w:rsidRPr="00FD4938">
        <w:rPr>
          <w:rFonts w:ascii="Tw Cen MT" w:eastAsia="Twentieth Century" w:hAnsi="Tw Cen MT" w:cs="Twentieth Century"/>
          <w:sz w:val="24"/>
          <w:szCs w:val="24"/>
        </w:rPr>
        <w:tab/>
      </w:r>
      <w:r w:rsidRPr="00FD4938">
        <w:rPr>
          <w:rStyle w:val="jlqj4b"/>
          <w:rFonts w:ascii="Tw Cen MT" w:hAnsi="Tw Cen MT"/>
          <w:sz w:val="24"/>
          <w:szCs w:val="24"/>
          <w:lang w:val="id-ID"/>
        </w:rPr>
        <w:t>The amount of waste often exceeds the island's capacity due to the limited availability of land for waste disposal, budgetary funds, and human resources. As a result, much solid waste is burned or disposed of by the community, some even being dumped directly into the sea</w:t>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{"citationItems":[{"id":"ITEM-1","itemData":{"DOI":"10.25105/urbanenvirotech.v2i1.3557","ISSN":"2579-9150","abstract":"&lt;strong&gt;Aim:&lt;/strong&gt; This study aims to identify, develop, and determine the most suitable concept of solid waste management to be applied in Ifale Village, Yobeh Village, Putali Village, Atamali Village, and Asei Besar Village. Until now, the application of solid waste management system in Jayapura is still far from what people expected since it has been unable to serve the communities who live in rural areas on the islands around Sentani Lake. As a result, 12,554.38 liters/day of solid waste generated by the community in these regions is left untreated. &lt;strong&gt;Methodology and Results:&lt;/strong&gt; The study is using the Analytic Hierarchy Process (AHP) method. The AHP calculations show that the idea of handling solid waste in an integrated treatment facility—following the initial sorting on the household scale—has the highest priority weight (2.05) compared to the other alternatives. Hence, it has been chosen as the best solid waste management concept that can be applied to the study sites. Based on the results as well, the main criteria to be considered include the environmental aspects, social aspects, and technical aspects with each weighing value of 0.534, 0.186, and 0.147, respectively. &lt;strong&gt;Conclution, significans and impact study: &lt;/strong&gt; The sub-criteria with the highest priorities to be considered in making the decision are the soil pollution (due to produced leachate), air pollution (potentially in the form of stench and gas emissions), the transmission of disease vectors, public participation, and the operational convenience.","author":[{"dropping-particle":"","family":"Alfons","given":"Alfred Benjamin","non-dropping-particle":"","parse-names":false,"suffix":""},{"dropping-particle":"","family":"Padmi","given":"Tri","non-dropping-particle":"","parse-names":false,"suffix":""}],"container-title":"Indonesian Journal of Urban and Environmental Technology","id":"ITEM-1","issue":"1","issued":{"date-parts":[["2019"]]},"page":"88","title":"Multi-Criteria Analysis for Selecting Solid Waste Management Concept Case Study: Rural Areas in Sentani Lake Region, Jayapura","type":"article-journal","volume":"2"},"uris":["http://www.mendeley.com/documents/?uuid=087664b5-21ba-4719-9f05-930b8ea01857"]}],"mendeley":{"formattedCitation":"[20]","plainTextFormattedCitation":"[20]","previouslyFormattedCitation":"[20]"},"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[20]</w:t>
      </w:r>
      <w:r w:rsidR="004A3BD1">
        <w:rPr>
          <w:rStyle w:val="jlqj4b"/>
          <w:rFonts w:ascii="Tw Cen MT" w:hAnsi="Tw Cen MT"/>
          <w:sz w:val="24"/>
          <w:szCs w:val="24"/>
        </w:rPr>
        <w:fldChar w:fldCharType="end"/>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[21]</w:t>
      </w:r>
      <w:r w:rsidR="004A3BD1">
        <w:rPr>
          <w:rStyle w:val="jlqj4b"/>
          <w:rFonts w:ascii="Tw Cen MT" w:hAnsi="Tw Cen MT"/>
          <w:sz w:val="24"/>
          <w:szCs w:val="24"/>
        </w:rPr>
        <w:fldChar w:fldCharType="end"/>
      </w:r>
      <w:r w:rsidR="004A3BD1">
        <w:rPr>
          <w:rStyle w:val="jlqj4b"/>
          <w:rFonts w:ascii="Tw Cen MT" w:hAnsi="Tw Cen MT"/>
          <w:sz w:val="24"/>
          <w:szCs w:val="24"/>
          <w:lang w:val="id-ID"/>
        </w:rPr>
        <w:t xml:space="preserve">. </w:t>
      </w:r>
      <w:r w:rsidRPr="00FD4938">
        <w:rPr>
          <w:rStyle w:val="jlqj4b"/>
          <w:rFonts w:ascii="Tw Cen MT" w:hAnsi="Tw Cen MT"/>
          <w:sz w:val="24"/>
          <w:szCs w:val="24"/>
          <w:lang w:val="id-ID"/>
        </w:rPr>
        <w:t xml:space="preserve">The process of recycling waste often has difficulty in marketing </w:t>
      </w:r>
      <w:r w:rsidRPr="00FD4938">
        <w:rPr>
          <w:rFonts w:ascii="Tw Cen MT" w:eastAsia="SimSun" w:hAnsi="Tw Cen MT"/>
          <w:sz w:val="24"/>
          <w:szCs w:val="24"/>
          <w:lang w:eastAsia="zh-CN"/>
        </w:rPr>
        <w:fldChar w:fldCharType="begin" w:fldLock="1"/>
      </w:r>
      <w:r w:rsidR="004A3BD1">
        <w:rPr>
          <w:rFonts w:ascii="Tw Cen MT" w:eastAsia="SimSun" w:hAnsi="Tw Cen MT"/>
          <w:sz w:val="24"/>
          <w:szCs w:val="24"/>
          <w:lang w:eastAsia="zh-CN"/>
        </w:rPr>
        <w:instrText>ADDIN CSL_CITATION {"citationItems":[{"id":"ITEM-1","itemData":{"DOI":"10.7202/1036566ar","ISSN":"0712-8657","abstract":"Solid waste management is a critical, complex, multi-dimensional challenge for societies. The nature of solid waste management in each community can differ based upon a number of factors including economic activities and geographies. Solid waste management in small island tourist communities is often complicated by their isolated geographies and tourism dominated economies, resulting in even greater challenges for ensuring sustainable solid waste management. This article discusses a case study of the small tourist island of Gili Trawangan, Indonesia that has addressed their long-standing issues of solid waste management through a governance and management approach centered on a multi-stakeholder partnership. The partnership involves collaboration between a community-based organization and environmental non-governmental organization, each having broader ties to stakeholders in the island community. Through this partnership they have seen improvements with stakeholder involvement, access to resources, financial support, transparency and accountability, and have been able to implement a number of key initiatives to improve waste management in this destination and move towards sustainability. Initiatives include source separation, expansion of collection services, revised collection fees, material reuse projects, education and awareness initiatives and enhanced planning.","author":[{"dropping-particle":"","family":"Willmott","given":"Lacey","non-dropping-particle":"","parse-names":false,"suffix":""},{"dropping-particle":"","family":"Graci","given":"Sonya","non-dropping-particle":"","parse-names":false,"suffix":""}],"container-title":"Téoros: Revue de recherche en tourisme","id":"ITEM-1","issued":{"date-parts":[["2012"]]},"page":"71-76","title":"Solid Waste Management in Small Island Destinations: A Case Study of Gili Trawangan, Indonesia","type":"article-journal"},"uris":["http://www.mendeley.com/documents/?uuid=51002cc2-efd1-460f-86a0-55ef61ba91f9"]}],"mendeley":{"formattedCitation":"[8]","plainTextFormattedCitation":"[8]","previouslyFormattedCitation":"[8]"},"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[8]</w:t>
      </w:r>
      <w:r w:rsidRPr="00FD4938">
        <w:rPr>
          <w:rFonts w:ascii="Tw Cen MT" w:eastAsia="SimSun" w:hAnsi="Tw Cen MT"/>
          <w:sz w:val="24"/>
          <w:szCs w:val="24"/>
          <w:lang w:eastAsia="zh-CN"/>
        </w:rPr>
        <w:fldChar w:fldCharType="end"/>
      </w:r>
      <w:r w:rsidR="004A3BD1">
        <w:rPr>
          <w:rStyle w:val="jlqj4b"/>
          <w:rFonts w:ascii="Tw Cen MT" w:hAnsi="Tw Cen MT"/>
          <w:sz w:val="24"/>
          <w:szCs w:val="24"/>
          <w:lang w:val="id-ID"/>
        </w:rPr>
        <w:t xml:space="preserv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{"citationItems":[{"id":"ITEM-1","itemData":{"DOI":"10.33258/lakhomi.v2i4.532","ISSN":"2774-4728","abstract":"The main problem of waste management in Penyengat Island is the increasing population growth and increasing volume of waste and limited land so that it is difficult to carry out waste management using the final waste treatment site because it has a large potential for pollution. The low level of public awareness in managing household waste is caused by the community's social, economic, and cultural conditions. This study designs Model of the Importance of Socio-Cultural in Waste Management on Penyengat Island. This research method is an analytical survey with a cross-sectional design, the community subjects who live in Penyengat Island with a sample size of 270 people, taken by random sampling. Data analysis using chi-square test and logistic regression.  Logical regression equation model in (p/(1-p)) - 1,614 + 0,505 (place of residence) + 0.642 (local wisdom). Waste management needs cultural values that already exist and should be maintained as part of one's identity and efforts to maintain the balance of nature and the environment. It is also necessary to conduct a policy study regarding the island's waste management program with a socio-cultural value approach.","author":[{"dropping-particle":"","family":"Zainul Ikhwan","given":"","non-dropping-particle":"","parse-names":false,"suffix":""},{"dropping-particle":"","family":"R. Hamdani Harahap","given":"","non-dropping-particle":"","parse-names":false,"suffix":""},{"dropping-particle":"","family":"Lita Sri Andayani","given":"","non-dropping-particle":"","parse-names":false,"suffix":""},{"dropping-particle":"","family":"Miswar Budi Mulya","given":"","non-dropping-particle":"","parse-names":false,"suffix":""}],"container-title":"Lakhomi Journal Scientific Journal of Culture","id":"ITEM-1","issue":"4","issued":{"date-parts":[["2021"]]},"page":"142-147","title":"Model of the Importance of Socio-Cultural in Waste Management on Penyengat Island","type":"article-journal","volume":"2"},"uris":["http://www.mendeley.com/documents/?uuid=a0aa6723-24bd-4d4b-86e4-3aab24f23f9f"]}],"mendeley":{"formattedCitation":"[22]","plainTextFormattedCitation":"[22]","previouslyFormattedCitation":"[22]"},"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[22]</w:t>
      </w:r>
      <w:r w:rsidR="004A3BD1">
        <w:rPr>
          <w:rStyle w:val="jlqj4b"/>
          <w:rFonts w:ascii="Tw Cen MT" w:hAnsi="Tw Cen MT"/>
          <w:sz w:val="24"/>
          <w:szCs w:val="24"/>
          <w:lang w:val="id-ID"/>
        </w:rPr>
        <w:fldChar w:fldCharType="end"/>
      </w:r>
      <w:r w:rsidR="004A3BD1">
        <w:rPr>
          <w:rStyle w:val="jlqj4b"/>
          <w:rFonts w:ascii="Tw Cen MT" w:hAnsi="Tw Cen MT"/>
          <w:sz w:val="24"/>
          <w:szCs w:val="24"/>
        </w:rPr>
        <w:t>.</w:t>
      </w:r>
      <w:r w:rsidRPr="00FD4938">
        <w:rPr>
          <w:rStyle w:val="jlqj4b"/>
          <w:rFonts w:ascii="Tw Cen MT" w:hAnsi="Tw Cen MT"/>
          <w:sz w:val="24"/>
          <w:szCs w:val="24"/>
          <w:lang w:val="id-ID"/>
        </w:rPr>
        <w:t xml:space="preserve"> Waste management counseling can increase individual knowledge about waste management. Waste management counseling provides individual awareness of the environment, knowledge, skills, values, and experience to solve environmental problems, including waste management. rain and counseling are needed to increase knowledge and environmental attitudes of the community to increase awareness in managing household waste </w:t>
      </w:r>
      <w:r w:rsidR="004A3BD1">
        <w:rPr>
          <w:rStyle w:val="jlqj4b"/>
          <w:rFonts w:ascii="Tw Cen MT" w:hAnsi="Tw Cen MT"/>
          <w:sz w:val="24"/>
          <w:szCs w:val="24"/>
          <w:lang w:val="id-ID"/>
        </w:rPr>
        <w:fldChar w:fldCharType="begin" w:fldLock="1"/>
      </w:r>
      <w:r w:rsidR="004A3BD1">
        <w:rPr>
          <w:rStyle w:val="jlqj4b"/>
          <w:rFonts w:ascii="Tw Cen MT" w:hAnsi="Tw Cen MT"/>
          <w:sz w:val="24"/>
          <w:szCs w:val="24"/>
          <w:lang w:val="id-ID"/>
        </w:rPr>
        <w:instrText>ADDIN CSL_CITATION {"citationItems":[{"id":"ITEM-1","itemData":{"DOI":"10.1080/0964056042000209102","ISSN":"09640568","abstract":"Many fields of study have employed geophysical islands in experimental design with a great deal of success. An island is a closed and bounded system in many respects and presents a manageable unit of study. The island microcosm has been the basis for significant advances in areas such as evolutionary biology, ecosystem ecology and physical anthropology. The same properties that make islands so useful to scientists present island populations with pressing sustainability challenges of limited resource availability and natural carrying capacity. This paper discusses the characteristics of the island context to show the severity and immediacy of these challenges. Based on this discussion, it is apparent that new approaches are needed to address sustainable development on islands. Island systems and the study of industrial ecology, which examines industry embedded within the finite natural environment, have much to gain from one another in this respect. Several industrial ecology case studies, primarily drawn from research in Puerto Rico, are presented to illustrate the compatibility of islands as a study unit in this field. Industrial ecology presents new solutions to the challenges of sustainable island development, while well-defined island systems offer a unique opportunity for the approach of industrial ecology.","author":[{"dropping-particle":"","family":"Deschenes","given":"P. J.","non-dropping-particle":"","parse-names":false,"suffix":""},{"dropping-particle":"","family":"Chertow","given":"Marian","non-dropping-particle":"","parse-names":false,"suffix":""}],"container-title":"Journal of Environmental Planning and Management","id":"ITEM-1","issue":"2","issued":{"date-parts":[["2004","3"]]},"page":"201-217","title":"An island approach to industrial ecology: Towards sustainability in the island context","type":"article-journal","volume":"47"},"uris":["http://www.mendeley.com/documents/?uuid=fc3c1d38-be39-3794-979b-0ae0da29de70"]}],"mendeley":{"formattedCitation":"[21]","plainTextFormattedCitation":"[21]","previouslyFormattedCitation":"[21]"},"properties":{"noteIndex":0},"schema":"https://github.com/citation-style-language/schema/raw/master/csl-citation.json"}</w:instrText>
      </w:r>
      <w:r w:rsidR="004A3BD1">
        <w:rPr>
          <w:rStyle w:val="jlqj4b"/>
          <w:rFonts w:ascii="Tw Cen MT" w:hAnsi="Tw Cen MT"/>
          <w:sz w:val="24"/>
          <w:szCs w:val="24"/>
          <w:lang w:val="id-ID"/>
        </w:rPr>
        <w:fldChar w:fldCharType="separate"/>
      </w:r>
      <w:r w:rsidR="004A3BD1" w:rsidRPr="004A3BD1">
        <w:rPr>
          <w:rStyle w:val="jlqj4b"/>
          <w:rFonts w:ascii="Tw Cen MT" w:hAnsi="Tw Cen MT"/>
          <w:noProof/>
          <w:sz w:val="24"/>
          <w:szCs w:val="24"/>
          <w:lang w:val="id-ID"/>
        </w:rPr>
        <w:t>[21]</w:t>
      </w:r>
      <w:r w:rsidR="004A3BD1">
        <w:rPr>
          <w:rStyle w:val="jlqj4b"/>
          <w:rFonts w:ascii="Tw Cen MT" w:hAnsi="Tw Cen MT"/>
          <w:sz w:val="24"/>
          <w:szCs w:val="24"/>
          <w:lang w:val="id-ID"/>
        </w:rPr>
        <w:fldChar w:fldCharType="end"/>
      </w:r>
      <w:r w:rsidR="004A3BD1">
        <w:rPr>
          <w:rStyle w:val="jlqj4b"/>
          <w:rFonts w:ascii="Tw Cen MT" w:hAnsi="Tw Cen MT"/>
          <w:sz w:val="24"/>
          <w:szCs w:val="24"/>
        </w:rPr>
        <w:t xml:space="preserve"> </w:t>
      </w:r>
      <w:r w:rsidR="004A3BD1">
        <w:rPr>
          <w:rStyle w:val="jlqj4b"/>
          <w:rFonts w:ascii="Tw Cen MT" w:hAnsi="Tw Cen MT"/>
          <w:sz w:val="24"/>
          <w:szCs w:val="24"/>
        </w:rPr>
        <w:fldChar w:fldCharType="begin" w:fldLock="1"/>
      </w:r>
      <w:r w:rsidR="004A3BD1">
        <w:rPr>
          <w:rStyle w:val="jlqj4b"/>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f1ff78ba-3a96-468a-b3e1-f922b222560e"]}],"mendeley":{"formattedCitation":"[23]","plainTextFormattedCitation":"[23]"},"properties":{"noteIndex":0},"schema":"https://github.com/citation-style-language/schema/raw/master/csl-citation.json"}</w:instrText>
      </w:r>
      <w:r w:rsidR="004A3BD1">
        <w:rPr>
          <w:rStyle w:val="jlqj4b"/>
          <w:rFonts w:ascii="Tw Cen MT" w:hAnsi="Tw Cen MT"/>
          <w:sz w:val="24"/>
          <w:szCs w:val="24"/>
        </w:rPr>
        <w:fldChar w:fldCharType="separate"/>
      </w:r>
      <w:r w:rsidR="004A3BD1" w:rsidRPr="004A3BD1">
        <w:rPr>
          <w:rStyle w:val="jlqj4b"/>
          <w:rFonts w:ascii="Tw Cen MT" w:hAnsi="Tw Cen MT"/>
          <w:noProof/>
          <w:sz w:val="24"/>
          <w:szCs w:val="24"/>
        </w:rPr>
        <w:t>[23]</w:t>
      </w:r>
      <w:r w:rsidR="004A3BD1">
        <w:rPr>
          <w:rStyle w:val="jlqj4b"/>
          <w:rFonts w:ascii="Tw Cen MT" w:hAnsi="Tw Cen MT"/>
          <w:sz w:val="24"/>
          <w:szCs w:val="24"/>
        </w:rPr>
        <w:fldChar w:fldCharType="end"/>
      </w:r>
      <w:r w:rsidR="004A3BD1">
        <w:rPr>
          <w:rStyle w:val="jlqj4b"/>
          <w:rFonts w:ascii="Tw Cen MT" w:hAnsi="Tw Cen MT"/>
          <w:sz w:val="24"/>
          <w:szCs w:val="24"/>
        </w:rPr>
        <w:t xml:space="preserve">. </w:t>
      </w:r>
      <w:r w:rsidRPr="00FD4938">
        <w:rPr>
          <w:rStyle w:val="jlqj4b"/>
          <w:rFonts w:ascii="Tw Cen MT" w:hAnsi="Tw Cen MT"/>
          <w:sz w:val="24"/>
          <w:szCs w:val="24"/>
          <w:lang w:val="id-ID"/>
        </w:rPr>
        <w:t xml:space="preserve">In the end, it will increase the individual's concern for the environment. Environmental concerns are related to waste sorting and recycling behavior </w:t>
      </w:r>
      <w:r w:rsidRPr="00FD4938">
        <w:rPr>
          <w:rFonts w:ascii="Tw Cen MT" w:eastAsia="SimSun" w:hAnsi="Tw Cen MT"/>
          <w:sz w:val="24"/>
          <w:szCs w:val="24"/>
          <w:lang w:val="id-ID" w:eastAsia="zh-CN"/>
        </w:rPr>
        <w:fldChar w:fldCharType="begin" w:fldLock="1"/>
      </w:r>
      <w:r w:rsidR="004A3BD1">
        <w:rPr>
          <w:rFonts w:ascii="Tw Cen MT" w:eastAsia="SimSun" w:hAnsi="Tw Cen MT"/>
          <w:sz w:val="24"/>
          <w:szCs w:val="24"/>
          <w:lang w:val="id-ID" w:eastAsia="zh-CN"/>
        </w:rPr>
        <w:instrText>ADDIN CSL_CITATION {"citationItems":[{"id":"ITEM-1","itemData":{"DOI":"10.1051/matecconf/20166600058","ISSN":"2261236X","abstract":"This study aims to identify the set of attributes to facilitate electronic waste (e-waste) behaviour among the community. E-waste disposal is increasing from year to year in parallel with increasing of global population. The short lifespan of electronics and poor e-waste recycling behaviour is among the main contributors to the steadily increasing of e-waste generated. Current recycling rate among the nation is lacking behind, which is only 10.5%. A questionnaire survey has been conducted among the students in Universiti Teknologi Malaysia to evaluate the current e-waste recycling practice. The results showed that majority of the respondents did not recycle their e-waste on campus. Aggressive efforts is needed to realize the country's target of 20% recycling rate in year 2020,","author":[{"dropping-particle":"","family":"Senawi","given":"Nur Hidayah","non-dropping-particle":"","parse-names":false,"suffix":""},{"dropping-particle":"","family":"Sheau-Ting","given":"Low","non-dropping-particle":"","parse-names":false,"suffix":""}],"container-title":"MATEC Web of Conferences","id":"ITEM-1","issue":"2016","issued":{"date-parts":[["2016"]]},"page":"4-8","title":"Attributes to facilitate e-waste recycling behaviour","type":"article-journal","volume":"66"},"uris":["http://www.mendeley.com/documents/?uuid=e675f52e-597b-413f-afff-0c61a36efa28"]}],"mendeley":{"formattedCitation":"[24]","plainTextFormattedCitation":"[24]","previouslyFormattedCitation":"[23]"},"properties":{"noteIndex":0},"schema":"https://github.com/citation-style-language/schema/raw/master/csl-citation.json"}</w:instrText>
      </w:r>
      <w:r w:rsidRPr="00FD4938">
        <w:rPr>
          <w:rFonts w:ascii="Tw Cen MT" w:eastAsia="SimSun" w:hAnsi="Tw Cen MT"/>
          <w:sz w:val="24"/>
          <w:szCs w:val="24"/>
          <w:lang w:val="id-ID" w:eastAsia="zh-CN"/>
        </w:rPr>
        <w:fldChar w:fldCharType="separate"/>
      </w:r>
      <w:r w:rsidR="004A3BD1" w:rsidRPr="004A3BD1">
        <w:rPr>
          <w:rFonts w:ascii="Tw Cen MT" w:eastAsia="SimSun" w:hAnsi="Tw Cen MT"/>
          <w:noProof/>
          <w:sz w:val="24"/>
          <w:szCs w:val="24"/>
          <w:lang w:val="id-ID" w:eastAsia="zh-CN"/>
        </w:rPr>
        <w:t>[24]</w:t>
      </w:r>
      <w:r w:rsidRPr="00FD4938">
        <w:rPr>
          <w:rFonts w:ascii="Tw Cen MT" w:eastAsia="SimSun" w:hAnsi="Tw Cen MT"/>
          <w:sz w:val="24"/>
          <w:szCs w:val="24"/>
          <w:lang w:eastAsia="zh-CN"/>
        </w:rPr>
        <w:fldChar w:fldCharType="end"/>
      </w:r>
      <w:r w:rsidRPr="00FD4938">
        <w:rPr>
          <w:rStyle w:val="jlqj4b"/>
          <w:rFonts w:ascii="Tw Cen MT" w:hAnsi="Tw Cen MT"/>
          <w:sz w:val="24"/>
          <w:szCs w:val="24"/>
          <w:lang w:val="id-ID"/>
        </w:rPr>
        <w:t xml:space="preserve">. That the level of education and income is also related to the behavior of sorting waste at the household level in Penyengat Island. People with low education are more likely to sort their waste than those in highly educated households. Previous research has shown that educated people are more likely to segregate waste than less educated people </w:t>
      </w:r>
      <w:r w:rsidRPr="00FD4938">
        <w:rPr>
          <w:rFonts w:ascii="Tw Cen MT" w:eastAsia="SimSun" w:hAnsi="Tw Cen MT"/>
          <w:sz w:val="24"/>
          <w:szCs w:val="24"/>
          <w:lang w:eastAsia="zh-CN"/>
        </w:rPr>
        <w:fldChar w:fldCharType="begin" w:fldLock="1"/>
      </w:r>
      <w:r w:rsidR="004A3BD1">
        <w:rPr>
          <w:rFonts w:ascii="Tw Cen MT" w:eastAsia="SimSun" w:hAnsi="Tw Cen MT"/>
          <w:sz w:val="24"/>
          <w:szCs w:val="24"/>
          <w:lang w:eastAsia="zh-CN"/>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[24]"},"properties":{"noteIndex":0},"schema":"https://github.com/citation-style-language/schema/raw/master/csl-citation.json"}</w:instrText>
      </w:r>
      <w:r w:rsidRPr="00FD4938">
        <w:rPr>
          <w:rFonts w:ascii="Tw Cen MT" w:eastAsia="SimSun" w:hAnsi="Tw Cen MT"/>
          <w:sz w:val="24"/>
          <w:szCs w:val="24"/>
          <w:lang w:eastAsia="zh-CN"/>
        </w:rPr>
        <w:fldChar w:fldCharType="separate"/>
      </w:r>
      <w:r w:rsidR="004A3BD1" w:rsidRPr="004A3BD1">
        <w:rPr>
          <w:rFonts w:ascii="Tw Cen MT" w:eastAsia="SimSun" w:hAnsi="Tw Cen MT"/>
          <w:noProof/>
          <w:sz w:val="24"/>
          <w:szCs w:val="24"/>
          <w:lang w:eastAsia="zh-CN"/>
        </w:rPr>
        <w:t>[23]</w:t>
      </w:r>
      <w:r w:rsidRPr="00FD4938">
        <w:rPr>
          <w:rFonts w:ascii="Tw Cen MT" w:eastAsia="SimSun" w:hAnsi="Tw Cen MT"/>
          <w:sz w:val="24"/>
          <w:szCs w:val="24"/>
          <w:lang w:eastAsia="zh-CN"/>
        </w:rPr>
        <w:fldChar w:fldCharType="end"/>
      </w:r>
      <w:r w:rsidRPr="00FD4938">
        <w:rPr>
          <w:rFonts w:ascii="Tw Cen MT" w:eastAsia="SimSun" w:hAnsi="Tw Cen MT"/>
          <w:sz w:val="24"/>
          <w:szCs w:val="24"/>
          <w:lang w:val="id-ID" w:eastAsia="zh-CN"/>
        </w:rPr>
        <w:t xml:space="preserve">. </w:t>
      </w:r>
    </w:p>
    <w:p w14:paraId="19179B6D" w14:textId="77777777" w:rsidR="00CE6FEA" w:rsidRDefault="00C224B8" w:rsidP="00FD4938">
      <w:pPr>
        <w:spacing w:after="0" w:line="240" w:lineRule="auto"/>
        <w:ind w:firstLine="567"/>
        <w:jc w:val="both"/>
        <w:rPr>
          <w:rFonts w:ascii="Tw Cen MT" w:hAnsi="Tw Cen MT"/>
          <w:sz w:val="24"/>
          <w:szCs w:val="24"/>
        </w:rPr>
      </w:pPr>
      <w:r w:rsidRPr="00FD4938">
        <w:rPr>
          <w:rFonts w:ascii="Tw Cen MT" w:hAnsi="Tw Cen MT"/>
          <w:sz w:val="24"/>
          <w:szCs w:val="24"/>
        </w:rPr>
        <w:t xml:space="preserve">An integrated and sustainable waste management model (ISWM-Integrated Sustainable Waste Management) with a multi-actor focus, multi-layer agreement on technical social systems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{"citationItems":[{"id":"ITEM-1","itemData":{"ISBN":"9076639051","abstract":"© 2017 Elsevier B.V. Amorphous drug-polysaccharide nanoparticle complex (or drug nanoplex) had emerged as an ideal supersaturating delivery system of poorly-soluble drugs attributed to its many attractive characteristics. Herein we presented for the first time direct comparison between two nanoplex synthesis platforms, i.e. millifluidics and bulk mixing, representing continuous and batch production modes, respectively. They were compared by the resultant nanoplex's (1) physical characteristics (size, zeta potential, and payload), (2) preparation efficiency, (3) storage stability, (4) dissolution rate/supersaturation generation, and (5) production consistency. The effects of key variables in drug-polysaccharide complexation (pH, charge ratio) were investigated in both platforms. Perphenazine and dextran sulfate were used as the drug and polysaccharide models, respectively. The results showed that both platforms shared similar dependences on pH and charge ratio with similar optimal preparation conditions, where the pH was the governing variable through its influence on size and zeta potential, Nanoplexes having mostly similar characteristics (size ≈70–90 nm, zeta potential ≈</w:instrText>
      </w:r>
      <w:r w:rsidR="004A3BD1">
        <w:rPr>
          <w:rFonts w:ascii="Arial" w:hAnsi="Arial" w:cs="Arial"/>
          <w:sz w:val="24"/>
          <w:szCs w:val="24"/>
        </w:rPr>
        <w:instrText>−</w:instrText>
      </w:r>
      <w:r w:rsidR="004A3BD1">
        <w:rPr>
          <w:rFonts w:ascii="Tw Cen MT" w:hAnsi="Tw Cen MT"/>
          <w:sz w:val="24"/>
          <w:szCs w:val="24"/>
        </w:rPr>
        <w:instrText>50</w:instrText>
      </w:r>
      <w:r w:rsidR="004A3BD1">
        <w:rPr>
          <w:rFonts w:ascii="Tw Cen MT" w:hAnsi="Tw Cen MT" w:cs="Tw Cen MT"/>
          <w:sz w:val="24"/>
          <w:szCs w:val="24"/>
        </w:rPr>
        <w:instrText> </w:instrText>
      </w:r>
      <w:r w:rsidR="004A3BD1">
        <w:rPr>
          <w:rFonts w:ascii="Tw Cen MT" w:hAnsi="Tw Cen MT"/>
          <w:sz w:val="24"/>
          <w:szCs w:val="24"/>
        </w:rPr>
        <w:instrText>mV) were produced by both platforms, except for the payload where bulk mixing resulted in lower payload (65% versus 85%). The lower payload, however, resulted in its superior supersaturation generation. Nevertheless, millifluidics was favored attributed to its superior production consistency and scalability.","author":[{"dropping-particle":"","family":"Anschütz","given":"J","non-dropping-particle":"","parse-names":false,"suffix":""},{"dropping-particle":"","family":"IJgosse","given":"J","non-dropping-particle":"","parse-names":false,"suffix":""},{"dropping-particle":"","family":"Scheinberg","given":"A","non-dropping-particle":"","parse-names":false,"suffix":""}],"container-title":"Waste.Watsan.Net","id":"ITEM-1","issued":{"date-parts":[["2004"]]},"title":"Putting Integrated Sustainable Waste Management into Practice","type":"book"},"uris":["http://www.mendeley.com/documents/?uuid=28bb62ec-79f5-4c2d-95ac-070173404273"]}],"mendeley":{"formattedCitation":"[25]","plainTextFormattedCitation":"[25]","previouslyFormattedCitation":"[25]"},"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[25]</w:t>
      </w:r>
      <w:r w:rsidRPr="00FD4938">
        <w:rPr>
          <w:rFonts w:ascii="Tw Cen MT" w:hAnsi="Tw Cen MT"/>
          <w:sz w:val="24"/>
          <w:szCs w:val="24"/>
        </w:rPr>
        <w:fldChar w:fldCharType="end"/>
      </w:r>
      <w:r w:rsidRPr="00FD4938">
        <w:rPr>
          <w:rFonts w:ascii="Tw Cen MT" w:hAnsi="Tw Cen MT"/>
          <w:sz w:val="24"/>
          <w:szCs w:val="24"/>
        </w:rPr>
        <w:t xml:space="preserve">. ISWM places the formal sector and informal business in the </w:t>
      </w:r>
    </w:p>
    <w:p w14:paraId="39B25886" w14:textId="77777777" w:rsidR="00CE6FEA" w:rsidRDefault="00CE6FEA" w:rsidP="00FD4938">
      <w:pPr>
        <w:spacing w:after="0" w:line="240" w:lineRule="auto"/>
        <w:ind w:firstLine="567"/>
        <w:jc w:val="both"/>
        <w:rPr>
          <w:rFonts w:ascii="Tw Cen MT" w:hAnsi="Tw Cen MT"/>
          <w:sz w:val="24"/>
          <w:szCs w:val="24"/>
        </w:rPr>
      </w:pPr>
    </w:p>
    <w:p w14:paraId="09FAE1CD" w14:textId="77777777" w:rsidR="00C224B8" w:rsidRPr="00FD4938" w:rsidRDefault="00C224B8" w:rsidP="00CE6FEA">
      <w:pPr>
        <w:spacing w:after="0" w:line="240" w:lineRule="auto"/>
        <w:jc w:val="both"/>
        <w:rPr>
          <w:rFonts w:ascii="Tw Cen MT" w:eastAsia="SimSun" w:hAnsi="Tw Cen MT"/>
          <w:sz w:val="24"/>
          <w:szCs w:val="24"/>
          <w:lang w:eastAsia="zh-CN"/>
        </w:rPr>
      </w:pPr>
      <w:r w:rsidRPr="00FD4938">
        <w:rPr>
          <w:rFonts w:ascii="Tw Cen MT" w:hAnsi="Tw Cen MT"/>
          <w:sz w:val="24"/>
          <w:szCs w:val="24"/>
        </w:rPr>
        <w:t xml:space="preserve">overall technical social system of waste management. The ISWM framework recognizes three main dimensions of waste management, namely stakeholders, elements of the waste system, and aspects of sustainability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{"citationItems":[{"id":"ITEM-1","itemData":{"DOI":"10.1016/j.sbspro.2016.05.431","ISSN":"18770428","abstract":"This paper deals with community-based solid waste bank development at the Quran education park (Taman Pendidikan Al-Quran, TPA) named Miftahul Jannah located in the Sonosari settlements, Tegaltirto village, Berbah subdistrict, Sleman regency, Yogyakarta Special Region, Indonesia. TPA is one of the non-formal religious educations in Indonesia that aims at improving the ability of students or learners to read, write, understand, and practice the content of the Quran. Miftahul Jannah solid waste bank (MJ-SWB) was developed to solve financial problem faced by the TPA due to students’ poverty. The approaches used to develop MJ-SWB include training and counseling to local community, establishing waste bank system, as well as monitoring and evaluation. The bank system engages all community members to voluntarily and wholeheartedly participate in every stage of the system resulting in sustainable interactions. High participation from the community supported by harmonious relationship among community members enables the waste bank to run effectively. Factors influencing the success of MJ-SWB have been analyzed from the view point of leadership, socio-economic, gender issues, and professionalism. The result of the study shows that MJ-SWB can achieve economic, social, and environmental objectives. This proves that MJ-SWB is able to financially support the learning process of TPA Mifhathul Jannah in a sustainable manner.","author":[{"dropping-particle":"","family":"Indrianti","given":"Nur","non-dropping-particle":"","parse-names":false,"suffix":""}],"container-title":"Procedia - Social and Behavioral Sciences","id":"ITEM-1","issue":"August 2015","issued":{"date-parts":[["2016"]]},"page":"158-166","publisher":"The Author(s)","title":"Community-based Solid Waste Bank Model for Sustainable Education","type":"article-journal","volume":"224"},"uris":["http://www.mendeley.com/documents/?uuid=299401fd-0f6b-4567-b7c3-5b470f266dd9"]}],"mendeley":{"formattedCitation":"[23]","plainTextFormattedCitation":"[23]","previouslyFormattedCitation":"[24]"},"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[23]</w:t>
      </w:r>
      <w:r w:rsidRPr="00FD4938">
        <w:rPr>
          <w:rFonts w:ascii="Tw Cen MT" w:hAnsi="Tw Cen MT"/>
          <w:sz w:val="24"/>
          <w:szCs w:val="24"/>
        </w:rPr>
        <w:fldChar w:fldCharType="end"/>
      </w:r>
      <w:r w:rsidRPr="00FD4938">
        <w:rPr>
          <w:rFonts w:ascii="Tw Cen MT" w:hAnsi="Tw Cen MT"/>
          <w:sz w:val="24"/>
          <w:szCs w:val="24"/>
        </w:rPr>
        <w:t xml:space="preserve">. Integrated waste management combines technology by adapting local situations and conditions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{"citationItems":[{"id":"ITEM-1","itemData":{"DOI":"10.2495/WM100111","ISBN":"9781845644604","ISSN":"17433541","abstract":"The Act regarding Waste Management was enacted in Indonesia in December 2008, requiring all citizens of Jakarta to segregate their waste for recycling. However, \"social capacity\" is required to achieve sound waste recycling. This refers to the people's cooperation and participation in waste management, which is vitally important for establishing a 3R society. The purpose of this research is to determine the level of social capacity in Jakarta for becoming a 3R society, and to propose some effective policies to the government of Jakarta. This research was conducted via interviews with stakeholders of waste management in Jakarta, and a questionnaire survey with a sample of Jakarta citizens. In 2004, Professor Kimura of Nagoya University interviewed the stakeholders of the waste management of Jakarta. This investigation was followed-up in 2007 by us, and the results were compared. The results showed that the social capacity of Jakarta was improving. The following year, in 2008, a questionnaire survey with more than 300 Jakarta citizens was conducted, in order to gauge attitudes towards waste management policy, and the role of big business and individual citizens in waste management. The survey results indicate that the social capacity of Jakarta is gradually increasing. There is a clear hope expressed by the citizens of Jakarta that the city will address the issue of waste management seriously, through such policies as new rules for waste management, educating the people through a media campaign, and the collection of recyclable waste from the front of supermarkets, for example. We propose to examine the introduction of the 'deposit system' versus the 'penalty system', with citizens' participatory conference. © 2010 WIT Press.","author":[{"dropping-particle":"","family":"Okayama","given":"T.","non-dropping-particle":"","parse-names":false,"suffix":""},{"dropping-particle":"","family":"Susanto","given":"J. Prayitno","non-dropping-particle":"","parse-names":false,"suffix":""},{"dropping-particle":"","family":"Indriyati","given":"","non-dropping-particle":"","parse-names":false,"suffix":""},{"dropping-particle":"","family":"Kardono","given":"","non-dropping-particle":"","parse-names":false,"suffix":""}],"container-title":"WIT Transactions on Ecology and the Environment","id":"ITEM-1","issued":{"date-parts":[["2010"]]},"title":"Social capacity of waste and material management of Jakarta","type":"article-journal"},"uris":["http://www.mendeley.com/documents/?uuid=da33c4e0-3e3f-40d0-8128-132fa1ab3e29"]}],"mendeley":{"formattedCitation":"[26]","plainTextFormattedCitation":"[26]","previouslyFormattedCitation":"[26]"},"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[26]</w:t>
      </w:r>
      <w:r w:rsidRPr="00FD4938">
        <w:rPr>
          <w:rFonts w:ascii="Tw Cen MT" w:hAnsi="Tw Cen MT"/>
          <w:sz w:val="24"/>
          <w:szCs w:val="24"/>
        </w:rPr>
        <w:fldChar w:fldCharType="end"/>
      </w:r>
      <w:r w:rsidRPr="00FD4938">
        <w:rPr>
          <w:rFonts w:ascii="Tw Cen MT" w:hAnsi="Tw Cen MT"/>
          <w:sz w:val="24"/>
          <w:szCs w:val="24"/>
        </w:rPr>
        <w:t>.</w:t>
      </w:r>
    </w:p>
    <w:p w14:paraId="78B53622" w14:textId="77777777" w:rsidR="00C224B8" w:rsidRPr="00FD4938" w:rsidRDefault="00C224B8" w:rsidP="00FD4938">
      <w:pPr>
        <w:spacing w:after="0" w:line="240" w:lineRule="auto"/>
        <w:ind w:firstLine="567"/>
        <w:jc w:val="both"/>
        <w:rPr>
          <w:rFonts w:ascii="Tw Cen MT" w:hAnsi="Tw Cen MT"/>
          <w:sz w:val="24"/>
          <w:szCs w:val="24"/>
        </w:rPr>
      </w:pPr>
      <w:r w:rsidRPr="00FD4938">
        <w:rPr>
          <w:rFonts w:ascii="Tw Cen MT" w:eastAsia="Twentieth Century" w:hAnsi="Tw Cen MT" w:cs="Twentieth Century"/>
          <w:sz w:val="24"/>
          <w:szCs w:val="24"/>
        </w:rPr>
        <w:tab/>
      </w:r>
      <w:r w:rsidRPr="00FD4938">
        <w:rPr>
          <w:rFonts w:ascii="Tw Cen MT" w:hAnsi="Tw Cen MT"/>
          <w:sz w:val="24"/>
          <w:szCs w:val="24"/>
        </w:rPr>
        <w:t xml:space="preserve">The success of waste management is not only the government's responsibility but also the support from the community. No matter how well the system is built, it still requires the role of the community as a producer group as well as waste management and utilization benefits from waste management. The support of government and private cooperation in fostering habits and culture of managing waste in an area. Participate in the form of cost, operational and maintenance investments in waste management on small islands </w:t>
      </w:r>
      <w:r w:rsidRPr="00FD4938">
        <w:rPr>
          <w:rFonts w:ascii="Tw Cen MT" w:hAnsi="Tw Cen MT"/>
          <w:sz w:val="24"/>
          <w:szCs w:val="24"/>
        </w:rPr>
        <w:fldChar w:fldCharType="begin" w:fldLock="1"/>
      </w:r>
      <w:r w:rsidR="004A3BD1">
        <w:rPr>
          <w:rFonts w:ascii="Tw Cen MT" w:hAnsi="Tw Cen MT"/>
          <w:sz w:val="24"/>
          <w:szCs w:val="24"/>
        </w:rPr>
        <w:instrText>ADDIN CSL_CITATION {"citationItems":[{"id":"ITEM-1","itemData":{"author":[{"dropping-particle":"","family":"Kementerian PU","given":"","non-dropping-particle":"","parse-names":false,"suffix":""}],"container-title":"Kementerian PU","id":"ITEM-1","issued":{"date-parts":[["2016"]]},"title":"Tata Cara Penyelenggaraan Sistem Pengelolaan Sampah di Kawasan Pulau Kecil","type":"book"},"uris":["http://www.mendeley.com/documents/?uuid=c891403f-2ef3-4e84-964d-0e65e7e5c7d4"]}],"mendeley":{"formattedCitation":"[27]","plainTextFormattedCitation":"[27]","previouslyFormattedCitation":"[27]"},"properties":{"noteIndex":0},"schema":"https://github.com/citation-style-language/schema/raw/master/csl-citation.json"}</w:instrText>
      </w:r>
      <w:r w:rsidRPr="00FD4938">
        <w:rPr>
          <w:rFonts w:ascii="Tw Cen MT" w:hAnsi="Tw Cen MT"/>
          <w:sz w:val="24"/>
          <w:szCs w:val="24"/>
        </w:rPr>
        <w:fldChar w:fldCharType="separate"/>
      </w:r>
      <w:r w:rsidR="004A3BD1" w:rsidRPr="004A3BD1">
        <w:rPr>
          <w:rFonts w:ascii="Tw Cen MT" w:hAnsi="Tw Cen MT"/>
          <w:noProof/>
          <w:sz w:val="24"/>
          <w:szCs w:val="24"/>
        </w:rPr>
        <w:t>[27]</w:t>
      </w:r>
      <w:r w:rsidRPr="00FD4938">
        <w:rPr>
          <w:rFonts w:ascii="Tw Cen MT" w:hAnsi="Tw Cen MT"/>
          <w:sz w:val="24"/>
          <w:szCs w:val="24"/>
        </w:rPr>
        <w:fldChar w:fldCharType="end"/>
      </w:r>
      <w:r w:rsidRPr="00FD4938">
        <w:rPr>
          <w:rFonts w:ascii="Tw Cen MT" w:hAnsi="Tw Cen MT"/>
          <w:sz w:val="24"/>
          <w:szCs w:val="24"/>
        </w:rPr>
        <w:t xml:space="preserve">. </w:t>
      </w:r>
    </w:p>
    <w:p w14:paraId="5AEAAD30" w14:textId="77777777" w:rsidR="00CE6FEA" w:rsidRDefault="00C224B8" w:rsidP="00FD4938">
      <w:pPr>
        <w:spacing w:after="0" w:line="240" w:lineRule="auto"/>
        <w:ind w:firstLine="720"/>
        <w:jc w:val="both"/>
        <w:rPr>
          <w:rFonts w:ascii="Tw Cen MT" w:hAnsi="Tw Cen MT"/>
          <w:sz w:val="24"/>
          <w:szCs w:val="24"/>
          <w:lang w:val="en-GB"/>
        </w:rPr>
      </w:pPr>
      <w:r w:rsidRPr="00FD4938">
        <w:rPr>
          <w:rFonts w:ascii="Tw Cen MT" w:eastAsia="Times New Roman" w:hAnsi="Tw Cen MT"/>
          <w:color w:val="231F20"/>
          <w:sz w:val="24"/>
          <w:szCs w:val="24"/>
        </w:rPr>
        <w:t xml:space="preserve">Waste management from source to final disposal employing manufacture and separation, collection &amp; transfer, processing, recycling, and final disposal is not enough. An enabling environment and stakeholder engagement that influence each other also play a significant role in providing impact in the sector of waste management. Good waste management must be supported by at least five main aspects, namely legal, institutional, financing, technological, and socio-cultural aspects. In this way, the three main objectives of waste management are public welfare, environmental quality, and turning waste into a resource. </w:t>
      </w:r>
      <w:r w:rsidRPr="00FD4938">
        <w:rPr>
          <w:rFonts w:ascii="Tw Cen MT" w:hAnsi="Tw Cen MT"/>
          <w:sz w:val="24"/>
          <w:szCs w:val="24"/>
          <w:lang w:val="en-GB"/>
        </w:rPr>
        <w:t xml:space="preserve">Consider the area of land, the volume of land to stockpile, the carrying capacity and capacity of the environment as well as from the aspect of financing and human resources in its operation. The importance of reviving community independence in terms of island waste management, then the most likely thing to do is TPS 3 </w:t>
      </w:r>
      <w:proofErr w:type="gramStart"/>
      <w:r w:rsidRPr="00FD4938">
        <w:rPr>
          <w:rFonts w:ascii="Tw Cen MT" w:hAnsi="Tw Cen MT"/>
          <w:sz w:val="24"/>
          <w:szCs w:val="24"/>
          <w:lang w:val="en-GB"/>
        </w:rPr>
        <w:t xml:space="preserve">Ron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w:t>
      </w:r>
      <w:proofErr w:type="gramEnd"/>
      <w:r w:rsidRPr="00FD4938">
        <w:rPr>
          <w:rFonts w:ascii="Tw Cen MT" w:hAnsi="Tw Cen MT"/>
          <w:sz w:val="24"/>
          <w:szCs w:val="24"/>
          <w:lang w:val="en-GB"/>
        </w:rPr>
        <w:t xml:space="preserve">. This system will revive the community's independence because of a high sense of responsibility, need and concern for the </w:t>
      </w:r>
    </w:p>
    <w:p w14:paraId="7802E792" w14:textId="77777777" w:rsidR="00CE6FEA" w:rsidRDefault="00CE6FEA" w:rsidP="00FD4938">
      <w:pPr>
        <w:spacing w:after="0" w:line="240" w:lineRule="auto"/>
        <w:ind w:firstLine="720"/>
        <w:jc w:val="both"/>
        <w:rPr>
          <w:rFonts w:ascii="Tw Cen MT" w:hAnsi="Tw Cen MT"/>
          <w:sz w:val="24"/>
          <w:szCs w:val="24"/>
          <w:lang w:val="en-GB"/>
        </w:rPr>
      </w:pPr>
    </w:p>
    <w:p w14:paraId="227AC3C7" w14:textId="77777777" w:rsidR="00C224B8" w:rsidRPr="00FD4938" w:rsidRDefault="00C224B8" w:rsidP="00CE6FEA">
      <w:pPr>
        <w:spacing w:after="0" w:line="240" w:lineRule="auto"/>
        <w:jc w:val="both"/>
        <w:rPr>
          <w:rFonts w:ascii="Tw Cen MT" w:hAnsi="Tw Cen MT"/>
          <w:sz w:val="24"/>
          <w:szCs w:val="24"/>
          <w:lang w:val="en-GB"/>
        </w:rPr>
      </w:pPr>
      <w:r w:rsidRPr="00FD4938">
        <w:rPr>
          <w:rFonts w:ascii="Tw Cen MT" w:hAnsi="Tw Cen MT"/>
          <w:sz w:val="24"/>
          <w:szCs w:val="24"/>
          <w:lang w:val="en-GB"/>
        </w:rPr>
        <w:lastRenderedPageBreak/>
        <w:t>sustainability of nature and the environment as well as common health.</w:t>
      </w:r>
    </w:p>
    <w:p w14:paraId="5AB566F5" w14:textId="77777777" w:rsidR="00C224B8" w:rsidRPr="00FD4938" w:rsidRDefault="00C224B8" w:rsidP="00FD4938">
      <w:pPr>
        <w:spacing w:after="0" w:line="240" w:lineRule="auto"/>
        <w:ind w:firstLine="720"/>
        <w:jc w:val="both"/>
        <w:rPr>
          <w:rFonts w:ascii="Tw Cen MT" w:hAnsi="Tw Cen MT"/>
          <w:sz w:val="24"/>
          <w:szCs w:val="24"/>
        </w:rPr>
      </w:pPr>
      <w:r w:rsidRPr="00FD4938">
        <w:rPr>
          <w:rFonts w:ascii="Tw Cen MT" w:hAnsi="Tw Cen MT"/>
          <w:sz w:val="24"/>
          <w:szCs w:val="24"/>
        </w:rPr>
        <w:t>Incoming waste has been separated from the source. It is to optimize TPS 3R performance. Segregated waste collection can be performed by making bulkheads on garbage collection carts or by creating a scheduling mechanism for transporting waste according to its type, for example, intermittent waste for organic and inorganic. Waste processing through a process of sorting (physics), organic (biological) waste into compost, recycling of inorganic waste, compaction, or enumeration (physical process) to optimize the volume distributed to recyclers, as well as transporting waste to a waste landfill for residual waste. Meanwhile, Hazardous and Toxic Waste (B3) is collected and managed according to applicable regulations.</w:t>
      </w:r>
    </w:p>
    <w:p w14:paraId="7C3BB1A6" w14:textId="77777777" w:rsidR="00C224B8" w:rsidRPr="00FD4938" w:rsidRDefault="00C224B8" w:rsidP="00D509F7">
      <w:pPr>
        <w:tabs>
          <w:tab w:val="left" w:pos="426"/>
        </w:tabs>
        <w:spacing w:after="0" w:line="240" w:lineRule="auto"/>
        <w:jc w:val="both"/>
        <w:rPr>
          <w:rFonts w:ascii="Tw Cen MT" w:eastAsia="Twentieth Century" w:hAnsi="Tw Cen MT" w:cs="Twentieth Century"/>
          <w:sz w:val="24"/>
          <w:szCs w:val="24"/>
        </w:rPr>
      </w:pPr>
    </w:p>
    <w:p w14:paraId="191B15AF" w14:textId="77777777" w:rsidR="0081084F" w:rsidRPr="00FD4938" w:rsidRDefault="00C224B8">
      <w:pPr>
        <w:tabs>
          <w:tab w:val="left" w:pos="426"/>
        </w:tabs>
        <w:spacing w:after="0"/>
        <w:jc w:val="both"/>
        <w:rPr>
          <w:rFonts w:ascii="Tw Cen MT" w:eastAsia="Twentieth Century" w:hAnsi="Tw Cen MT" w:cs="Twentieth Century"/>
          <w:b/>
          <w:sz w:val="24"/>
          <w:szCs w:val="24"/>
        </w:rPr>
      </w:pPr>
      <w:r w:rsidRPr="00FD4938">
        <w:rPr>
          <w:rFonts w:ascii="Tw Cen MT" w:eastAsia="Twentieth Century" w:hAnsi="Tw Cen MT" w:cs="Twentieth Century"/>
          <w:b/>
          <w:sz w:val="24"/>
          <w:szCs w:val="24"/>
        </w:rPr>
        <w:t>ACKNOWLEDGMENTS</w:t>
      </w:r>
    </w:p>
    <w:p w14:paraId="3F1B8F19" w14:textId="77777777" w:rsidR="0081084F" w:rsidRPr="00FD4938" w:rsidRDefault="00C224B8" w:rsidP="00C224B8">
      <w:pPr>
        <w:spacing w:after="0" w:line="240" w:lineRule="auto"/>
        <w:ind w:firstLine="720"/>
        <w:jc w:val="both"/>
        <w:rPr>
          <w:rFonts w:ascii="Tw Cen MT" w:eastAsia="Twentieth Century" w:hAnsi="Tw Cen MT" w:cs="Twentieth Century"/>
          <w:b/>
          <w:sz w:val="24"/>
          <w:szCs w:val="24"/>
        </w:rPr>
      </w:pPr>
      <w:r w:rsidRPr="00FD4938">
        <w:rPr>
          <w:rFonts w:ascii="Tw Cen MT" w:eastAsia="Twentieth Century" w:hAnsi="Tw Cen MT" w:cs="Twentieth Century"/>
          <w:sz w:val="24"/>
          <w:szCs w:val="24"/>
        </w:rPr>
        <w:t>We would like to thank all those who contributed to this research. Stakeholders related to the government, community agencies and the community</w:t>
      </w:r>
    </w:p>
    <w:p w14:paraId="1F4D9896" w14:textId="77777777" w:rsidR="00FD4938" w:rsidRPr="00FD4938" w:rsidRDefault="00FD4938" w:rsidP="00FD4938">
      <w:pPr>
        <w:spacing w:after="0" w:line="240" w:lineRule="auto"/>
        <w:jc w:val="both"/>
        <w:rPr>
          <w:rFonts w:ascii="Tw Cen MT" w:eastAsia="Twentieth Century" w:hAnsi="Tw Cen MT" w:cs="Twentieth Century"/>
          <w:b/>
          <w:sz w:val="24"/>
          <w:szCs w:val="24"/>
        </w:rPr>
      </w:pPr>
    </w:p>
    <w:p w14:paraId="7EE3788C" w14:textId="77777777" w:rsidR="00FD4938" w:rsidRPr="00FD4938" w:rsidRDefault="00FD4938" w:rsidP="00FD4938">
      <w:pPr>
        <w:spacing w:after="0" w:line="240" w:lineRule="auto"/>
        <w:jc w:val="both"/>
        <w:rPr>
          <w:rFonts w:ascii="Tw Cen MT" w:hAnsi="Tw Cen MT" w:cstheme="majorBidi"/>
          <w:b/>
          <w:bCs/>
          <w:color w:val="000000"/>
          <w:sz w:val="24"/>
          <w:szCs w:val="24"/>
        </w:rPr>
      </w:pPr>
      <w:r w:rsidRPr="00FD4938">
        <w:rPr>
          <w:rFonts w:ascii="Tw Cen MT" w:hAnsi="Tw Cen MT" w:cstheme="majorBidi"/>
          <w:b/>
          <w:bCs/>
          <w:color w:val="000000"/>
          <w:sz w:val="24"/>
          <w:szCs w:val="24"/>
        </w:rPr>
        <w:t xml:space="preserve">CONCLUSION AND SUGGESTIONS </w:t>
      </w:r>
    </w:p>
    <w:p w14:paraId="77948CB1" w14:textId="77777777" w:rsidR="00C224B8" w:rsidRPr="00FD4938" w:rsidRDefault="00C224B8" w:rsidP="00FD4938">
      <w:pPr>
        <w:spacing w:after="0" w:line="240" w:lineRule="auto"/>
        <w:ind w:firstLine="720"/>
        <w:jc w:val="both"/>
        <w:rPr>
          <w:rFonts w:ascii="Tw Cen MT" w:hAnsi="Tw Cen MT"/>
          <w:sz w:val="24"/>
          <w:szCs w:val="24"/>
        </w:rPr>
      </w:pPr>
      <w:r w:rsidRPr="00FD4938">
        <w:rPr>
          <w:rFonts w:ascii="Tw Cen MT" w:hAnsi="Tw Cen MT"/>
          <w:sz w:val="24"/>
          <w:szCs w:val="24"/>
        </w:rPr>
        <w:t xml:space="preserve">Waste management on the island of </w:t>
      </w:r>
      <w:proofErr w:type="spellStart"/>
      <w:r w:rsidRPr="00FD4938">
        <w:rPr>
          <w:rFonts w:ascii="Tw Cen MT" w:hAnsi="Tw Cen MT"/>
          <w:sz w:val="24"/>
          <w:szCs w:val="24"/>
        </w:rPr>
        <w:t>Penyengat</w:t>
      </w:r>
      <w:proofErr w:type="spellEnd"/>
      <w:r w:rsidRPr="00FD4938">
        <w:rPr>
          <w:rFonts w:ascii="Tw Cen MT" w:hAnsi="Tw Cen MT"/>
          <w:sz w:val="24"/>
          <w:szCs w:val="24"/>
        </w:rPr>
        <w:t xml:space="preserve"> demands the role of the government, the private sector, and the community. The government moves in terms of regulations, facilities, and implementers. The role of the private sector is more to provide funds and empowerment. While the role of the community is more on empowering efforts to reduce waste and its utilization. Efforts are made with TPS 3R inorganic waste management through waste banks and organic through compost houses. Meanwhile, the remaining waste that cannot be processed is recommended to be transported by ship to the larger islands where it will be processed using a sanitary landfill system.</w:t>
      </w:r>
    </w:p>
    <w:p w14:paraId="18E649A1" w14:textId="77777777" w:rsidR="00CE6FEA" w:rsidRDefault="00C224B8" w:rsidP="00C224B8">
      <w:pPr>
        <w:spacing w:after="0" w:line="240" w:lineRule="auto"/>
        <w:ind w:firstLine="720"/>
        <w:jc w:val="both"/>
        <w:rPr>
          <w:rFonts w:ascii="Tw Cen MT" w:hAnsi="Tw Cen MT"/>
          <w:sz w:val="24"/>
          <w:szCs w:val="24"/>
          <w:lang w:val="en-GB"/>
        </w:rPr>
      </w:pPr>
      <w:r w:rsidRPr="00FD4938">
        <w:rPr>
          <w:rFonts w:ascii="Tw Cen MT" w:hAnsi="Tw Cen MT"/>
          <w:sz w:val="24"/>
          <w:szCs w:val="24"/>
          <w:lang w:val="en-GB"/>
        </w:rPr>
        <w:t xml:space="preserve">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assist the waste care pilot village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as a form of </w:t>
      </w:r>
    </w:p>
    <w:p w14:paraId="55A36B8C" w14:textId="77777777" w:rsidR="00CE6FEA" w:rsidRDefault="00CE6FEA" w:rsidP="00C224B8">
      <w:pPr>
        <w:spacing w:after="0" w:line="240" w:lineRule="auto"/>
        <w:ind w:firstLine="720"/>
        <w:jc w:val="both"/>
        <w:rPr>
          <w:rFonts w:ascii="Tw Cen MT" w:hAnsi="Tw Cen MT"/>
          <w:sz w:val="24"/>
          <w:szCs w:val="24"/>
          <w:lang w:val="en-GB"/>
        </w:rPr>
      </w:pPr>
    </w:p>
    <w:p w14:paraId="7961AD54" w14:textId="77777777" w:rsidR="00C224B8" w:rsidRPr="00FD4938" w:rsidRDefault="00C224B8" w:rsidP="00CE6FEA">
      <w:pPr>
        <w:spacing w:after="0" w:line="240" w:lineRule="auto"/>
        <w:jc w:val="both"/>
        <w:rPr>
          <w:rFonts w:ascii="Tw Cen MT" w:hAnsi="Tw Cen MT"/>
          <w:sz w:val="24"/>
          <w:szCs w:val="24"/>
          <w:lang w:val="en-GB"/>
        </w:rPr>
      </w:pPr>
      <w:r w:rsidRPr="00FD4938">
        <w:rPr>
          <w:rFonts w:ascii="Tw Cen MT" w:hAnsi="Tw Cen MT"/>
          <w:sz w:val="24"/>
          <w:szCs w:val="24"/>
          <w:lang w:val="en-GB"/>
        </w:rPr>
        <w:t xml:space="preserve">declaration of joint commitment so that it will become a model for its small island and will realize integrated small island management. The </w:t>
      </w:r>
      <w:proofErr w:type="spellStart"/>
      <w:r w:rsidRPr="00FD4938">
        <w:rPr>
          <w:rFonts w:ascii="Tw Cen MT" w:hAnsi="Tw Cen MT"/>
          <w:sz w:val="24"/>
          <w:szCs w:val="24"/>
          <w:lang w:val="en-GB"/>
        </w:rPr>
        <w:t>Tanjungpinang</w:t>
      </w:r>
      <w:proofErr w:type="spellEnd"/>
      <w:r w:rsidRPr="00FD4938">
        <w:rPr>
          <w:rFonts w:ascii="Tw Cen MT" w:hAnsi="Tw Cen MT"/>
          <w:sz w:val="24"/>
          <w:szCs w:val="24"/>
          <w:lang w:val="en-GB"/>
        </w:rPr>
        <w:t xml:space="preserve"> City Government is expected to coordinate waste management on </w:t>
      </w:r>
      <w:proofErr w:type="spellStart"/>
      <w:r w:rsidRPr="00FD4938">
        <w:rPr>
          <w:rFonts w:ascii="Tw Cen MT" w:hAnsi="Tw Cen MT"/>
          <w:sz w:val="24"/>
          <w:szCs w:val="24"/>
          <w:lang w:val="en-GB"/>
        </w:rPr>
        <w:t>Penyengat</w:t>
      </w:r>
      <w:proofErr w:type="spellEnd"/>
      <w:r w:rsidRPr="00FD4938">
        <w:rPr>
          <w:rFonts w:ascii="Tw Cen MT" w:hAnsi="Tw Cen MT"/>
          <w:sz w:val="24"/>
          <w:szCs w:val="24"/>
          <w:lang w:val="en-GB"/>
        </w:rPr>
        <w:t xml:space="preserve"> Island with the 3R TPS approach, with the synergy of the government, the private sector, and the community.</w:t>
      </w:r>
    </w:p>
    <w:p w14:paraId="334356B1" w14:textId="77777777" w:rsidR="0081084F" w:rsidRDefault="0081084F" w:rsidP="00FD4938">
      <w:pPr>
        <w:spacing w:after="0" w:line="240" w:lineRule="auto"/>
        <w:jc w:val="both"/>
        <w:rPr>
          <w:rFonts w:ascii="Tw Cen MT" w:eastAsia="Twentieth Century" w:hAnsi="Tw Cen MT" w:cs="Twentieth Century"/>
          <w:b/>
          <w:sz w:val="24"/>
          <w:szCs w:val="24"/>
        </w:rPr>
      </w:pPr>
    </w:p>
    <w:p w14:paraId="3961A2C9" w14:textId="77777777" w:rsidR="00FD4938" w:rsidRDefault="00FD4938" w:rsidP="00FD4938">
      <w:pPr>
        <w:spacing w:after="0" w:line="240" w:lineRule="auto"/>
        <w:rPr>
          <w:rStyle w:val="fontstyle01"/>
          <w:rFonts w:ascii="Tw Cen MT" w:hAnsi="Tw Cen MT"/>
          <w:b/>
        </w:rPr>
      </w:pPr>
      <w:r w:rsidRPr="00FD4938">
        <w:rPr>
          <w:rStyle w:val="fontstyle01"/>
          <w:rFonts w:ascii="Tw Cen MT" w:hAnsi="Tw Cen MT"/>
          <w:b/>
        </w:rPr>
        <w:t>REFERANCES</w:t>
      </w:r>
    </w:p>
    <w:p w14:paraId="71AED4BB"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Pr>
          <w:rStyle w:val="fontstyle01"/>
          <w:rFonts w:ascii="Tw Cen MT" w:hAnsi="Tw Cen MT"/>
          <w:b/>
        </w:rPr>
        <w:fldChar w:fldCharType="begin" w:fldLock="1"/>
      </w:r>
      <w:r>
        <w:rPr>
          <w:rStyle w:val="fontstyle01"/>
          <w:rFonts w:ascii="Tw Cen MT" w:hAnsi="Tw Cen MT"/>
          <w:b/>
        </w:rPr>
        <w:instrText xml:space="preserve">ADDIN Mendeley Bibliography CSL_BIBLIOGRAPHY </w:instrText>
      </w:r>
      <w:r>
        <w:rPr>
          <w:rStyle w:val="fontstyle01"/>
          <w:rFonts w:ascii="Tw Cen MT" w:hAnsi="Tw Cen MT"/>
          <w:b/>
        </w:rPr>
        <w:fldChar w:fldCharType="separate"/>
      </w:r>
      <w:r w:rsidRPr="004A3BD1">
        <w:rPr>
          <w:rFonts w:ascii="Tw Cen MT" w:hAnsi="Tw Cen MT" w:cs="Times New Roman"/>
          <w:noProof/>
          <w:sz w:val="24"/>
          <w:szCs w:val="24"/>
        </w:rPr>
        <w:t>[1]</w:t>
      </w:r>
      <w:r w:rsidRPr="004A3BD1">
        <w:rPr>
          <w:rFonts w:ascii="Tw Cen MT" w:hAnsi="Tw Cen MT" w:cs="Times New Roman"/>
          <w:noProof/>
          <w:sz w:val="24"/>
          <w:szCs w:val="24"/>
        </w:rPr>
        <w:tab/>
        <w:t xml:space="preserve">J. C. M. Siluk, T. B. Garlet, R. Marcuzzo, C. de F. Michelin, and I. F. Minello, “Technology-based Entrepreneurship in South Brazil,” </w:t>
      </w:r>
      <w:r w:rsidRPr="004A3BD1">
        <w:rPr>
          <w:rFonts w:ascii="Tw Cen MT" w:hAnsi="Tw Cen MT" w:cs="Times New Roman"/>
          <w:i/>
          <w:iCs/>
          <w:noProof/>
          <w:sz w:val="24"/>
          <w:szCs w:val="24"/>
        </w:rPr>
        <w:t>Rev. Adm. UFSM</w:t>
      </w:r>
      <w:r w:rsidRPr="004A3BD1">
        <w:rPr>
          <w:rFonts w:ascii="Tw Cen MT" w:hAnsi="Tw Cen MT" w:cs="Times New Roman"/>
          <w:noProof/>
          <w:sz w:val="24"/>
          <w:szCs w:val="24"/>
        </w:rPr>
        <w:t>, vol. 11, no. 2, pp. 471–488, 2018, doi: 10.5902/19834659.</w:t>
      </w:r>
    </w:p>
    <w:p w14:paraId="5B23F05C"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w:t>
      </w:r>
      <w:r w:rsidRPr="004A3BD1">
        <w:rPr>
          <w:rFonts w:ascii="Tw Cen MT" w:hAnsi="Tw Cen MT" w:cs="Times New Roman"/>
          <w:noProof/>
          <w:sz w:val="24"/>
          <w:szCs w:val="24"/>
        </w:rPr>
        <w:tab/>
        <w:t xml:space="preserve">P. Agamuthu, K. M. Khidzir, and F. S. Hamid, “Drivers of sustainable waste management in Asia,” </w:t>
      </w:r>
      <w:r w:rsidRPr="004A3BD1">
        <w:rPr>
          <w:rFonts w:ascii="Tw Cen MT" w:hAnsi="Tw Cen MT" w:cs="Times New Roman"/>
          <w:i/>
          <w:iCs/>
          <w:noProof/>
          <w:sz w:val="24"/>
          <w:szCs w:val="24"/>
        </w:rPr>
        <w:t>Waste Manag. Res.</w:t>
      </w:r>
      <w:r w:rsidRPr="004A3BD1">
        <w:rPr>
          <w:rFonts w:ascii="Tw Cen MT" w:hAnsi="Tw Cen MT" w:cs="Times New Roman"/>
          <w:noProof/>
          <w:sz w:val="24"/>
          <w:szCs w:val="24"/>
        </w:rPr>
        <w:t>, vol. 27, no. 7, pp. 625–633, 2009, doi: 10.1177/0734242X09103191.</w:t>
      </w:r>
    </w:p>
    <w:p w14:paraId="0CC8DEF4"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[3]</w:t>
      </w:r>
      <w:r w:rsidRPr="004A3BD1">
        <w:rPr>
          <w:rFonts w:ascii="Tw Cen MT" w:hAnsi="Tw Cen MT" w:cs="Times New Roman"/>
          <w:noProof/>
          <w:sz w:val="24"/>
          <w:szCs w:val="24"/>
        </w:rPr>
        <w:tab/>
        <w:t xml:space="preserve">A. Hiramatsu, Y. Hara, M. Sekiyama, R. Honda, and C. Chiemchaisri, “Municipal solid waste flow and waste generation characteristics in an urban-rural fringe area in Thailand,” </w:t>
      </w:r>
      <w:r w:rsidRPr="004A3BD1">
        <w:rPr>
          <w:rFonts w:ascii="Tw Cen MT" w:hAnsi="Tw Cen MT" w:cs="Times New Roman"/>
          <w:i/>
          <w:iCs/>
          <w:noProof/>
          <w:sz w:val="24"/>
          <w:szCs w:val="24"/>
        </w:rPr>
        <w:t>Waste Manag. Res.</w:t>
      </w:r>
      <w:r w:rsidRPr="004A3BD1">
        <w:rPr>
          <w:rFonts w:ascii="Tw Cen MT" w:hAnsi="Tw Cen MT" w:cs="Times New Roman"/>
          <w:noProof/>
          <w:sz w:val="24"/>
          <w:szCs w:val="24"/>
        </w:rPr>
        <w:t>, vol. 27, no. 10, pp. 951–960, 2009, doi: 10.1177/0734242X09103819.</w:t>
      </w:r>
    </w:p>
    <w:p w14:paraId="111DEED7"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[4]</w:t>
      </w:r>
      <w:r w:rsidRPr="004A3BD1">
        <w:rPr>
          <w:rFonts w:ascii="Tw Cen MT" w:hAnsi="Tw Cen MT" w:cs="Times New Roman"/>
          <w:noProof/>
          <w:sz w:val="24"/>
          <w:szCs w:val="24"/>
        </w:rPr>
        <w:tab/>
        <w:t xml:space="preserve">C. Bogiatzidis and D. Komilis, “Economic and life cycle analysis of municipal solid waste management for small Islands: On-site management scenarios versus off-site transportation,” </w:t>
      </w:r>
      <w:r w:rsidRPr="004A3BD1">
        <w:rPr>
          <w:rFonts w:ascii="Tw Cen MT" w:hAnsi="Tw Cen MT" w:cs="Times New Roman"/>
          <w:i/>
          <w:iCs/>
          <w:noProof/>
          <w:sz w:val="24"/>
          <w:szCs w:val="24"/>
        </w:rPr>
        <w:t>Glob. Nest J.</w:t>
      </w:r>
      <w:r w:rsidRPr="004A3BD1">
        <w:rPr>
          <w:rFonts w:ascii="Tw Cen MT" w:hAnsi="Tw Cen MT" w:cs="Times New Roman"/>
          <w:noProof/>
          <w:sz w:val="24"/>
          <w:szCs w:val="24"/>
        </w:rPr>
        <w:t>, 2016.</w:t>
      </w:r>
    </w:p>
    <w:p w14:paraId="44606A6C"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[5]</w:t>
      </w:r>
      <w:r w:rsidRPr="004A3BD1">
        <w:rPr>
          <w:rFonts w:ascii="Tw Cen MT" w:hAnsi="Tw Cen MT" w:cs="Times New Roman"/>
          <w:noProof/>
          <w:sz w:val="24"/>
          <w:szCs w:val="24"/>
        </w:rPr>
        <w:tab/>
        <w:t xml:space="preserve">S. K. Mallak, M. B. Ishak, M. R. M. Kasim, and M. A. A. Samah, “Assessing the effectiveness of waste minimization methods in solid waste reduction at the source by manufacturing firms in Malaysia,” </w:t>
      </w:r>
      <w:r w:rsidRPr="004A3BD1">
        <w:rPr>
          <w:rFonts w:ascii="Tw Cen MT" w:hAnsi="Tw Cen MT" w:cs="Times New Roman"/>
          <w:i/>
          <w:iCs/>
          <w:noProof/>
          <w:sz w:val="24"/>
          <w:szCs w:val="24"/>
        </w:rPr>
        <w:t>Polish J. Environ. Stud.</w:t>
      </w:r>
      <w:r w:rsidRPr="004A3BD1">
        <w:rPr>
          <w:rFonts w:ascii="Tw Cen MT" w:hAnsi="Tw Cen MT" w:cs="Times New Roman"/>
          <w:noProof/>
          <w:sz w:val="24"/>
          <w:szCs w:val="24"/>
        </w:rPr>
        <w:t>, vol. 24, no. 5, pp. 2063–2071, 2015, doi: 10.15244/pjoes/35518.</w:t>
      </w:r>
    </w:p>
    <w:p w14:paraId="41DF938A" w14:textId="77777777" w:rsidR="00CE6FEA"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[6]</w:t>
      </w:r>
      <w:r w:rsidRPr="004A3BD1">
        <w:rPr>
          <w:rFonts w:ascii="Tw Cen MT" w:hAnsi="Tw Cen MT" w:cs="Times New Roman"/>
          <w:noProof/>
          <w:sz w:val="24"/>
          <w:szCs w:val="24"/>
        </w:rPr>
        <w:tab/>
        <w:t xml:space="preserve">T. A. Otitoju and L. Seng, “Municipal Solid Waste Management: Household </w:t>
      </w:r>
    </w:p>
    <w:p w14:paraId="392BFAF6" w14:textId="77777777" w:rsidR="00CE6FEA" w:rsidRDefault="00CE6FEA" w:rsidP="004A3BD1">
      <w:pPr>
        <w:widowControl w:val="0"/>
        <w:autoSpaceDE w:val="0"/>
        <w:autoSpaceDN w:val="0"/>
        <w:adjustRightInd w:val="0"/>
        <w:spacing w:after="0" w:line="240" w:lineRule="auto"/>
        <w:ind w:left="640" w:hanging="640"/>
        <w:rPr>
          <w:rFonts w:ascii="Tw Cen MT" w:hAnsi="Tw Cen MT" w:cs="Times New Roman"/>
          <w:noProof/>
          <w:sz w:val="24"/>
          <w:szCs w:val="24"/>
        </w:rPr>
      </w:pPr>
    </w:p>
    <w:p w14:paraId="6747836F" w14:textId="77777777" w:rsidR="004A3BD1" w:rsidRPr="004A3BD1" w:rsidRDefault="004A3BD1" w:rsidP="00CE6FEA">
      <w:pPr>
        <w:widowControl w:val="0"/>
        <w:autoSpaceDE w:val="0"/>
        <w:autoSpaceDN w:val="0"/>
        <w:adjustRightInd w:val="0"/>
        <w:spacing w:after="0" w:line="240" w:lineRule="auto"/>
        <w:ind w:left="640" w:hanging="73"/>
        <w:rPr>
          <w:rFonts w:ascii="Tw Cen MT" w:hAnsi="Tw Cen MT" w:cs="Times New Roman"/>
          <w:noProof/>
          <w:sz w:val="24"/>
          <w:szCs w:val="24"/>
        </w:rPr>
      </w:pPr>
      <w:r w:rsidRPr="004A3BD1">
        <w:rPr>
          <w:rFonts w:ascii="Tw Cen MT" w:hAnsi="Tw Cen MT" w:cs="Times New Roman"/>
          <w:noProof/>
          <w:sz w:val="24"/>
          <w:szCs w:val="24"/>
        </w:rPr>
        <w:lastRenderedPageBreak/>
        <w:t xml:space="preserve">Waste Segregation in Kuching South City, Sarawak, Malaysia,” </w:t>
      </w:r>
      <w:r w:rsidRPr="004A3BD1">
        <w:rPr>
          <w:rFonts w:ascii="Tw Cen MT" w:hAnsi="Tw Cen MT" w:cs="Times New Roman"/>
          <w:i/>
          <w:iCs/>
          <w:noProof/>
          <w:sz w:val="24"/>
          <w:szCs w:val="24"/>
        </w:rPr>
        <w:t>Am. J. Eng. Res.</w:t>
      </w:r>
      <w:r w:rsidRPr="004A3BD1">
        <w:rPr>
          <w:rFonts w:ascii="Tw Cen MT" w:hAnsi="Tw Cen MT" w:cs="Times New Roman"/>
          <w:noProof/>
          <w:sz w:val="24"/>
          <w:szCs w:val="24"/>
        </w:rPr>
        <w:t>, vol. 03, no. 06, pp. 82–91, 2014, [Online]. Available: www.ajer.org.</w:t>
      </w:r>
    </w:p>
    <w:p w14:paraId="3D8A31E2"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[7]</w:t>
      </w:r>
      <w:r w:rsidRPr="004A3BD1">
        <w:rPr>
          <w:rFonts w:ascii="Tw Cen MT" w:hAnsi="Tw Cen MT" w:cs="Times New Roman"/>
          <w:noProof/>
          <w:sz w:val="24"/>
          <w:szCs w:val="24"/>
        </w:rPr>
        <w:tab/>
        <w:t xml:space="preserve">T. A. Otitoju, “Individual Attitude toward Recycling of Municipal Solid Waste in Lagos, Nigeria,” </w:t>
      </w:r>
      <w:r w:rsidRPr="004A3BD1">
        <w:rPr>
          <w:rFonts w:ascii="Tw Cen MT" w:hAnsi="Tw Cen MT" w:cs="Times New Roman"/>
          <w:i/>
          <w:iCs/>
          <w:noProof/>
          <w:sz w:val="24"/>
          <w:szCs w:val="24"/>
        </w:rPr>
        <w:t>Am. J. Eng. Res.</w:t>
      </w:r>
      <w:r w:rsidRPr="004A3BD1">
        <w:rPr>
          <w:rFonts w:ascii="Tw Cen MT" w:hAnsi="Tw Cen MT" w:cs="Times New Roman"/>
          <w:noProof/>
          <w:sz w:val="24"/>
          <w:szCs w:val="24"/>
        </w:rPr>
        <w:t>, vol. 3, no. 07, pp. 78–88, 2014, [Online]. Available: www.ajer.org.</w:t>
      </w:r>
    </w:p>
    <w:p w14:paraId="79A88EE7"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[8]</w:t>
      </w:r>
      <w:r w:rsidRPr="004A3BD1">
        <w:rPr>
          <w:rFonts w:ascii="Tw Cen MT" w:hAnsi="Tw Cen MT" w:cs="Times New Roman"/>
          <w:noProof/>
          <w:sz w:val="24"/>
          <w:szCs w:val="24"/>
        </w:rPr>
        <w:tab/>
        <w:t xml:space="preserve">L. Willmott and S. Graci, “Solid Waste Management in Small Island Destinations: A Case Study of Gili Trawangan, Indonesia,” </w:t>
      </w:r>
      <w:r w:rsidRPr="004A3BD1">
        <w:rPr>
          <w:rFonts w:ascii="Tw Cen MT" w:hAnsi="Tw Cen MT" w:cs="Times New Roman"/>
          <w:i/>
          <w:iCs/>
          <w:noProof/>
          <w:sz w:val="24"/>
          <w:szCs w:val="24"/>
        </w:rPr>
        <w:t>Téoros Rev. Rech. en Tour.</w:t>
      </w:r>
      <w:r w:rsidRPr="004A3BD1">
        <w:rPr>
          <w:rFonts w:ascii="Tw Cen MT" w:hAnsi="Tw Cen MT" w:cs="Times New Roman"/>
          <w:noProof/>
          <w:sz w:val="24"/>
          <w:szCs w:val="24"/>
        </w:rPr>
        <w:t>, pp. 71–76, 2012, doi: 10.7202/1036566ar.</w:t>
      </w:r>
    </w:p>
    <w:p w14:paraId="527F3206"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[9]</w:t>
      </w:r>
      <w:r w:rsidRPr="004A3BD1">
        <w:rPr>
          <w:rFonts w:ascii="Tw Cen MT" w:hAnsi="Tw Cen MT" w:cs="Times New Roman"/>
          <w:noProof/>
          <w:sz w:val="24"/>
          <w:szCs w:val="24"/>
        </w:rPr>
        <w:tab/>
        <w:t xml:space="preserve">E. Shamshiry, B. Nadi, M. Bin Mokhtar, I. Komoo, H. Saadiah Hashim, and N. Yahaya, “Integrated Models for Solid Waste Management in Tourism Regions: Langkawi Island, Malaysia,” </w:t>
      </w:r>
      <w:r w:rsidRPr="004A3BD1">
        <w:rPr>
          <w:rFonts w:ascii="Tw Cen MT" w:hAnsi="Tw Cen MT" w:cs="Times New Roman"/>
          <w:i/>
          <w:iCs/>
          <w:noProof/>
          <w:sz w:val="24"/>
          <w:szCs w:val="24"/>
        </w:rPr>
        <w:t>J. Environ. Public Health</w:t>
      </w:r>
      <w:r w:rsidRPr="004A3BD1">
        <w:rPr>
          <w:rFonts w:ascii="Tw Cen MT" w:hAnsi="Tw Cen MT" w:cs="Times New Roman"/>
          <w:noProof/>
          <w:sz w:val="24"/>
          <w:szCs w:val="24"/>
        </w:rPr>
        <w:t>, vol. 2011, pp. 1–5, 2011, doi: 10.1155/2011/709549.</w:t>
      </w:r>
    </w:p>
    <w:p w14:paraId="74AEDEA0"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[10]</w:t>
      </w:r>
      <w:r w:rsidRPr="004A3BD1">
        <w:rPr>
          <w:rFonts w:ascii="Tw Cen MT" w:hAnsi="Tw Cen MT" w:cs="Times New Roman"/>
          <w:noProof/>
          <w:sz w:val="24"/>
          <w:szCs w:val="24"/>
        </w:rPr>
        <w:tab/>
        <w:t xml:space="preserve">F. Contreras, S. Ishii, T. Aramaki, K. Hanaki, and S. Connors, “Drivers in current and future municipal solid waste management systems: Cases in Yokohama and Boston,” </w:t>
      </w:r>
      <w:r w:rsidRPr="004A3BD1">
        <w:rPr>
          <w:rFonts w:ascii="Tw Cen MT" w:hAnsi="Tw Cen MT" w:cs="Times New Roman"/>
          <w:i/>
          <w:iCs/>
          <w:noProof/>
          <w:sz w:val="24"/>
          <w:szCs w:val="24"/>
        </w:rPr>
        <w:t>Waste Manag. Res.</w:t>
      </w:r>
      <w:r w:rsidRPr="004A3BD1">
        <w:rPr>
          <w:rFonts w:ascii="Tw Cen MT" w:hAnsi="Tw Cen MT" w:cs="Times New Roman"/>
          <w:noProof/>
          <w:sz w:val="24"/>
          <w:szCs w:val="24"/>
        </w:rPr>
        <w:t>, vol. 28, no. 1, pp. 76–93, 2010, doi: 10.1177/0734242X09349417.</w:t>
      </w:r>
    </w:p>
    <w:p w14:paraId="739FA725"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[11]</w:t>
      </w:r>
      <w:r w:rsidRPr="004A3BD1">
        <w:rPr>
          <w:rFonts w:ascii="Tw Cen MT" w:hAnsi="Tw Cen MT" w:cs="Times New Roman"/>
          <w:noProof/>
          <w:sz w:val="24"/>
          <w:szCs w:val="24"/>
        </w:rPr>
        <w:tab/>
        <w:t xml:space="preserve">T. Usui, M. Chikasada, and K. Kakamu, “Does garbage pricing increase the immoral disposal of household waste?,” </w:t>
      </w:r>
      <w:r w:rsidRPr="004A3BD1">
        <w:rPr>
          <w:rFonts w:ascii="Tw Cen MT" w:hAnsi="Tw Cen MT" w:cs="Times New Roman"/>
          <w:i/>
          <w:iCs/>
          <w:noProof/>
          <w:sz w:val="24"/>
          <w:szCs w:val="24"/>
        </w:rPr>
        <w:t>Appl. Econ.</w:t>
      </w:r>
      <w:r w:rsidRPr="004A3BD1">
        <w:rPr>
          <w:rFonts w:ascii="Tw Cen MT" w:hAnsi="Tw Cen MT" w:cs="Times New Roman"/>
          <w:noProof/>
          <w:sz w:val="24"/>
          <w:szCs w:val="24"/>
        </w:rPr>
        <w:t>, vol. 49, no. 38, pp. 3829–3840, 2017, doi: 10.1080/00036846.2016.1270414.</w:t>
      </w:r>
    </w:p>
    <w:p w14:paraId="4EDC1C91"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[12]</w:t>
      </w:r>
      <w:r w:rsidRPr="004A3BD1">
        <w:rPr>
          <w:rFonts w:ascii="Tw Cen MT" w:hAnsi="Tw Cen MT" w:cs="Times New Roman"/>
          <w:noProof/>
          <w:sz w:val="24"/>
          <w:szCs w:val="24"/>
        </w:rPr>
        <w:tab/>
        <w:t xml:space="preserve">N. Serge Kubanza and M. D. Simatele, “Sustainable solid waste management in developing countries: a study of institutional strengthening for solid waste management in Johannesburg, South Africa,” </w:t>
      </w:r>
      <w:r w:rsidRPr="004A3BD1">
        <w:rPr>
          <w:rFonts w:ascii="Tw Cen MT" w:hAnsi="Tw Cen MT" w:cs="Times New Roman"/>
          <w:i/>
          <w:iCs/>
          <w:noProof/>
          <w:sz w:val="24"/>
          <w:szCs w:val="24"/>
        </w:rPr>
        <w:t>J. Environ. Plan. Manag.</w:t>
      </w:r>
      <w:r w:rsidRPr="004A3BD1">
        <w:rPr>
          <w:rFonts w:ascii="Tw Cen MT" w:hAnsi="Tw Cen MT" w:cs="Times New Roman"/>
          <w:noProof/>
          <w:sz w:val="24"/>
          <w:szCs w:val="24"/>
        </w:rPr>
        <w:t>, vol. 0, no. 0, pp. 1–14, 2019, doi: 10.1080/09640568.2019.1576510.</w:t>
      </w:r>
    </w:p>
    <w:p w14:paraId="6D40D6B1" w14:textId="77777777" w:rsidR="00CE6FEA"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[13]</w:t>
      </w:r>
      <w:r w:rsidRPr="004A3BD1">
        <w:rPr>
          <w:rFonts w:ascii="Tw Cen MT" w:hAnsi="Tw Cen MT" w:cs="Times New Roman"/>
          <w:noProof/>
          <w:sz w:val="24"/>
          <w:szCs w:val="24"/>
        </w:rPr>
        <w:tab/>
        <w:t xml:space="preserve">R. E. Marshall and K. Farahbakhsh, </w:t>
      </w:r>
    </w:p>
    <w:p w14:paraId="6B793358" w14:textId="77777777" w:rsidR="00CE6FEA" w:rsidRDefault="00CE6FEA" w:rsidP="004A3BD1">
      <w:pPr>
        <w:widowControl w:val="0"/>
        <w:autoSpaceDE w:val="0"/>
        <w:autoSpaceDN w:val="0"/>
        <w:adjustRightInd w:val="0"/>
        <w:spacing w:after="0" w:line="240" w:lineRule="auto"/>
        <w:ind w:left="640" w:hanging="640"/>
        <w:rPr>
          <w:rFonts w:ascii="Tw Cen MT" w:hAnsi="Tw Cen MT" w:cs="Times New Roman"/>
          <w:noProof/>
          <w:sz w:val="24"/>
          <w:szCs w:val="24"/>
        </w:rPr>
      </w:pPr>
    </w:p>
    <w:p w14:paraId="23B3984D"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 xml:space="preserve">“Systems approaches to integrated solid waste management in developing countries,” </w:t>
      </w:r>
      <w:r w:rsidRPr="004A3BD1">
        <w:rPr>
          <w:rFonts w:ascii="Tw Cen MT" w:hAnsi="Tw Cen MT" w:cs="Times New Roman"/>
          <w:i/>
          <w:iCs/>
          <w:noProof/>
          <w:sz w:val="24"/>
          <w:szCs w:val="24"/>
        </w:rPr>
        <w:t>Waste Manag.</w:t>
      </w:r>
      <w:r w:rsidRPr="004A3BD1">
        <w:rPr>
          <w:rFonts w:ascii="Tw Cen MT" w:hAnsi="Tw Cen MT" w:cs="Times New Roman"/>
          <w:noProof/>
          <w:sz w:val="24"/>
          <w:szCs w:val="24"/>
        </w:rPr>
        <w:t>, vol. 33, no. 4, pp. 988–1003, 2013, doi: 10.1016/j.wasman.2012.12.023.</w:t>
      </w:r>
    </w:p>
    <w:p w14:paraId="3BE69A04"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[14]</w:t>
      </w:r>
      <w:r w:rsidRPr="004A3BD1">
        <w:rPr>
          <w:rFonts w:ascii="Tw Cen MT" w:hAnsi="Tw Cen MT" w:cs="Times New Roman"/>
          <w:noProof/>
          <w:sz w:val="24"/>
          <w:szCs w:val="24"/>
        </w:rPr>
        <w:tab/>
        <w:t xml:space="preserve">H. Keleher, C. MacDougall, and B. Murphy, </w:t>
      </w:r>
      <w:r w:rsidRPr="004A3BD1">
        <w:rPr>
          <w:rFonts w:ascii="Tw Cen MT" w:hAnsi="Tw Cen MT" w:cs="Times New Roman"/>
          <w:i/>
          <w:iCs/>
          <w:noProof/>
          <w:sz w:val="24"/>
          <w:szCs w:val="24"/>
        </w:rPr>
        <w:t>Understanding health promotion</w:t>
      </w:r>
      <w:r w:rsidRPr="004A3BD1">
        <w:rPr>
          <w:rFonts w:ascii="Tw Cen MT" w:hAnsi="Tw Cen MT" w:cs="Times New Roman"/>
          <w:noProof/>
          <w:sz w:val="24"/>
          <w:szCs w:val="24"/>
        </w:rPr>
        <w:t>. Australia: Oxford University Press, 2007.</w:t>
      </w:r>
    </w:p>
    <w:p w14:paraId="18AF4F57"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[15]</w:t>
      </w:r>
      <w:r w:rsidRPr="004A3BD1">
        <w:rPr>
          <w:rFonts w:ascii="Tw Cen MT" w:hAnsi="Tw Cen MT" w:cs="Times New Roman"/>
          <w:noProof/>
          <w:sz w:val="24"/>
          <w:szCs w:val="24"/>
        </w:rPr>
        <w:tab/>
        <w:t xml:space="preserve">A. K. Jha, S. K. Singh, G. P. Singh, and P. K. Gupta, “Sustainable municipal solid waste management in low income group of cities: A review,” </w:t>
      </w:r>
      <w:r w:rsidRPr="004A3BD1">
        <w:rPr>
          <w:rFonts w:ascii="Tw Cen MT" w:hAnsi="Tw Cen MT" w:cs="Times New Roman"/>
          <w:i/>
          <w:iCs/>
          <w:noProof/>
          <w:sz w:val="24"/>
          <w:szCs w:val="24"/>
        </w:rPr>
        <w:t>Trop. Ecol.</w:t>
      </w:r>
      <w:r w:rsidRPr="004A3BD1">
        <w:rPr>
          <w:rFonts w:ascii="Tw Cen MT" w:hAnsi="Tw Cen MT" w:cs="Times New Roman"/>
          <w:noProof/>
          <w:sz w:val="24"/>
          <w:szCs w:val="24"/>
        </w:rPr>
        <w:t>, vol. 52, no. 1, pp. 123–121, 2011.</w:t>
      </w:r>
    </w:p>
    <w:p w14:paraId="188385D0"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[16]</w:t>
      </w:r>
      <w:r w:rsidRPr="004A3BD1">
        <w:rPr>
          <w:rFonts w:ascii="Tw Cen MT" w:hAnsi="Tw Cen MT" w:cs="Times New Roman"/>
          <w:noProof/>
          <w:sz w:val="24"/>
          <w:szCs w:val="24"/>
        </w:rPr>
        <w:tab/>
        <w:t xml:space="preserve">Z. Ikhwan, R. H. Harahap, L. Andayani, and M. Mulya, “Partnership As An Effort To Consolidate Waste Management Initiatives In Tourism Destinations On Small Islands: The Case Of Penyengat Island,” in </w:t>
      </w:r>
      <w:r w:rsidRPr="004A3BD1">
        <w:rPr>
          <w:rFonts w:ascii="Tw Cen MT" w:hAnsi="Tw Cen MT" w:cs="Times New Roman"/>
          <w:i/>
          <w:iCs/>
          <w:noProof/>
          <w:sz w:val="24"/>
          <w:szCs w:val="24"/>
        </w:rPr>
        <w:t>ICESSD 2019, October 22-23, Jakarta, Indonesia</w:t>
      </w:r>
      <w:r w:rsidRPr="004A3BD1">
        <w:rPr>
          <w:rFonts w:ascii="Tw Cen MT" w:hAnsi="Tw Cen MT" w:cs="Times New Roman"/>
          <w:noProof/>
          <w:sz w:val="24"/>
          <w:szCs w:val="24"/>
        </w:rPr>
        <w:t>, 2019, pp. 1–10, doi: 10.4108/eai.22-10-2019.2291486.</w:t>
      </w:r>
    </w:p>
    <w:p w14:paraId="08B141CD"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[17]</w:t>
      </w:r>
      <w:r w:rsidRPr="004A3BD1">
        <w:rPr>
          <w:rFonts w:ascii="Tw Cen MT" w:hAnsi="Tw Cen MT" w:cs="Times New Roman"/>
          <w:noProof/>
          <w:sz w:val="24"/>
          <w:szCs w:val="24"/>
        </w:rPr>
        <w:tab/>
        <w:t xml:space="preserve">M. I. Al-Wabel, W. S. Al Yehya, A. S. AL-Farraj, and S. E. El-Maghraby, “Characteristics of landfill leachates and bio-solids of municipal solid waste (MSW) in Riyadh City, Saudi Arabia,” </w:t>
      </w:r>
      <w:r w:rsidRPr="004A3BD1">
        <w:rPr>
          <w:rFonts w:ascii="Tw Cen MT" w:hAnsi="Tw Cen MT" w:cs="Times New Roman"/>
          <w:i/>
          <w:iCs/>
          <w:noProof/>
          <w:sz w:val="24"/>
          <w:szCs w:val="24"/>
        </w:rPr>
        <w:t>J. Saudi Soc. Agric. Sci.</w:t>
      </w:r>
      <w:r w:rsidRPr="004A3BD1">
        <w:rPr>
          <w:rFonts w:ascii="Tw Cen MT" w:hAnsi="Tw Cen MT" w:cs="Times New Roman"/>
          <w:noProof/>
          <w:sz w:val="24"/>
          <w:szCs w:val="24"/>
        </w:rPr>
        <w:t>, vol. 10, no. 2, pp. 65–70, 2011, doi: 10.1016/j.jssas.2011.03.009.</w:t>
      </w:r>
    </w:p>
    <w:p w14:paraId="133602A8"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[18]</w:t>
      </w:r>
      <w:r w:rsidRPr="004A3BD1">
        <w:rPr>
          <w:rFonts w:ascii="Tw Cen MT" w:hAnsi="Tw Cen MT" w:cs="Times New Roman"/>
          <w:noProof/>
          <w:sz w:val="24"/>
          <w:szCs w:val="24"/>
        </w:rPr>
        <w:tab/>
        <w:t xml:space="preserve">M. Fathi, Zangane, Hamed, “Municipal Solid Waste Characterization and It Is Assessment for Potential Compost Production: A Case Study in Zanjan City, Iran,” </w:t>
      </w:r>
      <w:r w:rsidRPr="004A3BD1">
        <w:rPr>
          <w:rFonts w:ascii="Tw Cen MT" w:hAnsi="Tw Cen MT" w:cs="Times New Roman"/>
          <w:i/>
          <w:iCs/>
          <w:noProof/>
          <w:sz w:val="24"/>
          <w:szCs w:val="24"/>
        </w:rPr>
        <w:t>Am. J. Agric. For.</w:t>
      </w:r>
      <w:r w:rsidRPr="004A3BD1">
        <w:rPr>
          <w:rFonts w:ascii="Tw Cen MT" w:hAnsi="Tw Cen MT" w:cs="Times New Roman"/>
          <w:noProof/>
          <w:sz w:val="24"/>
          <w:szCs w:val="24"/>
        </w:rPr>
        <w:t>, vol. 2, no. 2, p. 39, 2014, doi: 10.11648/j.ajaf.20140202.14.</w:t>
      </w:r>
    </w:p>
    <w:p w14:paraId="1A10AED1"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[19]</w:t>
      </w:r>
      <w:r w:rsidRPr="004A3BD1">
        <w:rPr>
          <w:rFonts w:ascii="Tw Cen MT" w:hAnsi="Tw Cen MT" w:cs="Times New Roman"/>
          <w:noProof/>
          <w:sz w:val="24"/>
          <w:szCs w:val="24"/>
        </w:rPr>
        <w:tab/>
        <w:t xml:space="preserve">H. S. Moghadam and R. J. Stern, “Ophiolites of Iran: Keys to understanding the tectonic evolution of SW Asia: (II) Mesozoic ophiolites,” </w:t>
      </w:r>
      <w:r w:rsidRPr="004A3BD1">
        <w:rPr>
          <w:rFonts w:ascii="Tw Cen MT" w:hAnsi="Tw Cen MT" w:cs="Times New Roman"/>
          <w:i/>
          <w:iCs/>
          <w:noProof/>
          <w:sz w:val="24"/>
          <w:szCs w:val="24"/>
        </w:rPr>
        <w:t>J. Asian Earth Sci.</w:t>
      </w:r>
      <w:r w:rsidRPr="004A3BD1">
        <w:rPr>
          <w:rFonts w:ascii="Tw Cen MT" w:hAnsi="Tw Cen MT" w:cs="Times New Roman"/>
          <w:noProof/>
          <w:sz w:val="24"/>
          <w:szCs w:val="24"/>
        </w:rPr>
        <w:t>, vol. 100, pp. 31–59, 2015, doi: 10.1016/j.jseaes.2014.12.016.</w:t>
      </w:r>
    </w:p>
    <w:p w14:paraId="0D0F3BDB" w14:textId="77777777" w:rsidR="00CE6FEA"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[20]</w:t>
      </w:r>
      <w:r w:rsidRPr="004A3BD1">
        <w:rPr>
          <w:rFonts w:ascii="Tw Cen MT" w:hAnsi="Tw Cen MT" w:cs="Times New Roman"/>
          <w:noProof/>
          <w:sz w:val="24"/>
          <w:szCs w:val="24"/>
        </w:rPr>
        <w:tab/>
        <w:t xml:space="preserve">A. B. Alfons and T. Padmi, “Multi-Criteria Analysis for Selecting Solid </w:t>
      </w:r>
    </w:p>
    <w:p w14:paraId="1C77EF51" w14:textId="77777777" w:rsidR="00CE6FEA" w:rsidRDefault="00CE6FEA" w:rsidP="004A3BD1">
      <w:pPr>
        <w:widowControl w:val="0"/>
        <w:autoSpaceDE w:val="0"/>
        <w:autoSpaceDN w:val="0"/>
        <w:adjustRightInd w:val="0"/>
        <w:spacing w:after="0" w:line="240" w:lineRule="auto"/>
        <w:ind w:left="640" w:hanging="640"/>
        <w:rPr>
          <w:rFonts w:ascii="Tw Cen MT" w:hAnsi="Tw Cen MT" w:cs="Times New Roman"/>
          <w:noProof/>
          <w:sz w:val="24"/>
          <w:szCs w:val="24"/>
        </w:rPr>
      </w:pPr>
    </w:p>
    <w:p w14:paraId="4024B717" w14:textId="77777777" w:rsidR="004A3BD1" w:rsidRPr="004A3BD1" w:rsidRDefault="004A3BD1" w:rsidP="00CE6FEA">
      <w:pPr>
        <w:widowControl w:val="0"/>
        <w:autoSpaceDE w:val="0"/>
        <w:autoSpaceDN w:val="0"/>
        <w:adjustRightInd w:val="0"/>
        <w:spacing w:after="0" w:line="240" w:lineRule="auto"/>
        <w:ind w:left="640" w:firstLine="69"/>
        <w:rPr>
          <w:rFonts w:ascii="Tw Cen MT" w:hAnsi="Tw Cen MT" w:cs="Times New Roman"/>
          <w:noProof/>
          <w:sz w:val="24"/>
          <w:szCs w:val="24"/>
        </w:rPr>
      </w:pPr>
      <w:r w:rsidRPr="004A3BD1">
        <w:rPr>
          <w:rFonts w:ascii="Tw Cen MT" w:hAnsi="Tw Cen MT" w:cs="Times New Roman"/>
          <w:noProof/>
          <w:sz w:val="24"/>
          <w:szCs w:val="24"/>
        </w:rPr>
        <w:lastRenderedPageBreak/>
        <w:t xml:space="preserve">Waste Management Concept Case Study: Rural Areas in Sentani Lake Region, Jayapura,” </w:t>
      </w:r>
      <w:r w:rsidRPr="004A3BD1">
        <w:rPr>
          <w:rFonts w:ascii="Tw Cen MT" w:hAnsi="Tw Cen MT" w:cs="Times New Roman"/>
          <w:i/>
          <w:iCs/>
          <w:noProof/>
          <w:sz w:val="24"/>
          <w:szCs w:val="24"/>
        </w:rPr>
        <w:t>Indones. J. Urban Environ. Technol.</w:t>
      </w:r>
      <w:r w:rsidRPr="004A3BD1">
        <w:rPr>
          <w:rFonts w:ascii="Tw Cen MT" w:hAnsi="Tw Cen MT" w:cs="Times New Roman"/>
          <w:noProof/>
          <w:sz w:val="24"/>
          <w:szCs w:val="24"/>
        </w:rPr>
        <w:t>, vol. 2, no. 1, p. 88, 2019, doi: 10.25105/urbanenvirotech.v2i1.3557.</w:t>
      </w:r>
    </w:p>
    <w:p w14:paraId="5B90BDD4"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[21]</w:t>
      </w:r>
      <w:r w:rsidRPr="004A3BD1">
        <w:rPr>
          <w:rFonts w:ascii="Tw Cen MT" w:hAnsi="Tw Cen MT" w:cs="Times New Roman"/>
          <w:noProof/>
          <w:sz w:val="24"/>
          <w:szCs w:val="24"/>
        </w:rPr>
        <w:tab/>
        <w:t xml:space="preserve">P. J. Deschenes and M. Chertow, “An island approach to industrial ecology: Towards sustainability in the island context,” </w:t>
      </w:r>
      <w:r w:rsidRPr="004A3BD1">
        <w:rPr>
          <w:rFonts w:ascii="Tw Cen MT" w:hAnsi="Tw Cen MT" w:cs="Times New Roman"/>
          <w:i/>
          <w:iCs/>
          <w:noProof/>
          <w:sz w:val="24"/>
          <w:szCs w:val="24"/>
        </w:rPr>
        <w:t>J. Environ. Plan. Manag.</w:t>
      </w:r>
      <w:r w:rsidRPr="004A3BD1">
        <w:rPr>
          <w:rFonts w:ascii="Tw Cen MT" w:hAnsi="Tw Cen MT" w:cs="Times New Roman"/>
          <w:noProof/>
          <w:sz w:val="24"/>
          <w:szCs w:val="24"/>
        </w:rPr>
        <w:t>, vol. 47, no. 2, pp. 201–217, Mar. 2004, doi: 10.1080/0964056042000209102.</w:t>
      </w:r>
    </w:p>
    <w:p w14:paraId="5ACF4B00"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[22]</w:t>
      </w:r>
      <w:r w:rsidRPr="004A3BD1">
        <w:rPr>
          <w:rFonts w:ascii="Tw Cen MT" w:hAnsi="Tw Cen MT" w:cs="Times New Roman"/>
          <w:noProof/>
          <w:sz w:val="24"/>
          <w:szCs w:val="24"/>
        </w:rPr>
        <w:tab/>
        <w:t xml:space="preserve">Zainul Ikhwan, R. Hamdani Harahap, Lita Sri Andayani, and Miswar Budi Mulya, “Model of the Importance of Socio-Cultural in Waste Management on Penyengat Island,” </w:t>
      </w:r>
      <w:r w:rsidRPr="004A3BD1">
        <w:rPr>
          <w:rFonts w:ascii="Tw Cen MT" w:hAnsi="Tw Cen MT" w:cs="Times New Roman"/>
          <w:i/>
          <w:iCs/>
          <w:noProof/>
          <w:sz w:val="24"/>
          <w:szCs w:val="24"/>
        </w:rPr>
        <w:t>Lakhomi J. Sci. J. Cult.</w:t>
      </w:r>
      <w:r w:rsidRPr="004A3BD1">
        <w:rPr>
          <w:rFonts w:ascii="Tw Cen MT" w:hAnsi="Tw Cen MT" w:cs="Times New Roman"/>
          <w:noProof/>
          <w:sz w:val="24"/>
          <w:szCs w:val="24"/>
        </w:rPr>
        <w:t>, vol. 2, no. 4, pp. 142–147, 2021, doi: 10.33258/lakhomi.v2i4.532.</w:t>
      </w:r>
    </w:p>
    <w:p w14:paraId="5D7D28CC"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[23]</w:t>
      </w:r>
      <w:r w:rsidRPr="004A3BD1">
        <w:rPr>
          <w:rFonts w:ascii="Tw Cen MT" w:hAnsi="Tw Cen MT" w:cs="Times New Roman"/>
          <w:noProof/>
          <w:sz w:val="24"/>
          <w:szCs w:val="24"/>
        </w:rPr>
        <w:tab/>
        <w:t xml:space="preserve">N. Indrianti, “Community-based Solid Waste Bank Model for Sustainable Education,” </w:t>
      </w:r>
      <w:r w:rsidRPr="004A3BD1">
        <w:rPr>
          <w:rFonts w:ascii="Tw Cen MT" w:hAnsi="Tw Cen MT" w:cs="Times New Roman"/>
          <w:i/>
          <w:iCs/>
          <w:noProof/>
          <w:sz w:val="24"/>
          <w:szCs w:val="24"/>
        </w:rPr>
        <w:t>Procedia - Soc. Behav. Sci.</w:t>
      </w:r>
      <w:r w:rsidRPr="004A3BD1">
        <w:rPr>
          <w:rFonts w:ascii="Tw Cen MT" w:hAnsi="Tw Cen MT" w:cs="Times New Roman"/>
          <w:noProof/>
          <w:sz w:val="24"/>
          <w:szCs w:val="24"/>
        </w:rPr>
        <w:t>, vol. 224, no. August 2015, pp. 158–166, 2016, doi: 10.1016/j.sbspro.2016.05.431.</w:t>
      </w:r>
    </w:p>
    <w:p w14:paraId="2593063C"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[24]</w:t>
      </w:r>
      <w:r w:rsidRPr="004A3BD1">
        <w:rPr>
          <w:rFonts w:ascii="Tw Cen MT" w:hAnsi="Tw Cen MT" w:cs="Times New Roman"/>
          <w:noProof/>
          <w:sz w:val="24"/>
          <w:szCs w:val="24"/>
        </w:rPr>
        <w:tab/>
        <w:t xml:space="preserve">N. H. Senawi and L. Sheau-Ting, “Attributes to facilitate e-waste recycling behaviour,” </w:t>
      </w:r>
      <w:r w:rsidRPr="004A3BD1">
        <w:rPr>
          <w:rFonts w:ascii="Tw Cen MT" w:hAnsi="Tw Cen MT" w:cs="Times New Roman"/>
          <w:i/>
          <w:iCs/>
          <w:noProof/>
          <w:sz w:val="24"/>
          <w:szCs w:val="24"/>
        </w:rPr>
        <w:t>MATEC Web Conf.</w:t>
      </w:r>
      <w:r w:rsidRPr="004A3BD1">
        <w:rPr>
          <w:rFonts w:ascii="Tw Cen MT" w:hAnsi="Tw Cen MT" w:cs="Times New Roman"/>
          <w:noProof/>
          <w:sz w:val="24"/>
          <w:szCs w:val="24"/>
        </w:rPr>
        <w:t>, vol. 66, no. 2016, pp. 4–8, 2016, doi: 10.1051/matecconf/20166600058.</w:t>
      </w:r>
    </w:p>
    <w:p w14:paraId="1462E366"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[25]</w:t>
      </w:r>
      <w:r w:rsidRPr="004A3BD1">
        <w:rPr>
          <w:rFonts w:ascii="Tw Cen MT" w:hAnsi="Tw Cen MT" w:cs="Times New Roman"/>
          <w:noProof/>
          <w:sz w:val="24"/>
          <w:szCs w:val="24"/>
        </w:rPr>
        <w:tab/>
        <w:t xml:space="preserve">J. Anschütz, J. IJgosse, and A. Scheinberg, </w:t>
      </w:r>
      <w:r w:rsidRPr="004A3BD1">
        <w:rPr>
          <w:rFonts w:ascii="Tw Cen MT" w:hAnsi="Tw Cen MT" w:cs="Times New Roman"/>
          <w:i/>
          <w:iCs/>
          <w:noProof/>
          <w:sz w:val="24"/>
          <w:szCs w:val="24"/>
        </w:rPr>
        <w:t>Putting Integrated Sustainable Waste Management into Practice</w:t>
      </w:r>
      <w:r w:rsidRPr="004A3BD1">
        <w:rPr>
          <w:rFonts w:ascii="Tw Cen MT" w:hAnsi="Tw Cen MT" w:cs="Times New Roman"/>
          <w:noProof/>
          <w:sz w:val="24"/>
          <w:szCs w:val="24"/>
        </w:rPr>
        <w:t>. 2004.</w:t>
      </w:r>
    </w:p>
    <w:p w14:paraId="30BA6AFD"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cs="Times New Roman"/>
          <w:noProof/>
          <w:sz w:val="24"/>
          <w:szCs w:val="24"/>
        </w:rPr>
      </w:pPr>
      <w:r w:rsidRPr="004A3BD1">
        <w:rPr>
          <w:rFonts w:ascii="Tw Cen MT" w:hAnsi="Tw Cen MT" w:cs="Times New Roman"/>
          <w:noProof/>
          <w:sz w:val="24"/>
          <w:szCs w:val="24"/>
        </w:rPr>
        <w:t>[26]</w:t>
      </w:r>
      <w:r w:rsidRPr="004A3BD1">
        <w:rPr>
          <w:rFonts w:ascii="Tw Cen MT" w:hAnsi="Tw Cen MT" w:cs="Times New Roman"/>
          <w:noProof/>
          <w:sz w:val="24"/>
          <w:szCs w:val="24"/>
        </w:rPr>
        <w:tab/>
        <w:t xml:space="preserve">T. Okayama, J. P. Susanto, Indriyati, and Kardono, “Social capacity of waste and material management of Jakarta,” </w:t>
      </w:r>
      <w:r w:rsidRPr="004A3BD1">
        <w:rPr>
          <w:rFonts w:ascii="Tw Cen MT" w:hAnsi="Tw Cen MT" w:cs="Times New Roman"/>
          <w:i/>
          <w:iCs/>
          <w:noProof/>
          <w:sz w:val="24"/>
          <w:szCs w:val="24"/>
        </w:rPr>
        <w:t>WIT Trans. Ecol. Environ.</w:t>
      </w:r>
      <w:r w:rsidRPr="004A3BD1">
        <w:rPr>
          <w:rFonts w:ascii="Tw Cen MT" w:hAnsi="Tw Cen MT" w:cs="Times New Roman"/>
          <w:noProof/>
          <w:sz w:val="24"/>
          <w:szCs w:val="24"/>
        </w:rPr>
        <w:t>, 2010, doi: 10.2495/WM100111.</w:t>
      </w:r>
    </w:p>
    <w:p w14:paraId="7AA748D1" w14:textId="77777777" w:rsidR="004A3BD1" w:rsidRPr="004A3BD1" w:rsidRDefault="004A3BD1" w:rsidP="004A3BD1">
      <w:pPr>
        <w:widowControl w:val="0"/>
        <w:autoSpaceDE w:val="0"/>
        <w:autoSpaceDN w:val="0"/>
        <w:adjustRightInd w:val="0"/>
        <w:spacing w:after="0" w:line="240" w:lineRule="auto"/>
        <w:ind w:left="640" w:hanging="640"/>
        <w:rPr>
          <w:rFonts w:ascii="Tw Cen MT" w:hAnsi="Tw Cen MT"/>
          <w:noProof/>
          <w:sz w:val="24"/>
        </w:rPr>
      </w:pPr>
      <w:r w:rsidRPr="004A3BD1">
        <w:rPr>
          <w:rFonts w:ascii="Tw Cen MT" w:hAnsi="Tw Cen MT" w:cs="Times New Roman"/>
          <w:noProof/>
          <w:sz w:val="24"/>
          <w:szCs w:val="24"/>
        </w:rPr>
        <w:t>[27]</w:t>
      </w:r>
      <w:r w:rsidRPr="004A3BD1">
        <w:rPr>
          <w:rFonts w:ascii="Tw Cen MT" w:hAnsi="Tw Cen MT" w:cs="Times New Roman"/>
          <w:noProof/>
          <w:sz w:val="24"/>
          <w:szCs w:val="24"/>
        </w:rPr>
        <w:tab/>
        <w:t xml:space="preserve">Kementerian PU, </w:t>
      </w:r>
      <w:r w:rsidRPr="004A3BD1">
        <w:rPr>
          <w:rFonts w:ascii="Tw Cen MT" w:hAnsi="Tw Cen MT" w:cs="Times New Roman"/>
          <w:i/>
          <w:iCs/>
          <w:noProof/>
          <w:sz w:val="24"/>
          <w:szCs w:val="24"/>
        </w:rPr>
        <w:t>Tata Cara Penyelenggaraan Sistem Pengelolaan Sampah di Kawasan Pulau Kecil</w:t>
      </w:r>
      <w:r w:rsidRPr="004A3BD1">
        <w:rPr>
          <w:rFonts w:ascii="Tw Cen MT" w:hAnsi="Tw Cen MT" w:cs="Times New Roman"/>
          <w:noProof/>
          <w:sz w:val="24"/>
          <w:szCs w:val="24"/>
        </w:rPr>
        <w:t>. 2016.</w:t>
      </w:r>
    </w:p>
    <w:p w14:paraId="7EA1831E" w14:textId="77777777" w:rsidR="004A3BD1" w:rsidRPr="00FD4938" w:rsidRDefault="004A3BD1" w:rsidP="00FD4938">
      <w:pPr>
        <w:spacing w:after="0" w:line="240" w:lineRule="auto"/>
        <w:rPr>
          <w:rStyle w:val="fontstyle01"/>
          <w:rFonts w:ascii="Tw Cen MT" w:hAnsi="Tw Cen MT"/>
          <w:b/>
        </w:rPr>
      </w:pPr>
      <w:r>
        <w:rPr>
          <w:rStyle w:val="fontstyle01"/>
          <w:rFonts w:ascii="Tw Cen MT" w:hAnsi="Tw Cen MT"/>
          <w:b/>
        </w:rPr>
        <w:fldChar w:fldCharType="end"/>
      </w:r>
    </w:p>
    <w:p w14:paraId="15300638" w14:textId="77777777" w:rsidR="00FD4938" w:rsidRDefault="00FD4938" w:rsidP="00FD4938">
      <w:pPr>
        <w:spacing w:after="0" w:line="240" w:lineRule="auto"/>
        <w:jc w:val="both"/>
        <w:rPr>
          <w:rFonts w:ascii="Tw Cen MT" w:eastAsia="Twentieth Century" w:hAnsi="Tw Cen MT" w:cs="Twentieth Century"/>
          <w:b/>
          <w:sz w:val="24"/>
          <w:szCs w:val="24"/>
        </w:rPr>
      </w:pPr>
    </w:p>
    <w:p w14:paraId="6E6B509B" w14:textId="77777777" w:rsidR="00FD4938" w:rsidRPr="00FD4938" w:rsidRDefault="00FD4938" w:rsidP="00FD4938">
      <w:pPr>
        <w:spacing w:after="0" w:line="240" w:lineRule="auto"/>
        <w:jc w:val="both"/>
        <w:rPr>
          <w:rFonts w:ascii="Tw Cen MT" w:eastAsia="Twentieth Century" w:hAnsi="Tw Cen MT" w:cs="Twentieth Century"/>
          <w:b/>
          <w:sz w:val="24"/>
          <w:szCs w:val="24"/>
        </w:rPr>
        <w:sectPr w:rsidR="00FD4938" w:rsidRPr="00FD4938">
          <w:type w:val="continuous"/>
          <w:pgSz w:w="12240" w:h="15840"/>
          <w:pgMar w:top="1440" w:right="1440" w:bottom="1440" w:left="1440" w:header="720" w:footer="720" w:gutter="0"/>
          <w:cols w:num="2" w:space="720" w:equalWidth="0">
            <w:col w:w="4320" w:space="720"/>
            <w:col w:w="4320" w:space="0"/>
          </w:cols>
        </w:sectPr>
      </w:pPr>
    </w:p>
    <w:p w14:paraId="26004857" w14:textId="6E12CA50" w:rsidR="0081084F" w:rsidRPr="00FD4938" w:rsidRDefault="0081084F">
      <w:pPr>
        <w:rPr>
          <w:rFonts w:ascii="Tw Cen MT" w:eastAsia="Twentieth Century" w:hAnsi="Tw Cen MT" w:cs="Twentieth Century"/>
        </w:rPr>
        <w:sectPr w:rsidR="0081084F" w:rsidRPr="00FD4938">
          <w:pgSz w:w="12240" w:h="15840"/>
          <w:pgMar w:top="1440" w:right="1440" w:bottom="1440" w:left="1440" w:header="720" w:footer="720" w:gutter="0"/>
          <w:cols w:num="2" w:space="720" w:equalWidth="0">
            <w:col w:w="4320" w:space="720"/>
            <w:col w:w="4320" w:space="0"/>
          </w:cols>
        </w:sectPr>
      </w:pPr>
    </w:p>
    <w:p w14:paraId="5945C635" w14:textId="7FC61B50" w:rsidR="0081084F" w:rsidRPr="00FD4938" w:rsidRDefault="0081084F">
      <w:pPr>
        <w:spacing w:after="0"/>
        <w:jc w:val="both"/>
        <w:rPr>
          <w:rFonts w:ascii="Tw Cen MT" w:eastAsia="Twentieth Century" w:hAnsi="Tw Cen MT" w:cs="Twentieth Century"/>
          <w:sz w:val="24"/>
          <w:szCs w:val="24"/>
        </w:rPr>
      </w:pPr>
    </w:p>
    <w:sectPr w:rsidR="0081084F" w:rsidRPr="00FD4938">
      <w:type w:val="continuous"/>
      <w:pgSz w:w="12240" w:h="15840"/>
      <w:pgMar w:top="1440" w:right="1440" w:bottom="1440" w:left="1440" w:header="720" w:footer="720" w:gutter="0"/>
      <w:cols w:num="2" w:space="720" w:equalWidth="0">
        <w:col w:w="4320" w:space="720"/>
        <w:col w:w="4320" w:space="0"/>
      </w:cols>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HP" w:date="2022-06-20T10:59:00Z" w:initials="H">
    <w:p w14:paraId="115FE85E" w14:textId="77777777" w:rsidR="00CE6FEA" w:rsidRDefault="00CE6FEA">
      <w:pPr>
        <w:pStyle w:val="CommentText"/>
      </w:pPr>
      <w:r>
        <w:rPr>
          <w:rStyle w:val="CommentReference"/>
        </w:rPr>
        <w:annotationRef/>
      </w:r>
      <w:r>
        <w:t xml:space="preserve">Nama </w:t>
      </w:r>
      <w:proofErr w:type="spellStart"/>
      <w:r>
        <w:t>kota</w:t>
      </w:r>
      <w:proofErr w:type="spellEnd"/>
      <w:r>
        <w:t xml:space="preserve"> dan </w:t>
      </w:r>
      <w:proofErr w:type="spellStart"/>
      <w:r>
        <w:t>daerah</w:t>
      </w:r>
      <w:proofErr w:type="spellEnd"/>
      <w:r>
        <w:t xml:space="preserve"> </w:t>
      </w:r>
      <w:proofErr w:type="spellStart"/>
      <w:r>
        <w:t>tidak</w:t>
      </w:r>
      <w:proofErr w:type="spellEnd"/>
      <w:r>
        <w:t xml:space="preserve"> </w:t>
      </w:r>
      <w:proofErr w:type="spellStart"/>
      <w:r>
        <w:t>perlu</w:t>
      </w:r>
      <w:proofErr w:type="spellEnd"/>
      <w:r>
        <w:t xml:space="preserve"> </w:t>
      </w:r>
      <w:proofErr w:type="spellStart"/>
      <w:r>
        <w:t>dicantumkan</w:t>
      </w:r>
      <w:proofErr w:type="spellEnd"/>
      <w:r>
        <w:t xml:space="preserve"> di </w:t>
      </w:r>
      <w:proofErr w:type="spellStart"/>
      <w:r>
        <w:t>dalam</w:t>
      </w:r>
      <w:proofErr w:type="spellEnd"/>
      <w:r>
        <w:t xml:space="preserve"> </w:t>
      </w:r>
      <w:proofErr w:type="spellStart"/>
      <w:r>
        <w:t>judul</w:t>
      </w:r>
      <w:proofErr w:type="spellEnd"/>
      <w:r>
        <w:t xml:space="preserve">, </w:t>
      </w:r>
      <w:proofErr w:type="spellStart"/>
      <w:r>
        <w:t>cukup</w:t>
      </w:r>
      <w:proofErr w:type="spellEnd"/>
      <w:r>
        <w:t xml:space="preserve"> di </w:t>
      </w:r>
      <w:proofErr w:type="spellStart"/>
      <w:r>
        <w:t>dalam</w:t>
      </w:r>
      <w:proofErr w:type="spellEnd"/>
      <w:r>
        <w:t xml:space="preserve"> </w:t>
      </w:r>
      <w:proofErr w:type="spellStart"/>
      <w:r>
        <w:t>metode</w:t>
      </w:r>
      <w:proofErr w:type="spellEnd"/>
      <w:r>
        <w:t xml:space="preserve"> </w:t>
      </w:r>
      <w:proofErr w:type="spellStart"/>
      <w:r>
        <w:t>saja</w:t>
      </w:r>
      <w:proofErr w:type="spellEnd"/>
    </w:p>
  </w:comment>
  <w:comment w:id="2" w:author="HP" w:date="2022-06-20T10:59:00Z" w:initials="H">
    <w:p w14:paraId="27621E83" w14:textId="77777777" w:rsidR="00CE6FEA" w:rsidRDefault="00CE6FEA">
      <w:pPr>
        <w:pStyle w:val="CommentText"/>
      </w:pPr>
      <w:r>
        <w:rPr>
          <w:rStyle w:val="CommentReference"/>
        </w:rPr>
        <w:annotationRef/>
      </w:r>
      <w:proofErr w:type="spellStart"/>
      <w:r>
        <w:t>Judul</w:t>
      </w:r>
      <w:proofErr w:type="spellEnd"/>
      <w:r>
        <w:t xml:space="preserve"> </w:t>
      </w:r>
      <w:proofErr w:type="spellStart"/>
      <w:r>
        <w:t>indonesi</w:t>
      </w:r>
      <w:proofErr w:type="spellEnd"/>
      <w:r>
        <w:t xml:space="preserve"> dan </w:t>
      </w:r>
      <w:proofErr w:type="spellStart"/>
      <w:r>
        <w:t>abstrak</w:t>
      </w:r>
      <w:proofErr w:type="spellEnd"/>
      <w:r>
        <w:t xml:space="preserve"> Indonesia </w:t>
      </w:r>
      <w:proofErr w:type="spellStart"/>
      <w:r>
        <w:t>tdk</w:t>
      </w:r>
      <w:proofErr w:type="spellEnd"/>
      <w:r>
        <w:t xml:space="preserve"> </w:t>
      </w:r>
      <w:proofErr w:type="spellStart"/>
      <w:r>
        <w:t>perlu</w:t>
      </w:r>
      <w:proofErr w:type="spellEnd"/>
      <w:r>
        <w:t xml:space="preserve"> </w:t>
      </w:r>
      <w:proofErr w:type="spellStart"/>
      <w:r>
        <w:t>ditampilkan</w:t>
      </w:r>
      <w:proofErr w:type="spellEnd"/>
      <w:r>
        <w:t xml:space="preserve"> </w:t>
      </w:r>
      <w:proofErr w:type="spellStart"/>
      <w:r>
        <w:t>jika</w:t>
      </w:r>
      <w:proofErr w:type="spellEnd"/>
      <w:r>
        <w:t xml:space="preserve"> </w:t>
      </w:r>
      <w:proofErr w:type="spellStart"/>
      <w:r>
        <w:t>artikel</w:t>
      </w:r>
      <w:proofErr w:type="spellEnd"/>
      <w:r>
        <w:t xml:space="preserve"> </w:t>
      </w:r>
      <w:proofErr w:type="spellStart"/>
      <w:r>
        <w:t>ingin</w:t>
      </w:r>
      <w:proofErr w:type="spellEnd"/>
      <w:r>
        <w:t xml:space="preserve"> </w:t>
      </w:r>
      <w:proofErr w:type="spellStart"/>
      <w:r>
        <w:t>dipublish</w:t>
      </w:r>
      <w:proofErr w:type="spellEnd"/>
      <w:r>
        <w:t xml:space="preserve"> </w:t>
      </w:r>
      <w:proofErr w:type="spellStart"/>
      <w:r>
        <w:t>dlm</w:t>
      </w:r>
      <w:proofErr w:type="spellEnd"/>
      <w:r>
        <w:t xml:space="preserve"> </w:t>
      </w:r>
      <w:proofErr w:type="spellStart"/>
      <w:proofErr w:type="gramStart"/>
      <w:r>
        <w:t>b,inggris</w:t>
      </w:r>
      <w:proofErr w:type="spellEnd"/>
      <w:proofErr w:type="gramEnd"/>
    </w:p>
  </w:comment>
  <w:comment w:id="3" w:author="HP" w:date="2022-06-20T11:00:00Z" w:initials="H">
    <w:p w14:paraId="7A39628D" w14:textId="77777777" w:rsidR="00CE6FEA" w:rsidRDefault="00CE6FEA">
      <w:pPr>
        <w:pStyle w:val="CommentText"/>
      </w:pPr>
      <w:r>
        <w:rPr>
          <w:rStyle w:val="CommentReference"/>
        </w:rPr>
        <w:annotationRef/>
      </w:r>
      <w:proofErr w:type="spellStart"/>
      <w:r>
        <w:t>Sitasi</w:t>
      </w:r>
      <w:proofErr w:type="spellEnd"/>
      <w:r>
        <w:t xml:space="preserve"> </w:t>
      </w:r>
      <w:proofErr w:type="spellStart"/>
      <w:r>
        <w:t>dari</w:t>
      </w:r>
      <w:proofErr w:type="spellEnd"/>
      <w:r>
        <w:t xml:space="preserve"> </w:t>
      </w:r>
      <w:proofErr w:type="spellStart"/>
      <w:r>
        <w:t>pustaka</w:t>
      </w:r>
      <w:proofErr w:type="spellEnd"/>
      <w:r>
        <w:t xml:space="preserve"> no.1 </w:t>
      </w:r>
      <w:proofErr w:type="spellStart"/>
      <w:r>
        <w:t>sampai</w:t>
      </w:r>
      <w:proofErr w:type="spellEnd"/>
      <w:r>
        <w:t xml:space="preserve"> dg no.3 </w:t>
      </w:r>
      <w:proofErr w:type="spellStart"/>
      <w:r>
        <w:t>atau</w:t>
      </w:r>
      <w:proofErr w:type="spellEnd"/>
      <w:r>
        <w:t xml:space="preserve"> </w:t>
      </w:r>
      <w:proofErr w:type="spellStart"/>
      <w:r>
        <w:t>hanya</w:t>
      </w:r>
      <w:proofErr w:type="spellEnd"/>
      <w:r>
        <w:t xml:space="preserve"> no.1 dan no.,3 </w:t>
      </w:r>
      <w:proofErr w:type="spellStart"/>
      <w:r>
        <w:t>saja</w:t>
      </w:r>
      <w:proofErr w:type="spellEnd"/>
      <w:r>
        <w:t>?</w:t>
      </w:r>
    </w:p>
    <w:p w14:paraId="0686A8B2" w14:textId="77777777" w:rsidR="00CE6FEA" w:rsidRDefault="00CE6FEA">
      <w:pPr>
        <w:pStyle w:val="CommentText"/>
      </w:pPr>
      <w:proofErr w:type="spellStart"/>
      <w:r>
        <w:t>Bila</w:t>
      </w:r>
      <w:proofErr w:type="spellEnd"/>
      <w:r>
        <w:t xml:space="preserve"> no.1 dan no.3 </w:t>
      </w:r>
      <w:proofErr w:type="spellStart"/>
      <w:r>
        <w:t>saja</w:t>
      </w:r>
      <w:proofErr w:type="spellEnd"/>
      <w:r>
        <w:t xml:space="preserve"> </w:t>
      </w:r>
      <w:proofErr w:type="spellStart"/>
      <w:r>
        <w:t>cukup</w:t>
      </w:r>
      <w:proofErr w:type="spellEnd"/>
      <w:r>
        <w:t xml:space="preserve"> </w:t>
      </w:r>
      <w:proofErr w:type="spellStart"/>
      <w:r>
        <w:t>dipisahkan</w:t>
      </w:r>
      <w:proofErr w:type="spellEnd"/>
      <w:r>
        <w:t xml:space="preserve"> </w:t>
      </w:r>
      <w:proofErr w:type="spellStart"/>
      <w:r>
        <w:t>dengan</w:t>
      </w:r>
      <w:proofErr w:type="spellEnd"/>
      <w:r>
        <w:t xml:space="preserve"> </w:t>
      </w:r>
      <w:proofErr w:type="spellStart"/>
      <w:r>
        <w:t>tanda</w:t>
      </w:r>
      <w:proofErr w:type="spellEnd"/>
      <w:r>
        <w:t xml:space="preserve"> </w:t>
      </w:r>
      <w:proofErr w:type="spellStart"/>
      <w:r>
        <w:t>titik</w:t>
      </w:r>
      <w:proofErr w:type="spellEnd"/>
      <w:r>
        <w:t xml:space="preserve"> </w:t>
      </w:r>
      <w:proofErr w:type="spellStart"/>
      <w:proofErr w:type="gramStart"/>
      <w:r>
        <w:t>koma</w:t>
      </w:r>
      <w:proofErr w:type="spellEnd"/>
      <w:r>
        <w:t>(</w:t>
      </w:r>
      <w:proofErr w:type="gramEnd"/>
      <w:r>
        <w:t>;)</w:t>
      </w:r>
    </w:p>
  </w:comment>
  <w:comment w:id="4" w:author="HP" w:date="2022-06-20T11:01:00Z" w:initials="H">
    <w:p w14:paraId="770276AC" w14:textId="77777777" w:rsidR="00CE6FEA" w:rsidRDefault="00CE6FEA">
      <w:pPr>
        <w:pStyle w:val="CommentText"/>
      </w:pPr>
      <w:r>
        <w:rPr>
          <w:rStyle w:val="CommentReference"/>
        </w:rPr>
        <w:annotationRef/>
      </w:r>
      <w:proofErr w:type="spellStart"/>
      <w:r>
        <w:t>Dipisahkan</w:t>
      </w:r>
      <w:proofErr w:type="spellEnd"/>
      <w:r>
        <w:t xml:space="preserve"> </w:t>
      </w:r>
      <w:proofErr w:type="spellStart"/>
      <w:r>
        <w:t>dengan</w:t>
      </w:r>
      <w:proofErr w:type="spellEnd"/>
      <w:r>
        <w:t xml:space="preserve"> </w:t>
      </w:r>
      <w:proofErr w:type="spellStart"/>
      <w:r>
        <w:t>titik</w:t>
      </w:r>
      <w:proofErr w:type="spellEnd"/>
      <w:r>
        <w:t xml:space="preserve"> </w:t>
      </w:r>
      <w:proofErr w:type="spellStart"/>
      <w:r>
        <w:t>koma</w:t>
      </w:r>
      <w:proofErr w:type="spellEnd"/>
    </w:p>
  </w:comment>
  <w:comment w:id="5" w:author="HP" w:date="2022-06-20T11:01:00Z" w:initials="H">
    <w:p w14:paraId="348FA5A9" w14:textId="77777777" w:rsidR="00CE6FEA" w:rsidRDefault="00CE6FEA">
      <w:pPr>
        <w:pStyle w:val="CommentText"/>
      </w:pPr>
      <w:r>
        <w:rPr>
          <w:rStyle w:val="CommentReference"/>
        </w:rPr>
        <w:annotationRef/>
      </w:r>
      <w:proofErr w:type="spellStart"/>
      <w:r>
        <w:t>Dipisahkan</w:t>
      </w:r>
      <w:proofErr w:type="spellEnd"/>
      <w:r>
        <w:t xml:space="preserve"> dg </w:t>
      </w:r>
      <w:proofErr w:type="spellStart"/>
      <w:r>
        <w:t>titik</w:t>
      </w:r>
      <w:proofErr w:type="spellEnd"/>
      <w:r>
        <w:t xml:space="preserve"> </w:t>
      </w:r>
      <w:proofErr w:type="spellStart"/>
      <w:r>
        <w:t>koma</w:t>
      </w:r>
      <w:proofErr w:type="spellEnd"/>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15FE85E" w15:done="0"/>
  <w15:commentEx w15:paraId="27621E83" w15:done="0"/>
  <w15:commentEx w15:paraId="0686A8B2" w15:done="0"/>
  <w15:commentEx w15:paraId="770276AC" w15:done="0"/>
  <w15:commentEx w15:paraId="348FA5A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15FE85E" w16cid:durableId="265C5473"/>
  <w16cid:commentId w16cid:paraId="27621E83" w16cid:durableId="265C5474"/>
  <w16cid:commentId w16cid:paraId="0686A8B2" w16cid:durableId="265C5475"/>
  <w16cid:commentId w16cid:paraId="770276AC" w16cid:durableId="265C5476"/>
  <w16cid:commentId w16cid:paraId="348FA5A9" w16cid:durableId="265C547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D887D" w14:textId="77777777" w:rsidR="00864FDF" w:rsidRDefault="00864FDF">
      <w:pPr>
        <w:spacing w:after="0" w:line="240" w:lineRule="auto"/>
      </w:pPr>
      <w:r>
        <w:separator/>
      </w:r>
    </w:p>
  </w:endnote>
  <w:endnote w:type="continuationSeparator" w:id="0">
    <w:p w14:paraId="4A2FB34A" w14:textId="77777777" w:rsidR="00864FDF" w:rsidRDefault="00864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ngsana New">
    <w:panose1 w:val="02020603050405020304"/>
    <w:charset w:val="DE"/>
    <w:family w:val="roman"/>
    <w:notTrueType/>
    <w:pitch w:val="variable"/>
    <w:sig w:usb0="81000003" w:usb1="00000000" w:usb2="00000000" w:usb3="00000000" w:csb0="00010001" w:csb1="00000000"/>
  </w:font>
  <w:font w:name="Tw Cen MT">
    <w:panose1 w:val="020B0602020104020603"/>
    <w:charset w:val="00"/>
    <w:family w:val="swiss"/>
    <w:pitch w:val="variable"/>
    <w:sig w:usb0="00000007" w:usb1="00000000" w:usb2="00000000" w:usb3="00000000" w:csb0="00000003" w:csb1="00000000"/>
  </w:font>
  <w:font w:name="Twentieth Century">
    <w:altName w:val="Calibri"/>
    <w:panose1 w:val="020B0604020202020204"/>
    <w:charset w:val="00"/>
    <w:family w:val="auto"/>
    <w:pitch w:val="default"/>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7407" w14:textId="77777777" w:rsidR="0081084F" w:rsidRDefault="004162E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20"/>
        <w:szCs w:val="20"/>
      </w:rPr>
    </w:pPr>
    <w:proofErr w:type="spellStart"/>
    <w:r>
      <w:rPr>
        <w:rFonts w:ascii="Twentieth Century" w:eastAsia="Twentieth Century" w:hAnsi="Twentieth Century" w:cs="Twentieth Century"/>
        <w:color w:val="000000"/>
        <w:sz w:val="20"/>
        <w:szCs w:val="20"/>
      </w:rPr>
      <w:t>Coresponden</w:t>
    </w:r>
    <w:proofErr w:type="spellEnd"/>
    <w:r>
      <w:rPr>
        <w:rFonts w:ascii="Twentieth Century" w:eastAsia="Twentieth Century" w:hAnsi="Twentieth Century" w:cs="Twentieth Century"/>
        <w:color w:val="000000"/>
        <w:sz w:val="20"/>
        <w:szCs w:val="20"/>
      </w:rPr>
      <w:t xml:space="preserve"> Name and email </w:t>
    </w:r>
    <w:r>
      <w:rPr>
        <w:noProof/>
      </w:rPr>
      <mc:AlternateContent>
        <mc:Choice Requires="wpg">
          <w:drawing>
            <wp:anchor distT="0" distB="0" distL="114300" distR="114300" simplePos="0" relativeHeight="251659264" behindDoc="0" locked="0" layoutInCell="1" hidden="0" allowOverlap="1" wp14:anchorId="779515D6" wp14:editId="2D73B2A5">
              <wp:simplePos x="0" y="0"/>
              <wp:positionH relativeFrom="column">
                <wp:posOffset>-12699</wp:posOffset>
              </wp:positionH>
              <wp:positionV relativeFrom="paragraph">
                <wp:posOffset>-215899</wp:posOffset>
              </wp:positionV>
              <wp:extent cx="5985510" cy="57150"/>
              <wp:effectExtent l="0" t="0" r="0" b="0"/>
              <wp:wrapNone/>
              <wp:docPr id="67" name="Straight Arrow Connector 67"/>
              <wp:cNvGraphicFramePr/>
              <a:graphic xmlns:a="http://schemas.openxmlformats.org/drawingml/2006/main">
                <a:graphicData uri="http://schemas.microsoft.com/office/word/2010/wordprocessingShape">
                  <wps:wsp>
                    <wps:cNvCnPr/>
                    <wps:spPr>
                      <a:xfrm>
                        <a:off x="2367533" y="3780000"/>
                        <a:ext cx="5956935" cy="0"/>
                      </a:xfrm>
                      <a:prstGeom prst="straightConnector1">
                        <a:avLst/>
                      </a:prstGeom>
                      <a:noFill/>
                      <a:ln w="28575" cap="flat" cmpd="sng">
                        <a:solidFill>
                          <a:schemeClr val="dk1"/>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-12699</wp:posOffset>
              </wp:positionH>
              <wp:positionV relativeFrom="paragraph">
                <wp:posOffset>-215899</wp:posOffset>
              </wp:positionV>
              <wp:extent cx="5985510" cy="57150"/>
              <wp:effectExtent b="0" l="0" r="0" t="0"/>
              <wp:wrapNone/>
              <wp:docPr id="67" name="image5.png"/>
              <a:graphic>
                <a:graphicData uri="http://schemas.openxmlformats.org/drawingml/2006/picture">
                  <pic:pic>
                    <pic:nvPicPr>
                      <pic:cNvPr id="0" name="image5.png"/>
                      <pic:cNvPicPr preferRelativeResize="0"/>
                    </pic:nvPicPr>
                    <pic:blipFill>
                      <a:blip r:embed="rId1"/>
                      <a:srcRect/>
                      <a:stretch>
                        <a:fillRect/>
                      </a:stretch>
                    </pic:blipFill>
                    <pic:spPr>
                      <a:xfrm>
                        <a:off x="0" y="0"/>
                        <a:ext cx="5985510" cy="57150"/>
                      </a:xfrm>
                      <a:prstGeom prst="rect"/>
                      <a:ln/>
                    </pic:spPr>
                  </pic:pic>
                </a:graphicData>
              </a:graphic>
            </wp:anchor>
          </w:drawing>
        </mc:Fallback>
      </mc:AlternateContent>
    </w:r>
  </w:p>
  <w:p w14:paraId="3155F960" w14:textId="77777777" w:rsidR="0081084F" w:rsidRDefault="004162E8">
    <w:pPr>
      <w:pBdr>
        <w:top w:val="nil"/>
        <w:left w:val="nil"/>
        <w:bottom w:val="nil"/>
        <w:right w:val="nil"/>
        <w:between w:val="nil"/>
      </w:pBdr>
      <w:tabs>
        <w:tab w:val="center" w:pos="4680"/>
        <w:tab w:val="right" w:pos="9360"/>
      </w:tabs>
      <w:spacing w:after="0" w:line="240" w:lineRule="auto"/>
      <w:rPr>
        <w:rFonts w:ascii="Twentieth Century" w:eastAsia="Twentieth Century" w:hAnsi="Twentieth Century" w:cs="Twentieth Century"/>
        <w:color w:val="000000"/>
        <w:sz w:val="18"/>
        <w:szCs w:val="18"/>
      </w:rPr>
    </w:pPr>
    <w:r>
      <w:rPr>
        <w:noProof/>
      </w:rPr>
      <mc:AlternateContent>
        <mc:Choice Requires="wps">
          <w:drawing>
            <wp:anchor distT="0" distB="0" distL="114300" distR="114300" simplePos="0" relativeHeight="251660288" behindDoc="0" locked="0" layoutInCell="1" hidden="0" allowOverlap="1" wp14:anchorId="4A99402E" wp14:editId="743FEF30">
              <wp:simplePos x="0" y="0"/>
              <wp:positionH relativeFrom="column">
                <wp:posOffset>4406900</wp:posOffset>
              </wp:positionH>
              <wp:positionV relativeFrom="paragraph">
                <wp:posOffset>0</wp:posOffset>
              </wp:positionV>
              <wp:extent cx="1527810" cy="414655"/>
              <wp:effectExtent l="0" t="0" r="0" b="0"/>
              <wp:wrapNone/>
              <wp:docPr id="68" name="Rectangle 68"/>
              <wp:cNvGraphicFramePr/>
              <a:graphic xmlns:a="http://schemas.openxmlformats.org/drawingml/2006/main">
                <a:graphicData uri="http://schemas.microsoft.com/office/word/2010/wordprocessingShape">
                  <wps:wsp>
                    <wps:cNvSpPr/>
                    <wps:spPr>
                      <a:xfrm>
                        <a:off x="4591620" y="3582198"/>
                        <a:ext cx="1508760" cy="395605"/>
                      </a:xfrm>
                      <a:prstGeom prst="rect">
                        <a:avLst/>
                      </a:prstGeom>
                      <a:noFill/>
                      <a:ln>
                        <a:noFill/>
                      </a:ln>
                    </wps:spPr>
                    <wps:txbx>
                      <w:txbxContent>
                        <w:p w14:paraId="7F2EB329" w14:textId="77777777" w:rsidR="0081084F" w:rsidRDefault="004162E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wps:txbx>
                    <wps:bodyPr spcFirstLastPara="1" wrap="square" lIns="91425" tIns="45700" rIns="91425" bIns="45700" anchor="t" anchorCtr="0">
                      <a:noAutofit/>
                    </wps:bodyPr>
                  </wps:wsp>
                </a:graphicData>
              </a:graphic>
            </wp:anchor>
          </w:drawing>
        </mc:Choice>
        <mc:Fallback>
          <w:pict>
            <v:rect w14:anchorId="4A99402E" id="Rectangle 68" o:spid="_x0000_s1027" style="position:absolute;margin-left:347pt;margin-top:0;width:120.3pt;height:32.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" filled="f" stroked="f">
              <v:textbox inset="2.53958mm,1.2694mm,2.53958mm,1.2694mm">
                <w:txbxContent>
                  <w:p w14:paraId="7F2EB329" w14:textId="77777777" w:rsidR="0081084F" w:rsidRDefault="004162E8">
                    <w:pPr>
                      <w:spacing w:after="0" w:line="240" w:lineRule="auto"/>
                      <w:jc w:val="right"/>
                      <w:textDirection w:val="btLr"/>
                    </w:pPr>
                    <w:r>
                      <w:rPr>
                        <w:rFonts w:ascii="Twentieth Century" w:eastAsia="Twentieth Century" w:hAnsi="Twentieth Century" w:cs="Twentieth Century"/>
                        <w:color w:val="000000"/>
                        <w:sz w:val="20"/>
                      </w:rPr>
                      <w:t xml:space="preserve"> </w:t>
                    </w:r>
                    <w:proofErr w:type="gramStart"/>
                    <w:r>
                      <w:rPr>
                        <w:rFonts w:ascii="Twentieth Century" w:eastAsia="Twentieth Century" w:hAnsi="Twentieth Century" w:cs="Twentieth Century"/>
                        <w:color w:val="000000"/>
                        <w:sz w:val="20"/>
                      </w:rPr>
                      <w:t>PAGE  \</w:t>
                    </w:r>
                    <w:proofErr w:type="gramEnd"/>
                    <w:r>
                      <w:rPr>
                        <w:rFonts w:ascii="Twentieth Century" w:eastAsia="Twentieth Century" w:hAnsi="Twentieth Century" w:cs="Twentieth Century"/>
                        <w:color w:val="000000"/>
                        <w:sz w:val="20"/>
                      </w:rPr>
                      <w:t>* Arabic  \* MERGEFORMAT 1</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75E0B" w14:textId="77777777" w:rsidR="00864FDF" w:rsidRDefault="00864FDF">
      <w:pPr>
        <w:spacing w:after="0" w:line="240" w:lineRule="auto"/>
      </w:pPr>
      <w:r>
        <w:separator/>
      </w:r>
    </w:p>
  </w:footnote>
  <w:footnote w:type="continuationSeparator" w:id="0">
    <w:p w14:paraId="739A403D" w14:textId="77777777" w:rsidR="00864FDF" w:rsidRDefault="00864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C6C2D" w14:textId="77777777" w:rsidR="00FD4938" w:rsidRPr="00FD4938" w:rsidRDefault="00FD4938" w:rsidP="00FD4938">
    <w:pPr>
      <w:pBdr>
        <w:top w:val="nil"/>
        <w:left w:val="nil"/>
        <w:bottom w:val="nil"/>
        <w:right w:val="nil"/>
        <w:between w:val="nil"/>
      </w:pBdr>
      <w:tabs>
        <w:tab w:val="center" w:pos="4680"/>
        <w:tab w:val="right" w:pos="9360"/>
      </w:tabs>
      <w:spacing w:after="120" w:line="276" w:lineRule="auto"/>
      <w:rPr>
        <w:b/>
        <w:color w:val="1F497D"/>
        <w:sz w:val="28"/>
        <w:szCs w:val="28"/>
      </w:rPr>
    </w:pPr>
    <w:r>
      <w:rPr>
        <w:b/>
        <w:noProof/>
        <w:color w:val="1F497D"/>
        <w:sz w:val="28"/>
        <w:szCs w:val="28"/>
      </w:rPr>
      <mc:AlternateContent>
        <mc:Choice Requires="wps">
          <w:drawing>
            <wp:anchor distT="0" distB="0" distL="114300" distR="114300" simplePos="0" relativeHeight="251661312" behindDoc="0" locked="0" layoutInCell="1" allowOverlap="1" wp14:anchorId="3F12E17D" wp14:editId="52613E05">
              <wp:simplePos x="0" y="0"/>
              <wp:positionH relativeFrom="column">
                <wp:posOffset>10633</wp:posOffset>
              </wp:positionH>
              <wp:positionV relativeFrom="paragraph">
                <wp:posOffset>536398</wp:posOffset>
              </wp:positionV>
              <wp:extent cx="5974877" cy="0"/>
              <wp:effectExtent l="0" t="19050" r="26035" b="19050"/>
              <wp:wrapNone/>
              <wp:docPr id="2" name="Straight Connector 2"/>
              <wp:cNvGraphicFramePr/>
              <a:graphic xmlns:a="http://schemas.openxmlformats.org/drawingml/2006/main">
                <a:graphicData uri="http://schemas.microsoft.com/office/word/2010/wordprocessingShape">
                  <wps:wsp>
                    <wps:cNvCnPr/>
                    <wps:spPr>
                      <a:xfrm>
                        <a:off x="0" y="0"/>
                        <a:ext cx="5974877"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E5FCD05"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5pt,42.25pt" to="471.3pt,4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" strokecolor="black [3213]" strokeweight="2.25pt"/>
          </w:pict>
        </mc:Fallback>
      </mc:AlternateContent>
    </w:r>
    <w:proofErr w:type="spellStart"/>
    <w:r w:rsidR="004162E8">
      <w:rPr>
        <w:rFonts w:ascii="Twentieth Century" w:eastAsia="Twentieth Century" w:hAnsi="Twentieth Century" w:cs="Twentieth Century"/>
        <w:color w:val="000000"/>
        <w:sz w:val="20"/>
        <w:szCs w:val="20"/>
      </w:rPr>
      <w:t>Jurnal</w:t>
    </w:r>
    <w:proofErr w:type="spellEnd"/>
    <w:r w:rsidR="004162E8">
      <w:rPr>
        <w:rFonts w:ascii="Twentieth Century" w:eastAsia="Twentieth Century" w:hAnsi="Twentieth Century" w:cs="Twentieth Century"/>
        <w:color w:val="000000"/>
        <w:sz w:val="20"/>
        <w:szCs w:val="20"/>
      </w:rPr>
      <w:t xml:space="preserve"> Proteksi Kesehatan                                                                                                                                   Vol.</w:t>
    </w:r>
    <w:r w:rsidR="004162E8">
      <w:rPr>
        <w:rFonts w:ascii="Twentieth Century" w:eastAsia="Twentieth Century" w:hAnsi="Twentieth Century" w:cs="Twentieth Century"/>
        <w:sz w:val="20"/>
        <w:szCs w:val="20"/>
      </w:rPr>
      <w:t>10</w:t>
    </w:r>
    <w:r w:rsidR="004162E8">
      <w:rPr>
        <w:rFonts w:ascii="Twentieth Century" w:eastAsia="Twentieth Century" w:hAnsi="Twentieth Century" w:cs="Twentieth Century"/>
        <w:color w:val="000000"/>
        <w:sz w:val="20"/>
        <w:szCs w:val="20"/>
      </w:rPr>
      <w:t>, No.</w:t>
    </w:r>
    <w:r w:rsidR="004162E8">
      <w:rPr>
        <w:rFonts w:ascii="Twentieth Century" w:eastAsia="Twentieth Century" w:hAnsi="Twentieth Century" w:cs="Twentieth Century"/>
        <w:sz w:val="20"/>
        <w:szCs w:val="20"/>
      </w:rPr>
      <w:t>1</w:t>
    </w:r>
    <w:r w:rsidR="004162E8">
      <w:rPr>
        <w:rFonts w:ascii="Twentieth Century" w:eastAsia="Twentieth Century" w:hAnsi="Twentieth Century" w:cs="Twentieth Century"/>
        <w:color w:val="000000"/>
        <w:sz w:val="20"/>
        <w:szCs w:val="20"/>
      </w:rPr>
      <w:t xml:space="preserve">, </w:t>
    </w:r>
    <w:r w:rsidR="004162E8">
      <w:rPr>
        <w:rFonts w:ascii="Twentieth Century" w:eastAsia="Twentieth Century" w:hAnsi="Twentieth Century" w:cs="Twentieth Century"/>
        <w:sz w:val="20"/>
        <w:szCs w:val="20"/>
      </w:rPr>
      <w:t>Mei 2021</w:t>
    </w:r>
    <w:r w:rsidR="004162E8">
      <w:rPr>
        <w:rFonts w:ascii="Twentieth Century" w:eastAsia="Twentieth Century" w:hAnsi="Twentieth Century" w:cs="Twentieth Century"/>
        <w:color w:val="000000"/>
        <w:sz w:val="20"/>
        <w:szCs w:val="20"/>
      </w:rPr>
      <w:t>, pp. 1-8</w:t>
    </w:r>
    <w:r w:rsidR="004162E8">
      <w:rPr>
        <w:rFonts w:ascii="Twentieth Century" w:eastAsia="Twentieth Century" w:hAnsi="Twentieth Century" w:cs="Twentieth Century"/>
        <w:color w:val="000000"/>
        <w:sz w:val="20"/>
        <w:szCs w:val="20"/>
      </w:rPr>
      <w:tab/>
    </w:r>
    <w:r w:rsidR="004162E8">
      <w:rPr>
        <w:rFonts w:ascii="Twentieth Century" w:eastAsia="Twentieth Century" w:hAnsi="Twentieth Century" w:cs="Twentieth Century"/>
        <w:color w:val="000000"/>
        <w:sz w:val="20"/>
        <w:szCs w:val="20"/>
      </w:rPr>
      <w:tab/>
      <w:t xml:space="preserve">                                                                                                        ISSN </w:t>
    </w:r>
    <w:r w:rsidR="004162E8">
      <w:rPr>
        <w:rFonts w:ascii="Twentieth Century" w:eastAsia="Twentieth Century" w:hAnsi="Twentieth Century" w:cs="Twentieth Century"/>
        <w:sz w:val="20"/>
        <w:szCs w:val="20"/>
      </w:rPr>
      <w:t>2715-1115</w:t>
    </w:r>
    <w:r w:rsidR="004162E8">
      <w:rPr>
        <w:rFonts w:ascii="Twentieth Century" w:eastAsia="Twentieth Century" w:hAnsi="Twentieth Century" w:cs="Twentieth Century"/>
        <w:color w:val="000000"/>
        <w:sz w:val="20"/>
        <w:szCs w:val="20"/>
      </w:rPr>
      <w:t xml:space="preserve"> (Online), ISSN 23</w:t>
    </w:r>
    <w:r w:rsidR="004162E8">
      <w:rPr>
        <w:rFonts w:ascii="Twentieth Century" w:eastAsia="Twentieth Century" w:hAnsi="Twentieth Century" w:cs="Twentieth Century"/>
        <w:sz w:val="20"/>
        <w:szCs w:val="20"/>
      </w:rPr>
      <w:t>02</w:t>
    </w:r>
    <w:r w:rsidR="004162E8">
      <w:rPr>
        <w:rFonts w:ascii="Twentieth Century" w:eastAsia="Twentieth Century" w:hAnsi="Twentieth Century" w:cs="Twentieth Century"/>
        <w:color w:val="000000"/>
        <w:sz w:val="20"/>
        <w:szCs w:val="20"/>
      </w:rPr>
      <w:t xml:space="preserve"> – </w:t>
    </w:r>
    <w:r w:rsidR="004162E8">
      <w:rPr>
        <w:rFonts w:ascii="Twentieth Century" w:eastAsia="Twentieth Century" w:hAnsi="Twentieth Century" w:cs="Twentieth Century"/>
        <w:sz w:val="20"/>
        <w:szCs w:val="20"/>
      </w:rPr>
      <w:t>8</w:t>
    </w:r>
    <w:r w:rsidR="004162E8">
      <w:rPr>
        <w:rFonts w:ascii="Twentieth Century" w:eastAsia="Twentieth Century" w:hAnsi="Twentieth Century" w:cs="Twentieth Century"/>
        <w:color w:val="000000"/>
        <w:sz w:val="20"/>
        <w:szCs w:val="20"/>
      </w:rPr>
      <w:t>6</w:t>
    </w:r>
    <w:r w:rsidR="004162E8">
      <w:rPr>
        <w:rFonts w:ascii="Twentieth Century" w:eastAsia="Twentieth Century" w:hAnsi="Twentieth Century" w:cs="Twentieth Century"/>
        <w:sz w:val="20"/>
        <w:szCs w:val="20"/>
      </w:rPr>
      <w:t>10</w:t>
    </w:r>
    <w:r w:rsidR="004162E8">
      <w:rPr>
        <w:rFonts w:ascii="Twentieth Century" w:eastAsia="Twentieth Century" w:hAnsi="Twentieth Century" w:cs="Twentieth Century"/>
        <w:color w:val="000000"/>
        <w:sz w:val="20"/>
        <w:szCs w:val="20"/>
      </w:rPr>
      <w:t xml:space="preserve"> (Print)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84F"/>
    <w:rsid w:val="00005547"/>
    <w:rsid w:val="00272A5C"/>
    <w:rsid w:val="0032235D"/>
    <w:rsid w:val="00370710"/>
    <w:rsid w:val="004162E8"/>
    <w:rsid w:val="004A3BD1"/>
    <w:rsid w:val="00657001"/>
    <w:rsid w:val="0081084F"/>
    <w:rsid w:val="00853072"/>
    <w:rsid w:val="00864FDF"/>
    <w:rsid w:val="00930079"/>
    <w:rsid w:val="00A67F14"/>
    <w:rsid w:val="00B06AED"/>
    <w:rsid w:val="00C224B8"/>
    <w:rsid w:val="00CE6FEA"/>
    <w:rsid w:val="00D509F7"/>
    <w:rsid w:val="00DC4D4A"/>
    <w:rsid w:val="00FD49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4A251"/>
  <w15:docId w15:val="{F24F2842-2F0F-784D-BBB3-36FA742CC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1"/>
        <w:szCs w:val="21"/>
        <w:lang w:val="en-US"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0FFB"/>
    <w:rPr>
      <w:rFonts w:eastAsiaTheme="minorEastAsia"/>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C0F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0FFB"/>
  </w:style>
  <w:style w:type="paragraph" w:styleId="Footer">
    <w:name w:val="footer"/>
    <w:basedOn w:val="Normal"/>
    <w:link w:val="FooterChar"/>
    <w:uiPriority w:val="99"/>
    <w:unhideWhenUsed/>
    <w:rsid w:val="00FC0F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0FFB"/>
  </w:style>
  <w:style w:type="paragraph" w:styleId="BalloonText">
    <w:name w:val="Balloon Text"/>
    <w:basedOn w:val="Normal"/>
    <w:link w:val="BalloonTextChar"/>
    <w:uiPriority w:val="99"/>
    <w:semiHidden/>
    <w:unhideWhenUsed/>
    <w:rsid w:val="00FC0F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0FFB"/>
    <w:rPr>
      <w:rFonts w:ascii="Tahoma" w:hAnsi="Tahoma" w:cs="Tahoma"/>
      <w:sz w:val="16"/>
      <w:szCs w:val="16"/>
    </w:rPr>
  </w:style>
  <w:style w:type="character" w:styleId="Hyperlink">
    <w:name w:val="Hyperlink"/>
    <w:rsid w:val="00FC0FFB"/>
    <w:rPr>
      <w:color w:val="0000FF"/>
      <w:u w:val="single"/>
    </w:rPr>
  </w:style>
  <w:style w:type="paragraph" w:customStyle="1" w:styleId="3CBD5A742C28424DA5172AD252E32316">
    <w:name w:val="3CBD5A742C28424DA5172AD252E32316"/>
    <w:rsid w:val="00FC0FFB"/>
    <w:rPr>
      <w:rFonts w:eastAsiaTheme="minorEastAsia"/>
      <w:lang w:eastAsia="ja-JP"/>
    </w:rPr>
  </w:style>
  <w:style w:type="paragraph" w:styleId="Subtitle">
    <w:name w:val="Subtitle"/>
    <w:basedOn w:val="Normal"/>
    <w:next w:val="Normal"/>
    <w:link w:val="SubtitleChar"/>
    <w:pPr>
      <w:spacing w:line="240" w:lineRule="auto"/>
    </w:pPr>
    <w:rPr>
      <w:rFonts w:ascii="Cambria" w:eastAsia="Cambria" w:hAnsi="Cambria" w:cs="Cambria"/>
      <w:sz w:val="30"/>
      <w:szCs w:val="30"/>
    </w:rPr>
  </w:style>
  <w:style w:type="character" w:customStyle="1" w:styleId="SubtitleChar">
    <w:name w:val="Subtitle Char"/>
    <w:basedOn w:val="DefaultParagraphFont"/>
    <w:link w:val="Subtitle"/>
    <w:rsid w:val="00BF3C0A"/>
    <w:rPr>
      <w:rFonts w:asciiTheme="majorHAnsi" w:eastAsiaTheme="majorEastAsia" w:hAnsiTheme="majorHAnsi" w:cstheme="majorBidi"/>
      <w:sz w:val="30"/>
      <w:szCs w:val="30"/>
    </w:rPr>
  </w:style>
  <w:style w:type="character" w:styleId="LineNumber">
    <w:name w:val="line number"/>
    <w:basedOn w:val="DefaultParagraphFont"/>
    <w:uiPriority w:val="99"/>
    <w:semiHidden/>
    <w:unhideWhenUsed/>
    <w:rsid w:val="0039263A"/>
  </w:style>
  <w:style w:type="paragraph" w:styleId="ListParagraph">
    <w:name w:val="List Paragraph"/>
    <w:basedOn w:val="Normal"/>
    <w:uiPriority w:val="34"/>
    <w:qFormat/>
    <w:rsid w:val="00E712C4"/>
    <w:pPr>
      <w:spacing w:line="276" w:lineRule="auto"/>
      <w:ind w:left="720"/>
      <w:contextualSpacing/>
    </w:pPr>
    <w:rPr>
      <w:rFonts w:eastAsia="Times New Roman" w:cs="Times New Roman"/>
      <w:sz w:val="22"/>
      <w:szCs w:val="22"/>
      <w:lang w:val="en-GB" w:eastAsia="en-GB"/>
    </w:rPr>
  </w:style>
  <w:style w:type="paragraph" w:customStyle="1" w:styleId="Default">
    <w:name w:val="Default"/>
    <w:rsid w:val="005D59B8"/>
    <w:pPr>
      <w:widowControl w:val="0"/>
      <w:autoSpaceDE w:val="0"/>
      <w:autoSpaceDN w:val="0"/>
      <w:adjustRightInd w:val="0"/>
      <w:spacing w:after="0" w:line="240" w:lineRule="auto"/>
    </w:pPr>
    <w:rPr>
      <w:rFonts w:ascii="Times New Roman" w:eastAsia="Times New Roman" w:hAnsi="Times New Roman" w:cs="Angsana New"/>
      <w:color w:val="000000"/>
      <w:sz w:val="24"/>
      <w:szCs w:val="24"/>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character" w:customStyle="1" w:styleId="jlqj4b">
    <w:name w:val="jlqj4b"/>
    <w:basedOn w:val="DefaultParagraphFont"/>
    <w:rsid w:val="00C224B8"/>
  </w:style>
  <w:style w:type="character" w:customStyle="1" w:styleId="tlid-translation">
    <w:name w:val="tlid-translation"/>
    <w:basedOn w:val="DefaultParagraphFont"/>
    <w:rsid w:val="00FD4938"/>
  </w:style>
  <w:style w:type="character" w:customStyle="1" w:styleId="fontstyle01">
    <w:name w:val="fontstyle01"/>
    <w:basedOn w:val="DefaultParagraphFont"/>
    <w:rsid w:val="00FD4938"/>
    <w:rPr>
      <w:rFonts w:ascii="Times New Roman" w:hAnsi="Times New Roman" w:cs="Times New Roman" w:hint="default"/>
      <w:b w:val="0"/>
      <w:bCs w:val="0"/>
      <w:i w:val="0"/>
      <w:iCs w:val="0"/>
      <w:color w:val="000000"/>
      <w:sz w:val="24"/>
      <w:szCs w:val="24"/>
    </w:rPr>
  </w:style>
  <w:style w:type="character" w:styleId="CommentReference">
    <w:name w:val="annotation reference"/>
    <w:basedOn w:val="DefaultParagraphFont"/>
    <w:uiPriority w:val="99"/>
    <w:semiHidden/>
    <w:unhideWhenUsed/>
    <w:rsid w:val="00CE6FEA"/>
    <w:rPr>
      <w:sz w:val="16"/>
      <w:szCs w:val="16"/>
    </w:rPr>
  </w:style>
  <w:style w:type="paragraph" w:styleId="CommentText">
    <w:name w:val="annotation text"/>
    <w:basedOn w:val="Normal"/>
    <w:link w:val="CommentTextChar"/>
    <w:uiPriority w:val="99"/>
    <w:semiHidden/>
    <w:unhideWhenUsed/>
    <w:rsid w:val="00CE6FEA"/>
    <w:pPr>
      <w:spacing w:line="240" w:lineRule="auto"/>
    </w:pPr>
    <w:rPr>
      <w:sz w:val="20"/>
      <w:szCs w:val="20"/>
    </w:rPr>
  </w:style>
  <w:style w:type="character" w:customStyle="1" w:styleId="CommentTextChar">
    <w:name w:val="Comment Text Char"/>
    <w:basedOn w:val="DefaultParagraphFont"/>
    <w:link w:val="CommentText"/>
    <w:uiPriority w:val="99"/>
    <w:semiHidden/>
    <w:rsid w:val="00CE6FEA"/>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CE6FEA"/>
    <w:rPr>
      <w:b/>
      <w:bCs/>
    </w:rPr>
  </w:style>
  <w:style w:type="character" w:customStyle="1" w:styleId="CommentSubjectChar">
    <w:name w:val="Comment Subject Char"/>
    <w:basedOn w:val="CommentTextChar"/>
    <w:link w:val="CommentSubject"/>
    <w:uiPriority w:val="99"/>
    <w:semiHidden/>
    <w:rsid w:val="00CE6FEA"/>
    <w:rPr>
      <w:rFonts w:eastAsiaTheme="minorEastAsia"/>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27454">
      <w:bodyDiv w:val="1"/>
      <w:marLeft w:val="0"/>
      <w:marRight w:val="0"/>
      <w:marTop w:val="0"/>
      <w:marBottom w:val="0"/>
      <w:divBdr>
        <w:top w:val="none" w:sz="0" w:space="0" w:color="auto"/>
        <w:left w:val="none" w:sz="0" w:space="0" w:color="auto"/>
        <w:bottom w:val="none" w:sz="0" w:space="0" w:color="auto"/>
        <w:right w:val="none" w:sz="0" w:space="0" w:color="auto"/>
      </w:divBdr>
    </w:div>
    <w:div w:id="1204620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ainul.ikhwan@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ixdiawdkHswRpX/Npa2WA2FECghg==">AMUW2mUGDW45paz/2X2+dPyrXkH3EEVpUjOJxJgjgL7E9v7P55jFdkbYvO7lTWw97s/2DBuN1dEZlVZ5wziaNPpCx5QlzpUElszIZj7WuPJBABgseSzLbvmSdKyitLHVrAp1ve5axYGpmpYARiwsNLDH6aMX5ipe2CF42hJ3MULA8IpgAYLEXgM2lwaFcTbP75VEdZOBxZNX</go:docsCustomData>
</go:gDocsCustomXmlDataStorage>
</file>

<file path=customXml/itemProps1.xml><?xml version="1.0" encoding="utf-8"?>
<ds:datastoreItem xmlns:ds="http://schemas.openxmlformats.org/officeDocument/2006/customXml" ds:itemID="{4422377E-36A1-4EAB-B074-B619ECC9969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11</Pages>
  <Words>14747</Words>
  <Characters>84060</Characters>
  <Application>Microsoft Office Word</Application>
  <DocSecurity>0</DocSecurity>
  <Lines>700</Lines>
  <Paragraphs>197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Coresponden Name and email</dc:creator>
  <cp:lastModifiedBy>Microsoft Office User</cp:lastModifiedBy>
  <cp:revision>3</cp:revision>
  <dcterms:created xsi:type="dcterms:W3CDTF">2022-06-20T04:04:00Z</dcterms:created>
  <dcterms:modified xsi:type="dcterms:W3CDTF">2022-06-21T08:53:00Z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http://www.zotero.org/styles/ieee</vt:lpwstr>
  </property>
  <property fmtid="{D5CDD505-2E9C-101B-9397-08002B2CF9AE}" pid="23" name="Mendeley Document_1">
    <vt:lpwstr>True</vt:lpwstr>
  </property>
  <property fmtid="{D5CDD505-2E9C-101B-9397-08002B2CF9AE}" pid="24" name="Mendeley Unique User Id_1">
    <vt:lpwstr>5940ae81-115f-3740-b6cd-12cf6cb7d7b3</vt:lpwstr>
  </property>
</Properties>
</file>