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46F83" w14:textId="015D9A0A" w:rsidR="007C53B1" w:rsidRDefault="00FE25CC" w:rsidP="007C53B1">
      <w:pPr>
        <w:spacing w:after="0" w:line="240" w:lineRule="auto"/>
        <w:jc w:val="center"/>
        <w:rPr>
          <w:rFonts w:ascii="Tw Cen MT" w:hAnsi="Tw Cen MT"/>
          <w:b/>
          <w:sz w:val="32"/>
          <w:szCs w:val="32"/>
        </w:rPr>
      </w:pPr>
      <w:r w:rsidRPr="00FE25CC">
        <w:rPr>
          <w:rFonts w:ascii="Tw Cen MT" w:hAnsi="Tw Cen MT"/>
          <w:b/>
          <w:sz w:val="32"/>
          <w:szCs w:val="32"/>
        </w:rPr>
        <w:t>Gel preparation using Matoa Leaf Ethanol Extract: Formulation and Physical Evaluation</w:t>
      </w:r>
    </w:p>
    <w:p w14:paraId="7EEB2D59" w14:textId="77777777" w:rsidR="00FE25CC" w:rsidRDefault="00FE25CC" w:rsidP="007C53B1">
      <w:pPr>
        <w:spacing w:after="0" w:line="240" w:lineRule="auto"/>
        <w:jc w:val="center"/>
        <w:rPr>
          <w:rFonts w:ascii="Tw Cen MT" w:hAnsi="Tw Cen MT"/>
          <w:b/>
          <w:sz w:val="32"/>
          <w:szCs w:val="32"/>
        </w:rPr>
      </w:pPr>
    </w:p>
    <w:p w14:paraId="60839AE5" w14:textId="4A464C2B" w:rsidR="00FC0FFB" w:rsidRPr="0024183B" w:rsidRDefault="004D6A90" w:rsidP="004D6A90">
      <w:pPr>
        <w:spacing w:after="0" w:line="240" w:lineRule="auto"/>
        <w:jc w:val="center"/>
        <w:rPr>
          <w:rFonts w:ascii="Tw Cen MT" w:hAnsi="Tw Cen MT"/>
          <w:b/>
          <w:sz w:val="32"/>
          <w:szCs w:val="32"/>
        </w:rPr>
      </w:pPr>
      <w:r>
        <w:rPr>
          <w:rFonts w:ascii="Tw Cen MT" w:hAnsi="Tw Cen MT"/>
          <w:b/>
          <w:sz w:val="32"/>
          <w:szCs w:val="32"/>
        </w:rPr>
        <w:t>Formulasi dan Evaluasi Fisik Sediaan Gel Ekstrak Etanol Daun Matoa</w:t>
      </w:r>
      <w:r w:rsidR="0024183B">
        <w:rPr>
          <w:rFonts w:ascii="Tw Cen MT" w:hAnsi="Tw Cen MT"/>
          <w:b/>
          <w:sz w:val="32"/>
          <w:szCs w:val="32"/>
        </w:rPr>
        <w:t xml:space="preserve"> (</w:t>
      </w:r>
      <w:r w:rsidR="0024183B">
        <w:rPr>
          <w:rFonts w:ascii="Tw Cen MT" w:hAnsi="Tw Cen MT"/>
          <w:b/>
          <w:i/>
          <w:iCs/>
          <w:sz w:val="32"/>
          <w:szCs w:val="32"/>
        </w:rPr>
        <w:t>Pometia Pinnata</w:t>
      </w:r>
      <w:r w:rsidR="0024183B">
        <w:rPr>
          <w:rFonts w:ascii="Tw Cen MT" w:hAnsi="Tw Cen MT"/>
          <w:b/>
          <w:sz w:val="32"/>
          <w:szCs w:val="32"/>
        </w:rPr>
        <w:t>)</w:t>
      </w:r>
    </w:p>
    <w:p w14:paraId="33DA22CD" w14:textId="77777777"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14:paraId="0BAA2C5F" w14:textId="4A41E8C1" w:rsidR="005E44FD" w:rsidRPr="005E44FD" w:rsidRDefault="005E44FD" w:rsidP="005E44FD">
      <w:pPr>
        <w:widowControl w:val="0"/>
        <w:autoSpaceDE w:val="0"/>
        <w:autoSpaceDN w:val="0"/>
        <w:adjustRightInd w:val="0"/>
        <w:spacing w:after="0" w:line="218" w:lineRule="auto"/>
        <w:ind w:left="7" w:right="-20"/>
        <w:jc w:val="center"/>
        <w:rPr>
          <w:rFonts w:ascii="Tw Cen MT" w:hAnsi="Tw Cen MT"/>
          <w:iCs/>
          <w:w w:val="107"/>
          <w:sz w:val="20"/>
          <w:szCs w:val="20"/>
        </w:rPr>
      </w:pPr>
      <w:r w:rsidRPr="005E44FD">
        <w:rPr>
          <w:rFonts w:ascii="Tw Cen MT" w:hAnsi="Tw Cen MT"/>
          <w:iCs/>
          <w:w w:val="107"/>
          <w:sz w:val="20"/>
          <w:szCs w:val="20"/>
        </w:rPr>
        <w:t xml:space="preserve"> </w:t>
      </w:r>
    </w:p>
    <w:p w14:paraId="1A7501A5" w14:textId="77777777"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66FE7508" wp14:editId="4ADCB29C">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DD19C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0FBCEA6F" wp14:editId="5D7A5D0B">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DBCFFA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6A7EB40"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02F8EAC4"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25325FD"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6AE52B02"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74AFE33C"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1AAD6A36"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09D06560"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BCEA6F"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BWVwIAAAgFAAAOAAAAZHJzL2Uyb0RvYy54bWysVE1v2zAMvQ/YfxB0XxxnabcGdYqgRYYB&#10;RRssHXpWZKkxJosapcTOfv0o2XGCrthh2EUmxcevJ9LXN21t2F6hr8AWPB+NOVNWQlnZl4J/f1p+&#10;+MyZD8KWwoBVBT8oz2/m799dN26mJrAFUypkFMT6WeMKvg3BzbLMy62qhR+BU5aMGrAWgVR8yUoU&#10;DUWvTTYZjy+zBrB0CFJ5T7d3nZHPU3ytlQyPWnsVmCk41RbSiencxDObX4vZCwq3rWRfhviHKmpR&#10;WUo6hLoTQbAdVn+EqiuJ4EGHkYQ6A60rqVIP1E0+ftXNeiucSr0QOd4NNPn/F1Y+7NduhURD4/zM&#10;kxi7aDXW8Uv1sTaRdRjIUm1gki7zq+nHfEycSrLlF5eTqFCc7OTu0IcvCmoWhYIjvUYiSezvfeig&#10;R0jMZmw8LSwrYzprvMlOhSUpHIzq0N+UZlVJpUxS1DQz6tYg2wt67fJH3pdjLCGji6bAg1P+lpMJ&#10;R6ceG91UmqPBcfyW4ynbgE4ZwYbBsa4s4N+ddYc/dt31GtsO7abtH2kD5WGFDKEbZu/ksiJ+74UP&#10;K4E0vfQmtJHhkQ5toCk49BJnW8Bfb91HPA0VWTlraBsK7n/uBCrOzFdL43aVT6dxfZIyvfg0IQXP&#10;LZtzi93Vt0BPkNPuO5nEiA/mKGqE+pkWdxGzkklYSbkLLgMeldvQbSmtvlSLRYLRyjgR7u3ayRg8&#10;Ehzn56l9Fuj6IQs0nw9w3BwxezVrHTZ6WljsAugqDWKkuOO1p57WLY1y/2uI+3yuJ9TpBzb/DQAA&#10;//8DAFBLAwQUAAYACAAAACEAz2YE2dwAAAAIAQAADwAAAGRycy9kb3ducmV2LnhtbEyPTU7DMBCF&#10;90jcwZpK3VGnDZAqjVMhqi6QKlUUDuDE0yRqPA62m4bbM6xg+X705ptiO9lejOhD50jBcpGAQKqd&#10;6ahR8Pmxf1iDCFGT0b0jVPCNAbbl/V2hc+Nu9I7jKTaCRyjkWkEb45BLGeoWrQ4LNyBxdnbe6sjS&#10;N9J4feNx28tVkjxLqzviC60e8LXF+nK6WgVH87XMdsPej7Z6Gw8HWx+9DUrNZ9PLBkTEKf6V4Ref&#10;0aFkpspdyQTRs37iooLVOgXBcZpkbFRsZI8pyLKQ/x8ofwAAAP//AwBQSwECLQAUAAYACAAAACEA&#10;toM4kv4AAADhAQAAEwAAAAAAAAAAAAAAAAAAAAAAW0NvbnRlbnRfVHlwZXNdLnhtbFBLAQItABQA&#10;BgAIAAAAIQA4/SH/1gAAAJQBAAALAAAAAAAAAAAAAAAAAC8BAABfcmVscy8ucmVsc1BLAQItABQA&#10;BgAIAAAAIQDbnkBWVwIAAAgFAAAOAAAAAAAAAAAAAAAAAC4CAABkcnMvZTJvRG9jLnhtbFBLAQIt&#10;ABQABgAIAAAAIQDPZgTZ3AAAAAgBAAAPAAAAAAAAAAAAAAAAALEEAABkcnMvZG93bnJldi54bWxQ&#10;SwUGAAAAAAQABADzAAAAugUAAAAA&#10;" fillcolor="white [3201]" stroked="f" strokeweight="2pt">
                <v:textbox>
                  <w:txbxContent>
                    <w:p w14:paraId="7DBCFFA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6A7EB40"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02F8EAC4"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25325FD"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6AE52B02"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74AFE33C"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1AAD6A36"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09D06560" w14:textId="77777777" w:rsidR="00BF3C0A" w:rsidRPr="00013A3E" w:rsidRDefault="00BF3C0A" w:rsidP="00BF3C0A">
                      <w:pPr>
                        <w:rPr>
                          <w:rFonts w:ascii="Tw Cen MT" w:hAnsi="Tw Cen MT"/>
                          <w:sz w:val="20"/>
                          <w:szCs w:val="20"/>
                        </w:rPr>
                      </w:pPr>
                    </w:p>
                  </w:txbxContent>
                </v:textbox>
              </v:rect>
            </w:pict>
          </mc:Fallback>
        </mc:AlternateContent>
      </w:r>
      <w:r>
        <w:tab/>
      </w:r>
      <w:r>
        <w:tab/>
      </w:r>
      <w:r>
        <w:tab/>
      </w:r>
      <w:r>
        <w:tab/>
        <w:t xml:space="preserve">     </w:t>
      </w:r>
    </w:p>
    <w:p w14:paraId="15CCD536" w14:textId="77777777" w:rsidR="00BF3C0A" w:rsidRPr="00BF3C0A" w:rsidRDefault="00BF3C0A" w:rsidP="00BF3C0A">
      <w:pPr>
        <w:spacing w:after="0"/>
        <w:ind w:left="2399" w:firstLine="720"/>
      </w:pPr>
      <w:r w:rsidRPr="00623753">
        <w:rPr>
          <w:rFonts w:ascii="Tw Cen MT" w:hAnsi="Tw Cen MT"/>
          <w:b/>
          <w:i/>
          <w:iCs/>
          <w:w w:val="110"/>
          <w:sz w:val="20"/>
          <w:szCs w:val="20"/>
        </w:rPr>
        <w:t>Abstract</w:t>
      </w:r>
    </w:p>
    <w:p w14:paraId="62EB66D5" w14:textId="77777777" w:rsidR="00C77DFA" w:rsidRDefault="00C77DFA" w:rsidP="00BF3C0A">
      <w:pPr>
        <w:widowControl w:val="0"/>
        <w:autoSpaceDE w:val="0"/>
        <w:autoSpaceDN w:val="0"/>
        <w:adjustRightInd w:val="0"/>
        <w:spacing w:after="0" w:line="228" w:lineRule="auto"/>
        <w:ind w:left="3150" w:right="-19"/>
        <w:jc w:val="both"/>
        <w:rPr>
          <w:rFonts w:ascii="Tw Cen MT" w:hAnsi="Tw Cen MT"/>
          <w:i/>
          <w:sz w:val="20"/>
          <w:szCs w:val="20"/>
        </w:rPr>
      </w:pPr>
      <w:r w:rsidRPr="00C77DFA">
        <w:rPr>
          <w:rFonts w:ascii="Tw Cen MT" w:hAnsi="Tw Cen MT"/>
          <w:i/>
          <w:sz w:val="20"/>
          <w:szCs w:val="20"/>
        </w:rPr>
        <w:t>Matoa leaves (Pometia pinnata) contain antioxidants that can prevent premature aging due to free radical damage to skin cells, reduce dark spots, acne, and improve collagen performance in the skin. The gel preparation was chosen because it provides a feeling of coolness, moisture, and good absorption on the skin and is easily washed off with water. The purpose of this research is to create a gel formula and conduct a physical evaluation of the ethanol extract of matoa leaf gel. This study employed an experimental method in which gel preparations were made from ethanol extract of matoa leaves at concentrations of 2%, 3%, and 4%. The organoleptic test results are thick, clear, light green, dark green, and dense dark green, with a distinct smell of ethanol extract of matoa leaves. F0, F1, F2, and F3 all pass the homogeneity test. The pH test results for F0, F1, F2, and F3 are 4-5. F0, F1, F2, and F3 dispersion tests were 6.1 cm, 5.3 cm, 5.7 cm, and 5.5 cm, respectively.</w:t>
      </w:r>
    </w:p>
    <w:p w14:paraId="49810A24" w14:textId="6BACE573"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766EE4F6" w14:textId="7853EDEF" w:rsidR="005E44FD" w:rsidRPr="00623753" w:rsidRDefault="00C77DFA" w:rsidP="005E44FD">
      <w:pPr>
        <w:tabs>
          <w:tab w:val="left" w:pos="426"/>
        </w:tabs>
        <w:spacing w:after="0" w:line="360" w:lineRule="auto"/>
        <w:ind w:left="3150"/>
        <w:contextualSpacing/>
        <w:jc w:val="both"/>
        <w:rPr>
          <w:rFonts w:ascii="Tw Cen MT" w:hAnsi="Tw Cen MT"/>
          <w:i/>
          <w:spacing w:val="9"/>
          <w:sz w:val="20"/>
          <w:szCs w:val="20"/>
        </w:rPr>
      </w:pPr>
      <w:r>
        <w:rPr>
          <w:rFonts w:ascii="Tw Cen MT" w:hAnsi="Tw Cen MT"/>
          <w:i/>
          <w:spacing w:val="9"/>
          <w:sz w:val="20"/>
          <w:szCs w:val="20"/>
        </w:rPr>
        <w:t>Gel formulation</w:t>
      </w:r>
      <w:r w:rsidR="005E44FD" w:rsidRPr="00623753">
        <w:rPr>
          <w:rFonts w:ascii="Tw Cen MT" w:hAnsi="Tw Cen MT"/>
          <w:i/>
          <w:spacing w:val="9"/>
          <w:sz w:val="20"/>
          <w:szCs w:val="20"/>
        </w:rPr>
        <w:t xml:space="preserve">; </w:t>
      </w:r>
      <w:r>
        <w:rPr>
          <w:rFonts w:ascii="Tw Cen MT" w:hAnsi="Tw Cen MT"/>
          <w:i/>
          <w:spacing w:val="9"/>
          <w:sz w:val="20"/>
          <w:szCs w:val="20"/>
        </w:rPr>
        <w:t>Pometia pinnata extract</w:t>
      </w:r>
      <w:r w:rsidR="005E44FD" w:rsidRPr="00623753">
        <w:rPr>
          <w:rFonts w:ascii="Tw Cen MT" w:hAnsi="Tw Cen MT"/>
          <w:i/>
          <w:spacing w:val="9"/>
          <w:sz w:val="20"/>
          <w:szCs w:val="20"/>
        </w:rPr>
        <w:t xml:space="preserve">; </w:t>
      </w:r>
      <w:r>
        <w:rPr>
          <w:rFonts w:ascii="Tw Cen MT" w:hAnsi="Tw Cen MT"/>
          <w:i/>
          <w:spacing w:val="9"/>
          <w:sz w:val="20"/>
          <w:szCs w:val="20"/>
        </w:rPr>
        <w:t>evaluation</w:t>
      </w:r>
    </w:p>
    <w:p w14:paraId="1752A210" w14:textId="77777777" w:rsidR="005E44FD" w:rsidRDefault="005E44FD" w:rsidP="00BF3C0A">
      <w:pPr>
        <w:tabs>
          <w:tab w:val="left" w:pos="426"/>
        </w:tabs>
        <w:ind w:left="3150"/>
        <w:contextualSpacing/>
        <w:jc w:val="both"/>
        <w:rPr>
          <w:rFonts w:ascii="Tw Cen MT" w:hAnsi="Tw Cen MT"/>
          <w:b/>
          <w:spacing w:val="9"/>
          <w:sz w:val="20"/>
          <w:szCs w:val="20"/>
        </w:rPr>
      </w:pPr>
    </w:p>
    <w:p w14:paraId="581FFA7B" w14:textId="77777777" w:rsidR="00BF3C0A" w:rsidRDefault="00BF3C0A" w:rsidP="00BF3C0A">
      <w:pPr>
        <w:tabs>
          <w:tab w:val="left" w:pos="426"/>
        </w:tabs>
        <w:ind w:left="3150"/>
        <w:contextualSpacing/>
        <w:jc w:val="both"/>
        <w:rPr>
          <w:rFonts w:ascii="Tw Cen MT" w:hAnsi="Tw Cen MT"/>
          <w:b/>
          <w:spacing w:val="9"/>
          <w:sz w:val="20"/>
          <w:szCs w:val="20"/>
        </w:rPr>
      </w:pPr>
      <w:r w:rsidRPr="00623753">
        <w:rPr>
          <w:rFonts w:ascii="Tw Cen MT" w:hAnsi="Tw Cen MT"/>
          <w:b/>
          <w:spacing w:val="9"/>
          <w:sz w:val="20"/>
          <w:szCs w:val="20"/>
        </w:rPr>
        <w:t>Abstrak</w:t>
      </w:r>
    </w:p>
    <w:p w14:paraId="5DD92323" w14:textId="7E77439D" w:rsidR="005E44FD" w:rsidRPr="00623753" w:rsidRDefault="00A144C7" w:rsidP="005E44FD">
      <w:pPr>
        <w:tabs>
          <w:tab w:val="left" w:pos="426"/>
        </w:tabs>
        <w:ind w:left="3150"/>
        <w:contextualSpacing/>
        <w:jc w:val="both"/>
        <w:rPr>
          <w:rFonts w:ascii="Tw Cen MT" w:hAnsi="Tw Cen MT"/>
          <w:sz w:val="20"/>
          <w:szCs w:val="20"/>
        </w:rPr>
      </w:pPr>
      <w:r w:rsidRPr="00A144C7">
        <w:rPr>
          <w:rFonts w:ascii="Tw Cen MT" w:hAnsi="Tw Cen MT"/>
          <w:i/>
          <w:iCs/>
          <w:color w:val="000000"/>
          <w:sz w:val="20"/>
          <w:szCs w:val="20"/>
          <w:lang w:val="sv-SE"/>
        </w:rPr>
        <w:t xml:space="preserve">Daun matoa (Pometia pinnata) mengandung antioksidan yang dapat mencegah penuaan dini akibat kerusakan sel-sel kulit dari paparan radikal bebas, mengurangi bintik hitam, mengurangi jerawat, serta meningkatkan kinerja kolagen dalam kulit. Sediaan gel dipilih karena memberikan rasa dingin, kelembaban, dan daya serap yang baik pada kulit serta mudah dicuci dengan air. Penelitian ini bertujuan untuk membuat formula gel dan melakukan  evaluasi fisik dari sediaan gel ekstrak etanol daun matoa. Penelitian ini menggunakan metode eksperimental dengan cara membuat sediaan gel yang dari ekstrak etanol daun matoa dengan konsentrasi 2%, 3%, dan 4%. Hasil pada uji organoleptis berbentuk kental, berbau khas ekstrak etanol daun matoa dan berwarna bening, hijau muda, hijau tua, dan hijau tua pekat. Uji homogenitas F0, F1, F2, dan F3 bersifat homogen. Uji pH F0, F1, F2, dan F3 yaitu 4-5. Uji daya sebar F0, F1, F2, </w:t>
      </w:r>
      <w:commentRangeStart w:id="0"/>
      <w:r w:rsidRPr="00A144C7">
        <w:rPr>
          <w:rFonts w:ascii="Tw Cen MT" w:hAnsi="Tw Cen MT"/>
          <w:i/>
          <w:iCs/>
          <w:color w:val="000000"/>
          <w:sz w:val="20"/>
          <w:szCs w:val="20"/>
          <w:lang w:val="sv-SE"/>
        </w:rPr>
        <w:t>dan F3 yaitu  6,1 cm, 5,3 cm, 5,7 cm, dan 5,5 cm</w:t>
      </w:r>
      <w:commentRangeEnd w:id="0"/>
      <w:r w:rsidR="001B2A43">
        <w:rPr>
          <w:rStyle w:val="CommentReference"/>
        </w:rPr>
        <w:commentReference w:id="0"/>
      </w:r>
      <w:r w:rsidR="005E44FD" w:rsidRPr="00623753">
        <w:rPr>
          <w:rFonts w:ascii="Tw Cen MT" w:hAnsi="Tw Cen MT"/>
          <w:sz w:val="20"/>
          <w:szCs w:val="20"/>
        </w:rPr>
        <w:t>.</w:t>
      </w:r>
    </w:p>
    <w:p w14:paraId="6E25E97A" w14:textId="77777777"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Kata Kunci</w:t>
      </w:r>
    </w:p>
    <w:p w14:paraId="3F7ADF83" w14:textId="7A4F1F99" w:rsidR="00FC0FFB" w:rsidRDefault="00BF3C0A" w:rsidP="00BF3C0A">
      <w:pPr>
        <w:ind w:left="2430" w:firstLine="720"/>
      </w:pPr>
      <w:r w:rsidRPr="00665A14">
        <w:rPr>
          <w:rFonts w:ascii="Tw Cen MT" w:hAnsi="Tw Cen MT"/>
          <w:b/>
          <w:bCs/>
          <w:noProof/>
          <w:sz w:val="18"/>
          <w:szCs w:val="20"/>
        </w:rPr>
        <mc:AlternateContent>
          <mc:Choice Requires="wps">
            <w:drawing>
              <wp:anchor distT="0" distB="0" distL="114300" distR="114300" simplePos="0" relativeHeight="251663360" behindDoc="0" locked="0" layoutInCell="1" allowOverlap="1" wp14:anchorId="3A505C18" wp14:editId="37E9CA2E">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6B80F3"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mc:Fallback>
        </mc:AlternateContent>
      </w:r>
      <w:r w:rsidR="00C77DFA">
        <w:rPr>
          <w:rFonts w:ascii="Tw Cen MT" w:hAnsi="Tw Cen MT"/>
          <w:sz w:val="20"/>
          <w:szCs w:val="20"/>
        </w:rPr>
        <w:t>Formulasi gel,</w:t>
      </w:r>
      <w:r w:rsidR="005E44FD" w:rsidRPr="00623753">
        <w:rPr>
          <w:rFonts w:ascii="Tw Cen MT" w:hAnsi="Tw Cen MT"/>
          <w:sz w:val="20"/>
          <w:szCs w:val="20"/>
        </w:rPr>
        <w:t xml:space="preserve"> </w:t>
      </w:r>
      <w:r w:rsidR="00C77DFA">
        <w:rPr>
          <w:rFonts w:ascii="Tw Cen MT" w:hAnsi="Tw Cen MT"/>
          <w:sz w:val="20"/>
          <w:szCs w:val="20"/>
        </w:rPr>
        <w:t>Ekstrak matoa</w:t>
      </w:r>
      <w:r w:rsidR="005E44FD">
        <w:rPr>
          <w:rFonts w:ascii="Tw Cen MT" w:hAnsi="Tw Cen MT"/>
          <w:sz w:val="20"/>
          <w:szCs w:val="20"/>
        </w:rPr>
        <w:t xml:space="preserve">, </w:t>
      </w:r>
      <w:r w:rsidR="00C77DFA">
        <w:rPr>
          <w:rFonts w:ascii="Tw Cen MT" w:hAnsi="Tw Cen MT"/>
          <w:sz w:val="20"/>
          <w:szCs w:val="20"/>
        </w:rPr>
        <w:t>Evaluasi</w:t>
      </w:r>
    </w:p>
    <w:p w14:paraId="67DD7789" w14:textId="77777777" w:rsidR="0039263A" w:rsidRDefault="0039263A">
      <w:pPr>
        <w:spacing w:line="276" w:lineRule="auto"/>
        <w:sectPr w:rsidR="0039263A">
          <w:headerReference w:type="default" r:id="rId10"/>
          <w:footerReference w:type="default" r:id="rId11"/>
          <w:pgSz w:w="12240" w:h="15840"/>
          <w:pgMar w:top="1440" w:right="1440" w:bottom="1440" w:left="1440" w:header="720" w:footer="720" w:gutter="0"/>
          <w:cols w:space="720"/>
          <w:docGrid w:linePitch="360"/>
        </w:sectPr>
      </w:pPr>
    </w:p>
    <w:p w14:paraId="363F9F88" w14:textId="77777777" w:rsidR="00E712C4" w:rsidRDefault="0039263A" w:rsidP="008E2EB5">
      <w:pPr>
        <w:tabs>
          <w:tab w:val="left" w:pos="426"/>
        </w:tabs>
        <w:spacing w:line="240" w:lineRule="auto"/>
        <w:contextualSpacing/>
        <w:jc w:val="both"/>
        <w:rPr>
          <w:rFonts w:ascii="Tw Cen MT" w:hAnsi="Tw Cen MT"/>
          <w:b/>
          <w:bCs/>
          <w:sz w:val="24"/>
          <w:szCs w:val="24"/>
        </w:rPr>
      </w:pPr>
      <w:r w:rsidRPr="001C3756">
        <w:rPr>
          <w:rFonts w:ascii="Tw Cen MT" w:hAnsi="Tw Cen MT"/>
          <w:b/>
          <w:bCs/>
          <w:sz w:val="24"/>
          <w:szCs w:val="24"/>
        </w:rPr>
        <w:lastRenderedPageBreak/>
        <w:t>PENDAHULUAN</w:t>
      </w:r>
    </w:p>
    <w:p w14:paraId="51C93DF7" w14:textId="64AA5F8D" w:rsidR="0077316B" w:rsidRPr="0077316B" w:rsidRDefault="0077316B" w:rsidP="0077316B">
      <w:pPr>
        <w:autoSpaceDE w:val="0"/>
        <w:autoSpaceDN w:val="0"/>
        <w:adjustRightInd w:val="0"/>
        <w:spacing w:after="0" w:line="240" w:lineRule="auto"/>
        <w:jc w:val="both"/>
        <w:rPr>
          <w:rFonts w:ascii="Tw Cen MT" w:hAnsi="Tw Cen MT" w:cs="Arial"/>
          <w:sz w:val="24"/>
          <w:szCs w:val="24"/>
        </w:rPr>
      </w:pPr>
      <w:r w:rsidRPr="0077316B">
        <w:rPr>
          <w:rFonts w:ascii="Tw Cen MT" w:hAnsi="Tw Cen MT" w:cs="Arial"/>
          <w:sz w:val="24"/>
          <w:szCs w:val="24"/>
        </w:rPr>
        <w:t xml:space="preserve">Negara Indonesia merupakan negara yang kaya akan keanekaragaman hayati baik hewan maupun tumbuhannya. Pada tumbuhan, ada begitu banyak spesies yang </w:t>
      </w:r>
      <w:r w:rsidRPr="0077316B">
        <w:rPr>
          <w:rFonts w:ascii="Tw Cen MT" w:hAnsi="Tw Cen MT" w:cs="Arial"/>
          <w:sz w:val="24"/>
          <w:szCs w:val="24"/>
        </w:rPr>
        <w:lastRenderedPageBreak/>
        <w:t xml:space="preserve">beranekaragam yang bisa kita manfaatkan untuk menunjang kehidupan kita baik sebagai bahan makanan maupun obat-obatan. Pemanfaatan tanaman sebagai obat akhir-akhir ini semakin populer di </w:t>
      </w:r>
      <w:r w:rsidRPr="0077316B">
        <w:rPr>
          <w:rFonts w:ascii="Tw Cen MT" w:hAnsi="Tw Cen MT" w:cs="Arial"/>
          <w:sz w:val="24"/>
          <w:szCs w:val="24"/>
        </w:rPr>
        <w:lastRenderedPageBreak/>
        <w:t>masyarakat, semakin mahalnya harga obat-obatan membuat masyarakat mencari alternatif lain untuk pengobatan yakni dengan memanfaatkan tanaman yang berkhasiat obat</w:t>
      </w:r>
      <w:r w:rsidR="00127082">
        <w:rPr>
          <w:rFonts w:ascii="Tw Cen MT" w:hAnsi="Tw Cen MT" w:cs="Arial"/>
          <w:sz w:val="24"/>
          <w:szCs w:val="24"/>
        </w:rPr>
        <w:t xml:space="preserve"> </w:t>
      </w:r>
      <w:r w:rsidR="00127082">
        <w:rPr>
          <w:rFonts w:ascii="Tw Cen MT" w:hAnsi="Tw Cen MT" w:cs="Arial"/>
          <w:sz w:val="24"/>
          <w:szCs w:val="24"/>
        </w:rPr>
        <w:fldChar w:fldCharType="begin" w:fldLock="1"/>
      </w:r>
      <w:r w:rsidR="00B973B3">
        <w:rPr>
          <w:rFonts w:ascii="Tw Cen MT" w:hAnsi="Tw Cen MT" w:cs="Arial"/>
          <w:sz w:val="24"/>
          <w:szCs w:val="24"/>
        </w:rPr>
        <w:instrText>ADDIN CSL_CITATION {"citationItems":[{"id":"ITEM-1","itemData":{"DOI":"10.35799/jm.2.2.2013.3121","abstract":"Telah dilakukan penelitian secara kualitatif terhadap pengaruh antibakteri dari ekstrak kulit batang matoa (Pometia pinnata. Spp.) terhadap bakteri Gram positif Staphylococcus aureus . Sebelum dilakukan uji antibakteri, sampel yang telah diekstrak secara maserasi diuji fitokimia terlebih dahulu untuk menentukan kandungan metabolit sekunder yang telah diketahui berperan sebagai agen antibakteri. Setelah dilakukan uji fitokimia, ekstrak diuji aktivitas antibakterinya terhadap bakteri Staphylococcus aureus dengan menggunakan teknik difusi agar dengan cara sumuran. Ekstrak dilarutkan pada aquades steril dengan perbandingan 2 g ekstrak pada 2 mL air. Untuk kontrol positif, digunakan ciprofloxacin dan aquades steril sebagai kontrol negatif. Hasil penelitian ini menunjukkan bahwa ekstrak kulit batang matoa memiliki aktivitas antibakteri setelah diinkubasi selama 24 jam pada 37 OC. Dari 3 kali pengulangan dengan masing – masing 3 sumuran, didapat zona hambat masing – masing 16.84 mm, 12.5 mm dan 14.5 mm dengan kontrol positif 29.67 mm serta kontrol negatif 0 mm. Hasil yang diperoleh didukung oleh keberadaan metabolit sekunder hasil uji fitokimia yaitu tanin, flavonoid, terpenoid dan saponin.A qualitative study has done  of the antibacterial effect of matoa (Pometia pinnata) stem bark extract against Gram-positive bacteria Staphylococcus aureus . Before the antibacterial test , samples were extracted by maceration and then  phytochemical  tested to measuring the content of secondary metabolites  that have been known to act as an antibacterial agent . After being tested of phytochemical , extracts were tested the antibacterial effect  against Staphylococcus aureus using agar diffusion technique. Extract was dissolved in sterile distilled water with a ratio of 2 g of extract in 2 mL of water . For the positive control , use of ciprofloxacin and sterile distilled water as a negative control . Results of this study indicate that matoa bark extract has antibacterial effect after incubation for 24 h at 37OC . Of 3 times with each repetition - each 3 wells, the inhibition zone obtained - each 16.84 mm , 12.5 mm and 14.5 mm with 29.67 mm of positive control and a negative control by 0 mm . The results are supported by the presence of secondary metabolites by phytochemical test such as tannins , flavonoids , terpenoids and saponins.","author":[{"dropping-particle":"","family":"Ngajow","given":"Mercy","non-dropping-particle":"","parse-names":false,"suffix":""},{"dropping-particle":"","family":"Abidjulu","given":"Jemmy","non-dropping-particle":"","parse-names":false,"suffix":""},{"dropping-particle":"","family":"Kamu","given":"Vanda S.","non-dropping-particle":"","parse-names":false,"suffix":""}],"container-title":"Jurnal MIPA","id":"ITEM-1","issue":"2","issued":{"date-parts":[["2013"]]},"page":"128","title":"Pengaruh Antibakteri Ekstrak Kulit Batang Matoa (Pometia pinnata) terhadap Bakteri Staphylococcus aureus secara In vitro","type":"article-journal","volume":"2"},"uris":["http://www.mendeley.com/documents/?uuid=7bc6b6e3-c638-4219-8a5b-6fda0701ba4e"]}],"mendeley":{"formattedCitation":"[1]","plainTextFormattedCitation":"[1]","previouslyFormattedCitation":"[1]"},"properties":{"noteIndex":0},"schema":"https://github.com/citation-style-language/schema/raw/master/csl-citation.json"}</w:instrText>
      </w:r>
      <w:r w:rsidR="00127082">
        <w:rPr>
          <w:rFonts w:ascii="Tw Cen MT" w:hAnsi="Tw Cen MT" w:cs="Arial"/>
          <w:sz w:val="24"/>
          <w:szCs w:val="24"/>
        </w:rPr>
        <w:fldChar w:fldCharType="separate"/>
      </w:r>
      <w:r w:rsidR="00127082" w:rsidRPr="00127082">
        <w:rPr>
          <w:rFonts w:ascii="Tw Cen MT" w:hAnsi="Tw Cen MT" w:cs="Arial"/>
          <w:noProof/>
          <w:sz w:val="24"/>
          <w:szCs w:val="24"/>
        </w:rPr>
        <w:t>[1]</w:t>
      </w:r>
      <w:r w:rsidR="00127082">
        <w:rPr>
          <w:rFonts w:ascii="Tw Cen MT" w:hAnsi="Tw Cen MT" w:cs="Arial"/>
          <w:sz w:val="24"/>
          <w:szCs w:val="24"/>
        </w:rPr>
        <w:fldChar w:fldCharType="end"/>
      </w:r>
      <w:r w:rsidRPr="0077316B">
        <w:rPr>
          <w:rFonts w:ascii="Tw Cen MT" w:hAnsi="Tw Cen MT" w:cs="Arial"/>
          <w:sz w:val="24"/>
          <w:szCs w:val="24"/>
        </w:rPr>
        <w:t>.</w:t>
      </w:r>
    </w:p>
    <w:p w14:paraId="305B0D50" w14:textId="16F19669" w:rsidR="0077316B" w:rsidRPr="0077316B" w:rsidRDefault="0077316B" w:rsidP="0077316B">
      <w:pPr>
        <w:autoSpaceDE w:val="0"/>
        <w:autoSpaceDN w:val="0"/>
        <w:adjustRightInd w:val="0"/>
        <w:spacing w:after="0" w:line="240" w:lineRule="auto"/>
        <w:jc w:val="both"/>
        <w:rPr>
          <w:rFonts w:ascii="Tw Cen MT" w:hAnsi="Tw Cen MT" w:cs="Arial"/>
          <w:sz w:val="24"/>
          <w:szCs w:val="24"/>
        </w:rPr>
      </w:pPr>
      <w:r w:rsidRPr="0077316B">
        <w:rPr>
          <w:rFonts w:ascii="Tw Cen MT" w:hAnsi="Tw Cen MT" w:cs="Arial"/>
          <w:sz w:val="24"/>
          <w:szCs w:val="24"/>
        </w:rPr>
        <w:t xml:space="preserve">Salah </w:t>
      </w:r>
      <w:proofErr w:type="gramStart"/>
      <w:r w:rsidRPr="0077316B">
        <w:rPr>
          <w:rFonts w:ascii="Tw Cen MT" w:hAnsi="Tw Cen MT" w:cs="Arial"/>
          <w:sz w:val="24"/>
          <w:szCs w:val="24"/>
        </w:rPr>
        <w:t xml:space="preserve">satu </w:t>
      </w:r>
      <w:r w:rsidR="0020561B">
        <w:rPr>
          <w:rFonts w:ascii="Tw Cen MT" w:hAnsi="Tw Cen MT" w:cs="Arial"/>
          <w:sz w:val="24"/>
          <w:szCs w:val="24"/>
        </w:rPr>
        <w:t xml:space="preserve"> </w:t>
      </w:r>
      <w:r w:rsidRPr="0077316B">
        <w:rPr>
          <w:rFonts w:ascii="Tw Cen MT" w:hAnsi="Tw Cen MT" w:cs="Arial"/>
          <w:sz w:val="24"/>
          <w:szCs w:val="24"/>
        </w:rPr>
        <w:t>tanaman</w:t>
      </w:r>
      <w:proofErr w:type="gramEnd"/>
      <w:r w:rsidRPr="0077316B">
        <w:rPr>
          <w:rFonts w:ascii="Tw Cen MT" w:hAnsi="Tw Cen MT" w:cs="Arial"/>
          <w:sz w:val="24"/>
          <w:szCs w:val="24"/>
        </w:rPr>
        <w:t xml:space="preserve"> yang digunakan sebagai tumbuhan obat adalah tanaman matoa. Matoa merupakan salah satu tanaman dari famili Sapindaceae yang tersebar di daerah tropis dan telah dimanfaatkan sebagai salah satu obat-obatan tradisional </w:t>
      </w:r>
      <w:r w:rsidR="00B973B3">
        <w:rPr>
          <w:rFonts w:ascii="Tw Cen MT" w:hAnsi="Tw Cen MT" w:cs="Arial"/>
          <w:sz w:val="24"/>
          <w:szCs w:val="24"/>
        </w:rPr>
        <w:fldChar w:fldCharType="begin" w:fldLock="1"/>
      </w:r>
      <w:r w:rsidR="00B973B3">
        <w:rPr>
          <w:rFonts w:ascii="Tw Cen MT" w:hAnsi="Tw Cen MT" w:cs="Arial"/>
          <w:sz w:val="24"/>
          <w:szCs w:val="24"/>
        </w:rPr>
        <w:instrText>ADDIN CSL_CITATION {"citationItems":[{"id":"ITEM-1","itemData":{"abstract":"Isolasi senyawa flavonoid yang terkandung di dalam daun matoa (Pometia pinnata J.R.Frost &amp; G.Forst) telah dilakukan dengan metode maserasi menggunakan pelarut metanol. Hasil ekstrak kental metanol sebanyak 319,3 gram dipisahkan sebanyak 100 gram kemudian dilakukan pemurnian dengan fraksinasi dan kromatografi menggunakan pelarut dari yang non polar hingga ke pelarut yang relatif polar. Pada tahap fraksinasi pelarut yang digunakan berupa n-heksana, metilena klorida, dan etil asetat. Berdasarkan hasil fraksinasi dari daun matoa diperoleh fraksi n-heksana sebanyak 23,6360 g dan fraksi metilen klorida sebanyak 22,9560 g dengan hasil uji fitokimia menunjukkan negatif terhadap senyawa golongan flavonoid. Sedangkan pada fraksi etil asetat dari daun matoa sebanyak 25,0009 g positif mengandung flavonoid. Fraksi etil asetat selanjutnya dimurnikan dengan kromatografi kolom vakum cair dan kromatografi kolom tekan menggunakan fasa diam silika gel dengan perbandingan fasa gerak n- heksana:etil asetat (9:1) dan (8:2) yang dipilih sesuai dengan pergerakan dari kromatografi lapis tipis. Senyawa yang diperoleh kemudian dimurnikan dengan menggunakan KLT preparatif dua dimensi perbandingan eluen n-heksana : etil asetat (8:2) menghasilkan kristal berwarna kuning sebanyak 14,10 mg dengan waktu retensi I (Rf I) = 0,20 dan waktu retensi II (Rf II) = 0,24. Selanjutnya ekstrak yang relatif murni dianalisis dengan spektrofotometer UV-Vis dan spektrofotometer Inframerah (IR). Berdasarkan hasil analisis dan interpretasi maka dapat diidentifikasi bahwa senyawa hasil isolat yang diperoleh dari daun matoa merupakan senyawa golongan flavonoid","author":[{"dropping-particle":"","family":"Rahimah","given":"","non-dropping-particle":"","parse-names":false,"suffix":""},{"dropping-particle":"","family":"Sayekti","given":"Endah","non-dropping-particle":"","parse-names":false,"suffix":""},{"dropping-particle":"","family":"Jayuska","given":"Afghani","non-dropping-particle":"","parse-names":false,"suffix":""}],"container-title":"Jkk","id":"ITEM-1","issue":"2","issued":{"date-parts":[["2013"]]},"page":"84-89","title":"Karakterisasi Senyawa Flavonoid Hasil Isolat Dari Fraksi Etil Asetat","type":"article-journal","volume":"2"},"uris":["http://www.mendeley.com/documents/?uuid=5da97ab4-f3a0-470d-951c-6a065cebdea0"]}],"mendeley":{"formattedCitation":"[2]","plainTextFormattedCitation":"[2]","previouslyFormattedCitation":"[2]"},"properties":{"noteIndex":0},"schema":"https://github.com/citation-style-language/schema/raw/master/csl-citation.json"}</w:instrText>
      </w:r>
      <w:r w:rsidR="00B973B3">
        <w:rPr>
          <w:rFonts w:ascii="Tw Cen MT" w:hAnsi="Tw Cen MT" w:cs="Arial"/>
          <w:sz w:val="24"/>
          <w:szCs w:val="24"/>
        </w:rPr>
        <w:fldChar w:fldCharType="separate"/>
      </w:r>
      <w:r w:rsidR="00B973B3" w:rsidRPr="00B973B3">
        <w:rPr>
          <w:rFonts w:ascii="Tw Cen MT" w:hAnsi="Tw Cen MT" w:cs="Arial"/>
          <w:noProof/>
          <w:sz w:val="24"/>
          <w:szCs w:val="24"/>
        </w:rPr>
        <w:t>[2]</w:t>
      </w:r>
      <w:r w:rsidR="00B973B3">
        <w:rPr>
          <w:rFonts w:ascii="Tw Cen MT" w:hAnsi="Tw Cen MT" w:cs="Arial"/>
          <w:sz w:val="24"/>
          <w:szCs w:val="24"/>
        </w:rPr>
        <w:fldChar w:fldCharType="end"/>
      </w:r>
      <w:r w:rsidR="00B973B3">
        <w:rPr>
          <w:rFonts w:ascii="Tw Cen MT" w:hAnsi="Tw Cen MT" w:cs="Arial"/>
          <w:sz w:val="24"/>
          <w:szCs w:val="24"/>
        </w:rPr>
        <w:t>.</w:t>
      </w:r>
      <w:r w:rsidRPr="0077316B">
        <w:rPr>
          <w:rFonts w:ascii="Tw Cen MT" w:hAnsi="Tw Cen MT" w:cs="Arial"/>
          <w:sz w:val="24"/>
          <w:szCs w:val="24"/>
        </w:rPr>
        <w:t xml:space="preserve"> </w:t>
      </w:r>
      <w:commentRangeStart w:id="1"/>
      <w:r w:rsidRPr="0077316B">
        <w:rPr>
          <w:rFonts w:ascii="Tw Cen MT" w:hAnsi="Tw Cen MT" w:cs="Arial"/>
          <w:sz w:val="24"/>
          <w:szCs w:val="24"/>
        </w:rPr>
        <w:t xml:space="preserve">Masyarakat Singaraja menggunakan air rebusan daun matoa untuk membantu pengobatan penyakit hipertensi </w:t>
      </w:r>
      <w:r w:rsidR="00B973B3">
        <w:rPr>
          <w:rFonts w:ascii="Tw Cen MT" w:hAnsi="Tw Cen MT" w:cs="Arial"/>
          <w:sz w:val="24"/>
          <w:szCs w:val="24"/>
        </w:rPr>
        <w:fldChar w:fldCharType="begin" w:fldLock="1"/>
      </w:r>
      <w:r w:rsidR="00B973B3">
        <w:rPr>
          <w:rFonts w:ascii="Tw Cen MT" w:hAnsi="Tw Cen MT" w:cs="Arial"/>
          <w:sz w:val="24"/>
          <w:szCs w:val="24"/>
        </w:rPr>
        <w:instrText>ADDIN CSL_CITATION {"citationItems":[{"id":"ITEM-1","itemData":{"ISBN":"9786026428004","ISSN":"0031-3998 (Print)","PMID":"10625098","abstract":"Stress oksidatif yang diinduksi oleh radikal telah diketahui dapat mempengaruhi terjadinya berbagai penyakit degeneratif seperti kanker, penyakit jantung koroner dan penuaan dini. Tubuh yang tidak mempunyai sistem pertahanan antioksidan dalam jumlah berlebih sehingga tubuh membutuhkan antioksidan dari luar melalui makanan atau asupan nutrisi lainnya. Batang pakis (Alsophila glauca J. Sm.) diketahui mengandung senyawa fenol. Sejumlah penelitian menunjukkan bahwa senyawa fenol mempunyai aktivitas antioksidan. Sebagai upaya dalam pencarian senyawa antioksidan alami maka telah dilakukan penelitian pengujian aktivitas antioksidan penangkap radikal bebas dari batang pakis. Penyarian batang pakis dilakukan secara maserasi dengan wasbenzen. Ekstrak didapat dengan menguapkan pelarut wasbenzen dengan rotavapor. Setelah semua wasbenzen menguap bahan dimaserasi lagi dengan metanol. Ekstrak diuji aktivitas antioksidannya dengan metode DPPH secara KLT. Ekstrak aktif kemudian dipartisi dengan metanol 80 %. Memberikan ekstrak larut dan tidak larut dalam metanol 80 % yang kemudian diuji aktivitas antioksidan dengan metode DPPH (KLT). Ekstrak aktif lebih lanjut difraksinasi dengan kromatografi cair vakum dengan menggunakan fase gerak dengan gradient kepolaran yang berbeda (wasbezen : kloroform). Fraksi yang didapat diuji aktivitas antioksidannya. Fraksi yang aktif diisolasi dengan metode KLT preparatif dan diperoleh senyawa yang kemurniannya diuji secara KLT. Isolat yang diperoleh diuji aktivitas antioksidannya dengan metode DPPH secara spektrofotometri. Isolat aktif mempunyai aktivitas antioksidan penangkap radikal lebih rendah dibandingkan quercetin sebagai kontrol positif ( IC50 178,4 v/s 2,17 µg/mL)","author":[{"dropping-particle":"","family":"Martiningsih","given":"Ni Wayan","non-dropping-particle":"","parse-names":false,"suffix":""},{"dropping-particle":"","family":"Widana","given":"Gede Agus Beni","non-dropping-particle":"","parse-names":false,"suffix":""},{"dropping-particle":"","family":"Kristiyanti","given":"Putu Lilik Pratami","non-dropping-particle":"","parse-names":false,"suffix":""},{"dropping-particle":"","family":"BANDYOPADHYAY","given":"S.","non-dropping-particle":"","parse-names":false,"suffix":""},{"dropping-particle":"","family":"MUKERJI","given":"J.","non-dropping-particle":"","parse-names":false,"suffix":""},{"dropping-particle":"","family":"Yenerel","given":"N. Melda","non-dropping-particle":"","parse-names":false,"suffix":""},{"dropping-particle":"","family":"Dinc","given":"Umut A.","non-dropping-particle":"","parse-names":false,"suffix":""},{"dropping-particle":"","family":"Gorgun","given":"Ebru","non-dropping-particle":"","parse-names":false,"suffix":""},{"dropping-particle":"","family":"Radical","given":"Free","non-dropping-particle":"","parse-names":false,"suffix":""},{"dropping-particle":"","family":"Activity","given":"Scavenging","non-dropping-particle":"","parse-names":false,"suffix":""},{"dropping-particle":"","family":"Alsophila","given":"O F","non-dropping-particle":"","parse-names":false,"suffix":""},{"dropping-particle":"","family":"Sm","given":"J","non-dropping-particle":"","parse-names":false,"suffix":""},{"dropping-particle":"","family":"Zuhra","given":"Cut Fatimah","non-dropping-particle":"","parse-names":false,"suffix":""},{"dropping-particle":"","family":"Tarigan","given":"Juliati Br","non-dropping-particle":"","parse-names":false,"suffix":""},{"dropping-particle":"","family":"Sihotang","given":"Herlince","non-dropping-particle":"","parse-names":false,"suffix":""}],"container-title":"Journal of Ocular Pharmacology and Therapeutics","id":"ITEM-1","issue":"3","issued":{"date-parts":[["2016"]]},"page":"332-338","title":"Skrining Fitokimia Dan Uji Aktivitas Antioksidan Ekstrak Etanol Daun Matoa (Pometia pinnata) dengan Metode DPPH","type":"article-journal","volume":"3"},"uris":["http://www.mendeley.com/documents/?uuid=e2c3d538-df25-4d8f-8a7d-a6819b0dc23a"]}],"mendeley":{"formattedCitation":"[3]","plainTextFormattedCitation":"[3]","previouslyFormattedCitation":"[3]"},"properties":{"noteIndex":0},"schema":"https://github.com/citation-style-language/schema/raw/master/csl-citation.json"}</w:instrText>
      </w:r>
      <w:r w:rsidR="00B973B3">
        <w:rPr>
          <w:rFonts w:ascii="Tw Cen MT" w:hAnsi="Tw Cen MT" w:cs="Arial"/>
          <w:sz w:val="24"/>
          <w:szCs w:val="24"/>
        </w:rPr>
        <w:fldChar w:fldCharType="separate"/>
      </w:r>
      <w:r w:rsidR="00B973B3" w:rsidRPr="00B973B3">
        <w:rPr>
          <w:rFonts w:ascii="Tw Cen MT" w:hAnsi="Tw Cen MT" w:cs="Arial"/>
          <w:noProof/>
          <w:sz w:val="24"/>
          <w:szCs w:val="24"/>
        </w:rPr>
        <w:t>[3]</w:t>
      </w:r>
      <w:r w:rsidR="00B973B3">
        <w:rPr>
          <w:rFonts w:ascii="Tw Cen MT" w:hAnsi="Tw Cen MT" w:cs="Arial"/>
          <w:sz w:val="24"/>
          <w:szCs w:val="24"/>
        </w:rPr>
        <w:fldChar w:fldCharType="end"/>
      </w:r>
      <w:r w:rsidRPr="0077316B">
        <w:rPr>
          <w:rFonts w:ascii="Tw Cen MT" w:hAnsi="Tw Cen MT" w:cs="Arial"/>
          <w:sz w:val="24"/>
          <w:szCs w:val="24"/>
        </w:rPr>
        <w:t>.</w:t>
      </w:r>
      <w:r w:rsidR="00B973B3">
        <w:rPr>
          <w:rFonts w:ascii="Tw Cen MT" w:hAnsi="Tw Cen MT" w:cs="Arial"/>
          <w:sz w:val="24"/>
          <w:szCs w:val="24"/>
        </w:rPr>
        <w:t xml:space="preserve"> S</w:t>
      </w:r>
      <w:r w:rsidRPr="0077316B">
        <w:rPr>
          <w:rFonts w:ascii="Tw Cen MT" w:hAnsi="Tw Cen MT" w:cs="Arial"/>
          <w:sz w:val="24"/>
          <w:szCs w:val="24"/>
        </w:rPr>
        <w:t xml:space="preserve">elain </w:t>
      </w:r>
      <w:commentRangeEnd w:id="1"/>
      <w:r w:rsidR="001B2A43">
        <w:rPr>
          <w:rStyle w:val="CommentReference"/>
        </w:rPr>
        <w:commentReference w:id="1"/>
      </w:r>
      <w:r w:rsidRPr="0077316B">
        <w:rPr>
          <w:rFonts w:ascii="Tw Cen MT" w:hAnsi="Tw Cen MT" w:cs="Arial"/>
          <w:sz w:val="24"/>
          <w:szCs w:val="24"/>
        </w:rPr>
        <w:t xml:space="preserve">itu daun matoa yang direndam di air panas dapat digunakan untuk mengobati penyakit disentri, dan air perasan kulit kayu tanaman matoa bisa digunakan untuk mengobati penyakit influenza dan nyeri tulang sendi </w:t>
      </w:r>
      <w:r w:rsidR="00B973B3">
        <w:rPr>
          <w:rFonts w:ascii="Tw Cen MT" w:hAnsi="Tw Cen MT" w:cs="Arial"/>
          <w:sz w:val="24"/>
          <w:szCs w:val="24"/>
        </w:rPr>
        <w:fldChar w:fldCharType="begin" w:fldLock="1"/>
      </w:r>
      <w:r w:rsidR="00B973B3">
        <w:rPr>
          <w:rFonts w:ascii="Tw Cen MT" w:hAnsi="Tw Cen MT" w:cs="Arial"/>
          <w:sz w:val="24"/>
          <w:szCs w:val="24"/>
        </w:rPr>
        <w:instrText>ADDIN CSL_CITATION {"citationItems":[{"id":"ITEM-1","itemData":{"DOI":"10.35311/jmpi.v6i01.39","ISSN":"2442-6032","abstract":"Tanaman matoa (Pometia pinnata J.R. &amp; G.Forst) telah dikenal memiliki banyak efek farmakologis dan digunakan sebagai obat tradisional. Salah satu dari tanaman matoa yang dimanfaatkan adalah daunnya yang  berfungsi sebagai antibakteri, diuretik, analgesik dan lain-lain. Agar dapat dijadikan sebagai bahan baku obat tradisional maka perlu dilakukan standardisasi. Tujuan penelitian ini adalah untuk memperoleh nilai-nilai standar parameter spesifik dan non spesifik. Ekstrak etanol daun matoa diperoleh dengan cara ekstraksi metode maserasi menggunakan etanol 70% menghasilkan rendamen sebesar 12,98%. Ekstrak yang dihasilkan merupakan ekstrak kering, berwarna coklat memiliki rasa pahit dan berbau khas serta mengandung metabolit sekunder berupa alkaloid, flavonoid, steroid, tanin dan saponin dengan pola kromatogram yang menunjukkan adanya beberapa noda dengan nilai Rf yang berbeda. Kadar senyawa yang terlarut pada pelarut air sebesar 32,21%, sedangkan kadar senyawa yang larut dalam etanol sebesar 38,56%. Susut pengeringan sebesar 7,03%. Bobot jenis ekstrak sebesar 0,9013%. Kadar abu total sebesar 2,46%, sedangkan kadar abu tidak larut asam sebesar 0,049%. Kadar air ekstrak sebesar 5%. Total cemaran bakteri sebanyak 7,8x104 koloni/g dan cemaran kapang sebesar 5,5x104 koloni/g. Berdasarkan hasil penelitian dapat dilihat beberapa parameter spesifik dan non spesifik memenuhi standar mutu yang telah ditetapkan","author":[{"dropping-particle":"","family":"Maryam","given":"Fadillah","non-dropping-particle":"","parse-names":false,"suffix":""},{"dropping-particle":"","family":"Taebe","given":"Burhanuddin","non-dropping-particle":"","parse-names":false,"suffix":""},{"dropping-particle":"","family":"Toding","given":"Deby Putrianti","non-dropping-particle":"","parse-names":false,"suffix":""}],"container-title":"Jurnal Mandala Pharmacon Indonesia","id":"ITEM-1","issue":"01","issued":{"date-parts":[["2020"]]},"page":"1-12","title":"Pengukuran Parameter Spesifik Dan Non Spesifik Ekstrak Etanol Daun Matoa (Pometia pinnata J.R &amp; G.Forst)","type":"article-journal","volume":"6"},"uris":["http://www.mendeley.com/documents/?uuid=2d51ff3a-cec8-4c0d-b56a-ee18c5d423b6"]}],"mendeley":{"formattedCitation":"[4]","plainTextFormattedCitation":"[4]","previouslyFormattedCitation":"[4]"},"properties":{"noteIndex":0},"schema":"https://github.com/citation-style-language/schema/raw/master/csl-citation.json"}</w:instrText>
      </w:r>
      <w:r w:rsidR="00B973B3">
        <w:rPr>
          <w:rFonts w:ascii="Tw Cen MT" w:hAnsi="Tw Cen MT" w:cs="Arial"/>
          <w:sz w:val="24"/>
          <w:szCs w:val="24"/>
        </w:rPr>
        <w:fldChar w:fldCharType="separate"/>
      </w:r>
      <w:r w:rsidR="00B973B3" w:rsidRPr="00B973B3">
        <w:rPr>
          <w:rFonts w:ascii="Tw Cen MT" w:hAnsi="Tw Cen MT" w:cs="Arial"/>
          <w:noProof/>
          <w:sz w:val="24"/>
          <w:szCs w:val="24"/>
        </w:rPr>
        <w:t>[4]</w:t>
      </w:r>
      <w:r w:rsidR="00B973B3">
        <w:rPr>
          <w:rFonts w:ascii="Tw Cen MT" w:hAnsi="Tw Cen MT" w:cs="Arial"/>
          <w:sz w:val="24"/>
          <w:szCs w:val="24"/>
        </w:rPr>
        <w:fldChar w:fldCharType="end"/>
      </w:r>
      <w:r w:rsidRPr="0077316B">
        <w:rPr>
          <w:rFonts w:ascii="Tw Cen MT" w:hAnsi="Tw Cen MT" w:cs="Arial"/>
          <w:sz w:val="24"/>
          <w:szCs w:val="24"/>
        </w:rPr>
        <w:t xml:space="preserve">. Ekstrak etanol daun matoa mengandung senyawa antioksidan, flavonoid, alkaloid, triterpenoid, tanin, dan saponin </w:t>
      </w:r>
      <w:r w:rsidR="00B973B3">
        <w:rPr>
          <w:rFonts w:ascii="Tw Cen MT" w:hAnsi="Tw Cen MT" w:cs="Arial"/>
          <w:sz w:val="24"/>
          <w:szCs w:val="24"/>
        </w:rPr>
        <w:fldChar w:fldCharType="begin" w:fldLock="1"/>
      </w:r>
      <w:r w:rsidR="00766601">
        <w:rPr>
          <w:rFonts w:ascii="Tw Cen MT" w:hAnsi="Tw Cen MT" w:cs="Arial"/>
          <w:sz w:val="24"/>
          <w:szCs w:val="24"/>
        </w:rPr>
        <w:instrText>ADDIN CSL_CITATION {"citationItems":[{"id":"ITEM-1","itemData":{"DOI":"10.29244/jjidn.v1i1.30593","ISSN":"2407-7178","abstract":"Penelitian ini bertujuan menentukan aktivitas antioksidan dan antibakteri berbagai jenis ekstrak daun Pometia pinnata. Kegiatan yang dilakukan meliputi proses ekstraksi daun Pometia pinnata dari Kalimantan Timur dengan teknik maserasi bertingkat menggunakan 3 pelarut: n-heksana, etil asetat, dan etanol. Ekstrak tersebut kemudian dievaluasi aktivitas antioksidan dan antimikrobanya.  Dari hasil penelitian menunjukkan bahwa ekstrak daun P. pinnata mengandung alkaloid, tannin, dan kumarin. Hasil pengujian antioksidan dengan metode peredaman radikal bebas DPPH, pada konsentrasi 100 ppm menunjukkan aktivitas antioksidan yang tinggi dengan nilai 89,23%, 89,23% dan 90,38% pada masing-masing ekstrak n-heksana, etil asetat dan etanol. Nilai antioksidan menunjukkan nilai yang hampir sama dengan antioksidan vitamin C sebesar 96 pada konsentrasi 25. Hasil pengujian antimikroba dengan metode pewarnaan 2, 3, 5-triphenyl tetrazolium chloride (TTC) menunjukkan bahwa ekstrak daun P. pinnata memiliki kemampuan yang cukup kuat dalam menghambat pertumbuhan bakteri Streptococcus mutans, Streptococcus sobrinus, Escherichia coli kecuali terhadap Propionibacterium acne.","author":[{"dropping-particle":"","family":"Kuspradini","given":"Harlinda","non-dropping-particle":"","parse-names":false,"suffix":""},{"dropping-particle":"","family":"Fiernaleonardo Pasedan","given":"Whicliffe","non-dropping-particle":"","parse-names":false,"suffix":""},{"dropping-particle":"","family":"Wijaya Kusuma","given":"Irawan","non-dropping-particle":"","parse-names":false,"suffix":""}],"container-title":"Jurnal Jamu Indonesia","id":"ITEM-1","issue":"1","issued":{"date-parts":[["2016"]]},"page":"26-34","title":"Aktivitas Antioksidan dan Antibakteri Ekstrak Daun Pometia pinnata","type":"article-journal","volume":"1"},"uris":["http://www.mendeley.com/documents/?uuid=7bda581a-1ebd-4032-a6ea-f5436a1ff855"]}],"mendeley":{"formattedCitation":"[5]","plainTextFormattedCitation":"[5]","previouslyFormattedCitation":"[5]"},"properties":{"noteIndex":0},"schema":"https://github.com/citation-style-language/schema/raw/master/csl-citation.json"}</w:instrText>
      </w:r>
      <w:r w:rsidR="00B973B3">
        <w:rPr>
          <w:rFonts w:ascii="Tw Cen MT" w:hAnsi="Tw Cen MT" w:cs="Arial"/>
          <w:sz w:val="24"/>
          <w:szCs w:val="24"/>
        </w:rPr>
        <w:fldChar w:fldCharType="separate"/>
      </w:r>
      <w:r w:rsidR="00B973B3" w:rsidRPr="00B973B3">
        <w:rPr>
          <w:rFonts w:ascii="Tw Cen MT" w:hAnsi="Tw Cen MT" w:cs="Arial"/>
          <w:noProof/>
          <w:sz w:val="24"/>
          <w:szCs w:val="24"/>
        </w:rPr>
        <w:t>[5]</w:t>
      </w:r>
      <w:r w:rsidR="00B973B3">
        <w:rPr>
          <w:rFonts w:ascii="Tw Cen MT" w:hAnsi="Tw Cen MT" w:cs="Arial"/>
          <w:sz w:val="24"/>
          <w:szCs w:val="24"/>
        </w:rPr>
        <w:fldChar w:fldCharType="end"/>
      </w:r>
      <w:r w:rsidRPr="0077316B">
        <w:rPr>
          <w:rFonts w:ascii="Tw Cen MT" w:hAnsi="Tw Cen MT" w:cs="Arial"/>
          <w:sz w:val="24"/>
          <w:szCs w:val="24"/>
        </w:rPr>
        <w:t xml:space="preserve">.  </w:t>
      </w:r>
    </w:p>
    <w:p w14:paraId="301A9513" w14:textId="28FD25C6" w:rsidR="0077316B" w:rsidRPr="0077316B" w:rsidRDefault="0077316B" w:rsidP="0077316B">
      <w:pPr>
        <w:autoSpaceDE w:val="0"/>
        <w:autoSpaceDN w:val="0"/>
        <w:adjustRightInd w:val="0"/>
        <w:spacing w:after="0" w:line="240" w:lineRule="auto"/>
        <w:jc w:val="both"/>
        <w:rPr>
          <w:rFonts w:ascii="Tw Cen MT" w:hAnsi="Tw Cen MT" w:cs="Arial"/>
          <w:sz w:val="24"/>
          <w:szCs w:val="24"/>
        </w:rPr>
      </w:pPr>
      <w:r w:rsidRPr="0077316B">
        <w:rPr>
          <w:rFonts w:ascii="Tw Cen MT" w:hAnsi="Tw Cen MT" w:cs="Arial"/>
          <w:sz w:val="24"/>
          <w:szCs w:val="24"/>
        </w:rPr>
        <w:t>Pada penelitian sebelumnya ekstrak etanol 96 % daun matoa telah dibuat dalam bentuk sediaan kri</w:t>
      </w:r>
      <w:r w:rsidR="008C55AE">
        <w:rPr>
          <w:rFonts w:ascii="Tw Cen MT" w:hAnsi="Tw Cen MT" w:cs="Arial"/>
          <w:sz w:val="24"/>
          <w:szCs w:val="24"/>
        </w:rPr>
        <w:t>m.</w:t>
      </w:r>
      <w:r w:rsidRPr="0077316B">
        <w:rPr>
          <w:rFonts w:ascii="Tw Cen MT" w:hAnsi="Tw Cen MT" w:cs="Arial"/>
          <w:sz w:val="24"/>
          <w:szCs w:val="24"/>
        </w:rPr>
        <w:t xml:space="preserve"> </w:t>
      </w:r>
      <w:r w:rsidR="008C55AE">
        <w:rPr>
          <w:rFonts w:ascii="Tw Cen MT" w:hAnsi="Tw Cen MT" w:cs="Arial"/>
          <w:sz w:val="24"/>
          <w:szCs w:val="24"/>
        </w:rPr>
        <w:t>S</w:t>
      </w:r>
      <w:r w:rsidRPr="0077316B">
        <w:rPr>
          <w:rFonts w:ascii="Tw Cen MT" w:hAnsi="Tw Cen MT" w:cs="Arial"/>
          <w:sz w:val="24"/>
          <w:szCs w:val="24"/>
        </w:rPr>
        <w:t xml:space="preserve">ediaan tersebut memiliki aktivitas antioksidan yang dapat mencegah penuaan dini akibat kerusakan sel-sel kulit dari paparan radikal bebas, mengurangi bintik hitam, mengurangi jerawat, serta meningkatkan kinerja kolagen dalam kulit </w:t>
      </w:r>
      <w:r w:rsidR="00766601">
        <w:rPr>
          <w:rFonts w:ascii="Tw Cen MT" w:hAnsi="Tw Cen MT" w:cs="Arial"/>
          <w:sz w:val="24"/>
          <w:szCs w:val="24"/>
        </w:rPr>
        <w:fldChar w:fldCharType="begin" w:fldLock="1"/>
      </w:r>
      <w:r w:rsidR="00766601">
        <w:rPr>
          <w:rFonts w:ascii="Tw Cen MT" w:hAnsi="Tw Cen MT" w:cs="Arial"/>
          <w:sz w:val="24"/>
          <w:szCs w:val="24"/>
        </w:rPr>
        <w:instrText xml:space="preserve">ADDIN CSL_CITATION {"citationItems":[{"id":"ITEM-1","itemData":{"abstract":"ABSTRAK Penelitian ini bertujuan untuk mengetahui aktivitas antioksidan (nilai IC 50) dan konsentrasi sediaan krim yang stabil dari ekstrak daun matoa (Pometia pinnata).Daun matoa(Pometia pinnata) dibuat ekstrak dengan pelarut etanol 96% menggunakan metode maserasi. Selanjutnya, Uji Aktivitas Antioksidan dilakukan terhadap ekstrak etanol 96% daun matoa (Pometia pinnata) menggunakan metode peredaman radikal DPPH (2,2-difenil-1-pikrilhidrazil) secara spektrofotometri pada </w:instrText>
      </w:r>
      <w:r w:rsidR="00766601">
        <w:rPr>
          <w:rFonts w:ascii="Tw Cen MT" w:hAnsi="Tw Cen MT" w:cs="Arial" w:hint="eastAsia"/>
          <w:sz w:val="24"/>
          <w:szCs w:val="24"/>
        </w:rPr>
        <w:instrText>λ</w:instrText>
      </w:r>
      <w:r w:rsidR="00766601">
        <w:rPr>
          <w:rFonts w:ascii="Tw Cen MT" w:hAnsi="Tw Cen MT" w:cs="Arial"/>
          <w:sz w:val="24"/>
          <w:szCs w:val="24"/>
        </w:rPr>
        <w:instrText xml:space="preserve"> maksimal 518,00 nm. Hasil uji aktivitas antioksidan menunjukan nilai IC 50 dari Ekstrak etanol 96% daun matoa(Pometia pinnata) adalah 54,63 µg/mL dan digolongkan memiliki aktivitas antioksidan kuat. Salah satu fungsi senyawa dengan aktivitas sebagai antioksidan yaitu mencegah penuaan dini akibat kerusakan sel-sel kulit oleh radikal bebas sehingga dilakukan formulasi sediaan kosmetik krim dari ekstrak daun matoa dengan konsentrasi 0,5%, 1%, 1,5% dan 2% yang kemudian diuji stabilitas fisiknya meliputi Organoleptis, Homogenitas, pH dan Viskositas selama 12 minggu pada suhu dingin, suhu ruang dan suhu tinggi. Hasil uji stabilitas menunjukan sediaan krim ekstrak etanol 96% daun matoa (Pometia pinnata) pada berbagai variasi konsentrasi dan suhu penyimpanan memenuhi syarat setiap parameter uji, namun sedian krim dengan konsentrasi 0,5%, 1% dan 1,5% yang disimpan pada suhu ruang lebih baik. ABSTRACT This study aims to determine the antioxidant activity (IC50 value) and the concentration of stable that cream preparations from matoa leaf extract (Pometia pinnata).Matoa(Pometia pinnata) leaves are made extract with 96% ethanol solvent using maceration method. Afterwards, the Antioxidant Activity Test was performed on 96% ethanol extract of leaf of matoa (Pometia pinnata) using DPPH (2,2-diphenyl-1-picrylhydrazyl) radical method on Spectrophotometry at maximum </w:instrText>
      </w:r>
      <w:r w:rsidR="00766601">
        <w:rPr>
          <w:rFonts w:ascii="Tw Cen MT" w:hAnsi="Tw Cen MT" w:cs="Arial" w:hint="eastAsia"/>
          <w:sz w:val="24"/>
          <w:szCs w:val="24"/>
        </w:rPr>
        <w:instrText>λ</w:instrText>
      </w:r>
      <w:r w:rsidR="00766601">
        <w:rPr>
          <w:rFonts w:ascii="Tw Cen MT" w:hAnsi="Tw Cen MT" w:cs="Arial"/>
          <w:sz w:val="24"/>
          <w:szCs w:val="24"/>
        </w:rPr>
        <w:instrText xml:space="preserve"> 518,00 nm.The result of antioxidant activity test showed IC50 value from 96% ethanol extract matoa(Pometia pinnata) leaf was 54,63 </w:instrText>
      </w:r>
      <w:r w:rsidR="00766601">
        <w:rPr>
          <w:rFonts w:ascii="Tw Cen MT" w:hAnsi="Tw Cen MT" w:cs="Arial" w:hint="eastAsia"/>
          <w:sz w:val="24"/>
          <w:szCs w:val="24"/>
        </w:rPr>
        <w:instrText>μ</w:instrText>
      </w:r>
      <w:r w:rsidR="00766601">
        <w:rPr>
          <w:rFonts w:ascii="Tw Cen MT" w:hAnsi="Tw Cen MT" w:cs="Arial"/>
          <w:sz w:val="24"/>
          <w:szCs w:val="24"/>
        </w:rPr>
        <w:instrText>g / mL and classified as having high antioxidant activity.One of the functions of compounds with activity as an antioxidant that prevents early aging due to damage to skin cells by free radicals so that the formulation of cosmetic cream preparation from matoa leaf extract with a concentration of 0.5%, 1%, 1.5% and 2% later Tested its physical stability include Organoleptic, Homogeneity, pH and Viscosity for 12 weeks at cold temperatures, room temperature and high temperature. The result of stability test showe…","author":[{"dropping-particle":"","family":"Tahalele","given":"Elisnayanti","non-dropping-particle":"","parse-names":false,"suffix":""}],"container-title":"Indonesia Natural Research Pharmaceutical Journal","id":"ITEM-1","issue":"2","issued":{"date-parts":[["2018"]]},"page":"2502-8421","title":"FORMULASI SEDIAAN KOSMETIK KRIM DARI EKSTRAK DAUN MATOA (Pometia pinnata ) DAN UJI AKTIVITAS ANTIOKSIDAN FORMULATION CREAM COSMETIC PREPARATIONS OF MATOA (Pometia pinnata) LEAF EXTRACT AND TEST ACTIVITY ANTIOXIDANT","type":"article-journal","volume":"3"},"uris":["http://www.mendeley.com/documents/?uuid=25a32727-4e50-4a19-b464-d5bc658d1ba4"]}],"mendeley":{"formattedCitation":"[6]","plainTextFormattedCitation":"[6]","previouslyFormattedCitation":"[6]"},"properties":{"noteIndex":0},"schema":"https://github.com/citation-style-language/schema/raw/master/csl-citation.json"}</w:instrText>
      </w:r>
      <w:r w:rsidR="00766601">
        <w:rPr>
          <w:rFonts w:ascii="Tw Cen MT" w:hAnsi="Tw Cen MT" w:cs="Arial"/>
          <w:sz w:val="24"/>
          <w:szCs w:val="24"/>
        </w:rPr>
        <w:fldChar w:fldCharType="separate"/>
      </w:r>
      <w:r w:rsidR="00766601" w:rsidRPr="00766601">
        <w:rPr>
          <w:rFonts w:ascii="Tw Cen MT" w:hAnsi="Tw Cen MT" w:cs="Arial"/>
          <w:noProof/>
          <w:sz w:val="24"/>
          <w:szCs w:val="24"/>
        </w:rPr>
        <w:t>[6]</w:t>
      </w:r>
      <w:r w:rsidR="00766601">
        <w:rPr>
          <w:rFonts w:ascii="Tw Cen MT" w:hAnsi="Tw Cen MT" w:cs="Arial"/>
          <w:sz w:val="24"/>
          <w:szCs w:val="24"/>
        </w:rPr>
        <w:fldChar w:fldCharType="end"/>
      </w:r>
      <w:r w:rsidRPr="0077316B">
        <w:rPr>
          <w:rFonts w:ascii="Tw Cen MT" w:hAnsi="Tw Cen MT" w:cs="Arial"/>
          <w:sz w:val="24"/>
          <w:szCs w:val="24"/>
        </w:rPr>
        <w:t xml:space="preserve">. Karena memiliki aktivitas antioksidan yang kuat maka ekstrak etanol 96% daun matoa cocok untuk dibuat menjadi sediaan topikal. </w:t>
      </w:r>
      <w:proofErr w:type="gramStart"/>
      <w:r w:rsidRPr="0077316B">
        <w:rPr>
          <w:rFonts w:ascii="Tw Cen MT" w:hAnsi="Tw Cen MT" w:cs="Arial"/>
          <w:sz w:val="24"/>
          <w:szCs w:val="24"/>
        </w:rPr>
        <w:t>Berdasarkan hal diatas ekstrak etanol 96% daun matoa memiliki potensi untuk diformulasikan dalam bentuk sediaan gel.</w:t>
      </w:r>
      <w:proofErr w:type="gramEnd"/>
      <w:r w:rsidRPr="0077316B">
        <w:rPr>
          <w:rFonts w:ascii="Tw Cen MT" w:hAnsi="Tw Cen MT" w:cs="Arial"/>
          <w:sz w:val="24"/>
          <w:szCs w:val="24"/>
        </w:rPr>
        <w:t xml:space="preserve"> </w:t>
      </w:r>
    </w:p>
    <w:p w14:paraId="62DEB2ED" w14:textId="4D23F929" w:rsidR="005E44FD" w:rsidRDefault="0077316B" w:rsidP="0077316B">
      <w:pPr>
        <w:autoSpaceDE w:val="0"/>
        <w:autoSpaceDN w:val="0"/>
        <w:adjustRightInd w:val="0"/>
        <w:spacing w:after="0" w:line="240" w:lineRule="auto"/>
        <w:jc w:val="both"/>
        <w:rPr>
          <w:rFonts w:ascii="Tw Cen MT" w:hAnsi="Tw Cen MT" w:cs="Arial"/>
          <w:sz w:val="24"/>
          <w:szCs w:val="24"/>
        </w:rPr>
      </w:pPr>
      <w:r w:rsidRPr="0077316B">
        <w:rPr>
          <w:rFonts w:ascii="Tw Cen MT" w:hAnsi="Tw Cen MT" w:cs="Arial"/>
          <w:sz w:val="24"/>
          <w:szCs w:val="24"/>
        </w:rPr>
        <w:t xml:space="preserve">Gel merupakan sediaan topikal setengah padat yang nyaman digunakan karena memberikan rasa dingin, kelembaban, dan daya serap yang baik pada kulit serta mudah dicuci dengan air </w:t>
      </w:r>
      <w:r w:rsidR="00766601">
        <w:rPr>
          <w:rFonts w:ascii="Tw Cen MT" w:hAnsi="Tw Cen MT" w:cs="Arial"/>
          <w:sz w:val="24"/>
          <w:szCs w:val="24"/>
        </w:rPr>
        <w:fldChar w:fldCharType="begin" w:fldLock="1"/>
      </w:r>
      <w:r w:rsidR="00766601">
        <w:rPr>
          <w:rFonts w:ascii="Tw Cen MT" w:hAnsi="Tw Cen MT" w:cs="Arial"/>
          <w:sz w:val="24"/>
          <w:szCs w:val="24"/>
        </w:rPr>
        <w:instrText>ADDIN CSL_CITATION {"citationItems":[{"id":"ITEM-1","itemData":{"ISBN":"9786233010177","abstract":"Polymorphism in solids is a common phenomenon in drugs, which can lead to compromised quality due to changes in their physicochemical properties, particularly solubility, and, therefore, reduce bioavailability. Herein, a bibliographic survey was performed based on key issues and studies related to polymorphism in active pharmaceutical ingredient (APIs) present in medications from the Farmacia Popular Rede Propria. Polymorphism must be controlled to prevent possible ineffective therapy and/or improper dosage. Few mandatory tests for the identification and control of polymorphism in medications are currently available, which can result in serious public health concerns.","author":[{"dropping-particle":"","family":"Kemenkes RI","given":"","non-dropping-particle":"","parse-names":false,"suffix":""}],"container-title":"Departemen Kesehatan Republik Indonesia","id":"ITEM-1","issued":{"date-parts":[["2020"]]},"number-of-pages":"2371","title":"Farmakope Indonesia edisi VI","type":"book"},"uris":["http://www.mendeley.com/documents/?uuid=3f878712-f436-4be0-94c7-feceb9bf9d2b"]}],"mendeley":{"formattedCitation":"[7]","plainTextFormattedCitation":"[7]","previouslyFormattedCitation":"[7]"},"properties":{"noteIndex":0},"schema":"https://github.com/citation-style-language/schema/raw/master/csl-citation.json"}</w:instrText>
      </w:r>
      <w:r w:rsidR="00766601">
        <w:rPr>
          <w:rFonts w:ascii="Tw Cen MT" w:hAnsi="Tw Cen MT" w:cs="Arial"/>
          <w:sz w:val="24"/>
          <w:szCs w:val="24"/>
        </w:rPr>
        <w:fldChar w:fldCharType="separate"/>
      </w:r>
      <w:r w:rsidR="00766601" w:rsidRPr="00766601">
        <w:rPr>
          <w:rFonts w:ascii="Tw Cen MT" w:hAnsi="Tw Cen MT" w:cs="Arial"/>
          <w:noProof/>
          <w:sz w:val="24"/>
          <w:szCs w:val="24"/>
        </w:rPr>
        <w:t>[7]</w:t>
      </w:r>
      <w:r w:rsidR="00766601">
        <w:rPr>
          <w:rFonts w:ascii="Tw Cen MT" w:hAnsi="Tw Cen MT" w:cs="Arial"/>
          <w:sz w:val="24"/>
          <w:szCs w:val="24"/>
        </w:rPr>
        <w:fldChar w:fldCharType="end"/>
      </w:r>
      <w:r w:rsidRPr="0077316B">
        <w:rPr>
          <w:rFonts w:ascii="Tw Cen MT" w:hAnsi="Tw Cen MT" w:cs="Arial"/>
          <w:sz w:val="24"/>
          <w:szCs w:val="24"/>
        </w:rPr>
        <w:t xml:space="preserve">. Sediaan gel mempunyai kelebihan diantaranya adalah memiliki viskositas dan daya lekat tinggi sehingga tidak mudah mengalir pada </w:t>
      </w:r>
      <w:r w:rsidRPr="0077316B">
        <w:rPr>
          <w:rFonts w:ascii="Tw Cen MT" w:hAnsi="Tw Cen MT" w:cs="Arial"/>
          <w:sz w:val="24"/>
          <w:szCs w:val="24"/>
        </w:rPr>
        <w:lastRenderedPageBreak/>
        <w:t xml:space="preserve">permukaan kulit, memiliki sifat tiksotropi sehingga mudah merata bila dioles, tidak meninggalkan bekas, hanya berupa lapisan tipis seperti film saat pemakaian, dan memberikan sensasi dingin setelah digunakan, mampu berpenetrasi lebih jauh dari krim, sangat baik dipakai untuk area berambut dan lebih disukai secara kosmetika, gel segera mencair jika berkontak dengan kulit dan membentuk satu lapisan dan absorpsinya pada kulit lebih baik daripada krim </w:t>
      </w:r>
      <w:r w:rsidR="00766601">
        <w:rPr>
          <w:rFonts w:ascii="Tw Cen MT" w:hAnsi="Tw Cen MT" w:cs="Arial"/>
          <w:sz w:val="24"/>
          <w:szCs w:val="24"/>
        </w:rPr>
        <w:fldChar w:fldCharType="begin" w:fldLock="1"/>
      </w:r>
      <w:r w:rsidR="00852319">
        <w:rPr>
          <w:rFonts w:ascii="Tw Cen MT" w:hAnsi="Tw Cen MT" w:cs="Arial"/>
          <w:sz w:val="24"/>
          <w:szCs w:val="24"/>
        </w:rPr>
        <w:instrText>ADDIN CSL_CITATION {"citationItems":[{"id":"ITEM-1","itemData":{"DOI":"10.9734/jpri/2021/v33i47a33020","abstract":"The method of applying prescription dosage forms to the skin for direct treatment of a cutaneous disorder is known as a topical drug delivery system. Topical gels are semisolid dosage forms in which a liquid phase is constrained within a three-dimensional polymeric matrix derived from natural or semi-synthetic sources with high physical or chemical cross-linking. Because of their intermediate behavior between solid and liquid materials, topical gels are an excellent candidate for transdermal drug delivery. Clinical evidence indicates that topical gel is a safe and effective treatment choice for the management of skin-related diseases, especially when used for local action to avoid the side effects of other conventional dosage forms. Gels, cream, ointment, and paste are the most commonly used semi-solid formulations for topical drug delivery. Gels are colloids in which the liquid medium has thickened to the extent that it behaves like a solid. Since topical gel formulations are less greasy and can be quickly removed from the skin, they offer better drug delivery. In comparison to cream, ointment, and paste, gel formulations have improved application properties and consistency. This article aims to review the principles and recent developments in topical gels, including classification, methods of preparation, applications, and so on.","author":[{"dropping-particle":"","family":"Bhuyan","given":"Chinmoy","non-dropping-particle":"","parse-names":false,"suffix":""},{"dropping-particle":"","family":"Saha","given":"Dipankar","non-dropping-particle":"","parse-names":false,"suffix":""},{"dropping-particle":"","family":"Rabha","given":"Bipul","non-dropping-particle":"","parse-names":false,"suffix":""}],"container-title":"Journal of Pharmaceutical Research International","id":"ITEM-1","issued":{"date-parts":[["2021"]]},"page":"344-357","title":"A Brief Review on Topical Gels as Drug Delivery System","type":"article-journal","volume":"33"},"uris":["http://www.mendeley.com/documents/?uuid=95879097-936a-48f3-8eea-6846c575d261"]}],"mendeley":{"formattedCitation":"[8]","plainTextFormattedCitation":"[8]","previouslyFormattedCitation":"[8]"},"properties":{"noteIndex":0},"schema":"https://github.com/citation-style-language/schema/raw/master/csl-citation.json"}</w:instrText>
      </w:r>
      <w:r w:rsidR="00766601">
        <w:rPr>
          <w:rFonts w:ascii="Tw Cen MT" w:hAnsi="Tw Cen MT" w:cs="Arial"/>
          <w:sz w:val="24"/>
          <w:szCs w:val="24"/>
        </w:rPr>
        <w:fldChar w:fldCharType="separate"/>
      </w:r>
      <w:r w:rsidR="00766601" w:rsidRPr="00766601">
        <w:rPr>
          <w:rFonts w:ascii="Tw Cen MT" w:hAnsi="Tw Cen MT" w:cs="Arial"/>
          <w:noProof/>
          <w:sz w:val="24"/>
          <w:szCs w:val="24"/>
        </w:rPr>
        <w:t>[8]</w:t>
      </w:r>
      <w:r w:rsidR="00766601">
        <w:rPr>
          <w:rFonts w:ascii="Tw Cen MT" w:hAnsi="Tw Cen MT" w:cs="Arial"/>
          <w:sz w:val="24"/>
          <w:szCs w:val="24"/>
        </w:rPr>
        <w:fldChar w:fldCharType="end"/>
      </w:r>
      <w:r w:rsidRPr="0077316B">
        <w:rPr>
          <w:rFonts w:ascii="Tw Cen MT" w:hAnsi="Tw Cen MT" w:cs="Arial"/>
          <w:sz w:val="24"/>
          <w:szCs w:val="24"/>
        </w:rPr>
        <w:t>. Berdasarkan latar belakang di atas, maka peneliti melakukan penelitian formulasi sediaan gel ekstrak etanol daun matoa dengan berbagai variasi konsentrasi, serta melakukan evaluasi fisik dari sediaan gel tersebut.</w:t>
      </w:r>
    </w:p>
    <w:p w14:paraId="781A6A84" w14:textId="77777777" w:rsidR="0020561B" w:rsidRDefault="0020561B" w:rsidP="0077316B">
      <w:pPr>
        <w:autoSpaceDE w:val="0"/>
        <w:autoSpaceDN w:val="0"/>
        <w:adjustRightInd w:val="0"/>
        <w:spacing w:after="0" w:line="240" w:lineRule="auto"/>
        <w:jc w:val="both"/>
        <w:rPr>
          <w:rFonts w:ascii="Tw Cen MT" w:hAnsi="Tw Cen MT"/>
          <w:color w:val="000000"/>
          <w:sz w:val="24"/>
          <w:szCs w:val="23"/>
        </w:rPr>
      </w:pPr>
    </w:p>
    <w:p w14:paraId="14831940" w14:textId="77777777" w:rsidR="005E44FD" w:rsidRPr="00013A3E" w:rsidRDefault="005E44FD" w:rsidP="008E2EB5">
      <w:pPr>
        <w:spacing w:after="0" w:line="240" w:lineRule="auto"/>
        <w:jc w:val="both"/>
        <w:rPr>
          <w:rFonts w:ascii="Tw Cen MT" w:hAnsi="Tw Cen MT" w:cs="Arial"/>
          <w:b/>
          <w:bCs/>
          <w:sz w:val="24"/>
          <w:szCs w:val="24"/>
        </w:rPr>
      </w:pPr>
      <w:r w:rsidRPr="001C3756">
        <w:rPr>
          <w:rFonts w:ascii="Tw Cen MT" w:hAnsi="Tw Cen MT"/>
          <w:b/>
          <w:bCs/>
          <w:sz w:val="24"/>
          <w:szCs w:val="24"/>
          <w:lang w:val="en-GB"/>
        </w:rPr>
        <w:t xml:space="preserve">METODE </w:t>
      </w:r>
    </w:p>
    <w:p w14:paraId="0E71801D" w14:textId="77777777" w:rsidR="00326290" w:rsidRPr="00326290" w:rsidRDefault="00326290" w:rsidP="00326290">
      <w:pPr>
        <w:tabs>
          <w:tab w:val="left" w:pos="426"/>
        </w:tabs>
        <w:spacing w:after="0"/>
        <w:contextualSpacing/>
        <w:jc w:val="both"/>
        <w:rPr>
          <w:rFonts w:ascii="Tw Cen MT" w:hAnsi="Tw Cen MT"/>
          <w:b/>
          <w:bCs/>
          <w:sz w:val="24"/>
          <w:szCs w:val="24"/>
        </w:rPr>
      </w:pPr>
      <w:r w:rsidRPr="00326290">
        <w:rPr>
          <w:rFonts w:ascii="Tw Cen MT" w:hAnsi="Tw Cen MT"/>
          <w:b/>
          <w:bCs/>
          <w:sz w:val="24"/>
          <w:szCs w:val="24"/>
        </w:rPr>
        <w:t xml:space="preserve">Alat </w:t>
      </w:r>
    </w:p>
    <w:p w14:paraId="334C9D52" w14:textId="77777777" w:rsidR="00326290" w:rsidRPr="00326290" w:rsidRDefault="00326290" w:rsidP="005D1DD8">
      <w:pPr>
        <w:tabs>
          <w:tab w:val="left" w:pos="426"/>
        </w:tabs>
        <w:spacing w:after="0" w:line="240" w:lineRule="auto"/>
        <w:contextualSpacing/>
        <w:jc w:val="both"/>
        <w:rPr>
          <w:rFonts w:ascii="Tw Cen MT" w:hAnsi="Tw Cen MT"/>
          <w:sz w:val="24"/>
          <w:szCs w:val="24"/>
        </w:rPr>
      </w:pPr>
      <w:r w:rsidRPr="00326290">
        <w:rPr>
          <w:rFonts w:ascii="Tw Cen MT" w:hAnsi="Tw Cen MT"/>
          <w:sz w:val="24"/>
          <w:szCs w:val="24"/>
        </w:rPr>
        <w:t>Alat yang digunakan dalam pembuatan sediaan gel adalah pot gel, label, pH meter, beaker glass 100 ml, hot plate, batang pengaduk, spatula, kaca alroji, timbangan digital, lumping dan alu, glas ukur 10 ml, cawan penguap, pipet tetes, kaca objek, dan anak timbangan.</w:t>
      </w:r>
    </w:p>
    <w:p w14:paraId="1D3C22E4" w14:textId="77777777" w:rsidR="00326290" w:rsidRPr="00326290" w:rsidRDefault="00326290" w:rsidP="00326290">
      <w:pPr>
        <w:tabs>
          <w:tab w:val="left" w:pos="426"/>
        </w:tabs>
        <w:spacing w:after="0"/>
        <w:contextualSpacing/>
        <w:jc w:val="both"/>
        <w:rPr>
          <w:rFonts w:ascii="Tw Cen MT" w:hAnsi="Tw Cen MT"/>
          <w:b/>
          <w:bCs/>
          <w:sz w:val="24"/>
          <w:szCs w:val="24"/>
        </w:rPr>
      </w:pPr>
      <w:r w:rsidRPr="00326290">
        <w:rPr>
          <w:rFonts w:ascii="Tw Cen MT" w:hAnsi="Tw Cen MT"/>
          <w:b/>
          <w:bCs/>
          <w:sz w:val="24"/>
          <w:szCs w:val="24"/>
        </w:rPr>
        <w:t xml:space="preserve">Bahan </w:t>
      </w:r>
    </w:p>
    <w:p w14:paraId="27133EF9" w14:textId="73215E5F" w:rsidR="00326290" w:rsidRPr="00326290" w:rsidRDefault="00326290" w:rsidP="005D1DD8">
      <w:pPr>
        <w:tabs>
          <w:tab w:val="left" w:pos="426"/>
        </w:tabs>
        <w:spacing w:after="0" w:line="240" w:lineRule="auto"/>
        <w:contextualSpacing/>
        <w:jc w:val="both"/>
        <w:rPr>
          <w:rFonts w:ascii="Tw Cen MT" w:hAnsi="Tw Cen MT"/>
          <w:sz w:val="24"/>
          <w:szCs w:val="24"/>
        </w:rPr>
      </w:pPr>
      <w:r w:rsidRPr="00326290">
        <w:rPr>
          <w:rFonts w:ascii="Tw Cen MT" w:hAnsi="Tw Cen MT"/>
          <w:sz w:val="24"/>
          <w:szCs w:val="24"/>
        </w:rPr>
        <w:t>Bahan penelitian yang digunakan dalam penelitian ini adalah etanol, daun matoa (Pometia</w:t>
      </w:r>
      <w:r>
        <w:rPr>
          <w:rFonts w:ascii="Tw Cen MT" w:hAnsi="Tw Cen MT"/>
          <w:sz w:val="24"/>
          <w:szCs w:val="24"/>
        </w:rPr>
        <w:t xml:space="preserve"> </w:t>
      </w:r>
      <w:r w:rsidRPr="00326290">
        <w:rPr>
          <w:rFonts w:ascii="Tw Cen MT" w:hAnsi="Tw Cen MT"/>
          <w:sz w:val="24"/>
          <w:szCs w:val="24"/>
        </w:rPr>
        <w:t>pinnata),</w:t>
      </w:r>
      <w:r>
        <w:rPr>
          <w:rFonts w:ascii="Tw Cen MT" w:hAnsi="Tw Cen MT"/>
          <w:sz w:val="24"/>
          <w:szCs w:val="24"/>
        </w:rPr>
        <w:t xml:space="preserve"> </w:t>
      </w:r>
      <w:r w:rsidRPr="00326290">
        <w:rPr>
          <w:rFonts w:ascii="Tw Cen MT" w:hAnsi="Tw Cen MT"/>
          <w:sz w:val="24"/>
          <w:szCs w:val="24"/>
        </w:rPr>
        <w:t>natrium karboksi</w:t>
      </w:r>
      <w:r>
        <w:rPr>
          <w:rFonts w:ascii="Tw Cen MT" w:hAnsi="Tw Cen MT"/>
          <w:sz w:val="24"/>
          <w:szCs w:val="24"/>
        </w:rPr>
        <w:t xml:space="preserve"> </w:t>
      </w:r>
      <w:r w:rsidRPr="00326290">
        <w:rPr>
          <w:rFonts w:ascii="Tw Cen MT" w:hAnsi="Tw Cen MT"/>
          <w:sz w:val="24"/>
          <w:szCs w:val="24"/>
        </w:rPr>
        <w:t>metilselulosa (Na CMC), propilen glikol, metil paraben, propil paraben, dan aquadest.</w:t>
      </w:r>
    </w:p>
    <w:p w14:paraId="2863AE80" w14:textId="77777777" w:rsidR="00326290" w:rsidRPr="00326290" w:rsidRDefault="00326290" w:rsidP="005D1DD8">
      <w:pPr>
        <w:tabs>
          <w:tab w:val="left" w:pos="426"/>
        </w:tabs>
        <w:spacing w:after="0" w:line="240" w:lineRule="auto"/>
        <w:contextualSpacing/>
        <w:jc w:val="both"/>
        <w:rPr>
          <w:rFonts w:ascii="Tw Cen MT" w:hAnsi="Tw Cen MT"/>
          <w:b/>
          <w:bCs/>
          <w:sz w:val="24"/>
          <w:szCs w:val="24"/>
        </w:rPr>
      </w:pPr>
      <w:r w:rsidRPr="00326290">
        <w:rPr>
          <w:rFonts w:ascii="Tw Cen MT" w:hAnsi="Tw Cen MT"/>
          <w:b/>
          <w:bCs/>
          <w:sz w:val="24"/>
          <w:szCs w:val="24"/>
        </w:rPr>
        <w:t>Persiapan Sampel</w:t>
      </w:r>
    </w:p>
    <w:p w14:paraId="4D0B79CE" w14:textId="77777777" w:rsidR="008C55AE" w:rsidRDefault="00326290" w:rsidP="005D1DD8">
      <w:pPr>
        <w:tabs>
          <w:tab w:val="left" w:pos="426"/>
        </w:tabs>
        <w:spacing w:after="0" w:line="240" w:lineRule="auto"/>
        <w:contextualSpacing/>
        <w:jc w:val="both"/>
        <w:rPr>
          <w:rFonts w:ascii="Tw Cen MT" w:hAnsi="Tw Cen MT"/>
          <w:sz w:val="24"/>
          <w:szCs w:val="24"/>
        </w:rPr>
      </w:pPr>
      <w:commentRangeStart w:id="2"/>
      <w:proofErr w:type="gramStart"/>
      <w:r w:rsidRPr="00326290">
        <w:rPr>
          <w:rFonts w:ascii="Tw Cen MT" w:hAnsi="Tw Cen MT"/>
          <w:sz w:val="24"/>
          <w:szCs w:val="24"/>
        </w:rPr>
        <w:t>Daun matoa diperoleh dari daerah Rumbai, Pekanbaru</w:t>
      </w:r>
      <w:commentRangeEnd w:id="2"/>
      <w:r w:rsidR="001B2A43">
        <w:rPr>
          <w:rStyle w:val="CommentReference"/>
        </w:rPr>
        <w:commentReference w:id="2"/>
      </w:r>
      <w:r w:rsidRPr="00326290">
        <w:rPr>
          <w:rFonts w:ascii="Tw Cen MT" w:hAnsi="Tw Cen MT"/>
          <w:sz w:val="24"/>
          <w:szCs w:val="24"/>
        </w:rPr>
        <w:t>.</w:t>
      </w:r>
      <w:proofErr w:type="gramEnd"/>
      <w:r w:rsidRPr="00326290">
        <w:rPr>
          <w:rFonts w:ascii="Tw Cen MT" w:hAnsi="Tw Cen MT"/>
          <w:sz w:val="24"/>
          <w:szCs w:val="24"/>
        </w:rPr>
        <w:t xml:space="preserve"> Daun dicuci bersih dan dikeringkan dengan cara dianginkan di udara terbuka tanpa terkena sinar matahari langsung. Setelah kering, daun matoa diblender sehingga diperoleh bubuk sampel kering. Kemudian sampel diayak dan disimpan di dalam wadah yang ditutup rapat.</w:t>
      </w:r>
    </w:p>
    <w:p w14:paraId="535C272B" w14:textId="28AB41E3" w:rsidR="00326290" w:rsidRPr="008C55AE" w:rsidRDefault="00326290" w:rsidP="005D1DD8">
      <w:pPr>
        <w:tabs>
          <w:tab w:val="left" w:pos="426"/>
        </w:tabs>
        <w:spacing w:after="0" w:line="240" w:lineRule="auto"/>
        <w:contextualSpacing/>
        <w:jc w:val="both"/>
        <w:rPr>
          <w:rFonts w:ascii="Tw Cen MT" w:hAnsi="Tw Cen MT"/>
          <w:sz w:val="24"/>
          <w:szCs w:val="24"/>
        </w:rPr>
      </w:pPr>
      <w:r w:rsidRPr="00326290">
        <w:rPr>
          <w:rFonts w:ascii="Tw Cen MT" w:hAnsi="Tw Cen MT"/>
          <w:b/>
          <w:bCs/>
          <w:sz w:val="24"/>
          <w:szCs w:val="24"/>
        </w:rPr>
        <w:t>Ekstraksi Daun Matoa</w:t>
      </w:r>
    </w:p>
    <w:p w14:paraId="4B2B850E" w14:textId="774B6FF4" w:rsidR="005E44FD" w:rsidRDefault="00326290" w:rsidP="005D1DD8">
      <w:pPr>
        <w:tabs>
          <w:tab w:val="left" w:pos="426"/>
        </w:tabs>
        <w:spacing w:after="0" w:line="240" w:lineRule="auto"/>
        <w:contextualSpacing/>
        <w:jc w:val="both"/>
        <w:rPr>
          <w:rFonts w:ascii="Tw Cen MT" w:hAnsi="Tw Cen MT"/>
          <w:sz w:val="24"/>
          <w:szCs w:val="24"/>
        </w:rPr>
      </w:pPr>
      <w:r w:rsidRPr="00326290">
        <w:rPr>
          <w:rFonts w:ascii="Tw Cen MT" w:hAnsi="Tw Cen MT"/>
          <w:sz w:val="24"/>
          <w:szCs w:val="24"/>
        </w:rPr>
        <w:lastRenderedPageBreak/>
        <w:t>Timbang 250 gram serbuk daun matoa, kemudian dimaserasi menggunakan etanol 96% selama 24 jam dengan sesekali diaduk atau dikocok. Pisahkan maserat dengan cara filtrasi. Proses dilakukan selama 3 hari sampai larutan menjadi jernih. Kumpulkan semua maserat, kemudian diuapkan dengan rotary evaporator hingga diperoleh ekstrak kental daun matoa</w:t>
      </w:r>
      <w:r w:rsidR="00852319">
        <w:rPr>
          <w:rFonts w:ascii="Tw Cen MT" w:hAnsi="Tw Cen MT"/>
          <w:sz w:val="24"/>
          <w:szCs w:val="24"/>
        </w:rPr>
        <w:fldChar w:fldCharType="begin" w:fldLock="1"/>
      </w:r>
      <w:r w:rsidR="00852319">
        <w:rPr>
          <w:rFonts w:ascii="Tw Cen MT" w:hAnsi="Tw Cen MT"/>
          <w:sz w:val="24"/>
          <w:szCs w:val="24"/>
        </w:rPr>
        <w:instrText>ADDIN CSL_CITATION {"citationItems":[{"id":"ITEM-1","itemData":{"DOI":"10.1201/b12934-13","abstract":"Puji dan syukur kita panjatkan kehadirat Tuhan Yang Maha Esa karena atas rahmat dan karunia-Nya Buku Farmakope Herbal Indonesia Edisi II ini sudah dapat diselesaikan dan diterbitkan. Penggunaan obat bersumber dari alam di Indonesia merupakan bagian dari budaya dan telah dimanfaatkan oleh masyarakat sejak berabad-abad yang lalu. Namun demikian, secara umum keamanan dan manfaat atau khasiatnya terhadap kesehatan belum sepenuhnya didukung oleh hasil penelitian yang memadai. Mengingat hal tersebut dan menyadari bahwa Indonesia sebagai mega centre tanaman obat dan bahan bersumber alam lainnya, maka perlu adanya suatu standar bahan-bahan tersebut untuk digunakan masyarakat dalam berbagai keperluan demi mencapai derajat kesehatan yang optimal. Farmakope Herbal Indonesia Edisi II merupakan buku standar di bidang Farmasi terutama untuk bahan baku obat tradisional berisi ketentuan umum, monografi simplisia dan ekstrak yang memuat persyaratan mutu yang terdiri dari organoleptik, makroskopis, mikroskopis, kandungan kimia, serta lampiran dengan metode analisis termasuk prosedur dan peralatannya. Farmakope Herbal Indonesia Edisi II berisi 253 monografi simplisia dan ekstrak yang terdiri dari 213 monografi yang merupakan hasil revisi dari Farmakope Herbal Indonesia Edisi I dan Suplemennya serta 40 monografi berasal dari tumbuhan baru. Diharapkan, dengan terbitnya Farmakope Herbal Indonesia edisi","author":[{"dropping-particle":"","family":"Courtney","given":"Angela","non-dropping-particle":"","parse-names":false,"suffix":""}],"container-title":"Pocket Handbook of Nonhuman Primate Clinical Medicine","id":"ITEM-1","issued":{"date-parts":[["2012"]]},"page":"213-218","title":"Formularies","type":"article-journal"},"uris":["http://www.mendeley.com/documents/?uuid=11351139-534e-42de-8265-d56e784f273e"]}],"mendeley":{"formattedCitation":"[9]","plainTextFormattedCitation":"[9]","previouslyFormattedCitation":"[9]"},"properties":{"noteIndex":0},"schema":"https://github.com/citation-style-language/schema/raw/master/csl-citation.json"}</w:instrText>
      </w:r>
      <w:r w:rsidR="00852319">
        <w:rPr>
          <w:rFonts w:ascii="Tw Cen MT" w:hAnsi="Tw Cen MT"/>
          <w:sz w:val="24"/>
          <w:szCs w:val="24"/>
        </w:rPr>
        <w:fldChar w:fldCharType="separate"/>
      </w:r>
      <w:r w:rsidR="00852319" w:rsidRPr="00852319">
        <w:rPr>
          <w:rFonts w:ascii="Tw Cen MT" w:hAnsi="Tw Cen MT"/>
          <w:noProof/>
          <w:sz w:val="24"/>
          <w:szCs w:val="24"/>
        </w:rPr>
        <w:t>[9]</w:t>
      </w:r>
      <w:r w:rsidR="00852319">
        <w:rPr>
          <w:rFonts w:ascii="Tw Cen MT" w:hAnsi="Tw Cen MT"/>
          <w:sz w:val="24"/>
          <w:szCs w:val="24"/>
        </w:rPr>
        <w:fldChar w:fldCharType="end"/>
      </w:r>
      <w:r>
        <w:rPr>
          <w:rFonts w:ascii="Tw Cen MT" w:hAnsi="Tw Cen MT"/>
          <w:sz w:val="24"/>
          <w:szCs w:val="24"/>
        </w:rPr>
        <w:t>.</w:t>
      </w:r>
    </w:p>
    <w:p w14:paraId="44B68B4E" w14:textId="77777777" w:rsidR="00326290" w:rsidRPr="00852319" w:rsidRDefault="00326290" w:rsidP="005D1DD8">
      <w:pPr>
        <w:tabs>
          <w:tab w:val="left" w:pos="426"/>
        </w:tabs>
        <w:spacing w:after="0" w:line="240" w:lineRule="auto"/>
        <w:contextualSpacing/>
        <w:jc w:val="both"/>
        <w:rPr>
          <w:rFonts w:ascii="Tw Cen MT" w:hAnsi="Tw Cen MT"/>
          <w:b/>
          <w:bCs/>
          <w:sz w:val="24"/>
          <w:szCs w:val="24"/>
        </w:rPr>
      </w:pPr>
      <w:r w:rsidRPr="00852319">
        <w:rPr>
          <w:rFonts w:ascii="Tw Cen MT" w:hAnsi="Tw Cen MT"/>
          <w:b/>
          <w:bCs/>
          <w:sz w:val="24"/>
          <w:szCs w:val="24"/>
        </w:rPr>
        <w:t xml:space="preserve">Pembuatan Formulasi Sediaan Gel </w:t>
      </w:r>
    </w:p>
    <w:p w14:paraId="2A0B0DAC" w14:textId="07CAB713" w:rsidR="00326290" w:rsidRDefault="00326290" w:rsidP="005D1DD8">
      <w:pPr>
        <w:tabs>
          <w:tab w:val="left" w:pos="426"/>
        </w:tabs>
        <w:spacing w:after="0" w:line="240" w:lineRule="auto"/>
        <w:contextualSpacing/>
        <w:jc w:val="both"/>
        <w:rPr>
          <w:rFonts w:ascii="Tw Cen MT" w:hAnsi="Tw Cen MT"/>
          <w:sz w:val="24"/>
          <w:szCs w:val="24"/>
        </w:rPr>
      </w:pPr>
      <w:proofErr w:type="gramStart"/>
      <w:r w:rsidRPr="00326290">
        <w:rPr>
          <w:rFonts w:ascii="Tw Cen MT" w:hAnsi="Tw Cen MT"/>
          <w:sz w:val="24"/>
          <w:szCs w:val="24"/>
        </w:rPr>
        <w:t xml:space="preserve">Sebanyak 10 ml aquadest di panaskan dalam suhu 80 – 90oC menggunakan </w:t>
      </w:r>
      <w:commentRangeStart w:id="3"/>
      <w:r w:rsidRPr="00326290">
        <w:rPr>
          <w:rFonts w:ascii="Tw Cen MT" w:hAnsi="Tw Cen MT"/>
          <w:sz w:val="24"/>
          <w:szCs w:val="24"/>
        </w:rPr>
        <w:t>hot plate</w:t>
      </w:r>
      <w:commentRangeEnd w:id="3"/>
      <w:r w:rsidR="001B2A43">
        <w:rPr>
          <w:rStyle w:val="CommentReference"/>
        </w:rPr>
        <w:commentReference w:id="3"/>
      </w:r>
      <w:r w:rsidRPr="00326290">
        <w:rPr>
          <w:rFonts w:ascii="Tw Cen MT" w:hAnsi="Tw Cen MT"/>
          <w:sz w:val="24"/>
          <w:szCs w:val="24"/>
        </w:rPr>
        <w:t>.</w:t>
      </w:r>
      <w:proofErr w:type="gramEnd"/>
      <w:r w:rsidRPr="00326290">
        <w:rPr>
          <w:rFonts w:ascii="Tw Cen MT" w:hAnsi="Tw Cen MT"/>
          <w:sz w:val="24"/>
          <w:szCs w:val="24"/>
        </w:rPr>
        <w:t xml:space="preserve"> Untuk pembuatan gel ekstrak etanol daun matoa berbasis Na CMC, dilakukan dengan mendispersikan Na CMC sebanyak 0,7 gr dalam 5 ml aquadest yang telah dipanaskan, diaduk hingga homogen sampai terbentuk massa gel yang jernih (wadah A). Setelah itu propil paraben sebanyak 0,01 gr dilarutkan dengan propilen glikol sebanyak 1,5 ml, diaduk hingga homogen kemudian ditambahkan ekstrak etanol daun matoa (wadah B). kemudian metil paraben dilarutkan dalam 3 ml akuadest lalu diaduk kembali hingga homogen dalam (wadah C). Setelah itu wadah B dan wadah C dicampurkan kedalam wadah A kemudian di aduk hingga homogen lalu diberi label </w:t>
      </w:r>
      <w:r w:rsidR="00852319">
        <w:rPr>
          <w:rFonts w:ascii="Tw Cen MT" w:hAnsi="Tw Cen MT"/>
          <w:sz w:val="24"/>
          <w:szCs w:val="24"/>
        </w:rPr>
        <w:fldChar w:fldCharType="begin" w:fldLock="1"/>
      </w:r>
      <w:r w:rsidR="003530D5">
        <w:rPr>
          <w:rFonts w:ascii="Tw Cen MT" w:hAnsi="Tw Cen MT"/>
          <w:sz w:val="24"/>
          <w:szCs w:val="24"/>
        </w:rPr>
        <w:instrText>ADDIN CSL_CITATION {"citationItems":[{"id":"ITEM-1","itemData":{"ISSN":"2442-8744","abstract":"ABSTRAK Daun Buta-buta (Excoecaria agallocha L.) merupakan jenis tanaman mangrove yang mempunyai aktivitas antibakteri Staphylococcus epidermidis yang merupakan bakteri penyebab jerawat. Penelitian ini bertujuan untuk memformulasikan ekstrak daun buta-buta dengan konsentrasi 12,5% menjadi gel anti jerawat menggunakan dua pembentuk gel, yaitu HPMC 8% (Formula 1) dan Karbopol 940 2% (Formula 2). Pengujian aktivitas antibakteri dengan metode difusi agar menggunakan sumuran. Data stabilitas sediaan selama 28 hari dan aktivitas antibakteri yang diperoleh dianalisis secara statistik menggunakan t-student tidak berpasangan dengan derajat kepercayaan 95% (</w:instrText>
      </w:r>
      <w:r w:rsidR="003530D5">
        <w:rPr>
          <w:rFonts w:ascii="Tw Cen MT" w:hAnsi="Tw Cen MT" w:hint="eastAsia"/>
          <w:sz w:val="24"/>
          <w:szCs w:val="24"/>
        </w:rPr>
        <w:instrText>α</w:instrText>
      </w:r>
      <w:r w:rsidR="003530D5">
        <w:rPr>
          <w:rFonts w:ascii="Tw Cen MT" w:hAnsi="Tw Cen MT"/>
          <w:sz w:val="24"/>
          <w:szCs w:val="24"/>
        </w:rPr>
        <w:instrText xml:space="preserve"> = 0,05). Hasil evaluasi sediaan gel anti jerawat ekstrak daun buta-buta pada Formula 2 menunjukkan karakteristik yang lebih baik daripada Formula 1, yang meliputi pemeriksaan organoleptik, homogenitas, pH dan viskositas selama 28 hari. Hasil pengujian antibakteri menunjukkan diameter daya hambat Formula 2 sebesar 11,03 mm±0,01. Hasil analisis statistik menunjukkan terdapat perbedaan bermakna antara Formula 2 dengan kontrol positif (gel klindamisin). ABSTRACT Buta-Buta (Excoecaria agallocha L.) leaf is a type of mangrove plants that has antibacterial activity againtsbacteriacausing acne, Staphylococcus epidermidis,. This study aims to formulate buta-buta leaf extract with the concentration of 12.5 % into anti-acne gel using two gels, namely HPMC 8% (Formula 1) and Carbopol 940 2%(Formula 2). Antibacterial activity test was carried out by agar diffusion method using well. The stability and antibacterial activity data during 28 days were analyzed statistically using unpaired t-student with a degree of confidence of 95% (</w:instrText>
      </w:r>
      <w:r w:rsidR="003530D5">
        <w:rPr>
          <w:rFonts w:ascii="Tw Cen MT" w:hAnsi="Tw Cen MT" w:hint="eastAsia"/>
          <w:sz w:val="24"/>
          <w:szCs w:val="24"/>
        </w:rPr>
        <w:instrText>α</w:instrText>
      </w:r>
      <w:r w:rsidR="003530D5">
        <w:rPr>
          <w:rFonts w:ascii="Tw Cen MT" w:hAnsi="Tw Cen MT"/>
          <w:sz w:val="24"/>
          <w:szCs w:val="24"/>
        </w:rPr>
        <w:instrText xml:space="preserve"> = 0.05). The evaluation results of anti-acne gel form of buta-buta leaf extract in Formula 2 showedbetter characteristics than Formula 1, which include organoleptic examination, homogenity, pH and viscosity during 28 days. The antibacterial test showed the diameter of inhibition zone of Formula 2 is 11.03 mm ±0,01. The statistic analysis showed a significant difference between Formula 2 with a positive control (klindamisin gel).","author":[{"dropping-particle":"","family":"Olivia Borman","given":"Ika","non-dropping-particle":"","parse-names":false,"suffix":""},{"dropping-particle":"","family":"Sulastri","given":"Evi","non-dropping-particle":"","parse-names":false,"suffix":""}],"container-title":"Galenika Journal of Pharmacy Ika Olivia Borman, Ikaborman_80@yahoo.com GALENIKA Journal of Pharmacy","id":"ITEM-1","issue":"2","issued":{"date-parts":[["2015"]]},"page":"65-72","title":"GEL ANTI JERAWAT EKSTRAK DAUN BUTA-BUTA (Excoecaria agallocha L.) DAN PENGUJIAN ANTIBAKTERI Staphylococcus epidermidis ANTI-ACNE GEL FORMULATION OF BUTA-BUTA (Excoecaria agallocha L.) LEAF EXTRACT AND ANTIBACTERIAL TEST AGAINST Staphylococcus epidermidis","type":"article-journal","volume":"1"},"uris":["http://www.mendeley.com/documents/?uuid=265af1ad-e733-4d1a-9639-f7134b1c51ce"]}],"mendeley":{"formattedCitation":"[10]","plainTextFormattedCitation":"[10]","previouslyFormattedCitation":"[10]"},"properties":{"noteIndex":0},"schema":"https://github.com/citation-style-language/schema/raw/master/csl-citation.json"}</w:instrText>
      </w:r>
      <w:r w:rsidR="00852319">
        <w:rPr>
          <w:rFonts w:ascii="Tw Cen MT" w:hAnsi="Tw Cen MT"/>
          <w:sz w:val="24"/>
          <w:szCs w:val="24"/>
        </w:rPr>
        <w:fldChar w:fldCharType="separate"/>
      </w:r>
      <w:r w:rsidR="00852319" w:rsidRPr="00852319">
        <w:rPr>
          <w:rFonts w:ascii="Tw Cen MT" w:hAnsi="Tw Cen MT"/>
          <w:noProof/>
          <w:sz w:val="24"/>
          <w:szCs w:val="24"/>
        </w:rPr>
        <w:t>[10]</w:t>
      </w:r>
      <w:r w:rsidR="00852319">
        <w:rPr>
          <w:rFonts w:ascii="Tw Cen MT" w:hAnsi="Tw Cen MT"/>
          <w:sz w:val="24"/>
          <w:szCs w:val="24"/>
        </w:rPr>
        <w:fldChar w:fldCharType="end"/>
      </w:r>
      <w:r w:rsidRPr="00326290">
        <w:rPr>
          <w:rFonts w:ascii="Tw Cen MT" w:hAnsi="Tw Cen MT"/>
          <w:sz w:val="24"/>
          <w:szCs w:val="24"/>
        </w:rPr>
        <w:t>.</w:t>
      </w:r>
    </w:p>
    <w:p w14:paraId="35BCCFD5" w14:textId="77777777" w:rsidR="008C55AE" w:rsidRDefault="008C55AE" w:rsidP="00326290">
      <w:pPr>
        <w:tabs>
          <w:tab w:val="left" w:pos="426"/>
        </w:tabs>
        <w:spacing w:after="0"/>
        <w:contextualSpacing/>
        <w:jc w:val="both"/>
        <w:rPr>
          <w:rFonts w:ascii="Tw Cen MT" w:hAnsi="Tw Cen MT"/>
          <w:sz w:val="20"/>
          <w:szCs w:val="20"/>
        </w:rPr>
      </w:pPr>
    </w:p>
    <w:p w14:paraId="78C56BB1" w14:textId="5A9EDD45" w:rsidR="005D1DD8" w:rsidRDefault="005D1DD8" w:rsidP="005E7318">
      <w:pPr>
        <w:tabs>
          <w:tab w:val="left" w:pos="426"/>
        </w:tabs>
        <w:spacing w:after="0" w:line="240" w:lineRule="auto"/>
        <w:contextualSpacing/>
        <w:jc w:val="center"/>
        <w:rPr>
          <w:rFonts w:ascii="Tw Cen MT" w:hAnsi="Tw Cen MT"/>
          <w:sz w:val="20"/>
          <w:szCs w:val="20"/>
        </w:rPr>
      </w:pPr>
      <w:r w:rsidRPr="00D26470">
        <w:rPr>
          <w:rFonts w:ascii="Tw Cen MT" w:hAnsi="Tw Cen MT"/>
          <w:sz w:val="20"/>
          <w:szCs w:val="20"/>
        </w:rPr>
        <w:t xml:space="preserve">Tabel </w:t>
      </w:r>
      <w:r w:rsidR="00667F73" w:rsidRPr="00D26470">
        <w:rPr>
          <w:rFonts w:ascii="Tw Cen MT" w:hAnsi="Tw Cen MT"/>
          <w:sz w:val="20"/>
          <w:szCs w:val="20"/>
        </w:rPr>
        <w:t>1.</w:t>
      </w:r>
      <w:r w:rsidRPr="00D26470">
        <w:rPr>
          <w:rFonts w:ascii="Tw Cen MT" w:hAnsi="Tw Cen MT"/>
          <w:sz w:val="20"/>
          <w:szCs w:val="20"/>
        </w:rPr>
        <w:t xml:space="preserve"> Formulasi Sediaan Gel Ekstrak Etanol Daun Matoa (Pometia pinnata)</w:t>
      </w:r>
    </w:p>
    <w:tbl>
      <w:tblPr>
        <w:tblpPr w:leftFromText="180" w:rightFromText="180" w:vertAnchor="text" w:horzAnchor="margin" w:tblpY="22"/>
        <w:tblW w:w="5056" w:type="pct"/>
        <w:tblLayout w:type="fixed"/>
        <w:tblLook w:val="04A0" w:firstRow="1" w:lastRow="0" w:firstColumn="1" w:lastColumn="0" w:noHBand="0" w:noVBand="1"/>
      </w:tblPr>
      <w:tblGrid>
        <w:gridCol w:w="1395"/>
        <w:gridCol w:w="506"/>
        <w:gridCol w:w="505"/>
        <w:gridCol w:w="505"/>
        <w:gridCol w:w="505"/>
        <w:gridCol w:w="1171"/>
      </w:tblGrid>
      <w:tr w:rsidR="005E7318" w:rsidRPr="00326290" w14:paraId="46E4BA4A" w14:textId="77777777" w:rsidTr="005E7318">
        <w:tc>
          <w:tcPr>
            <w:tcW w:w="1520" w:type="pct"/>
            <w:vMerge w:val="restart"/>
            <w:tcBorders>
              <w:top w:val="single" w:sz="4" w:space="0" w:color="auto"/>
            </w:tcBorders>
          </w:tcPr>
          <w:p w14:paraId="47CBD554" w14:textId="77777777" w:rsidR="005E7318" w:rsidRPr="00326290" w:rsidRDefault="005E7318" w:rsidP="005E7318">
            <w:pPr>
              <w:tabs>
                <w:tab w:val="left" w:pos="426"/>
              </w:tabs>
              <w:spacing w:after="0" w:line="240" w:lineRule="auto"/>
              <w:ind w:right="-31"/>
              <w:contextualSpacing/>
              <w:jc w:val="both"/>
              <w:rPr>
                <w:rFonts w:ascii="Tw Cen MT" w:hAnsi="Tw Cen MT"/>
                <w:b/>
                <w:bCs/>
                <w:sz w:val="20"/>
                <w:szCs w:val="20"/>
              </w:rPr>
            </w:pPr>
          </w:p>
          <w:p w14:paraId="71C3DDA4" w14:textId="77777777" w:rsidR="005E7318" w:rsidRPr="00326290" w:rsidRDefault="005E7318" w:rsidP="005E7318">
            <w:pPr>
              <w:tabs>
                <w:tab w:val="left" w:pos="426"/>
              </w:tabs>
              <w:spacing w:after="0" w:line="240" w:lineRule="auto"/>
              <w:ind w:right="-31"/>
              <w:contextualSpacing/>
              <w:jc w:val="both"/>
              <w:rPr>
                <w:rFonts w:ascii="Tw Cen MT" w:hAnsi="Tw Cen MT"/>
                <w:b/>
                <w:bCs/>
                <w:sz w:val="20"/>
                <w:szCs w:val="20"/>
              </w:rPr>
            </w:pPr>
            <w:r w:rsidRPr="00326290">
              <w:rPr>
                <w:rFonts w:ascii="Tw Cen MT" w:hAnsi="Tw Cen MT"/>
                <w:b/>
                <w:bCs/>
                <w:sz w:val="20"/>
                <w:szCs w:val="20"/>
              </w:rPr>
              <w:t>Nama Bahan</w:t>
            </w:r>
          </w:p>
        </w:tc>
        <w:tc>
          <w:tcPr>
            <w:tcW w:w="2202" w:type="pct"/>
            <w:gridSpan w:val="4"/>
            <w:tcBorders>
              <w:top w:val="single" w:sz="4" w:space="0" w:color="auto"/>
            </w:tcBorders>
          </w:tcPr>
          <w:p w14:paraId="021ACC86" w14:textId="77777777" w:rsidR="005E7318" w:rsidRPr="00326290" w:rsidRDefault="005E7318" w:rsidP="005E7318">
            <w:pPr>
              <w:tabs>
                <w:tab w:val="left" w:pos="426"/>
              </w:tabs>
              <w:spacing w:after="0" w:line="240" w:lineRule="auto"/>
              <w:contextualSpacing/>
              <w:jc w:val="both"/>
              <w:rPr>
                <w:rFonts w:ascii="Tw Cen MT" w:hAnsi="Tw Cen MT"/>
                <w:b/>
                <w:bCs/>
                <w:sz w:val="20"/>
                <w:szCs w:val="20"/>
              </w:rPr>
            </w:pPr>
            <w:r w:rsidRPr="00326290">
              <w:rPr>
                <w:rFonts w:ascii="Tw Cen MT" w:hAnsi="Tw Cen MT"/>
                <w:b/>
                <w:bCs/>
                <w:sz w:val="20"/>
                <w:szCs w:val="20"/>
              </w:rPr>
              <w:t>Konsentrasi Sediaan</w:t>
            </w:r>
          </w:p>
        </w:tc>
        <w:tc>
          <w:tcPr>
            <w:tcW w:w="1277" w:type="pct"/>
            <w:vMerge w:val="restart"/>
            <w:tcBorders>
              <w:top w:val="single" w:sz="4" w:space="0" w:color="auto"/>
            </w:tcBorders>
          </w:tcPr>
          <w:p w14:paraId="5924F28A" w14:textId="77777777" w:rsidR="005E7318" w:rsidRPr="00326290" w:rsidRDefault="005E7318" w:rsidP="005E7318">
            <w:pPr>
              <w:tabs>
                <w:tab w:val="left" w:pos="426"/>
              </w:tabs>
              <w:spacing w:after="0" w:line="240" w:lineRule="auto"/>
              <w:contextualSpacing/>
              <w:jc w:val="both"/>
              <w:rPr>
                <w:rFonts w:ascii="Tw Cen MT" w:hAnsi="Tw Cen MT"/>
                <w:b/>
                <w:bCs/>
                <w:sz w:val="20"/>
                <w:szCs w:val="20"/>
              </w:rPr>
            </w:pPr>
          </w:p>
          <w:p w14:paraId="79798B5F" w14:textId="77777777" w:rsidR="005E7318" w:rsidRPr="00326290" w:rsidRDefault="005E7318" w:rsidP="005E7318">
            <w:pPr>
              <w:spacing w:after="0" w:line="240" w:lineRule="auto"/>
              <w:contextualSpacing/>
              <w:jc w:val="both"/>
              <w:rPr>
                <w:rFonts w:ascii="Tw Cen MT" w:hAnsi="Tw Cen MT"/>
                <w:b/>
                <w:bCs/>
                <w:sz w:val="20"/>
                <w:szCs w:val="20"/>
              </w:rPr>
            </w:pPr>
            <w:r w:rsidRPr="00326290">
              <w:rPr>
                <w:rFonts w:ascii="Tw Cen MT" w:hAnsi="Tw Cen MT"/>
                <w:b/>
                <w:bCs/>
                <w:sz w:val="20"/>
                <w:szCs w:val="20"/>
              </w:rPr>
              <w:t>Kegunaan</w:t>
            </w:r>
          </w:p>
        </w:tc>
      </w:tr>
      <w:tr w:rsidR="005E7318" w:rsidRPr="00326290" w14:paraId="26C32A34" w14:textId="77777777" w:rsidTr="005E7318">
        <w:tc>
          <w:tcPr>
            <w:tcW w:w="1520" w:type="pct"/>
            <w:vMerge/>
          </w:tcPr>
          <w:p w14:paraId="4F512EA2" w14:textId="77777777" w:rsidR="005E7318" w:rsidRPr="00326290" w:rsidRDefault="005E7318" w:rsidP="005E7318">
            <w:pPr>
              <w:tabs>
                <w:tab w:val="left" w:pos="426"/>
              </w:tabs>
              <w:spacing w:after="0" w:line="240" w:lineRule="auto"/>
              <w:ind w:right="-31"/>
              <w:contextualSpacing/>
              <w:jc w:val="both"/>
              <w:rPr>
                <w:rFonts w:ascii="Tw Cen MT" w:hAnsi="Tw Cen MT"/>
                <w:sz w:val="20"/>
                <w:szCs w:val="20"/>
              </w:rPr>
            </w:pPr>
          </w:p>
        </w:tc>
        <w:tc>
          <w:tcPr>
            <w:tcW w:w="2202" w:type="pct"/>
            <w:gridSpan w:val="4"/>
          </w:tcPr>
          <w:p w14:paraId="7876EA52" w14:textId="77777777" w:rsidR="005E7318" w:rsidRPr="00326290" w:rsidRDefault="005E7318" w:rsidP="005E7318">
            <w:pPr>
              <w:tabs>
                <w:tab w:val="left" w:pos="426"/>
              </w:tabs>
              <w:spacing w:after="0" w:line="240" w:lineRule="auto"/>
              <w:contextualSpacing/>
              <w:jc w:val="center"/>
              <w:rPr>
                <w:rFonts w:ascii="Tw Cen MT" w:hAnsi="Tw Cen MT"/>
                <w:b/>
                <w:sz w:val="20"/>
                <w:szCs w:val="20"/>
              </w:rPr>
            </w:pPr>
            <w:r w:rsidRPr="00326290">
              <w:rPr>
                <w:rFonts w:ascii="Tw Cen MT" w:hAnsi="Tw Cen MT"/>
                <w:b/>
                <w:sz w:val="20"/>
                <w:szCs w:val="20"/>
              </w:rPr>
              <w:t>Jumlah %</w:t>
            </w:r>
          </w:p>
        </w:tc>
        <w:tc>
          <w:tcPr>
            <w:tcW w:w="1277" w:type="pct"/>
            <w:vMerge/>
          </w:tcPr>
          <w:p w14:paraId="05083418" w14:textId="77777777" w:rsidR="005E7318" w:rsidRPr="00326290" w:rsidRDefault="005E7318" w:rsidP="005E7318">
            <w:pPr>
              <w:tabs>
                <w:tab w:val="left" w:pos="426"/>
              </w:tabs>
              <w:spacing w:after="0" w:line="240" w:lineRule="auto"/>
              <w:contextualSpacing/>
              <w:jc w:val="both"/>
              <w:rPr>
                <w:rFonts w:ascii="Tw Cen MT" w:hAnsi="Tw Cen MT"/>
                <w:sz w:val="20"/>
                <w:szCs w:val="20"/>
              </w:rPr>
            </w:pPr>
          </w:p>
        </w:tc>
      </w:tr>
      <w:tr w:rsidR="005E7318" w:rsidRPr="00326290" w14:paraId="31D353FD" w14:textId="77777777" w:rsidTr="005E7318">
        <w:tc>
          <w:tcPr>
            <w:tcW w:w="1520" w:type="pct"/>
            <w:vMerge/>
            <w:tcBorders>
              <w:bottom w:val="single" w:sz="4" w:space="0" w:color="auto"/>
            </w:tcBorders>
          </w:tcPr>
          <w:p w14:paraId="58F736E1" w14:textId="77777777" w:rsidR="005E7318" w:rsidRPr="00326290" w:rsidRDefault="005E7318" w:rsidP="005E7318">
            <w:pPr>
              <w:tabs>
                <w:tab w:val="left" w:pos="426"/>
              </w:tabs>
              <w:spacing w:after="0" w:line="240" w:lineRule="auto"/>
              <w:ind w:right="-31"/>
              <w:contextualSpacing/>
              <w:jc w:val="both"/>
              <w:rPr>
                <w:rFonts w:ascii="Tw Cen MT" w:hAnsi="Tw Cen MT"/>
                <w:sz w:val="20"/>
                <w:szCs w:val="20"/>
              </w:rPr>
            </w:pPr>
          </w:p>
        </w:tc>
        <w:tc>
          <w:tcPr>
            <w:tcW w:w="551" w:type="pct"/>
            <w:tcBorders>
              <w:bottom w:val="single" w:sz="4" w:space="0" w:color="auto"/>
            </w:tcBorders>
          </w:tcPr>
          <w:p w14:paraId="1F012C5C" w14:textId="77777777" w:rsidR="005E7318" w:rsidRPr="00326290" w:rsidRDefault="005E7318" w:rsidP="005E7318">
            <w:pPr>
              <w:tabs>
                <w:tab w:val="left" w:pos="260"/>
              </w:tabs>
              <w:spacing w:after="0" w:line="240" w:lineRule="auto"/>
              <w:contextualSpacing/>
              <w:jc w:val="both"/>
              <w:rPr>
                <w:rFonts w:ascii="Tw Cen MT" w:hAnsi="Tw Cen MT"/>
                <w:sz w:val="20"/>
                <w:szCs w:val="20"/>
              </w:rPr>
            </w:pPr>
            <w:r w:rsidRPr="00326290">
              <w:rPr>
                <w:rFonts w:ascii="Tw Cen MT" w:hAnsi="Tw Cen MT"/>
                <w:sz w:val="20"/>
                <w:szCs w:val="20"/>
              </w:rPr>
              <w:t>F0</w:t>
            </w:r>
          </w:p>
        </w:tc>
        <w:tc>
          <w:tcPr>
            <w:tcW w:w="551" w:type="pct"/>
            <w:tcBorders>
              <w:bottom w:val="single" w:sz="4" w:space="0" w:color="auto"/>
            </w:tcBorders>
          </w:tcPr>
          <w:p w14:paraId="0B0F7801"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F1</w:t>
            </w:r>
          </w:p>
        </w:tc>
        <w:tc>
          <w:tcPr>
            <w:tcW w:w="551" w:type="pct"/>
            <w:tcBorders>
              <w:bottom w:val="single" w:sz="4" w:space="0" w:color="auto"/>
            </w:tcBorders>
          </w:tcPr>
          <w:p w14:paraId="6B7B62C7"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F2</w:t>
            </w:r>
          </w:p>
        </w:tc>
        <w:tc>
          <w:tcPr>
            <w:tcW w:w="551" w:type="pct"/>
            <w:tcBorders>
              <w:bottom w:val="single" w:sz="4" w:space="0" w:color="auto"/>
            </w:tcBorders>
          </w:tcPr>
          <w:p w14:paraId="778950C5"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F3</w:t>
            </w:r>
          </w:p>
        </w:tc>
        <w:tc>
          <w:tcPr>
            <w:tcW w:w="1277" w:type="pct"/>
            <w:vMerge/>
            <w:tcBorders>
              <w:bottom w:val="single" w:sz="4" w:space="0" w:color="auto"/>
            </w:tcBorders>
          </w:tcPr>
          <w:p w14:paraId="69EC85BB" w14:textId="77777777" w:rsidR="005E7318" w:rsidRPr="00326290" w:rsidRDefault="005E7318" w:rsidP="005E7318">
            <w:pPr>
              <w:tabs>
                <w:tab w:val="left" w:pos="426"/>
              </w:tabs>
              <w:spacing w:after="0" w:line="240" w:lineRule="auto"/>
              <w:contextualSpacing/>
              <w:jc w:val="both"/>
              <w:rPr>
                <w:rFonts w:ascii="Tw Cen MT" w:hAnsi="Tw Cen MT"/>
                <w:sz w:val="20"/>
                <w:szCs w:val="20"/>
              </w:rPr>
            </w:pPr>
          </w:p>
        </w:tc>
      </w:tr>
      <w:tr w:rsidR="005E7318" w:rsidRPr="00326290" w14:paraId="7DD17433" w14:textId="77777777" w:rsidTr="005E7318">
        <w:tc>
          <w:tcPr>
            <w:tcW w:w="1520" w:type="pct"/>
            <w:tcBorders>
              <w:top w:val="single" w:sz="4" w:space="0" w:color="auto"/>
            </w:tcBorders>
          </w:tcPr>
          <w:p w14:paraId="16A86EF3" w14:textId="77777777" w:rsidR="005E7318" w:rsidRPr="00326290" w:rsidRDefault="005E7318" w:rsidP="005E7318">
            <w:pPr>
              <w:tabs>
                <w:tab w:val="left" w:pos="426"/>
              </w:tabs>
              <w:spacing w:after="0" w:line="240" w:lineRule="auto"/>
              <w:ind w:right="-31"/>
              <w:contextualSpacing/>
              <w:jc w:val="both"/>
              <w:rPr>
                <w:rFonts w:ascii="Tw Cen MT" w:hAnsi="Tw Cen MT"/>
                <w:sz w:val="20"/>
                <w:szCs w:val="20"/>
              </w:rPr>
            </w:pPr>
            <w:r w:rsidRPr="00326290">
              <w:rPr>
                <w:rFonts w:ascii="Tw Cen MT" w:hAnsi="Tw Cen MT"/>
                <w:sz w:val="20"/>
                <w:szCs w:val="20"/>
              </w:rPr>
              <w:t xml:space="preserve">Ekstrak Etanol Daun Matoa </w:t>
            </w:r>
          </w:p>
        </w:tc>
        <w:tc>
          <w:tcPr>
            <w:tcW w:w="551" w:type="pct"/>
            <w:tcBorders>
              <w:top w:val="single" w:sz="4" w:space="0" w:color="auto"/>
            </w:tcBorders>
          </w:tcPr>
          <w:p w14:paraId="56B51EC4" w14:textId="77777777" w:rsidR="005E7318" w:rsidRPr="00326290" w:rsidRDefault="005E7318" w:rsidP="005E7318">
            <w:pPr>
              <w:tabs>
                <w:tab w:val="left" w:pos="426"/>
              </w:tabs>
              <w:spacing w:after="0" w:line="240" w:lineRule="auto"/>
              <w:contextualSpacing/>
              <w:jc w:val="both"/>
              <w:rPr>
                <w:rFonts w:ascii="Tw Cen MT" w:hAnsi="Tw Cen MT"/>
                <w:sz w:val="20"/>
                <w:szCs w:val="20"/>
              </w:rPr>
            </w:pPr>
          </w:p>
          <w:p w14:paraId="7D6A31C5"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w:t>
            </w:r>
          </w:p>
        </w:tc>
        <w:tc>
          <w:tcPr>
            <w:tcW w:w="551" w:type="pct"/>
            <w:tcBorders>
              <w:top w:val="single" w:sz="4" w:space="0" w:color="auto"/>
            </w:tcBorders>
          </w:tcPr>
          <w:p w14:paraId="6E045A55" w14:textId="77777777" w:rsidR="005E7318" w:rsidRPr="00326290" w:rsidRDefault="005E7318" w:rsidP="005E7318">
            <w:pPr>
              <w:tabs>
                <w:tab w:val="left" w:pos="426"/>
              </w:tabs>
              <w:spacing w:after="0" w:line="240" w:lineRule="auto"/>
              <w:contextualSpacing/>
              <w:jc w:val="both"/>
              <w:rPr>
                <w:rFonts w:ascii="Tw Cen MT" w:hAnsi="Tw Cen MT"/>
                <w:sz w:val="20"/>
                <w:szCs w:val="20"/>
              </w:rPr>
            </w:pPr>
          </w:p>
          <w:p w14:paraId="380A742D"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2</w:t>
            </w:r>
          </w:p>
        </w:tc>
        <w:tc>
          <w:tcPr>
            <w:tcW w:w="551" w:type="pct"/>
            <w:tcBorders>
              <w:top w:val="single" w:sz="4" w:space="0" w:color="auto"/>
            </w:tcBorders>
          </w:tcPr>
          <w:p w14:paraId="0417C196" w14:textId="77777777" w:rsidR="005E7318" w:rsidRPr="00326290" w:rsidRDefault="005E7318" w:rsidP="005E7318">
            <w:pPr>
              <w:tabs>
                <w:tab w:val="left" w:pos="426"/>
              </w:tabs>
              <w:spacing w:after="0" w:line="240" w:lineRule="auto"/>
              <w:contextualSpacing/>
              <w:jc w:val="both"/>
              <w:rPr>
                <w:rFonts w:ascii="Tw Cen MT" w:hAnsi="Tw Cen MT"/>
                <w:sz w:val="20"/>
                <w:szCs w:val="20"/>
              </w:rPr>
            </w:pPr>
          </w:p>
          <w:p w14:paraId="1E6A45CD"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3</w:t>
            </w:r>
          </w:p>
        </w:tc>
        <w:tc>
          <w:tcPr>
            <w:tcW w:w="551" w:type="pct"/>
            <w:tcBorders>
              <w:top w:val="single" w:sz="4" w:space="0" w:color="auto"/>
            </w:tcBorders>
          </w:tcPr>
          <w:p w14:paraId="6E0486B0" w14:textId="77777777" w:rsidR="005E7318" w:rsidRPr="00326290" w:rsidRDefault="005E7318" w:rsidP="005E7318">
            <w:pPr>
              <w:tabs>
                <w:tab w:val="left" w:pos="426"/>
              </w:tabs>
              <w:spacing w:after="0" w:line="240" w:lineRule="auto"/>
              <w:contextualSpacing/>
              <w:jc w:val="both"/>
              <w:rPr>
                <w:rFonts w:ascii="Tw Cen MT" w:hAnsi="Tw Cen MT"/>
                <w:sz w:val="20"/>
                <w:szCs w:val="20"/>
              </w:rPr>
            </w:pPr>
          </w:p>
          <w:p w14:paraId="3EAFF723"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4</w:t>
            </w:r>
          </w:p>
        </w:tc>
        <w:tc>
          <w:tcPr>
            <w:tcW w:w="1277" w:type="pct"/>
            <w:tcBorders>
              <w:top w:val="single" w:sz="4" w:space="0" w:color="auto"/>
            </w:tcBorders>
          </w:tcPr>
          <w:p w14:paraId="7FA8D473" w14:textId="77777777" w:rsidR="005E7318" w:rsidRPr="00326290" w:rsidRDefault="005E7318" w:rsidP="005E7318">
            <w:pPr>
              <w:tabs>
                <w:tab w:val="left" w:pos="426"/>
              </w:tabs>
              <w:spacing w:after="0" w:line="240" w:lineRule="auto"/>
              <w:contextualSpacing/>
              <w:jc w:val="both"/>
              <w:rPr>
                <w:rFonts w:ascii="Tw Cen MT" w:hAnsi="Tw Cen MT"/>
                <w:sz w:val="20"/>
                <w:szCs w:val="20"/>
              </w:rPr>
            </w:pPr>
          </w:p>
          <w:p w14:paraId="0AEB3EB6"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Zat aktif</w:t>
            </w:r>
          </w:p>
        </w:tc>
      </w:tr>
      <w:tr w:rsidR="005E7318" w:rsidRPr="00326290" w14:paraId="228F00CC" w14:textId="77777777" w:rsidTr="005E7318">
        <w:tc>
          <w:tcPr>
            <w:tcW w:w="1520" w:type="pct"/>
          </w:tcPr>
          <w:p w14:paraId="7B1E13FC" w14:textId="77777777" w:rsidR="005E7318" w:rsidRPr="00326290" w:rsidRDefault="005E7318" w:rsidP="005E7318">
            <w:pPr>
              <w:tabs>
                <w:tab w:val="left" w:pos="426"/>
              </w:tabs>
              <w:spacing w:after="0" w:line="240" w:lineRule="auto"/>
              <w:ind w:right="-31"/>
              <w:contextualSpacing/>
              <w:jc w:val="both"/>
              <w:rPr>
                <w:rFonts w:ascii="Tw Cen MT" w:hAnsi="Tw Cen MT"/>
                <w:sz w:val="20"/>
                <w:szCs w:val="20"/>
              </w:rPr>
            </w:pPr>
            <w:r w:rsidRPr="00326290">
              <w:rPr>
                <w:rFonts w:ascii="Tw Cen MT" w:hAnsi="Tw Cen MT"/>
                <w:sz w:val="20"/>
                <w:szCs w:val="20"/>
              </w:rPr>
              <w:t>Na CMC</w:t>
            </w:r>
          </w:p>
        </w:tc>
        <w:tc>
          <w:tcPr>
            <w:tcW w:w="551" w:type="pct"/>
          </w:tcPr>
          <w:p w14:paraId="4BF19A7D"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7</w:t>
            </w:r>
          </w:p>
        </w:tc>
        <w:tc>
          <w:tcPr>
            <w:tcW w:w="551" w:type="pct"/>
          </w:tcPr>
          <w:p w14:paraId="0EC095A4"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7</w:t>
            </w:r>
          </w:p>
        </w:tc>
        <w:tc>
          <w:tcPr>
            <w:tcW w:w="551" w:type="pct"/>
          </w:tcPr>
          <w:p w14:paraId="0D395B18"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7</w:t>
            </w:r>
          </w:p>
        </w:tc>
        <w:tc>
          <w:tcPr>
            <w:tcW w:w="551" w:type="pct"/>
          </w:tcPr>
          <w:p w14:paraId="6C686921"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7</w:t>
            </w:r>
          </w:p>
        </w:tc>
        <w:tc>
          <w:tcPr>
            <w:tcW w:w="1277" w:type="pct"/>
          </w:tcPr>
          <w:p w14:paraId="7C9606C7"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Basis gel</w:t>
            </w:r>
          </w:p>
        </w:tc>
      </w:tr>
      <w:tr w:rsidR="005E7318" w:rsidRPr="00326290" w14:paraId="0C0F806A" w14:textId="77777777" w:rsidTr="005E7318">
        <w:tc>
          <w:tcPr>
            <w:tcW w:w="1520" w:type="pct"/>
          </w:tcPr>
          <w:p w14:paraId="1E573B06" w14:textId="77777777" w:rsidR="005E7318" w:rsidRPr="00326290" w:rsidRDefault="005E7318" w:rsidP="005E7318">
            <w:pPr>
              <w:tabs>
                <w:tab w:val="left" w:pos="426"/>
              </w:tabs>
              <w:spacing w:after="0" w:line="240" w:lineRule="auto"/>
              <w:ind w:right="-31"/>
              <w:contextualSpacing/>
              <w:jc w:val="both"/>
              <w:rPr>
                <w:rFonts w:ascii="Tw Cen MT" w:hAnsi="Tw Cen MT"/>
                <w:sz w:val="20"/>
                <w:szCs w:val="20"/>
              </w:rPr>
            </w:pPr>
            <w:r w:rsidRPr="00326290">
              <w:rPr>
                <w:rFonts w:ascii="Tw Cen MT" w:hAnsi="Tw Cen MT"/>
                <w:sz w:val="20"/>
                <w:szCs w:val="20"/>
              </w:rPr>
              <w:t>Propilen glikol</w:t>
            </w:r>
          </w:p>
        </w:tc>
        <w:tc>
          <w:tcPr>
            <w:tcW w:w="551" w:type="pct"/>
          </w:tcPr>
          <w:p w14:paraId="138020C9"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15</w:t>
            </w:r>
          </w:p>
        </w:tc>
        <w:tc>
          <w:tcPr>
            <w:tcW w:w="551" w:type="pct"/>
          </w:tcPr>
          <w:p w14:paraId="35767D10"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15</w:t>
            </w:r>
          </w:p>
        </w:tc>
        <w:tc>
          <w:tcPr>
            <w:tcW w:w="551" w:type="pct"/>
          </w:tcPr>
          <w:p w14:paraId="1DA89193"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15</w:t>
            </w:r>
          </w:p>
        </w:tc>
        <w:tc>
          <w:tcPr>
            <w:tcW w:w="551" w:type="pct"/>
          </w:tcPr>
          <w:p w14:paraId="66E5882C"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15</w:t>
            </w:r>
          </w:p>
        </w:tc>
        <w:tc>
          <w:tcPr>
            <w:tcW w:w="1277" w:type="pct"/>
          </w:tcPr>
          <w:p w14:paraId="0EA5DCAD"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Humektan</w:t>
            </w:r>
          </w:p>
        </w:tc>
      </w:tr>
      <w:tr w:rsidR="005E7318" w:rsidRPr="00326290" w14:paraId="56661282" w14:textId="77777777" w:rsidTr="005E7318">
        <w:tc>
          <w:tcPr>
            <w:tcW w:w="1520" w:type="pct"/>
          </w:tcPr>
          <w:p w14:paraId="1BD43C6E" w14:textId="77777777" w:rsidR="005E7318" w:rsidRPr="00326290" w:rsidRDefault="005E7318" w:rsidP="005E7318">
            <w:pPr>
              <w:tabs>
                <w:tab w:val="left" w:pos="426"/>
              </w:tabs>
              <w:spacing w:after="0" w:line="240" w:lineRule="auto"/>
              <w:ind w:right="-31"/>
              <w:contextualSpacing/>
              <w:jc w:val="both"/>
              <w:rPr>
                <w:rFonts w:ascii="Tw Cen MT" w:hAnsi="Tw Cen MT"/>
                <w:sz w:val="20"/>
                <w:szCs w:val="20"/>
              </w:rPr>
            </w:pPr>
            <w:r w:rsidRPr="00326290">
              <w:rPr>
                <w:rFonts w:ascii="Tw Cen MT" w:hAnsi="Tw Cen MT"/>
                <w:sz w:val="20"/>
                <w:szCs w:val="20"/>
              </w:rPr>
              <w:t>Metil paraben</w:t>
            </w:r>
          </w:p>
        </w:tc>
        <w:tc>
          <w:tcPr>
            <w:tcW w:w="551" w:type="pct"/>
          </w:tcPr>
          <w:p w14:paraId="381F00FB"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0,2</w:t>
            </w:r>
          </w:p>
        </w:tc>
        <w:tc>
          <w:tcPr>
            <w:tcW w:w="551" w:type="pct"/>
          </w:tcPr>
          <w:p w14:paraId="18757FCB"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0,2</w:t>
            </w:r>
          </w:p>
        </w:tc>
        <w:tc>
          <w:tcPr>
            <w:tcW w:w="551" w:type="pct"/>
          </w:tcPr>
          <w:p w14:paraId="6EB443B8"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0,2</w:t>
            </w:r>
          </w:p>
        </w:tc>
        <w:tc>
          <w:tcPr>
            <w:tcW w:w="551" w:type="pct"/>
          </w:tcPr>
          <w:p w14:paraId="1496D3CC"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0,2</w:t>
            </w:r>
          </w:p>
        </w:tc>
        <w:tc>
          <w:tcPr>
            <w:tcW w:w="1277" w:type="pct"/>
          </w:tcPr>
          <w:p w14:paraId="7947E696"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Pengawet</w:t>
            </w:r>
          </w:p>
        </w:tc>
      </w:tr>
      <w:tr w:rsidR="005E7318" w:rsidRPr="00326290" w14:paraId="7D1D1D8B" w14:textId="77777777" w:rsidTr="005E7318">
        <w:tc>
          <w:tcPr>
            <w:tcW w:w="1520" w:type="pct"/>
          </w:tcPr>
          <w:p w14:paraId="6538BA0C" w14:textId="77777777" w:rsidR="005E7318" w:rsidRPr="00326290" w:rsidRDefault="005E7318" w:rsidP="005E7318">
            <w:pPr>
              <w:tabs>
                <w:tab w:val="left" w:pos="426"/>
              </w:tabs>
              <w:spacing w:after="0" w:line="240" w:lineRule="auto"/>
              <w:ind w:right="-31"/>
              <w:contextualSpacing/>
              <w:jc w:val="both"/>
              <w:rPr>
                <w:rFonts w:ascii="Tw Cen MT" w:hAnsi="Tw Cen MT"/>
                <w:sz w:val="20"/>
                <w:szCs w:val="20"/>
              </w:rPr>
            </w:pPr>
            <w:r w:rsidRPr="00326290">
              <w:rPr>
                <w:rFonts w:ascii="Tw Cen MT" w:hAnsi="Tw Cen MT"/>
                <w:sz w:val="20"/>
                <w:szCs w:val="20"/>
              </w:rPr>
              <w:t>Propil Paraben</w:t>
            </w:r>
          </w:p>
        </w:tc>
        <w:tc>
          <w:tcPr>
            <w:tcW w:w="551" w:type="pct"/>
          </w:tcPr>
          <w:p w14:paraId="4C46556C"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0,1</w:t>
            </w:r>
          </w:p>
        </w:tc>
        <w:tc>
          <w:tcPr>
            <w:tcW w:w="551" w:type="pct"/>
          </w:tcPr>
          <w:p w14:paraId="4147DBC3"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0,1</w:t>
            </w:r>
          </w:p>
        </w:tc>
        <w:tc>
          <w:tcPr>
            <w:tcW w:w="551" w:type="pct"/>
          </w:tcPr>
          <w:p w14:paraId="7CC6A546"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0,1</w:t>
            </w:r>
          </w:p>
        </w:tc>
        <w:tc>
          <w:tcPr>
            <w:tcW w:w="551" w:type="pct"/>
          </w:tcPr>
          <w:p w14:paraId="6BBF5BAC"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0,1</w:t>
            </w:r>
          </w:p>
        </w:tc>
        <w:tc>
          <w:tcPr>
            <w:tcW w:w="1277" w:type="pct"/>
          </w:tcPr>
          <w:p w14:paraId="272CCF65"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Pengawet</w:t>
            </w:r>
          </w:p>
        </w:tc>
      </w:tr>
      <w:tr w:rsidR="005E7318" w:rsidRPr="00326290" w14:paraId="5ADA79C9" w14:textId="77777777" w:rsidTr="005E7318">
        <w:tc>
          <w:tcPr>
            <w:tcW w:w="1520" w:type="pct"/>
            <w:tcBorders>
              <w:bottom w:val="single" w:sz="4" w:space="0" w:color="auto"/>
            </w:tcBorders>
          </w:tcPr>
          <w:p w14:paraId="5A4B010B" w14:textId="77777777" w:rsidR="005E7318" w:rsidRPr="00326290" w:rsidRDefault="005E7318" w:rsidP="005E7318">
            <w:pPr>
              <w:tabs>
                <w:tab w:val="left" w:pos="426"/>
              </w:tabs>
              <w:spacing w:after="0" w:line="240" w:lineRule="auto"/>
              <w:ind w:right="-31"/>
              <w:contextualSpacing/>
              <w:jc w:val="both"/>
              <w:rPr>
                <w:rFonts w:ascii="Tw Cen MT" w:hAnsi="Tw Cen MT"/>
                <w:sz w:val="20"/>
                <w:szCs w:val="20"/>
              </w:rPr>
            </w:pPr>
            <w:r w:rsidRPr="00326290">
              <w:rPr>
                <w:rFonts w:ascii="Tw Cen MT" w:hAnsi="Tw Cen MT"/>
                <w:sz w:val="20"/>
                <w:szCs w:val="20"/>
              </w:rPr>
              <w:t>Aquadest Ad</w:t>
            </w:r>
          </w:p>
        </w:tc>
        <w:tc>
          <w:tcPr>
            <w:tcW w:w="551" w:type="pct"/>
            <w:tcBorders>
              <w:bottom w:val="single" w:sz="4" w:space="0" w:color="auto"/>
            </w:tcBorders>
          </w:tcPr>
          <w:p w14:paraId="0A73F856"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10</w:t>
            </w:r>
          </w:p>
        </w:tc>
        <w:tc>
          <w:tcPr>
            <w:tcW w:w="551" w:type="pct"/>
            <w:tcBorders>
              <w:bottom w:val="single" w:sz="4" w:space="0" w:color="auto"/>
            </w:tcBorders>
          </w:tcPr>
          <w:p w14:paraId="1E0ABFF4"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10</w:t>
            </w:r>
          </w:p>
        </w:tc>
        <w:tc>
          <w:tcPr>
            <w:tcW w:w="551" w:type="pct"/>
            <w:tcBorders>
              <w:bottom w:val="single" w:sz="4" w:space="0" w:color="auto"/>
            </w:tcBorders>
          </w:tcPr>
          <w:p w14:paraId="1D72BCC6"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10</w:t>
            </w:r>
          </w:p>
        </w:tc>
        <w:tc>
          <w:tcPr>
            <w:tcW w:w="551" w:type="pct"/>
            <w:tcBorders>
              <w:bottom w:val="single" w:sz="4" w:space="0" w:color="auto"/>
            </w:tcBorders>
          </w:tcPr>
          <w:p w14:paraId="55C0B632"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10</w:t>
            </w:r>
          </w:p>
        </w:tc>
        <w:tc>
          <w:tcPr>
            <w:tcW w:w="1277" w:type="pct"/>
            <w:tcBorders>
              <w:bottom w:val="single" w:sz="4" w:space="0" w:color="auto"/>
            </w:tcBorders>
          </w:tcPr>
          <w:p w14:paraId="5D1A73D4"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Pembawa</w:t>
            </w:r>
          </w:p>
        </w:tc>
      </w:tr>
    </w:tbl>
    <w:p w14:paraId="2E5C5AFA" w14:textId="77777777" w:rsidR="00326290" w:rsidRPr="00852319" w:rsidRDefault="00326290" w:rsidP="00326290">
      <w:pPr>
        <w:tabs>
          <w:tab w:val="left" w:pos="426"/>
        </w:tabs>
        <w:spacing w:after="0"/>
        <w:contextualSpacing/>
        <w:jc w:val="both"/>
        <w:rPr>
          <w:rFonts w:ascii="Tw Cen MT" w:hAnsi="Tw Cen MT"/>
          <w:sz w:val="20"/>
          <w:szCs w:val="20"/>
        </w:rPr>
      </w:pPr>
      <w:proofErr w:type="gramStart"/>
      <w:r w:rsidRPr="00852319">
        <w:rPr>
          <w:rFonts w:ascii="Tw Cen MT" w:hAnsi="Tw Cen MT"/>
          <w:sz w:val="20"/>
          <w:szCs w:val="20"/>
        </w:rPr>
        <w:t>Keterangan :</w:t>
      </w:r>
      <w:proofErr w:type="gramEnd"/>
      <w:r w:rsidRPr="00852319">
        <w:rPr>
          <w:rFonts w:ascii="Tw Cen MT" w:hAnsi="Tw Cen MT"/>
          <w:sz w:val="20"/>
          <w:szCs w:val="20"/>
        </w:rPr>
        <w:t xml:space="preserve"> </w:t>
      </w:r>
    </w:p>
    <w:p w14:paraId="281AFD91" w14:textId="77777777" w:rsidR="00326290" w:rsidRPr="00852319" w:rsidRDefault="00326290" w:rsidP="00326290">
      <w:pPr>
        <w:tabs>
          <w:tab w:val="left" w:pos="426"/>
        </w:tabs>
        <w:spacing w:after="0"/>
        <w:contextualSpacing/>
        <w:jc w:val="both"/>
        <w:rPr>
          <w:rFonts w:ascii="Tw Cen MT" w:hAnsi="Tw Cen MT"/>
          <w:sz w:val="20"/>
          <w:szCs w:val="20"/>
        </w:rPr>
      </w:pPr>
      <w:proofErr w:type="gramStart"/>
      <w:r w:rsidRPr="00852319">
        <w:rPr>
          <w:rFonts w:ascii="Tw Cen MT" w:hAnsi="Tw Cen MT"/>
          <w:sz w:val="20"/>
          <w:szCs w:val="20"/>
        </w:rPr>
        <w:t>F0 :</w:t>
      </w:r>
      <w:proofErr w:type="gramEnd"/>
      <w:r w:rsidRPr="00852319">
        <w:rPr>
          <w:rFonts w:ascii="Tw Cen MT" w:hAnsi="Tw Cen MT"/>
          <w:sz w:val="20"/>
          <w:szCs w:val="20"/>
        </w:rPr>
        <w:t xml:space="preserve"> Blanko </w:t>
      </w:r>
    </w:p>
    <w:p w14:paraId="2E7E67DD" w14:textId="77777777" w:rsidR="00326290" w:rsidRPr="00852319" w:rsidRDefault="00326290" w:rsidP="005E7318">
      <w:pPr>
        <w:tabs>
          <w:tab w:val="left" w:pos="426"/>
        </w:tabs>
        <w:spacing w:after="0" w:line="240" w:lineRule="auto"/>
        <w:contextualSpacing/>
        <w:jc w:val="both"/>
        <w:rPr>
          <w:rFonts w:ascii="Tw Cen MT" w:hAnsi="Tw Cen MT"/>
          <w:sz w:val="20"/>
          <w:szCs w:val="20"/>
        </w:rPr>
      </w:pPr>
      <w:proofErr w:type="gramStart"/>
      <w:r w:rsidRPr="00852319">
        <w:rPr>
          <w:rFonts w:ascii="Tw Cen MT" w:hAnsi="Tw Cen MT"/>
          <w:sz w:val="20"/>
          <w:szCs w:val="20"/>
        </w:rPr>
        <w:t>F1 :</w:t>
      </w:r>
      <w:proofErr w:type="gramEnd"/>
      <w:r w:rsidRPr="00852319">
        <w:rPr>
          <w:rFonts w:ascii="Tw Cen MT" w:hAnsi="Tw Cen MT"/>
          <w:sz w:val="20"/>
          <w:szCs w:val="20"/>
        </w:rPr>
        <w:t xml:space="preserve"> Formula dengan ekstrak etanol daun matoa konsentrasi 2% </w:t>
      </w:r>
    </w:p>
    <w:p w14:paraId="42634800" w14:textId="77777777" w:rsidR="00326290" w:rsidRPr="00852319" w:rsidRDefault="00326290" w:rsidP="005E7318">
      <w:pPr>
        <w:tabs>
          <w:tab w:val="left" w:pos="426"/>
        </w:tabs>
        <w:spacing w:after="0" w:line="240" w:lineRule="auto"/>
        <w:contextualSpacing/>
        <w:jc w:val="both"/>
        <w:rPr>
          <w:rFonts w:ascii="Tw Cen MT" w:hAnsi="Tw Cen MT"/>
          <w:sz w:val="20"/>
          <w:szCs w:val="20"/>
        </w:rPr>
      </w:pPr>
      <w:proofErr w:type="gramStart"/>
      <w:r w:rsidRPr="00852319">
        <w:rPr>
          <w:rFonts w:ascii="Tw Cen MT" w:hAnsi="Tw Cen MT"/>
          <w:sz w:val="20"/>
          <w:szCs w:val="20"/>
        </w:rPr>
        <w:t>F2 :</w:t>
      </w:r>
      <w:proofErr w:type="gramEnd"/>
      <w:r w:rsidRPr="00852319">
        <w:rPr>
          <w:rFonts w:ascii="Tw Cen MT" w:hAnsi="Tw Cen MT"/>
          <w:sz w:val="20"/>
          <w:szCs w:val="20"/>
        </w:rPr>
        <w:t xml:space="preserve"> Formula dengan ekstrak etanol daun matoa konsentrasi 3% </w:t>
      </w:r>
    </w:p>
    <w:p w14:paraId="75CE031C" w14:textId="77777777" w:rsidR="00326290" w:rsidRPr="00852319" w:rsidRDefault="00326290" w:rsidP="005E7318">
      <w:pPr>
        <w:tabs>
          <w:tab w:val="left" w:pos="426"/>
        </w:tabs>
        <w:spacing w:after="0" w:line="240" w:lineRule="auto"/>
        <w:contextualSpacing/>
        <w:jc w:val="both"/>
        <w:rPr>
          <w:rFonts w:ascii="Tw Cen MT" w:hAnsi="Tw Cen MT"/>
          <w:sz w:val="20"/>
          <w:szCs w:val="20"/>
        </w:rPr>
      </w:pPr>
      <w:proofErr w:type="gramStart"/>
      <w:r w:rsidRPr="00852319">
        <w:rPr>
          <w:rFonts w:ascii="Tw Cen MT" w:hAnsi="Tw Cen MT"/>
          <w:sz w:val="20"/>
          <w:szCs w:val="20"/>
        </w:rPr>
        <w:t>F3 :</w:t>
      </w:r>
      <w:proofErr w:type="gramEnd"/>
      <w:r w:rsidRPr="00852319">
        <w:rPr>
          <w:rFonts w:ascii="Tw Cen MT" w:hAnsi="Tw Cen MT"/>
          <w:sz w:val="20"/>
          <w:szCs w:val="20"/>
        </w:rPr>
        <w:t xml:space="preserve"> Formula dengan ekstrak etanol daun matoa konsentrasi 4%</w:t>
      </w:r>
    </w:p>
    <w:p w14:paraId="7B5A4493" w14:textId="77777777" w:rsidR="00326290" w:rsidRPr="00326290" w:rsidRDefault="00326290" w:rsidP="00326290">
      <w:pPr>
        <w:tabs>
          <w:tab w:val="left" w:pos="426"/>
        </w:tabs>
        <w:spacing w:after="0"/>
        <w:contextualSpacing/>
        <w:jc w:val="both"/>
        <w:rPr>
          <w:rFonts w:ascii="Tw Cen MT" w:hAnsi="Tw Cen MT"/>
          <w:sz w:val="24"/>
          <w:szCs w:val="24"/>
        </w:rPr>
      </w:pPr>
    </w:p>
    <w:p w14:paraId="5105C1E6" w14:textId="48901A71" w:rsidR="00326290" w:rsidRPr="003530D5" w:rsidRDefault="003530D5" w:rsidP="005D1DD8">
      <w:pPr>
        <w:tabs>
          <w:tab w:val="left" w:pos="426"/>
        </w:tabs>
        <w:spacing w:after="0" w:line="240" w:lineRule="auto"/>
        <w:contextualSpacing/>
        <w:jc w:val="both"/>
        <w:rPr>
          <w:rFonts w:ascii="Tw Cen MT" w:hAnsi="Tw Cen MT"/>
          <w:b/>
          <w:bCs/>
          <w:sz w:val="24"/>
          <w:szCs w:val="24"/>
        </w:rPr>
      </w:pPr>
      <w:r>
        <w:rPr>
          <w:rFonts w:ascii="Tw Cen MT" w:hAnsi="Tw Cen MT"/>
          <w:b/>
          <w:bCs/>
          <w:sz w:val="24"/>
          <w:szCs w:val="24"/>
        </w:rPr>
        <w:t>Uji</w:t>
      </w:r>
      <w:r w:rsidR="00326290" w:rsidRPr="003530D5">
        <w:rPr>
          <w:rFonts w:ascii="Tw Cen MT" w:hAnsi="Tw Cen MT"/>
          <w:b/>
          <w:bCs/>
          <w:sz w:val="24"/>
          <w:szCs w:val="24"/>
        </w:rPr>
        <w:t xml:space="preserve"> Organoleptis</w:t>
      </w:r>
    </w:p>
    <w:p w14:paraId="64EC7031" w14:textId="36A7334F" w:rsidR="00326290" w:rsidRPr="00326290" w:rsidRDefault="00326290" w:rsidP="005D1DD8">
      <w:pPr>
        <w:tabs>
          <w:tab w:val="left" w:pos="426"/>
        </w:tabs>
        <w:spacing w:after="0" w:line="240" w:lineRule="auto"/>
        <w:contextualSpacing/>
        <w:jc w:val="both"/>
        <w:rPr>
          <w:rFonts w:ascii="Tw Cen MT" w:hAnsi="Tw Cen MT"/>
          <w:sz w:val="24"/>
          <w:szCs w:val="24"/>
        </w:rPr>
      </w:pPr>
      <w:r w:rsidRPr="00326290">
        <w:rPr>
          <w:rFonts w:ascii="Tw Cen MT" w:hAnsi="Tw Cen MT"/>
          <w:sz w:val="24"/>
          <w:szCs w:val="24"/>
        </w:rPr>
        <w:t xml:space="preserve">Uji organoleptik dilakukan dengan mengamati tampilan fisik sediaan dengan cara melakukan pengamatan terhadap bentuk, warna dan bau dari gel ekstrak etanol daun matoa (Pometia pinnata) </w:t>
      </w:r>
      <w:r w:rsidR="003530D5">
        <w:rPr>
          <w:rFonts w:ascii="Tw Cen MT" w:hAnsi="Tw Cen MT"/>
          <w:sz w:val="24"/>
          <w:szCs w:val="24"/>
        </w:rPr>
        <w:fldChar w:fldCharType="begin" w:fldLock="1"/>
      </w:r>
      <w:r w:rsidR="003530D5">
        <w:rPr>
          <w:rFonts w:ascii="Tw Cen MT" w:hAnsi="Tw Cen MT"/>
          <w:sz w:val="24"/>
          <w:szCs w:val="24"/>
        </w:rPr>
        <w:instrText>ADDIN CSL_CITATION {"citationItems":[{"id":"ITEM-1","itemData":{"ISBN":"9786233010177","abstract":"Polymorphism in solids is a common phenomenon in drugs, which can lead to compromised quality due to changes in their physicochemical properties, particularly solubility, and, therefore, reduce bioavailability. Herein, a bibliographic survey was performed based on key issues and studies related to polymorphism in active pharmaceutical ingredient (APIs) present in medications from the Farmacia Popular Rede Propria. Polymorphism must be controlled to prevent possible ineffective therapy and/or improper dosage. Few mandatory tests for the identification and control of polymorphism in medications are currently available, which can result in serious public health concerns.","author":[{"dropping-particle":"","family":"Kemenkes RI","given":"","non-dropping-particle":"","parse-names":false,"suffix":""}],"container-title":"Departemen Kesehatan Republik Indonesia","id":"ITEM-1","issued":{"date-parts":[["2020"]]},"number-of-pages":"2371","title":"Farmakope Indonesia edisi VI","type":"book"},"uris":["http://www.mendeley.com/documents/?uuid=3f878712-f436-4be0-94c7-feceb9bf9d2b"]}],"mendeley":{"formattedCitation":"[7]","plainTextFormattedCitation":"[7]","previouslyFormattedCitation":"[7]"},"properties":{"noteIndex":0},"schema":"https://github.com/citation-style-language/schema/raw/master/csl-citation.json"}</w:instrText>
      </w:r>
      <w:r w:rsidR="003530D5">
        <w:rPr>
          <w:rFonts w:ascii="Tw Cen MT" w:hAnsi="Tw Cen MT"/>
          <w:sz w:val="24"/>
          <w:szCs w:val="24"/>
        </w:rPr>
        <w:fldChar w:fldCharType="separate"/>
      </w:r>
      <w:r w:rsidR="003530D5" w:rsidRPr="003530D5">
        <w:rPr>
          <w:rFonts w:ascii="Tw Cen MT" w:hAnsi="Tw Cen MT"/>
          <w:noProof/>
          <w:sz w:val="24"/>
          <w:szCs w:val="24"/>
        </w:rPr>
        <w:t>[7]</w:t>
      </w:r>
      <w:r w:rsidR="003530D5">
        <w:rPr>
          <w:rFonts w:ascii="Tw Cen MT" w:hAnsi="Tw Cen MT"/>
          <w:sz w:val="24"/>
          <w:szCs w:val="24"/>
        </w:rPr>
        <w:fldChar w:fldCharType="end"/>
      </w:r>
      <w:r w:rsidR="003530D5">
        <w:rPr>
          <w:rFonts w:ascii="Tw Cen MT" w:hAnsi="Tw Cen MT"/>
          <w:sz w:val="24"/>
          <w:szCs w:val="24"/>
        </w:rPr>
        <w:t>.</w:t>
      </w:r>
    </w:p>
    <w:p w14:paraId="5D98E742" w14:textId="5E887923" w:rsidR="00326290" w:rsidRPr="003530D5" w:rsidRDefault="003530D5" w:rsidP="005D1DD8">
      <w:pPr>
        <w:tabs>
          <w:tab w:val="left" w:pos="426"/>
        </w:tabs>
        <w:spacing w:after="0" w:line="240" w:lineRule="auto"/>
        <w:contextualSpacing/>
        <w:jc w:val="both"/>
        <w:rPr>
          <w:rFonts w:ascii="Tw Cen MT" w:hAnsi="Tw Cen MT"/>
          <w:b/>
          <w:bCs/>
          <w:sz w:val="24"/>
          <w:szCs w:val="24"/>
        </w:rPr>
      </w:pPr>
      <w:r>
        <w:rPr>
          <w:rFonts w:ascii="Tw Cen MT" w:hAnsi="Tw Cen MT"/>
          <w:b/>
          <w:bCs/>
          <w:sz w:val="24"/>
          <w:szCs w:val="24"/>
        </w:rPr>
        <w:t>Uji</w:t>
      </w:r>
      <w:r w:rsidR="00326290" w:rsidRPr="003530D5">
        <w:rPr>
          <w:rFonts w:ascii="Tw Cen MT" w:hAnsi="Tw Cen MT"/>
          <w:b/>
          <w:bCs/>
          <w:sz w:val="24"/>
          <w:szCs w:val="24"/>
        </w:rPr>
        <w:t xml:space="preserve"> Homogenitas</w:t>
      </w:r>
    </w:p>
    <w:p w14:paraId="4DECB88D" w14:textId="0C551A61" w:rsidR="00326290" w:rsidRPr="00326290" w:rsidRDefault="00326290" w:rsidP="005D1DD8">
      <w:pPr>
        <w:tabs>
          <w:tab w:val="left" w:pos="426"/>
        </w:tabs>
        <w:spacing w:after="0" w:line="240" w:lineRule="auto"/>
        <w:contextualSpacing/>
        <w:jc w:val="both"/>
        <w:rPr>
          <w:rFonts w:ascii="Tw Cen MT" w:hAnsi="Tw Cen MT"/>
          <w:sz w:val="24"/>
          <w:szCs w:val="24"/>
        </w:rPr>
      </w:pPr>
      <w:r w:rsidRPr="00326290">
        <w:rPr>
          <w:rFonts w:ascii="Tw Cen MT" w:hAnsi="Tw Cen MT"/>
          <w:sz w:val="24"/>
          <w:szCs w:val="24"/>
        </w:rPr>
        <w:t>Ditimbang sebanyak 0,1 gram sediaan dioleskan pada kaca transparan, diamati apakah terdapat bagian yang tidak tercampurkan dengan baik dengan persyaratan suatu sediaan harus homogen dan tidak terlihat adanya butiran kasar</w:t>
      </w:r>
      <w:r w:rsidR="00146B07">
        <w:rPr>
          <w:rFonts w:ascii="Tw Cen MT" w:hAnsi="Tw Cen MT"/>
          <w:sz w:val="24"/>
          <w:szCs w:val="24"/>
        </w:rPr>
        <w:t xml:space="preserve"> </w:t>
      </w:r>
      <w:r w:rsidR="00146B07">
        <w:rPr>
          <w:rFonts w:ascii="Tw Cen MT" w:hAnsi="Tw Cen MT"/>
          <w:sz w:val="24"/>
          <w:szCs w:val="24"/>
        </w:rPr>
        <w:fldChar w:fldCharType="begin" w:fldLock="1"/>
      </w:r>
      <w:r w:rsidR="00146B07">
        <w:rPr>
          <w:rFonts w:ascii="Tw Cen MT" w:hAnsi="Tw Cen MT"/>
          <w:sz w:val="24"/>
          <w:szCs w:val="24"/>
        </w:rPr>
        <w:instrText>ADDIN CSL_CITATION {"citationItems":[{"id":"ITEM-1","itemData":{"abstract":"Mangrove api-api (Avicennia marina) merupakan tanaman yang memiliki aktivitas antiinflamasi, antioksidan, antibakteri, dan antivirus. Berdasarkan senyawa yang dimiliki, Mangrove api-api (Avicennia marina) bisa dimanfaatkan sebagai antiseptik tangan. Penelitian ini bertujuan untuk memformulasi dan menguji efek gel ekstrak etanol Daun Mangrove Apiapi sebagai antiseptik tangan. Formulasi sediaan gel ekstrak Daun Mangrove Api-api (Avicennia marina) dibuat dengan variasi konsentrasi ekstrak yaitu 10%, 15%, dan 20% dengan CMC-Na sebagai basisnya. Untuk kontrol negatif digunakan CMC-Na dan kontrol positif digunakan Hand Sanitizer Detol®. Pengujian fisik meliputi : organoleptik, homogenitas dan pH. Pengujian antiseptik gel dilakukan dengan menggunakan metode replika dan data pengujian efektifitas dianlisis dengan Satu arah Anava dengan taraf kepercayaan 95%. Hasil penelitian ini menunjukkan bahwa gel ekstrak Daun Mangrove Apiapi memenuhi parameter kualitas gel secara organoleptik, homogenitas, pH dan tidak memiliki efek sebagai antiseptik tangan karena tidak memiliki perbedaan yang signifikan.","author":[{"dropping-particle":"","family":"Titaley","given":"Stany","non-dropping-particle":"","parse-names":false,"suffix":""},{"dropping-particle":"","family":"Fatimawali","given":"","non-dropping-particle":"","parse-names":false,"suffix":""},{"dropping-particle":"","family":"Lolo","given":"Widya A.","non-dropping-particle":"","parse-names":false,"suffix":""}],"container-title":"Pharmacon Jurnal Ilmiah Farmasi – UNSRAT Jurnal Ilmiah Farmasi","id":"ITEM-1","issue":"2","issued":{"date-parts":[["2014"]]},"page":"99-106","title":"Formulasi dan Uji Efektivitas Sediaan Gel Ekstrak Etanol Daun Mangrove Api-api ( Avicennia marina )","type":"article-journal","volume":"3"},"uris":["http://www.mendeley.com/documents/?uuid=e0c35b80-3bae-4c30-9dd4-7367548ec324"]}],"mendeley":{"formattedCitation":"[11]","plainTextFormattedCitation":"[11]","previouslyFormattedCitation":"[11]"},"properties":{"noteIndex":0},"schema":"https://github.com/citation-style-language/schema/raw/master/csl-citation.json"}</w:instrText>
      </w:r>
      <w:r w:rsidR="00146B07">
        <w:rPr>
          <w:rFonts w:ascii="Tw Cen MT" w:hAnsi="Tw Cen MT"/>
          <w:sz w:val="24"/>
          <w:szCs w:val="24"/>
        </w:rPr>
        <w:fldChar w:fldCharType="separate"/>
      </w:r>
      <w:r w:rsidR="00146B07" w:rsidRPr="00146B07">
        <w:rPr>
          <w:rFonts w:ascii="Tw Cen MT" w:hAnsi="Tw Cen MT"/>
          <w:noProof/>
          <w:sz w:val="24"/>
          <w:szCs w:val="24"/>
        </w:rPr>
        <w:t>[11]</w:t>
      </w:r>
      <w:r w:rsidR="00146B07">
        <w:rPr>
          <w:rFonts w:ascii="Tw Cen MT" w:hAnsi="Tw Cen MT"/>
          <w:sz w:val="24"/>
          <w:szCs w:val="24"/>
        </w:rPr>
        <w:fldChar w:fldCharType="end"/>
      </w:r>
      <w:r w:rsidRPr="00326290">
        <w:rPr>
          <w:rFonts w:ascii="Tw Cen MT" w:hAnsi="Tw Cen MT"/>
          <w:sz w:val="24"/>
          <w:szCs w:val="24"/>
        </w:rPr>
        <w:t>.</w:t>
      </w:r>
    </w:p>
    <w:p w14:paraId="0D70D071" w14:textId="377183E0" w:rsidR="00326290" w:rsidRPr="003530D5" w:rsidRDefault="003530D5" w:rsidP="005D1DD8">
      <w:pPr>
        <w:tabs>
          <w:tab w:val="left" w:pos="426"/>
        </w:tabs>
        <w:spacing w:after="0" w:line="240" w:lineRule="auto"/>
        <w:contextualSpacing/>
        <w:jc w:val="both"/>
        <w:rPr>
          <w:rFonts w:ascii="Tw Cen MT" w:hAnsi="Tw Cen MT"/>
          <w:b/>
          <w:bCs/>
          <w:sz w:val="24"/>
          <w:szCs w:val="24"/>
        </w:rPr>
      </w:pPr>
      <w:r>
        <w:rPr>
          <w:rFonts w:ascii="Tw Cen MT" w:hAnsi="Tw Cen MT"/>
          <w:b/>
          <w:bCs/>
          <w:sz w:val="24"/>
          <w:szCs w:val="24"/>
        </w:rPr>
        <w:t>Uji</w:t>
      </w:r>
      <w:r w:rsidR="00326290" w:rsidRPr="003530D5">
        <w:rPr>
          <w:rFonts w:ascii="Tw Cen MT" w:hAnsi="Tw Cen MT"/>
          <w:b/>
          <w:bCs/>
          <w:sz w:val="24"/>
          <w:szCs w:val="24"/>
        </w:rPr>
        <w:t xml:space="preserve"> pH</w:t>
      </w:r>
    </w:p>
    <w:p w14:paraId="3BF94303" w14:textId="20018406" w:rsidR="00326290" w:rsidRPr="00326290" w:rsidRDefault="00326290" w:rsidP="005D1DD8">
      <w:pPr>
        <w:tabs>
          <w:tab w:val="left" w:pos="426"/>
        </w:tabs>
        <w:spacing w:after="0" w:line="240" w:lineRule="auto"/>
        <w:contextualSpacing/>
        <w:jc w:val="both"/>
        <w:rPr>
          <w:rFonts w:ascii="Tw Cen MT" w:hAnsi="Tw Cen MT"/>
          <w:sz w:val="24"/>
          <w:szCs w:val="24"/>
        </w:rPr>
      </w:pPr>
      <w:r w:rsidRPr="00326290">
        <w:rPr>
          <w:rFonts w:ascii="Tw Cen MT" w:hAnsi="Tw Cen MT"/>
          <w:sz w:val="24"/>
          <w:szCs w:val="24"/>
        </w:rPr>
        <w:t xml:space="preserve">Penentuan pH sediaan dilakukan dengan menggunakan pH meter dengan </w:t>
      </w:r>
      <w:proofErr w:type="gramStart"/>
      <w:r w:rsidRPr="00326290">
        <w:rPr>
          <w:rFonts w:ascii="Tw Cen MT" w:hAnsi="Tw Cen MT"/>
          <w:sz w:val="24"/>
          <w:szCs w:val="24"/>
        </w:rPr>
        <w:t>cara</w:t>
      </w:r>
      <w:proofErr w:type="gramEnd"/>
      <w:r w:rsidRPr="00326290">
        <w:rPr>
          <w:rFonts w:ascii="Tw Cen MT" w:hAnsi="Tw Cen MT"/>
          <w:sz w:val="24"/>
          <w:szCs w:val="24"/>
        </w:rPr>
        <w:t xml:space="preserve"> gel ekstrak etanol daun Kemangi ditimbang sebanyak 1 gram kemudian dilarutkan dengan aquades sebanyak 10 ml lalu diaduk sampai merata. pH meter dicelupkan ke dalam gel yang telah diencerkan, diamkan beberapa saat dan hasilnya dilihat pada monitor pH meter</w:t>
      </w:r>
      <w:r w:rsidR="003530D5">
        <w:rPr>
          <w:rFonts w:ascii="Tw Cen MT" w:hAnsi="Tw Cen MT"/>
          <w:sz w:val="24"/>
          <w:szCs w:val="24"/>
        </w:rPr>
        <w:t xml:space="preserve"> </w:t>
      </w:r>
      <w:r w:rsidR="003530D5">
        <w:rPr>
          <w:rFonts w:ascii="Tw Cen MT" w:hAnsi="Tw Cen MT"/>
          <w:sz w:val="24"/>
          <w:szCs w:val="24"/>
        </w:rPr>
        <w:fldChar w:fldCharType="begin" w:fldLock="1"/>
      </w:r>
      <w:r w:rsidR="00146B07">
        <w:rPr>
          <w:rFonts w:ascii="Tw Cen MT" w:hAnsi="Tw Cen MT"/>
          <w:sz w:val="24"/>
          <w:szCs w:val="24"/>
        </w:rPr>
        <w:instrText>ADDIN CSL_CITATION {"citationItems":[{"id":"ITEM-1","itemData":{"ISSN":"2302-2493","abstract":"Seagrass (Syringodium isoetifolium) is a plant that lives submerged at sea, this flowering plant, leaves, and stems that are plugged into a powerful in water. The chemical content of the leaves of the Seagrass is a flavonoid, phenol, hydroquinone, and antioxidants.This study aims to determine the quality of the cream of seagrass leaf extracts using a concentration of 5%, 10%, 20% dan 40%. on organoleptic testing conducted cream, homogeneity test, test dispersive power, pH and absorbance test. results obtained in the organoleptic seen from the color green, semi-solid dosage forms and distinctive smell seagrass cream. homogeneity test. homogeneity test cream seagrass leaf extract with a concentration of 5% 10% 20% and 40% did not experience any clumping or phase separation dispersive power test creams ranged from 2.5 cm - 3.5 cm. pH ranged from 4.93 - 5.96 and test absorption ranged from 3.7 ml - 5 ml. seagrass leaf extract cream with type W/O creams that meet the test of homogeneity test quality, dispersive power test, test and test pH absorption","author":[{"dropping-particle":"","family":"Juwita","given":"Anisa Puspa","non-dropping-particle":"","parse-names":false,"suffix":""},{"dropping-particle":"","family":"Yamlean","given":"Paulina V.Y","non-dropping-particle":"","parse-names":false,"suffix":""},{"dropping-particle":"","family":"Edy","given":"Hosea Jaya","non-dropping-particle":"","parse-names":false,"suffix":""}],"container-title":"Jurnal ilmiah farmasi","id":"ITEM-1","issue":"02","issued":{"date-parts":[["2013"]]},"page":"8-12","title":"FORMULASI KRIM EKSTRAK ETANOL DAUN LAMUN (Syringodium isoetifolium)","type":"article-journal","volume":"2"},"uris":["http://www.mendeley.com/documents/?uuid=de2719ec-b454-45fa-8e48-26254011e938"]}],"mendeley":{"formattedCitation":"[12]","plainTextFormattedCitation":"[12]","previouslyFormattedCitation":"[12]"},"properties":{"noteIndex":0},"schema":"https://github.com/citation-style-language/schema/raw/master/csl-citation.json"}</w:instrText>
      </w:r>
      <w:r w:rsidR="003530D5">
        <w:rPr>
          <w:rFonts w:ascii="Tw Cen MT" w:hAnsi="Tw Cen MT"/>
          <w:sz w:val="24"/>
          <w:szCs w:val="24"/>
        </w:rPr>
        <w:fldChar w:fldCharType="separate"/>
      </w:r>
      <w:r w:rsidR="00146B07" w:rsidRPr="00146B07">
        <w:rPr>
          <w:rFonts w:ascii="Tw Cen MT" w:hAnsi="Tw Cen MT"/>
          <w:noProof/>
          <w:sz w:val="24"/>
          <w:szCs w:val="24"/>
        </w:rPr>
        <w:t>[12]</w:t>
      </w:r>
      <w:r w:rsidR="003530D5">
        <w:rPr>
          <w:rFonts w:ascii="Tw Cen MT" w:hAnsi="Tw Cen MT"/>
          <w:sz w:val="24"/>
          <w:szCs w:val="24"/>
        </w:rPr>
        <w:fldChar w:fldCharType="end"/>
      </w:r>
      <w:r w:rsidRPr="00326290">
        <w:rPr>
          <w:rFonts w:ascii="Tw Cen MT" w:hAnsi="Tw Cen MT"/>
          <w:sz w:val="24"/>
          <w:szCs w:val="24"/>
        </w:rPr>
        <w:t>.</w:t>
      </w:r>
    </w:p>
    <w:p w14:paraId="648C9A43" w14:textId="77777777" w:rsidR="00326290" w:rsidRPr="003530D5" w:rsidRDefault="00326290" w:rsidP="005D1DD8">
      <w:pPr>
        <w:tabs>
          <w:tab w:val="left" w:pos="426"/>
        </w:tabs>
        <w:spacing w:after="0" w:line="240" w:lineRule="auto"/>
        <w:contextualSpacing/>
        <w:jc w:val="both"/>
        <w:rPr>
          <w:rFonts w:ascii="Tw Cen MT" w:hAnsi="Tw Cen MT"/>
          <w:b/>
          <w:bCs/>
          <w:sz w:val="24"/>
          <w:szCs w:val="24"/>
        </w:rPr>
      </w:pPr>
      <w:r w:rsidRPr="003530D5">
        <w:rPr>
          <w:rFonts w:ascii="Tw Cen MT" w:hAnsi="Tw Cen MT"/>
          <w:b/>
          <w:bCs/>
          <w:sz w:val="24"/>
          <w:szCs w:val="24"/>
        </w:rPr>
        <w:t>Uji Daya Sebar</w:t>
      </w:r>
    </w:p>
    <w:p w14:paraId="56FE1D7B" w14:textId="7038A979" w:rsidR="00326290" w:rsidRDefault="00326290" w:rsidP="005D1DD8">
      <w:pPr>
        <w:tabs>
          <w:tab w:val="left" w:pos="426"/>
        </w:tabs>
        <w:spacing w:after="0" w:line="240" w:lineRule="auto"/>
        <w:contextualSpacing/>
        <w:jc w:val="both"/>
        <w:rPr>
          <w:rFonts w:ascii="Tw Cen MT" w:hAnsi="Tw Cen MT"/>
          <w:sz w:val="24"/>
          <w:szCs w:val="24"/>
        </w:rPr>
      </w:pPr>
      <w:r w:rsidRPr="00326290">
        <w:rPr>
          <w:rFonts w:ascii="Tw Cen MT" w:hAnsi="Tw Cen MT"/>
          <w:sz w:val="24"/>
          <w:szCs w:val="24"/>
        </w:rPr>
        <w:t>Pengukuran daya sebar yaitu sebanyak 0,5 g sampel gel ekstrak etanol daun matoa diletakan diatas kaca bulat berdiameter 15 cm, kaca lainnya diletakan diatasnya dan dibiarkan selama 1 menit, kemudian diameter sebar gel diukur. Setelah diukur, ditambahkan 50 gram beban tambahan dan didiamkan selama 1 menit lalu diukur diameter yang konsta</w:t>
      </w:r>
      <w:r w:rsidR="003530D5">
        <w:rPr>
          <w:rFonts w:ascii="Tw Cen MT" w:hAnsi="Tw Cen MT"/>
          <w:sz w:val="24"/>
          <w:szCs w:val="24"/>
        </w:rPr>
        <w:t xml:space="preserve">n </w:t>
      </w:r>
      <w:r w:rsidR="003530D5">
        <w:rPr>
          <w:rFonts w:ascii="Tw Cen MT" w:hAnsi="Tw Cen MT"/>
          <w:sz w:val="24"/>
          <w:szCs w:val="24"/>
        </w:rPr>
        <w:fldChar w:fldCharType="begin" w:fldLock="1"/>
      </w:r>
      <w:r w:rsidR="00146B07">
        <w:rPr>
          <w:rFonts w:ascii="Tw Cen MT" w:hAnsi="Tw Cen MT"/>
          <w:sz w:val="24"/>
          <w:szCs w:val="24"/>
        </w:rPr>
        <w:instrText xml:space="preserve">ADDIN CSL_CITATION {"citationItems":[{"id":"ITEM-1","itemData":{"author":[{"dropping-particle":"","family":"Astuti","given":"Ika Yuni","non-dropping-particle":"","parse-names":false,"suffix":""},{"dropping-particle":"","family":"Hartanti","given":"Dwi","non-dropping-particle":"","parse-names":false,"suffix":""},{"dropping-particle":"","family":"Aminiati","given":"Ani","non-dropping-particle":"","parse-names":false,"suffix":""}],"container-title":"Majalah Obat Tradisional","id":"ITEM-1","issue":"3","issued":{"date-parts":[["2011"]]},"page":"94-99","title":"PENINGKATAN AKTIVITAS ANTIJAMUR CANDIDA ALBICANS SALEP ENHANCING ANTIFUNGAL C ANDIDA ALBICANS ACTIVITY OF Piper bettle LINN . LEAF ESSENTIAL OIL OINTMENT THROUGH FORMATION OF COMPLEX WITH </w:instrText>
      </w:r>
      <w:r w:rsidR="00146B07">
        <w:rPr>
          <w:rFonts w:ascii="Tw Cen MT" w:hAnsi="Tw Cen MT"/>
          <w:sz w:val="24"/>
          <w:szCs w:val="24"/>
        </w:rPr>
        <w:instrText> -","type":"article-journal","volume":"15"},"uris":["http://www.mendeley.com/documents/?uuid=aa9a30da-b060-48a3-a549-2d0e1e5ccf8b"]}],"mendeley":{"formattedCitation":"[13]","plainTextFormattedCitation":"[13]","previouslyFormattedCitation":"[13]"},"properties":{"noteIndex":0},"schema":"https://github.com/citation-style-language/schema/raw/master/csl-citation.json"}</w:instrText>
      </w:r>
      <w:r w:rsidR="003530D5">
        <w:rPr>
          <w:rFonts w:ascii="Tw Cen MT" w:hAnsi="Tw Cen MT"/>
          <w:sz w:val="24"/>
          <w:szCs w:val="24"/>
        </w:rPr>
        <w:fldChar w:fldCharType="separate"/>
      </w:r>
      <w:r w:rsidR="00146B07" w:rsidRPr="00146B07">
        <w:rPr>
          <w:rFonts w:ascii="Tw Cen MT" w:hAnsi="Tw Cen MT"/>
          <w:noProof/>
          <w:sz w:val="24"/>
          <w:szCs w:val="24"/>
        </w:rPr>
        <w:t>[13]</w:t>
      </w:r>
      <w:r w:rsidR="003530D5">
        <w:rPr>
          <w:rFonts w:ascii="Tw Cen MT" w:hAnsi="Tw Cen MT"/>
          <w:sz w:val="24"/>
          <w:szCs w:val="24"/>
        </w:rPr>
        <w:fldChar w:fldCharType="end"/>
      </w:r>
      <w:r w:rsidR="003530D5">
        <w:rPr>
          <w:rFonts w:ascii="Tw Cen MT" w:hAnsi="Tw Cen MT"/>
          <w:sz w:val="24"/>
          <w:szCs w:val="24"/>
        </w:rPr>
        <w:t>.</w:t>
      </w:r>
    </w:p>
    <w:p w14:paraId="5F9C4220" w14:textId="77777777" w:rsidR="005E44FD" w:rsidRPr="001C3756" w:rsidRDefault="005E44FD"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HASIL DAN PEMBAHASAN</w:t>
      </w:r>
    </w:p>
    <w:p w14:paraId="144B7C08" w14:textId="77777777" w:rsidR="005E7318" w:rsidRPr="00D73240" w:rsidRDefault="00D73240" w:rsidP="00D73240">
      <w:pPr>
        <w:spacing w:after="0" w:line="240" w:lineRule="auto"/>
        <w:jc w:val="both"/>
        <w:rPr>
          <w:rFonts w:ascii="Tw Cen MT" w:hAnsi="Tw Cen MT"/>
          <w:sz w:val="24"/>
          <w:szCs w:val="24"/>
        </w:rPr>
      </w:pPr>
      <w:r w:rsidRPr="00D73240">
        <w:rPr>
          <w:rFonts w:ascii="Tw Cen MT" w:hAnsi="Tw Cen MT"/>
          <w:sz w:val="24"/>
          <w:szCs w:val="24"/>
        </w:rPr>
        <w:t xml:space="preserve">Penelitian ini bertujuan untuk membuat formulasi sediaan gel dari ekstrak etanol daun matoa dan dilakukan pengujian evaluasi fisik sediaannya. Uji evaluasi fisik bertujuan untuk menguji apakah gel tersebut layak untuk digunakan dan memenuhi standar mutu gel yang telah ditentukan. Uji evaluasi fisik dilakukan dengan beberapa parameter </w:t>
      </w:r>
    </w:p>
    <w:tbl>
      <w:tblPr>
        <w:tblpPr w:leftFromText="180" w:rightFromText="180" w:vertAnchor="text" w:horzAnchor="page" w:tblpX="6411" w:tblpY="-34"/>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1560"/>
        <w:gridCol w:w="1134"/>
      </w:tblGrid>
      <w:tr w:rsidR="005E7318" w:rsidRPr="00957B85" w14:paraId="29D74105" w14:textId="77777777" w:rsidTr="00BB5B04">
        <w:tc>
          <w:tcPr>
            <w:tcW w:w="4957" w:type="dxa"/>
            <w:gridSpan w:val="4"/>
          </w:tcPr>
          <w:p w14:paraId="1F76C103" w14:textId="77777777" w:rsidR="005E7318" w:rsidRPr="00957B85" w:rsidRDefault="005E7318" w:rsidP="00BB5B04">
            <w:pPr>
              <w:spacing w:after="0" w:line="240" w:lineRule="auto"/>
              <w:jc w:val="center"/>
              <w:rPr>
                <w:rFonts w:ascii="Tw Cen MT" w:hAnsi="Tw Cen MT"/>
                <w:b/>
                <w:bCs/>
                <w:sz w:val="20"/>
                <w:szCs w:val="20"/>
              </w:rPr>
            </w:pPr>
            <w:r w:rsidRPr="00957B85">
              <w:rPr>
                <w:rFonts w:ascii="Tw Cen MT" w:hAnsi="Tw Cen MT"/>
                <w:b/>
                <w:bCs/>
                <w:sz w:val="20"/>
                <w:szCs w:val="20"/>
              </w:rPr>
              <w:lastRenderedPageBreak/>
              <w:t>Parameter</w:t>
            </w:r>
          </w:p>
        </w:tc>
      </w:tr>
      <w:tr w:rsidR="005E7318" w:rsidRPr="00957B85" w14:paraId="4F3D1B6C" w14:textId="77777777" w:rsidTr="00BB5B04">
        <w:tc>
          <w:tcPr>
            <w:tcW w:w="846" w:type="dxa"/>
          </w:tcPr>
          <w:p w14:paraId="41E627BF" w14:textId="77777777" w:rsidR="005E7318" w:rsidRPr="00957B85" w:rsidRDefault="005E7318" w:rsidP="00BB5B04">
            <w:pPr>
              <w:spacing w:after="0" w:line="240" w:lineRule="auto"/>
              <w:ind w:right="-111"/>
              <w:jc w:val="both"/>
              <w:rPr>
                <w:rFonts w:ascii="Tw Cen MT" w:hAnsi="Tw Cen MT"/>
                <w:b/>
                <w:sz w:val="20"/>
                <w:szCs w:val="20"/>
              </w:rPr>
            </w:pPr>
            <w:r w:rsidRPr="00957B85">
              <w:rPr>
                <w:rFonts w:ascii="Tw Cen MT" w:hAnsi="Tw Cen MT"/>
                <w:b/>
                <w:sz w:val="20"/>
                <w:szCs w:val="20"/>
              </w:rPr>
              <w:t>Formula</w:t>
            </w:r>
          </w:p>
        </w:tc>
        <w:tc>
          <w:tcPr>
            <w:tcW w:w="1417" w:type="dxa"/>
          </w:tcPr>
          <w:p w14:paraId="358F9671" w14:textId="77777777" w:rsidR="005E7318" w:rsidRPr="00957B85" w:rsidRDefault="005E7318" w:rsidP="00BB5B04">
            <w:pPr>
              <w:spacing w:after="0" w:line="240" w:lineRule="auto"/>
              <w:jc w:val="both"/>
              <w:rPr>
                <w:rFonts w:ascii="Tw Cen MT" w:hAnsi="Tw Cen MT"/>
                <w:b/>
                <w:sz w:val="20"/>
                <w:szCs w:val="20"/>
              </w:rPr>
            </w:pPr>
            <w:r w:rsidRPr="00957B85">
              <w:rPr>
                <w:rFonts w:ascii="Tw Cen MT" w:hAnsi="Tw Cen MT"/>
                <w:b/>
                <w:sz w:val="20"/>
                <w:szCs w:val="20"/>
              </w:rPr>
              <w:t>Warna</w:t>
            </w:r>
          </w:p>
        </w:tc>
        <w:tc>
          <w:tcPr>
            <w:tcW w:w="1560" w:type="dxa"/>
          </w:tcPr>
          <w:p w14:paraId="608B2E89" w14:textId="77777777" w:rsidR="005E7318" w:rsidRPr="00957B85" w:rsidRDefault="005E7318" w:rsidP="00BB5B04">
            <w:pPr>
              <w:spacing w:after="0" w:line="240" w:lineRule="auto"/>
              <w:jc w:val="both"/>
              <w:rPr>
                <w:rFonts w:ascii="Tw Cen MT" w:hAnsi="Tw Cen MT"/>
                <w:b/>
                <w:sz w:val="20"/>
                <w:szCs w:val="20"/>
              </w:rPr>
            </w:pPr>
            <w:r w:rsidRPr="00957B85">
              <w:rPr>
                <w:rFonts w:ascii="Tw Cen MT" w:hAnsi="Tw Cen MT"/>
                <w:b/>
                <w:sz w:val="20"/>
                <w:szCs w:val="20"/>
              </w:rPr>
              <w:t>Bau</w:t>
            </w:r>
          </w:p>
        </w:tc>
        <w:tc>
          <w:tcPr>
            <w:tcW w:w="1134" w:type="dxa"/>
          </w:tcPr>
          <w:p w14:paraId="56853488" w14:textId="77777777" w:rsidR="005E7318" w:rsidRPr="00957B85" w:rsidRDefault="005E7318" w:rsidP="00BB5B04">
            <w:pPr>
              <w:spacing w:after="0" w:line="240" w:lineRule="auto"/>
              <w:jc w:val="both"/>
              <w:rPr>
                <w:rFonts w:ascii="Tw Cen MT" w:hAnsi="Tw Cen MT"/>
                <w:b/>
                <w:sz w:val="20"/>
                <w:szCs w:val="20"/>
              </w:rPr>
            </w:pPr>
            <w:r w:rsidRPr="00957B85">
              <w:rPr>
                <w:rFonts w:ascii="Tw Cen MT" w:hAnsi="Tw Cen MT"/>
                <w:b/>
                <w:sz w:val="20"/>
                <w:szCs w:val="20"/>
              </w:rPr>
              <w:t>Bentuk</w:t>
            </w:r>
          </w:p>
        </w:tc>
      </w:tr>
      <w:tr w:rsidR="005E7318" w:rsidRPr="00957B85" w14:paraId="47E3A5E2" w14:textId="77777777" w:rsidTr="00BB5B04">
        <w:tc>
          <w:tcPr>
            <w:tcW w:w="846" w:type="dxa"/>
          </w:tcPr>
          <w:p w14:paraId="7651EC27" w14:textId="77777777" w:rsidR="005E7318" w:rsidRPr="00957B85" w:rsidRDefault="005E7318" w:rsidP="00BB5B04">
            <w:pPr>
              <w:spacing w:after="0" w:line="240" w:lineRule="auto"/>
              <w:jc w:val="both"/>
              <w:rPr>
                <w:rFonts w:ascii="Tw Cen MT" w:hAnsi="Tw Cen MT"/>
                <w:sz w:val="20"/>
                <w:szCs w:val="20"/>
              </w:rPr>
            </w:pPr>
            <w:commentRangeStart w:id="4"/>
            <w:r w:rsidRPr="00957B85">
              <w:rPr>
                <w:rFonts w:ascii="Tw Cen MT" w:hAnsi="Tw Cen MT"/>
                <w:sz w:val="20"/>
                <w:szCs w:val="20"/>
              </w:rPr>
              <w:t>Blanko</w:t>
            </w:r>
            <w:commentRangeEnd w:id="4"/>
            <w:r w:rsidR="002D0FEB">
              <w:rPr>
                <w:rStyle w:val="CommentReference"/>
              </w:rPr>
              <w:commentReference w:id="4"/>
            </w:r>
            <w:r w:rsidRPr="00957B85">
              <w:rPr>
                <w:rFonts w:ascii="Tw Cen MT" w:hAnsi="Tw Cen MT"/>
                <w:sz w:val="20"/>
                <w:szCs w:val="20"/>
              </w:rPr>
              <w:t xml:space="preserve"> </w:t>
            </w:r>
          </w:p>
        </w:tc>
        <w:tc>
          <w:tcPr>
            <w:tcW w:w="1417" w:type="dxa"/>
          </w:tcPr>
          <w:p w14:paraId="3FDD7FEA" w14:textId="77777777" w:rsidR="005E7318" w:rsidRPr="00957B85" w:rsidRDefault="005E7318" w:rsidP="00BB5B04">
            <w:pPr>
              <w:spacing w:after="0" w:line="240" w:lineRule="auto"/>
              <w:jc w:val="both"/>
              <w:rPr>
                <w:rFonts w:ascii="Tw Cen MT" w:hAnsi="Tw Cen MT"/>
                <w:sz w:val="20"/>
                <w:szCs w:val="20"/>
              </w:rPr>
            </w:pPr>
            <w:r w:rsidRPr="00957B85">
              <w:rPr>
                <w:rFonts w:ascii="Tw Cen MT" w:hAnsi="Tw Cen MT"/>
                <w:sz w:val="20"/>
                <w:szCs w:val="20"/>
              </w:rPr>
              <w:t xml:space="preserve">Bening </w:t>
            </w:r>
          </w:p>
        </w:tc>
        <w:tc>
          <w:tcPr>
            <w:tcW w:w="1560" w:type="dxa"/>
          </w:tcPr>
          <w:p w14:paraId="2F8115A4" w14:textId="77777777" w:rsidR="005E7318" w:rsidRPr="00957B85" w:rsidRDefault="005E7318" w:rsidP="00BB5B04">
            <w:pPr>
              <w:spacing w:after="0" w:line="240" w:lineRule="auto"/>
              <w:jc w:val="both"/>
              <w:rPr>
                <w:rFonts w:ascii="Tw Cen MT" w:hAnsi="Tw Cen MT"/>
                <w:sz w:val="20"/>
                <w:szCs w:val="20"/>
              </w:rPr>
            </w:pPr>
            <w:r w:rsidRPr="00957B85">
              <w:rPr>
                <w:rFonts w:ascii="Tw Cen MT" w:hAnsi="Tw Cen MT"/>
                <w:sz w:val="20"/>
                <w:szCs w:val="20"/>
              </w:rPr>
              <w:t>Tidak berbau</w:t>
            </w:r>
          </w:p>
        </w:tc>
        <w:tc>
          <w:tcPr>
            <w:tcW w:w="1134" w:type="dxa"/>
          </w:tcPr>
          <w:p w14:paraId="0628020F" w14:textId="77777777" w:rsidR="005E7318" w:rsidRPr="00957B85" w:rsidRDefault="005E7318" w:rsidP="00BB5B04">
            <w:pPr>
              <w:spacing w:after="0" w:line="240" w:lineRule="auto"/>
              <w:jc w:val="both"/>
              <w:rPr>
                <w:rFonts w:ascii="Tw Cen MT" w:hAnsi="Tw Cen MT"/>
                <w:sz w:val="20"/>
                <w:szCs w:val="20"/>
              </w:rPr>
            </w:pPr>
            <w:r w:rsidRPr="00957B85">
              <w:rPr>
                <w:rFonts w:ascii="Tw Cen MT" w:hAnsi="Tw Cen MT"/>
                <w:sz w:val="20"/>
                <w:szCs w:val="20"/>
              </w:rPr>
              <w:t xml:space="preserve">Semi padat </w:t>
            </w:r>
          </w:p>
        </w:tc>
      </w:tr>
      <w:tr w:rsidR="005E7318" w:rsidRPr="00957B85" w14:paraId="3EAA8736" w14:textId="77777777" w:rsidTr="00BB5B04">
        <w:tc>
          <w:tcPr>
            <w:tcW w:w="846" w:type="dxa"/>
          </w:tcPr>
          <w:p w14:paraId="035F9DEE" w14:textId="77777777" w:rsidR="005E7318" w:rsidRPr="00957B85" w:rsidRDefault="005E7318" w:rsidP="00BB5B04">
            <w:pPr>
              <w:spacing w:after="0" w:line="240" w:lineRule="auto"/>
              <w:jc w:val="both"/>
              <w:rPr>
                <w:rFonts w:ascii="Tw Cen MT" w:hAnsi="Tw Cen MT"/>
                <w:sz w:val="20"/>
                <w:szCs w:val="20"/>
              </w:rPr>
            </w:pPr>
            <w:r w:rsidRPr="00957B85">
              <w:rPr>
                <w:rFonts w:ascii="Tw Cen MT" w:hAnsi="Tw Cen MT"/>
                <w:sz w:val="20"/>
                <w:szCs w:val="20"/>
              </w:rPr>
              <w:t>F1</w:t>
            </w:r>
          </w:p>
        </w:tc>
        <w:tc>
          <w:tcPr>
            <w:tcW w:w="1417" w:type="dxa"/>
          </w:tcPr>
          <w:p w14:paraId="063A6A3D" w14:textId="77777777" w:rsidR="005E7318" w:rsidRPr="00957B85" w:rsidRDefault="005E7318" w:rsidP="00BB5B04">
            <w:pPr>
              <w:spacing w:after="0" w:line="240" w:lineRule="auto"/>
              <w:jc w:val="both"/>
              <w:rPr>
                <w:rFonts w:ascii="Tw Cen MT" w:hAnsi="Tw Cen MT"/>
                <w:sz w:val="20"/>
                <w:szCs w:val="20"/>
              </w:rPr>
            </w:pPr>
            <w:r w:rsidRPr="00957B85">
              <w:rPr>
                <w:rFonts w:ascii="Tw Cen MT" w:hAnsi="Tw Cen MT"/>
                <w:sz w:val="20"/>
                <w:szCs w:val="20"/>
              </w:rPr>
              <w:t>Hijau muda</w:t>
            </w:r>
          </w:p>
        </w:tc>
        <w:tc>
          <w:tcPr>
            <w:tcW w:w="1560" w:type="dxa"/>
          </w:tcPr>
          <w:p w14:paraId="0A0A512C" w14:textId="77777777" w:rsidR="005E7318" w:rsidRPr="00957B85" w:rsidRDefault="005E7318" w:rsidP="00BB5B04">
            <w:pPr>
              <w:spacing w:after="0" w:line="240" w:lineRule="auto"/>
              <w:ind w:right="-108"/>
              <w:jc w:val="both"/>
              <w:rPr>
                <w:rFonts w:ascii="Tw Cen MT" w:hAnsi="Tw Cen MT"/>
                <w:sz w:val="20"/>
                <w:szCs w:val="20"/>
              </w:rPr>
            </w:pPr>
            <w:r w:rsidRPr="00957B85">
              <w:rPr>
                <w:rFonts w:ascii="Tw Cen MT" w:hAnsi="Tw Cen MT"/>
                <w:sz w:val="20"/>
                <w:szCs w:val="20"/>
              </w:rPr>
              <w:t>Khas daun matoa</w:t>
            </w:r>
          </w:p>
        </w:tc>
        <w:tc>
          <w:tcPr>
            <w:tcW w:w="1134" w:type="dxa"/>
          </w:tcPr>
          <w:p w14:paraId="48D8C280" w14:textId="77777777" w:rsidR="005E7318" w:rsidRPr="00957B85" w:rsidRDefault="005E7318" w:rsidP="00BB5B04">
            <w:pPr>
              <w:spacing w:after="0" w:line="240" w:lineRule="auto"/>
              <w:jc w:val="both"/>
              <w:rPr>
                <w:rFonts w:ascii="Tw Cen MT" w:hAnsi="Tw Cen MT"/>
                <w:sz w:val="20"/>
                <w:szCs w:val="20"/>
              </w:rPr>
            </w:pPr>
            <w:r w:rsidRPr="00957B85">
              <w:rPr>
                <w:rFonts w:ascii="Tw Cen MT" w:hAnsi="Tw Cen MT"/>
                <w:sz w:val="20"/>
                <w:szCs w:val="20"/>
              </w:rPr>
              <w:t>Semi padat</w:t>
            </w:r>
          </w:p>
        </w:tc>
      </w:tr>
      <w:tr w:rsidR="005E7318" w:rsidRPr="00957B85" w14:paraId="29078078" w14:textId="77777777" w:rsidTr="00BB5B04">
        <w:tc>
          <w:tcPr>
            <w:tcW w:w="846" w:type="dxa"/>
          </w:tcPr>
          <w:p w14:paraId="2F11ECDF" w14:textId="77777777" w:rsidR="005E7318" w:rsidRPr="00957B85" w:rsidRDefault="005E7318" w:rsidP="00BB5B04">
            <w:pPr>
              <w:spacing w:after="0" w:line="240" w:lineRule="auto"/>
              <w:jc w:val="both"/>
              <w:rPr>
                <w:rFonts w:ascii="Tw Cen MT" w:hAnsi="Tw Cen MT"/>
                <w:sz w:val="20"/>
                <w:szCs w:val="20"/>
              </w:rPr>
            </w:pPr>
            <w:r w:rsidRPr="00957B85">
              <w:rPr>
                <w:rFonts w:ascii="Tw Cen MT" w:hAnsi="Tw Cen MT"/>
                <w:sz w:val="20"/>
                <w:szCs w:val="20"/>
              </w:rPr>
              <w:t>F2</w:t>
            </w:r>
          </w:p>
        </w:tc>
        <w:tc>
          <w:tcPr>
            <w:tcW w:w="1417" w:type="dxa"/>
          </w:tcPr>
          <w:p w14:paraId="5DB90113" w14:textId="77777777" w:rsidR="005E7318" w:rsidRPr="00957B85" w:rsidRDefault="005E7318" w:rsidP="00BB5B04">
            <w:pPr>
              <w:spacing w:after="0" w:line="240" w:lineRule="auto"/>
              <w:jc w:val="both"/>
              <w:rPr>
                <w:rFonts w:ascii="Tw Cen MT" w:hAnsi="Tw Cen MT"/>
                <w:sz w:val="20"/>
                <w:szCs w:val="20"/>
              </w:rPr>
            </w:pPr>
            <w:r w:rsidRPr="00957B85">
              <w:rPr>
                <w:rFonts w:ascii="Tw Cen MT" w:hAnsi="Tw Cen MT"/>
                <w:sz w:val="20"/>
                <w:szCs w:val="20"/>
              </w:rPr>
              <w:t xml:space="preserve">Hijau tua </w:t>
            </w:r>
          </w:p>
        </w:tc>
        <w:tc>
          <w:tcPr>
            <w:tcW w:w="1560" w:type="dxa"/>
          </w:tcPr>
          <w:p w14:paraId="1D6B1C7B" w14:textId="77777777" w:rsidR="005E7318" w:rsidRPr="00957B85" w:rsidRDefault="005E7318" w:rsidP="00BB5B04">
            <w:pPr>
              <w:spacing w:after="0" w:line="240" w:lineRule="auto"/>
              <w:ind w:right="-108"/>
              <w:jc w:val="both"/>
              <w:rPr>
                <w:rFonts w:ascii="Tw Cen MT" w:hAnsi="Tw Cen MT"/>
                <w:sz w:val="20"/>
                <w:szCs w:val="20"/>
              </w:rPr>
            </w:pPr>
            <w:r w:rsidRPr="00957B85">
              <w:rPr>
                <w:rFonts w:ascii="Tw Cen MT" w:hAnsi="Tw Cen MT"/>
                <w:sz w:val="20"/>
                <w:szCs w:val="20"/>
              </w:rPr>
              <w:t>Khas daun matoa</w:t>
            </w:r>
          </w:p>
        </w:tc>
        <w:tc>
          <w:tcPr>
            <w:tcW w:w="1134" w:type="dxa"/>
          </w:tcPr>
          <w:p w14:paraId="313067B6" w14:textId="77777777" w:rsidR="005E7318" w:rsidRPr="00957B85" w:rsidRDefault="005E7318" w:rsidP="00BB5B04">
            <w:pPr>
              <w:spacing w:after="0" w:line="240" w:lineRule="auto"/>
              <w:jc w:val="both"/>
              <w:rPr>
                <w:rFonts w:ascii="Tw Cen MT" w:hAnsi="Tw Cen MT"/>
                <w:sz w:val="20"/>
                <w:szCs w:val="20"/>
              </w:rPr>
            </w:pPr>
            <w:r w:rsidRPr="00957B85">
              <w:rPr>
                <w:rFonts w:ascii="Tw Cen MT" w:hAnsi="Tw Cen MT"/>
                <w:sz w:val="20"/>
                <w:szCs w:val="20"/>
              </w:rPr>
              <w:t>Semi padat</w:t>
            </w:r>
          </w:p>
        </w:tc>
      </w:tr>
      <w:tr w:rsidR="005E7318" w:rsidRPr="00957B85" w14:paraId="72FCEEEB" w14:textId="77777777" w:rsidTr="00BB5B04">
        <w:trPr>
          <w:trHeight w:val="60"/>
        </w:trPr>
        <w:tc>
          <w:tcPr>
            <w:tcW w:w="846" w:type="dxa"/>
          </w:tcPr>
          <w:p w14:paraId="1FD83CC9" w14:textId="77777777" w:rsidR="005E7318" w:rsidRPr="00957B85" w:rsidRDefault="005E7318" w:rsidP="00BB5B04">
            <w:pPr>
              <w:spacing w:after="0" w:line="240" w:lineRule="auto"/>
              <w:jc w:val="both"/>
              <w:rPr>
                <w:rFonts w:ascii="Tw Cen MT" w:hAnsi="Tw Cen MT"/>
                <w:sz w:val="20"/>
                <w:szCs w:val="20"/>
              </w:rPr>
            </w:pPr>
            <w:r w:rsidRPr="00957B85">
              <w:rPr>
                <w:rFonts w:ascii="Tw Cen MT" w:hAnsi="Tw Cen MT"/>
                <w:sz w:val="20"/>
                <w:szCs w:val="20"/>
              </w:rPr>
              <w:t>F3</w:t>
            </w:r>
          </w:p>
        </w:tc>
        <w:tc>
          <w:tcPr>
            <w:tcW w:w="1417" w:type="dxa"/>
          </w:tcPr>
          <w:p w14:paraId="45A09F8B" w14:textId="77777777" w:rsidR="005E7318" w:rsidRPr="00957B85" w:rsidRDefault="005E7318" w:rsidP="00BB5B04">
            <w:pPr>
              <w:spacing w:after="0" w:line="240" w:lineRule="auto"/>
              <w:ind w:right="-110"/>
              <w:jc w:val="both"/>
              <w:rPr>
                <w:rFonts w:ascii="Tw Cen MT" w:hAnsi="Tw Cen MT"/>
                <w:sz w:val="20"/>
                <w:szCs w:val="20"/>
              </w:rPr>
            </w:pPr>
            <w:r w:rsidRPr="00957B85">
              <w:rPr>
                <w:rFonts w:ascii="Tw Cen MT" w:hAnsi="Tw Cen MT"/>
                <w:sz w:val="20"/>
                <w:szCs w:val="20"/>
              </w:rPr>
              <w:t>Hijau tua pekat</w:t>
            </w:r>
          </w:p>
        </w:tc>
        <w:tc>
          <w:tcPr>
            <w:tcW w:w="1560" w:type="dxa"/>
          </w:tcPr>
          <w:p w14:paraId="3E157E00" w14:textId="77777777" w:rsidR="005E7318" w:rsidRPr="00957B85" w:rsidRDefault="005E7318" w:rsidP="00BB5B04">
            <w:pPr>
              <w:spacing w:after="0" w:line="240" w:lineRule="auto"/>
              <w:ind w:right="-108"/>
              <w:jc w:val="both"/>
              <w:rPr>
                <w:rFonts w:ascii="Tw Cen MT" w:hAnsi="Tw Cen MT"/>
                <w:sz w:val="20"/>
                <w:szCs w:val="20"/>
              </w:rPr>
            </w:pPr>
            <w:r w:rsidRPr="00957B85">
              <w:rPr>
                <w:rFonts w:ascii="Tw Cen MT" w:hAnsi="Tw Cen MT"/>
                <w:sz w:val="20"/>
                <w:szCs w:val="20"/>
              </w:rPr>
              <w:t>Khas daun matoa</w:t>
            </w:r>
          </w:p>
        </w:tc>
        <w:tc>
          <w:tcPr>
            <w:tcW w:w="1134" w:type="dxa"/>
          </w:tcPr>
          <w:p w14:paraId="598F8C0F" w14:textId="77777777" w:rsidR="005E7318" w:rsidRPr="00957B85" w:rsidRDefault="005E7318" w:rsidP="00BB5B04">
            <w:pPr>
              <w:spacing w:after="0" w:line="240" w:lineRule="auto"/>
              <w:jc w:val="both"/>
              <w:rPr>
                <w:rFonts w:ascii="Tw Cen MT" w:hAnsi="Tw Cen MT"/>
                <w:sz w:val="20"/>
                <w:szCs w:val="20"/>
              </w:rPr>
            </w:pPr>
            <w:r w:rsidRPr="00957B85">
              <w:rPr>
                <w:rFonts w:ascii="Tw Cen MT" w:hAnsi="Tw Cen MT"/>
                <w:sz w:val="20"/>
                <w:szCs w:val="20"/>
              </w:rPr>
              <w:t xml:space="preserve">Semi padat </w:t>
            </w:r>
          </w:p>
        </w:tc>
      </w:tr>
    </w:tbl>
    <w:p w14:paraId="0E23B06E" w14:textId="1AD9101A" w:rsidR="00D73240" w:rsidRPr="00D73240" w:rsidRDefault="00D73240" w:rsidP="00D73240">
      <w:pPr>
        <w:spacing w:after="0" w:line="240" w:lineRule="auto"/>
        <w:jc w:val="both"/>
        <w:rPr>
          <w:rFonts w:ascii="Tw Cen MT" w:hAnsi="Tw Cen MT"/>
          <w:sz w:val="24"/>
          <w:szCs w:val="24"/>
        </w:rPr>
      </w:pPr>
      <w:r w:rsidRPr="00D73240">
        <w:rPr>
          <w:rFonts w:ascii="Tw Cen MT" w:hAnsi="Tw Cen MT"/>
          <w:sz w:val="24"/>
          <w:szCs w:val="24"/>
        </w:rPr>
        <w:lastRenderedPageBreak/>
        <w:t xml:space="preserve">fisik yaitu uji organoleptis, uji homogenitas, uji pH, dan uji daya sebar </w:t>
      </w:r>
      <w:r w:rsidR="005078B8">
        <w:rPr>
          <w:rFonts w:ascii="Tw Cen MT" w:hAnsi="Tw Cen MT"/>
          <w:sz w:val="24"/>
          <w:szCs w:val="24"/>
        </w:rPr>
        <w:fldChar w:fldCharType="begin" w:fldLock="1"/>
      </w:r>
      <w:r w:rsidR="00146B07">
        <w:rPr>
          <w:rFonts w:ascii="Tw Cen MT" w:hAnsi="Tw Cen MT"/>
          <w:sz w:val="24"/>
          <w:szCs w:val="24"/>
        </w:rPr>
        <w:instrText>ADDIN CSL_CITATION {"citationItems":[{"id":"ITEM-1","itemData":{"abstract":"The clinical evidence indicates that topical gel is a safe and most effective treatment option for use in the management of skin related disease and used for local action to reduce the side effects associated with other conventional dosage form. Topical drug delivery systems include a large variety of pharmaceutical dosage form like semisolids, liquid preparation, sprays and solid powders. Most widely used semisolid preparation for topical drug delivery includes gels, creams and ointments. A gel is a cross-linked polymer network swollen in a liquid medium. Its properties depend strongly on the interaction between solid state polymer and the liquid component. Gels exhibit no steady-state flow. The interaction between polymer and the liquid dispersion medium form an interlacing three dimensional network of particles of dispersed phase. The increased viscosity caused by interlacing and consequential internal friction is responsible for the semisolid state. Topical gel formulation provides a suitable delivery system for drugs because they are less greasy and can be easily removed from the skin. Gel formulation provides better application property and stability in comparison to cream and ointments.","author":[{"dropping-particle":"","family":"Patil","given":"P.B","non-dropping-particle":"","parse-names":false,"suffix":""},{"dropping-particle":"","family":"Datir","given":"S.K","non-dropping-particle":"","parse-names":false,"suffix":""},{"dropping-particle":"","family":"Saudagar","given":"R.B","non-dropping-particle":"","parse-names":false,"suffix":""}],"container-title":"Journal of Drug Delivery &amp; Therapeutics","id":"ITEM-1","issue":"3","issued":{"date-parts":[["2019"]]},"page":"661-668","title":"A Review on Topical Gels as Drug Delivery System","type":"article-journal","volume":"9"},"uris":["http://www.mendeley.com/documents/?uuid=bb6bb0e6-03c1-4ff2-a3b4-e4d79c211f44"]}],"mendeley":{"formattedCitation":"[14]","plainTextFormattedCitation":"[14]","previouslyFormattedCitation":"[14]"},"properties":{"noteIndex":0},"schema":"https://github.com/citation-style-language/schema/raw/master/csl-citation.json"}</w:instrText>
      </w:r>
      <w:r w:rsidR="005078B8">
        <w:rPr>
          <w:rFonts w:ascii="Tw Cen MT" w:hAnsi="Tw Cen MT"/>
          <w:sz w:val="24"/>
          <w:szCs w:val="24"/>
        </w:rPr>
        <w:fldChar w:fldCharType="separate"/>
      </w:r>
      <w:r w:rsidR="00146B07" w:rsidRPr="00146B07">
        <w:rPr>
          <w:rFonts w:ascii="Tw Cen MT" w:hAnsi="Tw Cen MT"/>
          <w:noProof/>
          <w:sz w:val="24"/>
          <w:szCs w:val="24"/>
        </w:rPr>
        <w:t>[14]</w:t>
      </w:r>
      <w:r w:rsidR="005078B8">
        <w:rPr>
          <w:rFonts w:ascii="Tw Cen MT" w:hAnsi="Tw Cen MT"/>
          <w:sz w:val="24"/>
          <w:szCs w:val="24"/>
        </w:rPr>
        <w:fldChar w:fldCharType="end"/>
      </w:r>
      <w:r w:rsidRPr="00D73240">
        <w:rPr>
          <w:rFonts w:ascii="Tw Cen MT" w:hAnsi="Tw Cen MT"/>
          <w:sz w:val="24"/>
          <w:szCs w:val="24"/>
        </w:rPr>
        <w:t xml:space="preserve">. </w:t>
      </w:r>
    </w:p>
    <w:p w14:paraId="0A342F8D" w14:textId="602BD511" w:rsidR="00D73240" w:rsidRPr="00D73240" w:rsidRDefault="00D73240" w:rsidP="00D73240">
      <w:pPr>
        <w:spacing w:after="0" w:line="240" w:lineRule="auto"/>
        <w:jc w:val="both"/>
        <w:rPr>
          <w:rFonts w:ascii="Tw Cen MT" w:hAnsi="Tw Cen MT"/>
          <w:sz w:val="24"/>
          <w:szCs w:val="24"/>
        </w:rPr>
      </w:pPr>
      <w:r w:rsidRPr="00D73240">
        <w:rPr>
          <w:rFonts w:ascii="Tw Cen MT" w:hAnsi="Tw Cen MT"/>
          <w:sz w:val="24"/>
          <w:szCs w:val="24"/>
        </w:rPr>
        <w:t xml:space="preserve">Formulasi gel ekstrak etanol daun matoa dibuat menggunakan beberapa bahan seperti zat aktif dan basis gel yang dapat membentuk lapisan film tipis sebagai bahan utama. Selain mengandung bahan-bahan pembentuk gel atau yang disebut gelling agents, terdapat pula bahan-bahan tambahan lainnya seperti humektan, pelarut dan pengawet </w:t>
      </w:r>
      <w:r w:rsidR="002272C8">
        <w:rPr>
          <w:rFonts w:ascii="Tw Cen MT" w:hAnsi="Tw Cen MT"/>
          <w:sz w:val="24"/>
          <w:szCs w:val="24"/>
        </w:rPr>
        <w:fldChar w:fldCharType="begin" w:fldLock="1"/>
      </w:r>
      <w:r w:rsidR="00146B07">
        <w:rPr>
          <w:rFonts w:ascii="Tw Cen MT" w:hAnsi="Tw Cen MT"/>
          <w:sz w:val="24"/>
          <w:szCs w:val="24"/>
        </w:rPr>
        <w:instrText>ADDIN CSL_CITATION {"citationItems":[{"id":"ITEM-1","itemData":{"DOI":"10.1590/s1984-82502016000300015","ISSN":"21759790","abstract":"The objective of the study is to formulate and evaluate a topical herbal gel containing Cardiospermum halicacabum and Vitex negundo leaf extracts for their anti-arthritic activity in rats. Twelve herbal gel formulations were prepared using 1.5% of gelling agents carbopol 934 (F1-F6) and carbopol 940 (F6-F12) and they were evaluated for physical appearance, net content, viscosity, extrudability, pH, spreadability, in vitro diffusion profile and primary skin irritation tests. The stability study for the topical herbal gel formulation was done as per ICH guidelines and anti-arthritic activity was evaluated by Freund’s Complete Adjuvant (FCA) induced arthritis method. Assessment of body weight, paw volume, hematological and biochemical parameters, histopathological examination and In vitro determination of serum biomarkers were also carried out. Formulated gels were homogenous, stable and complied with the guidelines. Among the formulations, F4 showed better release (98.4 %) characteristics than other formulations. No erythema or edema was observed in the skin irritation test confirming the gel was non-toxic and safe. Topical application of the herbal gel F4 containing carbopol 934 displayed significant (p &lt; 0.001) anti-arthritic activity compared to diseased rats. Reduction in paw volume, no agglutination in C - reactive protein and rheumatic factor, reduction in TNF</w:instrText>
      </w:r>
      <w:r w:rsidR="00146B07">
        <w:rPr>
          <w:rFonts w:ascii="Tw Cen MT" w:hAnsi="Tw Cen MT" w:hint="eastAsia"/>
          <w:sz w:val="24"/>
          <w:szCs w:val="24"/>
        </w:rPr>
        <w:instrText>α</w:instrText>
      </w:r>
      <w:r w:rsidR="00146B07">
        <w:rPr>
          <w:rFonts w:ascii="Tw Cen MT" w:hAnsi="Tw Cen MT"/>
          <w:sz w:val="24"/>
          <w:szCs w:val="24"/>
        </w:rPr>
        <w:instrText xml:space="preserve"> level, regaining of normal hematological, and biochemical parameters, reduction in spleen and thymus weight and histopathological examination supported the anti-arthritic activity of the gel formulation.","author":[{"dropping-particle":"","family":"Aiyalu","given":"Rajasekaran","non-dropping-particle":"","parse-names":false,"suffix":""},{"dropping-particle":"","family":"Govindarjan","given":"Arulkumaran","non-dropping-particle":"","parse-names":false,"suffix":""},{"dropping-particle":"","family":"Ramasamy","given":"Arivukkarasu","non-dropping-particle":"","parse-names":false,"suffix":""}],"container-title":"Brazilian Journal of Pharmaceutical Sciences","id":"ITEM-1","issue":"3","issued":{"date-parts":[["2016"]]},"page":"493-507","title":"Formulation and evaluation of topical herbal gel for the treatment of arthritis in animal model","type":"article-journal","volume":"52"},"uris":["http://www.mendeley.com/documents/?uuid=ce0679ad-4a56-4469-bbee-828e89985eb4"]}],"mendeley":{"formattedCitation":"[15]","plainTextFormattedCitation":"[15]","previouslyFormattedCitation":"[15]"},"properties":{"noteIndex":0},"schema":"https://github.com/citation-style-language/schema/raw/master/csl-citation.json"}</w:instrText>
      </w:r>
      <w:r w:rsidR="002272C8">
        <w:rPr>
          <w:rFonts w:ascii="Tw Cen MT" w:hAnsi="Tw Cen MT"/>
          <w:sz w:val="24"/>
          <w:szCs w:val="24"/>
        </w:rPr>
        <w:fldChar w:fldCharType="separate"/>
      </w:r>
      <w:r w:rsidR="00146B07" w:rsidRPr="00146B07">
        <w:rPr>
          <w:rFonts w:ascii="Tw Cen MT" w:hAnsi="Tw Cen MT"/>
          <w:noProof/>
          <w:sz w:val="24"/>
          <w:szCs w:val="24"/>
        </w:rPr>
        <w:t>[15]</w:t>
      </w:r>
      <w:r w:rsidR="002272C8">
        <w:rPr>
          <w:rFonts w:ascii="Tw Cen MT" w:hAnsi="Tw Cen MT"/>
          <w:sz w:val="24"/>
          <w:szCs w:val="24"/>
        </w:rPr>
        <w:fldChar w:fldCharType="end"/>
      </w:r>
      <w:r w:rsidRPr="00D73240">
        <w:rPr>
          <w:rFonts w:ascii="Tw Cen MT" w:hAnsi="Tw Cen MT"/>
          <w:sz w:val="24"/>
          <w:szCs w:val="24"/>
        </w:rPr>
        <w:t>.</w:t>
      </w:r>
    </w:p>
    <w:p w14:paraId="0F10E18F" w14:textId="4F606315" w:rsidR="00D73240" w:rsidRPr="00D73240" w:rsidRDefault="00D73240" w:rsidP="00D73240">
      <w:pPr>
        <w:spacing w:after="0" w:line="240" w:lineRule="auto"/>
        <w:jc w:val="both"/>
        <w:rPr>
          <w:rFonts w:ascii="Tw Cen MT" w:hAnsi="Tw Cen MT"/>
          <w:sz w:val="24"/>
          <w:szCs w:val="24"/>
        </w:rPr>
      </w:pPr>
      <w:r w:rsidRPr="00D73240">
        <w:rPr>
          <w:rFonts w:ascii="Tw Cen MT" w:hAnsi="Tw Cen MT"/>
          <w:sz w:val="24"/>
          <w:szCs w:val="24"/>
        </w:rPr>
        <w:t xml:space="preserve">Pengujian organoleptis dilakukan dengan tujuan untuk mendapatkan sediaan  gel yang memiliki warna yang menarik, bau yang dapat diterima oleh pengguna, dan bentuk yang nyaman untuk digunakan </w:t>
      </w:r>
      <w:r w:rsidR="003E7294">
        <w:rPr>
          <w:rFonts w:ascii="Tw Cen MT" w:hAnsi="Tw Cen MT"/>
          <w:sz w:val="24"/>
          <w:szCs w:val="24"/>
        </w:rPr>
        <w:fldChar w:fldCharType="begin" w:fldLock="1"/>
      </w:r>
      <w:r w:rsidR="00146B07">
        <w:rPr>
          <w:rFonts w:ascii="Tw Cen MT" w:hAnsi="Tw Cen MT"/>
          <w:sz w:val="24"/>
          <w:szCs w:val="24"/>
        </w:rPr>
        <w:instrText>ADDIN CSL_CITATION {"citationItems":[{"id":"ITEM-1","itemData":{"abstract":"Daun ketepeng cina (Cassia alata L.) mengandung flavonoid yang memiliki efek antiinflamasi, antialergi, antioksidan dan antifungi. Penggunaannya secara tradisional memerlukan waktu penyiapan yang lama sehingga perlu formulasi sediaan yang lebih praktis dan awet dalam penyimpanan. Sediaan gel dipilih dalam formulasi karena mudah mengering, membentuk lapisan film yang mudah dicuci dan memberikan rasa dingin di kulit. Komponen gel berpengaruh pada stabilitas gel. Uji stabilitas fisik perlu dilakukan untuk memastikan kualitas, keamanan dan manfaat gel memenuhi spesifikasi yang diharapkan serta stabil selama penyimpanan. Penelitian ini bertujuan untuk membuat formula gel dan mengetahui stabilitas fisik gel ekstrak daun ketepeng cina. Desain penelitian ini adalah eksperimental laboratorium. Formula optimum gel ditentukan berdasarkan variasi konsentrasi natrium karboksimetil selulosa (CMC-Na). Gel yang memenuhi kriteria homogenitas, konsistensi, pH dan daya sebar ditetapkan sebagai formula optimum. Stabilitas fisik formula optimum diuji dengan organoleptik, homogenitas, uji pH, uji daya sebar dan uji viskositas. Gel yang memenuhi kriteria penerimaan adalah gel ektrak etanol ketepeng cina dengan konsentrasi CMC-Na 3% sehingga ditetapkan sebagai formula optimum. Hasil uji stabilitas gel formula optimum tidak menunjukkan adanya perubahan pH, warna, bau dan rasa, namun gel mengalami perubahan bentuk, viskositas dan daya sebar. Formula optimum dengan konsentrasi CMC-Na 3%. yang dihasilkan kurang stabil selama 8 minggu penyimpanan pada suhu 40°C","author":[{"dropping-particle":"","family":"Sayuti N","given":"","non-dropping-particle":"","parse-names":false,"suffix":""}],"container-title":"Jurnal Kefarmasian Indonesia","id":"ITEM-1","issue":"2","issued":{"date-parts":[["2015"]]},"page":"74-82","title":"Formulasi dan Uji Stabilitas Fisik Sediaan Gel Ekstrak Daun Ketepeng Cina (&lt;i&gt;Cassia alata&lt;/i&gt; L.)","type":"article-journal","volume":"5"},"uris":["http://www.mendeley.com/documents/?uuid=0fecd002-5e48-401c-bd4c-351e60eff8de"]}],"mendeley":{"formattedCitation":"[16]","plainTextFormattedCitation":"[16]","previouslyFormattedCitation":"[16]"},"properties":{"noteIndex":0},"schema":"https://github.com/citation-style-language/schema/raw/master/csl-citation.json"}</w:instrText>
      </w:r>
      <w:r w:rsidR="003E7294">
        <w:rPr>
          <w:rFonts w:ascii="Tw Cen MT" w:hAnsi="Tw Cen MT"/>
          <w:sz w:val="24"/>
          <w:szCs w:val="24"/>
        </w:rPr>
        <w:fldChar w:fldCharType="separate"/>
      </w:r>
      <w:r w:rsidR="00146B07" w:rsidRPr="00146B07">
        <w:rPr>
          <w:rFonts w:ascii="Tw Cen MT" w:hAnsi="Tw Cen MT"/>
          <w:noProof/>
          <w:sz w:val="24"/>
          <w:szCs w:val="24"/>
        </w:rPr>
        <w:t>[16]</w:t>
      </w:r>
      <w:r w:rsidR="003E7294">
        <w:rPr>
          <w:rFonts w:ascii="Tw Cen MT" w:hAnsi="Tw Cen MT"/>
          <w:sz w:val="24"/>
          <w:szCs w:val="24"/>
        </w:rPr>
        <w:fldChar w:fldCharType="end"/>
      </w:r>
      <w:r w:rsidRPr="00D73240">
        <w:rPr>
          <w:rFonts w:ascii="Tw Cen MT" w:hAnsi="Tw Cen MT"/>
          <w:sz w:val="24"/>
          <w:szCs w:val="24"/>
        </w:rPr>
        <w:t>. Berdasarkan dari uji organoleptis diketahui bahwa masing-masing formula 2%, 3%, dan 4% memiliki warna yang berbeda yaitu hijau muda, hijau tua, dan hijau tua pekat hal ini terjadi karena perbedaan konse</w:t>
      </w:r>
      <w:r w:rsidR="00187B1F">
        <w:rPr>
          <w:rFonts w:ascii="Tw Cen MT" w:hAnsi="Tw Cen MT"/>
          <w:sz w:val="24"/>
          <w:szCs w:val="24"/>
        </w:rPr>
        <w:t>n</w:t>
      </w:r>
      <w:r w:rsidRPr="00D73240">
        <w:rPr>
          <w:rFonts w:ascii="Tw Cen MT" w:hAnsi="Tw Cen MT"/>
          <w:sz w:val="24"/>
          <w:szCs w:val="24"/>
        </w:rPr>
        <w:t>trasi ekstrak etanol daun matoa</w:t>
      </w:r>
      <w:r w:rsidR="00187B1F">
        <w:rPr>
          <w:rFonts w:ascii="Tw Cen MT" w:hAnsi="Tw Cen MT"/>
          <w:sz w:val="24"/>
          <w:szCs w:val="24"/>
        </w:rPr>
        <w:t>.</w:t>
      </w:r>
      <w:r w:rsidRPr="00D73240">
        <w:rPr>
          <w:rFonts w:ascii="Tw Cen MT" w:hAnsi="Tw Cen MT"/>
          <w:sz w:val="24"/>
          <w:szCs w:val="24"/>
        </w:rPr>
        <w:t xml:space="preserve"> </w:t>
      </w:r>
      <w:r w:rsidR="00187B1F">
        <w:rPr>
          <w:rFonts w:ascii="Tw Cen MT" w:hAnsi="Tw Cen MT"/>
          <w:sz w:val="24"/>
          <w:szCs w:val="24"/>
        </w:rPr>
        <w:t>S</w:t>
      </w:r>
      <w:r w:rsidRPr="00D73240">
        <w:rPr>
          <w:rFonts w:ascii="Tw Cen MT" w:hAnsi="Tw Cen MT"/>
          <w:sz w:val="24"/>
          <w:szCs w:val="24"/>
        </w:rPr>
        <w:t>emakin tinggi konsentr</w:t>
      </w:r>
      <w:r w:rsidR="00187B1F">
        <w:rPr>
          <w:rFonts w:ascii="Tw Cen MT" w:hAnsi="Tw Cen MT"/>
          <w:sz w:val="24"/>
          <w:szCs w:val="24"/>
        </w:rPr>
        <w:t>aw</w:t>
      </w:r>
      <w:r w:rsidRPr="00D73240">
        <w:rPr>
          <w:rFonts w:ascii="Tw Cen MT" w:hAnsi="Tw Cen MT"/>
          <w:sz w:val="24"/>
          <w:szCs w:val="24"/>
        </w:rPr>
        <w:t>sinya maka warna sediaannya pun semakin pekat, bentuk gel  kental semi padat, bau pada gel berbau khas daun matoa dan tidak mengalami perubahan bau pada sediaan gel disetiap masing-masing konsentrasi yang berbeda</w:t>
      </w:r>
      <w:r w:rsidR="00667F73">
        <w:rPr>
          <w:rFonts w:ascii="Tw Cen MT" w:hAnsi="Tw Cen MT"/>
          <w:sz w:val="24"/>
          <w:szCs w:val="24"/>
        </w:rPr>
        <w:t xml:space="preserve"> (Tabel 2)</w:t>
      </w:r>
      <w:r w:rsidRPr="00D73240">
        <w:rPr>
          <w:rFonts w:ascii="Tw Cen MT" w:hAnsi="Tw Cen MT"/>
          <w:sz w:val="24"/>
          <w:szCs w:val="24"/>
        </w:rPr>
        <w:t xml:space="preserve">. </w:t>
      </w:r>
    </w:p>
    <w:p w14:paraId="15A9DA4F" w14:textId="2C40E8D1" w:rsidR="00D73240" w:rsidRDefault="00D73240" w:rsidP="00D73240">
      <w:pPr>
        <w:spacing w:after="0" w:line="240" w:lineRule="auto"/>
        <w:jc w:val="both"/>
        <w:rPr>
          <w:rFonts w:ascii="Tw Cen MT" w:hAnsi="Tw Cen MT"/>
          <w:sz w:val="24"/>
          <w:szCs w:val="24"/>
        </w:rPr>
      </w:pPr>
      <w:r w:rsidRPr="00D73240">
        <w:rPr>
          <w:rFonts w:ascii="Tw Cen MT" w:hAnsi="Tw Cen MT"/>
          <w:sz w:val="24"/>
          <w:szCs w:val="24"/>
        </w:rPr>
        <w:t xml:space="preserve">Homogenitas merupakan salah satu syarat sediaan gel, syarat homogenitas tidak boleh mengandung bahan kasar yang bisa diraba, uji homogenitas dilakukan secara visual untuk melihat suatu sediaan sudah tercampur secara merata antara ekstrak dan basis gel dan tidak terjadi pemisahan </w:t>
      </w:r>
      <w:r w:rsidR="00187B1F">
        <w:rPr>
          <w:rFonts w:ascii="Tw Cen MT" w:hAnsi="Tw Cen MT"/>
          <w:sz w:val="24"/>
          <w:szCs w:val="24"/>
        </w:rPr>
        <w:fldChar w:fldCharType="begin" w:fldLock="1"/>
      </w:r>
      <w:r w:rsidR="00146B07">
        <w:rPr>
          <w:rFonts w:ascii="Tw Cen MT" w:hAnsi="Tw Cen MT"/>
          <w:sz w:val="24"/>
          <w:szCs w:val="24"/>
        </w:rPr>
        <w:instrText>ADDIN CSL_CITATION {"citationItems":[{"id":"ITEM-1","itemData":{"DOI":"10.35799/jmuo.9.2.2020.28248","abstract":"Penelitian ini bertujuan untuk melihat stabilitas fisik dari formulasi sediaan krim ekstrak etanol kulit buah pisang Goroho pada konsentrasi 12.5%. Evaluasi sifat fisik meliputi uji organoleptik, homogenitas, pH, daya sebar dan daya lekat. Uji stabilitas dilakukan menggunakan metode cycling test selama 6 siklus dengan menguji kembali sifat fisiknya. Hasil pengujiann sifat fisik (siklus 0) sediaaan krim yaitu uji organoleptik (bau: khas etanol buah pisang; warna: hijau; tekstur: semi solid), homogenitas (susunan homogen), pH 5.04±0.25, daya sebar 3.43±0.12 cm, daya lekat 30.55±2.09 detik, dan uji stabilitas selama cycling test (siklus 1-siklus 6) tidak ada perbedaan yang bermakna.The aim of this research was to determine the physical stability of the cream ethanol extract of Goroho banana peels at a concentration of 12.5%. Evaluation of physical properties includes organoleptic test, homogeneity, pH, dispersibility and adhesion. The stability test was carried out using the cycling test method for 6 cycles by re-testing its physical properties. Test result of physical properties (cycle 0) cream preparation, namely organoleptic test (odor: typical of banana ethanol, color: green, texture: semi-solid), homogeneity (homogeneous arrangement), pH 5.04 ± 0.25, spread capacity 3.43 ± 0.12 cm and power sticky 30.55 ± 0.12 seconds, and the stability test during the cycle test there was no significant difference.","author":[{"dropping-particle":"","family":"Lumentut","given":"Natalia","non-dropping-particle":"","parse-names":false,"suffix":""},{"dropping-particle":"","family":"Edi","given":"Hosea Jaya","non-dropping-particle":"","parse-names":false,"suffix":""},{"dropping-particle":"","family":"Rumondor","given":"Erladys Melindah","non-dropping-particle":"","parse-names":false,"suffix":""}],"container-title":"Jurnal MIPA","id":"ITEM-1","issue":"2","issued":{"date-parts":[["2020"]]},"page":"42","title":"Formulasi dan Uji Stabilitas Fisik Sediaan Krim Ekstrak Etanol Kulit Buah Pisang Goroho (Musa acuminafe L.) Konsentrasi 12.5% Sebagai Tabir Surya","type":"article-journal","volume":"9"},"uris":["http://www.mendeley.com/documents/?uuid=ee7cc327-3881-45f6-9acc-0d2a4e667751"]}],"mendeley":{"formattedCitation":"[17]","plainTextFormattedCitation":"[17]","previouslyFormattedCitation":"[17]"},"properties":{"noteIndex":0},"schema":"https://github.com/citation-style-language/schema/raw/master/csl-citation.json"}</w:instrText>
      </w:r>
      <w:r w:rsidR="00187B1F">
        <w:rPr>
          <w:rFonts w:ascii="Tw Cen MT" w:hAnsi="Tw Cen MT"/>
          <w:sz w:val="24"/>
          <w:szCs w:val="24"/>
        </w:rPr>
        <w:fldChar w:fldCharType="separate"/>
      </w:r>
      <w:r w:rsidR="00146B07" w:rsidRPr="00146B07">
        <w:rPr>
          <w:rFonts w:ascii="Tw Cen MT" w:hAnsi="Tw Cen MT"/>
          <w:noProof/>
          <w:sz w:val="24"/>
          <w:szCs w:val="24"/>
        </w:rPr>
        <w:t>[17]</w:t>
      </w:r>
      <w:r w:rsidR="00187B1F">
        <w:rPr>
          <w:rFonts w:ascii="Tw Cen MT" w:hAnsi="Tw Cen MT"/>
          <w:sz w:val="24"/>
          <w:szCs w:val="24"/>
        </w:rPr>
        <w:fldChar w:fldCharType="end"/>
      </w:r>
      <w:r w:rsidRPr="00D73240">
        <w:rPr>
          <w:rFonts w:ascii="Tw Cen MT" w:hAnsi="Tw Cen MT"/>
          <w:sz w:val="24"/>
          <w:szCs w:val="24"/>
        </w:rPr>
        <w:t xml:space="preserve">. Dari hasil pengujian homogenitas gel ekstrak etanol daun matoa yang telah dilakukan didapatkan hasil sediaan pada konsentrasi 2%, 3%, dan 4% dinyatakan homogen karena tidak terlihat adanya butiran kasar atau partikel-partikel yang tidak homogen. </w:t>
      </w:r>
    </w:p>
    <w:p w14:paraId="2F345895" w14:textId="1B9B9734" w:rsidR="00957B85" w:rsidRDefault="00957B85" w:rsidP="005E7318">
      <w:pPr>
        <w:spacing w:after="0" w:line="240" w:lineRule="auto"/>
        <w:jc w:val="both"/>
        <w:rPr>
          <w:rFonts w:ascii="Tw Cen MT" w:hAnsi="Tw Cen MT"/>
          <w:sz w:val="24"/>
          <w:szCs w:val="24"/>
        </w:rPr>
      </w:pPr>
    </w:p>
    <w:p w14:paraId="3B047863" w14:textId="395E49ED" w:rsidR="005E7318" w:rsidRDefault="005E7318" w:rsidP="005E7318">
      <w:pPr>
        <w:spacing w:after="0" w:line="240" w:lineRule="auto"/>
        <w:jc w:val="both"/>
        <w:rPr>
          <w:rFonts w:ascii="Tw Cen MT" w:hAnsi="Tw Cen MT"/>
          <w:sz w:val="24"/>
          <w:szCs w:val="24"/>
        </w:rPr>
      </w:pPr>
    </w:p>
    <w:p w14:paraId="7146E7CE" w14:textId="77777777" w:rsidR="00EA0199" w:rsidRDefault="00EA0199" w:rsidP="005E7318">
      <w:pPr>
        <w:spacing w:after="0" w:line="240" w:lineRule="auto"/>
        <w:jc w:val="both"/>
        <w:rPr>
          <w:rFonts w:ascii="Tw Cen MT" w:hAnsi="Tw Cen MT"/>
          <w:sz w:val="24"/>
          <w:szCs w:val="24"/>
        </w:rPr>
      </w:pPr>
    </w:p>
    <w:p w14:paraId="3B3A5C6A" w14:textId="77777777" w:rsidR="005E7318" w:rsidRDefault="005E7318" w:rsidP="005E7318">
      <w:pPr>
        <w:spacing w:after="0" w:line="240" w:lineRule="auto"/>
        <w:jc w:val="both"/>
        <w:rPr>
          <w:rFonts w:ascii="Tw Cen MT" w:hAnsi="Tw Cen MT"/>
          <w:sz w:val="24"/>
          <w:szCs w:val="24"/>
        </w:rPr>
      </w:pPr>
    </w:p>
    <w:p w14:paraId="58E8E887" w14:textId="734FBA66" w:rsidR="00957B85" w:rsidRPr="005E7318" w:rsidRDefault="00957B85" w:rsidP="00BB5B04">
      <w:pPr>
        <w:spacing w:after="0" w:line="240" w:lineRule="auto"/>
        <w:jc w:val="center"/>
        <w:rPr>
          <w:rFonts w:ascii="Tw Cen MT" w:hAnsi="Tw Cen MT"/>
          <w:sz w:val="20"/>
          <w:szCs w:val="20"/>
          <w:lang w:val="id-ID"/>
        </w:rPr>
      </w:pPr>
      <w:r w:rsidRPr="00D26470">
        <w:rPr>
          <w:rFonts w:ascii="Tw Cen MT" w:hAnsi="Tw Cen MT"/>
          <w:sz w:val="20"/>
          <w:szCs w:val="20"/>
        </w:rPr>
        <w:t>Tabe</w:t>
      </w:r>
      <w:r w:rsidRPr="00D26470">
        <w:rPr>
          <w:rFonts w:ascii="Tw Cen MT" w:hAnsi="Tw Cen MT"/>
          <w:sz w:val="20"/>
          <w:szCs w:val="20"/>
          <w:lang w:val="id-ID"/>
        </w:rPr>
        <w:t>l</w:t>
      </w:r>
      <w:r w:rsidRPr="00D26470">
        <w:rPr>
          <w:rFonts w:ascii="Tw Cen MT" w:hAnsi="Tw Cen MT"/>
          <w:sz w:val="20"/>
          <w:szCs w:val="20"/>
        </w:rPr>
        <w:t xml:space="preserve"> </w:t>
      </w:r>
      <w:r w:rsidR="00667F73" w:rsidRPr="00D26470">
        <w:rPr>
          <w:rFonts w:ascii="Tw Cen MT" w:hAnsi="Tw Cen MT"/>
          <w:sz w:val="20"/>
          <w:szCs w:val="20"/>
        </w:rPr>
        <w:t>2</w:t>
      </w:r>
      <w:r w:rsidRPr="00D26470">
        <w:rPr>
          <w:rFonts w:ascii="Tw Cen MT" w:hAnsi="Tw Cen MT"/>
          <w:sz w:val="20"/>
          <w:szCs w:val="20"/>
        </w:rPr>
        <w:t xml:space="preserve">. Hasil Uji Organoleptis sediaan gel ekstrak etanol daun matoa </w:t>
      </w:r>
      <w:r w:rsidRPr="00D26470">
        <w:rPr>
          <w:rFonts w:ascii="Tw Cen MT" w:hAnsi="Tw Cen MT"/>
          <w:i/>
          <w:sz w:val="20"/>
          <w:szCs w:val="20"/>
        </w:rPr>
        <w:t>(Pometia pinnata</w:t>
      </w:r>
      <w:r w:rsidR="005E7318" w:rsidRPr="00981853">
        <w:rPr>
          <w:rFonts w:ascii="Tw Cen MT" w:hAnsi="Tw Cen MT"/>
          <w:i/>
          <w:sz w:val="20"/>
          <w:szCs w:val="20"/>
          <w:highlight w:val="yellow"/>
        </w:rPr>
        <w:t>)</w:t>
      </w:r>
    </w:p>
    <w:p w14:paraId="365D9D58" w14:textId="77777777" w:rsidR="005E7318" w:rsidRDefault="005E7318" w:rsidP="00D73240">
      <w:pPr>
        <w:spacing w:after="0" w:line="240" w:lineRule="auto"/>
        <w:jc w:val="both"/>
        <w:rPr>
          <w:rFonts w:ascii="Tw Cen MT" w:hAnsi="Tw Cen MT"/>
          <w:sz w:val="24"/>
          <w:szCs w:val="24"/>
        </w:rPr>
      </w:pPr>
    </w:p>
    <w:p w14:paraId="3028B462" w14:textId="6C66948C" w:rsidR="00D73240" w:rsidRPr="00D73240" w:rsidRDefault="00D73240" w:rsidP="00D73240">
      <w:pPr>
        <w:spacing w:after="0" w:line="240" w:lineRule="auto"/>
        <w:jc w:val="both"/>
        <w:rPr>
          <w:rFonts w:ascii="Tw Cen MT" w:hAnsi="Tw Cen MT"/>
          <w:sz w:val="24"/>
          <w:szCs w:val="24"/>
        </w:rPr>
      </w:pPr>
      <w:r w:rsidRPr="00D73240">
        <w:rPr>
          <w:rFonts w:ascii="Tw Cen MT" w:hAnsi="Tw Cen MT"/>
          <w:sz w:val="24"/>
          <w:szCs w:val="24"/>
        </w:rPr>
        <w:t xml:space="preserve">Derajat keasaman atau pH digunakan untuk menyatakan tingkat keasaman atau kebasaan suatu sediaan. Bila sediaan berada diluar pH kulit dikhawatirkan akan menyebabkan kulit bersisik atau bahkan iritasi, sedangkan jika berada diatas pH kulit dapat menyebabkan terasa licin, cepat kering serta dapat mempengaruhi elastisitas kulit </w:t>
      </w:r>
      <w:r w:rsidR="00187B1F">
        <w:rPr>
          <w:rFonts w:ascii="Tw Cen MT" w:hAnsi="Tw Cen MT"/>
          <w:sz w:val="24"/>
          <w:szCs w:val="24"/>
        </w:rPr>
        <w:fldChar w:fldCharType="begin" w:fldLock="1"/>
      </w:r>
      <w:r w:rsidR="00146B07">
        <w:rPr>
          <w:rFonts w:ascii="Tw Cen MT" w:hAnsi="Tw Cen MT"/>
          <w:sz w:val="24"/>
          <w:szCs w:val="24"/>
        </w:rPr>
        <w:instrText>ADDIN CSL_CITATION {"citationItems":[{"id":"ITEM-1","itemData":{"author":[{"dropping-particle":"","family":"Tranggono","given":"","non-dropping-particle":"","parse-names":false,"suffix":""},{"dropping-particle":"","family":"Latifah","given":"","non-dropping-particle":"","parse-names":false,"suffix":""}],"id":"ITEM-1","issued":{"date-parts":[["2007"]]},"publisher":"PT. Gramedia Pustaka Utama","publisher-place":"Jakarta","title":"Buku Pegangan Ilmu Pengetahuan Kosmetika","type":"book"},"uris":["http://www.mendeley.com/documents/?uuid=9f16ea76-e88c-4f45-babf-49361ab81d23"]}],"mendeley":{"formattedCitation":"[18]","plainTextFormattedCitation":"[18]","previouslyFormattedCitation":"[18]"},"properties":{"noteIndex":0},"schema":"https://github.com/citation-style-language/schema/raw/master/csl-citation.json"}</w:instrText>
      </w:r>
      <w:r w:rsidR="00187B1F">
        <w:rPr>
          <w:rFonts w:ascii="Tw Cen MT" w:hAnsi="Tw Cen MT"/>
          <w:sz w:val="24"/>
          <w:szCs w:val="24"/>
        </w:rPr>
        <w:fldChar w:fldCharType="separate"/>
      </w:r>
      <w:r w:rsidR="00146B07" w:rsidRPr="00146B07">
        <w:rPr>
          <w:rFonts w:ascii="Tw Cen MT" w:hAnsi="Tw Cen MT"/>
          <w:noProof/>
          <w:sz w:val="24"/>
          <w:szCs w:val="24"/>
        </w:rPr>
        <w:t>[18]</w:t>
      </w:r>
      <w:r w:rsidR="00187B1F">
        <w:rPr>
          <w:rFonts w:ascii="Tw Cen MT" w:hAnsi="Tw Cen MT"/>
          <w:sz w:val="24"/>
          <w:szCs w:val="24"/>
        </w:rPr>
        <w:fldChar w:fldCharType="end"/>
      </w:r>
      <w:r w:rsidRPr="00D73240">
        <w:rPr>
          <w:rFonts w:ascii="Tw Cen MT" w:hAnsi="Tw Cen MT"/>
          <w:sz w:val="24"/>
          <w:szCs w:val="24"/>
        </w:rPr>
        <w:t xml:space="preserve">. Hasil yang didapat pada pemeriksaan pH menunjukkan bahwa sediaan yang dibuat tanpa penambahan eksrak etanol daun matoa (blanko) memiliki pH berkisar 5,9 untuk konsentrasi 2% pH 5,3 dan untuk konsentrasi 3% didapatkan pH 5,2 dan untuk konsentrasi 4% didapatkan pH 4,9. Semakin tinggi perbandingan konsentrasi ekstrak etanol daun matoa pH yang dihasilkan sediaan gel semakin rendah. </w:t>
      </w:r>
      <w:proofErr w:type="gramStart"/>
      <w:r w:rsidRPr="00D73240">
        <w:rPr>
          <w:rFonts w:ascii="Tw Cen MT" w:hAnsi="Tw Cen MT"/>
          <w:sz w:val="24"/>
          <w:szCs w:val="24"/>
        </w:rPr>
        <w:t xml:space="preserve">Dikarenakan semakin banyak penambahan </w:t>
      </w:r>
      <w:commentRangeStart w:id="5"/>
      <w:r w:rsidRPr="00D73240">
        <w:rPr>
          <w:rFonts w:ascii="Tw Cen MT" w:hAnsi="Tw Cen MT"/>
          <w:sz w:val="24"/>
          <w:szCs w:val="24"/>
        </w:rPr>
        <w:t>ekstrak, maka pH semakin rendah</w:t>
      </w:r>
      <w:commentRangeEnd w:id="5"/>
      <w:r w:rsidR="002D0FEB">
        <w:rPr>
          <w:rStyle w:val="CommentReference"/>
        </w:rPr>
        <w:commentReference w:id="5"/>
      </w:r>
      <w:r w:rsidRPr="00D73240">
        <w:rPr>
          <w:rFonts w:ascii="Tw Cen MT" w:hAnsi="Tw Cen MT"/>
          <w:sz w:val="24"/>
          <w:szCs w:val="24"/>
        </w:rPr>
        <w:t>.</w:t>
      </w:r>
      <w:proofErr w:type="gramEnd"/>
      <w:r w:rsidRPr="00D73240">
        <w:rPr>
          <w:rFonts w:ascii="Tw Cen MT" w:hAnsi="Tw Cen MT"/>
          <w:sz w:val="24"/>
          <w:szCs w:val="24"/>
        </w:rPr>
        <w:t xml:space="preserve"> Nilai pH dari setiap konsentrasi masih memenuhi persyaratan pH untuk sediaan topikal yaitu 4,5-6,5 dengan demikian ekstrak etanol daun matoa dapat digunakan untuk sediaan gel dan tidak boleh terlalu asam karena dapa</w:t>
      </w:r>
      <w:bookmarkStart w:id="6" w:name="_GoBack"/>
      <w:bookmarkEnd w:id="6"/>
      <w:r w:rsidRPr="00D73240">
        <w:rPr>
          <w:rFonts w:ascii="Tw Cen MT" w:hAnsi="Tw Cen MT"/>
          <w:sz w:val="24"/>
          <w:szCs w:val="24"/>
        </w:rPr>
        <w:t xml:space="preserve">t menyebabkan iritasi kulit dan juga tidak boleh terlalu basa karena dapat menyebabkan kulit bersisik </w:t>
      </w:r>
      <w:r w:rsidR="00187B1F">
        <w:rPr>
          <w:rFonts w:ascii="Tw Cen MT" w:hAnsi="Tw Cen MT"/>
          <w:sz w:val="24"/>
          <w:szCs w:val="24"/>
        </w:rPr>
        <w:fldChar w:fldCharType="begin" w:fldLock="1"/>
      </w:r>
      <w:r w:rsidR="00146B07">
        <w:rPr>
          <w:rFonts w:ascii="Tw Cen MT" w:hAnsi="Tw Cen MT"/>
          <w:sz w:val="24"/>
          <w:szCs w:val="24"/>
        </w:rPr>
        <w:instrText>ADDIN CSL_CITATION {"citationItems":[{"id":"ITEM-1","itemData":{"abstract":"Daun ketepeng cina (Cassia alata L.) mengandung flavonoid yang memiliki efek antiinflamasi, antialergi, antioksidan dan antifungi. Penggunaannya secara tradisional memerlukan waktu penyiapan yang lama sehingga perlu formulasi sediaan yang lebih praktis dan awet dalam penyimpanan. Sediaan gel dipilih dalam formulasi karena mudah mengering, membentuk lapisan film yang mudah dicuci dan memberikan rasa dingin di kulit. Komponen gel berpengaruh pada stabilitas gel. Uji stabilitas fisik perlu dilakukan untuk memastikan kualitas, keamanan dan manfaat gel memenuhi spesifikasi yang diharapkan serta stabil selama penyimpanan. Penelitian ini bertujuan untuk membuat formula gel dan mengetahui stabilitas fisik gel ekstrak daun ketepeng cina. Desain penelitian ini adalah eksperimental laboratorium. Formula optimum gel ditentukan berdasarkan variasi konsentrasi natrium karboksimetil selulosa (CMC-Na). Gel yang memenuhi kriteria homogenitas, konsistensi, pH dan daya sebar ditetapkan sebagai formula optimum. Stabilitas fisik formula optimum diuji dengan organoleptik, homogenitas, uji pH, uji daya sebar dan uji viskositas. Gel yang memenuhi kriteria penerimaan adalah gel ektrak etanol ketepeng cina dengan konsentrasi CMC-Na 3% sehingga ditetapkan sebagai formula optimum. Hasil uji stabilitas gel formula optimum tidak menunjukkan adanya perubahan pH, warna, bau dan rasa, namun gel mengalami perubahan bentuk, viskositas dan daya sebar. Formula optimum dengan konsentrasi CMC-Na 3%. yang dihasilkan kurang stabil selama 8 minggu penyimpanan pada suhu 40°C","author":[{"dropping-particle":"","family":"Sayuti N","given":"","non-dropping-particle":"","parse-names":false,"suffix":""}],"container-title":"Jurnal Kefarmasian Indonesia","id":"ITEM-1","issue":"2","issued":{"date-parts":[["2015"]]},"page":"74-82","title":"Formulasi dan Uji Stabilitas Fisik Sediaan Gel Ekstrak Daun Ketepeng Cina (&lt;i&gt;Cassia alata&lt;/i&gt; L.)","type":"article-journal","volume":"5"},"uris":["http://www.mendeley.com/documents/?uuid=0fecd002-5e48-401c-bd4c-351e60eff8de"]},{"id":"ITEM-2","itemData":{"ISSN":"2721-4923","abstract":"Sasaladahan contains saponin, tannin, alkaloid, calcium oxalate, fat, essential oil, flavonoid, steroid, triterpenoid and carbohydrate. Saponin can stimulate the formation of collagen, while tannin and flavonoid have activity as antiseptic and antibacterial. The aims of this research were to determine the quality of Sasaladahan leaves extract gel (Peperomia pellucida (L.) HBK) by varying the concentration of 5%, 10% and 15% and its effect on the healing of burn wound. The quality of gel was test with organoleptic test, homogenity, pH, spreadability and consistency. The effectiveness test of the gel performed on 5 rabbits were divided into 5 treatment groups where each rabbit made 3 burn wound using a hot metal plate with diameter of 20 mm. The first rabbit was given sasaladahan gel with a concentration of 5%, 2 nd rabbit given sasaladahan gel with a concentration of 10%, 3 rd rabbit given sasaladahan gel with a concentration of 15%, 4 th rabbit given a positive control and 5 th rabbit given a negative control. The wound diameter be measured every day until day 7. Data were statistically analyzed using One Way Anova. The results show Sasaladahan gel with concentration of 5%, 10% and 15% fulfilled the parameter evaluation of organoleptic test, homogenity, pH and consistency while the results of spreadability test are not yet fulfilled the parameter of a good spreadability (5-7 cm). The result of the effectiveness test of Sasaladahan leaves extract gel show sasaladahan leaves extract gel with concentration of 5%, 10% and 15% have the healing effect on burn wound. ABSTRAK Tumbuhan sasaladahan mengandung saponin, tanin, alkaloid, kalsium oksalat, lemak, minyak atsiri, flavonoid, steroid, triterpenoid dan karbohidrat. Saponin dapat memacu pembentukan kolagen, sedangkan tanin dan flavonoid mempunyai aktivitas sebagai antiseptik dan antibakteri. Penelitian ini bertujuan untuk mengetahui kualitas gel Sasaladahan (Peperomia pellucida (L.) H.B.K) dengan variasi konsentrasi 5%, 10% dan 15% dan efeknya terhadap penyembuhan luka bakar. Uji kualitas sediaan gel yang dilakukan meliputi uji organoleptik, homogenitas, pH, daya sebar dan konsistensi. Uji efektivitas gel dilakukan pada 5 ekor kelinci yang dibagi menjadi 5 kelompok perlakuan dimana setiap kelinci dibuat 3 luka bakar menggunakan lempeng logam panas berdiameter 20 mm. Kelinci pertama diberi gel sasaladahan 5%, kelinci ke-2 diberi gel sasaladahan 10%, kelinci ke-3 diberi gel sasaladahan 15%, kelinci ke-4 diber…","author":[{"dropping-particle":"","family":"Mappa","given":"Tiara","non-dropping-particle":"","parse-names":false,"suffix":""},{"dropping-particle":"","family":"Edy","given":"Hosea Jaya","non-dropping-particle":"","parse-names":false,"suffix":""},{"dropping-particle":"","family":"Kojong","given":"Novel","non-dropping-particle":"","parse-names":false,"suffix":""}],"container-title":"Pharmacon","id":"ITEM-2","issue":"2","issued":{"date-parts":[["2013"]]},"page":"49-56","title":"Formulasi Gel Ekstrak Daun Sasaladahan (Peperomia Pellucida (L.) H.B.K) Dan Uji Efektivitasnya Terhadap Luka Bakar Pada Kelinci (Oryctolagus Cuniculus)","type":"article-journal","volume":"2"},"uris":["http://www.mendeley.com/documents/?uuid=26abd63a-0496-4387-903b-465dd7fb005e"]}],"mendeley":{"formattedCitation":"[16], [19]","plainTextFormattedCitation":"[16], [19]","previouslyFormattedCitation":"[16], [19]"},"properties":{"noteIndex":0},"schema":"https://github.com/citation-style-language/schema/raw/master/csl-citation.json"}</w:instrText>
      </w:r>
      <w:r w:rsidR="00187B1F">
        <w:rPr>
          <w:rFonts w:ascii="Tw Cen MT" w:hAnsi="Tw Cen MT"/>
          <w:sz w:val="24"/>
          <w:szCs w:val="24"/>
        </w:rPr>
        <w:fldChar w:fldCharType="separate"/>
      </w:r>
      <w:r w:rsidR="00146B07" w:rsidRPr="00146B07">
        <w:rPr>
          <w:rFonts w:ascii="Tw Cen MT" w:hAnsi="Tw Cen MT"/>
          <w:noProof/>
          <w:sz w:val="24"/>
          <w:szCs w:val="24"/>
        </w:rPr>
        <w:t>[16], [19]</w:t>
      </w:r>
      <w:r w:rsidR="00187B1F">
        <w:rPr>
          <w:rFonts w:ascii="Tw Cen MT" w:hAnsi="Tw Cen MT"/>
          <w:sz w:val="24"/>
          <w:szCs w:val="24"/>
        </w:rPr>
        <w:fldChar w:fldCharType="end"/>
      </w:r>
      <w:r w:rsidR="00187B1F">
        <w:rPr>
          <w:rFonts w:ascii="Tw Cen MT" w:hAnsi="Tw Cen MT"/>
          <w:sz w:val="24"/>
          <w:szCs w:val="24"/>
        </w:rPr>
        <w:t>.</w:t>
      </w:r>
    </w:p>
    <w:p w14:paraId="0C22F37E" w14:textId="53DBEFE8" w:rsidR="00957B85" w:rsidRDefault="00D73240" w:rsidP="003947CB">
      <w:pPr>
        <w:spacing w:after="0" w:line="240" w:lineRule="auto"/>
        <w:jc w:val="both"/>
        <w:rPr>
          <w:rFonts w:ascii="Tw Cen MT" w:hAnsi="Tw Cen MT"/>
          <w:sz w:val="24"/>
          <w:szCs w:val="24"/>
        </w:rPr>
      </w:pPr>
      <w:r w:rsidRPr="00D73240">
        <w:rPr>
          <w:rFonts w:ascii="Tw Cen MT" w:hAnsi="Tw Cen MT"/>
          <w:sz w:val="24"/>
          <w:szCs w:val="24"/>
        </w:rPr>
        <w:t xml:space="preserve">Penentuan daya sebar terhadap sediaan gel yang telah dibuat bertujuaan untuk mengetahui kemampuan gel tersebut menyebar pada permukaan kulit saat diaplikasikan. </w:t>
      </w:r>
      <w:r w:rsidR="003947CB" w:rsidRPr="003947CB">
        <w:rPr>
          <w:rFonts w:ascii="Tw Cen MT" w:hAnsi="Tw Cen MT"/>
          <w:sz w:val="24"/>
          <w:szCs w:val="24"/>
        </w:rPr>
        <w:t>Semakin besar daya sebar yang</w:t>
      </w:r>
      <w:r w:rsidR="003947CB">
        <w:rPr>
          <w:rFonts w:ascii="Tw Cen MT" w:hAnsi="Tw Cen MT"/>
          <w:sz w:val="24"/>
          <w:szCs w:val="24"/>
        </w:rPr>
        <w:t xml:space="preserve"> </w:t>
      </w:r>
      <w:r w:rsidR="003947CB" w:rsidRPr="003947CB">
        <w:rPr>
          <w:rFonts w:ascii="Tw Cen MT" w:hAnsi="Tw Cen MT"/>
          <w:sz w:val="24"/>
          <w:szCs w:val="24"/>
        </w:rPr>
        <w:t>diberikan, maka kemampuan zat aktif</w:t>
      </w:r>
      <w:r w:rsidR="003947CB">
        <w:rPr>
          <w:rFonts w:ascii="Tw Cen MT" w:hAnsi="Tw Cen MT"/>
          <w:sz w:val="24"/>
          <w:szCs w:val="24"/>
        </w:rPr>
        <w:t xml:space="preserve"> </w:t>
      </w:r>
      <w:r w:rsidR="003947CB" w:rsidRPr="003947CB">
        <w:rPr>
          <w:rFonts w:ascii="Tw Cen MT" w:hAnsi="Tw Cen MT"/>
          <w:sz w:val="24"/>
          <w:szCs w:val="24"/>
        </w:rPr>
        <w:t>untuk menyebar dan kontak dengan kulit</w:t>
      </w:r>
      <w:r w:rsidR="003947CB">
        <w:rPr>
          <w:rFonts w:ascii="Tw Cen MT" w:hAnsi="Tw Cen MT"/>
          <w:sz w:val="24"/>
          <w:szCs w:val="24"/>
        </w:rPr>
        <w:t xml:space="preserve"> </w:t>
      </w:r>
      <w:r w:rsidR="003947CB" w:rsidRPr="003947CB">
        <w:rPr>
          <w:rFonts w:ascii="Tw Cen MT" w:hAnsi="Tw Cen MT"/>
          <w:sz w:val="24"/>
          <w:szCs w:val="24"/>
        </w:rPr>
        <w:lastRenderedPageBreak/>
        <w:t>semakin luas</w:t>
      </w:r>
      <w:r w:rsidR="003947CB">
        <w:rPr>
          <w:rFonts w:ascii="Tw Cen MT" w:hAnsi="Tw Cen MT"/>
          <w:sz w:val="24"/>
          <w:szCs w:val="24"/>
        </w:rPr>
        <w:t xml:space="preserve"> </w:t>
      </w:r>
      <w:r w:rsidR="003947CB">
        <w:rPr>
          <w:rFonts w:ascii="Tw Cen MT" w:hAnsi="Tw Cen MT"/>
          <w:sz w:val="24"/>
          <w:szCs w:val="24"/>
        </w:rPr>
        <w:fldChar w:fldCharType="begin" w:fldLock="1"/>
      </w:r>
      <w:r w:rsidR="00146B07">
        <w:rPr>
          <w:rFonts w:ascii="Tw Cen MT" w:hAnsi="Tw Cen MT"/>
          <w:sz w:val="24"/>
          <w:szCs w:val="24"/>
        </w:rPr>
        <w:instrText>ADDIN CSL_CITATION {"citationItems":[{"id":"ITEM-1","itemData":{"author":[{"dropping-particle":"","family":"SK","given":"Niazi","non-dropping-particle":"","parse-names":false,"suffix":""}],"id":"ITEM-1","issued":{"date-parts":[["2004"]]},"publisher":"CRC Press LLC","publisher-place":"Florida","title":"Handbook of Pharmaceutical Manufacturing Formulations: Semisolid Products","type":"book"},"uris":["http://www.mendeley.com/documents/?uuid=66971825-6e91-40ec-bd77-633cf41f1d65"]}],"mendeley":{"formattedCitation":"[20]","plainTextFormattedCitation":"[20]","previouslyFormattedCitation":"[20]"},"properties":{"noteIndex":0},"schema":"https://github.com/citation-style-language/schema/raw/master/csl-citation.json"}</w:instrText>
      </w:r>
      <w:r w:rsidR="003947CB">
        <w:rPr>
          <w:rFonts w:ascii="Tw Cen MT" w:hAnsi="Tw Cen MT"/>
          <w:sz w:val="24"/>
          <w:szCs w:val="24"/>
        </w:rPr>
        <w:fldChar w:fldCharType="separate"/>
      </w:r>
      <w:r w:rsidR="00146B07" w:rsidRPr="00146B07">
        <w:rPr>
          <w:rFonts w:ascii="Tw Cen MT" w:hAnsi="Tw Cen MT"/>
          <w:noProof/>
          <w:sz w:val="24"/>
          <w:szCs w:val="24"/>
        </w:rPr>
        <w:t>[20]</w:t>
      </w:r>
      <w:r w:rsidR="003947CB">
        <w:rPr>
          <w:rFonts w:ascii="Tw Cen MT" w:hAnsi="Tw Cen MT"/>
          <w:sz w:val="24"/>
          <w:szCs w:val="24"/>
        </w:rPr>
        <w:fldChar w:fldCharType="end"/>
      </w:r>
      <w:r w:rsidR="003947CB">
        <w:rPr>
          <w:rFonts w:ascii="Tw Cen MT" w:hAnsi="Tw Cen MT"/>
          <w:sz w:val="24"/>
          <w:szCs w:val="24"/>
        </w:rPr>
        <w:t>.</w:t>
      </w:r>
      <w:r w:rsidR="003947CB" w:rsidRPr="003947CB">
        <w:rPr>
          <w:rFonts w:ascii="Tw Cen MT" w:hAnsi="Tw Cen MT"/>
          <w:sz w:val="24"/>
          <w:szCs w:val="24"/>
        </w:rPr>
        <w:t xml:space="preserve"> </w:t>
      </w:r>
      <w:r w:rsidRPr="00D73240">
        <w:rPr>
          <w:rFonts w:ascii="Tw Cen MT" w:hAnsi="Tw Cen MT"/>
          <w:sz w:val="24"/>
          <w:szCs w:val="24"/>
        </w:rPr>
        <w:t>Hasil yang didapatkan pada uji daya sebar yang dibuat tanpa penambahan ekstrak etanol daun matoa (blanko) memiliki daya sebar 6,1 cm, untuk konsentrasi 2% didapat daya sebar 5,7 cm, dan untuk konsentrasi 3% didapat daya sebar 5,4 cm serta konsentrasi 4% didapat daya sebar 5,3 cm. Daya sebar gel yang baik yaitu antara 5-7 cm. Dari hasil uji daya sebar dapat diketahui bahwa semakin tinggi konsentrasi ekstrak maka daya sebar semakin kecil. Hal ini dikarenakan penambahan ekstrak menambah kekentalan dari sediaan gel tersebut sehingga nilai sebarnya semakin kecil.</w:t>
      </w:r>
    </w:p>
    <w:p w14:paraId="4AD26EE6" w14:textId="77777777" w:rsidR="00957B85" w:rsidRDefault="00957B85" w:rsidP="00D73240">
      <w:pPr>
        <w:spacing w:after="0" w:line="240" w:lineRule="auto"/>
        <w:jc w:val="both"/>
        <w:rPr>
          <w:rFonts w:ascii="Tw Cen MT" w:hAnsi="Tw Cen MT"/>
          <w:sz w:val="24"/>
          <w:szCs w:val="24"/>
        </w:rPr>
      </w:pPr>
    </w:p>
    <w:p w14:paraId="7974BF77" w14:textId="6FB0356E" w:rsidR="00121986" w:rsidRDefault="00121986" w:rsidP="00D73240">
      <w:pPr>
        <w:spacing w:after="0" w:line="240" w:lineRule="auto"/>
        <w:jc w:val="both"/>
        <w:rPr>
          <w:rFonts w:ascii="Tw Cen MT" w:hAnsi="Tw Cen MT"/>
          <w:lang w:val="sv-SE"/>
        </w:rPr>
      </w:pPr>
      <w:r w:rsidRPr="001C3756">
        <w:rPr>
          <w:rFonts w:ascii="Tw Cen MT" w:hAnsi="Tw Cen MT"/>
          <w:b/>
          <w:sz w:val="24"/>
          <w:szCs w:val="24"/>
        </w:rPr>
        <w:t>SIMPULAN</w:t>
      </w:r>
    </w:p>
    <w:p w14:paraId="0EE23D02" w14:textId="0D86A0E3" w:rsidR="00121986" w:rsidRPr="00957B85" w:rsidRDefault="00957B85" w:rsidP="00957B85">
      <w:pPr>
        <w:spacing w:line="240" w:lineRule="auto"/>
        <w:jc w:val="both"/>
        <w:rPr>
          <w:rFonts w:ascii="Tw Cen MT" w:hAnsi="Tw Cen MT"/>
          <w:sz w:val="24"/>
          <w:szCs w:val="24"/>
        </w:rPr>
      </w:pPr>
      <w:r>
        <w:rPr>
          <w:rFonts w:ascii="Tw Cen MT" w:hAnsi="Tw Cen MT"/>
          <w:sz w:val="24"/>
          <w:szCs w:val="24"/>
        </w:rPr>
        <w:t>Ekstrak etanol d</w:t>
      </w:r>
      <w:r w:rsidRPr="00957B85">
        <w:rPr>
          <w:rFonts w:ascii="Tw Cen MT" w:hAnsi="Tw Cen MT"/>
          <w:sz w:val="24"/>
          <w:szCs w:val="24"/>
        </w:rPr>
        <w:t>aun matoa dapat diformulasikan sebagai sediaan gel</w:t>
      </w:r>
      <w:r>
        <w:rPr>
          <w:rFonts w:ascii="Tw Cen MT" w:hAnsi="Tw Cen MT"/>
          <w:sz w:val="24"/>
          <w:szCs w:val="24"/>
        </w:rPr>
        <w:t xml:space="preserve">. </w:t>
      </w:r>
      <w:r w:rsidRPr="00957B85">
        <w:rPr>
          <w:rFonts w:ascii="Tw Cen MT" w:hAnsi="Tw Cen MT"/>
          <w:sz w:val="24"/>
          <w:szCs w:val="24"/>
        </w:rPr>
        <w:t xml:space="preserve">Berdasarkan </w:t>
      </w:r>
      <w:r>
        <w:rPr>
          <w:rFonts w:ascii="Tw Cen MT" w:hAnsi="Tw Cen MT"/>
          <w:sz w:val="24"/>
          <w:szCs w:val="24"/>
        </w:rPr>
        <w:t>evaluasi fisik</w:t>
      </w:r>
      <w:r w:rsidRPr="00957B85">
        <w:rPr>
          <w:rFonts w:ascii="Tw Cen MT" w:hAnsi="Tw Cen MT"/>
          <w:sz w:val="24"/>
          <w:szCs w:val="24"/>
        </w:rPr>
        <w:t xml:space="preserve"> menunjukkan bahwa sediaan yang dibuat mempunyai </w:t>
      </w:r>
      <w:r>
        <w:rPr>
          <w:rFonts w:ascii="Tw Cen MT" w:hAnsi="Tw Cen MT"/>
          <w:sz w:val="24"/>
          <w:szCs w:val="24"/>
        </w:rPr>
        <w:t>bentuk</w:t>
      </w:r>
      <w:r w:rsidRPr="00957B85">
        <w:rPr>
          <w:rFonts w:ascii="Tw Cen MT" w:hAnsi="Tw Cen MT"/>
          <w:sz w:val="24"/>
          <w:szCs w:val="24"/>
        </w:rPr>
        <w:t xml:space="preserve"> yang homogen</w:t>
      </w:r>
      <w:r>
        <w:rPr>
          <w:rFonts w:ascii="Tw Cen MT" w:hAnsi="Tw Cen MT"/>
          <w:sz w:val="24"/>
          <w:szCs w:val="24"/>
        </w:rPr>
        <w:t xml:space="preserve">, </w:t>
      </w:r>
      <w:r w:rsidRPr="00957B85">
        <w:rPr>
          <w:rFonts w:ascii="Tw Cen MT" w:hAnsi="Tw Cen MT"/>
          <w:sz w:val="24"/>
          <w:szCs w:val="24"/>
        </w:rPr>
        <w:t xml:space="preserve">pH </w:t>
      </w:r>
      <w:r>
        <w:rPr>
          <w:rFonts w:ascii="Tw Cen MT" w:hAnsi="Tw Cen MT"/>
          <w:sz w:val="24"/>
          <w:szCs w:val="24"/>
        </w:rPr>
        <w:t xml:space="preserve">memenuhi persyaratan pH sediaan topikal </w:t>
      </w:r>
      <w:r w:rsidRPr="00957B85">
        <w:rPr>
          <w:rFonts w:ascii="Tw Cen MT" w:hAnsi="Tw Cen MT"/>
          <w:sz w:val="24"/>
          <w:szCs w:val="24"/>
        </w:rPr>
        <w:t>dan juga memiliki daya sebar yang baik serta warna hijau</w:t>
      </w:r>
      <w:r>
        <w:rPr>
          <w:rFonts w:ascii="Tw Cen MT" w:hAnsi="Tw Cen MT"/>
          <w:sz w:val="24"/>
          <w:szCs w:val="24"/>
        </w:rPr>
        <w:t xml:space="preserve"> dengan </w:t>
      </w:r>
      <w:r w:rsidRPr="00957B85">
        <w:rPr>
          <w:rFonts w:ascii="Tw Cen MT" w:hAnsi="Tw Cen MT"/>
          <w:sz w:val="24"/>
          <w:szCs w:val="24"/>
        </w:rPr>
        <w:t>bau khas daun matoa</w:t>
      </w:r>
      <w:r w:rsidR="00121986" w:rsidRPr="001C3756">
        <w:rPr>
          <w:rFonts w:ascii="Tw Cen MT" w:hAnsi="Tw Cen MT"/>
          <w:sz w:val="24"/>
          <w:szCs w:val="24"/>
        </w:rPr>
        <w:t>.</w:t>
      </w:r>
    </w:p>
    <w:p w14:paraId="184B241C" w14:textId="77777777" w:rsidR="00121986" w:rsidRPr="001C3756" w:rsidRDefault="00121986"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 xml:space="preserve">UCAPAN TERIMA KASIH </w:t>
      </w:r>
    </w:p>
    <w:p w14:paraId="15B50A5C" w14:textId="5D8B057C" w:rsidR="00121986" w:rsidRPr="001C3756" w:rsidRDefault="00D73240" w:rsidP="008E2EB5">
      <w:pPr>
        <w:tabs>
          <w:tab w:val="left" w:pos="426"/>
        </w:tabs>
        <w:spacing w:line="240" w:lineRule="auto"/>
        <w:contextualSpacing/>
        <w:jc w:val="both"/>
        <w:rPr>
          <w:rFonts w:ascii="Tw Cen MT" w:hAnsi="Tw Cen MT"/>
          <w:sz w:val="24"/>
          <w:szCs w:val="24"/>
        </w:rPr>
      </w:pPr>
      <w:r>
        <w:rPr>
          <w:rFonts w:ascii="Tw Cen MT" w:hAnsi="Tw Cen MT"/>
          <w:sz w:val="24"/>
          <w:szCs w:val="24"/>
        </w:rPr>
        <w:t>Terima kasih kepada Lembaga Penelitian dan Pengabdian Masyarakat (LPPM) yang telah memfasilitasi kegiatan penelitian ini</w:t>
      </w:r>
      <w:r w:rsidR="00121986" w:rsidRPr="001C3756">
        <w:rPr>
          <w:rFonts w:ascii="Tw Cen MT" w:hAnsi="Tw Cen MT"/>
          <w:sz w:val="24"/>
          <w:szCs w:val="24"/>
        </w:rPr>
        <w:t>.</w:t>
      </w:r>
    </w:p>
    <w:p w14:paraId="5D5B2A23" w14:textId="77777777" w:rsidR="005E44FD" w:rsidRDefault="005E44FD" w:rsidP="005E44FD">
      <w:pPr>
        <w:autoSpaceDE w:val="0"/>
        <w:autoSpaceDN w:val="0"/>
        <w:adjustRightInd w:val="0"/>
        <w:spacing w:after="0" w:line="240" w:lineRule="auto"/>
        <w:jc w:val="both"/>
        <w:rPr>
          <w:rFonts w:ascii="Tw Cen MT" w:hAnsi="Tw Cen MT"/>
          <w:b/>
          <w:bCs/>
          <w:sz w:val="24"/>
          <w:szCs w:val="24"/>
        </w:rPr>
      </w:pPr>
    </w:p>
    <w:p w14:paraId="0D6C5BD5" w14:textId="77777777" w:rsidR="001F708D" w:rsidRPr="001C3756" w:rsidRDefault="001F708D"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DAFTAR PUSTAKA</w:t>
      </w:r>
    </w:p>
    <w:p w14:paraId="56D4AFE4" w14:textId="0530DBB3" w:rsidR="00BB5B04" w:rsidRPr="00BB5B04" w:rsidRDefault="00852319"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sz w:val="24"/>
          <w:szCs w:val="24"/>
        </w:rPr>
        <w:fldChar w:fldCharType="begin" w:fldLock="1"/>
      </w:r>
      <w:r>
        <w:rPr>
          <w:rFonts w:ascii="Tw Cen MT" w:hAnsi="Tw Cen MT"/>
          <w:sz w:val="24"/>
          <w:szCs w:val="24"/>
        </w:rPr>
        <w:instrText xml:space="preserve">ADDIN Mendeley Bibliography CSL_BIBLIOGRAPHY </w:instrText>
      </w:r>
      <w:r>
        <w:rPr>
          <w:rFonts w:ascii="Tw Cen MT" w:hAnsi="Tw Cen MT"/>
          <w:sz w:val="24"/>
          <w:szCs w:val="24"/>
        </w:rPr>
        <w:fldChar w:fldCharType="separate"/>
      </w:r>
      <w:r w:rsidR="00BB5B04" w:rsidRPr="00BB5B04">
        <w:rPr>
          <w:rFonts w:ascii="Tw Cen MT" w:hAnsi="Tw Cen MT" w:cs="Times New Roman"/>
          <w:noProof/>
          <w:sz w:val="24"/>
          <w:szCs w:val="24"/>
        </w:rPr>
        <w:t>[1]</w:t>
      </w:r>
      <w:r w:rsidR="00BB5B04" w:rsidRPr="00BB5B04">
        <w:rPr>
          <w:rFonts w:ascii="Tw Cen MT" w:hAnsi="Tw Cen MT" w:cs="Times New Roman"/>
          <w:noProof/>
          <w:sz w:val="24"/>
          <w:szCs w:val="24"/>
        </w:rPr>
        <w:tab/>
        <w:t xml:space="preserve">M. Ngajow, J. Abidjulu, and V. S. Kamu, “Pengaruh Antibakteri Ekstrak Kulit Batang Matoa (Pometia pinnata) terhadap Bakteri Staphylococcus aureus secara In vitro,” </w:t>
      </w:r>
      <w:r w:rsidR="00BB5B04" w:rsidRPr="00BB5B04">
        <w:rPr>
          <w:rFonts w:ascii="Tw Cen MT" w:hAnsi="Tw Cen MT" w:cs="Times New Roman"/>
          <w:i/>
          <w:iCs/>
          <w:noProof/>
          <w:sz w:val="24"/>
          <w:szCs w:val="24"/>
        </w:rPr>
        <w:t>J. MIPA</w:t>
      </w:r>
      <w:r w:rsidR="00BB5B04" w:rsidRPr="00BB5B04">
        <w:rPr>
          <w:rFonts w:ascii="Tw Cen MT" w:hAnsi="Tw Cen MT" w:cs="Times New Roman"/>
          <w:noProof/>
          <w:sz w:val="24"/>
          <w:szCs w:val="24"/>
        </w:rPr>
        <w:t>, vol. 2, no. 2, p. 128, 2013, doi: 10.35799/jm.2.2.2013.3121.</w:t>
      </w:r>
    </w:p>
    <w:p w14:paraId="386CACA6"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[2]</w:t>
      </w:r>
      <w:r w:rsidRPr="00BB5B04">
        <w:rPr>
          <w:rFonts w:ascii="Tw Cen MT" w:hAnsi="Tw Cen MT" w:cs="Times New Roman"/>
          <w:noProof/>
          <w:sz w:val="24"/>
          <w:szCs w:val="24"/>
        </w:rPr>
        <w:tab/>
        <w:t xml:space="preserve">Rahimah, E. Sayekti, and A. Jayuska, “Karakterisasi Senyawa Flavonoid Hasil Isolat Dari Fraksi Etil Asetat,” </w:t>
      </w:r>
      <w:r w:rsidRPr="00BB5B04">
        <w:rPr>
          <w:rFonts w:ascii="Tw Cen MT" w:hAnsi="Tw Cen MT" w:cs="Times New Roman"/>
          <w:i/>
          <w:iCs/>
          <w:noProof/>
          <w:sz w:val="24"/>
          <w:szCs w:val="24"/>
        </w:rPr>
        <w:t>Jkk</w:t>
      </w:r>
      <w:r w:rsidRPr="00BB5B04">
        <w:rPr>
          <w:rFonts w:ascii="Tw Cen MT" w:hAnsi="Tw Cen MT" w:cs="Times New Roman"/>
          <w:noProof/>
          <w:sz w:val="24"/>
          <w:szCs w:val="24"/>
        </w:rPr>
        <w:t>, vol. 2, no. 2, pp. 84–89, 2013.</w:t>
      </w:r>
    </w:p>
    <w:p w14:paraId="3C28340C"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[3]</w:t>
      </w:r>
      <w:r w:rsidRPr="00BB5B04">
        <w:rPr>
          <w:rFonts w:ascii="Tw Cen MT" w:hAnsi="Tw Cen MT" w:cs="Times New Roman"/>
          <w:noProof/>
          <w:sz w:val="24"/>
          <w:szCs w:val="24"/>
        </w:rPr>
        <w:tab/>
        <w:t xml:space="preserve">N. W. Martiningsih </w:t>
      </w:r>
      <w:r w:rsidRPr="00BB5B04">
        <w:rPr>
          <w:rFonts w:ascii="Tw Cen MT" w:hAnsi="Tw Cen MT" w:cs="Times New Roman"/>
          <w:i/>
          <w:iCs/>
          <w:noProof/>
          <w:sz w:val="24"/>
          <w:szCs w:val="24"/>
        </w:rPr>
        <w:t>et al.</w:t>
      </w:r>
      <w:r w:rsidRPr="00BB5B04">
        <w:rPr>
          <w:rFonts w:ascii="Tw Cen MT" w:hAnsi="Tw Cen MT" w:cs="Times New Roman"/>
          <w:noProof/>
          <w:sz w:val="24"/>
          <w:szCs w:val="24"/>
        </w:rPr>
        <w:t xml:space="preserve">, “Skrining Fitokimia Dan Uji Aktivitas Antioksidan Ekstrak Etanol Daun Matoa (Pometia </w:t>
      </w:r>
      <w:r w:rsidRPr="00BB5B04">
        <w:rPr>
          <w:rFonts w:ascii="Tw Cen MT" w:hAnsi="Tw Cen MT" w:cs="Times New Roman"/>
          <w:noProof/>
          <w:sz w:val="24"/>
          <w:szCs w:val="24"/>
        </w:rPr>
        <w:lastRenderedPageBreak/>
        <w:t xml:space="preserve">pinnata) dengan Metode DPPH,” </w:t>
      </w:r>
      <w:r w:rsidRPr="00BB5B04">
        <w:rPr>
          <w:rFonts w:ascii="Tw Cen MT" w:hAnsi="Tw Cen MT" w:cs="Times New Roman"/>
          <w:i/>
          <w:iCs/>
          <w:noProof/>
          <w:sz w:val="24"/>
          <w:szCs w:val="24"/>
        </w:rPr>
        <w:t>J. Ocul. Pharmacol. Ther.</w:t>
      </w:r>
      <w:r w:rsidRPr="00BB5B04">
        <w:rPr>
          <w:rFonts w:ascii="Tw Cen MT" w:hAnsi="Tw Cen MT" w:cs="Times New Roman"/>
          <w:noProof/>
          <w:sz w:val="24"/>
          <w:szCs w:val="24"/>
        </w:rPr>
        <w:t>, vol. 3, no. 3, pp. 332–338, 2016.</w:t>
      </w:r>
    </w:p>
    <w:p w14:paraId="6D617EBB"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[4]</w:t>
      </w:r>
      <w:r w:rsidRPr="00BB5B04">
        <w:rPr>
          <w:rFonts w:ascii="Tw Cen MT" w:hAnsi="Tw Cen MT" w:cs="Times New Roman"/>
          <w:noProof/>
          <w:sz w:val="24"/>
          <w:szCs w:val="24"/>
        </w:rPr>
        <w:tab/>
        <w:t xml:space="preserve">F. Maryam, B. Taebe, and D. P. Toding, “Pengukuran Parameter Spesifik Dan Non Spesifik Ekstrak Etanol Daun Matoa (Pometia pinnata J.R &amp; G.Forst),” </w:t>
      </w:r>
      <w:r w:rsidRPr="00BB5B04">
        <w:rPr>
          <w:rFonts w:ascii="Tw Cen MT" w:hAnsi="Tw Cen MT" w:cs="Times New Roman"/>
          <w:i/>
          <w:iCs/>
          <w:noProof/>
          <w:sz w:val="24"/>
          <w:szCs w:val="24"/>
        </w:rPr>
        <w:t>J. Mandala Pharmacon Indones.</w:t>
      </w:r>
      <w:r w:rsidRPr="00BB5B04">
        <w:rPr>
          <w:rFonts w:ascii="Tw Cen MT" w:hAnsi="Tw Cen MT" w:cs="Times New Roman"/>
          <w:noProof/>
          <w:sz w:val="24"/>
          <w:szCs w:val="24"/>
        </w:rPr>
        <w:t>, vol. 6, no. 01, pp. 1–12, 2020, doi: 10.35311/jmpi.v6i01.39.</w:t>
      </w:r>
    </w:p>
    <w:p w14:paraId="5047CBFC"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[5]</w:t>
      </w:r>
      <w:r w:rsidRPr="00BB5B04">
        <w:rPr>
          <w:rFonts w:ascii="Tw Cen MT" w:hAnsi="Tw Cen MT" w:cs="Times New Roman"/>
          <w:noProof/>
          <w:sz w:val="24"/>
          <w:szCs w:val="24"/>
        </w:rPr>
        <w:tab/>
        <w:t xml:space="preserve">H. Kuspradini, W. Fiernaleonardo Pasedan, and I. Wijaya Kusuma, “Aktivitas Antioksidan dan Antibakteri Ekstrak Daun Pometia pinnata,” </w:t>
      </w:r>
      <w:r w:rsidRPr="00BB5B04">
        <w:rPr>
          <w:rFonts w:ascii="Tw Cen MT" w:hAnsi="Tw Cen MT" w:cs="Times New Roman"/>
          <w:i/>
          <w:iCs/>
          <w:noProof/>
          <w:sz w:val="24"/>
          <w:szCs w:val="24"/>
        </w:rPr>
        <w:t>J. Jamu Indones.</w:t>
      </w:r>
      <w:r w:rsidRPr="00BB5B04">
        <w:rPr>
          <w:rFonts w:ascii="Tw Cen MT" w:hAnsi="Tw Cen MT" w:cs="Times New Roman"/>
          <w:noProof/>
          <w:sz w:val="24"/>
          <w:szCs w:val="24"/>
        </w:rPr>
        <w:t>, vol. 1, no. 1, pp. 26–34, 2016, doi: 10.29244/jjidn.v1i1.30593.</w:t>
      </w:r>
    </w:p>
    <w:p w14:paraId="6D696CB8"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[6]</w:t>
      </w:r>
      <w:r w:rsidRPr="00BB5B04">
        <w:rPr>
          <w:rFonts w:ascii="Tw Cen MT" w:hAnsi="Tw Cen MT" w:cs="Times New Roman"/>
          <w:noProof/>
          <w:sz w:val="24"/>
          <w:szCs w:val="24"/>
        </w:rPr>
        <w:tab/>
        <w:t xml:space="preserve">E. Tahalele, “FORMULASI SEDIAAN KOSMETIK KRIM DARI EKSTRAK DAUN MATOA (Pometia pinnata ) DAN UJI AKTIVITAS ANTIOKSIDAN FORMULATION CREAM COSMETIC PREPARATIONS OF MATOA (Pometia pinnata) LEAF EXTRACT AND TEST ACTIVITY ANTIOXIDANT,” </w:t>
      </w:r>
      <w:r w:rsidRPr="00BB5B04">
        <w:rPr>
          <w:rFonts w:ascii="Tw Cen MT" w:hAnsi="Tw Cen MT" w:cs="Times New Roman"/>
          <w:i/>
          <w:iCs/>
          <w:noProof/>
          <w:sz w:val="24"/>
          <w:szCs w:val="24"/>
        </w:rPr>
        <w:t>Indones. Nat. Res. Pharm. J.</w:t>
      </w:r>
      <w:r w:rsidRPr="00BB5B04">
        <w:rPr>
          <w:rFonts w:ascii="Tw Cen MT" w:hAnsi="Tw Cen MT" w:cs="Times New Roman"/>
          <w:noProof/>
          <w:sz w:val="24"/>
          <w:szCs w:val="24"/>
        </w:rPr>
        <w:t>, vol. 3, no. 2, pp. 2502–8421, 2018.</w:t>
      </w:r>
    </w:p>
    <w:p w14:paraId="007CB773"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[7]</w:t>
      </w:r>
      <w:r w:rsidRPr="00BB5B04">
        <w:rPr>
          <w:rFonts w:ascii="Tw Cen MT" w:hAnsi="Tw Cen MT" w:cs="Times New Roman"/>
          <w:noProof/>
          <w:sz w:val="24"/>
          <w:szCs w:val="24"/>
        </w:rPr>
        <w:tab/>
        <w:t xml:space="preserve">Kemenkes RI, </w:t>
      </w:r>
      <w:r w:rsidRPr="00BB5B04">
        <w:rPr>
          <w:rFonts w:ascii="Tw Cen MT" w:hAnsi="Tw Cen MT" w:cs="Times New Roman"/>
          <w:i/>
          <w:iCs/>
          <w:noProof/>
          <w:sz w:val="24"/>
          <w:szCs w:val="24"/>
        </w:rPr>
        <w:t>Farmakope Indonesia edisi VI</w:t>
      </w:r>
      <w:r w:rsidRPr="00BB5B04">
        <w:rPr>
          <w:rFonts w:ascii="Tw Cen MT" w:hAnsi="Tw Cen MT" w:cs="Times New Roman"/>
          <w:noProof/>
          <w:sz w:val="24"/>
          <w:szCs w:val="24"/>
        </w:rPr>
        <w:t>. 2020.</w:t>
      </w:r>
    </w:p>
    <w:p w14:paraId="4B9659C5"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[8]</w:t>
      </w:r>
      <w:r w:rsidRPr="00BB5B04">
        <w:rPr>
          <w:rFonts w:ascii="Tw Cen MT" w:hAnsi="Tw Cen MT" w:cs="Times New Roman"/>
          <w:noProof/>
          <w:sz w:val="24"/>
          <w:szCs w:val="24"/>
        </w:rPr>
        <w:tab/>
        <w:t xml:space="preserve">C. Bhuyan, D. Saha, and B. Rabha, “A Brief Review on Topical Gels as Drug Delivery System,” </w:t>
      </w:r>
      <w:r w:rsidRPr="00BB5B04">
        <w:rPr>
          <w:rFonts w:ascii="Tw Cen MT" w:hAnsi="Tw Cen MT" w:cs="Times New Roman"/>
          <w:i/>
          <w:iCs/>
          <w:noProof/>
          <w:sz w:val="24"/>
          <w:szCs w:val="24"/>
        </w:rPr>
        <w:t>J. Pharm. Res. Int.</w:t>
      </w:r>
      <w:r w:rsidRPr="00BB5B04">
        <w:rPr>
          <w:rFonts w:ascii="Tw Cen MT" w:hAnsi="Tw Cen MT" w:cs="Times New Roman"/>
          <w:noProof/>
          <w:sz w:val="24"/>
          <w:szCs w:val="24"/>
        </w:rPr>
        <w:t>, vol. 33, pp. 344–357, 2021, doi: 10.9734/jpri/2021/v33i47a33020.</w:t>
      </w:r>
    </w:p>
    <w:p w14:paraId="61FEADBC"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[9]</w:t>
      </w:r>
      <w:r w:rsidRPr="00BB5B04">
        <w:rPr>
          <w:rFonts w:ascii="Tw Cen MT" w:hAnsi="Tw Cen MT" w:cs="Times New Roman"/>
          <w:noProof/>
          <w:sz w:val="24"/>
          <w:szCs w:val="24"/>
        </w:rPr>
        <w:tab/>
        <w:t xml:space="preserve">A. Courtney, “Formularies,” </w:t>
      </w:r>
      <w:r w:rsidRPr="00BB5B04">
        <w:rPr>
          <w:rFonts w:ascii="Tw Cen MT" w:hAnsi="Tw Cen MT" w:cs="Times New Roman"/>
          <w:i/>
          <w:iCs/>
          <w:noProof/>
          <w:sz w:val="24"/>
          <w:szCs w:val="24"/>
        </w:rPr>
        <w:t>Pocket Handb. Nonhum. Primate Clin. Med.</w:t>
      </w:r>
      <w:r w:rsidRPr="00BB5B04">
        <w:rPr>
          <w:rFonts w:ascii="Tw Cen MT" w:hAnsi="Tw Cen MT" w:cs="Times New Roman"/>
          <w:noProof/>
          <w:sz w:val="24"/>
          <w:szCs w:val="24"/>
        </w:rPr>
        <w:t>, pp. 213–218, 2012, doi: 10.1201/b12934-13.</w:t>
      </w:r>
    </w:p>
    <w:p w14:paraId="025C026E" w14:textId="1273B66A"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[10]</w:t>
      </w:r>
      <w:r w:rsidRPr="00BB5B04">
        <w:rPr>
          <w:rFonts w:ascii="Tw Cen MT" w:hAnsi="Tw Cen MT" w:cs="Times New Roman"/>
          <w:noProof/>
          <w:sz w:val="24"/>
          <w:szCs w:val="24"/>
        </w:rPr>
        <w:tab/>
        <w:t xml:space="preserve">I. Olivia Borman and E. Sulastri, “GEL ANTI JERAWAT EKSTRAK DAUN BUTA-BUTA (Excoecaria Agallocha L.) DAN PENGUJIAN ANTIBAKTERI Staphylococcus Epidermidis ANTI-ACNE GEL FORMULATION OF BUTA-BUTA (Excoecaria Agallocha L.) LEAF EXTRACT AND ANTIBACTERIAL TEST </w:t>
      </w:r>
      <w:r w:rsidRPr="00BB5B04">
        <w:rPr>
          <w:rFonts w:ascii="Tw Cen MT" w:hAnsi="Tw Cen MT" w:cs="Times New Roman"/>
          <w:noProof/>
          <w:sz w:val="24"/>
          <w:szCs w:val="24"/>
        </w:rPr>
        <w:lastRenderedPageBreak/>
        <w:t xml:space="preserve">AGAINST Staphylococcus epidermidis,” </w:t>
      </w:r>
      <w:r w:rsidRPr="00BB5B04">
        <w:rPr>
          <w:rFonts w:ascii="Tw Cen MT" w:hAnsi="Tw Cen MT" w:cs="Times New Roman"/>
          <w:i/>
          <w:iCs/>
          <w:noProof/>
          <w:sz w:val="24"/>
          <w:szCs w:val="24"/>
        </w:rPr>
        <w:t>Galen. J. Pharm. Ika Olivia Borman, Ikaborman_80@yahoo.com Galen. J. Pharm.</w:t>
      </w:r>
      <w:r w:rsidRPr="00BB5B04">
        <w:rPr>
          <w:rFonts w:ascii="Tw Cen MT" w:hAnsi="Tw Cen MT" w:cs="Times New Roman"/>
          <w:noProof/>
          <w:sz w:val="24"/>
          <w:szCs w:val="24"/>
        </w:rPr>
        <w:t>, vol. 1, no. 2, pp. 65–72, 2015.</w:t>
      </w:r>
    </w:p>
    <w:p w14:paraId="1ED5F67A"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[11]</w:t>
      </w:r>
      <w:r w:rsidRPr="00BB5B04">
        <w:rPr>
          <w:rFonts w:ascii="Tw Cen MT" w:hAnsi="Tw Cen MT" w:cs="Times New Roman"/>
          <w:noProof/>
          <w:sz w:val="24"/>
          <w:szCs w:val="24"/>
        </w:rPr>
        <w:tab/>
        <w:t xml:space="preserve">S. Titaley, Fatimawali, and W. A. Lolo, “Formulasi dan Uji Efektivitas Sediaan Gel Ekstrak Etanol Daun Mangrove Api-api ( Avicennia marina ),” </w:t>
      </w:r>
      <w:r w:rsidRPr="00BB5B04">
        <w:rPr>
          <w:rFonts w:ascii="Tw Cen MT" w:hAnsi="Tw Cen MT" w:cs="Times New Roman"/>
          <w:i/>
          <w:iCs/>
          <w:noProof/>
          <w:sz w:val="24"/>
          <w:szCs w:val="24"/>
        </w:rPr>
        <w:t>Pharmacon J. Ilm. Farm. – UNSRAT J. Ilm. Farm.</w:t>
      </w:r>
      <w:r w:rsidRPr="00BB5B04">
        <w:rPr>
          <w:rFonts w:ascii="Tw Cen MT" w:hAnsi="Tw Cen MT" w:cs="Times New Roman"/>
          <w:noProof/>
          <w:sz w:val="24"/>
          <w:szCs w:val="24"/>
        </w:rPr>
        <w:t>, vol. 3, no. 2, pp. 99–106, 2014.</w:t>
      </w:r>
    </w:p>
    <w:p w14:paraId="115D68DD"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[12]</w:t>
      </w:r>
      <w:r w:rsidRPr="00BB5B04">
        <w:rPr>
          <w:rFonts w:ascii="Tw Cen MT" w:hAnsi="Tw Cen MT" w:cs="Times New Roman"/>
          <w:noProof/>
          <w:sz w:val="24"/>
          <w:szCs w:val="24"/>
        </w:rPr>
        <w:tab/>
        <w:t xml:space="preserve">A. P. Juwita, P. V. . Yamlean, and H. J. Edy, “FORMULASI KRIM EKSTRAK ETANOL DAUN LAMUN (Syringodium isoetifolium),” </w:t>
      </w:r>
      <w:r w:rsidRPr="00BB5B04">
        <w:rPr>
          <w:rFonts w:ascii="Tw Cen MT" w:hAnsi="Tw Cen MT" w:cs="Times New Roman"/>
          <w:i/>
          <w:iCs/>
          <w:noProof/>
          <w:sz w:val="24"/>
          <w:szCs w:val="24"/>
        </w:rPr>
        <w:t>J. Ilm. Farm.</w:t>
      </w:r>
      <w:r w:rsidRPr="00BB5B04">
        <w:rPr>
          <w:rFonts w:ascii="Tw Cen MT" w:hAnsi="Tw Cen MT" w:cs="Times New Roman"/>
          <w:noProof/>
          <w:sz w:val="24"/>
          <w:szCs w:val="24"/>
        </w:rPr>
        <w:t>, vol. 2, no. 02, pp. 8–12, 2013.</w:t>
      </w:r>
    </w:p>
    <w:p w14:paraId="478C95CA"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[13]</w:t>
      </w:r>
      <w:r w:rsidRPr="00BB5B04">
        <w:rPr>
          <w:rFonts w:ascii="Tw Cen MT" w:hAnsi="Tw Cen MT" w:cs="Times New Roman"/>
          <w:noProof/>
          <w:sz w:val="24"/>
          <w:szCs w:val="24"/>
        </w:rPr>
        <w:tab/>
        <w:t xml:space="preserve">I. Y. Astuti, D. Hartanti, and A. Aminiati, “PENINGKATAN AKTIVITAS ANTIJAMUR CANDIDA ALBICANS SALEP ENHANCING ANTIFUNGAL C ANDIDA ALBICANS ACTIVITY OF Piper bettle LINN . LEAF ESSENTIAL OIL OINTMENT THROUGH FORMATION OF COMPLEX WITH </w:t>
      </w:r>
      <w:r w:rsidRPr="00BB5B04">
        <w:rPr>
          <w:rFonts w:ascii="Tw Cen MT" w:hAnsi="Tw Cen MT" w:cs="Times New Roman"/>
          <w:noProof/>
          <w:sz w:val="24"/>
          <w:szCs w:val="24"/>
        </w:rPr>
        <w:t xml:space="preserve"> -,” </w:t>
      </w:r>
      <w:r w:rsidRPr="00BB5B04">
        <w:rPr>
          <w:rFonts w:ascii="Tw Cen MT" w:hAnsi="Tw Cen MT" w:cs="Times New Roman"/>
          <w:i/>
          <w:iCs/>
          <w:noProof/>
          <w:sz w:val="24"/>
          <w:szCs w:val="24"/>
        </w:rPr>
        <w:t>Maj. Obat Tradis.</w:t>
      </w:r>
      <w:r w:rsidRPr="00BB5B04">
        <w:rPr>
          <w:rFonts w:ascii="Tw Cen MT" w:hAnsi="Tw Cen MT" w:cs="Times New Roman"/>
          <w:noProof/>
          <w:sz w:val="24"/>
          <w:szCs w:val="24"/>
        </w:rPr>
        <w:t>, vol. 15, no. 3, pp. 94–99, 2011.</w:t>
      </w:r>
    </w:p>
    <w:p w14:paraId="775B465D"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[14]</w:t>
      </w:r>
      <w:r w:rsidRPr="00BB5B04">
        <w:rPr>
          <w:rFonts w:ascii="Tw Cen MT" w:hAnsi="Tw Cen MT" w:cs="Times New Roman"/>
          <w:noProof/>
          <w:sz w:val="24"/>
          <w:szCs w:val="24"/>
        </w:rPr>
        <w:tab/>
        <w:t xml:space="preserve">P. . Patil, S. . Datir, and R. . Saudagar, “A Review on Topical Gels as Drug Delivery System,” </w:t>
      </w:r>
      <w:r w:rsidRPr="00BB5B04">
        <w:rPr>
          <w:rFonts w:ascii="Tw Cen MT" w:hAnsi="Tw Cen MT" w:cs="Times New Roman"/>
          <w:i/>
          <w:iCs/>
          <w:noProof/>
          <w:sz w:val="24"/>
          <w:szCs w:val="24"/>
        </w:rPr>
        <w:t>J. Drug Deliv. Ther.</w:t>
      </w:r>
      <w:r w:rsidRPr="00BB5B04">
        <w:rPr>
          <w:rFonts w:ascii="Tw Cen MT" w:hAnsi="Tw Cen MT" w:cs="Times New Roman"/>
          <w:noProof/>
          <w:sz w:val="24"/>
          <w:szCs w:val="24"/>
        </w:rPr>
        <w:t>, vol. 9, no. 3, pp. 661–668, 2019, [Online]. Available: http://dx.doi.org/10.22270/jddt.v9i3.2678</w:t>
      </w:r>
    </w:p>
    <w:p w14:paraId="03A751C7"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[15]</w:t>
      </w:r>
      <w:r w:rsidRPr="00BB5B04">
        <w:rPr>
          <w:rFonts w:ascii="Tw Cen MT" w:hAnsi="Tw Cen MT" w:cs="Times New Roman"/>
          <w:noProof/>
          <w:sz w:val="24"/>
          <w:szCs w:val="24"/>
        </w:rPr>
        <w:tab/>
        <w:t xml:space="preserve">R. Aiyalu, A. Govindarjan, and A. Ramasamy, “Formulation and evaluation of topical herbal gel for the treatment of arthritis in animal model,” </w:t>
      </w:r>
      <w:r w:rsidRPr="00BB5B04">
        <w:rPr>
          <w:rFonts w:ascii="Tw Cen MT" w:hAnsi="Tw Cen MT" w:cs="Times New Roman"/>
          <w:i/>
          <w:iCs/>
          <w:noProof/>
          <w:sz w:val="24"/>
          <w:szCs w:val="24"/>
        </w:rPr>
        <w:t>Brazilian J. Pharm. Sci.</w:t>
      </w:r>
      <w:r w:rsidRPr="00BB5B04">
        <w:rPr>
          <w:rFonts w:ascii="Tw Cen MT" w:hAnsi="Tw Cen MT" w:cs="Times New Roman"/>
          <w:noProof/>
          <w:sz w:val="24"/>
          <w:szCs w:val="24"/>
        </w:rPr>
        <w:t>, vol. 52, no. 3, pp. 493–507, 2016, doi: 10.1590/s1984-82502016000300015.</w:t>
      </w:r>
    </w:p>
    <w:p w14:paraId="44F8F9AA"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[16]</w:t>
      </w:r>
      <w:r w:rsidRPr="00BB5B04">
        <w:rPr>
          <w:rFonts w:ascii="Tw Cen MT" w:hAnsi="Tw Cen MT" w:cs="Times New Roman"/>
          <w:noProof/>
          <w:sz w:val="24"/>
          <w:szCs w:val="24"/>
        </w:rPr>
        <w:tab/>
        <w:t>Sayuti N, “Formulasi dan Uji Stabilitas Fisik Sediaan Gel Ekstrak Daun Ketepeng Cina (</w:t>
      </w:r>
      <w:r w:rsidRPr="00BB5B04">
        <w:rPr>
          <w:rFonts w:ascii="Tw Cen MT" w:hAnsi="Tw Cen MT" w:cs="Times New Roman"/>
          <w:i/>
          <w:iCs/>
          <w:noProof/>
          <w:sz w:val="24"/>
          <w:szCs w:val="24"/>
        </w:rPr>
        <w:t>Cassia alata</w:t>
      </w:r>
      <w:r w:rsidRPr="00BB5B04">
        <w:rPr>
          <w:rFonts w:ascii="Tw Cen MT" w:hAnsi="Tw Cen MT" w:cs="Times New Roman"/>
          <w:noProof/>
          <w:sz w:val="24"/>
          <w:szCs w:val="24"/>
        </w:rPr>
        <w:t xml:space="preserve"> L.),” </w:t>
      </w:r>
      <w:r w:rsidRPr="00BB5B04">
        <w:rPr>
          <w:rFonts w:ascii="Tw Cen MT" w:hAnsi="Tw Cen MT" w:cs="Times New Roman"/>
          <w:i/>
          <w:iCs/>
          <w:noProof/>
          <w:sz w:val="24"/>
          <w:szCs w:val="24"/>
        </w:rPr>
        <w:t xml:space="preserve">J. </w:t>
      </w:r>
      <w:r w:rsidRPr="00BB5B04">
        <w:rPr>
          <w:rFonts w:ascii="Tw Cen MT" w:hAnsi="Tw Cen MT" w:cs="Times New Roman"/>
          <w:i/>
          <w:iCs/>
          <w:noProof/>
          <w:sz w:val="24"/>
          <w:szCs w:val="24"/>
        </w:rPr>
        <w:lastRenderedPageBreak/>
        <w:t>Kefarmasian Indones.</w:t>
      </w:r>
      <w:r w:rsidRPr="00BB5B04">
        <w:rPr>
          <w:rFonts w:ascii="Tw Cen MT" w:hAnsi="Tw Cen MT" w:cs="Times New Roman"/>
          <w:noProof/>
          <w:sz w:val="24"/>
          <w:szCs w:val="24"/>
        </w:rPr>
        <w:t>, vol. 5, no. 2, pp. 74–82, 2015.</w:t>
      </w:r>
    </w:p>
    <w:p w14:paraId="1E8EB558"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[17]</w:t>
      </w:r>
      <w:r w:rsidRPr="00BB5B04">
        <w:rPr>
          <w:rFonts w:ascii="Tw Cen MT" w:hAnsi="Tw Cen MT" w:cs="Times New Roman"/>
          <w:noProof/>
          <w:sz w:val="24"/>
          <w:szCs w:val="24"/>
        </w:rPr>
        <w:tab/>
        <w:t xml:space="preserve">N. Lumentut, H. J. Edi, and E. M. Rumondor, “Formulasi dan Uji Stabilitas Fisik Sediaan Krim Ekstrak Etanol Kulit Buah Pisang Goroho (Musa acuminafe L.) Konsentrasi 12.5% Sebagai Tabir Surya,” </w:t>
      </w:r>
      <w:r w:rsidRPr="00BB5B04">
        <w:rPr>
          <w:rFonts w:ascii="Tw Cen MT" w:hAnsi="Tw Cen MT" w:cs="Times New Roman"/>
          <w:i/>
          <w:iCs/>
          <w:noProof/>
          <w:sz w:val="24"/>
          <w:szCs w:val="24"/>
        </w:rPr>
        <w:t>J. MIPA</w:t>
      </w:r>
      <w:r w:rsidRPr="00BB5B04">
        <w:rPr>
          <w:rFonts w:ascii="Tw Cen MT" w:hAnsi="Tw Cen MT" w:cs="Times New Roman"/>
          <w:noProof/>
          <w:sz w:val="24"/>
          <w:szCs w:val="24"/>
        </w:rPr>
        <w:t>, vol. 9, no. 2, p. 42, 2020, doi: 10.35799/jmuo.9.2.2020.28248.</w:t>
      </w:r>
    </w:p>
    <w:p w14:paraId="63CFA87D"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[18]</w:t>
      </w:r>
      <w:r w:rsidRPr="00BB5B04">
        <w:rPr>
          <w:rFonts w:ascii="Tw Cen MT" w:hAnsi="Tw Cen MT" w:cs="Times New Roman"/>
          <w:noProof/>
          <w:sz w:val="24"/>
          <w:szCs w:val="24"/>
        </w:rPr>
        <w:tab/>
        <w:t xml:space="preserve">Tranggono and Latifah, </w:t>
      </w:r>
      <w:r w:rsidRPr="00BB5B04">
        <w:rPr>
          <w:rFonts w:ascii="Tw Cen MT" w:hAnsi="Tw Cen MT" w:cs="Times New Roman"/>
          <w:i/>
          <w:iCs/>
          <w:noProof/>
          <w:sz w:val="24"/>
          <w:szCs w:val="24"/>
        </w:rPr>
        <w:t>Buku Pegangan Ilmu Pengetahuan Kosmetika</w:t>
      </w:r>
      <w:r w:rsidRPr="00BB5B04">
        <w:rPr>
          <w:rFonts w:ascii="Tw Cen MT" w:hAnsi="Tw Cen MT" w:cs="Times New Roman"/>
          <w:noProof/>
          <w:sz w:val="24"/>
          <w:szCs w:val="24"/>
        </w:rPr>
        <w:t>. Jakarta: PT. Gramedia Pustaka Utama, 2007.</w:t>
      </w:r>
    </w:p>
    <w:p w14:paraId="307FB41B"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[19]</w:t>
      </w:r>
      <w:r w:rsidRPr="00BB5B04">
        <w:rPr>
          <w:rFonts w:ascii="Tw Cen MT" w:hAnsi="Tw Cen MT" w:cs="Times New Roman"/>
          <w:noProof/>
          <w:sz w:val="24"/>
          <w:szCs w:val="24"/>
        </w:rPr>
        <w:tab/>
        <w:t xml:space="preserve">T. Mappa, H. J. Edy, and N. Kojong, “Formulasi Gel Ekstrak Daun Sasaladahan (Peperomia Pellucida (L.) H.B.K) Dan Uji Efektivitasnya Terhadap Luka Bakar Pada Kelinci (Oryctolagus Cuniculus),” </w:t>
      </w:r>
      <w:r w:rsidRPr="00BB5B04">
        <w:rPr>
          <w:rFonts w:ascii="Tw Cen MT" w:hAnsi="Tw Cen MT" w:cs="Times New Roman"/>
          <w:i/>
          <w:iCs/>
          <w:noProof/>
          <w:sz w:val="24"/>
          <w:szCs w:val="24"/>
        </w:rPr>
        <w:t>Pharmacon</w:t>
      </w:r>
      <w:r w:rsidRPr="00BB5B04">
        <w:rPr>
          <w:rFonts w:ascii="Tw Cen MT" w:hAnsi="Tw Cen MT" w:cs="Times New Roman"/>
          <w:noProof/>
          <w:sz w:val="24"/>
          <w:szCs w:val="24"/>
        </w:rPr>
        <w:t>, vol. 2, no. 2, pp. 49–56, 2013.</w:t>
      </w:r>
    </w:p>
    <w:p w14:paraId="2E2D2A7B"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noProof/>
          <w:sz w:val="24"/>
        </w:rPr>
      </w:pPr>
      <w:r w:rsidRPr="00BB5B04">
        <w:rPr>
          <w:rFonts w:ascii="Tw Cen MT" w:hAnsi="Tw Cen MT" w:cs="Times New Roman"/>
          <w:noProof/>
          <w:sz w:val="24"/>
          <w:szCs w:val="24"/>
        </w:rPr>
        <w:t>[20]</w:t>
      </w:r>
      <w:r w:rsidRPr="00BB5B04">
        <w:rPr>
          <w:rFonts w:ascii="Tw Cen MT" w:hAnsi="Tw Cen MT" w:cs="Times New Roman"/>
          <w:noProof/>
          <w:sz w:val="24"/>
          <w:szCs w:val="24"/>
        </w:rPr>
        <w:tab/>
        <w:t xml:space="preserve">N. SK, </w:t>
      </w:r>
      <w:r w:rsidRPr="00BB5B04">
        <w:rPr>
          <w:rFonts w:ascii="Tw Cen MT" w:hAnsi="Tw Cen MT" w:cs="Times New Roman"/>
          <w:i/>
          <w:iCs/>
          <w:noProof/>
          <w:sz w:val="24"/>
          <w:szCs w:val="24"/>
        </w:rPr>
        <w:t>Handbook of Pharmaceutical Manufacturing Formulations: Semisolid Products</w:t>
      </w:r>
      <w:r w:rsidRPr="00BB5B04">
        <w:rPr>
          <w:rFonts w:ascii="Tw Cen MT" w:hAnsi="Tw Cen MT" w:cs="Times New Roman"/>
          <w:noProof/>
          <w:sz w:val="24"/>
          <w:szCs w:val="24"/>
        </w:rPr>
        <w:t>. Florida: CRC Press LLC, 2004.</w:t>
      </w:r>
    </w:p>
    <w:p w14:paraId="01B8C386" w14:textId="278B62D5" w:rsidR="00C245CC" w:rsidRPr="0068087B" w:rsidRDefault="00852319" w:rsidP="0068087B">
      <w:pPr>
        <w:autoSpaceDE w:val="0"/>
        <w:autoSpaceDN w:val="0"/>
        <w:adjustRightInd w:val="0"/>
        <w:spacing w:after="0" w:line="240" w:lineRule="auto"/>
        <w:jc w:val="both"/>
        <w:rPr>
          <w:rFonts w:ascii="Tw Cen MT" w:hAnsi="Tw Cen MT"/>
          <w:sz w:val="24"/>
          <w:szCs w:val="24"/>
        </w:rPr>
        <w:sectPr w:rsidR="00C245CC" w:rsidRPr="0068087B" w:rsidSect="0039263A">
          <w:type w:val="continuous"/>
          <w:pgSz w:w="12240" w:h="15840"/>
          <w:pgMar w:top="1440" w:right="1440" w:bottom="1440" w:left="1440" w:header="720" w:footer="720" w:gutter="0"/>
          <w:cols w:num="2" w:space="720"/>
          <w:docGrid w:linePitch="360"/>
        </w:sectPr>
      </w:pPr>
      <w:r>
        <w:rPr>
          <w:rFonts w:ascii="Tw Cen MT" w:hAnsi="Tw Cen MT"/>
          <w:sz w:val="24"/>
          <w:szCs w:val="24"/>
        </w:rPr>
        <w:fldChar w:fldCharType="end"/>
      </w:r>
    </w:p>
    <w:p w14:paraId="2831AB5F" w14:textId="1F1E313D" w:rsidR="00C245CC" w:rsidRDefault="00C245CC" w:rsidP="00C245CC">
      <w:pPr>
        <w:sectPr w:rsidR="00C245CC" w:rsidSect="001F708D">
          <w:type w:val="oddPage"/>
          <w:pgSz w:w="12240" w:h="15840"/>
          <w:pgMar w:top="1440" w:right="1440" w:bottom="1440" w:left="1440" w:header="720" w:footer="720" w:gutter="0"/>
          <w:pgNumType w:chapStyle="1"/>
          <w:cols w:num="2" w:space="720"/>
          <w:docGrid w:linePitch="360"/>
        </w:sectPr>
      </w:pPr>
    </w:p>
    <w:p w14:paraId="17BA73F0" w14:textId="0099960D" w:rsidR="006A7EA3" w:rsidRPr="00C245CC" w:rsidRDefault="006A7EA3" w:rsidP="00957B85">
      <w:pPr>
        <w:rPr>
          <w:rFonts w:ascii="Tw Cen MT" w:hAnsi="Tw Cen MT"/>
          <w:sz w:val="24"/>
          <w:szCs w:val="24"/>
        </w:rPr>
      </w:pPr>
    </w:p>
    <w:sectPr w:rsidR="006A7EA3" w:rsidRPr="00C245CC" w:rsidSect="00957B85">
      <w:type w:val="continuous"/>
      <w:pgSz w:w="12240" w:h="15840"/>
      <w:pgMar w:top="1440" w:right="1440" w:bottom="1440" w:left="1440" w:header="720" w:footer="720" w:gutter="0"/>
      <w:pgNumType w:chapStyle="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2-07-27T22:25:00Z" w:initials="H">
    <w:p w14:paraId="25194EF1" w14:textId="22E7B311" w:rsidR="001B2A43" w:rsidRDefault="001B2A43">
      <w:pPr>
        <w:pStyle w:val="CommentText"/>
      </w:pPr>
      <w:r>
        <w:rPr>
          <w:rStyle w:val="CommentReference"/>
        </w:rPr>
        <w:annotationRef/>
      </w:r>
      <w:r>
        <w:t>Tambahkan simpulan</w:t>
      </w:r>
    </w:p>
  </w:comment>
  <w:comment w:id="1" w:author="HP" w:date="2022-07-27T22:28:00Z" w:initials="H">
    <w:p w14:paraId="2DCD5830" w14:textId="69A2E376" w:rsidR="001B2A43" w:rsidRDefault="001B2A43">
      <w:pPr>
        <w:pStyle w:val="CommentText"/>
      </w:pPr>
      <w:r>
        <w:rPr>
          <w:rStyle w:val="CommentReference"/>
        </w:rPr>
        <w:annotationRef/>
      </w:r>
      <w:r>
        <w:t>Ditambahakan guna matoa utk pemakaian luar terutama kosmetik</w:t>
      </w:r>
    </w:p>
  </w:comment>
  <w:comment w:id="2" w:author="HP" w:date="2022-07-27T22:29:00Z" w:initials="H">
    <w:p w14:paraId="129ED2BB" w14:textId="232B6991" w:rsidR="001B2A43" w:rsidRDefault="001B2A43">
      <w:pPr>
        <w:pStyle w:val="CommentText"/>
      </w:pPr>
      <w:r>
        <w:rPr>
          <w:rStyle w:val="CommentReference"/>
        </w:rPr>
        <w:annotationRef/>
      </w:r>
      <w:r>
        <w:t>Tambahkan Kriteria daun yg digunakan</w:t>
      </w:r>
    </w:p>
  </w:comment>
  <w:comment w:id="3" w:author="HP" w:date="2022-07-27T22:30:00Z" w:initials="H">
    <w:p w14:paraId="537D9A32" w14:textId="2404C338" w:rsidR="001B2A43" w:rsidRDefault="001B2A43">
      <w:pPr>
        <w:pStyle w:val="CommentText"/>
      </w:pPr>
      <w:r>
        <w:rPr>
          <w:rStyle w:val="CommentReference"/>
        </w:rPr>
        <w:annotationRef/>
      </w:r>
      <w:proofErr w:type="gramStart"/>
      <w:r>
        <w:t>italic</w:t>
      </w:r>
      <w:proofErr w:type="gramEnd"/>
    </w:p>
  </w:comment>
  <w:comment w:id="4" w:author="HP" w:date="2022-07-27T22:35:00Z" w:initials="H">
    <w:p w14:paraId="65389A1E" w14:textId="671A87B6" w:rsidR="002D0FEB" w:rsidRDefault="002D0FEB">
      <w:pPr>
        <w:pStyle w:val="CommentText"/>
      </w:pPr>
      <w:r>
        <w:rPr>
          <w:rStyle w:val="CommentReference"/>
        </w:rPr>
        <w:annotationRef/>
      </w:r>
      <w:r>
        <w:t>F0</w:t>
      </w:r>
    </w:p>
  </w:comment>
  <w:comment w:id="5" w:author="HP" w:date="2022-07-27T22:38:00Z" w:initials="H">
    <w:p w14:paraId="7FD53F68" w14:textId="2A4BF96B" w:rsidR="002D0FEB" w:rsidRDefault="002D0FEB">
      <w:pPr>
        <w:pStyle w:val="CommentText"/>
      </w:pPr>
      <w:r>
        <w:rPr>
          <w:rStyle w:val="CommentReference"/>
        </w:rPr>
        <w:annotationRef/>
      </w:r>
      <w:r>
        <w:t>Kandungan apa yg terdapat pd ekstrak sehingga dapat menurunkan pH?</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4DEBC" w14:textId="77777777" w:rsidR="00F41815" w:rsidRDefault="00F41815" w:rsidP="00FC0FFB">
      <w:pPr>
        <w:spacing w:after="0" w:line="240" w:lineRule="auto"/>
      </w:pPr>
      <w:r>
        <w:separator/>
      </w:r>
    </w:p>
  </w:endnote>
  <w:endnote w:type="continuationSeparator" w:id="0">
    <w:p w14:paraId="72263886" w14:textId="77777777" w:rsidR="00F41815" w:rsidRDefault="00F41815"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3ED57" w14:textId="336E5844"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1C580DDA" wp14:editId="791822AF">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1B0E7A"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EndPr/>
      <w:sdtContent>
        <w:r w:rsidR="00852319">
          <w:rPr>
            <w:rFonts w:ascii="Tw Cen MT" w:hAnsi="Tw Cen MT"/>
            <w:color w:val="000000" w:themeColor="text1"/>
            <w:sz w:val="20"/>
            <w:szCs w:val="24"/>
            <w:lang w:val="en-ID"/>
          </w:rPr>
          <w:t>Vonny Kurnia Utama vonny.utama@univrab.ac.id</w:t>
        </w:r>
      </w:sdtContent>
    </w:sdt>
  </w:p>
  <w:p w14:paraId="0BD505D0" w14:textId="77777777" w:rsidR="00FC0FFB" w:rsidRPr="00FC0FFB" w:rsidRDefault="00FC0FFB">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2DF78026" wp14:editId="0AFBECE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1AD6FEC5"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2D0FEB">
                            <w:rPr>
                              <w:rFonts w:ascii="Tw Cen MT" w:hAnsi="Tw Cen MT"/>
                              <w:noProof/>
                              <w:color w:val="000000" w:themeColor="text1"/>
                              <w:sz w:val="20"/>
                              <w:szCs w:val="20"/>
                            </w:rPr>
                            <w:t>7</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1AD6FEC5"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2D0FEB">
                      <w:rPr>
                        <w:rFonts w:ascii="Tw Cen MT" w:hAnsi="Tw Cen MT"/>
                        <w:noProof/>
                        <w:color w:val="000000" w:themeColor="text1"/>
                        <w:sz w:val="20"/>
                        <w:szCs w:val="20"/>
                      </w:rPr>
                      <w:t>7</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EE808" w14:textId="77777777" w:rsidR="00F41815" w:rsidRDefault="00F41815" w:rsidP="00FC0FFB">
      <w:pPr>
        <w:spacing w:after="0" w:line="240" w:lineRule="auto"/>
      </w:pPr>
      <w:r>
        <w:separator/>
      </w:r>
    </w:p>
  </w:footnote>
  <w:footnote w:type="continuationSeparator" w:id="0">
    <w:p w14:paraId="73CAC01F" w14:textId="77777777" w:rsidR="00F41815" w:rsidRDefault="00F41815"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14:paraId="5FE744B8" w14:textId="77777777" w:rsidR="00FC0FFB" w:rsidRDefault="00FC0FFB" w:rsidP="00FC0FFB">
        <w:pPr>
          <w:pStyle w:val="Header"/>
          <w:tabs>
            <w:tab w:val="clear" w:pos="4680"/>
            <w:tab w:val="clear" w:pos="9360"/>
          </w:tabs>
          <w:spacing w:after="120" w:line="276" w:lineRule="auto"/>
          <w:rPr>
            <w:b/>
            <w:bCs/>
            <w:color w:val="1F497D" w:themeColor="text2"/>
            <w:sz w:val="28"/>
            <w:szCs w:val="28"/>
          </w:rPr>
        </w:pPr>
        <w:r w:rsidRPr="00FC0FFB">
          <w:rPr>
            <w:rFonts w:ascii="Tw Cen MT" w:hAnsi="Tw Cen MT"/>
            <w:sz w:val="20"/>
            <w:szCs w:val="20"/>
          </w:rPr>
          <w:t>Jurnal Proteksi Kesehatan</w:t>
        </w:r>
        <w:r>
          <w:rPr>
            <w:rFonts w:ascii="Tw Cen MT" w:hAnsi="Tw Cen MT"/>
            <w:sz w:val="20"/>
            <w:szCs w:val="20"/>
          </w:rPr>
          <w:t xml:space="preserve">                                                                                                                                   </w:t>
        </w:r>
        <w:r w:rsidR="005412AB">
          <w:rPr>
            <w:rFonts w:ascii="Tw Cen MT" w:hAnsi="Tw Cen MT"/>
            <w:sz w:val="20"/>
            <w:szCs w:val="20"/>
          </w:rPr>
          <w:t>Vol.8,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5412AB">
          <w:rPr>
            <w:rFonts w:ascii="Tw Cen MT" w:hAnsi="Tw Cen MT"/>
            <w:sz w:val="20"/>
            <w:szCs w:val="20"/>
          </w:rPr>
          <w:t>19</w:t>
        </w:r>
        <w:r w:rsidR="002F7317">
          <w:rPr>
            <w:rFonts w:ascii="Tw Cen MT" w:hAnsi="Tw Cen MT"/>
            <w:sz w:val="20"/>
            <w:szCs w:val="20"/>
          </w:rPr>
          <w:t>,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 xml:space="preserve">ISSN </w:t>
        </w:r>
        <w:r w:rsidR="008D2EFA">
          <w:rPr>
            <w:rFonts w:ascii="Tw Cen MT" w:hAnsi="Tw Cen MT"/>
            <w:sz w:val="20"/>
            <w:szCs w:val="20"/>
          </w:rPr>
          <w:t>2715-1115</w:t>
        </w:r>
        <w:r w:rsidRPr="00FC0FFB">
          <w:rPr>
            <w:rFonts w:ascii="Tw Cen MT" w:hAnsi="Tw Cen MT"/>
            <w:sz w:val="20"/>
            <w:szCs w:val="20"/>
          </w:rPr>
          <w:t xml:space="preserve"> (Online), ISSN 23</w:t>
        </w:r>
        <w:r w:rsidR="008D2EFA">
          <w:rPr>
            <w:rFonts w:ascii="Tw Cen MT" w:hAnsi="Tw Cen MT"/>
            <w:sz w:val="20"/>
            <w:szCs w:val="20"/>
          </w:rPr>
          <w:t>02 – 8610</w:t>
        </w:r>
        <w:r w:rsidRPr="00FC0FFB">
          <w:rPr>
            <w:rFonts w:ascii="Tw Cen MT" w:hAnsi="Tw Cen MT"/>
            <w:sz w:val="20"/>
            <w:szCs w:val="20"/>
          </w:rPr>
          <w:t xml:space="preserve"> (Print)</w:t>
        </w:r>
      </w:p>
    </w:sdtContent>
  </w:sdt>
  <w:p w14:paraId="46443D28" w14:textId="77777777"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7CC8632B" wp14:editId="2E916EE5">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359DC8"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14:paraId="42EB0591" w14:textId="77777777" w:rsidR="00FC0FFB" w:rsidRDefault="00FC0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I3sTA0NbIwNDK2MLZQ0lEKTi0uzszPAykwrAUAwoWwTSwAAAA="/>
  </w:docVars>
  <w:rsids>
    <w:rsidRoot w:val="00FC0FFB"/>
    <w:rsid w:val="00000BEF"/>
    <w:rsid w:val="000C5039"/>
    <w:rsid w:val="000F0C9A"/>
    <w:rsid w:val="00121986"/>
    <w:rsid w:val="00127082"/>
    <w:rsid w:val="00146B07"/>
    <w:rsid w:val="00187B1F"/>
    <w:rsid w:val="001B2A43"/>
    <w:rsid w:val="001B43A3"/>
    <w:rsid w:val="001E0C67"/>
    <w:rsid w:val="001F04E1"/>
    <w:rsid w:val="001F708D"/>
    <w:rsid w:val="0020561B"/>
    <w:rsid w:val="002272C8"/>
    <w:rsid w:val="0024183B"/>
    <w:rsid w:val="00291B34"/>
    <w:rsid w:val="002D0FEB"/>
    <w:rsid w:val="002F7317"/>
    <w:rsid w:val="0031783B"/>
    <w:rsid w:val="00326290"/>
    <w:rsid w:val="003530D5"/>
    <w:rsid w:val="0039263A"/>
    <w:rsid w:val="003947CB"/>
    <w:rsid w:val="003A517B"/>
    <w:rsid w:val="003E7294"/>
    <w:rsid w:val="003F2A6B"/>
    <w:rsid w:val="00407B1F"/>
    <w:rsid w:val="00420999"/>
    <w:rsid w:val="004650A3"/>
    <w:rsid w:val="00494465"/>
    <w:rsid w:val="004D6A90"/>
    <w:rsid w:val="005078B8"/>
    <w:rsid w:val="005412AB"/>
    <w:rsid w:val="00563842"/>
    <w:rsid w:val="00567039"/>
    <w:rsid w:val="005B117F"/>
    <w:rsid w:val="005D1DD8"/>
    <w:rsid w:val="005D59B8"/>
    <w:rsid w:val="005E44FD"/>
    <w:rsid w:val="005E7318"/>
    <w:rsid w:val="006248D0"/>
    <w:rsid w:val="00667F73"/>
    <w:rsid w:val="00670618"/>
    <w:rsid w:val="0068087B"/>
    <w:rsid w:val="006A7EA3"/>
    <w:rsid w:val="006B28E2"/>
    <w:rsid w:val="006D5BE6"/>
    <w:rsid w:val="00766601"/>
    <w:rsid w:val="0077316B"/>
    <w:rsid w:val="007A3872"/>
    <w:rsid w:val="007C53B1"/>
    <w:rsid w:val="00852319"/>
    <w:rsid w:val="008C55AE"/>
    <w:rsid w:val="008D2EFA"/>
    <w:rsid w:val="008E2EB5"/>
    <w:rsid w:val="008F31A3"/>
    <w:rsid w:val="00901B39"/>
    <w:rsid w:val="00957B85"/>
    <w:rsid w:val="00981853"/>
    <w:rsid w:val="00A144C7"/>
    <w:rsid w:val="00A630AF"/>
    <w:rsid w:val="00A65870"/>
    <w:rsid w:val="00AD652D"/>
    <w:rsid w:val="00B3322C"/>
    <w:rsid w:val="00B973B3"/>
    <w:rsid w:val="00BB5B04"/>
    <w:rsid w:val="00BF3C0A"/>
    <w:rsid w:val="00C00D36"/>
    <w:rsid w:val="00C1660F"/>
    <w:rsid w:val="00C245CC"/>
    <w:rsid w:val="00C77DFA"/>
    <w:rsid w:val="00C824E8"/>
    <w:rsid w:val="00C97089"/>
    <w:rsid w:val="00CB29C7"/>
    <w:rsid w:val="00CD62DC"/>
    <w:rsid w:val="00D143F1"/>
    <w:rsid w:val="00D22ABA"/>
    <w:rsid w:val="00D26470"/>
    <w:rsid w:val="00D73240"/>
    <w:rsid w:val="00DB73D2"/>
    <w:rsid w:val="00E712C4"/>
    <w:rsid w:val="00EA0199"/>
    <w:rsid w:val="00EA1C66"/>
    <w:rsid w:val="00ED399A"/>
    <w:rsid w:val="00F1627C"/>
    <w:rsid w:val="00F41815"/>
    <w:rsid w:val="00F743E8"/>
    <w:rsid w:val="00FC0FFB"/>
    <w:rsid w:val="00FE2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styleId="CommentReference">
    <w:name w:val="annotation reference"/>
    <w:basedOn w:val="DefaultParagraphFont"/>
    <w:uiPriority w:val="99"/>
    <w:semiHidden/>
    <w:unhideWhenUsed/>
    <w:rsid w:val="00B3322C"/>
    <w:rPr>
      <w:sz w:val="16"/>
      <w:szCs w:val="16"/>
    </w:rPr>
  </w:style>
  <w:style w:type="paragraph" w:styleId="CommentText">
    <w:name w:val="annotation text"/>
    <w:basedOn w:val="Normal"/>
    <w:link w:val="CommentTextChar"/>
    <w:uiPriority w:val="99"/>
    <w:unhideWhenUsed/>
    <w:rsid w:val="00B3322C"/>
    <w:pPr>
      <w:spacing w:line="240" w:lineRule="auto"/>
    </w:pPr>
    <w:rPr>
      <w:sz w:val="20"/>
      <w:szCs w:val="20"/>
    </w:rPr>
  </w:style>
  <w:style w:type="character" w:customStyle="1" w:styleId="CommentTextChar">
    <w:name w:val="Comment Text Char"/>
    <w:basedOn w:val="DefaultParagraphFont"/>
    <w:link w:val="CommentText"/>
    <w:uiPriority w:val="99"/>
    <w:rsid w:val="00B332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3322C"/>
    <w:rPr>
      <w:b/>
      <w:bCs/>
    </w:rPr>
  </w:style>
  <w:style w:type="character" w:customStyle="1" w:styleId="CommentSubjectChar">
    <w:name w:val="Comment Subject Char"/>
    <w:basedOn w:val="CommentTextChar"/>
    <w:link w:val="CommentSubject"/>
    <w:uiPriority w:val="99"/>
    <w:semiHidden/>
    <w:rsid w:val="00B3322C"/>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styleId="CommentReference">
    <w:name w:val="annotation reference"/>
    <w:basedOn w:val="DefaultParagraphFont"/>
    <w:uiPriority w:val="99"/>
    <w:semiHidden/>
    <w:unhideWhenUsed/>
    <w:rsid w:val="00B3322C"/>
    <w:rPr>
      <w:sz w:val="16"/>
      <w:szCs w:val="16"/>
    </w:rPr>
  </w:style>
  <w:style w:type="paragraph" w:styleId="CommentText">
    <w:name w:val="annotation text"/>
    <w:basedOn w:val="Normal"/>
    <w:link w:val="CommentTextChar"/>
    <w:uiPriority w:val="99"/>
    <w:unhideWhenUsed/>
    <w:rsid w:val="00B3322C"/>
    <w:pPr>
      <w:spacing w:line="240" w:lineRule="auto"/>
    </w:pPr>
    <w:rPr>
      <w:sz w:val="20"/>
      <w:szCs w:val="20"/>
    </w:rPr>
  </w:style>
  <w:style w:type="character" w:customStyle="1" w:styleId="CommentTextChar">
    <w:name w:val="Comment Text Char"/>
    <w:basedOn w:val="DefaultParagraphFont"/>
    <w:link w:val="CommentText"/>
    <w:uiPriority w:val="99"/>
    <w:rsid w:val="00B332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3322C"/>
    <w:rPr>
      <w:b/>
      <w:bCs/>
    </w:rPr>
  </w:style>
  <w:style w:type="character" w:customStyle="1" w:styleId="CommentSubjectChar">
    <w:name w:val="Comment Subject Char"/>
    <w:basedOn w:val="CommentTextChar"/>
    <w:link w:val="CommentSubject"/>
    <w:uiPriority w:val="99"/>
    <w:semiHidden/>
    <w:rsid w:val="00B3322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296708"/>
    <w:rsid w:val="002F3D28"/>
    <w:rsid w:val="00337066"/>
    <w:rsid w:val="00357664"/>
    <w:rsid w:val="0050556B"/>
    <w:rsid w:val="008E20C1"/>
    <w:rsid w:val="00A26132"/>
    <w:rsid w:val="00AF24F0"/>
    <w:rsid w:val="00AF7F4A"/>
    <w:rsid w:val="00B25072"/>
    <w:rsid w:val="00BA7738"/>
    <w:rsid w:val="00BC1D45"/>
    <w:rsid w:val="00CC7736"/>
    <w:rsid w:val="00D65420"/>
    <w:rsid w:val="00DD5492"/>
    <w:rsid w:val="00E97081"/>
    <w:rsid w:val="00EC621D"/>
    <w:rsid w:val="00F3374A"/>
    <w:rsid w:val="00F8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F16C9B-3A11-48B3-A06C-815C30E2E74A}">
  <we:reference id="f78a3046-9e99-4300-aa2b-5814002b01a2" version="1.46.0.0" store="EXCatalog" storeType="EXCatalog"/>
  <we:alternateReferences>
    <we:reference id="WA104382081" version="1.46.0.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E6DC57A-DF18-485D-B19F-3D068017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10360</Words>
  <Characters>59055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HP</Company>
  <LinksUpToDate>false</LinksUpToDate>
  <CharactersWithSpaces>69277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2715-1115 (Online), ISSN 2302 – 8610 (Print)</dc:title>
  <dc:creator>Vonny Kurnia Utama vonny.utama@univrab.ac.id</dc:creator>
  <cp:lastModifiedBy>HP</cp:lastModifiedBy>
  <cp:revision>8</cp:revision>
  <cp:lastPrinted>2020-05-31T08:26:00Z</cp:lastPrinted>
  <dcterms:created xsi:type="dcterms:W3CDTF">2022-07-26T07:33:00Z</dcterms:created>
  <dcterms:modified xsi:type="dcterms:W3CDTF">2022-07-27T15:39:00Z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http://www.zotero.org/styles/jurnal-sains-farmasi-dan-klinis</vt:lpwstr>
  </property>
  <property fmtid="{D5CDD505-2E9C-101B-9397-08002B2CF9AE}" pid="15" name="Mendeley Recent Style Name 6_1">
    <vt:lpwstr>Jurnal Sains Farmasi &amp; Klinis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da529bab-1747-383a-9080-da80f859b7c7</vt:lpwstr>
  </property>
</Properties>
</file>