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9A" w:rsidRPr="00EB5DAD" w:rsidRDefault="005011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HUBUNGAN ANTARA ASUPAN MAKAN DENGAN</w:t>
      </w:r>
      <w:r w:rsidRPr="00EB5DAD">
        <w:rPr>
          <w:rFonts w:ascii="Times New Roman" w:hAnsi="Times New Roman" w:cs="Times New Roman"/>
          <w:b/>
          <w:sz w:val="24"/>
          <w:szCs w:val="24"/>
          <w:lang w:val="en-US"/>
        </w:rPr>
        <w:t xml:space="preserve"> </w:t>
      </w:r>
      <w:r w:rsidRPr="00EB5DAD">
        <w:rPr>
          <w:rFonts w:ascii="Times New Roman" w:hAnsi="Times New Roman" w:cs="Times New Roman"/>
          <w:b/>
          <w:sz w:val="24"/>
          <w:szCs w:val="24"/>
        </w:rPr>
        <w:t>KEJADIAN</w:t>
      </w:r>
      <w:r w:rsidRPr="00EB5DAD">
        <w:rPr>
          <w:rFonts w:ascii="Times New Roman" w:hAnsi="Times New Roman" w:cs="Times New Roman"/>
          <w:b/>
          <w:sz w:val="24"/>
          <w:szCs w:val="24"/>
          <w:lang w:val="en-US"/>
        </w:rPr>
        <w:t xml:space="preserve"> </w:t>
      </w:r>
      <w:r w:rsidRPr="00EB5DAD">
        <w:rPr>
          <w:rFonts w:ascii="Times New Roman" w:hAnsi="Times New Roman" w:cs="Times New Roman"/>
          <w:b/>
          <w:sz w:val="24"/>
          <w:szCs w:val="24"/>
        </w:rPr>
        <w:t>PREDIABETES PADA REMAJA</w:t>
      </w:r>
      <w:r w:rsidRPr="00EB5DAD">
        <w:rPr>
          <w:rFonts w:ascii="Times New Roman" w:hAnsi="Times New Roman" w:cs="Times New Roman"/>
          <w:b/>
          <w:sz w:val="24"/>
          <w:szCs w:val="24"/>
          <w:lang w:val="en-US"/>
        </w:rPr>
        <w:t xml:space="preserve"> </w:t>
      </w:r>
      <w:r w:rsidRPr="00EB5DAD">
        <w:rPr>
          <w:rFonts w:ascii="Times New Roman" w:hAnsi="Times New Roman" w:cs="Times New Roman"/>
          <w:b/>
          <w:sz w:val="24"/>
          <w:szCs w:val="24"/>
        </w:rPr>
        <w:t>OBESITAS DI SMA TALUK KUANTAN</w:t>
      </w:r>
    </w:p>
    <w:p w:rsidR="00501195" w:rsidRPr="00EB5DAD" w:rsidRDefault="00501195" w:rsidP="00CB0811">
      <w:pPr>
        <w:spacing w:after="0" w:line="240" w:lineRule="auto"/>
        <w:jc w:val="center"/>
        <w:rPr>
          <w:rFonts w:ascii="Times New Roman" w:hAnsi="Times New Roman" w:cs="Times New Roman"/>
          <w:b/>
          <w:sz w:val="24"/>
          <w:szCs w:val="24"/>
          <w:lang w:val="en-US"/>
        </w:rPr>
      </w:pPr>
    </w:p>
    <w:p w:rsidR="00501195" w:rsidRPr="00EB5DAD" w:rsidRDefault="005011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YESSI ALZA</w:t>
      </w:r>
      <w:r w:rsidRPr="00EB5DAD">
        <w:rPr>
          <w:rFonts w:ascii="Times New Roman" w:hAnsi="Times New Roman" w:cs="Times New Roman"/>
          <w:b/>
          <w:sz w:val="24"/>
          <w:szCs w:val="24"/>
          <w:lang w:val="en-US"/>
        </w:rPr>
        <w:t>*,</w:t>
      </w:r>
      <w:r w:rsidRPr="00EB5DAD">
        <w:rPr>
          <w:rFonts w:ascii="Times New Roman" w:hAnsi="Times New Roman" w:cs="Times New Roman"/>
          <w:b/>
          <w:sz w:val="24"/>
          <w:szCs w:val="24"/>
        </w:rPr>
        <w:t xml:space="preserve"> ROZIANA</w:t>
      </w:r>
      <w:r w:rsidRPr="00EB5DAD">
        <w:rPr>
          <w:rFonts w:ascii="Times New Roman" w:hAnsi="Times New Roman" w:cs="Times New Roman"/>
          <w:b/>
          <w:sz w:val="24"/>
          <w:szCs w:val="24"/>
          <w:lang w:val="en-US"/>
        </w:rPr>
        <w:t>*,</w:t>
      </w:r>
      <w:r w:rsidRPr="00EB5DAD">
        <w:rPr>
          <w:rFonts w:ascii="Times New Roman" w:hAnsi="Times New Roman" w:cs="Times New Roman"/>
          <w:b/>
          <w:sz w:val="24"/>
          <w:szCs w:val="24"/>
        </w:rPr>
        <w:t xml:space="preserve"> FITRIANI</w:t>
      </w:r>
      <w:r w:rsidRPr="00EB5DAD">
        <w:rPr>
          <w:rFonts w:ascii="Times New Roman" w:hAnsi="Times New Roman" w:cs="Times New Roman"/>
          <w:b/>
          <w:sz w:val="24"/>
          <w:szCs w:val="24"/>
          <w:lang w:val="en-US"/>
        </w:rPr>
        <w:t>*</w:t>
      </w:r>
    </w:p>
    <w:p w:rsidR="000F069A" w:rsidRPr="00EB5DAD" w:rsidRDefault="000F069A" w:rsidP="00CB0811">
      <w:pPr>
        <w:pStyle w:val="ListParagraph"/>
        <w:spacing w:after="0" w:line="240" w:lineRule="auto"/>
        <w:ind w:left="0"/>
        <w:jc w:val="center"/>
        <w:rPr>
          <w:rFonts w:ascii="Times New Roman" w:hAnsi="Times New Roman"/>
          <w:b/>
          <w:sz w:val="24"/>
        </w:rPr>
      </w:pPr>
      <w:r w:rsidRPr="00EB5DAD">
        <w:rPr>
          <w:rFonts w:ascii="Times New Roman" w:hAnsi="Times New Roman"/>
          <w:sz w:val="24"/>
          <w:szCs w:val="24"/>
        </w:rPr>
        <w:t xml:space="preserve">*Dosen </w:t>
      </w:r>
      <w:r w:rsidR="00FF2635" w:rsidRPr="00EB5DAD">
        <w:rPr>
          <w:rFonts w:ascii="Times New Roman" w:hAnsi="Times New Roman"/>
          <w:sz w:val="24"/>
          <w:szCs w:val="24"/>
        </w:rPr>
        <w:t xml:space="preserve">Jurusan </w:t>
      </w:r>
      <w:r w:rsidR="00501195" w:rsidRPr="00EB5DAD">
        <w:rPr>
          <w:rFonts w:ascii="Times New Roman" w:hAnsi="Times New Roman"/>
          <w:sz w:val="24"/>
          <w:szCs w:val="24"/>
        </w:rPr>
        <w:t>Gizi</w:t>
      </w:r>
      <w:r w:rsidRPr="00EB5DAD">
        <w:rPr>
          <w:rFonts w:ascii="Times New Roman" w:hAnsi="Times New Roman"/>
          <w:sz w:val="24"/>
          <w:szCs w:val="24"/>
        </w:rPr>
        <w:t xml:space="preserve"> Poltekkes Kemenkes Riau</w:t>
      </w:r>
    </w:p>
    <w:p w:rsidR="00501195" w:rsidRPr="00EB5DAD" w:rsidRDefault="00501195" w:rsidP="00CB0811">
      <w:pPr>
        <w:spacing w:after="0" w:line="240" w:lineRule="auto"/>
        <w:rPr>
          <w:rFonts w:ascii="Times New Roman" w:hAnsi="Times New Roman" w:cs="Times New Roman"/>
          <w:sz w:val="24"/>
          <w:lang w:val="en-US"/>
        </w:rPr>
      </w:pPr>
    </w:p>
    <w:p w:rsidR="000F069A" w:rsidRPr="00EB5DAD" w:rsidRDefault="000F069A" w:rsidP="00CB0811">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val="en-US"/>
        </w:rPr>
      </w:pPr>
      <w:r w:rsidRPr="00EB5DAD">
        <w:rPr>
          <w:rFonts w:ascii="Times New Roman" w:eastAsia="Times New Roman" w:hAnsi="Times New Roman" w:cs="Times New Roman"/>
          <w:b/>
          <w:sz w:val="24"/>
          <w:szCs w:val="20"/>
        </w:rPr>
        <w:t>ABSTRAK</w:t>
      </w:r>
    </w:p>
    <w:p w:rsidR="00501195" w:rsidRPr="00EB5DAD" w:rsidRDefault="00501195" w:rsidP="00CB0811">
      <w:pPr>
        <w:tabs>
          <w:tab w:val="left" w:pos="915"/>
        </w:tabs>
        <w:spacing w:after="0" w:line="240" w:lineRule="auto"/>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 xml:space="preserve">Tujuan penelitian adalah untuk mengetahui hubungan hubungan antara asupan makan dengan kejadian prediabetes pada remaja obesitas di SMA Taluk Kuantan. Desain penelitian menggunakan metode deskriptif-analitik dengan pendekatan </w:t>
      </w:r>
      <w:r w:rsidRPr="00EB5DAD">
        <w:rPr>
          <w:rFonts w:ascii="Times New Roman" w:eastAsia="Times New Roman" w:hAnsi="Times New Roman" w:cs="Times New Roman"/>
          <w:i/>
          <w:sz w:val="24"/>
          <w:szCs w:val="24"/>
        </w:rPr>
        <w:t>cross sectional</w:t>
      </w:r>
      <w:r w:rsidRPr="00EB5DAD">
        <w:rPr>
          <w:rFonts w:ascii="Times New Roman" w:eastAsia="Times New Roman" w:hAnsi="Times New Roman" w:cs="Times New Roman"/>
          <w:sz w:val="24"/>
          <w:szCs w:val="24"/>
        </w:rPr>
        <w:t xml:space="preserve">. Waktu penelitian dilakukan dari bulan April sampai Oktober 2016. Sampel penelitian berjumlah 35 orang dengan teknik </w:t>
      </w:r>
      <w:r w:rsidRPr="00EB5DAD">
        <w:rPr>
          <w:rFonts w:ascii="Times New Roman" w:eastAsia="Times New Roman" w:hAnsi="Times New Roman" w:cs="Times New Roman"/>
          <w:i/>
          <w:sz w:val="24"/>
          <w:szCs w:val="24"/>
        </w:rPr>
        <w:t>accidental sampling</w:t>
      </w:r>
      <w:r w:rsidRPr="00EB5DAD">
        <w:rPr>
          <w:rFonts w:ascii="Times New Roman" w:eastAsia="Times New Roman" w:hAnsi="Times New Roman" w:cs="Times New Roman"/>
          <w:sz w:val="24"/>
          <w:szCs w:val="24"/>
        </w:rPr>
        <w:t xml:space="preserve"> kemudian disesuaikan dengan kriteria inklusi dan ekslusi. Hasil penelitian adalah rerata kadar gula darah puasa (GDP) 78,09 ml/dl. Rerata asupan Energi untuk laki-laki 62,15%, protein 77,87%, lemak 62,85%, karbohidrat 42,96%, PUFA 215,6% dan fiber 16,68%. Rerata asupan energi untuk perempuan 62,05%, protein 207,15%, lemak 72,535%, Karbohidrat 34,25%, PUFA 145,4% dan Fiber 13,915%. Tidak terdapat hubungan yang signifikan antara zat gizi energi, protein, lemak, karbohidrat, PUFA dan serat dengan kadar gula darah dengan r 0,064, -0,025, 0,067, 0,006, 0,110, dan -0,092. Simpulan pada penelitian ini adalah tidak terdapat hubungan yang signifikat antara asupan makan (Energi, protein, lemak, karbohidrat, PUFA dan serat) dengan kadar gula darah.</w:t>
      </w:r>
    </w:p>
    <w:p w:rsidR="00501195" w:rsidRPr="00EB5DAD" w:rsidRDefault="00501195" w:rsidP="00CB0811">
      <w:pPr>
        <w:tabs>
          <w:tab w:val="left" w:pos="915"/>
        </w:tabs>
        <w:spacing w:after="0" w:line="240" w:lineRule="auto"/>
        <w:jc w:val="both"/>
        <w:rPr>
          <w:rFonts w:ascii="Times New Roman" w:eastAsia="Times New Roman" w:hAnsi="Times New Roman" w:cs="Times New Roman"/>
          <w:sz w:val="24"/>
          <w:szCs w:val="24"/>
          <w:lang w:val="en-US"/>
        </w:rPr>
      </w:pPr>
    </w:p>
    <w:p w:rsidR="00501195" w:rsidRPr="00EB5DAD" w:rsidRDefault="00501195" w:rsidP="00CB0811">
      <w:pPr>
        <w:tabs>
          <w:tab w:val="left" w:pos="915"/>
        </w:tabs>
        <w:spacing w:after="0" w:line="240" w:lineRule="auto"/>
        <w:jc w:val="both"/>
        <w:rPr>
          <w:rFonts w:ascii="Times New Roman" w:hAnsi="Times New Roman" w:cs="Times New Roman"/>
          <w:sz w:val="24"/>
          <w:szCs w:val="24"/>
        </w:rPr>
      </w:pPr>
      <w:r w:rsidRPr="00EB5DAD">
        <w:rPr>
          <w:rFonts w:ascii="Times New Roman" w:eastAsia="Times New Roman" w:hAnsi="Times New Roman" w:cs="Times New Roman"/>
          <w:sz w:val="24"/>
          <w:szCs w:val="24"/>
        </w:rPr>
        <w:t xml:space="preserve">Kata kunci : GDP, Remaja, </w:t>
      </w:r>
      <w:r w:rsidRPr="00EB5DAD">
        <w:rPr>
          <w:rFonts w:ascii="Times New Roman" w:eastAsia="Times New Roman" w:hAnsi="Times New Roman" w:cs="Times New Roman"/>
          <w:sz w:val="24"/>
          <w:szCs w:val="24"/>
          <w:lang w:val="en-US"/>
        </w:rPr>
        <w:t>O</w:t>
      </w:r>
      <w:r w:rsidRPr="00EB5DAD">
        <w:rPr>
          <w:rFonts w:ascii="Times New Roman" w:eastAsia="Times New Roman" w:hAnsi="Times New Roman" w:cs="Times New Roman"/>
          <w:sz w:val="24"/>
          <w:szCs w:val="24"/>
        </w:rPr>
        <w:t>besitas, Asupan makan</w:t>
      </w:r>
      <w:r w:rsidRPr="00EB5DAD">
        <w:rPr>
          <w:rFonts w:ascii="Times New Roman" w:hAnsi="Times New Roman" w:cs="Times New Roman"/>
          <w:sz w:val="24"/>
          <w:szCs w:val="24"/>
        </w:rPr>
        <w:t>.</w:t>
      </w:r>
    </w:p>
    <w:p w:rsidR="00501195" w:rsidRPr="00EB5DAD" w:rsidRDefault="00501195" w:rsidP="00CB0811">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lang w:val="en-US"/>
        </w:rPr>
      </w:pPr>
    </w:p>
    <w:p w:rsidR="00FC4ACD" w:rsidRPr="00EB5DAD" w:rsidRDefault="00FC4ACD" w:rsidP="00CB0811">
      <w:pPr>
        <w:spacing w:after="0" w:line="240" w:lineRule="auto"/>
        <w:rPr>
          <w:rFonts w:ascii="Times New Roman" w:hAnsi="Times New Roman" w:cs="Times New Roman"/>
          <w:sz w:val="24"/>
          <w:szCs w:val="24"/>
          <w:lang w:val="en-US"/>
        </w:rPr>
        <w:sectPr w:rsidR="00FC4ACD" w:rsidRPr="00EB5DAD" w:rsidSect="007E68C7">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2268" w:header="706" w:footer="706" w:gutter="0"/>
          <w:pgNumType w:start="75"/>
          <w:cols w:space="708"/>
          <w:titlePg/>
          <w:docGrid w:linePitch="360"/>
        </w:sectPr>
      </w:pPr>
    </w:p>
    <w:p w:rsidR="000F069A" w:rsidRPr="00EB5DAD" w:rsidRDefault="000F069A" w:rsidP="00CB0811">
      <w:pPr>
        <w:spacing w:after="0" w:line="240" w:lineRule="auto"/>
        <w:rPr>
          <w:rFonts w:ascii="Times New Roman" w:hAnsi="Times New Roman" w:cs="Times New Roman"/>
          <w:b/>
          <w:sz w:val="24"/>
          <w:szCs w:val="24"/>
          <w:lang w:val="en-US"/>
        </w:rPr>
      </w:pPr>
      <w:r w:rsidRPr="00EB5DAD">
        <w:rPr>
          <w:rFonts w:ascii="Times New Roman" w:hAnsi="Times New Roman" w:cs="Times New Roman"/>
          <w:b/>
          <w:sz w:val="24"/>
          <w:szCs w:val="24"/>
          <w:lang w:val="en-US"/>
        </w:rPr>
        <w:lastRenderedPageBreak/>
        <w:t xml:space="preserve">PENDAHULUAN </w:t>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Obesitas atau kegemukan terjadi pada saat badan menjadi gemuk (</w:t>
      </w:r>
      <w:r w:rsidRPr="00EB5DAD">
        <w:rPr>
          <w:rFonts w:ascii="Times New Roman" w:eastAsia="Times New Roman" w:hAnsi="Times New Roman" w:cs="Times New Roman"/>
          <w:i/>
          <w:sz w:val="24"/>
          <w:szCs w:val="24"/>
        </w:rPr>
        <w:t>obese</w:t>
      </w:r>
      <w:r w:rsidRPr="00EB5DAD">
        <w:rPr>
          <w:rFonts w:ascii="Times New Roman" w:eastAsia="Times New Roman" w:hAnsi="Times New Roman" w:cs="Times New Roman"/>
          <w:sz w:val="24"/>
          <w:szCs w:val="24"/>
        </w:rPr>
        <w:t xml:space="preserve">) yang disebabkan penumpukan </w:t>
      </w:r>
      <w:r w:rsidRPr="00EB5DAD">
        <w:rPr>
          <w:rFonts w:ascii="Times New Roman" w:eastAsia="Times New Roman" w:hAnsi="Times New Roman" w:cs="Times New Roman"/>
          <w:i/>
          <w:sz w:val="24"/>
          <w:szCs w:val="24"/>
        </w:rPr>
        <w:t>adipose</w:t>
      </w:r>
      <w:r w:rsidRPr="00EB5DAD">
        <w:rPr>
          <w:rFonts w:ascii="Times New Roman" w:eastAsia="Times New Roman" w:hAnsi="Times New Roman" w:cs="Times New Roman"/>
          <w:sz w:val="24"/>
          <w:szCs w:val="24"/>
        </w:rPr>
        <w:t xml:space="preserve"> (</w:t>
      </w:r>
      <w:r w:rsidRPr="00EB5DAD">
        <w:rPr>
          <w:rFonts w:ascii="Times New Roman" w:eastAsia="Times New Roman" w:hAnsi="Times New Roman" w:cs="Times New Roman"/>
          <w:i/>
          <w:sz w:val="24"/>
          <w:szCs w:val="24"/>
        </w:rPr>
        <w:t>adipocytes</w:t>
      </w:r>
      <w:r w:rsidRPr="00EB5DAD">
        <w:rPr>
          <w:rFonts w:ascii="Times New Roman" w:eastAsia="Times New Roman" w:hAnsi="Times New Roman" w:cs="Times New Roman"/>
          <w:sz w:val="24"/>
          <w:szCs w:val="24"/>
        </w:rPr>
        <w:t xml:space="preserve">: jaringan lemak khusus yang disimpan tubuh) secara berlebihan. Jadi obesitas adalah keadaan dimana seseorang memiliki berat badan yang lebih berat dibandingkan berat idealnya yang disebabkan terjadinya penumpukan lemak di tubuhnya </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"author" : [ { "dropping-particle" : "", "family" : "Salam", "given" : "Abdul", "non-dropping-particle" : "", "parse-names" : false, "suffix" : "" } ], "container-title" : "Jurnal MKMI", "id" : "ITEM-1", "issue" : "3", "issued" : { "date-parts" : [ [ "2010" ] ] }, "page" : "185-190", "title" : "Faktor Resiko KEjadian Obesitas Pada Remaja", "type" : "article-journal", "volume" : "6" }, "uris" : [ "http://www.mendeley.com/documents/?uuid=183c80db-e4c3-442b-87cc-65daa94b0382" ] } ], "mendeley" : { "formattedCitation" : "(Salam 2010)", "plainTextFormattedCitation" : "(Salam 2010)", "previouslyFormattedCitation" : "(1)"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(Salam 2010)</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rPr>
        <w:t xml:space="preserve">.Obesitas adalah suatu penyakit serius yang dapat mengakibatkan masalah emosional dan sosial. Seseorang  disebut obesitas apabila kelebihan berat badan mencapai lebih dari 20% berat badan normal </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"author" : [ { "dropping-particle" : "", "family" : "Kusumah", "given" : "", "non-dropping-particle" : "", "parse-names" : false, "suffix" : "" } ], "id" : "ITEM-1", "issued" : { "date-parts" : [ [ "2007" ] ] }, "publisher" : "Quantum Media", "publisher-place" : "Jakarta", "title" : "Diet Ala Rasulullah", "type" : "book" }, "uris" : [ "http://www.mendeley.com/documents/?uuid=b907ca32-c5ec-4f22-9133-e8f8cef5857f" ] } ], "mendeley" : { "formattedCitation" : "(Kusumah 2007)", "manualFormatting" : "(Kusumah, 2007)", "plainTextFormattedCitation" : "(Kusumah 2007)", "previouslyFormattedCitation" : "(2)"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(Kusumah, 2007)</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rPr>
        <w:t xml:space="preserve">. </w:t>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Penyebab obesitas dinilai sebagai multikausal dan sangat multi-dimensional karena tidak hanyaterjadi pada golongan sosio-</w:t>
      </w:r>
      <w:r w:rsidRPr="00EB5DAD">
        <w:rPr>
          <w:rFonts w:ascii="Times New Roman" w:eastAsia="Times New Roman" w:hAnsi="Times New Roman" w:cs="Times New Roman"/>
          <w:sz w:val="24"/>
          <w:szCs w:val="24"/>
        </w:rPr>
        <w:lastRenderedPageBreak/>
        <w:t xml:space="preserve">ekonomi tinggi, tetapi juga sering terdapat pada sosio-ekonomi menengah hingga menengah ke bawah </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"DOI" : "10.1371/journal.pone.0039007", "ISSN" : "1932-6203", "abstract" : "Obesity is the result of positive energy balance for long periods of time. The problem of obesity can occur at the age of children, teens to adults. The purpose of this study is to identify the most dominant factor of obesity in children (5-15 years) using Basic Health Research in 2007. The proportion of obesity (percentile &gt;95) in children (5-15 years old) was 8.3%. The risk factor which mostly associated with obesity was the level of education after being controlled by sex, father's obesity, exercise and smoking habits and intake of protein. To overcome obesity problem in children (5-15 years old), it is needed to provide health education for children from an early age through enhanced IEC (Information, Education and Communication) such as anti smoking program, love of fiber (vegetables and fruits) and develop a culture of sport activities.", "author" : [ { "dropping-particle" : "", "family" : "Sartika", "given" : "Ratu Ayu Dewi", "non-dropping-particle" : "", "parse-names" : false, "suffix" : "" } ], "container-title" : "Makara, kesehatan", "id" : "ITEM-1", "issue" : "1", "issued" : { "date-parts" : [ [ "2011" ] ] }, "page" : "37-43", "title" : "Faktor Risiko Obesitas pada Anak 5-15 Tahun di Indonesia", "type" : "article-journal", "volume" : "15" }, "uris" : [ "http://www.mendeley.com/documents/?uuid=15dbba9a-2b97-4a96-ae9f-ab3d5fd93210" ] } ], "mendeley" : { "formattedCitation" : "(Sartika 2011)", "manualFormatting" : "(Sartika, 2011)", "plainTextFormattedCitation" : "(Sartika 2011)", "previouslyFormattedCitation" : "(3)"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(Sartika, 2011)</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rPr>
        <w:t xml:space="preserve">. Dahulu status sosial dan ekonomi juga dikaitkan dengan obesitas. Individu yang berasal dari keluarga sosial ekonomi rendah biasanya mengalami malnutrisi. Sebaliknya, individu dari keluarga dengan status sosial ekonomi lebih tinggi biasanya menderita obesitas. Kini diketahui bahwa sejak tiga dekade terakhir, hubungan antara status sosial ekonomi dengan obesitas melemah karenaprevalensi obesitas meningkat pada setiap kelompok status sosial ekonomi </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"author" : [ { "dropping-particle" : "", "family" : "Estiningtyas", "given" : "", "non-dropping-particle" : "", "parse-names" : false, "suffix" : "" } ], "id" : "ITEM-1", "issued" : { "date-parts" : [ [ "2010" ] ] }, "publisher" : "Universitas Diponegoro", "title" : "faktor Resiko Obesitas pada Remaja", "type" : "thesis" }, "uris" : [ "http://www.mendeley.com/documents/?uuid=ab5bb35a-4cab-4563-b56f-54c99a998142" ] } ], "mendeley" : { "formattedCitation" : "(Estiningtyas 2010)", "manualFormatting" : "(Estiningtyas, 2010)", "plainTextFormattedCitation" : "(Estiningtyas 2010)", "previouslyFormattedCitation" : "(4)"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(Estiningtyas, 2010)</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rPr>
        <w:t>.</w:t>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 xml:space="preserve">Dilihat dari faktor-faktor yang menyebabkan obesitas, salah satunya adalah pola makan atau jenis makanan yang dikonsumsi dan jenis kegiatan yang dilakukan </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"author" : [ { "dropping-particle" : "", "family" : "Utomo", "given" : "G.T", "non-dropping-particle" : "", "parse-names" : false, "suffix" : "" } ], "container-title" : "UNNES", "id" : "ITEM-1", "issued" : { "date-parts" : [ [ "2012" ] ] }, "title" : "Pengaruh Latihan Senam Arobik Terhadap Penurunan Berat Badan, Persen Lemak Tubuh dan Kadar Kolesterol pada Remaja Putri Penderita Obesitas di Sanggar Senam Studio 88 Salatiga", "type" : "article-journal" }, "uris" : [ "http://www.mendeley.com/documents/?uuid=1da36282-c7b1-47d2-b550-793a27df9e4d" ] } ], "mendeley" : { "formattedCitation" : "(Utomo 2012)", "manualFormatting" : "(Utomo, 2012)", "plainTextFormattedCitation" : "(Utomo 2012)", "previouslyFormattedCitation" : "(5)"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 xml:space="preserve">(Utomo, </w:t>
      </w:r>
      <w:r w:rsidRPr="00EB5DAD">
        <w:rPr>
          <w:rFonts w:ascii="Times New Roman" w:eastAsia="Times New Roman" w:hAnsi="Times New Roman" w:cs="Times New Roman"/>
          <w:noProof/>
          <w:sz w:val="24"/>
          <w:szCs w:val="24"/>
        </w:rPr>
        <w:lastRenderedPageBreak/>
        <w:t>2012)</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lang w:val="en-US"/>
        </w:rPr>
        <w:t xml:space="preserve">.  </w:t>
      </w:r>
      <w:r w:rsidRPr="00EB5DAD">
        <w:rPr>
          <w:rFonts w:ascii="Times New Roman" w:hAnsi="Times New Roman" w:cs="Times New Roman"/>
          <w:sz w:val="24"/>
          <w:szCs w:val="24"/>
        </w:rPr>
        <w:t xml:space="preserve">Anak-anak </w:t>
      </w:r>
      <w:r w:rsidRPr="00EB5DAD">
        <w:rPr>
          <w:rFonts w:ascii="Times New Roman" w:hAnsi="Times New Roman" w:cs="Times New Roman"/>
          <w:sz w:val="24"/>
          <w:szCs w:val="24"/>
          <w:lang w:val="en-US"/>
        </w:rPr>
        <w:t>z</w:t>
      </w:r>
      <w:r w:rsidRPr="00EB5DAD">
        <w:rPr>
          <w:rFonts w:ascii="Times New Roman" w:hAnsi="Times New Roman" w:cs="Times New Roman"/>
          <w:sz w:val="24"/>
          <w:szCs w:val="24"/>
        </w:rPr>
        <w:t xml:space="preserve">aman sekarang lebih banyak makan makanan instan, makanan cepat saji, minuman yang mengandung tinggi gula serta makanan cemilan yang sudah diproses yang tinggi kalori dan lemak namun rendah vitamin lainnya dibandingkan makanan sehat dan segar seperti sayur dan buah-buahan. Pola makan yang menyebabkan obesitas adalah makan tidak pada saat lapar dan makan sambil menonton TV atau mengerjakan sesuatu seperti pekerjaan rumah atau membaca </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"DOI" : "10.1017/CBO9781107415324.004", "ISBN" : "9788578110796", "ISSN" : "1098-6596", "PMID" : "25246403", "abstract" : "applicability for this approach.", "author" : [ { "dropping-particle" : "", "family" : "Kharisma", "given" : "Pratama", "non-dropping-particle" : "", "parse-names" : false, "suffix" : "" } ], "id" : "ITEM-1", "issued" : { "date-parts" : [ [ "2009" ] ] }, "publisher" : "Universitas Muhammadiyah Surakarta", "title" : "Hubungan Pengetahuan Tentang Pola Makan dengan Kejadian Berat BAdan Berlebih Pada Usia Remaja (Kelas 3) di SMA Assalam Surakarta", "type" : "thesis" }, "uris" : [ "http://www.mendeley.com/documents/?uuid=cb90f94e-dd60-4bb3-8a93-cd6d0dd96bbd" ] } ], "mendeley" : { "formattedCitation" : "(Kharisma 2009)", "manualFormatting" : "(Kharisma, 2009)", "plainTextFormattedCitation" : "(Kharisma 2009)", "previouslyFormattedCitation" : "(6)"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(Kharisma, 2009)</w:t>
      </w:r>
      <w:r w:rsidRPr="00EB5DAD">
        <w:rPr>
          <w:rFonts w:ascii="Times New Roman" w:hAnsi="Times New Roman" w:cs="Times New Roman"/>
          <w:sz w:val="24"/>
          <w:szCs w:val="24"/>
        </w:rPr>
        <w:fldChar w:fldCharType="end"/>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Dampak dari obesitas adalah terjadinya peningkatan prevalensi komorbiditas, seperti peningkatan tekanan darah, aterosklerosis, hipertrofi ventrikel kiri, sumbatan jalan napas saat tidur (</w:t>
      </w:r>
      <w:r w:rsidRPr="00EB5DAD">
        <w:rPr>
          <w:rFonts w:ascii="Times New Roman" w:eastAsia="Times New Roman" w:hAnsi="Times New Roman" w:cs="Times New Roman"/>
          <w:i/>
          <w:sz w:val="24"/>
          <w:szCs w:val="24"/>
        </w:rPr>
        <w:t>obstructive sleep apnea</w:t>
      </w:r>
      <w:r w:rsidRPr="00EB5DAD">
        <w:rPr>
          <w:rFonts w:ascii="Times New Roman" w:eastAsia="Times New Roman" w:hAnsi="Times New Roman" w:cs="Times New Roman"/>
          <w:sz w:val="24"/>
          <w:szCs w:val="24"/>
        </w:rPr>
        <w:t>), asma, sindrom polikistik ovarium, diabetes melitus tipe-2, perlemakan hati, abnormalitas kadar lipid darah (</w:t>
      </w:r>
      <w:r w:rsidRPr="00EB5DAD">
        <w:rPr>
          <w:rFonts w:ascii="Times New Roman" w:eastAsia="Times New Roman" w:hAnsi="Times New Roman" w:cs="Times New Roman"/>
          <w:i/>
          <w:sz w:val="24"/>
          <w:szCs w:val="24"/>
        </w:rPr>
        <w:t>dislipidemia</w:t>
      </w:r>
      <w:r w:rsidRPr="00EB5DAD">
        <w:rPr>
          <w:rFonts w:ascii="Times New Roman" w:eastAsia="Times New Roman" w:hAnsi="Times New Roman" w:cs="Times New Roman"/>
          <w:sz w:val="24"/>
          <w:szCs w:val="24"/>
        </w:rPr>
        <w:t xml:space="preserve">), dan sindrom metabolik (Benson L, dkk 2007 dalam IDAI,2014) </w:t>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 xml:space="preserve">Diabetes melitus merupakan salah satu penyakit degeneratif yang disebabkan oleh obesitas. Sekitar 80%-90% penderita diabetes melitus tipe 2 memiliki status gizi obesitas, dimana obesitas itu sendiri dapat secara langsung menyebabkan resistensi insulin </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"author" : [ { "dropping-particle" : "", "family" : "SR", "given" : "Rolfes", "non-dropping-particle" : "", "parse-names" : false, "suffix" : "" }, { "dropping-particle" : "", "family" : "Dkk", "given" : "", "non-dropping-particle" : "", "parse-names" : false, "suffix" : "" } ], "container-title" : "Understanding normal and clinical nutrition", "editor" : [ { "dropping-particle" : "", "family" : "E", "given" : "Howe", "non-dropping-particle" : "", "parse-names" : false, "suffix" : "" }, { "dropping-particle" : "", "family" : "E", "given" : "Feldman", "non-dropping-particle" : "", "parse-names" : false, "suffix" : "" } ], "id" : "ITEM-1", "issued" : { "date-parts" : [ [ "2006" ] ] }, "publisher" : "Thomson Wadsworth 791-4", "publisher-place" : "United State of America", "title" : "Nutrition and Diabetes Mellitus", "type" : "book" }, "uris" : [ "http://www.mendeley.com/documents/?uuid=c6aa25c2-f7e8-45c3-8244-fdd558e8c56c" ] } ], "mendeley" : { "formattedCitation" : "(SR &amp; Dkk 2006)", "plainTextFormattedCitation" : "(SR &amp; Dkk 2006)", "previouslyFormattedCitation" : "(7)"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(SR &amp; Dkk 2006)</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rPr>
        <w:t xml:space="preserve">. Resistensi insulin merupakan kondisi dimana tubuh memproduksi insulin tetapi sel-sel tubuh resisten terhadap insulin. Kebanyakan orang dengan resistensi insulin memiliki kadar insulin dan glukosa yang tinggi dalam sirkulasi darah. Glukosa yang berlebih terkumpul pada pembuluh darah, sehingga terjadilah kondisi prediabetes yang ditandai dengan glukosa darah puasa terganggu (GDPT) atau toleransi glukosa terganggu (TGT) (NIDDK, 2014). </w:t>
      </w:r>
    </w:p>
    <w:p w:rsidR="008A6041" w:rsidRPr="00EB5DAD" w:rsidRDefault="008A6041" w:rsidP="00CB0811">
      <w:pPr>
        <w:pStyle w:val="HTMLPreformatted"/>
        <w:shd w:val="clear" w:color="auto" w:fill="FFFFFF"/>
        <w:ind w:firstLine="720"/>
        <w:jc w:val="both"/>
        <w:rPr>
          <w:rFonts w:ascii="Times New Roman" w:hAnsi="Times New Roman" w:cs="Times New Roman"/>
          <w:sz w:val="24"/>
          <w:szCs w:val="24"/>
        </w:rPr>
      </w:pPr>
      <w:r w:rsidRPr="00EB5DAD">
        <w:rPr>
          <w:rFonts w:ascii="Times New Roman" w:hAnsi="Times New Roman" w:cs="Times New Roman"/>
          <w:sz w:val="24"/>
          <w:szCs w:val="24"/>
        </w:rPr>
        <w:lastRenderedPageBreak/>
        <w:tab/>
        <w:t xml:space="preserve">Menurut </w:t>
      </w:r>
      <w:r w:rsidRPr="00EB5DAD">
        <w:rPr>
          <w:rFonts w:ascii="Times New Roman" w:hAnsi="Times New Roman" w:cs="Times New Roman"/>
          <w:i/>
          <w:sz w:val="24"/>
          <w:szCs w:val="24"/>
        </w:rPr>
        <w:t>European Society for Cardiology</w:t>
      </w:r>
      <w:r w:rsidRPr="00EB5DAD">
        <w:rPr>
          <w:rFonts w:ascii="Times New Roman" w:hAnsi="Times New Roman" w:cs="Times New Roman"/>
          <w:sz w:val="24"/>
          <w:szCs w:val="24"/>
        </w:rPr>
        <w:t xml:space="preserve"> (ESC) dan </w:t>
      </w:r>
      <w:r w:rsidRPr="00EB5DAD">
        <w:rPr>
          <w:rFonts w:ascii="Times New Roman" w:hAnsi="Times New Roman" w:cs="Times New Roman"/>
          <w:i/>
          <w:sz w:val="24"/>
          <w:szCs w:val="24"/>
        </w:rPr>
        <w:t>European Association for the Study of Diabetes</w:t>
      </w:r>
      <w:r w:rsidRPr="00EB5DAD">
        <w:rPr>
          <w:rFonts w:ascii="Times New Roman" w:hAnsi="Times New Roman" w:cs="Times New Roman"/>
          <w:sz w:val="24"/>
          <w:szCs w:val="24"/>
        </w:rPr>
        <w:t xml:space="preserve"> (EASD) pada tahun 2007, prediabetes berhubungan dengan beberapa kondisi yaitu usia tua, obesitas, obesitas sentral, kurangnya aktivitas fisik, kurangnya konsumsi buah-buahan dan konsumsi sayuran, riwayat keluarga dan hipertensi </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"author" : [ { "dropping-particle" : "", "family" : "Soewondo", "given" : "Pradana", "non-dropping-particle" : "", "parse-names" : false, "suffix" : "" }, { "dropping-particle" : "", "family" : "Pramono", "given" : "Laurentius A", "non-dropping-particle" : "", "parse-names" : false, "suffix" : "" } ], "container-title" : "Prevalence, Characteristic, and Predictors of Pre-Diabetes in Indonesia", "id" : "ITEM-1", "issue" : "4", "issued" : { "date-parts" : [ [ "2011" ] ] }, "page" : "283-294", "title" : "Prevalence , characteristics , and predictors of pre-diabetes in Indonesia", "type" : "article-journal", "volume" : "20" }, "uris" : [ "http://www.mendeley.com/documents/?uuid=fa97e500-692d-410e-8051-e092272d69b9" ] } ], "mendeley" : { "formattedCitation" : "(Soewondo &amp; Pramono 2011)", "manualFormatting" : "(Soewondo &amp; Pramono, 2011)", "plainTextFormattedCitation" : "(Soewondo &amp; Pramono 2011)", "previouslyFormattedCitation" : "(8)"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(Soewondo &amp; Pramono, 2011)</w:t>
      </w:r>
      <w:r w:rsidRPr="00EB5DAD">
        <w:rPr>
          <w:rFonts w:ascii="Times New Roman" w:hAnsi="Times New Roman" w:cs="Times New Roman"/>
          <w:sz w:val="24"/>
          <w:szCs w:val="24"/>
        </w:rPr>
        <w:fldChar w:fldCharType="end"/>
      </w:r>
      <w:r w:rsidRPr="00EB5DAD">
        <w:rPr>
          <w:rFonts w:ascii="Times New Roman" w:hAnsi="Times New Roman" w:cs="Times New Roman"/>
          <w:sz w:val="24"/>
          <w:szCs w:val="24"/>
        </w:rPr>
        <w:t xml:space="preserve">. </w:t>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Prediabetes merupakan pencetus awal terjadinya Diabetes Melitus Tipe 2 (DMT2) yang ditandai dengan kadar glukosa darah puasa 100-125 mg/dl atau kadar glukosa darah 2 jam post prandial 140-199 mg/dl. Dalam jangka waktu 3-5 tahun,25% prediabetes dapat berkembang menjadi DM Tipe 2, 50% tetap dalam kondisi prediabetes, dan 25% kembali pada kondisi glukosa darah normal</w:t>
      </w:r>
      <w:r w:rsidRPr="00EB5DAD">
        <w:rPr>
          <w:rFonts w:ascii="Times New Roman" w:eastAsia="Times New Roman" w:hAnsi="Times New Roman" w:cs="Times New Roman"/>
          <w:sz w:val="24"/>
          <w:szCs w:val="24"/>
        </w:rPr>
        <w:fldChar w:fldCharType="begin" w:fldLock="1"/>
      </w:r>
      <w:r w:rsidRPr="00EB5DAD">
        <w:rPr>
          <w:rFonts w:ascii="Times New Roman" w:eastAsia="Times New Roman" w:hAnsi="Times New Roman" w:cs="Times New Roman"/>
          <w:sz w:val="24"/>
          <w:szCs w:val="24"/>
        </w:rPr>
        <w:instrText>ADDIN CSL_CITATION { "citationItems" : [ { "id" : "ITEM-1", "itemData" : { "author" : [ { "dropping-particle" : "", "family" : "K", "given" : "Singh", "non-dropping-particle" : "", "parse-names" : false, "suffix" : "" }, { "dropping-particle" : "", "family" : "Dkk", "given" : "", "non-dropping-particle" : "", "parse-names" : false, "suffix" : "" } ], "container-title" : "Canadian Journal of Diabetes", "id" : "ITEM-1", "issued" : { "date-parts" : [ [ "2012" ] ] }, "page" : "281-291", "title" : "Evidence Map of Systematic Reviews to Inform Interventioms in Prediabetes", "type" : "article-journal" }, "uris" : [ "http://www.mendeley.com/documents/?uuid=88ccf022-63a1-4f9a-b646-405165f01dec" ] } ], "mendeley" : { "formattedCitation" : "(K &amp; Dkk 2012)", "plainTextFormattedCitation" : "(K &amp; Dkk 2012)", "previouslyFormattedCitation" : "(9)" }, "properties" : { "noteIndex" : 0 }, "schema" : "https://github.com/citation-style-language/schema/raw/master/csl-citation.json" }</w:instrText>
      </w:r>
      <w:r w:rsidRPr="00EB5DAD">
        <w:rPr>
          <w:rFonts w:ascii="Times New Roman" w:eastAsia="Times New Roman" w:hAnsi="Times New Roman" w:cs="Times New Roman"/>
          <w:sz w:val="24"/>
          <w:szCs w:val="24"/>
        </w:rPr>
        <w:fldChar w:fldCharType="separate"/>
      </w:r>
      <w:r w:rsidRPr="00EB5DAD">
        <w:rPr>
          <w:rFonts w:ascii="Times New Roman" w:eastAsia="Times New Roman" w:hAnsi="Times New Roman" w:cs="Times New Roman"/>
          <w:noProof/>
          <w:sz w:val="24"/>
          <w:szCs w:val="24"/>
        </w:rPr>
        <w:t>(K &amp; Dkk 2012)</w:t>
      </w:r>
      <w:r w:rsidRPr="00EB5DAD">
        <w:rPr>
          <w:rFonts w:ascii="Times New Roman" w:eastAsia="Times New Roman" w:hAnsi="Times New Roman" w:cs="Times New Roman"/>
          <w:sz w:val="24"/>
          <w:szCs w:val="24"/>
        </w:rPr>
        <w:fldChar w:fldCharType="end"/>
      </w:r>
      <w:r w:rsidRPr="00EB5DAD">
        <w:rPr>
          <w:rFonts w:ascii="Times New Roman" w:eastAsia="Times New Roman" w:hAnsi="Times New Roman" w:cs="Times New Roman"/>
          <w:sz w:val="24"/>
          <w:szCs w:val="24"/>
        </w:rPr>
        <w:t xml:space="preserve">. </w:t>
      </w:r>
      <w:r w:rsidRPr="00EB5DAD">
        <w:rPr>
          <w:rFonts w:ascii="Times New Roman" w:hAnsi="Times New Roman" w:cs="Times New Roman"/>
          <w:sz w:val="24"/>
          <w:szCs w:val="24"/>
        </w:rPr>
        <w:t xml:space="preserve">Prediabetes merupakan masalah kesehatan global yang sangat penting pada saat ini. Prevalensi prediabetes pada kenyataannya bahkan lebih tinggi dari prevalensi diabetes. Orang dengan prediabetes akan menjadi diabetes dalam beberapa bulan atau tahun jika tidak ditangani dengan cara yang tepat dan memadai </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"author" : [ { "dropping-particle" : "", "family" : "Soewondo", "given" : "Pradana", "non-dropping-particle" : "", "parse-names" : false, "suffix" : "" }, { "dropping-particle" : "", "family" : "Pramono", "given" : "Laurentius A", "non-dropping-particle" : "", "parse-names" : false, "suffix" : "" } ], "container-title" : "Prevalence, Characteristic, and Predictors of Pre-Diabetes in Indonesia", "id" : "ITEM-1", "issue" : "4", "issued" : { "date-parts" : [ [ "2011" ] ] }, "page" : "283-294", "title" : "Prevalence , characteristics , and predictors of pre-diabetes in Indonesia", "type" : "article-journal", "volume" : "20" }, "uris" : [ "http://www.mendeley.com/documents/?uuid=fa97e500-692d-410e-8051-e092272d69b9" ] } ], "mendeley" : { "formattedCitation" : "(Soewondo &amp; Pramono 2011)", "manualFormatting" : "(Soewondo &amp; Pramono, 2011)", "plainTextFormattedCitation" : "(Soewondo &amp; Pramono 2011)", "previouslyFormattedCitation" : "(8)"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(Soewondo &amp; Pramono, 2011)</w:t>
      </w:r>
      <w:r w:rsidRPr="00EB5DAD">
        <w:rPr>
          <w:rFonts w:ascii="Times New Roman" w:hAnsi="Times New Roman" w:cs="Times New Roman"/>
          <w:sz w:val="24"/>
          <w:szCs w:val="24"/>
        </w:rPr>
        <w:fldChar w:fldCharType="end"/>
      </w:r>
      <w:r w:rsidRPr="00EB5DAD">
        <w:rPr>
          <w:rFonts w:ascii="Times New Roman" w:hAnsi="Times New Roman" w:cs="Times New Roman"/>
          <w:sz w:val="24"/>
          <w:szCs w:val="24"/>
        </w:rPr>
        <w:t xml:space="preserve">. </w:t>
      </w:r>
      <w:r w:rsidRPr="00EB5DAD">
        <w:rPr>
          <w:rFonts w:ascii="Times New Roman" w:eastAsia="Times New Roman" w:hAnsi="Times New Roman" w:cs="Times New Roman"/>
          <w:sz w:val="24"/>
          <w:szCs w:val="24"/>
        </w:rPr>
        <w:t>Prediabetes bisa dicegah dengan cara mengurangi berat badan sebanyak 5 hingga 7 persen dengan cara mengubah pola makan dan meningkatkan aktivitas fisik (NIDDK, 2014).</w:t>
      </w:r>
    </w:p>
    <w:p w:rsidR="008A6041" w:rsidRPr="00EB5DAD" w:rsidRDefault="008A6041" w:rsidP="00CB0811">
      <w:pPr>
        <w:spacing w:after="0" w:line="240" w:lineRule="auto"/>
        <w:ind w:firstLine="720"/>
        <w:jc w:val="both"/>
        <w:rPr>
          <w:rFonts w:ascii="Times New Roman" w:hAnsi="Times New Roman" w:cs="Times New Roman"/>
          <w:sz w:val="24"/>
          <w:szCs w:val="24"/>
        </w:rPr>
      </w:pPr>
      <w:r w:rsidRPr="00EB5DAD">
        <w:rPr>
          <w:rFonts w:ascii="Times New Roman" w:hAnsi="Times New Roman" w:cs="Times New Roman"/>
          <w:sz w:val="24"/>
          <w:szCs w:val="24"/>
        </w:rPr>
        <w:t xml:space="preserve">Prevalensi nasional remaja usia 13-15 tahun yang mengalami kegemukan sebesar 10,8 persen, terdiri dari 8,3 persen gemuk dan 2,5 persen sangat gemuk (obesitas). Kemudian prevalensi remaja usia 16-18 yang mengalami kegemukan sebanyak 7,3 persen, yang terdiri dari </w:t>
      </w:r>
      <w:r w:rsidRPr="00EB5DAD">
        <w:rPr>
          <w:rFonts w:ascii="Times New Roman" w:hAnsi="Times New Roman" w:cs="Times New Roman"/>
          <w:sz w:val="24"/>
          <w:szCs w:val="24"/>
        </w:rPr>
        <w:lastRenderedPageBreak/>
        <w:t xml:space="preserve">5,7 persen gemuk dan 1,6 persen obesitas. Terjadi peningkatan prevalensi kegemukan dari 1,4 persen pada tahun 2007 menjadi 7,3 persen pada tahun 2013 </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"author" : [ { "dropping-particle" : "", "family" : "RI", "given" : "Kemenkes", "non-dropping-particle" : "", "parse-names" : false, "suffix" : "" } ], "id" : "ITEM-1", "issued" : { "date-parts" : [ [ "2013" ] ] }, "publisher" : "Badan Penelitian dan Pengembangan Departemen Kesehatan RI 2013", "title" : "Riset Kesehatan Dasar (RISKESDAS)", "type" : "book" }, "uris" : [ "http://www.mendeley.com/documents/?uuid=a436aa55-27f5-4a19-b92d-c6db650fa308" ] } ], "mendeley" : { "formattedCitation" : "(RI 2013)", "plainTextFormattedCitation" : "(RI 2013)", "previouslyFormattedCitation" : "(10)"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(RI 2013)</w:t>
      </w:r>
      <w:r w:rsidRPr="00EB5DAD">
        <w:rPr>
          <w:rFonts w:ascii="Times New Roman" w:hAnsi="Times New Roman" w:cs="Times New Roman"/>
          <w:sz w:val="24"/>
          <w:szCs w:val="24"/>
        </w:rPr>
        <w:fldChar w:fldCharType="end"/>
      </w:r>
      <w:r w:rsidRPr="00EB5DAD">
        <w:rPr>
          <w:rFonts w:ascii="Times New Roman" w:hAnsi="Times New Roman" w:cs="Times New Roman"/>
          <w:sz w:val="24"/>
          <w:szCs w:val="24"/>
        </w:rPr>
        <w:t>.</w:t>
      </w:r>
    </w:p>
    <w:p w:rsidR="008A6041" w:rsidRPr="00EB5DAD" w:rsidRDefault="008A6041" w:rsidP="00CB0811">
      <w:pPr>
        <w:spacing w:after="0" w:line="240" w:lineRule="auto"/>
        <w:ind w:firstLine="720"/>
        <w:jc w:val="both"/>
        <w:rPr>
          <w:rFonts w:ascii="Times New Roman" w:hAnsi="Times New Roman" w:cs="Times New Roman"/>
          <w:sz w:val="24"/>
          <w:szCs w:val="24"/>
          <w:lang w:val="en-US"/>
        </w:rPr>
      </w:pPr>
      <w:r w:rsidRPr="00EB5DAD">
        <w:rPr>
          <w:rFonts w:ascii="Times New Roman" w:eastAsia="Times New Roman" w:hAnsi="Times New Roman" w:cs="Times New Roman"/>
          <w:sz w:val="24"/>
          <w:szCs w:val="24"/>
        </w:rPr>
        <w:t>Kabupaten Kuantan Singingi (Kuansing) merupakan salah satu kabupaten di Provinsi Riau</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dengan</w:t>
      </w:r>
      <w:r w:rsidRPr="00EB5DAD">
        <w:rPr>
          <w:rFonts w:ascii="Times New Roman" w:eastAsia="Times New Roman" w:hAnsi="Times New Roman" w:cs="Times New Roman"/>
          <w:sz w:val="24"/>
          <w:szCs w:val="24"/>
          <w:lang w:val="en-US"/>
        </w:rPr>
        <w:t xml:space="preserve"> </w:t>
      </w:r>
      <w:r w:rsidRPr="00EB5DAD">
        <w:rPr>
          <w:rFonts w:ascii="Times New Roman" w:hAnsi="Times New Roman" w:cs="Times New Roman"/>
          <w:sz w:val="24"/>
          <w:szCs w:val="24"/>
          <w:lang w:val="en-US"/>
        </w:rPr>
        <w:t>prevalensi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obesitas</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pada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remaja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usia 13 – 15 tahun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sebesar 2,5 persen yang berarti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mempunyai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prevalensi yang sama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dengan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prevalensi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nasional</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dan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lebih</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tinggi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dari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prevalensi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provnsi Riau yaitu</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sebesar 1,7 persen. Pada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kelompok</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usia 16-18 tahun, prevalensi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obeitas di kabupaten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ini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sebesar 2,1% melebihi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prevalensi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nasional</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 xml:space="preserve">dan juga prevalensi di Provinsi Riau yang hanyasebesar 0,7% </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"author" : [ { "dropping-particle" : "", "family" : "RI", "given" : "Kemenkes", "non-dropping-particle" : "", "parse-names" : false, "suffix" : "" } ], "id" : "ITEM-1", "issued" : { "date-parts" : [ [ "2013" ] ] }, "publisher" : "Badan Penelitian dan Pengembangan Departemen Kesehatan RI 2013", "title" : "Riset Kesehatan Dasar (RISKESDAS)", "type" : "book" }, "uris" : [ "http://www.mendeley.com/documents/?uuid=a436aa55-27f5-4a19-b92d-c6db650fa308" ] } ], "mendeley" : { "formattedCitation" : "(RI 2013)", "plainTextFormattedCitation" : "(RI 2013)", "previouslyFormattedCitation" : "(10)"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(RI 2013)</w:t>
      </w:r>
      <w:r w:rsidRPr="00EB5DAD">
        <w:rPr>
          <w:rFonts w:ascii="Times New Roman" w:hAnsi="Times New Roman" w:cs="Times New Roman"/>
          <w:sz w:val="24"/>
          <w:szCs w:val="24"/>
        </w:rPr>
        <w:fldChar w:fldCharType="end"/>
      </w:r>
      <w:r w:rsidRPr="00EB5DAD">
        <w:rPr>
          <w:rFonts w:ascii="Times New Roman" w:hAnsi="Times New Roman" w:cs="Times New Roman"/>
          <w:sz w:val="24"/>
          <w:szCs w:val="24"/>
        </w:rPr>
        <w:t>.</w:t>
      </w:r>
    </w:p>
    <w:p w:rsidR="008A6041" w:rsidRPr="00EB5DAD" w:rsidRDefault="008A6041" w:rsidP="00CB0811">
      <w:pPr>
        <w:spacing w:after="0" w:line="240" w:lineRule="auto"/>
        <w:ind w:firstLine="720"/>
        <w:jc w:val="both"/>
        <w:rPr>
          <w:rFonts w:ascii="Times New Roman" w:eastAsia="Times New Roman" w:hAnsi="Times New Roman" w:cs="Times New Roman"/>
          <w:sz w:val="24"/>
          <w:szCs w:val="24"/>
        </w:rPr>
      </w:pPr>
      <w:r w:rsidRPr="00EB5DAD">
        <w:rPr>
          <w:rFonts w:ascii="Times New Roman" w:eastAsia="Times New Roman" w:hAnsi="Times New Roman" w:cs="Times New Roman"/>
          <w:sz w:val="24"/>
          <w:szCs w:val="24"/>
        </w:rPr>
        <w:t xml:space="preserve">Kabupaten Kuantan Singingi (Kuansing) dengan pusat kota berada di Kuantan Tengah atau Teluk Kuantan.Kota Teluk Kuantan sendiri sudah memiliki sarana </w:t>
      </w:r>
      <w:r w:rsidRPr="00EB5DAD">
        <w:rPr>
          <w:rFonts w:ascii="Times New Roman" w:eastAsia="Times New Roman" w:hAnsi="Times New Roman" w:cs="Times New Roman"/>
          <w:sz w:val="24"/>
          <w:szCs w:val="24"/>
          <w:lang w:val="en-US"/>
        </w:rPr>
        <w:t>kesehatan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rPr>
        <w:t>pendidikan yang sangat baik</w:t>
      </w:r>
      <w:r w:rsidRPr="00EB5DAD">
        <w:rPr>
          <w:rFonts w:ascii="Times New Roman" w:eastAsia="Times New Roman" w:hAnsi="Times New Roman" w:cs="Times New Roman"/>
          <w:sz w:val="24"/>
          <w:szCs w:val="24"/>
          <w:lang w:val="en-US"/>
        </w:rPr>
        <w:t>. Untuk</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sarana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kesehatan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terdapat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puskesmas</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rumah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sakit, baik</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rumah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sakit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pemerintah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maupun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swasta. Semua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sarana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kesehatan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tersebut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sudah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dimanfaatkan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oleh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masyarakat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setempat.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Berdasarkan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informasi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yan</w:t>
      </w:r>
      <w:r w:rsidRPr="00EB5DAD">
        <w:rPr>
          <w:rFonts w:ascii="Times New Roman" w:eastAsia="Times New Roman" w:hAnsi="Times New Roman" w:cs="Times New Roman"/>
          <w:sz w:val="24"/>
          <w:szCs w:val="24"/>
          <w:lang w:val="en-US"/>
        </w:rPr>
        <w:t xml:space="preserve">g </w:t>
      </w:r>
      <w:r w:rsidRPr="00EB5DAD">
        <w:rPr>
          <w:rFonts w:ascii="Times New Roman" w:eastAsia="Times New Roman" w:hAnsi="Times New Roman" w:cs="Times New Roman"/>
          <w:sz w:val="24"/>
          <w:szCs w:val="24"/>
          <w:lang w:val="en-US"/>
        </w:rPr>
        <w:t>diperoleh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diketahui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penyakit Diabetes Mellitus menduduki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urutan ke-4 dari 10 penyakit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terbesar di RSUD Taluk Kuantan.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Untuk</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sarana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pendidikan di kabupaten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ini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sudah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terdapat</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pendidikan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hingga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sekolah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menegah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atas yang terdiri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dari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sekolah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menengah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umum (SMAN)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sekolah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menengah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kejuruan.</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Berdasarkan survey pendahuluan yang telah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dilakukan di 3 sekolah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menengah</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atas</w:t>
      </w:r>
      <w:r w:rsidRPr="00EB5DAD">
        <w:rPr>
          <w:rFonts w:ascii="Times New Roman" w:eastAsia="Times New Roman" w:hAnsi="Times New Roman" w:cs="Times New Roman"/>
          <w:sz w:val="24"/>
          <w:szCs w:val="24"/>
        </w:rPr>
        <w:t xml:space="preserve"> di Taluk Kuantan</w:t>
      </w:r>
      <w:r w:rsidRPr="00EB5DAD">
        <w:rPr>
          <w:rFonts w:ascii="Times New Roman" w:eastAsia="Times New Roman" w:hAnsi="Times New Roman" w:cs="Times New Roman"/>
          <w:sz w:val="24"/>
          <w:szCs w:val="24"/>
          <w:lang w:val="en-US"/>
        </w:rPr>
        <w:t>, dari 855 siswa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kelas 1 dan 2, terdapat 36 atau orang siswa</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dengan status gizi</w:t>
      </w:r>
      <w:r w:rsidRPr="00EB5DAD">
        <w:rPr>
          <w:rFonts w:ascii="Times New Roman" w:eastAsia="Times New Roman" w:hAnsi="Times New Roman" w:cs="Times New Roman"/>
          <w:sz w:val="24"/>
          <w:szCs w:val="24"/>
          <w:lang w:val="en-US"/>
        </w:rPr>
        <w:t xml:space="preserve"> </w:t>
      </w:r>
      <w:r w:rsidRPr="00EB5DAD">
        <w:rPr>
          <w:rFonts w:ascii="Times New Roman" w:eastAsia="Times New Roman" w:hAnsi="Times New Roman" w:cs="Times New Roman"/>
          <w:sz w:val="24"/>
          <w:szCs w:val="24"/>
          <w:lang w:val="en-US"/>
        </w:rPr>
        <w:t>obesitas</w:t>
      </w:r>
      <w:r w:rsidRPr="00EB5DAD">
        <w:rPr>
          <w:rFonts w:ascii="Times New Roman" w:eastAsia="Times New Roman" w:hAnsi="Times New Roman" w:cs="Times New Roman"/>
          <w:sz w:val="24"/>
          <w:szCs w:val="24"/>
        </w:rPr>
        <w:t>.</w:t>
      </w:r>
    </w:p>
    <w:p w:rsidR="008A6041" w:rsidRPr="00EB5DAD" w:rsidRDefault="008A6041" w:rsidP="00CB0811">
      <w:pPr>
        <w:spacing w:after="0" w:line="240" w:lineRule="auto"/>
        <w:jc w:val="both"/>
        <w:rPr>
          <w:rFonts w:ascii="Times New Roman" w:hAnsi="Times New Roman" w:cs="Times New Roman"/>
          <w:sz w:val="24"/>
          <w:szCs w:val="24"/>
          <w:lang w:val="en-US"/>
        </w:rPr>
      </w:pPr>
    </w:p>
    <w:p w:rsidR="00037E3E" w:rsidRPr="00EB5DAD" w:rsidRDefault="00037E3E" w:rsidP="00CB0811">
      <w:pPr>
        <w:pStyle w:val="Heading2"/>
        <w:spacing w:before="0" w:line="240" w:lineRule="auto"/>
        <w:rPr>
          <w:rFonts w:ascii="Times New Roman" w:hAnsi="Times New Roman" w:cs="Times New Roman"/>
          <w:color w:val="auto"/>
          <w:sz w:val="24"/>
          <w:szCs w:val="24"/>
        </w:rPr>
      </w:pPr>
      <w:bookmarkStart w:id="1" w:name="_Toc468332676"/>
      <w:r w:rsidRPr="00EB5DAD">
        <w:rPr>
          <w:rFonts w:ascii="Times New Roman" w:hAnsi="Times New Roman" w:cs="Times New Roman"/>
          <w:color w:val="auto"/>
          <w:sz w:val="24"/>
          <w:szCs w:val="24"/>
        </w:rPr>
        <w:lastRenderedPageBreak/>
        <w:t>RUMUSAN MASALAH</w:t>
      </w:r>
      <w:bookmarkEnd w:id="1"/>
    </w:p>
    <w:p w:rsidR="00037E3E" w:rsidRPr="00EB5DAD" w:rsidRDefault="00037E3E" w:rsidP="00CB0811">
      <w:pPr>
        <w:spacing w:after="0" w:line="240" w:lineRule="auto"/>
        <w:jc w:val="both"/>
        <w:rPr>
          <w:rFonts w:ascii="Times New Roman" w:hAnsi="Times New Roman" w:cs="Times New Roman"/>
          <w:sz w:val="24"/>
          <w:szCs w:val="24"/>
          <w:lang w:val="en-US"/>
        </w:rPr>
      </w:pPr>
      <w:r w:rsidRPr="00EB5DAD">
        <w:rPr>
          <w:rFonts w:ascii="Times New Roman" w:hAnsi="Times New Roman" w:cs="Times New Roman"/>
          <w:sz w:val="24"/>
          <w:szCs w:val="24"/>
        </w:rPr>
        <w:tab/>
        <w:t>Berdasarkan label diatas a</w:t>
      </w:r>
      <w:r w:rsidRPr="00EB5DAD">
        <w:rPr>
          <w:rFonts w:ascii="Times New Roman" w:hAnsi="Times New Roman" w:cs="Times New Roman"/>
          <w:sz w:val="24"/>
          <w:szCs w:val="24"/>
          <w:lang w:val="en-US"/>
        </w:rPr>
        <w:t>pakah</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ada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hubungan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antara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asupan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makan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dengan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kejadian</w:t>
      </w:r>
      <w:r w:rsidRPr="00EB5DAD">
        <w:rPr>
          <w:rFonts w:ascii="Times New Roman" w:hAnsi="Times New Roman" w:cs="Times New Roman"/>
          <w:sz w:val="24"/>
          <w:szCs w:val="24"/>
        </w:rPr>
        <w:t xml:space="preserve"> prediabetes pada remaja obesitas di SMA Kota Teluk Kuantan</w:t>
      </w:r>
      <w:r w:rsidRPr="00EB5DAD">
        <w:rPr>
          <w:rFonts w:ascii="Times New Roman" w:hAnsi="Times New Roman" w:cs="Times New Roman"/>
          <w:sz w:val="24"/>
          <w:szCs w:val="24"/>
          <w:lang w:val="en-US"/>
        </w:rPr>
        <w:t>?</w:t>
      </w:r>
    </w:p>
    <w:p w:rsidR="00037E3E" w:rsidRPr="00EB5DAD" w:rsidRDefault="00037E3E" w:rsidP="00CB0811">
      <w:pPr>
        <w:spacing w:after="0" w:line="240" w:lineRule="auto"/>
        <w:jc w:val="both"/>
        <w:rPr>
          <w:rFonts w:ascii="Times New Roman" w:hAnsi="Times New Roman" w:cs="Times New Roman"/>
          <w:sz w:val="24"/>
          <w:szCs w:val="24"/>
          <w:lang w:val="en-US"/>
        </w:rPr>
      </w:pPr>
    </w:p>
    <w:p w:rsidR="00037E3E" w:rsidRPr="00EB5DAD" w:rsidRDefault="00037E3E" w:rsidP="00CB0811">
      <w:pPr>
        <w:pStyle w:val="Heading2"/>
        <w:spacing w:before="0" w:line="240" w:lineRule="auto"/>
        <w:rPr>
          <w:rFonts w:ascii="Times New Roman" w:hAnsi="Times New Roman" w:cs="Times New Roman"/>
          <w:color w:val="auto"/>
          <w:sz w:val="24"/>
          <w:szCs w:val="24"/>
        </w:rPr>
      </w:pPr>
      <w:bookmarkStart w:id="2" w:name="_Toc468332677"/>
      <w:r w:rsidRPr="00EB5DAD">
        <w:rPr>
          <w:rFonts w:ascii="Times New Roman" w:hAnsi="Times New Roman" w:cs="Times New Roman"/>
          <w:color w:val="auto"/>
          <w:sz w:val="24"/>
          <w:szCs w:val="24"/>
        </w:rPr>
        <w:t>TUJUAN</w:t>
      </w:r>
      <w:bookmarkEnd w:id="2"/>
      <w:r w:rsidRPr="00EB5DAD">
        <w:rPr>
          <w:rFonts w:ascii="Times New Roman" w:hAnsi="Times New Roman" w:cs="Times New Roman"/>
          <w:color w:val="auto"/>
          <w:sz w:val="24"/>
          <w:szCs w:val="24"/>
        </w:rPr>
        <w:t xml:space="preserve"> PENELITIAN</w:t>
      </w:r>
    </w:p>
    <w:p w:rsidR="008A6041" w:rsidRPr="00EB5DAD" w:rsidRDefault="00037E3E" w:rsidP="00CB0811">
      <w:pPr>
        <w:spacing w:after="0" w:line="240" w:lineRule="auto"/>
        <w:ind w:firstLine="720"/>
        <w:jc w:val="both"/>
        <w:rPr>
          <w:rFonts w:ascii="Times New Roman" w:hAnsi="Times New Roman" w:cs="Times New Roman"/>
          <w:sz w:val="24"/>
          <w:szCs w:val="24"/>
          <w:lang w:val="en-US"/>
        </w:rPr>
      </w:pPr>
      <w:r w:rsidRPr="00EB5DAD">
        <w:rPr>
          <w:rFonts w:ascii="Times New Roman" w:hAnsi="Times New Roman" w:cs="Times New Roman"/>
          <w:sz w:val="24"/>
          <w:szCs w:val="24"/>
          <w:lang w:val="en-US"/>
        </w:rPr>
        <w:t>Mengetahui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hubungan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antara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asupan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makan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dengan</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kejadian prediabetes pada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remaja</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lang w:val="en-US"/>
        </w:rPr>
        <w:t>obesitas</w:t>
      </w:r>
      <w:r w:rsidRPr="00EB5DAD">
        <w:rPr>
          <w:rFonts w:ascii="Times New Roman" w:hAnsi="Times New Roman" w:cs="Times New Roman"/>
          <w:sz w:val="24"/>
          <w:szCs w:val="24"/>
        </w:rPr>
        <w:t>.</w:t>
      </w:r>
    </w:p>
    <w:p w:rsidR="00037E3E" w:rsidRPr="00EB5DAD" w:rsidRDefault="00037E3E" w:rsidP="00CB0811">
      <w:pPr>
        <w:spacing w:after="0" w:line="240" w:lineRule="auto"/>
        <w:jc w:val="both"/>
        <w:rPr>
          <w:rFonts w:ascii="Times New Roman" w:hAnsi="Times New Roman" w:cs="Times New Roman"/>
          <w:sz w:val="24"/>
          <w:szCs w:val="24"/>
          <w:lang w:val="en-US"/>
        </w:rPr>
      </w:pPr>
    </w:p>
    <w:p w:rsidR="000F069A" w:rsidRPr="00EB5DAD" w:rsidRDefault="00744774" w:rsidP="00CB0811">
      <w:pPr>
        <w:spacing w:after="0" w:line="240" w:lineRule="auto"/>
        <w:jc w:val="both"/>
        <w:rPr>
          <w:rFonts w:ascii="Times New Roman" w:hAnsi="Times New Roman" w:cs="Times New Roman"/>
          <w:b/>
          <w:sz w:val="24"/>
          <w:szCs w:val="24"/>
        </w:rPr>
      </w:pPr>
      <w:r w:rsidRPr="00EB5DAD">
        <w:rPr>
          <w:rFonts w:ascii="Times New Roman" w:hAnsi="Times New Roman" w:cs="Times New Roman"/>
          <w:b/>
          <w:sz w:val="24"/>
          <w:szCs w:val="24"/>
          <w:lang w:val="en-US"/>
        </w:rPr>
        <w:t>METODE</w:t>
      </w:r>
      <w:r w:rsidR="000F069A" w:rsidRPr="00EB5DAD">
        <w:rPr>
          <w:rFonts w:ascii="Times New Roman" w:hAnsi="Times New Roman" w:cs="Times New Roman"/>
          <w:b/>
          <w:sz w:val="24"/>
          <w:szCs w:val="24"/>
        </w:rPr>
        <w:t xml:space="preserve"> PENELITIAN</w:t>
      </w:r>
    </w:p>
    <w:p w:rsidR="00B37360" w:rsidRPr="00EB5DAD" w:rsidRDefault="00B37360" w:rsidP="00CB0811">
      <w:pPr>
        <w:spacing w:after="0" w:line="240" w:lineRule="auto"/>
        <w:ind w:right="-141"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Penelitian ini</w:t>
      </w:r>
      <w:r w:rsidRPr="00EB5DAD">
        <w:rPr>
          <w:rFonts w:ascii="Times New Roman" w:hAnsi="Times New Roman" w:cs="Times New Roman"/>
          <w:sz w:val="24"/>
          <w:szCs w:val="24"/>
          <w:lang w:val="en-US"/>
        </w:rPr>
        <w:t xml:space="preserve"> </w:t>
      </w:r>
      <w:r w:rsidRPr="00EB5DAD">
        <w:rPr>
          <w:rFonts w:ascii="Times New Roman" w:hAnsi="Times New Roman" w:cs="Times New Roman"/>
          <w:sz w:val="24"/>
          <w:szCs w:val="24"/>
        </w:rPr>
        <w:t xml:space="preserve">menggunakan metode deskriptif-analitik dengan desain </w:t>
      </w:r>
      <w:r w:rsidRPr="00EB5DAD">
        <w:rPr>
          <w:rFonts w:ascii="Times New Roman" w:hAnsi="Times New Roman" w:cs="Times New Roman"/>
          <w:i/>
          <w:sz w:val="24"/>
          <w:szCs w:val="24"/>
        </w:rPr>
        <w:t>CrossSectional</w:t>
      </w:r>
      <w:r w:rsidRPr="00EB5DAD">
        <w:rPr>
          <w:rFonts w:ascii="Times New Roman" w:hAnsi="Times New Roman" w:cs="Times New Roman"/>
          <w:sz w:val="24"/>
          <w:szCs w:val="24"/>
        </w:rPr>
        <w:t>, dimana data antara variabel independen dan dependen akan dikumpulkan dalam waktu yang bersamaan. Variabel independet</w:t>
      </w:r>
      <w:r w:rsidRPr="00EB5DAD">
        <w:rPr>
          <w:rFonts w:ascii="Times New Roman" w:hAnsi="Times New Roman" w:cs="Times New Roman"/>
          <w:sz w:val="24"/>
          <w:szCs w:val="24"/>
          <w:lang w:val="en-US"/>
        </w:rPr>
        <w:t xml:space="preserve"> yaitu asupan makan</w:t>
      </w:r>
      <w:r w:rsidRPr="00EB5DAD">
        <w:rPr>
          <w:rFonts w:ascii="Times New Roman" w:hAnsi="Times New Roman" w:cs="Times New Roman"/>
          <w:sz w:val="24"/>
          <w:szCs w:val="24"/>
        </w:rPr>
        <w:t xml:space="preserve"> dan variabel dependen </w:t>
      </w:r>
      <w:r w:rsidRPr="00EB5DAD">
        <w:rPr>
          <w:rFonts w:ascii="Times New Roman" w:hAnsi="Times New Roman" w:cs="Times New Roman"/>
          <w:sz w:val="24"/>
          <w:szCs w:val="24"/>
          <w:lang w:val="en-US"/>
        </w:rPr>
        <w:t xml:space="preserve">yaitu prediabetes remaja obesitas. </w:t>
      </w:r>
    </w:p>
    <w:p w:rsidR="00744774" w:rsidRPr="00EB5DAD" w:rsidRDefault="00B37360" w:rsidP="00CB0811">
      <w:pPr>
        <w:spacing w:after="0" w:line="240" w:lineRule="auto"/>
        <w:ind w:right="-141" w:firstLine="720"/>
        <w:jc w:val="both"/>
        <w:rPr>
          <w:rFonts w:ascii="Times New Roman" w:hAnsi="Times New Roman" w:cs="Times New Roman"/>
          <w:sz w:val="24"/>
          <w:szCs w:val="24"/>
        </w:rPr>
      </w:pPr>
      <w:r w:rsidRPr="00EB5DAD">
        <w:rPr>
          <w:rFonts w:ascii="Times New Roman" w:hAnsi="Times New Roman" w:cs="Times New Roman"/>
          <w:sz w:val="24"/>
          <w:szCs w:val="24"/>
          <w:lang w:val="en-US"/>
        </w:rPr>
        <w:t>Lokasi dalam p</w:t>
      </w:r>
      <w:r w:rsidRPr="00EB5DAD">
        <w:rPr>
          <w:rFonts w:ascii="Times New Roman" w:hAnsi="Times New Roman" w:cs="Times New Roman"/>
          <w:sz w:val="24"/>
          <w:szCs w:val="24"/>
        </w:rPr>
        <w:t xml:space="preserve">enelitian </w:t>
      </w:r>
      <w:r w:rsidRPr="00EB5DAD">
        <w:rPr>
          <w:rFonts w:ascii="Times New Roman" w:hAnsi="Times New Roman" w:cs="Times New Roman"/>
          <w:sz w:val="24"/>
          <w:szCs w:val="24"/>
          <w:lang w:val="en-US"/>
        </w:rPr>
        <w:t xml:space="preserve">ini dilakukan di  SMA di </w:t>
      </w:r>
      <w:r w:rsidRPr="00EB5DAD">
        <w:rPr>
          <w:rFonts w:ascii="Times New Roman" w:hAnsi="Times New Roman" w:cs="Times New Roman"/>
          <w:sz w:val="24"/>
          <w:szCs w:val="24"/>
        </w:rPr>
        <w:t xml:space="preserve">Kota Teluk Kuantan pada bulan </w:t>
      </w:r>
      <w:r w:rsidRPr="00EB5DAD">
        <w:rPr>
          <w:rFonts w:ascii="Times New Roman" w:hAnsi="Times New Roman" w:cs="Times New Roman"/>
          <w:sz w:val="24"/>
          <w:szCs w:val="24"/>
          <w:lang w:val="en-US"/>
        </w:rPr>
        <w:t>April sampai dengan Oktober</w:t>
      </w:r>
      <w:r w:rsidRPr="00EB5DAD">
        <w:rPr>
          <w:rFonts w:ascii="Times New Roman" w:hAnsi="Times New Roman" w:cs="Times New Roman"/>
          <w:sz w:val="24"/>
          <w:szCs w:val="24"/>
        </w:rPr>
        <w:t xml:space="preserve"> 2016</w:t>
      </w:r>
      <w:r w:rsidRPr="00EB5DAD">
        <w:rPr>
          <w:rFonts w:ascii="Times New Roman" w:hAnsi="Times New Roman" w:cs="Times New Roman"/>
          <w:sz w:val="24"/>
          <w:szCs w:val="24"/>
          <w:lang w:val="en-US"/>
        </w:rPr>
        <w:t>.</w:t>
      </w:r>
      <w:r w:rsidRPr="00EB5DAD">
        <w:rPr>
          <w:rFonts w:ascii="Times New Roman" w:hAnsi="Times New Roman" w:cs="Times New Roman"/>
          <w:sz w:val="24"/>
          <w:szCs w:val="24"/>
        </w:rPr>
        <w:t xml:space="preserve"> Populasi penelitian ini adalah remaja yang </w:t>
      </w:r>
      <w:r w:rsidRPr="00EB5DAD">
        <w:rPr>
          <w:rFonts w:ascii="Times New Roman" w:hAnsi="Times New Roman" w:cs="Times New Roman"/>
          <w:sz w:val="24"/>
          <w:szCs w:val="24"/>
          <w:lang w:val="en-US"/>
        </w:rPr>
        <w:t xml:space="preserve">status gizi obesitas </w:t>
      </w:r>
      <w:r w:rsidRPr="00EB5DAD">
        <w:rPr>
          <w:rFonts w:ascii="Times New Roman" w:hAnsi="Times New Roman" w:cs="Times New Roman"/>
          <w:sz w:val="24"/>
          <w:szCs w:val="24"/>
        </w:rPr>
        <w:t xml:space="preserve">dengan pengambilan sampel secara </w:t>
      </w:r>
      <w:r w:rsidRPr="00EB5DAD">
        <w:rPr>
          <w:rFonts w:ascii="Times New Roman" w:hAnsi="Times New Roman" w:cs="Times New Roman"/>
          <w:i/>
          <w:sz w:val="24"/>
          <w:szCs w:val="24"/>
        </w:rPr>
        <w:t>accidental sampling</w:t>
      </w:r>
      <w:r w:rsidRPr="00EB5DAD">
        <w:rPr>
          <w:rFonts w:ascii="Times New Roman" w:hAnsi="Times New Roman" w:cs="Times New Roman"/>
          <w:i/>
          <w:sz w:val="24"/>
          <w:szCs w:val="24"/>
          <w:lang w:val="en-US"/>
        </w:rPr>
        <w:t xml:space="preserve"> </w:t>
      </w:r>
      <w:r w:rsidRPr="00EB5DAD">
        <w:rPr>
          <w:rFonts w:ascii="Times New Roman" w:hAnsi="Times New Roman" w:cs="Times New Roman"/>
          <w:sz w:val="24"/>
          <w:szCs w:val="24"/>
          <w:lang w:val="en-US"/>
        </w:rPr>
        <w:t xml:space="preserve">berjumlah 36 orang </w:t>
      </w:r>
      <w:r w:rsidRPr="00EB5DAD">
        <w:rPr>
          <w:rFonts w:ascii="Times New Roman" w:hAnsi="Times New Roman" w:cs="Times New Roman"/>
          <w:sz w:val="24"/>
          <w:szCs w:val="24"/>
        </w:rPr>
        <w:t>dengan kadar gula darah yang sangat extrime sebanyak 1 sampel, maka total sampel berubah menjadi 35 orang.</w:t>
      </w:r>
    </w:p>
    <w:p w:rsidR="00B37360" w:rsidRPr="00EB5DAD" w:rsidRDefault="00B37360" w:rsidP="00CB0811">
      <w:pPr>
        <w:pStyle w:val="ListParagraph"/>
        <w:spacing w:after="0" w:line="240" w:lineRule="auto"/>
        <w:ind w:left="0"/>
        <w:jc w:val="both"/>
        <w:rPr>
          <w:rFonts w:ascii="Times New Roman" w:hAnsi="Times New Roman"/>
          <w:sz w:val="24"/>
          <w:szCs w:val="24"/>
        </w:rPr>
      </w:pPr>
    </w:p>
    <w:p w:rsidR="00744774" w:rsidRPr="00EB5DAD" w:rsidRDefault="00165795" w:rsidP="00CB0811">
      <w:pPr>
        <w:spacing w:after="0" w:line="240" w:lineRule="auto"/>
        <w:jc w:val="both"/>
        <w:rPr>
          <w:rFonts w:ascii="Times New Roman" w:eastAsia="Times New Roman" w:hAnsi="Times New Roman" w:cs="Times New Roman"/>
          <w:b/>
          <w:sz w:val="24"/>
          <w:szCs w:val="24"/>
          <w:lang w:val="en-US"/>
        </w:rPr>
      </w:pPr>
      <w:r w:rsidRPr="00EB5DAD">
        <w:rPr>
          <w:rFonts w:ascii="Times New Roman" w:eastAsia="Times New Roman" w:hAnsi="Times New Roman" w:cs="Times New Roman"/>
          <w:b/>
          <w:sz w:val="24"/>
          <w:szCs w:val="24"/>
        </w:rPr>
        <w:t>HASIL</w:t>
      </w:r>
    </w:p>
    <w:p w:rsidR="00165795" w:rsidRPr="00EB5DAD" w:rsidRDefault="00165795" w:rsidP="00CB0811">
      <w:pPr>
        <w:pStyle w:val="Heading2"/>
        <w:spacing w:before="0" w:line="240" w:lineRule="auto"/>
        <w:jc w:val="both"/>
        <w:rPr>
          <w:rFonts w:ascii="Times New Roman" w:hAnsi="Times New Roman" w:cs="Times New Roman"/>
          <w:sz w:val="24"/>
          <w:szCs w:val="24"/>
        </w:rPr>
      </w:pPr>
      <w:bookmarkStart w:id="3" w:name="_Toc468332713"/>
      <w:r w:rsidRPr="00EB5DAD">
        <w:rPr>
          <w:rFonts w:ascii="Times New Roman" w:hAnsi="Times New Roman" w:cs="Times New Roman"/>
          <w:color w:val="auto"/>
          <w:sz w:val="24"/>
          <w:szCs w:val="24"/>
        </w:rPr>
        <w:t>Gambaran Umum Lokasi Penelitian</w:t>
      </w:r>
      <w:bookmarkEnd w:id="3"/>
    </w:p>
    <w:p w:rsidR="00CA7556" w:rsidRPr="00EB5DAD" w:rsidRDefault="00165795" w:rsidP="00CB0811">
      <w:pPr>
        <w:spacing w:after="0" w:line="240" w:lineRule="auto"/>
        <w:ind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 xml:space="preserve">Kabupaten Kuantan Singingi (Kuansing) adalah salah satu kabupaten di Provinsi Riau. Setelah dilakukan pemekaran wilayah, Kuantan Singingi ber-ibu kota di Taluk Kuantan atau di Kuantan Tengah. Potensi di daerah ini adalah di bidang pertanian, perikanan, perkebunan, kehutanan, dan pertambangan. Sedangkan sarana sosial terdiri dari sarana pendidikan, </w:t>
      </w:r>
      <w:r w:rsidRPr="00EB5DAD">
        <w:rPr>
          <w:rFonts w:ascii="Times New Roman" w:hAnsi="Times New Roman" w:cs="Times New Roman"/>
          <w:sz w:val="24"/>
          <w:szCs w:val="24"/>
        </w:rPr>
        <w:lastRenderedPageBreak/>
        <w:t>sarana ibadah, sarana kese</w:t>
      </w:r>
      <w:r w:rsidR="00CA7556" w:rsidRPr="00EB5DAD">
        <w:rPr>
          <w:rFonts w:ascii="Times New Roman" w:hAnsi="Times New Roman" w:cs="Times New Roman"/>
          <w:sz w:val="24"/>
          <w:szCs w:val="24"/>
        </w:rPr>
        <w:t>hatan, dan sarana perbelanjaan.</w:t>
      </w:r>
    </w:p>
    <w:p w:rsidR="00CA7556" w:rsidRPr="00EB5DAD" w:rsidRDefault="00165795" w:rsidP="00CB0811">
      <w:pPr>
        <w:spacing w:after="0" w:line="240" w:lineRule="auto"/>
        <w:ind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Sekolah Menengah Atas Negeri 1 Teluk Kuantan merupakan salah satu sarana pendidikan di kota Teluk Kuantan. SMAN 1 Teluk Kuantan berdiri pada tahun 1974 dengan nama SMA Taluk Kuantan dengan total murid 1.207 orang. Sarana pendidikan sekolah menengah atas lainnya adalah SMKN 1 Teluk Kuantan yang berdiri pada tahun 1969. Sekolah ini merupakan sekolah menengah kejuruan tertua, terbesar dan terlengkap di Teluk Kuantan dengan jumlah siswa 578 orang. Sedangkan SMKN 3 Teluk Kuantan yang berada di Jalan Rusdi S.Abrus, Sinambek, Kec.Kuantan Tengah, Kab.Kuantan Singingi dikenal juga dengan SMK Pertanian karena banyak mempelajari tentang pertanian dan banyak mempelajari tentang pertanian dan banyak gurunya yang mempunyai gelar sarjana pertanian. SMK 3 Teluk Kuantan mempunyai murid berjumlah 250 orang.</w:t>
      </w:r>
    </w:p>
    <w:p w:rsidR="00165795" w:rsidRPr="00EB5DAD" w:rsidRDefault="00165795" w:rsidP="00CB0811">
      <w:pPr>
        <w:spacing w:after="0" w:line="240" w:lineRule="auto"/>
        <w:ind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Populasi siswa pada saat penelitian di SMAN 1 Taluk Kuantan berjumlah 871 orang, siswa SMKN 1 Taluk Kuantan berjumlah 605 orang, dan siswa di SMKN 3 Taluk Kuantan berjumlah 263 orang. Berkurangnya populasi dari jumlah siswa yang terdaftar di masing-masing sekolah dikarenakan adanya praktek lapangan/magang bagi sebagian siswa sehingga tidak berada di sekolah pada saat penelitian dan mengurangi jumlah populasi.</w:t>
      </w: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CA7556" w:rsidRPr="00EB5DAD" w:rsidRDefault="00CA7556" w:rsidP="00CB0811">
      <w:pPr>
        <w:spacing w:after="0" w:line="240" w:lineRule="auto"/>
        <w:ind w:firstLine="720"/>
        <w:jc w:val="both"/>
        <w:rPr>
          <w:rFonts w:ascii="Times New Roman" w:hAnsi="Times New Roman" w:cs="Times New Roman"/>
          <w:sz w:val="24"/>
          <w:szCs w:val="24"/>
          <w:lang w:val="en-US"/>
        </w:rPr>
      </w:pPr>
    </w:p>
    <w:p w:rsidR="00165795" w:rsidRPr="00EB5DAD" w:rsidRDefault="00165795" w:rsidP="00CB0811">
      <w:pPr>
        <w:pStyle w:val="ListParagraph"/>
        <w:spacing w:after="0" w:line="240" w:lineRule="auto"/>
        <w:ind w:left="0"/>
        <w:jc w:val="both"/>
        <w:rPr>
          <w:rFonts w:ascii="Times New Roman" w:hAnsi="Times New Roman"/>
          <w:b/>
          <w:sz w:val="24"/>
          <w:szCs w:val="24"/>
        </w:rPr>
      </w:pPr>
      <w:r w:rsidRPr="00EB5DAD">
        <w:rPr>
          <w:rFonts w:ascii="Times New Roman" w:hAnsi="Times New Roman"/>
          <w:b/>
          <w:sz w:val="24"/>
          <w:szCs w:val="24"/>
        </w:rPr>
        <w:lastRenderedPageBreak/>
        <w:t>Univariat</w:t>
      </w:r>
    </w:p>
    <w:p w:rsidR="00165795" w:rsidRPr="00EB5DAD" w:rsidRDefault="00165795" w:rsidP="00CB0811">
      <w:pPr>
        <w:pStyle w:val="ListParagraph"/>
        <w:numPr>
          <w:ilvl w:val="0"/>
          <w:numId w:val="33"/>
        </w:numPr>
        <w:spacing w:after="0" w:line="240" w:lineRule="auto"/>
        <w:ind w:left="426" w:hanging="426"/>
        <w:jc w:val="both"/>
        <w:rPr>
          <w:rFonts w:ascii="Times New Roman" w:hAnsi="Times New Roman"/>
          <w:b/>
          <w:sz w:val="24"/>
          <w:szCs w:val="24"/>
        </w:rPr>
      </w:pPr>
      <w:r w:rsidRPr="00EB5DAD">
        <w:rPr>
          <w:rFonts w:ascii="Times New Roman" w:hAnsi="Times New Roman"/>
          <w:b/>
          <w:sz w:val="24"/>
          <w:szCs w:val="24"/>
        </w:rPr>
        <w:t>Karakteristik Sampel</w:t>
      </w:r>
    </w:p>
    <w:p w:rsidR="00CA7556" w:rsidRPr="00EB5DAD" w:rsidRDefault="00CA7556" w:rsidP="00CB0811">
      <w:pPr>
        <w:pStyle w:val="ListParagraph"/>
        <w:spacing w:after="0" w:line="240" w:lineRule="auto"/>
        <w:ind w:left="426"/>
        <w:jc w:val="both"/>
        <w:rPr>
          <w:rFonts w:ascii="Times New Roman" w:hAnsi="Times New Roman"/>
          <w:b/>
          <w:sz w:val="24"/>
          <w:szCs w:val="24"/>
        </w:rPr>
      </w:pPr>
    </w:p>
    <w:p w:rsidR="00CA7556"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 xml:space="preserve">Tabel 1. </w:t>
      </w:r>
    </w:p>
    <w:p w:rsidR="00165795"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Karakteristik Sampel</w:t>
      </w:r>
    </w:p>
    <w:p w:rsidR="00CA7556" w:rsidRPr="00EB5DAD" w:rsidRDefault="00CA7556" w:rsidP="00CB0811">
      <w:pPr>
        <w:spacing w:after="0" w:line="240" w:lineRule="auto"/>
        <w:jc w:val="center"/>
        <w:rPr>
          <w:rFonts w:ascii="Times New Roman" w:hAnsi="Times New Roman" w:cs="Times New Roman"/>
          <w:sz w:val="24"/>
          <w:szCs w:val="24"/>
          <w:lang w:val="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33"/>
        <w:gridCol w:w="1027"/>
      </w:tblGrid>
      <w:tr w:rsidR="00165795" w:rsidRPr="00EB5DAD" w:rsidTr="000B235E">
        <w:tc>
          <w:tcPr>
            <w:tcW w:w="2126" w:type="dxa"/>
            <w:tcBorders>
              <w:top w:val="single" w:sz="4" w:space="0" w:color="auto"/>
              <w:bottom w:val="single" w:sz="4" w:space="0" w:color="auto"/>
            </w:tcBorders>
          </w:tcPr>
          <w:p w:rsidR="00165795" w:rsidRPr="00EB5DAD" w:rsidRDefault="00165795" w:rsidP="00CB0811">
            <w:pPr>
              <w:pStyle w:val="ListParagraph"/>
              <w:ind w:left="-250"/>
              <w:jc w:val="center"/>
              <w:rPr>
                <w:rFonts w:ascii="Times New Roman" w:hAnsi="Times New Roman"/>
                <w:sz w:val="20"/>
                <w:szCs w:val="20"/>
              </w:rPr>
            </w:pPr>
            <w:r w:rsidRPr="00EB5DAD">
              <w:rPr>
                <w:rFonts w:ascii="Times New Roman" w:hAnsi="Times New Roman"/>
                <w:sz w:val="20"/>
                <w:szCs w:val="20"/>
              </w:rPr>
              <w:t>Variabel</w:t>
            </w:r>
          </w:p>
        </w:tc>
        <w:tc>
          <w:tcPr>
            <w:tcW w:w="533" w:type="dxa"/>
            <w:tcBorders>
              <w:top w:val="single" w:sz="4" w:space="0" w:color="auto"/>
              <w:bottom w:val="single" w:sz="4" w:space="0" w:color="auto"/>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n</w:t>
            </w:r>
          </w:p>
        </w:tc>
        <w:tc>
          <w:tcPr>
            <w:tcW w:w="1027" w:type="dxa"/>
            <w:tcBorders>
              <w:top w:val="single" w:sz="4" w:space="0" w:color="auto"/>
              <w:bottom w:val="single" w:sz="4" w:space="0" w:color="auto"/>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w:t>
            </w:r>
          </w:p>
        </w:tc>
      </w:tr>
      <w:tr w:rsidR="00165795" w:rsidRPr="00EB5DAD" w:rsidTr="000B235E">
        <w:tc>
          <w:tcPr>
            <w:tcW w:w="2126" w:type="dxa"/>
            <w:tcBorders>
              <w:top w:val="single" w:sz="4" w:space="0" w:color="auto"/>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Jenis kelamin</w:t>
            </w:r>
          </w:p>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 xml:space="preserve">      Laki-laki</w:t>
            </w:r>
          </w:p>
        </w:tc>
        <w:tc>
          <w:tcPr>
            <w:tcW w:w="533" w:type="dxa"/>
            <w:tcBorders>
              <w:top w:val="single" w:sz="4" w:space="0" w:color="auto"/>
            </w:tcBorders>
          </w:tcPr>
          <w:p w:rsidR="00165795" w:rsidRPr="00EB5DAD" w:rsidRDefault="00165795" w:rsidP="00CB0811">
            <w:pPr>
              <w:pStyle w:val="ListParagraph"/>
              <w:ind w:left="0"/>
              <w:jc w:val="center"/>
              <w:rPr>
                <w:rFonts w:ascii="Times New Roman" w:hAnsi="Times New Roman"/>
                <w:sz w:val="20"/>
                <w:szCs w:val="20"/>
              </w:rPr>
            </w:pPr>
          </w:p>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22</w:t>
            </w:r>
          </w:p>
        </w:tc>
        <w:tc>
          <w:tcPr>
            <w:tcW w:w="1027" w:type="dxa"/>
            <w:tcBorders>
              <w:top w:val="single" w:sz="4" w:space="0" w:color="auto"/>
            </w:tcBorders>
          </w:tcPr>
          <w:p w:rsidR="00165795" w:rsidRPr="00EB5DAD" w:rsidRDefault="00165795" w:rsidP="00CB0811">
            <w:pPr>
              <w:pStyle w:val="ListParagraph"/>
              <w:ind w:left="0"/>
              <w:jc w:val="center"/>
              <w:rPr>
                <w:rFonts w:ascii="Times New Roman" w:hAnsi="Times New Roman"/>
                <w:sz w:val="20"/>
                <w:szCs w:val="20"/>
              </w:rPr>
            </w:pPr>
          </w:p>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62,86</w:t>
            </w:r>
          </w:p>
        </w:tc>
      </w:tr>
      <w:tr w:rsidR="00165795" w:rsidRPr="00EB5DAD" w:rsidTr="000B235E">
        <w:tc>
          <w:tcPr>
            <w:tcW w:w="2126" w:type="dxa"/>
            <w:tcBorders>
              <w:bottom w:val="nil"/>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 xml:space="preserve">      Perempuan</w:t>
            </w:r>
          </w:p>
        </w:tc>
        <w:tc>
          <w:tcPr>
            <w:tcW w:w="533" w:type="dxa"/>
            <w:tcBorders>
              <w:bottom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13</w:t>
            </w:r>
          </w:p>
        </w:tc>
        <w:tc>
          <w:tcPr>
            <w:tcW w:w="1027" w:type="dxa"/>
            <w:tcBorders>
              <w:bottom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37,14</w:t>
            </w:r>
          </w:p>
        </w:tc>
      </w:tr>
      <w:tr w:rsidR="00165795" w:rsidRPr="00EB5DAD" w:rsidTr="000B235E">
        <w:tc>
          <w:tcPr>
            <w:tcW w:w="2126" w:type="dxa"/>
            <w:tcBorders>
              <w:top w:val="nil"/>
              <w:left w:val="nil"/>
              <w:bottom w:val="nil"/>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Riwayat Obesitas</w:t>
            </w:r>
          </w:p>
        </w:tc>
        <w:tc>
          <w:tcPr>
            <w:tcW w:w="533" w:type="dxa"/>
            <w:tcBorders>
              <w:top w:val="nil"/>
              <w:bottom w:val="nil"/>
            </w:tcBorders>
          </w:tcPr>
          <w:p w:rsidR="00165795" w:rsidRPr="00EB5DAD" w:rsidRDefault="00165795" w:rsidP="00CB0811">
            <w:pPr>
              <w:pStyle w:val="ListParagraph"/>
              <w:ind w:left="0"/>
              <w:jc w:val="center"/>
              <w:rPr>
                <w:rFonts w:ascii="Times New Roman" w:hAnsi="Times New Roman"/>
                <w:sz w:val="20"/>
                <w:szCs w:val="20"/>
              </w:rPr>
            </w:pPr>
          </w:p>
        </w:tc>
        <w:tc>
          <w:tcPr>
            <w:tcW w:w="1027" w:type="dxa"/>
            <w:tcBorders>
              <w:top w:val="nil"/>
              <w:bottom w:val="nil"/>
              <w:right w:val="nil"/>
            </w:tcBorders>
          </w:tcPr>
          <w:p w:rsidR="00165795" w:rsidRPr="00EB5DAD" w:rsidRDefault="00165795" w:rsidP="00CB0811">
            <w:pPr>
              <w:pStyle w:val="ListParagraph"/>
              <w:ind w:left="0"/>
              <w:jc w:val="center"/>
              <w:rPr>
                <w:rFonts w:ascii="Times New Roman" w:hAnsi="Times New Roman"/>
                <w:sz w:val="20"/>
                <w:szCs w:val="20"/>
              </w:rPr>
            </w:pPr>
          </w:p>
        </w:tc>
      </w:tr>
      <w:tr w:rsidR="00165795" w:rsidRPr="00EB5DAD" w:rsidTr="000B235E">
        <w:tc>
          <w:tcPr>
            <w:tcW w:w="2126" w:type="dxa"/>
            <w:tcBorders>
              <w:top w:val="nil"/>
              <w:bottom w:val="nil"/>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 xml:space="preserve">       Ada</w:t>
            </w:r>
          </w:p>
        </w:tc>
        <w:tc>
          <w:tcPr>
            <w:tcW w:w="533" w:type="dxa"/>
            <w:tcBorders>
              <w:top w:val="nil"/>
              <w:bottom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20</w:t>
            </w:r>
          </w:p>
        </w:tc>
        <w:tc>
          <w:tcPr>
            <w:tcW w:w="1027" w:type="dxa"/>
            <w:tcBorders>
              <w:top w:val="nil"/>
              <w:bottom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57,14</w:t>
            </w:r>
          </w:p>
        </w:tc>
      </w:tr>
      <w:tr w:rsidR="00165795" w:rsidRPr="00EB5DAD" w:rsidTr="000B235E">
        <w:tc>
          <w:tcPr>
            <w:tcW w:w="2126" w:type="dxa"/>
            <w:tcBorders>
              <w:top w:val="nil"/>
              <w:bottom w:val="nil"/>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 xml:space="preserve">       Tidak ada</w:t>
            </w:r>
          </w:p>
        </w:tc>
        <w:tc>
          <w:tcPr>
            <w:tcW w:w="533" w:type="dxa"/>
            <w:tcBorders>
              <w:top w:val="nil"/>
              <w:bottom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15</w:t>
            </w:r>
          </w:p>
        </w:tc>
        <w:tc>
          <w:tcPr>
            <w:tcW w:w="1027" w:type="dxa"/>
            <w:tcBorders>
              <w:top w:val="nil"/>
              <w:bottom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42,86</w:t>
            </w:r>
          </w:p>
        </w:tc>
      </w:tr>
      <w:tr w:rsidR="00165795" w:rsidRPr="00EB5DAD" w:rsidTr="00CA7556">
        <w:trPr>
          <w:trHeight w:val="261"/>
        </w:trPr>
        <w:tc>
          <w:tcPr>
            <w:tcW w:w="2126" w:type="dxa"/>
            <w:tcBorders>
              <w:top w:val="nil"/>
              <w:bottom w:val="nil"/>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Riwayat DM</w:t>
            </w:r>
          </w:p>
        </w:tc>
        <w:tc>
          <w:tcPr>
            <w:tcW w:w="533" w:type="dxa"/>
            <w:tcBorders>
              <w:top w:val="nil"/>
              <w:bottom w:val="nil"/>
            </w:tcBorders>
          </w:tcPr>
          <w:p w:rsidR="00165795" w:rsidRPr="00EB5DAD" w:rsidRDefault="00165795" w:rsidP="00CB0811">
            <w:pPr>
              <w:pStyle w:val="ListParagraph"/>
              <w:ind w:left="0"/>
              <w:jc w:val="center"/>
              <w:rPr>
                <w:rFonts w:ascii="Times New Roman" w:hAnsi="Times New Roman"/>
                <w:sz w:val="20"/>
                <w:szCs w:val="20"/>
              </w:rPr>
            </w:pPr>
          </w:p>
        </w:tc>
        <w:tc>
          <w:tcPr>
            <w:tcW w:w="1027" w:type="dxa"/>
            <w:tcBorders>
              <w:top w:val="nil"/>
              <w:bottom w:val="nil"/>
              <w:right w:val="nil"/>
            </w:tcBorders>
          </w:tcPr>
          <w:p w:rsidR="00165795" w:rsidRPr="00EB5DAD" w:rsidRDefault="00165795" w:rsidP="00CB0811">
            <w:pPr>
              <w:pStyle w:val="ListParagraph"/>
              <w:ind w:left="0"/>
              <w:jc w:val="center"/>
              <w:rPr>
                <w:rFonts w:ascii="Times New Roman" w:hAnsi="Times New Roman"/>
                <w:sz w:val="20"/>
                <w:szCs w:val="20"/>
              </w:rPr>
            </w:pPr>
          </w:p>
        </w:tc>
      </w:tr>
      <w:tr w:rsidR="00165795" w:rsidRPr="00EB5DAD" w:rsidTr="000B235E">
        <w:tc>
          <w:tcPr>
            <w:tcW w:w="2126" w:type="dxa"/>
            <w:tcBorders>
              <w:top w:val="nil"/>
            </w:tcBorders>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 xml:space="preserve">       Ada</w:t>
            </w:r>
          </w:p>
        </w:tc>
        <w:tc>
          <w:tcPr>
            <w:tcW w:w="533" w:type="dxa"/>
            <w:tcBorders>
              <w:top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6</w:t>
            </w:r>
          </w:p>
        </w:tc>
        <w:tc>
          <w:tcPr>
            <w:tcW w:w="1027" w:type="dxa"/>
            <w:tcBorders>
              <w:top w:val="nil"/>
            </w:tcBorders>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17,14</w:t>
            </w:r>
          </w:p>
        </w:tc>
      </w:tr>
      <w:tr w:rsidR="00165795" w:rsidRPr="00EB5DAD" w:rsidTr="000B235E">
        <w:tc>
          <w:tcPr>
            <w:tcW w:w="2126" w:type="dxa"/>
          </w:tcPr>
          <w:p w:rsidR="00165795" w:rsidRPr="00EB5DAD" w:rsidRDefault="00165795" w:rsidP="00CB0811">
            <w:pPr>
              <w:pStyle w:val="ListParagraph"/>
              <w:ind w:left="0"/>
              <w:rPr>
                <w:rFonts w:ascii="Times New Roman" w:hAnsi="Times New Roman"/>
                <w:sz w:val="20"/>
                <w:szCs w:val="20"/>
              </w:rPr>
            </w:pPr>
            <w:r w:rsidRPr="00EB5DAD">
              <w:rPr>
                <w:rFonts w:ascii="Times New Roman" w:hAnsi="Times New Roman"/>
                <w:sz w:val="20"/>
                <w:szCs w:val="20"/>
              </w:rPr>
              <w:t xml:space="preserve">       Tidak ada</w:t>
            </w:r>
          </w:p>
        </w:tc>
        <w:tc>
          <w:tcPr>
            <w:tcW w:w="533" w:type="dxa"/>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29</w:t>
            </w:r>
          </w:p>
        </w:tc>
        <w:tc>
          <w:tcPr>
            <w:tcW w:w="1027" w:type="dxa"/>
          </w:tcPr>
          <w:p w:rsidR="00165795" w:rsidRPr="00EB5DAD" w:rsidRDefault="00165795" w:rsidP="00CB0811">
            <w:pPr>
              <w:pStyle w:val="ListParagraph"/>
              <w:ind w:left="0"/>
              <w:jc w:val="center"/>
              <w:rPr>
                <w:rFonts w:ascii="Times New Roman" w:hAnsi="Times New Roman"/>
                <w:sz w:val="20"/>
                <w:szCs w:val="20"/>
              </w:rPr>
            </w:pPr>
            <w:r w:rsidRPr="00EB5DAD">
              <w:rPr>
                <w:rFonts w:ascii="Times New Roman" w:hAnsi="Times New Roman"/>
                <w:sz w:val="20"/>
                <w:szCs w:val="20"/>
              </w:rPr>
              <w:t>82,6</w:t>
            </w:r>
          </w:p>
        </w:tc>
      </w:tr>
    </w:tbl>
    <w:p w:rsidR="00165795" w:rsidRPr="00EB5DAD" w:rsidRDefault="00165795" w:rsidP="00CB0811">
      <w:pPr>
        <w:spacing w:after="0" w:line="240" w:lineRule="auto"/>
        <w:rPr>
          <w:rFonts w:ascii="Times New Roman" w:hAnsi="Times New Roman" w:cs="Times New Roman"/>
        </w:rPr>
      </w:pPr>
      <w:bookmarkStart w:id="4" w:name="_Toc468332715"/>
    </w:p>
    <w:p w:rsidR="00165795" w:rsidRPr="00EB5DAD" w:rsidRDefault="00165795" w:rsidP="00CB0811">
      <w:pPr>
        <w:pStyle w:val="Heading2"/>
        <w:numPr>
          <w:ilvl w:val="0"/>
          <w:numId w:val="33"/>
        </w:numPr>
        <w:spacing w:before="0" w:line="240" w:lineRule="auto"/>
        <w:ind w:left="426"/>
        <w:rPr>
          <w:rFonts w:ascii="Times New Roman" w:hAnsi="Times New Roman" w:cs="Times New Roman"/>
          <w:color w:val="auto"/>
          <w:sz w:val="24"/>
          <w:szCs w:val="24"/>
          <w:lang w:val="en-US"/>
        </w:rPr>
      </w:pPr>
      <w:r w:rsidRPr="00EB5DAD">
        <w:rPr>
          <w:rFonts w:ascii="Times New Roman" w:hAnsi="Times New Roman" w:cs="Times New Roman"/>
          <w:color w:val="auto"/>
          <w:sz w:val="24"/>
          <w:szCs w:val="24"/>
        </w:rPr>
        <w:t>Rerata Kadar Gula Darah Puasa</w:t>
      </w:r>
      <w:bookmarkEnd w:id="4"/>
    </w:p>
    <w:p w:rsidR="00CA7556" w:rsidRPr="00EB5DAD" w:rsidRDefault="00CA7556" w:rsidP="00CB0811">
      <w:pPr>
        <w:spacing w:after="0" w:line="240" w:lineRule="auto"/>
        <w:rPr>
          <w:rFonts w:ascii="Times New Roman" w:hAnsi="Times New Roman" w:cs="Times New Roman"/>
          <w:lang w:val="en-US" w:eastAsia="en-US"/>
        </w:rPr>
      </w:pPr>
    </w:p>
    <w:p w:rsidR="00CA7556"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 xml:space="preserve">Tabel 2. </w:t>
      </w:r>
    </w:p>
    <w:p w:rsidR="00165795"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Kadar Gula Darah Puasa</w:t>
      </w:r>
    </w:p>
    <w:p w:rsidR="00CA7556" w:rsidRPr="00EB5DAD" w:rsidRDefault="00CA7556" w:rsidP="00CB0811">
      <w:pPr>
        <w:spacing w:after="0" w:line="240" w:lineRule="auto"/>
        <w:jc w:val="center"/>
        <w:rPr>
          <w:rFonts w:ascii="Times New Roman" w:hAnsi="Times New Roman" w:cs="Times New Roman"/>
          <w:sz w:val="24"/>
          <w:szCs w:val="24"/>
          <w:lang w:val="en-US"/>
        </w:rPr>
      </w:pPr>
    </w:p>
    <w:tbl>
      <w:tblPr>
        <w:tblStyle w:val="TableGrid"/>
        <w:tblW w:w="3717"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18"/>
        <w:gridCol w:w="456"/>
        <w:gridCol w:w="1843"/>
      </w:tblGrid>
      <w:tr w:rsidR="00165795" w:rsidRPr="00EB5DAD" w:rsidTr="00CA7556">
        <w:trPr>
          <w:trHeight w:val="224"/>
        </w:trPr>
        <w:tc>
          <w:tcPr>
            <w:tcW w:w="1418" w:type="dxa"/>
            <w:vAlign w:val="center"/>
          </w:tcPr>
          <w:p w:rsidR="00165795" w:rsidRPr="00EB5DAD" w:rsidRDefault="00165795" w:rsidP="00CB0811">
            <w:pPr>
              <w:jc w:val="center"/>
              <w:rPr>
                <w:rFonts w:ascii="Times New Roman" w:hAnsi="Times New Roman" w:cs="Times New Roman"/>
                <w:sz w:val="20"/>
                <w:szCs w:val="20"/>
              </w:rPr>
            </w:pPr>
            <w:r w:rsidRPr="00EB5DAD">
              <w:rPr>
                <w:rFonts w:ascii="Times New Roman" w:hAnsi="Times New Roman" w:cs="Times New Roman"/>
                <w:sz w:val="20"/>
                <w:szCs w:val="20"/>
              </w:rPr>
              <w:t>Variabel</w:t>
            </w:r>
          </w:p>
        </w:tc>
        <w:tc>
          <w:tcPr>
            <w:tcW w:w="456" w:type="dxa"/>
            <w:vAlign w:val="center"/>
          </w:tcPr>
          <w:p w:rsidR="00165795" w:rsidRPr="00EB5DAD" w:rsidRDefault="00165795" w:rsidP="00CB0811">
            <w:pPr>
              <w:jc w:val="center"/>
              <w:rPr>
                <w:rFonts w:ascii="Times New Roman" w:hAnsi="Times New Roman" w:cs="Times New Roman"/>
                <w:sz w:val="20"/>
                <w:szCs w:val="20"/>
              </w:rPr>
            </w:pPr>
            <w:r w:rsidRPr="00EB5DAD">
              <w:rPr>
                <w:rFonts w:ascii="Times New Roman" w:hAnsi="Times New Roman" w:cs="Times New Roman"/>
                <w:sz w:val="20"/>
                <w:szCs w:val="20"/>
              </w:rPr>
              <w:t>n</w:t>
            </w:r>
          </w:p>
        </w:tc>
        <w:tc>
          <w:tcPr>
            <w:tcW w:w="1843" w:type="dxa"/>
            <w:vAlign w:val="center"/>
          </w:tcPr>
          <w:p w:rsidR="00165795" w:rsidRPr="00EB5DAD" w:rsidRDefault="00165795" w:rsidP="00CB0811">
            <w:pPr>
              <w:jc w:val="center"/>
              <w:rPr>
                <w:rFonts w:ascii="Times New Roman" w:hAnsi="Times New Roman" w:cs="Times New Roman"/>
                <w:sz w:val="20"/>
                <w:szCs w:val="20"/>
              </w:rPr>
            </w:pPr>
            <w:r w:rsidRPr="00EB5DAD">
              <w:rPr>
                <w:rFonts w:ascii="Times New Roman" w:hAnsi="Times New Roman" w:cs="Times New Roman"/>
                <w:sz w:val="20"/>
                <w:szCs w:val="20"/>
              </w:rPr>
              <w:t>Rata-rata ± Simpangan baku</w:t>
            </w:r>
          </w:p>
        </w:tc>
      </w:tr>
      <w:tr w:rsidR="00165795" w:rsidRPr="00EB5DAD" w:rsidTr="00CA7556">
        <w:tc>
          <w:tcPr>
            <w:tcW w:w="1418" w:type="dxa"/>
          </w:tcPr>
          <w:p w:rsidR="00165795" w:rsidRPr="00EB5DAD" w:rsidRDefault="00165795" w:rsidP="00CB0811">
            <w:pPr>
              <w:jc w:val="center"/>
              <w:rPr>
                <w:rFonts w:ascii="Times New Roman" w:hAnsi="Times New Roman" w:cs="Times New Roman"/>
                <w:sz w:val="20"/>
                <w:szCs w:val="20"/>
              </w:rPr>
            </w:pPr>
            <w:r w:rsidRPr="00EB5DAD">
              <w:rPr>
                <w:rFonts w:ascii="Times New Roman" w:hAnsi="Times New Roman" w:cs="Times New Roman"/>
                <w:sz w:val="20"/>
                <w:szCs w:val="20"/>
              </w:rPr>
              <w:t>Kadar Gula Puasa</w:t>
            </w:r>
          </w:p>
        </w:tc>
        <w:tc>
          <w:tcPr>
            <w:tcW w:w="456" w:type="dxa"/>
          </w:tcPr>
          <w:p w:rsidR="00165795" w:rsidRPr="00EB5DAD" w:rsidRDefault="00165795" w:rsidP="00CB0811">
            <w:pPr>
              <w:jc w:val="center"/>
              <w:rPr>
                <w:rFonts w:ascii="Times New Roman" w:hAnsi="Times New Roman" w:cs="Times New Roman"/>
                <w:sz w:val="20"/>
                <w:szCs w:val="20"/>
              </w:rPr>
            </w:pPr>
            <w:r w:rsidRPr="00EB5DAD">
              <w:rPr>
                <w:rFonts w:ascii="Times New Roman" w:hAnsi="Times New Roman" w:cs="Times New Roman"/>
                <w:sz w:val="20"/>
                <w:szCs w:val="20"/>
              </w:rPr>
              <w:t>35</w:t>
            </w:r>
          </w:p>
        </w:tc>
        <w:tc>
          <w:tcPr>
            <w:tcW w:w="1843" w:type="dxa"/>
          </w:tcPr>
          <w:p w:rsidR="00165795" w:rsidRPr="00EB5DAD" w:rsidRDefault="00165795" w:rsidP="00CB0811">
            <w:pPr>
              <w:jc w:val="center"/>
              <w:rPr>
                <w:rFonts w:ascii="Times New Roman" w:hAnsi="Times New Roman" w:cs="Times New Roman"/>
                <w:sz w:val="20"/>
                <w:szCs w:val="20"/>
              </w:rPr>
            </w:pPr>
            <w:r w:rsidRPr="00EB5DAD">
              <w:rPr>
                <w:rFonts w:ascii="Times New Roman" w:hAnsi="Times New Roman" w:cs="Times New Roman"/>
                <w:sz w:val="20"/>
                <w:szCs w:val="20"/>
              </w:rPr>
              <w:t>78,09 ± 12,251 mg/dl</w:t>
            </w:r>
          </w:p>
        </w:tc>
      </w:tr>
    </w:tbl>
    <w:p w:rsidR="00165795" w:rsidRPr="00EB5DAD" w:rsidRDefault="00165795" w:rsidP="00CB0811">
      <w:pPr>
        <w:spacing w:after="0" w:line="240" w:lineRule="auto"/>
        <w:jc w:val="both"/>
        <w:rPr>
          <w:rFonts w:ascii="Times New Roman" w:hAnsi="Times New Roman" w:cs="Times New Roman"/>
          <w:sz w:val="24"/>
          <w:szCs w:val="24"/>
        </w:rPr>
      </w:pPr>
    </w:p>
    <w:p w:rsidR="00165795" w:rsidRPr="00EB5DAD" w:rsidRDefault="00165795" w:rsidP="00CB0811">
      <w:pPr>
        <w:pStyle w:val="Heading2"/>
        <w:numPr>
          <w:ilvl w:val="0"/>
          <w:numId w:val="33"/>
        </w:numPr>
        <w:spacing w:before="0" w:line="240" w:lineRule="auto"/>
        <w:ind w:left="426" w:hanging="426"/>
        <w:rPr>
          <w:rFonts w:ascii="Times New Roman" w:hAnsi="Times New Roman" w:cs="Times New Roman"/>
          <w:color w:val="auto"/>
          <w:sz w:val="24"/>
          <w:szCs w:val="24"/>
          <w:lang w:val="en-US"/>
        </w:rPr>
      </w:pPr>
      <w:bookmarkStart w:id="5" w:name="_Toc468332716"/>
      <w:r w:rsidRPr="00EB5DAD">
        <w:rPr>
          <w:rFonts w:ascii="Times New Roman" w:hAnsi="Times New Roman" w:cs="Times New Roman"/>
          <w:color w:val="auto"/>
          <w:sz w:val="24"/>
          <w:szCs w:val="24"/>
        </w:rPr>
        <w:t>Rerata Asupan Makanan</w:t>
      </w:r>
      <w:bookmarkEnd w:id="5"/>
    </w:p>
    <w:p w:rsidR="00CA7556" w:rsidRPr="00EB5DAD" w:rsidRDefault="00CA7556" w:rsidP="00CB0811">
      <w:pPr>
        <w:spacing w:after="0" w:line="240" w:lineRule="auto"/>
        <w:rPr>
          <w:rFonts w:ascii="Times New Roman" w:hAnsi="Times New Roman" w:cs="Times New Roman"/>
          <w:lang w:val="en-US" w:eastAsia="en-US"/>
        </w:rPr>
      </w:pPr>
    </w:p>
    <w:p w:rsidR="00CA7556"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 xml:space="preserve">Tabel 3. </w:t>
      </w:r>
    </w:p>
    <w:p w:rsidR="00165795"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Asupan Makanan Laki-laki</w:t>
      </w:r>
    </w:p>
    <w:p w:rsidR="00CA7556" w:rsidRPr="00EB5DAD" w:rsidRDefault="00CA7556" w:rsidP="00CB0811">
      <w:pPr>
        <w:spacing w:after="0" w:line="240" w:lineRule="auto"/>
        <w:jc w:val="center"/>
        <w:rPr>
          <w:rFonts w:ascii="Times New Roman" w:hAnsi="Times New Roman" w:cs="Times New Roman"/>
          <w:b/>
          <w:sz w:val="24"/>
          <w:szCs w:val="24"/>
          <w:lang w:val="en-US"/>
        </w:rPr>
      </w:pPr>
    </w:p>
    <w:tbl>
      <w:tblPr>
        <w:tblStyle w:val="TableGrid"/>
        <w:tblW w:w="4077"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7"/>
        <w:gridCol w:w="810"/>
        <w:gridCol w:w="900"/>
        <w:gridCol w:w="1080"/>
      </w:tblGrid>
      <w:tr w:rsidR="00CA7556" w:rsidRPr="00EB5DAD" w:rsidTr="00CA7556">
        <w:tc>
          <w:tcPr>
            <w:tcW w:w="1287" w:type="dxa"/>
            <w:tcBorders>
              <w:top w:val="single" w:sz="4" w:space="0" w:color="auto"/>
              <w:bottom w:val="single" w:sz="4" w:space="0" w:color="auto"/>
            </w:tcBorders>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Variabel</w:t>
            </w:r>
          </w:p>
        </w:tc>
        <w:tc>
          <w:tcPr>
            <w:tcW w:w="810" w:type="dxa"/>
            <w:tcBorders>
              <w:top w:val="single" w:sz="4" w:space="0" w:color="auto"/>
              <w:bottom w:val="single" w:sz="4" w:space="0" w:color="auto"/>
            </w:tcBorders>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Umur (Tahun)</w:t>
            </w:r>
          </w:p>
        </w:tc>
        <w:tc>
          <w:tcPr>
            <w:tcW w:w="900" w:type="dxa"/>
            <w:tcBorders>
              <w:top w:val="single" w:sz="4" w:space="0" w:color="auto"/>
              <w:bottom w:val="single" w:sz="4" w:space="0" w:color="auto"/>
            </w:tcBorders>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Rata-rata</w:t>
            </w:r>
          </w:p>
        </w:tc>
        <w:tc>
          <w:tcPr>
            <w:tcW w:w="1080" w:type="dxa"/>
            <w:tcBorders>
              <w:top w:val="single" w:sz="4" w:space="0" w:color="auto"/>
              <w:bottom w:val="single" w:sz="4" w:space="0" w:color="auto"/>
            </w:tcBorders>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 Terhadap Kebutuhan</w:t>
            </w:r>
          </w:p>
        </w:tc>
      </w:tr>
      <w:tr w:rsidR="00CA7556" w:rsidRPr="00EB5DAD" w:rsidTr="00CA7556">
        <w:tc>
          <w:tcPr>
            <w:tcW w:w="1287" w:type="dxa"/>
            <w:vMerge w:val="restart"/>
            <w:tcBorders>
              <w:top w:val="single" w:sz="4" w:space="0" w:color="auto"/>
            </w:tcBorders>
          </w:tcPr>
          <w:p w:rsidR="00165795" w:rsidRPr="00EB5DAD" w:rsidRDefault="00165795" w:rsidP="00CB0811">
            <w:pPr>
              <w:tabs>
                <w:tab w:val="left" w:pos="265"/>
                <w:tab w:val="center" w:pos="884"/>
              </w:tabs>
              <w:ind w:left="-108" w:right="-81"/>
              <w:rPr>
                <w:rFonts w:ascii="Times New Roman" w:hAnsi="Times New Roman" w:cs="Times New Roman"/>
                <w:sz w:val="20"/>
                <w:szCs w:val="20"/>
              </w:rPr>
            </w:pPr>
            <w:r w:rsidRPr="00EB5DAD">
              <w:rPr>
                <w:rFonts w:ascii="Times New Roman" w:hAnsi="Times New Roman" w:cs="Times New Roman"/>
                <w:sz w:val="20"/>
                <w:szCs w:val="20"/>
              </w:rPr>
              <w:t>Energi (kkal)</w:t>
            </w:r>
          </w:p>
        </w:tc>
        <w:tc>
          <w:tcPr>
            <w:tcW w:w="810" w:type="dxa"/>
            <w:tcBorders>
              <w:top w:val="single" w:sz="4" w:space="0" w:color="auto"/>
            </w:tcBorders>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900" w:type="dxa"/>
            <w:tcBorders>
              <w:top w:val="single" w:sz="4" w:space="0" w:color="auto"/>
            </w:tcBorders>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1509,075</w:t>
            </w:r>
          </w:p>
        </w:tc>
        <w:tc>
          <w:tcPr>
            <w:tcW w:w="1080" w:type="dxa"/>
            <w:tcBorders>
              <w:top w:val="single" w:sz="4" w:space="0" w:color="auto"/>
            </w:tcBorders>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62,5</w:t>
            </w:r>
          </w:p>
        </w:tc>
      </w:tr>
      <w:tr w:rsidR="00CA7556" w:rsidRPr="00EB5DAD" w:rsidTr="00CA7556">
        <w:tc>
          <w:tcPr>
            <w:tcW w:w="1287" w:type="dxa"/>
            <w:vMerge/>
          </w:tcPr>
          <w:p w:rsidR="00165795" w:rsidRPr="00EB5DAD" w:rsidRDefault="00165795" w:rsidP="00CB0811">
            <w:pPr>
              <w:ind w:left="-108" w:right="-81"/>
              <w:rPr>
                <w:rFonts w:ascii="Times New Roman" w:hAnsi="Times New Roman" w:cs="Times New Roman"/>
                <w:sz w:val="20"/>
                <w:szCs w:val="20"/>
              </w:rPr>
            </w:pP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1547,01</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61,8</w:t>
            </w:r>
          </w:p>
        </w:tc>
      </w:tr>
      <w:tr w:rsidR="00CA7556" w:rsidRPr="00EB5DAD" w:rsidTr="00CA7556">
        <w:tc>
          <w:tcPr>
            <w:tcW w:w="1287" w:type="dxa"/>
            <w:vMerge w:val="restart"/>
          </w:tcPr>
          <w:p w:rsidR="00165795" w:rsidRPr="00EB5DAD" w:rsidRDefault="00165795" w:rsidP="00CB0811">
            <w:pPr>
              <w:ind w:left="-108" w:right="-81"/>
              <w:rPr>
                <w:rFonts w:ascii="Times New Roman" w:hAnsi="Times New Roman" w:cs="Times New Roman"/>
                <w:sz w:val="20"/>
                <w:szCs w:val="20"/>
              </w:rPr>
            </w:pPr>
            <w:r w:rsidRPr="00EB5DAD">
              <w:rPr>
                <w:rFonts w:ascii="Times New Roman" w:hAnsi="Times New Roman" w:cs="Times New Roman"/>
                <w:sz w:val="20"/>
                <w:szCs w:val="20"/>
              </w:rPr>
              <w:t>Protein (g)</w:t>
            </w: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46,35</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78,75</w:t>
            </w:r>
          </w:p>
        </w:tc>
      </w:tr>
      <w:tr w:rsidR="00CA7556" w:rsidRPr="00EB5DAD" w:rsidTr="00CA7556">
        <w:tc>
          <w:tcPr>
            <w:tcW w:w="1287" w:type="dxa"/>
            <w:vMerge/>
          </w:tcPr>
          <w:p w:rsidR="00165795" w:rsidRPr="00EB5DAD" w:rsidRDefault="00165795" w:rsidP="00CB0811">
            <w:pPr>
              <w:ind w:left="-108" w:right="-81"/>
              <w:rPr>
                <w:rFonts w:ascii="Times New Roman" w:hAnsi="Times New Roman" w:cs="Times New Roman"/>
                <w:sz w:val="20"/>
                <w:szCs w:val="20"/>
              </w:rPr>
            </w:pP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46,16</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77</w:t>
            </w:r>
          </w:p>
        </w:tc>
      </w:tr>
      <w:tr w:rsidR="00CA7556" w:rsidRPr="00EB5DAD" w:rsidTr="00CA7556">
        <w:tc>
          <w:tcPr>
            <w:tcW w:w="1287" w:type="dxa"/>
            <w:vMerge w:val="restart"/>
          </w:tcPr>
          <w:p w:rsidR="00165795" w:rsidRPr="00EB5DAD" w:rsidRDefault="00165795" w:rsidP="00CB0811">
            <w:pPr>
              <w:ind w:left="-108" w:right="-81"/>
              <w:rPr>
                <w:rFonts w:ascii="Times New Roman" w:hAnsi="Times New Roman" w:cs="Times New Roman"/>
                <w:sz w:val="20"/>
                <w:szCs w:val="20"/>
              </w:rPr>
            </w:pPr>
            <w:r w:rsidRPr="00EB5DAD">
              <w:rPr>
                <w:rFonts w:ascii="Times New Roman" w:hAnsi="Times New Roman" w:cs="Times New Roman"/>
                <w:sz w:val="20"/>
                <w:szCs w:val="20"/>
              </w:rPr>
              <w:t>Lemak (g)</w:t>
            </w: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55,875</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57,5</w:t>
            </w:r>
          </w:p>
        </w:tc>
      </w:tr>
      <w:tr w:rsidR="00CA7556" w:rsidRPr="00EB5DAD" w:rsidTr="00CA7556">
        <w:tc>
          <w:tcPr>
            <w:tcW w:w="1287" w:type="dxa"/>
            <w:vMerge/>
          </w:tcPr>
          <w:p w:rsidR="00165795" w:rsidRPr="00EB5DAD" w:rsidRDefault="00165795" w:rsidP="00CB0811">
            <w:pPr>
              <w:ind w:left="-108" w:right="-81"/>
              <w:rPr>
                <w:rFonts w:ascii="Times New Roman" w:hAnsi="Times New Roman" w:cs="Times New Roman"/>
                <w:sz w:val="20"/>
                <w:szCs w:val="20"/>
              </w:rPr>
            </w:pP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68,28</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68,2</w:t>
            </w:r>
          </w:p>
        </w:tc>
      </w:tr>
      <w:tr w:rsidR="00CA7556" w:rsidRPr="00EB5DAD" w:rsidTr="00CA7556">
        <w:tc>
          <w:tcPr>
            <w:tcW w:w="1287" w:type="dxa"/>
            <w:vMerge w:val="restart"/>
          </w:tcPr>
          <w:p w:rsidR="00165795" w:rsidRPr="00EB5DAD" w:rsidRDefault="00165795" w:rsidP="00CB0811">
            <w:pPr>
              <w:ind w:left="-108" w:right="-81"/>
              <w:rPr>
                <w:rFonts w:ascii="Times New Roman" w:hAnsi="Times New Roman" w:cs="Times New Roman"/>
                <w:sz w:val="20"/>
                <w:szCs w:val="20"/>
              </w:rPr>
            </w:pPr>
            <w:r w:rsidRPr="00EB5DAD">
              <w:rPr>
                <w:rFonts w:ascii="Times New Roman" w:hAnsi="Times New Roman" w:cs="Times New Roman"/>
                <w:sz w:val="20"/>
                <w:szCs w:val="20"/>
              </w:rPr>
              <w:t>Karbohidrat (g)</w:t>
            </w: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202,35</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45,75</w:t>
            </w:r>
          </w:p>
        </w:tc>
      </w:tr>
      <w:tr w:rsidR="00CA7556" w:rsidRPr="00EB5DAD" w:rsidTr="00CA7556">
        <w:tc>
          <w:tcPr>
            <w:tcW w:w="1287" w:type="dxa"/>
            <w:vMerge/>
          </w:tcPr>
          <w:p w:rsidR="00165795" w:rsidRPr="00EB5DAD" w:rsidRDefault="00165795" w:rsidP="00CB0811">
            <w:pPr>
              <w:ind w:left="-108" w:right="-81"/>
              <w:rPr>
                <w:rFonts w:ascii="Times New Roman" w:hAnsi="Times New Roman" w:cs="Times New Roman"/>
                <w:sz w:val="20"/>
                <w:szCs w:val="20"/>
              </w:rPr>
            </w:pP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184,11</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40,17</w:t>
            </w:r>
          </w:p>
        </w:tc>
      </w:tr>
      <w:tr w:rsidR="00CA7556" w:rsidRPr="00EB5DAD" w:rsidTr="00CA7556">
        <w:tc>
          <w:tcPr>
            <w:tcW w:w="1287" w:type="dxa"/>
            <w:vMerge w:val="restart"/>
          </w:tcPr>
          <w:p w:rsidR="00165795" w:rsidRPr="00EB5DAD" w:rsidRDefault="00165795" w:rsidP="00CB0811">
            <w:pPr>
              <w:ind w:left="-108" w:right="-81"/>
              <w:rPr>
                <w:rFonts w:ascii="Times New Roman" w:hAnsi="Times New Roman" w:cs="Times New Roman"/>
                <w:sz w:val="20"/>
                <w:szCs w:val="20"/>
              </w:rPr>
            </w:pPr>
            <w:r w:rsidRPr="00EB5DAD">
              <w:rPr>
                <w:rFonts w:ascii="Times New Roman" w:hAnsi="Times New Roman" w:cs="Times New Roman"/>
                <w:sz w:val="20"/>
                <w:szCs w:val="20"/>
              </w:rPr>
              <w:t>PUFA</w:t>
            </w: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14,9</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149</w:t>
            </w:r>
          </w:p>
        </w:tc>
      </w:tr>
      <w:tr w:rsidR="00CA7556" w:rsidRPr="00EB5DAD" w:rsidTr="00CA7556">
        <w:tc>
          <w:tcPr>
            <w:tcW w:w="1287" w:type="dxa"/>
            <w:vMerge/>
          </w:tcPr>
          <w:p w:rsidR="00165795" w:rsidRPr="00EB5DAD" w:rsidRDefault="00165795" w:rsidP="00CB0811">
            <w:pPr>
              <w:ind w:left="-108" w:right="-81"/>
              <w:rPr>
                <w:rFonts w:ascii="Times New Roman" w:hAnsi="Times New Roman" w:cs="Times New Roman"/>
                <w:sz w:val="20"/>
                <w:szCs w:val="20"/>
              </w:rPr>
            </w:pP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28,2</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282,2</w:t>
            </w:r>
          </w:p>
        </w:tc>
      </w:tr>
      <w:tr w:rsidR="00CA7556" w:rsidRPr="00EB5DAD" w:rsidTr="00CA7556">
        <w:tc>
          <w:tcPr>
            <w:tcW w:w="1287" w:type="dxa"/>
            <w:vMerge w:val="restart"/>
          </w:tcPr>
          <w:p w:rsidR="00165795" w:rsidRPr="00EB5DAD" w:rsidRDefault="00165795" w:rsidP="00CB0811">
            <w:pPr>
              <w:ind w:left="-108" w:right="-81"/>
              <w:rPr>
                <w:rFonts w:ascii="Times New Roman" w:hAnsi="Times New Roman" w:cs="Times New Roman"/>
                <w:sz w:val="20"/>
                <w:szCs w:val="20"/>
              </w:rPr>
            </w:pPr>
            <w:r w:rsidRPr="00EB5DAD">
              <w:rPr>
                <w:rFonts w:ascii="Times New Roman" w:hAnsi="Times New Roman" w:cs="Times New Roman"/>
                <w:sz w:val="20"/>
                <w:szCs w:val="20"/>
              </w:rPr>
              <w:t>Serat</w:t>
            </w: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5,2</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17,25</w:t>
            </w:r>
          </w:p>
        </w:tc>
      </w:tr>
      <w:tr w:rsidR="00CA7556" w:rsidRPr="00EB5DAD" w:rsidTr="00CA7556">
        <w:tc>
          <w:tcPr>
            <w:tcW w:w="1287" w:type="dxa"/>
            <w:vMerge/>
            <w:vAlign w:val="center"/>
          </w:tcPr>
          <w:p w:rsidR="00165795" w:rsidRPr="00EB5DAD" w:rsidRDefault="00165795" w:rsidP="00CB0811">
            <w:pPr>
              <w:ind w:left="-108" w:right="-81"/>
              <w:jc w:val="center"/>
              <w:rPr>
                <w:rFonts w:ascii="Times New Roman" w:hAnsi="Times New Roman" w:cs="Times New Roman"/>
                <w:sz w:val="20"/>
                <w:szCs w:val="20"/>
              </w:rPr>
            </w:pPr>
          </w:p>
        </w:tc>
        <w:tc>
          <w:tcPr>
            <w:tcW w:w="81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900" w:type="dxa"/>
            <w:vAlign w:val="center"/>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4,84</w:t>
            </w:r>
          </w:p>
        </w:tc>
        <w:tc>
          <w:tcPr>
            <w:tcW w:w="1080" w:type="dxa"/>
          </w:tcPr>
          <w:p w:rsidR="00165795" w:rsidRPr="00EB5DAD" w:rsidRDefault="00165795" w:rsidP="00CB0811">
            <w:pPr>
              <w:ind w:left="-108" w:right="-81"/>
              <w:jc w:val="center"/>
              <w:rPr>
                <w:rFonts w:ascii="Times New Roman" w:hAnsi="Times New Roman" w:cs="Times New Roman"/>
                <w:sz w:val="20"/>
                <w:szCs w:val="20"/>
              </w:rPr>
            </w:pPr>
            <w:r w:rsidRPr="00EB5DAD">
              <w:rPr>
                <w:rFonts w:ascii="Times New Roman" w:hAnsi="Times New Roman" w:cs="Times New Roman"/>
                <w:sz w:val="20"/>
                <w:szCs w:val="20"/>
              </w:rPr>
              <w:t>16,11</w:t>
            </w:r>
          </w:p>
        </w:tc>
      </w:tr>
    </w:tbl>
    <w:p w:rsidR="00165795" w:rsidRPr="00EB5DAD" w:rsidRDefault="00165795" w:rsidP="00CB0811">
      <w:pPr>
        <w:spacing w:after="0" w:line="240" w:lineRule="auto"/>
        <w:rPr>
          <w:rFonts w:ascii="Times New Roman" w:hAnsi="Times New Roman" w:cs="Times New Roman"/>
          <w:sz w:val="24"/>
          <w:szCs w:val="24"/>
          <w:lang w:val="en-US"/>
        </w:rPr>
      </w:pPr>
    </w:p>
    <w:p w:rsidR="00CA7556" w:rsidRPr="00EB5DAD" w:rsidRDefault="00CA7556" w:rsidP="00CB0811">
      <w:pPr>
        <w:spacing w:after="0" w:line="240" w:lineRule="auto"/>
        <w:rPr>
          <w:rFonts w:ascii="Times New Roman" w:hAnsi="Times New Roman" w:cs="Times New Roman"/>
          <w:sz w:val="24"/>
          <w:szCs w:val="24"/>
          <w:lang w:val="en-US"/>
        </w:rPr>
      </w:pPr>
    </w:p>
    <w:p w:rsidR="00CA7556" w:rsidRPr="00EB5DAD" w:rsidRDefault="00CA7556" w:rsidP="00CB0811">
      <w:pPr>
        <w:spacing w:after="0" w:line="240" w:lineRule="auto"/>
        <w:rPr>
          <w:rFonts w:ascii="Times New Roman" w:hAnsi="Times New Roman" w:cs="Times New Roman"/>
          <w:sz w:val="24"/>
          <w:szCs w:val="24"/>
          <w:lang w:val="en-US"/>
        </w:rPr>
      </w:pPr>
    </w:p>
    <w:p w:rsidR="00CA7556" w:rsidRPr="00EB5DAD" w:rsidRDefault="00CA7556" w:rsidP="00CB0811">
      <w:pPr>
        <w:spacing w:after="0" w:line="240" w:lineRule="auto"/>
        <w:rPr>
          <w:rFonts w:ascii="Times New Roman" w:hAnsi="Times New Roman" w:cs="Times New Roman"/>
          <w:sz w:val="24"/>
          <w:szCs w:val="24"/>
          <w:lang w:val="en-US"/>
        </w:rPr>
      </w:pPr>
    </w:p>
    <w:p w:rsidR="00165795"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lastRenderedPageBreak/>
        <w:t>Tabel 4. Asupan Makanan Perempuan</w:t>
      </w:r>
    </w:p>
    <w:p w:rsidR="00CA7556" w:rsidRPr="00EB5DAD" w:rsidRDefault="00CA7556" w:rsidP="00CB0811">
      <w:pPr>
        <w:spacing w:after="0" w:line="240" w:lineRule="auto"/>
        <w:jc w:val="center"/>
        <w:rPr>
          <w:rFonts w:ascii="Times New Roman" w:hAnsi="Times New Roman" w:cs="Times New Roman"/>
          <w:b/>
          <w:sz w:val="24"/>
          <w:szCs w:val="24"/>
          <w:lang w:val="en-US"/>
        </w:rPr>
      </w:pPr>
    </w:p>
    <w:tbl>
      <w:tblPr>
        <w:tblStyle w:val="TableGrid"/>
        <w:tblW w:w="3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8"/>
        <w:gridCol w:w="762"/>
        <w:gridCol w:w="810"/>
        <w:gridCol w:w="990"/>
      </w:tblGrid>
      <w:tr w:rsidR="00CA7556" w:rsidRPr="00EB5DAD" w:rsidTr="00CA7556">
        <w:tc>
          <w:tcPr>
            <w:tcW w:w="1308" w:type="dxa"/>
            <w:tcBorders>
              <w:top w:val="single" w:sz="4" w:space="0" w:color="auto"/>
              <w:bottom w:val="single" w:sz="4" w:space="0" w:color="auto"/>
            </w:tcBorders>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Variabel</w:t>
            </w:r>
          </w:p>
        </w:tc>
        <w:tc>
          <w:tcPr>
            <w:tcW w:w="762" w:type="dxa"/>
            <w:tcBorders>
              <w:top w:val="single" w:sz="4" w:space="0" w:color="auto"/>
              <w:bottom w:val="single" w:sz="4" w:space="0" w:color="auto"/>
            </w:tcBorders>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Umur (Tahun)</w:t>
            </w:r>
          </w:p>
        </w:tc>
        <w:tc>
          <w:tcPr>
            <w:tcW w:w="810" w:type="dxa"/>
            <w:tcBorders>
              <w:top w:val="single" w:sz="4" w:space="0" w:color="auto"/>
              <w:bottom w:val="single" w:sz="4" w:space="0" w:color="auto"/>
            </w:tcBorders>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Rata-rata</w:t>
            </w:r>
          </w:p>
        </w:tc>
        <w:tc>
          <w:tcPr>
            <w:tcW w:w="990" w:type="dxa"/>
            <w:tcBorders>
              <w:top w:val="single" w:sz="4" w:space="0" w:color="auto"/>
              <w:bottom w:val="single" w:sz="4" w:space="0" w:color="auto"/>
            </w:tcBorders>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 Terhadap Kebutuhan</w:t>
            </w:r>
          </w:p>
        </w:tc>
      </w:tr>
      <w:tr w:rsidR="00CA7556" w:rsidRPr="00EB5DAD" w:rsidTr="00CA7556">
        <w:tc>
          <w:tcPr>
            <w:tcW w:w="1308" w:type="dxa"/>
            <w:vMerge w:val="restart"/>
            <w:tcBorders>
              <w:top w:val="single" w:sz="4" w:space="0" w:color="auto"/>
            </w:tcBorders>
          </w:tcPr>
          <w:p w:rsidR="00165795" w:rsidRPr="00EB5DAD" w:rsidRDefault="00165795" w:rsidP="00CB0811">
            <w:pPr>
              <w:tabs>
                <w:tab w:val="left" w:pos="265"/>
                <w:tab w:val="center" w:pos="884"/>
              </w:tabs>
              <w:ind w:left="-108"/>
              <w:rPr>
                <w:rFonts w:ascii="Times New Roman" w:hAnsi="Times New Roman" w:cs="Times New Roman"/>
                <w:sz w:val="20"/>
                <w:szCs w:val="20"/>
              </w:rPr>
            </w:pPr>
            <w:r w:rsidRPr="00EB5DAD">
              <w:rPr>
                <w:rFonts w:ascii="Times New Roman" w:hAnsi="Times New Roman" w:cs="Times New Roman"/>
                <w:sz w:val="20"/>
                <w:szCs w:val="20"/>
              </w:rPr>
              <w:t>Energi (kkal)</w:t>
            </w:r>
          </w:p>
        </w:tc>
        <w:tc>
          <w:tcPr>
            <w:tcW w:w="762" w:type="dxa"/>
            <w:tcBorders>
              <w:top w:val="single" w:sz="4" w:space="0" w:color="auto"/>
            </w:tcBorders>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810" w:type="dxa"/>
            <w:tcBorders>
              <w:top w:val="single" w:sz="4" w:space="0" w:color="auto"/>
            </w:tcBorders>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875,84</w:t>
            </w:r>
          </w:p>
        </w:tc>
        <w:tc>
          <w:tcPr>
            <w:tcW w:w="990" w:type="dxa"/>
            <w:tcBorders>
              <w:top w:val="single" w:sz="4" w:space="0" w:color="auto"/>
            </w:tcBorders>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43,6</w:t>
            </w:r>
          </w:p>
        </w:tc>
      </w:tr>
      <w:tr w:rsidR="00CA7556" w:rsidRPr="00EB5DAD" w:rsidTr="00CA7556">
        <w:tc>
          <w:tcPr>
            <w:tcW w:w="1308" w:type="dxa"/>
            <w:vMerge/>
          </w:tcPr>
          <w:p w:rsidR="00165795" w:rsidRPr="00EB5DAD" w:rsidRDefault="00165795" w:rsidP="00CB0811">
            <w:pPr>
              <w:ind w:left="-108"/>
              <w:rPr>
                <w:rFonts w:ascii="Times New Roman" w:hAnsi="Times New Roman" w:cs="Times New Roman"/>
                <w:sz w:val="20"/>
                <w:szCs w:val="20"/>
              </w:rPr>
            </w:pP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1601,23</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80,5</w:t>
            </w:r>
          </w:p>
        </w:tc>
      </w:tr>
      <w:tr w:rsidR="00CA7556" w:rsidRPr="00EB5DAD" w:rsidTr="00CA7556">
        <w:tc>
          <w:tcPr>
            <w:tcW w:w="1308" w:type="dxa"/>
            <w:vMerge w:val="restart"/>
          </w:tcPr>
          <w:p w:rsidR="00165795" w:rsidRPr="00EB5DAD" w:rsidRDefault="00165795" w:rsidP="00CB0811">
            <w:pPr>
              <w:ind w:left="-108"/>
              <w:rPr>
                <w:rFonts w:ascii="Times New Roman" w:hAnsi="Times New Roman" w:cs="Times New Roman"/>
                <w:sz w:val="20"/>
                <w:szCs w:val="20"/>
              </w:rPr>
            </w:pPr>
            <w:r w:rsidRPr="00EB5DAD">
              <w:rPr>
                <w:rFonts w:ascii="Times New Roman" w:hAnsi="Times New Roman" w:cs="Times New Roman"/>
                <w:sz w:val="20"/>
                <w:szCs w:val="20"/>
              </w:rPr>
              <w:t>Protein (g)</w:t>
            </w: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36,56</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79,4</w:t>
            </w:r>
          </w:p>
        </w:tc>
      </w:tr>
      <w:tr w:rsidR="00CA7556" w:rsidRPr="00EB5DAD" w:rsidTr="00CA7556">
        <w:tc>
          <w:tcPr>
            <w:tcW w:w="1308" w:type="dxa"/>
            <w:vMerge/>
          </w:tcPr>
          <w:p w:rsidR="00165795" w:rsidRPr="00EB5DAD" w:rsidRDefault="00165795" w:rsidP="00CB0811">
            <w:pPr>
              <w:ind w:left="-108"/>
              <w:rPr>
                <w:rFonts w:ascii="Times New Roman" w:hAnsi="Times New Roman" w:cs="Times New Roman"/>
                <w:sz w:val="20"/>
                <w:szCs w:val="20"/>
              </w:rPr>
            </w:pP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62,3</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134,87</w:t>
            </w:r>
          </w:p>
        </w:tc>
      </w:tr>
      <w:tr w:rsidR="00CA7556" w:rsidRPr="00EB5DAD" w:rsidTr="00CA7556">
        <w:tc>
          <w:tcPr>
            <w:tcW w:w="1308" w:type="dxa"/>
            <w:vMerge w:val="restart"/>
          </w:tcPr>
          <w:p w:rsidR="00165795" w:rsidRPr="00EB5DAD" w:rsidRDefault="00165795" w:rsidP="00CB0811">
            <w:pPr>
              <w:ind w:left="-108"/>
              <w:rPr>
                <w:rFonts w:ascii="Times New Roman" w:hAnsi="Times New Roman" w:cs="Times New Roman"/>
                <w:sz w:val="20"/>
                <w:szCs w:val="20"/>
              </w:rPr>
            </w:pPr>
            <w:r w:rsidRPr="00EB5DAD">
              <w:rPr>
                <w:rFonts w:ascii="Times New Roman" w:hAnsi="Times New Roman" w:cs="Times New Roman"/>
                <w:sz w:val="20"/>
                <w:szCs w:val="20"/>
              </w:rPr>
              <w:t>Lemak (g)</w:t>
            </w: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38,44</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47,2</w:t>
            </w:r>
          </w:p>
        </w:tc>
      </w:tr>
      <w:tr w:rsidR="00CA7556" w:rsidRPr="00EB5DAD" w:rsidTr="00CA7556">
        <w:tc>
          <w:tcPr>
            <w:tcW w:w="1308" w:type="dxa"/>
            <w:vMerge/>
          </w:tcPr>
          <w:p w:rsidR="00165795" w:rsidRPr="00EB5DAD" w:rsidRDefault="00165795" w:rsidP="00CB0811">
            <w:pPr>
              <w:ind w:left="-108"/>
              <w:rPr>
                <w:rFonts w:ascii="Times New Roman" w:hAnsi="Times New Roman" w:cs="Times New Roman"/>
                <w:sz w:val="20"/>
                <w:szCs w:val="20"/>
              </w:rPr>
            </w:pP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78,872</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97,87</w:t>
            </w:r>
          </w:p>
        </w:tc>
      </w:tr>
      <w:tr w:rsidR="00CA7556" w:rsidRPr="00EB5DAD" w:rsidTr="00CA7556">
        <w:tc>
          <w:tcPr>
            <w:tcW w:w="1308" w:type="dxa"/>
            <w:vMerge w:val="restart"/>
          </w:tcPr>
          <w:p w:rsidR="00165795" w:rsidRPr="00EB5DAD" w:rsidRDefault="00165795" w:rsidP="00CB0811">
            <w:pPr>
              <w:ind w:left="-108"/>
              <w:rPr>
                <w:rFonts w:ascii="Times New Roman" w:hAnsi="Times New Roman" w:cs="Times New Roman"/>
                <w:sz w:val="20"/>
                <w:szCs w:val="20"/>
              </w:rPr>
            </w:pPr>
            <w:r w:rsidRPr="00EB5DAD">
              <w:rPr>
                <w:rFonts w:ascii="Times New Roman" w:hAnsi="Times New Roman" w:cs="Times New Roman"/>
                <w:sz w:val="20"/>
                <w:szCs w:val="20"/>
              </w:rPr>
              <w:t>Karbohidrat(g)</w:t>
            </w: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96,48</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26</w:t>
            </w:r>
          </w:p>
        </w:tc>
      </w:tr>
      <w:tr w:rsidR="00CA7556" w:rsidRPr="00EB5DAD" w:rsidTr="00CA7556">
        <w:tc>
          <w:tcPr>
            <w:tcW w:w="1308" w:type="dxa"/>
            <w:vMerge/>
          </w:tcPr>
          <w:p w:rsidR="00165795" w:rsidRPr="00EB5DAD" w:rsidRDefault="00165795" w:rsidP="00CB0811">
            <w:pPr>
              <w:ind w:left="-108"/>
              <w:rPr>
                <w:rFonts w:ascii="Times New Roman" w:hAnsi="Times New Roman" w:cs="Times New Roman"/>
                <w:sz w:val="20"/>
                <w:szCs w:val="20"/>
              </w:rPr>
            </w:pP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157,575</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42,5</w:t>
            </w:r>
          </w:p>
        </w:tc>
      </w:tr>
      <w:tr w:rsidR="00CA7556" w:rsidRPr="00EB5DAD" w:rsidTr="00CA7556">
        <w:tc>
          <w:tcPr>
            <w:tcW w:w="1308" w:type="dxa"/>
            <w:vMerge w:val="restart"/>
          </w:tcPr>
          <w:p w:rsidR="00165795" w:rsidRPr="00EB5DAD" w:rsidRDefault="00165795" w:rsidP="00CB0811">
            <w:pPr>
              <w:ind w:left="-108"/>
              <w:rPr>
                <w:rFonts w:ascii="Times New Roman" w:hAnsi="Times New Roman" w:cs="Times New Roman"/>
                <w:sz w:val="20"/>
                <w:szCs w:val="20"/>
              </w:rPr>
            </w:pPr>
            <w:r w:rsidRPr="00EB5DAD">
              <w:rPr>
                <w:rFonts w:ascii="Times New Roman" w:hAnsi="Times New Roman" w:cs="Times New Roman"/>
                <w:sz w:val="20"/>
                <w:szCs w:val="20"/>
              </w:rPr>
              <w:t>PUFA (mg)</w:t>
            </w: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5,98</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59,8</w:t>
            </w:r>
          </w:p>
        </w:tc>
      </w:tr>
      <w:tr w:rsidR="00CA7556" w:rsidRPr="00EB5DAD" w:rsidTr="00CA7556">
        <w:tc>
          <w:tcPr>
            <w:tcW w:w="1308" w:type="dxa"/>
            <w:vMerge/>
          </w:tcPr>
          <w:p w:rsidR="00165795" w:rsidRPr="00EB5DAD" w:rsidRDefault="00165795" w:rsidP="00CB0811">
            <w:pPr>
              <w:ind w:left="-108"/>
              <w:rPr>
                <w:rFonts w:ascii="Times New Roman" w:hAnsi="Times New Roman" w:cs="Times New Roman"/>
                <w:sz w:val="20"/>
                <w:szCs w:val="20"/>
              </w:rPr>
            </w:pP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23,1</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231</w:t>
            </w:r>
          </w:p>
        </w:tc>
      </w:tr>
      <w:tr w:rsidR="00CA7556" w:rsidRPr="00EB5DAD" w:rsidTr="00CA7556">
        <w:tc>
          <w:tcPr>
            <w:tcW w:w="1308" w:type="dxa"/>
            <w:vMerge w:val="restart"/>
          </w:tcPr>
          <w:p w:rsidR="00165795" w:rsidRPr="00EB5DAD" w:rsidRDefault="00165795" w:rsidP="00CB0811">
            <w:pPr>
              <w:ind w:left="-108"/>
              <w:rPr>
                <w:rFonts w:ascii="Times New Roman" w:hAnsi="Times New Roman" w:cs="Times New Roman"/>
                <w:sz w:val="20"/>
                <w:szCs w:val="20"/>
              </w:rPr>
            </w:pPr>
            <w:r w:rsidRPr="00EB5DAD">
              <w:rPr>
                <w:rFonts w:ascii="Times New Roman" w:hAnsi="Times New Roman" w:cs="Times New Roman"/>
                <w:sz w:val="20"/>
                <w:szCs w:val="20"/>
              </w:rPr>
              <w:t>Serat(mg)</w:t>
            </w: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13-15</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2,78</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9,2</w:t>
            </w:r>
          </w:p>
        </w:tc>
      </w:tr>
      <w:tr w:rsidR="00CA7556" w:rsidRPr="00EB5DAD" w:rsidTr="00CA7556">
        <w:tc>
          <w:tcPr>
            <w:tcW w:w="1308" w:type="dxa"/>
            <w:vMerge/>
            <w:vAlign w:val="center"/>
          </w:tcPr>
          <w:p w:rsidR="00165795" w:rsidRPr="00EB5DAD" w:rsidRDefault="00165795" w:rsidP="00CB0811">
            <w:pPr>
              <w:ind w:left="-108"/>
              <w:jc w:val="center"/>
              <w:rPr>
                <w:rFonts w:ascii="Times New Roman" w:hAnsi="Times New Roman" w:cs="Times New Roman"/>
                <w:sz w:val="20"/>
                <w:szCs w:val="20"/>
              </w:rPr>
            </w:pPr>
          </w:p>
        </w:tc>
        <w:tc>
          <w:tcPr>
            <w:tcW w:w="762"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16-18</w:t>
            </w:r>
          </w:p>
        </w:tc>
        <w:tc>
          <w:tcPr>
            <w:tcW w:w="810" w:type="dxa"/>
            <w:vAlign w:val="center"/>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5,612</w:t>
            </w:r>
          </w:p>
        </w:tc>
        <w:tc>
          <w:tcPr>
            <w:tcW w:w="990" w:type="dxa"/>
          </w:tcPr>
          <w:p w:rsidR="00165795" w:rsidRPr="00EB5DAD" w:rsidRDefault="00165795" w:rsidP="00CB0811">
            <w:pPr>
              <w:ind w:left="-108"/>
              <w:jc w:val="center"/>
              <w:rPr>
                <w:rFonts w:ascii="Times New Roman" w:hAnsi="Times New Roman" w:cs="Times New Roman"/>
                <w:sz w:val="20"/>
                <w:szCs w:val="20"/>
              </w:rPr>
            </w:pPr>
            <w:r w:rsidRPr="00EB5DAD">
              <w:rPr>
                <w:rFonts w:ascii="Times New Roman" w:hAnsi="Times New Roman" w:cs="Times New Roman"/>
                <w:sz w:val="20"/>
                <w:szCs w:val="20"/>
              </w:rPr>
              <w:t>18,63</w:t>
            </w:r>
          </w:p>
        </w:tc>
      </w:tr>
    </w:tbl>
    <w:p w:rsidR="00165795" w:rsidRPr="00EB5DAD" w:rsidRDefault="00165795" w:rsidP="00CB0811">
      <w:pPr>
        <w:spacing w:after="0" w:line="240" w:lineRule="auto"/>
        <w:jc w:val="both"/>
        <w:rPr>
          <w:rFonts w:ascii="Times New Roman" w:hAnsi="Times New Roman" w:cs="Times New Roman"/>
          <w:sz w:val="24"/>
          <w:szCs w:val="24"/>
        </w:rPr>
      </w:pPr>
      <w:bookmarkStart w:id="6" w:name="_Toc468332717"/>
    </w:p>
    <w:p w:rsidR="00165795" w:rsidRPr="00EB5DAD" w:rsidRDefault="00165795" w:rsidP="00CB0811">
      <w:pPr>
        <w:spacing w:after="0" w:line="240" w:lineRule="auto"/>
        <w:jc w:val="both"/>
        <w:rPr>
          <w:rFonts w:ascii="Times New Roman" w:hAnsi="Times New Roman" w:cs="Times New Roman"/>
          <w:b/>
          <w:sz w:val="24"/>
          <w:szCs w:val="24"/>
        </w:rPr>
      </w:pPr>
      <w:r w:rsidRPr="00EB5DAD">
        <w:rPr>
          <w:rFonts w:ascii="Times New Roman" w:hAnsi="Times New Roman" w:cs="Times New Roman"/>
          <w:b/>
          <w:sz w:val="24"/>
          <w:szCs w:val="24"/>
        </w:rPr>
        <w:t>Bivariat</w:t>
      </w:r>
      <w:bookmarkEnd w:id="6"/>
    </w:p>
    <w:p w:rsidR="00165795" w:rsidRPr="00EB5DAD" w:rsidRDefault="00165795" w:rsidP="00CB0811">
      <w:pPr>
        <w:pStyle w:val="ListParagraph"/>
        <w:numPr>
          <w:ilvl w:val="0"/>
          <w:numId w:val="34"/>
        </w:numPr>
        <w:spacing w:after="0" w:line="240" w:lineRule="auto"/>
        <w:ind w:left="426" w:hanging="426"/>
        <w:jc w:val="both"/>
        <w:rPr>
          <w:rFonts w:ascii="Times New Roman" w:hAnsi="Times New Roman"/>
          <w:b/>
          <w:sz w:val="24"/>
          <w:szCs w:val="24"/>
        </w:rPr>
      </w:pPr>
      <w:r w:rsidRPr="00EB5DAD">
        <w:rPr>
          <w:rFonts w:ascii="Times New Roman" w:hAnsi="Times New Roman"/>
          <w:b/>
          <w:sz w:val="24"/>
          <w:szCs w:val="24"/>
        </w:rPr>
        <w:t>Hubungan antara Kadar Gula Darah dengan Asupan Makanan</w:t>
      </w:r>
    </w:p>
    <w:p w:rsidR="00CA7556" w:rsidRPr="00EB5DAD" w:rsidRDefault="00CA7556" w:rsidP="00CB0811">
      <w:pPr>
        <w:spacing w:after="0" w:line="240" w:lineRule="auto"/>
        <w:jc w:val="center"/>
        <w:rPr>
          <w:rFonts w:ascii="Times New Roman" w:hAnsi="Times New Roman" w:cs="Times New Roman"/>
          <w:b/>
          <w:sz w:val="24"/>
          <w:szCs w:val="24"/>
          <w:lang w:val="en-US"/>
        </w:rPr>
      </w:pPr>
    </w:p>
    <w:p w:rsidR="00165795" w:rsidRPr="00EB5DAD" w:rsidRDefault="00165795" w:rsidP="00CB0811">
      <w:pPr>
        <w:spacing w:after="0" w:line="240" w:lineRule="auto"/>
        <w:jc w:val="center"/>
        <w:rPr>
          <w:rFonts w:ascii="Times New Roman" w:hAnsi="Times New Roman" w:cs="Times New Roman"/>
          <w:b/>
          <w:sz w:val="24"/>
          <w:szCs w:val="24"/>
          <w:lang w:val="en-US"/>
        </w:rPr>
      </w:pPr>
      <w:r w:rsidRPr="00EB5DAD">
        <w:rPr>
          <w:rFonts w:ascii="Times New Roman" w:hAnsi="Times New Roman" w:cs="Times New Roman"/>
          <w:b/>
          <w:sz w:val="24"/>
          <w:szCs w:val="24"/>
        </w:rPr>
        <w:t>Tabel 5. Analisis Hubungan Antara Kadar Gula Darah dengan Asupan Makan</w:t>
      </w:r>
    </w:p>
    <w:p w:rsidR="00CA7556" w:rsidRPr="00EB5DAD" w:rsidRDefault="00CA7556" w:rsidP="00CB0811">
      <w:pPr>
        <w:spacing w:after="0" w:line="240" w:lineRule="auto"/>
        <w:jc w:val="center"/>
        <w:rPr>
          <w:rFonts w:ascii="Times New Roman" w:hAnsi="Times New Roman" w:cs="Times New Roman"/>
          <w:b/>
          <w:sz w:val="24"/>
          <w:szCs w:val="24"/>
          <w:lang w:val="en-US"/>
        </w:rPr>
      </w:pPr>
    </w:p>
    <w:tbl>
      <w:tblPr>
        <w:tblStyle w:val="TableGrid"/>
        <w:tblW w:w="3832"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080"/>
        <w:gridCol w:w="952"/>
      </w:tblGrid>
      <w:tr w:rsidR="00165795" w:rsidRPr="00EB5DAD" w:rsidTr="00CA7556">
        <w:tc>
          <w:tcPr>
            <w:tcW w:w="1800" w:type="dxa"/>
            <w:tcBorders>
              <w:top w:val="single" w:sz="4" w:space="0" w:color="auto"/>
              <w:bottom w:val="single" w:sz="4" w:space="0" w:color="auto"/>
            </w:tcBorders>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Gula darah Puasa</w:t>
            </w:r>
          </w:p>
        </w:tc>
        <w:tc>
          <w:tcPr>
            <w:tcW w:w="1080" w:type="dxa"/>
            <w:tcBorders>
              <w:top w:val="single" w:sz="4" w:space="0" w:color="auto"/>
              <w:bottom w:val="single" w:sz="4" w:space="0" w:color="auto"/>
            </w:tcBorders>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Koefisien Korelasi</w:t>
            </w:r>
          </w:p>
        </w:tc>
        <w:tc>
          <w:tcPr>
            <w:tcW w:w="952" w:type="dxa"/>
            <w:tcBorders>
              <w:top w:val="single" w:sz="4" w:space="0" w:color="auto"/>
              <w:bottom w:val="single" w:sz="4" w:space="0" w:color="auto"/>
            </w:tcBorders>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P</w:t>
            </w:r>
          </w:p>
        </w:tc>
      </w:tr>
      <w:tr w:rsidR="00165795" w:rsidRPr="00EB5DAD" w:rsidTr="00CA7556">
        <w:trPr>
          <w:trHeight w:val="359"/>
        </w:trPr>
        <w:tc>
          <w:tcPr>
            <w:tcW w:w="1800" w:type="dxa"/>
            <w:tcBorders>
              <w:top w:val="single" w:sz="4" w:space="0" w:color="auto"/>
            </w:tcBorders>
            <w:vAlign w:val="center"/>
          </w:tcPr>
          <w:p w:rsidR="00165795" w:rsidRPr="00EB5DAD" w:rsidRDefault="00165795" w:rsidP="00CB0811">
            <w:pPr>
              <w:ind w:left="-108" w:right="-108"/>
              <w:rPr>
                <w:rFonts w:ascii="Times New Roman" w:hAnsi="Times New Roman" w:cs="Times New Roman"/>
                <w:sz w:val="20"/>
                <w:szCs w:val="20"/>
              </w:rPr>
            </w:pPr>
            <w:r w:rsidRPr="00EB5DAD">
              <w:rPr>
                <w:rFonts w:ascii="Times New Roman" w:hAnsi="Times New Roman" w:cs="Times New Roman"/>
                <w:sz w:val="20"/>
                <w:szCs w:val="20"/>
              </w:rPr>
              <w:t xml:space="preserve"> Asupan Energi</w:t>
            </w:r>
          </w:p>
        </w:tc>
        <w:tc>
          <w:tcPr>
            <w:tcW w:w="1080" w:type="dxa"/>
            <w:tcBorders>
              <w:top w:val="single" w:sz="4" w:space="0" w:color="auto"/>
            </w:tcBorders>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0,064</w:t>
            </w:r>
          </w:p>
        </w:tc>
        <w:tc>
          <w:tcPr>
            <w:tcW w:w="952" w:type="dxa"/>
            <w:tcBorders>
              <w:top w:val="single" w:sz="4" w:space="0" w:color="auto"/>
            </w:tcBorders>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0,715</w:t>
            </w:r>
          </w:p>
        </w:tc>
      </w:tr>
      <w:tr w:rsidR="00165795" w:rsidRPr="00EB5DAD" w:rsidTr="00CA7556">
        <w:trPr>
          <w:trHeight w:val="303"/>
        </w:trPr>
        <w:tc>
          <w:tcPr>
            <w:tcW w:w="1800" w:type="dxa"/>
            <w:vAlign w:val="center"/>
          </w:tcPr>
          <w:p w:rsidR="00165795" w:rsidRPr="00EB5DAD" w:rsidRDefault="00165795" w:rsidP="00CB0811">
            <w:pPr>
              <w:ind w:left="-108" w:right="-108"/>
              <w:rPr>
                <w:rFonts w:ascii="Times New Roman" w:hAnsi="Times New Roman" w:cs="Times New Roman"/>
                <w:sz w:val="20"/>
                <w:szCs w:val="20"/>
              </w:rPr>
            </w:pPr>
            <w:r w:rsidRPr="00EB5DAD">
              <w:rPr>
                <w:rFonts w:ascii="Times New Roman" w:hAnsi="Times New Roman" w:cs="Times New Roman"/>
                <w:sz w:val="20"/>
                <w:szCs w:val="20"/>
              </w:rPr>
              <w:t xml:space="preserve"> Asupan Protein</w:t>
            </w:r>
          </w:p>
        </w:tc>
        <w:tc>
          <w:tcPr>
            <w:tcW w:w="1080"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-0,025</w:t>
            </w:r>
          </w:p>
        </w:tc>
        <w:tc>
          <w:tcPr>
            <w:tcW w:w="952"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0,886</w:t>
            </w:r>
          </w:p>
        </w:tc>
      </w:tr>
      <w:tr w:rsidR="00165795" w:rsidRPr="00EB5DAD" w:rsidTr="00CA7556">
        <w:trPr>
          <w:trHeight w:val="422"/>
        </w:trPr>
        <w:tc>
          <w:tcPr>
            <w:tcW w:w="1800" w:type="dxa"/>
            <w:vAlign w:val="center"/>
          </w:tcPr>
          <w:p w:rsidR="00165795" w:rsidRPr="00EB5DAD" w:rsidRDefault="00165795" w:rsidP="00CB0811">
            <w:pPr>
              <w:ind w:left="-108" w:right="-108"/>
              <w:rPr>
                <w:rFonts w:ascii="Times New Roman" w:hAnsi="Times New Roman" w:cs="Times New Roman"/>
                <w:sz w:val="20"/>
                <w:szCs w:val="20"/>
              </w:rPr>
            </w:pPr>
            <w:r w:rsidRPr="00EB5DAD">
              <w:rPr>
                <w:rFonts w:ascii="Times New Roman" w:hAnsi="Times New Roman" w:cs="Times New Roman"/>
                <w:sz w:val="20"/>
                <w:szCs w:val="20"/>
              </w:rPr>
              <w:t xml:space="preserve"> Asupan Lemak</w:t>
            </w:r>
          </w:p>
        </w:tc>
        <w:tc>
          <w:tcPr>
            <w:tcW w:w="1080"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0,067</w:t>
            </w:r>
          </w:p>
        </w:tc>
        <w:tc>
          <w:tcPr>
            <w:tcW w:w="952"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0,702</w:t>
            </w:r>
          </w:p>
        </w:tc>
      </w:tr>
      <w:tr w:rsidR="00165795" w:rsidRPr="00EB5DAD" w:rsidTr="00CA7556">
        <w:trPr>
          <w:trHeight w:val="413"/>
        </w:trPr>
        <w:tc>
          <w:tcPr>
            <w:tcW w:w="1800" w:type="dxa"/>
            <w:vAlign w:val="center"/>
          </w:tcPr>
          <w:p w:rsidR="00165795" w:rsidRPr="00EB5DAD" w:rsidRDefault="00CA7556" w:rsidP="00CB0811">
            <w:pPr>
              <w:ind w:left="-108" w:right="-108"/>
              <w:rPr>
                <w:rFonts w:ascii="Times New Roman" w:hAnsi="Times New Roman" w:cs="Times New Roman"/>
                <w:sz w:val="20"/>
                <w:szCs w:val="20"/>
              </w:rPr>
            </w:pPr>
            <w:r w:rsidRPr="00EB5DAD">
              <w:rPr>
                <w:rFonts w:ascii="Times New Roman" w:hAnsi="Times New Roman" w:cs="Times New Roman"/>
                <w:sz w:val="20"/>
                <w:szCs w:val="20"/>
              </w:rPr>
              <w:t xml:space="preserve"> </w:t>
            </w:r>
            <w:r w:rsidR="00165795" w:rsidRPr="00EB5DAD">
              <w:rPr>
                <w:rFonts w:ascii="Times New Roman" w:hAnsi="Times New Roman" w:cs="Times New Roman"/>
                <w:sz w:val="20"/>
                <w:szCs w:val="20"/>
              </w:rPr>
              <w:t>Asupan Karbohidrat</w:t>
            </w:r>
          </w:p>
        </w:tc>
        <w:tc>
          <w:tcPr>
            <w:tcW w:w="1080"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0,006</w:t>
            </w:r>
          </w:p>
        </w:tc>
        <w:tc>
          <w:tcPr>
            <w:tcW w:w="952"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0,974</w:t>
            </w:r>
          </w:p>
        </w:tc>
      </w:tr>
      <w:tr w:rsidR="00165795" w:rsidRPr="00EB5DAD" w:rsidTr="00CA7556">
        <w:trPr>
          <w:trHeight w:val="419"/>
        </w:trPr>
        <w:tc>
          <w:tcPr>
            <w:tcW w:w="1800" w:type="dxa"/>
            <w:vAlign w:val="center"/>
          </w:tcPr>
          <w:p w:rsidR="00165795" w:rsidRPr="00EB5DAD" w:rsidRDefault="00CA7556" w:rsidP="00CB0811">
            <w:pPr>
              <w:ind w:left="-108" w:right="-108"/>
              <w:rPr>
                <w:rFonts w:ascii="Times New Roman" w:hAnsi="Times New Roman" w:cs="Times New Roman"/>
                <w:sz w:val="20"/>
                <w:szCs w:val="20"/>
              </w:rPr>
            </w:pPr>
            <w:r w:rsidRPr="00EB5DAD">
              <w:rPr>
                <w:rFonts w:ascii="Times New Roman" w:hAnsi="Times New Roman" w:cs="Times New Roman"/>
                <w:sz w:val="20"/>
                <w:szCs w:val="20"/>
                <w:lang w:val="en-US"/>
              </w:rPr>
              <w:t xml:space="preserve"> </w:t>
            </w:r>
            <w:r w:rsidR="00165795" w:rsidRPr="00EB5DAD">
              <w:rPr>
                <w:rFonts w:ascii="Times New Roman" w:hAnsi="Times New Roman" w:cs="Times New Roman"/>
                <w:sz w:val="20"/>
                <w:szCs w:val="20"/>
              </w:rPr>
              <w:t>Asupan PUFA</w:t>
            </w:r>
          </w:p>
        </w:tc>
        <w:tc>
          <w:tcPr>
            <w:tcW w:w="1080"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0,110</w:t>
            </w:r>
          </w:p>
        </w:tc>
        <w:tc>
          <w:tcPr>
            <w:tcW w:w="952"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0,528</w:t>
            </w:r>
          </w:p>
        </w:tc>
      </w:tr>
      <w:tr w:rsidR="00165795" w:rsidRPr="00EB5DAD" w:rsidTr="00CA7556">
        <w:trPr>
          <w:trHeight w:val="440"/>
        </w:trPr>
        <w:tc>
          <w:tcPr>
            <w:tcW w:w="1800" w:type="dxa"/>
            <w:vAlign w:val="center"/>
          </w:tcPr>
          <w:p w:rsidR="00165795" w:rsidRPr="00EB5DAD" w:rsidRDefault="00CA7556" w:rsidP="00CB0811">
            <w:pPr>
              <w:ind w:left="-108" w:right="-108"/>
              <w:rPr>
                <w:rFonts w:ascii="Times New Roman" w:hAnsi="Times New Roman" w:cs="Times New Roman"/>
                <w:sz w:val="20"/>
                <w:szCs w:val="20"/>
              </w:rPr>
            </w:pPr>
            <w:r w:rsidRPr="00EB5DAD">
              <w:rPr>
                <w:rFonts w:ascii="Times New Roman" w:hAnsi="Times New Roman" w:cs="Times New Roman"/>
                <w:sz w:val="20"/>
                <w:szCs w:val="20"/>
                <w:lang w:val="en-US"/>
              </w:rPr>
              <w:t xml:space="preserve"> </w:t>
            </w:r>
            <w:r w:rsidR="00165795" w:rsidRPr="00EB5DAD">
              <w:rPr>
                <w:rFonts w:ascii="Times New Roman" w:hAnsi="Times New Roman" w:cs="Times New Roman"/>
                <w:sz w:val="20"/>
                <w:szCs w:val="20"/>
              </w:rPr>
              <w:t>Asupan Serat</w:t>
            </w:r>
          </w:p>
        </w:tc>
        <w:tc>
          <w:tcPr>
            <w:tcW w:w="1080"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-0,092</w:t>
            </w:r>
          </w:p>
        </w:tc>
        <w:tc>
          <w:tcPr>
            <w:tcW w:w="952" w:type="dxa"/>
            <w:vAlign w:val="center"/>
          </w:tcPr>
          <w:p w:rsidR="00165795" w:rsidRPr="00EB5DAD" w:rsidRDefault="00165795" w:rsidP="00CB0811">
            <w:pPr>
              <w:ind w:left="-108" w:right="-108"/>
              <w:jc w:val="center"/>
              <w:rPr>
                <w:rFonts w:ascii="Times New Roman" w:hAnsi="Times New Roman" w:cs="Times New Roman"/>
                <w:sz w:val="20"/>
                <w:szCs w:val="20"/>
              </w:rPr>
            </w:pPr>
            <w:r w:rsidRPr="00EB5DAD">
              <w:rPr>
                <w:rFonts w:ascii="Times New Roman" w:hAnsi="Times New Roman" w:cs="Times New Roman"/>
                <w:sz w:val="20"/>
                <w:szCs w:val="20"/>
              </w:rPr>
              <w:t>0,599</w:t>
            </w:r>
          </w:p>
        </w:tc>
      </w:tr>
    </w:tbl>
    <w:p w:rsidR="00165795" w:rsidRPr="00EB5DAD" w:rsidRDefault="00165795" w:rsidP="00CB0811">
      <w:pPr>
        <w:spacing w:after="0" w:line="240" w:lineRule="auto"/>
        <w:jc w:val="both"/>
        <w:rPr>
          <w:rFonts w:ascii="Times New Roman" w:hAnsi="Times New Roman" w:cs="Times New Roman"/>
          <w:b/>
          <w:sz w:val="24"/>
          <w:szCs w:val="24"/>
        </w:rPr>
      </w:pPr>
      <w:r w:rsidRPr="00EB5DAD">
        <w:rPr>
          <w:rFonts w:ascii="Times New Roman" w:hAnsi="Times New Roman" w:cs="Times New Roman"/>
          <w:b/>
          <w:sz w:val="24"/>
          <w:szCs w:val="24"/>
        </w:rPr>
        <w:tab/>
      </w:r>
    </w:p>
    <w:p w:rsidR="00165795" w:rsidRPr="00EB5DAD" w:rsidRDefault="00165795" w:rsidP="00CB0811">
      <w:pPr>
        <w:spacing w:after="0" w:line="240" w:lineRule="auto"/>
        <w:jc w:val="both"/>
        <w:rPr>
          <w:rFonts w:ascii="Times New Roman" w:eastAsia="Times New Roman" w:hAnsi="Times New Roman" w:cs="Times New Roman"/>
          <w:b/>
          <w:sz w:val="24"/>
          <w:szCs w:val="24"/>
          <w:lang w:val="en-US"/>
        </w:rPr>
      </w:pPr>
      <w:r w:rsidRPr="00EB5DAD">
        <w:rPr>
          <w:rFonts w:ascii="Times New Roman" w:eastAsia="Times New Roman" w:hAnsi="Times New Roman" w:cs="Times New Roman"/>
          <w:b/>
          <w:sz w:val="24"/>
          <w:szCs w:val="24"/>
          <w:lang w:val="en-US"/>
        </w:rPr>
        <w:t>PEMBAHASAN</w:t>
      </w:r>
    </w:p>
    <w:p w:rsidR="00CA7556" w:rsidRPr="00EB5DAD" w:rsidRDefault="00CA7556" w:rsidP="00CB0811">
      <w:pPr>
        <w:spacing w:after="0" w:line="240" w:lineRule="auto"/>
        <w:rPr>
          <w:rFonts w:ascii="Times New Roman" w:hAnsi="Times New Roman" w:cs="Times New Roman"/>
          <w:b/>
          <w:sz w:val="24"/>
          <w:szCs w:val="24"/>
          <w:lang w:val="en-US"/>
        </w:rPr>
      </w:pPr>
      <w:r w:rsidRPr="00EB5DAD">
        <w:rPr>
          <w:rFonts w:ascii="Times New Roman" w:hAnsi="Times New Roman" w:cs="Times New Roman"/>
          <w:b/>
          <w:sz w:val="24"/>
          <w:szCs w:val="24"/>
        </w:rPr>
        <w:t>Analisa Univariat</w:t>
      </w:r>
    </w:p>
    <w:p w:rsidR="00CA7556" w:rsidRPr="00EB5DAD" w:rsidRDefault="00CA7556" w:rsidP="00CB0811">
      <w:pPr>
        <w:spacing w:after="0" w:line="240" w:lineRule="auto"/>
        <w:rPr>
          <w:rFonts w:ascii="Times New Roman" w:hAnsi="Times New Roman" w:cs="Times New Roman"/>
          <w:b/>
          <w:sz w:val="24"/>
          <w:szCs w:val="24"/>
          <w:lang w:val="en-US"/>
        </w:rPr>
      </w:pPr>
    </w:p>
    <w:p w:rsidR="00CA7556" w:rsidRPr="00EB5DAD" w:rsidRDefault="00CA7556" w:rsidP="00CB0811">
      <w:pPr>
        <w:pStyle w:val="ListParagraph"/>
        <w:numPr>
          <w:ilvl w:val="0"/>
          <w:numId w:val="35"/>
        </w:numPr>
        <w:spacing w:after="0" w:line="240" w:lineRule="auto"/>
        <w:ind w:left="360"/>
        <w:jc w:val="both"/>
        <w:rPr>
          <w:rFonts w:ascii="Times New Roman" w:hAnsi="Times New Roman"/>
          <w:b/>
          <w:sz w:val="24"/>
          <w:szCs w:val="24"/>
        </w:rPr>
      </w:pPr>
      <w:r w:rsidRPr="00EB5DAD">
        <w:rPr>
          <w:rFonts w:ascii="Times New Roman" w:hAnsi="Times New Roman"/>
          <w:b/>
          <w:sz w:val="24"/>
          <w:szCs w:val="24"/>
        </w:rPr>
        <w:t>Jenis Kelamin, Riwayat Obesitas dan Riwayat DM</w:t>
      </w:r>
    </w:p>
    <w:p w:rsidR="00CA7556" w:rsidRPr="00EB5DAD" w:rsidRDefault="00CA7556" w:rsidP="00CB0811">
      <w:pPr>
        <w:spacing w:after="0" w:line="240" w:lineRule="auto"/>
        <w:ind w:left="360" w:firstLine="720"/>
        <w:jc w:val="both"/>
        <w:rPr>
          <w:rFonts w:ascii="Times New Roman" w:hAnsi="Times New Roman" w:cs="Times New Roman"/>
          <w:sz w:val="24"/>
          <w:szCs w:val="24"/>
        </w:rPr>
      </w:pPr>
      <w:r w:rsidRPr="00EB5DAD">
        <w:rPr>
          <w:rFonts w:ascii="Times New Roman" w:hAnsi="Times New Roman" w:cs="Times New Roman"/>
          <w:sz w:val="24"/>
          <w:szCs w:val="24"/>
        </w:rPr>
        <w:t xml:space="preserve">Berdasarkan Tabel 1, didapatkan responden dengan jenis kelamin laki-laki sebanyak 22 orang dan perempuan sebanyak 13 orang. Jenis kelamin menentukan besar kecilnya </w:t>
      </w:r>
      <w:r w:rsidRPr="00EB5DAD">
        <w:rPr>
          <w:rFonts w:ascii="Times New Roman" w:hAnsi="Times New Roman" w:cs="Times New Roman"/>
          <w:sz w:val="24"/>
          <w:szCs w:val="24"/>
        </w:rPr>
        <w:lastRenderedPageBreak/>
        <w:t>kebutuhan gizi seseorang. Laki-laki biasanya lebih banyak membutuhkan zat gizi seperti energi dan protein dari pada perempuan. Jenis kelamin merupakan faktor internal seseorang yang akan berpengaruh terhadap komposisi tubuh dan distribusi lemak subkutan antara anak laki-laki dan perempuan berbeda. Anak perempuan lebih banyak menyimpan lemak, sedangkan anak laki-laki lebih banyak massa otot dan tulang</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"author" : [ { "dropping-particle" : "", "family" : "Akhmad, E", "given" : "Y", "non-dropping-particle" : "", "parse-names" : false, "suffix" : "" } ], "id" : "ITEM-1", "issued" : { "date-parts" : [ [ "2011" ] ] }, "publisher" : "Kanisius", "publisher-place" : "Yogyakarta", "title" : "Diet Sehat untuk Anak", "type" : "book" }, "uris" : [ "http://www.mendeley.com/documents/?uuid=9342f3e6-c97d-4340-9290-8b5d6ca4a019" ] } ], "mendeley" : { "formattedCitation" : "(Akhmad, E 2011)", "plainTextFormattedCitation" : "(Akhmad, E 2011)", "previouslyFormattedCitation" : "(11)"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(Akhmad, E 2011)</w:t>
      </w:r>
      <w:r w:rsidRPr="00EB5DAD">
        <w:rPr>
          <w:rFonts w:ascii="Times New Roman" w:hAnsi="Times New Roman" w:cs="Times New Roman"/>
          <w:sz w:val="24"/>
          <w:szCs w:val="24"/>
        </w:rPr>
        <w:fldChar w:fldCharType="end"/>
      </w:r>
      <w:r w:rsidRPr="00EB5DAD">
        <w:rPr>
          <w:rFonts w:ascii="Times New Roman" w:hAnsi="Times New Roman" w:cs="Times New Roman"/>
          <w:sz w:val="24"/>
          <w:szCs w:val="24"/>
        </w:rPr>
        <w:t>. Responden yang memiliki riwayat obesitas sebanyak 20 orang dan memiliki riwayat DM sebanyak 6.</w:t>
      </w:r>
    </w:p>
    <w:p w:rsidR="00CA7556" w:rsidRPr="00EB5DAD" w:rsidRDefault="00CA7556" w:rsidP="00CB0811">
      <w:pPr>
        <w:pStyle w:val="ListParagraph"/>
        <w:numPr>
          <w:ilvl w:val="0"/>
          <w:numId w:val="35"/>
        </w:numPr>
        <w:spacing w:after="0" w:line="240" w:lineRule="auto"/>
        <w:ind w:left="360"/>
        <w:jc w:val="both"/>
        <w:rPr>
          <w:rFonts w:ascii="Times New Roman" w:hAnsi="Times New Roman"/>
          <w:b/>
          <w:sz w:val="24"/>
          <w:szCs w:val="24"/>
        </w:rPr>
      </w:pPr>
      <w:r w:rsidRPr="00EB5DAD">
        <w:rPr>
          <w:rFonts w:ascii="Times New Roman" w:hAnsi="Times New Roman"/>
          <w:b/>
          <w:sz w:val="24"/>
          <w:szCs w:val="24"/>
        </w:rPr>
        <w:t>Kadar Gula Darah Puasa</w:t>
      </w:r>
    </w:p>
    <w:p w:rsidR="00CA7556" w:rsidRPr="00EB5DAD" w:rsidRDefault="00CA7556" w:rsidP="00CB0811">
      <w:pPr>
        <w:spacing w:after="0" w:line="240" w:lineRule="auto"/>
        <w:ind w:left="360" w:firstLine="720"/>
        <w:jc w:val="both"/>
        <w:rPr>
          <w:rFonts w:ascii="Times New Roman" w:hAnsi="Times New Roman" w:cs="Times New Roman"/>
          <w:sz w:val="24"/>
          <w:szCs w:val="24"/>
        </w:rPr>
      </w:pPr>
      <w:r w:rsidRPr="00EB5DAD">
        <w:rPr>
          <w:rFonts w:ascii="Times New Roman" w:hAnsi="Times New Roman" w:cs="Times New Roman"/>
          <w:sz w:val="24"/>
          <w:szCs w:val="24"/>
        </w:rPr>
        <w:t xml:space="preserve">Berdasarkan tabel 2, rata-rata kadar gula darah responden adalah 78,09, dan kadar gula darah ini masih dikategorikan normal. Hasil ini juga didukung dengan penelitian </w:t>
      </w:r>
      <w:r w:rsidRPr="00EB5DAD">
        <w:rPr>
          <w:rFonts w:ascii="Times New Roman" w:hAnsi="Times New Roman" w:cs="Times New Roman"/>
          <w:sz w:val="24"/>
          <w:szCs w:val="24"/>
        </w:rPr>
        <w:fldChar w:fldCharType="begin" w:fldLock="1"/>
      </w:r>
      <w:r w:rsidRPr="00EB5DAD">
        <w:rPr>
          <w:rFonts w:ascii="Times New Roman" w:hAnsi="Times New Roman" w:cs="Times New Roman"/>
          <w:sz w:val="24"/>
          <w:szCs w:val="24"/>
        </w:rPr>
        <w:instrText>ADDIN CSL_CITATION { "citationItems" : [ { "id" : "ITEM-1", "itemData" : { "author" : [ { "dropping-particle" : "", "family" : "Putri RA", "given" : "Tjiptaningrum A", "non-dropping-particle" : "", "parse-names" : false, "suffix" : "" }, { "dropping-particle" : "", "family" : "W", "given" : "Basuki", "non-dropping-particle" : "", "parse-names" : false, "suffix" : "" } ], "container-title" : "ISSN 2337-3776", "id" : "ITEM-1", "issued" : { "date-parts" : [ [ "2013" ] ] }, "title" : "The Correlation Between Obesity and Prediabetes Among The Student of Lampung University 2013", "type" : "article-journal" }, "uris" : [ "http://www.mendeley.com/documents/?uuid=0bd74d1f-f3c0-4e75-9074-b6fcae6cafb2" ] } ], "mendeley" : { "formattedCitation" : "(Putri RA &amp; W 2013)", "manualFormatting" : "Putri RA &amp; W, 2013", "plainTextFormattedCitation" : "(Putri RA &amp; W 2013)", "previouslyFormattedCitation" : "(12)" }, "properties" : { "noteIndex" : 0 }, "schema" : "https://github.com/citation-style-language/schema/raw/master/csl-citation.json" }</w:instrText>
      </w:r>
      <w:r w:rsidRPr="00EB5DAD">
        <w:rPr>
          <w:rFonts w:ascii="Times New Roman" w:hAnsi="Times New Roman" w:cs="Times New Roman"/>
          <w:sz w:val="24"/>
          <w:szCs w:val="24"/>
        </w:rPr>
        <w:fldChar w:fldCharType="separate"/>
      </w:r>
      <w:r w:rsidRPr="00EB5DAD">
        <w:rPr>
          <w:rFonts w:ascii="Times New Roman" w:hAnsi="Times New Roman" w:cs="Times New Roman"/>
          <w:noProof/>
          <w:sz w:val="24"/>
          <w:szCs w:val="24"/>
        </w:rPr>
        <w:t>Putri RA &amp; W, 2013</w:t>
      </w:r>
      <w:r w:rsidRPr="00EB5DAD">
        <w:rPr>
          <w:rFonts w:ascii="Times New Roman" w:hAnsi="Times New Roman" w:cs="Times New Roman"/>
          <w:sz w:val="24"/>
          <w:szCs w:val="24"/>
        </w:rPr>
        <w:fldChar w:fldCharType="end"/>
      </w:r>
      <w:r w:rsidRPr="00EB5DAD">
        <w:rPr>
          <w:rFonts w:ascii="Times New Roman" w:hAnsi="Times New Roman" w:cs="Times New Roman"/>
          <w:sz w:val="24"/>
          <w:szCs w:val="24"/>
        </w:rPr>
        <w:t xml:space="preserve"> yang mendapatkan kadar gula normal pada mahasiswaunversitas lampung pada tahun 2013.</w:t>
      </w:r>
    </w:p>
    <w:p w:rsidR="00CA7556" w:rsidRPr="00EB5DAD" w:rsidRDefault="00CA7556" w:rsidP="00CB0811">
      <w:pPr>
        <w:pStyle w:val="ListParagraph"/>
        <w:numPr>
          <w:ilvl w:val="0"/>
          <w:numId w:val="35"/>
        </w:numPr>
        <w:spacing w:after="0" w:line="240" w:lineRule="auto"/>
        <w:ind w:left="360"/>
        <w:jc w:val="both"/>
        <w:rPr>
          <w:rFonts w:ascii="Times New Roman" w:hAnsi="Times New Roman"/>
          <w:b/>
          <w:sz w:val="24"/>
          <w:szCs w:val="24"/>
        </w:rPr>
      </w:pPr>
      <w:r w:rsidRPr="00EB5DAD">
        <w:rPr>
          <w:rFonts w:ascii="Times New Roman" w:hAnsi="Times New Roman"/>
          <w:b/>
          <w:sz w:val="24"/>
          <w:szCs w:val="24"/>
        </w:rPr>
        <w:t>Asupan Makan</w:t>
      </w:r>
    </w:p>
    <w:p w:rsidR="00CA7556" w:rsidRPr="00EB5DAD" w:rsidRDefault="00CA7556" w:rsidP="00CB0811">
      <w:pPr>
        <w:spacing w:after="0" w:line="240" w:lineRule="auto"/>
        <w:ind w:left="284"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Berdasarkan tabel 3, persentase asupan makan responden laki-laki dari energi sebesar 62,15%, protein 77,875%, lemak 62,85%, karbohidrat 42,96 %, PUFA 215,6%, dan Serat  16,68%  jika dibandingkan dengan kebutuhan.</w:t>
      </w:r>
    </w:p>
    <w:p w:rsidR="00CA7556" w:rsidRPr="00EB5DAD" w:rsidRDefault="00CA7556" w:rsidP="00CB0811">
      <w:pPr>
        <w:spacing w:after="0" w:line="240" w:lineRule="auto"/>
        <w:ind w:left="284"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Berdasarkan Tabel 4, persentase asupan makan responden perempuan dari energi sebesar 62,05%, protein 107,135%, lemak 72,535%, karbohidrat 34,25%, PUFA 145,4%, Serat 13,915% jika dibandingkan dengan kebutuhan.</w:t>
      </w:r>
    </w:p>
    <w:p w:rsidR="00BF1463" w:rsidRPr="00EB5DAD" w:rsidRDefault="00BF1463" w:rsidP="00CB0811">
      <w:pPr>
        <w:spacing w:after="0" w:line="240" w:lineRule="auto"/>
        <w:ind w:left="284" w:firstLine="720"/>
        <w:jc w:val="both"/>
        <w:rPr>
          <w:rFonts w:ascii="Times New Roman" w:hAnsi="Times New Roman" w:cs="Times New Roman"/>
          <w:sz w:val="24"/>
          <w:szCs w:val="24"/>
          <w:lang w:val="en-US"/>
        </w:rPr>
      </w:pPr>
    </w:p>
    <w:p w:rsidR="00CA7556" w:rsidRPr="00EB5DAD" w:rsidRDefault="00CA7556" w:rsidP="00CB0811">
      <w:pPr>
        <w:spacing w:after="0" w:line="240" w:lineRule="auto"/>
        <w:jc w:val="both"/>
        <w:rPr>
          <w:rFonts w:ascii="Times New Roman" w:hAnsi="Times New Roman" w:cs="Times New Roman"/>
          <w:b/>
          <w:sz w:val="24"/>
          <w:szCs w:val="24"/>
        </w:rPr>
      </w:pPr>
      <w:r w:rsidRPr="00EB5DAD">
        <w:rPr>
          <w:rFonts w:ascii="Times New Roman" w:hAnsi="Times New Roman" w:cs="Times New Roman"/>
          <w:b/>
          <w:sz w:val="24"/>
          <w:szCs w:val="24"/>
        </w:rPr>
        <w:lastRenderedPageBreak/>
        <w:t>Analisa Bivariat</w:t>
      </w:r>
    </w:p>
    <w:p w:rsidR="00CA7556" w:rsidRPr="00EB5DAD" w:rsidRDefault="00CA7556" w:rsidP="00CB0811">
      <w:pPr>
        <w:spacing w:after="0" w:line="240" w:lineRule="auto"/>
        <w:jc w:val="both"/>
        <w:rPr>
          <w:rFonts w:ascii="Times New Roman" w:hAnsi="Times New Roman" w:cs="Times New Roman"/>
          <w:b/>
          <w:sz w:val="24"/>
          <w:szCs w:val="24"/>
        </w:rPr>
      </w:pPr>
      <w:r w:rsidRPr="00EB5DAD">
        <w:rPr>
          <w:rFonts w:ascii="Times New Roman" w:hAnsi="Times New Roman" w:cs="Times New Roman"/>
          <w:b/>
          <w:sz w:val="24"/>
          <w:szCs w:val="24"/>
        </w:rPr>
        <w:t>Korelasi Antara Kadar Gula Darah dengan Asupan Makan</w:t>
      </w:r>
    </w:p>
    <w:p w:rsidR="00BF1463" w:rsidRPr="00EB5DAD" w:rsidRDefault="00CA7556" w:rsidP="00CB0811">
      <w:pPr>
        <w:spacing w:after="0" w:line="240" w:lineRule="auto"/>
        <w:ind w:firstLine="720"/>
        <w:jc w:val="both"/>
        <w:rPr>
          <w:rFonts w:ascii="Times New Roman" w:hAnsi="Times New Roman" w:cs="Times New Roman"/>
          <w:sz w:val="24"/>
          <w:szCs w:val="24"/>
          <w:lang w:val="en-US"/>
        </w:rPr>
      </w:pPr>
      <w:r w:rsidRPr="00EB5DAD">
        <w:rPr>
          <w:rFonts w:ascii="Times New Roman" w:hAnsi="Times New Roman" w:cs="Times New Roman"/>
          <w:sz w:val="24"/>
          <w:szCs w:val="24"/>
        </w:rPr>
        <w:t>Berdasarkan uji korelasi spearman tidak terdapat hubungan yang signifikat antara kadar gula darah puasa dengan asupan energi, protein, lemak, kabohidrat, PUFA dan seratdengan koefisien korelasi sangat lemah dengan koefisien korelasi (0,064, 0,067, 0,006 dan 0,110). Hal ini disebabkan karena nilai rerata asupan makanan cukup tinggi yaitu laki-laki dari energi sebesar 62,15%,  lemak 62,85%, karbohidrat 42,96 %, PUFA 215,6% dan perempuan dari energi sebesar 62,05%, lemak 72,535%, karbohidrat 34,25%, PUFA 145,4%.</w:t>
      </w:r>
    </w:p>
    <w:p w:rsidR="00744774" w:rsidRPr="00EB5DAD" w:rsidRDefault="00CA7556" w:rsidP="00CB0811">
      <w:pPr>
        <w:spacing w:after="0" w:line="240" w:lineRule="auto"/>
        <w:ind w:firstLine="720"/>
        <w:jc w:val="both"/>
        <w:rPr>
          <w:rFonts w:ascii="Times New Roman" w:hAnsi="Times New Roman" w:cs="Times New Roman"/>
          <w:sz w:val="24"/>
          <w:szCs w:val="24"/>
        </w:rPr>
      </w:pPr>
      <w:r w:rsidRPr="00EB5DAD">
        <w:rPr>
          <w:rFonts w:ascii="Times New Roman" w:hAnsi="Times New Roman" w:cs="Times New Roman"/>
          <w:sz w:val="24"/>
          <w:szCs w:val="24"/>
        </w:rPr>
        <w:t>Dalam penelitian ini tidak terdapat hubungan yang signifikan antara a</w:t>
      </w:r>
      <w:r w:rsidR="00AF3FBF" w:rsidRPr="00EB5DAD">
        <w:rPr>
          <w:rFonts w:ascii="Times New Roman" w:hAnsi="Times New Roman" w:cs="Times New Roman"/>
          <w:sz w:val="24"/>
          <w:szCs w:val="24"/>
        </w:rPr>
        <w:t>supan makan (protein dan serat</w:t>
      </w:r>
      <w:r w:rsidRPr="00EB5DAD">
        <w:rPr>
          <w:rFonts w:ascii="Times New Roman" w:hAnsi="Times New Roman" w:cs="Times New Roman"/>
          <w:sz w:val="24"/>
          <w:szCs w:val="24"/>
        </w:rPr>
        <w:t>) dengan kadar gula darah dengan koefisien korelasi -0,025 dan  hubungan antara protein dan serat dengan kadar gula darah -0,092. Hal ini berarti semakin tinggi kadar asupan protein dan lemak  maka semakin rendah kadar gula darah. Penelitian ini sejalan dengan teori yang disampaikan  bahwa asupan serat dan protein yang tinggi dapat memperlambat kecepatan penyerapan glukosa sederhana dan dapat mencegah peningkatan kadar glukosa setelah makan ( Mark, Dawn B biokimia dasar pendekatan klinis ).</w:t>
      </w:r>
    </w:p>
    <w:p w:rsidR="00FB63E9" w:rsidRPr="00EB5DAD" w:rsidRDefault="00FB63E9" w:rsidP="00CB0811">
      <w:pPr>
        <w:spacing w:after="0" w:line="240" w:lineRule="auto"/>
        <w:ind w:left="567"/>
        <w:jc w:val="center"/>
        <w:rPr>
          <w:rFonts w:ascii="Times New Roman" w:hAnsi="Times New Roman" w:cs="Times New Roman"/>
          <w:b/>
          <w:bCs/>
          <w:sz w:val="24"/>
          <w:szCs w:val="24"/>
          <w:lang w:val="en-US"/>
        </w:rPr>
      </w:pPr>
    </w:p>
    <w:p w:rsidR="00837E17" w:rsidRPr="00EB5DAD" w:rsidRDefault="000F069A" w:rsidP="00CB0811">
      <w:pPr>
        <w:spacing w:after="0" w:line="240" w:lineRule="auto"/>
        <w:rPr>
          <w:rFonts w:ascii="Times New Roman" w:hAnsi="Times New Roman" w:cs="Times New Roman"/>
          <w:b/>
          <w:bCs/>
          <w:sz w:val="24"/>
          <w:szCs w:val="24"/>
          <w:lang w:val="en-US"/>
        </w:rPr>
      </w:pPr>
      <w:r w:rsidRPr="00EB5DAD">
        <w:rPr>
          <w:rFonts w:ascii="Times New Roman" w:hAnsi="Times New Roman" w:cs="Times New Roman"/>
          <w:b/>
          <w:bCs/>
          <w:sz w:val="24"/>
          <w:szCs w:val="24"/>
          <w:lang w:val="en-US"/>
        </w:rPr>
        <w:t xml:space="preserve">KESIMPULAN </w:t>
      </w:r>
    </w:p>
    <w:p w:rsidR="00830EB6" w:rsidRPr="00EB5DAD" w:rsidRDefault="00AF3FBF" w:rsidP="00CB0811">
      <w:pPr>
        <w:pStyle w:val="ListParagraph"/>
        <w:spacing w:after="0" w:line="240" w:lineRule="auto"/>
        <w:ind w:left="0" w:firstLine="720"/>
        <w:jc w:val="both"/>
        <w:rPr>
          <w:rFonts w:ascii="Times New Roman" w:hAnsi="Times New Roman"/>
          <w:sz w:val="24"/>
          <w:szCs w:val="24"/>
          <w:lang w:eastAsia="id-ID"/>
        </w:rPr>
      </w:pPr>
      <w:r w:rsidRPr="00EB5DAD">
        <w:rPr>
          <w:rFonts w:ascii="Times New Roman" w:hAnsi="Times New Roman"/>
          <w:sz w:val="24"/>
          <w:szCs w:val="24"/>
          <w:lang w:eastAsia="id-ID"/>
        </w:rPr>
        <w:t>Kesimpulan dari penelitian ini didapat rerata kadar gula darah sebesar 78,09 ± 12,251 mg/dl dalam batas normal. Berdasarkan uji korelasi spearman t</w:t>
      </w:r>
      <w:r w:rsidRPr="00EB5DAD">
        <w:rPr>
          <w:rFonts w:ascii="Times New Roman" w:hAnsi="Times New Roman"/>
          <w:sz w:val="24"/>
          <w:szCs w:val="24"/>
          <w:lang w:eastAsia="id-ID"/>
        </w:rPr>
        <w:t xml:space="preserve">erdapat hubungan yang signifikan. </w:t>
      </w:r>
      <w:r w:rsidRPr="00EB5DAD">
        <w:rPr>
          <w:rFonts w:ascii="Times New Roman" w:hAnsi="Times New Roman"/>
          <w:sz w:val="24"/>
          <w:szCs w:val="24"/>
          <w:lang w:eastAsia="id-ID"/>
        </w:rPr>
        <w:t>Tidak ada korelasi antara asupan makan dengan kejadian prediabetes pada remaja obesitas di Taluk Kuantan.</w:t>
      </w:r>
      <w:r w:rsidR="00830EB6" w:rsidRPr="00EB5DAD">
        <w:rPr>
          <w:rFonts w:ascii="Times New Roman" w:hAnsi="Times New Roman"/>
          <w:sz w:val="24"/>
          <w:szCs w:val="24"/>
          <w:lang w:eastAsia="ja-JP"/>
        </w:rPr>
        <w:t xml:space="preserve"> </w:t>
      </w:r>
    </w:p>
    <w:p w:rsidR="000F069A" w:rsidRPr="00EB5DAD" w:rsidRDefault="000F069A" w:rsidP="00CB0811">
      <w:pPr>
        <w:spacing w:after="0" w:line="240" w:lineRule="auto"/>
        <w:rPr>
          <w:rFonts w:ascii="Times New Roman" w:hAnsi="Times New Roman" w:cs="Times New Roman"/>
          <w:b/>
          <w:bCs/>
          <w:sz w:val="24"/>
          <w:szCs w:val="24"/>
        </w:rPr>
      </w:pPr>
      <w:r w:rsidRPr="00EB5DAD">
        <w:rPr>
          <w:rFonts w:ascii="Times New Roman" w:hAnsi="Times New Roman" w:cs="Times New Roman"/>
          <w:b/>
          <w:bCs/>
          <w:sz w:val="24"/>
          <w:szCs w:val="24"/>
          <w:lang w:val="en-US"/>
        </w:rPr>
        <w:lastRenderedPageBreak/>
        <w:t xml:space="preserve">SARAN </w:t>
      </w:r>
    </w:p>
    <w:p w:rsidR="00AF3FBF" w:rsidRPr="00EB5DAD" w:rsidRDefault="00AF3FBF" w:rsidP="00CB0811">
      <w:pPr>
        <w:spacing w:after="0" w:line="240" w:lineRule="auto"/>
        <w:ind w:firstLine="720"/>
        <w:jc w:val="both"/>
        <w:rPr>
          <w:rFonts w:ascii="Times New Roman" w:hAnsi="Times New Roman" w:cs="Times New Roman"/>
          <w:sz w:val="24"/>
          <w:szCs w:val="24"/>
        </w:rPr>
      </w:pPr>
      <w:r w:rsidRPr="00EB5DAD">
        <w:rPr>
          <w:rFonts w:ascii="Times New Roman" w:hAnsi="Times New Roman" w:cs="Times New Roman"/>
          <w:sz w:val="24"/>
          <w:szCs w:val="24"/>
        </w:rPr>
        <w:t>Perlunya edukasi pola makan gizi seimbang pada remaja sebagai upaya pencegahan terjadinya penyakit prediabetas.</w:t>
      </w:r>
    </w:p>
    <w:p w:rsidR="00830EB6" w:rsidRPr="00EB5DAD" w:rsidRDefault="00830EB6" w:rsidP="00CB0811">
      <w:pPr>
        <w:spacing w:after="0" w:line="240" w:lineRule="auto"/>
        <w:jc w:val="center"/>
        <w:rPr>
          <w:rFonts w:ascii="Times New Roman" w:hAnsi="Times New Roman" w:cs="Times New Roman"/>
          <w:b/>
          <w:sz w:val="24"/>
          <w:szCs w:val="24"/>
          <w:lang w:val="en-US"/>
        </w:rPr>
      </w:pPr>
    </w:p>
    <w:p w:rsidR="000F069A" w:rsidRPr="00EB5DAD" w:rsidRDefault="000F069A" w:rsidP="00CB0811">
      <w:pPr>
        <w:spacing w:after="0" w:line="240" w:lineRule="auto"/>
        <w:ind w:left="-540" w:firstLine="540"/>
        <w:rPr>
          <w:rFonts w:ascii="Times New Roman" w:hAnsi="Times New Roman" w:cs="Times New Roman"/>
          <w:b/>
          <w:sz w:val="24"/>
          <w:szCs w:val="24"/>
        </w:rPr>
      </w:pPr>
      <w:r w:rsidRPr="00EB5DAD">
        <w:rPr>
          <w:rFonts w:ascii="Times New Roman" w:hAnsi="Times New Roman" w:cs="Times New Roman"/>
          <w:b/>
          <w:sz w:val="24"/>
          <w:szCs w:val="24"/>
        </w:rPr>
        <w:t>DAFTAR PUSTAKA</w:t>
      </w:r>
    </w:p>
    <w:p w:rsidR="003A0C5D" w:rsidRPr="00EB5DAD" w:rsidRDefault="003A0C5D" w:rsidP="00CB0811">
      <w:pPr>
        <w:spacing w:after="0" w:line="240" w:lineRule="auto"/>
        <w:ind w:firstLine="720"/>
        <w:jc w:val="both"/>
        <w:rPr>
          <w:rFonts w:ascii="Times New Roman" w:hAnsi="Times New Roman" w:cs="Times New Roman"/>
          <w:sz w:val="24"/>
          <w:szCs w:val="24"/>
          <w:lang w:val="en-US"/>
        </w:rPr>
      </w:pP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eastAsia="Times New Roman" w:hAnsi="Times New Roman" w:cs="Times New Roman"/>
          <w:color w:val="000000" w:themeColor="text1"/>
          <w:sz w:val="24"/>
          <w:szCs w:val="24"/>
        </w:rPr>
        <w:fldChar w:fldCharType="begin" w:fldLock="1"/>
      </w:r>
      <w:r w:rsidRPr="00EB5DAD">
        <w:rPr>
          <w:rFonts w:ascii="Times New Roman" w:eastAsia="Times New Roman" w:hAnsi="Times New Roman" w:cs="Times New Roman"/>
          <w:color w:val="000000" w:themeColor="text1"/>
          <w:sz w:val="24"/>
          <w:szCs w:val="24"/>
        </w:rPr>
        <w:instrText xml:space="preserve">ADDIN Mendeley Bibliography CSL_BIBLIOGRAPHY </w:instrText>
      </w:r>
      <w:r w:rsidRPr="00EB5DAD">
        <w:rPr>
          <w:rFonts w:ascii="Times New Roman" w:eastAsia="Times New Roman" w:hAnsi="Times New Roman" w:cs="Times New Roman"/>
          <w:color w:val="000000" w:themeColor="text1"/>
          <w:sz w:val="24"/>
          <w:szCs w:val="24"/>
        </w:rPr>
        <w:fldChar w:fldCharType="separate"/>
      </w:r>
      <w:r w:rsidRPr="00EB5DAD">
        <w:rPr>
          <w:rFonts w:ascii="Times New Roman" w:hAnsi="Times New Roman" w:cs="Times New Roman"/>
          <w:noProof/>
          <w:sz w:val="24"/>
          <w:szCs w:val="24"/>
        </w:rPr>
        <w:t xml:space="preserve">Akhmad, E, Y., 2011. </w:t>
      </w:r>
      <w:r w:rsidRPr="00EB5DAD">
        <w:rPr>
          <w:rFonts w:ascii="Times New Roman" w:hAnsi="Times New Roman" w:cs="Times New Roman"/>
          <w:i/>
          <w:iCs/>
          <w:noProof/>
          <w:sz w:val="24"/>
          <w:szCs w:val="24"/>
        </w:rPr>
        <w:t>Diet Sehat untuk Anak</w:t>
      </w:r>
      <w:r w:rsidRPr="00EB5DAD">
        <w:rPr>
          <w:rFonts w:ascii="Times New Roman" w:hAnsi="Times New Roman" w:cs="Times New Roman"/>
          <w:noProof/>
          <w:sz w:val="24"/>
          <w:szCs w:val="24"/>
        </w:rPr>
        <w:t>, Yogyakarta: Kanisius.</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Estiningtyas, 2010. </w:t>
      </w:r>
      <w:r w:rsidRPr="00EB5DAD">
        <w:rPr>
          <w:rFonts w:ascii="Times New Roman" w:hAnsi="Times New Roman" w:cs="Times New Roman"/>
          <w:i/>
          <w:iCs/>
          <w:noProof/>
          <w:sz w:val="24"/>
          <w:szCs w:val="24"/>
        </w:rPr>
        <w:t>faktor Resiko Obesitas pada Remaja</w:t>
      </w:r>
      <w:r w:rsidRPr="00EB5DAD">
        <w:rPr>
          <w:rFonts w:ascii="Times New Roman" w:hAnsi="Times New Roman" w:cs="Times New Roman"/>
          <w:noProof/>
          <w:sz w:val="24"/>
          <w:szCs w:val="24"/>
        </w:rPr>
        <w:t>. Universitas Diponegoro.</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K, S. &amp; Dkk, 2012. Evidence Map of Systematic Reviews to Inform Interventioms in Prediabetes. </w:t>
      </w:r>
      <w:r w:rsidRPr="00EB5DAD">
        <w:rPr>
          <w:rFonts w:ascii="Times New Roman" w:hAnsi="Times New Roman" w:cs="Times New Roman"/>
          <w:i/>
          <w:iCs/>
          <w:noProof/>
          <w:sz w:val="24"/>
          <w:szCs w:val="24"/>
        </w:rPr>
        <w:t>Canadian Journal of Diabetes</w:t>
      </w:r>
      <w:r w:rsidRPr="00EB5DAD">
        <w:rPr>
          <w:rFonts w:ascii="Times New Roman" w:hAnsi="Times New Roman" w:cs="Times New Roman"/>
          <w:noProof/>
          <w:sz w:val="24"/>
          <w:szCs w:val="24"/>
        </w:rPr>
        <w:t>, pp.281–291.</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Kharisma, P., 2009. </w:t>
      </w:r>
      <w:r w:rsidRPr="00EB5DAD">
        <w:rPr>
          <w:rFonts w:ascii="Times New Roman" w:hAnsi="Times New Roman" w:cs="Times New Roman"/>
          <w:i/>
          <w:iCs/>
          <w:noProof/>
          <w:sz w:val="24"/>
          <w:szCs w:val="24"/>
        </w:rPr>
        <w:t>Hubungan Pengetahuan Tentang Pola Makan dengan Kejadian Berat BAdan Berlebih Pada Usia Remaja (Kelas 3) di SMA Assalam Surakarta</w:t>
      </w:r>
      <w:r w:rsidRPr="00EB5DAD">
        <w:rPr>
          <w:rFonts w:ascii="Times New Roman" w:hAnsi="Times New Roman" w:cs="Times New Roman"/>
          <w:noProof/>
          <w:sz w:val="24"/>
          <w:szCs w:val="24"/>
        </w:rPr>
        <w:t>. Universitas Muhammadiyah Surakarta.</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Kusumah, 2007. </w:t>
      </w:r>
      <w:r w:rsidRPr="00EB5DAD">
        <w:rPr>
          <w:rFonts w:ascii="Times New Roman" w:hAnsi="Times New Roman" w:cs="Times New Roman"/>
          <w:i/>
          <w:iCs/>
          <w:noProof/>
          <w:sz w:val="24"/>
          <w:szCs w:val="24"/>
        </w:rPr>
        <w:t>Diet Ala Rasulullah</w:t>
      </w:r>
      <w:r w:rsidRPr="00EB5DAD">
        <w:rPr>
          <w:rFonts w:ascii="Times New Roman" w:hAnsi="Times New Roman" w:cs="Times New Roman"/>
          <w:noProof/>
          <w:sz w:val="24"/>
          <w:szCs w:val="24"/>
        </w:rPr>
        <w:t>, Jakarta: Quantum Media.</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Putri RA, T.A. &amp; W, B., 2013. The Correlation Between Obesity and Prediabetes Among The Student of Lampung University 2013. </w:t>
      </w:r>
      <w:r w:rsidRPr="00EB5DAD">
        <w:rPr>
          <w:rFonts w:ascii="Times New Roman" w:hAnsi="Times New Roman" w:cs="Times New Roman"/>
          <w:i/>
          <w:iCs/>
          <w:noProof/>
          <w:sz w:val="24"/>
          <w:szCs w:val="24"/>
        </w:rPr>
        <w:t>ISSN 2337-3776</w:t>
      </w:r>
      <w:r w:rsidRPr="00EB5DAD">
        <w:rPr>
          <w:rFonts w:ascii="Times New Roman" w:hAnsi="Times New Roman" w:cs="Times New Roman"/>
          <w:noProof/>
          <w:sz w:val="24"/>
          <w:szCs w:val="24"/>
        </w:rPr>
        <w:t>.</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RI, K., 2013. </w:t>
      </w:r>
      <w:r w:rsidRPr="00EB5DAD">
        <w:rPr>
          <w:rFonts w:ascii="Times New Roman" w:hAnsi="Times New Roman" w:cs="Times New Roman"/>
          <w:i/>
          <w:iCs/>
          <w:noProof/>
          <w:sz w:val="24"/>
          <w:szCs w:val="24"/>
        </w:rPr>
        <w:t>Riset Kesehatan Dasar (RISKESDAS)</w:t>
      </w:r>
      <w:r w:rsidRPr="00EB5DAD">
        <w:rPr>
          <w:rFonts w:ascii="Times New Roman" w:hAnsi="Times New Roman" w:cs="Times New Roman"/>
          <w:noProof/>
          <w:sz w:val="24"/>
          <w:szCs w:val="24"/>
        </w:rPr>
        <w:t>, Badan Penelitian dan Pengembangan Departemen Kesehatan RI 2013.</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Salam, A., 2010. Faktor Resiko KEjadian Obesitas Pada Remaja. </w:t>
      </w:r>
      <w:r w:rsidRPr="00EB5DAD">
        <w:rPr>
          <w:rFonts w:ascii="Times New Roman" w:hAnsi="Times New Roman" w:cs="Times New Roman"/>
          <w:i/>
          <w:iCs/>
          <w:noProof/>
          <w:sz w:val="24"/>
          <w:szCs w:val="24"/>
        </w:rPr>
        <w:t>Jurnal MKMI</w:t>
      </w:r>
      <w:r w:rsidRPr="00EB5DAD">
        <w:rPr>
          <w:rFonts w:ascii="Times New Roman" w:hAnsi="Times New Roman" w:cs="Times New Roman"/>
          <w:noProof/>
          <w:sz w:val="24"/>
          <w:szCs w:val="24"/>
        </w:rPr>
        <w:t>, 6(3), pp.185–190.</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Sartika, R.A.D., 2011. Faktor Risiko Obesitas pada Anak 5-15 Tahun di Indonesia. </w:t>
      </w:r>
      <w:r w:rsidRPr="00EB5DAD">
        <w:rPr>
          <w:rFonts w:ascii="Times New Roman" w:hAnsi="Times New Roman" w:cs="Times New Roman"/>
          <w:i/>
          <w:iCs/>
          <w:noProof/>
          <w:sz w:val="24"/>
          <w:szCs w:val="24"/>
        </w:rPr>
        <w:t>Makara, kesehatan</w:t>
      </w:r>
      <w:r w:rsidRPr="00EB5DAD">
        <w:rPr>
          <w:rFonts w:ascii="Times New Roman" w:hAnsi="Times New Roman" w:cs="Times New Roman"/>
          <w:noProof/>
          <w:sz w:val="24"/>
          <w:szCs w:val="24"/>
        </w:rPr>
        <w:t>, 15(1), pp.37–43.</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Soewondo, P. &amp; Pramono, L.A., 2011. Prevalence , characteristics , and predictors of </w:t>
      </w:r>
      <w:r w:rsidRPr="00EB5DAD">
        <w:rPr>
          <w:rFonts w:ascii="Times New Roman" w:hAnsi="Times New Roman" w:cs="Times New Roman"/>
          <w:noProof/>
          <w:sz w:val="24"/>
          <w:szCs w:val="24"/>
        </w:rPr>
        <w:lastRenderedPageBreak/>
        <w:t xml:space="preserve">pre-diabetes in Indonesia. </w:t>
      </w:r>
      <w:r w:rsidRPr="00EB5DAD">
        <w:rPr>
          <w:rFonts w:ascii="Times New Roman" w:hAnsi="Times New Roman" w:cs="Times New Roman"/>
          <w:i/>
          <w:iCs/>
          <w:noProof/>
          <w:sz w:val="24"/>
          <w:szCs w:val="24"/>
        </w:rPr>
        <w:t>Prevalence, Characteristic, and Predictors of Pre-Diabetes in Indonesia</w:t>
      </w:r>
      <w:r w:rsidRPr="00EB5DAD">
        <w:rPr>
          <w:rFonts w:ascii="Times New Roman" w:hAnsi="Times New Roman" w:cs="Times New Roman"/>
          <w:noProof/>
          <w:sz w:val="24"/>
          <w:szCs w:val="24"/>
        </w:rPr>
        <w:t>, 20(4), pp.283–294.</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SR, R. &amp; Dkk, 2006. </w:t>
      </w:r>
      <w:r w:rsidRPr="00EB5DAD">
        <w:rPr>
          <w:rFonts w:ascii="Times New Roman" w:hAnsi="Times New Roman" w:cs="Times New Roman"/>
          <w:i/>
          <w:iCs/>
          <w:noProof/>
          <w:sz w:val="24"/>
          <w:szCs w:val="24"/>
        </w:rPr>
        <w:t>Nutrition and Diabetes Mellitus</w:t>
      </w:r>
      <w:r w:rsidRPr="00EB5DAD">
        <w:rPr>
          <w:rFonts w:ascii="Times New Roman" w:hAnsi="Times New Roman" w:cs="Times New Roman"/>
          <w:noProof/>
          <w:sz w:val="24"/>
          <w:szCs w:val="24"/>
        </w:rPr>
        <w:t xml:space="preserve"> H. E &amp; F. E, eds., United State of America: Thomson Wadsworth 791-4.</w:t>
      </w:r>
    </w:p>
    <w:p w:rsidR="00CB0811" w:rsidRPr="00EB5DAD" w:rsidRDefault="00CB0811" w:rsidP="00CB0811">
      <w:pPr>
        <w:widowControl w:val="0"/>
        <w:autoSpaceDE w:val="0"/>
        <w:autoSpaceDN w:val="0"/>
        <w:adjustRightInd w:val="0"/>
        <w:spacing w:after="0" w:line="240" w:lineRule="auto"/>
        <w:ind w:firstLine="720"/>
        <w:jc w:val="both"/>
        <w:rPr>
          <w:rFonts w:ascii="Times New Roman" w:hAnsi="Times New Roman" w:cs="Times New Roman"/>
          <w:noProof/>
          <w:sz w:val="24"/>
          <w:szCs w:val="24"/>
        </w:rPr>
      </w:pPr>
      <w:r w:rsidRPr="00EB5DAD">
        <w:rPr>
          <w:rFonts w:ascii="Times New Roman" w:hAnsi="Times New Roman" w:cs="Times New Roman"/>
          <w:noProof/>
          <w:sz w:val="24"/>
          <w:szCs w:val="24"/>
        </w:rPr>
        <w:t xml:space="preserve">Utomo, G.., 2012. Pengaruh Latihan Senam Arobik Terhadap Penurunan Berat Badan, Persen Lemak Tubuh dan Kadar Kolesterol pada Remaja Putri Penderita Obesitas di Sanggar Senam Studio 88 Salatiga. </w:t>
      </w:r>
      <w:r w:rsidRPr="00EB5DAD">
        <w:rPr>
          <w:rFonts w:ascii="Times New Roman" w:hAnsi="Times New Roman" w:cs="Times New Roman"/>
          <w:i/>
          <w:iCs/>
          <w:noProof/>
          <w:sz w:val="24"/>
          <w:szCs w:val="24"/>
        </w:rPr>
        <w:t>UNNES</w:t>
      </w:r>
      <w:r w:rsidRPr="00EB5DAD">
        <w:rPr>
          <w:rFonts w:ascii="Times New Roman" w:hAnsi="Times New Roman" w:cs="Times New Roman"/>
          <w:noProof/>
          <w:sz w:val="24"/>
          <w:szCs w:val="24"/>
        </w:rPr>
        <w:t>.</w:t>
      </w:r>
    </w:p>
    <w:p w:rsidR="00CB0811" w:rsidRPr="00CB0811" w:rsidRDefault="00CB0811" w:rsidP="00CB0811">
      <w:pPr>
        <w:spacing w:after="0" w:line="240" w:lineRule="auto"/>
        <w:ind w:firstLine="720"/>
        <w:jc w:val="both"/>
        <w:rPr>
          <w:rFonts w:ascii="Times New Roman" w:hAnsi="Times New Roman" w:cs="Times New Roman"/>
          <w:sz w:val="24"/>
          <w:szCs w:val="24"/>
          <w:lang w:val="en-US"/>
        </w:rPr>
      </w:pPr>
      <w:r w:rsidRPr="00EB5DAD">
        <w:rPr>
          <w:rFonts w:ascii="Times New Roman" w:eastAsia="Times New Roman" w:hAnsi="Times New Roman" w:cs="Times New Roman"/>
          <w:color w:val="000000" w:themeColor="text1"/>
          <w:sz w:val="24"/>
          <w:szCs w:val="24"/>
        </w:rPr>
        <w:fldChar w:fldCharType="end"/>
      </w:r>
    </w:p>
    <w:sectPr w:rsidR="00CB0811" w:rsidRPr="00CB0811" w:rsidSect="003029C4">
      <w:headerReference w:type="default" r:id="rId15"/>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92" w:rsidRDefault="00477892" w:rsidP="00CB21A7">
      <w:pPr>
        <w:spacing w:after="0" w:line="240" w:lineRule="auto"/>
      </w:pPr>
      <w:r>
        <w:separator/>
      </w:r>
    </w:p>
  </w:endnote>
  <w:endnote w:type="continuationSeparator" w:id="0">
    <w:p w:rsidR="00477892" w:rsidRDefault="00477892"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E9" w:rsidRDefault="00311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E9" w:rsidRDefault="00311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Pr="00E17870" w:rsidRDefault="007E68C7" w:rsidP="001D74B1">
    <w:pPr>
      <w:pStyle w:val="Footer"/>
      <w:jc w:val="center"/>
      <w:rPr>
        <w:rFonts w:ascii="Times New Roman" w:hAnsi="Times New Roman" w:cs="Times New Roman"/>
        <w:lang w:val="en-US"/>
      </w:rPr>
    </w:pPr>
    <w:r>
      <w:rPr>
        <w:rFonts w:ascii="Times New Roman" w:hAnsi="Times New Roman" w:cs="Times New Roman"/>
        <w:lang w:val="en-US"/>
      </w:rPr>
      <w:t>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92" w:rsidRDefault="00477892" w:rsidP="00CB21A7">
      <w:pPr>
        <w:spacing w:after="0" w:line="240" w:lineRule="auto"/>
      </w:pPr>
      <w:r>
        <w:separator/>
      </w:r>
    </w:p>
  </w:footnote>
  <w:footnote w:type="continuationSeparator" w:id="0">
    <w:p w:rsidR="00477892" w:rsidRDefault="00477892" w:rsidP="00CB2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3116E9">
          <w:rPr>
            <w:rFonts w:ascii="Times New Roman" w:hAnsi="Times New Roman" w:cs="Times New Roman"/>
            <w:noProof/>
          </w:rPr>
          <w:t>80</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BA00D0">
          <w:rPr>
            <w:rFonts w:ascii="Times New Roman" w:hAnsi="Times New Roman"/>
            <w:i/>
            <w:noProof/>
            <w:lang w:val="en-US"/>
          </w:rPr>
          <w:t>2</w:t>
        </w:r>
        <w:r w:rsidR="00353FF2" w:rsidRPr="008E5928">
          <w:rPr>
            <w:rFonts w:ascii="Times New Roman" w:hAnsi="Times New Roman"/>
            <w:i/>
            <w:noProof/>
          </w:rPr>
          <w:t xml:space="preserve">, </w:t>
        </w:r>
        <w:r w:rsidR="00BA00D0">
          <w:rPr>
            <w:rFonts w:ascii="Times New Roman" w:hAnsi="Times New Roman"/>
            <w:i/>
            <w:noProof/>
            <w:lang w:val="en-US"/>
          </w:rPr>
          <w:t>November</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CF3E81">
          <w:rPr>
            <w:rFonts w:ascii="Times New Roman" w:hAnsi="Times New Roman"/>
            <w:i/>
            <w:noProof/>
            <w:lang w:val="en-US"/>
          </w:rPr>
          <w:t>7</w:t>
        </w:r>
        <w:r w:rsidR="003116E9">
          <w:rPr>
            <w:rFonts w:ascii="Times New Roman" w:hAnsi="Times New Roman"/>
            <w:i/>
            <w:noProof/>
            <w:lang w:val="en-US"/>
          </w:rPr>
          <w:t>5</w:t>
        </w:r>
        <w:bookmarkStart w:id="0" w:name="_GoBack"/>
        <w:bookmarkEnd w:id="0"/>
        <w:r w:rsidR="00353FF2" w:rsidRPr="008E5928">
          <w:rPr>
            <w:rFonts w:ascii="Times New Roman" w:hAnsi="Times New Roman"/>
            <w:i/>
            <w:noProof/>
          </w:rPr>
          <w:t>-</w:t>
        </w:r>
        <w:r w:rsidR="003116E9">
          <w:rPr>
            <w:rFonts w:ascii="Times New Roman" w:hAnsi="Times New Roman"/>
            <w:i/>
            <w:noProof/>
            <w:lang w:val="en-US"/>
          </w:rPr>
          <w:t>81</w:t>
        </w:r>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E9" w:rsidRDefault="003116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5BF" w:rsidRPr="008E5928" w:rsidRDefault="00BA00D0" w:rsidP="003029C4">
    <w:pPr>
      <w:pStyle w:val="Header"/>
      <w:tabs>
        <w:tab w:val="clear" w:pos="9360"/>
        <w:tab w:val="right" w:pos="8010"/>
      </w:tabs>
      <w:ind w:right="17"/>
      <w:rPr>
        <w:rFonts w:ascii="Times New Roman" w:hAnsi="Times New Roman" w:cs="Times New Roman"/>
      </w:rPr>
    </w:pPr>
    <w:r w:rsidRPr="00BA00D0">
      <w:rPr>
        <w:rFonts w:ascii="Times New Roman" w:hAnsi="Times New Roman"/>
        <w:i/>
      </w:rPr>
      <w:t>Ye</w:t>
    </w:r>
    <w:r w:rsidR="006C5F61">
      <w:rPr>
        <w:rFonts w:ascii="Times New Roman" w:hAnsi="Times New Roman"/>
        <w:i/>
        <w:lang w:val="en-US"/>
      </w:rPr>
      <w:t>si</w:t>
    </w:r>
    <w:r w:rsidRPr="00BA00D0">
      <w:rPr>
        <w:rFonts w:ascii="Times New Roman" w:hAnsi="Times New Roman"/>
        <w:i/>
      </w:rPr>
      <w:t xml:space="preserve"> </w:t>
    </w:r>
    <w:r w:rsidR="006C5F61">
      <w:rPr>
        <w:rFonts w:ascii="Times New Roman" w:hAnsi="Times New Roman"/>
        <w:i/>
        <w:lang w:val="en-US"/>
      </w:rPr>
      <w:t>Alza</w:t>
    </w:r>
    <w:r>
      <w:rPr>
        <w:rFonts w:ascii="Times New Roman" w:hAnsi="Times New Roman"/>
        <w:i/>
        <w:lang w:val="en-US"/>
      </w:rPr>
      <w:t>,</w:t>
    </w:r>
    <w:r w:rsidRPr="00BA00D0">
      <w:rPr>
        <w:rFonts w:ascii="Times New Roman" w:hAnsi="Times New Roman"/>
        <w:b/>
        <w:sz w:val="24"/>
        <w:szCs w:val="24"/>
      </w:rPr>
      <w:t xml:space="preserve"> </w:t>
    </w:r>
    <w:r w:rsidR="006C5F61" w:rsidRPr="006C5F61">
      <w:rPr>
        <w:rFonts w:ascii="Times New Roman" w:hAnsi="Times New Roman" w:cs="Times New Roman"/>
        <w:i/>
      </w:rPr>
      <w:t xml:space="preserve">Hubungan Antara Asupan Makan </w:t>
    </w:r>
    <w:r w:rsidR="003116E9">
      <w:rPr>
        <w:rFonts w:ascii="Times New Roman" w:hAnsi="Times New Roman" w:cs="Times New Roman"/>
        <w:i/>
        <w:lang w:val="en-US"/>
      </w:rPr>
      <w:t>d</w:t>
    </w:r>
    <w:r w:rsidR="006C5F61" w:rsidRPr="006C5F61">
      <w:rPr>
        <w:rFonts w:ascii="Times New Roman" w:hAnsi="Times New Roman" w:cs="Times New Roman"/>
        <w:i/>
      </w:rPr>
      <w:t>engan</w:t>
    </w:r>
    <w:r w:rsidR="006C5F61" w:rsidRPr="006C5F61">
      <w:rPr>
        <w:rFonts w:ascii="Times New Roman" w:hAnsi="Times New Roman" w:cs="Times New Roman"/>
        <w:i/>
        <w:lang w:val="en-US"/>
      </w:rPr>
      <w:t xml:space="preserve"> </w:t>
    </w:r>
    <w:r w:rsidR="006C5F61" w:rsidRPr="006C5F61">
      <w:rPr>
        <w:rFonts w:ascii="Times New Roman" w:hAnsi="Times New Roman" w:cs="Times New Roman"/>
        <w:i/>
      </w:rPr>
      <w:t>Kejadian</w:t>
    </w:r>
    <w:r w:rsidR="006C5F61" w:rsidRPr="006C5F61">
      <w:rPr>
        <w:rFonts w:ascii="Times New Roman" w:hAnsi="Times New Roman" w:cs="Times New Roman"/>
        <w:i/>
        <w:lang w:val="en-US"/>
      </w:rPr>
      <w:t xml:space="preserve"> </w:t>
    </w:r>
    <w:r w:rsidR="006C5F61" w:rsidRPr="006C5F61">
      <w:rPr>
        <w:rFonts w:ascii="Times New Roman" w:hAnsi="Times New Roman" w:cs="Times New Roman"/>
        <w:i/>
      </w:rPr>
      <w:t>Prediabetes</w:t>
    </w:r>
    <w:r w:rsidRPr="00BA00D0">
      <w:rPr>
        <w:rFonts w:ascii="Times New Roman" w:hAnsi="Times New Roman"/>
        <w:i/>
      </w:rPr>
      <w:t xml:space="preserve">  </w:t>
    </w:r>
    <w:r w:rsidR="00353FF2" w:rsidRPr="008E5928">
      <w:rPr>
        <w:rFonts w:ascii="Times New Roman" w:hAnsi="Times New Roman"/>
        <w:i/>
        <w:noProof/>
        <w:lang w:val="en-US"/>
      </w:rPr>
      <w:tab/>
    </w:r>
    <w:r w:rsidR="002B36A6" w:rsidRPr="008E5928">
      <w:rPr>
        <w:rFonts w:ascii="Times New Roman" w:hAnsi="Times New Roman" w:cs="Times New Roman"/>
      </w:rPr>
      <w:fldChar w:fldCharType="begin"/>
    </w:r>
    <w:r w:rsidR="00E17870" w:rsidRPr="008E5928">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3116E9">
      <w:rPr>
        <w:rFonts w:ascii="Times New Roman" w:hAnsi="Times New Roman" w:cs="Times New Roman"/>
        <w:noProof/>
      </w:rPr>
      <w:t>81</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AF7E87"/>
    <w:multiLevelType w:val="hybridMultilevel"/>
    <w:tmpl w:val="6E5E7C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DC43FDF"/>
    <w:multiLevelType w:val="hybridMultilevel"/>
    <w:tmpl w:val="98965FD2"/>
    <w:lvl w:ilvl="0" w:tplc="CC00D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C14929"/>
    <w:multiLevelType w:val="hybridMultilevel"/>
    <w:tmpl w:val="81AC10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9843344"/>
    <w:multiLevelType w:val="hybridMultilevel"/>
    <w:tmpl w:val="ECA8A88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E6F7311"/>
    <w:multiLevelType w:val="hybridMultilevel"/>
    <w:tmpl w:val="9E941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E44A2B"/>
    <w:multiLevelType w:val="hybridMultilevel"/>
    <w:tmpl w:val="2C760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CB4212"/>
    <w:multiLevelType w:val="hybridMultilevel"/>
    <w:tmpl w:val="FA0E6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85195B"/>
    <w:multiLevelType w:val="hybridMultilevel"/>
    <w:tmpl w:val="562EBE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D05C85"/>
    <w:multiLevelType w:val="hybridMultilevel"/>
    <w:tmpl w:val="4B485B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771D5E72"/>
    <w:multiLevelType w:val="hybridMultilevel"/>
    <w:tmpl w:val="28C2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4">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6"/>
  </w:num>
  <w:num w:numId="4">
    <w:abstractNumId w:val="27"/>
  </w:num>
  <w:num w:numId="5">
    <w:abstractNumId w:val="34"/>
  </w:num>
  <w:num w:numId="6">
    <w:abstractNumId w:val="33"/>
  </w:num>
  <w:num w:numId="7">
    <w:abstractNumId w:val="17"/>
  </w:num>
  <w:num w:numId="8">
    <w:abstractNumId w:val="26"/>
  </w:num>
  <w:num w:numId="9">
    <w:abstractNumId w:val="16"/>
  </w:num>
  <w:num w:numId="10">
    <w:abstractNumId w:val="3"/>
  </w:num>
  <w:num w:numId="11">
    <w:abstractNumId w:val="24"/>
  </w:num>
  <w:num w:numId="12">
    <w:abstractNumId w:val="23"/>
  </w:num>
  <w:num w:numId="13">
    <w:abstractNumId w:val="10"/>
  </w:num>
  <w:num w:numId="14">
    <w:abstractNumId w:val="9"/>
  </w:num>
  <w:num w:numId="15">
    <w:abstractNumId w:val="2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9"/>
  </w:num>
  <w:num w:numId="22">
    <w:abstractNumId w:val="15"/>
  </w:num>
  <w:num w:numId="23">
    <w:abstractNumId w:val="8"/>
  </w:num>
  <w:num w:numId="24">
    <w:abstractNumId w:val="0"/>
  </w:num>
  <w:num w:numId="25">
    <w:abstractNumId w:val="32"/>
  </w:num>
  <w:num w:numId="26">
    <w:abstractNumId w:val="31"/>
  </w:num>
  <w:num w:numId="27">
    <w:abstractNumId w:val="14"/>
  </w:num>
  <w:num w:numId="28">
    <w:abstractNumId w:val="20"/>
  </w:num>
  <w:num w:numId="29">
    <w:abstractNumId w:val="18"/>
  </w:num>
  <w:num w:numId="30">
    <w:abstractNumId w:val="7"/>
  </w:num>
  <w:num w:numId="31">
    <w:abstractNumId w:val="5"/>
  </w:num>
  <w:num w:numId="32">
    <w:abstractNumId w:val="12"/>
  </w:num>
  <w:num w:numId="33">
    <w:abstractNumId w:val="2"/>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37E3E"/>
    <w:rsid w:val="00067DED"/>
    <w:rsid w:val="000A1B02"/>
    <w:rsid w:val="000F069A"/>
    <w:rsid w:val="000F20FA"/>
    <w:rsid w:val="00100B3A"/>
    <w:rsid w:val="00106365"/>
    <w:rsid w:val="00115698"/>
    <w:rsid w:val="001212FA"/>
    <w:rsid w:val="00125B52"/>
    <w:rsid w:val="001428F9"/>
    <w:rsid w:val="00165795"/>
    <w:rsid w:val="001835CD"/>
    <w:rsid w:val="001A5361"/>
    <w:rsid w:val="001C57F0"/>
    <w:rsid w:val="001D2B62"/>
    <w:rsid w:val="001D2FD2"/>
    <w:rsid w:val="001D74B1"/>
    <w:rsid w:val="001E4FA2"/>
    <w:rsid w:val="00202D14"/>
    <w:rsid w:val="00204A8D"/>
    <w:rsid w:val="00205930"/>
    <w:rsid w:val="00216E34"/>
    <w:rsid w:val="00220976"/>
    <w:rsid w:val="002845BF"/>
    <w:rsid w:val="002B36A6"/>
    <w:rsid w:val="002E0C7B"/>
    <w:rsid w:val="002E786D"/>
    <w:rsid w:val="003029C4"/>
    <w:rsid w:val="003116E9"/>
    <w:rsid w:val="0032319B"/>
    <w:rsid w:val="0032527B"/>
    <w:rsid w:val="00336D3E"/>
    <w:rsid w:val="003431EC"/>
    <w:rsid w:val="00353FF2"/>
    <w:rsid w:val="003633CC"/>
    <w:rsid w:val="00380A7A"/>
    <w:rsid w:val="003A0C5D"/>
    <w:rsid w:val="003A6D2B"/>
    <w:rsid w:val="003B1193"/>
    <w:rsid w:val="003E0976"/>
    <w:rsid w:val="0041114D"/>
    <w:rsid w:val="0041539E"/>
    <w:rsid w:val="00434FE9"/>
    <w:rsid w:val="004501C6"/>
    <w:rsid w:val="00471254"/>
    <w:rsid w:val="00477892"/>
    <w:rsid w:val="00495305"/>
    <w:rsid w:val="004A2538"/>
    <w:rsid w:val="004B1DBF"/>
    <w:rsid w:val="004C5BD6"/>
    <w:rsid w:val="004E4098"/>
    <w:rsid w:val="004E5636"/>
    <w:rsid w:val="004F0A34"/>
    <w:rsid w:val="00501195"/>
    <w:rsid w:val="0054110F"/>
    <w:rsid w:val="00554492"/>
    <w:rsid w:val="00572BFD"/>
    <w:rsid w:val="005A5F7D"/>
    <w:rsid w:val="005B5948"/>
    <w:rsid w:val="005D380F"/>
    <w:rsid w:val="005F2228"/>
    <w:rsid w:val="0060063E"/>
    <w:rsid w:val="006219CD"/>
    <w:rsid w:val="00622BCB"/>
    <w:rsid w:val="0064045B"/>
    <w:rsid w:val="00654E33"/>
    <w:rsid w:val="00695BF4"/>
    <w:rsid w:val="006A3177"/>
    <w:rsid w:val="006A3E08"/>
    <w:rsid w:val="006A6ABF"/>
    <w:rsid w:val="006B1131"/>
    <w:rsid w:val="006C5F61"/>
    <w:rsid w:val="00722E70"/>
    <w:rsid w:val="00725AD2"/>
    <w:rsid w:val="0072600F"/>
    <w:rsid w:val="00730834"/>
    <w:rsid w:val="00731063"/>
    <w:rsid w:val="00744774"/>
    <w:rsid w:val="007672CF"/>
    <w:rsid w:val="00773BA5"/>
    <w:rsid w:val="00780797"/>
    <w:rsid w:val="007D7481"/>
    <w:rsid w:val="007E68C7"/>
    <w:rsid w:val="00816052"/>
    <w:rsid w:val="00830EB6"/>
    <w:rsid w:val="00837E17"/>
    <w:rsid w:val="00867EB3"/>
    <w:rsid w:val="0088416A"/>
    <w:rsid w:val="008A6041"/>
    <w:rsid w:val="008E5928"/>
    <w:rsid w:val="00912C80"/>
    <w:rsid w:val="009416E4"/>
    <w:rsid w:val="00942AC5"/>
    <w:rsid w:val="00960839"/>
    <w:rsid w:val="00992033"/>
    <w:rsid w:val="009A1EE9"/>
    <w:rsid w:val="009E320C"/>
    <w:rsid w:val="009F599C"/>
    <w:rsid w:val="00A0564C"/>
    <w:rsid w:val="00A23243"/>
    <w:rsid w:val="00A35C15"/>
    <w:rsid w:val="00AC0F2B"/>
    <w:rsid w:val="00AF3FBF"/>
    <w:rsid w:val="00AF3FFA"/>
    <w:rsid w:val="00B37360"/>
    <w:rsid w:val="00B37A7A"/>
    <w:rsid w:val="00B41939"/>
    <w:rsid w:val="00BA00D0"/>
    <w:rsid w:val="00BF1463"/>
    <w:rsid w:val="00C039C6"/>
    <w:rsid w:val="00C522AB"/>
    <w:rsid w:val="00C524CB"/>
    <w:rsid w:val="00C71741"/>
    <w:rsid w:val="00C721C1"/>
    <w:rsid w:val="00C958E2"/>
    <w:rsid w:val="00C9794C"/>
    <w:rsid w:val="00CA7556"/>
    <w:rsid w:val="00CB0811"/>
    <w:rsid w:val="00CB21A7"/>
    <w:rsid w:val="00CB5306"/>
    <w:rsid w:val="00CC7FEE"/>
    <w:rsid w:val="00CF0466"/>
    <w:rsid w:val="00CF3E81"/>
    <w:rsid w:val="00D01EBB"/>
    <w:rsid w:val="00D1172C"/>
    <w:rsid w:val="00D56A4F"/>
    <w:rsid w:val="00D619CE"/>
    <w:rsid w:val="00D852A0"/>
    <w:rsid w:val="00DB5A18"/>
    <w:rsid w:val="00DE0C7A"/>
    <w:rsid w:val="00E17870"/>
    <w:rsid w:val="00E22820"/>
    <w:rsid w:val="00E26B7D"/>
    <w:rsid w:val="00E65D90"/>
    <w:rsid w:val="00E67731"/>
    <w:rsid w:val="00E73BED"/>
    <w:rsid w:val="00E8154A"/>
    <w:rsid w:val="00E842B6"/>
    <w:rsid w:val="00E91CA9"/>
    <w:rsid w:val="00EA1B73"/>
    <w:rsid w:val="00EA333E"/>
    <w:rsid w:val="00EB5DAD"/>
    <w:rsid w:val="00EF00AD"/>
    <w:rsid w:val="00F547DD"/>
    <w:rsid w:val="00FB63E9"/>
    <w:rsid w:val="00FC4ACD"/>
    <w:rsid w:val="00FF2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80"/>
  </w:style>
  <w:style w:type="paragraph" w:styleId="Heading1">
    <w:name w:val="heading 1"/>
    <w:basedOn w:val="Normal"/>
    <w:next w:val="Normal"/>
    <w:link w:val="Heading1Char"/>
    <w:uiPriority w:val="9"/>
    <w:qFormat/>
    <w:rsid w:val="00744774"/>
    <w:pPr>
      <w:keepNext/>
      <w:spacing w:before="240" w:after="60" w:line="240" w:lineRule="auto"/>
      <w:jc w:val="center"/>
      <w:outlineLvl w:val="0"/>
    </w:pPr>
    <w:rPr>
      <w:rFonts w:ascii="Times New Roman" w:eastAsia="MS Mincho" w:hAnsi="Times New Roman" w:cs="Arial"/>
      <w:b/>
      <w:bCs/>
      <w:kern w:val="32"/>
      <w:sz w:val="24"/>
      <w:szCs w:val="32"/>
      <w:lang w:val="en-US" w:eastAsia="ja-JP"/>
    </w:rPr>
  </w:style>
  <w:style w:type="paragraph" w:styleId="Heading2">
    <w:name w:val="heading 2"/>
    <w:basedOn w:val="Normal"/>
    <w:next w:val="Normal"/>
    <w:link w:val="Heading2Char"/>
    <w:uiPriority w:val="9"/>
    <w:unhideWhenUsed/>
    <w:qFormat/>
    <w:rsid w:val="00037E3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yiv187622604msonormal">
    <w:name w:val="yiv187622604msonormal"/>
    <w:basedOn w:val="Normal"/>
    <w:rsid w:val="00FF26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FF2635"/>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744774"/>
    <w:rPr>
      <w:rFonts w:ascii="Times New Roman" w:eastAsia="MS Mincho" w:hAnsi="Times New Roman" w:cs="Arial"/>
      <w:b/>
      <w:bCs/>
      <w:kern w:val="32"/>
      <w:sz w:val="24"/>
      <w:szCs w:val="32"/>
      <w:lang w:val="en-US" w:eastAsia="ja-JP"/>
    </w:rPr>
  </w:style>
  <w:style w:type="paragraph" w:styleId="HTMLPreformatted">
    <w:name w:val="HTML Preformatted"/>
    <w:basedOn w:val="Normal"/>
    <w:link w:val="HTMLPreformattedChar"/>
    <w:uiPriority w:val="99"/>
    <w:semiHidden/>
    <w:unhideWhenUsed/>
    <w:rsid w:val="008A6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6041"/>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037E3E"/>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51B4-B120-4A12-892F-92D6F3BB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7</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acer7</cp:lastModifiedBy>
  <cp:revision>83</cp:revision>
  <dcterms:created xsi:type="dcterms:W3CDTF">2016-01-05T02:58:00Z</dcterms:created>
  <dcterms:modified xsi:type="dcterms:W3CDTF">2017-02-20T15:34:00Z</dcterms:modified>
</cp:coreProperties>
</file>