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79038" w14:textId="031C52AC" w:rsidR="0027621D" w:rsidRDefault="00D9785A" w:rsidP="0027621D">
      <w:pPr>
        <w:spacing w:after="0" w:line="240" w:lineRule="auto"/>
        <w:jc w:val="center"/>
        <w:rPr>
          <w:rFonts w:ascii="Tw Cen MT" w:hAnsi="Tw Cen MT" w:cs="Arial"/>
          <w:b/>
          <w:bCs/>
          <w:color w:val="000000"/>
          <w:sz w:val="32"/>
          <w:szCs w:val="32"/>
        </w:rPr>
      </w:pPr>
      <w:r w:rsidRPr="009A387A">
        <w:rPr>
          <w:rFonts w:ascii="Tw Cen MT" w:eastAsia="Twentieth Century" w:hAnsi="Tw Cen MT" w:cs="Twentieth Century"/>
          <w:b/>
          <w:sz w:val="32"/>
          <w:szCs w:val="32"/>
        </w:rPr>
        <w:t>The Effect of Delignification and Hydrolysis Process on Isolated Cellulose from Saba Banana Fruit Peel</w:t>
      </w:r>
      <w:r>
        <w:rPr>
          <w:rFonts w:ascii="Twentieth Century" w:eastAsia="Twentieth Century" w:hAnsi="Twentieth Century" w:cs="Twentieth Century"/>
          <w:b/>
          <w:sz w:val="32"/>
          <w:szCs w:val="32"/>
        </w:rPr>
        <w:t xml:space="preserve"> </w:t>
      </w:r>
      <w:r w:rsidRPr="00FF26CC">
        <w:rPr>
          <w:rFonts w:ascii="Tw Cen MT" w:hAnsi="Tw Cen MT" w:cs="Courier New"/>
          <w:b/>
          <w:sz w:val="32"/>
          <w:szCs w:val="32"/>
        </w:rPr>
        <w:t>(</w:t>
      </w:r>
      <w:r w:rsidRPr="00FF26CC">
        <w:rPr>
          <w:rFonts w:ascii="Tw Cen MT" w:hAnsi="Tw Cen MT"/>
          <w:b/>
          <w:i/>
          <w:color w:val="000000"/>
          <w:sz w:val="32"/>
          <w:szCs w:val="32"/>
          <w:shd w:val="clear" w:color="auto" w:fill="FFFFFF"/>
          <w:lang w:val="id-ID"/>
        </w:rPr>
        <w:t>Musa acuminata × balbisiana</w:t>
      </w:r>
      <w:r w:rsidRPr="00FF26CC">
        <w:rPr>
          <w:rFonts w:ascii="Tw Cen MT" w:hAnsi="Tw Cen MT"/>
          <w:b/>
          <w:i/>
          <w:color w:val="000000"/>
          <w:sz w:val="32"/>
          <w:szCs w:val="32"/>
          <w:shd w:val="clear" w:color="auto" w:fill="FFFFFF"/>
        </w:rPr>
        <w:t>)</w:t>
      </w:r>
    </w:p>
    <w:p w14:paraId="2D71662A" w14:textId="77777777" w:rsidR="0027621D" w:rsidRPr="003610D7" w:rsidRDefault="0027621D" w:rsidP="0027621D">
      <w:pPr>
        <w:spacing w:after="0" w:line="240" w:lineRule="auto"/>
        <w:jc w:val="center"/>
        <w:rPr>
          <w:rFonts w:ascii="Tw Cen MT" w:eastAsia="Twentieth Century" w:hAnsi="Tw Cen MT" w:cs="Twentieth Century"/>
          <w:b/>
          <w:sz w:val="32"/>
          <w:szCs w:val="32"/>
        </w:rPr>
      </w:pPr>
    </w:p>
    <w:p w14:paraId="2E7DDF99" w14:textId="40B0E103" w:rsidR="007F4948" w:rsidRDefault="00D9785A" w:rsidP="0027621D">
      <w:pPr>
        <w:spacing w:after="0" w:line="240" w:lineRule="auto"/>
        <w:jc w:val="center"/>
        <w:rPr>
          <w:rFonts w:ascii="Tw Cen MT" w:hAnsi="Tw Cen MT" w:cs="Times New Roman"/>
          <w:b/>
          <w:bCs/>
          <w:iCs/>
          <w:sz w:val="32"/>
          <w:szCs w:val="32"/>
        </w:rPr>
      </w:pPr>
      <w:bookmarkStart w:id="0" w:name="_heading=h.ku3htxpixa9v" w:colFirst="0" w:colLast="0"/>
      <w:bookmarkEnd w:id="0"/>
      <w:r w:rsidRPr="00177C01">
        <w:rPr>
          <w:rFonts w:ascii="Tw Cen MT" w:eastAsia="Twentieth Century" w:hAnsi="Tw Cen MT" w:cs="Twentieth Century"/>
          <w:b/>
          <w:sz w:val="32"/>
          <w:szCs w:val="32"/>
        </w:rPr>
        <w:t>Pengaruh Proses Delignifikasi dan Hidrolisis terhadap selulosa Hasil Isolasi dari Kulit Pisang Kepok</w:t>
      </w:r>
      <w:r>
        <w:rPr>
          <w:rFonts w:ascii="Twentieth Century" w:eastAsia="Twentieth Century" w:hAnsi="Twentieth Century" w:cs="Twentieth Century"/>
          <w:b/>
          <w:sz w:val="32"/>
          <w:szCs w:val="32"/>
        </w:rPr>
        <w:t xml:space="preserve"> </w:t>
      </w:r>
      <w:r w:rsidRPr="00FF26CC">
        <w:rPr>
          <w:rFonts w:ascii="Tw Cen MT" w:hAnsi="Tw Cen MT" w:cs="Courier New"/>
          <w:b/>
          <w:sz w:val="32"/>
          <w:szCs w:val="32"/>
        </w:rPr>
        <w:t>(</w:t>
      </w:r>
      <w:r w:rsidRPr="00FF26CC">
        <w:rPr>
          <w:rFonts w:ascii="Tw Cen MT" w:hAnsi="Tw Cen MT"/>
          <w:b/>
          <w:i/>
          <w:color w:val="000000"/>
          <w:sz w:val="32"/>
          <w:szCs w:val="32"/>
          <w:shd w:val="clear" w:color="auto" w:fill="FFFFFF"/>
          <w:lang w:val="id-ID"/>
        </w:rPr>
        <w:t>Musa acuminata × balbisiana</w:t>
      </w:r>
      <w:r w:rsidRPr="00FF26CC">
        <w:rPr>
          <w:rFonts w:ascii="Tw Cen MT" w:hAnsi="Tw Cen MT"/>
          <w:b/>
          <w:i/>
          <w:color w:val="000000"/>
          <w:sz w:val="32"/>
          <w:szCs w:val="32"/>
          <w:shd w:val="clear" w:color="auto" w:fill="FFFFFF"/>
        </w:rPr>
        <w:t>)</w:t>
      </w:r>
    </w:p>
    <w:p w14:paraId="4184BDE4" w14:textId="77777777" w:rsidR="0027621D" w:rsidRDefault="0027621D" w:rsidP="0027621D">
      <w:pPr>
        <w:spacing w:after="0" w:line="240" w:lineRule="auto"/>
        <w:jc w:val="center"/>
        <w:rPr>
          <w:rFonts w:ascii="Tw Cen MT" w:hAnsi="Tw Cen MT" w:cs="Times New Roman"/>
          <w:b/>
          <w:bCs/>
          <w:iCs/>
          <w:sz w:val="32"/>
          <w:szCs w:val="32"/>
        </w:rPr>
      </w:pPr>
    </w:p>
    <w:p w14:paraId="2504A236" w14:textId="77777777" w:rsidR="009A70E3" w:rsidRDefault="009A70E3" w:rsidP="009A70E3">
      <w:pPr>
        <w:widowControl w:val="0"/>
        <w:spacing w:after="0" w:line="216" w:lineRule="auto"/>
        <w:ind w:left="7" w:right="-20"/>
        <w:jc w:val="center"/>
        <w:rPr>
          <w:rFonts w:ascii="Twentieth Century" w:eastAsia="Twentieth Century" w:hAnsi="Twentieth Century" w:cs="Twentieth Century"/>
          <w:sz w:val="24"/>
          <w:szCs w:val="24"/>
        </w:rPr>
      </w:pPr>
      <w:r>
        <w:rPr>
          <w:rFonts w:ascii="Tw Cen MT" w:hAnsi="Tw Cen MT" w:cs="Arial"/>
          <w:color w:val="000000"/>
          <w:sz w:val="24"/>
          <w:szCs w:val="24"/>
        </w:rPr>
        <w:t>Annisa Fauzana</w:t>
      </w:r>
      <w:r>
        <w:rPr>
          <w:rFonts w:ascii="Tw Cen MT" w:hAnsi="Tw Cen MT" w:cs="Arial"/>
          <w:color w:val="000000"/>
          <w:sz w:val="24"/>
          <w:szCs w:val="24"/>
          <w:vertAlign w:val="superscript"/>
        </w:rPr>
        <w:t>*1</w:t>
      </w:r>
      <w:r>
        <w:rPr>
          <w:rFonts w:ascii="Tw Cen MT" w:hAnsi="Tw Cen MT" w:cs="Arial"/>
          <w:color w:val="000000"/>
          <w:sz w:val="24"/>
          <w:szCs w:val="24"/>
        </w:rPr>
        <w:t>, Nadira Putri</w:t>
      </w:r>
      <w:r>
        <w:rPr>
          <w:rFonts w:ascii="Tw Cen MT" w:hAnsi="Tw Cen MT" w:cs="Arial"/>
          <w:color w:val="000000"/>
          <w:sz w:val="24"/>
          <w:szCs w:val="24"/>
          <w:vertAlign w:val="superscript"/>
        </w:rPr>
        <w:t>2</w:t>
      </w:r>
      <w:r>
        <w:rPr>
          <w:rFonts w:ascii="Tw Cen MT" w:hAnsi="Tw Cen MT" w:cs="Arial"/>
          <w:color w:val="000000"/>
          <w:sz w:val="24"/>
          <w:szCs w:val="24"/>
        </w:rPr>
        <w:t>, Wahyu Margi Sidoretno</w:t>
      </w:r>
      <w:r>
        <w:rPr>
          <w:rFonts w:ascii="Tw Cen MT" w:hAnsi="Tw Cen MT" w:cs="Arial"/>
          <w:color w:val="000000"/>
          <w:sz w:val="24"/>
          <w:szCs w:val="24"/>
          <w:vertAlign w:val="superscript"/>
        </w:rPr>
        <w:t>3</w:t>
      </w:r>
    </w:p>
    <w:p w14:paraId="0CF18024" w14:textId="77777777" w:rsidR="009A70E3" w:rsidRDefault="009A70E3" w:rsidP="009A70E3">
      <w:pPr>
        <w:spacing w:after="0" w:line="240" w:lineRule="auto"/>
        <w:ind w:left="6" w:right="-23"/>
        <w:jc w:val="center"/>
        <w:rPr>
          <w:rFonts w:ascii="Tw Cen MT" w:hAnsi="Tw Cen MT" w:cs="Arial"/>
          <w:color w:val="000000"/>
          <w:sz w:val="20"/>
          <w:szCs w:val="20"/>
        </w:rPr>
      </w:pPr>
      <w:r>
        <w:rPr>
          <w:rFonts w:ascii="Tw Cen MT" w:hAnsi="Tw Cen MT" w:cs="Arial"/>
          <w:color w:val="000000"/>
          <w:sz w:val="20"/>
          <w:szCs w:val="20"/>
          <w:vertAlign w:val="superscript"/>
        </w:rPr>
        <w:t>1</w:t>
      </w:r>
      <w:r>
        <w:rPr>
          <w:rFonts w:ascii="Tw Cen MT" w:hAnsi="Tw Cen MT" w:cs="Arial"/>
          <w:color w:val="000000"/>
          <w:sz w:val="20"/>
          <w:szCs w:val="20"/>
        </w:rPr>
        <w:t>Fakultas Farmasi, Universitas Andalas, Padang, Indonesia</w:t>
      </w:r>
    </w:p>
    <w:p w14:paraId="6F57926B" w14:textId="77777777" w:rsidR="009A70E3" w:rsidRDefault="009A70E3" w:rsidP="009A70E3">
      <w:pPr>
        <w:spacing w:after="0" w:line="240" w:lineRule="auto"/>
        <w:ind w:left="6" w:right="-23"/>
        <w:jc w:val="center"/>
        <w:rPr>
          <w:rFonts w:ascii="Tw Cen MT" w:hAnsi="Tw Cen MT"/>
          <w:color w:val="000000"/>
          <w:sz w:val="20"/>
          <w:szCs w:val="20"/>
        </w:rPr>
      </w:pPr>
      <w:r>
        <w:rPr>
          <w:rFonts w:ascii="Tw Cen MT" w:eastAsia="Twentieth Century" w:hAnsi="Tw Cen MT" w:cs="Twentieth Century"/>
          <w:sz w:val="20"/>
          <w:szCs w:val="20"/>
          <w:vertAlign w:val="superscript"/>
        </w:rPr>
        <w:t>2</w:t>
      </w:r>
      <w:r>
        <w:rPr>
          <w:rFonts w:ascii="Tw Cen MT" w:hAnsi="Tw Cen MT"/>
          <w:color w:val="000000"/>
          <w:sz w:val="20"/>
          <w:szCs w:val="20"/>
        </w:rPr>
        <w:t>Program Studi DIII Analis Farmasi dan Makanan, Universitas Abdurrab, Pekanbaru, Indonesia</w:t>
      </w:r>
    </w:p>
    <w:p w14:paraId="3DCFB833" w14:textId="208B50E0" w:rsidR="009A70E3" w:rsidRDefault="009A70E3" w:rsidP="009A70E3">
      <w:pPr>
        <w:spacing w:after="0" w:line="240" w:lineRule="auto"/>
        <w:ind w:left="6" w:right="-23"/>
        <w:jc w:val="center"/>
        <w:rPr>
          <w:rFonts w:ascii="Tw Cen MT" w:hAnsi="Tw Cen MT" w:cs="Arial"/>
          <w:color w:val="000000"/>
          <w:sz w:val="20"/>
          <w:szCs w:val="20"/>
        </w:rPr>
      </w:pPr>
      <w:r>
        <w:rPr>
          <w:rFonts w:ascii="Tw Cen MT" w:hAnsi="Tw Cen MT"/>
          <w:color w:val="000000"/>
          <w:sz w:val="20"/>
          <w:szCs w:val="20"/>
          <w:vertAlign w:val="superscript"/>
        </w:rPr>
        <w:t>3</w:t>
      </w:r>
      <w:r>
        <w:rPr>
          <w:rFonts w:ascii="Tw Cen MT" w:hAnsi="Tw Cen MT"/>
          <w:color w:val="000000"/>
          <w:sz w:val="20"/>
          <w:szCs w:val="20"/>
        </w:rPr>
        <w:t>Fakultas Farmasi dan Ilmu Kesehatan, Universitas Abdurrab, Pekanbaru, Indonesia</w:t>
      </w:r>
      <w:r>
        <w:rPr>
          <w:rFonts w:ascii="Tw Cen MT" w:eastAsia="Twentieth Century" w:hAnsi="Tw Cen MT" w:cs="Twentieth Century"/>
          <w:sz w:val="20"/>
          <w:szCs w:val="20"/>
          <w:vertAlign w:val="superscript"/>
        </w:rPr>
        <w:t>3</w:t>
      </w:r>
    </w:p>
    <w:p w14:paraId="23FA8100" w14:textId="64DA5A69" w:rsidR="007F4948" w:rsidRDefault="009A70E3" w:rsidP="009A70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Email: annisafauzana@phar.unand.ac.id</w:t>
      </w:r>
    </w:p>
    <w:p w14:paraId="5C33921F" w14:textId="2062BDBA" w:rsidR="007F4948" w:rsidRPr="00163BA7" w:rsidRDefault="0027621D">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6B077437" w:rsidR="00A36329" w:rsidRPr="00665737" w:rsidRDefault="00A36329"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E3C9739" w14:textId="180243EA" w:rsidR="00A36329" w:rsidRPr="00665737" w:rsidRDefault="00A36329" w:rsidP="007A770B">
                            <w:pPr>
                              <w:pStyle w:val="Subtitle"/>
                              <w:spacing w:after="0"/>
                              <w:ind w:left="-125" w:right="-57"/>
                              <w:rPr>
                                <w:rFonts w:ascii="Tw Cen MT" w:hAnsi="Tw Cen MT"/>
                                <w:sz w:val="20"/>
                                <w:szCs w:val="20"/>
                              </w:rPr>
                            </w:pPr>
                            <w:r w:rsidRPr="00665737">
                              <w:rPr>
                                <w:rFonts w:ascii="Tw Cen MT" w:hAnsi="Tw Cen MT"/>
                                <w:sz w:val="20"/>
                                <w:szCs w:val="20"/>
                              </w:rPr>
                              <w:t xml:space="preserve">Revised </w:t>
                            </w:r>
                            <w:r w:rsidRPr="00665737">
                              <w:rPr>
                                <w:rFonts w:ascii="Tw Cen MT" w:hAnsi="Tw Cen MT"/>
                                <w:sz w:val="20"/>
                                <w:szCs w:val="20"/>
                                <w:lang w:val="id-ID"/>
                              </w:rPr>
                              <w:t>date</w:t>
                            </w:r>
                            <w:r w:rsidRPr="00665737">
                              <w:rPr>
                                <w:rFonts w:ascii="Tw Cen MT" w:hAnsi="Tw Cen MT"/>
                                <w:sz w:val="20"/>
                                <w:szCs w:val="20"/>
                              </w:rPr>
                              <w:t xml:space="preserve">: </w:t>
                            </w:r>
                          </w:p>
                          <w:p w14:paraId="65822EE9" w14:textId="29F42B12" w:rsidR="00A36329" w:rsidRPr="00665737" w:rsidRDefault="00A36329" w:rsidP="007A770B">
                            <w:pPr>
                              <w:pStyle w:val="Subtitle"/>
                              <w:spacing w:after="0"/>
                              <w:ind w:left="-125" w:right="-57"/>
                              <w:rPr>
                                <w:rFonts w:ascii="Tw Cen MT" w:hAnsi="Tw Cen MT"/>
                                <w:sz w:val="20"/>
                                <w:szCs w:val="20"/>
                              </w:rPr>
                            </w:pPr>
                            <w:r w:rsidRPr="00665737">
                              <w:rPr>
                                <w:rFonts w:ascii="Tw Cen MT" w:hAnsi="Tw Cen MT"/>
                                <w:sz w:val="20"/>
                                <w:szCs w:val="20"/>
                              </w:rPr>
                              <w:t xml:space="preserve">Accepted </w:t>
                            </w:r>
                            <w:r w:rsidRPr="00665737">
                              <w:rPr>
                                <w:rFonts w:ascii="Tw Cen MT" w:hAnsi="Tw Cen MT"/>
                                <w:sz w:val="20"/>
                                <w:szCs w:val="20"/>
                                <w:lang w:val="id-ID"/>
                              </w:rPr>
                              <w:t>date</w:t>
                            </w:r>
                            <w:r w:rsidRPr="00665737">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6B077437" w:rsidR="00A36329" w:rsidRPr="00665737" w:rsidRDefault="00A36329"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E3C9739" w14:textId="180243EA" w:rsidR="00A36329" w:rsidRPr="00665737" w:rsidRDefault="00A36329" w:rsidP="007A770B">
                      <w:pPr>
                        <w:pStyle w:val="Subtitle"/>
                        <w:spacing w:after="0"/>
                        <w:ind w:left="-125" w:right="-57"/>
                        <w:rPr>
                          <w:rFonts w:ascii="Tw Cen MT" w:hAnsi="Tw Cen MT"/>
                          <w:sz w:val="20"/>
                          <w:szCs w:val="20"/>
                        </w:rPr>
                      </w:pPr>
                      <w:r w:rsidRPr="00665737">
                        <w:rPr>
                          <w:rFonts w:ascii="Tw Cen MT" w:hAnsi="Tw Cen MT"/>
                          <w:sz w:val="20"/>
                          <w:szCs w:val="20"/>
                        </w:rPr>
                        <w:t xml:space="preserve">Revised </w:t>
                      </w:r>
                      <w:r w:rsidRPr="00665737">
                        <w:rPr>
                          <w:rFonts w:ascii="Tw Cen MT" w:hAnsi="Tw Cen MT"/>
                          <w:sz w:val="20"/>
                          <w:szCs w:val="20"/>
                          <w:lang w:val="id-ID"/>
                        </w:rPr>
                        <w:t>date</w:t>
                      </w:r>
                      <w:r w:rsidRPr="00665737">
                        <w:rPr>
                          <w:rFonts w:ascii="Tw Cen MT" w:hAnsi="Tw Cen MT"/>
                          <w:sz w:val="20"/>
                          <w:szCs w:val="20"/>
                        </w:rPr>
                        <w:t xml:space="preserve">: </w:t>
                      </w:r>
                    </w:p>
                    <w:p w14:paraId="65822EE9" w14:textId="29F42B12" w:rsidR="00A36329" w:rsidRPr="00665737" w:rsidRDefault="00A36329" w:rsidP="007A770B">
                      <w:pPr>
                        <w:pStyle w:val="Subtitle"/>
                        <w:spacing w:after="0"/>
                        <w:ind w:left="-125" w:right="-57"/>
                        <w:rPr>
                          <w:rFonts w:ascii="Tw Cen MT" w:hAnsi="Tw Cen MT"/>
                          <w:sz w:val="20"/>
                          <w:szCs w:val="20"/>
                        </w:rPr>
                      </w:pPr>
                      <w:r w:rsidRPr="00665737">
                        <w:rPr>
                          <w:rFonts w:ascii="Tw Cen MT" w:hAnsi="Tw Cen MT"/>
                          <w:sz w:val="20"/>
                          <w:szCs w:val="20"/>
                        </w:rPr>
                        <w:t xml:space="preserve">Accepted </w:t>
                      </w:r>
                      <w:r w:rsidRPr="00665737">
                        <w:rPr>
                          <w:rFonts w:ascii="Tw Cen MT" w:hAnsi="Tw Cen MT"/>
                          <w:sz w:val="20"/>
                          <w:szCs w:val="20"/>
                          <w:lang w:val="id-ID"/>
                        </w:rPr>
                        <w:t>date</w:t>
                      </w:r>
                      <w:r w:rsidRPr="00665737">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163BA7">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" strokecolor="black [3200]" strokeweight="1.5pt">
                <v:stroke startarrowwidth="narrow" startarrowlength="short" endarrowwidth="narrow" endarrowlength="short"/>
              </v:shape>
            </w:pict>
          </mc:Fallback>
        </mc:AlternateContent>
      </w:r>
    </w:p>
    <w:p w14:paraId="4179A726" w14:textId="4B58DA4C" w:rsidR="007F4948" w:rsidRPr="00163BA7" w:rsidRDefault="007106F6">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w:t>
      </w:r>
      <w:r w:rsidR="0086728C" w:rsidRPr="00163BA7">
        <w:rPr>
          <w:rFonts w:ascii="Tw Cen MT" w:eastAsia="Twentieth Century" w:hAnsi="Tw Cen MT" w:cs="Twentieth Century"/>
          <w:b/>
          <w:i/>
          <w:sz w:val="20"/>
          <w:szCs w:val="20"/>
        </w:rPr>
        <w:t>Abstract</w:t>
      </w:r>
    </w:p>
    <w:p w14:paraId="6CFC282B" w14:textId="2ABB85DB" w:rsidR="006334E1" w:rsidRPr="00163BA7" w:rsidRDefault="0027621D">
      <w:pPr>
        <w:widowControl w:val="0"/>
        <w:spacing w:after="0" w:line="228" w:lineRule="auto"/>
        <w:ind w:left="3150" w:right="-19"/>
        <w:jc w:val="both"/>
        <w:rPr>
          <w:rFonts w:ascii="Tw Cen MT" w:eastAsia="Twentieth Century" w:hAnsi="Tw Cen MT" w:cs="Twentieth Century"/>
          <w:i/>
          <w:sz w:val="20"/>
          <w:szCs w:val="20"/>
        </w:rPr>
      </w:pPr>
      <w:r w:rsidRPr="0027621D">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7106F6" w:rsidRPr="008061F0">
        <w:rPr>
          <w:rFonts w:ascii="Tw Cen MT" w:hAnsi="Tw Cen MT"/>
          <w:i/>
          <w:color w:val="000000"/>
          <w:sz w:val="20"/>
          <w:szCs w:val="20"/>
          <w:shd w:val="clear" w:color="auto" w:fill="FFFFFF"/>
          <w:lang w:val="id-ID"/>
        </w:rPr>
        <w:t>Musa acuminata × balbisiana</w:t>
      </w:r>
      <w:r w:rsidR="007106F6">
        <w:rPr>
          <w:rFonts w:ascii="Tw Cen MT" w:hAnsi="Tw Cen MT"/>
          <w:i/>
          <w:color w:val="000000"/>
          <w:sz w:val="20"/>
          <w:szCs w:val="20"/>
          <w:shd w:val="clear" w:color="auto" w:fill="FFFFFF"/>
        </w:rPr>
        <w:t xml:space="preserve"> fruit peel is a waste that can be utilized to produce a biodegradable, non-toxic, and stable natural cellulose. Cellulose characteristics depend on their isolation process, such as delignification and hydrolysis process, and their natural sources. This research aims to determine the effect of different delignification and hydrolysis process on characteristic of isolated cellulose from </w:t>
      </w:r>
      <w:r w:rsidR="007106F6" w:rsidRPr="008061F0">
        <w:rPr>
          <w:rFonts w:ascii="Tw Cen MT" w:hAnsi="Tw Cen MT"/>
          <w:i/>
          <w:color w:val="000000"/>
          <w:sz w:val="20"/>
          <w:szCs w:val="20"/>
          <w:shd w:val="clear" w:color="auto" w:fill="FFFFFF"/>
          <w:lang w:val="id-ID"/>
        </w:rPr>
        <w:t>Musa acuminata × balbisiana</w:t>
      </w:r>
      <w:r w:rsidR="007106F6">
        <w:rPr>
          <w:rFonts w:ascii="Tw Cen MT" w:hAnsi="Tw Cen MT"/>
          <w:i/>
          <w:color w:val="000000"/>
          <w:sz w:val="20"/>
          <w:szCs w:val="20"/>
          <w:shd w:val="clear" w:color="auto" w:fill="FFFFFF"/>
        </w:rPr>
        <w:t xml:space="preserve"> fruit peel. The isolation was conducted by different delignification process, which used sodium hydroxide with heating at </w:t>
      </w:r>
      <w:r w:rsidR="007106F6" w:rsidRPr="008061F0">
        <w:rPr>
          <w:rFonts w:ascii="Tw Cen MT" w:hAnsi="Tw Cen MT"/>
          <w:i/>
          <w:color w:val="000000"/>
          <w:sz w:val="20"/>
          <w:szCs w:val="20"/>
          <w:shd w:val="clear" w:color="auto" w:fill="FFFFFF"/>
          <w:lang w:val="id-ID"/>
        </w:rPr>
        <w:t>80</w:t>
      </w:r>
      <w:r w:rsidR="007106F6" w:rsidRPr="008061F0">
        <w:rPr>
          <w:rFonts w:ascii="Tw Cen MT" w:hAnsi="Tw Cen MT"/>
          <w:i/>
          <w:color w:val="000000"/>
          <w:sz w:val="20"/>
          <w:szCs w:val="20"/>
          <w:shd w:val="clear" w:color="auto" w:fill="FFFFFF"/>
          <w:lang w:val="id-ID"/>
        </w:rPr>
        <w:sym w:font="Symbol" w:char="F0B0"/>
      </w:r>
      <w:r w:rsidR="007106F6" w:rsidRPr="008061F0">
        <w:rPr>
          <w:rFonts w:ascii="Tw Cen MT" w:hAnsi="Tw Cen MT"/>
          <w:i/>
          <w:color w:val="000000"/>
          <w:sz w:val="20"/>
          <w:szCs w:val="20"/>
          <w:shd w:val="clear" w:color="auto" w:fill="FFFFFF"/>
          <w:lang w:val="id-ID"/>
        </w:rPr>
        <w:t xml:space="preserve"> C</w:t>
      </w:r>
      <w:r w:rsidR="007106F6">
        <w:rPr>
          <w:rFonts w:ascii="Tw Cen MT" w:hAnsi="Tw Cen MT"/>
          <w:i/>
          <w:color w:val="000000"/>
          <w:sz w:val="20"/>
          <w:szCs w:val="20"/>
          <w:shd w:val="clear" w:color="auto" w:fill="FFFFFF"/>
        </w:rPr>
        <w:t xml:space="preserve"> for 20 and 30 minutes, and hydrolysis process using chloric acid and sulfuric acid. The isolated cellulose then was characterized using spectrophotometer FT-IR. The result showed that there were a decrease in absorption intensity, wave number shifts, and some missing peaks of the isolated cellulose by the delignification and hydrolysis process compared to the standard cellulose used.</w:t>
      </w:r>
    </w:p>
    <w:p w14:paraId="012B4273" w14:textId="709B17C2" w:rsidR="007F4948" w:rsidRPr="00163BA7" w:rsidRDefault="0086728C">
      <w:pPr>
        <w:widowControl w:val="0"/>
        <w:spacing w:after="0" w:line="228" w:lineRule="auto"/>
        <w:ind w:left="3150" w:right="-19"/>
        <w:jc w:val="both"/>
        <w:rPr>
          <w:rFonts w:ascii="Tw Cen MT" w:eastAsia="Twentieth Century" w:hAnsi="Tw Cen MT" w:cs="Twentieth Century"/>
          <w:b/>
          <w:i/>
          <w:sz w:val="20"/>
          <w:szCs w:val="20"/>
        </w:rPr>
      </w:pPr>
      <w:r w:rsidRPr="00163BA7">
        <w:rPr>
          <w:rFonts w:ascii="Tw Cen MT" w:eastAsia="Twentieth Century" w:hAnsi="Tw Cen MT" w:cs="Twentieth Century"/>
          <w:b/>
          <w:i/>
          <w:sz w:val="20"/>
          <w:szCs w:val="20"/>
        </w:rPr>
        <w:t>Keywords:</w:t>
      </w:r>
    </w:p>
    <w:p w14:paraId="73A0DA90" w14:textId="35CE6DD8" w:rsidR="007F4948" w:rsidRPr="00163BA7" w:rsidRDefault="007106F6" w:rsidP="0027621D">
      <w:pPr>
        <w:tabs>
          <w:tab w:val="left" w:pos="426"/>
        </w:tabs>
        <w:spacing w:after="0" w:line="240" w:lineRule="auto"/>
        <w:ind w:left="3150"/>
        <w:jc w:val="both"/>
        <w:rPr>
          <w:rFonts w:ascii="Tw Cen MT" w:eastAsia="Twentieth Century" w:hAnsi="Tw Cen MT" w:cs="Twentieth Century"/>
          <w:i/>
          <w:sz w:val="20"/>
          <w:szCs w:val="20"/>
        </w:rPr>
      </w:pPr>
      <w:r w:rsidRPr="005F4FD9">
        <w:rPr>
          <w:rFonts w:ascii="Tw Cen MT" w:hAnsi="Tw Cen MT"/>
          <w:i/>
          <w:color w:val="000000"/>
          <w:sz w:val="20"/>
          <w:szCs w:val="20"/>
          <w:shd w:val="clear" w:color="auto" w:fill="FFFFFF"/>
          <w:lang w:val="id-ID"/>
        </w:rPr>
        <w:t>Musa acuminata × balbisiana</w:t>
      </w:r>
      <w:r w:rsidRPr="005F4FD9">
        <w:rPr>
          <w:rFonts w:ascii="Tw Cen MT" w:eastAsia="Twentieth Century" w:hAnsi="Tw Cen MT" w:cs="Twentieth Century"/>
          <w:i/>
          <w:sz w:val="20"/>
          <w:szCs w:val="20"/>
        </w:rPr>
        <w:t>; cellulose; hydrolysis; delignification</w:t>
      </w:r>
    </w:p>
    <w:p w14:paraId="7CEDCDA1" w14:textId="77777777" w:rsidR="007F4948" w:rsidRPr="00163BA7"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163BA7" w:rsidRDefault="0086728C">
      <w:pPr>
        <w:tabs>
          <w:tab w:val="left" w:pos="426"/>
        </w:tabs>
        <w:spacing w:after="0"/>
        <w:ind w:left="3150"/>
        <w:jc w:val="both"/>
        <w:rPr>
          <w:rFonts w:ascii="Tw Cen MT" w:eastAsia="Twentieth Century" w:hAnsi="Tw Cen MT" w:cs="Twentieth Century"/>
          <w:b/>
          <w:sz w:val="20"/>
          <w:szCs w:val="20"/>
        </w:rPr>
      </w:pPr>
      <w:r w:rsidRPr="00163BA7">
        <w:rPr>
          <w:rFonts w:ascii="Tw Cen MT" w:eastAsia="Twentieth Century" w:hAnsi="Tw Cen MT" w:cs="Twentieth Century"/>
          <w:b/>
          <w:sz w:val="20"/>
          <w:szCs w:val="20"/>
        </w:rPr>
        <w:t>Abstrak</w:t>
      </w:r>
    </w:p>
    <w:p w14:paraId="166CD64A" w14:textId="1AED1BFE" w:rsidR="007F4948" w:rsidRPr="007106F6" w:rsidRDefault="007106F6" w:rsidP="00314849">
      <w:pPr>
        <w:tabs>
          <w:tab w:val="left" w:pos="426"/>
        </w:tabs>
        <w:spacing w:after="0" w:line="240" w:lineRule="auto"/>
        <w:ind w:left="3150"/>
        <w:jc w:val="both"/>
        <w:rPr>
          <w:rFonts w:ascii="Tw Cen MT" w:eastAsia="Twentieth Century" w:hAnsi="Tw Cen MT" w:cs="Twentieth Century"/>
          <w:sz w:val="20"/>
          <w:szCs w:val="20"/>
        </w:rPr>
      </w:pPr>
      <w:proofErr w:type="gramStart"/>
      <w:r w:rsidRPr="007106F6">
        <w:rPr>
          <w:rFonts w:ascii="Tw Cen MT" w:eastAsia="Twentieth Century" w:hAnsi="Tw Cen MT" w:cs="Twentieth Century"/>
          <w:color w:val="000000"/>
          <w:sz w:val="20"/>
          <w:szCs w:val="20"/>
        </w:rPr>
        <w:t>K</w:t>
      </w:r>
      <w:r w:rsidRPr="007106F6">
        <w:rPr>
          <w:rFonts w:ascii="Tw Cen MT" w:eastAsia="Twentieth Century" w:hAnsi="Tw Cen MT" w:cs="Twentieth Century"/>
          <w:color w:val="000000"/>
          <w:sz w:val="20"/>
          <w:szCs w:val="20"/>
          <w:lang w:val="id-ID"/>
        </w:rPr>
        <w:t xml:space="preserve">ulit </w:t>
      </w:r>
      <w:r w:rsidRPr="007106F6">
        <w:rPr>
          <w:rFonts w:ascii="Tw Cen MT" w:eastAsia="Twentieth Century" w:hAnsi="Tw Cen MT" w:cs="Twentieth Century"/>
          <w:color w:val="000000"/>
          <w:sz w:val="20"/>
          <w:szCs w:val="20"/>
        </w:rPr>
        <w:t xml:space="preserve">buah </w:t>
      </w:r>
      <w:r w:rsidRPr="007106F6">
        <w:rPr>
          <w:rFonts w:ascii="Tw Cen MT" w:eastAsia="Twentieth Century" w:hAnsi="Tw Cen MT" w:cs="Twentieth Century"/>
          <w:color w:val="000000"/>
          <w:sz w:val="20"/>
          <w:szCs w:val="20"/>
          <w:lang w:val="id-ID"/>
        </w:rPr>
        <w:t>pisang</w:t>
      </w:r>
      <w:r w:rsidRPr="007106F6">
        <w:rPr>
          <w:rFonts w:ascii="Tw Cen MT" w:eastAsia="Twentieth Century" w:hAnsi="Tw Cen MT" w:cs="Twentieth Century"/>
          <w:color w:val="000000"/>
          <w:sz w:val="20"/>
          <w:szCs w:val="20"/>
        </w:rPr>
        <w:t xml:space="preserve"> </w:t>
      </w:r>
      <w:r w:rsidRPr="007106F6">
        <w:rPr>
          <w:rFonts w:ascii="Tw Cen MT" w:hAnsi="Tw Cen MT"/>
          <w:color w:val="000000"/>
          <w:sz w:val="20"/>
          <w:szCs w:val="20"/>
          <w:shd w:val="clear" w:color="auto" w:fill="FFFFFF"/>
          <w:lang w:val="id-ID"/>
        </w:rPr>
        <w:t>Musa acuminata × balbisiana</w:t>
      </w:r>
      <w:r w:rsidRPr="007106F6">
        <w:rPr>
          <w:rFonts w:ascii="Tw Cen MT" w:hAnsi="Tw Cen MT"/>
          <w:color w:val="000000"/>
          <w:sz w:val="20"/>
          <w:szCs w:val="20"/>
          <w:shd w:val="clear" w:color="auto" w:fill="FFFFFF"/>
        </w:rPr>
        <w:t xml:space="preserve"> merupakan salah satu limbah yang</w:t>
      </w:r>
      <w:r w:rsidRPr="007106F6">
        <w:rPr>
          <w:rFonts w:ascii="Tw Cen MT" w:eastAsia="Twentieth Century" w:hAnsi="Tw Cen MT" w:cs="Twentieth Century"/>
          <w:color w:val="000000"/>
          <w:sz w:val="20"/>
          <w:szCs w:val="20"/>
          <w:lang w:val="id-ID"/>
        </w:rPr>
        <w:t xml:space="preserve"> dapat diolah untuk mendapatkan selulosa yang merupakan polimer alami dengan sifat mampu mengalami biodegradasi, tidak toksik dan stabil.</w:t>
      </w:r>
      <w:proofErr w:type="gramEnd"/>
      <w:r w:rsidRPr="007106F6">
        <w:rPr>
          <w:rFonts w:ascii="Tw Cen MT" w:eastAsia="Twentieth Century" w:hAnsi="Tw Cen MT" w:cs="Twentieth Century"/>
          <w:color w:val="000000"/>
          <w:sz w:val="20"/>
          <w:szCs w:val="20"/>
          <w:lang w:val="id-ID"/>
        </w:rPr>
        <w:t xml:space="preserve"> </w:t>
      </w:r>
      <w:r w:rsidRPr="007106F6">
        <w:rPr>
          <w:rFonts w:ascii="Tw Cen MT" w:eastAsia="Twentieth Century" w:hAnsi="Tw Cen MT" w:cs="Twentieth Century"/>
          <w:color w:val="000000"/>
          <w:sz w:val="20"/>
          <w:szCs w:val="20"/>
        </w:rPr>
        <w:t>Karakteristik s</w:t>
      </w:r>
      <w:r w:rsidRPr="007106F6">
        <w:rPr>
          <w:rFonts w:ascii="Tw Cen MT" w:eastAsia="Twentieth Century" w:hAnsi="Tw Cen MT" w:cs="Twentieth Century"/>
          <w:color w:val="000000"/>
          <w:sz w:val="20"/>
          <w:szCs w:val="20"/>
          <w:lang w:val="id-ID"/>
        </w:rPr>
        <w:t>elulosa dapat dipengaruhi oleh proses delignifikasi, proses hidrolisis, dan sumber selulosa. Penelitian ini bertujuan untuk mengisolasi</w:t>
      </w:r>
      <w:r w:rsidRPr="007106F6">
        <w:rPr>
          <w:rFonts w:ascii="Tw Cen MT" w:eastAsia="Twentieth Century" w:hAnsi="Tw Cen MT" w:cs="Twentieth Century"/>
          <w:color w:val="000000"/>
          <w:sz w:val="20"/>
          <w:szCs w:val="20"/>
        </w:rPr>
        <w:t xml:space="preserve"> dan mengarakterisasi</w:t>
      </w:r>
      <w:r w:rsidRPr="007106F6">
        <w:rPr>
          <w:rFonts w:ascii="Tw Cen MT" w:eastAsia="Twentieth Century" w:hAnsi="Tw Cen MT" w:cs="Twentieth Century"/>
          <w:color w:val="000000"/>
          <w:sz w:val="20"/>
          <w:szCs w:val="20"/>
          <w:lang w:val="id-ID"/>
        </w:rPr>
        <w:t xml:space="preserve"> selulosa dari kulit </w:t>
      </w:r>
      <w:r w:rsidRPr="007106F6">
        <w:rPr>
          <w:rFonts w:ascii="Tw Cen MT" w:eastAsia="Twentieth Century" w:hAnsi="Tw Cen MT" w:cs="Twentieth Century"/>
          <w:color w:val="000000"/>
          <w:sz w:val="20"/>
          <w:szCs w:val="20"/>
        </w:rPr>
        <w:t xml:space="preserve">buah </w:t>
      </w:r>
      <w:r w:rsidRPr="007106F6">
        <w:rPr>
          <w:rFonts w:ascii="Tw Cen MT" w:hAnsi="Tw Cen MT"/>
          <w:color w:val="000000"/>
          <w:sz w:val="20"/>
          <w:szCs w:val="20"/>
          <w:shd w:val="clear" w:color="auto" w:fill="FFFFFF"/>
          <w:lang w:val="id-ID"/>
        </w:rPr>
        <w:t xml:space="preserve">Musa acuminata × balbisiana </w:t>
      </w:r>
      <w:r w:rsidRPr="007106F6">
        <w:rPr>
          <w:rFonts w:ascii="Tw Cen MT" w:hAnsi="Tw Cen MT"/>
          <w:color w:val="000000"/>
          <w:sz w:val="20"/>
          <w:szCs w:val="20"/>
          <w:shd w:val="clear" w:color="auto" w:fill="FFFFFF"/>
        </w:rPr>
        <w:t>dengan</w:t>
      </w:r>
      <w:r w:rsidRPr="007106F6">
        <w:rPr>
          <w:rFonts w:ascii="Tw Cen MT" w:hAnsi="Tw Cen MT"/>
          <w:color w:val="000000"/>
          <w:sz w:val="20"/>
          <w:szCs w:val="20"/>
          <w:shd w:val="clear" w:color="auto" w:fill="FFFFFF"/>
          <w:lang w:val="id-ID"/>
        </w:rPr>
        <w:t xml:space="preserve"> proses delignifikasi dan hidrolisis yang berbeda. Pada penelitian ini, proses delignifikasi dilakukan dengan penambahan natrium hidroksida dan pemanasan pada suhu 80</w:t>
      </w:r>
      <w:r w:rsidRPr="007106F6">
        <w:rPr>
          <w:rFonts w:ascii="Tw Cen MT" w:hAnsi="Tw Cen MT"/>
          <w:color w:val="000000"/>
          <w:sz w:val="20"/>
          <w:szCs w:val="20"/>
          <w:shd w:val="clear" w:color="auto" w:fill="FFFFFF"/>
          <w:lang w:val="id-ID"/>
        </w:rPr>
        <w:sym w:font="Symbol" w:char="F0B0"/>
      </w:r>
      <w:r w:rsidRPr="007106F6">
        <w:rPr>
          <w:rFonts w:ascii="Tw Cen MT" w:hAnsi="Tw Cen MT"/>
          <w:color w:val="000000"/>
          <w:sz w:val="20"/>
          <w:szCs w:val="20"/>
          <w:shd w:val="clear" w:color="auto" w:fill="FFFFFF"/>
          <w:lang w:val="id-ID"/>
        </w:rPr>
        <w:t xml:space="preserve"> C selama 20 dan 30 menit dan proses hidrolisis dilakukan dengan menggunakan asam klorida dan asam sulfat. Selulosa hasil isolasi kemudian ditentukan rendemennya dan karakteristiknya menggunakan spektrofotometer FT-IR. Hasil penelitian menunjukkan bahwa terdapat perbedaan rendemen dan karakteristik selulosa yang diisolasi dengan proses delignifikasi dan hidrolisis yang berbeda. Terdapat penurunan intensitas penyerapan, pergeseran bilangan gelombang, dan tidak munculnya beberapa puncak pada selulosa hasil isolasi dibandingkan dengan standar.</w:t>
      </w:r>
    </w:p>
    <w:p w14:paraId="68659279" w14:textId="141C284D" w:rsidR="007F4948" w:rsidRPr="00163BA7" w:rsidRDefault="0086728C">
      <w:pPr>
        <w:tabs>
          <w:tab w:val="left" w:pos="426"/>
        </w:tabs>
        <w:spacing w:after="0"/>
        <w:ind w:left="3150"/>
        <w:jc w:val="both"/>
        <w:rPr>
          <w:rFonts w:ascii="Tw Cen MT" w:eastAsia="Twentieth Century" w:hAnsi="Tw Cen MT" w:cs="Twentieth Century"/>
          <w:b/>
          <w:sz w:val="20"/>
          <w:szCs w:val="20"/>
        </w:rPr>
      </w:pPr>
      <w:r w:rsidRPr="00163BA7">
        <w:rPr>
          <w:rFonts w:ascii="Tw Cen MT" w:eastAsia="Twentieth Century" w:hAnsi="Tw Cen MT" w:cs="Twentieth Century"/>
          <w:b/>
          <w:sz w:val="20"/>
          <w:szCs w:val="20"/>
        </w:rPr>
        <w:t>Kata Kunci</w:t>
      </w:r>
      <w:r w:rsidR="00106D4F">
        <w:rPr>
          <w:rFonts w:ascii="Tw Cen MT" w:eastAsia="Twentieth Century" w:hAnsi="Tw Cen MT" w:cs="Twentieth Century"/>
          <w:b/>
          <w:sz w:val="20"/>
          <w:szCs w:val="20"/>
        </w:rPr>
        <w:t>:</w:t>
      </w:r>
    </w:p>
    <w:p w14:paraId="3A09FA25" w14:textId="6B893607" w:rsidR="007106F6" w:rsidRDefault="007106F6" w:rsidP="001545D6">
      <w:pPr>
        <w:ind w:left="3150"/>
        <w:rPr>
          <w:rFonts w:ascii="Tw Cen MT" w:eastAsia="Twentieth Century" w:hAnsi="Tw Cen MT" w:cs="Twentieth Century"/>
          <w:sz w:val="20"/>
          <w:szCs w:val="20"/>
        </w:rPr>
      </w:pPr>
      <w:r>
        <w:rPr>
          <w:rFonts w:ascii="Tw Cen MT" w:eastAsia="Twentieth Century" w:hAnsi="Tw Cen MT" w:cs="Twentieth Century"/>
          <w:i/>
          <w:sz w:val="20"/>
          <w:szCs w:val="20"/>
        </w:rPr>
        <w:t xml:space="preserve">Musa acuminta X balbisiana, </w:t>
      </w:r>
      <w:r w:rsidRPr="007106F6">
        <w:rPr>
          <w:rFonts w:ascii="Tw Cen MT" w:eastAsia="Twentieth Century" w:hAnsi="Tw Cen MT" w:cs="Twentieth Century"/>
          <w:sz w:val="20"/>
          <w:szCs w:val="20"/>
        </w:rPr>
        <w:t>selulosa, hidrolisis, delignifikasi</w:t>
      </w:r>
    </w:p>
    <w:p w14:paraId="6C8B8836" w14:textId="77777777" w:rsidR="00314849" w:rsidRDefault="00314849" w:rsidP="001545D6">
      <w:pPr>
        <w:ind w:left="3150"/>
        <w:rPr>
          <w:rFonts w:ascii="Tw Cen MT" w:eastAsia="Twentieth Century" w:hAnsi="Tw Cen MT" w:cs="Twentieth Century"/>
          <w:sz w:val="20"/>
          <w:szCs w:val="20"/>
        </w:rPr>
      </w:pPr>
    </w:p>
    <w:p w14:paraId="448ACAA7" w14:textId="77777777" w:rsidR="00314849" w:rsidRPr="001545D6" w:rsidRDefault="00314849" w:rsidP="001545D6">
      <w:pPr>
        <w:ind w:left="3150"/>
        <w:rPr>
          <w:rFonts w:ascii="Tw Cen MT" w:eastAsia="Twentieth Century" w:hAnsi="Tw Cen MT" w:cs="Twentieth Century"/>
          <w:sz w:val="20"/>
          <w:szCs w:val="20"/>
        </w:rPr>
        <w:sectPr w:rsidR="00314849" w:rsidRPr="001545D6" w:rsidSect="00372502">
          <w:headerReference w:type="default" r:id="rId11"/>
          <w:footerReference w:type="default" r:id="rId12"/>
          <w:pgSz w:w="12240" w:h="15840"/>
          <w:pgMar w:top="1440" w:right="1440" w:bottom="1440" w:left="1440" w:header="720" w:footer="720" w:gutter="0"/>
          <w:pgNumType w:start="86"/>
          <w:cols w:space="720"/>
        </w:sectPr>
      </w:pPr>
    </w:p>
    <w:p w14:paraId="12468592" w14:textId="77777777" w:rsidR="007106F6" w:rsidRPr="00627709" w:rsidRDefault="007106F6" w:rsidP="00314849">
      <w:pPr>
        <w:tabs>
          <w:tab w:val="left" w:pos="426"/>
        </w:tabs>
        <w:spacing w:after="0" w:line="240" w:lineRule="auto"/>
        <w:jc w:val="both"/>
        <w:rPr>
          <w:rFonts w:ascii="Tw Cen MT" w:eastAsia="Twentieth Century" w:hAnsi="Tw Cen MT" w:cs="Twentieth Century"/>
          <w:b/>
          <w:sz w:val="24"/>
          <w:szCs w:val="24"/>
        </w:rPr>
      </w:pPr>
      <w:r w:rsidRPr="00627709">
        <w:rPr>
          <w:rFonts w:ascii="Tw Cen MT" w:eastAsia="Twentieth Century" w:hAnsi="Tw Cen MT" w:cs="Twentieth Century"/>
          <w:b/>
          <w:sz w:val="24"/>
          <w:szCs w:val="24"/>
        </w:rPr>
        <w:lastRenderedPageBreak/>
        <w:t>PENDAHULUAN</w:t>
      </w:r>
    </w:p>
    <w:p w14:paraId="367EE2D1" w14:textId="77777777" w:rsidR="007106F6" w:rsidRDefault="007106F6" w:rsidP="00314849">
      <w:pPr>
        <w:spacing w:after="0" w:line="240" w:lineRule="auto"/>
        <w:jc w:val="both"/>
        <w:rPr>
          <w:rFonts w:ascii="Tw Cen MT" w:hAnsi="Tw Cen MT"/>
          <w:sz w:val="24"/>
          <w:szCs w:val="24"/>
          <w:lang w:val="id-ID"/>
        </w:rPr>
      </w:pPr>
      <w:r w:rsidRPr="00FC541D">
        <w:rPr>
          <w:rFonts w:ascii="Tw Cen MT" w:hAnsi="Tw Cen MT"/>
          <w:sz w:val="24"/>
          <w:szCs w:val="24"/>
          <w:lang w:val="id-ID"/>
        </w:rPr>
        <w:t xml:space="preserve">Selulosa merupakan komponen terbanyak yang terkandung dalam kebanyakan tumbuhan, sehingga menjadi sumber polimer utama dari bahan yang dapat diperbaharui, yang tersusun atas gugus hidroksil yang mengakibatkan terbentuknya ikatan hidrogen yang kuat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Pr>
          <w:rFonts w:ascii="Cambria Math" w:hAnsi="Cambria Math" w:cs="Cambria Math"/>
          <w:sz w:val="24"/>
          <w:szCs w:val="24"/>
          <w:lang w:val="id-ID"/>
        </w:rPr>
        <w:instrText>℃</w:instrText>
      </w:r>
      <w:r>
        <w:rPr>
          <w:rFonts w:ascii="Tw Cen MT" w:hAnsi="Tw Cen MT"/>
          <w:sz w:val="24"/>
          <w:szCs w:val="24"/>
          <w:lang w:val="id-ID"/>
        </w:rPr>
        <w:instrText xml:space="preserve"> to 278.50</w:instrText>
      </w:r>
      <w:r>
        <w:rPr>
          <w:rFonts w:ascii="Cambria Math" w:hAnsi="Cambria Math" w:cs="Cambria Math"/>
          <w:sz w:val="24"/>
          <w:szCs w:val="24"/>
          <w:lang w:val="id-ID"/>
        </w:rPr>
        <w:instrText>℃</w:instrText>
      </w:r>
      <w:r>
        <w:rPr>
          <w:rFonts w:ascii="Tw Cen MT" w:hAnsi="Tw Cen MT"/>
          <w:sz w:val="24"/>
          <w:szCs w:val="24"/>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Pr>
          <w:rFonts w:ascii="Cambria Math" w:hAnsi="Cambria Math" w:cs="Cambria Math"/>
          <w:sz w:val="24"/>
          <w:szCs w:val="24"/>
          <w:lang w:val="id-ID"/>
        </w:rPr>
        <w:instrText>℃</w:instrText>
      </w:r>
      <w:r>
        <w:rPr>
          <w:rFonts w:ascii="Tw Cen MT" w:hAnsi="Tw Cen MT"/>
          <w:sz w:val="24"/>
          <w:szCs w:val="24"/>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[1]</w:t>
      </w:r>
      <w:r w:rsidRPr="00FC541D">
        <w:rPr>
          <w:rFonts w:ascii="Tw Cen MT" w:hAnsi="Tw Cen MT"/>
          <w:sz w:val="24"/>
          <w:szCs w:val="24"/>
          <w:lang w:val="id-ID"/>
        </w:rPr>
        <w:fldChar w:fldCharType="end"/>
      </w:r>
      <w:r w:rsidRPr="00FC541D">
        <w:rPr>
          <w:rFonts w:ascii="Tw Cen MT" w:hAnsi="Tw Cen MT"/>
          <w:sz w:val="24"/>
          <w:szCs w:val="24"/>
          <w:lang w:val="id-ID"/>
        </w:rPr>
        <w:t xml:space="preserve">. Selulosa menjadi bahan penting dalam pengembangan polimer karena selulosa merupakan makromolekul yang tersusun atas gugus glukosa berulang dengan struktur, reaktivitas, dan kegunaan yang spesifik dan sekaligus sangat luas dan beragam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[2]</w:t>
      </w:r>
      <w:r w:rsidRPr="00FC541D">
        <w:rPr>
          <w:rFonts w:ascii="Tw Cen MT" w:hAnsi="Tw Cen MT"/>
          <w:sz w:val="24"/>
          <w:szCs w:val="24"/>
          <w:lang w:val="id-ID"/>
        </w:rPr>
        <w:fldChar w:fldCharType="end"/>
      </w:r>
      <w:r w:rsidRPr="00FC541D">
        <w:rPr>
          <w:rFonts w:ascii="Tw Cen MT" w:hAnsi="Tw Cen MT"/>
          <w:sz w:val="24"/>
          <w:szCs w:val="24"/>
          <w:lang w:val="id-ID"/>
        </w:rPr>
        <w:t xml:space="preserve">. Kemampuan reaksi dan sifat selulosa ditentukan oleh proses isolasi yang digunakan, jumlah ikatan hidrogen inter- dan intra molekuler, panjang rantai, persebaran panjang rantai, kristalinitas dan persebaran gugus fungsi pada sepanjang rantai polimer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{"citationItems":[{"id":"ITEM-1","itemData":{"DOI":"10.1016/j.carres.2003.11.012","ISBN":"4684115518","ISSN":"00086215","PMID":"15013393","abstract":"The cellulose structure is a factor of major importance for the strength properties of wood pulp fibers. The ability to characterize small differences in the crystalline structures of cellulose from fibers of different origins is thus highly important. In this work, dynamic FT-IR spectroscopy has been further explored as a method sensitive to cellulose structure variations. Using a model system of two different celluloses, the relation between spectral information and the relative cellulose I</w:instrText>
      </w:r>
      <w:r>
        <w:rPr>
          <w:rFonts w:ascii="Tw Cen MT" w:hAnsi="Tw Cen MT" w:hint="eastAsia"/>
          <w:sz w:val="24"/>
          <w:szCs w:val="24"/>
          <w:lang w:val="id-ID"/>
        </w:rPr>
        <w:instrText>α</w:instrText>
      </w:r>
      <w:r>
        <w:rPr>
          <w:rFonts w:ascii="Tw Cen MT" w:hAnsi="Tw Cen MT"/>
          <w:sz w:val="24"/>
          <w:szCs w:val="24"/>
          <w:lang w:val="id-ID"/>
        </w:rPr>
        <w:instrText xml:space="preserve"> content was investigated. This relation was then used to determine the relative cellulose I</w:instrText>
      </w:r>
      <w:r>
        <w:rPr>
          <w:rFonts w:ascii="Tw Cen MT" w:hAnsi="Tw Cen MT" w:hint="eastAsia"/>
          <w:sz w:val="24"/>
          <w:szCs w:val="24"/>
          <w:lang w:val="id-ID"/>
        </w:rPr>
        <w:instrText>α</w:instrText>
      </w:r>
      <w:r>
        <w:rPr>
          <w:rFonts w:ascii="Tw Cen MT" w:hAnsi="Tw Cen MT"/>
          <w:sz w:val="24"/>
          <w:szCs w:val="24"/>
          <w:lang w:val="id-ID"/>
        </w:rPr>
        <w:instrText xml:space="preserve"> content in different pulps. The estimated cellulose I allomorph compositions were found to be reasonable for both unbleached and bleached chemical pulps. In addition, it was found that the dynamic FT-IR spectroscopy technique had the potential to indicate possible correlation field splitting peaks of cellulose I</w:instrText>
      </w:r>
      <w:r>
        <w:rPr>
          <w:rFonts w:ascii="Tw Cen MT" w:hAnsi="Tw Cen MT" w:hint="eastAsia"/>
          <w:sz w:val="24"/>
          <w:szCs w:val="24"/>
          <w:lang w:val="id-ID"/>
        </w:rPr>
        <w:instrText>β</w:instrText>
      </w:r>
      <w:r>
        <w:rPr>
          <w:rFonts w:ascii="Tw Cen MT" w:hAnsi="Tw Cen MT"/>
          <w:sz w:val="24"/>
          <w:szCs w:val="24"/>
          <w:lang w:val="id-ID"/>
        </w:rPr>
        <w:instrText>. © 2003 Elsevier Ltd. All rights reserved.","author":[{"dropping-particle":"","family":"Åkerholm","given":"Margaretha","non-dropping-particle":"","parse-names":false,"suffix":""},{"dropping-particle":"","family":"Hinterstoisser","given":"Barbara","non-dropping-particle":"","parse-names":false,"suffix":""},{"dropping-particle":"","family":"Salmén","given":"Lennart","non-dropping-particle":"","parse-names":false,"suffix":""}],"container-title":"Carbohydrate Research","id":"ITEM-1","issue":"3","issued":{"date-parts":[["2004"]]},"page":"569-578","title":"Characterization of the crystalline structure of cellulose using static and dynamic FT-IR spectroscopy","type":"article-journal","volume":"339"},"uris":["http://www.mendeley.com/documents/?uuid=7651c3b1-90aa-420f-ba3f-e568854ed0a6"]}],"mendeley":{"formattedCitation":"[3]","plainTextFormattedCitation":"[3]","previouslyFormattedCitation":"[3]"},"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[3]</w:t>
      </w:r>
      <w:r w:rsidRPr="00FC541D">
        <w:rPr>
          <w:rFonts w:ascii="Tw Cen MT" w:hAnsi="Tw Cen MT"/>
          <w:sz w:val="24"/>
          <w:szCs w:val="24"/>
          <w:lang w:val="id-ID"/>
        </w:rPr>
        <w:fldChar w:fldCharType="end"/>
      </w:r>
      <w:r>
        <w:rPr>
          <w:rFonts w:ascii="Tw Cen MT" w:hAnsi="Tw Cen MT"/>
          <w:sz w:val="24"/>
          <w:szCs w:val="24"/>
        </w:rPr>
        <w:t xml:space="preserve">,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{"citationItems":[{"id":"ITEM-1","itemData":{"DOI":"10.1002/anie.200460587","ISSN":"14337851","PMID":"15861454","abstract":"As the most important skeletal component in plants, the polysaccharide cellulose is an almost inexhaustible polymeric raw material with fascinating structure and properties. Formed by the repeated connection of D-glucose building blocks, the highly functionalized, linear stiff-chain homopolymer is characterized by its hydrophilicity, chirality, biodegradability, broad chemical modifying capacity, and its formation of versatile semicrystalline fiber morphologies. In view of the considerable increase in interdisciplinary cellulose research and product development over the past decade worldwide, this paper assembles the current knowledge in the structure and chemistry of cellulose, and in the development of innovative cellulose esters and ethers for coatings, films, membranes, building materials, drilling techniques, pharmaceuticals, and foodstuffs. New frontiers, including environmentally friendly cellulose fiber technologies, bacterial cellulose biomaterials, and in-vitro syntheses of cellulose are highlighted together with future aims, strategies, and perspectives of cellulose research and its applications. © 2005 Wiley-VCH Verlag GmbH &amp; Co. KGaA.","author":[{"dropping-particle":"","family":"Klemm","given":"Dieter","non-dropping-particle":"","parse-names":false,"suffix":""},{"dropping-particle":"","family":"Heublein","given":"Brigitte","non-dropping-particle":"","parse-names":false,"suffix":""},{"dropping-particle":"","family":"Fink","given":"Hans Peter","non-dropping-particle":"","parse-names":false,"suffix":""},{"dropping-particle":"","family":"Bohn","given":"Andreas","non-dropping-particle":"","parse-names":false,"suffix":""}],"container-title":"Angewandte Chemie - International Edition","id":"ITEM-1","issue":"22","issued":{"date-parts":[["2005"]]},"page":"3358-3393","title":"Cellulose: Fascinating biopolymer and sustainable raw material","type":"article-journal","volume":"44"},"uris":["http://www.mendeley.com/documents/?uuid=48cd5077-71e9-4499-b94c-b5826ef00a20"]}],"mendeley":{"formattedCitation":"[4]","plainTextFormattedCitation":"[4]","previouslyFormattedCitation":"[4]"},"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[4]</w:t>
      </w:r>
      <w:r w:rsidRPr="00FC541D">
        <w:rPr>
          <w:rFonts w:ascii="Tw Cen MT" w:hAnsi="Tw Cen MT"/>
          <w:sz w:val="24"/>
          <w:szCs w:val="24"/>
          <w:lang w:val="id-ID"/>
        </w:rPr>
        <w:fldChar w:fldCharType="end"/>
      </w:r>
      <w:r>
        <w:rPr>
          <w:rFonts w:ascii="Tw Cen MT" w:hAnsi="Tw Cen MT"/>
          <w:sz w:val="24"/>
          <w:szCs w:val="24"/>
        </w:rPr>
        <w:t xml:space="preserve">,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{"citationItems":[{"id":"ITEM-1","itemData":{"DOI":"10.1016/j.carres.2005.08.007","ISSN":"00086215","PMID":"16153620","abstract":"Crystalline structures of cellulose (named as Cell 1), NaOH-treated cellulose (Cell 2), and subsequent CO2-treated cellulose (Cell 2-C) were analyzed by wide-angle X-ray diffraction and FTIR spectroscopy. Transformation from cellulose I to cellulose II was observed by X-ray diffraction for Cell 2 treated with 15-20 wt % NaOH. Subsequent treatment with CO2 also transformed the Cell 2-C treated with 5-10 wt % NaOH. Many of the FTIR bands including 2901, 1431, 1282, 1236, 1202, 1165, 1032, and 897 cm-1 were shifted to higher wave number (by 2-13 cm-1). However, the bands at 3352, 1373, and 983 cm-1 were shifted to lower wave number (by 3-95 cm-1). In contrast to the bands at 1337, 1114, and 1058 cm-1, the absorbances measured at 1263, 993, 897, and 668 cm-1 were increased. The FTIR spectra of hydrogen-bonded OH stretching vibrations at around 3352 cm-1 were resolved into three bands for cellulose I and four bands for cellulose II, assuming that all the vibration modes follow Gaussian distribution. The bands of 1 (3518 cm -1), 2 (3349 cm-1), and 3 (3195 cm-1) were related to the sum of valence vibration of an H-bonded OH group and an intramolecular hydrogen bond of 2-OH</w:instrText>
      </w:r>
      <w:r>
        <w:rPr>
          <w:rFonts w:ascii="Cambria Math" w:hAnsi="Cambria Math" w:cs="Cambria Math"/>
          <w:sz w:val="24"/>
          <w:szCs w:val="24"/>
          <w:lang w:val="id-ID"/>
        </w:rPr>
        <w:instrText>⋯</w:instrText>
      </w:r>
      <w:r>
        <w:rPr>
          <w:rFonts w:ascii="Tw Cen MT" w:hAnsi="Tw Cen MT"/>
          <w:sz w:val="24"/>
          <w:szCs w:val="24"/>
          <w:lang w:val="id-ID"/>
        </w:rPr>
        <w:instrText>O-6, intramolecular hydrogen bond of 3-OH</w:instrText>
      </w:r>
      <w:r>
        <w:rPr>
          <w:rFonts w:ascii="Cambria Math" w:hAnsi="Cambria Math" w:cs="Cambria Math"/>
          <w:sz w:val="24"/>
          <w:szCs w:val="24"/>
          <w:lang w:val="id-ID"/>
        </w:rPr>
        <w:instrText>⋯</w:instrText>
      </w:r>
      <w:r>
        <w:rPr>
          <w:rFonts w:ascii="Tw Cen MT" w:hAnsi="Tw Cen MT"/>
          <w:sz w:val="24"/>
          <w:szCs w:val="24"/>
          <w:lang w:val="id-ID"/>
        </w:rPr>
        <w:instrText>O-5 and the intermolecular hydrogen bond of 6-O</w:instrText>
      </w:r>
      <w:r>
        <w:rPr>
          <w:rFonts w:ascii="Cambria Math" w:hAnsi="Cambria Math" w:cs="Cambria Math"/>
          <w:sz w:val="24"/>
          <w:szCs w:val="24"/>
          <w:lang w:val="id-ID"/>
        </w:rPr>
        <w:instrText>⋯</w:instrText>
      </w:r>
      <w:r>
        <w:rPr>
          <w:rFonts w:ascii="Tw Cen MT" w:hAnsi="Tw Cen MT"/>
          <w:sz w:val="24"/>
          <w:szCs w:val="24"/>
          <w:lang w:val="id-ID"/>
        </w:rPr>
        <w:instrText>HO-3</w:instrText>
      </w:r>
      <w:r>
        <w:rPr>
          <w:rFonts w:ascii="Arial" w:hAnsi="Arial" w:cs="Arial"/>
          <w:sz w:val="24"/>
          <w:szCs w:val="24"/>
          <w:lang w:val="id-ID"/>
        </w:rPr>
        <w:instrText>′</w:instrText>
      </w:r>
      <w:r>
        <w:rPr>
          <w:rFonts w:ascii="Tw Cen MT" w:hAnsi="Tw Cen MT"/>
          <w:sz w:val="24"/>
          <w:szCs w:val="24"/>
          <w:lang w:val="id-ID"/>
        </w:rPr>
        <w:instrText>, respectively. Compared with the bands of cellulose I, a new band of 4 (3115 cm-1) related to intermolecular hydrogen bond of 2-OH</w:instrText>
      </w:r>
      <w:r>
        <w:rPr>
          <w:rFonts w:ascii="Cambria Math" w:hAnsi="Cambria Math" w:cs="Cambria Math"/>
          <w:sz w:val="24"/>
          <w:szCs w:val="24"/>
          <w:lang w:val="id-ID"/>
        </w:rPr>
        <w:instrText>⋯</w:instrText>
      </w:r>
      <w:r>
        <w:rPr>
          <w:rFonts w:ascii="Tw Cen MT" w:hAnsi="Tw Cen MT"/>
          <w:sz w:val="24"/>
          <w:szCs w:val="24"/>
          <w:lang w:val="id-ID"/>
        </w:rPr>
        <w:instrText>O- 2</w:instrText>
      </w:r>
      <w:r>
        <w:rPr>
          <w:rFonts w:ascii="Arial" w:hAnsi="Arial" w:cs="Arial"/>
          <w:sz w:val="24"/>
          <w:szCs w:val="24"/>
          <w:lang w:val="id-ID"/>
        </w:rPr>
        <w:instrText>′</w:instrText>
      </w:r>
      <w:r>
        <w:rPr>
          <w:rFonts w:ascii="Tw Cen MT" w:hAnsi="Tw Cen MT"/>
          <w:sz w:val="24"/>
          <w:szCs w:val="24"/>
          <w:lang w:val="id-ID"/>
        </w:rPr>
        <w:instrText xml:space="preserve"> and/or intermolecular hydrogen bond of 6-OH</w:instrText>
      </w:r>
      <w:r>
        <w:rPr>
          <w:rFonts w:ascii="Cambria Math" w:hAnsi="Cambria Math" w:cs="Cambria Math"/>
          <w:sz w:val="24"/>
          <w:szCs w:val="24"/>
          <w:lang w:val="id-ID"/>
        </w:rPr>
        <w:instrText>⋯</w:instrText>
      </w:r>
      <w:r>
        <w:rPr>
          <w:rFonts w:ascii="Tw Cen MT" w:hAnsi="Tw Cen MT"/>
          <w:sz w:val="24"/>
          <w:szCs w:val="24"/>
          <w:lang w:val="id-ID"/>
        </w:rPr>
        <w:instrText>O-2</w:instrText>
      </w:r>
      <w:r>
        <w:rPr>
          <w:rFonts w:ascii="Arial" w:hAnsi="Arial" w:cs="Arial"/>
          <w:sz w:val="24"/>
          <w:szCs w:val="24"/>
          <w:lang w:val="id-ID"/>
        </w:rPr>
        <w:instrText>′</w:instrText>
      </w:r>
      <w:r>
        <w:rPr>
          <w:rFonts w:ascii="Tw Cen MT" w:hAnsi="Tw Cen MT"/>
          <w:sz w:val="24"/>
          <w:szCs w:val="24"/>
          <w:lang w:val="id-ID"/>
        </w:rPr>
        <w:instrText xml:space="preserve"> in cellulose II appeared. The crystallinity index (CI) was obtained by X-ray diffraction [CI(XD)] and FTIR spectroscopy [CI(IR)]. Including absorbance ratios such as A1431,1419/A897,894 and A1263/A 1202,1200, the CI(IR) was evaluated by the absorbance ratios using all the characteristic absorbances of cellulose. The CI(XD) was calculated by the method of Jayme and Knolle. In addition, X-ray diffraction curves, with and without amorphous halo correction, were resolved into portions of cellulose I and cellulose II lattice. From the ratio of the peak area, that is, peak area of cellulose I (or cellulose II)/total peak area, CI(XD) were divided into CI(XD-CI) for cellulose I and CI(XD-CII) for cellulose II. The correlation between CI(XD-CI) (or CI(XD-CII)) and CI(IR) was evaluated, and the bands at 2901 (2802), 1373 (1376), 897 (894), 1263, 668 cm-1 were good for the internal standard (or denominator) of CI(IR), which increased the correlation coefficient. Both fraction of the absorbances showing peak shift were assign…","author":[{"dropping-particle":"","family":"Oh","given":"Sang Youn","non-dropping-particle":"","parse-names":false,"suffix":""},{"dropping-particle":"","family":"Dong","given":"Il Yoo","non-dropping-particle":"","parse-names":false,"suffix":""},{"dropping-particle":"","family":"Shin","given":"Younsook","non-dropping-particle":"","parse-names":false,"suffix":""},{"dropping-particle":"","family":"Hwan","given":"Chul Kim","non-dropping-particle":"","parse-names":false,"suffix":""},{"dropping-particle":"","family":"Hak","given":"Yong Kim","non-dropping-particle":"","parse-names":false,"suffix":""},{"dropping-particle":"","family":"Yong","given":"Sik Chung","non-dropping-particle":"","parse-names":false,"suffix":""},{"dropping-particle":"","family":"Won","given":"Ho Park","non-dropping-particle":"","parse-names":false,"suffix":""},{"dropping-particle":"","family":"Ji","given":"Ho Youk","non-dropping-particle":"","parse-names":false,"suffix":""}],"container-title":"Carbohydrate Research","id":"ITEM-1","issue":"15","issued":{"date-parts":[["2005"]]},"page":"2376-2391","title":"Crystalline structure analysis of cellulose treated with sodium hydroxide and carbon dioxide by means of X-ray diffraction and FTIR spectroscopy","type":"article-journal","volume":"340"},"uris":["http://www.mendeley.com/documents/?uuid=58669793-f931-4ec3-b1ba-702af5888176"]}],"mendeley":{"formattedCitation":"[5]","plainTextFormattedCitation":"[5]","previouslyFormattedCitation":"[5]"},"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[5]</w:t>
      </w:r>
      <w:r w:rsidRPr="00FC541D">
        <w:rPr>
          <w:rFonts w:ascii="Tw Cen MT" w:hAnsi="Tw Cen MT"/>
          <w:sz w:val="24"/>
          <w:szCs w:val="24"/>
          <w:lang w:val="id-ID"/>
        </w:rPr>
        <w:fldChar w:fldCharType="end"/>
      </w:r>
      <w:r w:rsidRPr="006D5BFE">
        <w:rPr>
          <w:rFonts w:ascii="Tw Cen MT" w:hAnsi="Tw Cen MT"/>
          <w:lang w:val="id-ID"/>
        </w:rPr>
        <w:t>.</w:t>
      </w:r>
    </w:p>
    <w:p w14:paraId="3CD04F48" w14:textId="77777777" w:rsidR="007106F6" w:rsidRPr="00627709" w:rsidRDefault="007106F6" w:rsidP="00314849">
      <w:pPr>
        <w:spacing w:after="0" w:line="240" w:lineRule="auto"/>
        <w:jc w:val="both"/>
        <w:rPr>
          <w:rFonts w:ascii="Tw Cen MT" w:hAnsi="Tw Cen MT"/>
          <w:sz w:val="24"/>
          <w:szCs w:val="24"/>
          <w:lang w:val="id-ID"/>
        </w:rPr>
      </w:pPr>
      <w:r w:rsidRPr="00FC541D">
        <w:rPr>
          <w:rFonts w:ascii="Tw Cen MT" w:hAnsi="Tw Cen MT"/>
          <w:sz w:val="24"/>
          <w:szCs w:val="24"/>
          <w:lang w:val="id-ID"/>
        </w:rPr>
        <w:t xml:space="preserve">Pada tumbuhan, selulosa terdapat pada dinding sel dan berperan dalam menjaga kekakuan dinding sel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{"citationItems":[{"id":"ITEM-1","itemData":{"DOI":"10.1016/j.ijbiomac.2018.09.012","ISSN":"18790003","PMID":"30193914","abstract":"Cellulose nanocrystals (CNCs) have novel and diversified applications in different fields including packaging and nanodelivery systems. This study was dedicated to fabricate CNCs from walnut shell as an abundant source of agricultural byproducts using alkali/acidic hydrolysis method. Moreover, homogenizer and ultrasound devices were applied to produce the CNCs with minimum hazardous solvents in the preparation steps. The physicochemical characteristics of CNCs, such as color, size, yield, and swelling capacity plus their characterization using X-ray diffraction (XRD), thermogravimetric analysis (TGA) and Fourier-transform infrared spectroscopy (FTIR) were studied. The mean equivalent spherical diameter of the fabricated CNCs was about 130 nm and the production efficiency was 91.5%. Besides, the swelling capacity of CNCs was 1.5-fold of cellulose with a swelling of 400%. The crystallinity degree of the cellulose obtained from walnut shell was 49%, which was improved following acidic and alkali hydrolysis (60%). TGA analysis revealed that the thermal stability of the CNCs was lower than cellulose; moreover, the FTIR results demonstrated that there is not a considerable difference between normal cellulose and CNCs. Overall, it was concluded that walnut shell-derived CNCs have the potential to be employed as promising nanocarriers in different sectors, especially in the food and drug delivery sectors.","author":[{"dropping-particle":"","family":"Hemmati","given":"Farshad","non-dropping-particle":"","parse-names":false,"suffix":""},{"dropping-particle":"","family":"Jafari","given":"Seid Mahdi","non-dropping-particle":"","parse-names":false,"suffix":""},{"dropping-particle":"","family":"Kashaninejad","given":"Mahdi","non-dropping-particle":"","parse-names":false,"suffix":""},{"dropping-particle":"","family":"Barani Motlagh","given":"Mojtaba","non-dropping-particle":"","parse-names":false,"suffix":""}],"container-title":"International Journal of Biological Macromolecules","id":"ITEM-1","issued":{"date-parts":[["2018"]]},"page":"1216-1224","publisher":"Elsevier B.V.","title":"Synthesis and characterization of cellulose nanocrystals derived from walnut shell agricultural residues","type":"article-journal","volume":"120"},"uris":["http://www.mendeley.com/documents/?uuid=b47546ad-5cba-450c-bed6-389b88c04a46"]}],"mendeley":{"formattedCitation":"[6]","plainTextFormattedCitation":"[6]","previouslyFormattedCitation":"[6]"},"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[6]</w:t>
      </w:r>
      <w:r w:rsidRPr="00FC541D">
        <w:rPr>
          <w:rFonts w:ascii="Tw Cen MT" w:hAnsi="Tw Cen MT"/>
          <w:sz w:val="24"/>
          <w:szCs w:val="24"/>
          <w:lang w:val="id-ID"/>
        </w:rPr>
        <w:fldChar w:fldCharType="end"/>
      </w:r>
      <w:r w:rsidRPr="00FC541D">
        <w:rPr>
          <w:rFonts w:ascii="Tw Cen MT" w:hAnsi="Tw Cen MT"/>
          <w:sz w:val="24"/>
          <w:szCs w:val="24"/>
          <w:lang w:val="id-ID"/>
        </w:rPr>
        <w:t xml:space="preserve">. Salah satu bagian tumbuhan yang memiliki potensi sebagai sumber selulosa adalah kulit pisang, di mana tanaman pisang, seperti </w:t>
      </w:r>
      <w:r w:rsidRPr="00FC541D">
        <w:rPr>
          <w:rFonts w:ascii="Tw Cen MT" w:hAnsi="Tw Cen MT"/>
          <w:i/>
          <w:color w:val="000000" w:themeColor="text1"/>
          <w:sz w:val="24"/>
          <w:szCs w:val="24"/>
          <w:shd w:val="clear" w:color="auto" w:fill="FFFFFF"/>
          <w:lang w:val="id-ID"/>
        </w:rPr>
        <w:t>Musa acuminata × balbisiana,</w:t>
      </w:r>
      <w:r w:rsidRPr="00FC541D">
        <w:rPr>
          <w:rFonts w:ascii="Tw Cen MT" w:hAnsi="Tw Cen MT"/>
          <w:sz w:val="24"/>
          <w:szCs w:val="24"/>
          <w:lang w:val="id-ID"/>
        </w:rPr>
        <w:t xml:space="preserve"> menjadi salah satu agro-industri utama dan menghasilkan kulit pisang sebagai limbah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{"citationItems":[{"id":"ITEM-1","itemData":{"DOI":"10.1016/j.carbpol.2008.09.024","ISSN":"01448617","abstract":"Four different alkaline treatments for isolation of cellulose microfibrils from vascular bundles of banana rachis were comparatively studied. Isolated cellulose microfibrils were characterized using high performance anion exchange chromatography for neutral sugar composition, as well as attenuated total reflection Fourier transform infrared spectroscopy, transmission electron microscopy, X-ray and electron diffraction and solid-state 13C NMR. The cellulose microfibrils treated with peroxide alkaline, peroxide alkaline-hydrochloric acid or 5 wt% potassium hydroxide had average diameters of 3-5 nm, estimated lengths of several micrometers. Although the interpretation of their structure is difficult because of the low cristallinity, X-ray diffraction, 13C NMR and ATR-FTIR results suggested that cellulose microfibrils from banana rachis could be either interpreted as cellulose IV1 or cellulose I</w:instrText>
      </w:r>
      <w:r>
        <w:rPr>
          <w:rFonts w:ascii="Tw Cen MT" w:hAnsi="Tw Cen MT" w:hint="eastAsia"/>
          <w:sz w:val="24"/>
          <w:szCs w:val="24"/>
          <w:lang w:val="id-ID"/>
        </w:rPr>
        <w:instrText>β</w:instrText>
      </w:r>
      <w:r>
        <w:rPr>
          <w:rFonts w:ascii="Tw Cen MT" w:hAnsi="Tw Cen MT"/>
          <w:sz w:val="24"/>
          <w:szCs w:val="24"/>
          <w:lang w:val="id-ID"/>
        </w:rPr>
        <w:instrText>. The specimens treated with a more concentrated KOH solution (18 wt%) were still microfibrillated but their structure was converted to cellulose II. Crown Copyright © 2008.","author":[{"dropping-particle":"","family":"Zuluaga","given":"Robin","non-dropping-particle":"","parse-names":false,"suffix":""},{"dropping-particle":"","family":"Putaux","given":"Jean Luc","non-dropping-particle":"","parse-names":false,"suffix":""},{"dropping-particle":"","family":"Cruz","given":"Javier","non-dropping-particle":"","parse-names":false,"suffix":""},{"dropping-particle":"","family":"Vélez","given":"Juan","non-dropping-particle":"","parse-names":false,"suffix":""},{"dropping-particle":"","family":"Mondragon","given":"Iñaki","non-dropping-particle":"","parse-names":false,"suffix":""},{"dropping-particle":"","family":"Gañán","given":"Piedad","non-dropping-particle":"","parse-names":false,"suffix":""}],"container-title":"Carbohydrate Polymers","id":"ITEM-1","issue":"1","issued":{"date-parts":[["2009"]]},"page":"51-59","publisher":"Elsevier Ltd","title":"Cellulose microfibrils from banana rachis: Effect of alkaline treatments on structural and morphological features","type":"article-journal","volume":"76"},"uris":["http://www.mendeley.com/documents/?uuid=1c5b349e-bc10-4491-8a76-dd51beeffbe4"]}],"mendeley":{"formattedCitation":"[7]","plainTextFormattedCitation":"[7]","previouslyFormattedCitation":"[7]"},"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[7]</w:t>
      </w:r>
      <w:r w:rsidRPr="00FC541D">
        <w:rPr>
          <w:rFonts w:ascii="Tw Cen MT" w:hAnsi="Tw Cen MT"/>
          <w:sz w:val="24"/>
          <w:szCs w:val="24"/>
          <w:lang w:val="id-ID"/>
        </w:rPr>
        <w:fldChar w:fldCharType="end"/>
      </w:r>
      <w:r w:rsidRPr="00FC541D">
        <w:rPr>
          <w:rFonts w:ascii="Tw Cen MT" w:hAnsi="Tw Cen MT"/>
          <w:sz w:val="24"/>
          <w:szCs w:val="24"/>
          <w:lang w:val="id-ID"/>
        </w:rPr>
        <w:t xml:space="preserve">. Isolasi dari bahan alam ini diharapkan akan menghasilkan selulosa sebagai polimer alami yang dapat mengalami biodegradasi dengan sumber bahan yang mudah didapatkan, dan bersifat non-toksik dan stabil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{"citationItems":[{"id":"ITEM-1","itemData":{"DOI":"10.1039/c2jm32956e","ISSN":"09599428","abstract":"In this article, we highlight the potential of nanocelluloses, such as cellulose nanocrystals (CNC) and microfibrillated cellulose (MFC), to serve as building blocks for the design of hierarchical functional nanomaterials. Four categories of value-added nanomaterials are envisaged here, namely aerogels, emulsions, templated materials and stimuli-responsive nanodevices. But most importantly, we demonstrate that appropriate functionalization methods are required in order to tailor the nanocellulose surface and further design materials with required characteristics. © 2012 The Royal Society of Chemistry.","author":[{"dropping-particle":"","family":"Tingaut","given":"Philippe","non-dropping-particle":"","parse-names":false,"suffix":""},{"dropping-particle":"","family":"Zimmermann","given":"Tanja","non-dropping-particle":"","parse-names":false,"suffix":""},{"dropping-particle":"","family":"Sèbe","given":"Gilles","non-dropping-particle":"","parse-names":false,"suffix":""}],"container-title":"Journal of Materials Chemistry","id":"ITEM-1","issue":"38","issued":{"date-parts":[["2012"]]},"page":"20105-20111","title":"Cellulose nanocrystals and microfibrillated cellulose as building blocks for the design of hierarchical functional materials","type":"article-journal","volume":"22"},"uris":["http://www.mendeley.com/documents/?uuid=be1351aa-1113-4c14-9b70-85a58742b310"]}],"mendeley":{"formattedCitation":"[8]","plainTextFormattedCitation":"[8]","previouslyFormattedCitation":"[8]"},"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[8]</w:t>
      </w:r>
      <w:r w:rsidRPr="00FC541D">
        <w:rPr>
          <w:rFonts w:ascii="Tw Cen MT" w:hAnsi="Tw Cen MT"/>
          <w:sz w:val="24"/>
          <w:szCs w:val="24"/>
          <w:lang w:val="id-ID"/>
        </w:rPr>
        <w:fldChar w:fldCharType="end"/>
      </w:r>
      <w:r w:rsidRPr="00FC541D">
        <w:rPr>
          <w:rFonts w:ascii="Tw Cen MT" w:hAnsi="Tw Cen MT"/>
          <w:sz w:val="24"/>
          <w:szCs w:val="24"/>
          <w:lang w:val="id-ID"/>
        </w:rPr>
        <w:t>, sehingga dapat digunakan oleh berbagai bidang, salah satunya pada bidang kefarmasian.</w:t>
      </w:r>
    </w:p>
    <w:p w14:paraId="1E7E5174" w14:textId="77777777" w:rsidR="007106F6" w:rsidRDefault="007106F6" w:rsidP="00314849">
      <w:pPr>
        <w:pStyle w:val="NormalWeb"/>
        <w:spacing w:before="0" w:beforeAutospacing="0" w:after="0" w:afterAutospacing="0"/>
        <w:jc w:val="both"/>
        <w:rPr>
          <w:rFonts w:ascii="Tw Cen MT" w:hAnsi="Tw Cen MT"/>
          <w:lang w:val="id-ID"/>
        </w:rPr>
      </w:pPr>
      <w:r w:rsidRPr="00FC541D">
        <w:rPr>
          <w:rFonts w:ascii="Tw Cen MT" w:hAnsi="Tw Cen MT"/>
          <w:lang w:val="id-ID"/>
        </w:rPr>
        <w:t>Terdapat beberapa metode yang digunakan untuk isolasi selulosa dari bahan alam, seperti hidrolisis menggunakan asam atau basa. Proses hidrolisis diawali dengan delignifikasi. Walaupun pengaruh delignifikasi terhadap struktur selulosa belum diketahui secara menyeluruh, tetapi diketahui bahwa delignifikasi secara kimia mengakibatkan perubahan pada jaringan, se</w:t>
      </w:r>
      <w:r w:rsidRPr="00FC541D">
        <w:rPr>
          <w:rFonts w:ascii="Tw Cen MT" w:hAnsi="Tw Cen MT"/>
          <w:lang w:val="en-US"/>
        </w:rPr>
        <w:t>l</w:t>
      </w:r>
      <w:r w:rsidRPr="00FC541D">
        <w:rPr>
          <w:rFonts w:ascii="Tw Cen MT" w:hAnsi="Tw Cen MT"/>
          <w:lang w:val="id-ID"/>
        </w:rPr>
        <w:t xml:space="preserve">, dan struktur dinding sel tumbuhan. Selain penggunaan </w:t>
      </w:r>
      <w:r w:rsidRPr="00FC541D">
        <w:rPr>
          <w:rFonts w:ascii="Tw Cen MT" w:hAnsi="Tw Cen MT"/>
          <w:lang w:val="id-ID"/>
        </w:rPr>
        <w:lastRenderedPageBreak/>
        <w:t xml:space="preserve">delignifikasi kimia memiliki afinitas yang tinggi terhadap selulosa atau lignin, penggunaan bahan ini juga dapat mempengaruhi struktur hemiselulosa yang berdekatan dengan lignin </w:t>
      </w:r>
      <w:r w:rsidRPr="00FC541D">
        <w:rPr>
          <w:rFonts w:ascii="Tw Cen MT" w:hAnsi="Tw Cen MT"/>
          <w:lang w:val="id-ID"/>
        </w:rPr>
        <w:fldChar w:fldCharType="begin" w:fldLock="1"/>
      </w:r>
      <w:r>
        <w:rPr>
          <w:rFonts w:ascii="Tw Cen MT" w:hAnsi="Tw Cen MT"/>
          <w:lang w:val="id-ID"/>
        </w:rPr>
        <w:instrText>ADDIN CSL_CITATION {"citationItems":[{"id":"ITEM-1","itemData":{"DOI":"10.1002/adma.202001375","ISSN":"15214095","PMID":"32797688","abstract":"Wood-derived cellulose materials obtained by structure-retaining delignification are attracting increasing attention due to their excellent mechanical properties and great potential to serve as renewable and CO2 storing cellulose scaffolds for advanced hybrid materials with embedded functionality. Various delignification protocols and a multitude of further processing steps including polymer impregnation and densification are applied resulting in a large range of properties. However, treatment optimization requires a more comprehensive characterization of the developed materials in terms of structure, chemical composition, and mechanical properties for faster progress in the field. Herein, the current protocols for structure-retaining delignification are reviewed and the emphasis is placed on the mechanical characterization at different hierarchical levels of the cellulose scaffolds by experiments and modeling to reveal the underlying structure–property relationships.","author":[{"dropping-particle":"","family":"Keplinger","given":"Tobias","non-dropping-particle":"","parse-names":false,"suffix":""},{"dropping-particle":"","family":"Wittel","given":"Falk K.","non-dropping-particle":"","parse-names":false,"suffix":""},{"dropping-particle":"","family":"Rüggeberg","given":"Markus","non-dropping-particle":"","parse-names":false,"suffix":""},{"dropping-particle":"","family":"Burgert","given":"Ingo","non-dropping-particle":"","parse-names":false,"suffix":""}],"container-title":"Advanced Materials","id":"ITEM-1","issue":"28","issued":{"date-parts":[["2021"]]},"page":"1-19","title":"Wood Derived Cellulose Scaffolds—Processing and Mechanics","type":"article-journal","volume":"33"},"uris":["http://www.mendeley.com/documents/?uuid=b8c03847-edb7-4a86-b61a-459d65903194"]}],"mendeley":{"formattedCitation":"[9]","plainTextFormattedCitation":"[9]","previouslyFormattedCitation":"[9]"},"properties":{"noteIndex":0},"schema":"https://github.com/citation-style-language/schema/raw/master/csl-citation.json"}</w:instrText>
      </w:r>
      <w:r w:rsidRPr="00FC541D">
        <w:rPr>
          <w:rFonts w:ascii="Tw Cen MT" w:hAnsi="Tw Cen MT"/>
          <w:lang w:val="id-ID"/>
        </w:rPr>
        <w:fldChar w:fldCharType="separate"/>
      </w:r>
      <w:r w:rsidRPr="007873C0">
        <w:rPr>
          <w:rFonts w:ascii="Tw Cen MT" w:hAnsi="Tw Cen MT"/>
          <w:noProof/>
          <w:lang w:val="id-ID"/>
        </w:rPr>
        <w:t>[9]</w:t>
      </w:r>
      <w:r w:rsidRPr="00FC541D">
        <w:rPr>
          <w:rFonts w:ascii="Tw Cen MT" w:hAnsi="Tw Cen MT"/>
          <w:lang w:val="id-ID"/>
        </w:rPr>
        <w:fldChar w:fldCharType="end"/>
      </w:r>
      <w:r w:rsidRPr="00FC541D">
        <w:rPr>
          <w:rFonts w:ascii="Tw Cen MT" w:hAnsi="Tw Cen MT"/>
          <w:lang w:val="id-ID"/>
        </w:rPr>
        <w:t>. Sehingga proses delignifikasi dapat mempengaruhi selulosa hasil isolasi dari bahan alam.</w:t>
      </w:r>
    </w:p>
    <w:p w14:paraId="6F078FE0" w14:textId="77777777" w:rsidR="007106F6" w:rsidRPr="00FC541D" w:rsidRDefault="007106F6" w:rsidP="00314849">
      <w:pPr>
        <w:spacing w:after="0" w:line="240" w:lineRule="auto"/>
        <w:jc w:val="both"/>
        <w:rPr>
          <w:rFonts w:ascii="Tw Cen MT" w:eastAsia="Twentieth Century" w:hAnsi="Tw Cen MT" w:cs="Twentieth Century"/>
          <w:color w:val="000000"/>
          <w:sz w:val="24"/>
          <w:szCs w:val="24"/>
        </w:rPr>
      </w:pPr>
      <w:r w:rsidRPr="00FC541D">
        <w:rPr>
          <w:rFonts w:ascii="Tw Cen MT" w:hAnsi="Tw Cen MT"/>
          <w:sz w:val="24"/>
          <w:szCs w:val="24"/>
          <w:lang w:val="id-ID"/>
        </w:rPr>
        <w:t xml:space="preserve">Beberapa asam dapat digunakan pada proses hidrolisis, seperti kuat (seperti: asam klorida dan asam sulfat) dan asam organik (seperti: asam sitrat dan asam maleat). Akan tetapi, penggunaan asam sulfat untuk hidrolisis diketahui dapat menghilangkan struktur amorf pada selulosa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{"citationItems":[{"id":"ITEM-1","itemData":{"DOI":"10.1016/j.carbpol.2017.11.045","ISSN":"01448617","PMID":"29253930","abstract":"Cellulose was extracted from sugar palm fibres (Arenga pinnata) by conducting delignification and mercerization treatments. Subsequently, sugar palm nanocrystalline celluloses (SPNCCs) were isolated from the extracted cellulose with 60 wt% concentrated sulphuric acid. The chemical composition of sugar palm fibres were determined at different stages of treatment. Structural analysis was carried out by Brunauer-Emmett-Teller (BET), X-ray diffraction (XRD) and Fourier transform infrared spectroscopy (FT-IR). Morphological analysis of extracted cellulose and isolated nanocrystalline cellulose (NCCs) was investigated by using field emission scanning electron microscopy (FESEM), atomic force microscopy (AFM), and transmission electron microscopy (TEM). The thermal stability of sugar palm fibres at different stages of treatment was investigated by thermogravimetric analysis (TGA). The results showed that lignin and hemicellulose were removed from the extracted cellulose through the delignification and mercerization process, respectively. The isolated SPNCCs were found to have length and diameters of 130 ± 30 nm and 9 ± 1.96 nm, respectively.","author":[{"dropping-particle":"","family":"Ilyas","given":"R. A.","non-dropping-particle":"","parse-names":false,"suffix":""},{"dropping-particle":"","family":"Sapuan","given":"S. M.","non-dropping-particle":"","parse-names":false,"suffix":""},{"dropping-particle":"","family":"Ishak","given":"M. R.","non-dropping-particle":"","parse-names":false,"suffix":""}],"container-title":"Carbohydrate Polymers","id":"ITEM-1","issue":"October 2017","issued":{"date-parts":[["2018"]]},"page":"1038-1051","publisher":"Elsevier","title":"Isolation and characterization of nanocrystalline cellulose from sugar palm fibres (Arenga Pinnata)","type":"article-journal","volume":"181"},"uris":["http://www.mendeley.com/documents/?uuid=ff750ea0-14a3-4713-8850-35c43c3c4430"]}],"mendeley":{"formattedCitation":"[10]","plainTextFormattedCitation":"[10]","previouslyFormattedCitation":"[10]"},"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[10]</w:t>
      </w:r>
      <w:r w:rsidRPr="00FC541D">
        <w:rPr>
          <w:rFonts w:ascii="Tw Cen MT" w:hAnsi="Tw Cen MT"/>
          <w:sz w:val="24"/>
          <w:szCs w:val="24"/>
          <w:lang w:val="id-ID"/>
        </w:rPr>
        <w:fldChar w:fldCharType="end"/>
      </w:r>
      <w:r w:rsidRPr="00FC541D">
        <w:rPr>
          <w:rFonts w:ascii="Tw Cen MT" w:hAnsi="Tw Cen MT"/>
          <w:sz w:val="24"/>
          <w:szCs w:val="24"/>
          <w:lang w:val="id-ID"/>
        </w:rPr>
        <w:t xml:space="preserve">, sedangkan penggunaan asam sitrat mendapatkan rendemen yang rendah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{"citationItems":[{"id":"ITEM-1","itemData":{"DOI":"10.1021/acssuschemeng.0c06561","ISSN":"21680485","abstract":"As a weak tricarboxylic acid, citric acid (CA) has been proposed for the preparation of cellulose nanocrystals (CNCs) due to its innocuous and easily recyclable nature. However, the yield of the obtained CNCs is normally below 30% by CA hydrolysis due to the weak acidity of CA. In this work, FeCl3 was discovered as a powerful catalyst to enhance the CA hydrolysis efficiency for the green and highly efficient preparation of carboxylic and thermostable CNCs. The maximum yield of 80.28% could be achieved via FeCl3-catalyzed CA hydrolysis under the optimal condition of 85 wt % CA aqueous solution and 0.02 mmol FeCl3/g CA at 80 °C for 6 h hydrolysis. It was found that the as-prepared CNCs (6-12 nm in diameter, 100-250 nm in length) showed a maximum crystallinity index of around 80% and high thermal stability (Tmax is around 355 °C). Also, the obtained CNCs functionalized with carboxylic groups exhibited superior dispersibility in an aqueous medium. In addition, both the CA and FeCl3 could be easily recovered after hydrolysis, and the collected sugars after hydrolysis can be used as precursors for producing platform chemicals such as lactic acid and furfural. Therefore, this study presents a green and sustainable approach for the highly efficient production of carboxylic CNCs with great dispersibility and high thermal stability. The obtained functional CNCs may find applications in a variety of high-tech fields.","author":[{"dropping-particle":"","family":"Liu","given":"Wei","non-dropping-particle":"","parse-names":false,"suffix":""},{"dropping-particle":"","family":"Du","given":"Haishun","non-dropping-particle":"","parse-names":false,"suffix":""},{"dropping-particle":"","family":"Liu","given":"Huayu","non-dropping-particle":"","parse-names":false,"suffix":""},{"dropping-particle":"","family":"Xie","given":"Hongxiang","non-dropping-particle":"","parse-names":false,"suffix":""},{"dropping-particle":"","family":"Xu","given":"Ting","non-dropping-particle":"","parse-names":false,"suffix":""},{"dropping-particle":"","family":"Zhao","given":"Xiyang","non-dropping-particle":"","parse-names":false,"suffix":""},{"dropping-particle":"","family":"Liu","given":"Ying","non-dropping-particle":"","parse-names":false,"suffix":""},{"dropping-particle":"","family":"Zhang","given":"Xinyu","non-dropping-particle":"","parse-names":false,"suffix":""},{"dropping-particle":"","family":"Si","given":"Chuanling","non-dropping-particle":"","parse-names":false,"suffix":""}],"container-title":"ACS Sustainable Chemistry and Engineering","id":"ITEM-1","issue":"44","issued":{"date-parts":[["2020"]]},"page":"16691-16700","title":"Highly Efficient and Sustainable Preparation of Carboxylic and Thermostable Cellulose Nanocrystals via FeCl3-Catalyzed Innocuous Citric Acid Hydrolysis","type":"article-journal","volume":"8"},"uris":["http://www.mendeley.com/documents/?uuid=dd8ee261-72e5-4bbf-9ef9-75df8b96fcd7"]}],"mendeley":{"formattedCitation":"[11]","plainTextFormattedCitation":"[11]","previouslyFormattedCitation":"[11]"},"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[11]</w:t>
      </w:r>
      <w:r w:rsidRPr="00FC541D">
        <w:rPr>
          <w:rFonts w:ascii="Tw Cen MT" w:hAnsi="Tw Cen MT"/>
          <w:sz w:val="24"/>
          <w:szCs w:val="24"/>
          <w:lang w:val="id-ID"/>
        </w:rPr>
        <w:fldChar w:fldCharType="end"/>
      </w:r>
      <w:r w:rsidRPr="00FC541D">
        <w:rPr>
          <w:rFonts w:ascii="Tw Cen MT" w:hAnsi="Tw Cen MT"/>
          <w:sz w:val="24"/>
          <w:szCs w:val="24"/>
          <w:lang w:val="id-ID"/>
        </w:rPr>
        <w:t xml:space="preserve">. Asam klorida merupakan asam kuat yang paling umum digunakan untuk proses hidrolisis pada isolasi selulosa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{"citationItems":[{"id":"ITEM-1","itemData":{"DOI":"10.1039/c6nr09494e","ISSN":"20403372","PMID":"28116390","abstract":"Cellulose nanocrystals, a class of fascinating bio-based nanoscale materials, have received a tremendous amount of interest both in industry and academia owing to its unique structural features and impressive physicochemical properties such as biocompatibility, biodegradability, renewability, low density, adaptable surface chemistry, optical transparency, and improved mechanical properties. This nanomaterial is a promising candidate for applications in fields such as biomedical, pharmaceuticals, electronics, barrier films, nanocomposites, membranes, supercapacitors, etc. New resources, new extraction procedures, and new treatments are currently under development to satisfy the increasing demand of manufacturing new types of cellulose nanocrystals-based materials on an industrial scale. Therefore, this review addresses the recent progress in the production methodologies of cellulose nanocrystals, covering principal cellulose resources and the main processes used for its isolation. A critical and analytical examination of the shortcomings of various approaches employed so far is made. Additionally, structural organization of cellulose and nomenclature of cellulose nanomaterials have also been discussed for beginners in this field.","author":[{"dropping-particle":"","family":"Trache","given":"Djalal","non-dropping-particle":"","parse-names":false,"suffix":""},{"dropping-particle":"","family":"Hussin","given":"M. Hazwan","non-dropping-particle":"","parse-names":false,"suffix":""},{"dropping-particle":"","family":"Haafiz","given":"M. K.Mohamad","non-dropping-particle":"","parse-names":false,"suffix":""},{"dropping-particle":"","family":"Thakur","given":"Vijay Kumar","non-dropping-particle":"","parse-names":false,"suffix":""}],"container-title":"Nanoscale","id":"ITEM-1","issue":"5","issued":{"date-parts":[["2017"]]},"page":"1763-1786","title":"Recent progress in cellulose nanocrystals: Sources and production","type":"article-journal","volume":"9"},"uris":["http://www.mendeley.com/documents/?uuid=ce1aacd6-cb10-4cfe-85a9-dc63dc0e48e6"]}],"mendeley":{"formattedCitation":"[12]","plainTextFormattedCitation":"[12]","previouslyFormattedCitation":"[12]"},"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[12]</w:t>
      </w:r>
      <w:r w:rsidRPr="00FC541D">
        <w:rPr>
          <w:rFonts w:ascii="Tw Cen MT" w:hAnsi="Tw Cen MT"/>
          <w:sz w:val="24"/>
          <w:szCs w:val="24"/>
          <w:lang w:val="id-ID"/>
        </w:rPr>
        <w:fldChar w:fldCharType="end"/>
      </w:r>
      <w:r w:rsidRPr="00FC541D">
        <w:rPr>
          <w:rFonts w:ascii="Tw Cen MT" w:hAnsi="Tw Cen MT"/>
          <w:sz w:val="24"/>
          <w:szCs w:val="24"/>
          <w:lang w:val="id-ID"/>
        </w:rPr>
        <w:t xml:space="preserve">. Selain jenis asam atau basa yang digunakan, lama waktu hidrolisis diperkirakan berpengaruh terhadap kristalinitas selulosa dan kemampuannya untuk membentuk suspensi di dalam air </w:t>
      </w:r>
      <w:r w:rsidRPr="00FC541D">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Pr>
          <w:rFonts w:ascii="Cambria Math" w:hAnsi="Cambria Math" w:cs="Cambria Math"/>
          <w:sz w:val="24"/>
          <w:szCs w:val="24"/>
          <w:lang w:val="id-ID"/>
        </w:rPr>
        <w:instrText>℃</w:instrText>
      </w:r>
      <w:r>
        <w:rPr>
          <w:rFonts w:ascii="Tw Cen MT" w:hAnsi="Tw Cen MT"/>
          <w:sz w:val="24"/>
          <w:szCs w:val="24"/>
          <w:lang w:val="id-ID"/>
        </w:rPr>
        <w:instrText xml:space="preserve"> to 278.50</w:instrText>
      </w:r>
      <w:r>
        <w:rPr>
          <w:rFonts w:ascii="Cambria Math" w:hAnsi="Cambria Math" w:cs="Cambria Math"/>
          <w:sz w:val="24"/>
          <w:szCs w:val="24"/>
          <w:lang w:val="id-ID"/>
        </w:rPr>
        <w:instrText>℃</w:instrText>
      </w:r>
      <w:r>
        <w:rPr>
          <w:rFonts w:ascii="Tw Cen MT" w:hAnsi="Tw Cen MT"/>
          <w:sz w:val="24"/>
          <w:szCs w:val="24"/>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Pr>
          <w:rFonts w:ascii="Cambria Math" w:hAnsi="Cambria Math" w:cs="Cambria Math"/>
          <w:sz w:val="24"/>
          <w:szCs w:val="24"/>
          <w:lang w:val="id-ID"/>
        </w:rPr>
        <w:instrText>℃</w:instrText>
      </w:r>
      <w:r>
        <w:rPr>
          <w:rFonts w:ascii="Tw Cen MT" w:hAnsi="Tw Cen MT"/>
          <w:sz w:val="24"/>
          <w:szCs w:val="24"/>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FC541D">
        <w:rPr>
          <w:rFonts w:ascii="Tw Cen MT" w:hAnsi="Tw Cen MT"/>
          <w:sz w:val="24"/>
          <w:szCs w:val="24"/>
          <w:lang w:val="id-ID"/>
        </w:rPr>
        <w:fldChar w:fldCharType="separate"/>
      </w:r>
      <w:r w:rsidRPr="007873C0">
        <w:rPr>
          <w:rFonts w:ascii="Tw Cen MT" w:hAnsi="Tw Cen MT"/>
          <w:noProof/>
          <w:sz w:val="24"/>
          <w:szCs w:val="24"/>
          <w:lang w:val="id-ID"/>
        </w:rPr>
        <w:t>[1]</w:t>
      </w:r>
      <w:r w:rsidRPr="00FC541D">
        <w:rPr>
          <w:rFonts w:ascii="Tw Cen MT" w:hAnsi="Tw Cen MT"/>
          <w:sz w:val="24"/>
          <w:szCs w:val="24"/>
          <w:lang w:val="id-ID"/>
        </w:rPr>
        <w:fldChar w:fldCharType="end"/>
      </w:r>
      <w:r w:rsidRPr="00FC541D">
        <w:rPr>
          <w:rFonts w:ascii="Tw Cen MT" w:hAnsi="Tw Cen MT"/>
          <w:sz w:val="24"/>
          <w:szCs w:val="24"/>
          <w:lang w:val="id-ID"/>
        </w:rPr>
        <w:t>. Pada penelitian ini, akan diisolasi selulosa dari kulit pisang kapok (</w:t>
      </w:r>
      <w:r w:rsidRPr="00FC541D">
        <w:rPr>
          <w:rFonts w:ascii="Tw Cen MT" w:hAnsi="Tw Cen MT"/>
          <w:i/>
          <w:color w:val="000000"/>
          <w:sz w:val="24"/>
          <w:szCs w:val="24"/>
          <w:shd w:val="clear" w:color="auto" w:fill="FFFFFF"/>
          <w:lang w:val="id-ID"/>
        </w:rPr>
        <w:t xml:space="preserve">Musa acuminata × balbisiana) </w:t>
      </w:r>
      <w:r w:rsidRPr="00FC541D">
        <w:rPr>
          <w:rFonts w:ascii="Tw Cen MT" w:hAnsi="Tw Cen MT"/>
          <w:color w:val="000000"/>
          <w:sz w:val="24"/>
          <w:szCs w:val="24"/>
          <w:shd w:val="clear" w:color="auto" w:fill="FFFFFF"/>
          <w:lang w:val="id-ID"/>
        </w:rPr>
        <w:t>menggunakan dua jenis asam kuat yaitu asam klorida dan asam sulfat dengan variasi waktu delignifikasi. Karakteristik masing-masing selulosa yang diperoleh kemudian dilihat menggunakan FTIR</w:t>
      </w:r>
      <w:r w:rsidRPr="00FC541D">
        <w:rPr>
          <w:rFonts w:ascii="Tw Cen MT" w:eastAsia="Twentieth Century" w:hAnsi="Tw Cen MT" w:cs="Twentieth Century"/>
          <w:color w:val="000000"/>
          <w:sz w:val="24"/>
          <w:szCs w:val="24"/>
        </w:rPr>
        <w:t xml:space="preserve">. </w:t>
      </w:r>
    </w:p>
    <w:p w14:paraId="1027822F" w14:textId="77777777" w:rsidR="007106F6" w:rsidRDefault="007106F6" w:rsidP="007106F6">
      <w:pPr>
        <w:spacing w:after="0" w:line="240" w:lineRule="auto"/>
        <w:jc w:val="both"/>
        <w:rPr>
          <w:rFonts w:ascii="Twentieth Century" w:eastAsia="Twentieth Century" w:hAnsi="Twentieth Century" w:cs="Twentieth Century"/>
          <w:color w:val="000000"/>
          <w:sz w:val="24"/>
          <w:szCs w:val="24"/>
        </w:rPr>
      </w:pPr>
    </w:p>
    <w:p w14:paraId="56B9F7A6" w14:textId="77777777" w:rsidR="007106F6" w:rsidRDefault="007106F6" w:rsidP="007106F6">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375E8C72" w14:textId="77777777" w:rsidR="007106F6" w:rsidRPr="003A2094" w:rsidRDefault="007106F6" w:rsidP="007106F6">
      <w:pPr>
        <w:pStyle w:val="NormalWeb"/>
        <w:spacing w:before="0" w:beforeAutospacing="0" w:after="0" w:afterAutospacing="0"/>
        <w:jc w:val="both"/>
        <w:rPr>
          <w:rFonts w:ascii="Tw Cen MT" w:hAnsi="Tw Cen MT"/>
          <w:b/>
          <w:lang w:val="id-ID"/>
        </w:rPr>
      </w:pPr>
      <w:r w:rsidRPr="003A2094">
        <w:rPr>
          <w:rFonts w:ascii="Tw Cen MT" w:hAnsi="Tw Cen MT"/>
          <w:b/>
          <w:lang w:val="id-ID"/>
        </w:rPr>
        <w:t>Alat dan Bahan</w:t>
      </w:r>
    </w:p>
    <w:p w14:paraId="01BEDC63" w14:textId="4D2FE1DE" w:rsidR="007106F6" w:rsidRDefault="007106F6" w:rsidP="007106F6">
      <w:pPr>
        <w:pStyle w:val="NormalWeb"/>
        <w:spacing w:before="0" w:beforeAutospacing="0" w:after="0" w:afterAutospacing="0"/>
        <w:jc w:val="both"/>
        <w:rPr>
          <w:rFonts w:ascii="Tw Cen MT" w:hAnsi="Tw Cen MT"/>
          <w:color w:val="000000"/>
          <w:shd w:val="clear" w:color="auto" w:fill="FFFFFF"/>
          <w:lang w:val="en-US"/>
        </w:rPr>
      </w:pPr>
      <w:r w:rsidRPr="003A2094">
        <w:rPr>
          <w:rFonts w:ascii="Tw Cen MT" w:hAnsi="Tw Cen MT"/>
          <w:lang w:val="id-ID"/>
        </w:rPr>
        <w:t xml:space="preserve">Peralatan yang digunakan pada penelitian ini adalah alat-alat gelas, </w:t>
      </w:r>
      <w:r w:rsidRPr="003A2094">
        <w:rPr>
          <w:rFonts w:ascii="Tw Cen MT" w:hAnsi="Tw Cen MT"/>
          <w:i/>
          <w:lang w:val="id-ID"/>
        </w:rPr>
        <w:t>hot plate stirrer</w:t>
      </w:r>
      <w:r w:rsidRPr="003A2094">
        <w:rPr>
          <w:rFonts w:ascii="Tw Cen MT" w:hAnsi="Tw Cen MT"/>
          <w:lang w:val="id-ID"/>
        </w:rPr>
        <w:t xml:space="preserve">, dan spektrofotometer FT-IR. Sedangkan bahan yang digunakan adalah sampel kulit </w:t>
      </w:r>
      <w:r w:rsidRPr="003A2094">
        <w:rPr>
          <w:rFonts w:ascii="Tw Cen MT" w:hAnsi="Tw Cen MT"/>
          <w:i/>
          <w:color w:val="000000"/>
          <w:shd w:val="clear" w:color="auto" w:fill="FFFFFF"/>
          <w:lang w:val="id-ID"/>
        </w:rPr>
        <w:t xml:space="preserve">Musa acuminata × balbisiana, </w:t>
      </w:r>
      <w:r w:rsidRPr="003A2094">
        <w:rPr>
          <w:rFonts w:ascii="Tw Cen MT" w:hAnsi="Tw Cen MT"/>
          <w:color w:val="000000"/>
          <w:shd w:val="clear" w:color="auto" w:fill="FFFFFF"/>
          <w:lang w:val="id-ID"/>
        </w:rPr>
        <w:t>mikrokristalin selulosa, asam klorida 2 N, asam sulfat 2 N, natrium hipoklorit 5%, natrium hidroksida, etanol, iodin 2%, asam asetat 0,5 N, dan air suling.</w:t>
      </w:r>
    </w:p>
    <w:p w14:paraId="40F8E441" w14:textId="77777777" w:rsidR="007106F6" w:rsidRDefault="007106F6" w:rsidP="007106F6">
      <w:pPr>
        <w:pStyle w:val="NormalWeb"/>
        <w:spacing w:before="0" w:beforeAutospacing="0" w:after="0" w:afterAutospacing="0"/>
        <w:jc w:val="both"/>
        <w:rPr>
          <w:rFonts w:ascii="Tw Cen MT" w:hAnsi="Tw Cen MT"/>
          <w:color w:val="000000"/>
          <w:shd w:val="clear" w:color="auto" w:fill="FFFFFF"/>
          <w:lang w:val="en-US"/>
        </w:rPr>
      </w:pPr>
    </w:p>
    <w:p w14:paraId="27596CF4" w14:textId="77777777" w:rsidR="007106F6" w:rsidRDefault="007106F6" w:rsidP="007106F6">
      <w:pPr>
        <w:pStyle w:val="NormalWeb"/>
        <w:spacing w:before="0" w:beforeAutospacing="0" w:after="0" w:afterAutospacing="0"/>
        <w:jc w:val="both"/>
        <w:rPr>
          <w:rFonts w:ascii="Tw Cen MT" w:hAnsi="Tw Cen MT"/>
          <w:color w:val="000000"/>
          <w:shd w:val="clear" w:color="auto" w:fill="FFFFFF"/>
          <w:lang w:val="en-US"/>
        </w:rPr>
      </w:pPr>
    </w:p>
    <w:p w14:paraId="2CB5903A" w14:textId="77777777" w:rsidR="007106F6" w:rsidRPr="007106F6" w:rsidRDefault="007106F6" w:rsidP="007106F6">
      <w:pPr>
        <w:pStyle w:val="NormalWeb"/>
        <w:spacing w:before="0" w:beforeAutospacing="0" w:after="0" w:afterAutospacing="0"/>
        <w:jc w:val="both"/>
        <w:rPr>
          <w:rFonts w:ascii="Tw Cen MT" w:hAnsi="Tw Cen MT"/>
          <w:color w:val="000000"/>
          <w:shd w:val="clear" w:color="auto" w:fill="FFFFFF"/>
          <w:lang w:val="en-US"/>
        </w:rPr>
      </w:pPr>
    </w:p>
    <w:p w14:paraId="121978AA" w14:textId="77777777" w:rsidR="007106F6" w:rsidRPr="003A2094" w:rsidRDefault="007106F6" w:rsidP="007106F6">
      <w:pPr>
        <w:pStyle w:val="NormalWeb"/>
        <w:spacing w:before="0" w:beforeAutospacing="0" w:after="0" w:afterAutospacing="0"/>
        <w:jc w:val="both"/>
        <w:rPr>
          <w:rFonts w:ascii="Tw Cen MT" w:hAnsi="Tw Cen MT"/>
          <w:b/>
          <w:lang w:val="id-ID"/>
        </w:rPr>
      </w:pPr>
      <w:r w:rsidRPr="003A2094">
        <w:rPr>
          <w:rFonts w:ascii="Tw Cen MT" w:hAnsi="Tw Cen MT"/>
          <w:b/>
          <w:lang w:val="id-ID"/>
        </w:rPr>
        <w:lastRenderedPageBreak/>
        <w:t>Prosedur Kerja</w:t>
      </w:r>
    </w:p>
    <w:p w14:paraId="7636DC29" w14:textId="77777777" w:rsidR="007106F6" w:rsidRPr="003A2094" w:rsidRDefault="007106F6" w:rsidP="007106F6">
      <w:pPr>
        <w:pStyle w:val="NormalWeb"/>
        <w:spacing w:before="0" w:beforeAutospacing="0" w:after="0" w:afterAutospacing="0"/>
        <w:jc w:val="both"/>
        <w:rPr>
          <w:rFonts w:ascii="Tw Cen MT" w:hAnsi="Tw Cen MT"/>
          <w:i/>
          <w:lang w:val="id-ID"/>
        </w:rPr>
      </w:pPr>
      <w:r w:rsidRPr="003A2094">
        <w:rPr>
          <w:rFonts w:ascii="Tw Cen MT" w:hAnsi="Tw Cen MT"/>
          <w:i/>
          <w:lang w:val="id-ID"/>
        </w:rPr>
        <w:t>Penyiapan sampel</w:t>
      </w:r>
    </w:p>
    <w:p w14:paraId="31A90FE6" w14:textId="77777777" w:rsidR="007106F6" w:rsidRPr="003A2094" w:rsidRDefault="007106F6" w:rsidP="007106F6">
      <w:pPr>
        <w:spacing w:after="0" w:line="240" w:lineRule="auto"/>
        <w:jc w:val="both"/>
        <w:rPr>
          <w:rFonts w:ascii="Tw Cen MT" w:hAnsi="Tw Cen MT"/>
          <w:sz w:val="24"/>
          <w:szCs w:val="24"/>
          <w:lang w:val="id-ID"/>
        </w:rPr>
      </w:pPr>
      <w:r w:rsidRPr="003A2094">
        <w:rPr>
          <w:rFonts w:ascii="Tw Cen MT" w:hAnsi="Tw Cen MT"/>
          <w:sz w:val="24"/>
          <w:szCs w:val="24"/>
          <w:lang w:val="id-ID"/>
        </w:rPr>
        <w:t>Sebanyak 4000 g sampel dicuci hingga bersih untuk membersihkan kulit dari kotoran yang menempel pada kulit pisang kepok. Lalu sampel dipotong kecil-kecil untuk mempercepat proses pengeringan dan dikeringkan pada suhu kamar. Pengeringan dilakukan untuk mengurangi kadar air sehingga menjamin mutu dalam penyimpanan dan mencegah pertumbuhan jamur. Simplisia yang didapat kemudian diserbuk menggunakan blender sebelum dilakukan proses isolasi. Tujuan dari pengecilan ukuran simplisia ini adalah untuk meningkatkan luas permukaan padatan sehingga meningkat pula persentuhan cairan penyari dengan sampel</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{"citationItems":[{"id":"ITEM-1","itemData":{"DOI":"10.36341/jops.v4i2.1884","ISSN":"2622-9919","abstract":"Kulit buah G. Mangostana kaya akan senyawa antioksidan yang dapat menghambat radikal bebas. Terdapat hubungan antara pemanasan dan aktivitas antioksidan suatu bahan alam, dikarenakan pengaruhnya terhadap komposisi senyawa bioaktif antioksidan. Tujuan penelitian ini adalah untuk melihat pengaruh suhu pengeringan terhadap aktivitas antioksidan kulit buah G. Mangostana. Pengeringan dilakukan pada suhu 30, 60 dan 900C selama 72 jam. Pengukuran aktivitas antioksidan dilakukan dengan metode DPPH dan hasil pengamatan dianalisis menggunakan ANOVA dua arah. Hasil penelitian menunjukkan bahwa suhu pengeringan berpengaruh nyata terhadap aktivitas antioksidan kulit buah G. Mangostana (P &lt; 0,05). Kulit buah G. Mangostana perlakuan terbaik adalah pengeringan pada suhu 300C. Dengan nilai IC50 20,349 µg/mL.","author":[{"dropping-particle":"","family":"Fauzana","given":"Annisa","non-dropping-particle":"","parse-names":false,"suffix":""},{"dropping-particle":"","family":"Rohmawati","given":"Rohmawati","non-dropping-particle":"","parse-names":false,"suffix":""},{"dropping-particle":"","family":"Herly","given":"Muhammad Azhari","non-dropping-particle":"","parse-names":false,"suffix":""}],"container-title":"JOPS (Journal Of Pharmacy and Science)","id":"ITEM-1","issue":"2","issued":{"date-parts":[["2021"]]},"page":"37-43","title":"Aktivitas Antioksidan Ekstrak Kulit Garcinia Mangostana L. Pada Variasi Suhu Pengeringan","type":"article-journal","volume":"4"},"uris":["http://www.mendeley.com/documents/?uuid=c5521ecc-4b67-48ea-b320-4175b83732e2"]}],"mendeley":{"formattedCitation":"[13]","plainTextFormattedCitation":"[13]","previouslyFormattedCitation":"[13]"},"properties":{"noteIndex":0},"schema":"https://github.com/citation-style-language/schema/raw/master/csl-citation.json"}</w:instrText>
      </w:r>
      <w:r>
        <w:rPr>
          <w:rFonts w:ascii="Tw Cen MT" w:hAnsi="Tw Cen MT"/>
          <w:sz w:val="24"/>
          <w:szCs w:val="24"/>
        </w:rPr>
        <w:fldChar w:fldCharType="separate"/>
      </w:r>
      <w:r w:rsidRPr="00114D29">
        <w:rPr>
          <w:rFonts w:ascii="Tw Cen MT" w:hAnsi="Tw Cen MT"/>
          <w:noProof/>
          <w:sz w:val="24"/>
          <w:szCs w:val="24"/>
        </w:rPr>
        <w:t>[13]</w:t>
      </w:r>
      <w:r>
        <w:rPr>
          <w:rFonts w:ascii="Tw Cen MT" w:hAnsi="Tw Cen MT"/>
          <w:sz w:val="24"/>
          <w:szCs w:val="24"/>
        </w:rPr>
        <w:fldChar w:fldCharType="end"/>
      </w:r>
      <w:r w:rsidRPr="003A2094">
        <w:rPr>
          <w:rFonts w:ascii="Tw Cen MT" w:hAnsi="Tw Cen MT"/>
          <w:sz w:val="24"/>
          <w:szCs w:val="24"/>
          <w:lang w:val="id-ID"/>
        </w:rPr>
        <w:t>.</w:t>
      </w:r>
    </w:p>
    <w:p w14:paraId="3DD3BFE6" w14:textId="77777777" w:rsidR="007106F6" w:rsidRPr="003A2094" w:rsidRDefault="007106F6" w:rsidP="007106F6">
      <w:pPr>
        <w:spacing w:after="0" w:line="240" w:lineRule="auto"/>
        <w:jc w:val="both"/>
        <w:rPr>
          <w:rFonts w:ascii="Tw Cen MT" w:hAnsi="Tw Cen MT"/>
          <w:i/>
          <w:sz w:val="24"/>
          <w:szCs w:val="24"/>
          <w:lang w:val="id-ID"/>
        </w:rPr>
      </w:pPr>
      <w:r w:rsidRPr="003A2094">
        <w:rPr>
          <w:rFonts w:ascii="Tw Cen MT" w:hAnsi="Tw Cen MT"/>
          <w:i/>
          <w:sz w:val="24"/>
          <w:szCs w:val="24"/>
          <w:lang w:val="id-ID"/>
        </w:rPr>
        <w:t>Isolasi selulosa</w:t>
      </w:r>
    </w:p>
    <w:p w14:paraId="7F75B01F" w14:textId="77777777" w:rsidR="007106F6" w:rsidRDefault="007106F6" w:rsidP="007106F6">
      <w:pPr>
        <w:spacing w:after="0" w:line="240" w:lineRule="auto"/>
        <w:jc w:val="both"/>
        <w:rPr>
          <w:rFonts w:ascii="Tw Cen MT" w:hAnsi="Tw Cen MT"/>
          <w:sz w:val="24"/>
          <w:szCs w:val="24"/>
          <w:lang w:val="id-ID"/>
        </w:rPr>
      </w:pPr>
      <w:r w:rsidRPr="003A2094">
        <w:rPr>
          <w:rFonts w:ascii="Tw Cen MT" w:hAnsi="Tw Cen MT"/>
          <w:sz w:val="24"/>
          <w:szCs w:val="24"/>
          <w:lang w:val="id-ID"/>
        </w:rPr>
        <w:t xml:space="preserve">Selulosa pada sampel diisolasi dengan tahapan delignifikasi, </w:t>
      </w:r>
      <w:r w:rsidRPr="003A2094">
        <w:rPr>
          <w:rFonts w:ascii="Tw Cen MT" w:hAnsi="Tw Cen MT"/>
          <w:i/>
          <w:sz w:val="24"/>
          <w:szCs w:val="24"/>
          <w:lang w:val="id-ID"/>
        </w:rPr>
        <w:t>bleaching</w:t>
      </w:r>
      <w:r w:rsidRPr="003A2094">
        <w:rPr>
          <w:rFonts w:ascii="Tw Cen MT" w:hAnsi="Tw Cen MT"/>
          <w:sz w:val="24"/>
          <w:szCs w:val="24"/>
          <w:lang w:val="id-ID"/>
        </w:rPr>
        <w:t xml:space="preserve"> dan hidrolisis. Sebanyak 10 gram sampel didelignifikasi menggunakan natrium hidroksida 1M (120 ml) pada suhu 80°C selama 20 dan 30 menit, yang kemudian disaring dan dicuci hingga filtrat jernih. Masing-masing residu yang diperoleh kemudian di</w:t>
      </w:r>
      <w:r w:rsidRPr="003A2094">
        <w:rPr>
          <w:rFonts w:ascii="Tw Cen MT" w:hAnsi="Tw Cen MT"/>
          <w:i/>
          <w:sz w:val="24"/>
          <w:szCs w:val="24"/>
          <w:lang w:val="id-ID"/>
        </w:rPr>
        <w:t>bleaching</w:t>
      </w:r>
      <w:r w:rsidRPr="003A2094">
        <w:rPr>
          <w:rFonts w:ascii="Tw Cen MT" w:hAnsi="Tw Cen MT"/>
          <w:sz w:val="24"/>
          <w:szCs w:val="24"/>
          <w:lang w:val="id-ID"/>
        </w:rPr>
        <w:t xml:space="preserve"> menggunakan 140 ml natrium hipoklorit 5% (v/v) pada suhu 80°C selama 18 menit, lalu disaring dan dicuci hingga filtrat jernih. Selanjutnya residu dihidrolisis dengan perlakuan dua jenis asam kuat asam klorida 2 N dan asam sulfat</w:t>
      </w:r>
      <w:r w:rsidRPr="003A2094">
        <w:rPr>
          <w:rFonts w:ascii="Tw Cen MT" w:hAnsi="Tw Cen MT"/>
          <w:sz w:val="24"/>
          <w:szCs w:val="24"/>
          <w:vertAlign w:val="subscript"/>
          <w:lang w:val="id-ID"/>
        </w:rPr>
        <w:t xml:space="preserve"> </w:t>
      </w:r>
      <w:r w:rsidRPr="003A2094">
        <w:rPr>
          <w:rFonts w:ascii="Tw Cen MT" w:hAnsi="Tw Cen MT"/>
          <w:sz w:val="24"/>
          <w:szCs w:val="24"/>
          <w:lang w:val="id-ID"/>
        </w:rPr>
        <w:t xml:space="preserve">2 N.  </w:t>
      </w:r>
    </w:p>
    <w:p w14:paraId="60F27FBC" w14:textId="77777777" w:rsidR="007106F6" w:rsidRPr="003A2094" w:rsidRDefault="007106F6" w:rsidP="007106F6">
      <w:pPr>
        <w:spacing w:line="240" w:lineRule="auto"/>
        <w:jc w:val="both"/>
        <w:rPr>
          <w:rFonts w:ascii="Tw Cen MT" w:hAnsi="Tw Cen MT"/>
          <w:sz w:val="24"/>
          <w:szCs w:val="24"/>
          <w:lang w:val="id-ID"/>
        </w:rPr>
      </w:pPr>
      <w:r w:rsidRPr="003A2094">
        <w:rPr>
          <w:rFonts w:ascii="Tw Cen MT" w:hAnsi="Tw Cen MT"/>
          <w:sz w:val="24"/>
          <w:szCs w:val="24"/>
          <w:lang w:val="id-ID"/>
        </w:rPr>
        <w:t xml:space="preserve">Proses hidrolisis dilakukan dengan menambahkan sampel hasil delignifikasi dan </w:t>
      </w:r>
      <w:r w:rsidRPr="003A2094">
        <w:rPr>
          <w:rFonts w:ascii="Tw Cen MT" w:hAnsi="Tw Cen MT"/>
          <w:i/>
          <w:sz w:val="24"/>
          <w:szCs w:val="24"/>
          <w:lang w:val="id-ID"/>
        </w:rPr>
        <w:t xml:space="preserve">bleaching </w:t>
      </w:r>
      <w:r w:rsidRPr="003A2094">
        <w:rPr>
          <w:rFonts w:ascii="Tw Cen MT" w:hAnsi="Tw Cen MT"/>
          <w:sz w:val="24"/>
          <w:szCs w:val="24"/>
          <w:lang w:val="id-ID"/>
        </w:rPr>
        <w:t xml:space="preserve">dengan 61 ml asam klorida 2 N, kemudian dilakukan pengadukan dengan </w:t>
      </w:r>
      <w:r w:rsidRPr="003A2094">
        <w:rPr>
          <w:rFonts w:ascii="Tw Cen MT" w:hAnsi="Tw Cen MT"/>
          <w:i/>
          <w:sz w:val="24"/>
          <w:szCs w:val="24"/>
          <w:lang w:val="id-ID"/>
        </w:rPr>
        <w:t>hot plate stirrer</w:t>
      </w:r>
      <w:r w:rsidRPr="003A2094">
        <w:rPr>
          <w:rFonts w:ascii="Tw Cen MT" w:hAnsi="Tw Cen MT"/>
          <w:sz w:val="24"/>
          <w:szCs w:val="24"/>
          <w:lang w:val="id-ID"/>
        </w:rPr>
        <w:t xml:space="preserve"> selama 30 menit pada suhu kamar. Suspensi selulosa dari limbah kulit pisang dalam asam kuat kemudian disaring dan residu dicuci hingga pH filtrat mencapai 7. Selanjutnya selulosa dikeringkan pada suhu 50°C selama 24 jam, kemudian ditimbang berat akhirnya. Tahapan hidrolisis yang sama dilakukan untuk perlakuan jenis asam sulfat</w:t>
      </w:r>
      <w:r w:rsidRPr="003A2094">
        <w:rPr>
          <w:rFonts w:ascii="Tw Cen MT" w:hAnsi="Tw Cen MT"/>
          <w:sz w:val="24"/>
          <w:szCs w:val="24"/>
          <w:vertAlign w:val="subscript"/>
          <w:lang w:val="id-ID"/>
        </w:rPr>
        <w:t xml:space="preserve"> </w:t>
      </w:r>
      <w:r w:rsidRPr="003A2094">
        <w:rPr>
          <w:rFonts w:ascii="Tw Cen MT" w:hAnsi="Tw Cen MT"/>
          <w:sz w:val="24"/>
          <w:szCs w:val="24"/>
          <w:lang w:val="id-ID"/>
        </w:rPr>
        <w:t>2 N. Jumlah selulosa yang didapatkan kemudian dihitung rendemennya</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{"citationItems":[{"id":"ITEM-1","itemData":{"DOI":"10.1007/s10570-015-0551-0","ISSN":"1572882X","abstract":"The main goal of this article is to provide an overview of recent research in the area of cellulose nanomaterial production from different sources. Due to their abundance, renewability, high strength and stiffness, eco-friendliness and low weight, numerous studies have been reported on the isolation of cellulose nanomaterials from different cellulosic sources and their use in high-performance applications. This report covers an introduction to the definition of nanocellulose as well as the methods used for isolation of nanomaterials (including nanocrystals and nanofibers, CNCs and CNFs, respectively) from various sources. The web-like network structure (CNFs) can be extracted from natural sources using mechanical processes, which include high-pressure homogenization, grinding and refining treatments. Also, rod-like CNCs can be isolated from sources such as wood, plant fibers, agricultural and industrial bioresidues, tunicates and bacterial cellulose using an acid hydrolysis process. Following this, the article focuses on the characterization methods, material properties and structures. Encyclopedic characteristics of CNFs and CNCs obtained from different source materials and/or studies are also included. The current report is a comprehensive review of the literature regarding nanocellulose isolation and demonstrates the potential of cellulose nanomaterials for a wide range of high-tech applications.","author":[{"dropping-particle":"","family":"Jonoobi","given":"Mehdi","non-dropping-particle":"","parse-names":false,"suffix":""},{"dropping-particle":"","family":"Oladi","given":"Reza","non-dropping-particle":"","parse-names":false,"suffix":""},{"dropping-particle":"","family":"Davoudpour","given":"Yalda","non-dropping-particle":"","parse-names":false,"suffix":""},{"dropping-particle":"","family":"Oksman","given":"Kristiina","non-dropping-particle":"","parse-names":false,"suffix":""},{"dropping-particle":"","family":"Dufresne","given":"Alain","non-dropping-particle":"","parse-names":false,"suffix":""},{"dropping-particle":"","family":"Hamzeh","given":"Yahya","non-dropping-particle":"","parse-names":false,"suffix":""},{"dropping-particle":"","family":"Davoodi","given":"Reza","non-dropping-particle":"","parse-names":false,"suffix":""}],"container-title":"Cellulose","id":"ITEM-1","issue":"2","issued":{"date-parts":[["2015"]]},"page":"935-969","title":"Different preparation methods and properties of nanostructured cellulose from various natural resources and residues: a review","type":"article-journal","volume":"22"},"uris":["http://www.mendeley.com/documents/?uuid=f061d57f-6064-415a-8fa1-b6cafed6733f"]}],"mendeley":{"formattedCitation":"[14]","plainTextFormattedCitation":"[14]"},"properties":{"noteIndex":0},"schema":"https://github.com/citation-style-language/schema/raw/master/csl-citation.json"}</w:instrText>
      </w:r>
      <w:r>
        <w:rPr>
          <w:rFonts w:ascii="Tw Cen MT" w:hAnsi="Tw Cen MT"/>
          <w:sz w:val="24"/>
          <w:szCs w:val="24"/>
        </w:rPr>
        <w:fldChar w:fldCharType="separate"/>
      </w:r>
      <w:r w:rsidRPr="0070165B">
        <w:rPr>
          <w:rFonts w:ascii="Tw Cen MT" w:hAnsi="Tw Cen MT"/>
          <w:noProof/>
          <w:sz w:val="24"/>
          <w:szCs w:val="24"/>
        </w:rPr>
        <w:t>[14]</w:t>
      </w:r>
      <w:r>
        <w:rPr>
          <w:rFonts w:ascii="Tw Cen MT" w:hAnsi="Tw Cen MT"/>
          <w:sz w:val="24"/>
          <w:szCs w:val="24"/>
        </w:rPr>
        <w:fldChar w:fldCharType="end"/>
      </w:r>
      <w:r w:rsidRPr="003A2094">
        <w:rPr>
          <w:rFonts w:ascii="Tw Cen MT" w:hAnsi="Tw Cen MT"/>
          <w:sz w:val="24"/>
          <w:szCs w:val="24"/>
          <w:lang w:val="id-ID"/>
        </w:rPr>
        <w:t>.</w:t>
      </w:r>
    </w:p>
    <w:p w14:paraId="521B2D7B" w14:textId="77777777" w:rsidR="007106F6" w:rsidRPr="003A2094" w:rsidRDefault="007106F6" w:rsidP="007106F6">
      <w:pPr>
        <w:spacing w:after="0" w:line="240" w:lineRule="auto"/>
        <w:rPr>
          <w:rFonts w:ascii="Tw Cen MT" w:hAnsi="Tw Cen MT"/>
          <w:i/>
          <w:sz w:val="24"/>
          <w:szCs w:val="24"/>
          <w:lang w:val="id-ID"/>
        </w:rPr>
      </w:pPr>
      <w:r w:rsidRPr="003A2094">
        <w:rPr>
          <w:rFonts w:ascii="Tw Cen MT" w:hAnsi="Tw Cen MT"/>
          <w:i/>
          <w:sz w:val="24"/>
          <w:szCs w:val="24"/>
          <w:lang w:val="id-ID"/>
        </w:rPr>
        <w:lastRenderedPageBreak/>
        <w:t>Analisis selulosa menggunakan spektrofotometer FTIR</w:t>
      </w:r>
    </w:p>
    <w:p w14:paraId="77ACADE2" w14:textId="77777777" w:rsidR="007106F6" w:rsidRPr="003A2094" w:rsidRDefault="007106F6" w:rsidP="007106F6">
      <w:pPr>
        <w:tabs>
          <w:tab w:val="left" w:pos="426"/>
        </w:tabs>
        <w:spacing w:after="0" w:line="240" w:lineRule="auto"/>
        <w:jc w:val="both"/>
        <w:rPr>
          <w:rFonts w:ascii="Twentieth Century" w:eastAsia="Twentieth Century" w:hAnsi="Twentieth Century" w:cs="Twentieth Century"/>
          <w:sz w:val="24"/>
          <w:szCs w:val="24"/>
        </w:rPr>
      </w:pPr>
      <w:r w:rsidRPr="003A2094">
        <w:rPr>
          <w:rFonts w:ascii="Tw Cen MT" w:hAnsi="Tw Cen MT"/>
          <w:sz w:val="24"/>
          <w:szCs w:val="24"/>
          <w:lang w:val="id-ID"/>
        </w:rPr>
        <w:t>Sebanyak 0,2 mg selulosa dicampur dengan 2 mg KBr dan dibentuk menjadi pellet. Kemudian sampel dianalisis pada bilangan gelombang 4000-400 cm</w:t>
      </w:r>
      <w:r w:rsidRPr="003A2094">
        <w:rPr>
          <w:rFonts w:ascii="Tw Cen MT" w:hAnsi="Tw Cen MT"/>
          <w:sz w:val="24"/>
          <w:szCs w:val="24"/>
          <w:vertAlign w:val="superscript"/>
          <w:lang w:val="id-ID"/>
        </w:rPr>
        <w:t>-1</w:t>
      </w:r>
      <w:r w:rsidRPr="003A2094">
        <w:rPr>
          <w:rFonts w:ascii="Tw Cen MT" w:hAnsi="Tw Cen MT"/>
          <w:sz w:val="24"/>
          <w:szCs w:val="24"/>
          <w:lang w:val="id-ID"/>
        </w:rPr>
        <w:t>.</w:t>
      </w:r>
    </w:p>
    <w:p w14:paraId="3697AE03" w14:textId="77777777" w:rsidR="007106F6" w:rsidRDefault="007106F6" w:rsidP="007106F6">
      <w:pPr>
        <w:tabs>
          <w:tab w:val="left" w:pos="426"/>
        </w:tabs>
        <w:spacing w:after="0"/>
        <w:jc w:val="both"/>
        <w:rPr>
          <w:rFonts w:ascii="Twentieth Century" w:eastAsia="Twentieth Century" w:hAnsi="Twentieth Century" w:cs="Twentieth Century"/>
          <w:sz w:val="24"/>
          <w:szCs w:val="24"/>
        </w:rPr>
      </w:pPr>
    </w:p>
    <w:p w14:paraId="73FB8D1E" w14:textId="77777777" w:rsidR="007106F6" w:rsidRDefault="007106F6" w:rsidP="007106F6">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HASIL DAN PEMBAHASAN</w:t>
      </w:r>
    </w:p>
    <w:p w14:paraId="1461A48C" w14:textId="77777777" w:rsidR="007106F6" w:rsidRPr="003A2094" w:rsidRDefault="007106F6" w:rsidP="007106F6">
      <w:pPr>
        <w:tabs>
          <w:tab w:val="left" w:pos="426"/>
        </w:tabs>
        <w:spacing w:after="0" w:line="240" w:lineRule="auto"/>
        <w:jc w:val="both"/>
        <w:rPr>
          <w:rFonts w:ascii="Twentieth Century" w:eastAsia="Twentieth Century" w:hAnsi="Twentieth Century" w:cs="Twentieth Century"/>
          <w:sz w:val="24"/>
          <w:szCs w:val="24"/>
        </w:rPr>
      </w:pPr>
      <w:r w:rsidRPr="003A2094">
        <w:rPr>
          <w:rFonts w:ascii="Tw Cen MT" w:hAnsi="Tw Cen MT"/>
          <w:sz w:val="24"/>
          <w:szCs w:val="24"/>
          <w:lang w:val="id-ID"/>
        </w:rPr>
        <w:t>Dari proses isolasi yang dilakukan, didapatkan selulosa yang berwarna putih kecokelatan pada seluruh perlakukan (Gambar 1) dengan rendemen paling tinggi didapatkan pada hidrolisis menggunakan asam sulfat dengan delignifikasi selama 30 menit (Tabel 1). Hasil karakterisasi selulosa hasil isolasi menggunakan spektrofometer FT-IR dapat dilihat pada Tabel 2.</w:t>
      </w:r>
    </w:p>
    <w:p w14:paraId="00F250E0" w14:textId="77777777" w:rsidR="007106F6" w:rsidRDefault="007106F6" w:rsidP="007106F6">
      <w:pPr>
        <w:tabs>
          <w:tab w:val="left" w:pos="426"/>
        </w:tabs>
        <w:spacing w:after="0"/>
        <w:jc w:val="both"/>
        <w:rPr>
          <w:rFonts w:ascii="Twentieth Century" w:eastAsia="Twentieth Century" w:hAnsi="Twentieth Century" w:cs="Twentieth Century"/>
          <w:sz w:val="24"/>
          <w:szCs w:val="24"/>
        </w:rPr>
      </w:pPr>
    </w:p>
    <w:p w14:paraId="6B1555D3" w14:textId="77777777" w:rsidR="007106F6" w:rsidRDefault="007106F6" w:rsidP="007106F6">
      <w:pPr>
        <w:spacing w:line="360" w:lineRule="auto"/>
        <w:jc w:val="both"/>
        <w:rPr>
          <w:rFonts w:ascii="Twentieth Century" w:eastAsia="Twentieth Century" w:hAnsi="Twentieth Century" w:cs="Twentieth Century"/>
          <w:sz w:val="20"/>
          <w:szCs w:val="20"/>
        </w:rPr>
      </w:pPr>
      <w:r w:rsidRPr="006D5BFE">
        <w:rPr>
          <w:rFonts w:ascii="Times New Roman" w:hAnsi="Times New Roman"/>
          <w:noProof/>
          <w:sz w:val="24"/>
          <w:szCs w:val="24"/>
        </w:rPr>
        <w:drawing>
          <wp:inline distT="0" distB="0" distL="0" distR="0" wp14:anchorId="1A17A1AF" wp14:editId="17A26CAD">
            <wp:extent cx="2775585" cy="1882140"/>
            <wp:effectExtent l="0" t="0" r="5715" b="0"/>
            <wp:docPr id="30" name="Picture 30" descr="IMG-20190612-WA0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IMG-20190612-WA002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8838" cy="1884346"/>
                    </a:xfrm>
                    <a:prstGeom prst="rect">
                      <a:avLst/>
                    </a:prstGeom>
                    <a:noFill/>
                    <a:ln>
                      <a:noFill/>
                    </a:ln>
                  </pic:spPr>
                </pic:pic>
              </a:graphicData>
            </a:graphic>
          </wp:inline>
        </w:drawing>
      </w:r>
    </w:p>
    <w:p w14:paraId="6BA11176" w14:textId="1D27BCE7" w:rsidR="007106F6" w:rsidRPr="007106F6" w:rsidRDefault="007106F6" w:rsidP="007106F6">
      <w:pPr>
        <w:pStyle w:val="NormalWeb"/>
        <w:spacing w:before="0" w:beforeAutospacing="0" w:after="0" w:afterAutospacing="0"/>
        <w:jc w:val="center"/>
        <w:rPr>
          <w:rFonts w:ascii="Tw Cen MT" w:hAnsi="Tw Cen MT"/>
          <w:i/>
          <w:color w:val="000000"/>
          <w:sz w:val="20"/>
          <w:szCs w:val="20"/>
          <w:shd w:val="clear" w:color="auto" w:fill="FFFFFF"/>
          <w:lang w:val="en-US"/>
        </w:rPr>
      </w:pPr>
      <w:r w:rsidRPr="0072127A">
        <w:rPr>
          <w:rFonts w:ascii="Tw Cen MT" w:hAnsi="Tw Cen MT"/>
          <w:sz w:val="20"/>
          <w:szCs w:val="20"/>
          <w:lang w:val="id-ID"/>
        </w:rPr>
        <w:t xml:space="preserve">Gambar 1. </w:t>
      </w:r>
      <w:r w:rsidRPr="0072127A">
        <w:rPr>
          <w:rFonts w:ascii="Tw Cen MT" w:hAnsi="Tw Cen MT"/>
          <w:noProof/>
          <w:sz w:val="20"/>
          <w:szCs w:val="20"/>
          <w:lang w:val="id-ID"/>
        </w:rPr>
        <w:t xml:space="preserve">Hasil isolasi selulosa dari </w:t>
      </w:r>
      <w:r w:rsidRPr="0072127A">
        <w:rPr>
          <w:rFonts w:ascii="Tw Cen MT" w:hAnsi="Tw Cen MT"/>
          <w:sz w:val="20"/>
          <w:szCs w:val="20"/>
          <w:lang w:val="id-ID"/>
        </w:rPr>
        <w:t xml:space="preserve">sampel kulit </w:t>
      </w:r>
      <w:r w:rsidRPr="0072127A">
        <w:rPr>
          <w:rFonts w:ascii="Tw Cen MT" w:hAnsi="Tw Cen MT"/>
          <w:i/>
          <w:color w:val="000000"/>
          <w:sz w:val="20"/>
          <w:szCs w:val="20"/>
          <w:shd w:val="clear" w:color="auto" w:fill="FFFFFF"/>
          <w:lang w:val="id-ID"/>
        </w:rPr>
        <w:t>Musa acuminata × balbisiana</w:t>
      </w:r>
    </w:p>
    <w:p w14:paraId="29F3A5C7" w14:textId="77777777" w:rsidR="007106F6" w:rsidRDefault="007106F6" w:rsidP="007106F6">
      <w:pPr>
        <w:pStyle w:val="NormalWeb"/>
        <w:spacing w:before="0" w:beforeAutospacing="0" w:after="0" w:afterAutospacing="0"/>
        <w:rPr>
          <w:rFonts w:ascii="Tw Cen MT" w:hAnsi="Tw Cen MT"/>
          <w:sz w:val="20"/>
          <w:szCs w:val="20"/>
          <w:lang w:val="id-ID"/>
        </w:rPr>
      </w:pPr>
    </w:p>
    <w:p w14:paraId="032B8F33" w14:textId="77777777" w:rsidR="007106F6" w:rsidRDefault="007106F6" w:rsidP="007106F6">
      <w:pPr>
        <w:pStyle w:val="NormalWeb"/>
        <w:spacing w:before="0" w:beforeAutospacing="0" w:after="0" w:afterAutospacing="0"/>
        <w:jc w:val="center"/>
        <w:rPr>
          <w:rFonts w:ascii="Tw Cen MT" w:hAnsi="Tw Cen MT"/>
          <w:sz w:val="20"/>
          <w:szCs w:val="20"/>
          <w:lang w:val="id-ID"/>
        </w:rPr>
      </w:pPr>
    </w:p>
    <w:p w14:paraId="39214B14" w14:textId="77777777" w:rsidR="007106F6" w:rsidRPr="0072127A" w:rsidRDefault="007106F6" w:rsidP="007106F6">
      <w:pPr>
        <w:pStyle w:val="NormalWeb"/>
        <w:spacing w:before="0" w:beforeAutospacing="0" w:after="0" w:afterAutospacing="0"/>
        <w:jc w:val="center"/>
        <w:rPr>
          <w:rFonts w:ascii="Tw Cen MT" w:hAnsi="Tw Cen MT"/>
          <w:sz w:val="20"/>
          <w:szCs w:val="20"/>
          <w:lang w:val="id-ID"/>
        </w:rPr>
      </w:pPr>
      <w:r w:rsidRPr="0072127A">
        <w:rPr>
          <w:rFonts w:ascii="Tw Cen MT" w:hAnsi="Tw Cen MT"/>
          <w:sz w:val="20"/>
          <w:szCs w:val="20"/>
          <w:lang w:val="id-ID"/>
        </w:rPr>
        <w:t>Tabel 1: Nilai rendemen hasil isolasi selulosa pada keempat perlakuan sampel</w:t>
      </w:r>
    </w:p>
    <w:tbl>
      <w:tblPr>
        <w:tblStyle w:val="TableGrid"/>
        <w:tblW w:w="0" w:type="auto"/>
        <w:tblLook w:val="04A0" w:firstRow="1" w:lastRow="0" w:firstColumn="1" w:lastColumn="0" w:noHBand="0" w:noVBand="1"/>
      </w:tblPr>
      <w:tblGrid>
        <w:gridCol w:w="1458"/>
        <w:gridCol w:w="1457"/>
        <w:gridCol w:w="1304"/>
      </w:tblGrid>
      <w:tr w:rsidR="007106F6" w:rsidRPr="006D5BFE" w14:paraId="2E5DAE8E" w14:textId="77777777" w:rsidTr="006E583B">
        <w:tc>
          <w:tcPr>
            <w:tcW w:w="4219" w:type="dxa"/>
            <w:gridSpan w:val="3"/>
            <w:tcBorders>
              <w:left w:val="nil"/>
              <w:bottom w:val="single" w:sz="4" w:space="0" w:color="auto"/>
              <w:right w:val="nil"/>
            </w:tcBorders>
          </w:tcPr>
          <w:p w14:paraId="4D4A16E8" w14:textId="77777777" w:rsidR="007106F6" w:rsidRPr="0072127A" w:rsidRDefault="007106F6" w:rsidP="006E583B">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Nilai Rendemen (%)</w:t>
            </w:r>
          </w:p>
        </w:tc>
      </w:tr>
      <w:tr w:rsidR="007106F6" w:rsidRPr="006D5BFE" w14:paraId="7E8031C7" w14:textId="77777777" w:rsidTr="006E583B">
        <w:tc>
          <w:tcPr>
            <w:tcW w:w="1458" w:type="dxa"/>
            <w:tcBorders>
              <w:left w:val="nil"/>
              <w:bottom w:val="single" w:sz="4" w:space="0" w:color="auto"/>
              <w:right w:val="nil"/>
            </w:tcBorders>
          </w:tcPr>
          <w:p w14:paraId="5AFE431E" w14:textId="77777777" w:rsidR="007106F6" w:rsidRPr="0072127A" w:rsidRDefault="007106F6" w:rsidP="006E583B">
            <w:pPr>
              <w:pStyle w:val="NormalWeb"/>
              <w:spacing w:before="0" w:beforeAutospacing="0" w:after="0" w:afterAutospacing="0" w:line="276" w:lineRule="auto"/>
              <w:rPr>
                <w:rFonts w:ascii="Tw Cen MT" w:hAnsi="Tw Cen MT"/>
                <w:sz w:val="20"/>
                <w:szCs w:val="20"/>
                <w:lang w:val="id-ID"/>
              </w:rPr>
            </w:pPr>
          </w:p>
        </w:tc>
        <w:tc>
          <w:tcPr>
            <w:tcW w:w="1457" w:type="dxa"/>
            <w:tcBorders>
              <w:left w:val="nil"/>
              <w:bottom w:val="single" w:sz="4" w:space="0" w:color="auto"/>
              <w:right w:val="nil"/>
            </w:tcBorders>
          </w:tcPr>
          <w:p w14:paraId="6761C551" w14:textId="77777777" w:rsidR="007106F6" w:rsidRPr="0072127A" w:rsidRDefault="007106F6" w:rsidP="006E583B">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Asam klorida</w:t>
            </w:r>
          </w:p>
        </w:tc>
        <w:tc>
          <w:tcPr>
            <w:tcW w:w="1304" w:type="dxa"/>
            <w:tcBorders>
              <w:left w:val="nil"/>
              <w:bottom w:val="single" w:sz="4" w:space="0" w:color="auto"/>
              <w:right w:val="nil"/>
            </w:tcBorders>
            <w:vAlign w:val="center"/>
          </w:tcPr>
          <w:p w14:paraId="2CDB9216" w14:textId="77777777" w:rsidR="007106F6" w:rsidRPr="0072127A" w:rsidRDefault="007106F6" w:rsidP="006E583B">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Asam sulfat</w:t>
            </w:r>
          </w:p>
        </w:tc>
      </w:tr>
      <w:tr w:rsidR="007106F6" w:rsidRPr="006D5BFE" w14:paraId="03AFEE31" w14:textId="77777777" w:rsidTr="006E583B">
        <w:tc>
          <w:tcPr>
            <w:tcW w:w="1458" w:type="dxa"/>
            <w:tcBorders>
              <w:left w:val="nil"/>
              <w:right w:val="nil"/>
            </w:tcBorders>
          </w:tcPr>
          <w:p w14:paraId="17028CB1" w14:textId="77777777" w:rsidR="007106F6" w:rsidRPr="0072127A" w:rsidRDefault="007106F6" w:rsidP="006E583B">
            <w:pPr>
              <w:pStyle w:val="NormalWeb"/>
              <w:spacing w:before="0" w:beforeAutospacing="0" w:after="0" w:afterAutospacing="0" w:line="276" w:lineRule="auto"/>
              <w:rPr>
                <w:rFonts w:ascii="Tw Cen MT" w:hAnsi="Tw Cen MT"/>
                <w:sz w:val="20"/>
                <w:szCs w:val="20"/>
                <w:lang w:val="id-ID"/>
              </w:rPr>
            </w:pPr>
            <w:r w:rsidRPr="0072127A">
              <w:rPr>
                <w:rFonts w:ascii="Tw Cen MT" w:hAnsi="Tw Cen MT"/>
                <w:sz w:val="20"/>
                <w:szCs w:val="20"/>
                <w:lang w:val="id-ID"/>
              </w:rPr>
              <w:t>Delignifikasi 20 menit</w:t>
            </w:r>
          </w:p>
        </w:tc>
        <w:tc>
          <w:tcPr>
            <w:tcW w:w="1457" w:type="dxa"/>
            <w:tcBorders>
              <w:left w:val="nil"/>
              <w:right w:val="nil"/>
            </w:tcBorders>
            <w:vAlign w:val="center"/>
          </w:tcPr>
          <w:p w14:paraId="57DC1D45" w14:textId="77777777" w:rsidR="007106F6" w:rsidRPr="0072127A" w:rsidRDefault="007106F6" w:rsidP="006E583B">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22</w:t>
            </w:r>
          </w:p>
        </w:tc>
        <w:tc>
          <w:tcPr>
            <w:tcW w:w="1304" w:type="dxa"/>
            <w:tcBorders>
              <w:left w:val="nil"/>
              <w:right w:val="nil"/>
            </w:tcBorders>
            <w:vAlign w:val="center"/>
          </w:tcPr>
          <w:p w14:paraId="325BB809" w14:textId="77777777" w:rsidR="007106F6" w:rsidRPr="0072127A" w:rsidRDefault="007106F6" w:rsidP="006E583B">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42</w:t>
            </w:r>
          </w:p>
        </w:tc>
      </w:tr>
      <w:tr w:rsidR="007106F6" w:rsidRPr="006D5BFE" w14:paraId="0A80E821" w14:textId="77777777" w:rsidTr="006E583B">
        <w:tc>
          <w:tcPr>
            <w:tcW w:w="1458" w:type="dxa"/>
            <w:tcBorders>
              <w:left w:val="nil"/>
              <w:right w:val="nil"/>
            </w:tcBorders>
          </w:tcPr>
          <w:p w14:paraId="0F5174C4" w14:textId="77777777" w:rsidR="007106F6" w:rsidRPr="0072127A" w:rsidRDefault="007106F6" w:rsidP="006E583B">
            <w:pPr>
              <w:pStyle w:val="NormalWeb"/>
              <w:spacing w:before="0" w:beforeAutospacing="0" w:after="0" w:afterAutospacing="0" w:line="276" w:lineRule="auto"/>
              <w:rPr>
                <w:rFonts w:ascii="Tw Cen MT" w:hAnsi="Tw Cen MT"/>
                <w:sz w:val="20"/>
                <w:szCs w:val="20"/>
                <w:lang w:val="id-ID"/>
              </w:rPr>
            </w:pPr>
            <w:r w:rsidRPr="0072127A">
              <w:rPr>
                <w:rFonts w:ascii="Tw Cen MT" w:hAnsi="Tw Cen MT"/>
                <w:sz w:val="20"/>
                <w:szCs w:val="20"/>
                <w:lang w:val="id-ID"/>
              </w:rPr>
              <w:t>Delignifikasi 30 menit</w:t>
            </w:r>
          </w:p>
        </w:tc>
        <w:tc>
          <w:tcPr>
            <w:tcW w:w="1457" w:type="dxa"/>
            <w:tcBorders>
              <w:left w:val="nil"/>
              <w:right w:val="nil"/>
            </w:tcBorders>
            <w:vAlign w:val="center"/>
          </w:tcPr>
          <w:p w14:paraId="42F94810" w14:textId="77777777" w:rsidR="007106F6" w:rsidRPr="0072127A" w:rsidRDefault="007106F6" w:rsidP="006E583B">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31</w:t>
            </w:r>
          </w:p>
        </w:tc>
        <w:tc>
          <w:tcPr>
            <w:tcW w:w="1304" w:type="dxa"/>
            <w:tcBorders>
              <w:left w:val="nil"/>
              <w:right w:val="nil"/>
            </w:tcBorders>
            <w:vAlign w:val="center"/>
          </w:tcPr>
          <w:p w14:paraId="704E64E0" w14:textId="77777777" w:rsidR="007106F6" w:rsidRPr="0072127A" w:rsidRDefault="007106F6" w:rsidP="006E583B">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35</w:t>
            </w:r>
          </w:p>
        </w:tc>
      </w:tr>
    </w:tbl>
    <w:p w14:paraId="0E55EC1E" w14:textId="77777777" w:rsidR="007106F6" w:rsidRDefault="007106F6" w:rsidP="007106F6">
      <w:pPr>
        <w:pStyle w:val="NormalWeb"/>
        <w:spacing w:before="0" w:beforeAutospacing="0" w:after="0" w:afterAutospacing="0"/>
        <w:jc w:val="center"/>
        <w:rPr>
          <w:rFonts w:ascii="Tw Cen MT" w:hAnsi="Tw Cen MT"/>
          <w:color w:val="000000"/>
          <w:sz w:val="20"/>
          <w:szCs w:val="20"/>
          <w:shd w:val="clear" w:color="auto" w:fill="FFFFFF"/>
          <w:lang w:val="en-US"/>
        </w:rPr>
      </w:pPr>
    </w:p>
    <w:p w14:paraId="1886A617" w14:textId="77777777" w:rsidR="007106F6" w:rsidRDefault="007106F6" w:rsidP="007106F6">
      <w:pPr>
        <w:pStyle w:val="NormalWeb"/>
        <w:spacing w:before="0" w:beforeAutospacing="0" w:after="0" w:afterAutospacing="0"/>
        <w:jc w:val="center"/>
        <w:rPr>
          <w:rFonts w:ascii="Tw Cen MT" w:hAnsi="Tw Cen MT"/>
          <w:color w:val="000000"/>
          <w:sz w:val="20"/>
          <w:szCs w:val="20"/>
          <w:shd w:val="clear" w:color="auto" w:fill="FFFFFF"/>
          <w:lang w:val="en-US"/>
        </w:rPr>
      </w:pPr>
    </w:p>
    <w:p w14:paraId="009E6E5E" w14:textId="77777777" w:rsidR="007106F6" w:rsidRPr="007106F6" w:rsidRDefault="007106F6" w:rsidP="007106F6">
      <w:pPr>
        <w:pStyle w:val="NormalWeb"/>
        <w:spacing w:before="0" w:beforeAutospacing="0" w:after="0" w:afterAutospacing="0"/>
        <w:jc w:val="center"/>
        <w:rPr>
          <w:rFonts w:ascii="Tw Cen MT" w:hAnsi="Tw Cen MT"/>
          <w:color w:val="000000"/>
          <w:sz w:val="20"/>
          <w:szCs w:val="20"/>
          <w:shd w:val="clear" w:color="auto" w:fill="FFFFFF"/>
          <w:lang w:val="en-US"/>
        </w:rPr>
      </w:pPr>
    </w:p>
    <w:p w14:paraId="1150023C" w14:textId="77777777" w:rsidR="007106F6" w:rsidRPr="00357AD6" w:rsidRDefault="007106F6" w:rsidP="007106F6">
      <w:pPr>
        <w:pStyle w:val="NormalWeb"/>
        <w:spacing w:before="0" w:beforeAutospacing="0" w:after="0" w:afterAutospacing="0"/>
        <w:jc w:val="center"/>
        <w:rPr>
          <w:rFonts w:ascii="Tw Cen MT" w:hAnsi="Tw Cen MT"/>
          <w:sz w:val="20"/>
          <w:szCs w:val="20"/>
          <w:lang w:val="id-ID"/>
        </w:rPr>
      </w:pPr>
      <w:r w:rsidRPr="00357AD6">
        <w:rPr>
          <w:rFonts w:ascii="Tw Cen MT" w:hAnsi="Tw Cen MT"/>
          <w:sz w:val="20"/>
          <w:szCs w:val="20"/>
          <w:lang w:val="id-ID"/>
        </w:rPr>
        <w:lastRenderedPageBreak/>
        <w:t>Tabel 2: Bilangan gelombang selulosa hasil isolasi dan pembanding mikrokristalin selulosa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80"/>
        <w:gridCol w:w="674"/>
        <w:gridCol w:w="773"/>
        <w:gridCol w:w="773"/>
        <w:gridCol w:w="703"/>
        <w:gridCol w:w="703"/>
      </w:tblGrid>
      <w:tr w:rsidR="007106F6" w:rsidRPr="006D5BFE" w14:paraId="0216E936" w14:textId="77777777" w:rsidTr="006E583B">
        <w:tc>
          <w:tcPr>
            <w:tcW w:w="780" w:type="dxa"/>
            <w:vMerge w:val="restart"/>
            <w:vAlign w:val="center"/>
          </w:tcPr>
          <w:p w14:paraId="45726847" w14:textId="77777777" w:rsidR="007106F6" w:rsidRPr="006D5BFE" w:rsidRDefault="007106F6" w:rsidP="006E583B">
            <w:pPr>
              <w:pStyle w:val="NormalWeb"/>
              <w:spacing w:before="0" w:beforeAutospacing="0" w:after="0" w:afterAutospacing="0"/>
              <w:jc w:val="center"/>
              <w:rPr>
                <w:rFonts w:ascii="Tw Cen MT" w:hAnsi="Tw Cen MT"/>
                <w:sz w:val="18"/>
                <w:szCs w:val="18"/>
                <w:lang w:val="id-ID"/>
              </w:rPr>
            </w:pPr>
            <w:r w:rsidRPr="006D5BFE">
              <w:rPr>
                <w:rFonts w:ascii="Tw Cen MT" w:hAnsi="Tw Cen MT"/>
                <w:sz w:val="18"/>
                <w:szCs w:val="18"/>
                <w:lang w:val="id-ID"/>
              </w:rPr>
              <w:t>Gugus fungsi</w:t>
            </w:r>
          </w:p>
        </w:tc>
        <w:tc>
          <w:tcPr>
            <w:tcW w:w="3592" w:type="dxa"/>
            <w:gridSpan w:val="5"/>
            <w:vAlign w:val="center"/>
          </w:tcPr>
          <w:p w14:paraId="51173346"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Bilangan gelombang (cm</w:t>
            </w:r>
            <w:r w:rsidRPr="006D5BFE">
              <w:rPr>
                <w:rFonts w:ascii="Tw Cen MT" w:hAnsi="Tw Cen MT"/>
                <w:sz w:val="18"/>
                <w:szCs w:val="18"/>
                <w:vertAlign w:val="superscript"/>
                <w:lang w:val="id-ID"/>
              </w:rPr>
              <w:t>-1</w:t>
            </w:r>
            <w:r w:rsidRPr="006D5BFE">
              <w:rPr>
                <w:rFonts w:ascii="Tw Cen MT" w:hAnsi="Tw Cen MT"/>
                <w:sz w:val="18"/>
                <w:szCs w:val="18"/>
                <w:lang w:val="id-ID"/>
              </w:rPr>
              <w:t>)</w:t>
            </w:r>
          </w:p>
        </w:tc>
      </w:tr>
      <w:tr w:rsidR="007106F6" w:rsidRPr="006D5BFE" w14:paraId="0906E954" w14:textId="77777777" w:rsidTr="006E583B">
        <w:tc>
          <w:tcPr>
            <w:tcW w:w="780" w:type="dxa"/>
            <w:vMerge/>
            <w:vAlign w:val="center"/>
          </w:tcPr>
          <w:p w14:paraId="43FD7BDB"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p>
        </w:tc>
        <w:tc>
          <w:tcPr>
            <w:tcW w:w="640" w:type="dxa"/>
            <w:vAlign w:val="center"/>
          </w:tcPr>
          <w:p w14:paraId="6E856616"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MCS</w:t>
            </w:r>
          </w:p>
        </w:tc>
        <w:tc>
          <w:tcPr>
            <w:tcW w:w="773" w:type="dxa"/>
            <w:vAlign w:val="center"/>
          </w:tcPr>
          <w:p w14:paraId="0EAA4F8F"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HCl20</w:t>
            </w:r>
          </w:p>
        </w:tc>
        <w:tc>
          <w:tcPr>
            <w:tcW w:w="773" w:type="dxa"/>
            <w:vAlign w:val="center"/>
          </w:tcPr>
          <w:p w14:paraId="36BAD447"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HCl30</w:t>
            </w:r>
          </w:p>
        </w:tc>
        <w:tc>
          <w:tcPr>
            <w:tcW w:w="703" w:type="dxa"/>
            <w:vAlign w:val="center"/>
          </w:tcPr>
          <w:p w14:paraId="386E6B87"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AS20</w:t>
            </w:r>
          </w:p>
        </w:tc>
        <w:tc>
          <w:tcPr>
            <w:tcW w:w="703" w:type="dxa"/>
            <w:vAlign w:val="center"/>
          </w:tcPr>
          <w:p w14:paraId="7F1FFBAC"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AS30</w:t>
            </w:r>
          </w:p>
        </w:tc>
      </w:tr>
      <w:tr w:rsidR="007106F6" w:rsidRPr="006D5BFE" w14:paraId="0107AB79" w14:textId="77777777" w:rsidTr="006E583B">
        <w:tc>
          <w:tcPr>
            <w:tcW w:w="780" w:type="dxa"/>
            <w:vAlign w:val="center"/>
          </w:tcPr>
          <w:p w14:paraId="6931E7F2"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-OH</w:t>
            </w:r>
          </w:p>
        </w:tc>
        <w:tc>
          <w:tcPr>
            <w:tcW w:w="640" w:type="dxa"/>
            <w:vAlign w:val="center"/>
          </w:tcPr>
          <w:p w14:paraId="3A9C241A"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3331</w:t>
            </w:r>
          </w:p>
        </w:tc>
        <w:tc>
          <w:tcPr>
            <w:tcW w:w="773" w:type="dxa"/>
            <w:vAlign w:val="center"/>
          </w:tcPr>
          <w:p w14:paraId="1321D696"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3604</w:t>
            </w:r>
          </w:p>
        </w:tc>
        <w:tc>
          <w:tcPr>
            <w:tcW w:w="773" w:type="dxa"/>
            <w:vAlign w:val="center"/>
          </w:tcPr>
          <w:p w14:paraId="1431E381"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3641</w:t>
            </w:r>
          </w:p>
        </w:tc>
        <w:tc>
          <w:tcPr>
            <w:tcW w:w="703" w:type="dxa"/>
            <w:vAlign w:val="center"/>
          </w:tcPr>
          <w:p w14:paraId="58F18961"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3609</w:t>
            </w:r>
          </w:p>
        </w:tc>
        <w:tc>
          <w:tcPr>
            <w:tcW w:w="703" w:type="dxa"/>
            <w:vAlign w:val="center"/>
          </w:tcPr>
          <w:p w14:paraId="45302CF3"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3475</w:t>
            </w:r>
          </w:p>
          <w:p w14:paraId="64393088"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3283</w:t>
            </w:r>
          </w:p>
        </w:tc>
      </w:tr>
      <w:tr w:rsidR="007106F6" w:rsidRPr="006D5BFE" w14:paraId="15AD096F" w14:textId="77777777" w:rsidTr="006E583B">
        <w:tc>
          <w:tcPr>
            <w:tcW w:w="780" w:type="dxa"/>
            <w:vAlign w:val="center"/>
          </w:tcPr>
          <w:p w14:paraId="1E4A012C"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C-C</w:t>
            </w:r>
          </w:p>
        </w:tc>
        <w:tc>
          <w:tcPr>
            <w:tcW w:w="640" w:type="dxa"/>
            <w:vAlign w:val="center"/>
          </w:tcPr>
          <w:p w14:paraId="181BC204"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2894</w:t>
            </w:r>
          </w:p>
        </w:tc>
        <w:tc>
          <w:tcPr>
            <w:tcW w:w="773" w:type="dxa"/>
            <w:vAlign w:val="center"/>
          </w:tcPr>
          <w:p w14:paraId="7BEEC7F0"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2917</w:t>
            </w:r>
          </w:p>
        </w:tc>
        <w:tc>
          <w:tcPr>
            <w:tcW w:w="773" w:type="dxa"/>
            <w:vAlign w:val="center"/>
          </w:tcPr>
          <w:p w14:paraId="12793864"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2917</w:t>
            </w:r>
          </w:p>
        </w:tc>
        <w:tc>
          <w:tcPr>
            <w:tcW w:w="703" w:type="dxa"/>
            <w:vAlign w:val="center"/>
          </w:tcPr>
          <w:p w14:paraId="4F75094D"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2870</w:t>
            </w:r>
          </w:p>
        </w:tc>
        <w:tc>
          <w:tcPr>
            <w:tcW w:w="703" w:type="dxa"/>
            <w:vAlign w:val="center"/>
          </w:tcPr>
          <w:p w14:paraId="57F2B8EC"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2916</w:t>
            </w:r>
          </w:p>
        </w:tc>
      </w:tr>
      <w:tr w:rsidR="007106F6" w:rsidRPr="006D5BFE" w14:paraId="526B6DC5" w14:textId="77777777" w:rsidTr="006E583B">
        <w:tc>
          <w:tcPr>
            <w:tcW w:w="780" w:type="dxa"/>
            <w:vAlign w:val="center"/>
          </w:tcPr>
          <w:p w14:paraId="2A4F96AE"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H2O</w:t>
            </w:r>
          </w:p>
        </w:tc>
        <w:tc>
          <w:tcPr>
            <w:tcW w:w="640" w:type="dxa"/>
            <w:vAlign w:val="center"/>
          </w:tcPr>
          <w:p w14:paraId="4A546342"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1633</w:t>
            </w:r>
          </w:p>
        </w:tc>
        <w:tc>
          <w:tcPr>
            <w:tcW w:w="773" w:type="dxa"/>
            <w:vAlign w:val="center"/>
          </w:tcPr>
          <w:p w14:paraId="2270B0D9"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1604</w:t>
            </w:r>
          </w:p>
        </w:tc>
        <w:tc>
          <w:tcPr>
            <w:tcW w:w="773" w:type="dxa"/>
            <w:vAlign w:val="center"/>
          </w:tcPr>
          <w:p w14:paraId="583D2E73"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1645</w:t>
            </w:r>
          </w:p>
        </w:tc>
        <w:tc>
          <w:tcPr>
            <w:tcW w:w="703" w:type="dxa"/>
            <w:vAlign w:val="center"/>
          </w:tcPr>
          <w:p w14:paraId="3E2BE5C4"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1653</w:t>
            </w:r>
          </w:p>
        </w:tc>
        <w:tc>
          <w:tcPr>
            <w:tcW w:w="703" w:type="dxa"/>
            <w:vAlign w:val="center"/>
          </w:tcPr>
          <w:p w14:paraId="351A70F0"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1653</w:t>
            </w:r>
          </w:p>
        </w:tc>
      </w:tr>
      <w:tr w:rsidR="007106F6" w:rsidRPr="006D5BFE" w14:paraId="140C9AC9" w14:textId="77777777" w:rsidTr="006E583B">
        <w:tc>
          <w:tcPr>
            <w:tcW w:w="780" w:type="dxa"/>
            <w:vAlign w:val="center"/>
          </w:tcPr>
          <w:p w14:paraId="7E5EFC73"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-CH2,  -CH,    -OH,   C-O</w:t>
            </w:r>
          </w:p>
        </w:tc>
        <w:tc>
          <w:tcPr>
            <w:tcW w:w="640" w:type="dxa"/>
            <w:vAlign w:val="center"/>
          </w:tcPr>
          <w:p w14:paraId="1D07B879"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1428</w:t>
            </w:r>
          </w:p>
          <w:p w14:paraId="4C3CB4A0"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1367</w:t>
            </w:r>
          </w:p>
          <w:p w14:paraId="4FEA4095"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1334</w:t>
            </w:r>
          </w:p>
          <w:p w14:paraId="68BC6187"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1027</w:t>
            </w:r>
          </w:p>
          <w:p w14:paraId="1DF66A3C"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896</w:t>
            </w:r>
          </w:p>
        </w:tc>
        <w:tc>
          <w:tcPr>
            <w:tcW w:w="773" w:type="dxa"/>
            <w:vAlign w:val="center"/>
          </w:tcPr>
          <w:p w14:paraId="115652BF"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1465</w:t>
            </w:r>
          </w:p>
          <w:p w14:paraId="37B11FC9"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1369</w:t>
            </w:r>
          </w:p>
          <w:p w14:paraId="211D36EA"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78D08120"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1019</w:t>
            </w:r>
          </w:p>
          <w:p w14:paraId="71F6ABD2"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887</w:t>
            </w:r>
          </w:p>
        </w:tc>
        <w:tc>
          <w:tcPr>
            <w:tcW w:w="773" w:type="dxa"/>
            <w:vAlign w:val="center"/>
          </w:tcPr>
          <w:p w14:paraId="1F2A9997"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40530AE6"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4CD5F99D"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1338</w:t>
            </w:r>
          </w:p>
          <w:p w14:paraId="47D5D0A1"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70B18D19"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868</w:t>
            </w:r>
          </w:p>
        </w:tc>
        <w:tc>
          <w:tcPr>
            <w:tcW w:w="703" w:type="dxa"/>
            <w:vAlign w:val="center"/>
          </w:tcPr>
          <w:p w14:paraId="667EE567"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1411</w:t>
            </w:r>
          </w:p>
          <w:p w14:paraId="2D337ADC"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2AFD069E"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47F393D2"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1118</w:t>
            </w:r>
          </w:p>
          <w:p w14:paraId="667AB082"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888</w:t>
            </w:r>
          </w:p>
        </w:tc>
        <w:tc>
          <w:tcPr>
            <w:tcW w:w="703" w:type="dxa"/>
            <w:vAlign w:val="center"/>
          </w:tcPr>
          <w:p w14:paraId="0BD26789"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21DAB35C"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1378</w:t>
            </w:r>
          </w:p>
          <w:p w14:paraId="5E1F99ED"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1234</w:t>
            </w:r>
          </w:p>
          <w:p w14:paraId="7D60FA34"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1045</w:t>
            </w:r>
          </w:p>
          <w:p w14:paraId="0C6B8651"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896</w:t>
            </w:r>
          </w:p>
        </w:tc>
      </w:tr>
      <w:tr w:rsidR="007106F6" w:rsidRPr="006D5BFE" w14:paraId="6C5B9AE6" w14:textId="77777777" w:rsidTr="006E583B">
        <w:tc>
          <w:tcPr>
            <w:tcW w:w="780" w:type="dxa"/>
            <w:vAlign w:val="center"/>
          </w:tcPr>
          <w:p w14:paraId="429ABDD4"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SK</w:t>
            </w:r>
          </w:p>
        </w:tc>
        <w:tc>
          <w:tcPr>
            <w:tcW w:w="640" w:type="dxa"/>
            <w:vAlign w:val="center"/>
          </w:tcPr>
          <w:p w14:paraId="45713952"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1420-1430</w:t>
            </w:r>
          </w:p>
        </w:tc>
        <w:tc>
          <w:tcPr>
            <w:tcW w:w="773" w:type="dxa"/>
            <w:vAlign w:val="center"/>
          </w:tcPr>
          <w:p w14:paraId="23B0C752"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1465</w:t>
            </w:r>
          </w:p>
        </w:tc>
        <w:tc>
          <w:tcPr>
            <w:tcW w:w="773" w:type="dxa"/>
            <w:vAlign w:val="center"/>
          </w:tcPr>
          <w:p w14:paraId="4FDB6809"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03" w:type="dxa"/>
            <w:vAlign w:val="center"/>
          </w:tcPr>
          <w:p w14:paraId="2F32F38B"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1411</w:t>
            </w:r>
          </w:p>
        </w:tc>
        <w:tc>
          <w:tcPr>
            <w:tcW w:w="703" w:type="dxa"/>
            <w:vAlign w:val="center"/>
          </w:tcPr>
          <w:p w14:paraId="50B5DFE8"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r>
      <w:tr w:rsidR="007106F6" w:rsidRPr="006D5BFE" w14:paraId="7CFE283C" w14:textId="77777777" w:rsidTr="006E583B">
        <w:tc>
          <w:tcPr>
            <w:tcW w:w="780" w:type="dxa"/>
            <w:vAlign w:val="center"/>
          </w:tcPr>
          <w:p w14:paraId="11525EAC"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SA</w:t>
            </w:r>
          </w:p>
        </w:tc>
        <w:tc>
          <w:tcPr>
            <w:tcW w:w="640" w:type="dxa"/>
            <w:vAlign w:val="center"/>
          </w:tcPr>
          <w:p w14:paraId="20069C5E"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897</w:t>
            </w:r>
          </w:p>
        </w:tc>
        <w:tc>
          <w:tcPr>
            <w:tcW w:w="773" w:type="dxa"/>
            <w:vAlign w:val="center"/>
          </w:tcPr>
          <w:p w14:paraId="38A9783F"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73" w:type="dxa"/>
            <w:vAlign w:val="center"/>
          </w:tcPr>
          <w:p w14:paraId="5876E845"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03" w:type="dxa"/>
            <w:vAlign w:val="center"/>
          </w:tcPr>
          <w:p w14:paraId="64B981AC"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03" w:type="dxa"/>
            <w:vAlign w:val="center"/>
          </w:tcPr>
          <w:p w14:paraId="3BB07ED3" w14:textId="77777777" w:rsidR="007106F6" w:rsidRPr="006D5BFE" w:rsidRDefault="007106F6" w:rsidP="006E583B">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r>
    </w:tbl>
    <w:p w14:paraId="3D5A7FDB" w14:textId="77777777" w:rsidR="007106F6" w:rsidRDefault="007106F6" w:rsidP="007106F6">
      <w:pPr>
        <w:pStyle w:val="NormalWeb"/>
        <w:spacing w:before="0" w:beforeAutospacing="0" w:after="0" w:afterAutospacing="0"/>
        <w:jc w:val="both"/>
        <w:rPr>
          <w:rFonts w:ascii="Tw Cen MT" w:hAnsi="Tw Cen MT"/>
          <w:lang w:val="id-ID"/>
        </w:rPr>
      </w:pPr>
    </w:p>
    <w:p w14:paraId="53E7CA5A" w14:textId="77777777" w:rsidR="007106F6" w:rsidRDefault="007106F6" w:rsidP="007106F6">
      <w:pPr>
        <w:pStyle w:val="NormalWeb"/>
        <w:spacing w:before="0" w:beforeAutospacing="0" w:after="0" w:afterAutospacing="0"/>
        <w:jc w:val="both"/>
        <w:rPr>
          <w:rFonts w:ascii="Tw Cen MT" w:hAnsi="Tw Cen MT"/>
          <w:lang w:val="id-ID"/>
        </w:rPr>
      </w:pPr>
      <w:r w:rsidRPr="00044233">
        <w:rPr>
          <w:rFonts w:ascii="Tw Cen MT" w:hAnsi="Tw Cen MT"/>
          <w:lang w:val="id-ID"/>
        </w:rPr>
        <w:t xml:space="preserve">Dari hasil isolasi, didapatkan rendemen selulosa kecil dari 50%, yang kemungkinan disebabkan oleh proses delignifikasi menggunakan </w:t>
      </w:r>
      <w:bookmarkStart w:id="1" w:name="_GoBack"/>
      <w:r w:rsidRPr="00044233">
        <w:rPr>
          <w:rFonts w:ascii="Tw Cen MT" w:hAnsi="Tw Cen MT"/>
          <w:lang w:val="id-ID"/>
        </w:rPr>
        <w:t xml:space="preserve">basa kuat pada panas tinggi dan </w:t>
      </w:r>
      <w:r w:rsidRPr="00044233">
        <w:rPr>
          <w:rFonts w:ascii="Tw Cen MT" w:hAnsi="Tw Cen MT"/>
          <w:i/>
          <w:lang w:val="id-ID"/>
        </w:rPr>
        <w:t>bleaching</w:t>
      </w:r>
      <w:r w:rsidRPr="00044233">
        <w:rPr>
          <w:rFonts w:ascii="Tw Cen MT" w:hAnsi="Tw Cen MT"/>
          <w:lang w:val="id-ID"/>
        </w:rPr>
        <w:t xml:space="preserve"> menggunakan natrium hipoklorit. Penggunaan natrium hipoklorit pada awal isolasi penting untuk melepaskan lignin, di mana di alam serat merupakan komposit yang terdiri dari selulosa, lignin, dan hemiselulosa </w:t>
      </w:r>
      <w:r w:rsidRPr="00044233">
        <w:rPr>
          <w:rFonts w:ascii="Tw Cen MT" w:hAnsi="Tw Cen MT"/>
          <w:lang w:val="id-ID"/>
        </w:rPr>
        <w:fldChar w:fldCharType="begin" w:fldLock="1"/>
      </w:r>
      <w:r>
        <w:rPr>
          <w:rFonts w:ascii="Tw Cen MT" w:hAnsi="Tw Cen MT"/>
          <w:lang w:val="id-ID"/>
        </w:rPr>
        <w:instrText>ADDIN CSL_CITATION {"citationItems":[{"id":"ITEM-1","itemData":{"DOI":"10.1016/j.mattod.2013.06.004","ISSN":"13697021","abstract":"Owing to the hierarchical structure of cellulose, nanoparticles can be extracted from this naturally occurring polymer. Multiple mechanical shearing actions allow the release of more or fewer individual microfibrils. Longitudinal cutting of these microfibrils can be achieved by a strong acid hydrolysis treatment, allowing dissolution of amorphous domains. The impressive mechanical properties, reinforcing capabilities, abundance, low density, and biodegradability of these nanoparticles make them ideal candidates for the processing of polymer nanocomposites. With a Young's modulus in the range 100-130 GPa and a surface area of several hundred m2 g-1, new promising properties can be considered for cellulose. © 2013 Elsevier Ltd.","author":[{"dropping-particle":"","family":"Dufresne","given":"Alain","non-dropping-particle":"","parse-names":false,"suffix":""}],"container-title":"Materials Today","id":"ITEM-1","issue":"6","issued":{"date-parts":[["2013"]]},"page":"220-227","publisher":"Elsevier Ltd.","title":"Nanocellulose: A new ageless bionanomaterial","type":"article-journal","volume":"16"},"uris":["http://www.mendeley.com/documents/?uuid=ae8c6e31-3196-4e80-8193-4b1ece143849"]}],"mendeley":{"formattedCitation":"[15]","plainTextFormattedCitation":"[15]","previouslyFormattedCitation":"[14]"},"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[15]</w:t>
      </w:r>
      <w:r w:rsidRPr="00044233">
        <w:rPr>
          <w:rFonts w:ascii="Tw Cen MT" w:hAnsi="Tw Cen MT"/>
          <w:lang w:val="id-ID"/>
        </w:rPr>
        <w:fldChar w:fldCharType="end"/>
      </w:r>
      <w:r w:rsidRPr="00044233">
        <w:rPr>
          <w:rFonts w:ascii="Tw Cen MT" w:hAnsi="Tw Cen MT"/>
          <w:lang w:val="id-ID"/>
        </w:rPr>
        <w:t xml:space="preserve">. Akan tetapi, diketahui penggunaan natrium hipoklorit juga akan menurunkan kadar selulosa dan lignin pada sampel bahan alam </w:t>
      </w:r>
      <w:r w:rsidRPr="00044233">
        <w:rPr>
          <w:rFonts w:ascii="Tw Cen MT" w:hAnsi="Tw Cen MT"/>
          <w:lang w:val="id-ID"/>
        </w:rPr>
        <w:fldChar w:fldCharType="begin" w:fldLock="1"/>
      </w:r>
      <w:r>
        <w:rPr>
          <w:rFonts w:ascii="Tw Cen MT" w:hAnsi="Tw Cen MT"/>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Pr>
          <w:rFonts w:ascii="Cambria Math" w:hAnsi="Cambria Math" w:cs="Cambria Math"/>
          <w:lang w:val="id-ID"/>
        </w:rPr>
        <w:instrText>℃</w:instrText>
      </w:r>
      <w:r>
        <w:rPr>
          <w:rFonts w:ascii="Tw Cen MT" w:hAnsi="Tw Cen MT"/>
          <w:lang w:val="id-ID"/>
        </w:rPr>
        <w:instrText xml:space="preserve"> to 278.50</w:instrText>
      </w:r>
      <w:r>
        <w:rPr>
          <w:rFonts w:ascii="Cambria Math" w:hAnsi="Cambria Math" w:cs="Cambria Math"/>
          <w:lang w:val="id-ID"/>
        </w:rPr>
        <w:instrText>℃</w:instrText>
      </w:r>
      <w:r>
        <w:rPr>
          <w:rFonts w:ascii="Tw Cen MT" w:hAnsi="Tw Cen MT"/>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Pr>
          <w:rFonts w:ascii="Cambria Math" w:hAnsi="Cambria Math" w:cs="Cambria Math"/>
          <w:lang w:val="id-ID"/>
        </w:rPr>
        <w:instrText>℃</w:instrText>
      </w:r>
      <w:r>
        <w:rPr>
          <w:rFonts w:ascii="Tw Cen MT" w:hAnsi="Tw Cen MT"/>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044233">
        <w:rPr>
          <w:rFonts w:ascii="Tw Cen MT" w:hAnsi="Tw Cen MT"/>
          <w:lang w:val="id-ID"/>
        </w:rPr>
        <w:fldChar w:fldCharType="separate"/>
      </w:r>
      <w:r w:rsidRPr="007873C0">
        <w:rPr>
          <w:rFonts w:ascii="Tw Cen MT" w:hAnsi="Tw Cen MT"/>
          <w:noProof/>
          <w:lang w:val="id-ID"/>
        </w:rPr>
        <w:t>[1]</w:t>
      </w:r>
      <w:r w:rsidRPr="00044233">
        <w:rPr>
          <w:rFonts w:ascii="Tw Cen MT" w:hAnsi="Tw Cen MT"/>
          <w:lang w:val="id-ID"/>
        </w:rPr>
        <w:fldChar w:fldCharType="end"/>
      </w:r>
      <w:r w:rsidRPr="00044233">
        <w:rPr>
          <w:rFonts w:ascii="Tw Cen MT" w:hAnsi="Tw Cen MT"/>
          <w:lang w:val="id-ID"/>
        </w:rPr>
        <w:t>.</w:t>
      </w:r>
    </w:p>
    <w:p w14:paraId="7E4AB7B5" w14:textId="77777777" w:rsidR="007106F6" w:rsidRDefault="007106F6" w:rsidP="007106F6">
      <w:pPr>
        <w:pStyle w:val="NormalWeb"/>
        <w:spacing w:before="0" w:beforeAutospacing="0" w:after="0" w:afterAutospacing="0"/>
        <w:jc w:val="both"/>
        <w:rPr>
          <w:rFonts w:ascii="Tw Cen MT" w:hAnsi="Tw Cen MT"/>
          <w:lang w:val="id-ID"/>
        </w:rPr>
      </w:pPr>
      <w:r w:rsidRPr="00044233">
        <w:rPr>
          <w:rFonts w:ascii="Tw Cen MT" w:hAnsi="Tw Cen MT"/>
          <w:lang w:val="id-ID"/>
        </w:rPr>
        <w:t>Selulosa memiliki regangan spesifik pada bilangan gelombang tertentu. Puncak pada bilangan gelombang rentang 3660 – 2900 cm</w:t>
      </w:r>
      <w:r w:rsidRPr="00044233">
        <w:rPr>
          <w:rFonts w:ascii="Tw Cen MT" w:hAnsi="Tw Cen MT"/>
          <w:vertAlign w:val="superscript"/>
          <w:lang w:val="id-ID"/>
        </w:rPr>
        <w:t>-1</w:t>
      </w:r>
      <w:r w:rsidRPr="00044233">
        <w:rPr>
          <w:rFonts w:ascii="Tw Cen MT" w:hAnsi="Tw Cen MT"/>
          <w:lang w:val="id-ID"/>
        </w:rPr>
        <w:t xml:space="preserve"> (Tabel 2) merupakan karakteristik yang menunjukkan getaran ikatan O-H dan C-H pada polisakarida. Puncak 3331 cm</w:t>
      </w:r>
      <w:r w:rsidRPr="00044233">
        <w:rPr>
          <w:rFonts w:ascii="Tw Cen MT" w:hAnsi="Tw Cen MT"/>
          <w:vertAlign w:val="superscript"/>
          <w:lang w:val="id-ID"/>
        </w:rPr>
        <w:t>-1</w:t>
      </w:r>
      <w:r w:rsidRPr="00044233">
        <w:rPr>
          <w:rFonts w:ascii="Tw Cen MT" w:hAnsi="Tw Cen MT"/>
          <w:lang w:val="id-ID"/>
        </w:rPr>
        <w:t xml:space="preserve"> dikarakterisasikan sebagai getaran gugus -OH pada polisakarida. Selanjutnya, puncak pada bilangan gelombang 2894 cm</w:t>
      </w:r>
      <w:r w:rsidRPr="00044233">
        <w:rPr>
          <w:rFonts w:ascii="Tw Cen MT" w:hAnsi="Tw Cen MT"/>
          <w:vertAlign w:val="superscript"/>
          <w:lang w:val="id-ID"/>
        </w:rPr>
        <w:t>-1</w:t>
      </w:r>
      <w:r w:rsidRPr="00044233">
        <w:rPr>
          <w:rFonts w:ascii="Tw Cen MT" w:hAnsi="Tw Cen MT"/>
          <w:lang w:val="id-ID"/>
        </w:rPr>
        <w:t xml:space="preserve"> menunjukkan regangan -CH seluruh konstituen hidrokarbon pada polisakarida. Selulosa juga memberikan puncak pada rentang bilangan gelombang 1630 – 900 cm</w:t>
      </w:r>
      <w:r w:rsidRPr="00044233">
        <w:rPr>
          <w:rFonts w:ascii="Tw Cen MT" w:hAnsi="Tw Cen MT"/>
          <w:vertAlign w:val="superscript"/>
          <w:lang w:val="id-ID"/>
        </w:rPr>
        <w:t>-1</w:t>
      </w:r>
      <w:r w:rsidRPr="00044233">
        <w:rPr>
          <w:rFonts w:ascii="Tw Cen MT" w:hAnsi="Tw Cen MT"/>
          <w:lang w:val="id-ID"/>
        </w:rPr>
        <w:t xml:space="preserve"> (Tabel 2), di mana puncak pada bilangan gelombang </w:t>
      </w:r>
      <w:r w:rsidRPr="00044233">
        <w:rPr>
          <w:rFonts w:ascii="Tw Cen MT" w:hAnsi="Tw Cen MT"/>
          <w:lang w:val="id-ID"/>
        </w:rPr>
        <w:lastRenderedPageBreak/>
        <w:t xml:space="preserve">1633 cm-1 menandakan adanya getaran molekul air yang diserap oleh selulosa </w:t>
      </w:r>
      <w:r w:rsidRPr="00044233">
        <w:rPr>
          <w:rFonts w:ascii="Tw Cen MT" w:hAnsi="Tw Cen MT"/>
          <w:lang w:val="id-ID"/>
        </w:rPr>
        <w:fldChar w:fldCharType="begin" w:fldLock="1"/>
      </w:r>
      <w:r>
        <w:rPr>
          <w:rFonts w:ascii="Tw Cen MT" w:hAnsi="Tw Cen MT"/>
          <w:lang w:val="id-ID"/>
        </w:rPr>
        <w:instrText>ADDIN CSL_CITATION {"citationItems":[{"id":"ITEM-1","itemData":{"DOI":"10.1016/j.polymdegradstab.2010.12.007","ISSN":"01413910","abstract":"In this study two cellulose fibers, Eucalyptus grandis (CEG) and Pinus taeda (CPT), obtained through the kraft and sulfite pulping processes, respectively, were characterized. Fourier transform infrared (FTIR) spectroscopy, X-ray diffraction (XRD) and thermogravimetric analysis (TGA) were carried out. From the XRD analysis the interplanar distance, crystallite size and crystallinity index were calculated and the degradation kinetics parameters were determined by TGA at heating rates of 5, 10, 20 and 40 °C min -1 using the Avrami, Flynn-Wall-Ozawa (FWO) and Criado methods. The results obtained by FTIR showed that the composition of the fibers is similar, while from the XRD analysis slight differences in the crystallinity were observed. The thermogravimetric analysis showed higher thermal stability for CPT than CEG while the values for the activation energy (Ea) were higher for CEG than CPT. The results obtained by Avrami and Criado methods showed that the degradation mechanism in the CEG samples involves a diffusion process while in the case of CPT the degradation process is a phase boundary controlled reaction. The degradation mechanisms demonstrated that the difference between thermal stability and Ea may be due to differences in the type of crystalline structure of the samples obtained through the two pulping processes. © 2010 Elsevier Ltd. All rights reserved.","author":[{"dropping-particle":"","family":"Poletto","given":"Matheus","non-dropping-particle":"","parse-names":false,"suffix":""},{"dropping-particle":"","family":"Pistor","given":"Vinícios","non-dropping-particle":"","parse-names":false,"suffix":""},{"dropping-particle":"","family":"Zeni","given":"Mara","non-dropping-particle":"","parse-names":false,"suffix":""},{"dropping-particle":"","family":"Zattera","given":"Ademir J.","non-dropping-particle":"","parse-names":false,"suffix":""}],"container-title":"Polymer Degradation and Stability","id":"ITEM-1","issue":"4","issued":{"date-parts":[["2011"]]},"page":"679-685","publisher":"Elsevier Ltd","title":"Crystalline properties and decomposition kinetics of cellulose fibers in wood pulp obtained by two pulping processes","type":"article-journal","volume":"96"},"uris":["http://www.mendeley.com/documents/?uuid=b16d0476-3344-4bb5-b974-5f8c7ec74d43"]}],"mendeley":{"formattedCitation":"[16]","plainTextFormattedCitation":"[16]","previouslyFormattedCitation":"[15]"},"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[16]</w:t>
      </w:r>
      <w:r w:rsidRPr="00044233">
        <w:rPr>
          <w:rFonts w:ascii="Tw Cen MT" w:hAnsi="Tw Cen MT"/>
          <w:lang w:val="id-ID"/>
        </w:rPr>
        <w:fldChar w:fldCharType="end"/>
      </w:r>
      <w:r>
        <w:rPr>
          <w:rFonts w:ascii="Tw Cen MT" w:hAnsi="Tw Cen MT"/>
          <w:lang w:val="en-US"/>
        </w:rPr>
        <w:t>,</w:t>
      </w:r>
      <w:r w:rsidRPr="00044233">
        <w:rPr>
          <w:rFonts w:ascii="Tw Cen MT" w:hAnsi="Tw Cen MT"/>
          <w:lang w:val="id-ID"/>
        </w:rPr>
        <w:t xml:space="preserve"> </w:t>
      </w:r>
      <w:r w:rsidRPr="00044233">
        <w:rPr>
          <w:rFonts w:ascii="Tw Cen MT" w:hAnsi="Tw Cen MT"/>
          <w:lang w:val="id-ID"/>
        </w:rPr>
        <w:fldChar w:fldCharType="begin" w:fldLock="1"/>
      </w:r>
      <w:r>
        <w:rPr>
          <w:rFonts w:ascii="Tw Cen MT" w:hAnsi="Tw Cen MT"/>
          <w:lang w:val="id-ID"/>
        </w:rPr>
        <w:instrText>ADDIN CSL_CITATION {"citationItems":[{"id":"ITEM-1","itemData":{"DOI":"10.1016/j.carbpol.2010.01.059","ISSN":"01448617","abstract":"Cellulose nanowhiskers were prepared by sulfuric acid hydrolysis from coconut husk fibers which had previously been submitted to a delignification process. The effects of preparation conditions on the thermal and morphological behavior of the nanocrystals were investigated. Cellulose nanowhisker suspensions were characterized by Fourier transform infrared spectroscopy (FTIR), transmission electron microscopy (TEM), thermogravimetric analysis (TGA) and X-ray diffraction. Results showed that it was possible to obtain ultrathin cellulose nanowhiskers with diameters as low as 5 nm and aspect ratio of up to 60. A possible correlation between preparation conditions and particle size was not observed. Higher residual lignin content was found to increase thermal stability indicating that by controlling reaction conditions one can tailor the thermal properties of the nanowhiskers.","author":[{"dropping-particle":"","family":"Rosa","given":"M. F.","non-dropping-particle":"","parse-names":false,"suffix":""},{"dropping-particle":"","family":"Medeiros","given":"E. S.","non-dropping-particle":"","parse-names":false,"suffix":""},{"dropping-particle":"","family":"Malmonge","given":"J. A.","non-dropping-particle":"","parse-names":false,"suffix":""},{"dropping-particle":"","family":"Gregorski","given":"K. S.","non-dropping-particle":"","parse-names":false,"suffix":""},{"dropping-particle":"","family":"Wood","given":"D. F.","non-dropping-particle":"","parse-names":false,"suffix":""},{"dropping-particle":"","family":"Mattoso","given":"L. H.C.","non-dropping-particle":"","parse-names":false,"suffix":""},{"dropping-particle":"","family":"Glenn","given":"G.","non-dropping-particle":"","parse-names":false,"suffix":""},{"dropping-particle":"","family":"Orts","given":"W. J.","non-dropping-particle":"","parse-names":false,"suffix":""},{"dropping-particle":"","family":"Imam","given":"S. H.","non-dropping-particle":"","parse-names":false,"suffix":""}],"container-title":"Carbohydrate Polymers","id":"ITEM-1","issue":"1","issued":{"date-parts":[["2010"]]},"page":"83-92","publisher":"Elsevier Ltd","title":"Cellulose nanowhiskers from coconut husk fibers: Effect of preparation conditions on their thermal and morphological behavior","type":"article-journal","volume":"81"},"uris":["http://www.mendeley.com/documents/?uuid=69e85f7b-bd2f-4659-adc4-5e20c8c0dda9"]}],"mendeley":{"formattedCitation":"[17]","plainTextFormattedCitation":"[17]","previouslyFormattedCitation":"[16]"},"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[17]</w:t>
      </w:r>
      <w:r w:rsidRPr="00044233">
        <w:rPr>
          <w:rFonts w:ascii="Tw Cen MT" w:hAnsi="Tw Cen MT"/>
          <w:lang w:val="id-ID"/>
        </w:rPr>
        <w:fldChar w:fldCharType="end"/>
      </w:r>
      <w:r w:rsidRPr="00044233">
        <w:rPr>
          <w:rFonts w:ascii="Tw Cen MT" w:hAnsi="Tw Cen MT"/>
          <w:lang w:val="id-ID"/>
        </w:rPr>
        <w:t>. Selanjutnya, selulosa memberikan puncak pada bilangan gelombang 1428, 1367, 1334, 1027 cm</w:t>
      </w:r>
      <w:r w:rsidRPr="00044233">
        <w:rPr>
          <w:rFonts w:ascii="Tw Cen MT" w:hAnsi="Tw Cen MT"/>
          <w:vertAlign w:val="superscript"/>
          <w:lang w:val="id-ID"/>
        </w:rPr>
        <w:t>-1</w:t>
      </w:r>
      <w:r w:rsidRPr="00044233">
        <w:rPr>
          <w:rFonts w:ascii="Tw Cen MT" w:hAnsi="Tw Cen MT"/>
          <w:lang w:val="id-ID"/>
        </w:rPr>
        <w:t xml:space="preserve"> dan 896 cm</w:t>
      </w:r>
      <w:r w:rsidRPr="00044233">
        <w:rPr>
          <w:rFonts w:ascii="Tw Cen MT" w:hAnsi="Tw Cen MT"/>
          <w:vertAlign w:val="superscript"/>
          <w:lang w:val="id-ID"/>
        </w:rPr>
        <w:t>-1</w:t>
      </w:r>
      <w:r w:rsidRPr="00044233">
        <w:rPr>
          <w:rFonts w:ascii="Tw Cen MT" w:hAnsi="Tw Cen MT"/>
          <w:lang w:val="id-ID"/>
        </w:rPr>
        <w:t xml:space="preserve"> yang menandakan adanya getaran peregangan dan penekukan oleh ikatan -CH</w:t>
      </w:r>
      <w:r w:rsidRPr="00044233">
        <w:rPr>
          <w:rFonts w:ascii="Tw Cen MT" w:hAnsi="Tw Cen MT"/>
          <w:vertAlign w:val="subscript"/>
          <w:lang w:val="id-ID"/>
        </w:rPr>
        <w:t>2</w:t>
      </w:r>
      <w:r w:rsidRPr="00044233">
        <w:rPr>
          <w:rFonts w:ascii="Tw Cen MT" w:hAnsi="Tw Cen MT"/>
          <w:lang w:val="id-ID"/>
        </w:rPr>
        <w:t xml:space="preserve"> dan -CH, -OH dan C-O </w:t>
      </w:r>
      <w:r w:rsidRPr="00044233">
        <w:rPr>
          <w:rFonts w:ascii="Tw Cen MT" w:hAnsi="Tw Cen MT"/>
          <w:lang w:val="id-ID"/>
        </w:rPr>
        <w:fldChar w:fldCharType="begin" w:fldLock="1"/>
      </w:r>
      <w:r>
        <w:rPr>
          <w:rFonts w:ascii="Tw Cen MT" w:hAnsi="Tw Cen MT"/>
          <w:lang w:val="id-ID"/>
        </w:rPr>
        <w:instrText>ADDIN CSL_CITATION {"citationItems":[{"id":"ITEM-1","itemData":{"DOI":"10.1515/HF.2011.048","ISSN":"00183830","abstract":"Spruce wood that had been degraded by white-rot fungi (Trametes versicolor or Ceriporiopsis subvermispora) and suffered mass losses up to 17% was investigated by transmission Fourier transform infrared (FT-IR) imaging microscopy. A significant marker during incipient simultaneous white-rot (T. versicolor) was the cleavage of glycosidic bonds of polysaccharides that preceded their metabolisation. Simultaneous white-rot processes were also characterised by a relative decrease of the overall lignin content and a relative accumulation of wood polysaccharides. No early marker was found for selective white-rot (C. subvermispora) that removes mainly lignin by an oxidative process. This feature was detected only in wood samples exhibiting mass losses higher than 12%. Furthermore, it was shown, that simultaneous and selective white-rot processes were unevenly distributed within the wood samples but quite evenly distributed within single tracheids. © 2011 by Walter de Gruyter Berlin New York.","author":[{"dropping-particle":"","family":"Fackler","given":"Karin","non-dropping-particle":"","parse-names":false,"suffix":""},{"dropping-particle":"","family":"Stevanic","given":"Jasna S.","non-dropping-particle":"","parse-names":false,"suffix":""},{"dropping-particle":"","family":"Ters","given":"Thomas","non-dropping-particle":"","parse-names":false,"suffix":""},{"dropping-particle":"","family":"Hinterstoisser","given":"Barbara","non-dropping-particle":"","parse-names":false,"suffix":""},{"dropping-particle":"","family":"Schwanninger","given":"Manfred","non-dropping-particle":"","parse-names":false,"suffix":""},{"dropping-particle":"","family":"Salmén","given":"Lennart","non-dropping-particle":"","parse-names":false,"suffix":""}],"container-title":"Holzforschung","id":"ITEM-1","issue":"3","issued":{"date-parts":[["2011"]]},"page":"411-420","title":"FT-IR imaging microscopy to localise and characterise simultaneous and selective white-rot decay within spruce wood cells","type":"article-journal","volume":"65"},"uris":["http://www.mendeley.com/documents/?uuid=5f0d8ae0-de29-4621-a06a-ca27612d3cb6"]}],"mendeley":{"formattedCitation":"[18]","plainTextFormattedCitation":"[18]","previouslyFormattedCitation":"[17]"},"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[18]</w:t>
      </w:r>
      <w:r w:rsidRPr="00044233">
        <w:rPr>
          <w:rFonts w:ascii="Tw Cen MT" w:hAnsi="Tw Cen MT"/>
          <w:lang w:val="id-ID"/>
        </w:rPr>
        <w:fldChar w:fldCharType="end"/>
      </w:r>
      <w:r w:rsidRPr="00044233">
        <w:rPr>
          <w:rFonts w:ascii="Tw Cen MT" w:hAnsi="Tw Cen MT"/>
          <w:lang w:val="id-ID"/>
        </w:rPr>
        <w:fldChar w:fldCharType="begin" w:fldLock="1"/>
      </w:r>
      <w:r>
        <w:rPr>
          <w:rFonts w:ascii="Tw Cen MT" w:hAnsi="Tw Cen MT"/>
          <w:lang w:val="id-ID"/>
        </w:rPr>
        <w:instrText>ADDIN CSL_CITATION {"citationItems":[{"id":"ITEM-1","itemData":{"DOI":"10.1016/j.apenergy.2012.12.019","ISSN":"03062619","abstract":"Current wet chemical methods for biomass composition analysis using two-step sulfuric acid hydrolysis are time-consuming, labor-intensive, and unable to provide structural information about biomass. Infrared techniques provide fast, low-cost analysis, are non-destructive, and have shown promising results. Chemometric analysis has allowed researchers to perform qualitative and quantitative study of biomass with both near-infrared and mid-infrared spectroscopy. This review summarizes the progress and applications of infrared techniques in biomass study, and compares the infrared and the wet chemical methods for composition analysis. In addition to reviewing recent studies of biomass structure and composition, we also discuss the progress and prospects for the applications of infrared techniques. © 2012 Elsevier Ltd.","author":[{"dropping-particle":"","family":"Xu","given":"Feng","non-dropping-particle":"","parse-names":false,"suffix":""},{"dropping-particle":"","family":"Yu","given":"Jianming","non-dropping-particle":"","parse-names":false,"suffix":""},{"dropping-particle":"","family":"Tesso","given":"Tesfaye","non-dropping-particle":"","parse-names":false,"suffix":""},{"dropping-particle":"","family":"Dowell","given":"Floyd","non-dropping-particle":"","parse-names":false,"suffix":""},{"dropping-particle":"","family":"Wang","given":"Donghai","non-dropping-particle":"","parse-names":false,"suffix":""}],"container-title":"Applied Energy","id":"ITEM-1","issued":{"date-parts":[["2013"]]},"page":"801-809","publisher":"Elsevier Ltd","title":"Qualitative and quantitative analysis of lignocellulosic biomass using infrared techniques: A mini-review","type":"article-journal","volume":"104"},"uris":["http://www.mendeley.com/documents/?uuid=1f6c6f41-8995-4e59-a6e4-d1d95a3765db"]}],"mendeley":{"formattedCitation":"[19]","plainTextFormattedCitation":"[19]","previouslyFormattedCitation":"[18]"},"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[19]</w:t>
      </w:r>
      <w:r w:rsidRPr="00044233">
        <w:rPr>
          <w:rFonts w:ascii="Tw Cen MT" w:hAnsi="Tw Cen MT"/>
          <w:lang w:val="id-ID"/>
        </w:rPr>
        <w:fldChar w:fldCharType="end"/>
      </w:r>
      <w:r w:rsidRPr="00044233">
        <w:rPr>
          <w:rFonts w:ascii="Tw Cen MT" w:hAnsi="Tw Cen MT"/>
          <w:lang w:val="id-ID"/>
        </w:rPr>
        <w:t>. Jumlah struktur kristal pada selulosa ditandai dengan munculnya puncak pada bilangan gelombang rentang 1420 – 1430 cm</w:t>
      </w:r>
      <w:r w:rsidRPr="00044233">
        <w:rPr>
          <w:rFonts w:ascii="Tw Cen MT" w:hAnsi="Tw Cen MT"/>
          <w:vertAlign w:val="superscript"/>
          <w:lang w:val="id-ID"/>
        </w:rPr>
        <w:t>-1</w:t>
      </w:r>
      <w:r w:rsidRPr="00044233">
        <w:rPr>
          <w:rFonts w:ascii="Tw Cen MT" w:hAnsi="Tw Cen MT"/>
          <w:lang w:val="id-ID"/>
        </w:rPr>
        <w:t>, dan struktur amorf ditandai pada bilangan gelombang 897 cm</w:t>
      </w:r>
      <w:r w:rsidRPr="00044233">
        <w:rPr>
          <w:rFonts w:ascii="Tw Cen MT" w:hAnsi="Tw Cen MT"/>
          <w:vertAlign w:val="superscript"/>
          <w:lang w:val="id-ID"/>
        </w:rPr>
        <w:t>-1</w:t>
      </w:r>
      <w:r w:rsidRPr="00044233">
        <w:rPr>
          <w:rFonts w:ascii="Tw Cen MT" w:hAnsi="Tw Cen MT"/>
          <w:lang w:val="id-ID"/>
        </w:rPr>
        <w:t xml:space="preserve"> </w:t>
      </w:r>
      <w:r w:rsidRPr="00044233">
        <w:rPr>
          <w:rFonts w:ascii="Tw Cen MT" w:hAnsi="Tw Cen MT"/>
          <w:lang w:val="id-ID"/>
        </w:rPr>
        <w:fldChar w:fldCharType="begin" w:fldLock="1"/>
      </w:r>
      <w:r>
        <w:rPr>
          <w:rFonts w:ascii="Tw Cen MT" w:hAnsi="Tw Cen MT"/>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044233">
        <w:rPr>
          <w:rFonts w:ascii="Tw Cen MT" w:hAnsi="Tw Cen MT"/>
          <w:lang w:val="id-ID"/>
        </w:rPr>
        <w:fldChar w:fldCharType="separate"/>
      </w:r>
      <w:r w:rsidRPr="007873C0">
        <w:rPr>
          <w:rFonts w:ascii="Tw Cen MT" w:hAnsi="Tw Cen MT"/>
          <w:noProof/>
          <w:lang w:val="id-ID"/>
        </w:rPr>
        <w:t>[2]</w:t>
      </w:r>
      <w:r w:rsidRPr="00044233">
        <w:rPr>
          <w:rFonts w:ascii="Tw Cen MT" w:hAnsi="Tw Cen MT"/>
          <w:lang w:val="id-ID"/>
        </w:rPr>
        <w:fldChar w:fldCharType="end"/>
      </w:r>
      <w:r w:rsidRPr="00044233">
        <w:rPr>
          <w:rFonts w:ascii="Tw Cen MT" w:hAnsi="Tw Cen MT"/>
          <w:lang w:val="id-ID"/>
        </w:rPr>
        <w:t>.</w:t>
      </w:r>
    </w:p>
    <w:p w14:paraId="137692DE" w14:textId="77777777" w:rsidR="007106F6" w:rsidRDefault="007106F6" w:rsidP="007106F6">
      <w:pPr>
        <w:pStyle w:val="NormalWeb"/>
        <w:spacing w:before="0" w:beforeAutospacing="0" w:after="0" w:afterAutospacing="0"/>
        <w:jc w:val="both"/>
        <w:rPr>
          <w:rFonts w:ascii="Tw Cen MT" w:hAnsi="Tw Cen MT"/>
          <w:lang w:val="id-ID"/>
        </w:rPr>
      </w:pPr>
      <w:r w:rsidRPr="00044233">
        <w:rPr>
          <w:rFonts w:ascii="Tw Cen MT" w:hAnsi="Tw Cen MT"/>
          <w:lang w:val="id-ID"/>
        </w:rPr>
        <w:t>Perbedaan waktu delignifikasi dan proses hidrolisis mempengaruhi hasil isolasi selulosa. Secara umum, selulosa hasil isolasi memiliki karakteristik serapan IR sesuai dengan pembanding, walaupun terdapat beberapa perbedaan seperti pada pergeseran dan intensitas puncak. Pada sampel, penyerapan terjadi pada rentang bilangan gelombang 3660 – 2800 cm</w:t>
      </w:r>
      <w:r w:rsidRPr="00044233">
        <w:rPr>
          <w:rFonts w:ascii="Tw Cen MT" w:hAnsi="Tw Cen MT"/>
          <w:vertAlign w:val="superscript"/>
          <w:lang w:val="id-ID"/>
        </w:rPr>
        <w:t>-1</w:t>
      </w:r>
      <w:r w:rsidRPr="00044233">
        <w:rPr>
          <w:rFonts w:ascii="Tw Cen MT" w:hAnsi="Tw Cen MT"/>
          <w:lang w:val="id-ID"/>
        </w:rPr>
        <w:t xml:space="preserve"> dan 1650 – 400 cm</w:t>
      </w:r>
      <w:r w:rsidRPr="00044233">
        <w:rPr>
          <w:rFonts w:ascii="Tw Cen MT" w:hAnsi="Tw Cen MT"/>
          <w:vertAlign w:val="superscript"/>
          <w:lang w:val="id-ID"/>
        </w:rPr>
        <w:t xml:space="preserve">-1 </w:t>
      </w:r>
      <w:r w:rsidRPr="00044233">
        <w:rPr>
          <w:rFonts w:ascii="Tw Cen MT" w:hAnsi="Tw Cen MT"/>
          <w:lang w:val="id-ID"/>
        </w:rPr>
        <w:t xml:space="preserve">(Tabel 2). Ditemukan perbedaan intesitas pada beberapa bilangan gelombang serta terdapat puncak baru atau tidak adanya regangan yang muncul jika dibandingkan dengan spektrum mikrokristalin </w:t>
      </w:r>
      <w:bookmarkEnd w:id="1"/>
      <w:r w:rsidRPr="00044233">
        <w:rPr>
          <w:rFonts w:ascii="Tw Cen MT" w:hAnsi="Tw Cen MT"/>
          <w:lang w:val="id-ID"/>
        </w:rPr>
        <w:t xml:space="preserve">selulosa. Bilangan gelombang dan puncak selulosa pada FTIR dapat mengalami pergeseran dengan berbedanya sumber selulosa yang digunakan </w:t>
      </w:r>
      <w:r w:rsidRPr="00044233">
        <w:rPr>
          <w:rFonts w:ascii="Tw Cen MT" w:hAnsi="Tw Cen MT"/>
          <w:lang w:val="id-ID"/>
        </w:rPr>
        <w:fldChar w:fldCharType="begin" w:fldLock="1"/>
      </w:r>
      <w:r>
        <w:rPr>
          <w:rFonts w:ascii="Tw Cen MT" w:hAnsi="Tw Cen MT"/>
          <w:lang w:val="id-ID"/>
        </w:rPr>
        <w:instrText>ADDIN CSL_CITATION {"citationItems":[{"id":"ITEM-1","itemData":{"DOI":"10.4236/ajac.2018.96023","ISSN":"2156-8251","abstract":"Nowadays, the material recycling is a growing trend in development of building materials and therefore using of secondary raw materials for production new building materials is in accordance with sustainable development in civil engineering. Therefore, it is increasingly becoming crucial to accelerate the transition from application of non-renewable sources of raw materials to renewable raw materials. One fast renewable resource is natural plant fibers. The use of the cellulosic fibers as environmentally friendly material in building products contributes to the environmental protection and saves non-renewable resources of raw materials. Wood fibers and recycled cellulose fibers of waste paper appear as suited reinforcing elements for cement-based materials. In this paper, there is used application of Fourier transform infrared spectroscopy (FTIR) on cellulose fibers coming from different sources. FTIR spectra of cellulose fiber samples are investigated and compared with reference sample of cellulose.","author":[{"dropping-particle":"","family":"Hospodarova","given":"Viola","non-dropping-particle":"","parse-names":false,"suffix":""},{"dropping-particle":"","family":"Singovszka","given":"Eva","non-dropping-particle":"","parse-names":false,"suffix":""},{"dropping-particle":"","family":"Stevulova","given":"Nadezda","non-dropping-particle":"","parse-names":false,"suffix":""}],"container-title":"American Journal of Analytical Chemistry","id":"ITEM-1","issue":"06","issued":{"date-parts":[["2018"]]},"page":"303-310","title":"Characterization of Cellulosic Fibers by FTIR Spectroscopy for Their Further Implementation to Building Materials","type":"article-journal","volume":"09"},"uris":["http://www.mendeley.com/documents/?uuid=45dcf940-6f83-406b-9aa9-191d8636cc06"]}],"mendeley":{"formattedCitation":"[20]","plainTextFormattedCitation":"[20]","previouslyFormattedCitation":"[19]"},"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[20]</w:t>
      </w:r>
      <w:r w:rsidRPr="00044233">
        <w:rPr>
          <w:rFonts w:ascii="Tw Cen MT" w:hAnsi="Tw Cen MT"/>
          <w:lang w:val="id-ID"/>
        </w:rPr>
        <w:fldChar w:fldCharType="end"/>
      </w:r>
      <w:r w:rsidRPr="00044233">
        <w:rPr>
          <w:rFonts w:ascii="Tw Cen MT" w:hAnsi="Tw Cen MT"/>
          <w:lang w:val="id-ID"/>
        </w:rPr>
        <w:t>.</w:t>
      </w:r>
    </w:p>
    <w:p w14:paraId="46ED08B8" w14:textId="661ACAD3" w:rsidR="007106F6" w:rsidRDefault="007106F6" w:rsidP="007106F6">
      <w:pPr>
        <w:pStyle w:val="NormalWeb"/>
        <w:spacing w:before="0" w:beforeAutospacing="0" w:after="0" w:afterAutospacing="0"/>
        <w:jc w:val="both"/>
        <w:rPr>
          <w:rFonts w:ascii="Tw Cen MT" w:hAnsi="Tw Cen MT"/>
          <w:lang w:val="id-ID"/>
        </w:rPr>
      </w:pPr>
      <w:r w:rsidRPr="00044233">
        <w:rPr>
          <w:rFonts w:ascii="Tw Cen MT" w:hAnsi="Tw Cen MT"/>
          <w:lang w:val="id-ID"/>
        </w:rPr>
        <w:t>Pada hasil isolasi menggunakan asam klorida dengan delignifikasi selama 20 dan 30 menit terdapat puncak pada bilangan gelombang 3604 dan 3641 cm</w:t>
      </w:r>
      <w:r w:rsidRPr="00044233">
        <w:rPr>
          <w:rFonts w:ascii="Tw Cen MT" w:hAnsi="Tw Cen MT"/>
          <w:vertAlign w:val="superscript"/>
          <w:lang w:val="id-ID"/>
        </w:rPr>
        <w:t>-1</w:t>
      </w:r>
      <w:r w:rsidRPr="00044233">
        <w:rPr>
          <w:rFonts w:ascii="Tw Cen MT" w:hAnsi="Tw Cen MT"/>
          <w:lang w:val="id-ID"/>
        </w:rPr>
        <w:t xml:space="preserve"> dan isolasi menggunakan asam sulfat 20 dan 30 menit pada 3609 dan 3475 cm</w:t>
      </w:r>
      <w:r w:rsidRPr="00044233">
        <w:rPr>
          <w:rFonts w:ascii="Tw Cen MT" w:hAnsi="Tw Cen MT"/>
          <w:vertAlign w:val="superscript"/>
          <w:lang w:val="id-ID"/>
        </w:rPr>
        <w:t>-1</w:t>
      </w:r>
      <w:r w:rsidRPr="00044233">
        <w:rPr>
          <w:rFonts w:ascii="Tw Cen MT" w:hAnsi="Tw Cen MT"/>
          <w:lang w:val="id-ID"/>
        </w:rPr>
        <w:t xml:space="preserve">, yang menandakan adanya regangan O-H pada selulosa hasil isolasi. Ikatan hidrogen berperan penting pada berbagai sifat selulosa, lignin, dan serat dari alam </w:t>
      </w:r>
      <w:r w:rsidRPr="00044233">
        <w:rPr>
          <w:rFonts w:ascii="Tw Cen MT" w:hAnsi="Tw Cen MT"/>
          <w:lang w:val="id-ID"/>
        </w:rPr>
        <w:fldChar w:fldCharType="begin" w:fldLock="1"/>
      </w:r>
      <w:r>
        <w:rPr>
          <w:rFonts w:ascii="Tw Cen MT" w:hAnsi="Tw Cen MT"/>
          <w:lang w:val="id-ID"/>
        </w:rPr>
        <w:instrText>ADDIN CSL_CITATION {"citationItems":[{"id":"ITEM-1","itemData":{"DOI":"10.1016/j.carres.2005.08.007","ISSN":"00086215","PMID":"16153620","abstract":"Crystalline structures of cellulose (named as Cell 1), NaOH-treated cellulose (Cell 2), and subsequent CO2-treated cellulose (Cell 2-C) were analyzed by wide-angle X-ray diffraction and FTIR spectroscopy. Transformation from cellulose I to cellulose II was observed by X-ray diffraction for Cell 2 treated with 15-20 wt % NaOH. Subsequent treatment with CO2 also transformed the Cell 2-C treated with 5-10 wt % NaOH. Many of the FTIR bands including 2901, 1431, 1282, 1236, 1202, 1165, 1032, and 897 cm-1 were shifted to higher wave number (by 2-13 cm-1). However, the bands at 3352, 1373, and 983 cm-1 were shifted to lower wave number (by 3-95 cm-1). In contrast to the bands at 1337, 1114, and 1058 cm-1, the absorbances measured at 1263, 993, 897, and 668 cm-1 were increased. The FTIR spectra of hydrogen-bonded OH stretching vibrations at around 3352 cm-1 were resolved into three bands for cellulose I and four bands for cellulose II, assuming that all the vibration modes follow Gaussian distribution. The bands of 1 (3518 cm -1), 2 (3349 cm-1), and 3 (3195 cm-1) were related to the sum of valence vibration of an H-bonded OH group and an intramolecular hydrogen bond of 2-OH</w:instrText>
      </w:r>
      <w:r>
        <w:rPr>
          <w:rFonts w:ascii="Cambria Math" w:hAnsi="Cambria Math" w:cs="Cambria Math"/>
          <w:lang w:val="id-ID"/>
        </w:rPr>
        <w:instrText>⋯</w:instrText>
      </w:r>
      <w:r>
        <w:rPr>
          <w:rFonts w:ascii="Tw Cen MT" w:hAnsi="Tw Cen MT"/>
          <w:lang w:val="id-ID"/>
        </w:rPr>
        <w:instrText>O-6, intramolecular hydrogen bond of 3-OH</w:instrText>
      </w:r>
      <w:r>
        <w:rPr>
          <w:rFonts w:ascii="Cambria Math" w:hAnsi="Cambria Math" w:cs="Cambria Math"/>
          <w:lang w:val="id-ID"/>
        </w:rPr>
        <w:instrText>⋯</w:instrText>
      </w:r>
      <w:r>
        <w:rPr>
          <w:rFonts w:ascii="Tw Cen MT" w:hAnsi="Tw Cen MT"/>
          <w:lang w:val="id-ID"/>
        </w:rPr>
        <w:instrText>O-5 and the intermolecular hydrogen bond of 6-O</w:instrText>
      </w:r>
      <w:r>
        <w:rPr>
          <w:rFonts w:ascii="Cambria Math" w:hAnsi="Cambria Math" w:cs="Cambria Math"/>
          <w:lang w:val="id-ID"/>
        </w:rPr>
        <w:instrText>⋯</w:instrText>
      </w:r>
      <w:r>
        <w:rPr>
          <w:rFonts w:ascii="Tw Cen MT" w:hAnsi="Tw Cen MT"/>
          <w:lang w:val="id-ID"/>
        </w:rPr>
        <w:instrText>HO-3</w:instrText>
      </w:r>
      <w:r>
        <w:rPr>
          <w:rFonts w:ascii="Arial" w:hAnsi="Arial" w:cs="Arial"/>
          <w:lang w:val="id-ID"/>
        </w:rPr>
        <w:instrText>′</w:instrText>
      </w:r>
      <w:r>
        <w:rPr>
          <w:rFonts w:ascii="Tw Cen MT" w:hAnsi="Tw Cen MT"/>
          <w:lang w:val="id-ID"/>
        </w:rPr>
        <w:instrText>, respectively. Compared with the bands of cellulose I, a new band of 4 (3115 cm-1) related to intermolecular hydrogen bond of 2-OH</w:instrText>
      </w:r>
      <w:r>
        <w:rPr>
          <w:rFonts w:ascii="Cambria Math" w:hAnsi="Cambria Math" w:cs="Cambria Math"/>
          <w:lang w:val="id-ID"/>
        </w:rPr>
        <w:instrText>⋯</w:instrText>
      </w:r>
      <w:r>
        <w:rPr>
          <w:rFonts w:ascii="Tw Cen MT" w:hAnsi="Tw Cen MT"/>
          <w:lang w:val="id-ID"/>
        </w:rPr>
        <w:instrText>O- 2</w:instrText>
      </w:r>
      <w:r>
        <w:rPr>
          <w:rFonts w:ascii="Arial" w:hAnsi="Arial" w:cs="Arial"/>
          <w:lang w:val="id-ID"/>
        </w:rPr>
        <w:instrText>′</w:instrText>
      </w:r>
      <w:r>
        <w:rPr>
          <w:rFonts w:ascii="Tw Cen MT" w:hAnsi="Tw Cen MT"/>
          <w:lang w:val="id-ID"/>
        </w:rPr>
        <w:instrText xml:space="preserve"> and/or intermolecular hydrogen bond of 6-OH</w:instrText>
      </w:r>
      <w:r>
        <w:rPr>
          <w:rFonts w:ascii="Cambria Math" w:hAnsi="Cambria Math" w:cs="Cambria Math"/>
          <w:lang w:val="id-ID"/>
        </w:rPr>
        <w:instrText>⋯</w:instrText>
      </w:r>
      <w:r>
        <w:rPr>
          <w:rFonts w:ascii="Tw Cen MT" w:hAnsi="Tw Cen MT"/>
          <w:lang w:val="id-ID"/>
        </w:rPr>
        <w:instrText>O-2</w:instrText>
      </w:r>
      <w:r>
        <w:rPr>
          <w:rFonts w:ascii="Arial" w:hAnsi="Arial" w:cs="Arial"/>
          <w:lang w:val="id-ID"/>
        </w:rPr>
        <w:instrText>′</w:instrText>
      </w:r>
      <w:r>
        <w:rPr>
          <w:rFonts w:ascii="Tw Cen MT" w:hAnsi="Tw Cen MT"/>
          <w:lang w:val="id-ID"/>
        </w:rPr>
        <w:instrText xml:space="preserve"> in cellulose II appeared. The crystallinity index (CI) was obtained by X-ray diffraction [CI(XD)] and FTIR spectroscopy [CI(IR)]. Including absorbance ratios such as A1431,1419/A897,894 and A1263/A 1202,1200, the CI(IR) was evaluated by the absorbance ratios using all the characteristic absorbances of cellulose. The CI(XD) was calculated by the method of Jayme and Knolle. In addition, X-ray diffraction curves, with and without amorphous halo correction, were resolved into portions of cellulose I and cellulose II lattice. From the ratio of the peak area, that is, peak area of cellulose I (or cellulose II)/total peak area, CI(XD) were divided into CI(XD-CI) for cellulose I and CI(XD-CII) for cellulose II. The correlation between CI(XD-CI) (or CI(XD-CII)) and CI(IR) was evaluated, and the bands at 2901 (2802), 1373 (1376), 897 (894), 1263, 668 cm-1 were good for the internal standard (or denominator) of CI(IR), which increased the correlation coefficient. Both fraction of the absorbances showing peak shift were assign…","author":[{"dropping-particle":"","family":"Oh","given":"Sang Youn","non-dropping-particle":"","parse-names":false,"suffix":""},{"dropping-particle":"","family":"Dong","given":"Il Yoo","non-dropping-particle":"","parse-names":false,"suffix":""},{"dropping-particle":"","family":"Shin","given":"Younsook","non-dropping-particle":"","parse-names":false,"suffix":""},{"dropping-particle":"","family":"Hwan","given":"Chul Kim","non-dropping-particle":"","parse-names":false,"suffix":""},{"dropping-particle":"","family":"Hak","given":"Yong Kim","non-dropping-particle":"","parse-names":false,"suffix":""},{"dropping-particle":"","family":"Yong","given":"Sik Chung","non-dropping-particle":"","parse-names":false,"suffix":""},{"dropping-particle":"","family":"Won","given":"Ho Park","non-dropping-particle":"","parse-names":false,"suffix":""},{"dropping-particle":"","family":"Ji","given":"Ho Youk","non-dropping-particle":"","parse-names":false,"suffix":""}],"container-title":"Carbohydrate Research","id":"ITEM-1","issue":"15","issued":{"date-parts":[["2005"]]},"page":"2376-2391","title":"Crystalline structure analysis of cellulose treated with sodium hydroxide and carbon dioxide by means of X-ray diffraction and FTIR spectroscopy","type":"article-journal","volume":"340"},"uris":["http://www.mendeley.com/documents/?uuid=58669793-f931-4ec3-b1ba-702af5888176"]}],"mendeley":{"formattedCitation":"[5]","plainTextFormattedCitation":"[5]","previouslyFormattedCitation":"[5]"},"properties":{"noteIndex":0},"schema":"https://github.com/citation-style-language/schema/raw/master/csl-citation.json"}</w:instrText>
      </w:r>
      <w:r w:rsidRPr="00044233">
        <w:rPr>
          <w:rFonts w:ascii="Tw Cen MT" w:hAnsi="Tw Cen MT"/>
          <w:lang w:val="id-ID"/>
        </w:rPr>
        <w:fldChar w:fldCharType="separate"/>
      </w:r>
      <w:r w:rsidRPr="007873C0">
        <w:rPr>
          <w:rFonts w:ascii="Tw Cen MT" w:hAnsi="Tw Cen MT"/>
          <w:noProof/>
          <w:lang w:val="id-ID"/>
        </w:rPr>
        <w:t>[5]</w:t>
      </w:r>
      <w:r w:rsidRPr="00044233">
        <w:rPr>
          <w:rFonts w:ascii="Tw Cen MT" w:hAnsi="Tw Cen MT"/>
          <w:lang w:val="id-ID"/>
        </w:rPr>
        <w:fldChar w:fldCharType="end"/>
      </w:r>
      <w:r>
        <w:rPr>
          <w:rFonts w:ascii="Tw Cen MT" w:hAnsi="Tw Cen MT"/>
          <w:lang w:val="en-US"/>
        </w:rPr>
        <w:t xml:space="preserve">, </w:t>
      </w:r>
      <w:r w:rsidRPr="00044233">
        <w:rPr>
          <w:rFonts w:ascii="Tw Cen MT" w:hAnsi="Tw Cen MT"/>
          <w:lang w:val="id-ID"/>
        </w:rPr>
        <w:fldChar w:fldCharType="begin" w:fldLock="1"/>
      </w:r>
      <w:r>
        <w:rPr>
          <w:rFonts w:ascii="Tw Cen MT" w:hAnsi="Tw Cen MT"/>
          <w:lang w:val="id-ID"/>
        </w:rPr>
        <w:instrText>ADDIN CSL_CITATION {"citationItems":[{"id":"ITEM-1","itemData":{"DOI":"10.1016/j.molstruc.2010.12.004","ISSN":"00222860","abstract":"The aim of this study is to find the most convenient procedure to make an easy differentiation between various kinds of wood. The wood samples used were: fir (Acer alba), poplar (Populus tremula), lime (Tillia cordata), sycamore (Acer pseudoplatanus), sweet cherry (Prunus avium), hornbeam (Carpinus betulus), walnut (Juglans regia), beech (Fagus sylvatica), oak (Quercus robur). The methods of investigation used were FT-IR spectroscopy, X-ray diffraction and thermogravimetry. By FT-IR spectroscopy, was observed that the ratio values of lignin/carbohydrate IR bands for wood decreases with increasing the average wood density, showing a decrease in lignin content. Also, the calculated values of lignin percentage from the FT-IR spectra are in very good correlation with the values from literature. Following the deconvolution process of the X-ray diffraction patterns, it was found that the degree of crystallinity, the apparent lateral crystallite size, the proportion of crystallite interior chains and cellulose fraction tend to increase with increasing of the wood density. Thermal analysis is able to give information about degradation temperatures for the principal components of different wood samples. The shape of DTG curves depends on the wood species that cause the enlargement of the peaks or the maxima of the decomposition step varies at larger or smaller temperatures ranges. The temperatures and weight loss percentage are particular for each kind of wood. This study showed that analytical methods used have the potential to be important sources of information for a quick evaluation of the chemical composition of wood samples. © 2010 Elsevier B.V. All rights reserved.","author":[{"dropping-particle":"","family":"Popescu","given":"Maria Cristina","non-dropping-particle":"","parse-names":false,"suffix":""},{"dropping-particle":"","family":"Popescu","given":"Carmen Mihaela","non-dropping-particle":"","parse-names":false,"suffix":""},{"dropping-particle":"","family":"Lisa","given":"Gabriela","non-dropping-particle":"","parse-names":false,"suffix":""},{"dropping-particle":"","family":"Sakata","given":"Yusaku","non-dropping-particle":"","parse-names":false,"suffix":""}],"container-title":"Journal of Molecular Structure","id":"ITEM-1","issue":"1-3","issued":{"date-parts":[["2011"]]},"page":"65-72","publisher":"Elsevier B.V.","title":"Evaluation of morphological and chemical aspects of different wood species by spectroscopy and thermal methods","type":"article-journal","volume":"988"},"uris":["http://www.mendeley.com/documents/?uuid=77b53087-b5b5-4e3d-900c-320bd75f6443"]}],"mendeley":{"formattedCitation":"[21]","plainTextFormattedCitation":"[21]","previouslyFormattedCitation":"[20]"},"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[21]</w:t>
      </w:r>
      <w:r w:rsidRPr="00044233">
        <w:rPr>
          <w:rFonts w:ascii="Tw Cen MT" w:hAnsi="Tw Cen MT"/>
          <w:lang w:val="id-ID"/>
        </w:rPr>
        <w:fldChar w:fldCharType="end"/>
      </w:r>
      <w:r w:rsidRPr="00044233">
        <w:rPr>
          <w:rFonts w:ascii="Tw Cen MT" w:hAnsi="Tw Cen MT"/>
          <w:lang w:val="id-ID"/>
        </w:rPr>
        <w:t xml:space="preserve">. Diperkirakan terdapat kandungan lignin pada hasil isolasi menggunakan asam klorida selama 20 dan 30 menit, dan asam sulfat selama </w:t>
      </w:r>
      <w:r>
        <w:rPr>
          <w:rFonts w:ascii="Tw Cen MT" w:hAnsi="Tw Cen MT"/>
          <w:lang w:val="id-ID"/>
        </w:rPr>
        <w:t>20 menit karena regangan 3500</w:t>
      </w:r>
      <w:r>
        <w:rPr>
          <w:rFonts w:ascii="Tw Cen MT" w:hAnsi="Tw Cen MT"/>
          <w:lang w:val="en-US"/>
        </w:rPr>
        <w:t xml:space="preserve"> </w:t>
      </w:r>
      <w:r>
        <w:rPr>
          <w:rFonts w:ascii="Tw Cen MT" w:hAnsi="Tw Cen MT"/>
          <w:lang w:val="id-ID"/>
        </w:rPr>
        <w:t>–</w:t>
      </w:r>
      <w:r>
        <w:rPr>
          <w:rFonts w:ascii="Tw Cen MT" w:hAnsi="Tw Cen MT"/>
          <w:lang w:val="en-US"/>
        </w:rPr>
        <w:t xml:space="preserve"> </w:t>
      </w:r>
      <w:r w:rsidRPr="00044233">
        <w:rPr>
          <w:rFonts w:ascii="Tw Cen MT" w:hAnsi="Tw Cen MT"/>
          <w:lang w:val="id-ID"/>
        </w:rPr>
        <w:t>3600 cm</w:t>
      </w:r>
      <w:r w:rsidRPr="00044233">
        <w:rPr>
          <w:rFonts w:ascii="Tw Cen MT" w:hAnsi="Tw Cen MT"/>
          <w:vertAlign w:val="superscript"/>
          <w:lang w:val="id-ID"/>
        </w:rPr>
        <w:t>-1</w:t>
      </w:r>
      <w:r w:rsidRPr="00044233">
        <w:rPr>
          <w:rFonts w:ascii="Tw Cen MT" w:hAnsi="Tw Cen MT"/>
          <w:lang w:val="id-ID"/>
        </w:rPr>
        <w:t xml:space="preserve"> kemungkinan </w:t>
      </w:r>
      <w:r w:rsidRPr="00044233">
        <w:rPr>
          <w:rFonts w:ascii="Tw Cen MT" w:hAnsi="Tw Cen MT"/>
          <w:lang w:val="id-ID"/>
        </w:rPr>
        <w:lastRenderedPageBreak/>
        <w:t xml:space="preserve">menunjukkan adanya ikatan hidrogen dari gugus fenol pada lignin </w:t>
      </w:r>
      <w:r w:rsidRPr="00044233">
        <w:rPr>
          <w:rFonts w:ascii="Tw Cen MT" w:hAnsi="Tw Cen MT"/>
          <w:lang w:val="id-ID"/>
        </w:rPr>
        <w:fldChar w:fldCharType="begin" w:fldLock="1"/>
      </w:r>
      <w:r>
        <w:rPr>
          <w:rFonts w:ascii="Tw Cen MT" w:hAnsi="Tw Cen MT"/>
          <w:lang w:val="id-ID"/>
        </w:rPr>
        <w:instrText>ADDIN CSL_CITATION {"citationItems":[{"id":"ITEM-1","itemData":{"DOI":"10.1016/j.carbpol.2009.08.015","ISSN":"01448617","abstract":"The changes in structure of lime wood (Tilia cordata Mill.) decayed by Trichoderma viride Pers. have been investigated by FT-IR and 2D IR correlation spectroscopy. Wood was exposed to fungi for different durations up to 84 days, with decay assessed through mass loss and FT-IR. A decrease of intensities bands assigned to different vibrations from cellulose and hemicelluloses, with increasing intensities of the bands assigned to C{single bond}O vibrations due to formation of oxidized structures was observed; and examined in details using 2D-correlation spectroscopy and the second derivative analysis in the exposure time range of 0-35 days. The formation of reactive species due to oxidation reactions induced by enzymes was evidenced. It has been also established that after longer degradation period oligomers and oxidized structures result, and finally small fragments containing carboxyl or carbonyl groups are formed, which lead to loss of structural integrity of the lime wood. © 2009 Elsevier Ltd. All rights reserved.","author":[{"dropping-particle":"","family":"Popescu","given":"Carmen Mihaela","non-dropping-particle":"","parse-names":false,"suffix":""},{"dropping-particle":"","family":"Popescu","given":"Maria Cristina","non-dropping-particle":"","parse-names":false,"suffix":""},{"dropping-particle":"","family":"Vasile","given":"Cornelia","non-dropping-particle":"","parse-names":false,"suffix":""}],"container-title":"Carbohydrate Polymers","id":"ITEM-1","issue":"2","issued":{"date-parts":[["2010"]]},"page":"362-372","publisher":"Elsevier Ltd","title":"Structural changes in biodegraded lime wood","type":"article-journal","volume":"79"},"uris":["http://www.mendeley.com/documents/?uuid=717a39ff-9caf-4930-a9ca-a4febfd28a16"]}],"mendeley":{"formattedCitation":"[22]","plainTextFormattedCitation":"[22]","previouslyFormattedCitation":"[21]"},"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[22]</w:t>
      </w:r>
      <w:r w:rsidRPr="00044233">
        <w:rPr>
          <w:rFonts w:ascii="Tw Cen MT" w:hAnsi="Tw Cen MT"/>
          <w:lang w:val="id-ID"/>
        </w:rPr>
        <w:fldChar w:fldCharType="end"/>
      </w:r>
      <w:r w:rsidRPr="00044233">
        <w:rPr>
          <w:rFonts w:ascii="Tw Cen MT" w:hAnsi="Tw Cen MT"/>
          <w:lang w:val="id-ID"/>
        </w:rPr>
        <w:t>. Selain pada bilangan gelombang 3342 cm</w:t>
      </w:r>
      <w:r w:rsidRPr="00044233">
        <w:rPr>
          <w:rFonts w:ascii="Tw Cen MT" w:hAnsi="Tw Cen MT"/>
          <w:vertAlign w:val="superscript"/>
          <w:lang w:val="id-ID"/>
        </w:rPr>
        <w:t>-1</w:t>
      </w:r>
      <w:r w:rsidRPr="00044233">
        <w:rPr>
          <w:rFonts w:ascii="Tw Cen MT" w:hAnsi="Tw Cen MT"/>
          <w:lang w:val="id-ID"/>
        </w:rPr>
        <w:t>, regangan ikatan hidrogen pada selulosa juga ditunjukkan dengan adanya serapan pada rentang bilangan gelombang 3400 – 3500 cm</w:t>
      </w:r>
      <w:r w:rsidRPr="00044233">
        <w:rPr>
          <w:rFonts w:ascii="Tw Cen MT" w:hAnsi="Tw Cen MT"/>
          <w:vertAlign w:val="superscript"/>
          <w:lang w:val="id-ID"/>
        </w:rPr>
        <w:t>-1</w:t>
      </w:r>
      <w:r w:rsidRPr="00044233">
        <w:rPr>
          <w:rFonts w:ascii="Tw Cen MT" w:hAnsi="Tw Cen MT"/>
          <w:lang w:val="id-ID"/>
        </w:rPr>
        <w:t xml:space="preserve"> seperti yang juga ditemukan pada selulosa hasil isolasi menggunakan asam sulfat dengan waktu delignifikasi selama 30 menit, yaitu pada 3475 cm</w:t>
      </w:r>
      <w:r w:rsidRPr="00044233">
        <w:rPr>
          <w:rFonts w:ascii="Tw Cen MT" w:hAnsi="Tw Cen MT"/>
          <w:vertAlign w:val="superscript"/>
          <w:lang w:val="id-ID"/>
        </w:rPr>
        <w:t>-1</w:t>
      </w:r>
      <w:r w:rsidRPr="00044233">
        <w:rPr>
          <w:rFonts w:ascii="Tw Cen MT" w:hAnsi="Tw Cen MT"/>
          <w:lang w:val="id-ID"/>
        </w:rPr>
        <w:t xml:space="preserve"> </w:t>
      </w:r>
      <w:r w:rsidRPr="00044233">
        <w:rPr>
          <w:rFonts w:ascii="Tw Cen MT" w:hAnsi="Tw Cen MT"/>
          <w:lang w:val="id-ID"/>
        </w:rPr>
        <w:fldChar w:fldCharType="begin" w:fldLock="1"/>
      </w:r>
      <w:r>
        <w:rPr>
          <w:rFonts w:ascii="Tw Cen MT" w:hAnsi="Tw Cen MT"/>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044233">
        <w:rPr>
          <w:rFonts w:ascii="Tw Cen MT" w:hAnsi="Tw Cen MT"/>
          <w:lang w:val="id-ID"/>
        </w:rPr>
        <w:fldChar w:fldCharType="separate"/>
      </w:r>
      <w:r w:rsidRPr="007873C0">
        <w:rPr>
          <w:rFonts w:ascii="Tw Cen MT" w:hAnsi="Tw Cen MT"/>
          <w:noProof/>
          <w:lang w:val="id-ID"/>
        </w:rPr>
        <w:t>[2]</w:t>
      </w:r>
      <w:r w:rsidRPr="00044233">
        <w:rPr>
          <w:rFonts w:ascii="Tw Cen MT" w:hAnsi="Tw Cen MT"/>
          <w:lang w:val="id-ID"/>
        </w:rPr>
        <w:fldChar w:fldCharType="end"/>
      </w:r>
      <w:r w:rsidRPr="00044233">
        <w:rPr>
          <w:rFonts w:ascii="Tw Cen MT" w:hAnsi="Tw Cen MT"/>
          <w:lang w:val="id-ID"/>
        </w:rPr>
        <w:t xml:space="preserve">. Ikatan hidrogen merupakan salah satu ikatan pada selulosa yang mempengaruhi sifat fisika dan kimia dari selulosa tersebut. Kekuatan ikatan hidrogen tergantung pada jumlahnya dalam suatu senyawa yang tersusun berdasarkan pola tertentu, karena ikatan hidrogen tunggal merupakan ikatan yang lemah dan dapat dibentuk dan diputuskan dengan mudah. Ketika suatu ikatan hidrogen diputuskan, ikatan tersebut dapat dibentuk kembali yang menunjukkan fleksibilitas struktur suatu bahan, seperti pada selulosa </w:t>
      </w:r>
      <w:r w:rsidRPr="00044233">
        <w:rPr>
          <w:rFonts w:ascii="Tw Cen MT" w:hAnsi="Tw Cen MT"/>
          <w:lang w:val="id-ID"/>
        </w:rPr>
        <w:fldChar w:fldCharType="begin" w:fldLock="1"/>
      </w:r>
      <w:r>
        <w:rPr>
          <w:rFonts w:ascii="Tw Cen MT" w:hAnsi="Tw Cen MT"/>
          <w:lang w:val="id-ID"/>
        </w:rPr>
        <w:instrText>ADDIN CSL_CITATION {"citationItems":[{"id":"ITEM-1","itemData":{"DOI":"10.1007/s10570-021-04325-4","ISBN":"0123456789","ISSN":"1572882X","abstract":"In the cellulose scientific community, hydrogen bonding is often used as the explanation for a large variety of phenomena and properties related to cellulose and cellulose based materials. Yet, hydrogen bonding is just one of several molecular interactions and furthermore is both relatively weak and sensitive to the environment. In this review we present a comprehensive examination of the scientific literature in the area, with focus on theory and molecular simulation, and conclude that the relative importance of hydrogen bonding has been, and still is, frequently exaggerated.","author":[{"dropping-particle":"","family":"Wohlert","given":"Malin","non-dropping-particle":"","parse-names":false,"suffix":""},{"dropping-particle":"","family":"Benselfelt","given":"Tobias","non-dropping-particle":"","parse-names":false,"suffix":""},{"dropping-particle":"","family":"Wågberg","given":"Lars","non-dropping-particle":"","parse-names":false,"suffix":""},{"dropping-particle":"","family":"Furó","given":"István","non-dropping-particle":"","parse-names":false,"suffix":""},{"dropping-particle":"","family":"Berglund","given":"Lars A.","non-dropping-particle":"","parse-names":false,"suffix":""},{"dropping-particle":"","family":"Wohlert","given":"Jakob","non-dropping-particle":"","parse-names":false,"suffix":""}],"container-title":"Cellulose","id":"ITEM-1","issue":"1","issued":{"date-parts":[["2022"]]},"page":"1-23","title":"Cellulose and the role of hydrogen bonds: not in charge of everything","type":"article-journal","volume":"29"},"uris":["http://www.mendeley.com/documents/?uuid=9b7a0806-edcf-40ae-8ffd-7afc73323d30"]}],"mendeley":{"formattedCitation":"[23]","plainTextFormattedCitation":"[23]","previouslyFormattedCitation":"[22]"},"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[23]</w:t>
      </w:r>
      <w:r w:rsidRPr="00044233">
        <w:rPr>
          <w:rFonts w:ascii="Tw Cen MT" w:hAnsi="Tw Cen MT"/>
          <w:lang w:val="id-ID"/>
        </w:rPr>
        <w:fldChar w:fldCharType="end"/>
      </w:r>
      <w:r w:rsidRPr="00044233">
        <w:rPr>
          <w:rFonts w:ascii="Tw Cen MT" w:hAnsi="Tw Cen MT"/>
          <w:lang w:val="id-ID"/>
        </w:rPr>
        <w:t>.</w:t>
      </w:r>
    </w:p>
    <w:p w14:paraId="0E744BEB" w14:textId="77777777" w:rsidR="007106F6" w:rsidRDefault="007106F6" w:rsidP="007106F6">
      <w:pPr>
        <w:pStyle w:val="NormalWeb"/>
        <w:spacing w:before="0" w:beforeAutospacing="0" w:after="0" w:afterAutospacing="0"/>
        <w:jc w:val="both"/>
        <w:rPr>
          <w:rFonts w:ascii="Tw Cen MT" w:hAnsi="Tw Cen MT"/>
          <w:lang w:val="id-ID"/>
        </w:rPr>
      </w:pPr>
      <w:r w:rsidRPr="00044233">
        <w:rPr>
          <w:rFonts w:ascii="Tw Cen MT" w:hAnsi="Tw Cen MT"/>
          <w:lang w:val="id-ID"/>
        </w:rPr>
        <w:t>Terdapat perbedaan area serapan pada selulosa hasil isolasi jika dibandingkan dengan standar pada rentang bilangan gelombang 1650 – 400 cm</w:t>
      </w:r>
      <w:r w:rsidRPr="00044233">
        <w:rPr>
          <w:rFonts w:ascii="Tw Cen MT" w:hAnsi="Tw Cen MT"/>
          <w:vertAlign w:val="superscript"/>
          <w:lang w:val="id-ID"/>
        </w:rPr>
        <w:t>-1</w:t>
      </w:r>
      <w:r w:rsidRPr="00044233">
        <w:rPr>
          <w:rFonts w:ascii="Tw Cen MT" w:hAnsi="Tw Cen MT"/>
          <w:lang w:val="id-ID"/>
        </w:rPr>
        <w:t xml:space="preserve"> (Tabel 2) yang menggambarkan regangan -CH</w:t>
      </w:r>
      <w:r w:rsidRPr="00044233">
        <w:rPr>
          <w:rFonts w:ascii="Tw Cen MT" w:hAnsi="Tw Cen MT"/>
          <w:vertAlign w:val="subscript"/>
          <w:lang w:val="id-ID"/>
        </w:rPr>
        <w:t>2</w:t>
      </w:r>
      <w:r w:rsidRPr="00044233">
        <w:rPr>
          <w:rFonts w:ascii="Tw Cen MT" w:hAnsi="Tw Cen MT"/>
          <w:lang w:val="id-ID"/>
        </w:rPr>
        <w:t xml:space="preserve">, -CH, -OH, dan C-O pada selulosa </w:t>
      </w:r>
      <w:r w:rsidRPr="00044233">
        <w:rPr>
          <w:rFonts w:ascii="Tw Cen MT" w:hAnsi="Tw Cen MT"/>
          <w:lang w:val="id-ID"/>
        </w:rPr>
        <w:fldChar w:fldCharType="begin" w:fldLock="1"/>
      </w:r>
      <w:r>
        <w:rPr>
          <w:rFonts w:ascii="Tw Cen MT" w:hAnsi="Tw Cen MT"/>
          <w:lang w:val="id-ID"/>
        </w:rPr>
        <w:instrText>ADDIN CSL_CITATION {"citationItems":[{"id":"ITEM-1","itemData":{"DOI":"10.4236/ajac.2018.96023","ISSN":"2156-8251","abstract":"Nowadays, the material recycling is a growing trend in development of building materials and therefore using of secondary raw materials for production new building materials is in accordance with sustainable development in civil engineering. Therefore, it is increasingly becoming crucial to accelerate the transition from application of non-renewable sources of raw materials to renewable raw materials. One fast renewable resource is natural plant fibers. The use of the cellulosic fibers as environmentally friendly material in building products contributes to the environmental protection and saves non-renewable resources of raw materials. Wood fibers and recycled cellulose fibers of waste paper appear as suited reinforcing elements for cement-based materials. In this paper, there is used application of Fourier transform infrared spectroscopy (FTIR) on cellulose fibers coming from different sources. FTIR spectra of cellulose fiber samples are investigated and compared with reference sample of cellulose.","author":[{"dropping-particle":"","family":"Hospodarova","given":"Viola","non-dropping-particle":"","parse-names":false,"suffix":""},{"dropping-particle":"","family":"Singovszka","given":"Eva","non-dropping-particle":"","parse-names":false,"suffix":""},{"dropping-particle":"","family":"Stevulova","given":"Nadezda","non-dropping-particle":"","parse-names":false,"suffix":""}],"container-title":"American Journal of Analytical Chemistry","id":"ITEM-1","issue":"06","issued":{"date-parts":[["2018"]]},"page":"303-310","title":"Characterization of Cellulosic Fibers by FTIR Spectroscopy for Their Further Implementation to Building Materials","type":"article-journal","volume":"09"},"uris":["http://www.mendeley.com/documents/?uuid=45dcf940-6f83-406b-9aa9-191d8636cc06"]}],"mendeley":{"formattedCitation":"[20]","plainTextFormattedCitation":"[20]","previouslyFormattedCitation":"[19]"},"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[20]</w:t>
      </w:r>
      <w:r w:rsidRPr="00044233">
        <w:rPr>
          <w:rFonts w:ascii="Tw Cen MT" w:hAnsi="Tw Cen MT"/>
          <w:lang w:val="id-ID"/>
        </w:rPr>
        <w:fldChar w:fldCharType="end"/>
      </w:r>
      <w:r w:rsidRPr="00044233">
        <w:rPr>
          <w:rFonts w:ascii="Tw Cen MT" w:hAnsi="Tw Cen MT"/>
          <w:lang w:val="id-ID"/>
        </w:rPr>
        <w:t>. Di mana selulosa hasil isolasi menggunakan asam klorida selama 20 menit dan asam sulfat selama 30 menit menunjukkan karakteristik paling mendekati karakteristik selulosa pembanding. Sedangkan, hasil isolasi menggunakan hidrolisis asam klorida dengan delignifikasi selama 30 menit dan asam sulfat selama 20 menit menunjukkan hilangnya beberapa puncak, seperti pada 1428, 1367, dan 1027 cm</w:t>
      </w:r>
      <w:r w:rsidRPr="00044233">
        <w:rPr>
          <w:rFonts w:ascii="Tw Cen MT" w:hAnsi="Tw Cen MT"/>
          <w:vertAlign w:val="superscript"/>
          <w:lang w:val="id-ID"/>
        </w:rPr>
        <w:t>-1</w:t>
      </w:r>
      <w:r w:rsidRPr="00044233">
        <w:rPr>
          <w:rFonts w:ascii="Tw Cen MT" w:hAnsi="Tw Cen MT"/>
          <w:lang w:val="id-ID"/>
        </w:rPr>
        <w:t xml:space="preserve"> untuk hidrolisis asam klorida dengan delignifikasi selama 30 menit dan pada 1367 dan 1334 cm</w:t>
      </w:r>
      <w:r w:rsidRPr="00044233">
        <w:rPr>
          <w:rFonts w:ascii="Tw Cen MT" w:hAnsi="Tw Cen MT"/>
          <w:vertAlign w:val="superscript"/>
          <w:lang w:val="id-ID"/>
        </w:rPr>
        <w:t>-1</w:t>
      </w:r>
      <w:r w:rsidRPr="00044233">
        <w:rPr>
          <w:rFonts w:ascii="Tw Cen MT" w:hAnsi="Tw Cen MT"/>
          <w:lang w:val="id-ID"/>
        </w:rPr>
        <w:t xml:space="preserve"> untuk hidrolisis asam sulfat selama 20 menit. Sedangkan, pergeseran bilangan gelombang dan penurunan intensitas penyerapan terjadi pada seluruh hasil isolasi dengan metode yang dicobakan.</w:t>
      </w:r>
    </w:p>
    <w:p w14:paraId="1E913E61" w14:textId="77777777" w:rsidR="007106F6" w:rsidRDefault="007106F6" w:rsidP="007106F6">
      <w:pPr>
        <w:pStyle w:val="NormalWeb"/>
        <w:spacing w:before="0" w:beforeAutospacing="0" w:after="0" w:afterAutospacing="0"/>
        <w:jc w:val="both"/>
        <w:rPr>
          <w:rFonts w:ascii="Tw Cen MT" w:hAnsi="Tw Cen MT"/>
          <w:lang w:val="id-ID"/>
        </w:rPr>
      </w:pPr>
      <w:r w:rsidRPr="00044233">
        <w:rPr>
          <w:rFonts w:ascii="Tw Cen MT" w:hAnsi="Tw Cen MT"/>
          <w:lang w:val="id-ID"/>
        </w:rPr>
        <w:t xml:space="preserve">Tidak munculnya puncak pada beberapa perlakukan kemungkinan salah satunya </w:t>
      </w:r>
      <w:r w:rsidRPr="00044233">
        <w:rPr>
          <w:rFonts w:ascii="Tw Cen MT" w:hAnsi="Tw Cen MT"/>
          <w:lang w:val="id-ID"/>
        </w:rPr>
        <w:lastRenderedPageBreak/>
        <w:t xml:space="preserve">disebabkan oleh penguraian selulosa yang dipicu oleh hidrolisis menggunakan asam sulfat jika dilakukan pada suhu tinggi, karena selulosa memiliki keterbatasan stabilitas pada suhu tinggi </w:t>
      </w:r>
      <w:r w:rsidRPr="00044233">
        <w:rPr>
          <w:rFonts w:ascii="Tw Cen MT" w:hAnsi="Tw Cen MT"/>
          <w:lang w:val="id-ID"/>
        </w:rPr>
        <w:fldChar w:fldCharType="begin" w:fldLock="1"/>
      </w:r>
      <w:r>
        <w:rPr>
          <w:rFonts w:ascii="Tw Cen MT" w:hAnsi="Tw Cen MT"/>
          <w:lang w:val="id-ID"/>
        </w:rPr>
        <w:instrText>ADDIN CSL_CITATION {"citationItems":[{"id":"ITEM-1","itemData":{"DOI":"10.32604/jrm.2020.07940","ISSN":"21646341","abstract":"As the world's population exponentially grows, so does the need for the production of food, with cereal production growing annually from an estimated 1.0 billion to 2.5 billion tons within the last few decades. This rapid growth in food production results in an ever increasing amount of agricultural wastes, of which already occupies nearly 50% of the total landfill area. For example, is the billions of dry tons of cellulose-containing spent coffee grounds disposed in landfills annually. This paper seeks to provide a method for isolating cellulose nanocrystals (CNCs) from spent coffee grounds, in order to recycle and utilize the cellulosic waste material which would otherwise have no applications. CNCs have already been shown to have vast applications in the polymer engineering field, mainly utilized for their high strength to weight ratio for reinforcement of polymer-based nanocomposites. A successful method of purifying and hydrolyz-ing the spent coffee grounds in order to isolate usable CNCs was established. The CNCs were then characterized using current techniques to determine important chemical and physical properties. A few crucial properties determined were aspect ratio of 12 ± 3, crystallinity of 74.2%, surface charge density of (48.4 ± 6.2) mM/kg cellulose, and the ability to successfully reinforce a polymer based nanocomposite. These characteristics compare well to other literature data and common commercial sources of CNCs.","author":[{"dropping-particle":"","family":"Frost","given":"Brody A.","non-dropping-particle":"","parse-names":false,"suffix":""},{"dropping-particle":"","family":"Johan Foster","given":"E.","non-dropping-particle":"","parse-names":false,"suffix":""}],"container-title":"Journal of Renewable Materials","id":"ITEM-1","issue":"2","issued":{"date-parts":[["2020"]]},"page":"187-203","title":"Isolation of thermally stable cellulose nanocrystals from spent coffee grounds via phosphoric acid hydrolysis","type":"article-journal","volume":"8"},"uris":["http://www.mendeley.com/documents/?uuid=ea96150d-99c9-45f3-96c1-e237f3164d2e"]}],"mendeley":{"formattedCitation":"[24]","plainTextFormattedCitation":"[24]","previouslyFormattedCitation":"[23]"},"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[24]</w:t>
      </w:r>
      <w:r w:rsidRPr="00044233">
        <w:rPr>
          <w:rFonts w:ascii="Tw Cen MT" w:hAnsi="Tw Cen MT"/>
          <w:lang w:val="id-ID"/>
        </w:rPr>
        <w:fldChar w:fldCharType="end"/>
      </w:r>
      <w:r w:rsidRPr="00044233">
        <w:rPr>
          <w:rFonts w:ascii="Tw Cen MT" w:hAnsi="Tw Cen MT"/>
          <w:lang w:val="id-ID"/>
        </w:rPr>
        <w:t xml:space="preserve">. Degradasi ini dapat dihambat dengan menggunakan asam encer atau dengan hidrolisis pada suhu rendah, akan tetapi rendemen selulosa yang didapatkan dengan metode ini akan sangat rendah </w:t>
      </w:r>
      <w:r w:rsidRPr="00044233">
        <w:rPr>
          <w:rFonts w:ascii="Tw Cen MT" w:hAnsi="Tw Cen MT"/>
          <w:lang w:val="id-ID"/>
        </w:rPr>
        <w:fldChar w:fldCharType="begin" w:fldLock="1"/>
      </w:r>
      <w:r>
        <w:rPr>
          <w:rFonts w:ascii="Tw Cen MT" w:hAnsi="Tw Cen MT"/>
          <w:lang w:val="id-ID"/>
        </w:rPr>
        <w:instrText>ADDIN CSL_CITATION {"citationItems":[{"id":"ITEM-1","itemData":{"DOI":"10.1080/20550324.2016.1199410","ISSN":"20550332","abstract":"Extraction of cellulose type I nanocrystals from cotton fibers was straightforwardly carried out using exclusively Brønsted acid-type ionic liquids (ILs) via a two-step swelling/hydrolysis route, the switch between these two stages being induced by water addition. Since the whole process was achieved in a single reaction medium predominantly based on 1-butyl-3-methylimidazolium chloride ([BMIM]Cl) and 1-(4-sulfobutyl)-3-methylimidazolium hydrogen sulfate ([SBMIM]HSO4), the process parameters were investigated in order to ensure a perfect compatibility and sequencing towards the two-step route proposed here. The impacts on nanoparticle morphology, crystallinity evolution, and cellulose type I to type II denaturation were observed under field-emission gun scanning electron microscopy and corroborated by X-ray diffraction characterizations. ILs recovery and reuse were also demonstrated, opening up new prospects of conception of multi-cycle, environmentally and economically sustainable processes.","author":[{"dropping-particle":"","family":"Lazko","given":"Jevgenij","non-dropping-particle":"","parse-names":false,"suffix":""},{"dropping-particle":"","family":"Sénéchal","given":"Tangi","non-dropping-particle":"","parse-names":false,"suffix":""},{"dropping-particle":"","family":"Bouchut","given":"Arthur","non-dropping-particle":"","parse-names":false,"suffix":""},{"dropping-particle":"","family":"Paint","given":"Yoann","non-dropping-particle":"","parse-names":false,"suffix":""},{"dropping-particle":"","family":"Dangreau","given":"Lisa","non-dropping-particle":"","parse-names":false,"suffix":""},{"dropping-particle":"","family":"Fradet","given":"Alain","non-dropping-particle":"","parse-names":false,"suffix":""},{"dropping-particle":"","family":"Tessier","given":"Martine","non-dropping-particle":"","parse-names":false,"suffix":""},{"dropping-particle":"","family":"Raquez","given":"Jean Marie","non-dropping-particle":"","parse-names":false,"suffix":""},{"dropping-particle":"","family":"Dubois","given":"Philippe","non-dropping-particle":"","parse-names":false,"suffix":""}],"container-title":"Nanocomposites","id":"ITEM-1","issue":"2","issued":{"date-parts":[["2016"]]},"page":"65-75","title":"Acid-free extraction of cellulose type I nanocrystals using Brønsted acid-type ionic liquids","type":"article-journal","volume":"2"},"uris":["http://www.mendeley.com/documents/?uuid=6397054f-4eca-482f-a5a3-6e2d7c569d9f"]}],"mendeley":{"formattedCitation":"[25]","plainTextFormattedCitation":"[25]","previouslyFormattedCitation":"[24]"},"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[25]</w:t>
      </w:r>
      <w:r w:rsidRPr="00044233">
        <w:rPr>
          <w:rFonts w:ascii="Tw Cen MT" w:hAnsi="Tw Cen MT"/>
          <w:lang w:val="id-ID"/>
        </w:rPr>
        <w:fldChar w:fldCharType="end"/>
      </w:r>
      <w:r w:rsidRPr="00044233">
        <w:rPr>
          <w:rFonts w:ascii="Tw Cen MT" w:hAnsi="Tw Cen MT"/>
          <w:lang w:val="id-ID"/>
        </w:rPr>
        <w:t>.</w:t>
      </w:r>
    </w:p>
    <w:p w14:paraId="4512D812" w14:textId="77777777" w:rsidR="007106F6" w:rsidRDefault="007106F6" w:rsidP="007106F6">
      <w:pPr>
        <w:pStyle w:val="NormalWeb"/>
        <w:spacing w:before="0" w:beforeAutospacing="0" w:after="0" w:afterAutospacing="0"/>
        <w:jc w:val="both"/>
        <w:rPr>
          <w:rFonts w:ascii="Tw Cen MT" w:hAnsi="Tw Cen MT"/>
          <w:lang w:val="id-ID"/>
        </w:rPr>
      </w:pPr>
      <w:r w:rsidRPr="00044233">
        <w:rPr>
          <w:rFonts w:ascii="Tw Cen MT" w:hAnsi="Tw Cen MT"/>
          <w:lang w:val="id-ID"/>
        </w:rPr>
        <w:t>Pada selulosa hasil isolasi, tidak ditemukan adanya serapan pada bilangan gelombang 897 cm</w:t>
      </w:r>
      <w:r w:rsidRPr="00044233">
        <w:rPr>
          <w:rFonts w:ascii="Tw Cen MT" w:hAnsi="Tw Cen MT"/>
          <w:vertAlign w:val="superscript"/>
          <w:lang w:val="id-ID"/>
        </w:rPr>
        <w:t>-1</w:t>
      </w:r>
      <w:r w:rsidRPr="00044233">
        <w:rPr>
          <w:rFonts w:ascii="Tw Cen MT" w:hAnsi="Tw Cen MT"/>
          <w:lang w:val="id-ID"/>
        </w:rPr>
        <w:t xml:space="preserve"> dan pada rentang 1420 – 1430 cm</w:t>
      </w:r>
      <w:r w:rsidRPr="00044233">
        <w:rPr>
          <w:rFonts w:ascii="Tw Cen MT" w:hAnsi="Tw Cen MT"/>
          <w:vertAlign w:val="superscript"/>
          <w:lang w:val="id-ID"/>
        </w:rPr>
        <w:t>-1</w:t>
      </w:r>
      <w:r w:rsidRPr="00044233">
        <w:rPr>
          <w:rFonts w:ascii="Tw Cen MT" w:hAnsi="Tw Cen MT"/>
          <w:lang w:val="id-ID"/>
        </w:rPr>
        <w:t xml:space="preserve"> yang dipengaruhi oleh komposisi struktur amorf dan kristalin pada selulosa tersebut. Perbedaan ini mempengaruhi tingginya kekuatan regangan dan stabilitas termal selulosa </w:t>
      </w:r>
      <w:r w:rsidRPr="00044233">
        <w:rPr>
          <w:rFonts w:ascii="Tw Cen MT" w:hAnsi="Tw Cen MT"/>
          <w:lang w:val="id-ID"/>
        </w:rPr>
        <w:fldChar w:fldCharType="begin" w:fldLock="1"/>
      </w:r>
      <w:r>
        <w:rPr>
          <w:rFonts w:ascii="Tw Cen MT" w:hAnsi="Tw Cen MT"/>
          <w:lang w:val="id-ID"/>
        </w:rPr>
        <w:instrText>ADDIN CSL_CITATION {"citationItems":[{"id":"ITEM-1","itemData":{"DOI":"10.1016/S0141-3910(03)00157-5","ISSN":"01413910","abstract":"In this study, we investigated that how the crystalline structure of cellulose in cotton linters changed during soda, sulfate and organosolve pulping processes by using X-ray diffraction and FT-IR spectroscopy. It was defined that crystalline structure of cellulose in cotton linters was more effected in organosolve pulping than in soda and sulfate pulping. It was found that the degree of crystallinity and crystallite size were higher in organosolve pulping than in soda and sulfate pulping. While cellulose I</w:instrText>
      </w:r>
      <w:r>
        <w:rPr>
          <w:rFonts w:ascii="Calibri" w:hAnsi="Calibri" w:cs="Calibri"/>
          <w:lang w:val="id-ID"/>
        </w:rPr>
        <w:instrText>α</w:instrText>
      </w:r>
      <w:r>
        <w:rPr>
          <w:rFonts w:ascii="Tw Cen MT" w:hAnsi="Tw Cen MT"/>
          <w:lang w:val="id-ID"/>
        </w:rPr>
        <w:instrText xml:space="preserve"> (triclinic) was determined in all organosolve pulp samples, this unit cell structure was defined in only sulfate pulp samples obtained at 130 °C among other pulp samples. It was concluded that not only chemical agents, but also temperature and pressure in cooking digester had major effects on crystalline structure of cellulose in cotton linters during cooking. © 2003 Elsevier Ltd. All rights reserved.","author":[{"dropping-particle":"","family":"Gümüskaya","given":"Esat","non-dropping-particle":"","parse-names":false,"suffix":""},{"dropping-particle":"","family":"Usta","given":"Mustafa","non-dropping-particle":"","parse-names":false,"suffix":""},{"dropping-particle":"","family":"Kirci","given":"Hüseyin","non-dropping-particle":"","parse-names":false,"suffix":""}],"container-title":"Polymer Degradation and Stability","id":"ITEM-1","issue":"3","issued":{"date-parts":[["2003"]]},"page":"559-564","title":"The effects of various pulping conditions on crystalline structure of cellulose in cotton linters","type":"article-journal","volume":"81"},"uris":["http://www.mendeley.com/documents/?uuid=22166c84-6ae2-4a20-a6e1-c53316b46a76"]}],"mendeley":{"formattedCitation":"[26]","plainTextFormattedCitation":"[26]","previouslyFormattedCitation":"[25]"},"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[26]</w:t>
      </w:r>
      <w:r w:rsidRPr="00044233">
        <w:rPr>
          <w:rFonts w:ascii="Tw Cen MT" w:hAnsi="Tw Cen MT"/>
          <w:lang w:val="id-ID"/>
        </w:rPr>
        <w:fldChar w:fldCharType="end"/>
      </w:r>
      <w:r w:rsidRPr="00044233">
        <w:rPr>
          <w:rFonts w:ascii="Tw Cen MT" w:hAnsi="Tw Cen MT"/>
          <w:lang w:val="id-ID"/>
        </w:rPr>
        <w:t xml:space="preserve">. Selulosa dari sampel kemungkinan mengandung hemiselulosa yang tinggi yang dihubungkan dengan kelembapan selulosa yang akhirnya mempengaruhi sifat degradasi. Serat yang mengandung hemiselulosa yang tinggi akan menyerap kelembapan yang tinggi dan dapat terdegradasi pada suhu yang rendah </w:t>
      </w:r>
      <w:r w:rsidRPr="00044233">
        <w:rPr>
          <w:rFonts w:ascii="Tw Cen MT" w:hAnsi="Tw Cen MT"/>
          <w:lang w:val="id-ID"/>
        </w:rPr>
        <w:fldChar w:fldCharType="begin" w:fldLock="1"/>
      </w:r>
      <w:r>
        <w:rPr>
          <w:rFonts w:ascii="Tw Cen MT" w:hAnsi="Tw Cen MT"/>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044233">
        <w:rPr>
          <w:rFonts w:ascii="Tw Cen MT" w:hAnsi="Tw Cen MT"/>
          <w:lang w:val="id-ID"/>
        </w:rPr>
        <w:fldChar w:fldCharType="separate"/>
      </w:r>
      <w:r w:rsidRPr="007873C0">
        <w:rPr>
          <w:rFonts w:ascii="Tw Cen MT" w:hAnsi="Tw Cen MT"/>
          <w:noProof/>
          <w:lang w:val="id-ID"/>
        </w:rPr>
        <w:t>[2]</w:t>
      </w:r>
      <w:r w:rsidRPr="00044233">
        <w:rPr>
          <w:rFonts w:ascii="Tw Cen MT" w:hAnsi="Tw Cen MT"/>
          <w:lang w:val="id-ID"/>
        </w:rPr>
        <w:fldChar w:fldCharType="end"/>
      </w:r>
      <w:r>
        <w:rPr>
          <w:rFonts w:ascii="Tw Cen MT" w:hAnsi="Tw Cen MT"/>
          <w:lang w:val="en-US"/>
        </w:rPr>
        <w:t xml:space="preserve">, </w:t>
      </w:r>
      <w:r w:rsidRPr="00044233">
        <w:rPr>
          <w:rFonts w:ascii="Tw Cen MT" w:hAnsi="Tw Cen MT"/>
          <w:lang w:val="id-ID"/>
        </w:rPr>
        <w:fldChar w:fldCharType="begin" w:fldLock="1"/>
      </w:r>
      <w:r>
        <w:rPr>
          <w:rFonts w:ascii="Tw Cen MT" w:hAnsi="Tw Cen MT"/>
          <w:lang w:val="id-ID"/>
        </w:rPr>
        <w:instrText>ADDIN CSL_CITATION {"citationItems":[{"id":"ITEM-1","itemData":{"DOI":"10.1007/s10570-013-0094-1","ISSN":"09690239","abstract":"The thermal degradation behavior of six different vegetal fibers was studied using thermogravimetry under nitrogen atmosphere at four different heating rates (5, 10, 20 and 40 °C min-1). The degradation models Kissinger, Friedman and Flynn-Wall-Ozawa methods were used to determine the apparent activation energy and the frequency factor of these fibers. Furthermore, the solid state degradation mechanisms were determined using Criado's method. Additionally, X-ray diffraction and Fourier transform infrared (FTIR) spectroscopy were analyzed to corroborate the obtained results. The results indicated that the apparent calculated activation energies can be more closely related to the exponential dependence of the rate of heterogeneous reactions than to the, necessary \"energy\", which is commonly used. The Criado's master curves indicated two different degradation mechanisms for the fibers: diffusion followed by random nucleation. The results also indicated that the crystallinity index as calculated by X-ray diffraction and determinated by FTIR does not necessarily represent higher thermal stability as noted by the thermogravimetric analysis curves. The thermal behavior and the degradation mechanism did not show to be influenced by the lignocellulosic components of the fibers, exception for buriti and sisal. This behavior was attributed to higher extractive content. © 2013 Springer Science+Business Media Dordrecht.","author":[{"dropping-particle":"","family":"Ornaghi","given":"Heitor Luiz","non-dropping-particle":"","parse-names":false,"suffix":""},{"dropping-particle":"","family":"Poletto","given":"Matheus","non-dropping-particle":"","parse-names":false,"suffix":""},{"dropping-particle":"","family":"Zattera","given":"Ademir José","non-dropping-particle":"","parse-names":false,"suffix":""},{"dropping-particle":"","family":"Amico","given":"Sandro Campos","non-dropping-particle":"","parse-names":false,"suffix":""}],"container-title":"Cellulose","id":"ITEM-1","issue":"1","issued":{"date-parts":[["2014"]]},"page":"177-188","title":"Correlation of the thermal stability and the decomposition kinetics of six different vegetal fibers","type":"article-journal","volume":"21"},"uris":["http://www.mendeley.com/documents/?uuid=3cbafb2f-8721-48af-bb64-48528279def9"]}],"mendeley":{"formattedCitation":"[27]","plainTextFormattedCitation":"[27]","previouslyFormattedCitation":"[26]"},"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[27]</w:t>
      </w:r>
      <w:r w:rsidRPr="00044233">
        <w:rPr>
          <w:rFonts w:ascii="Tw Cen MT" w:hAnsi="Tw Cen MT"/>
          <w:lang w:val="id-ID"/>
        </w:rPr>
        <w:fldChar w:fldCharType="end"/>
      </w:r>
      <w:r w:rsidRPr="00044233">
        <w:rPr>
          <w:rFonts w:ascii="Tw Cen MT" w:hAnsi="Tw Cen MT"/>
          <w:lang w:val="id-ID"/>
        </w:rPr>
        <w:t xml:space="preserve">. Hilangnya struktur amorf ini juga dimungkinkan karena putusnya ikatan glikosida selama proses hidrolisis menggunakan asam sulfat, sedangkan bagian kristal akan tetap utuh </w:t>
      </w:r>
      <w:r w:rsidRPr="00044233">
        <w:rPr>
          <w:rFonts w:ascii="Tw Cen MT" w:hAnsi="Tw Cen MT"/>
          <w:lang w:val="id-ID"/>
        </w:rPr>
        <w:fldChar w:fldCharType="begin" w:fldLock="1"/>
      </w:r>
      <w:r>
        <w:rPr>
          <w:rFonts w:ascii="Tw Cen MT" w:hAnsi="Tw Cen MT"/>
          <w:lang w:val="id-ID"/>
        </w:rPr>
        <w:instrText>ADDIN CSL_CITATION {"citationItems":[{"id":"ITEM-1","itemData":{"DOI":"10.1039/c6nr09494e","ISSN":"20403372","PMID":"28116390","abstract":"Cellulose nanocrystals, a class of fascinating bio-based nanoscale materials, have received a tremendous amount of interest both in industry and academia owing to its unique structural features and impressive physicochemical properties such as biocompatibility, biodegradability, renewability, low density, adaptable surface chemistry, optical transparency, and improved mechanical properties. This nanomaterial is a promising candidate for applications in fields such as biomedical, pharmaceuticals, electronics, barrier films, nanocomposites, membranes, supercapacitors, etc. New resources, new extraction procedures, and new treatments are currently under development to satisfy the increasing demand of manufacturing new types of cellulose nanocrystals-based materials on an industrial scale. Therefore, this review addresses the recent progress in the production methodologies of cellulose nanocrystals, covering principal cellulose resources and the main processes used for its isolation. A critical and analytical examination of the shortcomings of various approaches employed so far is made. Additionally, structural organization of cellulose and nomenclature of cellulose nanomaterials have also been discussed for beginners in this field.","author":[{"dropping-particle":"","family":"Trache","given":"Djalal","non-dropping-particle":"","parse-names":false,"suffix":""},{"dropping-particle":"","family":"Hussin","given":"M. Hazwan","non-dropping-particle":"","parse-names":false,"suffix":""},{"dropping-particle":"","family":"Haafiz","given":"M. K.Mohamad","non-dropping-particle":"","parse-names":false,"suffix":""},{"dropping-particle":"","family":"Thakur","given":"Vijay Kumar","non-dropping-particle":"","parse-names":false,"suffix":""}],"container-title":"Nanoscale","id":"ITEM-1","issue":"5","issued":{"date-parts":[["2017"]]},"page":"1763-1786","title":"Recent progress in cellulose nanocrystals: Sources and production","type":"article-journal","volume":"9"},"uris":["http://www.mendeley.com/documents/?uuid=ce1aacd6-cb10-4cfe-85a9-dc63dc0e48e6"]}],"mendeley":{"formattedCitation":"[12]","plainTextFormattedCitation":"[12]","previouslyFormattedCitation":"[12]"},"properties":{"noteIndex":0},"schema":"https://github.com/citation-style-language/schema/raw/master/csl-citation.json"}</w:instrText>
      </w:r>
      <w:r w:rsidRPr="00044233">
        <w:rPr>
          <w:rFonts w:ascii="Tw Cen MT" w:hAnsi="Tw Cen MT"/>
          <w:lang w:val="id-ID"/>
        </w:rPr>
        <w:fldChar w:fldCharType="separate"/>
      </w:r>
      <w:r w:rsidRPr="007873C0">
        <w:rPr>
          <w:rFonts w:ascii="Tw Cen MT" w:hAnsi="Tw Cen MT"/>
          <w:noProof/>
          <w:lang w:val="id-ID"/>
        </w:rPr>
        <w:t>[12]</w:t>
      </w:r>
      <w:r w:rsidRPr="00044233">
        <w:rPr>
          <w:rFonts w:ascii="Tw Cen MT" w:hAnsi="Tw Cen MT"/>
          <w:lang w:val="id-ID"/>
        </w:rPr>
        <w:fldChar w:fldCharType="end"/>
      </w:r>
      <w:r w:rsidRPr="00044233">
        <w:rPr>
          <w:rFonts w:ascii="Tw Cen MT" w:hAnsi="Tw Cen MT"/>
          <w:lang w:val="id-ID"/>
        </w:rPr>
        <w:t xml:space="preserve">. Tidak adanya struktur amorf akan mengakibatkan perubahan indeks kristalinitas, struktur morfologi permukaan, dan stabilitas termal suatu serat </w:t>
      </w:r>
      <w:r w:rsidRPr="00044233">
        <w:rPr>
          <w:rFonts w:ascii="Tw Cen MT" w:hAnsi="Tw Cen MT"/>
          <w:lang w:val="id-ID"/>
        </w:rPr>
        <w:fldChar w:fldCharType="begin" w:fldLock="1"/>
      </w:r>
      <w:r>
        <w:rPr>
          <w:rFonts w:ascii="Tw Cen MT" w:hAnsi="Tw Cen MT"/>
          <w:lang w:val="id-ID"/>
        </w:rPr>
        <w:instrText xml:space="preserve">ADDIN CSL_CITATION {"citationItems":[{"id":"ITEM-1","itemData":{"DOI":"10.1016/j.carbpol.2012.01.062","ISSN":"01448617","abstract":"Cellulose was extracted from mengkuang leaves (pandanus tectorius) by carrying out alkali and bleaching treatments. Cellulose nanocrystals were isolated from extracted cellulose with concentrated sulphuric acid. The chemical composition of mengkuang leaves was determined at different stages of treatment. Structural analysis was carried out by Fourier transform infrared spectroscopy and X-ray diffraction. Field emission scanning electron microscopy and transmission electron microscopy were used to investigate the morphology of the isolated cellulose and cellulose nanocrystal, respectively. The thermal stability of mengkuang leaves at different stages of treatment was investigated by thermogravimetric analysis. The results indicated that the hemicellulose and lignin were removed extensively from the extracted cellulose. The isolated cellulose and cellulose nanocrystals were found to have diameters in the range 5-80 </w:instrText>
      </w:r>
      <w:r>
        <w:rPr>
          <w:rFonts w:ascii="Calibri" w:hAnsi="Calibri" w:cs="Calibri"/>
          <w:lang w:val="id-ID"/>
        </w:rPr>
        <w:instrText>μ</w:instrText>
      </w:r>
      <w:r>
        <w:rPr>
          <w:rFonts w:ascii="Tw Cen MT" w:hAnsi="Tw Cen MT"/>
          <w:lang w:val="id-ID"/>
        </w:rPr>
        <w:instrText>m and 5-25 nm, respectively. The thermal stability of the leaves was found to increase at various purification stages when compared to the raw material. © 2012 Elsevier Ltd. All rights reserved.","author":[{"dropping-particle":"","family":"Sheltami","given":"Rasha M.","non-dropping-particle":"","parse-names":false,"suffix":""},{"dropping-particle":"","family":"Abdullah","given":"Ibrahim","non-dropping-particle":"","parse-names":false,"suffix":""},{"dropping-particle":"","family":"Ahmad","given":"Ishak","non-dropping-particle":"","parse-names":false,"suffix":""},{"dropping-particle":"","family":"Dufresne","given":"Alain","non-dropping-particle":"","parse-names":false,"suffix":""},{"dropping-particle":"","family":"Kargarzadeh","given":"Hanieh","non-dropping-particle":"","parse-names":false,"suffix":""}],"container-title":"Carbohydrate Polymers","id":"ITEM-1","issue":"2","issued":{"date-parts":[["2012"]]},"page":"772-779","publisher":"Elsevier Ltd.","title":"Extraction of cellulose nanocrystals from mengkuang leaves (Pandanus tectorius)","type":"article-journal","volume":"88"},"uris":["http://www.mendeley.com/documents/?uuid=094c4a3f-11fe-46ad-a5ea-a8d13f957205"]}],"mendeley":{"formattedCitation":"[28]","plainTextFormattedCitation":"[28]","previouslyFormattedCitation":"[27]"},"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[28]</w:t>
      </w:r>
      <w:r w:rsidRPr="00044233">
        <w:rPr>
          <w:rFonts w:ascii="Tw Cen MT" w:hAnsi="Tw Cen MT"/>
          <w:lang w:val="id-ID"/>
        </w:rPr>
        <w:fldChar w:fldCharType="end"/>
      </w:r>
      <w:r w:rsidRPr="00044233">
        <w:rPr>
          <w:rFonts w:ascii="Tw Cen MT" w:hAnsi="Tw Cen MT"/>
          <w:lang w:val="id-ID"/>
        </w:rPr>
        <w:t xml:space="preserve">. Kehilangan struktur amorf ini kemungkinan disebabkan oleh interaksi antara penghubung </w:t>
      </w:r>
      <w:r w:rsidRPr="00044233">
        <w:rPr>
          <w:rFonts w:ascii="Tw Cen MT" w:hAnsi="Tw Cen MT"/>
          <w:lang w:val="id-ID"/>
        </w:rPr>
        <w:sym w:font="Symbol" w:char="F062"/>
      </w:r>
      <w:r w:rsidRPr="00044233">
        <w:rPr>
          <w:rFonts w:ascii="Tw Cen MT" w:hAnsi="Tw Cen MT"/>
          <w:lang w:val="id-ID"/>
        </w:rPr>
        <w:t xml:space="preserve">-glikosida dan unit-unit glukosa pada selulosa </w:t>
      </w:r>
      <w:r w:rsidRPr="00044233">
        <w:rPr>
          <w:rFonts w:ascii="Tw Cen MT" w:hAnsi="Tw Cen MT"/>
          <w:lang w:val="id-ID"/>
        </w:rPr>
        <w:fldChar w:fldCharType="begin" w:fldLock="1"/>
      </w:r>
      <w:r>
        <w:rPr>
          <w:rFonts w:ascii="Tw Cen MT" w:hAnsi="Tw Cen MT"/>
          <w:lang w:val="id-ID"/>
        </w:rPr>
        <w:instrText>ADDIN CSL_CITATION {"citationItems":[{"id":"ITEM-1","itemData":{"DOI":"10.1016/j.indcrop.2014.03.006","ISSN":"09266690","abstract":"The extraction of cellulose nanocrystals (CNC) from Carmagnola hemp fibres has been carried out. Before CNC extraction, the effectiveness of two pre-treatment methods, an alkaline chemical and a pectinase enzymatic treatment, applied on the pristine and carded hemp fibres, were compared. Carding allowed removal of most impurities from the fibres, while it had only a modest effect on their structure. After chemical treatment, hemicellulose was removed, more efficiently in carded hemp, and X-ray diffraction suggests an increase in the size of cellulose crystallites. Carded hemp fibres, after interaction with pectinase, show the total decomposition of pectin and hemicellulose. On the basis of these results, carded hemp was selected as start material for CNC extraction and the acid hydrolysis for CNC synthesis was applied on carded hemp after both chemical and enzymatic procedures. The yield of the different hydrolysis methods remains approximately at the same level (around 19%): on the other side, a carding procedure, combined with an alkaline treatment to hemp fibres, represents an optimized process for CNC extraction by acid hydrolysis. © 2014 Elsevier B.V.","author":[{"dropping-particle":"","family":"Luzi","given":"F.","non-dropping-particle":"","parse-names":false,"suffix":""},{"dropping-particle":"","family":"Fortunati","given":"E.","non-dropping-particle":"","parse-names":false,"suffix":""},{"dropping-particle":"","family":"Puglia","given":"D.","non-dropping-particle":"","parse-names":false,"suffix":""},{"dropping-particle":"","family":"Lavorgna","given":"M.","non-dropping-particle":"","parse-names":false,"suffix":""},{"dropping-particle":"","family":"Santulli","given":"C.","non-dropping-particle":"","parse-names":false,"suffix":""},{"dropping-particle":"","family":"Kenny","given":"J. M.","non-dropping-particle":"","parse-names":false,"suffix":""},{"dropping-particle":"","family":"Torre","given":"L.","non-dropping-particle":"","parse-names":false,"suffix":""}],"container-title":"Industrial Crops and Products","id":"ITEM-1","issued":{"date-parts":[["2014"]]},"page":"175-186","publisher":"Elsevier B.V.","title":"Optimized extraction of cellulose nanocrystals from pristine and carded hemp fibres","type":"article-journal","volume":"56"},"uris":["http://www.mendeley.com/documents/?uuid=1dd70150-fc9e-4e02-b133-b31a6d007aa0"]}],"mendeley":{"formattedCitation":"[29]","plainTextFormattedCitation":"[29]","previouslyFormattedCitation":"[28]"},"properties":{"noteIndex":0},"schema":"https://github.com/citation-style-language/schema/raw/master/csl-citation.json"}</w:instrText>
      </w:r>
      <w:r w:rsidRPr="00044233">
        <w:rPr>
          <w:rFonts w:ascii="Tw Cen MT" w:hAnsi="Tw Cen MT"/>
          <w:lang w:val="id-ID"/>
        </w:rPr>
        <w:fldChar w:fldCharType="separate"/>
      </w:r>
      <w:r w:rsidRPr="0070165B">
        <w:rPr>
          <w:rFonts w:ascii="Tw Cen MT" w:hAnsi="Tw Cen MT"/>
          <w:noProof/>
          <w:lang w:val="id-ID"/>
        </w:rPr>
        <w:t>[29]</w:t>
      </w:r>
      <w:r w:rsidRPr="00044233">
        <w:rPr>
          <w:rFonts w:ascii="Tw Cen MT" w:hAnsi="Tw Cen MT"/>
          <w:lang w:val="id-ID"/>
        </w:rPr>
        <w:fldChar w:fldCharType="end"/>
      </w:r>
      <w:r w:rsidRPr="00044233">
        <w:rPr>
          <w:rFonts w:ascii="Tw Cen MT" w:hAnsi="Tw Cen MT"/>
          <w:lang w:val="id-ID"/>
        </w:rPr>
        <w:t xml:space="preserve">. </w:t>
      </w:r>
    </w:p>
    <w:p w14:paraId="7EF7F34A" w14:textId="77777777" w:rsidR="007106F6" w:rsidRPr="00044233" w:rsidRDefault="007106F6" w:rsidP="007106F6">
      <w:pPr>
        <w:spacing w:line="240" w:lineRule="auto"/>
        <w:jc w:val="both"/>
        <w:rPr>
          <w:rFonts w:ascii="Tw Cen MT" w:eastAsia="Twentieth Century" w:hAnsi="Tw Cen MT" w:cs="Twentieth Century"/>
          <w:sz w:val="24"/>
          <w:szCs w:val="24"/>
        </w:rPr>
      </w:pPr>
      <w:r w:rsidRPr="00044233">
        <w:rPr>
          <w:rFonts w:ascii="Tw Cen MT" w:hAnsi="Tw Cen MT"/>
          <w:sz w:val="24"/>
          <w:szCs w:val="24"/>
          <w:lang w:val="id-ID"/>
        </w:rPr>
        <w:t xml:space="preserve">Pada beberapa bahan alam diketahui bahwa kristalinitas selulosa akan meningkat dengan semakin lamanya waktu hidrolisis </w:t>
      </w:r>
      <w:r w:rsidRPr="00044233">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Pr>
          <w:rFonts w:ascii="Cambria Math" w:hAnsi="Cambria Math" w:cs="Cambria Math"/>
          <w:sz w:val="24"/>
          <w:szCs w:val="24"/>
          <w:lang w:val="id-ID"/>
        </w:rPr>
        <w:instrText>℃</w:instrText>
      </w:r>
      <w:r>
        <w:rPr>
          <w:rFonts w:ascii="Tw Cen MT" w:hAnsi="Tw Cen MT"/>
          <w:sz w:val="24"/>
          <w:szCs w:val="24"/>
          <w:lang w:val="id-ID"/>
        </w:rPr>
        <w:instrText xml:space="preserve"> to 278.50</w:instrText>
      </w:r>
      <w:r>
        <w:rPr>
          <w:rFonts w:ascii="Cambria Math" w:hAnsi="Cambria Math" w:cs="Cambria Math"/>
          <w:sz w:val="24"/>
          <w:szCs w:val="24"/>
          <w:lang w:val="id-ID"/>
        </w:rPr>
        <w:instrText>℃</w:instrText>
      </w:r>
      <w:r>
        <w:rPr>
          <w:rFonts w:ascii="Tw Cen MT" w:hAnsi="Tw Cen MT"/>
          <w:sz w:val="24"/>
          <w:szCs w:val="24"/>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Pr>
          <w:rFonts w:ascii="Cambria Math" w:hAnsi="Cambria Math" w:cs="Cambria Math"/>
          <w:sz w:val="24"/>
          <w:szCs w:val="24"/>
          <w:lang w:val="id-ID"/>
        </w:rPr>
        <w:instrText>℃</w:instrText>
      </w:r>
      <w:r>
        <w:rPr>
          <w:rFonts w:ascii="Tw Cen MT" w:hAnsi="Tw Cen MT"/>
          <w:sz w:val="24"/>
          <w:szCs w:val="24"/>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044233">
        <w:rPr>
          <w:rFonts w:ascii="Tw Cen MT" w:hAnsi="Tw Cen MT"/>
          <w:sz w:val="24"/>
          <w:szCs w:val="24"/>
          <w:lang w:val="id-ID"/>
        </w:rPr>
        <w:fldChar w:fldCharType="separate"/>
      </w:r>
      <w:r w:rsidRPr="007873C0">
        <w:rPr>
          <w:rFonts w:ascii="Tw Cen MT" w:hAnsi="Tw Cen MT"/>
          <w:noProof/>
          <w:sz w:val="24"/>
          <w:szCs w:val="24"/>
          <w:lang w:val="id-ID"/>
        </w:rPr>
        <w:t>[1]</w:t>
      </w:r>
      <w:r w:rsidRPr="00044233">
        <w:rPr>
          <w:rFonts w:ascii="Tw Cen MT" w:hAnsi="Tw Cen MT"/>
          <w:sz w:val="24"/>
          <w:szCs w:val="24"/>
          <w:lang w:val="id-ID"/>
        </w:rPr>
        <w:fldChar w:fldCharType="end"/>
      </w:r>
      <w:r w:rsidRPr="00044233">
        <w:rPr>
          <w:rFonts w:ascii="Tw Cen MT" w:hAnsi="Tw Cen MT"/>
          <w:sz w:val="24"/>
          <w:szCs w:val="24"/>
          <w:lang w:val="id-ID"/>
        </w:rPr>
        <w:t>. Pada selulosa hasil isolasi ditemukan terdapat pergeseran puncak struktur kristalin menjadi 1465 cm</w:t>
      </w:r>
      <w:r w:rsidRPr="00044233">
        <w:rPr>
          <w:rFonts w:ascii="Tw Cen MT" w:hAnsi="Tw Cen MT"/>
          <w:sz w:val="24"/>
          <w:szCs w:val="24"/>
          <w:vertAlign w:val="superscript"/>
          <w:lang w:val="id-ID"/>
        </w:rPr>
        <w:t>-1</w:t>
      </w:r>
      <w:r w:rsidRPr="00044233">
        <w:rPr>
          <w:rFonts w:ascii="Tw Cen MT" w:hAnsi="Tw Cen MT"/>
          <w:sz w:val="24"/>
          <w:szCs w:val="24"/>
          <w:lang w:val="id-ID"/>
        </w:rPr>
        <w:t xml:space="preserve"> menggunakan asam klorida dengan delignifikasi selama 20 menit dan 1411 cm</w:t>
      </w:r>
      <w:r w:rsidRPr="00044233">
        <w:rPr>
          <w:rFonts w:ascii="Tw Cen MT" w:hAnsi="Tw Cen MT"/>
          <w:sz w:val="24"/>
          <w:szCs w:val="24"/>
          <w:vertAlign w:val="superscript"/>
          <w:lang w:val="id-ID"/>
        </w:rPr>
        <w:t>-1</w:t>
      </w:r>
      <w:r w:rsidRPr="00044233">
        <w:rPr>
          <w:rFonts w:ascii="Tw Cen MT" w:hAnsi="Tw Cen MT"/>
          <w:sz w:val="24"/>
          <w:szCs w:val="24"/>
          <w:lang w:val="id-ID"/>
        </w:rPr>
        <w:t xml:space="preserve"> menggunakan asam sulfat selama 20 menit. Sedangkan dari </w:t>
      </w:r>
      <w:r w:rsidRPr="00044233">
        <w:rPr>
          <w:rFonts w:ascii="Tw Cen MT" w:hAnsi="Tw Cen MT"/>
          <w:sz w:val="24"/>
          <w:szCs w:val="24"/>
          <w:lang w:val="id-ID"/>
        </w:rPr>
        <w:lastRenderedPageBreak/>
        <w:t xml:space="preserve">kedua perlakukan lain tidak ditemukan adanya puncak yang menandakan struktur kristalin pada selulosanya. Lamanya waktu paparan selulosa terhadap asam kuat dapat menurunkan kristalinitas selulosa karena struktur kristalin dapat mengalami hidrolisis sehingga mengakibatkan perubahan struktur, yang menjadi salah satu kekurangan jika menggunakan asam kuat pada proses hidrolisis </w:t>
      </w:r>
      <w:r w:rsidRPr="00044233">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{"citationItems":[{"id":"ITEM-1","itemData":{"DOI":"10.1039/c1cc10422e","ISSN":"1364548X","abstract":"The hydrolytic hydrogenation of cellulose in the presence of Ru-loaded zeolites and trace amounts of mineral acid shows excellent yields (&gt;90%) for hexitols. © 2011 The Royal Society of Chemistry.","author":[{"dropping-particle":"","family":"Geboers","given":"Jan","non-dropping-particle":"","parse-names":false,"suffix":""},{"dropping-particle":"","family":"Vyver","given":"Stijn","non-dropping-particle":"Van de","parse-names":false,"suffix":""},{"dropping-particle":"","family":"Carpentier","given":"Kevin","non-dropping-particle":"","parse-names":false,"suffix":""},{"dropping-particle":"","family":"Jacobs","given":"Pierre","non-dropping-particle":"","parse-names":false,"suffix":""},{"dropping-particle":"","family":"Sels","given":"Bert","non-dropping-particle":"","parse-names":false,"suffix":""}],"container-title":"Chemical Communications","id":"ITEM-1","issue":"19","issued":{"date-parts":[["2011"]]},"page":"5590-5592","title":"Efficient hydrolytic hydrogenation of cellulose in the presence of Ru-loaded zeolites and trace amounts of mineral acid","type":"article-journal","volume":"47"},"uris":["http://www.mendeley.com/documents/?uuid=4cd11786-dcc5-421a-9906-0b57cd52b4a2"]}],"mendeley":{"formattedCitation":"[30]","plainTextFormattedCitation":"[30]","previouslyFormattedCitation":"[29]"},"properties":{"noteIndex":0},"schema":"https://github.com/citation-style-language/schema/raw/master/csl-citation.json"}</w:instrText>
      </w:r>
      <w:r w:rsidRPr="00044233">
        <w:rPr>
          <w:rFonts w:ascii="Tw Cen MT" w:hAnsi="Tw Cen MT"/>
          <w:sz w:val="24"/>
          <w:szCs w:val="24"/>
          <w:lang w:val="id-ID"/>
        </w:rPr>
        <w:fldChar w:fldCharType="separate"/>
      </w:r>
      <w:r w:rsidRPr="0070165B">
        <w:rPr>
          <w:rFonts w:ascii="Tw Cen MT" w:hAnsi="Tw Cen MT"/>
          <w:noProof/>
          <w:sz w:val="24"/>
          <w:szCs w:val="24"/>
          <w:lang w:val="id-ID"/>
        </w:rPr>
        <w:t>[30]</w:t>
      </w:r>
      <w:r w:rsidRPr="00044233">
        <w:rPr>
          <w:rFonts w:ascii="Tw Cen MT" w:hAnsi="Tw Cen MT"/>
          <w:sz w:val="24"/>
          <w:szCs w:val="24"/>
          <w:lang w:val="id-ID"/>
        </w:rPr>
        <w:fldChar w:fldCharType="end"/>
      </w:r>
      <w:r w:rsidRPr="00044233">
        <w:rPr>
          <w:rFonts w:ascii="Tw Cen MT" w:hAnsi="Tw Cen MT"/>
          <w:sz w:val="24"/>
          <w:szCs w:val="24"/>
          <w:lang w:val="id-ID"/>
        </w:rPr>
        <w:t xml:space="preserve">. Selain itu, derajat kristalinitas dan ukuran area kristalin pada selulosa tergantung pada jenis bahan sumber selulosa dan proses isolasi. Dengan menurunnya indeks kristalinitas serat, maka kekakuan dan kekuatan regangan serat juga menurun </w:t>
      </w:r>
      <w:r w:rsidRPr="00044233">
        <w:rPr>
          <w:rFonts w:ascii="Tw Cen MT" w:hAnsi="Tw Cen MT"/>
          <w:sz w:val="24"/>
          <w:szCs w:val="24"/>
          <w:lang w:val="id-ID"/>
        </w:rPr>
        <w:fldChar w:fldCharType="begin" w:fldLock="1"/>
      </w:r>
      <w:r>
        <w:rPr>
          <w:rFonts w:ascii="Tw Cen MT" w:hAnsi="Tw Cen MT"/>
          <w:sz w:val="24"/>
          <w:szCs w:val="24"/>
          <w:lang w:val="id-ID"/>
        </w:rPr>
        <w:instrText>ADDIN CSL_CITATION {"citationItems":[{"id":"ITEM-1","itemData":{"DOI":"10.1039/c6nr09494e","ISSN":"20403372","PMID":"28116390","abstract":"Cellulose nanocrystals, a class of fascinating bio-based nanoscale materials, have received a tremendous amount of interest both in industry and academia owing to its unique structural features and impressive physicochemical properties such as biocompatibility, biodegradability, renewability, low density, adaptable surface chemistry, optical transparency, and improved mechanical properties. This nanomaterial is a promising candidate for applications in fields such as biomedical, pharmaceuticals, electronics, barrier films, nanocomposites, membranes, supercapacitors, etc. New resources, new extraction procedures, and new treatments are currently under development to satisfy the increasing demand of manufacturing new types of cellulose nanocrystals-based materials on an industrial scale. Therefore, this review addresses the recent progress in the production methodologies of cellulose nanocrystals, covering principal cellulose resources and the main processes used for its isolation. A critical and analytical examination of the shortcomings of various approaches employed so far is made. Additionally, structural organization of cellulose and nomenclature of cellulose nanomaterials have also been discussed for beginners in this field.","author":[{"dropping-particle":"","family":"Trache","given":"Djalal","non-dropping-particle":"","parse-names":false,"suffix":""},{"dropping-particle":"","family":"Hussin","given":"M. Hazwan","non-dropping-particle":"","parse-names":false,"suffix":""},{"dropping-particle":"","family":"Haafiz","given":"M. K.Mohamad","non-dropping-particle":"","parse-names":false,"suffix":""},{"dropping-particle":"","family":"Thakur","given":"Vijay Kumar","non-dropping-particle":"","parse-names":false,"suffix":""}],"container-title":"Nanoscale","id":"ITEM-1","issue":"5","issued":{"date-parts":[["2017"]]},"page":"1763-1786","title":"Recent progress in cellulose nanocrystals: Sources and production","type":"article-journal","volume":"9"},"uris":["http://www.mendeley.com/documents/?uuid=ce1aacd6-cb10-4cfe-85a9-dc63dc0e48e6"]}],"mendeley":{"formattedCitation":"[12]","plainTextFormattedCitation":"[12]","previouslyFormattedCitation":"[12]"},"properties":{"noteIndex":0},"schema":"https://github.com/citation-style-language/schema/raw/master/csl-citation.json"}</w:instrText>
      </w:r>
      <w:r w:rsidRPr="00044233">
        <w:rPr>
          <w:rFonts w:ascii="Tw Cen MT" w:hAnsi="Tw Cen MT"/>
          <w:sz w:val="24"/>
          <w:szCs w:val="24"/>
          <w:lang w:val="id-ID"/>
        </w:rPr>
        <w:fldChar w:fldCharType="separate"/>
      </w:r>
      <w:r w:rsidRPr="007873C0">
        <w:rPr>
          <w:rFonts w:ascii="Tw Cen MT" w:hAnsi="Tw Cen MT"/>
          <w:noProof/>
          <w:sz w:val="24"/>
          <w:szCs w:val="24"/>
          <w:lang w:val="id-ID"/>
        </w:rPr>
        <w:t>[12]</w:t>
      </w:r>
      <w:r w:rsidRPr="00044233">
        <w:rPr>
          <w:rFonts w:ascii="Tw Cen MT" w:hAnsi="Tw Cen MT"/>
          <w:sz w:val="24"/>
          <w:szCs w:val="24"/>
          <w:lang w:val="id-ID"/>
        </w:rPr>
        <w:fldChar w:fldCharType="end"/>
      </w:r>
      <w:r w:rsidRPr="00044233">
        <w:rPr>
          <w:rFonts w:ascii="Tw Cen MT" w:hAnsi="Tw Cen MT"/>
          <w:sz w:val="24"/>
          <w:szCs w:val="24"/>
          <w:lang w:val="id-ID"/>
        </w:rPr>
        <w:t>.</w:t>
      </w:r>
    </w:p>
    <w:p w14:paraId="093D6C66" w14:textId="77777777" w:rsidR="007106F6" w:rsidRDefault="007106F6" w:rsidP="007106F6">
      <w:pPr>
        <w:spacing w:after="0" w:line="24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14744AF7" w14:textId="77777777" w:rsidR="007106F6" w:rsidRPr="00234AE1" w:rsidRDefault="007106F6" w:rsidP="007106F6">
      <w:pPr>
        <w:spacing w:line="240" w:lineRule="auto"/>
        <w:jc w:val="both"/>
        <w:rPr>
          <w:rFonts w:ascii="Tw Cen MT" w:eastAsia="Twentieth Century" w:hAnsi="Tw Cen MT" w:cs="Twentieth Century"/>
          <w:sz w:val="24"/>
          <w:szCs w:val="24"/>
        </w:rPr>
      </w:pPr>
      <w:r w:rsidRPr="008F4678">
        <w:rPr>
          <w:rFonts w:ascii="Tw Cen MT" w:hAnsi="Tw Cen MT"/>
          <w:sz w:val="24"/>
          <w:szCs w:val="24"/>
          <w:lang w:val="id-ID"/>
        </w:rPr>
        <w:t xml:space="preserve">Selulosa dan diisolasi dari kulit </w:t>
      </w:r>
      <w:r w:rsidRPr="008F4678">
        <w:rPr>
          <w:rFonts w:ascii="Tw Cen MT" w:hAnsi="Tw Cen MT"/>
          <w:i/>
          <w:color w:val="000000"/>
          <w:sz w:val="24"/>
          <w:szCs w:val="24"/>
          <w:shd w:val="clear" w:color="auto" w:fill="FFFFFF"/>
          <w:lang w:val="id-ID"/>
        </w:rPr>
        <w:t xml:space="preserve">Musa acuminata × balbisiana </w:t>
      </w:r>
      <w:r w:rsidRPr="008F4678">
        <w:rPr>
          <w:rFonts w:ascii="Tw Cen MT" w:hAnsi="Tw Cen MT"/>
          <w:color w:val="000000"/>
          <w:sz w:val="24"/>
          <w:szCs w:val="24"/>
          <w:shd w:val="clear" w:color="auto" w:fill="FFFFFF"/>
          <w:lang w:val="id-ID"/>
        </w:rPr>
        <w:t>menggunakan basa natrium hidroksida pada proses delignifikasi dan asam klorida dan asam sulfat pada proses hidrolisis dengan rendemen lebih dari 20%. Lama waktu pemanasan pada delignifikasi dan hidrolisis berpengaruh terhadap karakter selulosa hasil isolasi jika dibandingkan dengan standar mikrokristalin selulosa. Salah satu perbedaan mendasar adalah tidak ditemukannya struktur amorf pada keempat perlakuan dan tidak ada struktur kristalin pada hidrolisis asam klorida dengan pemanasan delignifikasi selama 30 menit dan asam sulfat selama 20 menit. Sedangkan pada kedua proses lainnya ditemukan pergeseran puncak pada karakterisasi menggunakan spektrofotometer FT-IR.</w:t>
      </w:r>
    </w:p>
    <w:p w14:paraId="4C6CAB43" w14:textId="77777777" w:rsidR="007106F6" w:rsidRDefault="007106F6" w:rsidP="007106F6">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p>
    <w:p w14:paraId="7FF318C1"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873C0">
        <w:rPr>
          <w:rFonts w:ascii="Tw Cen MT" w:eastAsia="Twentieth Century" w:hAnsi="Tw Cen MT" w:cs="Twentieth Century"/>
          <w:sz w:val="24"/>
          <w:szCs w:val="24"/>
        </w:rPr>
        <w:fldChar w:fldCharType="begin" w:fldLock="1"/>
      </w:r>
      <w:r w:rsidRPr="007873C0">
        <w:rPr>
          <w:rFonts w:ascii="Tw Cen MT" w:eastAsia="Twentieth Century" w:hAnsi="Tw Cen MT" w:cs="Twentieth Century"/>
          <w:sz w:val="24"/>
          <w:szCs w:val="24"/>
        </w:rPr>
        <w:instrText xml:space="preserve">ADDIN Mendeley Bibliography CSL_BIBLIOGRAPHY </w:instrText>
      </w:r>
      <w:r w:rsidRPr="007873C0">
        <w:rPr>
          <w:rFonts w:ascii="Tw Cen MT" w:eastAsia="Twentieth Century" w:hAnsi="Tw Cen MT" w:cs="Twentieth Century"/>
          <w:sz w:val="24"/>
          <w:szCs w:val="24"/>
        </w:rPr>
        <w:fldChar w:fldCharType="separate"/>
      </w:r>
      <w:r w:rsidRPr="0070165B">
        <w:rPr>
          <w:rFonts w:ascii="Tw Cen MT" w:hAnsi="Tw Cen MT" w:cs="Times New Roman"/>
          <w:noProof/>
          <w:sz w:val="24"/>
        </w:rPr>
        <w:t>[1]</w:t>
      </w:r>
      <w:r w:rsidRPr="0070165B">
        <w:rPr>
          <w:rFonts w:ascii="Tw Cen MT" w:hAnsi="Tw Cen MT" w:cs="Times New Roman"/>
          <w:noProof/>
          <w:sz w:val="24"/>
        </w:rPr>
        <w:tab/>
        <w:t xml:space="preserve">R. A. Ilyas </w:t>
      </w:r>
      <w:r w:rsidRPr="0070165B">
        <w:rPr>
          <w:rFonts w:ascii="Tw Cen MT" w:hAnsi="Tw Cen MT" w:cs="Times New Roman"/>
          <w:i/>
          <w:iCs/>
          <w:noProof/>
          <w:sz w:val="24"/>
        </w:rPr>
        <w:t>et al.</w:t>
      </w:r>
      <w:r w:rsidRPr="0070165B">
        <w:rPr>
          <w:rFonts w:ascii="Tw Cen MT" w:hAnsi="Tw Cen MT" w:cs="Times New Roman"/>
          <w:noProof/>
          <w:sz w:val="24"/>
        </w:rPr>
        <w:t xml:space="preserve">, “Effect of hydrolysis time on the morphological, physical, chemical, and thermal behavior of sugar palm nanocrystalline cellulose (Arenga pinnata (Wurmb.) Merr),” </w:t>
      </w:r>
      <w:r w:rsidRPr="0070165B">
        <w:rPr>
          <w:rFonts w:ascii="Tw Cen MT" w:hAnsi="Tw Cen MT" w:cs="Times New Roman"/>
          <w:i/>
          <w:iCs/>
          <w:noProof/>
          <w:sz w:val="24"/>
        </w:rPr>
        <w:t>Text. Res. J.</w:t>
      </w:r>
      <w:r w:rsidRPr="0070165B">
        <w:rPr>
          <w:rFonts w:ascii="Tw Cen MT" w:hAnsi="Tw Cen MT" w:cs="Times New Roman"/>
          <w:noProof/>
          <w:sz w:val="24"/>
        </w:rPr>
        <w:t>, vol. 91, no. 1–2, pp. 152–167, 2021.</w:t>
      </w:r>
    </w:p>
    <w:p w14:paraId="2C09A823"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w:t>
      </w:r>
      <w:r w:rsidRPr="0070165B">
        <w:rPr>
          <w:rFonts w:ascii="Tw Cen MT" w:hAnsi="Tw Cen MT" w:cs="Times New Roman"/>
          <w:noProof/>
          <w:sz w:val="24"/>
        </w:rPr>
        <w:tab/>
        <w:t xml:space="preserve">M. Poletto, H. L. Ornaghi Júnior, and A. J. Zattera, “Native cellulose: Structure, </w:t>
      </w:r>
      <w:r w:rsidRPr="0070165B">
        <w:rPr>
          <w:rFonts w:ascii="Tw Cen MT" w:hAnsi="Tw Cen MT" w:cs="Times New Roman"/>
          <w:noProof/>
          <w:sz w:val="24"/>
        </w:rPr>
        <w:lastRenderedPageBreak/>
        <w:t xml:space="preserve">characterization and thermal properties,” </w:t>
      </w:r>
      <w:r w:rsidRPr="0070165B">
        <w:rPr>
          <w:rFonts w:ascii="Tw Cen MT" w:hAnsi="Tw Cen MT" w:cs="Times New Roman"/>
          <w:i/>
          <w:iCs/>
          <w:noProof/>
          <w:sz w:val="24"/>
        </w:rPr>
        <w:t>Materials (Basel).</w:t>
      </w:r>
      <w:r w:rsidRPr="0070165B">
        <w:rPr>
          <w:rFonts w:ascii="Tw Cen MT" w:hAnsi="Tw Cen MT" w:cs="Times New Roman"/>
          <w:noProof/>
          <w:sz w:val="24"/>
        </w:rPr>
        <w:t>, vol. 7, no. 9, pp. 6105–6119, 2014.</w:t>
      </w:r>
    </w:p>
    <w:p w14:paraId="09842281"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[3]</w:t>
      </w:r>
      <w:r w:rsidRPr="0070165B">
        <w:rPr>
          <w:rFonts w:ascii="Tw Cen MT" w:hAnsi="Tw Cen MT" w:cs="Times New Roman"/>
          <w:noProof/>
          <w:sz w:val="24"/>
        </w:rPr>
        <w:tab/>
        <w:t xml:space="preserve">M. Åkerholm, B. Hinterstoisser, and L. Salmén, “Characterization of the crystalline structure of cellulose using static and dynamic FT-IR spectroscopy,” </w:t>
      </w:r>
      <w:r w:rsidRPr="0070165B">
        <w:rPr>
          <w:rFonts w:ascii="Tw Cen MT" w:hAnsi="Tw Cen MT" w:cs="Times New Roman"/>
          <w:i/>
          <w:iCs/>
          <w:noProof/>
          <w:sz w:val="24"/>
        </w:rPr>
        <w:t>Carbohydr. Res.</w:t>
      </w:r>
      <w:r w:rsidRPr="0070165B">
        <w:rPr>
          <w:rFonts w:ascii="Tw Cen MT" w:hAnsi="Tw Cen MT" w:cs="Times New Roman"/>
          <w:noProof/>
          <w:sz w:val="24"/>
        </w:rPr>
        <w:t>, vol. 339, no. 3, pp. 569–578, 2004.</w:t>
      </w:r>
    </w:p>
    <w:p w14:paraId="2D2C75E6"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[4]</w:t>
      </w:r>
      <w:r w:rsidRPr="0070165B">
        <w:rPr>
          <w:rFonts w:ascii="Tw Cen MT" w:hAnsi="Tw Cen MT" w:cs="Times New Roman"/>
          <w:noProof/>
          <w:sz w:val="24"/>
        </w:rPr>
        <w:tab/>
        <w:t xml:space="preserve">D. Klemm, B. Heublein, H. P. Fink, and A. Bohn, “Cellulose: Fascinating biopolymer and sustainable raw material,” </w:t>
      </w:r>
      <w:r w:rsidRPr="0070165B">
        <w:rPr>
          <w:rFonts w:ascii="Tw Cen MT" w:hAnsi="Tw Cen MT" w:cs="Times New Roman"/>
          <w:i/>
          <w:iCs/>
          <w:noProof/>
          <w:sz w:val="24"/>
        </w:rPr>
        <w:t>Angew. Chemie - Int. Ed.</w:t>
      </w:r>
      <w:r w:rsidRPr="0070165B">
        <w:rPr>
          <w:rFonts w:ascii="Tw Cen MT" w:hAnsi="Tw Cen MT" w:cs="Times New Roman"/>
          <w:noProof/>
          <w:sz w:val="24"/>
        </w:rPr>
        <w:t>, vol. 44, no. 22, pp. 3358–3393, 2005.</w:t>
      </w:r>
    </w:p>
    <w:p w14:paraId="1DB3B387"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[5]</w:t>
      </w:r>
      <w:r w:rsidRPr="0070165B">
        <w:rPr>
          <w:rFonts w:ascii="Tw Cen MT" w:hAnsi="Tw Cen MT" w:cs="Times New Roman"/>
          <w:noProof/>
          <w:sz w:val="24"/>
        </w:rPr>
        <w:tab/>
        <w:t xml:space="preserve">S. Y. Oh </w:t>
      </w:r>
      <w:r w:rsidRPr="0070165B">
        <w:rPr>
          <w:rFonts w:ascii="Tw Cen MT" w:hAnsi="Tw Cen MT" w:cs="Times New Roman"/>
          <w:i/>
          <w:iCs/>
          <w:noProof/>
          <w:sz w:val="24"/>
        </w:rPr>
        <w:t>et al.</w:t>
      </w:r>
      <w:r w:rsidRPr="0070165B">
        <w:rPr>
          <w:rFonts w:ascii="Tw Cen MT" w:hAnsi="Tw Cen MT" w:cs="Times New Roman"/>
          <w:noProof/>
          <w:sz w:val="24"/>
        </w:rPr>
        <w:t xml:space="preserve">, “Crystalline structure analysis of cellulose treated with sodium hydroxide and carbon dioxide by means of X-ray diffraction and FTIR spectroscopy,” </w:t>
      </w:r>
      <w:r w:rsidRPr="0070165B">
        <w:rPr>
          <w:rFonts w:ascii="Tw Cen MT" w:hAnsi="Tw Cen MT" w:cs="Times New Roman"/>
          <w:i/>
          <w:iCs/>
          <w:noProof/>
          <w:sz w:val="24"/>
        </w:rPr>
        <w:t>Carbohydr. Res.</w:t>
      </w:r>
      <w:r w:rsidRPr="0070165B">
        <w:rPr>
          <w:rFonts w:ascii="Tw Cen MT" w:hAnsi="Tw Cen MT" w:cs="Times New Roman"/>
          <w:noProof/>
          <w:sz w:val="24"/>
        </w:rPr>
        <w:t>, vol. 340, no. 15, pp. 2376–2391, 2005.</w:t>
      </w:r>
    </w:p>
    <w:p w14:paraId="11FAF3A6"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[6]</w:t>
      </w:r>
      <w:r w:rsidRPr="0070165B">
        <w:rPr>
          <w:rFonts w:ascii="Tw Cen MT" w:hAnsi="Tw Cen MT" w:cs="Times New Roman"/>
          <w:noProof/>
          <w:sz w:val="24"/>
        </w:rPr>
        <w:tab/>
        <w:t xml:space="preserve">F. Hemmati, S. M. Jafari, M. Kashaninejad, and M. Barani Motlagh, “Synthesis and characterization of cellulose nanocrystals derived from walnut shell agricultural residues,” </w:t>
      </w:r>
      <w:r w:rsidRPr="0070165B">
        <w:rPr>
          <w:rFonts w:ascii="Tw Cen MT" w:hAnsi="Tw Cen MT" w:cs="Times New Roman"/>
          <w:i/>
          <w:iCs/>
          <w:noProof/>
          <w:sz w:val="24"/>
        </w:rPr>
        <w:t>Int. J. Biol. Macromol.</w:t>
      </w:r>
      <w:r w:rsidRPr="0070165B">
        <w:rPr>
          <w:rFonts w:ascii="Tw Cen MT" w:hAnsi="Tw Cen MT" w:cs="Times New Roman"/>
          <w:noProof/>
          <w:sz w:val="24"/>
        </w:rPr>
        <w:t>, vol. 120, pp. 1216–1224, 2018.</w:t>
      </w:r>
    </w:p>
    <w:p w14:paraId="6361E438"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[7]</w:t>
      </w:r>
      <w:r w:rsidRPr="0070165B">
        <w:rPr>
          <w:rFonts w:ascii="Tw Cen MT" w:hAnsi="Tw Cen MT" w:cs="Times New Roman"/>
          <w:noProof/>
          <w:sz w:val="24"/>
        </w:rPr>
        <w:tab/>
        <w:t xml:space="preserve">R. Zuluaga, J. L. Putaux, J. Cruz, J. Vélez, I. Mondragon, and P. Gañán, “Cellulose microfibrils from banana rachis: Effect of alkaline treatments on structural and morphological features,” </w:t>
      </w:r>
      <w:r w:rsidRPr="0070165B">
        <w:rPr>
          <w:rFonts w:ascii="Tw Cen MT" w:hAnsi="Tw Cen MT" w:cs="Times New Roman"/>
          <w:i/>
          <w:iCs/>
          <w:noProof/>
          <w:sz w:val="24"/>
        </w:rPr>
        <w:t>Carbohydr. Polym.</w:t>
      </w:r>
      <w:r w:rsidRPr="0070165B">
        <w:rPr>
          <w:rFonts w:ascii="Tw Cen MT" w:hAnsi="Tw Cen MT" w:cs="Times New Roman"/>
          <w:noProof/>
          <w:sz w:val="24"/>
        </w:rPr>
        <w:t>, vol. 76, no. 1, pp. 51–59, 2009.</w:t>
      </w:r>
    </w:p>
    <w:p w14:paraId="3D7D2C09"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[8]</w:t>
      </w:r>
      <w:r w:rsidRPr="0070165B">
        <w:rPr>
          <w:rFonts w:ascii="Tw Cen MT" w:hAnsi="Tw Cen MT" w:cs="Times New Roman"/>
          <w:noProof/>
          <w:sz w:val="24"/>
        </w:rPr>
        <w:tab/>
        <w:t xml:space="preserve">P. Tingaut, T. Zimmermann, and G. Sèbe, “Cellulose nanocrystals and microfibrillated cellulose as building blocks for the design of hierarchical functional materials,” </w:t>
      </w:r>
      <w:r w:rsidRPr="0070165B">
        <w:rPr>
          <w:rFonts w:ascii="Tw Cen MT" w:hAnsi="Tw Cen MT" w:cs="Times New Roman"/>
          <w:i/>
          <w:iCs/>
          <w:noProof/>
          <w:sz w:val="24"/>
        </w:rPr>
        <w:t>J. Mater. Chem.</w:t>
      </w:r>
      <w:r w:rsidRPr="0070165B">
        <w:rPr>
          <w:rFonts w:ascii="Tw Cen MT" w:hAnsi="Tw Cen MT" w:cs="Times New Roman"/>
          <w:noProof/>
          <w:sz w:val="24"/>
        </w:rPr>
        <w:t>, vol. 22, no. 38, pp. 20105–20111, 2012.</w:t>
      </w:r>
    </w:p>
    <w:p w14:paraId="060F1A22"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[9]</w:t>
      </w:r>
      <w:r w:rsidRPr="0070165B">
        <w:rPr>
          <w:rFonts w:ascii="Tw Cen MT" w:hAnsi="Tw Cen MT" w:cs="Times New Roman"/>
          <w:noProof/>
          <w:sz w:val="24"/>
        </w:rPr>
        <w:tab/>
        <w:t>T. Keplinger, F. K. Wittel, M. Rüggeberg, and I. Burgert, “Wood Derived Cellulose Scaffolds—</w:t>
      </w:r>
      <w:r w:rsidRPr="0070165B">
        <w:rPr>
          <w:rFonts w:ascii="Tw Cen MT" w:hAnsi="Tw Cen MT" w:cs="Times New Roman"/>
          <w:noProof/>
          <w:sz w:val="24"/>
        </w:rPr>
        <w:lastRenderedPageBreak/>
        <w:t xml:space="preserve">Processing and Mechanics,” </w:t>
      </w:r>
      <w:r w:rsidRPr="0070165B">
        <w:rPr>
          <w:rFonts w:ascii="Tw Cen MT" w:hAnsi="Tw Cen MT" w:cs="Times New Roman"/>
          <w:i/>
          <w:iCs/>
          <w:noProof/>
          <w:sz w:val="24"/>
        </w:rPr>
        <w:t>Adv. Mater.</w:t>
      </w:r>
      <w:r w:rsidRPr="0070165B">
        <w:rPr>
          <w:rFonts w:ascii="Tw Cen MT" w:hAnsi="Tw Cen MT" w:cs="Times New Roman"/>
          <w:noProof/>
          <w:sz w:val="24"/>
        </w:rPr>
        <w:t>, vol. 33, no. 28, pp. 1–19, 2021.</w:t>
      </w:r>
    </w:p>
    <w:p w14:paraId="0C6A3B0F"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[10]</w:t>
      </w:r>
      <w:r w:rsidRPr="0070165B">
        <w:rPr>
          <w:rFonts w:ascii="Tw Cen MT" w:hAnsi="Tw Cen MT" w:cs="Times New Roman"/>
          <w:noProof/>
          <w:sz w:val="24"/>
        </w:rPr>
        <w:tab/>
        <w:t xml:space="preserve">R. A. Ilyas, S. M. Sapuan, and M. R. Ishak, “Isolation and characterization of nanocrystalline cellulose from sugar palm fibres (Arenga Pinnata),” </w:t>
      </w:r>
      <w:r w:rsidRPr="0070165B">
        <w:rPr>
          <w:rFonts w:ascii="Tw Cen MT" w:hAnsi="Tw Cen MT" w:cs="Times New Roman"/>
          <w:i/>
          <w:iCs/>
          <w:noProof/>
          <w:sz w:val="24"/>
        </w:rPr>
        <w:t>Carbohydr. Polym.</w:t>
      </w:r>
      <w:r w:rsidRPr="0070165B">
        <w:rPr>
          <w:rFonts w:ascii="Tw Cen MT" w:hAnsi="Tw Cen MT" w:cs="Times New Roman"/>
          <w:noProof/>
          <w:sz w:val="24"/>
        </w:rPr>
        <w:t>, vol. 181, no. October 2017, pp. 1038–1051, 2018.</w:t>
      </w:r>
    </w:p>
    <w:p w14:paraId="62686479"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[11]</w:t>
      </w:r>
      <w:r w:rsidRPr="0070165B">
        <w:rPr>
          <w:rFonts w:ascii="Tw Cen MT" w:hAnsi="Tw Cen MT" w:cs="Times New Roman"/>
          <w:noProof/>
          <w:sz w:val="24"/>
        </w:rPr>
        <w:tab/>
        <w:t xml:space="preserve">W. Liu </w:t>
      </w:r>
      <w:r w:rsidRPr="0070165B">
        <w:rPr>
          <w:rFonts w:ascii="Tw Cen MT" w:hAnsi="Tw Cen MT" w:cs="Times New Roman"/>
          <w:i/>
          <w:iCs/>
          <w:noProof/>
          <w:sz w:val="24"/>
        </w:rPr>
        <w:t>et al.</w:t>
      </w:r>
      <w:r w:rsidRPr="0070165B">
        <w:rPr>
          <w:rFonts w:ascii="Tw Cen MT" w:hAnsi="Tw Cen MT" w:cs="Times New Roman"/>
          <w:noProof/>
          <w:sz w:val="24"/>
        </w:rPr>
        <w:t xml:space="preserve">, “Highly Efficient and Sustainable Preparation of Carboxylic and Thermostable Cellulose Nanocrystals via FeCl3-Catalyzed Innocuous Citric Acid Hydrolysis,” </w:t>
      </w:r>
      <w:r w:rsidRPr="0070165B">
        <w:rPr>
          <w:rFonts w:ascii="Tw Cen MT" w:hAnsi="Tw Cen MT" w:cs="Times New Roman"/>
          <w:i/>
          <w:iCs/>
          <w:noProof/>
          <w:sz w:val="24"/>
        </w:rPr>
        <w:t>ACS Sustain. Chem. Eng.</w:t>
      </w:r>
      <w:r w:rsidRPr="0070165B">
        <w:rPr>
          <w:rFonts w:ascii="Tw Cen MT" w:hAnsi="Tw Cen MT" w:cs="Times New Roman"/>
          <w:noProof/>
          <w:sz w:val="24"/>
        </w:rPr>
        <w:t>, vol. 8, no. 44, pp. 16691–16700, 2020.</w:t>
      </w:r>
    </w:p>
    <w:p w14:paraId="59E34E5F"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[12]</w:t>
      </w:r>
      <w:r w:rsidRPr="0070165B">
        <w:rPr>
          <w:rFonts w:ascii="Tw Cen MT" w:hAnsi="Tw Cen MT" w:cs="Times New Roman"/>
          <w:noProof/>
          <w:sz w:val="24"/>
        </w:rPr>
        <w:tab/>
        <w:t xml:space="preserve">D. Trache, M. H. Hussin, M. K. M. Haafiz, and V. K. Thakur, “Recent progress in cellulose nanocrystals: Sources and production,” </w:t>
      </w:r>
      <w:r w:rsidRPr="0070165B">
        <w:rPr>
          <w:rFonts w:ascii="Tw Cen MT" w:hAnsi="Tw Cen MT" w:cs="Times New Roman"/>
          <w:i/>
          <w:iCs/>
          <w:noProof/>
          <w:sz w:val="24"/>
        </w:rPr>
        <w:t>Nanoscale</w:t>
      </w:r>
      <w:r w:rsidRPr="0070165B">
        <w:rPr>
          <w:rFonts w:ascii="Tw Cen MT" w:hAnsi="Tw Cen MT" w:cs="Times New Roman"/>
          <w:noProof/>
          <w:sz w:val="24"/>
        </w:rPr>
        <w:t>, vol. 9, no. 5, pp. 1763–1786, 2017.</w:t>
      </w:r>
    </w:p>
    <w:p w14:paraId="0042793E"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[13]</w:t>
      </w:r>
      <w:r w:rsidRPr="0070165B">
        <w:rPr>
          <w:rFonts w:ascii="Tw Cen MT" w:hAnsi="Tw Cen MT" w:cs="Times New Roman"/>
          <w:noProof/>
          <w:sz w:val="24"/>
        </w:rPr>
        <w:tab/>
        <w:t xml:space="preserve">A. Fauzana, R. Rohmawati, and M. A. Herly, “Aktivitas Antioksidan Ekstrak Kulit Garcinia Mangostana L. Pada Variasi Suhu Pengeringan,” </w:t>
      </w:r>
      <w:r w:rsidRPr="0070165B">
        <w:rPr>
          <w:rFonts w:ascii="Tw Cen MT" w:hAnsi="Tw Cen MT" w:cs="Times New Roman"/>
          <w:i/>
          <w:iCs/>
          <w:noProof/>
          <w:sz w:val="24"/>
        </w:rPr>
        <w:t>JOPS (Journal Pharm. Sci.</w:t>
      </w:r>
      <w:r w:rsidRPr="0070165B">
        <w:rPr>
          <w:rFonts w:ascii="Tw Cen MT" w:hAnsi="Tw Cen MT" w:cs="Times New Roman"/>
          <w:noProof/>
          <w:sz w:val="24"/>
        </w:rPr>
        <w:t>, vol. 4, no. 2, pp. 37–43, 2021.</w:t>
      </w:r>
    </w:p>
    <w:p w14:paraId="1131F420"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[14]</w:t>
      </w:r>
      <w:r w:rsidRPr="0070165B">
        <w:rPr>
          <w:rFonts w:ascii="Tw Cen MT" w:hAnsi="Tw Cen MT" w:cs="Times New Roman"/>
          <w:noProof/>
          <w:sz w:val="24"/>
        </w:rPr>
        <w:tab/>
        <w:t xml:space="preserve">M. Jonoobi </w:t>
      </w:r>
      <w:r w:rsidRPr="0070165B">
        <w:rPr>
          <w:rFonts w:ascii="Tw Cen MT" w:hAnsi="Tw Cen MT" w:cs="Times New Roman"/>
          <w:i/>
          <w:iCs/>
          <w:noProof/>
          <w:sz w:val="24"/>
        </w:rPr>
        <w:t>et al.</w:t>
      </w:r>
      <w:r w:rsidRPr="0070165B">
        <w:rPr>
          <w:rFonts w:ascii="Tw Cen MT" w:hAnsi="Tw Cen MT" w:cs="Times New Roman"/>
          <w:noProof/>
          <w:sz w:val="24"/>
        </w:rPr>
        <w:t xml:space="preserve">, “Different preparation methods and properties of nanostructured cellulose from various natural resources and residues: a review,” </w:t>
      </w:r>
      <w:r w:rsidRPr="0070165B">
        <w:rPr>
          <w:rFonts w:ascii="Tw Cen MT" w:hAnsi="Tw Cen MT" w:cs="Times New Roman"/>
          <w:i/>
          <w:iCs/>
          <w:noProof/>
          <w:sz w:val="24"/>
        </w:rPr>
        <w:t>Cellulose</w:t>
      </w:r>
      <w:r w:rsidRPr="0070165B">
        <w:rPr>
          <w:rFonts w:ascii="Tw Cen MT" w:hAnsi="Tw Cen MT" w:cs="Times New Roman"/>
          <w:noProof/>
          <w:sz w:val="24"/>
        </w:rPr>
        <w:t>, vol. 22, no. 2, pp. 935–969, 2015.</w:t>
      </w:r>
    </w:p>
    <w:p w14:paraId="446F36BC"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[15]</w:t>
      </w:r>
      <w:r w:rsidRPr="0070165B">
        <w:rPr>
          <w:rFonts w:ascii="Tw Cen MT" w:hAnsi="Tw Cen MT" w:cs="Times New Roman"/>
          <w:noProof/>
          <w:sz w:val="24"/>
        </w:rPr>
        <w:tab/>
        <w:t xml:space="preserve">A. Dufresne, “Nanocellulose: A new ageless bionanomaterial,” </w:t>
      </w:r>
      <w:r w:rsidRPr="0070165B">
        <w:rPr>
          <w:rFonts w:ascii="Tw Cen MT" w:hAnsi="Tw Cen MT" w:cs="Times New Roman"/>
          <w:i/>
          <w:iCs/>
          <w:noProof/>
          <w:sz w:val="24"/>
        </w:rPr>
        <w:t>Mater. Today</w:t>
      </w:r>
      <w:r w:rsidRPr="0070165B">
        <w:rPr>
          <w:rFonts w:ascii="Tw Cen MT" w:hAnsi="Tw Cen MT" w:cs="Times New Roman"/>
          <w:noProof/>
          <w:sz w:val="24"/>
        </w:rPr>
        <w:t>, vol. 16, no. 6, pp. 220–227, 2013.</w:t>
      </w:r>
    </w:p>
    <w:p w14:paraId="79939A99"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[16]</w:t>
      </w:r>
      <w:r w:rsidRPr="0070165B">
        <w:rPr>
          <w:rFonts w:ascii="Tw Cen MT" w:hAnsi="Tw Cen MT" w:cs="Times New Roman"/>
          <w:noProof/>
          <w:sz w:val="24"/>
        </w:rPr>
        <w:tab/>
        <w:t xml:space="preserve">M. Poletto, V. Pistor, M. Zeni, and A. J. Zattera, “Crystalline properties and decomposition kinetics of cellulose fibers in wood pulp obtained by two pulping processes,” </w:t>
      </w:r>
      <w:r w:rsidRPr="0070165B">
        <w:rPr>
          <w:rFonts w:ascii="Tw Cen MT" w:hAnsi="Tw Cen MT" w:cs="Times New Roman"/>
          <w:i/>
          <w:iCs/>
          <w:noProof/>
          <w:sz w:val="24"/>
        </w:rPr>
        <w:t>Polym. Degrad. Stab.</w:t>
      </w:r>
      <w:r w:rsidRPr="0070165B">
        <w:rPr>
          <w:rFonts w:ascii="Tw Cen MT" w:hAnsi="Tw Cen MT" w:cs="Times New Roman"/>
          <w:noProof/>
          <w:sz w:val="24"/>
        </w:rPr>
        <w:t>, vol. 96, no. 4, pp. 679–685, 2011.</w:t>
      </w:r>
    </w:p>
    <w:p w14:paraId="2E9EDCDD"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[17]</w:t>
      </w:r>
      <w:r w:rsidRPr="0070165B">
        <w:rPr>
          <w:rFonts w:ascii="Tw Cen MT" w:hAnsi="Tw Cen MT" w:cs="Times New Roman"/>
          <w:noProof/>
          <w:sz w:val="24"/>
        </w:rPr>
        <w:tab/>
        <w:t xml:space="preserve">M. F. Rosa </w:t>
      </w:r>
      <w:r w:rsidRPr="0070165B">
        <w:rPr>
          <w:rFonts w:ascii="Tw Cen MT" w:hAnsi="Tw Cen MT" w:cs="Times New Roman"/>
          <w:i/>
          <w:iCs/>
          <w:noProof/>
          <w:sz w:val="24"/>
        </w:rPr>
        <w:t>et al.</w:t>
      </w:r>
      <w:r w:rsidRPr="0070165B">
        <w:rPr>
          <w:rFonts w:ascii="Tw Cen MT" w:hAnsi="Tw Cen MT" w:cs="Times New Roman"/>
          <w:noProof/>
          <w:sz w:val="24"/>
        </w:rPr>
        <w:t xml:space="preserve">, “Cellulose nanowhiskers from coconut husk fibers: Effect of preparation conditions on their thermal and morphological behavior,” </w:t>
      </w:r>
      <w:r w:rsidRPr="0070165B">
        <w:rPr>
          <w:rFonts w:ascii="Tw Cen MT" w:hAnsi="Tw Cen MT" w:cs="Times New Roman"/>
          <w:i/>
          <w:iCs/>
          <w:noProof/>
          <w:sz w:val="24"/>
        </w:rPr>
        <w:t>Carbohydr. Polym.</w:t>
      </w:r>
      <w:r w:rsidRPr="0070165B">
        <w:rPr>
          <w:rFonts w:ascii="Tw Cen MT" w:hAnsi="Tw Cen MT" w:cs="Times New Roman"/>
          <w:noProof/>
          <w:sz w:val="24"/>
        </w:rPr>
        <w:t xml:space="preserve">, vol. 81, no. 1, pp. </w:t>
      </w:r>
      <w:r w:rsidRPr="0070165B">
        <w:rPr>
          <w:rFonts w:ascii="Tw Cen MT" w:hAnsi="Tw Cen MT" w:cs="Times New Roman"/>
          <w:noProof/>
          <w:sz w:val="24"/>
        </w:rPr>
        <w:lastRenderedPageBreak/>
        <w:t>83–92, 2010.</w:t>
      </w:r>
    </w:p>
    <w:p w14:paraId="1F8BD8BD"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[18]</w:t>
      </w:r>
      <w:r w:rsidRPr="0070165B">
        <w:rPr>
          <w:rFonts w:ascii="Tw Cen MT" w:hAnsi="Tw Cen MT" w:cs="Times New Roman"/>
          <w:noProof/>
          <w:sz w:val="24"/>
        </w:rPr>
        <w:tab/>
        <w:t xml:space="preserve">K. Fackler, J. S. Stevanic, T. Ters, B. Hinterstoisser, M. Schwanninger, and L. Salmén, “FT-IR imaging microscopy to localise and characterise simultaneous and selective white-rot decay within spruce wood cells,” </w:t>
      </w:r>
      <w:r w:rsidRPr="0070165B">
        <w:rPr>
          <w:rFonts w:ascii="Tw Cen MT" w:hAnsi="Tw Cen MT" w:cs="Times New Roman"/>
          <w:i/>
          <w:iCs/>
          <w:noProof/>
          <w:sz w:val="24"/>
        </w:rPr>
        <w:t>Holzforschung</w:t>
      </w:r>
      <w:r w:rsidRPr="0070165B">
        <w:rPr>
          <w:rFonts w:ascii="Tw Cen MT" w:hAnsi="Tw Cen MT" w:cs="Times New Roman"/>
          <w:noProof/>
          <w:sz w:val="24"/>
        </w:rPr>
        <w:t>, vol. 65, no. 3, pp. 411–420, 2011.</w:t>
      </w:r>
    </w:p>
    <w:p w14:paraId="530684F4"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[19]</w:t>
      </w:r>
      <w:r w:rsidRPr="0070165B">
        <w:rPr>
          <w:rFonts w:ascii="Tw Cen MT" w:hAnsi="Tw Cen MT" w:cs="Times New Roman"/>
          <w:noProof/>
          <w:sz w:val="24"/>
        </w:rPr>
        <w:tab/>
        <w:t xml:space="preserve">F. Xu, J. Yu, T. Tesso, F. Dowell, and D. Wang, “Qualitative and quantitative analysis of lignocellulosic biomass using infrared techniques: A mini-review,” </w:t>
      </w:r>
      <w:r w:rsidRPr="0070165B">
        <w:rPr>
          <w:rFonts w:ascii="Tw Cen MT" w:hAnsi="Tw Cen MT" w:cs="Times New Roman"/>
          <w:i/>
          <w:iCs/>
          <w:noProof/>
          <w:sz w:val="24"/>
        </w:rPr>
        <w:t>Appl. Energy</w:t>
      </w:r>
      <w:r w:rsidRPr="0070165B">
        <w:rPr>
          <w:rFonts w:ascii="Tw Cen MT" w:hAnsi="Tw Cen MT" w:cs="Times New Roman"/>
          <w:noProof/>
          <w:sz w:val="24"/>
        </w:rPr>
        <w:t>, vol. 104, pp. 801–809, 2013.</w:t>
      </w:r>
    </w:p>
    <w:p w14:paraId="3C276A9E"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[20]</w:t>
      </w:r>
      <w:r w:rsidRPr="0070165B">
        <w:rPr>
          <w:rFonts w:ascii="Tw Cen MT" w:hAnsi="Tw Cen MT" w:cs="Times New Roman"/>
          <w:noProof/>
          <w:sz w:val="24"/>
        </w:rPr>
        <w:tab/>
        <w:t xml:space="preserve">V. Hospodarova, E. Singovszka, and N. Stevulova, “Characterization of Cellulosic Fibers by FTIR Spectroscopy for Their Further Implementation to Building Materials,” </w:t>
      </w:r>
      <w:r w:rsidRPr="0070165B">
        <w:rPr>
          <w:rFonts w:ascii="Tw Cen MT" w:hAnsi="Tw Cen MT" w:cs="Times New Roman"/>
          <w:i/>
          <w:iCs/>
          <w:noProof/>
          <w:sz w:val="24"/>
        </w:rPr>
        <w:t>Am. J. Anal. Chem.</w:t>
      </w:r>
      <w:r w:rsidRPr="0070165B">
        <w:rPr>
          <w:rFonts w:ascii="Tw Cen MT" w:hAnsi="Tw Cen MT" w:cs="Times New Roman"/>
          <w:noProof/>
          <w:sz w:val="24"/>
        </w:rPr>
        <w:t>, vol. 09, no. 06, pp. 303–310, 2018.</w:t>
      </w:r>
    </w:p>
    <w:p w14:paraId="4F321167"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[21]</w:t>
      </w:r>
      <w:r w:rsidRPr="0070165B">
        <w:rPr>
          <w:rFonts w:ascii="Tw Cen MT" w:hAnsi="Tw Cen MT" w:cs="Times New Roman"/>
          <w:noProof/>
          <w:sz w:val="24"/>
        </w:rPr>
        <w:tab/>
        <w:t xml:space="preserve">M. C. Popescu, C. M. Popescu, G. Lisa, and Y. Sakata, “Evaluation of morphological and chemical aspects of different wood species by spectroscopy and thermal methods,” </w:t>
      </w:r>
      <w:r w:rsidRPr="0070165B">
        <w:rPr>
          <w:rFonts w:ascii="Tw Cen MT" w:hAnsi="Tw Cen MT" w:cs="Times New Roman"/>
          <w:i/>
          <w:iCs/>
          <w:noProof/>
          <w:sz w:val="24"/>
        </w:rPr>
        <w:t>J. Mol. Struct.</w:t>
      </w:r>
      <w:r w:rsidRPr="0070165B">
        <w:rPr>
          <w:rFonts w:ascii="Tw Cen MT" w:hAnsi="Tw Cen MT" w:cs="Times New Roman"/>
          <w:noProof/>
          <w:sz w:val="24"/>
        </w:rPr>
        <w:t>, vol. 988, no. 1–3, pp. 65–72, 2011.</w:t>
      </w:r>
    </w:p>
    <w:p w14:paraId="4ED28CBC"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[22]</w:t>
      </w:r>
      <w:r w:rsidRPr="0070165B">
        <w:rPr>
          <w:rFonts w:ascii="Tw Cen MT" w:hAnsi="Tw Cen MT" w:cs="Times New Roman"/>
          <w:noProof/>
          <w:sz w:val="24"/>
        </w:rPr>
        <w:tab/>
        <w:t xml:space="preserve">C. M. Popescu, M. C. Popescu, and C. Vasile, “Structural changes in biodegraded lime wood,” </w:t>
      </w:r>
      <w:r w:rsidRPr="0070165B">
        <w:rPr>
          <w:rFonts w:ascii="Tw Cen MT" w:hAnsi="Tw Cen MT" w:cs="Times New Roman"/>
          <w:i/>
          <w:iCs/>
          <w:noProof/>
          <w:sz w:val="24"/>
        </w:rPr>
        <w:t>Carbohydr. Polym.</w:t>
      </w:r>
      <w:r w:rsidRPr="0070165B">
        <w:rPr>
          <w:rFonts w:ascii="Tw Cen MT" w:hAnsi="Tw Cen MT" w:cs="Times New Roman"/>
          <w:noProof/>
          <w:sz w:val="24"/>
        </w:rPr>
        <w:t>, vol. 79, no. 2, pp. 362–372, 2010.</w:t>
      </w:r>
    </w:p>
    <w:p w14:paraId="7E6DECD9"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[23]</w:t>
      </w:r>
      <w:r w:rsidRPr="0070165B">
        <w:rPr>
          <w:rFonts w:ascii="Tw Cen MT" w:hAnsi="Tw Cen MT" w:cs="Times New Roman"/>
          <w:noProof/>
          <w:sz w:val="24"/>
        </w:rPr>
        <w:tab/>
        <w:t xml:space="preserve">M. Wohlert, T. Benselfelt, L. Wågberg, I. Furó, L. A. Berglund, and J. Wohlert, “Cellulose and the role of hydrogen bonds: not in charge of everything,” </w:t>
      </w:r>
      <w:r w:rsidRPr="0070165B">
        <w:rPr>
          <w:rFonts w:ascii="Tw Cen MT" w:hAnsi="Tw Cen MT" w:cs="Times New Roman"/>
          <w:i/>
          <w:iCs/>
          <w:noProof/>
          <w:sz w:val="24"/>
        </w:rPr>
        <w:t>Cellulose</w:t>
      </w:r>
      <w:r w:rsidRPr="0070165B">
        <w:rPr>
          <w:rFonts w:ascii="Tw Cen MT" w:hAnsi="Tw Cen MT" w:cs="Times New Roman"/>
          <w:noProof/>
          <w:sz w:val="24"/>
        </w:rPr>
        <w:t>, vol. 29, no. 1, pp. 1–23, 2022.</w:t>
      </w:r>
    </w:p>
    <w:p w14:paraId="5A2437E4"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[24]</w:t>
      </w:r>
      <w:r w:rsidRPr="0070165B">
        <w:rPr>
          <w:rFonts w:ascii="Tw Cen MT" w:hAnsi="Tw Cen MT" w:cs="Times New Roman"/>
          <w:noProof/>
          <w:sz w:val="24"/>
        </w:rPr>
        <w:tab/>
        <w:t xml:space="preserve">B. A. Frost and E. Johan Foster, “Isolation of thermally stable cellulose nanocrystals from spent coffee grounds via phosphoric acid hydrolysis,” </w:t>
      </w:r>
      <w:r w:rsidRPr="0070165B">
        <w:rPr>
          <w:rFonts w:ascii="Tw Cen MT" w:hAnsi="Tw Cen MT" w:cs="Times New Roman"/>
          <w:i/>
          <w:iCs/>
          <w:noProof/>
          <w:sz w:val="24"/>
        </w:rPr>
        <w:t>J. Renew. Mater.</w:t>
      </w:r>
      <w:r w:rsidRPr="0070165B">
        <w:rPr>
          <w:rFonts w:ascii="Tw Cen MT" w:hAnsi="Tw Cen MT" w:cs="Times New Roman"/>
          <w:noProof/>
          <w:sz w:val="24"/>
        </w:rPr>
        <w:t>, vol. 8, no. 2, pp. 187–203, 2020.</w:t>
      </w:r>
    </w:p>
    <w:p w14:paraId="3A8117CB"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[25]</w:t>
      </w:r>
      <w:r w:rsidRPr="0070165B">
        <w:rPr>
          <w:rFonts w:ascii="Tw Cen MT" w:hAnsi="Tw Cen MT" w:cs="Times New Roman"/>
          <w:noProof/>
          <w:sz w:val="24"/>
        </w:rPr>
        <w:tab/>
        <w:t xml:space="preserve">J. Lazko </w:t>
      </w:r>
      <w:r w:rsidRPr="0070165B">
        <w:rPr>
          <w:rFonts w:ascii="Tw Cen MT" w:hAnsi="Tw Cen MT" w:cs="Times New Roman"/>
          <w:i/>
          <w:iCs/>
          <w:noProof/>
          <w:sz w:val="24"/>
        </w:rPr>
        <w:t>et al.</w:t>
      </w:r>
      <w:r w:rsidRPr="0070165B">
        <w:rPr>
          <w:rFonts w:ascii="Tw Cen MT" w:hAnsi="Tw Cen MT" w:cs="Times New Roman"/>
          <w:noProof/>
          <w:sz w:val="24"/>
        </w:rPr>
        <w:t xml:space="preserve">, “Acid-free extraction </w:t>
      </w:r>
      <w:r w:rsidRPr="0070165B">
        <w:rPr>
          <w:rFonts w:ascii="Tw Cen MT" w:hAnsi="Tw Cen MT" w:cs="Times New Roman"/>
          <w:noProof/>
          <w:sz w:val="24"/>
        </w:rPr>
        <w:lastRenderedPageBreak/>
        <w:t xml:space="preserve">of cellulose type I nanocrystals using Brønsted acid-type ionic liquids,” </w:t>
      </w:r>
      <w:r w:rsidRPr="0070165B">
        <w:rPr>
          <w:rFonts w:ascii="Tw Cen MT" w:hAnsi="Tw Cen MT" w:cs="Times New Roman"/>
          <w:i/>
          <w:iCs/>
          <w:noProof/>
          <w:sz w:val="24"/>
        </w:rPr>
        <w:t>Nanocomposites</w:t>
      </w:r>
      <w:r w:rsidRPr="0070165B">
        <w:rPr>
          <w:rFonts w:ascii="Tw Cen MT" w:hAnsi="Tw Cen MT" w:cs="Times New Roman"/>
          <w:noProof/>
          <w:sz w:val="24"/>
        </w:rPr>
        <w:t>, vol. 2, no. 2, pp. 65–75, 2016.</w:t>
      </w:r>
    </w:p>
    <w:p w14:paraId="057AAB27"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[26]</w:t>
      </w:r>
      <w:r w:rsidRPr="0070165B">
        <w:rPr>
          <w:rFonts w:ascii="Tw Cen MT" w:hAnsi="Tw Cen MT" w:cs="Times New Roman"/>
          <w:noProof/>
          <w:sz w:val="24"/>
        </w:rPr>
        <w:tab/>
        <w:t xml:space="preserve">E. Gümüskaya, M. Usta, and H. Kirci, “The effects of various pulping conditions on crystalline structure of cellulose in cotton linters,” </w:t>
      </w:r>
      <w:r w:rsidRPr="0070165B">
        <w:rPr>
          <w:rFonts w:ascii="Tw Cen MT" w:hAnsi="Tw Cen MT" w:cs="Times New Roman"/>
          <w:i/>
          <w:iCs/>
          <w:noProof/>
          <w:sz w:val="24"/>
        </w:rPr>
        <w:t>Polym. Degrad. Stab.</w:t>
      </w:r>
      <w:r w:rsidRPr="0070165B">
        <w:rPr>
          <w:rFonts w:ascii="Tw Cen MT" w:hAnsi="Tw Cen MT" w:cs="Times New Roman"/>
          <w:noProof/>
          <w:sz w:val="24"/>
        </w:rPr>
        <w:t>, vol. 81, no. 3, pp. 559–564, 2003.</w:t>
      </w:r>
    </w:p>
    <w:p w14:paraId="4E04B9EE" w14:textId="77777777" w:rsidR="007106F6"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[27]</w:t>
      </w:r>
      <w:r w:rsidRPr="0070165B">
        <w:rPr>
          <w:rFonts w:ascii="Tw Cen MT" w:hAnsi="Tw Cen MT" w:cs="Times New Roman"/>
          <w:noProof/>
          <w:sz w:val="24"/>
        </w:rPr>
        <w:tab/>
        <w:t xml:space="preserve">H. L. Ornaghi, M. Poletto, A. J. Zattera, and S. C. Amico, “Correlation of the thermal stability and the decomposition kinetics of six different vegetal fibers,” </w:t>
      </w:r>
      <w:r w:rsidRPr="0070165B">
        <w:rPr>
          <w:rFonts w:ascii="Tw Cen MT" w:hAnsi="Tw Cen MT" w:cs="Times New Roman"/>
          <w:i/>
          <w:iCs/>
          <w:noProof/>
          <w:sz w:val="24"/>
        </w:rPr>
        <w:t>Cellulose</w:t>
      </w:r>
      <w:r w:rsidRPr="0070165B">
        <w:rPr>
          <w:rFonts w:ascii="Tw Cen MT" w:hAnsi="Tw Cen MT" w:cs="Times New Roman"/>
          <w:noProof/>
          <w:sz w:val="24"/>
        </w:rPr>
        <w:t>, vol. 21, no. 1, pp. 177–188, 2014.</w:t>
      </w:r>
    </w:p>
    <w:p w14:paraId="5665DDA8" w14:textId="77777777" w:rsidR="004B41B7" w:rsidRPr="0070165B" w:rsidRDefault="004B41B7" w:rsidP="007106F6">
      <w:pPr>
        <w:widowControl w:val="0"/>
        <w:autoSpaceDE w:val="0"/>
        <w:autoSpaceDN w:val="0"/>
        <w:adjustRightInd w:val="0"/>
        <w:spacing w:after="0" w:line="240" w:lineRule="auto"/>
        <w:ind w:left="640" w:hanging="640"/>
        <w:jc w:val="both"/>
        <w:rPr>
          <w:rFonts w:ascii="Tw Cen MT" w:hAnsi="Tw Cen MT" w:cs="Times New Roman"/>
          <w:noProof/>
          <w:sz w:val="24"/>
        </w:rPr>
      </w:pPr>
    </w:p>
    <w:p w14:paraId="265DB33C"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lastRenderedPageBreak/>
        <w:t>[28]</w:t>
      </w:r>
      <w:r w:rsidRPr="0070165B">
        <w:rPr>
          <w:rFonts w:ascii="Tw Cen MT" w:hAnsi="Tw Cen MT" w:cs="Times New Roman"/>
          <w:noProof/>
          <w:sz w:val="24"/>
        </w:rPr>
        <w:tab/>
        <w:t xml:space="preserve">R. M. Sheltami, I. Abdullah, I. Ahmad, A. Dufresne, and H. Kargarzadeh, “Extraction of cellulose nanocrystals from mengkuang leaves (Pandanus tectorius),” </w:t>
      </w:r>
      <w:r w:rsidRPr="0070165B">
        <w:rPr>
          <w:rFonts w:ascii="Tw Cen MT" w:hAnsi="Tw Cen MT" w:cs="Times New Roman"/>
          <w:i/>
          <w:iCs/>
          <w:noProof/>
          <w:sz w:val="24"/>
        </w:rPr>
        <w:t>Carbohydr. Polym.</w:t>
      </w:r>
      <w:r w:rsidRPr="0070165B">
        <w:rPr>
          <w:rFonts w:ascii="Tw Cen MT" w:hAnsi="Tw Cen MT" w:cs="Times New Roman"/>
          <w:noProof/>
          <w:sz w:val="24"/>
        </w:rPr>
        <w:t>, vol. 88, no. 2, pp. 772–779, 2012.</w:t>
      </w:r>
    </w:p>
    <w:p w14:paraId="73B1BB1E" w14:textId="77777777" w:rsidR="007106F6" w:rsidRPr="0070165B" w:rsidRDefault="007106F6" w:rsidP="007106F6">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[29]</w:t>
      </w:r>
      <w:r w:rsidRPr="0070165B">
        <w:rPr>
          <w:rFonts w:ascii="Tw Cen MT" w:hAnsi="Tw Cen MT" w:cs="Times New Roman"/>
          <w:noProof/>
          <w:sz w:val="24"/>
        </w:rPr>
        <w:tab/>
        <w:t xml:space="preserve">F. Luzi </w:t>
      </w:r>
      <w:r w:rsidRPr="0070165B">
        <w:rPr>
          <w:rFonts w:ascii="Tw Cen MT" w:hAnsi="Tw Cen MT" w:cs="Times New Roman"/>
          <w:i/>
          <w:iCs/>
          <w:noProof/>
          <w:sz w:val="24"/>
        </w:rPr>
        <w:t>et al.</w:t>
      </w:r>
      <w:r w:rsidRPr="0070165B">
        <w:rPr>
          <w:rFonts w:ascii="Tw Cen MT" w:hAnsi="Tw Cen MT" w:cs="Times New Roman"/>
          <w:noProof/>
          <w:sz w:val="24"/>
        </w:rPr>
        <w:t xml:space="preserve">, “Optimized extraction of cellulose nanocrystals from pristine and carded hemp fibres,” </w:t>
      </w:r>
      <w:r w:rsidRPr="0070165B">
        <w:rPr>
          <w:rFonts w:ascii="Tw Cen MT" w:hAnsi="Tw Cen MT" w:cs="Times New Roman"/>
          <w:i/>
          <w:iCs/>
          <w:noProof/>
          <w:sz w:val="24"/>
        </w:rPr>
        <w:t>Ind. Crops Prod.</w:t>
      </w:r>
      <w:r w:rsidRPr="0070165B">
        <w:rPr>
          <w:rFonts w:ascii="Tw Cen MT" w:hAnsi="Tw Cen MT" w:cs="Times New Roman"/>
          <w:noProof/>
          <w:sz w:val="24"/>
        </w:rPr>
        <w:t>, vol. 56, pp. 175–186, 2014.</w:t>
      </w:r>
    </w:p>
    <w:p w14:paraId="68CD89AC" w14:textId="04646231" w:rsidR="00163BA7" w:rsidRDefault="007106F6" w:rsidP="004B41B7">
      <w:pPr>
        <w:spacing w:after="0" w:line="240" w:lineRule="auto"/>
        <w:ind w:left="567" w:hanging="567"/>
        <w:jc w:val="both"/>
        <w:rPr>
          <w:rFonts w:ascii="Tw Cen MT" w:eastAsia="Twentieth Century" w:hAnsi="Tw Cen MT" w:cs="Twentieth Century"/>
          <w:sz w:val="24"/>
          <w:szCs w:val="24"/>
        </w:rPr>
        <w:sectPr w:rsidR="00163BA7" w:rsidSect="00C812B9">
          <w:type w:val="continuous"/>
          <w:pgSz w:w="12240" w:h="15840"/>
          <w:pgMar w:top="1440" w:right="1608" w:bottom="1440" w:left="1440" w:header="720" w:footer="720" w:gutter="0"/>
          <w:cols w:num="2" w:space="369" w:equalWidth="0">
            <w:col w:w="4496" w:space="369"/>
            <w:col w:w="4327" w:space="0"/>
          </w:cols>
        </w:sectPr>
      </w:pPr>
      <w:r w:rsidRPr="0070165B">
        <w:rPr>
          <w:rFonts w:ascii="Tw Cen MT" w:hAnsi="Tw Cen MT" w:cs="Times New Roman"/>
          <w:noProof/>
          <w:sz w:val="24"/>
        </w:rPr>
        <w:t>[30]</w:t>
      </w:r>
      <w:r w:rsidRPr="0070165B">
        <w:rPr>
          <w:rFonts w:ascii="Tw Cen MT" w:hAnsi="Tw Cen MT" w:cs="Times New Roman"/>
          <w:noProof/>
          <w:sz w:val="24"/>
        </w:rPr>
        <w:tab/>
        <w:t xml:space="preserve">J. Geboers, S. Van de Vyver, K. Carpentier, P. Jacobs, and B. Sels, “Efficient hydrolytic hydrogenation of cellulose in the presence of Ru-loaded zeolites and trace amounts of mineral acid,” </w:t>
      </w:r>
      <w:r w:rsidRPr="0070165B">
        <w:rPr>
          <w:rFonts w:ascii="Tw Cen MT" w:hAnsi="Tw Cen MT" w:cs="Times New Roman"/>
          <w:i/>
          <w:iCs/>
          <w:noProof/>
          <w:sz w:val="24"/>
        </w:rPr>
        <w:t>Chem. Commun.</w:t>
      </w:r>
      <w:r w:rsidRPr="0070165B">
        <w:rPr>
          <w:rFonts w:ascii="Tw Cen MT" w:hAnsi="Tw Cen MT" w:cs="Times New Roman"/>
          <w:noProof/>
          <w:sz w:val="24"/>
        </w:rPr>
        <w:t>, vol. 47, no. 19, pp. 5590–5592, 2011.</w:t>
      </w:r>
      <w:r w:rsidRPr="007873C0">
        <w:rPr>
          <w:rFonts w:ascii="Tw Cen MT" w:eastAsia="Twentieth Century" w:hAnsi="Tw Cen MT" w:cs="Twentieth Century"/>
          <w:sz w:val="24"/>
          <w:szCs w:val="24"/>
        </w:rPr>
        <w:fldChar w:fldCharType="end"/>
      </w:r>
    </w:p>
    <w:p w14:paraId="1145E53C" w14:textId="77777777" w:rsidR="007F4948" w:rsidRPr="00163BA7" w:rsidRDefault="007F4948" w:rsidP="00AB2BCC">
      <w:pPr>
        <w:rPr>
          <w:rFonts w:ascii="Tw Cen MT" w:eastAsia="Twentieth Century" w:hAnsi="Tw Cen MT" w:cs="Twentieth Century"/>
        </w:rPr>
      </w:pPr>
    </w:p>
    <w:sectPr w:rsidR="007F4948" w:rsidRPr="00163BA7">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5C953" w14:textId="77777777" w:rsidR="00F6187B" w:rsidRDefault="00F6187B">
      <w:pPr>
        <w:spacing w:after="0" w:line="240" w:lineRule="auto"/>
      </w:pPr>
      <w:r>
        <w:separator/>
      </w:r>
    </w:p>
  </w:endnote>
  <w:endnote w:type="continuationSeparator" w:id="0">
    <w:p w14:paraId="25F1E0DF" w14:textId="77777777" w:rsidR="00F6187B" w:rsidRDefault="00F6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0550CB45"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372502">
              <w:rPr>
                <w:rFonts w:ascii="Tw Cen MT" w:hAnsi="Tw Cen MT"/>
                <w:color w:val="000000" w:themeColor="text1"/>
                <w:sz w:val="20"/>
                <w:szCs w:val="24"/>
                <w:lang w:val="en-ID"/>
              </w:rPr>
              <w:t>Annisa Fauzana</w:t>
            </w:r>
            <w:r>
              <w:rPr>
                <w:rFonts w:ascii="Tw Cen MT" w:hAnsi="Tw Cen MT"/>
                <w:color w:val="000000" w:themeColor="text1"/>
                <w:sz w:val="20"/>
                <w:szCs w:val="24"/>
                <w:lang w:val="en-ID"/>
              </w:rPr>
              <w:t xml:space="preserve"> and </w:t>
            </w:r>
            <w:r w:rsidR="00372502">
              <w:rPr>
                <w:rFonts w:ascii="Tw Cen MT" w:hAnsi="Tw Cen MT"/>
                <w:color w:val="000000" w:themeColor="text1"/>
                <w:sz w:val="20"/>
                <w:szCs w:val="24"/>
                <w:lang w:val="en-ID"/>
              </w:rPr>
              <w:t>annisafauzana</w:t>
            </w:r>
            <w:r>
              <w:rPr>
                <w:rFonts w:ascii="Tw Cen MT" w:hAnsi="Tw Cen MT"/>
                <w:color w:val="000000" w:themeColor="text1"/>
                <w:sz w:val="20"/>
                <w:szCs w:val="24"/>
                <w:lang w:val="en-ID"/>
              </w:rPr>
              <w:t>@</w:t>
            </w:r>
            <w:r w:rsidR="00372502">
              <w:rPr>
                <w:rFonts w:ascii="Tw Cen MT" w:hAnsi="Tw Cen MT"/>
                <w:color w:val="000000" w:themeColor="text1"/>
                <w:sz w:val="20"/>
                <w:szCs w:val="24"/>
                <w:lang w:val="en-ID"/>
              </w:rPr>
              <w:t>phar.unand.ac.id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FD904" w14:textId="77777777" w:rsidR="00F6187B" w:rsidRDefault="00F6187B">
      <w:pPr>
        <w:spacing w:after="0" w:line="240" w:lineRule="auto"/>
      </w:pPr>
      <w:r>
        <w:separator/>
      </w:r>
    </w:p>
  </w:footnote>
  <w:footnote w:type="continuationSeparator" w:id="0">
    <w:p w14:paraId="1BAF1C14" w14:textId="77777777" w:rsidR="00F6187B" w:rsidRDefault="00F61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22D257A"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l.11, N</w:t>
        </w:r>
        <w:r w:rsidR="00372502">
          <w:rPr>
            <w:rFonts w:ascii="Tw Cen MT" w:hAnsi="Tw Cen MT" w:cstheme="minorBidi"/>
            <w:sz w:val="20"/>
            <w:szCs w:val="20"/>
          </w:rPr>
          <w:t>o.2, November 2022, pp. 86</w:t>
        </w:r>
        <w:r>
          <w:rPr>
            <w:rFonts w:ascii="Tw Cen MT" w:hAnsi="Tw Cen MT" w:cstheme="minorBidi"/>
            <w:sz w:val="20"/>
            <w:szCs w:val="20"/>
          </w:rPr>
          <w:t>-</w:t>
        </w:r>
        <w:r w:rsidR="00372502">
          <w:rPr>
            <w:rFonts w:ascii="Tw Cen MT" w:hAnsi="Tw Cen MT" w:cstheme="minorBidi"/>
            <w:sz w:val="20"/>
            <w:szCs w:val="20"/>
          </w:rPr>
          <w:t>93</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2C701770" wp14:editId="7CF7E2E5">
              <wp:simplePos x="0" y="0"/>
              <wp:positionH relativeFrom="column">
                <wp:posOffset>0</wp:posOffset>
              </wp:positionH>
              <wp:positionV relativeFrom="paragraph">
                <wp:posOffset>176489</wp:posOffset>
              </wp:positionV>
              <wp:extent cx="5975985" cy="0"/>
              <wp:effectExtent l="0" t="0" r="24765" b="1905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0;margin-top:13.9pt;width:470.5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6C16"/>
    <w:rsid w:val="001F1073"/>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20F93"/>
    <w:rsid w:val="00431AAB"/>
    <w:rsid w:val="00463B9A"/>
    <w:rsid w:val="0046541C"/>
    <w:rsid w:val="004B41B7"/>
    <w:rsid w:val="004C01E6"/>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B1D84"/>
    <w:rsid w:val="006D261F"/>
    <w:rsid w:val="007006B9"/>
    <w:rsid w:val="007106F6"/>
    <w:rsid w:val="007368A2"/>
    <w:rsid w:val="00762C0B"/>
    <w:rsid w:val="00765F40"/>
    <w:rsid w:val="007A1AEF"/>
    <w:rsid w:val="007A770B"/>
    <w:rsid w:val="007D6D9D"/>
    <w:rsid w:val="007E655E"/>
    <w:rsid w:val="007F4948"/>
    <w:rsid w:val="00812425"/>
    <w:rsid w:val="0081569B"/>
    <w:rsid w:val="0086728C"/>
    <w:rsid w:val="008A326F"/>
    <w:rsid w:val="00942731"/>
    <w:rsid w:val="009A70E3"/>
    <w:rsid w:val="009D73CD"/>
    <w:rsid w:val="009F6554"/>
    <w:rsid w:val="00A343E3"/>
    <w:rsid w:val="00A36329"/>
    <w:rsid w:val="00A71279"/>
    <w:rsid w:val="00AB2BCC"/>
    <w:rsid w:val="00AE2862"/>
    <w:rsid w:val="00B057E2"/>
    <w:rsid w:val="00B241B6"/>
    <w:rsid w:val="00B25240"/>
    <w:rsid w:val="00B41001"/>
    <w:rsid w:val="00B63555"/>
    <w:rsid w:val="00B674AF"/>
    <w:rsid w:val="00BC34CC"/>
    <w:rsid w:val="00BE7B4C"/>
    <w:rsid w:val="00C133E7"/>
    <w:rsid w:val="00C20FA8"/>
    <w:rsid w:val="00C812B9"/>
    <w:rsid w:val="00C96B4B"/>
    <w:rsid w:val="00CB3237"/>
    <w:rsid w:val="00CD6253"/>
    <w:rsid w:val="00CF5715"/>
    <w:rsid w:val="00D06530"/>
    <w:rsid w:val="00D31D13"/>
    <w:rsid w:val="00D37FC1"/>
    <w:rsid w:val="00D428B5"/>
    <w:rsid w:val="00D44301"/>
    <w:rsid w:val="00D466FC"/>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287697"/>
    <w:rsid w:val="003D7BD9"/>
    <w:rsid w:val="00637CD0"/>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 w:type="character" w:styleId="PlaceholderText">
    <w:name w:val="Placeholder Text"/>
    <w:basedOn w:val="DefaultParagraphFont"/>
    <w:uiPriority w:val="99"/>
    <w:semiHidden/>
    <w:rsid w:val="00A85543"/>
    <w:rPr>
      <w:color w:val="808080"/>
    </w:rPr>
  </w:style>
  <w:style w:type="paragraph" w:customStyle="1" w:styleId="62B2850173754780872682A41FD8E287">
    <w:name w:val="62B2850173754780872682A41FD8E287"/>
    <w:rsid w:val="00A85543"/>
  </w:style>
  <w:style w:type="paragraph" w:customStyle="1" w:styleId="42C6471BD7B949908A96FA405C0D3E89">
    <w:name w:val="42C6471BD7B949908A96FA405C0D3E89"/>
    <w:rsid w:val="00A85543"/>
  </w:style>
  <w:style w:type="paragraph" w:customStyle="1" w:styleId="6FF0CF6CA10340BDB46465D1C8593F32">
    <w:name w:val="6FF0CF6CA10340BDB46465D1C8593F32"/>
    <w:rsid w:val="00A85543"/>
  </w:style>
  <w:style w:type="paragraph" w:customStyle="1" w:styleId="E2266BD77ECC41509250BF65966253AC">
    <w:name w:val="E2266BD77ECC41509250BF65966253AC"/>
    <w:rsid w:val="00A85543"/>
  </w:style>
  <w:style w:type="paragraph" w:customStyle="1" w:styleId="0B3952FD2ABB44AEBFB8C766D2C61F03">
    <w:name w:val="0B3952FD2ABB44AEBFB8C766D2C61F03"/>
    <w:rsid w:val="00A85543"/>
  </w:style>
  <w:style w:type="paragraph" w:customStyle="1" w:styleId="08E63BCE329243C5B541A81F1465118E">
    <w:name w:val="08E63BCE329243C5B541A81F1465118E"/>
    <w:rsid w:val="00A855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 w:type="character" w:styleId="PlaceholderText">
    <w:name w:val="Placeholder Text"/>
    <w:basedOn w:val="DefaultParagraphFont"/>
    <w:uiPriority w:val="99"/>
    <w:semiHidden/>
    <w:rsid w:val="00A85543"/>
    <w:rPr>
      <w:color w:val="808080"/>
    </w:rPr>
  </w:style>
  <w:style w:type="paragraph" w:customStyle="1" w:styleId="62B2850173754780872682A41FD8E287">
    <w:name w:val="62B2850173754780872682A41FD8E287"/>
    <w:rsid w:val="00A85543"/>
  </w:style>
  <w:style w:type="paragraph" w:customStyle="1" w:styleId="42C6471BD7B949908A96FA405C0D3E89">
    <w:name w:val="42C6471BD7B949908A96FA405C0D3E89"/>
    <w:rsid w:val="00A85543"/>
  </w:style>
  <w:style w:type="paragraph" w:customStyle="1" w:styleId="6FF0CF6CA10340BDB46465D1C8593F32">
    <w:name w:val="6FF0CF6CA10340BDB46465D1C8593F32"/>
    <w:rsid w:val="00A85543"/>
  </w:style>
  <w:style w:type="paragraph" w:customStyle="1" w:styleId="E2266BD77ECC41509250BF65966253AC">
    <w:name w:val="E2266BD77ECC41509250BF65966253AC"/>
    <w:rsid w:val="00A85543"/>
  </w:style>
  <w:style w:type="paragraph" w:customStyle="1" w:styleId="0B3952FD2ABB44AEBFB8C766D2C61F03">
    <w:name w:val="0B3952FD2ABB44AEBFB8C766D2C61F03"/>
    <w:rsid w:val="00A85543"/>
  </w:style>
  <w:style w:type="paragraph" w:customStyle="1" w:styleId="08E63BCE329243C5B541A81F1465118E">
    <w:name w:val="08E63BCE329243C5B541A81F1465118E"/>
    <w:rsid w:val="00A85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18485</Words>
  <Characters>105368</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123606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No.2, November 2022, pp. 86-93		                                                                                                        ISSN 2715-1115 (Online), ISSN 2302 – 8610 (Print)</dc:title>
  <dc:creator>Annisa Fauzana and annisafauzana@phar.unand.ac.id</dc:creator>
  <cp:lastModifiedBy>HP</cp:lastModifiedBy>
  <cp:revision>7</cp:revision>
  <cp:lastPrinted>2023-01-25T03:53:00Z</cp:lastPrinted>
  <dcterms:created xsi:type="dcterms:W3CDTF">2023-01-25T04:46:00Z</dcterms:created>
  <dcterms:modified xsi:type="dcterms:W3CDTF">2023-01-25T05:04:00Z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