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6766B" w14:textId="77777777" w:rsidR="00047E0C" w:rsidRDefault="00227384">
      <w:pPr>
        <w:spacing w:after="0" w:line="240" w:lineRule="auto"/>
        <w:jc w:val="center"/>
        <w:rPr>
          <w:rFonts w:ascii="Twentieth Century" w:eastAsia="Twentieth Century" w:hAnsi="Twentieth Century" w:cs="Twentieth Century"/>
          <w:b/>
          <w:sz w:val="32"/>
          <w:szCs w:val="32"/>
        </w:rPr>
      </w:pPr>
      <w:r>
        <w:rPr>
          <w:rFonts w:ascii="Twentieth Century" w:eastAsia="Twentieth Century" w:hAnsi="Twentieth Century" w:cs="Twentieth Century"/>
          <w:b/>
          <w:sz w:val="32"/>
          <w:szCs w:val="32"/>
        </w:rPr>
        <w:t>Patient Satisfaction with Home Care Service in Riau Province</w:t>
      </w:r>
      <w:r w:rsidR="00B66481">
        <w:rPr>
          <w:rFonts w:ascii="Twentieth Century" w:eastAsia="Twentieth Century" w:hAnsi="Twentieth Century" w:cs="Twentieth Century"/>
          <w:b/>
          <w:sz w:val="32"/>
          <w:szCs w:val="32"/>
        </w:rPr>
        <w:t xml:space="preserve"> </w:t>
      </w:r>
    </w:p>
    <w:p w14:paraId="6C99D5FD" w14:textId="77777777" w:rsidR="00047E0C" w:rsidRDefault="00047E0C">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64B3330F" w14:textId="77777777" w:rsidR="00B66481" w:rsidRDefault="007A0172" w:rsidP="00B66481">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r>
        <w:rPr>
          <w:rFonts w:ascii="Twentieth Century" w:eastAsia="Twentieth Century" w:hAnsi="Twentieth Century" w:cs="Twentieth Century"/>
          <w:b/>
          <w:sz w:val="32"/>
          <w:szCs w:val="32"/>
        </w:rPr>
        <w:t>Kepuasan Pasien terhadap Pelayanan Home Care di Provinsi Riau</w:t>
      </w:r>
    </w:p>
    <w:p w14:paraId="49BAB2DF" w14:textId="77777777" w:rsidR="00047E0C" w:rsidRDefault="00047E0C">
      <w:pPr>
        <w:widowControl w:val="0"/>
        <w:spacing w:after="0" w:line="218" w:lineRule="auto"/>
        <w:ind w:left="7" w:right="-20"/>
        <w:jc w:val="center"/>
        <w:rPr>
          <w:rFonts w:ascii="Twentieth Century" w:eastAsia="Twentieth Century" w:hAnsi="Twentieth Century" w:cs="Twentieth Century"/>
          <w:sz w:val="24"/>
          <w:szCs w:val="24"/>
        </w:rPr>
      </w:pPr>
    </w:p>
    <w:p w14:paraId="1A6CE87C" w14:textId="77777777" w:rsidR="00047E0C" w:rsidRDefault="00B66481">
      <w:pPr>
        <w:widowControl w:val="0"/>
        <w:spacing w:after="0" w:line="218" w:lineRule="auto"/>
        <w:ind w:left="7" w:right="-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Syafrisar Meri Agritubella</w:t>
      </w:r>
      <w:r w:rsidR="002375DD">
        <w:rPr>
          <w:rFonts w:ascii="Twentieth Century" w:eastAsia="Twentieth Century" w:hAnsi="Twentieth Century" w:cs="Twentieth Century"/>
          <w:sz w:val="24"/>
          <w:szCs w:val="24"/>
          <w:vertAlign w:val="superscript"/>
        </w:rPr>
        <w:t xml:space="preserve">1, </w:t>
      </w:r>
      <w:r w:rsidR="007A0172">
        <w:rPr>
          <w:rFonts w:ascii="Twentieth Century" w:eastAsia="Twentieth Century" w:hAnsi="Twentieth Century" w:cs="Twentieth Century"/>
          <w:sz w:val="24"/>
          <w:szCs w:val="24"/>
        </w:rPr>
        <w:t>Yoza Misra Fatmi</w:t>
      </w:r>
      <w:r>
        <w:rPr>
          <w:rFonts w:ascii="Twentieth Century" w:eastAsia="Twentieth Century" w:hAnsi="Twentieth Century" w:cs="Twentieth Century"/>
          <w:sz w:val="24"/>
          <w:szCs w:val="24"/>
          <w:vertAlign w:val="superscript"/>
        </w:rPr>
        <w:t>2</w:t>
      </w:r>
      <w:r>
        <w:rPr>
          <w:rFonts w:ascii="Twentieth Century" w:eastAsia="Twentieth Century" w:hAnsi="Twentieth Century" w:cs="Twentieth Century"/>
          <w:sz w:val="24"/>
          <w:szCs w:val="24"/>
        </w:rPr>
        <w:t xml:space="preserve">, </w:t>
      </w:r>
      <w:r w:rsidR="007A0172">
        <w:rPr>
          <w:rFonts w:ascii="Twentieth Century" w:eastAsia="Twentieth Century" w:hAnsi="Twentieth Century" w:cs="Twentieth Century"/>
          <w:sz w:val="24"/>
          <w:szCs w:val="24"/>
        </w:rPr>
        <w:t>R. Sakhnan</w:t>
      </w:r>
      <w:r>
        <w:rPr>
          <w:rFonts w:ascii="Twentieth Century" w:eastAsia="Twentieth Century" w:hAnsi="Twentieth Century" w:cs="Twentieth Century"/>
          <w:sz w:val="24"/>
          <w:szCs w:val="24"/>
          <w:vertAlign w:val="superscript"/>
        </w:rPr>
        <w:t>3</w:t>
      </w:r>
    </w:p>
    <w:p w14:paraId="5F1F9DDC" w14:textId="77777777" w:rsidR="00B66481" w:rsidRDefault="00B66481" w:rsidP="00B66481">
      <w:pPr>
        <w:widowControl w:val="0"/>
        <w:spacing w:after="0" w:line="218" w:lineRule="auto"/>
        <w:ind w:left="7" w:right="-20"/>
        <w:jc w:val="center"/>
        <w:rPr>
          <w:rFonts w:ascii="Twentieth Century" w:eastAsia="Twentieth Century" w:hAnsi="Twentieth Century" w:cs="Twentieth Century"/>
          <w:sz w:val="20"/>
          <w:szCs w:val="20"/>
          <w:vertAlign w:val="superscript"/>
        </w:rPr>
      </w:pPr>
      <w:r>
        <w:rPr>
          <w:rFonts w:ascii="Twentieth Century" w:eastAsia="Twentieth Century" w:hAnsi="Twentieth Century" w:cs="Twentieth Century"/>
          <w:sz w:val="20"/>
          <w:szCs w:val="20"/>
        </w:rPr>
        <w:t>Poltekkes Kemenkes Riau</w:t>
      </w:r>
      <w:r w:rsidR="002375DD">
        <w:rPr>
          <w:rFonts w:ascii="Twentieth Century" w:eastAsia="Twentieth Century" w:hAnsi="Twentieth Century" w:cs="Twentieth Century"/>
          <w:sz w:val="20"/>
          <w:szCs w:val="20"/>
          <w:vertAlign w:val="superscript"/>
        </w:rPr>
        <w:t>1</w:t>
      </w:r>
      <w:r>
        <w:rPr>
          <w:rFonts w:ascii="Twentieth Century" w:eastAsia="Twentieth Century" w:hAnsi="Twentieth Century" w:cs="Twentieth Century"/>
          <w:sz w:val="20"/>
          <w:szCs w:val="20"/>
          <w:vertAlign w:val="superscript"/>
        </w:rPr>
        <w:t>,2,3</w:t>
      </w:r>
      <w:r w:rsidRPr="00B66481">
        <w:rPr>
          <w:rFonts w:ascii="Twentieth Century" w:eastAsia="Twentieth Century" w:hAnsi="Twentieth Century" w:cs="Twentieth Century"/>
          <w:sz w:val="20"/>
          <w:szCs w:val="20"/>
        </w:rPr>
        <w:t xml:space="preserve"> </w:t>
      </w:r>
    </w:p>
    <w:p w14:paraId="5AF7DF55" w14:textId="77777777" w:rsidR="00047E0C" w:rsidRDefault="002375DD">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Email Coresponden</w:t>
      </w:r>
      <w:r w:rsidR="00B66481">
        <w:rPr>
          <w:rFonts w:ascii="Twentieth Century" w:eastAsia="Twentieth Century" w:hAnsi="Twentieth Century" w:cs="Twentieth Century"/>
          <w:sz w:val="20"/>
          <w:szCs w:val="20"/>
        </w:rPr>
        <w:t>t</w:t>
      </w:r>
      <w:r>
        <w:rPr>
          <w:rFonts w:ascii="Twentieth Century" w:eastAsia="Twentieth Century" w:hAnsi="Twentieth Century" w:cs="Twentieth Century"/>
          <w:sz w:val="20"/>
          <w:szCs w:val="20"/>
        </w:rPr>
        <w:t xml:space="preserve"> </w:t>
      </w:r>
      <w:hyperlink r:id="rId10" w:history="1">
        <w:r w:rsidR="00B66481" w:rsidRPr="00904951">
          <w:rPr>
            <w:rStyle w:val="Hyperlink"/>
            <w:rFonts w:ascii="Twentieth Century" w:eastAsia="Twentieth Century" w:hAnsi="Twentieth Century" w:cs="Twentieth Century"/>
            <w:sz w:val="20"/>
            <w:szCs w:val="20"/>
          </w:rPr>
          <w:t>meri@pkr.ac.id</w:t>
        </w:r>
      </w:hyperlink>
    </w:p>
    <w:p w14:paraId="723F949F" w14:textId="77777777" w:rsidR="00B66481" w:rsidRDefault="00B66481">
      <w:pPr>
        <w:widowControl w:val="0"/>
        <w:spacing w:after="0" w:line="218" w:lineRule="auto"/>
        <w:ind w:left="7" w:right="-20"/>
        <w:jc w:val="center"/>
        <w:rPr>
          <w:rFonts w:ascii="Twentieth Century" w:eastAsia="Twentieth Century" w:hAnsi="Twentieth Century" w:cs="Twentieth Century"/>
          <w:sz w:val="20"/>
          <w:szCs w:val="20"/>
        </w:rPr>
      </w:pPr>
    </w:p>
    <w:p w14:paraId="0C358250" w14:textId="77777777" w:rsidR="00047E0C" w:rsidRDefault="002375DD">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6D404AA1" wp14:editId="567BFB1F">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ABBB4F"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6D5DBF2F" wp14:editId="407C4FA2">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DBF2F"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v:textbox>
              </v:rect>
            </w:pict>
          </mc:Fallback>
        </mc:AlternateContent>
      </w:r>
    </w:p>
    <w:p w14:paraId="7BD4F5ED" w14:textId="77777777" w:rsidR="00047E0C" w:rsidRDefault="002375DD">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33EB6E26" w14:textId="77777777" w:rsidR="00047E0C" w:rsidRDefault="007A0172">
      <w:pPr>
        <w:spacing w:after="0" w:line="240" w:lineRule="auto"/>
        <w:ind w:left="3150"/>
        <w:jc w:val="both"/>
        <w:rPr>
          <w:rFonts w:ascii="Twentieth Century" w:eastAsia="Twentieth Century" w:hAnsi="Twentieth Century" w:cs="Twentieth Century"/>
          <w:sz w:val="20"/>
          <w:szCs w:val="20"/>
        </w:rPr>
      </w:pPr>
      <w:r>
        <w:rPr>
          <w:rFonts w:ascii="Twentieth Century" w:eastAsia="Twentieth Century" w:hAnsi="Twentieth Century" w:cs="Twentieth Century"/>
          <w:i/>
          <w:sz w:val="20"/>
          <w:szCs w:val="20"/>
        </w:rPr>
        <w:t>Home care service are an alternative treatment option that is used and is currently developing because it can reduce treatment costs and help families and patients continue to receive care while at home. The quality of home care service is determined by assessing patient satisfaction with the services received by patients and their families. The purpose of this study was to determine patient satisfaction with home care services in Riau Province. The research method used is descriptive analytic by describing the satisfaction of patients who receive ho</w:t>
      </w:r>
      <w:r w:rsidR="002A73B7">
        <w:rPr>
          <w:rFonts w:ascii="Twentieth Century" w:eastAsia="Twentieth Century" w:hAnsi="Twentieth Century" w:cs="Twentieth Century"/>
          <w:i/>
          <w:sz w:val="20"/>
          <w:szCs w:val="20"/>
        </w:rPr>
        <w:t xml:space="preserve">me care sampling. The sampling </w:t>
      </w:r>
      <w:r>
        <w:rPr>
          <w:rFonts w:ascii="Twentieth Century" w:eastAsia="Twentieth Century" w:hAnsi="Twentieth Century" w:cs="Twentieth Century"/>
          <w:i/>
          <w:sz w:val="20"/>
          <w:szCs w:val="20"/>
        </w:rPr>
        <w:t>technique</w:t>
      </w:r>
      <w:r w:rsidR="002A73B7">
        <w:rPr>
          <w:rFonts w:ascii="Twentieth Century" w:eastAsia="Twentieth Century" w:hAnsi="Twentieth Century" w:cs="Twentieth Century"/>
          <w:i/>
          <w:sz w:val="20"/>
          <w:szCs w:val="20"/>
        </w:rPr>
        <w:t xml:space="preserve"> used accidental sampling so that a total sample of 67 people was obtained. Data collection using a questionnaire. The univariate results showed that 88,1% of respondents rated the home care service as satisfied. Suggestions for future research can develop an application to monitor the health status of post-treatment patients so that they can monitor patients at any time.</w:t>
      </w:r>
    </w:p>
    <w:p w14:paraId="69ED74C1" w14:textId="77777777" w:rsidR="00047E0C" w:rsidRDefault="002375DD">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55A4FEDB" w14:textId="77777777" w:rsidR="00047E0C" w:rsidRDefault="002A73B7">
      <w:pPr>
        <w:tabs>
          <w:tab w:val="left" w:pos="426"/>
        </w:tabs>
        <w:spacing w:after="0" w:line="360" w:lineRule="auto"/>
        <w:ind w:left="3150"/>
        <w:jc w:val="both"/>
        <w:rPr>
          <w:rFonts w:ascii="Twentieth Century" w:eastAsia="Twentieth Century" w:hAnsi="Twentieth Century" w:cs="Twentieth Century"/>
          <w:i/>
          <w:sz w:val="20"/>
          <w:szCs w:val="20"/>
        </w:rPr>
      </w:pPr>
      <w:r>
        <w:rPr>
          <w:rFonts w:ascii="Twentieth Century" w:eastAsia="Twentieth Century" w:hAnsi="Twentieth Century" w:cs="Twentieth Century"/>
          <w:i/>
          <w:sz w:val="20"/>
          <w:szCs w:val="20"/>
        </w:rPr>
        <w:t>Home Care</w:t>
      </w:r>
      <w:r w:rsidR="002375DD">
        <w:rPr>
          <w:rFonts w:ascii="Twentieth Century" w:eastAsia="Twentieth Century" w:hAnsi="Twentieth Century" w:cs="Twentieth Century"/>
          <w:i/>
          <w:sz w:val="20"/>
          <w:szCs w:val="20"/>
        </w:rPr>
        <w:t xml:space="preserve">; </w:t>
      </w:r>
      <w:proofErr w:type="gramStart"/>
      <w:r>
        <w:rPr>
          <w:rFonts w:ascii="Twentieth Century" w:eastAsia="Twentieth Century" w:hAnsi="Twentieth Century" w:cs="Twentieth Century"/>
          <w:i/>
          <w:sz w:val="20"/>
          <w:szCs w:val="20"/>
        </w:rPr>
        <w:t>patients</w:t>
      </w:r>
      <w:proofErr w:type="gramEnd"/>
      <w:r>
        <w:rPr>
          <w:rFonts w:ascii="Twentieth Century" w:eastAsia="Twentieth Century" w:hAnsi="Twentieth Century" w:cs="Twentieth Century"/>
          <w:i/>
          <w:sz w:val="20"/>
          <w:szCs w:val="20"/>
        </w:rPr>
        <w:t xml:space="preserve"> satisfaction</w:t>
      </w:r>
      <w:r w:rsidR="002375DD">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nursing quality of care</w:t>
      </w:r>
    </w:p>
    <w:p w14:paraId="35D2033B" w14:textId="77777777" w:rsidR="00047E0C" w:rsidRDefault="00047E0C">
      <w:pPr>
        <w:tabs>
          <w:tab w:val="left" w:pos="426"/>
        </w:tabs>
        <w:spacing w:after="0"/>
        <w:ind w:left="3150"/>
        <w:jc w:val="both"/>
        <w:rPr>
          <w:rFonts w:ascii="Twentieth Century" w:eastAsia="Twentieth Century" w:hAnsi="Twentieth Century" w:cs="Twentieth Century"/>
          <w:b/>
          <w:sz w:val="20"/>
          <w:szCs w:val="20"/>
        </w:rPr>
      </w:pPr>
    </w:p>
    <w:p w14:paraId="54D2C8F2"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3573D5F0" w14:textId="77777777" w:rsidR="00047E0C" w:rsidRDefault="007A0172">
      <w:pPr>
        <w:tabs>
          <w:tab w:val="left" w:pos="426"/>
        </w:tabs>
        <w:spacing w:after="0"/>
        <w:ind w:left="3150"/>
        <w:jc w:val="both"/>
        <w:rPr>
          <w:rFonts w:ascii="Twentieth Century" w:eastAsia="Twentieth Century" w:hAnsi="Twentieth Century" w:cs="Twentieth Century"/>
          <w:i/>
          <w:color w:val="000000"/>
          <w:sz w:val="20"/>
          <w:szCs w:val="20"/>
        </w:rPr>
      </w:pPr>
      <w:r>
        <w:rPr>
          <w:rFonts w:ascii="Twentieth Century" w:eastAsia="Twentieth Century" w:hAnsi="Twentieth Century" w:cs="Twentieth Century"/>
          <w:i/>
          <w:color w:val="000000"/>
          <w:sz w:val="20"/>
          <w:szCs w:val="20"/>
        </w:rPr>
        <w:t>Pelayanan home care merupakan alternatif pilihan perawatan yang digunakan dan berkembang saat ini dikarenakan dapat menekan biaya perawatan dan membantu keluarga dan pasien tetap mendapatkan perawatan selama berada di rumah. Kualitas pelayanan home care ditentukan dengan penilaian kepuasan pasien terhadap pelayanan yang diterima oleh pasien dan keluarga. Tujuan penelitian ini adalah untuk mengetahui kepuasan pasien terhadap pelayanan home care di Provinsi Riau. Metode penelitian yang digunakan adalah deskriptif analitik dengan menggambarkan kepuasan pasien yang mendapatkan pelayanan home care. Teknik pengambilan sample menggunakan accidental sampling sehingga didapatkan jumlah sample sebanyak 67 orang. Pengumpulan data menggunakan kuesioner. Hasil univariat didapatkan bahwa 88,1% responden menilai pu</w:t>
      </w:r>
      <w:r w:rsidR="00A647A1">
        <w:rPr>
          <w:rFonts w:ascii="Twentieth Century" w:eastAsia="Twentieth Century" w:hAnsi="Twentieth Century" w:cs="Twentieth Century"/>
          <w:i/>
          <w:color w:val="000000"/>
          <w:sz w:val="20"/>
          <w:szCs w:val="20"/>
        </w:rPr>
        <w:t>as terhadap pelayanan home care yang diterima</w:t>
      </w:r>
      <w:r>
        <w:rPr>
          <w:rFonts w:ascii="Twentieth Century" w:eastAsia="Twentieth Century" w:hAnsi="Twentieth Century" w:cs="Twentieth Century"/>
          <w:i/>
          <w:color w:val="000000"/>
          <w:sz w:val="20"/>
          <w:szCs w:val="20"/>
        </w:rPr>
        <w:t>. Saran untuk penelitian yang akan datang dapat mengembangkan aplikasi monitoring status kesehatan pasien pasca rawatan sehingga dapat memantau pasien setiap saat.</w:t>
      </w:r>
    </w:p>
    <w:p w14:paraId="37E332DA" w14:textId="77777777" w:rsidR="007A0172" w:rsidRDefault="007A0172">
      <w:pPr>
        <w:tabs>
          <w:tab w:val="left" w:pos="426"/>
        </w:tabs>
        <w:spacing w:after="0"/>
        <w:ind w:left="3150"/>
        <w:jc w:val="both"/>
        <w:rPr>
          <w:rFonts w:ascii="Twentieth Century" w:eastAsia="Twentieth Century" w:hAnsi="Twentieth Century" w:cs="Twentieth Century"/>
          <w:sz w:val="20"/>
          <w:szCs w:val="20"/>
        </w:rPr>
      </w:pPr>
    </w:p>
    <w:p w14:paraId="2222A6CB"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lastRenderedPageBreak/>
        <w:t>Kata Kunci</w:t>
      </w:r>
    </w:p>
    <w:p w14:paraId="26658C2B" w14:textId="77777777" w:rsidR="00047E0C" w:rsidRDefault="002A73B7">
      <w:pPr>
        <w:ind w:left="2430" w:firstLine="720"/>
        <w:rPr>
          <w:rFonts w:ascii="Twentieth Century" w:eastAsia="Twentieth Century" w:hAnsi="Twentieth Century" w:cs="Twentieth Century"/>
        </w:rPr>
        <w:sectPr w:rsidR="00047E0C">
          <w:headerReference w:type="default" r:id="rId11"/>
          <w:footerReference w:type="default" r:id="rId12"/>
          <w:pgSz w:w="12240" w:h="15840"/>
          <w:pgMar w:top="1440" w:right="1440" w:bottom="1440" w:left="1440" w:header="720" w:footer="720" w:gutter="0"/>
          <w:pgNumType w:start="1"/>
          <w:cols w:space="720"/>
        </w:sectPr>
      </w:pPr>
      <w:r>
        <w:rPr>
          <w:rFonts w:ascii="Twentieth Century" w:eastAsia="Twentieth Century" w:hAnsi="Twentieth Century" w:cs="Twentieth Century"/>
          <w:sz w:val="20"/>
          <w:szCs w:val="20"/>
        </w:rPr>
        <w:t>Pelayanan Home Care</w:t>
      </w:r>
      <w:proofErr w:type="gramStart"/>
      <w:r w:rsidR="002375DD">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 xml:space="preserve"> Kepuasan</w:t>
      </w:r>
      <w:proofErr w:type="gramEnd"/>
      <w:r>
        <w:rPr>
          <w:rFonts w:ascii="Twentieth Century" w:eastAsia="Twentieth Century" w:hAnsi="Twentieth Century" w:cs="Twentieth Century"/>
          <w:sz w:val="20"/>
          <w:szCs w:val="20"/>
        </w:rPr>
        <w:t xml:space="preserve"> Pasien</w:t>
      </w:r>
      <w:r w:rsidR="002375DD">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 xml:space="preserve">Kualitas </w:t>
      </w:r>
      <w:r w:rsidR="002375DD">
        <w:rPr>
          <w:noProof/>
        </w:rPr>
        <mc:AlternateContent>
          <mc:Choice Requires="wps">
            <w:drawing>
              <wp:anchor distT="0" distB="0" distL="114300" distR="114300" simplePos="0" relativeHeight="251660288" behindDoc="0" locked="0" layoutInCell="1" hidden="0" allowOverlap="1" wp14:anchorId="7C07C081" wp14:editId="50712014">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444AA" id="Straight Arrow Connector 64" o:spid="_x0000_s1026" type="#_x0000_t32" style="position:absolute;margin-left:0;margin-top:14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" strokecolor="black [3200]" strokeweight="1.5pt">
                <v:stroke startarrowwidth="narrow" startarrowlength="short" endarrowwidth="narrow" endarrowlength="short"/>
              </v:shape>
            </w:pict>
          </mc:Fallback>
        </mc:AlternateContent>
      </w:r>
      <w:r>
        <w:rPr>
          <w:rFonts w:ascii="Twentieth Century" w:eastAsia="Twentieth Century" w:hAnsi="Twentieth Century" w:cs="Twentieth Century"/>
          <w:sz w:val="20"/>
          <w:szCs w:val="20"/>
        </w:rPr>
        <w:t xml:space="preserve">Pelayanan Keperawatan, </w:t>
      </w:r>
    </w:p>
    <w:p w14:paraId="20BF1FF8"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5F3A3878" w14:textId="77777777" w:rsidR="002A73B7" w:rsidRPr="002A73B7" w:rsidRDefault="002A73B7" w:rsidP="002A73B7">
      <w:pPr>
        <w:pStyle w:val="ListParagraph"/>
        <w:tabs>
          <w:tab w:val="left" w:pos="5245"/>
        </w:tabs>
        <w:spacing w:after="0" w:line="240" w:lineRule="auto"/>
        <w:ind w:left="0" w:firstLine="720"/>
        <w:jc w:val="both"/>
        <w:rPr>
          <w:rFonts w:ascii="Tw Cen MT" w:hAnsi="Tw Cen MT"/>
          <w:sz w:val="24"/>
          <w:szCs w:val="24"/>
          <w:lang w:val="en-US"/>
        </w:rPr>
      </w:pPr>
      <w:commentRangeStart w:id="2"/>
      <w:r w:rsidRPr="002A73B7">
        <w:rPr>
          <w:rFonts w:ascii="Tw Cen MT" w:hAnsi="Tw Cen MT"/>
          <w:sz w:val="24"/>
          <w:szCs w:val="24"/>
          <w:lang w:val="en-US"/>
        </w:rPr>
        <w:t>P</w:t>
      </w:r>
      <w:commentRangeEnd w:id="2"/>
      <w:r w:rsidR="00C466C4">
        <w:rPr>
          <w:rStyle w:val="CommentReference"/>
          <w:rFonts w:eastAsiaTheme="minorEastAsia" w:cs="Calibri"/>
          <w:lang w:val="en-US" w:eastAsia="en-US"/>
        </w:rPr>
        <w:commentReference w:id="2"/>
      </w:r>
      <w:r w:rsidRPr="002A73B7">
        <w:rPr>
          <w:rFonts w:ascii="Tw Cen MT" w:hAnsi="Tw Cen MT"/>
          <w:sz w:val="24"/>
          <w:szCs w:val="24"/>
          <w:lang w:val="en-US"/>
        </w:rPr>
        <w:t xml:space="preserve">elayanan </w:t>
      </w:r>
      <w:r w:rsidRPr="002A73B7">
        <w:rPr>
          <w:rFonts w:ascii="Tw Cen MT" w:hAnsi="Tw Cen MT"/>
          <w:i/>
          <w:sz w:val="24"/>
          <w:szCs w:val="24"/>
          <w:lang w:val="en-US"/>
        </w:rPr>
        <w:t>home care</w:t>
      </w:r>
      <w:r w:rsidRPr="002A73B7">
        <w:rPr>
          <w:rFonts w:ascii="Tw Cen MT" w:hAnsi="Tw Cen MT"/>
          <w:sz w:val="24"/>
          <w:szCs w:val="24"/>
          <w:lang w:val="en-US"/>
        </w:rPr>
        <w:t xml:space="preserve"> merupakan salah satu pelayanan kesehatan yang dilaksanakan di tempat tinggal pasien/ keluarga untuk meningkatkan dan mempertahankan kesehatan pasien/</w:t>
      </w:r>
      <w:r w:rsidR="00A647A1">
        <w:rPr>
          <w:rFonts w:ascii="Tw Cen MT" w:hAnsi="Tw Cen MT"/>
          <w:sz w:val="24"/>
          <w:szCs w:val="24"/>
          <w:lang w:val="en-US"/>
        </w:rPr>
        <w:t xml:space="preserve"> </w:t>
      </w:r>
      <w:r w:rsidRPr="002A73B7">
        <w:rPr>
          <w:rFonts w:ascii="Tw Cen MT" w:hAnsi="Tw Cen MT"/>
          <w:sz w:val="24"/>
          <w:szCs w:val="24"/>
          <w:lang w:val="en-US"/>
        </w:rPr>
        <w:t xml:space="preserve">keluarga </w:t>
      </w:r>
      <w:commentRangeStart w:id="3"/>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author":[{"dropping-particle":"","family":"Fahrepi","given":"Reza","non-dropping-particle":"","parse-names":false,"suffix":""},{"dropping-particle":"","family":"Rate","given":"Suherman","non-dropping-particle":"","parse-names":false,"suffix":""},{"dropping-particle":"","family":"Hadi","given":"Anto J","non-dropping-particle":"","parse-names":false,"suffix":""}],"id":"ITEM-1","issue":"0451","issued":{"date-parts":[["2019"]]},"page":"122-128","title":"HUBUNGAN KUALITAS PELAYANAN HOME CARE DENGAN TINGKAT PUSKESMAS BATUA KOTA MAKASSAR The Relation Of Home Care Service Quality And Family ’ s Patient Statisfaction In Batua Public Health Center Jobs Area , Makassar City","type":"article-journal","volume":"9"},"uris":["http://www.mendeley.com/documents/?uuid=b4974e2f-5449-4db4-8e5e-fe683d7bd7ed"]}],"mendeley":{"formattedCitation":"(Fahrepi, Rate and Hadi, 2019)","plainTextFormattedCitation":"(Fahrepi, Rate and Hadi, 2019)","previouslyFormattedCitation":"(Fahrepi, Rate and Hadi, 2019)"},"properties":{"noteIndex":0},"schema":"https://github.com/citation-style-language/schema/raw/master/csl-citation.json"}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(Fahrepi, Rate and Hadi, 2019)</w:t>
      </w:r>
      <w:r w:rsidRPr="002A73B7">
        <w:rPr>
          <w:rFonts w:ascii="Tw Cen MT" w:hAnsi="Tw Cen MT"/>
          <w:sz w:val="24"/>
          <w:szCs w:val="24"/>
          <w:lang w:val="en-US"/>
        </w:rPr>
        <w:fldChar w:fldCharType="end"/>
      </w:r>
      <w:commentRangeEnd w:id="3"/>
      <w:r w:rsidR="00C466C4">
        <w:rPr>
          <w:rStyle w:val="CommentReference"/>
          <w:rFonts w:eastAsiaTheme="minorEastAsia" w:cs="Calibri"/>
          <w:lang w:val="en-US" w:eastAsia="en-US"/>
        </w:rPr>
        <w:commentReference w:id="3"/>
      </w:r>
      <w:r w:rsidRPr="002A73B7">
        <w:rPr>
          <w:rFonts w:ascii="Tw Cen MT" w:hAnsi="Tw Cen MT"/>
          <w:sz w:val="24"/>
          <w:szCs w:val="24"/>
          <w:lang w:val="en-US"/>
        </w:rPr>
        <w:t xml:space="preserve">. Menurut Parellangi (2018) </w:t>
      </w:r>
      <w:r w:rsidRPr="002A73B7">
        <w:rPr>
          <w:rFonts w:ascii="Tw Cen MT" w:hAnsi="Tw Cen MT"/>
          <w:i/>
          <w:sz w:val="24"/>
          <w:szCs w:val="24"/>
          <w:lang w:val="en-US"/>
        </w:rPr>
        <w:t>home care</w:t>
      </w:r>
      <w:r w:rsidRPr="002A73B7">
        <w:rPr>
          <w:rFonts w:ascii="Tw Cen MT" w:hAnsi="Tw Cen MT"/>
          <w:sz w:val="24"/>
          <w:szCs w:val="24"/>
          <w:lang w:val="en-US"/>
        </w:rPr>
        <w:t xml:space="preserve"> merupakan layanan kesehatan yang dilakukan oleh professional ditempat tinggal pasien untuk membantu memenuhi kebutuhan pasien dan dilaksanakan oleh tim kesehatan serta melibatkan anggota keluarga sehingga keluarga bisa mandiri dalam mengatasi masalah kesehatan. Pelayanan </w:t>
      </w:r>
      <w:r w:rsidRPr="002A73B7">
        <w:rPr>
          <w:rFonts w:ascii="Tw Cen MT" w:hAnsi="Tw Cen MT"/>
          <w:i/>
          <w:sz w:val="24"/>
          <w:szCs w:val="24"/>
          <w:lang w:val="en-US"/>
        </w:rPr>
        <w:t>home care</w:t>
      </w:r>
      <w:r w:rsidRPr="002A73B7">
        <w:rPr>
          <w:rFonts w:ascii="Tw Cen MT" w:hAnsi="Tw Cen MT"/>
          <w:sz w:val="24"/>
          <w:szCs w:val="24"/>
          <w:lang w:val="en-US"/>
        </w:rPr>
        <w:t xml:space="preserve"> dipandang sebagai cara memberikan perawatan mudah dan murah dalam mendapatkan perawatan kesehatan. </w:t>
      </w:r>
    </w:p>
    <w:p w14:paraId="57954974" w14:textId="77777777" w:rsidR="002A73B7" w:rsidRPr="002A73B7" w:rsidRDefault="002A73B7" w:rsidP="002A73B7">
      <w:pPr>
        <w:pStyle w:val="ListParagraph"/>
        <w:tabs>
          <w:tab w:val="left" w:pos="5245"/>
        </w:tabs>
        <w:spacing w:after="0" w:line="240" w:lineRule="auto"/>
        <w:ind w:left="0" w:firstLine="720"/>
        <w:jc w:val="both"/>
        <w:rPr>
          <w:rFonts w:ascii="Tw Cen MT" w:hAnsi="Tw Cen MT"/>
          <w:sz w:val="24"/>
          <w:szCs w:val="24"/>
          <w:lang w:val="en-US"/>
        </w:rPr>
      </w:pPr>
      <w:r w:rsidRPr="002A73B7">
        <w:rPr>
          <w:rFonts w:ascii="Tw Cen MT" w:hAnsi="Tw Cen MT"/>
          <w:sz w:val="24"/>
          <w:szCs w:val="24"/>
          <w:lang w:val="en-US"/>
        </w:rPr>
        <w:t xml:space="preserve">Pelayanan </w:t>
      </w:r>
      <w:r w:rsidRPr="002A73B7">
        <w:rPr>
          <w:rFonts w:ascii="Tw Cen MT" w:hAnsi="Tw Cen MT"/>
          <w:i/>
          <w:sz w:val="24"/>
          <w:szCs w:val="24"/>
          <w:lang w:val="en-US"/>
        </w:rPr>
        <w:t>home care</w:t>
      </w:r>
      <w:r w:rsidRPr="002A73B7">
        <w:rPr>
          <w:rFonts w:ascii="Tw Cen MT" w:hAnsi="Tw Cen MT"/>
          <w:sz w:val="24"/>
          <w:szCs w:val="24"/>
          <w:lang w:val="en-US"/>
        </w:rPr>
        <w:t xml:space="preserve"> merupakan komponen rentang pelayanan kesehatan yang berkesinambungan dan komprehensif diberikan kepada individu dan keluarga di tempat tinggal mereka yang bertujuan untuk meningkatkan, mempertahankan, memulihkan kesehatan atau memaksimalkan tingkat kemandirian dan meminimalkan akibat dari penyakit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{"citationItems":[{"id":"ITEM-1","itemData":{"ISBN":"978-979-796-315-6","author":[{"dropping-particle":"","family":"Suswati","given":"Irma","non-dropping-particle":"","parse-names":false,"suffix":""},{"dropping-particle":"","family":"Setiawan","given":"Febri Endra Budi","non-dropping-particle":"","parse-names":false,"suffix":""},{"dropping-particle":"","family":"Prasetyo","given":"Yoyok Bekti","non-dropping-particle":"","parse-names":false,"suffix":""},{"dropping-particle":"","family":"Tilaqsa","given":"Andri","non-dropping-particle":"","parse-names":false,"suffix":""}],"edition":"Pertama","editor":[{"dropping-particle":"","family":"Firmansyah","given":"Andi","non-dropping-particle":"","parse-names":false,"suffix":""}],"id":"ITEM-1","issued":{"date-parts":[["2018"]]},"publisher":"Universitas Muhammadiyah Malang Press","title":"Interprofessional Education: Panduan Tutorial dan Home Visit Kesehatan Keluarga","type":"book"},"uris":["http://www.mendeley.com/documents/?uuid=c7f512e3-55cd-493e-aa91-08d5cd336503"]}],"mendeley":{"formattedCitation":"(Suswati &lt;i&gt;et al.&lt;/i&gt;, 2018)","plainTextFormattedCitation":"(Suswati et al., 2018)","previouslyFormattedCitation":"(Suswati &lt;i&gt;et al.&lt;/i&gt;, 2018)"},"properties":{"noteIndex":0},"schema":"https://github.com/citation-style-language/schema/raw/master/csl-citation.json"}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(Suswati </w:t>
      </w:r>
      <w:r w:rsidRPr="002A73B7">
        <w:rPr>
          <w:rFonts w:ascii="Tw Cen MT" w:hAnsi="Tw Cen MT"/>
          <w:i/>
          <w:noProof/>
          <w:sz w:val="24"/>
          <w:szCs w:val="24"/>
          <w:lang w:val="en-US"/>
        </w:rPr>
        <w:t>et al.</w:t>
      </w:r>
      <w:r w:rsidRPr="002A73B7">
        <w:rPr>
          <w:rFonts w:ascii="Tw Cen MT" w:hAnsi="Tw Cen MT"/>
          <w:noProof/>
          <w:sz w:val="24"/>
          <w:szCs w:val="24"/>
          <w:lang w:val="en-US"/>
        </w:rPr>
        <w:t>, 2018)</w:t>
      </w:r>
      <w:r w:rsidRPr="002A73B7">
        <w:rPr>
          <w:rFonts w:ascii="Tw Cen MT" w:hAnsi="Tw Cen MT"/>
          <w:sz w:val="24"/>
          <w:szCs w:val="24"/>
          <w:lang w:val="en-US"/>
        </w:rPr>
        <w:fldChar w:fldCharType="end"/>
      </w:r>
      <w:r w:rsidRPr="002A73B7">
        <w:rPr>
          <w:rFonts w:ascii="Tw Cen MT" w:hAnsi="Tw Cen MT"/>
          <w:sz w:val="24"/>
          <w:szCs w:val="24"/>
          <w:lang w:val="en-US"/>
        </w:rPr>
        <w:t xml:space="preserve">. Pelayanan </w:t>
      </w:r>
      <w:r w:rsidRPr="002A73B7">
        <w:rPr>
          <w:rFonts w:ascii="Tw Cen MT" w:hAnsi="Tw Cen MT"/>
          <w:i/>
          <w:sz w:val="24"/>
          <w:szCs w:val="24"/>
          <w:lang w:val="en-US"/>
        </w:rPr>
        <w:t>home care</w:t>
      </w:r>
      <w:r w:rsidRPr="002A73B7">
        <w:rPr>
          <w:rFonts w:ascii="Tw Cen MT" w:hAnsi="Tw Cen MT"/>
          <w:sz w:val="24"/>
          <w:szCs w:val="24"/>
          <w:lang w:val="en-US"/>
        </w:rPr>
        <w:t xml:space="preserve"> sangat diminati masyarakat dikarenakan dapat meningkatkan kualitas hidup, mengurangi lamanya rawat inap dan biaya perawatan kesehatan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{"citationItems":[{"id":"ITEM-1","itemData":{"ISSN":"12091367","PMID":"30230520","abstract":"Background: Formal home care services (those typically delivered by health care providers or volunteer organizations) are different from informal home care services (given by family, friends or neighbours), and thus represent a partial picture of all home care provided. Home care has been associated with decreased mortality, improved quality of life, and reduced hospitalizations and health care costs. Data and methods: New data from the annual Canadian Community Health Survey (CCHS) 2015/2016 are used to estimate, for the first time, the number and percentage of households in which at least one person of any age received formal home care services in Canada during the previous year. A descriptive analysis of socioeconomic characteristics of households receiving formal home care is presented. Results: An estimated 6.4% of households (881,800) in Canada received formal home care services in the past year, most frequently nursing (46%) and personal/home support services (46%). Households with parents and adult children (age 25 or older), one-person households, and households with lower socioeconomic status were most likely to have received formal home care. Costs were covered by a range of sources. They were paid solely by government (52%), solely out of pocket (27%), solely by insurance (7%), at least partially by insurance and/or government (8%), and by other sources (6%). Households that received home health care services only-particularly nursing services-were more likely to have their costs entirely covered by government, while those that received support services only were more likely to pay out-of-pocket costs. Interpretation: This descriptive analysis of household use of formal home care services by socioeconomic characteristics and type of care will help inform health care policies and programs. Future person-level analysis can examine the independent factors associated with home care use.","author":[{"dropping-particle":"","family":"Gilmour","given":"Heather","non-dropping-particle":"","parse-names":false,"suffix":""}],"container-title":"Health Reports","id":"ITEM-1","issue":"9","issued":{"date-parts":[["2018"]]},"page":"3-9","title":"Formal home care use in Canada","type":"article-journal","volume":"29"},"uris":["http://www.mendeley.com/documents/?uuid=d9fd40ae-d1a1-4967-9579-a324386fd562"]}],"mendeley":{"formattedCitation":"(Gilmour, 2018)","plainTextFormattedCitation":"(Gilmour, 2018)","previouslyFormattedCitation":"(Gilmour, 2018)"},"properties":{"noteIndex":0},"schema":"https://github.com/citation-style-language/schema/raw/master/csl-citation.json"}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(Gilmour, 2018)</w:t>
      </w:r>
      <w:r w:rsidRPr="002A73B7">
        <w:rPr>
          <w:rFonts w:ascii="Tw Cen MT" w:hAnsi="Tw Cen MT"/>
          <w:sz w:val="24"/>
          <w:szCs w:val="24"/>
          <w:lang w:val="en-US"/>
        </w:rPr>
        <w:fldChar w:fldCharType="end"/>
      </w:r>
      <w:r w:rsidRPr="002A73B7">
        <w:rPr>
          <w:rFonts w:ascii="Tw Cen MT" w:hAnsi="Tw Cen MT"/>
          <w:sz w:val="24"/>
          <w:szCs w:val="24"/>
          <w:lang w:val="en-US"/>
        </w:rPr>
        <w:t xml:space="preserve">. Disamping itu hasil penelitian menunjukkan bahwa peningkatan masyarakat menua di Beijing China menyebabkan peningkatan kebutuhan pelayanan perawatan kesehatan di rumah </w:t>
      </w:r>
      <w:r w:rsidRPr="002A73B7">
        <w:rPr>
          <w:rFonts w:ascii="Tw Cen MT" w:hAnsi="Tw Cen MT"/>
          <w:sz w:val="24"/>
          <w:szCs w:val="24"/>
          <w:lang w:val="en-US"/>
        </w:rPr>
        <w:fldChar w:fldCharType="begin" w:fldLock="1"/>
      </w:r>
      <w:r w:rsidRPr="002A73B7">
        <w:rPr>
          <w:rFonts w:ascii="Tw Cen MT" w:hAnsi="Tw Cen MT"/>
          <w:sz w:val="24"/>
          <w:szCs w:val="24"/>
          <w:lang w:val="en-US"/>
        </w:rPr>
        <w:instrText xml:space="preserve">ADDIN CSL_CITATION {"citationItems":[{"id":"ITEM-1","itemData":{"DOI":"10.1186/s12913-021-06400-9","ISSN":"14726963","PMID":"33902564","abstract":"Background: In an era of an increasingly ageing society, part of healthcare for older adults can be provided in patients’ homes, and the need for home health care services (HHCSs) is increasing. This study sought to determine whether a gap exists between the views of community health professionals and the caregivers of disabled older adults towards HHCSs in Beijing, China. Methods: A cross-sectional study with two comparative questionnaire surveys was conducted in Beijing, China. One survey was administered to the caregivers of disabled older adults, and the other was administered to health professionals in community health service institutions (CHSIs). T-tests and Wilcoxon signed-rank tests were used to explore potential differences between the views of caregivers and community health professionals towards HHCSs. Results: We received 370 valid questionnaires from caregivers and 224 questionnaires from health professionals. Of the 370 caregivers, 314 (84.9%) were willing to apply for HHCSs for the older adults, but only 20.5% (N = 76) received HHCSs. Over 80% of the caregivers accepted out-of-pocket costs less than 100 yuan per visit. Caregivers’ demands on home nursing services were significantly higher than those of health guidance services (Z = </w:instrText>
      </w:r>
      <w:r w:rsidRPr="002A73B7">
        <w:rPr>
          <w:rFonts w:ascii="Arial" w:hAnsi="Arial" w:cs="Arial"/>
          <w:sz w:val="24"/>
          <w:szCs w:val="24"/>
          <w:lang w:val="en-US"/>
        </w:rPr>
        <w:instrText>−</w:instrText>
      </w:r>
      <w:r w:rsidRPr="002A73B7">
        <w:rPr>
          <w:rFonts w:ascii="Tw Cen MT" w:hAnsi="Tw Cen MT"/>
          <w:sz w:val="24"/>
          <w:szCs w:val="24"/>
          <w:lang w:val="en-US"/>
        </w:rPr>
        <w:instrText xml:space="preserve"> 7.725, P &lt; 0.001). Most of the 224 health professionals chose </w:instrText>
      </w:r>
      <w:r w:rsidRPr="002A73B7">
        <w:rPr>
          <w:rFonts w:ascii="Tw Cen MT" w:hAnsi="Tw Cen MT" w:cs="Tw Cen MT"/>
          <w:sz w:val="24"/>
          <w:szCs w:val="24"/>
          <w:lang w:val="en-US"/>
        </w:rPr>
        <w:instrText>“</w:instrText>
      </w:r>
      <w:r w:rsidRPr="002A73B7">
        <w:rPr>
          <w:rFonts w:ascii="Tw Cen MT" w:hAnsi="Tw Cen MT"/>
          <w:sz w:val="24"/>
          <w:szCs w:val="24"/>
          <w:lang w:val="en-US"/>
        </w:rPr>
        <w:instrText xml:space="preserve">health professionals’ personal safety cannot be guaranteed” as a problem limiting the provision of HHCSs (N = 151, 40.8%). The health professionals’ attitudes towards home nursing services were significantly less positive than those towards health guidance services (Z = </w:instrText>
      </w:r>
      <w:r w:rsidRPr="002A73B7">
        <w:rPr>
          <w:rFonts w:ascii="Arial" w:hAnsi="Arial" w:cs="Arial"/>
          <w:sz w:val="24"/>
          <w:szCs w:val="24"/>
          <w:lang w:val="en-US"/>
        </w:rPr>
        <w:instrText>−</w:instrText>
      </w:r>
      <w:r w:rsidRPr="002A73B7">
        <w:rPr>
          <w:rFonts w:ascii="Tw Cen MT" w:hAnsi="Tw Cen MT"/>
          <w:sz w:val="24"/>
          <w:szCs w:val="24"/>
          <w:lang w:val="en-US"/>
        </w:rPr>
        <w:instrText xml:space="preserve"> 10.081, P &lt; 0.001). For home nursing services, health professionals</w:instrText>
      </w:r>
      <w:r w:rsidRPr="002A73B7">
        <w:rPr>
          <w:rFonts w:ascii="Tw Cen MT" w:hAnsi="Tw Cen MT" w:cs="Tw Cen MT"/>
          <w:sz w:val="24"/>
          <w:szCs w:val="24"/>
          <w:lang w:val="en-US"/>
        </w:rPr>
        <w:instrText>’</w:instrText>
      </w:r>
      <w:r w:rsidRPr="002A73B7">
        <w:rPr>
          <w:rFonts w:ascii="Tw Cen MT" w:hAnsi="Tw Cen MT"/>
          <w:sz w:val="24"/>
          <w:szCs w:val="24"/>
          <w:lang w:val="en-US"/>
        </w:rPr>
        <w:instrText xml:space="preserve"> attitude scores were lower than the caregivers</w:instrText>
      </w:r>
      <w:r w:rsidRPr="002A73B7">
        <w:rPr>
          <w:rFonts w:ascii="Tw Cen MT" w:hAnsi="Tw Cen MT" w:cs="Tw Cen MT"/>
          <w:sz w:val="24"/>
          <w:szCs w:val="24"/>
          <w:lang w:val="en-US"/>
        </w:rPr>
        <w:instrText>’</w:instrText>
      </w:r>
      <w:r w:rsidRPr="002A73B7">
        <w:rPr>
          <w:rFonts w:ascii="Tw Cen MT" w:hAnsi="Tw Cen MT"/>
          <w:sz w:val="24"/>
          <w:szCs w:val="24"/>
          <w:lang w:val="en-US"/>
        </w:rPr>
        <w:instrText xml:space="preserve"> demand scores (Z = </w:instrText>
      </w:r>
      <w:r w:rsidRPr="002A73B7">
        <w:rPr>
          <w:rFonts w:ascii="Arial" w:hAnsi="Arial" w:cs="Arial"/>
          <w:sz w:val="24"/>
          <w:szCs w:val="24"/>
          <w:lang w:val="en-US"/>
        </w:rPr>
        <w:instrText>−</w:instrText>
      </w:r>
      <w:r w:rsidRPr="002A73B7">
        <w:rPr>
          <w:rFonts w:ascii="Tw Cen MT" w:hAnsi="Tw Cen MT"/>
          <w:sz w:val="24"/>
          <w:szCs w:val="24"/>
          <w:lang w:val="en-US"/>
        </w:rPr>
        <w:instrText xml:space="preserve"> 4.960, P &lt; 0.001), while for health guidance services, health professionals</w:instrText>
      </w:r>
      <w:r w:rsidRPr="002A73B7">
        <w:rPr>
          <w:rFonts w:ascii="Tw Cen MT" w:hAnsi="Tw Cen MT" w:cs="Tw Cen MT"/>
          <w:sz w:val="24"/>
          <w:szCs w:val="24"/>
          <w:lang w:val="en-US"/>
        </w:rPr>
        <w:instrText>’</w:instrText>
      </w:r>
      <w:r w:rsidRPr="002A73B7">
        <w:rPr>
          <w:rFonts w:ascii="Tw Cen MT" w:hAnsi="Tw Cen MT"/>
          <w:sz w:val="24"/>
          <w:szCs w:val="24"/>
          <w:lang w:val="en-US"/>
        </w:rPr>
        <w:instrText xml:space="preserve"> attitude scores were higher than the caregivers’ demand scores (Z = </w:instrText>
      </w:r>
      <w:r w:rsidRPr="002A73B7">
        <w:rPr>
          <w:rFonts w:ascii="Arial" w:hAnsi="Arial" w:cs="Arial"/>
          <w:sz w:val="24"/>
          <w:szCs w:val="24"/>
          <w:lang w:val="en-US"/>
        </w:rPr>
        <w:instrText>−</w:instrText>
      </w:r>
      <w:r w:rsidRPr="002A73B7">
        <w:rPr>
          <w:rFonts w:ascii="Tw Cen MT" w:hAnsi="Tw Cen MT"/>
          <w:sz w:val="24"/>
          <w:szCs w:val="24"/>
          <w:lang w:val="en-US"/>
        </w:rPr>
        <w:instrText xml:space="preserve"> 8.373, P &lt; 0.001). Conclusions: Gaps exist between the views of caregivers and health professionals on HHCSs. Compared to health professionals with a higher willingness to provide health guidance services, caregivers need home nursing services. Feasible policies should be implemented to safeguard the rights and interests of health professionals, and qualified health professionals should be trained for HHCSs.","author":[{"dropping-particle":"","family":"Xu","given":"Xiaojingyuan","non-dropping-particle":"","parse-names":false,"suffix":""},{"dropping-particle":"","family":"Zhao","given":"Chunyan","non-dropping-particle":"","parse-names":false,"suffix":""},{"dropping-particle":"","family":"Wang","given":"Meirong","non-dropping-particle":"","parse-names":false,"suffix":""},{"dropping-particle":"","family":"Chen","given":"Xiaolei","non-dropping-particle":"","parse-names":false,"suffix":""},{"dropping-particle":"","family":"Shao","given":"Shuang","non-dropping-particle":"","parse-names":false,"suffix":""},{"dropping-particle":"","family":"Du","given":"Juan","non-dropping-particle":"","parse-names":false,"suffix":""}],"container-title":"BMC Health Services Research","id":"ITEM-1","issue":"1","issued":{"date-parts":[["2021"]]},"page":"1-11","publisher":"BMC Health Services Research","title":"Comparison of the caregivers’ and community health professionals’ views on home health care services for disabled older adults: a cross-sectional study in Beijing, China","type":"article-journal","volume":"21"},"uris":["http://www.mendeley.com/documents/?uuid=e5f53b5d-a79d-4066-ae98-ac103b859c2e"]}],"mendeley":{"formattedCitation":"(Xu &lt;i&gt;et al.&lt;/i&gt;, 2021)","plainTextFormattedCitation":"(Xu et al., 2021)","previouslyFormattedCitation":"(Xu &lt;i&gt;et al.&lt;/i&gt;, 2021)"},"properties":{"noteIndex":0},"schema":"https://github.com/citation-style-language/schema/raw/master/csl-citation.json"}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(Xu </w:t>
      </w:r>
      <w:r w:rsidRPr="002A73B7">
        <w:rPr>
          <w:rFonts w:ascii="Tw Cen MT" w:hAnsi="Tw Cen MT"/>
          <w:i/>
          <w:noProof/>
          <w:sz w:val="24"/>
          <w:szCs w:val="24"/>
          <w:lang w:val="en-US"/>
        </w:rPr>
        <w:t>et al.</w:t>
      </w:r>
      <w:r w:rsidRPr="002A73B7">
        <w:rPr>
          <w:rFonts w:ascii="Tw Cen MT" w:hAnsi="Tw Cen MT"/>
          <w:noProof/>
          <w:sz w:val="24"/>
          <w:szCs w:val="24"/>
          <w:lang w:val="en-US"/>
        </w:rPr>
        <w:t>, 2021)</w:t>
      </w:r>
      <w:r w:rsidRPr="002A73B7">
        <w:rPr>
          <w:rFonts w:ascii="Tw Cen MT" w:hAnsi="Tw Cen MT"/>
          <w:sz w:val="24"/>
          <w:szCs w:val="24"/>
          <w:lang w:val="en-US"/>
        </w:rPr>
        <w:fldChar w:fldCharType="end"/>
      </w:r>
      <w:r w:rsidRPr="002A73B7">
        <w:rPr>
          <w:rFonts w:ascii="Tw Cen MT" w:hAnsi="Tw Cen MT"/>
          <w:sz w:val="24"/>
          <w:szCs w:val="24"/>
          <w:lang w:val="en-US"/>
        </w:rPr>
        <w:t xml:space="preserve">. </w:t>
      </w:r>
    </w:p>
    <w:p w14:paraId="152FDCA2" w14:textId="0BB04CAF" w:rsidR="002A73B7" w:rsidRPr="002A73B7" w:rsidRDefault="002A73B7" w:rsidP="002A73B7">
      <w:pPr>
        <w:pStyle w:val="ListParagraph"/>
        <w:tabs>
          <w:tab w:val="left" w:pos="5245"/>
        </w:tabs>
        <w:spacing w:after="0" w:line="240" w:lineRule="auto"/>
        <w:ind w:left="0" w:firstLine="720"/>
        <w:jc w:val="both"/>
        <w:rPr>
          <w:rFonts w:ascii="Tw Cen MT" w:hAnsi="Tw Cen MT"/>
          <w:sz w:val="24"/>
          <w:szCs w:val="24"/>
          <w:lang w:val="en-US"/>
        </w:rPr>
      </w:pPr>
      <w:r w:rsidRPr="002A73B7">
        <w:rPr>
          <w:rFonts w:ascii="Tw Cen MT" w:hAnsi="Tw Cen MT"/>
          <w:sz w:val="24"/>
          <w:szCs w:val="24"/>
          <w:lang w:val="en-US"/>
        </w:rPr>
        <w:t xml:space="preserve">Pelayanan </w:t>
      </w:r>
      <w:r w:rsidRPr="002A73B7">
        <w:rPr>
          <w:rFonts w:ascii="Tw Cen MT" w:hAnsi="Tw Cen MT"/>
          <w:i/>
          <w:sz w:val="24"/>
          <w:szCs w:val="24"/>
          <w:lang w:val="en-US"/>
        </w:rPr>
        <w:t>home care</w:t>
      </w:r>
      <w:r w:rsidRPr="002A73B7">
        <w:rPr>
          <w:rFonts w:ascii="Tw Cen MT" w:hAnsi="Tw Cen MT"/>
          <w:sz w:val="24"/>
          <w:szCs w:val="24"/>
          <w:lang w:val="en-US"/>
        </w:rPr>
        <w:t xml:space="preserve"> mengutamakan pemenuhan kepuasan pasien. Kepuasan pasien adalah respons evaluatif afektif atau emosional yang terkait dengan mutu pelayanan yang diberikan serta harapan pasien terhadap pelayanan tersebut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{"citationItems":[{"id":"ITEM-1","itemData":{"abstract":"Kepuasan pasien adalah respons evaluatif, afektif atau emosional yang terkait dengan mutu pelayanan yang diberikan rumah sakit serta harapan pasien terhadap pelayanan tersebut. Metode yang terpopuler untuk menilai mutu pelayanan adalah metode SERVQUAL yang melihat mutu pelayanan dari 5 dimensi yaitu Bukti Fisik, Kehandalan, Daya Tanggap, Jaminan, dan Empati. Tujuan penelitian ini adalah untuk menganalisis faktor-faktor yang berhubungan dengan Kepuasan Pasien di Poliklinik Penyakit Dalam RSUP Prof. Dr. R.D. Kandou Manado. Ini adalah penelitian kuantitatif dengan pendekatan cross-sectional, dengan jumlah sampel 96 responden yang merupakan pasien rawat jalan di Poliklinik Penyakit Dalam RSUP Prof. Dr. R.D. Kandou Manado. Analisis data menggunakan uji chi-square dan uji regresi Analisis univariat menunjukkan pada dimensi Bukti Fisik, Kehandalan, Daya Tanggap, dan Jaminan lebih banyak responden yang memberi penilaian Baik, sedangkan pada dimensi Empati lebih banyak yang memberi penilaian Tidak Baik. Uji bivariat menunjukkan terdapat hubungan signifikan dari dimensi Bukti Fisik, Kehandalan, Daya Tanggap, Jaminan, dan Empati dengan Kepuasan Pasien (p&lt;0.05). Pada analisis multivariat ditemukan bahwa Daya Tanggap merupakan dimensi mutu yang paling dominan dalam hubungan dengan Kepuasan Pasien (OR 8.658).Disimpulkan bahwa terdapat hubungan antara dimensi Bukti Fisik, Kehandalan, Daya Tanggap, Jaminan, dan Empati dengan Kepuasan Pasien. Daya Tanggap merupakan dimensi yang paling dominan pengaruhnya terhadap Kepuasan Pasien di Poliklinik Penyakit Dalam RSUP Prof. Dr. R.D. Kandou Manado. Kata","author":[{"dropping-particle":"","family":"Mumu","given":"Like J","non-dropping-particle":"","parse-names":false,"suffix":""},{"dropping-particle":"","family":"Kandou","given":"Grace D","non-dropping-particle":"","parse-names":false,"suffix":""},{"dropping-particle":"V","family":"Doda","given":"Diana","non-dropping-particle":"","parse-names":false,"suffix":""}],"container-title":"Jurnal Unsrat","id":"ITEM-1","issued":{"date-parts":[["2015"]]},"page":"1","title":"Analisis Faktor-Faktor Yang Berhubungan Dengan Kepuasan Pasien di Poliklinik Penyakit Dalam RSUP Prof . Dr . R . D . Kandou Manado Clinic of Internal Medicine Department of RSUP Prof . Dr . R . D . Kandou","type":"article-journal"},"uris":["http://www.mendeley.com/documents/?uuid=cccf87c0-6a59-4c22-9f86-f05da25cc60a"]}],"mendeley":{"formattedCitation":"(Mumu, Kandou and Doda, 2015)","plainTextFormattedCitation":"(Mumu, Kandou and Doda, 2015)","previouslyFormattedCitation":"(Mumu, Kandou and Doda, 2015)"},"properties":{"noteIndex":0},"schema":"https://github.com/citation-style-language/schema/raw/master/csl-citation.json"}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(Mumu, </w:t>
      </w:r>
      <w:r w:rsidRPr="002A73B7">
        <w:rPr>
          <w:rFonts w:ascii="Tw Cen MT" w:hAnsi="Tw Cen MT"/>
          <w:noProof/>
          <w:sz w:val="24"/>
          <w:szCs w:val="24"/>
          <w:lang w:val="en-US"/>
        </w:rPr>
        <w:lastRenderedPageBreak/>
        <w:t>Kandou and Doda, 2015)</w:t>
      </w:r>
      <w:r w:rsidRPr="002A73B7">
        <w:rPr>
          <w:rFonts w:ascii="Tw Cen MT" w:hAnsi="Tw Cen MT"/>
          <w:sz w:val="24"/>
          <w:szCs w:val="24"/>
          <w:lang w:val="en-US"/>
        </w:rPr>
        <w:fldChar w:fldCharType="end"/>
      </w:r>
      <w:r w:rsidRPr="002A73B7">
        <w:rPr>
          <w:rFonts w:ascii="Tw Cen MT" w:hAnsi="Tw Cen MT"/>
          <w:sz w:val="24"/>
          <w:szCs w:val="24"/>
          <w:lang w:val="en-US"/>
        </w:rPr>
        <w:t xml:space="preserve">. Kepuasan pasien mempengaruhi kepercayaan pasien dan komitmen pasien memilih layanan yang diinginkan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{"citationItems":[{"id":"ITEM-1","itemData":{"DOI":"10.1177/2374373520967807","ISSN":"2374-3735","abstract":"The purpose of this study is to determine the effect of patient satisfaction on patient commitment and the mediating role of patient trust in this effect. The study was conducted with 595 patients receiving healthcare services from the city center of Sakarya in Turkey. The data were collected between March 30, 2017, and May 29, 2017, via questionnaire method. The Patient Satisfaction Scale by Chang et al, the Patient Commitment Scale by Torres et al, the Patient Trust Scale by Ozawa, and an Introductory Information Form were used as the data collection tools in the study. Descriptive statistical methods, exploratory factor analysis, reliability analysis, correlation analysis, and Model 4 within the Process Macro regression analysis for SPSS developed by Hayes in order to determine the mediating role were used for the data analysis. The analyses were made at a 95% confidence interval, and the variables of patient satisfaction, patient trust, and patient commitment have a strong positive correlation. The result of this study demonstrated that patient satisfaction affects patient trust and patient commitment. Another outcome of this study is that there is a mediating effect of patient trust in the impact of patient satisfaction on patient commitment. In conclusion, these related concepts might influence the beliefs and behavior of the patient concerning the healthcare institution in question or the services that they have received.","author":[{"dropping-particle":"","family":"Durmuş","given":"Ayhan","non-dropping-particle":"","parse-names":false,"suffix":""},{"dropping-particle":"","family":"Akbolat","given":"Mahmut","non-dropping-particle":"","parse-names":false,"suffix":""}],"container-title":"Journal of Patient Experience","id":"ITEM-1","issue":"6","issued":{"date-parts":[["2020"]]},"page":"1642-1647","title":"The Impact of Patient Satisfaction on Patient Commitment and the Mediating Role of Patient Trust","type":"article-journal","volume":"7"},"uris":["http://www.mendeley.com/documents/?uuid=d5e75147-d40f-4c23-94ff-fe061399f5d0"]}],"mendeley":{"formattedCitation":"(Durmuş and Akbolat, 2020)","plainTextFormattedCitation":"(Durmuş and Akbolat, 2020)","previouslyFormattedCitation":"(Durmuş and Akbolat, 2020)"},"properties":{"noteIndex":0},"schema":"https://github.com/citation-style-language/schema/raw/master/csl-citation.json"}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(Durmuş and Akbolat, 2020)</w:t>
      </w:r>
      <w:r w:rsidRPr="002A73B7">
        <w:rPr>
          <w:rFonts w:ascii="Tw Cen MT" w:hAnsi="Tw Cen MT"/>
          <w:sz w:val="24"/>
          <w:szCs w:val="24"/>
          <w:lang w:val="en-US"/>
        </w:rPr>
        <w:fldChar w:fldCharType="end"/>
      </w:r>
      <w:r w:rsidRPr="002A73B7">
        <w:rPr>
          <w:rFonts w:ascii="Tw Cen MT" w:hAnsi="Tw Cen MT"/>
          <w:sz w:val="24"/>
          <w:szCs w:val="24"/>
          <w:lang w:val="en-US"/>
        </w:rPr>
        <w:t xml:space="preserve">. </w:t>
      </w:r>
      <w:proofErr w:type="gramStart"/>
      <w:r w:rsidRPr="002A73B7">
        <w:rPr>
          <w:rFonts w:ascii="Tw Cen MT" w:hAnsi="Tw Cen MT"/>
          <w:sz w:val="24"/>
          <w:szCs w:val="24"/>
          <w:lang w:val="en-US"/>
        </w:rPr>
        <w:t>Kepuasan pasien bersifat dinamis yang didapat berdasarka</w:t>
      </w:r>
      <w:r w:rsidR="00C466C4">
        <w:rPr>
          <w:rFonts w:ascii="Tw Cen MT" w:hAnsi="Tw Cen MT"/>
          <w:sz w:val="24"/>
          <w:szCs w:val="24"/>
          <w:lang w:val="en-US"/>
        </w:rPr>
        <w:t>n penilaian.</w:t>
      </w:r>
      <w:proofErr w:type="gramEnd"/>
      <w:r w:rsidR="00C466C4">
        <w:rPr>
          <w:rFonts w:ascii="Tw Cen MT" w:hAnsi="Tw Cen MT"/>
          <w:sz w:val="24"/>
          <w:szCs w:val="24"/>
          <w:lang w:val="en-US"/>
        </w:rPr>
        <w:t xml:space="preserve"> </w:t>
      </w:r>
      <w:r w:rsidRPr="002A73B7">
        <w:rPr>
          <w:rFonts w:ascii="Tw Cen MT" w:hAnsi="Tw Cen MT"/>
          <w:sz w:val="24"/>
          <w:szCs w:val="24"/>
          <w:lang w:val="en-US"/>
        </w:rPr>
        <w:t>Oleh sebab itu perlu adanya penilaian secara periodi</w:t>
      </w:r>
      <w:r w:rsidRPr="00C466C4">
        <w:rPr>
          <w:rFonts w:ascii="Tw Cen MT" w:hAnsi="Tw Cen MT"/>
          <w:strike/>
          <w:color w:val="FF0000"/>
          <w:sz w:val="24"/>
          <w:szCs w:val="24"/>
          <w:lang w:val="en-US"/>
        </w:rPr>
        <w:t>c</w:t>
      </w:r>
      <w:r w:rsidRPr="002A73B7">
        <w:rPr>
          <w:rFonts w:ascii="Tw Cen MT" w:hAnsi="Tw Cen MT"/>
          <w:sz w:val="24"/>
          <w:szCs w:val="24"/>
          <w:lang w:val="en-US"/>
        </w:rPr>
        <w:t xml:space="preserve"> sebagai bahan evaluasi bagi penyedia layanan untuk meningkatkan mutu pelayanannya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{"citationItems":[{"id":"ITEM-1","itemData":{"abstract":"Kepuasan pasien adalah respons evaluatif, afektif atau emosional yang terkait dengan mutu pelayanan yang diberikan rumah sakit serta harapan pasien terhadap pelayanan tersebut. Metode yang terpopuler untuk menilai mutu pelayanan adalah metode SERVQUAL yang melihat mutu pelayanan dari 5 dimensi yaitu Bukti Fisik, Kehandalan, Daya Tanggap, Jaminan, dan Empati. Tujuan penelitian ini adalah untuk menganalisis faktor-faktor yang berhubungan dengan Kepuasan Pasien di Poliklinik Penyakit Dalam RSUP Prof. Dr. R.D. Kandou Manado. Ini adalah penelitian kuantitatif dengan pendekatan cross-sectional, dengan jumlah sampel 96 responden yang merupakan pasien rawat jalan di Poliklinik Penyakit Dalam RSUP Prof. Dr. R.D. Kandou Manado. Analisis data menggunakan uji chi-square dan uji regresi Analisis univariat menunjukkan pada dimensi Bukti Fisik, Kehandalan, Daya Tanggap, dan Jaminan lebih banyak responden yang memberi penilaian Baik, sedangkan pada dimensi Empati lebih banyak yang memberi penilaian Tidak Baik. Uji bivariat menunjukkan terdapat hubungan signifikan dari dimensi Bukti Fisik, Kehandalan, Daya Tanggap, Jaminan, dan Empati dengan Kepuasan Pasien (p&lt;0.05). Pada analisis multivariat ditemukan bahwa Daya Tanggap merupakan dimensi mutu yang paling dominan dalam hubungan dengan Kepuasan Pasien (OR 8.658).Disimpulkan bahwa terdapat hubungan antara dimensi Bukti Fisik, Kehandalan, Daya Tanggap, Jaminan, dan Empati dengan Kepuasan Pasien. Daya Tanggap merupakan dimensi yang paling dominan pengaruhnya terhadap Kepuasan Pasien di Poliklinik Penyakit Dalam RSUP Prof. Dr. R.D. Kandou Manado. Kata","author":[{"dropping-particle":"","family":"Mumu","given":"Like J","non-dropping-particle":"","parse-names":false,"suffix":""},{"dropping-particle":"","family":"Kandou","given":"Grace D","non-dropping-particle":"","parse-names":false,"suffix":""},{"dropping-particle":"V","family":"Doda","given":"Diana","non-dropping-particle":"","parse-names":false,"suffix":""}],"container-title":"Jurnal Unsrat","id":"ITEM-1","issued":{"date-parts":[["2015"]]},"page":"1","title":"Analisis Faktor-Faktor Yang Berhubungan Dengan Kepuasan Pasien di Poliklinik Penyakit Dalam RSUP Prof . Dr . R . D . Kandou Manado Clinic of Internal Medicine Department of RSUP Prof . Dr . R . D . Kandou","type":"article-journal"},"uris":["http://www.mendeley.com/documents/?uuid=cccf87c0-6a59-4c22-9f86-f05da25cc60a"]}],"mendeley":{"formattedCitation":"(Mumu, Kandou and Doda, 2015)","plainTextFormattedCitation":"(Mumu, Kandou and Doda, 2015)","previouslyFormattedCitation":"(Mumu, Kandou and Doda, 2015)"},"properties":{"noteIndex":0},"schema":"https://github.com/citation-style-language/schema/raw/master/csl-citation.json"}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(Mumu, Kandou and Doda, 2015)</w:t>
      </w:r>
      <w:r w:rsidRPr="002A73B7">
        <w:rPr>
          <w:rFonts w:ascii="Tw Cen MT" w:hAnsi="Tw Cen MT"/>
          <w:sz w:val="24"/>
          <w:szCs w:val="24"/>
          <w:lang w:val="en-US"/>
        </w:rPr>
        <w:fldChar w:fldCharType="end"/>
      </w:r>
      <w:r w:rsidRPr="002A73B7">
        <w:rPr>
          <w:rFonts w:ascii="Tw Cen MT" w:hAnsi="Tw Cen MT"/>
          <w:sz w:val="24"/>
          <w:szCs w:val="24"/>
          <w:lang w:val="en-US"/>
        </w:rPr>
        <w:t xml:space="preserve">. Kepuasan pasien dalam pelayanan </w:t>
      </w:r>
      <w:r w:rsidRPr="002A73B7">
        <w:rPr>
          <w:rFonts w:ascii="Tw Cen MT" w:hAnsi="Tw Cen MT"/>
          <w:i/>
          <w:sz w:val="24"/>
          <w:szCs w:val="24"/>
          <w:lang w:val="en-US"/>
        </w:rPr>
        <w:t>home care</w:t>
      </w:r>
      <w:r w:rsidRPr="002A73B7">
        <w:rPr>
          <w:rFonts w:ascii="Tw Cen MT" w:hAnsi="Tw Cen MT"/>
          <w:sz w:val="24"/>
          <w:szCs w:val="24"/>
          <w:lang w:val="en-US"/>
        </w:rPr>
        <w:t xml:space="preserve"> dilakukan melalui penyelenggaraan pelayanan kesehatan berkualitas tanpa melanggar kode etik dan standar mutu pelayanan profesi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author":[{"dropping-particle":"","family":"Fahrepi","given":"Reza","non-dropping-particle":"","parse-names":false,"suffix":""},{"dropping-particle":"","family":"Rate","given":"Suherman","non-dropping-particle":"","parse-names":false,"suffix":""},{"dropping-particle":"","family":"Hadi","given":"Anto J","non-dropping-particle":"","parse-names":false,"suffix":""}],"id":"ITEM-1","issue":"0451","issued":{"date-parts":[["2019"]]},"page":"122-128","title":"HUBUNGAN KUALITAS PELAYANAN HOME CARE DENGAN TINGKAT PUSKESMAS BATUA KOTA MAKASSAR The Relation Of Home Care Service Quality And Family ’ s Patient Statisfaction In Batua Public Health Center Jobs Area , Makassar City","type":"article-journal","volume":"9"},"uris":["http://www.mendeley.com/documents/?uuid=b4974e2f-5449-4db4-8e5e-fe683d7bd7ed"]}],"mendeley":{"formattedCitation":"(Fahrepi, Rate and Hadi, 2019)","plainTextFormattedCitation":"(Fahrepi, Rate and Hadi, 2019)","previouslyFormattedCitation":"(Fahrepi, Rate and Hadi, 2019)"},"properties":{"noteIndex":0},"schema":"https://github.com/citation-style-language/schema/raw/master/csl-citation.json"}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(Fahrepi, Rate and Hadi, 2019)</w:t>
      </w:r>
      <w:r w:rsidRPr="002A73B7">
        <w:rPr>
          <w:rFonts w:ascii="Tw Cen MT" w:hAnsi="Tw Cen MT"/>
          <w:sz w:val="24"/>
          <w:szCs w:val="24"/>
          <w:lang w:val="en-US"/>
        </w:rPr>
        <w:fldChar w:fldCharType="end"/>
      </w:r>
      <w:r w:rsidRPr="002A73B7">
        <w:rPr>
          <w:rFonts w:ascii="Tw Cen MT" w:hAnsi="Tw Cen MT"/>
          <w:sz w:val="24"/>
          <w:szCs w:val="24"/>
          <w:lang w:val="en-US"/>
        </w:rPr>
        <w:t xml:space="preserve">.  Hasil penelitian Anggitha Utami (2018) metode </w:t>
      </w:r>
      <w:r w:rsidRPr="002A73B7">
        <w:rPr>
          <w:rFonts w:ascii="Tw Cen MT" w:hAnsi="Tw Cen MT"/>
          <w:i/>
          <w:sz w:val="24"/>
          <w:szCs w:val="24"/>
          <w:lang w:val="en-US"/>
        </w:rPr>
        <w:t>servqual</w:t>
      </w:r>
      <w:r w:rsidRPr="002A73B7">
        <w:rPr>
          <w:rFonts w:ascii="Tw Cen MT" w:hAnsi="Tw Cen MT"/>
          <w:sz w:val="24"/>
          <w:szCs w:val="24"/>
          <w:lang w:val="en-US"/>
        </w:rPr>
        <w:t xml:space="preserve"> banyak digunakan sebagai landasan penelitian tentang kepuasan pasien. Metode ini mengukur pengalaman konsumen mendapatkan pelayanan dilihat dari lima dimensi kualitas jasa. Hasil penelitian Fahrepi, dkk (2019) tentang penilaian kepuasan keluarga pasien terhadap pelayanan </w:t>
      </w:r>
      <w:r w:rsidRPr="002A73B7">
        <w:rPr>
          <w:rFonts w:ascii="Tw Cen MT" w:hAnsi="Tw Cen MT"/>
          <w:i/>
          <w:sz w:val="24"/>
          <w:szCs w:val="24"/>
          <w:lang w:val="en-US"/>
        </w:rPr>
        <w:t>home care</w:t>
      </w:r>
      <w:r w:rsidRPr="002A73B7">
        <w:rPr>
          <w:rFonts w:ascii="Tw Cen MT" w:hAnsi="Tw Cen MT"/>
          <w:sz w:val="24"/>
          <w:szCs w:val="24"/>
          <w:lang w:val="en-US"/>
        </w:rPr>
        <w:t xml:space="preserve"> menunjukkan bahwa tenaga kesehatan memiliki kehandalan, adanya jaminan, bukti langsung layanan, sikap empati petugas, dan daya tanggap petugas dalam pelayanan </w:t>
      </w:r>
      <w:r w:rsidRPr="002A73B7">
        <w:rPr>
          <w:rFonts w:ascii="Tw Cen MT" w:hAnsi="Tw Cen MT"/>
          <w:i/>
          <w:sz w:val="24"/>
          <w:szCs w:val="24"/>
          <w:lang w:val="en-US"/>
        </w:rPr>
        <w:t xml:space="preserve">home care </w:t>
      </w:r>
      <w:r w:rsidRPr="002A73B7">
        <w:rPr>
          <w:rFonts w:ascii="Tw Cen MT" w:hAnsi="Tw Cen MT"/>
          <w:sz w:val="24"/>
          <w:szCs w:val="24"/>
          <w:lang w:val="en-US"/>
        </w:rPr>
        <w:t xml:space="preserve">meningkatkan kepuasan keluarga pasien di Puskesmas Batua Kota Makassar. Penelitian lain menjelaskan kebutuhan </w:t>
      </w:r>
      <w:r w:rsidRPr="002A73B7">
        <w:rPr>
          <w:rFonts w:ascii="Tw Cen MT" w:hAnsi="Tw Cen MT"/>
          <w:i/>
          <w:sz w:val="24"/>
          <w:szCs w:val="24"/>
          <w:lang w:val="en-US"/>
        </w:rPr>
        <w:t>home care</w:t>
      </w:r>
      <w:r w:rsidRPr="002A73B7">
        <w:rPr>
          <w:rFonts w:ascii="Tw Cen MT" w:hAnsi="Tw Cen MT"/>
          <w:sz w:val="24"/>
          <w:szCs w:val="24"/>
          <w:lang w:val="en-US"/>
        </w:rPr>
        <w:t xml:space="preserve"> bagi pasien berkaitan dengan kepuasan pasien dan keluarga terhadap pelayanan </w:t>
      </w:r>
      <w:r w:rsidRPr="002A73B7">
        <w:rPr>
          <w:rFonts w:ascii="Tw Cen MT" w:hAnsi="Tw Cen MT"/>
          <w:i/>
          <w:sz w:val="24"/>
          <w:szCs w:val="24"/>
          <w:lang w:val="en-US"/>
        </w:rPr>
        <w:t>home care</w:t>
      </w:r>
      <w:r w:rsidRPr="002A73B7">
        <w:rPr>
          <w:rFonts w:ascii="Tw Cen MT" w:hAnsi="Tw Cen MT"/>
          <w:sz w:val="24"/>
          <w:szCs w:val="24"/>
          <w:lang w:val="en-US"/>
        </w:rPr>
        <w:t xml:space="preserve"> meliputi aspek </w:t>
      </w:r>
      <w:r w:rsidRPr="002A73B7">
        <w:rPr>
          <w:rFonts w:ascii="Tw Cen MT" w:hAnsi="Tw Cen MT"/>
          <w:i/>
          <w:sz w:val="24"/>
          <w:szCs w:val="24"/>
          <w:lang w:val="en-US"/>
        </w:rPr>
        <w:t>Man, Machine, Money, Method,</w:t>
      </w:r>
      <w:r w:rsidRPr="002A73B7">
        <w:rPr>
          <w:rFonts w:ascii="Tw Cen MT" w:hAnsi="Tw Cen MT"/>
          <w:sz w:val="24"/>
          <w:szCs w:val="24"/>
          <w:lang w:val="en-US"/>
        </w:rPr>
        <w:t xml:space="preserve"> dan</w:t>
      </w:r>
      <w:r w:rsidRPr="002A73B7">
        <w:rPr>
          <w:rFonts w:ascii="Tw Cen MT" w:hAnsi="Tw Cen MT"/>
          <w:i/>
          <w:sz w:val="24"/>
          <w:szCs w:val="24"/>
          <w:lang w:val="en-US"/>
        </w:rPr>
        <w:t xml:space="preserve"> Materials</w:t>
      </w:r>
      <w:r w:rsidRPr="002A73B7">
        <w:rPr>
          <w:rFonts w:ascii="Tw Cen MT" w:hAnsi="Tw Cen MT"/>
          <w:sz w:val="24"/>
          <w:szCs w:val="24"/>
          <w:lang w:val="en-US"/>
        </w:rPr>
        <w:t xml:space="preserve"> (5M)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{"citationItems":[{"id":"ITEM-1","itemData":{"author":[{"dropping-particle":"","family":"Sedayu","given":"Vera Wilis","non-dropping-particle":"","parse-names":false,"suffix":""},{"dropping-particle":"","family":"Safitri","given":"Wahyuningsih","non-dropping-particle":"","parse-names":false,"suffix":""},{"dropping-particle":"","family":"Mar'atus","given":"Maula","non-dropping-particle":"","parse-names":false,"suffix":""}],"id":"ITEM-1","issued":{"date-parts":[["2020"]]},"page":"1-15","title":"Hubungan pelayanan home care metode 5m dengan kepuasan keluarga pasien di unit home care rumah sakit kasih ibu surakarta","type":"article-journal","volume":"42"},"uris":["http://www.mendeley.com/documents/?uuid=f110ed5f-e1c3-49b3-98e4-f14b64f400ff"]}],"mendeley":{"formattedCitation":"(Sedayu, Safitri and Mar’atus, 2020)","plainTextFormattedCitation":"(Sedayu, Safitri and Mar’atus, 2020)","previouslyFormattedCitation":"(Sedayu, Safitri and Mar’atus, 2020)"},"properties":{"noteIndex":0},"schema":"https://github.com/citation-style-language/schema/raw/master/csl-citation.json"}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(Sedayu, Safitri and Mar’atus, 2020)</w:t>
      </w:r>
      <w:r w:rsidRPr="002A73B7">
        <w:rPr>
          <w:rFonts w:ascii="Tw Cen MT" w:hAnsi="Tw Cen MT"/>
          <w:sz w:val="24"/>
          <w:szCs w:val="24"/>
          <w:lang w:val="en-US"/>
        </w:rPr>
        <w:fldChar w:fldCharType="end"/>
      </w:r>
      <w:r w:rsidRPr="002A73B7">
        <w:rPr>
          <w:rFonts w:ascii="Tw Cen MT" w:hAnsi="Tw Cen MT"/>
          <w:sz w:val="24"/>
          <w:szCs w:val="24"/>
          <w:lang w:val="en-US"/>
        </w:rPr>
        <w:t>.</w:t>
      </w:r>
    </w:p>
    <w:p w14:paraId="682FDF22" w14:textId="77777777" w:rsidR="002A73B7" w:rsidRPr="002A73B7" w:rsidRDefault="002A73B7" w:rsidP="002A73B7">
      <w:pPr>
        <w:pStyle w:val="ListParagraph"/>
        <w:tabs>
          <w:tab w:val="left" w:pos="5245"/>
        </w:tabs>
        <w:spacing w:after="0" w:line="240" w:lineRule="auto"/>
        <w:ind w:left="0" w:firstLine="720"/>
        <w:jc w:val="both"/>
        <w:rPr>
          <w:rFonts w:ascii="Tw Cen MT" w:hAnsi="Tw Cen MT"/>
          <w:sz w:val="24"/>
          <w:szCs w:val="24"/>
          <w:lang w:val="en-US"/>
        </w:rPr>
      </w:pPr>
      <w:r w:rsidRPr="002A73B7">
        <w:rPr>
          <w:rFonts w:ascii="Tw Cen MT" w:hAnsi="Tw Cen MT"/>
          <w:sz w:val="24"/>
          <w:szCs w:val="24"/>
          <w:lang w:val="en-US"/>
        </w:rPr>
        <w:t xml:space="preserve">Berbagai faktor- faktor yang dapat mempengaruhi pelaksanaan pelayanan </w:t>
      </w:r>
      <w:r w:rsidRPr="002A73B7">
        <w:rPr>
          <w:rFonts w:ascii="Tw Cen MT" w:hAnsi="Tw Cen MT"/>
          <w:i/>
          <w:sz w:val="24"/>
          <w:szCs w:val="24"/>
          <w:lang w:val="en-US"/>
        </w:rPr>
        <w:t xml:space="preserve">home care </w:t>
      </w:r>
      <w:r w:rsidRPr="002A73B7">
        <w:rPr>
          <w:rFonts w:ascii="Tw Cen MT" w:hAnsi="Tw Cen MT"/>
          <w:sz w:val="24"/>
          <w:szCs w:val="24"/>
          <w:lang w:val="en-US"/>
        </w:rPr>
        <w:t xml:space="preserve">yang dapat menjadi penilaian mengapa pasien memilih pelayanan </w:t>
      </w:r>
      <w:r w:rsidRPr="002A73B7">
        <w:rPr>
          <w:rFonts w:ascii="Tw Cen MT" w:hAnsi="Tw Cen MT"/>
          <w:i/>
          <w:sz w:val="24"/>
          <w:szCs w:val="24"/>
          <w:lang w:val="en-US"/>
        </w:rPr>
        <w:t>home care</w:t>
      </w:r>
      <w:r w:rsidRPr="002A73B7">
        <w:rPr>
          <w:rFonts w:ascii="Tw Cen MT" w:hAnsi="Tw Cen MT"/>
          <w:sz w:val="24"/>
          <w:szCs w:val="24"/>
          <w:lang w:val="en-US"/>
        </w:rPr>
        <w:t xml:space="preserve"> berdasarkan pengalaman-pengalaman selama pelayanan. Perubahan derajat kesehatan masyarakat diakibatkan oleh </w:t>
      </w:r>
      <w:r w:rsidRPr="002A73B7">
        <w:rPr>
          <w:rFonts w:ascii="Tw Cen MT" w:hAnsi="Tw Cen MT"/>
          <w:sz w:val="24"/>
          <w:szCs w:val="24"/>
          <w:lang w:val="en-US"/>
        </w:rPr>
        <w:lastRenderedPageBreak/>
        <w:t xml:space="preserve">peningkatan angka kesakitan pada keluarga yang rentan terhadap masalah kesehatan. Hal ini disebabkan karena adanya beberapa faktor diantaranya meningkatnya suatu penyakit di masyarakat, belum maksimalnya kegiatan home visit oleh petugas, kurang akuratnya data yang tersedia, lingkungan yang tidak sehat dan bersih, kurangnya kerjasama lintas program terkait, kurangnya sarana dan prasarana yang dibutuhkan, kurangnya kemampuan/ keterampilan petugas dan kurangnya motivasi petugas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{"citationItems":[{"id":"ITEM-1","itemData":{"ISBN":"978-979-796-315-6","author":[{"dropping-particle":"","family":"Suswati","given":"Irma","non-dropping-particle":"","parse-names":false,"suffix":""},{"dropping-particle":"","family":"Setiawan","given":"Febri Endra Budi","non-dropping-particle":"","parse-names":false,"suffix":""},{"dropping-particle":"","family":"Prasetyo","given":"Yoyok Bekti","non-dropping-particle":"","parse-names":false,"suffix":""},{"dropping-particle":"","family":"Tilaqsa","given":"Andri","non-dropping-particle":"","parse-names":false,"suffix":""}],"edition":"Pertama","editor":[{"dropping-particle":"","family":"Firmansyah","given":"Andi","non-dropping-particle":"","parse-names":false,"suffix":""}],"id":"ITEM-1","issued":{"date-parts":[["2018"]]},"publisher":"Universitas Muhammadiyah Malang Press","title":"Interprofessional Education: Panduan Tutorial dan Home Visit Kesehatan Keluarga","type":"book"},"uris":["http://www.mendeley.com/documents/?uuid=c7f512e3-55cd-493e-aa91-08d5cd336503"]}],"mendeley":{"formattedCitation":"(Suswati &lt;i&gt;et al.&lt;/i&gt;, 2018)","plainTextFormattedCitation":"(Suswati et al., 2018)","previouslyFormattedCitation":"(Suswati &lt;i&gt;et al.&lt;/i&gt;, 2018)"},"properties":{"noteIndex":0},"schema":"https://github.com/citation-style-language/schema/raw/master/csl-citation.json"}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(Suswati </w:t>
      </w:r>
      <w:r w:rsidRPr="002A73B7">
        <w:rPr>
          <w:rFonts w:ascii="Tw Cen MT" w:hAnsi="Tw Cen MT"/>
          <w:i/>
          <w:noProof/>
          <w:sz w:val="24"/>
          <w:szCs w:val="24"/>
          <w:lang w:val="en-US"/>
        </w:rPr>
        <w:t>et al.</w:t>
      </w:r>
      <w:r w:rsidRPr="002A73B7">
        <w:rPr>
          <w:rFonts w:ascii="Tw Cen MT" w:hAnsi="Tw Cen MT"/>
          <w:noProof/>
          <w:sz w:val="24"/>
          <w:szCs w:val="24"/>
          <w:lang w:val="en-US"/>
        </w:rPr>
        <w:t>, 2018)</w:t>
      </w:r>
      <w:r w:rsidRPr="002A73B7">
        <w:rPr>
          <w:rFonts w:ascii="Tw Cen MT" w:hAnsi="Tw Cen MT"/>
          <w:sz w:val="24"/>
          <w:szCs w:val="24"/>
          <w:lang w:val="en-US"/>
        </w:rPr>
        <w:fldChar w:fldCharType="end"/>
      </w:r>
      <w:r w:rsidRPr="002A73B7">
        <w:rPr>
          <w:rFonts w:ascii="Tw Cen MT" w:hAnsi="Tw Cen MT"/>
          <w:sz w:val="24"/>
          <w:szCs w:val="24"/>
          <w:lang w:val="en-US"/>
        </w:rPr>
        <w:t xml:space="preserve">. Perawat </w:t>
      </w:r>
      <w:r w:rsidRPr="002A73B7">
        <w:rPr>
          <w:rFonts w:ascii="Tw Cen MT" w:hAnsi="Tw Cen MT"/>
          <w:i/>
          <w:sz w:val="24"/>
          <w:szCs w:val="24"/>
          <w:lang w:val="en-US"/>
        </w:rPr>
        <w:t>home care</w:t>
      </w:r>
      <w:r w:rsidRPr="002A73B7">
        <w:rPr>
          <w:rFonts w:ascii="Tw Cen MT" w:hAnsi="Tw Cen MT"/>
          <w:sz w:val="24"/>
          <w:szCs w:val="24"/>
          <w:lang w:val="en-US"/>
        </w:rPr>
        <w:t xml:space="preserve"> merasa lebih kompeten memberikan perawatan </w:t>
      </w:r>
      <w:r w:rsidRPr="002A73B7">
        <w:rPr>
          <w:rFonts w:ascii="Tw Cen MT" w:hAnsi="Tw Cen MT"/>
          <w:i/>
          <w:sz w:val="24"/>
          <w:szCs w:val="24"/>
          <w:lang w:val="en-US"/>
        </w:rPr>
        <w:t>palliative</w:t>
      </w:r>
      <w:r w:rsidRPr="002A73B7">
        <w:rPr>
          <w:rFonts w:ascii="Tw Cen MT" w:hAnsi="Tw Cen MT"/>
          <w:sz w:val="24"/>
          <w:szCs w:val="24"/>
          <w:lang w:val="en-US"/>
        </w:rPr>
        <w:t xml:space="preserve"> dibandingkan perawat rumah sakit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{"citationItems":[{"id":"ITEM-1","itemData":{"DOI":"10.1186/s12904-021-00866-4","ISSN":"1472-684X","author":[{"dropping-particle":"","family":"Joren","given":"Chantal Y.","non-dropping-particle":"","parse-names":false,"suffix":""},{"dropping-particle":"","family":"Veer","given":"Anke J.E.","non-dropping-particle":"de","parse-names":false,"suffix":""},{"dropping-particle":"","family":"Groot","given":"Kim","non-dropping-particle":"de","parse-names":false,"suffix":""},{"dropping-particle":"","family":"Francke","given":"Anneke L.","non-dropping-particle":"","parse-names":false,"suffix":""}],"container-title":"BMC Palliative Care","id":"ITEM-1","issue":"1","issued":{"date-parts":[["2021"]]},"page":"1-10","publisher":"BioMed Central","title":"Home care nurses more positive about the palliative care that is provided and their own competence than hospital nurses: a nationwide survey","type":"article-journal","volume":"20"},"uris":["http://www.mendeley.com/documents/?uuid=9ad9eb8b-3862-4f80-81ad-8f407ee189c0"]}],"mendeley":{"formattedCitation":"(Joren &lt;i&gt;et al.&lt;/i&gt;, 2021)","plainTextFormattedCitation":"(Joren et al., 2021)","previouslyFormattedCitation":"(Joren &lt;i&gt;et al.&lt;/i&gt;, 2021)"},"properties":{"noteIndex":0},"schema":"https://github.com/citation-style-language/schema/raw/master/csl-citation.json"}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(Joren </w:t>
      </w:r>
      <w:r w:rsidRPr="002A73B7">
        <w:rPr>
          <w:rFonts w:ascii="Tw Cen MT" w:hAnsi="Tw Cen MT"/>
          <w:i/>
          <w:noProof/>
          <w:sz w:val="24"/>
          <w:szCs w:val="24"/>
          <w:lang w:val="en-US"/>
        </w:rPr>
        <w:t>et al.</w:t>
      </w:r>
      <w:r w:rsidRPr="002A73B7">
        <w:rPr>
          <w:rFonts w:ascii="Tw Cen MT" w:hAnsi="Tw Cen MT"/>
          <w:noProof/>
          <w:sz w:val="24"/>
          <w:szCs w:val="24"/>
          <w:lang w:val="en-US"/>
        </w:rPr>
        <w:t>, 2021)</w:t>
      </w:r>
      <w:r w:rsidRPr="002A73B7">
        <w:rPr>
          <w:rFonts w:ascii="Tw Cen MT" w:hAnsi="Tw Cen MT"/>
          <w:sz w:val="24"/>
          <w:szCs w:val="24"/>
          <w:lang w:val="en-US"/>
        </w:rPr>
        <w:fldChar w:fldCharType="end"/>
      </w:r>
      <w:r w:rsidRPr="002A73B7">
        <w:rPr>
          <w:rFonts w:ascii="Tw Cen MT" w:hAnsi="Tw Cen MT"/>
          <w:sz w:val="24"/>
          <w:szCs w:val="24"/>
          <w:lang w:val="en-US"/>
        </w:rPr>
        <w:t xml:space="preserve">. Penelitian lain tentang pengalaman lansia dengan diabetes mellitus yang mengalami inkontinensia urin mengatakan pengalaman yang kompleks dan menantang sehingga pelayanan </w:t>
      </w:r>
      <w:r w:rsidRPr="002A73B7">
        <w:rPr>
          <w:rFonts w:ascii="Tw Cen MT" w:hAnsi="Tw Cen MT"/>
          <w:i/>
          <w:sz w:val="24"/>
          <w:szCs w:val="24"/>
          <w:lang w:val="en-US"/>
        </w:rPr>
        <w:t>home care</w:t>
      </w:r>
      <w:r w:rsidRPr="002A73B7">
        <w:rPr>
          <w:rFonts w:ascii="Tw Cen MT" w:hAnsi="Tw Cen MT"/>
          <w:sz w:val="24"/>
          <w:szCs w:val="24"/>
          <w:lang w:val="en-US"/>
        </w:rPr>
        <w:t xml:space="preserve"> belum memenuhi kebutuhannya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DOI":"10.1177/2333393621993452","author":[{"dropping-particle":"","family":"Northwood","given":"Melissa","non-dropping-particle":"","parse-names":false,"suffix":""},{"dropping-particle":"","family":"Ploeg","given":"Jenny","non-dropping-particle":"","parse-names":false,"suffix":""},{"dropping-particle":"","family":"Markle-reid","given":"Maureen","non-dropping-particle":"","parse-names":false,"suffix":""},{"dropping-particle":"","family":"Sherifali","given":"Diana","non-dropping-particle":"","parse-names":false,"suffix":""}],"id":"ITEM-1","issued":{"date-parts":[["2021"]]},"title":"The Complexity of Living with Diabetes and Urinary Incontinence for Older Adults with Multiple Chronic Conditions Receiving Home Care Services : An Interpretive Description Study","type":"article-journal"},"uris":["http://www.mendeley.com/documents/?uuid=cb361295-0493-4bfd-b640-ac9d17ab2afe"]}],"mendeley":{"formattedCitation":"(Northwood &lt;i&gt;et al.&lt;/i&gt;, 2021)","plainTextFormattedCitation":"(Northwood et al., 2021)","previouslyFormattedCitation":"(Northwood &lt;i&gt;et al.&lt;/i&gt;, 2021)"},"properties":{"noteIndex":0},"schema":"https://github.com/citation-style-language/schema/raw/master/csl-citation.json"}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(Northwood </w:t>
      </w:r>
      <w:r w:rsidRPr="002A73B7">
        <w:rPr>
          <w:rFonts w:ascii="Tw Cen MT" w:hAnsi="Tw Cen MT"/>
          <w:i/>
          <w:noProof/>
          <w:sz w:val="24"/>
          <w:szCs w:val="24"/>
          <w:lang w:val="en-US"/>
        </w:rPr>
        <w:t>et al.</w:t>
      </w:r>
      <w:r w:rsidRPr="002A73B7">
        <w:rPr>
          <w:rFonts w:ascii="Tw Cen MT" w:hAnsi="Tw Cen MT"/>
          <w:noProof/>
          <w:sz w:val="24"/>
          <w:szCs w:val="24"/>
          <w:lang w:val="en-US"/>
        </w:rPr>
        <w:t>, 2021)</w:t>
      </w:r>
      <w:r w:rsidRPr="002A73B7">
        <w:rPr>
          <w:rFonts w:ascii="Tw Cen MT" w:hAnsi="Tw Cen MT"/>
          <w:sz w:val="24"/>
          <w:szCs w:val="24"/>
          <w:lang w:val="en-US"/>
        </w:rPr>
        <w:fldChar w:fldCharType="end"/>
      </w:r>
      <w:r w:rsidRPr="002A73B7">
        <w:rPr>
          <w:rFonts w:ascii="Tw Cen MT" w:hAnsi="Tw Cen MT"/>
          <w:sz w:val="24"/>
          <w:szCs w:val="24"/>
          <w:lang w:val="en-US"/>
        </w:rPr>
        <w:t xml:space="preserve">. Pengalaman ini dapat mempengaruhi kepuasan pasien terhadap pelayanan </w:t>
      </w:r>
      <w:r w:rsidRPr="002A73B7">
        <w:rPr>
          <w:rFonts w:ascii="Tw Cen MT" w:hAnsi="Tw Cen MT"/>
          <w:i/>
          <w:sz w:val="24"/>
          <w:szCs w:val="24"/>
          <w:lang w:val="en-US"/>
        </w:rPr>
        <w:t>home care.</w:t>
      </w:r>
      <w:r w:rsidRPr="002A73B7">
        <w:rPr>
          <w:rFonts w:ascii="Tw Cen MT" w:hAnsi="Tw Cen MT"/>
          <w:sz w:val="24"/>
          <w:szCs w:val="24"/>
          <w:lang w:val="en-US"/>
        </w:rPr>
        <w:t xml:space="preserve"> </w:t>
      </w:r>
    </w:p>
    <w:p w14:paraId="0F90029B" w14:textId="77777777" w:rsidR="00C03B5B" w:rsidRDefault="002A73B7" w:rsidP="002A73B7">
      <w:pPr>
        <w:pStyle w:val="ListParagraph"/>
        <w:spacing w:after="0" w:line="240" w:lineRule="auto"/>
        <w:ind w:left="0" w:firstLine="720"/>
        <w:jc w:val="both"/>
        <w:rPr>
          <w:rFonts w:ascii="Tw Cen MT" w:hAnsi="Tw Cen MT"/>
          <w:sz w:val="24"/>
          <w:szCs w:val="24"/>
        </w:rPr>
      </w:pPr>
      <w:r w:rsidRPr="002A73B7">
        <w:rPr>
          <w:rFonts w:ascii="Tw Cen MT" w:hAnsi="Tw Cen MT"/>
          <w:sz w:val="24"/>
          <w:szCs w:val="24"/>
          <w:lang w:val="en-US"/>
        </w:rPr>
        <w:t xml:space="preserve">Berbagai penelitian menjelaskan bahwa pentingnya pelayanan </w:t>
      </w:r>
      <w:r w:rsidRPr="002A73B7">
        <w:rPr>
          <w:rFonts w:ascii="Tw Cen MT" w:hAnsi="Tw Cen MT"/>
          <w:i/>
          <w:sz w:val="24"/>
          <w:szCs w:val="24"/>
          <w:lang w:val="en-US"/>
        </w:rPr>
        <w:t>home care</w:t>
      </w:r>
      <w:r w:rsidRPr="002A73B7">
        <w:rPr>
          <w:rFonts w:ascii="Tw Cen MT" w:hAnsi="Tw Cen MT"/>
          <w:sz w:val="24"/>
          <w:szCs w:val="24"/>
          <w:lang w:val="en-US"/>
        </w:rPr>
        <w:t xml:space="preserve"> pada pasien dan keluarga serta faktor-faktor yang dapat mempengaruhi pelayanan </w:t>
      </w:r>
      <w:r w:rsidRPr="002A73B7">
        <w:rPr>
          <w:rFonts w:ascii="Tw Cen MT" w:hAnsi="Tw Cen MT"/>
          <w:i/>
          <w:sz w:val="24"/>
          <w:szCs w:val="24"/>
          <w:lang w:val="en-US"/>
        </w:rPr>
        <w:t xml:space="preserve">home care </w:t>
      </w:r>
      <w:r w:rsidRPr="002A73B7">
        <w:rPr>
          <w:rFonts w:ascii="Tw Cen MT" w:hAnsi="Tw Cen MT"/>
          <w:sz w:val="24"/>
          <w:szCs w:val="24"/>
          <w:lang w:val="en-US"/>
        </w:rPr>
        <w:t xml:space="preserve">menjadi pilihan perawatan bagi pasien dan keluarga. Namun pelayanan ini perlu ditingkatkan dan mengetahui apakah pasien puas dengan pelayanan yang diberikan. Gambaran kepuasan pasien terhadap pelayanan </w:t>
      </w:r>
      <w:r w:rsidRPr="002A73B7">
        <w:rPr>
          <w:rFonts w:ascii="Tw Cen MT" w:hAnsi="Tw Cen MT"/>
          <w:i/>
          <w:sz w:val="24"/>
          <w:szCs w:val="24"/>
          <w:lang w:val="en-US"/>
        </w:rPr>
        <w:t>home care</w:t>
      </w:r>
      <w:r w:rsidRPr="002A73B7">
        <w:rPr>
          <w:rFonts w:ascii="Tw Cen MT" w:hAnsi="Tw Cen MT"/>
          <w:sz w:val="24"/>
          <w:szCs w:val="24"/>
          <w:lang w:val="en-US"/>
        </w:rPr>
        <w:t xml:space="preserve"> di Provinsi Riau sebagai masukan bagi pemerintah dan pemangku kepentingan untuk senantiasa meningkatkan kualitas layanan sehingga peran </w:t>
      </w:r>
      <w:r w:rsidRPr="002A73B7">
        <w:rPr>
          <w:rFonts w:ascii="Tw Cen MT" w:hAnsi="Tw Cen MT"/>
          <w:i/>
          <w:sz w:val="24"/>
          <w:szCs w:val="24"/>
          <w:lang w:val="en-US"/>
        </w:rPr>
        <w:t>home care</w:t>
      </w:r>
      <w:r w:rsidRPr="002A73B7">
        <w:rPr>
          <w:rFonts w:ascii="Tw Cen MT" w:hAnsi="Tw Cen MT"/>
          <w:sz w:val="24"/>
          <w:szCs w:val="24"/>
          <w:lang w:val="en-US"/>
        </w:rPr>
        <w:t xml:space="preserve"> dapat dimaksimalkan</w:t>
      </w:r>
      <w:r w:rsidR="00C03B5B" w:rsidRPr="002A73B7">
        <w:rPr>
          <w:rFonts w:ascii="Tw Cen MT" w:hAnsi="Tw Cen MT"/>
          <w:sz w:val="24"/>
          <w:szCs w:val="24"/>
          <w:lang w:val="en-US"/>
        </w:rPr>
        <w:t xml:space="preserve">. </w:t>
      </w:r>
      <w:r w:rsidR="00C03B5B" w:rsidRPr="002A73B7">
        <w:rPr>
          <w:rFonts w:ascii="Tw Cen MT" w:hAnsi="Tw Cen MT"/>
          <w:sz w:val="24"/>
          <w:szCs w:val="24"/>
        </w:rPr>
        <w:t xml:space="preserve"> </w:t>
      </w:r>
    </w:p>
    <w:p w14:paraId="22C0B353" w14:textId="77777777" w:rsidR="002A73B7" w:rsidRPr="002A73B7" w:rsidRDefault="002A73B7" w:rsidP="002A73B7">
      <w:pPr>
        <w:pStyle w:val="ListParagraph"/>
        <w:spacing w:after="0" w:line="240" w:lineRule="auto"/>
        <w:ind w:left="0" w:firstLine="720"/>
        <w:jc w:val="both"/>
        <w:rPr>
          <w:rFonts w:ascii="Tw Cen MT" w:hAnsi="Tw Cen MT"/>
          <w:sz w:val="24"/>
          <w:szCs w:val="24"/>
          <w:lang w:val="en-US"/>
        </w:rPr>
      </w:pPr>
    </w:p>
    <w:p w14:paraId="55AC47C6" w14:textId="77777777" w:rsidR="00047E0C" w:rsidRPr="002A73B7" w:rsidRDefault="002375DD">
      <w:pPr>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 xml:space="preserve">METODE </w:t>
      </w:r>
    </w:p>
    <w:p w14:paraId="4D4A61DA" w14:textId="77777777" w:rsidR="00047E0C" w:rsidRPr="002A73B7" w:rsidRDefault="008342D4">
      <w:pPr>
        <w:tabs>
          <w:tab w:val="left" w:pos="426"/>
        </w:tabs>
        <w:spacing w:after="0"/>
        <w:jc w:val="both"/>
        <w:rPr>
          <w:rFonts w:ascii="Tw Cen MT" w:eastAsia="Twentieth Century" w:hAnsi="Tw Cen MT" w:cs="Twentieth Century"/>
          <w:sz w:val="24"/>
          <w:szCs w:val="24"/>
        </w:rPr>
      </w:pPr>
      <w:r w:rsidRPr="002A73B7">
        <w:rPr>
          <w:rFonts w:ascii="Tw Cen MT" w:eastAsia="Twentieth Century" w:hAnsi="Tw Cen MT" w:cs="Twentieth Century"/>
          <w:sz w:val="24"/>
          <w:szCs w:val="24"/>
        </w:rPr>
        <w:t xml:space="preserve">Penelitian ini merupakan penelitian deskriptif analitik untuk melihat </w:t>
      </w:r>
      <w:r w:rsidR="002A73B7">
        <w:rPr>
          <w:rFonts w:ascii="Tw Cen MT" w:eastAsia="Twentieth Century" w:hAnsi="Tw Cen MT" w:cs="Twentieth Century"/>
          <w:sz w:val="24"/>
          <w:szCs w:val="24"/>
        </w:rPr>
        <w:t xml:space="preserve">Kepuasan Pasien terhadap Pelayanan </w:t>
      </w:r>
      <w:r w:rsidR="002A73B7" w:rsidRPr="00A647A1">
        <w:rPr>
          <w:rFonts w:ascii="Tw Cen MT" w:eastAsia="Twentieth Century" w:hAnsi="Tw Cen MT" w:cs="Twentieth Century"/>
          <w:i/>
          <w:sz w:val="24"/>
          <w:szCs w:val="24"/>
        </w:rPr>
        <w:t>Home Care</w:t>
      </w:r>
      <w:r w:rsidR="002A73B7">
        <w:rPr>
          <w:rFonts w:ascii="Tw Cen MT" w:eastAsia="Twentieth Century" w:hAnsi="Tw Cen MT" w:cs="Twentieth Century"/>
          <w:sz w:val="24"/>
          <w:szCs w:val="24"/>
        </w:rPr>
        <w:t xml:space="preserve"> di Provinsi Riau</w:t>
      </w:r>
      <w:r w:rsidRPr="002A73B7">
        <w:rPr>
          <w:rFonts w:ascii="Tw Cen MT" w:eastAsia="Twentieth Century" w:hAnsi="Tw Cen MT" w:cs="Twentieth Century"/>
          <w:sz w:val="24"/>
          <w:szCs w:val="24"/>
        </w:rPr>
        <w:t xml:space="preserve">. Sample adalah seluruh </w:t>
      </w:r>
      <w:r w:rsidR="002A73B7">
        <w:rPr>
          <w:rFonts w:ascii="Tw Cen MT" w:eastAsia="Twentieth Century" w:hAnsi="Tw Cen MT" w:cs="Twentieth Century"/>
          <w:sz w:val="24"/>
          <w:szCs w:val="24"/>
        </w:rPr>
        <w:t xml:space="preserve">pasien yang </w:t>
      </w:r>
      <w:r w:rsidR="00F91C22">
        <w:rPr>
          <w:rFonts w:ascii="Tw Cen MT" w:eastAsia="Twentieth Century" w:hAnsi="Tw Cen MT" w:cs="Twentieth Century"/>
          <w:sz w:val="24"/>
          <w:szCs w:val="24"/>
        </w:rPr>
        <w:lastRenderedPageBreak/>
        <w:t xml:space="preserve">mendapatkan pelayanan </w:t>
      </w:r>
      <w:commentRangeStart w:id="4"/>
      <w:r w:rsidR="00F91C22">
        <w:rPr>
          <w:rFonts w:ascii="Tw Cen MT" w:eastAsia="Twentieth Century" w:hAnsi="Tw Cen MT" w:cs="Twentieth Century"/>
          <w:sz w:val="24"/>
          <w:szCs w:val="24"/>
        </w:rPr>
        <w:t xml:space="preserve">Home Care </w:t>
      </w:r>
      <w:commentRangeEnd w:id="4"/>
      <w:r w:rsidR="00C466C4">
        <w:rPr>
          <w:rStyle w:val="CommentReference"/>
        </w:rPr>
        <w:commentReference w:id="4"/>
      </w:r>
      <w:r w:rsidR="002A73B7">
        <w:rPr>
          <w:rFonts w:ascii="Tw Cen MT" w:eastAsia="Twentieth Century" w:hAnsi="Tw Cen MT" w:cs="Twentieth Century"/>
          <w:sz w:val="24"/>
          <w:szCs w:val="24"/>
        </w:rPr>
        <w:t xml:space="preserve">di </w:t>
      </w:r>
      <w:r w:rsidR="00F91C22">
        <w:rPr>
          <w:rFonts w:ascii="Tw Cen MT" w:eastAsia="Twentieth Century" w:hAnsi="Tw Cen MT" w:cs="Twentieth Century"/>
          <w:sz w:val="24"/>
          <w:szCs w:val="24"/>
        </w:rPr>
        <w:t xml:space="preserve">8 klinik / </w:t>
      </w:r>
      <w:r w:rsidR="002A73B7">
        <w:rPr>
          <w:rFonts w:ascii="Tw Cen MT" w:eastAsia="Twentieth Century" w:hAnsi="Tw Cen MT" w:cs="Twentieth Century"/>
          <w:sz w:val="24"/>
          <w:szCs w:val="24"/>
        </w:rPr>
        <w:t xml:space="preserve">fasilitas pelayanan kesehatan yang menyediakan layanan </w:t>
      </w:r>
      <w:commentRangeStart w:id="5"/>
      <w:r w:rsidR="002A73B7">
        <w:rPr>
          <w:rFonts w:ascii="Tw Cen MT" w:eastAsia="Twentieth Century" w:hAnsi="Tw Cen MT" w:cs="Twentieth Century"/>
          <w:sz w:val="24"/>
          <w:szCs w:val="24"/>
        </w:rPr>
        <w:t xml:space="preserve">home care </w:t>
      </w:r>
      <w:commentRangeEnd w:id="5"/>
      <w:r w:rsidR="00C466C4">
        <w:rPr>
          <w:rStyle w:val="CommentReference"/>
        </w:rPr>
        <w:commentReference w:id="5"/>
      </w:r>
      <w:r w:rsidR="002A73B7">
        <w:rPr>
          <w:rFonts w:ascii="Tw Cen MT" w:eastAsia="Twentieth Century" w:hAnsi="Tw Cen MT" w:cs="Twentieth Century"/>
          <w:sz w:val="24"/>
          <w:szCs w:val="24"/>
        </w:rPr>
        <w:t xml:space="preserve">di Provinsi Riau dengan teknik </w:t>
      </w:r>
      <w:commentRangeStart w:id="6"/>
      <w:r w:rsidR="002A73B7">
        <w:rPr>
          <w:rFonts w:ascii="Tw Cen MT" w:eastAsia="Twentieth Century" w:hAnsi="Tw Cen MT" w:cs="Twentieth Century"/>
          <w:sz w:val="24"/>
          <w:szCs w:val="24"/>
        </w:rPr>
        <w:t xml:space="preserve">accidental sampling </w:t>
      </w:r>
      <w:commentRangeEnd w:id="6"/>
      <w:r w:rsidR="00C466C4">
        <w:rPr>
          <w:rStyle w:val="CommentReference"/>
        </w:rPr>
        <w:commentReference w:id="6"/>
      </w:r>
      <w:r w:rsidR="002A73B7">
        <w:rPr>
          <w:rFonts w:ascii="Tw Cen MT" w:eastAsia="Twentieth Century" w:hAnsi="Tw Cen MT" w:cs="Twentieth Century"/>
          <w:sz w:val="24"/>
          <w:szCs w:val="24"/>
        </w:rPr>
        <w:t>sehingga didapatkan jumlah sample sebanyak 67 orang.</w:t>
      </w:r>
      <w:r w:rsidR="00F91C22">
        <w:rPr>
          <w:rFonts w:ascii="Tw Cen MT" w:eastAsia="Twentieth Century" w:hAnsi="Tw Cen MT" w:cs="Twentieth Century"/>
          <w:sz w:val="24"/>
          <w:szCs w:val="24"/>
        </w:rPr>
        <w:t xml:space="preserve"> Pengambilan data menggunakan kuesioner Kepuasan yang dikembangkan oleh Parasuraman, et al (1988). </w:t>
      </w:r>
    </w:p>
    <w:p w14:paraId="3998C9C1"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3580B79F" w14:textId="77777777" w:rsidR="00047E0C" w:rsidRPr="002A73B7" w:rsidRDefault="002375DD">
      <w:pPr>
        <w:tabs>
          <w:tab w:val="left" w:pos="426"/>
        </w:tabs>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HASIL DAN PEMBAHASAN</w:t>
      </w:r>
    </w:p>
    <w:p w14:paraId="261125AE" w14:textId="77777777" w:rsidR="00047E0C" w:rsidRPr="002A73B7" w:rsidRDefault="00F91C22">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Hasil analisis univariat melalui distribusi frekuensi tentang karakteristik responden dapat dilihat pada tabel sebagai berikut:</w:t>
      </w:r>
    </w:p>
    <w:p w14:paraId="7ADF52A8"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6472FE0D" w14:textId="77777777" w:rsidR="00047E0C" w:rsidRPr="00E636B1" w:rsidRDefault="002375DD">
      <w:pPr>
        <w:spacing w:after="0" w:line="240" w:lineRule="auto"/>
        <w:jc w:val="center"/>
        <w:rPr>
          <w:rFonts w:ascii="Tw Cen MT" w:eastAsia="Twentieth Century" w:hAnsi="Tw Cen MT" w:cs="Twentieth Century"/>
          <w:sz w:val="20"/>
          <w:szCs w:val="20"/>
        </w:rPr>
      </w:pPr>
      <w:commentRangeStart w:id="7"/>
      <w:r w:rsidRPr="00E636B1">
        <w:rPr>
          <w:rFonts w:ascii="Tw Cen MT" w:eastAsia="Twentieth Century" w:hAnsi="Tw Cen MT" w:cs="Twentieth Century"/>
          <w:sz w:val="20"/>
          <w:szCs w:val="20"/>
        </w:rPr>
        <w:t xml:space="preserve">Tabel 2. </w:t>
      </w:r>
      <w:commentRangeEnd w:id="7"/>
      <w:r w:rsidR="00C466C4">
        <w:rPr>
          <w:rStyle w:val="CommentReference"/>
        </w:rPr>
        <w:commentReference w:id="7"/>
      </w:r>
      <w:r w:rsidR="00F91C22" w:rsidRPr="00E636B1">
        <w:rPr>
          <w:rFonts w:ascii="Tw Cen MT" w:eastAsia="Twentieth Century" w:hAnsi="Tw Cen MT" w:cs="Twentieth Century"/>
          <w:sz w:val="20"/>
          <w:szCs w:val="20"/>
        </w:rPr>
        <w:t>Karakteristik Responden (=67)</w:t>
      </w:r>
    </w:p>
    <w:tbl>
      <w:tblPr>
        <w:tblStyle w:val="a0"/>
        <w:tblW w:w="4911" w:type="dxa"/>
        <w:jc w:val="center"/>
        <w:tblBorders>
          <w:top w:val="single" w:sz="4" w:space="0" w:color="000000"/>
          <w:bottom w:val="single" w:sz="4" w:space="0" w:color="000000"/>
        </w:tblBorders>
        <w:tblLayout w:type="fixed"/>
        <w:tblLook w:val="0000" w:firstRow="0" w:lastRow="0" w:firstColumn="0" w:lastColumn="0" w:noHBand="0" w:noVBand="0"/>
      </w:tblPr>
      <w:tblGrid>
        <w:gridCol w:w="3369"/>
        <w:gridCol w:w="708"/>
        <w:gridCol w:w="834"/>
      </w:tblGrid>
      <w:tr w:rsidR="00047E0C" w:rsidRPr="00E636B1" w14:paraId="6AEE79AA" w14:textId="77777777" w:rsidTr="00E636B1">
        <w:trPr>
          <w:trHeight w:val="569"/>
          <w:jc w:val="center"/>
        </w:trPr>
        <w:tc>
          <w:tcPr>
            <w:tcW w:w="3369" w:type="dxa"/>
            <w:tcBorders>
              <w:top w:val="single" w:sz="4" w:space="0" w:color="000000"/>
              <w:bottom w:val="single" w:sz="4" w:space="0" w:color="000000"/>
            </w:tcBorders>
            <w:vAlign w:val="center"/>
          </w:tcPr>
          <w:p w14:paraId="2A891EDA" w14:textId="77777777" w:rsidR="00047E0C" w:rsidRPr="00E636B1" w:rsidRDefault="00E636B1">
            <w:pPr>
              <w:spacing w:after="0" w:line="240" w:lineRule="auto"/>
              <w:jc w:val="both"/>
              <w:rPr>
                <w:rFonts w:ascii="Tw Cen MT" w:eastAsia="Twentieth Century" w:hAnsi="Tw Cen MT" w:cs="Twentieth Century"/>
                <w:sz w:val="20"/>
                <w:szCs w:val="20"/>
              </w:rPr>
            </w:pPr>
            <w:r w:rsidRPr="00E636B1">
              <w:rPr>
                <w:rFonts w:ascii="Tw Cen MT" w:eastAsia="Twentieth Century" w:hAnsi="Tw Cen MT" w:cs="Twentieth Century"/>
                <w:sz w:val="20"/>
                <w:szCs w:val="20"/>
              </w:rPr>
              <w:t>Karakteristik</w:t>
            </w:r>
          </w:p>
        </w:tc>
        <w:tc>
          <w:tcPr>
            <w:tcW w:w="708" w:type="dxa"/>
            <w:tcBorders>
              <w:top w:val="single" w:sz="4" w:space="0" w:color="000000"/>
              <w:bottom w:val="single" w:sz="4" w:space="0" w:color="000000"/>
            </w:tcBorders>
            <w:vAlign w:val="center"/>
          </w:tcPr>
          <w:p w14:paraId="69715AC6" w14:textId="77777777" w:rsidR="00047E0C" w:rsidRPr="00E636B1" w:rsidRDefault="00E636B1">
            <w:pPr>
              <w:spacing w:after="0" w:line="240" w:lineRule="auto"/>
              <w:jc w:val="center"/>
              <w:rPr>
                <w:rFonts w:ascii="Tw Cen MT" w:eastAsia="Twentieth Century" w:hAnsi="Tw Cen MT" w:cs="Twentieth Century"/>
                <w:i/>
                <w:sz w:val="20"/>
                <w:szCs w:val="20"/>
              </w:rPr>
            </w:pPr>
            <w:r w:rsidRPr="00E636B1">
              <w:rPr>
                <w:rFonts w:ascii="Tw Cen MT" w:eastAsia="Twentieth Century" w:hAnsi="Tw Cen MT" w:cs="Twentieth Century"/>
                <w:i/>
                <w:sz w:val="20"/>
                <w:szCs w:val="20"/>
              </w:rPr>
              <w:t>f</w:t>
            </w:r>
          </w:p>
        </w:tc>
        <w:tc>
          <w:tcPr>
            <w:tcW w:w="834" w:type="dxa"/>
            <w:tcBorders>
              <w:top w:val="single" w:sz="4" w:space="0" w:color="000000"/>
              <w:bottom w:val="single" w:sz="4" w:space="0" w:color="000000"/>
            </w:tcBorders>
            <w:vAlign w:val="center"/>
          </w:tcPr>
          <w:p w14:paraId="3CB44601" w14:textId="77777777" w:rsidR="00047E0C" w:rsidRPr="00E636B1" w:rsidRDefault="00E636B1">
            <w:pPr>
              <w:spacing w:after="0" w:line="240" w:lineRule="auto"/>
              <w:jc w:val="center"/>
              <w:rPr>
                <w:rFonts w:ascii="Tw Cen MT" w:eastAsia="Twentieth Century" w:hAnsi="Tw Cen MT" w:cs="Twentieth Century"/>
                <w:sz w:val="20"/>
                <w:szCs w:val="20"/>
              </w:rPr>
            </w:pPr>
            <w:r w:rsidRPr="00E636B1">
              <w:rPr>
                <w:rFonts w:ascii="Tw Cen MT" w:eastAsia="Twentieth Century" w:hAnsi="Tw Cen MT" w:cs="Twentieth Century"/>
                <w:sz w:val="20"/>
                <w:szCs w:val="20"/>
              </w:rPr>
              <w:t>%</w:t>
            </w:r>
          </w:p>
        </w:tc>
      </w:tr>
      <w:tr w:rsidR="00047E0C" w:rsidRPr="00E636B1" w14:paraId="520945F0" w14:textId="77777777" w:rsidTr="00E636B1">
        <w:trPr>
          <w:trHeight w:val="269"/>
          <w:jc w:val="center"/>
        </w:trPr>
        <w:tc>
          <w:tcPr>
            <w:tcW w:w="3369" w:type="dxa"/>
            <w:tcBorders>
              <w:top w:val="single" w:sz="4" w:space="0" w:color="000000"/>
            </w:tcBorders>
          </w:tcPr>
          <w:p w14:paraId="59BE5EC6"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sidRPr="00E636B1">
              <w:rPr>
                <w:rFonts w:ascii="Tw Cen MT" w:eastAsia="Twentieth Century" w:hAnsi="Tw Cen MT" w:cs="Twentieth Century"/>
                <w:sz w:val="20"/>
                <w:szCs w:val="20"/>
              </w:rPr>
              <w:t>Jenis Kelamin</w:t>
            </w:r>
          </w:p>
          <w:p w14:paraId="7746C10C" w14:textId="77777777" w:rsidR="00E636B1" w:rsidRDefault="00E636B1" w:rsidP="00E636B1">
            <w:pPr>
              <w:pStyle w:val="ListParagraph"/>
              <w:numPr>
                <w:ilvl w:val="0"/>
                <w:numId w:val="2"/>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Laki-laki</w:t>
            </w:r>
          </w:p>
          <w:p w14:paraId="7068D182" w14:textId="77777777" w:rsidR="00E636B1" w:rsidRPr="00A647A1" w:rsidRDefault="00E636B1" w:rsidP="00A647A1">
            <w:pPr>
              <w:pStyle w:val="ListParagraph"/>
              <w:numPr>
                <w:ilvl w:val="0"/>
                <w:numId w:val="2"/>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Perempuan</w:t>
            </w:r>
          </w:p>
        </w:tc>
        <w:tc>
          <w:tcPr>
            <w:tcW w:w="708" w:type="dxa"/>
            <w:tcBorders>
              <w:top w:val="single" w:sz="4" w:space="0" w:color="000000"/>
            </w:tcBorders>
          </w:tcPr>
          <w:p w14:paraId="003A54A7" w14:textId="77777777" w:rsidR="00047E0C" w:rsidRDefault="00047E0C">
            <w:pPr>
              <w:spacing w:after="0" w:line="240" w:lineRule="auto"/>
              <w:jc w:val="right"/>
              <w:rPr>
                <w:rFonts w:ascii="Tw Cen MT" w:eastAsia="Twentieth Century" w:hAnsi="Tw Cen MT" w:cs="Twentieth Century"/>
                <w:sz w:val="20"/>
                <w:szCs w:val="20"/>
              </w:rPr>
            </w:pPr>
          </w:p>
          <w:p w14:paraId="58CE37D9"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25</w:t>
            </w:r>
          </w:p>
          <w:p w14:paraId="7A416DFA"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tc>
        <w:tc>
          <w:tcPr>
            <w:tcW w:w="834" w:type="dxa"/>
            <w:tcBorders>
              <w:top w:val="single" w:sz="4" w:space="0" w:color="000000"/>
            </w:tcBorders>
          </w:tcPr>
          <w:p w14:paraId="3B24F87F" w14:textId="77777777" w:rsidR="00047E0C" w:rsidRDefault="00047E0C">
            <w:pPr>
              <w:spacing w:after="0" w:line="240" w:lineRule="auto"/>
              <w:jc w:val="right"/>
              <w:rPr>
                <w:rFonts w:ascii="Tw Cen MT" w:eastAsia="Twentieth Century" w:hAnsi="Tw Cen MT" w:cs="Twentieth Century"/>
                <w:sz w:val="20"/>
                <w:szCs w:val="20"/>
              </w:rPr>
            </w:pPr>
          </w:p>
          <w:p w14:paraId="145DF08A" w14:textId="77777777" w:rsidR="00E636B1" w:rsidRDefault="00E636B1" w:rsidP="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37,32</w:t>
            </w:r>
          </w:p>
          <w:p w14:paraId="72E18DC9"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62,68</w:t>
            </w:r>
          </w:p>
        </w:tc>
      </w:tr>
      <w:tr w:rsidR="00047E0C" w:rsidRPr="00E636B1" w14:paraId="52769159" w14:textId="77777777" w:rsidTr="00E636B1">
        <w:trPr>
          <w:trHeight w:val="284"/>
          <w:jc w:val="center"/>
        </w:trPr>
        <w:tc>
          <w:tcPr>
            <w:tcW w:w="3369" w:type="dxa"/>
          </w:tcPr>
          <w:p w14:paraId="48CCF402"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Kelompok Umur</w:t>
            </w:r>
          </w:p>
          <w:p w14:paraId="79B9D92C"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&lt; 20</w:t>
            </w:r>
          </w:p>
          <w:p w14:paraId="69CD7520"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20 – 30</w:t>
            </w:r>
          </w:p>
          <w:p w14:paraId="0A134E7B"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30 -40</w:t>
            </w:r>
          </w:p>
          <w:p w14:paraId="21B66FD8"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40 – 50</w:t>
            </w:r>
          </w:p>
          <w:p w14:paraId="6EED7CEB" w14:textId="77777777" w:rsidR="00E636B1" w:rsidRP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&gt;50</w:t>
            </w:r>
          </w:p>
        </w:tc>
        <w:tc>
          <w:tcPr>
            <w:tcW w:w="708" w:type="dxa"/>
          </w:tcPr>
          <w:p w14:paraId="27DE4034" w14:textId="77777777" w:rsidR="00E636B1" w:rsidRDefault="00E636B1">
            <w:pPr>
              <w:spacing w:after="0" w:line="240" w:lineRule="auto"/>
              <w:jc w:val="right"/>
              <w:rPr>
                <w:rFonts w:ascii="Tw Cen MT" w:eastAsia="Twentieth Century" w:hAnsi="Tw Cen MT" w:cs="Twentieth Century"/>
                <w:sz w:val="20"/>
                <w:szCs w:val="20"/>
              </w:rPr>
            </w:pPr>
          </w:p>
          <w:p w14:paraId="1451D60C" w14:textId="77777777" w:rsidR="00047E0C"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w:t>
            </w:r>
          </w:p>
          <w:p w14:paraId="228D44F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209B2021"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7</w:t>
            </w:r>
          </w:p>
          <w:p w14:paraId="7A2C6382"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13F2640C"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27</w:t>
            </w:r>
          </w:p>
        </w:tc>
        <w:tc>
          <w:tcPr>
            <w:tcW w:w="834" w:type="dxa"/>
          </w:tcPr>
          <w:p w14:paraId="54F4D08A" w14:textId="77777777" w:rsidR="00047E0C" w:rsidRDefault="00047E0C">
            <w:pPr>
              <w:spacing w:after="0" w:line="240" w:lineRule="auto"/>
              <w:jc w:val="right"/>
              <w:rPr>
                <w:rFonts w:ascii="Tw Cen MT" w:eastAsia="Twentieth Century" w:hAnsi="Tw Cen MT" w:cs="Twentieth Century"/>
                <w:sz w:val="20"/>
                <w:szCs w:val="20"/>
              </w:rPr>
            </w:pPr>
          </w:p>
          <w:p w14:paraId="4EF1101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14,9</w:t>
            </w:r>
          </w:p>
          <w:p w14:paraId="1103AAB6"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54B8C5D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10,4</w:t>
            </w:r>
          </w:p>
          <w:p w14:paraId="4F8B562C"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29,8</w:t>
            </w:r>
          </w:p>
          <w:p w14:paraId="2F75BA3D"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40,3</w:t>
            </w:r>
          </w:p>
        </w:tc>
      </w:tr>
      <w:tr w:rsidR="00047E0C" w:rsidRPr="00E636B1" w14:paraId="43F6DFDB" w14:textId="77777777" w:rsidTr="00E636B1">
        <w:trPr>
          <w:trHeight w:val="284"/>
          <w:jc w:val="center"/>
        </w:trPr>
        <w:tc>
          <w:tcPr>
            <w:tcW w:w="3369" w:type="dxa"/>
          </w:tcPr>
          <w:p w14:paraId="29B2DF58"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Pendapatan Keluarga</w:t>
            </w:r>
          </w:p>
          <w:p w14:paraId="4E2F0EE8" w14:textId="77777777" w:rsid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Diatas UMR Riau</w:t>
            </w:r>
          </w:p>
          <w:p w14:paraId="7E5BAF3F" w14:textId="77777777" w:rsidR="00047E0C" w:rsidRP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Dibawah UMR Riau </w:t>
            </w:r>
          </w:p>
        </w:tc>
        <w:tc>
          <w:tcPr>
            <w:tcW w:w="708" w:type="dxa"/>
          </w:tcPr>
          <w:p w14:paraId="1E5F0358" w14:textId="77777777" w:rsidR="00047E0C" w:rsidRDefault="00047E0C">
            <w:pPr>
              <w:spacing w:after="0" w:line="240" w:lineRule="auto"/>
              <w:jc w:val="right"/>
              <w:rPr>
                <w:rFonts w:ascii="Tw Cen MT" w:eastAsia="Twentieth Century" w:hAnsi="Tw Cen MT" w:cs="Twentieth Century"/>
                <w:sz w:val="20"/>
                <w:szCs w:val="20"/>
              </w:rPr>
            </w:pPr>
          </w:p>
          <w:p w14:paraId="3E0FF96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p w14:paraId="05DF7AE6"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834" w:type="dxa"/>
          </w:tcPr>
          <w:p w14:paraId="697A8FE9" w14:textId="77777777" w:rsidR="00047E0C" w:rsidRDefault="00047E0C">
            <w:pPr>
              <w:spacing w:after="0" w:line="240" w:lineRule="auto"/>
              <w:jc w:val="right"/>
              <w:rPr>
                <w:rFonts w:ascii="Tw Cen MT" w:eastAsia="Twentieth Century" w:hAnsi="Tw Cen MT" w:cs="Twentieth Century"/>
                <w:sz w:val="20"/>
                <w:szCs w:val="20"/>
              </w:rPr>
            </w:pPr>
          </w:p>
          <w:p w14:paraId="1DEFCCFE"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64,18</w:t>
            </w:r>
          </w:p>
          <w:p w14:paraId="1397DC9B"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35,82</w:t>
            </w:r>
          </w:p>
        </w:tc>
      </w:tr>
      <w:tr w:rsidR="00047E0C" w:rsidRPr="00E636B1" w14:paraId="1F47C638" w14:textId="77777777" w:rsidTr="00E636B1">
        <w:trPr>
          <w:trHeight w:val="284"/>
          <w:jc w:val="center"/>
        </w:trPr>
        <w:tc>
          <w:tcPr>
            <w:tcW w:w="3369" w:type="dxa"/>
          </w:tcPr>
          <w:p w14:paraId="70F69B37"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Tingkat Pendidikan </w:t>
            </w:r>
          </w:p>
          <w:p w14:paraId="3FAD71D6"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w:t>
            </w:r>
          </w:p>
          <w:p w14:paraId="7BF4E519"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SMP</w:t>
            </w:r>
          </w:p>
          <w:p w14:paraId="7D05DF6C" w14:textId="77777777" w:rsidR="00D81CCF"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SLTA</w:t>
            </w:r>
          </w:p>
          <w:p w14:paraId="65592F70" w14:textId="77777777" w:rsidR="00A647A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S1</w:t>
            </w:r>
          </w:p>
          <w:p w14:paraId="297DC99C" w14:textId="77777777" w:rsidR="00A647A1" w:rsidRPr="00E636B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S2</w:t>
            </w:r>
          </w:p>
        </w:tc>
        <w:tc>
          <w:tcPr>
            <w:tcW w:w="708" w:type="dxa"/>
          </w:tcPr>
          <w:p w14:paraId="59AC2B0E" w14:textId="77777777" w:rsidR="00047E0C" w:rsidRDefault="00047E0C">
            <w:pPr>
              <w:spacing w:after="0" w:line="240" w:lineRule="auto"/>
              <w:jc w:val="right"/>
              <w:rPr>
                <w:rFonts w:ascii="Tw Cen MT" w:eastAsia="Twentieth Century" w:hAnsi="Tw Cen MT" w:cs="Twentieth Century"/>
                <w:sz w:val="20"/>
                <w:szCs w:val="20"/>
              </w:rPr>
            </w:pPr>
          </w:p>
          <w:p w14:paraId="3CFC999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419C3594"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w:t>
            </w:r>
          </w:p>
          <w:p w14:paraId="20C049CE"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31</w:t>
            </w:r>
          </w:p>
          <w:p w14:paraId="0BDC31EA"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19739BD4"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34" w:type="dxa"/>
          </w:tcPr>
          <w:p w14:paraId="032DC1E0" w14:textId="77777777" w:rsidR="00047E0C" w:rsidRDefault="00047E0C">
            <w:pPr>
              <w:spacing w:after="0" w:line="240" w:lineRule="auto"/>
              <w:jc w:val="right"/>
              <w:rPr>
                <w:rFonts w:ascii="Tw Cen MT" w:eastAsia="Twentieth Century" w:hAnsi="Tw Cen MT" w:cs="Twentieth Century"/>
                <w:sz w:val="20"/>
                <w:szCs w:val="20"/>
              </w:rPr>
            </w:pPr>
          </w:p>
          <w:p w14:paraId="0D736826"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1F6F2F02"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20,9</w:t>
            </w:r>
          </w:p>
          <w:p w14:paraId="076B28DC"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46,8</w:t>
            </w:r>
          </w:p>
          <w:p w14:paraId="350B3E3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0B5D8F1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5,97</w:t>
            </w:r>
          </w:p>
        </w:tc>
      </w:tr>
      <w:tr w:rsidR="00047E0C" w:rsidRPr="00E636B1" w14:paraId="4FB4734D" w14:textId="77777777" w:rsidTr="00E636B1">
        <w:trPr>
          <w:trHeight w:val="300"/>
          <w:jc w:val="center"/>
        </w:trPr>
        <w:tc>
          <w:tcPr>
            <w:tcW w:w="3369" w:type="dxa"/>
          </w:tcPr>
          <w:p w14:paraId="1F8C09CB"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Pekerjaan</w:t>
            </w:r>
          </w:p>
          <w:p w14:paraId="5A60741B"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PNS</w:t>
            </w:r>
          </w:p>
          <w:p w14:paraId="415314F6"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Petani</w:t>
            </w:r>
          </w:p>
          <w:p w14:paraId="2B580373"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Wirausaha</w:t>
            </w:r>
          </w:p>
          <w:p w14:paraId="6A8923B3" w14:textId="77777777" w:rsidR="00A647A1" w:rsidRPr="00E636B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Tidak Bekerja</w:t>
            </w:r>
          </w:p>
        </w:tc>
        <w:tc>
          <w:tcPr>
            <w:tcW w:w="708" w:type="dxa"/>
          </w:tcPr>
          <w:p w14:paraId="2A2B6A76" w14:textId="77777777" w:rsidR="00047E0C" w:rsidRDefault="00047E0C">
            <w:pPr>
              <w:spacing w:after="0" w:line="240" w:lineRule="auto"/>
              <w:jc w:val="right"/>
              <w:rPr>
                <w:rFonts w:ascii="Tw Cen MT" w:eastAsia="Twentieth Century" w:hAnsi="Tw Cen MT" w:cs="Twentieth Century"/>
                <w:sz w:val="20"/>
                <w:szCs w:val="20"/>
              </w:rPr>
            </w:pPr>
          </w:p>
          <w:p w14:paraId="5EA001F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w:t>
            </w:r>
          </w:p>
          <w:p w14:paraId="3B77428F"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694130C7"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04F9316A"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834" w:type="dxa"/>
          </w:tcPr>
          <w:p w14:paraId="66E9714B" w14:textId="77777777" w:rsidR="00047E0C" w:rsidRDefault="00047E0C">
            <w:pPr>
              <w:spacing w:after="0" w:line="240" w:lineRule="auto"/>
              <w:jc w:val="right"/>
              <w:rPr>
                <w:rFonts w:ascii="Tw Cen MT" w:eastAsia="Twentieth Century" w:hAnsi="Tw Cen MT" w:cs="Twentieth Century"/>
                <w:sz w:val="20"/>
                <w:szCs w:val="20"/>
              </w:rPr>
            </w:pPr>
          </w:p>
          <w:p w14:paraId="24AC3685"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28,4</w:t>
            </w:r>
          </w:p>
          <w:p w14:paraId="7DB451D9"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29,9</w:t>
            </w:r>
          </w:p>
          <w:p w14:paraId="09B4E14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7B3231F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19,4</w:t>
            </w:r>
          </w:p>
        </w:tc>
      </w:tr>
    </w:tbl>
    <w:p w14:paraId="58B83A65" w14:textId="77777777" w:rsidR="00A647A1" w:rsidRDefault="00A647A1" w:rsidP="00A647A1">
      <w:pPr>
        <w:pStyle w:val="ListParagraph"/>
        <w:spacing w:line="240" w:lineRule="auto"/>
        <w:ind w:left="0" w:firstLine="720"/>
        <w:jc w:val="both"/>
        <w:rPr>
          <w:rFonts w:ascii="Tw Cen MT" w:eastAsia="Twentieth Century" w:hAnsi="Tw Cen MT" w:cs="Twentieth Century"/>
          <w:sz w:val="20"/>
          <w:szCs w:val="20"/>
        </w:rPr>
      </w:pPr>
    </w:p>
    <w:p w14:paraId="2EA52456" w14:textId="77777777" w:rsidR="00A647A1" w:rsidRDefault="002375DD" w:rsidP="00A647A1">
      <w:pPr>
        <w:pStyle w:val="ListParagraph"/>
        <w:spacing w:line="240" w:lineRule="auto"/>
        <w:ind w:left="0" w:firstLine="720"/>
        <w:jc w:val="both"/>
        <w:rPr>
          <w:rFonts w:ascii="Tw Cen MT" w:hAnsi="Tw Cen MT"/>
          <w:sz w:val="24"/>
          <w:szCs w:val="24"/>
          <w:lang w:val="en-US"/>
        </w:rPr>
      </w:pPr>
      <w:r w:rsidRPr="00A647A1">
        <w:rPr>
          <w:rFonts w:ascii="Tw Cen MT" w:eastAsia="Twentieth Century" w:hAnsi="Tw Cen MT" w:cs="Twentieth Century"/>
          <w:sz w:val="20"/>
          <w:szCs w:val="20"/>
        </w:rPr>
        <w:t xml:space="preserve"> </w:t>
      </w:r>
      <w:r w:rsidR="00A647A1" w:rsidRPr="00A647A1">
        <w:rPr>
          <w:rFonts w:ascii="Tw Cen MT" w:hAnsi="Tw Cen MT"/>
          <w:sz w:val="24"/>
          <w:szCs w:val="24"/>
          <w:lang w:val="en-US"/>
        </w:rPr>
        <w:t xml:space="preserve">Berdasarkan tabel diatas dapat diketahui bahwa sebagian besar responden berada pada kelompok jenis kelamin perempuan (62,68%), dengan kelompok umur lansia&gt; 50 tahun (40,3%), status </w:t>
      </w:r>
      <w:r w:rsidR="00A647A1" w:rsidRPr="00A647A1">
        <w:rPr>
          <w:rFonts w:ascii="Tw Cen MT" w:hAnsi="Tw Cen MT"/>
          <w:sz w:val="24"/>
          <w:szCs w:val="24"/>
          <w:lang w:val="en-US"/>
        </w:rPr>
        <w:lastRenderedPageBreak/>
        <w:t xml:space="preserve">ekonomi dengan pendapatan keluarga diatas UMR Riau (64,18%) dan memiliki tingkat pendidikan SLTA (46,27%). Hal ini menunjukkan bahwa pengguna layanan </w:t>
      </w:r>
      <w:r w:rsidR="00A647A1" w:rsidRPr="00A647A1">
        <w:rPr>
          <w:rFonts w:ascii="Tw Cen MT" w:hAnsi="Tw Cen MT"/>
          <w:i/>
          <w:sz w:val="24"/>
          <w:szCs w:val="24"/>
          <w:lang w:val="en-US"/>
        </w:rPr>
        <w:t>home care</w:t>
      </w:r>
      <w:r w:rsidR="00A647A1" w:rsidRPr="00A647A1">
        <w:rPr>
          <w:rFonts w:ascii="Tw Cen MT" w:hAnsi="Tw Cen MT"/>
          <w:sz w:val="24"/>
          <w:szCs w:val="24"/>
          <w:lang w:val="en-US"/>
        </w:rPr>
        <w:t xml:space="preserve"> merupakan masyarakat lansia, dengan status ekonomi menegah ke atas dengan indikator pendapatan keluarga diatas UMR dan sebagian be</w:t>
      </w:r>
      <w:r w:rsidR="00A647A1">
        <w:rPr>
          <w:rFonts w:ascii="Tw Cen MT" w:hAnsi="Tw Cen MT"/>
          <w:sz w:val="24"/>
          <w:szCs w:val="24"/>
          <w:lang w:val="en-US"/>
        </w:rPr>
        <w:t>sar memiliki tingkat pendidikan.</w:t>
      </w:r>
    </w:p>
    <w:p w14:paraId="106FC373" w14:textId="77777777" w:rsidR="00A647A1" w:rsidRPr="00A647A1" w:rsidRDefault="00A647A1" w:rsidP="00A647A1">
      <w:pPr>
        <w:pStyle w:val="ListParagraph"/>
        <w:spacing w:line="240" w:lineRule="auto"/>
        <w:ind w:left="0"/>
        <w:jc w:val="center"/>
        <w:rPr>
          <w:rFonts w:ascii="Tw Cen MT" w:hAnsi="Tw Cen MT"/>
          <w:sz w:val="20"/>
          <w:szCs w:val="20"/>
          <w:lang w:val="en-US"/>
        </w:rPr>
      </w:pPr>
      <w:r>
        <w:rPr>
          <w:rFonts w:ascii="Tw Cen MT" w:hAnsi="Tw Cen MT"/>
          <w:sz w:val="20"/>
          <w:szCs w:val="20"/>
          <w:lang w:val="en-US"/>
        </w:rPr>
        <w:t xml:space="preserve">Tabel </w:t>
      </w:r>
      <w:r w:rsidRPr="00A647A1">
        <w:rPr>
          <w:rFonts w:ascii="Tw Cen MT" w:hAnsi="Tw Cen MT"/>
          <w:sz w:val="20"/>
          <w:szCs w:val="20"/>
          <w:lang w:val="en-US"/>
        </w:rPr>
        <w:t>2</w:t>
      </w:r>
    </w:p>
    <w:p w14:paraId="2AA9BBD7" w14:textId="77777777" w:rsidR="00A647A1" w:rsidRPr="00A647A1" w:rsidRDefault="00A647A1" w:rsidP="001828BA">
      <w:pPr>
        <w:pStyle w:val="ListParagraph"/>
        <w:spacing w:line="240" w:lineRule="auto"/>
        <w:ind w:left="0"/>
        <w:jc w:val="center"/>
        <w:rPr>
          <w:rFonts w:ascii="Tw Cen MT" w:hAnsi="Tw Cen MT"/>
          <w:sz w:val="20"/>
          <w:szCs w:val="20"/>
          <w:lang w:val="en-US"/>
        </w:rPr>
      </w:pPr>
      <w:r w:rsidRPr="00A647A1">
        <w:rPr>
          <w:rFonts w:ascii="Tw Cen MT" w:hAnsi="Tw Cen MT"/>
          <w:sz w:val="20"/>
          <w:szCs w:val="20"/>
          <w:lang w:val="en-US"/>
        </w:rPr>
        <w:t xml:space="preserve">Distribusi frekuensi responden berdasarkan Kepuasan Pasien </w:t>
      </w:r>
      <w:r w:rsidR="001828BA">
        <w:rPr>
          <w:rFonts w:ascii="Tw Cen MT" w:hAnsi="Tw Cen MT"/>
          <w:sz w:val="20"/>
          <w:szCs w:val="20"/>
          <w:lang w:val="en-US"/>
        </w:rPr>
        <w:t xml:space="preserve">terhadap Layanan </w:t>
      </w:r>
      <w:r w:rsidRPr="00A647A1">
        <w:rPr>
          <w:rFonts w:ascii="Tw Cen MT" w:hAnsi="Tw Cen MT"/>
          <w:i/>
          <w:sz w:val="20"/>
          <w:szCs w:val="20"/>
          <w:lang w:val="en-US"/>
        </w:rPr>
        <w:t>Home care</w:t>
      </w:r>
      <w:r w:rsidR="001828BA">
        <w:rPr>
          <w:rFonts w:ascii="Tw Cen MT" w:hAnsi="Tw Cen MT"/>
          <w:sz w:val="20"/>
          <w:szCs w:val="20"/>
          <w:lang w:val="en-US"/>
        </w:rPr>
        <w:t xml:space="preserve"> </w:t>
      </w:r>
      <w:r w:rsidRPr="00A647A1">
        <w:rPr>
          <w:rFonts w:ascii="Tw Cen MT" w:hAnsi="Tw Cen MT"/>
          <w:sz w:val="20"/>
          <w:szCs w:val="20"/>
          <w:lang w:val="en-US"/>
        </w:rPr>
        <w:t>Tahun 2022 (n=67)</w:t>
      </w:r>
    </w:p>
    <w:tbl>
      <w:tblPr>
        <w:tblW w:w="355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702"/>
        <w:gridCol w:w="481"/>
        <w:gridCol w:w="864"/>
      </w:tblGrid>
      <w:tr w:rsidR="00A647A1" w:rsidRPr="00A647A1" w14:paraId="7BCAC721" w14:textId="77777777" w:rsidTr="001828BA">
        <w:trPr>
          <w:trHeight w:val="394"/>
          <w:jc w:val="center"/>
        </w:trPr>
        <w:tc>
          <w:tcPr>
            <w:tcW w:w="510" w:type="dxa"/>
            <w:shd w:val="clear" w:color="auto" w:fill="auto"/>
          </w:tcPr>
          <w:p w14:paraId="4C97EF43"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No</w:t>
            </w:r>
          </w:p>
        </w:tc>
        <w:tc>
          <w:tcPr>
            <w:tcW w:w="1702" w:type="dxa"/>
            <w:shd w:val="clear" w:color="auto" w:fill="auto"/>
          </w:tcPr>
          <w:p w14:paraId="7BC2B41A" w14:textId="77777777" w:rsidR="00A647A1" w:rsidRPr="00A647A1" w:rsidRDefault="00A647A1" w:rsidP="00A647A1">
            <w:pPr>
              <w:pStyle w:val="ListParagraph"/>
              <w:spacing w:after="0" w:line="240" w:lineRule="auto"/>
              <w:ind w:left="0"/>
              <w:rPr>
                <w:rFonts w:ascii="Tw Cen MT" w:hAnsi="Tw Cen MT"/>
                <w:sz w:val="20"/>
                <w:szCs w:val="20"/>
                <w:lang w:val="en-US"/>
              </w:rPr>
            </w:pPr>
            <w:r w:rsidRPr="00A647A1">
              <w:rPr>
                <w:rFonts w:ascii="Tw Cen MT" w:hAnsi="Tw Cen MT"/>
                <w:sz w:val="20"/>
                <w:szCs w:val="20"/>
                <w:lang w:val="en-US"/>
              </w:rPr>
              <w:t>Variabel</w:t>
            </w:r>
          </w:p>
        </w:tc>
        <w:tc>
          <w:tcPr>
            <w:tcW w:w="481" w:type="dxa"/>
            <w:shd w:val="clear" w:color="auto" w:fill="auto"/>
          </w:tcPr>
          <w:p w14:paraId="778456AF" w14:textId="77777777" w:rsidR="00A647A1" w:rsidRPr="00A647A1" w:rsidRDefault="00A647A1" w:rsidP="00A647A1">
            <w:pPr>
              <w:pStyle w:val="ListParagraph"/>
              <w:spacing w:after="0" w:line="240" w:lineRule="auto"/>
              <w:ind w:left="0"/>
              <w:jc w:val="right"/>
              <w:rPr>
                <w:rFonts w:ascii="Tw Cen MT" w:hAnsi="Tw Cen MT"/>
                <w:i/>
                <w:sz w:val="20"/>
                <w:szCs w:val="20"/>
                <w:lang w:val="en-US"/>
              </w:rPr>
            </w:pPr>
            <w:r w:rsidRPr="00A647A1">
              <w:rPr>
                <w:rFonts w:ascii="Tw Cen MT" w:hAnsi="Tw Cen MT"/>
                <w:i/>
                <w:sz w:val="20"/>
                <w:szCs w:val="20"/>
                <w:lang w:val="en-US"/>
              </w:rPr>
              <w:t>f</w:t>
            </w:r>
          </w:p>
        </w:tc>
        <w:tc>
          <w:tcPr>
            <w:tcW w:w="864" w:type="dxa"/>
            <w:shd w:val="clear" w:color="auto" w:fill="auto"/>
          </w:tcPr>
          <w:p w14:paraId="2AFE608D"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w:t>
            </w:r>
          </w:p>
        </w:tc>
      </w:tr>
      <w:tr w:rsidR="00A647A1" w:rsidRPr="00A647A1" w14:paraId="2656DAD8" w14:textId="77777777" w:rsidTr="001828BA">
        <w:trPr>
          <w:jc w:val="center"/>
        </w:trPr>
        <w:tc>
          <w:tcPr>
            <w:tcW w:w="510" w:type="dxa"/>
            <w:shd w:val="clear" w:color="auto" w:fill="auto"/>
          </w:tcPr>
          <w:p w14:paraId="2D4628E3" w14:textId="77777777" w:rsid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1</w:t>
            </w:r>
          </w:p>
          <w:p w14:paraId="779B5584"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w:t>
            </w:r>
          </w:p>
        </w:tc>
        <w:tc>
          <w:tcPr>
            <w:tcW w:w="1702" w:type="dxa"/>
            <w:shd w:val="clear" w:color="auto" w:fill="auto"/>
          </w:tcPr>
          <w:p w14:paraId="1D2CACFB" w14:textId="77777777" w:rsidR="00A647A1" w:rsidRPr="00A647A1" w:rsidRDefault="00A647A1" w:rsidP="00A647A1">
            <w:pPr>
              <w:spacing w:after="0" w:line="240" w:lineRule="auto"/>
              <w:rPr>
                <w:rFonts w:ascii="Tw Cen MT" w:hAnsi="Tw Cen MT"/>
                <w:sz w:val="20"/>
                <w:szCs w:val="20"/>
              </w:rPr>
            </w:pPr>
            <w:r w:rsidRPr="00A647A1">
              <w:rPr>
                <w:rFonts w:ascii="Tw Cen MT" w:hAnsi="Tw Cen MT"/>
                <w:sz w:val="20"/>
                <w:szCs w:val="20"/>
              </w:rPr>
              <w:t>Puas</w:t>
            </w:r>
          </w:p>
          <w:p w14:paraId="55F4CEC2" w14:textId="77777777" w:rsidR="00A647A1" w:rsidRPr="00A647A1" w:rsidRDefault="00A647A1" w:rsidP="00A647A1">
            <w:pPr>
              <w:spacing w:after="0" w:line="240" w:lineRule="auto"/>
              <w:rPr>
                <w:rFonts w:ascii="Tw Cen MT" w:hAnsi="Tw Cen MT"/>
                <w:sz w:val="20"/>
                <w:szCs w:val="20"/>
              </w:rPr>
            </w:pPr>
            <w:r w:rsidRPr="00A647A1">
              <w:rPr>
                <w:rFonts w:ascii="Tw Cen MT" w:hAnsi="Tw Cen MT"/>
                <w:sz w:val="20"/>
                <w:szCs w:val="20"/>
              </w:rPr>
              <w:t>Tidak Puas</w:t>
            </w:r>
          </w:p>
        </w:tc>
        <w:tc>
          <w:tcPr>
            <w:tcW w:w="481" w:type="dxa"/>
            <w:shd w:val="clear" w:color="auto" w:fill="auto"/>
          </w:tcPr>
          <w:p w14:paraId="2BACBD7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59</w:t>
            </w:r>
          </w:p>
          <w:p w14:paraId="1CEC978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w:t>
            </w:r>
          </w:p>
        </w:tc>
        <w:tc>
          <w:tcPr>
            <w:tcW w:w="864" w:type="dxa"/>
            <w:shd w:val="clear" w:color="auto" w:fill="auto"/>
          </w:tcPr>
          <w:p w14:paraId="3B7D0894"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88,1</w:t>
            </w:r>
          </w:p>
          <w:p w14:paraId="46BEF201"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11,9</w:t>
            </w:r>
          </w:p>
        </w:tc>
      </w:tr>
    </w:tbl>
    <w:p w14:paraId="6D165912" w14:textId="77777777" w:rsidR="00A647A1" w:rsidRPr="00A647A1" w:rsidRDefault="00A647A1" w:rsidP="00A647A1">
      <w:pPr>
        <w:pStyle w:val="ListParagraph"/>
        <w:spacing w:line="240" w:lineRule="auto"/>
        <w:ind w:left="0"/>
        <w:jc w:val="both"/>
        <w:rPr>
          <w:rFonts w:ascii="Tw Cen MT" w:hAnsi="Tw Cen MT"/>
          <w:sz w:val="24"/>
          <w:szCs w:val="24"/>
          <w:lang w:val="en-US"/>
        </w:rPr>
      </w:pPr>
    </w:p>
    <w:p w14:paraId="0D64081F" w14:textId="77777777" w:rsid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Pada tabel diatas didapatkan bahwa sebagian besar pasien puas terhadap pelayanan </w:t>
      </w:r>
      <w:r w:rsidRPr="00A647A1">
        <w:rPr>
          <w:rFonts w:ascii="Tw Cen MT" w:hAnsi="Tw Cen MT"/>
          <w:i/>
          <w:sz w:val="24"/>
          <w:szCs w:val="24"/>
          <w:lang w:val="en-US"/>
        </w:rPr>
        <w:t>home care</w:t>
      </w:r>
      <w:r w:rsidRPr="00A647A1">
        <w:rPr>
          <w:rFonts w:ascii="Tw Cen MT" w:hAnsi="Tw Cen MT"/>
          <w:sz w:val="24"/>
          <w:szCs w:val="24"/>
          <w:lang w:val="en-US"/>
        </w:rPr>
        <w:t xml:space="preserve"> di Provinsi Riau yaitu sebesar 88,1%. Hal ini menunjukkan bahwa pelayanan </w:t>
      </w:r>
      <w:r w:rsidRPr="00A647A1">
        <w:rPr>
          <w:rFonts w:ascii="Tw Cen MT" w:hAnsi="Tw Cen MT"/>
          <w:i/>
          <w:sz w:val="24"/>
          <w:szCs w:val="24"/>
          <w:lang w:val="en-US"/>
        </w:rPr>
        <w:t>home care</w:t>
      </w:r>
      <w:r w:rsidRPr="00A647A1">
        <w:rPr>
          <w:rFonts w:ascii="Tw Cen MT" w:hAnsi="Tw Cen MT"/>
          <w:sz w:val="24"/>
          <w:szCs w:val="24"/>
          <w:lang w:val="en-US"/>
        </w:rPr>
        <w:t xml:space="preserve"> yang diterima pasien merupakan pelayanan yang menimbulkan kepuasan bagi pasien dan keluarga. </w:t>
      </w:r>
    </w:p>
    <w:p w14:paraId="5198350C"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Pelayanan </w:t>
      </w:r>
      <w:r w:rsidRPr="001828BA">
        <w:rPr>
          <w:rFonts w:ascii="Tw Cen MT" w:hAnsi="Tw Cen MT"/>
          <w:i/>
          <w:sz w:val="24"/>
          <w:szCs w:val="24"/>
          <w:lang w:val="en-US"/>
        </w:rPr>
        <w:t>home care</w:t>
      </w:r>
      <w:r w:rsidRPr="00A647A1">
        <w:rPr>
          <w:rFonts w:ascii="Tw Cen MT" w:hAnsi="Tw Cen MT"/>
          <w:sz w:val="24"/>
          <w:szCs w:val="24"/>
          <w:lang w:val="en-US"/>
        </w:rPr>
        <w:t xml:space="preserve"> menjadi alternatif pelayanan kesehatan yang diberikan di rumah membantu pasien yang memiliki keterbatasan pergerakan ataupun meminimalisir biaya perawatan di rumah sakit. Tidak hanya pelayanan kesehatan di rumah sakit, pelayanan di rumah sendiri pun harus tetap diberikan oleh tenaga kesehatan professional dan tersertifikasi untuk menjamin keamanan dan keselamatan pasien. Pelaksanaan pemberian asuhan di rumah sendiri tetap harus mengikuti standar prosedur operasional yang berlaku dan memiliki lisensi. Penelitian ini menggambarkan kepuasan pasien dalam pelayanan </w:t>
      </w:r>
      <w:r w:rsidRPr="00A647A1">
        <w:rPr>
          <w:rFonts w:ascii="Tw Cen MT" w:hAnsi="Tw Cen MT"/>
          <w:i/>
          <w:sz w:val="24"/>
          <w:szCs w:val="24"/>
          <w:lang w:val="en-US"/>
        </w:rPr>
        <w:t xml:space="preserve">home care </w:t>
      </w:r>
      <w:r w:rsidRPr="00A647A1">
        <w:rPr>
          <w:rFonts w:ascii="Tw Cen MT" w:hAnsi="Tw Cen MT"/>
          <w:sz w:val="24"/>
          <w:szCs w:val="24"/>
          <w:lang w:val="en-US"/>
        </w:rPr>
        <w:t>sebagai bentuk pelayanan yang relative baru dan beberapa rumah sakit dan klinik sebagai bentuk tanggap terhadap pandemi yang terjadi dewasa ini.</w:t>
      </w:r>
    </w:p>
    <w:p w14:paraId="5737F881"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Berdasarkan hasil penelitian didapatkan karakteristik responden </w:t>
      </w:r>
      <w:r w:rsidRPr="00A647A1">
        <w:rPr>
          <w:rFonts w:ascii="Tw Cen MT" w:hAnsi="Tw Cen MT"/>
          <w:sz w:val="24"/>
          <w:szCs w:val="24"/>
          <w:lang w:val="en-US"/>
        </w:rPr>
        <w:lastRenderedPageBreak/>
        <w:t xml:space="preserve">sebagian besar berjenis kelamin perempuan, kelompok umur lansia&gt; 50 tahun, status ekonomi menengah keatas dimana didapartkan bahwa pendapatan rata-rata kelaurga diatas UMR Provinsi Riau. Responden memiliki tingkat pendidikan SLTA/ sederajat.  </w:t>
      </w:r>
    </w:p>
    <w:p w14:paraId="19456354"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Hasil penelitian kepuasan pasien terhadap pelayanan </w:t>
      </w:r>
      <w:r w:rsidRPr="00A647A1">
        <w:rPr>
          <w:rFonts w:ascii="Tw Cen MT" w:hAnsi="Tw Cen MT"/>
          <w:i/>
          <w:sz w:val="24"/>
          <w:szCs w:val="24"/>
          <w:lang w:val="en-US"/>
        </w:rPr>
        <w:t>home care</w:t>
      </w:r>
      <w:r w:rsidRPr="00A647A1">
        <w:rPr>
          <w:rFonts w:ascii="Tw Cen MT" w:hAnsi="Tw Cen MT"/>
          <w:sz w:val="24"/>
          <w:szCs w:val="24"/>
          <w:lang w:val="en-US"/>
        </w:rPr>
        <w:t xml:space="preserve"> didapatkan bahwa sebagian besar pasien puas terhadap pelayanan </w:t>
      </w:r>
      <w:r w:rsidRPr="00A647A1">
        <w:rPr>
          <w:rFonts w:ascii="Tw Cen MT" w:hAnsi="Tw Cen MT"/>
          <w:i/>
          <w:sz w:val="24"/>
          <w:szCs w:val="24"/>
          <w:lang w:val="en-US"/>
        </w:rPr>
        <w:t>home care</w:t>
      </w:r>
      <w:r w:rsidRPr="00A647A1">
        <w:rPr>
          <w:rFonts w:ascii="Tw Cen MT" w:hAnsi="Tw Cen MT"/>
          <w:sz w:val="24"/>
          <w:szCs w:val="24"/>
          <w:lang w:val="en-US"/>
        </w:rPr>
        <w:t xml:space="preserve"> di Provinsi Riau. Kepuasan adalah persepsi pasien terhadap pengalaman yang baik dan memenuhi harapan yang diinginkan. Berbeda hal nya dengan pelayanan yang diterima melebihi pelayanan yang diharapkan akan menciptakan penilaian pelayanan yang berkualitas. Sebagian besar pasien dalam penelitian ini menilai layanan </w:t>
      </w:r>
      <w:r w:rsidRPr="00A647A1">
        <w:rPr>
          <w:rFonts w:ascii="Tw Cen MT" w:hAnsi="Tw Cen MT"/>
          <w:i/>
          <w:sz w:val="24"/>
          <w:szCs w:val="24"/>
          <w:lang w:val="en-US"/>
        </w:rPr>
        <w:t>home care</w:t>
      </w:r>
      <w:r w:rsidRPr="00A647A1">
        <w:rPr>
          <w:rFonts w:ascii="Tw Cen MT" w:hAnsi="Tw Cen MT"/>
          <w:sz w:val="24"/>
          <w:szCs w:val="24"/>
          <w:lang w:val="en-US"/>
        </w:rPr>
        <w:t xml:space="preserve"> yang diterima melebihi harapan (ekspekstasi layanan). Disamping puas, pasien juga menilai bahwa pelayanan home care di bebera</w:t>
      </w:r>
      <w:r>
        <w:rPr>
          <w:rFonts w:ascii="Tw Cen MT" w:hAnsi="Tw Cen MT"/>
          <w:sz w:val="24"/>
          <w:szCs w:val="24"/>
          <w:lang w:val="en-US"/>
        </w:rPr>
        <w:t>pa klinik di Provinsi Riau dapat</w:t>
      </w:r>
      <w:r w:rsidRPr="00A647A1">
        <w:rPr>
          <w:rFonts w:ascii="Tw Cen MT" w:hAnsi="Tw Cen MT"/>
          <w:sz w:val="24"/>
          <w:szCs w:val="24"/>
          <w:lang w:val="en-US"/>
        </w:rPr>
        <w:t xml:space="preserve"> dikatakan berkualitas. Hal ini menunjukkan bahwa pelayanan </w:t>
      </w:r>
      <w:r w:rsidRPr="00A647A1">
        <w:rPr>
          <w:rFonts w:ascii="Tw Cen MT" w:hAnsi="Tw Cen MT"/>
          <w:i/>
          <w:sz w:val="24"/>
          <w:szCs w:val="24"/>
          <w:lang w:val="en-US"/>
        </w:rPr>
        <w:t>home care</w:t>
      </w:r>
      <w:r w:rsidRPr="00A647A1">
        <w:rPr>
          <w:rFonts w:ascii="Tw Cen MT" w:hAnsi="Tw Cen MT"/>
          <w:sz w:val="24"/>
          <w:szCs w:val="24"/>
          <w:lang w:val="en-US"/>
        </w:rPr>
        <w:t xml:space="preserve"> yang diterima pasien merupakan pelayanan yang melebihi harapan pasien (berkualitas) serta menimbulkan kepuasan bagi pasien dan keluarga. Sesuai dengan target Kementerian Kesehatan terhadap Unit Pelayanan Kesehatan, untuk meningkatkan kepuasan pasien terhadap senyum, salam, sapa, pelayanan medik dan keperawatan, pelayanan penunjang dan fasilitas kesehatan, dilakukan survey kepuasan pelanggan dengan indikator mencapai 92% </w:t>
      </w:r>
      <w:r w:rsidRPr="00A647A1">
        <w:rPr>
          <w:rFonts w:ascii="Tw Cen MT" w:hAnsi="Tw Cen MT"/>
          <w:sz w:val="24"/>
          <w:szCs w:val="24"/>
          <w:lang w:val="en-US"/>
        </w:rPr>
        <w:fldChar w:fldCharType="begin" w:fldLock="1"/>
      </w:r>
      <w:r w:rsidRPr="00A647A1">
        <w:rPr>
          <w:rFonts w:ascii="Tw Cen MT" w:hAnsi="Tw Cen MT"/>
          <w:sz w:val="24"/>
          <w:szCs w:val="24"/>
          <w:lang w:val="en-US"/>
        </w:rPr>
        <w:instrText>ADDIN CSL_CITATION {"citationItems":[{"id":"ITEM-1","itemData":{"author":[{"dropping-particle":"","family":"Kemenkes","given":"","non-dropping-particle":"","parse-names":false,"suffix":""}],"id":"ITEM-1","issued":{"date-parts":[["2021"]]},"title":"Laporan Tahunan Unit Pelayanan Kesehatan","type":"report"},"uris":["http://www.mendeley.com/documents/?uuid=7170b882-266e-414b-ae0c-4e424702fab3"]}],"mendeley":{"formattedCitation":"(Kemenkes, 2021)","plainTextFormattedCitation":"(Kemenkes, 2021)","previouslyFormattedCitation":"(Kemenkes, 2021)"},"properties":{"noteIndex":0},"schema":"https://github.com/citation-style-language/schema/raw/master/csl-citation.json"}</w:instrText>
      </w:r>
      <w:r w:rsidRPr="00A647A1">
        <w:rPr>
          <w:rFonts w:ascii="Tw Cen MT" w:hAnsi="Tw Cen MT"/>
          <w:sz w:val="24"/>
          <w:szCs w:val="24"/>
          <w:lang w:val="en-US"/>
        </w:rPr>
        <w:fldChar w:fldCharType="separate"/>
      </w:r>
      <w:r w:rsidRPr="00A647A1">
        <w:rPr>
          <w:rFonts w:ascii="Tw Cen MT" w:hAnsi="Tw Cen MT"/>
          <w:noProof/>
          <w:sz w:val="24"/>
          <w:szCs w:val="24"/>
          <w:lang w:val="en-US"/>
        </w:rPr>
        <w:t>(Kemenkes, 2021)</w:t>
      </w:r>
      <w:r w:rsidRPr="00A647A1">
        <w:rPr>
          <w:rFonts w:ascii="Tw Cen MT" w:hAnsi="Tw Cen MT"/>
          <w:sz w:val="24"/>
          <w:szCs w:val="24"/>
          <w:lang w:val="en-US"/>
        </w:rPr>
        <w:fldChar w:fldCharType="end"/>
      </w:r>
      <w:r w:rsidRPr="00A647A1">
        <w:rPr>
          <w:rFonts w:ascii="Tw Cen MT" w:hAnsi="Tw Cen MT"/>
          <w:sz w:val="24"/>
          <w:szCs w:val="24"/>
          <w:lang w:val="en-US"/>
        </w:rPr>
        <w:t xml:space="preserve">. Namun pada pelayanan </w:t>
      </w:r>
      <w:r w:rsidRPr="00A647A1">
        <w:rPr>
          <w:rFonts w:ascii="Tw Cen MT" w:hAnsi="Tw Cen MT"/>
          <w:i/>
          <w:sz w:val="24"/>
          <w:szCs w:val="24"/>
          <w:lang w:val="en-US"/>
        </w:rPr>
        <w:t>home care</w:t>
      </w:r>
      <w:r w:rsidRPr="00A647A1">
        <w:rPr>
          <w:rFonts w:ascii="Tw Cen MT" w:hAnsi="Tw Cen MT"/>
          <w:sz w:val="24"/>
          <w:szCs w:val="24"/>
          <w:lang w:val="en-US"/>
        </w:rPr>
        <w:t xml:space="preserve"> berdasarkan hasil penelitian masih berada dibawah target kementerian kesehatan.  Hal ini dapat dipengaruhi oleh berbagai faktor internal maupun faktor eksternal dari pemberi pelayanan home care. </w:t>
      </w:r>
    </w:p>
    <w:p w14:paraId="160047AA"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r>
        <w:rPr>
          <w:rFonts w:ascii="Tw Cen MT" w:hAnsi="Tw Cen MT"/>
          <w:sz w:val="24"/>
          <w:szCs w:val="24"/>
          <w:lang w:val="en-US"/>
        </w:rPr>
        <w:t>Faktor-faktor yang mempen</w:t>
      </w:r>
      <w:r w:rsidRPr="00A647A1">
        <w:rPr>
          <w:rFonts w:ascii="Tw Cen MT" w:hAnsi="Tw Cen MT"/>
          <w:sz w:val="24"/>
          <w:szCs w:val="24"/>
          <w:lang w:val="en-US"/>
        </w:rPr>
        <w:t>g</w:t>
      </w:r>
      <w:r>
        <w:rPr>
          <w:rFonts w:ascii="Tw Cen MT" w:hAnsi="Tw Cen MT"/>
          <w:sz w:val="24"/>
          <w:szCs w:val="24"/>
          <w:lang w:val="en-US"/>
        </w:rPr>
        <w:t>a</w:t>
      </w:r>
      <w:r w:rsidRPr="00A647A1">
        <w:rPr>
          <w:rFonts w:ascii="Tw Cen MT" w:hAnsi="Tw Cen MT"/>
          <w:sz w:val="24"/>
          <w:szCs w:val="24"/>
          <w:lang w:val="en-US"/>
        </w:rPr>
        <w:t xml:space="preserve">ruhi kepuasan menurut Priansa (2017) adalah kualitas produk atau jasa yang digunakan (Nyata dan komunikasi seperti iklan), </w:t>
      </w:r>
      <w:r w:rsidRPr="00A647A1">
        <w:rPr>
          <w:rFonts w:ascii="Tw Cen MT" w:hAnsi="Tw Cen MT"/>
          <w:sz w:val="24"/>
          <w:szCs w:val="24"/>
          <w:lang w:val="en-US"/>
        </w:rPr>
        <w:lastRenderedPageBreak/>
        <w:t>kualitas pelayanan, faktor emosional, harga dan biayayang dikeluarkan. Kepuasan pasien dipengaruhi oleh bukti langsung (</w:t>
      </w:r>
      <w:r w:rsidRPr="00A647A1">
        <w:rPr>
          <w:rFonts w:ascii="Tw Cen MT" w:hAnsi="Tw Cen MT"/>
          <w:i/>
          <w:sz w:val="24"/>
          <w:szCs w:val="24"/>
          <w:lang w:val="en-US"/>
        </w:rPr>
        <w:t>Tangibles</w:t>
      </w:r>
      <w:r w:rsidRPr="00A647A1">
        <w:rPr>
          <w:rFonts w:ascii="Tw Cen MT" w:hAnsi="Tw Cen MT"/>
          <w:sz w:val="24"/>
          <w:szCs w:val="24"/>
          <w:lang w:val="en-US"/>
        </w:rPr>
        <w:t>), kehandalan petugas (</w:t>
      </w:r>
      <w:r w:rsidRPr="00A647A1">
        <w:rPr>
          <w:rFonts w:ascii="Tw Cen MT" w:hAnsi="Tw Cen MT"/>
          <w:i/>
          <w:sz w:val="24"/>
          <w:szCs w:val="24"/>
          <w:lang w:val="en-US"/>
        </w:rPr>
        <w:t>Reliability</w:t>
      </w:r>
      <w:r w:rsidRPr="00A647A1">
        <w:rPr>
          <w:rFonts w:ascii="Tw Cen MT" w:hAnsi="Tw Cen MT"/>
          <w:sz w:val="24"/>
          <w:szCs w:val="24"/>
          <w:lang w:val="en-US"/>
        </w:rPr>
        <w:t>), daya tanggap petugas (</w:t>
      </w:r>
      <w:r w:rsidRPr="00A647A1">
        <w:rPr>
          <w:rFonts w:ascii="Tw Cen MT" w:hAnsi="Tw Cen MT"/>
          <w:i/>
          <w:sz w:val="24"/>
          <w:szCs w:val="24"/>
          <w:lang w:val="en-US"/>
        </w:rPr>
        <w:t>Responsiveness</w:t>
      </w:r>
      <w:r w:rsidRPr="00A647A1">
        <w:rPr>
          <w:rFonts w:ascii="Tw Cen MT" w:hAnsi="Tw Cen MT"/>
          <w:sz w:val="24"/>
          <w:szCs w:val="24"/>
          <w:lang w:val="en-US"/>
        </w:rPr>
        <w:t>), adanya jaminan (</w:t>
      </w:r>
      <w:r w:rsidRPr="00A647A1">
        <w:rPr>
          <w:rFonts w:ascii="Tw Cen MT" w:hAnsi="Tw Cen MT"/>
          <w:i/>
          <w:sz w:val="24"/>
          <w:szCs w:val="24"/>
          <w:lang w:val="en-US"/>
        </w:rPr>
        <w:t>Assurance</w:t>
      </w:r>
      <w:r w:rsidRPr="00A647A1">
        <w:rPr>
          <w:rFonts w:ascii="Tw Cen MT" w:hAnsi="Tw Cen MT"/>
          <w:sz w:val="24"/>
          <w:szCs w:val="24"/>
          <w:lang w:val="en-US"/>
        </w:rPr>
        <w:t>) dan Sikap Empati petugas terhadap pasien dan keluarga pasien. Sesuai dengan teori Parasuraman et al (1985) mendefinisikan kualitas layanan sebagai fungsi dari perbedaan antara harapan dan kinerja berdasarkan dimensi kualitas yaitu tangibles, reliability, responsiveness, assurance dan sikap empati. Teori ini sejalan dengan penelitian yang dilakukan  Efendi (2017) di Instalasi Ra</w:t>
      </w:r>
      <w:bookmarkStart w:id="8" w:name="_GoBack"/>
      <w:bookmarkEnd w:id="8"/>
      <w:r w:rsidRPr="00A647A1">
        <w:rPr>
          <w:rFonts w:ascii="Tw Cen MT" w:hAnsi="Tw Cen MT"/>
          <w:sz w:val="24"/>
          <w:szCs w:val="24"/>
          <w:lang w:val="en-US"/>
        </w:rPr>
        <w:t xml:space="preserve">diologi RSUD Tengku Rafi’an Siak Sri Indrapura menunjukkan bahwa terdapat hubungan yang signifikan antara kehandalan, daya tanggap, jaminan, empati dan bukti fisik dengan kepuasan pasien. Sejalan dengan Penelitian Al-Abri &amp; Al-Balushi (2014) yang dilakukan di rumah sakit beberapa Negara mengungkapkan bahwa sopan santun, hormat (respect), mendengarkan dengan hati-hati dan kemudahan terhadap akses pelayanan merupakan fakotr pendorong terkuat kepuasan pasien. </w:t>
      </w:r>
    </w:p>
    <w:p w14:paraId="23C9F670"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p>
    <w:p w14:paraId="15FFEA93" w14:textId="77777777" w:rsidR="00047E0C" w:rsidRDefault="002375DD">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5D6D29C" w14:textId="686F67F6" w:rsidR="00047E0C" w:rsidRDefault="001828BA" w:rsidP="001828BA">
      <w:pPr>
        <w:spacing w:line="240" w:lineRule="auto"/>
        <w:jc w:val="both"/>
        <w:rPr>
          <w:rFonts w:ascii="Twentieth Century" w:eastAsia="Twentieth Century" w:hAnsi="Twentieth Century" w:cs="Twentieth Century"/>
        </w:rPr>
      </w:pPr>
      <w:r>
        <w:rPr>
          <w:rFonts w:ascii="Tw Cen MT" w:eastAsia="Twentieth Century" w:hAnsi="Tw Cen MT" w:cs="Twentieth Century"/>
          <w:sz w:val="24"/>
          <w:szCs w:val="24"/>
        </w:rPr>
        <w:t xml:space="preserve">Pelayanan </w:t>
      </w:r>
      <w:commentRangeStart w:id="9"/>
      <w:r>
        <w:rPr>
          <w:rFonts w:ascii="Tw Cen MT" w:eastAsia="Twentieth Century" w:hAnsi="Tw Cen MT" w:cs="Twentieth Century"/>
          <w:sz w:val="24"/>
          <w:szCs w:val="24"/>
        </w:rPr>
        <w:t xml:space="preserve">Home Care </w:t>
      </w:r>
      <w:commentRangeEnd w:id="9"/>
      <w:r w:rsidR="00C466C4">
        <w:rPr>
          <w:rStyle w:val="CommentReference"/>
        </w:rPr>
        <w:commentReference w:id="9"/>
      </w:r>
      <w:r>
        <w:rPr>
          <w:rFonts w:ascii="Tw Cen MT" w:eastAsia="Twentieth Century" w:hAnsi="Tw Cen MT" w:cs="Twentieth Century"/>
          <w:sz w:val="24"/>
          <w:szCs w:val="24"/>
        </w:rPr>
        <w:t>yang diberikan oleh klinik home care yang ada di Provinsi Riau menimbulkan kepuasan kepada pasien. Sebagian besar pasien yang menerima pelayanan home care adalah perempuan dan kelompok umur lansia &gt; 50 tahun serta memiliki tingkat pendidikan SLTA. Pelayanan home care lebih banyak digunakan pada keluarga dengan status ekonomi menengah keatas dengan pendapatan keluarga diatas UMR Provinsi Riau.</w:t>
      </w:r>
    </w:p>
    <w:p w14:paraId="6D5A6FE7"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4183EAD4" w14:textId="77777777" w:rsidR="00047E0C" w:rsidRDefault="001828BA">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Terimakasih kepada Direktur Poltekkes Kemenkes Riau yang telah memberikan izin </w:t>
      </w:r>
      <w:r>
        <w:rPr>
          <w:rFonts w:ascii="Tw Cen MT" w:eastAsia="Twentieth Century" w:hAnsi="Tw Cen MT" w:cs="Twentieth Century"/>
          <w:sz w:val="24"/>
          <w:szCs w:val="24"/>
        </w:rPr>
        <w:lastRenderedPageBreak/>
        <w:t xml:space="preserve">dan memfasilitasi pelaksanaan penelitian mandiri ini serta terima kasih kepada institusi yang menyediakan layanan home care yang membantu dan mendukung proses penelitian untuk meningkatkan kualitas layanan keperawatan kedepannya. Terima kasih kepada keluarga peneliti yang menemani pelaksanaan pengumpulan data di lapangan. </w:t>
      </w:r>
    </w:p>
    <w:p w14:paraId="7CD48EDE" w14:textId="77777777" w:rsidR="001828BA" w:rsidRPr="001828BA" w:rsidRDefault="001828BA">
      <w:pPr>
        <w:spacing w:after="0" w:line="240" w:lineRule="auto"/>
        <w:jc w:val="both"/>
        <w:rPr>
          <w:rFonts w:ascii="Tw Cen MT" w:eastAsia="Twentieth Century" w:hAnsi="Tw Cen MT" w:cs="Twentieth Century"/>
          <w:b/>
          <w:sz w:val="24"/>
          <w:szCs w:val="24"/>
        </w:rPr>
      </w:pPr>
    </w:p>
    <w:p w14:paraId="0179E246" w14:textId="77777777" w:rsidR="00047E0C" w:rsidRDefault="002375DD">
      <w:pPr>
        <w:tabs>
          <w:tab w:val="left" w:pos="426"/>
        </w:tabs>
        <w:spacing w:after="0"/>
        <w:jc w:val="both"/>
        <w:rPr>
          <w:rFonts w:ascii="Twentieth Century" w:eastAsia="Twentieth Century" w:hAnsi="Twentieth Century" w:cs="Twentieth Century"/>
          <w:b/>
          <w:sz w:val="24"/>
          <w:szCs w:val="24"/>
        </w:rPr>
      </w:pPr>
      <w:commentRangeStart w:id="10"/>
      <w:r>
        <w:rPr>
          <w:rFonts w:ascii="Twentieth Century" w:eastAsia="Twentieth Century" w:hAnsi="Twentieth Century" w:cs="Twentieth Century"/>
          <w:b/>
          <w:sz w:val="24"/>
          <w:szCs w:val="24"/>
        </w:rPr>
        <w:t>DAFTAR PUSTAKA</w:t>
      </w:r>
      <w:commentRangeEnd w:id="10"/>
      <w:r w:rsidR="00B64218">
        <w:rPr>
          <w:rStyle w:val="CommentReference"/>
        </w:rPr>
        <w:commentReference w:id="10"/>
      </w:r>
    </w:p>
    <w:p w14:paraId="3BEA4237"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eastAsia="Twentieth Century" w:hAnsi="Tw Cen MT" w:cs="Twentieth Century"/>
          <w:sz w:val="24"/>
          <w:szCs w:val="24"/>
        </w:rPr>
        <w:fldChar w:fldCharType="begin" w:fldLock="1"/>
      </w:r>
      <w:r w:rsidRPr="001828BA">
        <w:rPr>
          <w:rFonts w:ascii="Tw Cen MT" w:eastAsia="Twentieth Century" w:hAnsi="Tw Cen MT" w:cs="Twentieth Century"/>
          <w:sz w:val="24"/>
          <w:szCs w:val="24"/>
        </w:rPr>
        <w:instrText xml:space="preserve">ADDIN Mendeley Bibliography CSL_BIBLIOGRAPHY </w:instrText>
      </w:r>
      <w:r w:rsidRPr="001828BA">
        <w:rPr>
          <w:rFonts w:ascii="Tw Cen MT" w:eastAsia="Twentieth Century" w:hAnsi="Tw Cen MT" w:cs="Twentieth Century"/>
          <w:sz w:val="24"/>
          <w:szCs w:val="24"/>
        </w:rPr>
        <w:fldChar w:fldCharType="separate"/>
      </w:r>
      <w:r w:rsidRPr="001828BA">
        <w:rPr>
          <w:rFonts w:ascii="Tw Cen MT" w:hAnsi="Tw Cen MT" w:cs="Times New Roman"/>
          <w:noProof/>
          <w:sz w:val="24"/>
          <w:szCs w:val="24"/>
        </w:rPr>
        <w:t>[1]</w:t>
      </w:r>
      <w:r w:rsidRPr="001828BA">
        <w:rPr>
          <w:rFonts w:ascii="Tw Cen MT" w:hAnsi="Tw Cen MT" w:cs="Times New Roman"/>
          <w:noProof/>
          <w:sz w:val="24"/>
          <w:szCs w:val="24"/>
        </w:rPr>
        <w:tab/>
        <w:t xml:space="preserve">J. Birmingham, “Discharge Planning Guide: Tools for Compliance Fourth Edition,” </w:t>
      </w:r>
      <w:r w:rsidRPr="001828BA">
        <w:rPr>
          <w:rFonts w:ascii="Tw Cen MT" w:hAnsi="Tw Cen MT" w:cs="Times New Roman"/>
          <w:i/>
          <w:iCs/>
          <w:noProof/>
          <w:sz w:val="24"/>
          <w:szCs w:val="24"/>
        </w:rPr>
        <w:t>HCPRo</w:t>
      </w:r>
      <w:r w:rsidRPr="001828BA">
        <w:rPr>
          <w:rFonts w:ascii="Tw Cen MT" w:hAnsi="Tw Cen MT" w:cs="Times New Roman"/>
          <w:noProof/>
          <w:sz w:val="24"/>
          <w:szCs w:val="24"/>
        </w:rPr>
        <w:t>, 2016.</w:t>
      </w:r>
    </w:p>
    <w:p w14:paraId="24FB06F5"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[2]</w:t>
      </w:r>
      <w:r w:rsidRPr="001828BA">
        <w:rPr>
          <w:rFonts w:ascii="Tw Cen MT" w:hAnsi="Tw Cen MT" w:cs="Times New Roman"/>
          <w:noProof/>
          <w:sz w:val="24"/>
          <w:szCs w:val="24"/>
        </w:rPr>
        <w:tab/>
        <w:t>Nursalam, “Manajemen keperawatan,” p. 117, 2014.</w:t>
      </w:r>
    </w:p>
    <w:p w14:paraId="4D46B52D"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[3]</w:t>
      </w:r>
      <w:r w:rsidRPr="001828BA">
        <w:rPr>
          <w:rFonts w:ascii="Tw Cen MT" w:hAnsi="Tw Cen MT" w:cs="Times New Roman"/>
          <w:noProof/>
          <w:sz w:val="24"/>
          <w:szCs w:val="24"/>
        </w:rPr>
        <w:tab/>
        <w:t xml:space="preserve">T. Pribadi, M. R. Gunawan, and D. Djamaludin, “Hubungan Pengetahuan Dan Komunikasi Perawat Dengan Pelaksanaan Perencanaan Pulang Di Ruang Rawat Inap Rsud Zainal Abidin Pagaralam Way Kanan,” </w:t>
      </w:r>
      <w:r w:rsidRPr="001828BA">
        <w:rPr>
          <w:rFonts w:ascii="Tw Cen MT" w:hAnsi="Tw Cen MT" w:cs="Times New Roman"/>
          <w:i/>
          <w:iCs/>
          <w:noProof/>
          <w:sz w:val="24"/>
          <w:szCs w:val="24"/>
        </w:rPr>
        <w:t>Malahayati Nurs. J.</w:t>
      </w:r>
      <w:r w:rsidRPr="001828BA">
        <w:rPr>
          <w:rFonts w:ascii="Tw Cen MT" w:hAnsi="Tw Cen MT" w:cs="Times New Roman"/>
          <w:noProof/>
          <w:sz w:val="24"/>
          <w:szCs w:val="24"/>
        </w:rPr>
        <w:t>, vol. 1, no. 1, pp. 55–68, 2019, doi: 10.33024/manuju.v1i1.836.</w:t>
      </w:r>
    </w:p>
    <w:p w14:paraId="2CA166D3"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[4]</w:t>
      </w:r>
      <w:r w:rsidRPr="001828BA">
        <w:rPr>
          <w:rFonts w:ascii="Tw Cen MT" w:hAnsi="Tw Cen MT" w:cs="Times New Roman"/>
          <w:noProof/>
          <w:sz w:val="24"/>
          <w:szCs w:val="24"/>
        </w:rPr>
        <w:tab/>
        <w:t>L. Malingkas, “Faktor-Faktor yang mempengaruhi Perawat dalam Pelaksanaan Discharge Planning di Ruang Rawat Inap RSUD Dr. Sam Ratulangi,” no. 2, pp. 1–13, 2019.</w:t>
      </w:r>
    </w:p>
    <w:p w14:paraId="46F28092"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[5]</w:t>
      </w:r>
      <w:r w:rsidRPr="001828BA">
        <w:rPr>
          <w:rFonts w:ascii="Tw Cen MT" w:hAnsi="Tw Cen MT" w:cs="Times New Roman"/>
          <w:noProof/>
          <w:sz w:val="24"/>
          <w:szCs w:val="24"/>
        </w:rPr>
        <w:tab/>
        <w:t xml:space="preserve">P. K. S. Tage, E. Novieastari, and A. Suhendri, “Optimalisasi Pelaksanaan Discharge Planning Terstruktur dan Terintegrasi,” </w:t>
      </w:r>
      <w:r w:rsidRPr="001828BA">
        <w:rPr>
          <w:rFonts w:ascii="Tw Cen MT" w:hAnsi="Tw Cen MT" w:cs="Times New Roman"/>
          <w:i/>
          <w:iCs/>
          <w:noProof/>
          <w:sz w:val="24"/>
          <w:szCs w:val="24"/>
        </w:rPr>
        <w:t>CHMK Nurs. Sci. J.</w:t>
      </w:r>
      <w:r w:rsidRPr="001828BA">
        <w:rPr>
          <w:rFonts w:ascii="Tw Cen MT" w:hAnsi="Tw Cen MT" w:cs="Times New Roman"/>
          <w:noProof/>
          <w:sz w:val="24"/>
          <w:szCs w:val="24"/>
        </w:rPr>
        <w:t>, vol. 2, no. 1, pp. 1–10, 2018.</w:t>
      </w:r>
    </w:p>
    <w:p w14:paraId="603B4BA9"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[6]</w:t>
      </w:r>
      <w:r w:rsidRPr="001828BA">
        <w:rPr>
          <w:rFonts w:ascii="Tw Cen MT" w:hAnsi="Tw Cen MT" w:cs="Times New Roman"/>
          <w:noProof/>
          <w:sz w:val="24"/>
          <w:szCs w:val="24"/>
        </w:rPr>
        <w:tab/>
        <w:t xml:space="preserve">A. Asmuji, F. Faridah, and L. T. Handayani, “Implementation of Discharge Planning in Hospital Inpatient Room by Nurses,” </w:t>
      </w:r>
      <w:r w:rsidRPr="001828BA">
        <w:rPr>
          <w:rFonts w:ascii="Tw Cen MT" w:hAnsi="Tw Cen MT" w:cs="Times New Roman"/>
          <w:i/>
          <w:iCs/>
          <w:noProof/>
          <w:sz w:val="24"/>
          <w:szCs w:val="24"/>
        </w:rPr>
        <w:t>J. Ners</w:t>
      </w:r>
      <w:r w:rsidRPr="001828BA">
        <w:rPr>
          <w:rFonts w:ascii="Tw Cen MT" w:hAnsi="Tw Cen MT" w:cs="Times New Roman"/>
          <w:noProof/>
          <w:sz w:val="24"/>
          <w:szCs w:val="24"/>
        </w:rPr>
        <w:t>, vol. 13, no. 1, p. 106, 2018, doi: 10.20473/jn.v13i1.5942.</w:t>
      </w:r>
    </w:p>
    <w:p w14:paraId="5DD27E71"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[7]</w:t>
      </w:r>
      <w:r w:rsidRPr="001828BA">
        <w:rPr>
          <w:rFonts w:ascii="Tw Cen MT" w:hAnsi="Tw Cen MT" w:cs="Times New Roman"/>
          <w:noProof/>
          <w:sz w:val="24"/>
          <w:szCs w:val="24"/>
        </w:rPr>
        <w:tab/>
        <w:t xml:space="preserve">D. Ernita, S. Rahmalia, and R. Novayelinda, “Pengaruh perencanaan pasien pulang ( discharge planning ) yang dilakukan oleh perawat terhadap kesiapan pasien tb paru </w:t>
      </w:r>
      <w:r w:rsidRPr="001828BA">
        <w:rPr>
          <w:rFonts w:ascii="Tw Cen MT" w:hAnsi="Tw Cen MT" w:cs="Times New Roman"/>
          <w:noProof/>
          <w:sz w:val="24"/>
          <w:szCs w:val="24"/>
        </w:rPr>
        <w:lastRenderedPageBreak/>
        <w:t xml:space="preserve">menghadapi pemulangan,” </w:t>
      </w:r>
      <w:r w:rsidRPr="001828BA">
        <w:rPr>
          <w:rFonts w:ascii="Tw Cen MT" w:hAnsi="Tw Cen MT" w:cs="Times New Roman"/>
          <w:i/>
          <w:iCs/>
          <w:noProof/>
          <w:sz w:val="24"/>
          <w:szCs w:val="24"/>
        </w:rPr>
        <w:t>JOM</w:t>
      </w:r>
      <w:r w:rsidRPr="001828BA">
        <w:rPr>
          <w:rFonts w:ascii="Tw Cen MT" w:hAnsi="Tw Cen MT" w:cs="Times New Roman"/>
          <w:noProof/>
          <w:sz w:val="24"/>
          <w:szCs w:val="24"/>
        </w:rPr>
        <w:t>, vol. 2, no. 1, 2015.</w:t>
      </w:r>
    </w:p>
    <w:p w14:paraId="6F498C0A"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[8]</w:t>
      </w:r>
      <w:r w:rsidRPr="001828BA">
        <w:rPr>
          <w:rFonts w:ascii="Tw Cen MT" w:hAnsi="Tw Cen MT" w:cs="Times New Roman"/>
          <w:noProof/>
          <w:sz w:val="24"/>
          <w:szCs w:val="24"/>
        </w:rPr>
        <w:tab/>
        <w:t xml:space="preserve">D. Limpong, J. Rottie, and Y. Batara, “Hubungan Discharge Planning dengan Kesiapan Pulang Pasien Penyakit Jantung Koroner di Ruangan CVBC RSUP Prof DR.R.D KANDOU Manado,” </w:t>
      </w:r>
      <w:r w:rsidRPr="001828BA">
        <w:rPr>
          <w:rFonts w:ascii="Tw Cen MT" w:hAnsi="Tw Cen MT" w:cs="Times New Roman"/>
          <w:i/>
          <w:iCs/>
          <w:noProof/>
          <w:sz w:val="24"/>
          <w:szCs w:val="24"/>
        </w:rPr>
        <w:t>e-Journal Keperawatan (e-Kp)</w:t>
      </w:r>
      <w:r w:rsidRPr="001828BA">
        <w:rPr>
          <w:rFonts w:ascii="Tw Cen MT" w:hAnsi="Tw Cen MT" w:cs="Times New Roman"/>
          <w:noProof/>
          <w:sz w:val="24"/>
          <w:szCs w:val="24"/>
        </w:rPr>
        <w:t>, vol. 4, pp. 0–5, 2016.</w:t>
      </w:r>
    </w:p>
    <w:p w14:paraId="738E5769"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[9]</w:t>
      </w:r>
      <w:r w:rsidRPr="001828BA">
        <w:rPr>
          <w:rFonts w:ascii="Tw Cen MT" w:hAnsi="Tw Cen MT" w:cs="Times New Roman"/>
          <w:noProof/>
          <w:sz w:val="24"/>
          <w:szCs w:val="24"/>
        </w:rPr>
        <w:tab/>
        <w:t>L. G. Sihotang, “Pengaruh Discharge Planning Terstruktur terhadap Self Efficacy Pasien Stroke Iskemik di Rumah Sakit Santa Elisabeth Medan,” 2015.</w:t>
      </w:r>
    </w:p>
    <w:p w14:paraId="36BC5A0C"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[10]</w:t>
      </w:r>
      <w:r w:rsidRPr="001828BA">
        <w:rPr>
          <w:rFonts w:ascii="Tw Cen MT" w:hAnsi="Tw Cen MT" w:cs="Times New Roman"/>
          <w:noProof/>
          <w:sz w:val="24"/>
          <w:szCs w:val="24"/>
        </w:rPr>
        <w:tab/>
        <w:t xml:space="preserve">A. Azizah, D. Widayati, and D. Rachmania, “Diacharge Planning Mempengaruhi Kualitas Pelayanan Keperawatan,” </w:t>
      </w:r>
      <w:r w:rsidRPr="001828BA">
        <w:rPr>
          <w:rFonts w:ascii="Tw Cen MT" w:hAnsi="Tw Cen MT" w:cs="Times New Roman"/>
          <w:i/>
          <w:iCs/>
          <w:noProof/>
          <w:sz w:val="24"/>
          <w:szCs w:val="24"/>
        </w:rPr>
        <w:t>Journals Ners Community</w:t>
      </w:r>
      <w:r w:rsidRPr="001828BA">
        <w:rPr>
          <w:rFonts w:ascii="Tw Cen MT" w:hAnsi="Tw Cen MT" w:cs="Times New Roman"/>
          <w:noProof/>
          <w:sz w:val="24"/>
          <w:szCs w:val="24"/>
        </w:rPr>
        <w:t>, vol. 8, no. 1, pp. 53–63, 2017.</w:t>
      </w:r>
    </w:p>
    <w:p w14:paraId="72D73E6C" w14:textId="77777777" w:rsidR="00C03B5B" w:rsidRPr="001828BA" w:rsidRDefault="00C03B5B" w:rsidP="00C03B5B">
      <w:pPr>
        <w:widowControl w:val="0"/>
        <w:autoSpaceDE w:val="0"/>
        <w:autoSpaceDN w:val="0"/>
        <w:adjustRightInd w:val="0"/>
        <w:spacing w:after="0" w:line="240" w:lineRule="auto"/>
        <w:ind w:left="640" w:hanging="640"/>
        <w:rPr>
          <w:rFonts w:ascii="Tw Cen MT" w:hAnsi="Tw Cen MT"/>
          <w:noProof/>
          <w:sz w:val="24"/>
        </w:rPr>
      </w:pPr>
      <w:r w:rsidRPr="001828BA">
        <w:rPr>
          <w:rFonts w:ascii="Tw Cen MT" w:hAnsi="Tw Cen MT" w:cs="Times New Roman"/>
          <w:noProof/>
          <w:sz w:val="24"/>
          <w:szCs w:val="24"/>
        </w:rPr>
        <w:t>[11]</w:t>
      </w:r>
      <w:r w:rsidRPr="001828BA">
        <w:rPr>
          <w:rFonts w:ascii="Tw Cen MT" w:hAnsi="Tw Cen MT" w:cs="Times New Roman"/>
          <w:noProof/>
          <w:sz w:val="24"/>
          <w:szCs w:val="24"/>
        </w:rPr>
        <w:tab/>
        <w:t>C. Heben, R. L. Indra, and S. Erianti, “Jurnal Keperawatan Hang Tuah ( Hang Tuah Nursing Gambaran penerapan Discharge planning pada pasien post mastektomi untuk mencegah terjadinya limfedema,” vol. 01, pp. 63–73, 2021.</w:t>
      </w:r>
    </w:p>
    <w:p w14:paraId="46829AB0" w14:textId="77777777" w:rsidR="00C03B5B" w:rsidRPr="001828BA" w:rsidRDefault="00C03B5B" w:rsidP="00C03B5B">
      <w:pPr>
        <w:widowControl w:val="0"/>
        <w:autoSpaceDE w:val="0"/>
        <w:autoSpaceDN w:val="0"/>
        <w:adjustRightInd w:val="0"/>
        <w:spacing w:after="0" w:line="240" w:lineRule="auto"/>
        <w:ind w:left="480" w:hanging="480"/>
        <w:rPr>
          <w:rFonts w:ascii="Tw Cen MT" w:eastAsia="Twentieth Century" w:hAnsi="Tw Cen MT" w:cs="Twentieth Century"/>
          <w:sz w:val="24"/>
          <w:szCs w:val="24"/>
        </w:rPr>
      </w:pPr>
      <w:r w:rsidRPr="001828BA">
        <w:rPr>
          <w:rFonts w:ascii="Tw Cen MT" w:eastAsia="Twentieth Century" w:hAnsi="Tw Cen MT" w:cs="Twentieth Century"/>
          <w:sz w:val="24"/>
          <w:szCs w:val="24"/>
        </w:rPr>
        <w:fldChar w:fldCharType="end"/>
      </w:r>
    </w:p>
    <w:p w14:paraId="1B7529AE"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pPr>
    </w:p>
    <w:p w14:paraId="78CCC695"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sectPr w:rsidR="00047E0C" w:rsidRPr="001828BA">
          <w:type w:val="continuous"/>
          <w:pgSz w:w="12240" w:h="15840"/>
          <w:pgMar w:top="1440" w:right="1440" w:bottom="1440" w:left="1440" w:header="720" w:footer="720" w:gutter="0"/>
          <w:cols w:num="2" w:space="720" w:equalWidth="0">
            <w:col w:w="4320" w:space="720"/>
            <w:col w:w="4320" w:space="0"/>
          </w:cols>
        </w:sectPr>
      </w:pPr>
    </w:p>
    <w:p w14:paraId="62EB422E" w14:textId="77777777" w:rsidR="00047E0C" w:rsidRDefault="002375DD">
      <w:pPr>
        <w:rPr>
          <w:rFonts w:ascii="Twentieth Century" w:eastAsia="Twentieth Century" w:hAnsi="Twentieth Century" w:cs="Twentieth Century"/>
        </w:rPr>
        <w:sectPr w:rsidR="00047E0C">
          <w:pgSz w:w="12240" w:h="15840"/>
          <w:pgMar w:top="1440" w:right="1440" w:bottom="1440" w:left="1440" w:header="720" w:footer="720" w:gutter="0"/>
          <w:cols w:num="2" w:space="720" w:equalWidth="0">
            <w:col w:w="4320" w:space="720"/>
            <w:col w:w="4320" w:space="0"/>
          </w:cols>
        </w:sectPr>
      </w:pPr>
      <w:r>
        <w:rPr>
          <w:noProof/>
        </w:rPr>
        <w:lastRenderedPageBreak/>
        <w:drawing>
          <wp:anchor distT="0" distB="0" distL="114300" distR="114300" simplePos="0" relativeHeight="251661312" behindDoc="0" locked="0" layoutInCell="1" hidden="0" allowOverlap="1" wp14:anchorId="1EE88BFD" wp14:editId="5A4F31E4">
            <wp:simplePos x="0" y="0"/>
            <wp:positionH relativeFrom="column">
              <wp:posOffset>250825</wp:posOffset>
            </wp:positionH>
            <wp:positionV relativeFrom="paragraph">
              <wp:posOffset>0</wp:posOffset>
            </wp:positionV>
            <wp:extent cx="5361940" cy="1570355"/>
            <wp:effectExtent l="0" t="0" r="0" b="0"/>
            <wp:wrapSquare wrapText="bothSides" distT="0" distB="0" distL="114300" distR="11430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361940" cy="1570355"/>
                    </a:xfrm>
                    <a:prstGeom prst="rect">
                      <a:avLst/>
                    </a:prstGeom>
                    <a:ln/>
                  </pic:spPr>
                </pic:pic>
              </a:graphicData>
            </a:graphic>
          </wp:anchor>
        </w:drawing>
      </w:r>
    </w:p>
    <w:p w14:paraId="7656C8E2" w14:textId="77777777" w:rsidR="00047E0C" w:rsidRDefault="00047E0C">
      <w:pPr>
        <w:rPr>
          <w:rFonts w:ascii="Twentieth Century" w:eastAsia="Twentieth Century" w:hAnsi="Twentieth Century" w:cs="Twentieth Century"/>
        </w:rPr>
      </w:pPr>
    </w:p>
    <w:p w14:paraId="7A656EB3" w14:textId="77777777" w:rsidR="00047E0C" w:rsidRDefault="002375DD">
      <w:pPr>
        <w:jc w:val="center"/>
        <w:rPr>
          <w:rFonts w:ascii="Twentieth Century" w:eastAsia="Twentieth Century" w:hAnsi="Twentieth Century" w:cs="Twentieth Century"/>
          <w:sz w:val="20"/>
          <w:szCs w:val="20"/>
        </w:rPr>
        <w:sectPr w:rsidR="00047E0C">
          <w:type w:val="continuous"/>
          <w:pgSz w:w="12240" w:h="15840"/>
          <w:pgMar w:top="1440" w:right="1440" w:bottom="1440" w:left="1440" w:header="720" w:footer="720" w:gutter="0"/>
          <w:cols w:space="720"/>
        </w:sectPr>
      </w:pPr>
      <w:r>
        <w:rPr>
          <w:rFonts w:ascii="Twentieth Century" w:eastAsia="Twentieth Century" w:hAnsi="Twentieth Century" w:cs="Twentieth Century"/>
          <w:sz w:val="20"/>
          <w:szCs w:val="20"/>
        </w:rPr>
        <w:t>Gambar 1. Grafik… (Tw Cen MT, 10)</w:t>
      </w:r>
    </w:p>
    <w:p w14:paraId="2054B8BF" w14:textId="77777777" w:rsidR="00047E0C" w:rsidRDefault="002375DD">
      <w:pPr>
        <w:spacing w:after="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lastRenderedPageBreak/>
        <w:t>Contoh penulisan gambar (bila dibutuhkan satu halaman tanpa dpotong dipersilahkan)</w:t>
      </w:r>
    </w:p>
    <w:sectPr w:rsidR="00047E0C">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P" w:date="2023-01-25T11:24:00Z" w:initials="H">
    <w:p w14:paraId="5B297CD4" w14:textId="4F1A679B" w:rsidR="00C466C4" w:rsidRDefault="00C466C4">
      <w:pPr>
        <w:pStyle w:val="CommentText"/>
      </w:pPr>
      <w:r>
        <w:rPr>
          <w:rStyle w:val="CommentReference"/>
        </w:rPr>
        <w:annotationRef/>
      </w:r>
      <w:r>
        <w:t>Menjorok keluar</w:t>
      </w:r>
    </w:p>
  </w:comment>
  <w:comment w:id="3" w:author="HP" w:date="2023-01-25T11:19:00Z" w:initials="H">
    <w:p w14:paraId="5F0CF132" w14:textId="77777777" w:rsidR="00C466C4" w:rsidRDefault="00C466C4">
      <w:pPr>
        <w:pStyle w:val="CommentText"/>
      </w:pPr>
      <w:r>
        <w:rPr>
          <w:rStyle w:val="CommentReference"/>
        </w:rPr>
        <w:annotationRef/>
      </w:r>
      <w:r>
        <w:t>System penomoran</w:t>
      </w:r>
    </w:p>
    <w:p w14:paraId="70B56CD6" w14:textId="5F458DAB" w:rsidR="00C466C4" w:rsidRDefault="00C466C4">
      <w:pPr>
        <w:pStyle w:val="CommentText"/>
      </w:pPr>
      <w:r>
        <w:t>Samakan dengan kutipan yg lain</w:t>
      </w:r>
    </w:p>
  </w:comment>
  <w:comment w:id="4" w:author="HP" w:date="2023-01-25T11:23:00Z" w:initials="H">
    <w:p w14:paraId="057A8E86" w14:textId="6CD0C5CA" w:rsidR="00C466C4" w:rsidRDefault="00C466C4">
      <w:pPr>
        <w:pStyle w:val="CommentText"/>
      </w:pPr>
      <w:r>
        <w:rPr>
          <w:rStyle w:val="CommentReference"/>
        </w:rPr>
        <w:annotationRef/>
      </w:r>
      <w:r>
        <w:t>Italic</w:t>
      </w:r>
    </w:p>
  </w:comment>
  <w:comment w:id="5" w:author="HP" w:date="2023-01-25T11:23:00Z" w:initials="H">
    <w:p w14:paraId="2040BDDC" w14:textId="68522699" w:rsidR="00C466C4" w:rsidRDefault="00C466C4">
      <w:pPr>
        <w:pStyle w:val="CommentText"/>
      </w:pPr>
      <w:r>
        <w:rPr>
          <w:rStyle w:val="CommentReference"/>
        </w:rPr>
        <w:annotationRef/>
      </w:r>
      <w:proofErr w:type="gramStart"/>
      <w:r>
        <w:t>italic</w:t>
      </w:r>
      <w:proofErr w:type="gramEnd"/>
    </w:p>
  </w:comment>
  <w:comment w:id="6" w:author="HP" w:date="2023-01-25T11:23:00Z" w:initials="H">
    <w:p w14:paraId="329FA382" w14:textId="79BB5E1D" w:rsidR="00C466C4" w:rsidRDefault="00C466C4">
      <w:pPr>
        <w:pStyle w:val="CommentText"/>
      </w:pPr>
      <w:r>
        <w:rPr>
          <w:rStyle w:val="CommentReference"/>
        </w:rPr>
        <w:annotationRef/>
      </w:r>
      <w:proofErr w:type="gramStart"/>
      <w:r>
        <w:t>italic</w:t>
      </w:r>
      <w:proofErr w:type="gramEnd"/>
    </w:p>
  </w:comment>
  <w:comment w:id="7" w:author="HP" w:date="2023-01-25T11:23:00Z" w:initials="H">
    <w:p w14:paraId="24166CD5" w14:textId="1355BC67" w:rsidR="00C466C4" w:rsidRDefault="00C466C4">
      <w:pPr>
        <w:pStyle w:val="CommentText"/>
      </w:pPr>
      <w:r>
        <w:rPr>
          <w:rStyle w:val="CommentReference"/>
        </w:rPr>
        <w:annotationRef/>
      </w:r>
      <w:proofErr w:type="gramStart"/>
      <w:r>
        <w:t>tabel</w:t>
      </w:r>
      <w:proofErr w:type="gramEnd"/>
      <w:r>
        <w:t xml:space="preserve"> 1</w:t>
      </w:r>
    </w:p>
  </w:comment>
  <w:comment w:id="9" w:author="HP" w:date="2023-01-25T11:24:00Z" w:initials="H">
    <w:p w14:paraId="34C6B0D7" w14:textId="77777777" w:rsidR="00C466C4" w:rsidRDefault="00C466C4">
      <w:pPr>
        <w:pStyle w:val="CommentText"/>
      </w:pPr>
      <w:r>
        <w:rPr>
          <w:rStyle w:val="CommentReference"/>
        </w:rPr>
        <w:annotationRef/>
      </w:r>
      <w:proofErr w:type="gramStart"/>
      <w:r>
        <w:t>italic</w:t>
      </w:r>
      <w:proofErr w:type="gramEnd"/>
    </w:p>
    <w:p w14:paraId="43058957" w14:textId="1B2BD0E8" w:rsidR="00C466C4" w:rsidRDefault="00C466C4">
      <w:pPr>
        <w:pStyle w:val="CommentText"/>
      </w:pPr>
      <w:proofErr w:type="gramStart"/>
      <w:r>
        <w:t>diseragamkan</w:t>
      </w:r>
      <w:proofErr w:type="gramEnd"/>
      <w:r>
        <w:t xml:space="preserve"> semua italic</w:t>
      </w:r>
    </w:p>
  </w:comment>
  <w:comment w:id="10" w:author="HP" w:date="2023-01-25T11:26:00Z" w:initials="H">
    <w:p w14:paraId="6FF5856B" w14:textId="194B9398" w:rsidR="00B64218" w:rsidRDefault="00B64218">
      <w:pPr>
        <w:pStyle w:val="CommentText"/>
      </w:pPr>
      <w:r>
        <w:rPr>
          <w:rStyle w:val="CommentReference"/>
        </w:rPr>
        <w:annotationRef/>
      </w:r>
      <w:proofErr w:type="gramStart"/>
      <w:r>
        <w:t>dengan</w:t>
      </w:r>
      <w:proofErr w:type="gramEnd"/>
      <w:r>
        <w:t xml:space="preserve"> system penomoran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C88F2" w14:textId="77777777" w:rsidR="00B63E9A" w:rsidRDefault="00B63E9A">
      <w:pPr>
        <w:spacing w:after="0" w:line="240" w:lineRule="auto"/>
      </w:pPr>
      <w:r>
        <w:separator/>
      </w:r>
    </w:p>
  </w:endnote>
  <w:endnote w:type="continuationSeparator" w:id="0">
    <w:p w14:paraId="3F504284" w14:textId="77777777" w:rsidR="00B63E9A" w:rsidRDefault="00B6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45DF1" w14:textId="77777777" w:rsidR="00C03B5B" w:rsidRDefault="00C03B5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Syafrisar Meri Agritubella </w:t>
    </w:r>
    <w:hyperlink r:id="rId1" w:history="1">
      <w:r w:rsidRPr="00904951">
        <w:rPr>
          <w:rStyle w:val="Hyperlink"/>
          <w:rFonts w:ascii="Twentieth Century" w:eastAsia="Twentieth Century" w:hAnsi="Twentieth Century" w:cs="Twentieth Century"/>
          <w:sz w:val="20"/>
          <w:szCs w:val="20"/>
        </w:rPr>
        <w:t>meri@pkr.ac.id</w:t>
      </w:r>
    </w:hyperlink>
  </w:p>
  <w:p w14:paraId="7264C316"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 </w:t>
    </w:r>
    <w:r>
      <w:rPr>
        <w:noProof/>
      </w:rPr>
      <mc:AlternateContent>
        <mc:Choice Requires="wps">
          <w:drawing>
            <wp:anchor distT="0" distB="0" distL="114300" distR="114300" simplePos="0" relativeHeight="251659264" behindDoc="0" locked="0" layoutInCell="1" hidden="0" allowOverlap="1" wp14:anchorId="341BD1DA" wp14:editId="2A4E54B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7BFE2C"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" strokecolor="black [3200]" strokeweight="2.25pt">
              <v:stroke startarrowwidth="narrow" startarrowlength="short" endarrowwidth="narrow" endarrowlength="short"/>
            </v:shape>
          </w:pict>
        </mc:Fallback>
      </mc:AlternateContent>
    </w:r>
  </w:p>
  <w:p w14:paraId="1E9D0959"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1A15A783" wp14:editId="4BC7FFB1">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5A783"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13076" w14:textId="77777777" w:rsidR="00B63E9A" w:rsidRDefault="00B63E9A">
      <w:pPr>
        <w:spacing w:after="0" w:line="240" w:lineRule="auto"/>
      </w:pPr>
      <w:r>
        <w:separator/>
      </w:r>
    </w:p>
  </w:footnote>
  <w:footnote w:type="continuationSeparator" w:id="0">
    <w:p w14:paraId="68A45A59" w14:textId="77777777" w:rsidR="00B63E9A" w:rsidRDefault="00B6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53576" w14:textId="77777777" w:rsidR="00047E0C" w:rsidRDefault="002375DD">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160B135" w14:textId="77777777" w:rsidR="00047E0C" w:rsidRDefault="002375DD">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77A8B967" wp14:editId="1EDD8AA0">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621375"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" strokecolor="black [3200]" strokeweight="1.5pt">
              <v:stroke startarrowwidth="narrow" startarrowlength="short" endarrowwidth="narrow" endarrowlength="short"/>
            </v:shape>
          </w:pict>
        </mc:Fallback>
      </mc:AlternateContent>
    </w:r>
  </w:p>
  <w:p w14:paraId="457B00B7" w14:textId="77777777" w:rsidR="00047E0C" w:rsidRDefault="00047E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5558"/>
    <w:multiLevelType w:val="hybridMultilevel"/>
    <w:tmpl w:val="45C4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75AFF"/>
    <w:multiLevelType w:val="hybridMultilevel"/>
    <w:tmpl w:val="15525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56093"/>
    <w:multiLevelType w:val="hybridMultilevel"/>
    <w:tmpl w:val="22544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01AB5"/>
    <w:multiLevelType w:val="hybridMultilevel"/>
    <w:tmpl w:val="1EEA5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16389"/>
    <w:multiLevelType w:val="hybridMultilevel"/>
    <w:tmpl w:val="1F7AF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E618CD"/>
    <w:multiLevelType w:val="hybridMultilevel"/>
    <w:tmpl w:val="AFBE8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0C"/>
    <w:rsid w:val="00047E0C"/>
    <w:rsid w:val="00094B17"/>
    <w:rsid w:val="001828BA"/>
    <w:rsid w:val="00227384"/>
    <w:rsid w:val="002375DD"/>
    <w:rsid w:val="002A73B7"/>
    <w:rsid w:val="0043681A"/>
    <w:rsid w:val="004E41E8"/>
    <w:rsid w:val="007A0172"/>
    <w:rsid w:val="008342D4"/>
    <w:rsid w:val="00A117C2"/>
    <w:rsid w:val="00A647A1"/>
    <w:rsid w:val="00B63E9A"/>
    <w:rsid w:val="00B64218"/>
    <w:rsid w:val="00B66481"/>
    <w:rsid w:val="00C03B5B"/>
    <w:rsid w:val="00C466C4"/>
    <w:rsid w:val="00D81CCF"/>
    <w:rsid w:val="00E636B1"/>
    <w:rsid w:val="00F9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1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locked/>
    <w:rsid w:val="00C03B5B"/>
    <w:rPr>
      <w:rFonts w:eastAsia="Times New Roman" w:cs="Times New Roman"/>
      <w:sz w:val="22"/>
      <w:szCs w:val="22"/>
      <w:lang w:val="en-GB" w:eastAsia="en-GB"/>
    </w:rPr>
  </w:style>
  <w:style w:type="paragraph" w:styleId="HTMLPreformatted">
    <w:name w:val="HTML Preformatted"/>
    <w:basedOn w:val="Normal"/>
    <w:link w:val="HTMLPreformattedChar"/>
    <w:uiPriority w:val="99"/>
    <w:semiHidden/>
    <w:unhideWhenUsed/>
    <w:rsid w:val="002A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A73B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C466C4"/>
    <w:rPr>
      <w:sz w:val="16"/>
      <w:szCs w:val="16"/>
    </w:rPr>
  </w:style>
  <w:style w:type="paragraph" w:styleId="CommentText">
    <w:name w:val="annotation text"/>
    <w:basedOn w:val="Normal"/>
    <w:link w:val="CommentTextChar"/>
    <w:uiPriority w:val="99"/>
    <w:semiHidden/>
    <w:unhideWhenUsed/>
    <w:rsid w:val="00C466C4"/>
    <w:pPr>
      <w:spacing w:line="240" w:lineRule="auto"/>
    </w:pPr>
    <w:rPr>
      <w:sz w:val="20"/>
      <w:szCs w:val="20"/>
    </w:rPr>
  </w:style>
  <w:style w:type="character" w:customStyle="1" w:styleId="CommentTextChar">
    <w:name w:val="Comment Text Char"/>
    <w:basedOn w:val="DefaultParagraphFont"/>
    <w:link w:val="CommentText"/>
    <w:uiPriority w:val="99"/>
    <w:semiHidden/>
    <w:rsid w:val="00C466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66C4"/>
    <w:rPr>
      <w:b/>
      <w:bCs/>
    </w:rPr>
  </w:style>
  <w:style w:type="character" w:customStyle="1" w:styleId="CommentSubjectChar">
    <w:name w:val="Comment Subject Char"/>
    <w:basedOn w:val="CommentTextChar"/>
    <w:link w:val="CommentSubject"/>
    <w:uiPriority w:val="99"/>
    <w:semiHidden/>
    <w:rsid w:val="00C466C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locked/>
    <w:rsid w:val="00C03B5B"/>
    <w:rPr>
      <w:rFonts w:eastAsia="Times New Roman" w:cs="Times New Roman"/>
      <w:sz w:val="22"/>
      <w:szCs w:val="22"/>
      <w:lang w:val="en-GB" w:eastAsia="en-GB"/>
    </w:rPr>
  </w:style>
  <w:style w:type="paragraph" w:styleId="HTMLPreformatted">
    <w:name w:val="HTML Preformatted"/>
    <w:basedOn w:val="Normal"/>
    <w:link w:val="HTMLPreformattedChar"/>
    <w:uiPriority w:val="99"/>
    <w:semiHidden/>
    <w:unhideWhenUsed/>
    <w:rsid w:val="002A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A73B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C466C4"/>
    <w:rPr>
      <w:sz w:val="16"/>
      <w:szCs w:val="16"/>
    </w:rPr>
  </w:style>
  <w:style w:type="paragraph" w:styleId="CommentText">
    <w:name w:val="annotation text"/>
    <w:basedOn w:val="Normal"/>
    <w:link w:val="CommentTextChar"/>
    <w:uiPriority w:val="99"/>
    <w:semiHidden/>
    <w:unhideWhenUsed/>
    <w:rsid w:val="00C466C4"/>
    <w:pPr>
      <w:spacing w:line="240" w:lineRule="auto"/>
    </w:pPr>
    <w:rPr>
      <w:sz w:val="20"/>
      <w:szCs w:val="20"/>
    </w:rPr>
  </w:style>
  <w:style w:type="character" w:customStyle="1" w:styleId="CommentTextChar">
    <w:name w:val="Comment Text Char"/>
    <w:basedOn w:val="DefaultParagraphFont"/>
    <w:link w:val="CommentText"/>
    <w:uiPriority w:val="99"/>
    <w:semiHidden/>
    <w:rsid w:val="00C466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66C4"/>
    <w:rPr>
      <w:b/>
      <w:bCs/>
    </w:rPr>
  </w:style>
  <w:style w:type="character" w:customStyle="1" w:styleId="CommentSubjectChar">
    <w:name w:val="Comment Subject Char"/>
    <w:basedOn w:val="CommentTextChar"/>
    <w:link w:val="CommentSubject"/>
    <w:uiPriority w:val="99"/>
    <w:semiHidden/>
    <w:rsid w:val="00C466C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meri@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meri@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183E95-C52F-4997-98E9-9B9ABB50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4</cp:revision>
  <dcterms:created xsi:type="dcterms:W3CDTF">2023-01-18T03:59:00Z</dcterms:created>
  <dcterms:modified xsi:type="dcterms:W3CDTF">2023-01-25T04:26:00Z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