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262516" w14:textId="3EBC3E21" w:rsidR="002A5952" w:rsidRDefault="00B0240D">
      <w:pPr>
        <w:spacing w:after="0" w:line="240" w:lineRule="auto"/>
        <w:jc w:val="center"/>
        <w:rPr>
          <w:rFonts w:ascii="Twentieth Century" w:eastAsia="Twentieth Century" w:hAnsi="Twentieth Century" w:cs="Twentieth Century"/>
          <w:b/>
          <w:sz w:val="32"/>
          <w:szCs w:val="32"/>
        </w:rPr>
      </w:pPr>
      <w:bookmarkStart w:id="0" w:name="_GoBack"/>
      <w:r>
        <w:rPr>
          <w:rFonts w:ascii="Twentieth Century" w:eastAsia="Twentieth Century" w:hAnsi="Twentieth Century" w:cs="Twentieth Century"/>
          <w:b/>
          <w:sz w:val="32"/>
          <w:szCs w:val="32"/>
        </w:rPr>
        <w:t>Coping Strategy of Student Household</w:t>
      </w:r>
      <w:r w:rsidR="00150ABB">
        <w:rPr>
          <w:rFonts w:ascii="Twentieth Century" w:eastAsia="Twentieth Century" w:hAnsi="Twentieth Century" w:cs="Twentieth Century"/>
          <w:b/>
          <w:sz w:val="32"/>
          <w:szCs w:val="32"/>
        </w:rPr>
        <w:t>s</w:t>
      </w:r>
      <w:r>
        <w:rPr>
          <w:rFonts w:ascii="Twentieth Century" w:eastAsia="Twentieth Century" w:hAnsi="Twentieth Century" w:cs="Twentieth Century"/>
          <w:b/>
          <w:sz w:val="32"/>
          <w:szCs w:val="32"/>
        </w:rPr>
        <w:t xml:space="preserve"> in Fulfilling Nutrition </w:t>
      </w:r>
      <w:proofErr w:type="gramStart"/>
      <w:r w:rsidR="0040242E">
        <w:rPr>
          <w:rFonts w:ascii="Twentieth Century" w:eastAsia="Twentieth Century" w:hAnsi="Twentieth Century" w:cs="Twentieth Century"/>
          <w:b/>
          <w:sz w:val="32"/>
          <w:szCs w:val="32"/>
        </w:rPr>
        <w:t>During</w:t>
      </w:r>
      <w:proofErr w:type="gramEnd"/>
      <w:r>
        <w:rPr>
          <w:rFonts w:ascii="Twentieth Century" w:eastAsia="Twentieth Century" w:hAnsi="Twentieth Century" w:cs="Twentieth Century"/>
          <w:b/>
          <w:sz w:val="32"/>
          <w:szCs w:val="32"/>
        </w:rPr>
        <w:t xml:space="preserve"> Covid-19 Pandemic</w:t>
      </w:r>
    </w:p>
    <w:bookmarkEnd w:id="0"/>
    <w:p w14:paraId="2569BEC5" w14:textId="77777777" w:rsidR="002A5952" w:rsidRDefault="002A5952">
      <w:pPr>
        <w:widowControl w:val="0"/>
        <w:spacing w:after="0" w:line="218" w:lineRule="auto"/>
        <w:ind w:left="7" w:right="-20"/>
        <w:jc w:val="center"/>
        <w:rPr>
          <w:rFonts w:ascii="Twentieth Century" w:eastAsia="Twentieth Century" w:hAnsi="Twentieth Century" w:cs="Twentieth Century"/>
          <w:sz w:val="24"/>
          <w:szCs w:val="24"/>
        </w:rPr>
      </w:pPr>
    </w:p>
    <w:p w14:paraId="64C8561E" w14:textId="77777777" w:rsidR="002A5952" w:rsidRDefault="00B0240D">
      <w:pPr>
        <w:widowControl w:val="0"/>
        <w:spacing w:after="0" w:line="218" w:lineRule="auto"/>
        <w:ind w:left="7" w:right="-20"/>
        <w:jc w:val="center"/>
        <w:rPr>
          <w:rFonts w:ascii="Twentieth Century" w:eastAsia="Twentieth Century" w:hAnsi="Twentieth Century" w:cs="Twentieth Century"/>
          <w:sz w:val="24"/>
          <w:szCs w:val="24"/>
        </w:rPr>
      </w:pPr>
      <w:proofErr w:type="spellStart"/>
      <w:r>
        <w:rPr>
          <w:rFonts w:ascii="Twentieth Century" w:eastAsia="Twentieth Century" w:hAnsi="Twentieth Century" w:cs="Twentieth Century"/>
          <w:sz w:val="24"/>
          <w:szCs w:val="24"/>
        </w:rPr>
        <w:t>Dewi</w:t>
      </w:r>
      <w:proofErr w:type="spellEnd"/>
      <w:r>
        <w:rPr>
          <w:rFonts w:ascii="Twentieth Century" w:eastAsia="Twentieth Century" w:hAnsi="Twentieth Century" w:cs="Twentieth Century"/>
          <w:sz w:val="24"/>
          <w:szCs w:val="24"/>
        </w:rPr>
        <w:t xml:space="preserve"> </w:t>
      </w:r>
      <w:proofErr w:type="spellStart"/>
      <w:r>
        <w:rPr>
          <w:rFonts w:ascii="Twentieth Century" w:eastAsia="Twentieth Century" w:hAnsi="Twentieth Century" w:cs="Twentieth Century"/>
          <w:sz w:val="24"/>
          <w:szCs w:val="24"/>
        </w:rPr>
        <w:t>Rahayu</w:t>
      </w:r>
      <w:proofErr w:type="spellEnd"/>
      <w:r w:rsidR="00C45E27">
        <w:rPr>
          <w:rFonts w:ascii="Twentieth Century" w:eastAsia="Twentieth Century" w:hAnsi="Twentieth Century" w:cs="Twentieth Century"/>
          <w:sz w:val="24"/>
          <w:szCs w:val="24"/>
          <w:vertAlign w:val="superscript"/>
        </w:rPr>
        <w:t>*</w:t>
      </w:r>
      <w:r w:rsidR="007578FF">
        <w:rPr>
          <w:rFonts w:ascii="Twentieth Century" w:eastAsia="Twentieth Century" w:hAnsi="Twentieth Century" w:cs="Twentieth Century"/>
          <w:sz w:val="24"/>
          <w:szCs w:val="24"/>
        </w:rPr>
        <w:t xml:space="preserve">, </w:t>
      </w:r>
      <w:proofErr w:type="spellStart"/>
      <w:r w:rsidR="007578FF">
        <w:rPr>
          <w:rFonts w:ascii="Twentieth Century" w:eastAsia="Twentieth Century" w:hAnsi="Twentieth Century" w:cs="Twentieth Century"/>
          <w:sz w:val="24"/>
          <w:szCs w:val="24"/>
        </w:rPr>
        <w:t>Dinda</w:t>
      </w:r>
      <w:proofErr w:type="spellEnd"/>
      <w:r w:rsidR="007578FF">
        <w:rPr>
          <w:rFonts w:ascii="Twentieth Century" w:eastAsia="Twentieth Century" w:hAnsi="Twentieth Century" w:cs="Twentieth Century"/>
          <w:sz w:val="24"/>
          <w:szCs w:val="24"/>
        </w:rPr>
        <w:t xml:space="preserve"> </w:t>
      </w:r>
      <w:proofErr w:type="spellStart"/>
      <w:r w:rsidR="007578FF">
        <w:rPr>
          <w:rFonts w:ascii="Twentieth Century" w:eastAsia="Twentieth Century" w:hAnsi="Twentieth Century" w:cs="Twentieth Century"/>
          <w:sz w:val="24"/>
          <w:szCs w:val="24"/>
        </w:rPr>
        <w:t>Resty</w:t>
      </w:r>
      <w:proofErr w:type="spellEnd"/>
      <w:r w:rsidR="007578FF">
        <w:rPr>
          <w:rFonts w:ascii="Twentieth Century" w:eastAsia="Twentieth Century" w:hAnsi="Twentieth Century" w:cs="Twentieth Century"/>
          <w:sz w:val="24"/>
          <w:szCs w:val="24"/>
        </w:rPr>
        <w:t xml:space="preserve"> </w:t>
      </w:r>
      <w:proofErr w:type="spellStart"/>
      <w:r w:rsidR="007578FF">
        <w:rPr>
          <w:rFonts w:ascii="Twentieth Century" w:eastAsia="Twentieth Century" w:hAnsi="Twentieth Century" w:cs="Twentieth Century"/>
          <w:sz w:val="24"/>
          <w:szCs w:val="24"/>
        </w:rPr>
        <w:t>Rizana</w:t>
      </w:r>
      <w:proofErr w:type="spellEnd"/>
      <w:r>
        <w:rPr>
          <w:rFonts w:ascii="Twentieth Century" w:eastAsia="Twentieth Century" w:hAnsi="Twentieth Century" w:cs="Twentieth Century"/>
          <w:sz w:val="24"/>
          <w:szCs w:val="24"/>
          <w:vertAlign w:val="superscript"/>
        </w:rPr>
        <w:t xml:space="preserve"> </w:t>
      </w:r>
    </w:p>
    <w:p w14:paraId="749CB2D5" w14:textId="77777777" w:rsidR="002A5952" w:rsidRDefault="007578FF">
      <w:pPr>
        <w:widowControl w:val="0"/>
        <w:spacing w:after="0" w:line="218" w:lineRule="auto"/>
        <w:ind w:left="7" w:right="-20"/>
        <w:jc w:val="center"/>
        <w:rPr>
          <w:rFonts w:ascii="Twentieth Century" w:eastAsia="Twentieth Century" w:hAnsi="Twentieth Century" w:cs="Twentieth Century"/>
          <w:sz w:val="20"/>
          <w:szCs w:val="20"/>
          <w:vertAlign w:val="superscript"/>
        </w:rPr>
      </w:pPr>
      <w:proofErr w:type="spellStart"/>
      <w:r>
        <w:rPr>
          <w:rFonts w:ascii="Twentieth Century" w:eastAsia="Twentieth Century" w:hAnsi="Twentieth Century" w:cs="Twentieth Century"/>
          <w:sz w:val="20"/>
          <w:szCs w:val="20"/>
        </w:rPr>
        <w:t>Poltekkes</w:t>
      </w:r>
      <w:proofErr w:type="spellEnd"/>
      <w:r>
        <w:rPr>
          <w:rFonts w:ascii="Twentieth Century" w:eastAsia="Twentieth Century" w:hAnsi="Twentieth Century" w:cs="Twentieth Century"/>
          <w:sz w:val="20"/>
          <w:szCs w:val="20"/>
        </w:rPr>
        <w:t xml:space="preserve"> </w:t>
      </w:r>
      <w:proofErr w:type="spellStart"/>
      <w:r>
        <w:rPr>
          <w:rFonts w:ascii="Twentieth Century" w:eastAsia="Twentieth Century" w:hAnsi="Twentieth Century" w:cs="Twentieth Century"/>
          <w:sz w:val="20"/>
          <w:szCs w:val="20"/>
        </w:rPr>
        <w:t>Kemenkes</w:t>
      </w:r>
      <w:proofErr w:type="spellEnd"/>
      <w:r>
        <w:rPr>
          <w:rFonts w:ascii="Twentieth Century" w:eastAsia="Twentieth Century" w:hAnsi="Twentieth Century" w:cs="Twentieth Century"/>
          <w:sz w:val="20"/>
          <w:szCs w:val="20"/>
        </w:rPr>
        <w:t xml:space="preserve"> Riau</w:t>
      </w:r>
    </w:p>
    <w:p w14:paraId="3A8591D6" w14:textId="77777777" w:rsidR="002A5952" w:rsidRDefault="007578FF">
      <w:pPr>
        <w:widowControl w:val="0"/>
        <w:spacing w:after="0" w:line="218" w:lineRule="auto"/>
        <w:ind w:left="7" w:right="-20"/>
        <w:jc w:val="center"/>
        <w:rPr>
          <w:rFonts w:ascii="Twentieth Century" w:eastAsia="Twentieth Century" w:hAnsi="Twentieth Century" w:cs="Twentieth Century"/>
          <w:sz w:val="20"/>
          <w:szCs w:val="20"/>
        </w:rPr>
      </w:pPr>
      <w:r>
        <w:rPr>
          <w:rFonts w:ascii="Twentieth Century" w:eastAsia="Twentieth Century" w:hAnsi="Twentieth Century" w:cs="Twentieth Century"/>
          <w:sz w:val="20"/>
          <w:szCs w:val="20"/>
        </w:rPr>
        <w:t>dewirahayu@pkr.ac.id</w:t>
      </w:r>
    </w:p>
    <w:p w14:paraId="31388D58" w14:textId="77777777" w:rsidR="002A5952" w:rsidRDefault="0018039D">
      <w:pPr>
        <w:spacing w:after="0"/>
      </w:pPr>
      <w:r>
        <w:tab/>
      </w:r>
      <w:r>
        <w:tab/>
      </w:r>
      <w:r>
        <w:tab/>
      </w:r>
      <w:r>
        <w:tab/>
        <w:t xml:space="preserve">     </w:t>
      </w:r>
      <w:r>
        <w:rPr>
          <w:noProof/>
          <w:lang w:eastAsia="en-US"/>
        </w:rPr>
        <mc:AlternateContent>
          <mc:Choice Requires="wps">
            <w:drawing>
              <wp:anchor distT="0" distB="0" distL="114300" distR="114300" simplePos="0" relativeHeight="251658240" behindDoc="0" locked="0" layoutInCell="1" hidden="0" allowOverlap="1" wp14:anchorId="5F62CF7D" wp14:editId="6CBEC506">
                <wp:simplePos x="0" y="0"/>
                <wp:positionH relativeFrom="column">
                  <wp:posOffset>12701</wp:posOffset>
                </wp:positionH>
                <wp:positionV relativeFrom="paragraph">
                  <wp:posOffset>139700</wp:posOffset>
                </wp:positionV>
                <wp:extent cx="0" cy="19050"/>
                <wp:effectExtent l="0" t="0" r="0" b="0"/>
                <wp:wrapNone/>
                <wp:docPr id="58" name="Straight Arrow Connector 58"/>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300DCC0" id="_x0000_t32" coordsize="21600,21600" o:spt="32" o:oned="t" path="m,l21600,21600e" filled="f">
                <v:path arrowok="t" fillok="f" o:connecttype="none"/>
                <o:lock v:ext="edit" shapetype="t"/>
              </v:shapetype>
              <v:shape id="Straight Arrow Connector 58" o:spid="_x0000_s1026" type="#_x0000_t32" style="position:absolute;margin-left:1pt;margin-top:11pt;width:0;height: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" strokecolor="black [3200]" strokeweight="1.5pt">
                <v:stroke startarrowwidth="narrow" startarrowlength="short" endarrowwidth="narrow" endarrowlength="short"/>
              </v:shape>
            </w:pict>
          </mc:Fallback>
        </mc:AlternateContent>
      </w:r>
    </w:p>
    <w:p w14:paraId="61933133" w14:textId="77777777" w:rsidR="002A5952" w:rsidRDefault="00E8533B">
      <w:pPr>
        <w:spacing w:after="0"/>
        <w:ind w:left="2399" w:firstLine="719"/>
      </w:pPr>
      <w:r>
        <w:rPr>
          <w:noProof/>
          <w:lang w:eastAsia="en-US"/>
        </w:rPr>
        <mc:AlternateContent>
          <mc:Choice Requires="wps">
            <w:drawing>
              <wp:anchor distT="0" distB="0" distL="114300" distR="114300" simplePos="0" relativeHeight="251659264" behindDoc="0" locked="0" layoutInCell="1" hidden="0" allowOverlap="1" wp14:anchorId="6D99767B" wp14:editId="33633DE7">
                <wp:simplePos x="0" y="0"/>
                <wp:positionH relativeFrom="column">
                  <wp:posOffset>-288290</wp:posOffset>
                </wp:positionH>
                <wp:positionV relativeFrom="paragraph">
                  <wp:posOffset>167640</wp:posOffset>
                </wp:positionV>
                <wp:extent cx="1952625" cy="1333500"/>
                <wp:effectExtent l="0" t="0" r="9525" b="0"/>
                <wp:wrapNone/>
                <wp:docPr id="61" name="Rectangle 61"/>
                <wp:cNvGraphicFramePr/>
                <a:graphic xmlns:a="http://schemas.openxmlformats.org/drawingml/2006/main">
                  <a:graphicData uri="http://schemas.microsoft.com/office/word/2010/wordprocessingShape">
                    <wps:wsp>
                      <wps:cNvSpPr/>
                      <wps:spPr>
                        <a:xfrm>
                          <a:off x="0" y="0"/>
                          <a:ext cx="1952625" cy="1333500"/>
                        </a:xfrm>
                        <a:prstGeom prst="rect">
                          <a:avLst/>
                        </a:prstGeom>
                        <a:solidFill>
                          <a:schemeClr val="lt1"/>
                        </a:solidFill>
                        <a:ln>
                          <a:noFill/>
                        </a:ln>
                      </wps:spPr>
                      <wps:txbx>
                        <w:txbxContent>
                          <w:p w14:paraId="2F589B5A" w14:textId="77777777" w:rsidR="002A5952" w:rsidRDefault="0018039D">
                            <w:pPr>
                              <w:spacing w:after="0"/>
                              <w:ind w:left="-85" w:hanging="85"/>
                              <w:textDirection w:val="btLr"/>
                            </w:pPr>
                            <w:r>
                              <w:rPr>
                                <w:rFonts w:ascii="Twentieth Century" w:eastAsia="Twentieth Century" w:hAnsi="Twentieth Century" w:cs="Twentieth Century"/>
                                <w:b/>
                                <w:color w:val="000000"/>
                                <w:sz w:val="20"/>
                              </w:rPr>
                              <w:t xml:space="preserve">Article Info </w:t>
                            </w:r>
                          </w:p>
                          <w:p w14:paraId="754C9965" w14:textId="77777777" w:rsidR="002A5952" w:rsidRDefault="002A5952">
                            <w:pPr>
                              <w:spacing w:after="0"/>
                              <w:ind w:left="-85" w:hanging="85"/>
                              <w:textDirection w:val="btLr"/>
                            </w:pPr>
                          </w:p>
                          <w:p w14:paraId="16A59F65" w14:textId="77777777" w:rsidR="002A5952" w:rsidRDefault="0018039D">
                            <w:pPr>
                              <w:spacing w:after="0"/>
                              <w:ind w:left="-85" w:hanging="85"/>
                              <w:textDirection w:val="btLr"/>
                            </w:pPr>
                            <w:r>
                              <w:rPr>
                                <w:rFonts w:ascii="Twentieth Century" w:eastAsia="Twentieth Century" w:hAnsi="Twentieth Century" w:cs="Twentieth Century"/>
                                <w:b/>
                                <w:i/>
                                <w:color w:val="000000"/>
                                <w:sz w:val="20"/>
                              </w:rPr>
                              <w:t>Article history</w:t>
                            </w:r>
                          </w:p>
                          <w:p w14:paraId="6AE0A827" w14:textId="77777777" w:rsidR="002A5952" w:rsidRDefault="0018039D">
                            <w:pPr>
                              <w:spacing w:after="0" w:line="240" w:lineRule="auto"/>
                              <w:ind w:left="-125" w:right="-56"/>
                              <w:textDirection w:val="btLr"/>
                            </w:pPr>
                            <w:r>
                              <w:rPr>
                                <w:rFonts w:ascii="Twentieth Century" w:eastAsia="Twentieth Century" w:hAnsi="Twentieth Century" w:cs="Twentieth Century"/>
                                <w:color w:val="000000"/>
                                <w:sz w:val="20"/>
                              </w:rPr>
                              <w:t xml:space="preserve">Received date: </w:t>
                            </w:r>
                          </w:p>
                          <w:p w14:paraId="479FBE6D" w14:textId="77777777" w:rsidR="002A5952" w:rsidRDefault="0018039D">
                            <w:pPr>
                              <w:spacing w:after="0" w:line="240" w:lineRule="auto"/>
                              <w:ind w:left="-125" w:right="-56"/>
                              <w:textDirection w:val="btLr"/>
                            </w:pPr>
                            <w:r>
                              <w:rPr>
                                <w:rFonts w:ascii="Twentieth Century" w:eastAsia="Twentieth Century" w:hAnsi="Twentieth Century" w:cs="Twentieth Century"/>
                                <w:color w:val="000000"/>
                                <w:sz w:val="20"/>
                              </w:rPr>
                              <w:t xml:space="preserve">Revised date: </w:t>
                            </w:r>
                          </w:p>
                          <w:p w14:paraId="565948EB" w14:textId="77777777" w:rsidR="002A5952" w:rsidRDefault="0018039D">
                            <w:pPr>
                              <w:spacing w:after="0" w:line="240" w:lineRule="auto"/>
                              <w:ind w:left="-125" w:right="-56"/>
                              <w:textDirection w:val="btLr"/>
                            </w:pPr>
                            <w:r>
                              <w:rPr>
                                <w:rFonts w:ascii="Twentieth Century" w:eastAsia="Twentieth Century" w:hAnsi="Twentieth Century" w:cs="Twentieth Century"/>
                                <w:color w:val="000000"/>
                                <w:sz w:val="20"/>
                              </w:rPr>
                              <w:t xml:space="preserve">Accepted date: </w:t>
                            </w:r>
                          </w:p>
                          <w:p w14:paraId="3A4F39BC" w14:textId="77777777" w:rsidR="002A5952" w:rsidRDefault="002A5952">
                            <w:pPr>
                              <w:spacing w:after="0"/>
                              <w:ind w:left="-85" w:right="-56" w:hanging="85"/>
                              <w:textDirection w:val="btLr"/>
                            </w:pPr>
                          </w:p>
                          <w:p w14:paraId="0C66BD63" w14:textId="77777777" w:rsidR="002A5952" w:rsidRDefault="002A5952">
                            <w:pPr>
                              <w:textDirection w:val="btLr"/>
                            </w:pPr>
                          </w:p>
                        </w:txbxContent>
                      </wps:txbx>
                      <wps:bodyPr spcFirstLastPara="1" wrap="square" lIns="91425" tIns="45700" rIns="91425" bIns="45700" anchor="ctr" anchorCtr="0">
                        <a:noAutofit/>
                      </wps:bodyPr>
                    </wps:wsp>
                  </a:graphicData>
                </a:graphic>
              </wp:anchor>
            </w:drawing>
          </mc:Choice>
          <mc:Fallback>
            <w:pict>
              <v:rect id="Rectangle 61" o:spid="_x0000_s1026" style="position:absolute;left:0;text-align:left;margin-left:-22.7pt;margin-top:13.2pt;width:153.75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" fillcolor="white [3201]" stroked="f">
                <v:textbox inset="2.53958mm,1.2694mm,2.53958mm,1.2694mm">
                  <w:txbxContent>
                    <w:p w14:paraId="2F589B5A" w14:textId="77777777" w:rsidR="002A5952" w:rsidRDefault="0018039D">
                      <w:pPr>
                        <w:spacing w:after="0"/>
                        <w:ind w:left="-85" w:hanging="85"/>
                        <w:textDirection w:val="btLr"/>
                      </w:pPr>
                      <w:r>
                        <w:rPr>
                          <w:rFonts w:ascii="Twentieth Century" w:eastAsia="Twentieth Century" w:hAnsi="Twentieth Century" w:cs="Twentieth Century"/>
                          <w:b/>
                          <w:color w:val="000000"/>
                          <w:sz w:val="20"/>
                        </w:rPr>
                        <w:t xml:space="preserve">Article Info </w:t>
                      </w:r>
                    </w:p>
                    <w:p w14:paraId="754C9965" w14:textId="77777777" w:rsidR="002A5952" w:rsidRDefault="002A5952">
                      <w:pPr>
                        <w:spacing w:after="0"/>
                        <w:ind w:left="-85" w:hanging="85"/>
                        <w:textDirection w:val="btLr"/>
                      </w:pPr>
                    </w:p>
                    <w:p w14:paraId="16A59F65" w14:textId="77777777" w:rsidR="002A5952" w:rsidRDefault="0018039D">
                      <w:pPr>
                        <w:spacing w:after="0"/>
                        <w:ind w:left="-85" w:hanging="85"/>
                        <w:textDirection w:val="btLr"/>
                      </w:pPr>
                      <w:r>
                        <w:rPr>
                          <w:rFonts w:ascii="Twentieth Century" w:eastAsia="Twentieth Century" w:hAnsi="Twentieth Century" w:cs="Twentieth Century"/>
                          <w:b/>
                          <w:i/>
                          <w:color w:val="000000"/>
                          <w:sz w:val="20"/>
                        </w:rPr>
                        <w:t>Article history</w:t>
                      </w:r>
                    </w:p>
                    <w:p w14:paraId="6AE0A827" w14:textId="77777777" w:rsidR="002A5952" w:rsidRDefault="0018039D">
                      <w:pPr>
                        <w:spacing w:after="0" w:line="240" w:lineRule="auto"/>
                        <w:ind w:left="-125" w:right="-56"/>
                        <w:textDirection w:val="btLr"/>
                      </w:pPr>
                      <w:r>
                        <w:rPr>
                          <w:rFonts w:ascii="Twentieth Century" w:eastAsia="Twentieth Century" w:hAnsi="Twentieth Century" w:cs="Twentieth Century"/>
                          <w:color w:val="000000"/>
                          <w:sz w:val="20"/>
                        </w:rPr>
                        <w:t xml:space="preserve">Received date: </w:t>
                      </w:r>
                    </w:p>
                    <w:p w14:paraId="479FBE6D" w14:textId="77777777" w:rsidR="002A5952" w:rsidRDefault="0018039D">
                      <w:pPr>
                        <w:spacing w:after="0" w:line="240" w:lineRule="auto"/>
                        <w:ind w:left="-125" w:right="-56"/>
                        <w:textDirection w:val="btLr"/>
                      </w:pPr>
                      <w:r>
                        <w:rPr>
                          <w:rFonts w:ascii="Twentieth Century" w:eastAsia="Twentieth Century" w:hAnsi="Twentieth Century" w:cs="Twentieth Century"/>
                          <w:color w:val="000000"/>
                          <w:sz w:val="20"/>
                        </w:rPr>
                        <w:t xml:space="preserve">Revised date: </w:t>
                      </w:r>
                    </w:p>
                    <w:p w14:paraId="565948EB" w14:textId="77777777" w:rsidR="002A5952" w:rsidRDefault="0018039D">
                      <w:pPr>
                        <w:spacing w:after="0" w:line="240" w:lineRule="auto"/>
                        <w:ind w:left="-125" w:right="-56"/>
                        <w:textDirection w:val="btLr"/>
                      </w:pPr>
                      <w:r>
                        <w:rPr>
                          <w:rFonts w:ascii="Twentieth Century" w:eastAsia="Twentieth Century" w:hAnsi="Twentieth Century" w:cs="Twentieth Century"/>
                          <w:color w:val="000000"/>
                          <w:sz w:val="20"/>
                        </w:rPr>
                        <w:t xml:space="preserve">Accepted date: </w:t>
                      </w:r>
                    </w:p>
                    <w:p w14:paraId="3A4F39BC" w14:textId="77777777" w:rsidR="002A5952" w:rsidRDefault="002A5952">
                      <w:pPr>
                        <w:spacing w:after="0"/>
                        <w:ind w:left="-85" w:right="-56" w:hanging="85"/>
                        <w:textDirection w:val="btLr"/>
                      </w:pPr>
                    </w:p>
                    <w:p w14:paraId="0C66BD63" w14:textId="77777777" w:rsidR="002A5952" w:rsidRDefault="002A5952">
                      <w:pPr>
                        <w:textDirection w:val="btLr"/>
                      </w:pPr>
                    </w:p>
                  </w:txbxContent>
                </v:textbox>
              </v:rect>
            </w:pict>
          </mc:Fallback>
        </mc:AlternateContent>
      </w:r>
      <w:r>
        <w:rPr>
          <w:rFonts w:ascii="Twentieth Century" w:eastAsia="Twentieth Century" w:hAnsi="Twentieth Century" w:cs="Twentieth Century"/>
          <w:b/>
          <w:i/>
          <w:sz w:val="20"/>
          <w:szCs w:val="20"/>
        </w:rPr>
        <w:t>Abstract</w:t>
      </w:r>
    </w:p>
    <w:p w14:paraId="66D34F43" w14:textId="48BD66AA" w:rsidR="00AA5F2D" w:rsidRPr="00EB2D09" w:rsidRDefault="00AA5F2D">
      <w:pPr>
        <w:spacing w:after="0" w:line="240" w:lineRule="auto"/>
        <w:ind w:left="3150"/>
        <w:jc w:val="both"/>
        <w:rPr>
          <w:rFonts w:ascii="Tw Cen MT" w:hAnsi="Tw Cen MT" w:cs="Times New Roman"/>
          <w:iCs/>
          <w:sz w:val="20"/>
          <w:szCs w:val="20"/>
        </w:rPr>
      </w:pPr>
      <w:r w:rsidRPr="00AA5F2D">
        <w:rPr>
          <w:rFonts w:ascii="Tw Cen MT" w:hAnsi="Tw Cen MT" w:cs="Times New Roman"/>
          <w:sz w:val="20"/>
          <w:szCs w:val="20"/>
        </w:rPr>
        <w:t>Food security is one of the important concepts in realizi</w:t>
      </w:r>
      <w:r w:rsidR="008B45FF">
        <w:rPr>
          <w:rFonts w:ascii="Tw Cen MT" w:hAnsi="Tw Cen MT" w:cs="Times New Roman"/>
          <w:sz w:val="20"/>
          <w:szCs w:val="20"/>
        </w:rPr>
        <w:t>ng public nutrition and health. H</w:t>
      </w:r>
      <w:r w:rsidRPr="00AA5F2D">
        <w:rPr>
          <w:rFonts w:ascii="Tw Cen MT" w:hAnsi="Tw Cen MT" w:cs="Times New Roman"/>
          <w:sz w:val="20"/>
          <w:szCs w:val="20"/>
        </w:rPr>
        <w:t xml:space="preserve">ousehold food security is needed to ensure food fulfillment. Household food security can be seen from the income aspect. The purpose of this study was to observe the </w:t>
      </w:r>
      <w:r w:rsidRPr="006B60E6">
        <w:rPr>
          <w:rFonts w:ascii="Tw Cen MT" w:hAnsi="Tw Cen MT" w:cs="Times New Roman"/>
          <w:iCs/>
          <w:sz w:val="20"/>
          <w:szCs w:val="20"/>
        </w:rPr>
        <w:t>coping strategy practices</w:t>
      </w:r>
      <w:r w:rsidRPr="00AA5F2D">
        <w:rPr>
          <w:rFonts w:ascii="Tw Cen MT" w:hAnsi="Tw Cen MT" w:cs="Times New Roman"/>
          <w:i/>
          <w:sz w:val="20"/>
          <w:szCs w:val="20"/>
        </w:rPr>
        <w:t xml:space="preserve"> </w:t>
      </w:r>
      <w:r w:rsidRPr="00AA5F2D">
        <w:rPr>
          <w:rFonts w:ascii="Tw Cen MT" w:hAnsi="Tw Cen MT" w:cs="Times New Roman"/>
          <w:sz w:val="20"/>
          <w:szCs w:val="20"/>
        </w:rPr>
        <w:t>of the households of students majoring in</w:t>
      </w:r>
      <w:r w:rsidR="00150ABB">
        <w:rPr>
          <w:rFonts w:ascii="Tw Cen MT" w:hAnsi="Tw Cen MT" w:cs="Times New Roman"/>
          <w:sz w:val="20"/>
          <w:szCs w:val="20"/>
        </w:rPr>
        <w:t xml:space="preserve"> the</w:t>
      </w:r>
      <w:r w:rsidRPr="00AA5F2D">
        <w:rPr>
          <w:rFonts w:ascii="Tw Cen MT" w:hAnsi="Tw Cen MT" w:cs="Times New Roman"/>
          <w:sz w:val="20"/>
          <w:szCs w:val="20"/>
        </w:rPr>
        <w:t xml:space="preserve"> nutrition </w:t>
      </w:r>
      <w:r w:rsidR="00623BB8">
        <w:rPr>
          <w:rFonts w:ascii="Tw Cen MT" w:hAnsi="Tw Cen MT" w:cs="Times New Roman"/>
          <w:sz w:val="20"/>
          <w:szCs w:val="20"/>
        </w:rPr>
        <w:t>of</w:t>
      </w:r>
      <w:r w:rsidRPr="00AA5F2D">
        <w:rPr>
          <w:rFonts w:ascii="Tw Cen MT" w:hAnsi="Tw Cen MT" w:cs="Times New Roman"/>
          <w:sz w:val="20"/>
          <w:szCs w:val="20"/>
        </w:rPr>
        <w:t xml:space="preserve"> </w:t>
      </w:r>
      <w:proofErr w:type="spellStart"/>
      <w:r w:rsidR="006B60E6">
        <w:rPr>
          <w:rFonts w:ascii="Tw Cen MT" w:hAnsi="Tw Cen MT" w:cs="Times New Roman"/>
          <w:sz w:val="20"/>
          <w:szCs w:val="20"/>
        </w:rPr>
        <w:t>Poltekkes</w:t>
      </w:r>
      <w:proofErr w:type="spellEnd"/>
      <w:r w:rsidR="006B60E6">
        <w:rPr>
          <w:rFonts w:ascii="Tw Cen MT" w:hAnsi="Tw Cen MT" w:cs="Times New Roman"/>
          <w:sz w:val="20"/>
          <w:szCs w:val="20"/>
        </w:rPr>
        <w:t xml:space="preserve"> </w:t>
      </w:r>
      <w:proofErr w:type="spellStart"/>
      <w:r w:rsidR="006B60E6">
        <w:rPr>
          <w:rFonts w:ascii="Tw Cen MT" w:hAnsi="Tw Cen MT" w:cs="Times New Roman"/>
          <w:sz w:val="20"/>
          <w:szCs w:val="20"/>
        </w:rPr>
        <w:t>Kemenkes</w:t>
      </w:r>
      <w:proofErr w:type="spellEnd"/>
      <w:r w:rsidR="006B60E6">
        <w:rPr>
          <w:rFonts w:ascii="Tw Cen MT" w:hAnsi="Tw Cen MT" w:cs="Times New Roman"/>
          <w:sz w:val="20"/>
          <w:szCs w:val="20"/>
        </w:rPr>
        <w:t xml:space="preserve"> Ria</w:t>
      </w:r>
      <w:r w:rsidR="00623BB8">
        <w:rPr>
          <w:rFonts w:ascii="Tw Cen MT" w:hAnsi="Tw Cen MT" w:cs="Times New Roman"/>
          <w:sz w:val="20"/>
          <w:szCs w:val="20"/>
        </w:rPr>
        <w:t>u</w:t>
      </w:r>
      <w:r w:rsidR="00C677FF">
        <w:rPr>
          <w:rFonts w:ascii="Tw Cen MT" w:hAnsi="Tw Cen MT" w:cs="Times New Roman"/>
          <w:sz w:val="20"/>
          <w:szCs w:val="20"/>
        </w:rPr>
        <w:t xml:space="preserve"> </w:t>
      </w:r>
      <w:r w:rsidRPr="00AA5F2D">
        <w:rPr>
          <w:rFonts w:ascii="Tw Cen MT" w:hAnsi="Tw Cen MT" w:cs="Times New Roman"/>
          <w:sz w:val="20"/>
          <w:szCs w:val="20"/>
        </w:rPr>
        <w:t xml:space="preserve">during the </w:t>
      </w:r>
      <w:r w:rsidR="00623BB8">
        <w:rPr>
          <w:rFonts w:ascii="Tw Cen MT" w:hAnsi="Tw Cen MT" w:cs="Times New Roman"/>
          <w:sz w:val="20"/>
          <w:szCs w:val="20"/>
        </w:rPr>
        <w:t>Covid-</w:t>
      </w:r>
      <w:r w:rsidRPr="00AA5F2D">
        <w:rPr>
          <w:rFonts w:ascii="Tw Cen MT" w:hAnsi="Tw Cen MT" w:cs="Times New Roman"/>
          <w:i/>
          <w:sz w:val="20"/>
          <w:szCs w:val="20"/>
        </w:rPr>
        <w:t xml:space="preserve">19 </w:t>
      </w:r>
      <w:proofErr w:type="gramStart"/>
      <w:r w:rsidRPr="00AA5F2D">
        <w:rPr>
          <w:rFonts w:ascii="Tw Cen MT" w:hAnsi="Tw Cen MT" w:cs="Times New Roman"/>
          <w:i/>
          <w:sz w:val="20"/>
          <w:szCs w:val="20"/>
        </w:rPr>
        <w:t xml:space="preserve">pandemic </w:t>
      </w:r>
      <w:r w:rsidRPr="00AA5F2D">
        <w:rPr>
          <w:rFonts w:ascii="Tw Cen MT" w:hAnsi="Tw Cen MT" w:cs="Times New Roman"/>
          <w:sz w:val="20"/>
          <w:szCs w:val="20"/>
        </w:rPr>
        <w:t>.</w:t>
      </w:r>
      <w:proofErr w:type="gramEnd"/>
      <w:r w:rsidRPr="00AA5F2D">
        <w:rPr>
          <w:rFonts w:ascii="Tw Cen MT" w:hAnsi="Tw Cen MT" w:cs="Times New Roman"/>
          <w:sz w:val="20"/>
          <w:szCs w:val="20"/>
        </w:rPr>
        <w:t xml:space="preserve"> This </w:t>
      </w:r>
      <w:r w:rsidRPr="00AA5F2D">
        <w:rPr>
          <w:rFonts w:ascii="Tw Cen MT" w:hAnsi="Tw Cen MT" w:cs="Times New Roman"/>
          <w:sz w:val="20"/>
          <w:szCs w:val="20"/>
          <w:lang w:val="en-GB"/>
        </w:rPr>
        <w:t xml:space="preserve">type </w:t>
      </w:r>
      <w:r w:rsidRPr="00AA5F2D">
        <w:rPr>
          <w:rFonts w:ascii="Tw Cen MT" w:hAnsi="Tw Cen MT" w:cs="Times New Roman"/>
          <w:sz w:val="20"/>
          <w:szCs w:val="20"/>
          <w:lang w:val="id-ID"/>
        </w:rPr>
        <w:t xml:space="preserve">of research is qualitative </w:t>
      </w:r>
      <w:r w:rsidRPr="00AA5F2D">
        <w:rPr>
          <w:rFonts w:ascii="Tw Cen MT" w:hAnsi="Tw Cen MT" w:cs="Times New Roman"/>
          <w:sz w:val="20"/>
          <w:szCs w:val="20"/>
          <w:lang w:val="en-GB"/>
        </w:rPr>
        <w:t xml:space="preserve">research and </w:t>
      </w:r>
      <w:r w:rsidRPr="00AA5F2D">
        <w:rPr>
          <w:rFonts w:ascii="Tw Cen MT" w:hAnsi="Tw Cen MT" w:cs="Times New Roman"/>
          <w:sz w:val="20"/>
          <w:szCs w:val="20"/>
          <w:lang w:val="id-ID"/>
        </w:rPr>
        <w:t>observational</w:t>
      </w:r>
      <w:r w:rsidRPr="00AA5F2D">
        <w:rPr>
          <w:rFonts w:ascii="Tw Cen MT" w:hAnsi="Tw Cen MT" w:cs="Times New Roman"/>
          <w:sz w:val="20"/>
          <w:szCs w:val="20"/>
          <w:lang w:val="en-GB"/>
        </w:rPr>
        <w:t xml:space="preserve">. </w:t>
      </w:r>
      <w:r w:rsidR="00EB2D09">
        <w:rPr>
          <w:rFonts w:ascii="Tw Cen MT" w:hAnsi="Tw Cen MT" w:cs="Times New Roman"/>
          <w:sz w:val="20"/>
          <w:szCs w:val="20"/>
        </w:rPr>
        <w:t xml:space="preserve">There are 69 </w:t>
      </w:r>
      <w:r w:rsidR="00C677FF">
        <w:rPr>
          <w:rFonts w:ascii="Tw Cen MT" w:hAnsi="Tw Cen MT" w:cs="Times New Roman"/>
          <w:sz w:val="20"/>
          <w:szCs w:val="20"/>
        </w:rPr>
        <w:t xml:space="preserve">research </w:t>
      </w:r>
      <w:r w:rsidR="00EB2D09">
        <w:rPr>
          <w:rFonts w:ascii="Tw Cen MT" w:hAnsi="Tw Cen MT" w:cs="Times New Roman"/>
          <w:sz w:val="20"/>
          <w:szCs w:val="20"/>
        </w:rPr>
        <w:t>respondents</w:t>
      </w:r>
      <w:r w:rsidR="00C677FF">
        <w:rPr>
          <w:rFonts w:ascii="Tw Cen MT" w:hAnsi="Tw Cen MT" w:cs="Times New Roman"/>
          <w:sz w:val="20"/>
          <w:szCs w:val="20"/>
        </w:rPr>
        <w:t xml:space="preserve"> and</w:t>
      </w:r>
      <w:r w:rsidRPr="00AA5F2D">
        <w:rPr>
          <w:rFonts w:ascii="Tw Cen MT" w:hAnsi="Tw Cen MT" w:cs="Times New Roman"/>
          <w:sz w:val="20"/>
          <w:szCs w:val="20"/>
        </w:rPr>
        <w:t xml:space="preserve"> was determined by </w:t>
      </w:r>
      <w:r w:rsidRPr="00AA5F2D">
        <w:rPr>
          <w:rFonts w:ascii="Tw Cen MT" w:hAnsi="Tw Cen MT" w:cs="Times New Roman"/>
          <w:sz w:val="20"/>
          <w:szCs w:val="20"/>
          <w:lang w:val="id-ID"/>
        </w:rPr>
        <w:t xml:space="preserve">simple </w:t>
      </w:r>
      <w:r w:rsidRPr="00623BB8">
        <w:rPr>
          <w:rFonts w:ascii="Tw Cen MT" w:hAnsi="Tw Cen MT" w:cs="Times New Roman"/>
          <w:iCs/>
          <w:sz w:val="20"/>
          <w:szCs w:val="20"/>
          <w:lang w:val="id-ID"/>
        </w:rPr>
        <w:t>random sampling</w:t>
      </w:r>
      <w:r w:rsidR="00C677FF">
        <w:rPr>
          <w:rFonts w:ascii="Tw Cen MT" w:hAnsi="Tw Cen MT" w:cs="Times New Roman"/>
          <w:sz w:val="20"/>
          <w:szCs w:val="20"/>
        </w:rPr>
        <w:t xml:space="preserve">. </w:t>
      </w:r>
      <w:r w:rsidRPr="00AA5F2D">
        <w:rPr>
          <w:rFonts w:ascii="Tw Cen MT" w:hAnsi="Tw Cen MT" w:cs="Times New Roman"/>
          <w:sz w:val="20"/>
          <w:szCs w:val="20"/>
        </w:rPr>
        <w:t xml:space="preserve">Household food security was explored using </w:t>
      </w:r>
      <w:r w:rsidRPr="00AA5F2D">
        <w:rPr>
          <w:rFonts w:ascii="Tw Cen MT" w:hAnsi="Tw Cen MT" w:cs="Times New Roman"/>
          <w:sz w:val="20"/>
          <w:szCs w:val="20"/>
          <w:lang w:val="id-ID"/>
        </w:rPr>
        <w:t>the RCSI (</w:t>
      </w:r>
      <w:r w:rsidRPr="00623BB8">
        <w:rPr>
          <w:rFonts w:ascii="Tw Cen MT" w:hAnsi="Tw Cen MT" w:cs="Times New Roman"/>
          <w:iCs/>
          <w:sz w:val="20"/>
          <w:szCs w:val="20"/>
          <w:lang w:val="id-ID"/>
        </w:rPr>
        <w:t>Reduced Coping Strategy Index</w:t>
      </w:r>
      <w:r w:rsidRPr="00AA5F2D">
        <w:rPr>
          <w:rFonts w:ascii="Tw Cen MT" w:hAnsi="Tw Cen MT" w:cs="Times New Roman"/>
          <w:sz w:val="20"/>
          <w:szCs w:val="20"/>
          <w:lang w:val="id-ID"/>
        </w:rPr>
        <w:t>) questionnaire. The results</w:t>
      </w:r>
      <w:r w:rsidR="00EB2D09">
        <w:rPr>
          <w:rFonts w:ascii="Tw Cen MT" w:hAnsi="Tw Cen MT" w:cs="Times New Roman"/>
          <w:sz w:val="20"/>
          <w:szCs w:val="20"/>
          <w:lang w:val="id-ID"/>
        </w:rPr>
        <w:t xml:space="preserve"> of the study revealed that the</w:t>
      </w:r>
      <w:r w:rsidR="00EB2D09">
        <w:rPr>
          <w:rFonts w:ascii="Tw Cen MT" w:hAnsi="Tw Cen MT" w:cs="Times New Roman"/>
          <w:sz w:val="20"/>
          <w:szCs w:val="20"/>
        </w:rPr>
        <w:t xml:space="preserve"> respondents used combined </w:t>
      </w:r>
      <w:r w:rsidRPr="00623BB8">
        <w:rPr>
          <w:rFonts w:ascii="Tw Cen MT" w:hAnsi="Tw Cen MT" w:cs="Times New Roman"/>
          <w:iCs/>
          <w:sz w:val="20"/>
          <w:szCs w:val="20"/>
          <w:lang w:val="id-ID"/>
        </w:rPr>
        <w:t>coping strategy practices</w:t>
      </w:r>
      <w:r w:rsidRPr="00AA5F2D">
        <w:rPr>
          <w:rFonts w:ascii="Tw Cen MT" w:hAnsi="Tw Cen MT" w:cs="Times New Roman"/>
          <w:i/>
          <w:sz w:val="20"/>
          <w:szCs w:val="20"/>
          <w:lang w:val="id-ID"/>
        </w:rPr>
        <w:t xml:space="preserve"> </w:t>
      </w:r>
      <w:r w:rsidR="00EB2D09">
        <w:rPr>
          <w:rFonts w:ascii="Tw Cen MT" w:hAnsi="Tw Cen MT" w:cs="Times New Roman"/>
          <w:sz w:val="20"/>
          <w:szCs w:val="20"/>
        </w:rPr>
        <w:t xml:space="preserve">and </w:t>
      </w:r>
      <w:r w:rsidR="00EB2D09">
        <w:rPr>
          <w:rFonts w:ascii="Tw Cen MT" w:hAnsi="Tw Cen MT" w:cs="Times New Roman"/>
          <w:sz w:val="20"/>
          <w:szCs w:val="20"/>
          <w:lang w:val="id-ID"/>
        </w:rPr>
        <w:t>most</w:t>
      </w:r>
      <w:r w:rsidR="00EB2D09">
        <w:rPr>
          <w:rFonts w:ascii="Tw Cen MT" w:hAnsi="Tw Cen MT" w:cs="Times New Roman"/>
          <w:sz w:val="20"/>
          <w:szCs w:val="20"/>
        </w:rPr>
        <w:t xml:space="preserve"> </w:t>
      </w:r>
      <w:r w:rsidRPr="00AA5F2D">
        <w:rPr>
          <w:rFonts w:ascii="Tw Cen MT" w:hAnsi="Tw Cen MT" w:cs="Times New Roman"/>
          <w:sz w:val="20"/>
          <w:szCs w:val="20"/>
          <w:lang w:val="id-ID"/>
        </w:rPr>
        <w:t xml:space="preserve">frequently used by households is reducing expensive food by 31 respondents and buying ready-to-eat food by 52 respondents. </w:t>
      </w:r>
      <w:r w:rsidR="00EB2D09" w:rsidRPr="00EB2D09">
        <w:rPr>
          <w:rFonts w:ascii="Tw Cen MT" w:hAnsi="Tw Cen MT" w:cs="Times New Roman"/>
          <w:sz w:val="20"/>
          <w:szCs w:val="20"/>
          <w:lang w:val="id-ID"/>
        </w:rPr>
        <w:t>Whereas  1 respondents were rarely or not to eating days  (&lt;1x/week) as the last coping strategy</w:t>
      </w:r>
      <w:r w:rsidR="00EB2D09">
        <w:rPr>
          <w:rFonts w:ascii="Tw Cen MT" w:hAnsi="Tw Cen MT" w:cs="Times New Roman"/>
          <w:sz w:val="20"/>
          <w:szCs w:val="20"/>
        </w:rPr>
        <w:t>.</w:t>
      </w:r>
    </w:p>
    <w:p w14:paraId="5394A018" w14:textId="09E964D1" w:rsidR="00A65C60" w:rsidRPr="00A65C60" w:rsidRDefault="00A65C60" w:rsidP="00A65C60">
      <w:pPr>
        <w:spacing w:after="0" w:line="240" w:lineRule="auto"/>
        <w:ind w:left="2430" w:firstLine="720"/>
        <w:jc w:val="both"/>
        <w:rPr>
          <w:rFonts w:ascii="Tw Cen MT" w:eastAsia="Times New Roman" w:hAnsi="Tw Cen MT" w:cs="Times New Roman"/>
          <w:sz w:val="20"/>
          <w:szCs w:val="20"/>
        </w:rPr>
      </w:pPr>
      <w:r w:rsidRPr="00623BB8">
        <w:rPr>
          <w:rFonts w:ascii="Tw Cen MT" w:eastAsia="Times New Roman" w:hAnsi="Tw Cen MT" w:cs="Times New Roman"/>
          <w:b/>
          <w:iCs/>
          <w:sz w:val="20"/>
          <w:szCs w:val="20"/>
        </w:rPr>
        <w:t xml:space="preserve">Keywords: </w:t>
      </w:r>
      <w:r w:rsidRPr="00623BB8">
        <w:rPr>
          <w:rFonts w:ascii="Tw Cen MT" w:hAnsi="Tw Cen MT" w:cs="Times New Roman"/>
          <w:iCs/>
          <w:sz w:val="20"/>
          <w:szCs w:val="20"/>
        </w:rPr>
        <w:t xml:space="preserve">Coping strategy, food security, covid </w:t>
      </w:r>
      <w:r w:rsidRPr="00623BB8">
        <w:rPr>
          <w:rFonts w:ascii="Tw Cen MT" w:hAnsi="Tw Cen MT" w:cs="Times New Roman"/>
          <w:iCs/>
          <w:sz w:val="20"/>
          <w:szCs w:val="20"/>
          <w:lang w:val="id-ID"/>
        </w:rPr>
        <w:t>-19 pandemic</w:t>
      </w:r>
    </w:p>
    <w:p w14:paraId="07CEA1FF" w14:textId="77777777" w:rsidR="00384605" w:rsidRDefault="00384605" w:rsidP="00623BB8">
      <w:pPr>
        <w:rPr>
          <w:rFonts w:ascii="Twentieth Century" w:eastAsia="Twentieth Century" w:hAnsi="Twentieth Century" w:cs="Twentieth Century"/>
          <w:b/>
          <w:sz w:val="24"/>
          <w:szCs w:val="24"/>
        </w:rPr>
      </w:pPr>
    </w:p>
    <w:p w14:paraId="1D296EFB" w14:textId="77777777" w:rsidR="002A5952" w:rsidRDefault="00C34F07">
      <w:pPr>
        <w:ind w:left="2430" w:firstLine="720"/>
        <w:sectPr w:rsidR="002A5952">
          <w:headerReference w:type="default" r:id="rId10"/>
          <w:footerReference w:type="default" r:id="rId11"/>
          <w:pgSz w:w="12240" w:h="15840"/>
          <w:pgMar w:top="1440" w:right="1440" w:bottom="1440" w:left="1440" w:header="720" w:footer="720" w:gutter="0"/>
          <w:pgNumType w:start="1"/>
          <w:cols w:space="720"/>
        </w:sectPr>
      </w:pPr>
      <w:r>
        <w:rPr>
          <w:rFonts w:ascii="Twentieth Century" w:eastAsia="Twentieth Century" w:hAnsi="Twentieth Century" w:cs="Twentieth Century"/>
          <w:b/>
          <w:sz w:val="24"/>
          <w:szCs w:val="24"/>
        </w:rPr>
        <w:t>IN</w:t>
      </w:r>
      <w:r>
        <w:rPr>
          <w:noProof/>
          <w:lang w:eastAsia="en-US"/>
        </w:rPr>
        <mc:AlternateContent>
          <mc:Choice Requires="wps">
            <w:drawing>
              <wp:anchor distT="0" distB="0" distL="114300" distR="114300" simplePos="0" relativeHeight="251660288" behindDoc="0" locked="0" layoutInCell="1" hidden="0" allowOverlap="1" wp14:anchorId="014A8C15" wp14:editId="23ECA7D8">
                <wp:simplePos x="0" y="0"/>
                <wp:positionH relativeFrom="column">
                  <wp:posOffset>1</wp:posOffset>
                </wp:positionH>
                <wp:positionV relativeFrom="paragraph">
                  <wp:posOffset>190500</wp:posOffset>
                </wp:positionV>
                <wp:extent cx="9525" cy="19050"/>
                <wp:effectExtent l="0" t="0" r="0" b="0"/>
                <wp:wrapNone/>
                <wp:docPr id="60" name="Straight Arrow Connector 60"/>
                <wp:cNvGraphicFramePr/>
                <a:graphic xmlns:a="http://schemas.openxmlformats.org/drawingml/2006/main">
                  <a:graphicData uri="http://schemas.microsoft.com/office/word/2010/wordprocessingShape">
                    <wps:wsp>
                      <wps:cNvCnPr/>
                      <wps:spPr>
                        <a:xfrm>
                          <a:off x="2367533" y="3775238"/>
                          <a:ext cx="5956935" cy="9525"/>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oel="http://schemas.microsoft.com/office/2019/extlst"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9525" cy="19050"/>
                <wp:effectExtent b="0" l="0" r="0" t="0"/>
                <wp:wrapNone/>
                <wp:docPr id="60" name="image4.png"/>
                <a:graphic>
                  <a:graphicData uri="http://schemas.openxmlformats.org/drawingml/2006/picture">
                    <pic:pic>
                      <pic:nvPicPr>
                        <pic:cNvPr id="0" name="image4.png"/>
                        <pic:cNvPicPr preferRelativeResize="0"/>
                      </pic:nvPicPr>
                      <pic:blipFill>
                        <a:blip r:embed="rId14"/>
                        <a:srcRect/>
                        <a:stretch>
                          <a:fillRect/>
                        </a:stretch>
                      </pic:blipFill>
                      <pic:spPr>
                        <a:xfrm>
                          <a:off x="0" y="0"/>
                          <a:ext cx="9525" cy="19050"/>
                        </a:xfrm>
                        <a:prstGeom prst="rect"/>
                        <a:ln/>
                      </pic:spPr>
                    </pic:pic>
                  </a:graphicData>
                </a:graphic>
              </wp:anchor>
            </w:drawing>
          </mc:Fallback>
        </mc:AlternateContent>
      </w:r>
      <w:r>
        <w:rPr>
          <w:rFonts w:ascii="Twentieth Century" w:eastAsia="Twentieth Century" w:hAnsi="Twentieth Century" w:cs="Twentieth Century"/>
          <w:b/>
          <w:sz w:val="24"/>
          <w:szCs w:val="24"/>
        </w:rPr>
        <w:t>TRODUCTION</w:t>
      </w:r>
    </w:p>
    <w:p w14:paraId="599367A0" w14:textId="3BB4CBAD" w:rsidR="002A5952" w:rsidRPr="00C34F07" w:rsidRDefault="00C34F07">
      <w:pPr>
        <w:tabs>
          <w:tab w:val="left" w:pos="426"/>
        </w:tabs>
        <w:spacing w:after="0" w:line="240" w:lineRule="auto"/>
        <w:jc w:val="both"/>
        <w:rPr>
          <w:rFonts w:ascii="Tw Cen MT" w:eastAsia="Twentieth Century" w:hAnsi="Tw Cen MT" w:cs="Twentieth Century"/>
          <w:b/>
          <w:sz w:val="24"/>
          <w:szCs w:val="24"/>
        </w:rPr>
      </w:pPr>
      <w:bookmarkStart w:id="1" w:name="_Toc72779894"/>
      <w:r>
        <w:rPr>
          <w:rFonts w:ascii="Tw Cen MT" w:hAnsi="Tw Cen MT" w:cs="Times New Roman"/>
          <w:sz w:val="24"/>
          <w:szCs w:val="24"/>
        </w:rPr>
        <w:lastRenderedPageBreak/>
        <w:tab/>
      </w:r>
      <w:r w:rsidRPr="00C34F07">
        <w:rPr>
          <w:rFonts w:ascii="Tw Cen MT" w:hAnsi="Tw Cen MT" w:cs="Times New Roman"/>
          <w:sz w:val="24"/>
          <w:szCs w:val="24"/>
        </w:rPr>
        <w:t xml:space="preserve">Indonesia has ratified </w:t>
      </w:r>
      <w:r w:rsidRPr="00623BB8">
        <w:rPr>
          <w:rFonts w:ascii="Tw Cen MT" w:hAnsi="Tw Cen MT" w:cs="Times New Roman"/>
          <w:iCs/>
          <w:sz w:val="24"/>
          <w:szCs w:val="24"/>
        </w:rPr>
        <w:t>the Sustainable Development Goals (SDGs</w:t>
      </w:r>
      <w:r w:rsidR="00065340">
        <w:rPr>
          <w:rFonts w:ascii="Tw Cen MT" w:hAnsi="Tw Cen MT" w:cs="Times New Roman"/>
          <w:iCs/>
          <w:sz w:val="24"/>
          <w:szCs w:val="24"/>
        </w:rPr>
        <w:t>)</w:t>
      </w:r>
      <w:r w:rsidRPr="00C34F07">
        <w:rPr>
          <w:rFonts w:ascii="Tw Cen MT" w:hAnsi="Tw Cen MT" w:cs="Times New Roman"/>
          <w:sz w:val="24"/>
          <w:szCs w:val="24"/>
        </w:rPr>
        <w:t xml:space="preserve">. One of them is achieving the 'No Hunger' goal, namely ending hunger, realizing food security, </w:t>
      </w:r>
      <w:r w:rsidR="00150ABB">
        <w:rPr>
          <w:rFonts w:ascii="Tw Cen MT" w:hAnsi="Tw Cen MT" w:cs="Times New Roman"/>
          <w:sz w:val="24"/>
          <w:szCs w:val="24"/>
        </w:rPr>
        <w:t xml:space="preserve">and </w:t>
      </w:r>
      <w:r w:rsidRPr="00C34F07">
        <w:rPr>
          <w:rFonts w:ascii="Tw Cen MT" w:hAnsi="Tw Cen MT" w:cs="Times New Roman"/>
          <w:sz w:val="24"/>
          <w:szCs w:val="24"/>
        </w:rPr>
        <w:t xml:space="preserve">improving nutrition and sustainable agriculture. This goal is in line with the main focus of Indonesia's development which is included in the priorities of food security and job creation. By 2030, it is targeted that there will be no more hunger, </w:t>
      </w:r>
      <w:r w:rsidR="00150ABB">
        <w:rPr>
          <w:rFonts w:ascii="Tw Cen MT" w:hAnsi="Tw Cen MT" w:cs="Times New Roman"/>
          <w:sz w:val="24"/>
          <w:szCs w:val="24"/>
        </w:rPr>
        <w:t xml:space="preserve">and </w:t>
      </w:r>
      <w:r w:rsidRPr="00C34F07">
        <w:rPr>
          <w:rFonts w:ascii="Tw Cen MT" w:hAnsi="Tw Cen MT" w:cs="Times New Roman"/>
          <w:sz w:val="24"/>
          <w:szCs w:val="24"/>
        </w:rPr>
        <w:t>there will be guaranteed access to safe, nutritious</w:t>
      </w:r>
      <w:r w:rsidR="00150ABB">
        <w:rPr>
          <w:rFonts w:ascii="Tw Cen MT" w:hAnsi="Tw Cen MT" w:cs="Times New Roman"/>
          <w:sz w:val="24"/>
          <w:szCs w:val="24"/>
        </w:rPr>
        <w:t>,</w:t>
      </w:r>
      <w:r w:rsidRPr="00C34F07">
        <w:rPr>
          <w:rFonts w:ascii="Tw Cen MT" w:hAnsi="Tw Cen MT" w:cs="Times New Roman"/>
          <w:sz w:val="24"/>
          <w:szCs w:val="24"/>
        </w:rPr>
        <w:t xml:space="preserve"> and sufficient food all year round for all people, especially the poor and those in vulnerable situations, including babies. In addition, by 2030 the target is also to eliminate all forms of malnutrition, after achieving the internationally agreed targets for short and thin children under the age of 5, and meeting the nutritional needs of adolescent girls, pregnant and lactating women, and the elderly</w:t>
      </w:r>
      <w:r w:rsidR="00623BB8">
        <w:rPr>
          <w:rFonts w:ascii="Tw Cen MT" w:hAnsi="Tw Cen MT" w:cs="Times New Roman"/>
          <w:sz w:val="24"/>
          <w:szCs w:val="24"/>
        </w:rPr>
        <w:t>,</w:t>
      </w:r>
      <w:r w:rsidRPr="00C34F07">
        <w:rPr>
          <w:rFonts w:ascii="Tw Cen MT" w:hAnsi="Tw Cen MT" w:cs="Times New Roman"/>
          <w:sz w:val="24"/>
          <w:szCs w:val="24"/>
        </w:rPr>
        <w:t xml:space="preserve"> including in 2025.</w:t>
      </w:r>
      <w:bookmarkEnd w:id="1"/>
    </w:p>
    <w:p w14:paraId="06FB5A2B" w14:textId="62C05943" w:rsidR="002A5952" w:rsidRDefault="00C34F07" w:rsidP="00C34F07">
      <w:pPr>
        <w:spacing w:after="0" w:line="240" w:lineRule="auto"/>
        <w:ind w:firstLine="357"/>
        <w:jc w:val="both"/>
        <w:rPr>
          <w:rFonts w:ascii="Tw Cen MT" w:hAnsi="Tw Cen MT" w:cs="Times New Roman"/>
          <w:sz w:val="24"/>
          <w:szCs w:val="24"/>
        </w:rPr>
      </w:pPr>
      <w:r w:rsidRPr="00C34F07">
        <w:rPr>
          <w:rFonts w:ascii="Tw Cen MT" w:hAnsi="Tw Cen MT" w:cs="Times New Roman"/>
          <w:sz w:val="24"/>
          <w:szCs w:val="24"/>
          <w:lang w:val="id-ID"/>
        </w:rPr>
        <w:lastRenderedPageBreak/>
        <w:t>Food</w:t>
      </w:r>
      <w:r w:rsidR="00150ABB">
        <w:rPr>
          <w:rFonts w:ascii="Tw Cen MT" w:hAnsi="Tw Cen MT" w:cs="Times New Roman"/>
          <w:sz w:val="24"/>
          <w:szCs w:val="24"/>
        </w:rPr>
        <w:t xml:space="preserve"> </w:t>
      </w:r>
      <w:r w:rsidRPr="00C34F07">
        <w:rPr>
          <w:rFonts w:ascii="Tw Cen MT" w:hAnsi="Tw Cen MT" w:cs="Times New Roman"/>
          <w:sz w:val="24"/>
          <w:szCs w:val="24"/>
          <w:lang w:val="id-ID"/>
        </w:rPr>
        <w:t xml:space="preserve">security does not </w:t>
      </w:r>
      <w:r w:rsidRPr="00C34F07">
        <w:rPr>
          <w:rFonts w:ascii="Tw Cen MT" w:hAnsi="Tw Cen MT" w:cs="Times New Roman"/>
          <w:sz w:val="24"/>
          <w:szCs w:val="24"/>
          <w:lang w:val="en-GB"/>
        </w:rPr>
        <w:t xml:space="preserve">only mean </w:t>
      </w:r>
      <w:r w:rsidRPr="00C34F07">
        <w:rPr>
          <w:rFonts w:ascii="Tw Cen MT" w:hAnsi="Tw Cen MT" w:cs="Times New Roman"/>
          <w:sz w:val="24"/>
          <w:szCs w:val="24"/>
          <w:lang w:val="id-ID"/>
        </w:rPr>
        <w:t>food availability but also access to</w:t>
      </w:r>
      <w:r w:rsidR="00A4231A">
        <w:rPr>
          <w:rFonts w:ascii="Tw Cen MT" w:hAnsi="Tw Cen MT" w:cs="Times New Roman"/>
          <w:sz w:val="24"/>
          <w:szCs w:val="24"/>
        </w:rPr>
        <w:t xml:space="preserve"> get</w:t>
      </w:r>
      <w:r w:rsidRPr="00C34F07">
        <w:rPr>
          <w:rFonts w:ascii="Tw Cen MT" w:hAnsi="Tw Cen MT" w:cs="Times New Roman"/>
          <w:sz w:val="24"/>
          <w:szCs w:val="24"/>
          <w:lang w:val="id-ID"/>
        </w:rPr>
        <w:t xml:space="preserve"> food</w:t>
      </w:r>
      <w:r w:rsidR="00A4231A">
        <w:rPr>
          <w:rFonts w:ascii="Tw Cen MT" w:hAnsi="Tw Cen MT" w:cs="Times New Roman"/>
          <w:sz w:val="24"/>
          <w:szCs w:val="24"/>
        </w:rPr>
        <w:t xml:space="preserve"> easier</w:t>
      </w:r>
      <w:r w:rsidR="006B2BCA">
        <w:rPr>
          <w:rFonts w:ascii="Tw Cen MT" w:hAnsi="Tw Cen MT" w:cs="Times New Roman"/>
          <w:sz w:val="24"/>
          <w:szCs w:val="24"/>
          <w:lang w:val="en-GB"/>
        </w:rPr>
        <w:t>.</w:t>
      </w:r>
      <w:r w:rsidR="006B2BCA">
        <w:rPr>
          <w:rFonts w:ascii="Tw Cen MT" w:hAnsi="Tw Cen MT" w:cs="Times New Roman"/>
          <w:sz w:val="24"/>
          <w:szCs w:val="24"/>
        </w:rPr>
        <w:t>[1]</w:t>
      </w:r>
      <w:r w:rsidRPr="00C34F07">
        <w:rPr>
          <w:rFonts w:ascii="Tw Cen MT" w:hAnsi="Tw Cen MT" w:cs="Times New Roman"/>
          <w:sz w:val="24"/>
          <w:szCs w:val="24"/>
          <w:lang w:val="id-ID"/>
        </w:rPr>
        <w:t xml:space="preserve">. Food security </w:t>
      </w:r>
      <w:r w:rsidRPr="00C34F07">
        <w:rPr>
          <w:rFonts w:ascii="Tw Cen MT" w:hAnsi="Tw Cen MT" w:cs="Times New Roman"/>
          <w:sz w:val="24"/>
          <w:szCs w:val="24"/>
          <w:lang w:val="en-GB"/>
        </w:rPr>
        <w:t xml:space="preserve">at the household level is one of the challenges that must be met to ensure that household members can </w:t>
      </w:r>
      <w:r w:rsidRPr="00C34F07">
        <w:rPr>
          <w:rFonts w:ascii="Tw Cen MT" w:hAnsi="Tw Cen MT" w:cs="Times New Roman"/>
          <w:sz w:val="24"/>
          <w:szCs w:val="24"/>
          <w:lang w:val="id-ID"/>
        </w:rPr>
        <w:t xml:space="preserve">meet their food </w:t>
      </w:r>
      <w:r w:rsidRPr="00C34F07">
        <w:rPr>
          <w:rFonts w:ascii="Tw Cen MT" w:hAnsi="Tw Cen MT" w:cs="Times New Roman"/>
          <w:sz w:val="24"/>
          <w:szCs w:val="24"/>
          <w:lang w:val="en-GB"/>
        </w:rPr>
        <w:t>and nutrition needs. The problem of realizing household food security is likely to become more serious, especially due to the Covid-19 pandemic since early 2020</w:t>
      </w:r>
      <w:r w:rsidRPr="00C34F07">
        <w:rPr>
          <w:rFonts w:ascii="Tw Cen MT" w:hAnsi="Tw Cen MT" w:cs="Times New Roman"/>
          <w:sz w:val="24"/>
          <w:szCs w:val="24"/>
          <w:lang w:val="id-ID"/>
        </w:rPr>
        <w:t xml:space="preserve">. </w:t>
      </w:r>
      <w:r w:rsidRPr="00C34F07">
        <w:rPr>
          <w:rFonts w:ascii="Tw Cen MT" w:hAnsi="Tw Cen MT" w:cs="Times New Roman"/>
          <w:sz w:val="24"/>
          <w:szCs w:val="24"/>
          <w:lang w:val="en-GB"/>
        </w:rPr>
        <w:t xml:space="preserve">The income aspect </w:t>
      </w:r>
      <w:r w:rsidRPr="00C34F07">
        <w:rPr>
          <w:rFonts w:ascii="Tw Cen MT" w:hAnsi="Tw Cen MT" w:cs="Times New Roman"/>
          <w:sz w:val="24"/>
          <w:szCs w:val="24"/>
        </w:rPr>
        <w:t>is an important factor in determining household expenditure,</w:t>
      </w:r>
      <w:r w:rsidR="00623BB8">
        <w:rPr>
          <w:rFonts w:ascii="Tw Cen MT" w:hAnsi="Tw Cen MT" w:cs="Times New Roman"/>
          <w:sz w:val="24"/>
          <w:szCs w:val="24"/>
        </w:rPr>
        <w:t xml:space="preserve"> </w:t>
      </w:r>
      <w:r w:rsidRPr="00C34F07">
        <w:rPr>
          <w:rFonts w:ascii="Tw Cen MT" w:hAnsi="Tw Cen MT" w:cs="Times New Roman"/>
          <w:sz w:val="24"/>
          <w:szCs w:val="24"/>
        </w:rPr>
        <w:t>including family food consumpt</w:t>
      </w:r>
      <w:r w:rsidR="006B2BCA">
        <w:rPr>
          <w:rFonts w:ascii="Tw Cen MT" w:hAnsi="Tw Cen MT" w:cs="Times New Roman"/>
          <w:sz w:val="24"/>
          <w:szCs w:val="24"/>
        </w:rPr>
        <w:t>ion patterns</w:t>
      </w:r>
      <w:proofErr w:type="gramStart"/>
      <w:r w:rsidR="006B2BCA">
        <w:rPr>
          <w:rFonts w:ascii="Tw Cen MT" w:hAnsi="Tw Cen MT" w:cs="Times New Roman"/>
          <w:sz w:val="24"/>
          <w:szCs w:val="24"/>
        </w:rPr>
        <w:t>.[</w:t>
      </w:r>
      <w:proofErr w:type="gramEnd"/>
      <w:r w:rsidR="006B2BCA">
        <w:rPr>
          <w:rFonts w:ascii="Tw Cen MT" w:hAnsi="Tw Cen MT" w:cs="Times New Roman"/>
          <w:sz w:val="24"/>
          <w:szCs w:val="24"/>
        </w:rPr>
        <w:t>2]</w:t>
      </w:r>
      <w:r w:rsidRPr="00C34F07">
        <w:rPr>
          <w:rFonts w:ascii="Tw Cen MT" w:hAnsi="Tw Cen MT" w:cs="Times New Roman"/>
          <w:sz w:val="24"/>
          <w:szCs w:val="24"/>
        </w:rPr>
        <w:t>.</w:t>
      </w:r>
    </w:p>
    <w:p w14:paraId="73BECC74" w14:textId="5314DF1E" w:rsidR="00623BB8" w:rsidRDefault="00C34F07" w:rsidP="00623BB8">
      <w:pPr>
        <w:spacing w:after="0" w:line="240" w:lineRule="auto"/>
        <w:ind w:firstLine="357"/>
        <w:jc w:val="both"/>
        <w:rPr>
          <w:rFonts w:ascii="Tw Cen MT" w:hAnsi="Tw Cen MT" w:cs="Times New Roman"/>
          <w:sz w:val="24"/>
          <w:szCs w:val="24"/>
        </w:rPr>
      </w:pPr>
      <w:r w:rsidRPr="00C34F07">
        <w:rPr>
          <w:rFonts w:ascii="Tw Cen MT" w:hAnsi="Tw Cen MT" w:cs="Times New Roman"/>
          <w:sz w:val="24"/>
          <w:szCs w:val="24"/>
        </w:rPr>
        <w:t xml:space="preserve">Food security is related to many aspects, thus an assessment of the food security situation requires a comprehensive measure in the sense that it involves various indicators. The combination of various indicators produces a composite value of food security. Furthermore, this composite value is </w:t>
      </w:r>
      <w:r w:rsidRPr="00C34F07">
        <w:rPr>
          <w:rFonts w:ascii="Tw Cen MT" w:hAnsi="Tw Cen MT" w:cs="Times New Roman"/>
          <w:sz w:val="24"/>
          <w:szCs w:val="24"/>
        </w:rPr>
        <w:lastRenderedPageBreak/>
        <w:t>expressed as the Food Security Index (</w:t>
      </w:r>
      <w:r>
        <w:rPr>
          <w:rFonts w:ascii="Tw Cen MT" w:hAnsi="Tw Cen MT" w:cs="Times New Roman"/>
          <w:sz w:val="24"/>
          <w:szCs w:val="24"/>
        </w:rPr>
        <w:t>FSI</w:t>
      </w:r>
      <w:r w:rsidR="006B2BCA">
        <w:rPr>
          <w:rFonts w:ascii="Tw Cen MT" w:hAnsi="Tw Cen MT" w:cs="Times New Roman"/>
          <w:sz w:val="24"/>
          <w:szCs w:val="24"/>
        </w:rPr>
        <w:t>)</w:t>
      </w:r>
      <w:proofErr w:type="gramStart"/>
      <w:r w:rsidR="006B2BCA">
        <w:rPr>
          <w:rFonts w:ascii="Tw Cen MT" w:hAnsi="Tw Cen MT" w:cs="Times New Roman"/>
          <w:sz w:val="24"/>
          <w:szCs w:val="24"/>
        </w:rPr>
        <w:t>.[</w:t>
      </w:r>
      <w:proofErr w:type="gramEnd"/>
      <w:r w:rsidR="006B2BCA">
        <w:rPr>
          <w:rFonts w:ascii="Tw Cen MT" w:hAnsi="Tw Cen MT" w:cs="Times New Roman"/>
          <w:sz w:val="24"/>
          <w:szCs w:val="24"/>
        </w:rPr>
        <w:t>3].</w:t>
      </w:r>
    </w:p>
    <w:p w14:paraId="79B67E1D" w14:textId="661EA076" w:rsidR="006B60E6" w:rsidRPr="00623BB8" w:rsidRDefault="00C34F07" w:rsidP="00623BB8">
      <w:pPr>
        <w:spacing w:after="0" w:line="240" w:lineRule="auto"/>
        <w:ind w:firstLine="357"/>
        <w:jc w:val="both"/>
        <w:rPr>
          <w:rFonts w:ascii="Tw Cen MT" w:hAnsi="Tw Cen MT" w:cs="Times New Roman"/>
          <w:sz w:val="24"/>
          <w:szCs w:val="24"/>
        </w:rPr>
      </w:pPr>
      <w:r w:rsidRPr="00C34F07">
        <w:rPr>
          <w:rFonts w:ascii="Tw Cen MT" w:hAnsi="Tw Cen MT" w:cs="Times New Roman"/>
          <w:sz w:val="24"/>
          <w:szCs w:val="24"/>
        </w:rPr>
        <w:t xml:space="preserve">Globally, </w:t>
      </w:r>
      <w:r>
        <w:rPr>
          <w:rFonts w:ascii="Tw Cen MT" w:hAnsi="Tw Cen MT" w:cs="Times New Roman"/>
          <w:sz w:val="24"/>
          <w:szCs w:val="24"/>
        </w:rPr>
        <w:t>FSI</w:t>
      </w:r>
      <w:r w:rsidRPr="00C34F07">
        <w:rPr>
          <w:rFonts w:ascii="Tw Cen MT" w:hAnsi="Tw Cen MT" w:cs="Times New Roman"/>
          <w:sz w:val="24"/>
          <w:szCs w:val="24"/>
        </w:rPr>
        <w:t xml:space="preserve"> has been developed to assess and compare the situation of food security at </w:t>
      </w:r>
      <w:r w:rsidR="00150ABB">
        <w:rPr>
          <w:rFonts w:ascii="Tw Cen MT" w:hAnsi="Tw Cen MT" w:cs="Times New Roman"/>
          <w:sz w:val="24"/>
          <w:szCs w:val="24"/>
        </w:rPr>
        <w:t xml:space="preserve">the </w:t>
      </w:r>
      <w:r w:rsidRPr="00C34F07">
        <w:rPr>
          <w:rFonts w:ascii="Tw Cen MT" w:hAnsi="Tw Cen MT" w:cs="Times New Roman"/>
          <w:sz w:val="24"/>
          <w:szCs w:val="24"/>
        </w:rPr>
        <w:t xml:space="preserve">country level. In addition to the state level, </w:t>
      </w:r>
      <w:r>
        <w:rPr>
          <w:rFonts w:ascii="Tw Cen MT" w:hAnsi="Tw Cen MT" w:cs="Times New Roman"/>
          <w:sz w:val="24"/>
          <w:szCs w:val="24"/>
        </w:rPr>
        <w:t>FSI</w:t>
      </w:r>
      <w:r w:rsidRPr="00C34F07">
        <w:rPr>
          <w:rFonts w:ascii="Tw Cen MT" w:hAnsi="Tw Cen MT" w:cs="Times New Roman"/>
          <w:sz w:val="24"/>
          <w:szCs w:val="24"/>
        </w:rPr>
        <w:t xml:space="preserve"> can also be measured at the national level. Based on the release of the Ministry of Agriculture's Food Security Agency, </w:t>
      </w:r>
      <w:proofErr w:type="spellStart"/>
      <w:r w:rsidRPr="00C34F07">
        <w:rPr>
          <w:rFonts w:ascii="Tw Cen MT" w:hAnsi="Tw Cen MT" w:cs="Times New Roman"/>
          <w:sz w:val="24"/>
          <w:szCs w:val="24"/>
        </w:rPr>
        <w:t>Pekanbaru's</w:t>
      </w:r>
      <w:proofErr w:type="spellEnd"/>
      <w:r w:rsidRPr="00C34F07">
        <w:rPr>
          <w:rFonts w:ascii="Tw Cen MT" w:hAnsi="Tw Cen MT" w:cs="Times New Roman"/>
          <w:sz w:val="24"/>
          <w:szCs w:val="24"/>
        </w:rPr>
        <w:t xml:space="preserve"> </w:t>
      </w:r>
      <w:r>
        <w:rPr>
          <w:rFonts w:ascii="Tw Cen MT" w:hAnsi="Tw Cen MT" w:cs="Times New Roman"/>
          <w:sz w:val="24"/>
          <w:szCs w:val="24"/>
        </w:rPr>
        <w:t>FSI</w:t>
      </w:r>
      <w:r w:rsidRPr="00C34F07">
        <w:rPr>
          <w:rFonts w:ascii="Tw Cen MT" w:hAnsi="Tw Cen MT" w:cs="Times New Roman"/>
          <w:sz w:val="24"/>
          <w:szCs w:val="24"/>
        </w:rPr>
        <w:t xml:space="preserve"> rating and scores have decreased from 2018 to 2019, from </w:t>
      </w:r>
      <w:r w:rsidR="002823B3">
        <w:rPr>
          <w:rFonts w:ascii="Tw Cen MT" w:hAnsi="Tw Cen MT" w:cs="Times New Roman"/>
          <w:sz w:val="24"/>
          <w:szCs w:val="24"/>
        </w:rPr>
        <w:t>a</w:t>
      </w:r>
      <w:r w:rsidR="00150ABB" w:rsidRPr="00150ABB">
        <w:rPr>
          <w:rFonts w:ascii="Tw Cen MT" w:hAnsi="Tw Cen MT" w:cs="Times New Roman"/>
          <w:sz w:val="24"/>
          <w:szCs w:val="24"/>
        </w:rPr>
        <w:t xml:space="preserve"> 13th</w:t>
      </w:r>
      <w:r w:rsidR="00065340">
        <w:rPr>
          <w:rFonts w:ascii="Tw Cen MT" w:hAnsi="Tw Cen MT" w:cs="Times New Roman"/>
          <w:sz w:val="24"/>
          <w:szCs w:val="24"/>
        </w:rPr>
        <w:t xml:space="preserve"> rating</w:t>
      </w:r>
      <w:r w:rsidRPr="00C34F07">
        <w:rPr>
          <w:rFonts w:ascii="Tw Cen MT" w:hAnsi="Tw Cen MT" w:cs="Times New Roman"/>
          <w:sz w:val="24"/>
          <w:szCs w:val="24"/>
        </w:rPr>
        <w:t xml:space="preserve"> with score of 85.38 to 22</w:t>
      </w:r>
      <w:r w:rsidRPr="00065340">
        <w:rPr>
          <w:rFonts w:ascii="Tw Cen MT" w:hAnsi="Tw Cen MT" w:cs="Times New Roman"/>
          <w:sz w:val="24"/>
          <w:szCs w:val="24"/>
          <w:vertAlign w:val="superscript"/>
        </w:rPr>
        <w:t>nd</w:t>
      </w:r>
      <w:r w:rsidR="00065340">
        <w:rPr>
          <w:rFonts w:ascii="Tw Cen MT" w:hAnsi="Tw Cen MT" w:cs="Times New Roman"/>
          <w:sz w:val="24"/>
          <w:szCs w:val="24"/>
        </w:rPr>
        <w:t xml:space="preserve"> rating</w:t>
      </w:r>
      <w:r w:rsidRPr="00C34F07">
        <w:rPr>
          <w:rFonts w:ascii="Tw Cen MT" w:hAnsi="Tw Cen MT" w:cs="Times New Roman"/>
          <w:sz w:val="24"/>
          <w:szCs w:val="24"/>
        </w:rPr>
        <w:t xml:space="preserve"> with score of 81.15. Th</w:t>
      </w:r>
      <w:r w:rsidR="00065340">
        <w:rPr>
          <w:rFonts w:ascii="Tw Cen MT" w:hAnsi="Tw Cen MT" w:cs="Times New Roman"/>
          <w:sz w:val="24"/>
          <w:szCs w:val="24"/>
        </w:rPr>
        <w:t xml:space="preserve">e reason </w:t>
      </w:r>
      <w:r w:rsidRPr="00C34F07">
        <w:rPr>
          <w:rFonts w:ascii="Tw Cen MT" w:hAnsi="Tw Cen MT" w:cs="Times New Roman"/>
          <w:sz w:val="24"/>
          <w:szCs w:val="24"/>
        </w:rPr>
        <w:t xml:space="preserve">can be interpreted </w:t>
      </w:r>
      <w:r w:rsidR="002823B3">
        <w:rPr>
          <w:rFonts w:ascii="Tw Cen MT" w:hAnsi="Tw Cen MT" w:cs="Times New Roman"/>
          <w:sz w:val="24"/>
          <w:szCs w:val="24"/>
        </w:rPr>
        <w:t xml:space="preserve">is </w:t>
      </w:r>
      <w:r w:rsidRPr="00C34F07">
        <w:rPr>
          <w:rFonts w:ascii="Tw Cen MT" w:hAnsi="Tw Cen MT" w:cs="Times New Roman"/>
          <w:sz w:val="24"/>
          <w:szCs w:val="24"/>
        </w:rPr>
        <w:t xml:space="preserve">that there has been a decrease in food security in the city of </w:t>
      </w:r>
      <w:proofErr w:type="spellStart"/>
      <w:r w:rsidRPr="00C34F07">
        <w:rPr>
          <w:rFonts w:ascii="Tw Cen MT" w:hAnsi="Tw Cen MT" w:cs="Times New Roman"/>
          <w:sz w:val="24"/>
          <w:szCs w:val="24"/>
        </w:rPr>
        <w:t>Pekanbaru</w:t>
      </w:r>
      <w:proofErr w:type="spellEnd"/>
      <w:r w:rsidRPr="00C34F07">
        <w:rPr>
          <w:rFonts w:ascii="Tw Cen MT" w:hAnsi="Tw Cen MT" w:cs="Times New Roman"/>
          <w:sz w:val="24"/>
          <w:szCs w:val="24"/>
        </w:rPr>
        <w:t>.</w:t>
      </w:r>
    </w:p>
    <w:p w14:paraId="69112807" w14:textId="78E87257" w:rsidR="00C34F07" w:rsidRPr="00A4231A" w:rsidRDefault="002823B3" w:rsidP="006B60E6">
      <w:pPr>
        <w:spacing w:after="0" w:line="240" w:lineRule="auto"/>
        <w:ind w:firstLine="357"/>
        <w:jc w:val="both"/>
        <w:rPr>
          <w:rFonts w:ascii="Tw Cen MT" w:hAnsi="Tw Cen MT" w:cs="Times New Roman"/>
          <w:iCs/>
          <w:sz w:val="24"/>
          <w:szCs w:val="24"/>
        </w:rPr>
      </w:pPr>
      <w:r>
        <w:rPr>
          <w:rFonts w:ascii="Tw Cen MT" w:hAnsi="Tw Cen MT" w:cs="Times New Roman"/>
          <w:iCs/>
          <w:sz w:val="24"/>
          <w:szCs w:val="24"/>
        </w:rPr>
        <w:t xml:space="preserve">The </w:t>
      </w:r>
      <w:r w:rsidR="00C34F07" w:rsidRPr="00A4231A">
        <w:rPr>
          <w:rFonts w:ascii="Tw Cen MT" w:hAnsi="Tw Cen MT" w:cs="Times New Roman"/>
          <w:iCs/>
          <w:sz w:val="24"/>
          <w:szCs w:val="24"/>
        </w:rPr>
        <w:t>Covid-19 pandemic in Indonesia has taken place in early 2020. This condition has had an impact on various aspects. Large-Scale Social Restrictions as a policy against a pandemic in several big cities ha</w:t>
      </w:r>
      <w:r>
        <w:rPr>
          <w:rFonts w:ascii="Tw Cen MT" w:hAnsi="Tw Cen MT" w:cs="Times New Roman"/>
          <w:iCs/>
          <w:sz w:val="24"/>
          <w:szCs w:val="24"/>
        </w:rPr>
        <w:t>ve</w:t>
      </w:r>
      <w:r w:rsidR="00C34F07" w:rsidRPr="00A4231A">
        <w:rPr>
          <w:rFonts w:ascii="Tw Cen MT" w:hAnsi="Tw Cen MT" w:cs="Times New Roman"/>
          <w:iCs/>
          <w:sz w:val="24"/>
          <w:szCs w:val="24"/>
        </w:rPr>
        <w:t xml:space="preserve"> </w:t>
      </w:r>
      <w:r>
        <w:rPr>
          <w:rFonts w:ascii="Tw Cen MT" w:hAnsi="Tw Cen MT" w:cs="Times New Roman"/>
          <w:iCs/>
          <w:sz w:val="24"/>
          <w:szCs w:val="24"/>
        </w:rPr>
        <w:t xml:space="preserve">harmed </w:t>
      </w:r>
      <w:r w:rsidR="00C34F07" w:rsidRPr="00A4231A">
        <w:rPr>
          <w:rFonts w:ascii="Tw Cen MT" w:hAnsi="Tw Cen MT" w:cs="Times New Roman"/>
          <w:iCs/>
          <w:sz w:val="24"/>
          <w:szCs w:val="24"/>
        </w:rPr>
        <w:t>the economic sector and ha</w:t>
      </w:r>
      <w:r>
        <w:rPr>
          <w:rFonts w:ascii="Tw Cen MT" w:hAnsi="Tw Cen MT" w:cs="Times New Roman"/>
          <w:iCs/>
          <w:sz w:val="24"/>
          <w:szCs w:val="24"/>
        </w:rPr>
        <w:t>ve</w:t>
      </w:r>
      <w:r w:rsidR="00C34F07" w:rsidRPr="00A4231A">
        <w:rPr>
          <w:rFonts w:ascii="Tw Cen MT" w:hAnsi="Tw Cen MT" w:cs="Times New Roman"/>
          <w:iCs/>
          <w:sz w:val="24"/>
          <w:szCs w:val="24"/>
        </w:rPr>
        <w:t xml:space="preserve"> resulted in a decrease in people's income in general.</w:t>
      </w:r>
    </w:p>
    <w:p w14:paraId="52397A5F" w14:textId="0EF26C1F" w:rsidR="006B60E6" w:rsidRDefault="006B60E6" w:rsidP="006B60E6">
      <w:pPr>
        <w:spacing w:after="0" w:line="240" w:lineRule="auto"/>
        <w:ind w:firstLine="357"/>
        <w:jc w:val="both"/>
        <w:rPr>
          <w:rFonts w:ascii="Tw Cen MT" w:hAnsi="Tw Cen MT" w:cs="Times New Roman"/>
          <w:sz w:val="24"/>
          <w:szCs w:val="24"/>
        </w:rPr>
      </w:pPr>
      <w:r w:rsidRPr="00A4231A">
        <w:rPr>
          <w:rFonts w:ascii="Tw Cen MT" w:hAnsi="Tw Cen MT" w:cs="Times New Roman"/>
          <w:iCs/>
          <w:sz w:val="24"/>
          <w:szCs w:val="24"/>
        </w:rPr>
        <w:t>The Riau Province Food Consumption Survey for 2016, 2017</w:t>
      </w:r>
      <w:r w:rsidR="002823B3">
        <w:rPr>
          <w:rFonts w:ascii="Tw Cen MT" w:hAnsi="Tw Cen MT" w:cs="Times New Roman"/>
          <w:iCs/>
          <w:sz w:val="24"/>
          <w:szCs w:val="24"/>
        </w:rPr>
        <w:t xml:space="preserve">, </w:t>
      </w:r>
      <w:r w:rsidRPr="00A4231A">
        <w:rPr>
          <w:rFonts w:ascii="Tw Cen MT" w:hAnsi="Tw Cen MT" w:cs="Times New Roman"/>
          <w:iCs/>
          <w:sz w:val="24"/>
          <w:szCs w:val="24"/>
        </w:rPr>
        <w:t>and 2018 conducted by the Riau Province Food Security Service, shows that the amount and level of household energy consumption in Riau Province has decreased from 2,126.0</w:t>
      </w:r>
      <w:r w:rsidRPr="006B60E6">
        <w:rPr>
          <w:rFonts w:ascii="Tw Cen MT" w:hAnsi="Tw Cen MT" w:cs="Times New Roman"/>
          <w:sz w:val="24"/>
          <w:szCs w:val="24"/>
        </w:rPr>
        <w:t xml:space="preserve"> kcal/cap/day in 2016 to 2,050.8 kcal/cap/day in 2017, and decreased again to 2,038.9 kcal/cap/day in 2018. This means that the amount and level of household energy consumption in Riau Province before the pandemic</w:t>
      </w:r>
      <w:r w:rsidR="00623BB8">
        <w:rPr>
          <w:rFonts w:ascii="Tw Cen MT" w:hAnsi="Tw Cen MT" w:cs="Times New Roman"/>
          <w:sz w:val="24"/>
          <w:szCs w:val="24"/>
        </w:rPr>
        <w:t xml:space="preserve"> Covid-19</w:t>
      </w:r>
      <w:r w:rsidRPr="006B60E6">
        <w:rPr>
          <w:rFonts w:ascii="Tw Cen MT" w:hAnsi="Tw Cen MT" w:cs="Times New Roman"/>
          <w:sz w:val="24"/>
          <w:szCs w:val="24"/>
        </w:rPr>
        <w:t xml:space="preserve"> indicated </w:t>
      </w:r>
      <w:r w:rsidR="002823B3" w:rsidRPr="002823B3">
        <w:rPr>
          <w:rFonts w:ascii="Tw Cen MT" w:hAnsi="Tw Cen MT" w:cs="Times New Roman"/>
          <w:sz w:val="24"/>
          <w:szCs w:val="24"/>
        </w:rPr>
        <w:t>some problems had to be fixed</w:t>
      </w:r>
      <w:r w:rsidRPr="006B60E6">
        <w:rPr>
          <w:rFonts w:ascii="Tw Cen MT" w:hAnsi="Tw Cen MT" w:cs="Times New Roman"/>
          <w:sz w:val="24"/>
          <w:szCs w:val="24"/>
        </w:rPr>
        <w:t xml:space="preserve">. The </w:t>
      </w:r>
      <w:r w:rsidRPr="00623BB8">
        <w:rPr>
          <w:rFonts w:ascii="Tw Cen MT" w:hAnsi="Tw Cen MT" w:cs="Times New Roman"/>
          <w:iCs/>
          <w:sz w:val="24"/>
          <w:szCs w:val="24"/>
        </w:rPr>
        <w:t>Covid-19 pandemic has the potential to exacerbate</w:t>
      </w:r>
      <w:r w:rsidRPr="006B60E6">
        <w:rPr>
          <w:rFonts w:ascii="Tw Cen MT" w:hAnsi="Tw Cen MT" w:cs="Times New Roman"/>
          <w:sz w:val="24"/>
          <w:szCs w:val="24"/>
        </w:rPr>
        <w:t xml:space="preserve"> this situation.</w:t>
      </w:r>
      <w:r w:rsidRPr="006B60E6">
        <w:rPr>
          <w:rFonts w:ascii="Tw Cen MT" w:hAnsi="Tw Cen MT" w:cs="Times New Roman"/>
          <w:sz w:val="24"/>
          <w:szCs w:val="24"/>
          <w:lang w:val="id-ID"/>
        </w:rPr>
        <w:t xml:space="preserve"> </w:t>
      </w:r>
      <w:r w:rsidRPr="006B60E6">
        <w:rPr>
          <w:rFonts w:ascii="Tw Cen MT" w:hAnsi="Tw Cen MT" w:cs="Times New Roman"/>
          <w:sz w:val="24"/>
          <w:szCs w:val="24"/>
        </w:rPr>
        <w:t xml:space="preserve">As data from the Central Statistics Agency shows that the national economic growth rate in the first quarter (January-March) </w:t>
      </w:r>
      <w:r w:rsidR="002823B3">
        <w:rPr>
          <w:rFonts w:ascii="Tw Cen MT" w:hAnsi="Tw Cen MT" w:cs="Times New Roman"/>
          <w:sz w:val="24"/>
          <w:szCs w:val="24"/>
        </w:rPr>
        <w:t xml:space="preserve">of </w:t>
      </w:r>
      <w:r w:rsidRPr="006B60E6">
        <w:rPr>
          <w:rFonts w:ascii="Tw Cen MT" w:hAnsi="Tw Cen MT" w:cs="Times New Roman"/>
          <w:sz w:val="24"/>
          <w:szCs w:val="24"/>
        </w:rPr>
        <w:t xml:space="preserve">2020 only grew 2.97%. This figure slowed down from the initial 4.97% in the fourth quarter of 2019. </w:t>
      </w:r>
      <w:r w:rsidR="002823B3">
        <w:rPr>
          <w:rFonts w:ascii="Tw Cen MT" w:hAnsi="Tw Cen MT" w:cs="Times New Roman"/>
          <w:sz w:val="24"/>
          <w:szCs w:val="24"/>
        </w:rPr>
        <w:t>G</w:t>
      </w:r>
      <w:r w:rsidRPr="006B60E6">
        <w:rPr>
          <w:rFonts w:ascii="Tw Cen MT" w:hAnsi="Tw Cen MT" w:cs="Times New Roman"/>
          <w:sz w:val="24"/>
          <w:szCs w:val="24"/>
        </w:rPr>
        <w:t xml:space="preserve">rowth was far below the achievement in the first quarter of 2019 which reached 5.07%. Furthermore, in the second quarter of 2020, Indonesia's economic growth rate was minus 5.32%. This situation is inversely </w:t>
      </w:r>
      <w:r w:rsidRPr="006B60E6">
        <w:rPr>
          <w:rFonts w:ascii="Tw Cen MT" w:hAnsi="Tw Cen MT" w:cs="Times New Roman"/>
          <w:sz w:val="24"/>
          <w:szCs w:val="24"/>
        </w:rPr>
        <w:lastRenderedPageBreak/>
        <w:t>proportional to the s</w:t>
      </w:r>
      <w:r w:rsidR="006B2BCA">
        <w:rPr>
          <w:rFonts w:ascii="Tw Cen MT" w:hAnsi="Tw Cen MT" w:cs="Times New Roman"/>
          <w:sz w:val="24"/>
          <w:szCs w:val="24"/>
        </w:rPr>
        <w:t>econd quarter of 2019 of 5.05%</w:t>
      </w:r>
      <w:proofErr w:type="gramStart"/>
      <w:r w:rsidR="006B2BCA">
        <w:rPr>
          <w:rFonts w:ascii="Tw Cen MT" w:hAnsi="Tw Cen MT" w:cs="Times New Roman"/>
          <w:sz w:val="24"/>
          <w:szCs w:val="24"/>
        </w:rPr>
        <w:t>.[</w:t>
      </w:r>
      <w:proofErr w:type="gramEnd"/>
      <w:r w:rsidR="006B2BCA">
        <w:rPr>
          <w:rFonts w:ascii="Tw Cen MT" w:hAnsi="Tw Cen MT" w:cs="Times New Roman"/>
          <w:sz w:val="24"/>
          <w:szCs w:val="24"/>
        </w:rPr>
        <w:t>4].</w:t>
      </w:r>
    </w:p>
    <w:p w14:paraId="02186296" w14:textId="77777777" w:rsidR="006B60E6" w:rsidRPr="006B60E6" w:rsidRDefault="006B60E6" w:rsidP="006B60E6">
      <w:pPr>
        <w:spacing w:after="0" w:line="240" w:lineRule="auto"/>
        <w:ind w:firstLine="357"/>
        <w:jc w:val="both"/>
        <w:rPr>
          <w:rFonts w:ascii="Tw Cen MT" w:hAnsi="Tw Cen MT" w:cs="Times New Roman"/>
          <w:sz w:val="24"/>
          <w:szCs w:val="24"/>
          <w:lang w:val="id-ID"/>
        </w:rPr>
      </w:pPr>
      <w:r w:rsidRPr="006B60E6">
        <w:rPr>
          <w:rFonts w:ascii="Tw Cen MT" w:hAnsi="Tw Cen MT" w:cs="Times New Roman"/>
          <w:sz w:val="24"/>
          <w:szCs w:val="24"/>
        </w:rPr>
        <w:t>Community defense strategies against food shortages are carried out in various ways. Maulana</w:t>
      </w:r>
      <w:r w:rsidR="00623BB8">
        <w:rPr>
          <w:rFonts w:ascii="Tw Cen MT" w:hAnsi="Tw Cen MT" w:cs="Times New Roman"/>
          <w:sz w:val="24"/>
          <w:szCs w:val="24"/>
        </w:rPr>
        <w:t xml:space="preserve"> et al.,</w:t>
      </w:r>
      <w:r w:rsidRPr="006B60E6">
        <w:rPr>
          <w:rFonts w:ascii="Tw Cen MT" w:hAnsi="Tw Cen MT" w:cs="Times New Roman"/>
          <w:sz w:val="24"/>
          <w:szCs w:val="24"/>
        </w:rPr>
        <w:t xml:space="preserve"> (2020) found that the efforts made by the community were included in the </w:t>
      </w:r>
      <w:r w:rsidRPr="006B60E6">
        <w:rPr>
          <w:rFonts w:ascii="Tw Cen MT" w:hAnsi="Tw Cen MT" w:cs="Times New Roman"/>
          <w:i/>
          <w:sz w:val="24"/>
          <w:szCs w:val="24"/>
        </w:rPr>
        <w:t>food coping strategy category</w:t>
      </w:r>
      <w:r w:rsidRPr="006B60E6">
        <w:rPr>
          <w:rFonts w:ascii="Tw Cen MT" w:hAnsi="Tw Cen MT" w:cs="Times New Roman"/>
          <w:sz w:val="24"/>
          <w:szCs w:val="24"/>
        </w:rPr>
        <w:t xml:space="preserve"> </w:t>
      </w:r>
      <w:r w:rsidRPr="006B60E6">
        <w:rPr>
          <w:rFonts w:ascii="Tw Cen MT" w:hAnsi="Tw Cen MT" w:cs="Times New Roman"/>
          <w:sz w:val="24"/>
          <w:szCs w:val="24"/>
          <w:lang w:val="id-ID"/>
        </w:rPr>
        <w:t xml:space="preserve">refers to the act </w:t>
      </w:r>
      <w:r w:rsidRPr="006B60E6">
        <w:rPr>
          <w:rFonts w:ascii="Tw Cen MT" w:hAnsi="Tw Cen MT" w:cs="Times New Roman"/>
          <w:sz w:val="24"/>
          <w:szCs w:val="24"/>
        </w:rPr>
        <w:t>of making dietary changes, seeking to increase short-term household food availability, reducing the amount of food the family can eat and other measures such as side jobs, food debt, and changing food distribution.</w:t>
      </w:r>
    </w:p>
    <w:p w14:paraId="7C8AC052" w14:textId="503765A6" w:rsidR="006B60E6" w:rsidRPr="00A4231A" w:rsidRDefault="006B60E6" w:rsidP="006B60E6">
      <w:pPr>
        <w:spacing w:after="0" w:line="240" w:lineRule="auto"/>
        <w:ind w:firstLine="357"/>
        <w:jc w:val="both"/>
        <w:rPr>
          <w:rFonts w:ascii="Tw Cen MT" w:hAnsi="Tw Cen MT" w:cs="Times New Roman"/>
          <w:sz w:val="24"/>
          <w:szCs w:val="24"/>
          <w:lang w:val="id-ID"/>
        </w:rPr>
      </w:pPr>
      <w:r w:rsidRPr="00A4231A">
        <w:rPr>
          <w:rFonts w:ascii="Tw Cen MT" w:hAnsi="Tw Cen MT" w:cs="Times New Roman"/>
          <w:sz w:val="24"/>
          <w:szCs w:val="24"/>
          <w:lang w:val="id-ID"/>
        </w:rPr>
        <w:t>Sayekti</w:t>
      </w:r>
      <w:r w:rsidR="00D13C81" w:rsidRPr="00A4231A">
        <w:rPr>
          <w:rFonts w:ascii="Tw Cen MT" w:hAnsi="Tw Cen MT" w:cs="Times New Roman"/>
          <w:sz w:val="24"/>
          <w:szCs w:val="24"/>
        </w:rPr>
        <w:t xml:space="preserve"> </w:t>
      </w:r>
      <w:r w:rsidRPr="00A4231A">
        <w:rPr>
          <w:rFonts w:ascii="Tw Cen MT" w:hAnsi="Tw Cen MT" w:cs="Times New Roman"/>
          <w:sz w:val="24"/>
          <w:szCs w:val="24"/>
        </w:rPr>
        <w:t>et al</w:t>
      </w:r>
      <w:r w:rsidRPr="00A4231A">
        <w:rPr>
          <w:rFonts w:ascii="Tw Cen MT" w:hAnsi="Tw Cen MT" w:cs="Times New Roman"/>
          <w:sz w:val="24"/>
          <w:szCs w:val="24"/>
          <w:lang w:val="id-ID"/>
        </w:rPr>
        <w:t>.</w:t>
      </w:r>
      <w:r w:rsidR="00D13C81" w:rsidRPr="00A4231A">
        <w:rPr>
          <w:rFonts w:ascii="Tw Cen MT" w:hAnsi="Tw Cen MT" w:cs="Times New Roman"/>
          <w:sz w:val="24"/>
          <w:szCs w:val="24"/>
        </w:rPr>
        <w:t>,</w:t>
      </w:r>
      <w:r w:rsidRPr="00A4231A">
        <w:rPr>
          <w:rFonts w:ascii="Tw Cen MT" w:hAnsi="Tw Cen MT" w:cs="Times New Roman"/>
          <w:sz w:val="24"/>
          <w:szCs w:val="24"/>
        </w:rPr>
        <w:t xml:space="preserve"> </w:t>
      </w:r>
      <w:r w:rsidRPr="00A4231A">
        <w:rPr>
          <w:rFonts w:ascii="Tw Cen MT" w:hAnsi="Tw Cen MT" w:cs="Times New Roman"/>
          <w:sz w:val="24"/>
          <w:szCs w:val="24"/>
          <w:lang w:val="en-GB"/>
        </w:rPr>
        <w:t>(</w:t>
      </w:r>
      <w:r w:rsidRPr="00A4231A">
        <w:rPr>
          <w:rFonts w:ascii="Tw Cen MT" w:hAnsi="Tw Cen MT" w:cs="Times New Roman"/>
          <w:sz w:val="24"/>
          <w:szCs w:val="24"/>
        </w:rPr>
        <w:t>2019</w:t>
      </w:r>
      <w:r w:rsidRPr="00A4231A">
        <w:rPr>
          <w:rFonts w:ascii="Tw Cen MT" w:hAnsi="Tw Cen MT" w:cs="Times New Roman"/>
          <w:sz w:val="24"/>
          <w:szCs w:val="24"/>
          <w:lang w:val="id-ID"/>
        </w:rPr>
        <w:t>)</w:t>
      </w:r>
      <w:r w:rsidRPr="00A4231A">
        <w:rPr>
          <w:rFonts w:ascii="Tw Cen MT" w:hAnsi="Tw Cen MT" w:cs="Times New Roman"/>
          <w:sz w:val="24"/>
          <w:szCs w:val="24"/>
          <w:lang w:val="en-GB"/>
        </w:rPr>
        <w:t xml:space="preserve"> </w:t>
      </w:r>
      <w:r w:rsidRPr="00A4231A">
        <w:rPr>
          <w:rFonts w:ascii="Tw Cen MT" w:hAnsi="Tw Cen MT" w:cs="Times New Roman"/>
          <w:sz w:val="24"/>
          <w:szCs w:val="24"/>
        </w:rPr>
        <w:t xml:space="preserve">classify food coping strategies into 7 categories and further group them into 3 </w:t>
      </w:r>
      <w:r w:rsidRPr="00A4231A">
        <w:rPr>
          <w:rFonts w:ascii="Tw Cen MT" w:hAnsi="Tw Cen MT" w:cs="Times New Roman"/>
          <w:sz w:val="24"/>
          <w:szCs w:val="24"/>
          <w:lang w:val="id-ID"/>
        </w:rPr>
        <w:t>actions</w:t>
      </w:r>
      <w:r w:rsidRPr="00A4231A">
        <w:rPr>
          <w:rFonts w:ascii="Tw Cen MT" w:hAnsi="Tw Cen MT" w:cs="Times New Roman"/>
          <w:sz w:val="24"/>
          <w:szCs w:val="24"/>
        </w:rPr>
        <w:t xml:space="preserve">. Furthermore, </w:t>
      </w:r>
      <w:proofErr w:type="spellStart"/>
      <w:r w:rsidRPr="00A4231A">
        <w:rPr>
          <w:rFonts w:ascii="Tw Cen MT" w:hAnsi="Tw Cen MT" w:cs="Times New Roman"/>
          <w:sz w:val="24"/>
          <w:szCs w:val="24"/>
        </w:rPr>
        <w:t>Sayekt</w:t>
      </w:r>
      <w:r w:rsidR="00010A35">
        <w:rPr>
          <w:rFonts w:ascii="Tw Cen MT" w:hAnsi="Tw Cen MT" w:cs="Times New Roman"/>
          <w:sz w:val="24"/>
          <w:szCs w:val="24"/>
        </w:rPr>
        <w:t>i</w:t>
      </w:r>
      <w:proofErr w:type="spellEnd"/>
      <w:r w:rsidRPr="00A4231A">
        <w:rPr>
          <w:rFonts w:ascii="Tw Cen MT" w:hAnsi="Tw Cen MT" w:cs="Times New Roman"/>
          <w:sz w:val="24"/>
          <w:szCs w:val="24"/>
        </w:rPr>
        <w:t xml:space="preserve"> et al.</w:t>
      </w:r>
      <w:r w:rsidR="00D13C81" w:rsidRPr="00A4231A">
        <w:rPr>
          <w:rFonts w:ascii="Tw Cen MT" w:hAnsi="Tw Cen MT" w:cs="Times New Roman"/>
          <w:sz w:val="24"/>
          <w:szCs w:val="24"/>
        </w:rPr>
        <w:t>,</w:t>
      </w:r>
      <w:r w:rsidRPr="00A4231A">
        <w:rPr>
          <w:rFonts w:ascii="Tw Cen MT" w:hAnsi="Tw Cen MT" w:cs="Times New Roman"/>
          <w:sz w:val="24"/>
          <w:szCs w:val="24"/>
        </w:rPr>
        <w:t xml:space="preserve"> (2019) found that household food coping strategies were mostly </w:t>
      </w:r>
      <w:r w:rsidRPr="00A4231A">
        <w:rPr>
          <w:rFonts w:ascii="Tw Cen MT" w:hAnsi="Tw Cen MT" w:cs="Times New Roman"/>
          <w:sz w:val="24"/>
          <w:szCs w:val="24"/>
          <w:lang w:val="id-ID"/>
        </w:rPr>
        <w:t xml:space="preserve">the act </w:t>
      </w:r>
      <w:r w:rsidRPr="00A4231A">
        <w:rPr>
          <w:rFonts w:ascii="Tw Cen MT" w:hAnsi="Tw Cen MT" w:cs="Times New Roman"/>
          <w:sz w:val="24"/>
          <w:szCs w:val="24"/>
        </w:rPr>
        <w:t xml:space="preserve">of buying cheap food, reducing the number of types of food, </w:t>
      </w:r>
      <w:r w:rsidR="00010A35">
        <w:rPr>
          <w:rFonts w:ascii="Tw Cen MT" w:hAnsi="Tw Cen MT" w:cs="Times New Roman"/>
          <w:sz w:val="24"/>
          <w:szCs w:val="24"/>
        </w:rPr>
        <w:t xml:space="preserve">and </w:t>
      </w:r>
      <w:r w:rsidRPr="00A4231A">
        <w:rPr>
          <w:rFonts w:ascii="Tw Cen MT" w:hAnsi="Tw Cen MT" w:cs="Times New Roman"/>
          <w:sz w:val="24"/>
          <w:szCs w:val="24"/>
        </w:rPr>
        <w:t xml:space="preserve">collecting wild food or leaves. The next </w:t>
      </w:r>
      <w:r w:rsidRPr="00A4231A">
        <w:rPr>
          <w:rFonts w:ascii="Tw Cen MT" w:hAnsi="Tw Cen MT" w:cs="Times New Roman"/>
          <w:sz w:val="24"/>
          <w:szCs w:val="24"/>
          <w:lang w:val="id-ID"/>
        </w:rPr>
        <w:t xml:space="preserve">action </w:t>
      </w:r>
      <w:r w:rsidRPr="00A4231A">
        <w:rPr>
          <w:rFonts w:ascii="Tw Cen MT" w:hAnsi="Tw Cen MT" w:cs="Times New Roman"/>
          <w:sz w:val="24"/>
          <w:szCs w:val="24"/>
        </w:rPr>
        <w:t xml:space="preserve">that is commonly taken by households is debt and taking savings, then </w:t>
      </w:r>
      <w:r w:rsidRPr="00A4231A">
        <w:rPr>
          <w:rFonts w:ascii="Tw Cen MT" w:hAnsi="Tw Cen MT" w:cs="Times New Roman"/>
          <w:sz w:val="24"/>
          <w:szCs w:val="24"/>
          <w:lang w:val="id-ID"/>
        </w:rPr>
        <w:t xml:space="preserve">migrating </w:t>
      </w:r>
      <w:r w:rsidRPr="00A4231A">
        <w:rPr>
          <w:rFonts w:ascii="Tw Cen MT" w:hAnsi="Tw Cen MT" w:cs="Times New Roman"/>
          <w:sz w:val="24"/>
          <w:szCs w:val="24"/>
        </w:rPr>
        <w:t>out of town.</w:t>
      </w:r>
    </w:p>
    <w:p w14:paraId="720113F5" w14:textId="4310C0BE" w:rsidR="00C34F07" w:rsidRDefault="006B60E6" w:rsidP="00E8533B">
      <w:pPr>
        <w:spacing w:after="0" w:line="240" w:lineRule="auto"/>
        <w:ind w:firstLine="357"/>
        <w:jc w:val="both"/>
        <w:rPr>
          <w:rFonts w:ascii="Tw Cen MT" w:hAnsi="Tw Cen MT" w:cs="Times New Roman"/>
          <w:iCs/>
          <w:sz w:val="24"/>
          <w:szCs w:val="24"/>
          <w:lang w:val="id-ID"/>
        </w:rPr>
      </w:pPr>
      <w:r w:rsidRPr="00A4231A">
        <w:rPr>
          <w:rFonts w:ascii="Tw Cen MT" w:hAnsi="Tw Cen MT" w:cs="Times New Roman"/>
          <w:sz w:val="24"/>
          <w:szCs w:val="24"/>
          <w:lang w:val="en-GB"/>
        </w:rPr>
        <w:t xml:space="preserve">Various </w:t>
      </w:r>
      <w:r w:rsidRPr="00A4231A">
        <w:rPr>
          <w:rFonts w:ascii="Tw Cen MT" w:hAnsi="Tw Cen MT" w:cs="Times New Roman"/>
          <w:sz w:val="24"/>
          <w:szCs w:val="24"/>
          <w:lang w:val="id-ID"/>
        </w:rPr>
        <w:t xml:space="preserve">data and facts about the situation </w:t>
      </w:r>
      <w:r w:rsidRPr="00A4231A">
        <w:rPr>
          <w:rFonts w:ascii="Tw Cen MT" w:hAnsi="Tw Cen MT" w:cs="Times New Roman"/>
          <w:sz w:val="24"/>
          <w:szCs w:val="24"/>
          <w:lang w:val="en-GB"/>
        </w:rPr>
        <w:t xml:space="preserve">and the Covid-19 pandemic have </w:t>
      </w:r>
      <w:r w:rsidRPr="00A4231A">
        <w:rPr>
          <w:rFonts w:ascii="Tw Cen MT" w:hAnsi="Tw Cen MT" w:cs="Times New Roman"/>
          <w:sz w:val="24"/>
          <w:szCs w:val="24"/>
          <w:lang w:val="id-ID"/>
        </w:rPr>
        <w:t>exacerbated the situation</w:t>
      </w:r>
      <w:r w:rsidR="00D13C81" w:rsidRPr="00A4231A">
        <w:rPr>
          <w:rFonts w:ascii="Tw Cen MT" w:hAnsi="Tw Cen MT" w:cs="Times New Roman"/>
          <w:sz w:val="24"/>
          <w:szCs w:val="24"/>
          <w:lang w:val="en-GB"/>
        </w:rPr>
        <w:t>,</w:t>
      </w:r>
      <w:r w:rsidRPr="00A4231A">
        <w:rPr>
          <w:rFonts w:ascii="Tw Cen MT" w:hAnsi="Tw Cen MT" w:cs="Times New Roman"/>
          <w:sz w:val="24"/>
          <w:szCs w:val="24"/>
          <w:lang w:val="en-GB"/>
        </w:rPr>
        <w:t xml:space="preserve"> this </w:t>
      </w:r>
      <w:r w:rsidRPr="006B60E6">
        <w:rPr>
          <w:rFonts w:ascii="Tw Cen MT" w:hAnsi="Tw Cen MT" w:cs="Times New Roman"/>
          <w:sz w:val="24"/>
          <w:szCs w:val="24"/>
          <w:lang w:val="en-GB"/>
        </w:rPr>
        <w:t xml:space="preserve">will </w:t>
      </w:r>
      <w:r w:rsidRPr="006B60E6">
        <w:rPr>
          <w:rFonts w:ascii="Tw Cen MT" w:hAnsi="Tw Cen MT" w:cs="Times New Roman"/>
          <w:sz w:val="24"/>
          <w:szCs w:val="24"/>
          <w:lang w:val="id-ID"/>
        </w:rPr>
        <w:t xml:space="preserve">affect </w:t>
      </w:r>
      <w:r w:rsidRPr="006B60E6">
        <w:rPr>
          <w:rFonts w:ascii="Tw Cen MT" w:hAnsi="Tw Cen MT" w:cs="Times New Roman"/>
          <w:sz w:val="24"/>
          <w:szCs w:val="24"/>
          <w:lang w:val="en-GB"/>
        </w:rPr>
        <w:t xml:space="preserve">the achievement </w:t>
      </w:r>
      <w:r w:rsidRPr="006B60E6">
        <w:rPr>
          <w:rFonts w:ascii="Tw Cen MT" w:hAnsi="Tw Cen MT" w:cs="Times New Roman"/>
          <w:sz w:val="24"/>
          <w:szCs w:val="24"/>
          <w:lang w:val="id-ID"/>
        </w:rPr>
        <w:t xml:space="preserve">of Indonesia's SDGs target which wants </w:t>
      </w:r>
      <w:r w:rsidRPr="006B60E6">
        <w:rPr>
          <w:rFonts w:ascii="Tw Cen MT" w:hAnsi="Tw Cen MT" w:cs="Times New Roman"/>
          <w:sz w:val="24"/>
          <w:szCs w:val="24"/>
          <w:lang w:val="en-GB"/>
        </w:rPr>
        <w:t xml:space="preserve">to realize </w:t>
      </w:r>
      <w:r w:rsidRPr="006B60E6">
        <w:rPr>
          <w:rFonts w:ascii="Tw Cen MT" w:hAnsi="Tw Cen MT" w:cs="Times New Roman"/>
          <w:sz w:val="24"/>
          <w:szCs w:val="24"/>
          <w:lang w:val="id-ID"/>
        </w:rPr>
        <w:t>the "No Hunger" goal</w:t>
      </w:r>
      <w:r w:rsidRPr="006B60E6">
        <w:rPr>
          <w:rFonts w:ascii="Tw Cen MT" w:hAnsi="Tw Cen MT" w:cs="Times New Roman"/>
          <w:sz w:val="24"/>
          <w:szCs w:val="24"/>
          <w:lang w:val="en-GB"/>
        </w:rPr>
        <w:t xml:space="preserve">. This is what prompted researchers to observe </w:t>
      </w:r>
      <w:r w:rsidRPr="00D13C81">
        <w:rPr>
          <w:rFonts w:ascii="Tw Cen MT" w:hAnsi="Tw Cen MT" w:cs="Times New Roman"/>
          <w:iCs/>
          <w:sz w:val="24"/>
          <w:szCs w:val="24"/>
          <w:lang w:val="id-ID"/>
        </w:rPr>
        <w:t>coping strategy</w:t>
      </w:r>
      <w:r w:rsidRPr="006B60E6">
        <w:rPr>
          <w:rFonts w:ascii="Tw Cen MT" w:hAnsi="Tw Cen MT" w:cs="Times New Roman"/>
          <w:i/>
          <w:sz w:val="24"/>
          <w:szCs w:val="24"/>
          <w:lang w:val="id-ID"/>
        </w:rPr>
        <w:t xml:space="preserve"> </w:t>
      </w:r>
      <w:r w:rsidRPr="006B60E6">
        <w:rPr>
          <w:rFonts w:ascii="Tw Cen MT" w:hAnsi="Tw Cen MT" w:cs="Times New Roman"/>
          <w:sz w:val="24"/>
          <w:szCs w:val="24"/>
          <w:lang w:val="id-ID"/>
        </w:rPr>
        <w:t xml:space="preserve">practices carried out by student households majoring in </w:t>
      </w:r>
      <w:r w:rsidR="00010A35">
        <w:rPr>
          <w:rFonts w:ascii="Tw Cen MT" w:hAnsi="Tw Cen MT" w:cs="Times New Roman"/>
          <w:sz w:val="24"/>
          <w:szCs w:val="24"/>
        </w:rPr>
        <w:t xml:space="preserve">the </w:t>
      </w:r>
      <w:r w:rsidRPr="006B60E6">
        <w:rPr>
          <w:rFonts w:ascii="Tw Cen MT" w:hAnsi="Tw Cen MT" w:cs="Times New Roman"/>
          <w:sz w:val="24"/>
          <w:szCs w:val="24"/>
          <w:lang w:val="id-ID"/>
        </w:rPr>
        <w:t xml:space="preserve">nutrition </w:t>
      </w:r>
      <w:r w:rsidR="00D13C81">
        <w:rPr>
          <w:rFonts w:ascii="Tw Cen MT" w:hAnsi="Tw Cen MT" w:cs="Times New Roman"/>
          <w:sz w:val="24"/>
          <w:szCs w:val="24"/>
        </w:rPr>
        <w:t xml:space="preserve">of </w:t>
      </w:r>
      <w:proofErr w:type="spellStart"/>
      <w:r w:rsidR="00D13C81">
        <w:rPr>
          <w:rFonts w:ascii="Tw Cen MT" w:hAnsi="Tw Cen MT" w:cs="Times New Roman"/>
          <w:sz w:val="24"/>
          <w:szCs w:val="24"/>
        </w:rPr>
        <w:t>Poltekkes</w:t>
      </w:r>
      <w:proofErr w:type="spellEnd"/>
      <w:r w:rsidR="00D13C81">
        <w:rPr>
          <w:rFonts w:ascii="Tw Cen MT" w:hAnsi="Tw Cen MT" w:cs="Times New Roman"/>
          <w:sz w:val="24"/>
          <w:szCs w:val="24"/>
        </w:rPr>
        <w:t xml:space="preserve"> </w:t>
      </w:r>
      <w:proofErr w:type="spellStart"/>
      <w:r w:rsidR="00D13C81">
        <w:rPr>
          <w:rFonts w:ascii="Tw Cen MT" w:hAnsi="Tw Cen MT" w:cs="Times New Roman"/>
          <w:sz w:val="24"/>
          <w:szCs w:val="24"/>
        </w:rPr>
        <w:t>Kemenkes</w:t>
      </w:r>
      <w:proofErr w:type="spellEnd"/>
      <w:r w:rsidR="00D13C81">
        <w:rPr>
          <w:rFonts w:ascii="Tw Cen MT" w:hAnsi="Tw Cen MT" w:cs="Times New Roman"/>
          <w:sz w:val="24"/>
          <w:szCs w:val="24"/>
        </w:rPr>
        <w:t xml:space="preserve"> Riau</w:t>
      </w:r>
      <w:r w:rsidRPr="006B60E6">
        <w:rPr>
          <w:rFonts w:ascii="Tw Cen MT" w:hAnsi="Tw Cen MT" w:cs="Times New Roman"/>
          <w:sz w:val="24"/>
          <w:szCs w:val="24"/>
          <w:lang w:val="id-ID"/>
        </w:rPr>
        <w:t xml:space="preserve"> in meeting food and nutrition needs during the </w:t>
      </w:r>
      <w:r w:rsidRPr="00D13C81">
        <w:rPr>
          <w:rFonts w:ascii="Tw Cen MT" w:hAnsi="Tw Cen MT" w:cs="Times New Roman"/>
          <w:iCs/>
          <w:sz w:val="24"/>
          <w:szCs w:val="24"/>
          <w:lang w:val="id-ID"/>
        </w:rPr>
        <w:t>Covid-19 pandemic.</w:t>
      </w:r>
    </w:p>
    <w:p w14:paraId="2E678CD3" w14:textId="77777777" w:rsidR="00E8533B" w:rsidRPr="00E8533B" w:rsidRDefault="00E8533B" w:rsidP="00E8533B">
      <w:pPr>
        <w:spacing w:after="0" w:line="240" w:lineRule="auto"/>
        <w:ind w:firstLine="357"/>
        <w:jc w:val="both"/>
        <w:rPr>
          <w:rFonts w:ascii="Tw Cen MT" w:hAnsi="Tw Cen MT" w:cs="Times New Roman"/>
          <w:iCs/>
          <w:sz w:val="24"/>
          <w:szCs w:val="24"/>
          <w:lang w:val="id-ID"/>
        </w:rPr>
      </w:pPr>
    </w:p>
    <w:p w14:paraId="55924701" w14:textId="77777777" w:rsidR="002A5952" w:rsidRDefault="0018039D">
      <w:pPr>
        <w:spacing w:after="0" w:line="240" w:lineRule="auto"/>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MET</w:t>
      </w:r>
      <w:r w:rsidR="00B32F07">
        <w:rPr>
          <w:rFonts w:ascii="Twentieth Century" w:eastAsia="Twentieth Century" w:hAnsi="Twentieth Century" w:cs="Twentieth Century"/>
          <w:b/>
          <w:sz w:val="24"/>
          <w:szCs w:val="24"/>
        </w:rPr>
        <w:t>HODS</w:t>
      </w:r>
      <w:r>
        <w:rPr>
          <w:rFonts w:ascii="Twentieth Century" w:eastAsia="Twentieth Century" w:hAnsi="Twentieth Century" w:cs="Twentieth Century"/>
          <w:b/>
          <w:sz w:val="24"/>
          <w:szCs w:val="24"/>
        </w:rPr>
        <w:t xml:space="preserve"> </w:t>
      </w:r>
    </w:p>
    <w:p w14:paraId="67BACEB9" w14:textId="1D2A120F" w:rsidR="00E8533B" w:rsidRDefault="00B32F07" w:rsidP="00E8533B">
      <w:pPr>
        <w:spacing w:after="0" w:line="240" w:lineRule="auto"/>
        <w:ind w:firstLine="357"/>
        <w:jc w:val="both"/>
        <w:rPr>
          <w:rFonts w:ascii="Tw Cen MT" w:hAnsi="Tw Cen MT" w:cs="Times New Roman"/>
          <w:sz w:val="24"/>
          <w:szCs w:val="24"/>
        </w:rPr>
      </w:pPr>
      <w:r w:rsidRPr="00B32F07">
        <w:rPr>
          <w:rFonts w:ascii="Tw Cen MT" w:hAnsi="Tw Cen MT" w:cs="Times New Roman"/>
          <w:sz w:val="24"/>
          <w:szCs w:val="24"/>
        </w:rPr>
        <w:t>This</w:t>
      </w:r>
      <w:r>
        <w:rPr>
          <w:rFonts w:ascii="Tw Cen MT" w:hAnsi="Tw Cen MT" w:cs="Times New Roman"/>
          <w:sz w:val="24"/>
          <w:szCs w:val="24"/>
        </w:rPr>
        <w:t xml:space="preserve"> study </w:t>
      </w:r>
      <w:r w:rsidRPr="00B32F07">
        <w:rPr>
          <w:rFonts w:ascii="Tw Cen MT" w:hAnsi="Tw Cen MT" w:cs="Times New Roman"/>
          <w:sz w:val="24"/>
          <w:szCs w:val="24"/>
        </w:rPr>
        <w:t>is</w:t>
      </w:r>
      <w:r w:rsidR="00010A35">
        <w:rPr>
          <w:rFonts w:ascii="Tw Cen MT" w:hAnsi="Tw Cen MT" w:cs="Times New Roman"/>
          <w:sz w:val="24"/>
          <w:szCs w:val="24"/>
        </w:rPr>
        <w:t xml:space="preserve"> </w:t>
      </w:r>
      <w:r w:rsidRPr="00B32F07">
        <w:rPr>
          <w:rFonts w:ascii="Tw Cen MT" w:hAnsi="Tw Cen MT" w:cs="Times New Roman"/>
          <w:sz w:val="24"/>
          <w:szCs w:val="24"/>
          <w:lang w:val="id-ID"/>
        </w:rPr>
        <w:t>qualitative research</w:t>
      </w:r>
      <w:r w:rsidRPr="00B32F07">
        <w:rPr>
          <w:rFonts w:ascii="Tw Cen MT" w:hAnsi="Tw Cen MT" w:cs="Times New Roman"/>
          <w:sz w:val="24"/>
          <w:szCs w:val="24"/>
          <w:lang w:val="en-GB"/>
        </w:rPr>
        <w:t xml:space="preserve">. </w:t>
      </w:r>
      <w:r w:rsidR="008B45FF">
        <w:rPr>
          <w:rFonts w:ascii="Tw Cen MT" w:hAnsi="Tw Cen MT" w:cs="Times New Roman"/>
          <w:sz w:val="24"/>
          <w:szCs w:val="24"/>
          <w:lang w:val="en-GB"/>
        </w:rPr>
        <w:t xml:space="preserve">The design of this study is focused interviews. </w:t>
      </w:r>
      <w:r w:rsidRPr="00B32F07">
        <w:rPr>
          <w:rFonts w:ascii="Tw Cen MT" w:hAnsi="Tw Cen MT" w:cs="Times New Roman"/>
          <w:sz w:val="24"/>
          <w:szCs w:val="24"/>
          <w:lang w:val="id-ID"/>
        </w:rPr>
        <w:t xml:space="preserve">Data collection was carried out through interviews </w:t>
      </w:r>
      <w:r w:rsidRPr="00B32F07">
        <w:rPr>
          <w:rFonts w:ascii="Tw Cen MT" w:hAnsi="Tw Cen MT" w:cs="Times New Roman"/>
          <w:sz w:val="24"/>
          <w:szCs w:val="24"/>
        </w:rPr>
        <w:t xml:space="preserve">based on questionnaires </w:t>
      </w:r>
      <w:r w:rsidRPr="00B32F07">
        <w:rPr>
          <w:rFonts w:ascii="Tw Cen MT" w:hAnsi="Tw Cen MT" w:cs="Times New Roman"/>
          <w:sz w:val="24"/>
          <w:szCs w:val="24"/>
          <w:lang w:val="id-ID"/>
        </w:rPr>
        <w:t xml:space="preserve">with </w:t>
      </w:r>
      <w:r w:rsidRPr="00B32F07">
        <w:rPr>
          <w:rFonts w:ascii="Tw Cen MT" w:hAnsi="Tw Cen MT" w:cs="Times New Roman"/>
          <w:sz w:val="24"/>
          <w:szCs w:val="24"/>
          <w:lang w:val="en-GB"/>
        </w:rPr>
        <w:t xml:space="preserve">the respondent, namely </w:t>
      </w:r>
      <w:r w:rsidRPr="00B32F07">
        <w:rPr>
          <w:rFonts w:ascii="Tw Cen MT" w:hAnsi="Tw Cen MT" w:cs="Times New Roman"/>
          <w:sz w:val="24"/>
          <w:szCs w:val="24"/>
          <w:lang w:val="id-ID"/>
        </w:rPr>
        <w:t xml:space="preserve">the </w:t>
      </w:r>
      <w:r w:rsidR="00E8533B">
        <w:rPr>
          <w:rFonts w:ascii="Tw Cen MT" w:hAnsi="Tw Cen MT" w:cs="Times New Roman"/>
          <w:sz w:val="24"/>
          <w:szCs w:val="24"/>
        </w:rPr>
        <w:t>student</w:t>
      </w:r>
      <w:r w:rsidR="00010A35">
        <w:rPr>
          <w:rFonts w:ascii="Tw Cen MT" w:hAnsi="Tw Cen MT" w:cs="Times New Roman"/>
          <w:sz w:val="24"/>
          <w:szCs w:val="24"/>
        </w:rPr>
        <w:t>’</w:t>
      </w:r>
      <w:r w:rsidR="00E8533B">
        <w:rPr>
          <w:rFonts w:ascii="Tw Cen MT" w:hAnsi="Tw Cen MT" w:cs="Times New Roman"/>
          <w:sz w:val="24"/>
          <w:szCs w:val="24"/>
        </w:rPr>
        <w:t>s parent</w:t>
      </w:r>
      <w:r w:rsidR="00010A35">
        <w:rPr>
          <w:rFonts w:ascii="Tw Cen MT" w:hAnsi="Tw Cen MT" w:cs="Times New Roman"/>
          <w:sz w:val="24"/>
          <w:szCs w:val="24"/>
        </w:rPr>
        <w:t>s</w:t>
      </w:r>
      <w:r w:rsidRPr="00B32F07">
        <w:rPr>
          <w:rFonts w:ascii="Tw Cen MT" w:hAnsi="Tw Cen MT" w:cs="Times New Roman"/>
          <w:sz w:val="24"/>
          <w:szCs w:val="24"/>
          <w:lang w:val="en-GB"/>
        </w:rPr>
        <w:t xml:space="preserve">. Some of the answers to the questions were also clarified to the </w:t>
      </w:r>
      <w:r w:rsidR="00E8533B">
        <w:rPr>
          <w:rFonts w:ascii="Tw Cen MT" w:hAnsi="Tw Cen MT" w:cs="Times New Roman"/>
          <w:sz w:val="24"/>
          <w:szCs w:val="24"/>
          <w:lang w:val="en-GB"/>
        </w:rPr>
        <w:t>respondents.</w:t>
      </w:r>
    </w:p>
    <w:p w14:paraId="0499757D" w14:textId="39DDCD4C" w:rsidR="00B32F07" w:rsidRPr="00B32F07" w:rsidRDefault="00B32F07" w:rsidP="00E8533B">
      <w:pPr>
        <w:spacing w:after="0" w:line="240" w:lineRule="auto"/>
        <w:ind w:firstLine="357"/>
        <w:jc w:val="both"/>
        <w:rPr>
          <w:rFonts w:ascii="Tw Cen MT" w:hAnsi="Tw Cen MT" w:cs="Times New Roman"/>
          <w:sz w:val="24"/>
          <w:szCs w:val="24"/>
        </w:rPr>
      </w:pPr>
      <w:r w:rsidRPr="00B32F07">
        <w:rPr>
          <w:rFonts w:ascii="Tw Cen MT" w:hAnsi="Tw Cen MT" w:cs="Times New Roman"/>
          <w:sz w:val="24"/>
          <w:szCs w:val="24"/>
        </w:rPr>
        <w:t xml:space="preserve">The sampling technique used </w:t>
      </w:r>
      <w:r w:rsidR="00E8533B">
        <w:rPr>
          <w:rFonts w:ascii="Tw Cen MT" w:hAnsi="Tw Cen MT" w:cs="Times New Roman"/>
          <w:sz w:val="24"/>
          <w:szCs w:val="24"/>
        </w:rPr>
        <w:t>was</w:t>
      </w:r>
      <w:r w:rsidRPr="00B32F07">
        <w:rPr>
          <w:rFonts w:ascii="Tw Cen MT" w:hAnsi="Tw Cen MT" w:cs="Times New Roman"/>
          <w:sz w:val="24"/>
          <w:szCs w:val="24"/>
        </w:rPr>
        <w:t xml:space="preserve"> </w:t>
      </w:r>
      <w:r w:rsidRPr="00E8533B">
        <w:rPr>
          <w:rFonts w:ascii="Tw Cen MT" w:hAnsi="Tw Cen MT" w:cs="Times New Roman"/>
          <w:iCs/>
          <w:sz w:val="24"/>
          <w:szCs w:val="24"/>
        </w:rPr>
        <w:t>simple random sampling</w:t>
      </w:r>
      <w:r w:rsidRPr="00B32F07">
        <w:rPr>
          <w:rFonts w:ascii="Tw Cen MT" w:hAnsi="Tw Cen MT" w:cs="Times New Roman"/>
          <w:sz w:val="24"/>
          <w:szCs w:val="24"/>
        </w:rPr>
        <w:t xml:space="preserve">. </w:t>
      </w:r>
      <w:proofErr w:type="gramStart"/>
      <w:r w:rsidRPr="00B32F07">
        <w:rPr>
          <w:rFonts w:ascii="Tw Cen MT" w:hAnsi="Tw Cen MT" w:cs="Times New Roman"/>
          <w:sz w:val="24"/>
          <w:szCs w:val="24"/>
        </w:rPr>
        <w:t>Determination of the number of sampl</w:t>
      </w:r>
      <w:r w:rsidR="000A21A2">
        <w:rPr>
          <w:rFonts w:ascii="Tw Cen MT" w:hAnsi="Tw Cen MT" w:cs="Times New Roman"/>
          <w:sz w:val="24"/>
          <w:szCs w:val="24"/>
        </w:rPr>
        <w:t xml:space="preserve">es based on the </w:t>
      </w:r>
      <w:proofErr w:type="spellStart"/>
      <w:r w:rsidR="000A21A2">
        <w:rPr>
          <w:rFonts w:ascii="Tw Cen MT" w:hAnsi="Tw Cen MT" w:cs="Times New Roman"/>
          <w:sz w:val="24"/>
          <w:szCs w:val="24"/>
        </w:rPr>
        <w:t>slovin</w:t>
      </w:r>
      <w:proofErr w:type="spellEnd"/>
      <w:r w:rsidR="000A21A2">
        <w:rPr>
          <w:rFonts w:ascii="Tw Cen MT" w:hAnsi="Tw Cen MT" w:cs="Times New Roman"/>
          <w:sz w:val="24"/>
          <w:szCs w:val="24"/>
        </w:rPr>
        <w:t xml:space="preserve"> formula.</w:t>
      </w:r>
      <w:proofErr w:type="gramEnd"/>
    </w:p>
    <w:p w14:paraId="49F93A72" w14:textId="77777777" w:rsidR="00E8533B" w:rsidRPr="00E8533B" w:rsidRDefault="00E8533B" w:rsidP="00E8533B">
      <w:pPr>
        <w:tabs>
          <w:tab w:val="left" w:pos="426"/>
        </w:tabs>
        <w:spacing w:after="0" w:line="240" w:lineRule="auto"/>
        <w:jc w:val="both"/>
        <w:rPr>
          <w:rFonts w:ascii="Tw Cen MT" w:eastAsia="Twentieth Century" w:hAnsi="Tw Cen MT" w:cs="Twentieth Century"/>
          <w:b/>
          <w:sz w:val="24"/>
          <w:szCs w:val="24"/>
        </w:rPr>
      </w:pPr>
      <w:r w:rsidRPr="00E8533B">
        <w:rPr>
          <w:rFonts w:ascii="Tw Cen MT" w:eastAsia="Twentieth Century" w:hAnsi="Tw Cen MT" w:cs="Twentieth Century"/>
          <w:b/>
          <w:sz w:val="24"/>
          <w:szCs w:val="24"/>
        </w:rPr>
        <w:lastRenderedPageBreak/>
        <w:t>RESULTS AND DISCUSSION</w:t>
      </w:r>
    </w:p>
    <w:p w14:paraId="7943F257" w14:textId="77777777" w:rsidR="00E8533B" w:rsidRPr="00E8533B" w:rsidRDefault="00E8533B" w:rsidP="00E8533B">
      <w:pPr>
        <w:pStyle w:val="Heading2"/>
        <w:tabs>
          <w:tab w:val="left" w:pos="720"/>
        </w:tabs>
        <w:spacing w:before="0" w:after="0" w:line="240" w:lineRule="auto"/>
        <w:rPr>
          <w:rFonts w:ascii="Tw Cen MT" w:hAnsi="Tw Cen MT" w:cs="Times New Roman"/>
          <w:sz w:val="24"/>
          <w:szCs w:val="24"/>
          <w:lang w:val="id-ID"/>
        </w:rPr>
      </w:pPr>
      <w:r>
        <w:rPr>
          <w:rFonts w:ascii="Tw Cen MT" w:hAnsi="Tw Cen MT" w:cs="Times New Roman"/>
          <w:sz w:val="24"/>
          <w:szCs w:val="24"/>
        </w:rPr>
        <w:t xml:space="preserve">Respondent </w:t>
      </w:r>
      <w:r w:rsidRPr="00E8533B">
        <w:rPr>
          <w:rFonts w:ascii="Tw Cen MT" w:hAnsi="Tw Cen MT" w:cs="Times New Roman"/>
          <w:sz w:val="24"/>
          <w:szCs w:val="24"/>
          <w:lang w:val="id-ID"/>
        </w:rPr>
        <w:t>Household Characteristics</w:t>
      </w:r>
    </w:p>
    <w:p w14:paraId="3EB4E605" w14:textId="2A080893" w:rsidR="00E8533B" w:rsidRPr="00F13CDC" w:rsidRDefault="00F13CDC" w:rsidP="00F13CDC">
      <w:pPr>
        <w:spacing w:line="240" w:lineRule="auto"/>
        <w:ind w:firstLine="360"/>
        <w:jc w:val="both"/>
        <w:rPr>
          <w:rFonts w:ascii="Tw Cen MT" w:hAnsi="Tw Cen MT" w:cs="Times New Roman"/>
          <w:sz w:val="24"/>
          <w:szCs w:val="24"/>
        </w:rPr>
        <w:sectPr w:rsidR="00E8533B" w:rsidRPr="00F13CDC" w:rsidSect="007E65EB">
          <w:type w:val="continuous"/>
          <w:pgSz w:w="12240" w:h="15840"/>
          <w:pgMar w:top="1418" w:right="1418" w:bottom="1418" w:left="1418" w:header="0" w:footer="720" w:gutter="0"/>
          <w:pgNumType w:start="1"/>
          <w:cols w:num="2" w:space="720"/>
          <w:docGrid w:linePitch="299"/>
        </w:sectPr>
      </w:pPr>
      <w:r>
        <w:rPr>
          <w:rFonts w:ascii="Tw Cen MT" w:hAnsi="Tw Cen MT" w:cs="Times New Roman"/>
          <w:sz w:val="24"/>
          <w:szCs w:val="24"/>
        </w:rPr>
        <w:t>Respondent h</w:t>
      </w:r>
      <w:r w:rsidR="00E8533B" w:rsidRPr="00E8533B">
        <w:rPr>
          <w:rFonts w:ascii="Tw Cen MT" w:hAnsi="Tw Cen MT" w:cs="Times New Roman"/>
          <w:sz w:val="24"/>
          <w:szCs w:val="24"/>
          <w:lang w:val="id-ID"/>
        </w:rPr>
        <w:t xml:space="preserve">ousehold characteristics examined in this study included the number </w:t>
      </w:r>
      <w:r w:rsidR="00E8533B" w:rsidRPr="00E8533B">
        <w:rPr>
          <w:rFonts w:ascii="Tw Cen MT" w:hAnsi="Tw Cen MT" w:cs="Times New Roman"/>
          <w:sz w:val="24"/>
          <w:szCs w:val="24"/>
          <w:lang w:val="id-ID"/>
        </w:rPr>
        <w:lastRenderedPageBreak/>
        <w:t xml:space="preserve">of family members (family size), </w:t>
      </w:r>
      <w:r>
        <w:rPr>
          <w:rFonts w:ascii="Tw Cen MT" w:hAnsi="Tw Cen MT" w:cs="Times New Roman"/>
          <w:sz w:val="24"/>
          <w:szCs w:val="24"/>
        </w:rPr>
        <w:t xml:space="preserve">educational background </w:t>
      </w:r>
      <w:r w:rsidR="007C4CA1">
        <w:rPr>
          <w:rFonts w:ascii="Tw Cen MT" w:hAnsi="Tw Cen MT" w:cs="Times New Roman"/>
          <w:sz w:val="24"/>
          <w:szCs w:val="24"/>
        </w:rPr>
        <w:t xml:space="preserve">and the </w:t>
      </w:r>
      <w:r>
        <w:rPr>
          <w:rFonts w:ascii="Tw Cen MT" w:hAnsi="Tw Cen MT" w:cs="Times New Roman"/>
          <w:sz w:val="24"/>
          <w:szCs w:val="24"/>
        </w:rPr>
        <w:t>occupation</w:t>
      </w:r>
      <w:r w:rsidR="007C4CA1">
        <w:rPr>
          <w:rFonts w:ascii="Tw Cen MT" w:hAnsi="Tw Cen MT" w:cs="Times New Roman"/>
          <w:sz w:val="24"/>
          <w:szCs w:val="24"/>
        </w:rPr>
        <w:t xml:space="preserve"> of the parents</w:t>
      </w:r>
      <w:r>
        <w:rPr>
          <w:rFonts w:ascii="Tw Cen MT" w:hAnsi="Tw Cen MT" w:cs="Times New Roman"/>
          <w:sz w:val="24"/>
          <w:szCs w:val="24"/>
        </w:rPr>
        <w:t>.</w:t>
      </w:r>
    </w:p>
    <w:p w14:paraId="3CE935BE" w14:textId="77777777" w:rsidR="00E8533B" w:rsidRPr="00E8533B" w:rsidRDefault="00E8533B" w:rsidP="00E8533B">
      <w:pPr>
        <w:spacing w:line="240" w:lineRule="auto"/>
        <w:jc w:val="center"/>
        <w:rPr>
          <w:rFonts w:ascii="Tw Cen MT" w:hAnsi="Tw Cen MT" w:cs="Times New Roman"/>
          <w:b/>
          <w:sz w:val="24"/>
          <w:szCs w:val="24"/>
          <w:lang w:val="id-ID"/>
        </w:rPr>
      </w:pPr>
      <w:r w:rsidRPr="00E8533B">
        <w:rPr>
          <w:rFonts w:ascii="Tw Cen MT" w:hAnsi="Tw Cen MT" w:cs="Times New Roman"/>
          <w:b/>
          <w:sz w:val="24"/>
          <w:szCs w:val="24"/>
          <w:lang w:val="id-ID"/>
        </w:rPr>
        <w:lastRenderedPageBreak/>
        <w:t xml:space="preserve">Table 1. </w:t>
      </w:r>
      <w:r w:rsidR="00F13CDC">
        <w:rPr>
          <w:rFonts w:ascii="Tw Cen MT" w:hAnsi="Tw Cen MT" w:cs="Times New Roman"/>
          <w:b/>
          <w:sz w:val="24"/>
          <w:szCs w:val="24"/>
        </w:rPr>
        <w:t xml:space="preserve">Respondent </w:t>
      </w:r>
      <w:r w:rsidRPr="00E8533B">
        <w:rPr>
          <w:rFonts w:ascii="Tw Cen MT" w:hAnsi="Tw Cen MT" w:cs="Times New Roman"/>
          <w:b/>
          <w:sz w:val="24"/>
          <w:szCs w:val="24"/>
          <w:lang w:val="id-ID"/>
        </w:rPr>
        <w:t>Household Characteristics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1890"/>
        <w:gridCol w:w="1800"/>
      </w:tblGrid>
      <w:tr w:rsidR="00E8533B" w:rsidRPr="00E8533B" w14:paraId="10C0703A" w14:textId="77777777" w:rsidTr="00C14033">
        <w:tc>
          <w:tcPr>
            <w:tcW w:w="4950" w:type="dxa"/>
            <w:tcBorders>
              <w:top w:val="single" w:sz="4" w:space="0" w:color="auto"/>
              <w:left w:val="nil"/>
              <w:bottom w:val="single" w:sz="4" w:space="0" w:color="auto"/>
              <w:right w:val="nil"/>
            </w:tcBorders>
            <w:hideMark/>
          </w:tcPr>
          <w:p w14:paraId="59BF9163" w14:textId="77777777" w:rsidR="00E8533B" w:rsidRPr="00E8533B" w:rsidRDefault="00E8533B" w:rsidP="00F13CDC">
            <w:pPr>
              <w:jc w:val="center"/>
              <w:rPr>
                <w:rFonts w:ascii="Tw Cen MT" w:hAnsi="Tw Cen MT" w:cs="Times New Roman"/>
                <w:b/>
                <w:sz w:val="24"/>
                <w:szCs w:val="24"/>
                <w:lang w:val="id-ID"/>
              </w:rPr>
            </w:pPr>
            <w:r w:rsidRPr="00E8533B">
              <w:rPr>
                <w:rFonts w:ascii="Tw Cen MT" w:hAnsi="Tw Cen MT" w:cs="Times New Roman"/>
                <w:b/>
                <w:sz w:val="24"/>
                <w:szCs w:val="24"/>
              </w:rPr>
              <w:t>Description</w:t>
            </w:r>
          </w:p>
        </w:tc>
        <w:tc>
          <w:tcPr>
            <w:tcW w:w="1890" w:type="dxa"/>
            <w:tcBorders>
              <w:top w:val="single" w:sz="4" w:space="0" w:color="auto"/>
              <w:left w:val="nil"/>
              <w:bottom w:val="single" w:sz="4" w:space="0" w:color="auto"/>
              <w:right w:val="nil"/>
            </w:tcBorders>
            <w:hideMark/>
          </w:tcPr>
          <w:p w14:paraId="25397B3A" w14:textId="77777777" w:rsidR="00E8533B" w:rsidRPr="00E8533B" w:rsidRDefault="00E8533B" w:rsidP="00F13CDC">
            <w:pPr>
              <w:tabs>
                <w:tab w:val="center" w:pos="1306"/>
                <w:tab w:val="right" w:pos="2613"/>
              </w:tabs>
              <w:jc w:val="right"/>
              <w:rPr>
                <w:rFonts w:ascii="Tw Cen MT" w:hAnsi="Tw Cen MT" w:cs="Times New Roman"/>
                <w:b/>
                <w:sz w:val="24"/>
                <w:szCs w:val="24"/>
              </w:rPr>
            </w:pPr>
            <w:r w:rsidRPr="00E8533B">
              <w:rPr>
                <w:rFonts w:ascii="Tw Cen MT" w:hAnsi="Tw Cen MT" w:cs="Times New Roman"/>
                <w:b/>
                <w:sz w:val="24"/>
                <w:szCs w:val="24"/>
              </w:rPr>
              <w:t>Number of people)</w:t>
            </w:r>
          </w:p>
        </w:tc>
        <w:tc>
          <w:tcPr>
            <w:tcW w:w="1800" w:type="dxa"/>
            <w:tcBorders>
              <w:top w:val="single" w:sz="4" w:space="0" w:color="auto"/>
              <w:left w:val="nil"/>
              <w:bottom w:val="single" w:sz="4" w:space="0" w:color="auto"/>
              <w:right w:val="nil"/>
            </w:tcBorders>
            <w:hideMark/>
          </w:tcPr>
          <w:p w14:paraId="29392801" w14:textId="77777777" w:rsidR="00E8533B" w:rsidRPr="00E8533B" w:rsidRDefault="00E8533B" w:rsidP="00F13CDC">
            <w:pPr>
              <w:jc w:val="right"/>
              <w:rPr>
                <w:rFonts w:ascii="Tw Cen MT" w:hAnsi="Tw Cen MT" w:cs="Times New Roman"/>
                <w:b/>
                <w:sz w:val="24"/>
                <w:szCs w:val="24"/>
              </w:rPr>
            </w:pPr>
            <w:r w:rsidRPr="00E8533B">
              <w:rPr>
                <w:rFonts w:ascii="Tw Cen MT" w:hAnsi="Tw Cen MT" w:cs="Times New Roman"/>
                <w:b/>
                <w:sz w:val="24"/>
                <w:szCs w:val="24"/>
              </w:rPr>
              <w:t>Percentage (%)</w:t>
            </w:r>
          </w:p>
        </w:tc>
      </w:tr>
      <w:tr w:rsidR="00E8533B" w:rsidRPr="00E8533B" w14:paraId="1DCC98FF" w14:textId="77777777" w:rsidTr="00C14033">
        <w:tc>
          <w:tcPr>
            <w:tcW w:w="4950" w:type="dxa"/>
            <w:tcBorders>
              <w:top w:val="single" w:sz="4" w:space="0" w:color="auto"/>
              <w:left w:val="nil"/>
              <w:bottom w:val="single" w:sz="4" w:space="0" w:color="auto"/>
              <w:right w:val="nil"/>
            </w:tcBorders>
            <w:hideMark/>
          </w:tcPr>
          <w:p w14:paraId="419E2DF2" w14:textId="77777777" w:rsidR="00E8533B" w:rsidRPr="00E8533B" w:rsidRDefault="00E8533B" w:rsidP="00F13CDC">
            <w:pPr>
              <w:jc w:val="both"/>
              <w:rPr>
                <w:rFonts w:ascii="Tw Cen MT" w:hAnsi="Tw Cen MT" w:cs="Times New Roman"/>
                <w:b/>
                <w:sz w:val="24"/>
                <w:szCs w:val="24"/>
              </w:rPr>
            </w:pPr>
            <w:r w:rsidRPr="00E8533B">
              <w:rPr>
                <w:rFonts w:ascii="Tw Cen MT" w:hAnsi="Tw Cen MT" w:cs="Times New Roman"/>
                <w:b/>
                <w:sz w:val="24"/>
                <w:szCs w:val="24"/>
              </w:rPr>
              <w:t>Number of family members</w:t>
            </w:r>
          </w:p>
          <w:p w14:paraId="6C5584B0" w14:textId="77777777" w:rsidR="00E8533B" w:rsidRPr="00E8533B" w:rsidRDefault="00E8533B" w:rsidP="00F13CDC">
            <w:pPr>
              <w:pStyle w:val="ListParagraph"/>
              <w:numPr>
                <w:ilvl w:val="0"/>
                <w:numId w:val="1"/>
              </w:numPr>
              <w:spacing w:line="240" w:lineRule="auto"/>
              <w:ind w:left="435"/>
              <w:jc w:val="both"/>
              <w:rPr>
                <w:rFonts w:ascii="Tw Cen MT" w:hAnsi="Tw Cen MT"/>
                <w:sz w:val="24"/>
                <w:szCs w:val="24"/>
              </w:rPr>
            </w:pPr>
            <w:r w:rsidRPr="00E8533B">
              <w:rPr>
                <w:rFonts w:ascii="Tw Cen MT" w:hAnsi="Tw Cen MT"/>
                <w:sz w:val="24"/>
                <w:szCs w:val="24"/>
              </w:rPr>
              <w:t>Small (≤ 4)</w:t>
            </w:r>
          </w:p>
          <w:p w14:paraId="27D043BB" w14:textId="77777777" w:rsidR="00E8533B" w:rsidRPr="00E8533B" w:rsidRDefault="00E8533B" w:rsidP="00F13CDC">
            <w:pPr>
              <w:pStyle w:val="ListParagraph"/>
              <w:numPr>
                <w:ilvl w:val="0"/>
                <w:numId w:val="1"/>
              </w:numPr>
              <w:spacing w:line="240" w:lineRule="auto"/>
              <w:ind w:left="435"/>
              <w:jc w:val="both"/>
              <w:rPr>
                <w:rFonts w:ascii="Tw Cen MT" w:hAnsi="Tw Cen MT"/>
                <w:sz w:val="24"/>
                <w:szCs w:val="24"/>
              </w:rPr>
            </w:pPr>
            <w:r w:rsidRPr="00E8533B">
              <w:rPr>
                <w:rFonts w:ascii="Tw Cen MT" w:hAnsi="Tw Cen MT"/>
                <w:sz w:val="24"/>
                <w:szCs w:val="24"/>
              </w:rPr>
              <w:t>Moderate (5-6)</w:t>
            </w:r>
          </w:p>
          <w:p w14:paraId="7BC33712" w14:textId="77777777" w:rsidR="00E8533B" w:rsidRPr="00E8533B" w:rsidRDefault="00E8533B" w:rsidP="00F13CDC">
            <w:pPr>
              <w:pStyle w:val="ListParagraph"/>
              <w:numPr>
                <w:ilvl w:val="0"/>
                <w:numId w:val="1"/>
              </w:numPr>
              <w:spacing w:line="240" w:lineRule="auto"/>
              <w:ind w:left="435"/>
              <w:jc w:val="both"/>
              <w:rPr>
                <w:rFonts w:ascii="Tw Cen MT" w:hAnsi="Tw Cen MT"/>
                <w:sz w:val="24"/>
                <w:szCs w:val="24"/>
              </w:rPr>
            </w:pPr>
            <w:r w:rsidRPr="00E8533B">
              <w:rPr>
                <w:rFonts w:ascii="Tw Cen MT" w:hAnsi="Tw Cen MT"/>
                <w:sz w:val="24"/>
                <w:szCs w:val="24"/>
              </w:rPr>
              <w:t>Large (&gt; 6)</w:t>
            </w:r>
          </w:p>
        </w:tc>
        <w:tc>
          <w:tcPr>
            <w:tcW w:w="1890" w:type="dxa"/>
            <w:tcBorders>
              <w:top w:val="single" w:sz="4" w:space="0" w:color="auto"/>
              <w:left w:val="nil"/>
              <w:bottom w:val="single" w:sz="4" w:space="0" w:color="auto"/>
              <w:right w:val="nil"/>
            </w:tcBorders>
          </w:tcPr>
          <w:p w14:paraId="0B249B16" w14:textId="77777777" w:rsidR="00E8533B" w:rsidRPr="00E8533B" w:rsidRDefault="00E8533B" w:rsidP="00F13CDC">
            <w:pPr>
              <w:jc w:val="right"/>
              <w:rPr>
                <w:rFonts w:ascii="Tw Cen MT" w:hAnsi="Tw Cen MT" w:cs="Times New Roman"/>
                <w:sz w:val="24"/>
                <w:szCs w:val="24"/>
              </w:rPr>
            </w:pPr>
          </w:p>
          <w:p w14:paraId="165E640D"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34</w:t>
            </w:r>
          </w:p>
          <w:p w14:paraId="3E30FE05"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33</w:t>
            </w:r>
          </w:p>
          <w:p w14:paraId="788DE19A"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2</w:t>
            </w:r>
          </w:p>
        </w:tc>
        <w:tc>
          <w:tcPr>
            <w:tcW w:w="1800" w:type="dxa"/>
            <w:tcBorders>
              <w:top w:val="single" w:sz="4" w:space="0" w:color="auto"/>
              <w:left w:val="nil"/>
              <w:bottom w:val="single" w:sz="4" w:space="0" w:color="auto"/>
              <w:right w:val="nil"/>
            </w:tcBorders>
          </w:tcPr>
          <w:p w14:paraId="7614BE56" w14:textId="77777777" w:rsidR="00E8533B" w:rsidRPr="00E8533B" w:rsidRDefault="00E8533B" w:rsidP="00F13CDC">
            <w:pPr>
              <w:jc w:val="right"/>
              <w:rPr>
                <w:rFonts w:ascii="Tw Cen MT" w:hAnsi="Tw Cen MT" w:cs="Times New Roman"/>
                <w:sz w:val="24"/>
                <w:szCs w:val="24"/>
              </w:rPr>
            </w:pPr>
          </w:p>
          <w:p w14:paraId="14D6F0F1"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49,3</w:t>
            </w:r>
          </w:p>
          <w:p w14:paraId="14E5FF3B"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47,8</w:t>
            </w:r>
          </w:p>
          <w:p w14:paraId="567D3E51"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2,9</w:t>
            </w:r>
          </w:p>
        </w:tc>
      </w:tr>
      <w:tr w:rsidR="00E8533B" w:rsidRPr="00E8533B" w14:paraId="29CFCE39" w14:textId="77777777" w:rsidTr="00C14033">
        <w:tc>
          <w:tcPr>
            <w:tcW w:w="4950" w:type="dxa"/>
            <w:tcBorders>
              <w:top w:val="single" w:sz="4" w:space="0" w:color="auto"/>
              <w:left w:val="nil"/>
              <w:bottom w:val="single" w:sz="4" w:space="0" w:color="auto"/>
              <w:right w:val="nil"/>
            </w:tcBorders>
            <w:hideMark/>
          </w:tcPr>
          <w:p w14:paraId="4D1633DF" w14:textId="77777777" w:rsidR="00E8533B" w:rsidRPr="00E8533B" w:rsidRDefault="00E8533B" w:rsidP="00F13CDC">
            <w:pPr>
              <w:jc w:val="both"/>
              <w:rPr>
                <w:rFonts w:ascii="Tw Cen MT" w:hAnsi="Tw Cen MT" w:cs="Times New Roman"/>
                <w:b/>
                <w:sz w:val="24"/>
                <w:szCs w:val="24"/>
              </w:rPr>
            </w:pPr>
            <w:r w:rsidRPr="00E8533B">
              <w:rPr>
                <w:rFonts w:ascii="Tw Cen MT" w:hAnsi="Tw Cen MT" w:cs="Times New Roman"/>
                <w:b/>
                <w:sz w:val="24"/>
                <w:szCs w:val="24"/>
              </w:rPr>
              <w:t>Total</w:t>
            </w:r>
          </w:p>
        </w:tc>
        <w:tc>
          <w:tcPr>
            <w:tcW w:w="1890" w:type="dxa"/>
            <w:tcBorders>
              <w:top w:val="single" w:sz="4" w:space="0" w:color="auto"/>
              <w:left w:val="nil"/>
              <w:bottom w:val="single" w:sz="4" w:space="0" w:color="auto"/>
              <w:right w:val="nil"/>
            </w:tcBorders>
            <w:hideMark/>
          </w:tcPr>
          <w:p w14:paraId="67D0C58E"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69</w:t>
            </w:r>
          </w:p>
        </w:tc>
        <w:tc>
          <w:tcPr>
            <w:tcW w:w="1800" w:type="dxa"/>
            <w:tcBorders>
              <w:top w:val="single" w:sz="4" w:space="0" w:color="auto"/>
              <w:left w:val="nil"/>
              <w:bottom w:val="single" w:sz="4" w:space="0" w:color="auto"/>
              <w:right w:val="nil"/>
            </w:tcBorders>
            <w:hideMark/>
          </w:tcPr>
          <w:p w14:paraId="4F37C6BB"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100</w:t>
            </w:r>
          </w:p>
        </w:tc>
      </w:tr>
      <w:tr w:rsidR="00E8533B" w:rsidRPr="00E8533B" w14:paraId="4F6291F9" w14:textId="77777777" w:rsidTr="00C14033">
        <w:tc>
          <w:tcPr>
            <w:tcW w:w="4950" w:type="dxa"/>
            <w:tcBorders>
              <w:top w:val="single" w:sz="4" w:space="0" w:color="auto"/>
              <w:left w:val="nil"/>
              <w:bottom w:val="single" w:sz="4" w:space="0" w:color="auto"/>
              <w:right w:val="nil"/>
            </w:tcBorders>
            <w:hideMark/>
          </w:tcPr>
          <w:p w14:paraId="242735D4" w14:textId="77777777" w:rsidR="00E8533B" w:rsidRPr="00E8533B" w:rsidRDefault="00E8533B" w:rsidP="00F13CDC">
            <w:pPr>
              <w:jc w:val="both"/>
              <w:rPr>
                <w:rFonts w:ascii="Tw Cen MT" w:hAnsi="Tw Cen MT" w:cs="Times New Roman"/>
                <w:b/>
                <w:sz w:val="24"/>
                <w:szCs w:val="24"/>
              </w:rPr>
            </w:pPr>
            <w:r w:rsidRPr="00E8533B">
              <w:rPr>
                <w:rFonts w:ascii="Tw Cen MT" w:hAnsi="Tw Cen MT" w:cs="Times New Roman"/>
                <w:b/>
                <w:sz w:val="24"/>
                <w:szCs w:val="24"/>
              </w:rPr>
              <w:t xml:space="preserve">Father's </w:t>
            </w:r>
            <w:r w:rsidR="00F13CDC">
              <w:rPr>
                <w:rFonts w:ascii="Tw Cen MT" w:hAnsi="Tw Cen MT" w:cs="Times New Roman"/>
                <w:b/>
                <w:sz w:val="24"/>
                <w:szCs w:val="24"/>
              </w:rPr>
              <w:t>Educational Background</w:t>
            </w:r>
          </w:p>
          <w:p w14:paraId="0F48C6AF" w14:textId="77777777" w:rsidR="00E8533B" w:rsidRPr="00E8533B" w:rsidRDefault="00E8533B" w:rsidP="00F13CDC">
            <w:pPr>
              <w:pStyle w:val="ListParagraph"/>
              <w:numPr>
                <w:ilvl w:val="0"/>
                <w:numId w:val="2"/>
              </w:numPr>
              <w:spacing w:line="240" w:lineRule="auto"/>
              <w:ind w:left="435"/>
              <w:jc w:val="both"/>
              <w:rPr>
                <w:rFonts w:ascii="Tw Cen MT" w:hAnsi="Tw Cen MT"/>
                <w:sz w:val="24"/>
                <w:szCs w:val="24"/>
              </w:rPr>
            </w:pPr>
            <w:r w:rsidRPr="00E8533B">
              <w:rPr>
                <w:rFonts w:ascii="Tw Cen MT" w:hAnsi="Tw Cen MT"/>
                <w:sz w:val="24"/>
                <w:szCs w:val="24"/>
              </w:rPr>
              <w:t>Low (junior high school and below)</w:t>
            </w:r>
          </w:p>
          <w:p w14:paraId="75FAD1AE" w14:textId="77777777" w:rsidR="00E8533B" w:rsidRPr="00E8533B" w:rsidRDefault="00E8533B" w:rsidP="00F13CDC">
            <w:pPr>
              <w:pStyle w:val="ListParagraph"/>
              <w:numPr>
                <w:ilvl w:val="0"/>
                <w:numId w:val="2"/>
              </w:numPr>
              <w:spacing w:line="240" w:lineRule="auto"/>
              <w:ind w:left="435"/>
              <w:jc w:val="both"/>
              <w:rPr>
                <w:rFonts w:ascii="Tw Cen MT" w:hAnsi="Tw Cen MT"/>
                <w:sz w:val="24"/>
                <w:szCs w:val="24"/>
              </w:rPr>
            </w:pPr>
            <w:r w:rsidRPr="00E8533B">
              <w:rPr>
                <w:rFonts w:ascii="Tw Cen MT" w:hAnsi="Tw Cen MT"/>
                <w:sz w:val="24"/>
                <w:szCs w:val="24"/>
              </w:rPr>
              <w:t>Intermediate (SLTA/equivalent)</w:t>
            </w:r>
          </w:p>
          <w:p w14:paraId="324B0390" w14:textId="77777777" w:rsidR="00E8533B" w:rsidRPr="00E8533B" w:rsidRDefault="00E8533B" w:rsidP="00F13CDC">
            <w:pPr>
              <w:pStyle w:val="ListParagraph"/>
              <w:numPr>
                <w:ilvl w:val="0"/>
                <w:numId w:val="2"/>
              </w:numPr>
              <w:spacing w:line="240" w:lineRule="auto"/>
              <w:ind w:left="435"/>
              <w:jc w:val="both"/>
              <w:rPr>
                <w:rFonts w:ascii="Tw Cen MT" w:hAnsi="Tw Cen MT"/>
                <w:sz w:val="24"/>
                <w:szCs w:val="24"/>
              </w:rPr>
            </w:pPr>
            <w:r w:rsidRPr="00E8533B">
              <w:rPr>
                <w:rFonts w:ascii="Tw Cen MT" w:hAnsi="Tw Cen MT"/>
                <w:sz w:val="24"/>
                <w:szCs w:val="24"/>
              </w:rPr>
              <w:t>High (academy/college level)</w:t>
            </w:r>
          </w:p>
        </w:tc>
        <w:tc>
          <w:tcPr>
            <w:tcW w:w="1890" w:type="dxa"/>
            <w:tcBorders>
              <w:top w:val="single" w:sz="4" w:space="0" w:color="auto"/>
              <w:left w:val="nil"/>
              <w:bottom w:val="single" w:sz="4" w:space="0" w:color="auto"/>
              <w:right w:val="nil"/>
            </w:tcBorders>
          </w:tcPr>
          <w:p w14:paraId="02D46ED4" w14:textId="77777777" w:rsidR="00E8533B" w:rsidRPr="00E8533B" w:rsidRDefault="00E8533B" w:rsidP="00F13CDC">
            <w:pPr>
              <w:jc w:val="right"/>
              <w:rPr>
                <w:rFonts w:ascii="Tw Cen MT" w:hAnsi="Tw Cen MT" w:cs="Times New Roman"/>
                <w:sz w:val="24"/>
                <w:szCs w:val="24"/>
              </w:rPr>
            </w:pPr>
          </w:p>
          <w:p w14:paraId="2AAC6161"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13</w:t>
            </w:r>
          </w:p>
          <w:p w14:paraId="3220A015" w14:textId="77777777" w:rsidR="00E8533B" w:rsidRPr="00E8533B" w:rsidRDefault="00E8533B" w:rsidP="00F13CDC">
            <w:pPr>
              <w:jc w:val="right"/>
              <w:rPr>
                <w:rFonts w:ascii="Tw Cen MT" w:hAnsi="Tw Cen MT" w:cs="Times New Roman"/>
                <w:sz w:val="24"/>
                <w:szCs w:val="24"/>
              </w:rPr>
            </w:pPr>
          </w:p>
          <w:p w14:paraId="28AA07F1"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36</w:t>
            </w:r>
          </w:p>
          <w:p w14:paraId="1DFF78E0" w14:textId="77777777" w:rsidR="00E8533B" w:rsidRPr="00E8533B" w:rsidRDefault="00E8533B" w:rsidP="00F13CDC">
            <w:pPr>
              <w:jc w:val="right"/>
              <w:rPr>
                <w:rFonts w:ascii="Tw Cen MT" w:hAnsi="Tw Cen MT" w:cs="Times New Roman"/>
                <w:sz w:val="24"/>
                <w:szCs w:val="24"/>
              </w:rPr>
            </w:pPr>
          </w:p>
          <w:p w14:paraId="6CCCF86C"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20</w:t>
            </w:r>
          </w:p>
        </w:tc>
        <w:tc>
          <w:tcPr>
            <w:tcW w:w="1800" w:type="dxa"/>
            <w:tcBorders>
              <w:top w:val="single" w:sz="4" w:space="0" w:color="auto"/>
              <w:left w:val="nil"/>
              <w:bottom w:val="single" w:sz="4" w:space="0" w:color="auto"/>
              <w:right w:val="nil"/>
            </w:tcBorders>
          </w:tcPr>
          <w:p w14:paraId="0E633947" w14:textId="77777777" w:rsidR="00E8533B" w:rsidRPr="00E8533B" w:rsidRDefault="00E8533B" w:rsidP="00F13CDC">
            <w:pPr>
              <w:jc w:val="right"/>
              <w:rPr>
                <w:rFonts w:ascii="Tw Cen MT" w:hAnsi="Tw Cen MT" w:cs="Times New Roman"/>
                <w:sz w:val="24"/>
                <w:szCs w:val="24"/>
              </w:rPr>
            </w:pPr>
          </w:p>
          <w:p w14:paraId="0F991DF4"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18,8</w:t>
            </w:r>
          </w:p>
          <w:p w14:paraId="001EE639" w14:textId="77777777" w:rsidR="00E8533B" w:rsidRPr="00E8533B" w:rsidRDefault="00E8533B" w:rsidP="00F13CDC">
            <w:pPr>
              <w:jc w:val="right"/>
              <w:rPr>
                <w:rFonts w:ascii="Tw Cen MT" w:hAnsi="Tw Cen MT" w:cs="Times New Roman"/>
                <w:sz w:val="24"/>
                <w:szCs w:val="24"/>
              </w:rPr>
            </w:pPr>
          </w:p>
          <w:p w14:paraId="3C72BE3F"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52,2</w:t>
            </w:r>
          </w:p>
          <w:p w14:paraId="18F950CE" w14:textId="77777777" w:rsidR="00E8533B" w:rsidRPr="00E8533B" w:rsidRDefault="00E8533B" w:rsidP="00F13CDC">
            <w:pPr>
              <w:jc w:val="right"/>
              <w:rPr>
                <w:rFonts w:ascii="Tw Cen MT" w:hAnsi="Tw Cen MT" w:cs="Times New Roman"/>
                <w:sz w:val="24"/>
                <w:szCs w:val="24"/>
              </w:rPr>
            </w:pPr>
          </w:p>
          <w:p w14:paraId="2F9DAF80"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29.0</w:t>
            </w:r>
          </w:p>
        </w:tc>
      </w:tr>
      <w:tr w:rsidR="00E8533B" w:rsidRPr="00E8533B" w14:paraId="1E2BF89A" w14:textId="77777777" w:rsidTr="00C14033">
        <w:tc>
          <w:tcPr>
            <w:tcW w:w="4950" w:type="dxa"/>
            <w:tcBorders>
              <w:top w:val="single" w:sz="4" w:space="0" w:color="auto"/>
              <w:left w:val="nil"/>
              <w:bottom w:val="single" w:sz="4" w:space="0" w:color="auto"/>
              <w:right w:val="nil"/>
            </w:tcBorders>
            <w:hideMark/>
          </w:tcPr>
          <w:p w14:paraId="1386DA72" w14:textId="77777777" w:rsidR="00E8533B" w:rsidRPr="00E8533B" w:rsidRDefault="00E8533B" w:rsidP="00F13CDC">
            <w:pPr>
              <w:jc w:val="both"/>
              <w:rPr>
                <w:rFonts w:ascii="Tw Cen MT" w:hAnsi="Tw Cen MT" w:cs="Times New Roman"/>
                <w:b/>
                <w:sz w:val="24"/>
                <w:szCs w:val="24"/>
              </w:rPr>
            </w:pPr>
            <w:r w:rsidRPr="00E8533B">
              <w:rPr>
                <w:rFonts w:ascii="Tw Cen MT" w:hAnsi="Tw Cen MT" w:cs="Times New Roman"/>
                <w:b/>
                <w:sz w:val="24"/>
                <w:szCs w:val="24"/>
              </w:rPr>
              <w:t>Total</w:t>
            </w:r>
          </w:p>
        </w:tc>
        <w:tc>
          <w:tcPr>
            <w:tcW w:w="1890" w:type="dxa"/>
            <w:tcBorders>
              <w:top w:val="single" w:sz="4" w:space="0" w:color="auto"/>
              <w:left w:val="nil"/>
              <w:bottom w:val="single" w:sz="4" w:space="0" w:color="auto"/>
              <w:right w:val="nil"/>
            </w:tcBorders>
            <w:hideMark/>
          </w:tcPr>
          <w:p w14:paraId="37770ADA"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69</w:t>
            </w:r>
          </w:p>
        </w:tc>
        <w:tc>
          <w:tcPr>
            <w:tcW w:w="1800" w:type="dxa"/>
            <w:tcBorders>
              <w:top w:val="single" w:sz="4" w:space="0" w:color="auto"/>
              <w:left w:val="nil"/>
              <w:bottom w:val="single" w:sz="4" w:space="0" w:color="auto"/>
              <w:right w:val="nil"/>
            </w:tcBorders>
            <w:hideMark/>
          </w:tcPr>
          <w:p w14:paraId="6CE812F3"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100</w:t>
            </w:r>
          </w:p>
        </w:tc>
      </w:tr>
      <w:tr w:rsidR="00E8533B" w:rsidRPr="00E8533B" w14:paraId="7C0F58DC" w14:textId="77777777" w:rsidTr="00C14033">
        <w:tc>
          <w:tcPr>
            <w:tcW w:w="4950" w:type="dxa"/>
            <w:tcBorders>
              <w:top w:val="single" w:sz="4" w:space="0" w:color="auto"/>
              <w:left w:val="nil"/>
              <w:bottom w:val="single" w:sz="4" w:space="0" w:color="auto"/>
              <w:right w:val="nil"/>
            </w:tcBorders>
            <w:hideMark/>
          </w:tcPr>
          <w:p w14:paraId="17ECFD65" w14:textId="77777777" w:rsidR="00E8533B" w:rsidRPr="00E8533B" w:rsidRDefault="00E8533B" w:rsidP="00F13CDC">
            <w:pPr>
              <w:jc w:val="both"/>
              <w:rPr>
                <w:rFonts w:ascii="Tw Cen MT" w:hAnsi="Tw Cen MT" w:cs="Times New Roman"/>
                <w:b/>
                <w:sz w:val="24"/>
                <w:szCs w:val="24"/>
              </w:rPr>
            </w:pPr>
            <w:r w:rsidRPr="00E8533B">
              <w:rPr>
                <w:rFonts w:ascii="Tw Cen MT" w:hAnsi="Tw Cen MT" w:cs="Times New Roman"/>
                <w:b/>
                <w:sz w:val="24"/>
                <w:szCs w:val="24"/>
              </w:rPr>
              <w:t>Mother's</w:t>
            </w:r>
            <w:r w:rsidR="00F13CDC">
              <w:rPr>
                <w:rFonts w:ascii="Tw Cen MT" w:hAnsi="Tw Cen MT" w:cs="Times New Roman"/>
                <w:b/>
                <w:sz w:val="24"/>
                <w:szCs w:val="24"/>
              </w:rPr>
              <w:t xml:space="preserve"> Educational Background</w:t>
            </w:r>
          </w:p>
          <w:p w14:paraId="79C1D02C" w14:textId="77777777" w:rsidR="00E8533B" w:rsidRPr="00E8533B" w:rsidRDefault="00E8533B" w:rsidP="00F13CDC">
            <w:pPr>
              <w:pStyle w:val="ListParagraph"/>
              <w:numPr>
                <w:ilvl w:val="0"/>
                <w:numId w:val="3"/>
              </w:numPr>
              <w:spacing w:line="240" w:lineRule="auto"/>
              <w:ind w:left="435"/>
              <w:jc w:val="both"/>
              <w:rPr>
                <w:rFonts w:ascii="Tw Cen MT" w:hAnsi="Tw Cen MT"/>
                <w:sz w:val="24"/>
                <w:szCs w:val="24"/>
              </w:rPr>
            </w:pPr>
            <w:r w:rsidRPr="00E8533B">
              <w:rPr>
                <w:rFonts w:ascii="Tw Cen MT" w:hAnsi="Tw Cen MT"/>
                <w:sz w:val="24"/>
                <w:szCs w:val="24"/>
              </w:rPr>
              <w:t>Low (junior high school and below)</w:t>
            </w:r>
          </w:p>
          <w:p w14:paraId="1B5C28F0" w14:textId="77777777" w:rsidR="00E8533B" w:rsidRPr="00E8533B" w:rsidRDefault="00E8533B" w:rsidP="00F13CDC">
            <w:pPr>
              <w:pStyle w:val="ListParagraph"/>
              <w:numPr>
                <w:ilvl w:val="0"/>
                <w:numId w:val="3"/>
              </w:numPr>
              <w:spacing w:line="240" w:lineRule="auto"/>
              <w:ind w:left="435"/>
              <w:jc w:val="both"/>
              <w:rPr>
                <w:rFonts w:ascii="Tw Cen MT" w:hAnsi="Tw Cen MT"/>
                <w:sz w:val="24"/>
                <w:szCs w:val="24"/>
              </w:rPr>
            </w:pPr>
            <w:r w:rsidRPr="00E8533B">
              <w:rPr>
                <w:rFonts w:ascii="Tw Cen MT" w:hAnsi="Tw Cen MT"/>
                <w:sz w:val="24"/>
                <w:szCs w:val="24"/>
              </w:rPr>
              <w:t>Intermediate (SLTA/equivalent)</w:t>
            </w:r>
          </w:p>
          <w:p w14:paraId="399B49E4" w14:textId="77777777" w:rsidR="00E8533B" w:rsidRPr="00E8533B" w:rsidRDefault="00E8533B" w:rsidP="00F13CDC">
            <w:pPr>
              <w:pStyle w:val="ListParagraph"/>
              <w:numPr>
                <w:ilvl w:val="0"/>
                <w:numId w:val="3"/>
              </w:numPr>
              <w:spacing w:line="240" w:lineRule="auto"/>
              <w:ind w:left="435"/>
              <w:jc w:val="both"/>
              <w:rPr>
                <w:rFonts w:ascii="Tw Cen MT" w:hAnsi="Tw Cen MT"/>
                <w:sz w:val="24"/>
                <w:szCs w:val="24"/>
              </w:rPr>
            </w:pPr>
            <w:r w:rsidRPr="00E8533B">
              <w:rPr>
                <w:rFonts w:ascii="Tw Cen MT" w:hAnsi="Tw Cen MT"/>
                <w:sz w:val="24"/>
                <w:szCs w:val="24"/>
              </w:rPr>
              <w:t>High (academy/college level)</w:t>
            </w:r>
          </w:p>
        </w:tc>
        <w:tc>
          <w:tcPr>
            <w:tcW w:w="1890" w:type="dxa"/>
            <w:tcBorders>
              <w:top w:val="single" w:sz="4" w:space="0" w:color="auto"/>
              <w:left w:val="nil"/>
              <w:bottom w:val="single" w:sz="4" w:space="0" w:color="auto"/>
              <w:right w:val="nil"/>
            </w:tcBorders>
          </w:tcPr>
          <w:p w14:paraId="156E8D57" w14:textId="77777777" w:rsidR="00E8533B" w:rsidRPr="00E8533B" w:rsidRDefault="00E8533B" w:rsidP="00F13CDC">
            <w:pPr>
              <w:jc w:val="right"/>
              <w:rPr>
                <w:rFonts w:ascii="Tw Cen MT" w:hAnsi="Tw Cen MT" w:cs="Times New Roman"/>
                <w:sz w:val="24"/>
                <w:szCs w:val="24"/>
              </w:rPr>
            </w:pPr>
          </w:p>
          <w:p w14:paraId="4D311075"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17</w:t>
            </w:r>
          </w:p>
          <w:p w14:paraId="6E5127C7" w14:textId="77777777" w:rsidR="00E8533B" w:rsidRPr="00E8533B" w:rsidRDefault="00E8533B" w:rsidP="00F13CDC">
            <w:pPr>
              <w:jc w:val="right"/>
              <w:rPr>
                <w:rFonts w:ascii="Tw Cen MT" w:hAnsi="Tw Cen MT" w:cs="Times New Roman"/>
                <w:sz w:val="24"/>
                <w:szCs w:val="24"/>
              </w:rPr>
            </w:pPr>
          </w:p>
          <w:p w14:paraId="3A6FDDE0"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31</w:t>
            </w:r>
          </w:p>
          <w:p w14:paraId="709FB975" w14:textId="77777777" w:rsidR="00E8533B" w:rsidRPr="00E8533B" w:rsidRDefault="00E8533B" w:rsidP="00F13CDC">
            <w:pPr>
              <w:jc w:val="right"/>
              <w:rPr>
                <w:rFonts w:ascii="Tw Cen MT" w:hAnsi="Tw Cen MT" w:cs="Times New Roman"/>
                <w:sz w:val="24"/>
                <w:szCs w:val="24"/>
              </w:rPr>
            </w:pPr>
          </w:p>
          <w:p w14:paraId="3A9AAA9A"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21</w:t>
            </w:r>
          </w:p>
        </w:tc>
        <w:tc>
          <w:tcPr>
            <w:tcW w:w="1800" w:type="dxa"/>
            <w:tcBorders>
              <w:top w:val="single" w:sz="4" w:space="0" w:color="auto"/>
              <w:left w:val="nil"/>
              <w:bottom w:val="single" w:sz="4" w:space="0" w:color="auto"/>
              <w:right w:val="nil"/>
            </w:tcBorders>
          </w:tcPr>
          <w:p w14:paraId="5A8F9B67" w14:textId="77777777" w:rsidR="00E8533B" w:rsidRPr="00E8533B" w:rsidRDefault="00E8533B" w:rsidP="00F13CDC">
            <w:pPr>
              <w:jc w:val="right"/>
              <w:rPr>
                <w:rFonts w:ascii="Tw Cen MT" w:hAnsi="Tw Cen MT" w:cs="Times New Roman"/>
                <w:sz w:val="24"/>
                <w:szCs w:val="24"/>
              </w:rPr>
            </w:pPr>
          </w:p>
          <w:p w14:paraId="5249A6DE"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24,6</w:t>
            </w:r>
          </w:p>
          <w:p w14:paraId="6E93746D" w14:textId="77777777" w:rsidR="00E8533B" w:rsidRPr="00E8533B" w:rsidRDefault="00E8533B" w:rsidP="00F13CDC">
            <w:pPr>
              <w:jc w:val="right"/>
              <w:rPr>
                <w:rFonts w:ascii="Tw Cen MT" w:hAnsi="Tw Cen MT" w:cs="Times New Roman"/>
                <w:sz w:val="24"/>
                <w:szCs w:val="24"/>
              </w:rPr>
            </w:pPr>
          </w:p>
          <w:p w14:paraId="29E67B60"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44.9</w:t>
            </w:r>
          </w:p>
          <w:p w14:paraId="0A17DC6F" w14:textId="77777777" w:rsidR="00E8533B" w:rsidRPr="00E8533B" w:rsidRDefault="00E8533B" w:rsidP="00F13CDC">
            <w:pPr>
              <w:jc w:val="right"/>
              <w:rPr>
                <w:rFonts w:ascii="Tw Cen MT" w:hAnsi="Tw Cen MT" w:cs="Times New Roman"/>
                <w:sz w:val="24"/>
                <w:szCs w:val="24"/>
              </w:rPr>
            </w:pPr>
          </w:p>
          <w:p w14:paraId="50703789"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30,4</w:t>
            </w:r>
          </w:p>
        </w:tc>
      </w:tr>
      <w:tr w:rsidR="00E8533B" w:rsidRPr="00E8533B" w14:paraId="4D3A7D7A" w14:textId="77777777" w:rsidTr="00C14033">
        <w:tc>
          <w:tcPr>
            <w:tcW w:w="4950" w:type="dxa"/>
            <w:tcBorders>
              <w:top w:val="single" w:sz="4" w:space="0" w:color="auto"/>
              <w:left w:val="nil"/>
              <w:bottom w:val="single" w:sz="4" w:space="0" w:color="auto"/>
              <w:right w:val="nil"/>
            </w:tcBorders>
            <w:hideMark/>
          </w:tcPr>
          <w:p w14:paraId="73D0E4CF" w14:textId="77777777" w:rsidR="00E8533B" w:rsidRPr="00E8533B" w:rsidRDefault="00E8533B" w:rsidP="00F13CDC">
            <w:pPr>
              <w:jc w:val="both"/>
              <w:rPr>
                <w:rFonts w:ascii="Tw Cen MT" w:hAnsi="Tw Cen MT" w:cs="Times New Roman"/>
                <w:b/>
                <w:sz w:val="24"/>
                <w:szCs w:val="24"/>
              </w:rPr>
            </w:pPr>
            <w:r w:rsidRPr="00E8533B">
              <w:rPr>
                <w:rFonts w:ascii="Tw Cen MT" w:hAnsi="Tw Cen MT" w:cs="Times New Roman"/>
                <w:b/>
                <w:sz w:val="24"/>
                <w:szCs w:val="24"/>
              </w:rPr>
              <w:t>Total</w:t>
            </w:r>
          </w:p>
        </w:tc>
        <w:tc>
          <w:tcPr>
            <w:tcW w:w="1890" w:type="dxa"/>
            <w:tcBorders>
              <w:top w:val="single" w:sz="4" w:space="0" w:color="auto"/>
              <w:left w:val="nil"/>
              <w:bottom w:val="single" w:sz="4" w:space="0" w:color="auto"/>
              <w:right w:val="nil"/>
            </w:tcBorders>
            <w:hideMark/>
          </w:tcPr>
          <w:p w14:paraId="2FE6C0D4"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69</w:t>
            </w:r>
          </w:p>
        </w:tc>
        <w:tc>
          <w:tcPr>
            <w:tcW w:w="1800" w:type="dxa"/>
            <w:tcBorders>
              <w:top w:val="single" w:sz="4" w:space="0" w:color="auto"/>
              <w:left w:val="nil"/>
              <w:bottom w:val="single" w:sz="4" w:space="0" w:color="auto"/>
              <w:right w:val="nil"/>
            </w:tcBorders>
            <w:hideMark/>
          </w:tcPr>
          <w:p w14:paraId="42804095"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100</w:t>
            </w:r>
          </w:p>
        </w:tc>
      </w:tr>
      <w:tr w:rsidR="00E8533B" w:rsidRPr="00E8533B" w14:paraId="4DD19F4E" w14:textId="77777777" w:rsidTr="00C14033">
        <w:tc>
          <w:tcPr>
            <w:tcW w:w="4950" w:type="dxa"/>
            <w:tcBorders>
              <w:top w:val="single" w:sz="4" w:space="0" w:color="auto"/>
              <w:left w:val="nil"/>
              <w:bottom w:val="single" w:sz="4" w:space="0" w:color="auto"/>
              <w:right w:val="nil"/>
            </w:tcBorders>
            <w:hideMark/>
          </w:tcPr>
          <w:p w14:paraId="57EC99FE" w14:textId="77777777" w:rsidR="00E8533B" w:rsidRPr="00E8533B" w:rsidRDefault="00E8533B" w:rsidP="00F13CDC">
            <w:pPr>
              <w:jc w:val="both"/>
              <w:rPr>
                <w:rFonts w:ascii="Tw Cen MT" w:hAnsi="Tw Cen MT" w:cs="Times New Roman"/>
                <w:b/>
                <w:sz w:val="24"/>
                <w:szCs w:val="24"/>
              </w:rPr>
            </w:pPr>
            <w:r w:rsidRPr="00E8533B">
              <w:rPr>
                <w:rFonts w:ascii="Tw Cen MT" w:hAnsi="Tw Cen MT" w:cs="Times New Roman"/>
                <w:b/>
                <w:sz w:val="24"/>
                <w:szCs w:val="24"/>
              </w:rPr>
              <w:t>Father's occupation</w:t>
            </w:r>
          </w:p>
          <w:p w14:paraId="2ADC9BF6" w14:textId="77777777" w:rsidR="00E8533B" w:rsidRPr="00E8533B" w:rsidRDefault="00E8533B" w:rsidP="00F13CDC">
            <w:pPr>
              <w:pStyle w:val="ListParagraph"/>
              <w:numPr>
                <w:ilvl w:val="0"/>
                <w:numId w:val="4"/>
              </w:numPr>
              <w:spacing w:line="240" w:lineRule="auto"/>
              <w:ind w:left="435"/>
              <w:jc w:val="both"/>
              <w:rPr>
                <w:rFonts w:ascii="Tw Cen MT" w:hAnsi="Tw Cen MT"/>
                <w:sz w:val="24"/>
                <w:szCs w:val="24"/>
              </w:rPr>
            </w:pPr>
            <w:r w:rsidRPr="00E8533B">
              <w:rPr>
                <w:rFonts w:ascii="Tw Cen MT" w:hAnsi="Tw Cen MT"/>
                <w:sz w:val="24"/>
                <w:szCs w:val="24"/>
              </w:rPr>
              <w:t>Farmer</w:t>
            </w:r>
          </w:p>
          <w:p w14:paraId="6C57FB6A" w14:textId="77777777" w:rsidR="00E8533B" w:rsidRPr="00E8533B" w:rsidRDefault="00E8533B" w:rsidP="00F13CDC">
            <w:pPr>
              <w:pStyle w:val="ListParagraph"/>
              <w:numPr>
                <w:ilvl w:val="0"/>
                <w:numId w:val="4"/>
              </w:numPr>
              <w:spacing w:line="240" w:lineRule="auto"/>
              <w:ind w:left="435"/>
              <w:jc w:val="both"/>
              <w:rPr>
                <w:rFonts w:ascii="Tw Cen MT" w:hAnsi="Tw Cen MT"/>
                <w:sz w:val="24"/>
                <w:szCs w:val="24"/>
              </w:rPr>
            </w:pPr>
            <w:r w:rsidRPr="00E8533B">
              <w:rPr>
                <w:rFonts w:ascii="Tw Cen MT" w:hAnsi="Tw Cen MT"/>
                <w:sz w:val="24"/>
                <w:szCs w:val="24"/>
              </w:rPr>
              <w:t>Trader</w:t>
            </w:r>
          </w:p>
          <w:p w14:paraId="0655038D" w14:textId="77777777" w:rsidR="00E8533B" w:rsidRPr="00E8533B" w:rsidRDefault="00E8533B" w:rsidP="00F13CDC">
            <w:pPr>
              <w:pStyle w:val="ListParagraph"/>
              <w:numPr>
                <w:ilvl w:val="0"/>
                <w:numId w:val="4"/>
              </w:numPr>
              <w:spacing w:line="240" w:lineRule="auto"/>
              <w:ind w:left="435"/>
              <w:jc w:val="both"/>
              <w:rPr>
                <w:rFonts w:ascii="Tw Cen MT" w:hAnsi="Tw Cen MT"/>
                <w:sz w:val="24"/>
                <w:szCs w:val="24"/>
              </w:rPr>
            </w:pPr>
            <w:r w:rsidRPr="00E8533B">
              <w:rPr>
                <w:rFonts w:ascii="Tw Cen MT" w:hAnsi="Tw Cen MT"/>
                <w:sz w:val="24"/>
                <w:szCs w:val="24"/>
              </w:rPr>
              <w:t>Government employees</w:t>
            </w:r>
          </w:p>
          <w:p w14:paraId="0675FD63" w14:textId="77777777" w:rsidR="00E8533B" w:rsidRPr="00E8533B" w:rsidRDefault="00E8533B" w:rsidP="00F13CDC">
            <w:pPr>
              <w:pStyle w:val="ListParagraph"/>
              <w:numPr>
                <w:ilvl w:val="0"/>
                <w:numId w:val="4"/>
              </w:numPr>
              <w:spacing w:line="240" w:lineRule="auto"/>
              <w:ind w:left="435"/>
              <w:jc w:val="both"/>
              <w:rPr>
                <w:rFonts w:ascii="Tw Cen MT" w:hAnsi="Tw Cen MT"/>
                <w:sz w:val="24"/>
                <w:szCs w:val="24"/>
              </w:rPr>
            </w:pPr>
            <w:r w:rsidRPr="00E8533B">
              <w:rPr>
                <w:rFonts w:ascii="Tw Cen MT" w:hAnsi="Tw Cen MT"/>
                <w:sz w:val="24"/>
                <w:szCs w:val="24"/>
              </w:rPr>
              <w:t>Private employees</w:t>
            </w:r>
          </w:p>
          <w:p w14:paraId="7786652D" w14:textId="77777777" w:rsidR="00E8533B" w:rsidRPr="00E8533B" w:rsidRDefault="00E8533B" w:rsidP="00F13CDC">
            <w:pPr>
              <w:pStyle w:val="ListParagraph"/>
              <w:numPr>
                <w:ilvl w:val="0"/>
                <w:numId w:val="4"/>
              </w:numPr>
              <w:spacing w:line="240" w:lineRule="auto"/>
              <w:ind w:left="435"/>
              <w:jc w:val="both"/>
              <w:rPr>
                <w:rFonts w:ascii="Tw Cen MT" w:hAnsi="Tw Cen MT"/>
                <w:sz w:val="24"/>
                <w:szCs w:val="24"/>
              </w:rPr>
            </w:pPr>
            <w:r w:rsidRPr="00E8533B">
              <w:rPr>
                <w:rFonts w:ascii="Tw Cen MT" w:hAnsi="Tw Cen MT"/>
                <w:sz w:val="24"/>
                <w:szCs w:val="24"/>
              </w:rPr>
              <w:t>Self-employed</w:t>
            </w:r>
          </w:p>
          <w:p w14:paraId="79E4619C" w14:textId="77777777" w:rsidR="00E8533B" w:rsidRPr="00E8533B" w:rsidRDefault="00E8533B" w:rsidP="00F13CDC">
            <w:pPr>
              <w:pStyle w:val="ListParagraph"/>
              <w:numPr>
                <w:ilvl w:val="0"/>
                <w:numId w:val="4"/>
              </w:numPr>
              <w:spacing w:line="240" w:lineRule="auto"/>
              <w:ind w:left="435"/>
              <w:jc w:val="both"/>
              <w:rPr>
                <w:rFonts w:ascii="Tw Cen MT" w:hAnsi="Tw Cen MT"/>
                <w:sz w:val="24"/>
                <w:szCs w:val="24"/>
              </w:rPr>
            </w:pPr>
            <w:r w:rsidRPr="00E8533B">
              <w:rPr>
                <w:rFonts w:ascii="Tw Cen MT" w:hAnsi="Tw Cen MT"/>
                <w:sz w:val="24"/>
                <w:szCs w:val="24"/>
              </w:rPr>
              <w:t>Driver</w:t>
            </w:r>
          </w:p>
          <w:p w14:paraId="49819E06" w14:textId="77777777" w:rsidR="00E8533B" w:rsidRPr="00E8533B" w:rsidRDefault="00E8533B" w:rsidP="00F13CDC">
            <w:pPr>
              <w:pStyle w:val="ListParagraph"/>
              <w:numPr>
                <w:ilvl w:val="0"/>
                <w:numId w:val="4"/>
              </w:numPr>
              <w:spacing w:line="240" w:lineRule="auto"/>
              <w:ind w:left="435"/>
              <w:jc w:val="both"/>
              <w:rPr>
                <w:rFonts w:ascii="Tw Cen MT" w:hAnsi="Tw Cen MT"/>
                <w:sz w:val="24"/>
                <w:szCs w:val="24"/>
              </w:rPr>
            </w:pPr>
            <w:proofErr w:type="spellStart"/>
            <w:r w:rsidRPr="00E8533B">
              <w:rPr>
                <w:rFonts w:ascii="Tw Cen MT" w:hAnsi="Tw Cen MT"/>
                <w:sz w:val="24"/>
                <w:szCs w:val="24"/>
              </w:rPr>
              <w:t>Laborer</w:t>
            </w:r>
            <w:proofErr w:type="spellEnd"/>
          </w:p>
          <w:p w14:paraId="0C982BDE" w14:textId="77777777" w:rsidR="00E8533B" w:rsidRPr="00E8533B" w:rsidRDefault="00E8533B" w:rsidP="00F13CDC">
            <w:pPr>
              <w:pStyle w:val="ListParagraph"/>
              <w:numPr>
                <w:ilvl w:val="0"/>
                <w:numId w:val="4"/>
              </w:numPr>
              <w:spacing w:line="240" w:lineRule="auto"/>
              <w:ind w:left="435"/>
              <w:jc w:val="both"/>
              <w:rPr>
                <w:rFonts w:ascii="Tw Cen MT" w:hAnsi="Tw Cen MT"/>
                <w:sz w:val="24"/>
                <w:szCs w:val="24"/>
              </w:rPr>
            </w:pPr>
            <w:r w:rsidRPr="00E8533B">
              <w:rPr>
                <w:rFonts w:ascii="Tw Cen MT" w:hAnsi="Tw Cen MT"/>
                <w:sz w:val="24"/>
                <w:szCs w:val="24"/>
              </w:rPr>
              <w:t>Retired</w:t>
            </w:r>
          </w:p>
          <w:p w14:paraId="44D79567" w14:textId="77777777" w:rsidR="00E8533B" w:rsidRPr="00E8533B" w:rsidRDefault="00E8533B" w:rsidP="00F13CDC">
            <w:pPr>
              <w:pStyle w:val="ListParagraph"/>
              <w:numPr>
                <w:ilvl w:val="0"/>
                <w:numId w:val="4"/>
              </w:numPr>
              <w:spacing w:line="240" w:lineRule="auto"/>
              <w:ind w:left="435"/>
              <w:jc w:val="both"/>
              <w:rPr>
                <w:rFonts w:ascii="Tw Cen MT" w:hAnsi="Tw Cen MT"/>
                <w:sz w:val="24"/>
                <w:szCs w:val="24"/>
              </w:rPr>
            </w:pPr>
            <w:r w:rsidRPr="00E8533B">
              <w:rPr>
                <w:rFonts w:ascii="Tw Cen MT" w:hAnsi="Tw Cen MT"/>
                <w:sz w:val="24"/>
                <w:szCs w:val="24"/>
              </w:rPr>
              <w:t>Other</w:t>
            </w:r>
          </w:p>
        </w:tc>
        <w:tc>
          <w:tcPr>
            <w:tcW w:w="1890" w:type="dxa"/>
            <w:tcBorders>
              <w:top w:val="single" w:sz="4" w:space="0" w:color="auto"/>
              <w:left w:val="nil"/>
              <w:bottom w:val="single" w:sz="4" w:space="0" w:color="auto"/>
              <w:right w:val="nil"/>
            </w:tcBorders>
          </w:tcPr>
          <w:p w14:paraId="1D8B5B46" w14:textId="77777777" w:rsidR="00E8533B" w:rsidRPr="00E8533B" w:rsidRDefault="00E8533B" w:rsidP="00F13CDC">
            <w:pPr>
              <w:jc w:val="right"/>
              <w:rPr>
                <w:rFonts w:ascii="Tw Cen MT" w:hAnsi="Tw Cen MT" w:cs="Times New Roman"/>
                <w:sz w:val="24"/>
                <w:szCs w:val="24"/>
              </w:rPr>
            </w:pPr>
          </w:p>
          <w:p w14:paraId="06395184"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8</w:t>
            </w:r>
          </w:p>
          <w:p w14:paraId="5FF8FA8F"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4</w:t>
            </w:r>
          </w:p>
          <w:p w14:paraId="6DB13655"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7</w:t>
            </w:r>
          </w:p>
          <w:p w14:paraId="427E5AC8"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5</w:t>
            </w:r>
          </w:p>
          <w:p w14:paraId="046D86E6"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28</w:t>
            </w:r>
          </w:p>
          <w:p w14:paraId="78DCC9AB"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1</w:t>
            </w:r>
          </w:p>
          <w:p w14:paraId="49319417"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3</w:t>
            </w:r>
          </w:p>
          <w:p w14:paraId="0E0B10A6"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5</w:t>
            </w:r>
          </w:p>
          <w:p w14:paraId="598A5F0F"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8</w:t>
            </w:r>
          </w:p>
        </w:tc>
        <w:tc>
          <w:tcPr>
            <w:tcW w:w="1800" w:type="dxa"/>
            <w:tcBorders>
              <w:top w:val="single" w:sz="4" w:space="0" w:color="auto"/>
              <w:left w:val="nil"/>
              <w:bottom w:val="single" w:sz="4" w:space="0" w:color="auto"/>
              <w:right w:val="nil"/>
            </w:tcBorders>
          </w:tcPr>
          <w:p w14:paraId="2C6DA97A" w14:textId="77777777" w:rsidR="00E8533B" w:rsidRPr="00E8533B" w:rsidRDefault="00E8533B" w:rsidP="00F13CDC">
            <w:pPr>
              <w:jc w:val="right"/>
              <w:rPr>
                <w:rFonts w:ascii="Tw Cen MT" w:hAnsi="Tw Cen MT" w:cs="Times New Roman"/>
                <w:sz w:val="24"/>
                <w:szCs w:val="24"/>
              </w:rPr>
            </w:pPr>
          </w:p>
          <w:p w14:paraId="060B7DCC"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11,6</w:t>
            </w:r>
          </w:p>
          <w:p w14:paraId="01E5B1BC"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5,8</w:t>
            </w:r>
          </w:p>
          <w:p w14:paraId="63E03CBB"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10,1</w:t>
            </w:r>
          </w:p>
          <w:p w14:paraId="2C86BE0F"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7,2</w:t>
            </w:r>
          </w:p>
          <w:p w14:paraId="4836140C"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40,6</w:t>
            </w:r>
          </w:p>
          <w:p w14:paraId="5DABFEF4"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1,4</w:t>
            </w:r>
          </w:p>
          <w:p w14:paraId="2A60B461"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4,3</w:t>
            </w:r>
          </w:p>
          <w:p w14:paraId="5AF4A9A1"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7,2</w:t>
            </w:r>
          </w:p>
          <w:p w14:paraId="771C6EC2"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11,6</w:t>
            </w:r>
          </w:p>
          <w:p w14:paraId="18D2108D" w14:textId="77777777" w:rsidR="00E8533B" w:rsidRPr="00E8533B" w:rsidRDefault="00E8533B" w:rsidP="00F13CDC">
            <w:pPr>
              <w:jc w:val="right"/>
              <w:rPr>
                <w:rFonts w:ascii="Tw Cen MT" w:hAnsi="Tw Cen MT" w:cs="Times New Roman"/>
                <w:sz w:val="24"/>
                <w:szCs w:val="24"/>
              </w:rPr>
            </w:pPr>
          </w:p>
        </w:tc>
      </w:tr>
      <w:tr w:rsidR="00E8533B" w:rsidRPr="00E8533B" w14:paraId="5C661723" w14:textId="77777777" w:rsidTr="00C14033">
        <w:tc>
          <w:tcPr>
            <w:tcW w:w="4950" w:type="dxa"/>
            <w:tcBorders>
              <w:top w:val="single" w:sz="4" w:space="0" w:color="auto"/>
              <w:left w:val="nil"/>
              <w:bottom w:val="single" w:sz="4" w:space="0" w:color="auto"/>
              <w:right w:val="nil"/>
            </w:tcBorders>
            <w:hideMark/>
          </w:tcPr>
          <w:p w14:paraId="7DD94202" w14:textId="77777777" w:rsidR="00E8533B" w:rsidRPr="00E8533B" w:rsidRDefault="00E8533B" w:rsidP="00F13CDC">
            <w:pPr>
              <w:jc w:val="both"/>
              <w:rPr>
                <w:rFonts w:ascii="Tw Cen MT" w:hAnsi="Tw Cen MT" w:cs="Times New Roman"/>
                <w:b/>
                <w:sz w:val="24"/>
                <w:szCs w:val="24"/>
              </w:rPr>
            </w:pPr>
            <w:r w:rsidRPr="00E8533B">
              <w:rPr>
                <w:rFonts w:ascii="Tw Cen MT" w:hAnsi="Tw Cen MT" w:cs="Times New Roman"/>
                <w:b/>
                <w:sz w:val="24"/>
                <w:szCs w:val="24"/>
              </w:rPr>
              <w:t>Total</w:t>
            </w:r>
          </w:p>
        </w:tc>
        <w:tc>
          <w:tcPr>
            <w:tcW w:w="1890" w:type="dxa"/>
            <w:tcBorders>
              <w:top w:val="single" w:sz="4" w:space="0" w:color="auto"/>
              <w:left w:val="nil"/>
              <w:bottom w:val="single" w:sz="4" w:space="0" w:color="auto"/>
              <w:right w:val="nil"/>
            </w:tcBorders>
            <w:hideMark/>
          </w:tcPr>
          <w:p w14:paraId="12C63C4B"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69</w:t>
            </w:r>
          </w:p>
        </w:tc>
        <w:tc>
          <w:tcPr>
            <w:tcW w:w="1800" w:type="dxa"/>
            <w:tcBorders>
              <w:top w:val="single" w:sz="4" w:space="0" w:color="auto"/>
              <w:left w:val="nil"/>
              <w:bottom w:val="single" w:sz="4" w:space="0" w:color="auto"/>
              <w:right w:val="nil"/>
            </w:tcBorders>
            <w:hideMark/>
          </w:tcPr>
          <w:p w14:paraId="5A03BC92" w14:textId="77777777" w:rsidR="00E8533B" w:rsidRPr="00E8533B" w:rsidRDefault="00E8533B" w:rsidP="00F13CDC">
            <w:pPr>
              <w:jc w:val="right"/>
              <w:rPr>
                <w:rFonts w:ascii="Tw Cen MT" w:hAnsi="Tw Cen MT" w:cs="Times New Roman"/>
                <w:sz w:val="24"/>
                <w:szCs w:val="24"/>
              </w:rPr>
            </w:pPr>
            <w:r w:rsidRPr="00E8533B">
              <w:rPr>
                <w:rFonts w:ascii="Tw Cen MT" w:hAnsi="Tw Cen MT" w:cs="Times New Roman"/>
                <w:sz w:val="24"/>
                <w:szCs w:val="24"/>
              </w:rPr>
              <w:t>100</w:t>
            </w:r>
          </w:p>
        </w:tc>
      </w:tr>
    </w:tbl>
    <w:p w14:paraId="53927B58" w14:textId="77777777" w:rsidR="00E8533B" w:rsidRPr="00E8533B" w:rsidRDefault="00E8533B" w:rsidP="00E8533B">
      <w:pPr>
        <w:spacing w:line="240" w:lineRule="auto"/>
        <w:jc w:val="both"/>
        <w:rPr>
          <w:rFonts w:ascii="Tw Cen MT" w:hAnsi="Tw Cen MT" w:cs="Times New Roman"/>
          <w:sz w:val="24"/>
          <w:szCs w:val="24"/>
          <w:lang w:val="id-ID"/>
        </w:rPr>
      </w:pPr>
    </w:p>
    <w:p w14:paraId="3592D2CF" w14:textId="77777777" w:rsidR="00E8533B" w:rsidRPr="00E8533B" w:rsidRDefault="00E8533B" w:rsidP="00F13CDC">
      <w:pPr>
        <w:spacing w:line="240" w:lineRule="auto"/>
        <w:jc w:val="center"/>
        <w:rPr>
          <w:rFonts w:ascii="Tw Cen MT" w:hAnsi="Tw Cen MT" w:cs="Times New Roman"/>
          <w:b/>
          <w:sz w:val="24"/>
          <w:szCs w:val="24"/>
          <w:lang w:val="id-ID"/>
        </w:rPr>
      </w:pPr>
      <w:r w:rsidRPr="00E8533B">
        <w:rPr>
          <w:rFonts w:ascii="Tw Cen MT" w:hAnsi="Tw Cen MT" w:cs="Times New Roman"/>
          <w:b/>
          <w:sz w:val="24"/>
          <w:szCs w:val="24"/>
          <w:lang w:val="id-ID"/>
        </w:rPr>
        <w:t>Continuation of Table 1. Household Characteristics</w:t>
      </w:r>
    </w:p>
    <w:tbl>
      <w:tblPr>
        <w:tblStyle w:val="TableGrid"/>
        <w:tblW w:w="0" w:type="auto"/>
        <w:tblLook w:val="04A0" w:firstRow="1" w:lastRow="0" w:firstColumn="1" w:lastColumn="0" w:noHBand="0" w:noVBand="1"/>
      </w:tblPr>
      <w:tblGrid>
        <w:gridCol w:w="2829"/>
        <w:gridCol w:w="2829"/>
        <w:gridCol w:w="2829"/>
      </w:tblGrid>
      <w:tr w:rsidR="00E8533B" w:rsidRPr="00E8533B" w14:paraId="4ADC65BC" w14:textId="77777777" w:rsidTr="00C14033">
        <w:tc>
          <w:tcPr>
            <w:tcW w:w="2829" w:type="dxa"/>
            <w:tcBorders>
              <w:top w:val="single" w:sz="4" w:space="0" w:color="auto"/>
              <w:left w:val="nil"/>
              <w:bottom w:val="single" w:sz="4" w:space="0" w:color="auto"/>
              <w:right w:val="nil"/>
            </w:tcBorders>
            <w:hideMark/>
          </w:tcPr>
          <w:p w14:paraId="5CAE21FE" w14:textId="77777777" w:rsidR="00E8533B" w:rsidRPr="00E8533B" w:rsidRDefault="00E8533B" w:rsidP="00E8533B">
            <w:pPr>
              <w:ind w:firstLine="720"/>
              <w:jc w:val="both"/>
              <w:rPr>
                <w:rFonts w:ascii="Tw Cen MT" w:hAnsi="Tw Cen MT" w:cs="Times New Roman"/>
                <w:b/>
                <w:sz w:val="24"/>
                <w:szCs w:val="24"/>
                <w:lang w:val="id-ID"/>
              </w:rPr>
            </w:pPr>
            <w:r w:rsidRPr="00E8533B">
              <w:rPr>
                <w:rFonts w:ascii="Tw Cen MT" w:hAnsi="Tw Cen MT" w:cs="Times New Roman"/>
                <w:b/>
                <w:sz w:val="24"/>
                <w:szCs w:val="24"/>
              </w:rPr>
              <w:t>Description</w:t>
            </w:r>
          </w:p>
        </w:tc>
        <w:tc>
          <w:tcPr>
            <w:tcW w:w="2829" w:type="dxa"/>
            <w:tcBorders>
              <w:top w:val="single" w:sz="4" w:space="0" w:color="auto"/>
              <w:left w:val="nil"/>
              <w:bottom w:val="single" w:sz="4" w:space="0" w:color="auto"/>
              <w:right w:val="nil"/>
            </w:tcBorders>
            <w:hideMark/>
          </w:tcPr>
          <w:p w14:paraId="1F5B0277" w14:textId="77777777" w:rsidR="00E8533B" w:rsidRPr="00E8533B" w:rsidRDefault="00E8533B" w:rsidP="00E8533B">
            <w:pPr>
              <w:jc w:val="right"/>
              <w:rPr>
                <w:rFonts w:ascii="Tw Cen MT" w:hAnsi="Tw Cen MT" w:cs="Times New Roman"/>
                <w:b/>
                <w:sz w:val="24"/>
                <w:szCs w:val="24"/>
              </w:rPr>
            </w:pPr>
            <w:r w:rsidRPr="00E8533B">
              <w:rPr>
                <w:rFonts w:ascii="Tw Cen MT" w:hAnsi="Tw Cen MT" w:cs="Times New Roman"/>
                <w:b/>
                <w:sz w:val="24"/>
                <w:szCs w:val="24"/>
              </w:rPr>
              <w:t>Number of people)</w:t>
            </w:r>
          </w:p>
        </w:tc>
        <w:tc>
          <w:tcPr>
            <w:tcW w:w="2829" w:type="dxa"/>
            <w:tcBorders>
              <w:top w:val="single" w:sz="4" w:space="0" w:color="auto"/>
              <w:left w:val="nil"/>
              <w:bottom w:val="single" w:sz="4" w:space="0" w:color="auto"/>
              <w:right w:val="nil"/>
            </w:tcBorders>
            <w:hideMark/>
          </w:tcPr>
          <w:p w14:paraId="017A4602" w14:textId="77777777" w:rsidR="00E8533B" w:rsidRPr="00E8533B" w:rsidRDefault="00E8533B" w:rsidP="00E8533B">
            <w:pPr>
              <w:jc w:val="right"/>
              <w:rPr>
                <w:rFonts w:ascii="Tw Cen MT" w:hAnsi="Tw Cen MT" w:cs="Times New Roman"/>
                <w:b/>
                <w:sz w:val="24"/>
                <w:szCs w:val="24"/>
              </w:rPr>
            </w:pPr>
            <w:r w:rsidRPr="00E8533B">
              <w:rPr>
                <w:rFonts w:ascii="Tw Cen MT" w:hAnsi="Tw Cen MT" w:cs="Times New Roman"/>
                <w:b/>
                <w:sz w:val="24"/>
                <w:szCs w:val="24"/>
              </w:rPr>
              <w:t>Percentage (%)</w:t>
            </w:r>
          </w:p>
        </w:tc>
      </w:tr>
      <w:tr w:rsidR="00E8533B" w:rsidRPr="00E8533B" w14:paraId="2CD27D9B" w14:textId="77777777" w:rsidTr="00C14033">
        <w:tc>
          <w:tcPr>
            <w:tcW w:w="2829" w:type="dxa"/>
            <w:tcBorders>
              <w:top w:val="single" w:sz="4" w:space="0" w:color="auto"/>
              <w:left w:val="nil"/>
              <w:bottom w:val="single" w:sz="4" w:space="0" w:color="auto"/>
              <w:right w:val="nil"/>
            </w:tcBorders>
            <w:hideMark/>
          </w:tcPr>
          <w:p w14:paraId="0437C12E" w14:textId="77777777" w:rsidR="00E8533B" w:rsidRPr="00E8533B" w:rsidRDefault="00E8533B" w:rsidP="00E8533B">
            <w:pPr>
              <w:jc w:val="both"/>
              <w:rPr>
                <w:rFonts w:ascii="Tw Cen MT" w:hAnsi="Tw Cen MT" w:cs="Times New Roman"/>
                <w:b/>
                <w:sz w:val="24"/>
                <w:szCs w:val="24"/>
              </w:rPr>
            </w:pPr>
            <w:r w:rsidRPr="00E8533B">
              <w:rPr>
                <w:rFonts w:ascii="Tw Cen MT" w:hAnsi="Tw Cen MT" w:cs="Times New Roman"/>
                <w:b/>
                <w:sz w:val="24"/>
                <w:szCs w:val="24"/>
              </w:rPr>
              <w:t xml:space="preserve">Mother's </w:t>
            </w:r>
            <w:r w:rsidR="00F13CDC">
              <w:rPr>
                <w:rFonts w:ascii="Tw Cen MT" w:hAnsi="Tw Cen MT" w:cs="Times New Roman"/>
                <w:b/>
                <w:sz w:val="24"/>
                <w:szCs w:val="24"/>
              </w:rPr>
              <w:t>occupation</w:t>
            </w:r>
          </w:p>
          <w:p w14:paraId="69FAC585" w14:textId="77777777" w:rsidR="00E8533B" w:rsidRPr="00E8533B" w:rsidRDefault="00E8533B" w:rsidP="00E8533B">
            <w:pPr>
              <w:pStyle w:val="ListParagraph"/>
              <w:numPr>
                <w:ilvl w:val="0"/>
                <w:numId w:val="5"/>
              </w:numPr>
              <w:spacing w:line="240" w:lineRule="auto"/>
              <w:jc w:val="both"/>
              <w:rPr>
                <w:rFonts w:ascii="Tw Cen MT" w:hAnsi="Tw Cen MT"/>
                <w:sz w:val="24"/>
                <w:szCs w:val="24"/>
              </w:rPr>
            </w:pPr>
            <w:r w:rsidRPr="00E8533B">
              <w:rPr>
                <w:rFonts w:ascii="Tw Cen MT" w:hAnsi="Tw Cen MT"/>
                <w:sz w:val="24"/>
                <w:szCs w:val="24"/>
              </w:rPr>
              <w:t>Farmer</w:t>
            </w:r>
          </w:p>
          <w:p w14:paraId="547867EA" w14:textId="77777777" w:rsidR="00E8533B" w:rsidRPr="00E8533B" w:rsidRDefault="00E8533B" w:rsidP="00E8533B">
            <w:pPr>
              <w:pStyle w:val="ListParagraph"/>
              <w:numPr>
                <w:ilvl w:val="0"/>
                <w:numId w:val="5"/>
              </w:numPr>
              <w:spacing w:line="240" w:lineRule="auto"/>
              <w:jc w:val="both"/>
              <w:rPr>
                <w:rFonts w:ascii="Tw Cen MT" w:hAnsi="Tw Cen MT"/>
                <w:sz w:val="24"/>
                <w:szCs w:val="24"/>
              </w:rPr>
            </w:pPr>
            <w:r w:rsidRPr="00E8533B">
              <w:rPr>
                <w:rFonts w:ascii="Tw Cen MT" w:hAnsi="Tw Cen MT"/>
                <w:sz w:val="24"/>
                <w:szCs w:val="24"/>
              </w:rPr>
              <w:t>Trader</w:t>
            </w:r>
          </w:p>
          <w:p w14:paraId="2A376BBA" w14:textId="77777777" w:rsidR="00E8533B" w:rsidRPr="00E8533B" w:rsidRDefault="00E8533B" w:rsidP="00E8533B">
            <w:pPr>
              <w:pStyle w:val="ListParagraph"/>
              <w:numPr>
                <w:ilvl w:val="0"/>
                <w:numId w:val="5"/>
              </w:numPr>
              <w:spacing w:line="240" w:lineRule="auto"/>
              <w:jc w:val="both"/>
              <w:rPr>
                <w:rFonts w:ascii="Tw Cen MT" w:hAnsi="Tw Cen MT"/>
                <w:sz w:val="24"/>
                <w:szCs w:val="24"/>
              </w:rPr>
            </w:pPr>
            <w:r w:rsidRPr="00E8533B">
              <w:rPr>
                <w:rFonts w:ascii="Tw Cen MT" w:hAnsi="Tw Cen MT"/>
                <w:sz w:val="24"/>
                <w:szCs w:val="24"/>
              </w:rPr>
              <w:t>Government employees</w:t>
            </w:r>
          </w:p>
          <w:p w14:paraId="2B2C91BE" w14:textId="77777777" w:rsidR="00E8533B" w:rsidRPr="00E8533B" w:rsidRDefault="00E8533B" w:rsidP="00E8533B">
            <w:pPr>
              <w:pStyle w:val="ListParagraph"/>
              <w:numPr>
                <w:ilvl w:val="0"/>
                <w:numId w:val="5"/>
              </w:numPr>
              <w:spacing w:line="240" w:lineRule="auto"/>
              <w:jc w:val="both"/>
              <w:rPr>
                <w:rFonts w:ascii="Tw Cen MT" w:hAnsi="Tw Cen MT"/>
                <w:sz w:val="24"/>
                <w:szCs w:val="24"/>
              </w:rPr>
            </w:pPr>
            <w:r w:rsidRPr="00E8533B">
              <w:rPr>
                <w:rFonts w:ascii="Tw Cen MT" w:hAnsi="Tw Cen MT"/>
                <w:sz w:val="24"/>
                <w:szCs w:val="24"/>
              </w:rPr>
              <w:lastRenderedPageBreak/>
              <w:t>Private employees</w:t>
            </w:r>
          </w:p>
          <w:p w14:paraId="67DFF153" w14:textId="77777777" w:rsidR="00E8533B" w:rsidRPr="00E8533B" w:rsidRDefault="00E8533B" w:rsidP="00E8533B">
            <w:pPr>
              <w:pStyle w:val="ListParagraph"/>
              <w:numPr>
                <w:ilvl w:val="0"/>
                <w:numId w:val="5"/>
              </w:numPr>
              <w:spacing w:line="240" w:lineRule="auto"/>
              <w:jc w:val="both"/>
              <w:rPr>
                <w:rFonts w:ascii="Tw Cen MT" w:hAnsi="Tw Cen MT"/>
                <w:sz w:val="24"/>
                <w:szCs w:val="24"/>
              </w:rPr>
            </w:pPr>
            <w:r w:rsidRPr="00E8533B">
              <w:rPr>
                <w:rFonts w:ascii="Tw Cen MT" w:hAnsi="Tw Cen MT"/>
                <w:sz w:val="24"/>
                <w:szCs w:val="24"/>
              </w:rPr>
              <w:t>Self-employed</w:t>
            </w:r>
          </w:p>
          <w:p w14:paraId="1539EC0D" w14:textId="77777777" w:rsidR="00E8533B" w:rsidRPr="00E8533B" w:rsidRDefault="00E8533B" w:rsidP="00E8533B">
            <w:pPr>
              <w:pStyle w:val="ListParagraph"/>
              <w:numPr>
                <w:ilvl w:val="0"/>
                <w:numId w:val="5"/>
              </w:numPr>
              <w:spacing w:line="240" w:lineRule="auto"/>
              <w:jc w:val="both"/>
              <w:rPr>
                <w:rFonts w:ascii="Tw Cen MT" w:hAnsi="Tw Cen MT"/>
                <w:sz w:val="24"/>
                <w:szCs w:val="24"/>
              </w:rPr>
            </w:pPr>
            <w:r w:rsidRPr="00E8533B">
              <w:rPr>
                <w:rFonts w:ascii="Tw Cen MT" w:hAnsi="Tw Cen MT"/>
                <w:sz w:val="24"/>
                <w:szCs w:val="24"/>
              </w:rPr>
              <w:t>IRT</w:t>
            </w:r>
          </w:p>
          <w:p w14:paraId="6A215B9A" w14:textId="77777777" w:rsidR="00E8533B" w:rsidRPr="00E8533B" w:rsidRDefault="00E8533B" w:rsidP="00E8533B">
            <w:pPr>
              <w:pStyle w:val="ListParagraph"/>
              <w:numPr>
                <w:ilvl w:val="0"/>
                <w:numId w:val="5"/>
              </w:numPr>
              <w:spacing w:line="240" w:lineRule="auto"/>
              <w:jc w:val="both"/>
              <w:rPr>
                <w:rFonts w:ascii="Tw Cen MT" w:hAnsi="Tw Cen MT"/>
                <w:sz w:val="24"/>
                <w:szCs w:val="24"/>
              </w:rPr>
            </w:pPr>
            <w:r w:rsidRPr="00E8533B">
              <w:rPr>
                <w:rFonts w:ascii="Tw Cen MT" w:hAnsi="Tw Cen MT"/>
                <w:sz w:val="24"/>
                <w:szCs w:val="24"/>
              </w:rPr>
              <w:t>Other</w:t>
            </w:r>
          </w:p>
        </w:tc>
        <w:tc>
          <w:tcPr>
            <w:tcW w:w="2829" w:type="dxa"/>
            <w:tcBorders>
              <w:top w:val="single" w:sz="4" w:space="0" w:color="auto"/>
              <w:left w:val="nil"/>
              <w:bottom w:val="single" w:sz="4" w:space="0" w:color="auto"/>
              <w:right w:val="nil"/>
            </w:tcBorders>
            <w:hideMark/>
          </w:tcPr>
          <w:p w14:paraId="1CC41B95" w14:textId="77777777" w:rsidR="00E8533B" w:rsidRPr="00E8533B" w:rsidRDefault="00E8533B" w:rsidP="00E8533B">
            <w:pPr>
              <w:jc w:val="right"/>
              <w:rPr>
                <w:rFonts w:ascii="Tw Cen MT" w:hAnsi="Tw Cen MT" w:cs="Times New Roman"/>
                <w:sz w:val="24"/>
                <w:szCs w:val="24"/>
              </w:rPr>
            </w:pPr>
            <w:r w:rsidRPr="00E8533B">
              <w:rPr>
                <w:rFonts w:ascii="Tw Cen MT" w:hAnsi="Tw Cen MT" w:cs="Times New Roman"/>
                <w:sz w:val="24"/>
                <w:szCs w:val="24"/>
              </w:rPr>
              <w:lastRenderedPageBreak/>
              <w:t>8</w:t>
            </w:r>
          </w:p>
          <w:p w14:paraId="2A62E78A" w14:textId="77777777" w:rsidR="00E8533B" w:rsidRPr="00E8533B" w:rsidRDefault="00E8533B" w:rsidP="00E8533B">
            <w:pPr>
              <w:jc w:val="right"/>
              <w:rPr>
                <w:rFonts w:ascii="Tw Cen MT" w:hAnsi="Tw Cen MT" w:cs="Times New Roman"/>
                <w:sz w:val="24"/>
                <w:szCs w:val="24"/>
              </w:rPr>
            </w:pPr>
            <w:r w:rsidRPr="00E8533B">
              <w:rPr>
                <w:rFonts w:ascii="Tw Cen MT" w:hAnsi="Tw Cen MT" w:cs="Times New Roman"/>
                <w:sz w:val="24"/>
                <w:szCs w:val="24"/>
              </w:rPr>
              <w:t>1</w:t>
            </w:r>
          </w:p>
          <w:p w14:paraId="2F596CC1" w14:textId="77777777" w:rsidR="00E8533B" w:rsidRPr="00E8533B" w:rsidRDefault="00E8533B" w:rsidP="00E8533B">
            <w:pPr>
              <w:jc w:val="right"/>
              <w:rPr>
                <w:rFonts w:ascii="Tw Cen MT" w:hAnsi="Tw Cen MT" w:cs="Times New Roman"/>
                <w:sz w:val="24"/>
                <w:szCs w:val="24"/>
              </w:rPr>
            </w:pPr>
            <w:r w:rsidRPr="00E8533B">
              <w:rPr>
                <w:rFonts w:ascii="Tw Cen MT" w:hAnsi="Tw Cen MT" w:cs="Times New Roman"/>
                <w:sz w:val="24"/>
                <w:szCs w:val="24"/>
              </w:rPr>
              <w:t>5</w:t>
            </w:r>
          </w:p>
          <w:p w14:paraId="14ADF6DE" w14:textId="77777777" w:rsidR="00E8533B" w:rsidRPr="00E8533B" w:rsidRDefault="00E8533B" w:rsidP="00E8533B">
            <w:pPr>
              <w:jc w:val="right"/>
              <w:rPr>
                <w:rFonts w:ascii="Tw Cen MT" w:hAnsi="Tw Cen MT" w:cs="Times New Roman"/>
                <w:sz w:val="24"/>
                <w:szCs w:val="24"/>
              </w:rPr>
            </w:pPr>
            <w:r w:rsidRPr="00E8533B">
              <w:rPr>
                <w:rFonts w:ascii="Tw Cen MT" w:hAnsi="Tw Cen MT" w:cs="Times New Roman"/>
                <w:sz w:val="24"/>
                <w:szCs w:val="24"/>
              </w:rPr>
              <w:t>43</w:t>
            </w:r>
          </w:p>
          <w:p w14:paraId="70E45273" w14:textId="77777777" w:rsidR="00E8533B" w:rsidRPr="00E8533B" w:rsidRDefault="00E8533B" w:rsidP="00E8533B">
            <w:pPr>
              <w:jc w:val="right"/>
              <w:rPr>
                <w:rFonts w:ascii="Tw Cen MT" w:hAnsi="Tw Cen MT" w:cs="Times New Roman"/>
                <w:sz w:val="24"/>
                <w:szCs w:val="24"/>
              </w:rPr>
            </w:pPr>
            <w:r w:rsidRPr="00E8533B">
              <w:rPr>
                <w:rFonts w:ascii="Tw Cen MT" w:hAnsi="Tw Cen MT" w:cs="Times New Roman"/>
                <w:sz w:val="24"/>
                <w:szCs w:val="24"/>
              </w:rPr>
              <w:t>8</w:t>
            </w:r>
          </w:p>
        </w:tc>
        <w:tc>
          <w:tcPr>
            <w:tcW w:w="2829" w:type="dxa"/>
            <w:tcBorders>
              <w:top w:val="single" w:sz="4" w:space="0" w:color="auto"/>
              <w:left w:val="nil"/>
              <w:bottom w:val="single" w:sz="4" w:space="0" w:color="auto"/>
              <w:right w:val="nil"/>
            </w:tcBorders>
            <w:hideMark/>
          </w:tcPr>
          <w:p w14:paraId="023C01A3" w14:textId="77777777" w:rsidR="00E8533B" w:rsidRPr="00E8533B" w:rsidRDefault="00E8533B" w:rsidP="00E8533B">
            <w:pPr>
              <w:jc w:val="right"/>
              <w:rPr>
                <w:rFonts w:ascii="Tw Cen MT" w:hAnsi="Tw Cen MT" w:cs="Times New Roman"/>
                <w:sz w:val="24"/>
                <w:szCs w:val="24"/>
              </w:rPr>
            </w:pPr>
            <w:r w:rsidRPr="00E8533B">
              <w:rPr>
                <w:rFonts w:ascii="Tw Cen MT" w:hAnsi="Tw Cen MT" w:cs="Times New Roman"/>
                <w:sz w:val="24"/>
                <w:szCs w:val="24"/>
              </w:rPr>
              <w:t>11,6</w:t>
            </w:r>
          </w:p>
          <w:p w14:paraId="5317876E" w14:textId="77777777" w:rsidR="00E8533B" w:rsidRPr="00E8533B" w:rsidRDefault="00E8533B" w:rsidP="00E8533B">
            <w:pPr>
              <w:jc w:val="right"/>
              <w:rPr>
                <w:rFonts w:ascii="Tw Cen MT" w:hAnsi="Tw Cen MT" w:cs="Times New Roman"/>
                <w:sz w:val="24"/>
                <w:szCs w:val="24"/>
              </w:rPr>
            </w:pPr>
            <w:r w:rsidRPr="00E8533B">
              <w:rPr>
                <w:rFonts w:ascii="Tw Cen MT" w:hAnsi="Tw Cen MT" w:cs="Times New Roman"/>
                <w:sz w:val="24"/>
                <w:szCs w:val="24"/>
              </w:rPr>
              <w:t>1,4</w:t>
            </w:r>
          </w:p>
          <w:p w14:paraId="48B3702A" w14:textId="77777777" w:rsidR="00E8533B" w:rsidRPr="00E8533B" w:rsidRDefault="00E8533B" w:rsidP="00E8533B">
            <w:pPr>
              <w:jc w:val="right"/>
              <w:rPr>
                <w:rFonts w:ascii="Tw Cen MT" w:hAnsi="Tw Cen MT" w:cs="Times New Roman"/>
                <w:sz w:val="24"/>
                <w:szCs w:val="24"/>
              </w:rPr>
            </w:pPr>
            <w:r w:rsidRPr="00E8533B">
              <w:rPr>
                <w:rFonts w:ascii="Tw Cen MT" w:hAnsi="Tw Cen MT" w:cs="Times New Roman"/>
                <w:sz w:val="24"/>
                <w:szCs w:val="24"/>
              </w:rPr>
              <w:t>7,2</w:t>
            </w:r>
          </w:p>
          <w:p w14:paraId="26E2C6A3" w14:textId="77777777" w:rsidR="00E8533B" w:rsidRPr="00E8533B" w:rsidRDefault="00E8533B" w:rsidP="00E8533B">
            <w:pPr>
              <w:jc w:val="right"/>
              <w:rPr>
                <w:rFonts w:ascii="Tw Cen MT" w:hAnsi="Tw Cen MT" w:cs="Times New Roman"/>
                <w:sz w:val="24"/>
                <w:szCs w:val="24"/>
              </w:rPr>
            </w:pPr>
            <w:r w:rsidRPr="00E8533B">
              <w:rPr>
                <w:rFonts w:ascii="Tw Cen MT" w:hAnsi="Tw Cen MT" w:cs="Times New Roman"/>
                <w:sz w:val="24"/>
                <w:szCs w:val="24"/>
              </w:rPr>
              <w:t>62,3</w:t>
            </w:r>
          </w:p>
          <w:p w14:paraId="64EB2AB6" w14:textId="77777777" w:rsidR="00E8533B" w:rsidRPr="00E8533B" w:rsidRDefault="00E8533B" w:rsidP="00E8533B">
            <w:pPr>
              <w:jc w:val="right"/>
              <w:rPr>
                <w:rFonts w:ascii="Tw Cen MT" w:hAnsi="Tw Cen MT" w:cs="Times New Roman"/>
                <w:sz w:val="24"/>
                <w:szCs w:val="24"/>
              </w:rPr>
            </w:pPr>
            <w:r w:rsidRPr="00E8533B">
              <w:rPr>
                <w:rFonts w:ascii="Tw Cen MT" w:hAnsi="Tw Cen MT" w:cs="Times New Roman"/>
                <w:sz w:val="24"/>
                <w:szCs w:val="24"/>
              </w:rPr>
              <w:t>11,6</w:t>
            </w:r>
          </w:p>
        </w:tc>
      </w:tr>
      <w:tr w:rsidR="00E8533B" w:rsidRPr="00E8533B" w14:paraId="1C7649E1" w14:textId="77777777" w:rsidTr="00C14033">
        <w:tc>
          <w:tcPr>
            <w:tcW w:w="2829" w:type="dxa"/>
            <w:tcBorders>
              <w:top w:val="single" w:sz="4" w:space="0" w:color="auto"/>
              <w:left w:val="nil"/>
              <w:bottom w:val="single" w:sz="4" w:space="0" w:color="auto"/>
              <w:right w:val="nil"/>
            </w:tcBorders>
            <w:hideMark/>
          </w:tcPr>
          <w:p w14:paraId="222975F5" w14:textId="77777777" w:rsidR="00E8533B" w:rsidRPr="00E8533B" w:rsidRDefault="00E8533B" w:rsidP="00E8533B">
            <w:pPr>
              <w:jc w:val="both"/>
              <w:rPr>
                <w:rFonts w:ascii="Tw Cen MT" w:hAnsi="Tw Cen MT" w:cs="Times New Roman"/>
                <w:b/>
                <w:sz w:val="24"/>
                <w:szCs w:val="24"/>
              </w:rPr>
            </w:pPr>
            <w:r w:rsidRPr="00E8533B">
              <w:rPr>
                <w:rFonts w:ascii="Tw Cen MT" w:hAnsi="Tw Cen MT" w:cs="Times New Roman"/>
                <w:b/>
                <w:sz w:val="24"/>
                <w:szCs w:val="24"/>
              </w:rPr>
              <w:lastRenderedPageBreak/>
              <w:t>Total</w:t>
            </w:r>
          </w:p>
        </w:tc>
        <w:tc>
          <w:tcPr>
            <w:tcW w:w="2829" w:type="dxa"/>
            <w:tcBorders>
              <w:top w:val="single" w:sz="4" w:space="0" w:color="auto"/>
              <w:left w:val="nil"/>
              <w:bottom w:val="single" w:sz="4" w:space="0" w:color="auto"/>
              <w:right w:val="nil"/>
            </w:tcBorders>
            <w:hideMark/>
          </w:tcPr>
          <w:p w14:paraId="2B9EF8E5" w14:textId="77777777" w:rsidR="00E8533B" w:rsidRPr="00E8533B" w:rsidRDefault="00E8533B" w:rsidP="00E8533B">
            <w:pPr>
              <w:jc w:val="right"/>
              <w:rPr>
                <w:rFonts w:ascii="Tw Cen MT" w:hAnsi="Tw Cen MT" w:cs="Times New Roman"/>
                <w:sz w:val="24"/>
                <w:szCs w:val="24"/>
              </w:rPr>
            </w:pPr>
            <w:r w:rsidRPr="00E8533B">
              <w:rPr>
                <w:rFonts w:ascii="Tw Cen MT" w:hAnsi="Tw Cen MT" w:cs="Times New Roman"/>
                <w:sz w:val="24"/>
                <w:szCs w:val="24"/>
              </w:rPr>
              <w:t>69</w:t>
            </w:r>
          </w:p>
        </w:tc>
        <w:tc>
          <w:tcPr>
            <w:tcW w:w="2829" w:type="dxa"/>
            <w:tcBorders>
              <w:top w:val="single" w:sz="4" w:space="0" w:color="auto"/>
              <w:left w:val="nil"/>
              <w:bottom w:val="single" w:sz="4" w:space="0" w:color="auto"/>
              <w:right w:val="nil"/>
            </w:tcBorders>
            <w:hideMark/>
          </w:tcPr>
          <w:p w14:paraId="0CBF2836" w14:textId="77777777" w:rsidR="00E8533B" w:rsidRPr="00E8533B" w:rsidRDefault="00E8533B" w:rsidP="00E8533B">
            <w:pPr>
              <w:jc w:val="right"/>
              <w:rPr>
                <w:rFonts w:ascii="Tw Cen MT" w:hAnsi="Tw Cen MT" w:cs="Times New Roman"/>
                <w:sz w:val="24"/>
                <w:szCs w:val="24"/>
              </w:rPr>
            </w:pPr>
            <w:r w:rsidRPr="00E8533B">
              <w:rPr>
                <w:rFonts w:ascii="Tw Cen MT" w:hAnsi="Tw Cen MT" w:cs="Times New Roman"/>
                <w:sz w:val="24"/>
                <w:szCs w:val="24"/>
              </w:rPr>
              <w:t>100</w:t>
            </w:r>
          </w:p>
        </w:tc>
      </w:tr>
    </w:tbl>
    <w:p w14:paraId="00FD014D" w14:textId="77777777" w:rsidR="00E8533B" w:rsidRPr="00E8533B" w:rsidRDefault="00E8533B" w:rsidP="00E8533B">
      <w:pPr>
        <w:spacing w:line="240" w:lineRule="auto"/>
        <w:jc w:val="both"/>
        <w:rPr>
          <w:rFonts w:ascii="Tw Cen MT" w:eastAsia="Times New Roman" w:hAnsi="Tw Cen MT" w:cs="Times New Roman"/>
          <w:b/>
          <w:sz w:val="24"/>
          <w:szCs w:val="24"/>
          <w:lang w:val="id-ID"/>
        </w:rPr>
      </w:pPr>
    </w:p>
    <w:p w14:paraId="0527A22C" w14:textId="77777777" w:rsidR="00E8533B" w:rsidRPr="00E8533B" w:rsidRDefault="00E8533B" w:rsidP="00E8533B">
      <w:pPr>
        <w:spacing w:line="240" w:lineRule="auto"/>
        <w:ind w:firstLine="720"/>
        <w:jc w:val="both"/>
        <w:rPr>
          <w:rFonts w:ascii="Tw Cen MT" w:hAnsi="Tw Cen MT" w:cs="Times New Roman"/>
          <w:sz w:val="24"/>
          <w:szCs w:val="24"/>
          <w:lang w:val="id-ID"/>
        </w:rPr>
        <w:sectPr w:rsidR="00E8533B" w:rsidRPr="00E8533B" w:rsidSect="00E451A2">
          <w:type w:val="continuous"/>
          <w:pgSz w:w="12240" w:h="15840"/>
          <w:pgMar w:top="1418" w:right="1418" w:bottom="1418" w:left="1418" w:header="0" w:footer="720" w:gutter="0"/>
          <w:pgNumType w:start="1"/>
          <w:cols w:space="720"/>
          <w:docGrid w:linePitch="299"/>
        </w:sectPr>
      </w:pPr>
    </w:p>
    <w:p w14:paraId="5C851221" w14:textId="7D9B3890" w:rsidR="00E8533B" w:rsidRPr="00E8533B" w:rsidRDefault="00E8533B" w:rsidP="00F13CDC">
      <w:pPr>
        <w:spacing w:after="0" w:line="240" w:lineRule="auto"/>
        <w:ind w:firstLine="720"/>
        <w:jc w:val="both"/>
        <w:rPr>
          <w:rFonts w:ascii="Tw Cen MT" w:hAnsi="Tw Cen MT" w:cs="Times New Roman"/>
          <w:sz w:val="24"/>
          <w:szCs w:val="24"/>
          <w:lang w:val="id-ID"/>
        </w:rPr>
      </w:pPr>
      <w:r w:rsidRPr="00E8533B">
        <w:rPr>
          <w:rFonts w:ascii="Tw Cen MT" w:hAnsi="Tw Cen MT" w:cs="Times New Roman"/>
          <w:sz w:val="24"/>
          <w:szCs w:val="24"/>
          <w:lang w:val="id-ID"/>
        </w:rPr>
        <w:lastRenderedPageBreak/>
        <w:t xml:space="preserve">The number of family members is consisting of </w:t>
      </w:r>
      <w:r w:rsidR="007C4CA1">
        <w:rPr>
          <w:rFonts w:ascii="Tw Cen MT" w:hAnsi="Tw Cen MT" w:cs="Times New Roman"/>
          <w:sz w:val="24"/>
          <w:szCs w:val="24"/>
        </w:rPr>
        <w:t xml:space="preserve">a </w:t>
      </w:r>
      <w:r w:rsidRPr="00E8533B">
        <w:rPr>
          <w:rFonts w:ascii="Tw Cen MT" w:hAnsi="Tw Cen MT" w:cs="Times New Roman"/>
          <w:sz w:val="24"/>
          <w:szCs w:val="24"/>
          <w:lang w:val="id-ID"/>
        </w:rPr>
        <w:t>father, mother, children</w:t>
      </w:r>
      <w:r w:rsidR="007C4CA1">
        <w:rPr>
          <w:rFonts w:ascii="Tw Cen MT" w:hAnsi="Tw Cen MT" w:cs="Times New Roman"/>
          <w:sz w:val="24"/>
          <w:szCs w:val="24"/>
        </w:rPr>
        <w:t>,</w:t>
      </w:r>
      <w:r w:rsidRPr="00E8533B">
        <w:rPr>
          <w:rFonts w:ascii="Tw Cen MT" w:hAnsi="Tw Cen MT" w:cs="Times New Roman"/>
          <w:sz w:val="24"/>
          <w:szCs w:val="24"/>
          <w:lang w:val="id-ID"/>
        </w:rPr>
        <w:t xml:space="preserve"> and other household members who live in part or all of the physical building, and usually eat together </w:t>
      </w:r>
      <w:r w:rsidR="007C4CA1">
        <w:rPr>
          <w:rFonts w:ascii="Tw Cen MT" w:hAnsi="Tw Cen MT" w:cs="Times New Roman"/>
          <w:sz w:val="24"/>
          <w:szCs w:val="24"/>
        </w:rPr>
        <w:t>in</w:t>
      </w:r>
      <w:r w:rsidRPr="00E8533B">
        <w:rPr>
          <w:rFonts w:ascii="Tw Cen MT" w:hAnsi="Tw Cen MT" w:cs="Times New Roman"/>
          <w:sz w:val="24"/>
          <w:szCs w:val="24"/>
          <w:lang w:val="id-ID"/>
        </w:rPr>
        <w:t xml:space="preserve"> the same kitchen. One kitchen in question is taking care of daily</w:t>
      </w:r>
      <w:r w:rsidR="006B2BCA">
        <w:rPr>
          <w:rFonts w:ascii="Tw Cen MT" w:hAnsi="Tw Cen MT" w:cs="Times New Roman"/>
          <w:sz w:val="24"/>
          <w:szCs w:val="24"/>
          <w:lang w:val="id-ID"/>
        </w:rPr>
        <w:t xml:space="preserve"> needs together as on</w:t>
      </w:r>
      <w:r w:rsidR="006B2BCA">
        <w:rPr>
          <w:rFonts w:ascii="Tw Cen MT" w:hAnsi="Tw Cen MT" w:cs="Times New Roman"/>
          <w:sz w:val="24"/>
          <w:szCs w:val="24"/>
        </w:rPr>
        <w:t>e</w:t>
      </w:r>
      <w:r w:rsidRPr="00E8533B">
        <w:rPr>
          <w:rFonts w:ascii="Tw Cen MT" w:hAnsi="Tw Cen MT" w:cs="Times New Roman"/>
          <w:sz w:val="24"/>
          <w:szCs w:val="24"/>
          <w:lang w:val="id-ID"/>
        </w:rPr>
        <w:t>.</w:t>
      </w:r>
      <w:r w:rsidR="006B2BCA">
        <w:rPr>
          <w:rFonts w:ascii="Tw Cen MT" w:hAnsi="Tw Cen MT" w:cs="Times New Roman"/>
          <w:sz w:val="24"/>
          <w:szCs w:val="24"/>
        </w:rPr>
        <w:t>[7]</w:t>
      </w:r>
      <w:r w:rsidR="00B47EA6">
        <w:rPr>
          <w:rFonts w:ascii="Tw Cen MT" w:hAnsi="Tw Cen MT" w:cs="Times New Roman"/>
          <w:sz w:val="24"/>
          <w:szCs w:val="24"/>
        </w:rPr>
        <w:t>.</w:t>
      </w:r>
      <w:r w:rsidRPr="00E8533B">
        <w:rPr>
          <w:rFonts w:ascii="Tw Cen MT" w:hAnsi="Tw Cen MT" w:cs="Times New Roman"/>
          <w:sz w:val="24"/>
          <w:szCs w:val="24"/>
          <w:lang w:val="id-ID"/>
        </w:rPr>
        <w:t xml:space="preserve"> The number of family members in student households majoring in </w:t>
      </w:r>
      <w:r w:rsidR="007C4CA1">
        <w:rPr>
          <w:rFonts w:ascii="Tw Cen MT" w:hAnsi="Tw Cen MT" w:cs="Times New Roman"/>
          <w:sz w:val="24"/>
          <w:szCs w:val="24"/>
        </w:rPr>
        <w:t xml:space="preserve">the </w:t>
      </w:r>
      <w:r w:rsidRPr="00E8533B">
        <w:rPr>
          <w:rFonts w:ascii="Tw Cen MT" w:hAnsi="Tw Cen MT" w:cs="Times New Roman"/>
          <w:sz w:val="24"/>
          <w:szCs w:val="24"/>
          <w:lang w:val="id-ID"/>
        </w:rPr>
        <w:t xml:space="preserve">nutrition </w:t>
      </w:r>
      <w:r w:rsidR="00F13CDC">
        <w:rPr>
          <w:rFonts w:ascii="Tw Cen MT" w:hAnsi="Tw Cen MT" w:cs="Times New Roman"/>
          <w:sz w:val="24"/>
          <w:szCs w:val="24"/>
        </w:rPr>
        <w:t xml:space="preserve">of </w:t>
      </w:r>
      <w:proofErr w:type="spellStart"/>
      <w:r w:rsidR="00F13CDC">
        <w:rPr>
          <w:rFonts w:ascii="Tw Cen MT" w:hAnsi="Tw Cen MT" w:cs="Times New Roman"/>
          <w:sz w:val="24"/>
          <w:szCs w:val="24"/>
        </w:rPr>
        <w:t>Poltekkes</w:t>
      </w:r>
      <w:proofErr w:type="spellEnd"/>
      <w:r w:rsidR="00F13CDC">
        <w:rPr>
          <w:rFonts w:ascii="Tw Cen MT" w:hAnsi="Tw Cen MT" w:cs="Times New Roman"/>
          <w:sz w:val="24"/>
          <w:szCs w:val="24"/>
        </w:rPr>
        <w:t xml:space="preserve"> </w:t>
      </w:r>
      <w:proofErr w:type="spellStart"/>
      <w:r w:rsidR="00F13CDC">
        <w:rPr>
          <w:rFonts w:ascii="Tw Cen MT" w:hAnsi="Tw Cen MT" w:cs="Times New Roman"/>
          <w:sz w:val="24"/>
          <w:szCs w:val="24"/>
        </w:rPr>
        <w:t>Kemenkes</w:t>
      </w:r>
      <w:proofErr w:type="spellEnd"/>
      <w:r w:rsidR="00F13CDC">
        <w:rPr>
          <w:rFonts w:ascii="Tw Cen MT" w:hAnsi="Tw Cen MT" w:cs="Times New Roman"/>
          <w:sz w:val="24"/>
          <w:szCs w:val="24"/>
        </w:rPr>
        <w:t xml:space="preserve"> Riau</w:t>
      </w:r>
      <w:r w:rsidRPr="00E8533B">
        <w:rPr>
          <w:rFonts w:ascii="Tw Cen MT" w:hAnsi="Tw Cen MT" w:cs="Times New Roman"/>
          <w:sz w:val="24"/>
          <w:szCs w:val="24"/>
          <w:lang w:val="id-ID"/>
        </w:rPr>
        <w:t xml:space="preserve"> studied showed that as many as 49.3% were included in the small household category (family members ≤ 4), 47.8% were in the medium household category (5-6 family members ), and 2.9% large household category. The size of the number of family members will affect the high and low amount</w:t>
      </w:r>
      <w:r w:rsidR="007C4CA1">
        <w:rPr>
          <w:rFonts w:ascii="Tw Cen MT" w:hAnsi="Tw Cen MT" w:cs="Times New Roman"/>
          <w:sz w:val="24"/>
          <w:szCs w:val="24"/>
        </w:rPr>
        <w:t>s</w:t>
      </w:r>
      <w:r w:rsidRPr="00E8533B">
        <w:rPr>
          <w:rFonts w:ascii="Tw Cen MT" w:hAnsi="Tw Cen MT" w:cs="Times New Roman"/>
          <w:sz w:val="24"/>
          <w:szCs w:val="24"/>
          <w:lang w:val="id-ID"/>
        </w:rPr>
        <w:t xml:space="preserve"> of food that can be consumed by family members.</w:t>
      </w:r>
    </w:p>
    <w:p w14:paraId="78155E66" w14:textId="7A3FA0C5" w:rsidR="00E8533B" w:rsidRPr="00E8533B" w:rsidRDefault="00E8533B" w:rsidP="00F13CDC">
      <w:pPr>
        <w:spacing w:after="0" w:line="240" w:lineRule="auto"/>
        <w:ind w:firstLine="720"/>
        <w:jc w:val="both"/>
        <w:rPr>
          <w:rFonts w:ascii="Tw Cen MT" w:hAnsi="Tw Cen MT" w:cs="Times New Roman"/>
          <w:sz w:val="24"/>
          <w:szCs w:val="24"/>
          <w:lang w:val="id-ID"/>
        </w:rPr>
      </w:pPr>
      <w:r w:rsidRPr="00E8533B">
        <w:rPr>
          <w:rFonts w:ascii="Tw Cen MT" w:hAnsi="Tw Cen MT" w:cs="Times New Roman"/>
          <w:sz w:val="24"/>
          <w:szCs w:val="24"/>
          <w:lang w:val="id-ID"/>
        </w:rPr>
        <w:t xml:space="preserve">The education of heads of families (52.2%) and their wives (44.9%) had </w:t>
      </w:r>
      <w:r w:rsidRPr="00E8533B">
        <w:rPr>
          <w:rFonts w:ascii="Tw Cen MT" w:hAnsi="Tw Cen MT" w:cs="Times New Roman"/>
          <w:sz w:val="24"/>
          <w:szCs w:val="24"/>
          <w:lang w:val="id-ID"/>
        </w:rPr>
        <w:lastRenderedPageBreak/>
        <w:t xml:space="preserve">education at the high school level/equivalent. According to </w:t>
      </w:r>
      <w:r w:rsidR="0040242E">
        <w:rPr>
          <w:rFonts w:ascii="Tw Cen MT" w:hAnsi="Tw Cen MT" w:cs="Times New Roman"/>
          <w:sz w:val="24"/>
          <w:szCs w:val="24"/>
        </w:rPr>
        <w:t>Akbar et al., (2023)</w:t>
      </w:r>
      <w:r w:rsidRPr="00E8533B">
        <w:rPr>
          <w:rFonts w:ascii="Tw Cen MT" w:hAnsi="Tw Cen MT" w:cs="Times New Roman"/>
          <w:sz w:val="24"/>
          <w:szCs w:val="24"/>
          <w:lang w:val="id-ID"/>
        </w:rPr>
        <w:t xml:space="preserve"> that the education is related to household food security. In addition, the level of education also influences household businesses to get  decent job</w:t>
      </w:r>
      <w:r w:rsidR="007C4CA1">
        <w:rPr>
          <w:rFonts w:ascii="Tw Cen MT" w:hAnsi="Tw Cen MT" w:cs="Times New Roman"/>
          <w:sz w:val="24"/>
          <w:szCs w:val="24"/>
        </w:rPr>
        <w:t>s</w:t>
      </w:r>
      <w:r w:rsidRPr="00E8533B">
        <w:rPr>
          <w:rFonts w:ascii="Tw Cen MT" w:hAnsi="Tw Cen MT" w:cs="Times New Roman"/>
          <w:sz w:val="24"/>
          <w:szCs w:val="24"/>
          <w:lang w:val="id-ID"/>
        </w:rPr>
        <w:t xml:space="preserve"> and also supports household food purchasing power.</w:t>
      </w:r>
    </w:p>
    <w:p w14:paraId="66D36AE9" w14:textId="77777777" w:rsidR="00E8533B" w:rsidRPr="00E8533B" w:rsidRDefault="00E8533B" w:rsidP="00E8533B">
      <w:pPr>
        <w:spacing w:line="240" w:lineRule="auto"/>
        <w:ind w:firstLine="720"/>
        <w:jc w:val="both"/>
        <w:rPr>
          <w:rFonts w:ascii="Tw Cen MT" w:hAnsi="Tw Cen MT" w:cs="Times New Roman"/>
          <w:sz w:val="24"/>
          <w:szCs w:val="24"/>
          <w:lang w:val="id-ID"/>
        </w:rPr>
      </w:pPr>
      <w:r w:rsidRPr="00E8533B">
        <w:rPr>
          <w:rFonts w:ascii="Tw Cen MT" w:hAnsi="Tw Cen MT" w:cs="Times New Roman"/>
          <w:sz w:val="24"/>
          <w:szCs w:val="24"/>
          <w:lang w:val="id-ID"/>
        </w:rPr>
        <w:t>Most of the work of the head of the household is in the type of self-employed work (40.6%) while the wife or mother (62.3%) is a housewife.</w:t>
      </w:r>
    </w:p>
    <w:p w14:paraId="57B95039" w14:textId="77777777" w:rsidR="00E8533B" w:rsidRPr="00E8533B" w:rsidRDefault="00E8533B" w:rsidP="00F13CDC">
      <w:pPr>
        <w:pStyle w:val="Heading2"/>
        <w:spacing w:line="240" w:lineRule="auto"/>
        <w:jc w:val="both"/>
        <w:rPr>
          <w:rFonts w:ascii="Tw Cen MT" w:hAnsi="Tw Cen MT" w:cs="Times New Roman"/>
          <w:sz w:val="24"/>
          <w:szCs w:val="24"/>
          <w:lang w:val="id-ID"/>
        </w:rPr>
      </w:pPr>
      <w:bookmarkStart w:id="2" w:name="_Toc72779924"/>
      <w:bookmarkStart w:id="3" w:name="_Toc74909242"/>
      <w:bookmarkStart w:id="4" w:name="_Toc74909955"/>
      <w:r w:rsidRPr="00E8533B">
        <w:rPr>
          <w:rFonts w:ascii="Tw Cen MT" w:hAnsi="Tw Cen MT" w:cs="Times New Roman"/>
          <w:sz w:val="24"/>
          <w:szCs w:val="24"/>
          <w:lang w:val="id-ID"/>
        </w:rPr>
        <w:t>The Covid-19 Pandemic and the Home Economy</w:t>
      </w:r>
      <w:r w:rsidRPr="00E8533B">
        <w:rPr>
          <w:rFonts w:ascii="Tw Cen MT" w:hAnsi="Tw Cen MT" w:cs="Times New Roman"/>
          <w:sz w:val="24"/>
          <w:szCs w:val="24"/>
        </w:rPr>
        <w:t xml:space="preserve"> </w:t>
      </w:r>
      <w:r w:rsidRPr="00E8533B">
        <w:rPr>
          <w:rFonts w:ascii="Tw Cen MT" w:hAnsi="Tw Cen MT" w:cs="Times New Roman"/>
          <w:sz w:val="24"/>
          <w:szCs w:val="24"/>
          <w:lang w:val="id-ID"/>
        </w:rPr>
        <w:t>Ladder</w:t>
      </w:r>
      <w:bookmarkEnd w:id="2"/>
      <w:bookmarkEnd w:id="3"/>
      <w:bookmarkEnd w:id="4"/>
    </w:p>
    <w:p w14:paraId="7B4783E7" w14:textId="11E20D0B" w:rsidR="00E8533B" w:rsidRPr="00E8533B" w:rsidRDefault="00360F10" w:rsidP="00E8533B">
      <w:pPr>
        <w:spacing w:line="240" w:lineRule="auto"/>
        <w:ind w:firstLine="360"/>
        <w:jc w:val="both"/>
        <w:rPr>
          <w:rFonts w:ascii="Tw Cen MT" w:hAnsi="Tw Cen MT" w:cs="Times New Roman"/>
          <w:sz w:val="24"/>
          <w:szCs w:val="24"/>
          <w:lang w:val="id-ID"/>
        </w:rPr>
      </w:pPr>
      <w:r>
        <w:rPr>
          <w:rFonts w:ascii="Tw Cen MT" w:hAnsi="Tw Cen MT" w:cs="Times New Roman"/>
          <w:iCs/>
          <w:sz w:val="24"/>
          <w:szCs w:val="24"/>
        </w:rPr>
        <w:t xml:space="preserve">The </w:t>
      </w:r>
      <w:r w:rsidR="00E8533B" w:rsidRPr="00F13CDC">
        <w:rPr>
          <w:rFonts w:ascii="Tw Cen MT" w:hAnsi="Tw Cen MT" w:cs="Times New Roman"/>
          <w:iCs/>
          <w:sz w:val="24"/>
          <w:szCs w:val="24"/>
          <w:lang w:val="id-ID"/>
        </w:rPr>
        <w:t>Covid-19</w:t>
      </w:r>
      <w:r w:rsidR="00E8533B" w:rsidRPr="00E8533B">
        <w:rPr>
          <w:rFonts w:ascii="Tw Cen MT" w:hAnsi="Tw Cen MT" w:cs="Times New Roman"/>
          <w:i/>
          <w:sz w:val="24"/>
          <w:szCs w:val="24"/>
          <w:lang w:val="id-ID"/>
        </w:rPr>
        <w:t xml:space="preserve"> </w:t>
      </w:r>
      <w:r w:rsidR="00E8533B" w:rsidRPr="00E8533B">
        <w:rPr>
          <w:rFonts w:ascii="Tw Cen MT" w:hAnsi="Tw Cen MT" w:cs="Times New Roman"/>
          <w:sz w:val="24"/>
          <w:szCs w:val="24"/>
          <w:lang w:val="id-ID"/>
        </w:rPr>
        <w:t>pandemic in Indonesia had an impact on various aspects. One of them has an impact on the economic aspects of the household community.</w:t>
      </w:r>
    </w:p>
    <w:p w14:paraId="019C3606" w14:textId="77777777" w:rsidR="00E8533B" w:rsidRPr="00E8533B" w:rsidRDefault="00E8533B" w:rsidP="00E8533B">
      <w:pPr>
        <w:spacing w:line="240" w:lineRule="auto"/>
        <w:jc w:val="center"/>
        <w:rPr>
          <w:rFonts w:ascii="Tw Cen MT" w:hAnsi="Tw Cen MT" w:cs="Times New Roman"/>
          <w:b/>
          <w:sz w:val="24"/>
          <w:szCs w:val="24"/>
          <w:lang w:val="id-ID"/>
        </w:rPr>
        <w:sectPr w:rsidR="00E8533B" w:rsidRPr="00E8533B" w:rsidSect="007E65EB">
          <w:type w:val="continuous"/>
          <w:pgSz w:w="12240" w:h="15840"/>
          <w:pgMar w:top="1418" w:right="1418" w:bottom="1418" w:left="1418" w:header="0" w:footer="720" w:gutter="0"/>
          <w:pgNumType w:start="1"/>
          <w:cols w:num="2" w:space="720"/>
          <w:docGrid w:linePitch="299"/>
        </w:sectPr>
      </w:pPr>
    </w:p>
    <w:p w14:paraId="60D13674" w14:textId="77777777" w:rsidR="00E8533B" w:rsidRPr="00E8533B" w:rsidRDefault="00E8533B" w:rsidP="00E8533B">
      <w:pPr>
        <w:spacing w:line="240" w:lineRule="auto"/>
        <w:jc w:val="center"/>
        <w:rPr>
          <w:rFonts w:ascii="Tw Cen MT" w:hAnsi="Tw Cen MT" w:cs="Times New Roman"/>
          <w:b/>
          <w:sz w:val="24"/>
          <w:szCs w:val="24"/>
          <w:lang w:val="id-ID"/>
        </w:rPr>
      </w:pPr>
      <w:r w:rsidRPr="00E8533B">
        <w:rPr>
          <w:rFonts w:ascii="Tw Cen MT" w:hAnsi="Tw Cen MT" w:cs="Times New Roman"/>
          <w:b/>
          <w:sz w:val="24"/>
          <w:szCs w:val="24"/>
          <w:lang w:val="id-ID"/>
        </w:rPr>
        <w:lastRenderedPageBreak/>
        <w:t>Table 2. Household Economic Impact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1440"/>
        <w:gridCol w:w="1800"/>
      </w:tblGrid>
      <w:tr w:rsidR="00E8533B" w:rsidRPr="00E8533B" w14:paraId="5F8F2A38" w14:textId="77777777" w:rsidTr="00C14033">
        <w:tc>
          <w:tcPr>
            <w:tcW w:w="5760" w:type="dxa"/>
            <w:tcBorders>
              <w:top w:val="single" w:sz="4" w:space="0" w:color="auto"/>
              <w:left w:val="nil"/>
              <w:bottom w:val="single" w:sz="4" w:space="0" w:color="auto"/>
              <w:right w:val="nil"/>
            </w:tcBorders>
          </w:tcPr>
          <w:p w14:paraId="5522FBC6" w14:textId="77777777" w:rsidR="00E8533B" w:rsidRPr="00E8533B" w:rsidRDefault="00E8533B" w:rsidP="00E8533B">
            <w:pPr>
              <w:jc w:val="center"/>
              <w:rPr>
                <w:rFonts w:ascii="Tw Cen MT" w:hAnsi="Tw Cen MT" w:cs="Times New Roman"/>
                <w:b/>
                <w:sz w:val="24"/>
                <w:szCs w:val="24"/>
                <w:lang w:val="id-ID"/>
              </w:rPr>
            </w:pPr>
          </w:p>
        </w:tc>
        <w:tc>
          <w:tcPr>
            <w:tcW w:w="1440" w:type="dxa"/>
            <w:tcBorders>
              <w:top w:val="single" w:sz="4" w:space="0" w:color="auto"/>
              <w:left w:val="nil"/>
              <w:bottom w:val="single" w:sz="4" w:space="0" w:color="auto"/>
              <w:right w:val="nil"/>
            </w:tcBorders>
            <w:hideMark/>
          </w:tcPr>
          <w:p w14:paraId="3A21B4FF" w14:textId="77777777" w:rsidR="00E8533B" w:rsidRPr="00E8533B" w:rsidRDefault="00E8533B" w:rsidP="00E8533B">
            <w:pPr>
              <w:rPr>
                <w:rFonts w:ascii="Tw Cen MT" w:hAnsi="Tw Cen MT" w:cs="Times New Roman"/>
                <w:b/>
                <w:sz w:val="24"/>
                <w:szCs w:val="24"/>
              </w:rPr>
            </w:pPr>
            <w:r w:rsidRPr="00E8533B">
              <w:rPr>
                <w:rFonts w:ascii="Tw Cen MT" w:hAnsi="Tw Cen MT" w:cs="Times New Roman"/>
                <w:b/>
                <w:sz w:val="24"/>
                <w:szCs w:val="24"/>
              </w:rPr>
              <w:t>Amount</w:t>
            </w:r>
          </w:p>
        </w:tc>
        <w:tc>
          <w:tcPr>
            <w:tcW w:w="1800" w:type="dxa"/>
            <w:tcBorders>
              <w:top w:val="single" w:sz="4" w:space="0" w:color="auto"/>
              <w:left w:val="nil"/>
              <w:bottom w:val="single" w:sz="4" w:space="0" w:color="auto"/>
              <w:right w:val="nil"/>
            </w:tcBorders>
            <w:hideMark/>
          </w:tcPr>
          <w:p w14:paraId="3A295ADA" w14:textId="77777777" w:rsidR="00E8533B" w:rsidRPr="00E8533B" w:rsidRDefault="00E8533B" w:rsidP="00E8533B">
            <w:pPr>
              <w:rPr>
                <w:rFonts w:ascii="Tw Cen MT" w:hAnsi="Tw Cen MT" w:cs="Times New Roman"/>
                <w:b/>
                <w:sz w:val="24"/>
                <w:szCs w:val="24"/>
              </w:rPr>
            </w:pPr>
            <w:r w:rsidRPr="00E8533B">
              <w:rPr>
                <w:rFonts w:ascii="Tw Cen MT" w:hAnsi="Tw Cen MT" w:cs="Times New Roman"/>
                <w:b/>
                <w:sz w:val="24"/>
                <w:szCs w:val="24"/>
              </w:rPr>
              <w:t>Percentage (%)</w:t>
            </w:r>
          </w:p>
        </w:tc>
      </w:tr>
      <w:tr w:rsidR="00E8533B" w:rsidRPr="00E8533B" w14:paraId="34B2F64B" w14:textId="77777777" w:rsidTr="00C14033">
        <w:trPr>
          <w:trHeight w:val="624"/>
        </w:trPr>
        <w:tc>
          <w:tcPr>
            <w:tcW w:w="5760" w:type="dxa"/>
            <w:tcBorders>
              <w:top w:val="single" w:sz="4" w:space="0" w:color="auto"/>
              <w:left w:val="nil"/>
              <w:bottom w:val="nil"/>
              <w:right w:val="nil"/>
            </w:tcBorders>
          </w:tcPr>
          <w:p w14:paraId="12539C0F" w14:textId="77777777" w:rsidR="00E8533B" w:rsidRPr="00E8533B" w:rsidRDefault="00E8533B" w:rsidP="00E8533B">
            <w:pPr>
              <w:pStyle w:val="ListParagraph"/>
              <w:numPr>
                <w:ilvl w:val="0"/>
                <w:numId w:val="6"/>
              </w:numPr>
              <w:spacing w:line="240" w:lineRule="auto"/>
              <w:ind w:left="435"/>
              <w:jc w:val="both"/>
              <w:rPr>
                <w:rFonts w:ascii="Tw Cen MT" w:hAnsi="Tw Cen MT"/>
                <w:b/>
                <w:sz w:val="24"/>
                <w:szCs w:val="24"/>
              </w:rPr>
            </w:pPr>
            <w:r w:rsidRPr="00E8533B">
              <w:rPr>
                <w:rFonts w:ascii="Tw Cen MT" w:hAnsi="Tw Cen MT"/>
                <w:b/>
                <w:sz w:val="24"/>
                <w:szCs w:val="24"/>
              </w:rPr>
              <w:t>Affected by the economy</w:t>
            </w:r>
          </w:p>
          <w:p w14:paraId="2C96ACA3" w14:textId="326F7452" w:rsidR="00E8533B" w:rsidRPr="00E8533B" w:rsidRDefault="00E8533B" w:rsidP="00E8533B">
            <w:pPr>
              <w:pStyle w:val="ListParagraph"/>
              <w:numPr>
                <w:ilvl w:val="0"/>
                <w:numId w:val="7"/>
              </w:numPr>
              <w:spacing w:line="240" w:lineRule="auto"/>
              <w:ind w:left="885" w:hanging="425"/>
              <w:jc w:val="both"/>
              <w:rPr>
                <w:rFonts w:ascii="Tw Cen MT" w:hAnsi="Tw Cen MT"/>
                <w:sz w:val="24"/>
                <w:szCs w:val="24"/>
              </w:rPr>
            </w:pPr>
            <w:r w:rsidRPr="00E8533B">
              <w:rPr>
                <w:rFonts w:ascii="Tw Cen MT" w:hAnsi="Tw Cen MT"/>
                <w:sz w:val="24"/>
                <w:szCs w:val="24"/>
              </w:rPr>
              <w:t>Termination of employment/layoffs</w:t>
            </w:r>
          </w:p>
        </w:tc>
        <w:tc>
          <w:tcPr>
            <w:tcW w:w="1440" w:type="dxa"/>
            <w:tcBorders>
              <w:top w:val="single" w:sz="4" w:space="0" w:color="auto"/>
              <w:left w:val="nil"/>
              <w:bottom w:val="nil"/>
              <w:right w:val="nil"/>
            </w:tcBorders>
          </w:tcPr>
          <w:p w14:paraId="2B69C41B" w14:textId="77777777" w:rsidR="00E8533B" w:rsidRPr="00E8533B" w:rsidRDefault="00E8533B" w:rsidP="00E8533B">
            <w:pPr>
              <w:rPr>
                <w:rFonts w:ascii="Tw Cen MT" w:hAnsi="Tw Cen MT" w:cs="Times New Roman"/>
                <w:b/>
                <w:sz w:val="24"/>
                <w:szCs w:val="24"/>
              </w:rPr>
            </w:pPr>
            <w:r w:rsidRPr="00E8533B">
              <w:rPr>
                <w:rFonts w:ascii="Tw Cen MT" w:hAnsi="Tw Cen MT" w:cs="Times New Roman"/>
                <w:b/>
                <w:sz w:val="24"/>
                <w:szCs w:val="24"/>
              </w:rPr>
              <w:t>45</w:t>
            </w:r>
          </w:p>
          <w:p w14:paraId="1394FFF3" w14:textId="77777777" w:rsidR="00E8533B" w:rsidRPr="00E8533B" w:rsidRDefault="00E8533B" w:rsidP="00E8533B">
            <w:pPr>
              <w:rPr>
                <w:rFonts w:ascii="Tw Cen MT" w:hAnsi="Tw Cen MT" w:cs="Times New Roman"/>
                <w:sz w:val="24"/>
                <w:szCs w:val="24"/>
              </w:rPr>
            </w:pPr>
            <w:r w:rsidRPr="00E8533B">
              <w:rPr>
                <w:rFonts w:ascii="Tw Cen MT" w:hAnsi="Tw Cen MT" w:cs="Times New Roman"/>
                <w:sz w:val="24"/>
                <w:szCs w:val="24"/>
              </w:rPr>
              <w:t>0.0</w:t>
            </w:r>
          </w:p>
        </w:tc>
        <w:tc>
          <w:tcPr>
            <w:tcW w:w="1800" w:type="dxa"/>
            <w:tcBorders>
              <w:top w:val="single" w:sz="4" w:space="0" w:color="auto"/>
              <w:left w:val="nil"/>
              <w:bottom w:val="nil"/>
              <w:right w:val="nil"/>
            </w:tcBorders>
          </w:tcPr>
          <w:p w14:paraId="562BD356" w14:textId="77777777" w:rsidR="00E8533B" w:rsidRPr="00E8533B" w:rsidRDefault="00E8533B" w:rsidP="00E8533B">
            <w:pPr>
              <w:rPr>
                <w:rFonts w:ascii="Tw Cen MT" w:hAnsi="Tw Cen MT" w:cs="Times New Roman"/>
                <w:b/>
                <w:sz w:val="24"/>
                <w:szCs w:val="24"/>
              </w:rPr>
            </w:pPr>
            <w:r w:rsidRPr="00E8533B">
              <w:rPr>
                <w:rFonts w:ascii="Tw Cen MT" w:hAnsi="Tw Cen MT" w:cs="Times New Roman"/>
                <w:b/>
                <w:sz w:val="24"/>
                <w:szCs w:val="24"/>
              </w:rPr>
              <w:t>65,2</w:t>
            </w:r>
          </w:p>
          <w:p w14:paraId="6A575DB6" w14:textId="77777777" w:rsidR="00E8533B" w:rsidRPr="00E8533B" w:rsidRDefault="00E8533B" w:rsidP="00E8533B">
            <w:pPr>
              <w:rPr>
                <w:rFonts w:ascii="Tw Cen MT" w:hAnsi="Tw Cen MT" w:cs="Times New Roman"/>
                <w:sz w:val="24"/>
                <w:szCs w:val="24"/>
              </w:rPr>
            </w:pPr>
            <w:r w:rsidRPr="00E8533B">
              <w:rPr>
                <w:rFonts w:ascii="Tw Cen MT" w:hAnsi="Tw Cen MT" w:cs="Times New Roman"/>
                <w:sz w:val="24"/>
                <w:szCs w:val="24"/>
              </w:rPr>
              <w:t>0.0</w:t>
            </w:r>
          </w:p>
        </w:tc>
      </w:tr>
      <w:tr w:rsidR="00E8533B" w:rsidRPr="00E8533B" w14:paraId="4F14D166" w14:textId="77777777" w:rsidTr="00C14033">
        <w:tc>
          <w:tcPr>
            <w:tcW w:w="5760" w:type="dxa"/>
          </w:tcPr>
          <w:p w14:paraId="509F79A8" w14:textId="77777777" w:rsidR="00E8533B" w:rsidRPr="00E8533B" w:rsidRDefault="00E8533B" w:rsidP="00E8533B">
            <w:pPr>
              <w:pStyle w:val="ListParagraph"/>
              <w:numPr>
                <w:ilvl w:val="0"/>
                <w:numId w:val="7"/>
              </w:numPr>
              <w:spacing w:line="240" w:lineRule="auto"/>
              <w:ind w:left="885" w:hanging="425"/>
              <w:jc w:val="both"/>
              <w:rPr>
                <w:rFonts w:ascii="Tw Cen MT" w:hAnsi="Tw Cen MT"/>
                <w:sz w:val="24"/>
                <w:szCs w:val="24"/>
              </w:rPr>
            </w:pPr>
            <w:r w:rsidRPr="00E8533B">
              <w:rPr>
                <w:rFonts w:ascii="Tw Cen MT" w:hAnsi="Tw Cen MT"/>
                <w:sz w:val="24"/>
                <w:szCs w:val="24"/>
              </w:rPr>
              <w:t>Reduction in income</w:t>
            </w:r>
          </w:p>
        </w:tc>
        <w:tc>
          <w:tcPr>
            <w:tcW w:w="1440" w:type="dxa"/>
            <w:hideMark/>
          </w:tcPr>
          <w:p w14:paraId="110AF6C7" w14:textId="77777777" w:rsidR="00E8533B" w:rsidRPr="00E8533B" w:rsidRDefault="00E8533B" w:rsidP="00E8533B">
            <w:pPr>
              <w:rPr>
                <w:rFonts w:ascii="Tw Cen MT" w:hAnsi="Tw Cen MT" w:cs="Times New Roman"/>
                <w:sz w:val="24"/>
                <w:szCs w:val="24"/>
              </w:rPr>
            </w:pPr>
            <w:r w:rsidRPr="00E8533B">
              <w:rPr>
                <w:rFonts w:ascii="Tw Cen MT" w:hAnsi="Tw Cen MT" w:cs="Times New Roman"/>
                <w:sz w:val="24"/>
                <w:szCs w:val="24"/>
              </w:rPr>
              <w:t>45</w:t>
            </w:r>
          </w:p>
        </w:tc>
        <w:tc>
          <w:tcPr>
            <w:tcW w:w="1800" w:type="dxa"/>
            <w:hideMark/>
          </w:tcPr>
          <w:p w14:paraId="6CA9F47A" w14:textId="77777777" w:rsidR="00E8533B" w:rsidRPr="00E8533B" w:rsidRDefault="00E8533B" w:rsidP="00E8533B">
            <w:pPr>
              <w:rPr>
                <w:rFonts w:ascii="Tw Cen MT" w:hAnsi="Tw Cen MT" w:cs="Times New Roman"/>
                <w:sz w:val="24"/>
                <w:szCs w:val="24"/>
              </w:rPr>
            </w:pPr>
            <w:r w:rsidRPr="00E8533B">
              <w:rPr>
                <w:rFonts w:ascii="Tw Cen MT" w:hAnsi="Tw Cen MT" w:cs="Times New Roman"/>
                <w:sz w:val="24"/>
                <w:szCs w:val="24"/>
              </w:rPr>
              <w:t>62,3</w:t>
            </w:r>
          </w:p>
        </w:tc>
      </w:tr>
      <w:tr w:rsidR="00E8533B" w:rsidRPr="00E8533B" w14:paraId="5B8F2863" w14:textId="77777777" w:rsidTr="00C14033">
        <w:tc>
          <w:tcPr>
            <w:tcW w:w="5760" w:type="dxa"/>
            <w:tcBorders>
              <w:top w:val="nil"/>
              <w:left w:val="nil"/>
              <w:bottom w:val="single" w:sz="4" w:space="0" w:color="auto"/>
              <w:right w:val="nil"/>
            </w:tcBorders>
          </w:tcPr>
          <w:p w14:paraId="6CB2113D" w14:textId="77777777" w:rsidR="00E8533B" w:rsidRPr="00E8533B" w:rsidRDefault="00E8533B" w:rsidP="00E8533B">
            <w:pPr>
              <w:pStyle w:val="ListParagraph"/>
              <w:numPr>
                <w:ilvl w:val="0"/>
                <w:numId w:val="7"/>
              </w:numPr>
              <w:spacing w:line="240" w:lineRule="auto"/>
              <w:ind w:left="885" w:hanging="425"/>
              <w:jc w:val="both"/>
              <w:rPr>
                <w:rFonts w:ascii="Tw Cen MT" w:hAnsi="Tw Cen MT"/>
                <w:sz w:val="24"/>
                <w:szCs w:val="24"/>
              </w:rPr>
            </w:pPr>
            <w:r w:rsidRPr="00E8533B">
              <w:rPr>
                <w:rFonts w:ascii="Tw Cen MT" w:hAnsi="Tw Cen MT"/>
                <w:sz w:val="24"/>
                <w:szCs w:val="24"/>
              </w:rPr>
              <w:t>Inhibited business activities/reduced turnover</w:t>
            </w:r>
          </w:p>
          <w:p w14:paraId="064C538A" w14:textId="77777777" w:rsidR="00E8533B" w:rsidRPr="00E8533B" w:rsidRDefault="00E8533B" w:rsidP="00E8533B">
            <w:pPr>
              <w:pStyle w:val="ListParagraph"/>
              <w:numPr>
                <w:ilvl w:val="0"/>
                <w:numId w:val="6"/>
              </w:numPr>
              <w:spacing w:line="240" w:lineRule="auto"/>
              <w:ind w:left="435"/>
              <w:jc w:val="both"/>
              <w:rPr>
                <w:rFonts w:ascii="Tw Cen MT" w:hAnsi="Tw Cen MT"/>
                <w:b/>
                <w:sz w:val="24"/>
                <w:szCs w:val="24"/>
              </w:rPr>
            </w:pPr>
            <w:r w:rsidRPr="00E8533B">
              <w:rPr>
                <w:rFonts w:ascii="Tw Cen MT" w:hAnsi="Tw Cen MT"/>
                <w:b/>
                <w:sz w:val="24"/>
                <w:szCs w:val="24"/>
              </w:rPr>
              <w:t>Not affected by the economy</w:t>
            </w:r>
          </w:p>
        </w:tc>
        <w:tc>
          <w:tcPr>
            <w:tcW w:w="1440" w:type="dxa"/>
            <w:tcBorders>
              <w:top w:val="nil"/>
              <w:left w:val="nil"/>
              <w:bottom w:val="single" w:sz="4" w:space="0" w:color="auto"/>
              <w:right w:val="nil"/>
            </w:tcBorders>
          </w:tcPr>
          <w:p w14:paraId="392D8AB5" w14:textId="77777777" w:rsidR="00E8533B" w:rsidRPr="00E8533B" w:rsidRDefault="00E8533B" w:rsidP="00E8533B">
            <w:pPr>
              <w:rPr>
                <w:rFonts w:ascii="Tw Cen MT" w:hAnsi="Tw Cen MT" w:cs="Times New Roman"/>
                <w:sz w:val="24"/>
                <w:szCs w:val="24"/>
              </w:rPr>
            </w:pPr>
            <w:r w:rsidRPr="00E8533B">
              <w:rPr>
                <w:rFonts w:ascii="Tw Cen MT" w:hAnsi="Tw Cen MT" w:cs="Times New Roman"/>
                <w:sz w:val="24"/>
                <w:szCs w:val="24"/>
              </w:rPr>
              <w:t>15</w:t>
            </w:r>
          </w:p>
          <w:p w14:paraId="232F16BA" w14:textId="77777777" w:rsidR="00E8533B" w:rsidRPr="00E8533B" w:rsidRDefault="00E8533B" w:rsidP="00E8533B">
            <w:pPr>
              <w:rPr>
                <w:rFonts w:ascii="Tw Cen MT" w:hAnsi="Tw Cen MT" w:cs="Times New Roman"/>
                <w:b/>
                <w:sz w:val="24"/>
                <w:szCs w:val="24"/>
              </w:rPr>
            </w:pPr>
            <w:r w:rsidRPr="00E8533B">
              <w:rPr>
                <w:rFonts w:ascii="Tw Cen MT" w:hAnsi="Tw Cen MT" w:cs="Times New Roman"/>
                <w:b/>
                <w:sz w:val="24"/>
                <w:szCs w:val="24"/>
              </w:rPr>
              <w:t>24</w:t>
            </w:r>
          </w:p>
        </w:tc>
        <w:tc>
          <w:tcPr>
            <w:tcW w:w="1800" w:type="dxa"/>
            <w:tcBorders>
              <w:top w:val="nil"/>
              <w:left w:val="nil"/>
              <w:bottom w:val="single" w:sz="4" w:space="0" w:color="auto"/>
              <w:right w:val="nil"/>
            </w:tcBorders>
          </w:tcPr>
          <w:p w14:paraId="6087904C" w14:textId="77777777" w:rsidR="00E8533B" w:rsidRPr="00E8533B" w:rsidRDefault="00E8533B" w:rsidP="00E8533B">
            <w:pPr>
              <w:rPr>
                <w:rFonts w:ascii="Tw Cen MT" w:hAnsi="Tw Cen MT" w:cs="Times New Roman"/>
                <w:sz w:val="24"/>
                <w:szCs w:val="24"/>
              </w:rPr>
            </w:pPr>
            <w:r w:rsidRPr="00E8533B">
              <w:rPr>
                <w:rFonts w:ascii="Tw Cen MT" w:hAnsi="Tw Cen MT" w:cs="Times New Roman"/>
                <w:sz w:val="24"/>
                <w:szCs w:val="24"/>
              </w:rPr>
              <w:t>21,7</w:t>
            </w:r>
          </w:p>
          <w:p w14:paraId="4BB78C53" w14:textId="77777777" w:rsidR="00E8533B" w:rsidRPr="00E8533B" w:rsidRDefault="00E8533B" w:rsidP="00E8533B">
            <w:pPr>
              <w:rPr>
                <w:rFonts w:ascii="Tw Cen MT" w:hAnsi="Tw Cen MT" w:cs="Times New Roman"/>
                <w:b/>
                <w:sz w:val="24"/>
                <w:szCs w:val="24"/>
              </w:rPr>
            </w:pPr>
            <w:r w:rsidRPr="00E8533B">
              <w:rPr>
                <w:rFonts w:ascii="Tw Cen MT" w:hAnsi="Tw Cen MT" w:cs="Times New Roman"/>
                <w:b/>
                <w:sz w:val="24"/>
                <w:szCs w:val="24"/>
              </w:rPr>
              <w:t>34,8</w:t>
            </w:r>
          </w:p>
        </w:tc>
      </w:tr>
      <w:tr w:rsidR="00E8533B" w:rsidRPr="00E8533B" w14:paraId="5B5670DF" w14:textId="77777777" w:rsidTr="00C14033">
        <w:tc>
          <w:tcPr>
            <w:tcW w:w="5760" w:type="dxa"/>
            <w:tcBorders>
              <w:top w:val="single" w:sz="4" w:space="0" w:color="auto"/>
              <w:left w:val="nil"/>
              <w:bottom w:val="single" w:sz="4" w:space="0" w:color="auto"/>
              <w:right w:val="nil"/>
            </w:tcBorders>
            <w:hideMark/>
          </w:tcPr>
          <w:p w14:paraId="1E0D4ECF" w14:textId="77777777" w:rsidR="00E8533B" w:rsidRPr="00E8533B" w:rsidRDefault="00E8533B" w:rsidP="00E8533B">
            <w:pPr>
              <w:pStyle w:val="ListParagraph"/>
              <w:spacing w:line="240" w:lineRule="auto"/>
              <w:jc w:val="both"/>
              <w:rPr>
                <w:rFonts w:ascii="Tw Cen MT" w:hAnsi="Tw Cen MT"/>
                <w:b/>
                <w:sz w:val="24"/>
                <w:szCs w:val="24"/>
              </w:rPr>
            </w:pPr>
            <w:r w:rsidRPr="00E8533B">
              <w:rPr>
                <w:rFonts w:ascii="Tw Cen MT" w:hAnsi="Tw Cen MT"/>
                <w:b/>
                <w:sz w:val="24"/>
                <w:szCs w:val="24"/>
              </w:rPr>
              <w:t>Total</w:t>
            </w:r>
          </w:p>
        </w:tc>
        <w:tc>
          <w:tcPr>
            <w:tcW w:w="1440" w:type="dxa"/>
            <w:tcBorders>
              <w:top w:val="single" w:sz="4" w:space="0" w:color="auto"/>
              <w:left w:val="nil"/>
              <w:bottom w:val="single" w:sz="4" w:space="0" w:color="auto"/>
              <w:right w:val="nil"/>
            </w:tcBorders>
            <w:hideMark/>
          </w:tcPr>
          <w:p w14:paraId="7F9523CD" w14:textId="77777777" w:rsidR="00E8533B" w:rsidRPr="00E8533B" w:rsidRDefault="00E8533B" w:rsidP="00E8533B">
            <w:pPr>
              <w:rPr>
                <w:rFonts w:ascii="Tw Cen MT" w:hAnsi="Tw Cen MT" w:cs="Times New Roman"/>
                <w:b/>
                <w:sz w:val="24"/>
                <w:szCs w:val="24"/>
              </w:rPr>
            </w:pPr>
            <w:r w:rsidRPr="00E8533B">
              <w:rPr>
                <w:rFonts w:ascii="Tw Cen MT" w:hAnsi="Tw Cen MT" w:cs="Times New Roman"/>
                <w:b/>
                <w:sz w:val="24"/>
                <w:szCs w:val="24"/>
              </w:rPr>
              <w:t>69</w:t>
            </w:r>
          </w:p>
        </w:tc>
        <w:tc>
          <w:tcPr>
            <w:tcW w:w="1800" w:type="dxa"/>
            <w:tcBorders>
              <w:top w:val="single" w:sz="4" w:space="0" w:color="auto"/>
              <w:left w:val="nil"/>
              <w:bottom w:val="single" w:sz="4" w:space="0" w:color="auto"/>
              <w:right w:val="nil"/>
            </w:tcBorders>
            <w:hideMark/>
          </w:tcPr>
          <w:p w14:paraId="178B700D" w14:textId="77777777" w:rsidR="00E8533B" w:rsidRPr="00E8533B" w:rsidRDefault="00E8533B" w:rsidP="00E8533B">
            <w:pPr>
              <w:rPr>
                <w:rFonts w:ascii="Tw Cen MT" w:hAnsi="Tw Cen MT" w:cs="Times New Roman"/>
                <w:b/>
                <w:sz w:val="24"/>
                <w:szCs w:val="24"/>
              </w:rPr>
            </w:pPr>
            <w:r w:rsidRPr="00E8533B">
              <w:rPr>
                <w:rFonts w:ascii="Tw Cen MT" w:hAnsi="Tw Cen MT" w:cs="Times New Roman"/>
                <w:b/>
                <w:sz w:val="24"/>
                <w:szCs w:val="24"/>
              </w:rPr>
              <w:t>100</w:t>
            </w:r>
          </w:p>
        </w:tc>
      </w:tr>
    </w:tbl>
    <w:p w14:paraId="1E350629" w14:textId="77777777" w:rsidR="00E8533B" w:rsidRPr="00E8533B" w:rsidRDefault="00E8533B" w:rsidP="00E8533B">
      <w:pPr>
        <w:spacing w:line="240" w:lineRule="auto"/>
        <w:jc w:val="both"/>
        <w:rPr>
          <w:rFonts w:ascii="Tw Cen MT" w:eastAsia="Times New Roman" w:hAnsi="Tw Cen MT" w:cs="Times New Roman"/>
          <w:sz w:val="24"/>
          <w:szCs w:val="24"/>
          <w:lang w:val="id-ID"/>
        </w:rPr>
      </w:pPr>
    </w:p>
    <w:p w14:paraId="733A22FD" w14:textId="77777777" w:rsidR="00E8533B" w:rsidRPr="00E8533B" w:rsidRDefault="00E8533B" w:rsidP="00E8533B">
      <w:pPr>
        <w:spacing w:line="240" w:lineRule="auto"/>
        <w:ind w:firstLine="360"/>
        <w:jc w:val="both"/>
        <w:rPr>
          <w:rFonts w:ascii="Tw Cen MT" w:hAnsi="Tw Cen MT" w:cs="Times New Roman"/>
          <w:sz w:val="24"/>
          <w:szCs w:val="24"/>
          <w:lang w:val="id-ID"/>
        </w:rPr>
        <w:sectPr w:rsidR="00E8533B" w:rsidRPr="00E8533B" w:rsidSect="00E451A2">
          <w:type w:val="continuous"/>
          <w:pgSz w:w="12240" w:h="15840"/>
          <w:pgMar w:top="1418" w:right="1418" w:bottom="1418" w:left="1418" w:header="0" w:footer="720" w:gutter="0"/>
          <w:pgNumType w:start="1"/>
          <w:cols w:space="720"/>
          <w:docGrid w:linePitch="299"/>
        </w:sectPr>
      </w:pPr>
    </w:p>
    <w:p w14:paraId="185D4AC9" w14:textId="1E5E2136" w:rsidR="00E8533B" w:rsidRPr="006E7B96" w:rsidRDefault="00E8533B" w:rsidP="00E8533B">
      <w:pPr>
        <w:spacing w:line="240" w:lineRule="auto"/>
        <w:ind w:firstLine="360"/>
        <w:jc w:val="both"/>
        <w:rPr>
          <w:rFonts w:ascii="Tw Cen MT" w:hAnsi="Tw Cen MT" w:cs="Times New Roman"/>
          <w:sz w:val="24"/>
          <w:szCs w:val="24"/>
          <w:lang w:val="id-ID"/>
        </w:rPr>
      </w:pPr>
      <w:r w:rsidRPr="00E8533B">
        <w:rPr>
          <w:rFonts w:ascii="Tw Cen MT" w:hAnsi="Tw Cen MT" w:cs="Times New Roman"/>
          <w:sz w:val="24"/>
          <w:szCs w:val="24"/>
          <w:lang w:val="id-ID"/>
        </w:rPr>
        <w:lastRenderedPageBreak/>
        <w:t xml:space="preserve">Based on the data in Table 2, a total of 24 households felt that they were not affected by the economy during the </w:t>
      </w:r>
      <w:r w:rsidRPr="00F13CDC">
        <w:rPr>
          <w:rFonts w:ascii="Tw Cen MT" w:hAnsi="Tw Cen MT" w:cs="Times New Roman"/>
          <w:iCs/>
          <w:sz w:val="24"/>
          <w:szCs w:val="24"/>
          <w:lang w:val="id-ID"/>
        </w:rPr>
        <w:t xml:space="preserve">Covid-19 pandemic. </w:t>
      </w:r>
      <w:r w:rsidR="006E7B96">
        <w:rPr>
          <w:rFonts w:ascii="Tw Cen MT" w:hAnsi="Tw Cen MT" w:cs="Times New Roman"/>
          <w:sz w:val="24"/>
          <w:szCs w:val="24"/>
        </w:rPr>
        <w:t>As m</w:t>
      </w:r>
      <w:r w:rsidR="00360F10">
        <w:rPr>
          <w:rFonts w:ascii="Tw Cen MT" w:hAnsi="Tw Cen MT" w:cs="Times New Roman"/>
          <w:sz w:val="24"/>
          <w:szCs w:val="24"/>
        </w:rPr>
        <w:t>any</w:t>
      </w:r>
      <w:r w:rsidR="006E7B96">
        <w:rPr>
          <w:rFonts w:ascii="Tw Cen MT" w:hAnsi="Tw Cen MT" w:cs="Times New Roman"/>
          <w:sz w:val="24"/>
          <w:szCs w:val="24"/>
        </w:rPr>
        <w:t xml:space="preserve"> </w:t>
      </w:r>
      <w:r w:rsidR="00360F10">
        <w:rPr>
          <w:rFonts w:ascii="Tw Cen MT" w:hAnsi="Tw Cen MT" w:cs="Times New Roman"/>
          <w:sz w:val="24"/>
          <w:szCs w:val="24"/>
        </w:rPr>
        <w:t>as</w:t>
      </w:r>
      <w:r w:rsidRPr="00E8533B">
        <w:rPr>
          <w:rFonts w:ascii="Tw Cen MT" w:hAnsi="Tw Cen MT" w:cs="Times New Roman"/>
          <w:sz w:val="24"/>
          <w:szCs w:val="24"/>
          <w:lang w:val="id-ID"/>
        </w:rPr>
        <w:t xml:space="preserve"> 45 other respondents felt the impact of the household economy such as a reduction in income by as much as 62.3% and inhibition of business activities or reduced turnover. However, </w:t>
      </w:r>
      <w:r w:rsidR="006E7B96">
        <w:rPr>
          <w:rFonts w:ascii="Tw Cen MT" w:hAnsi="Tw Cen MT" w:cs="Times New Roman"/>
          <w:sz w:val="24"/>
          <w:szCs w:val="24"/>
        </w:rPr>
        <w:t>as m</w:t>
      </w:r>
      <w:r w:rsidR="00360F10">
        <w:rPr>
          <w:rFonts w:ascii="Tw Cen MT" w:hAnsi="Tw Cen MT" w:cs="Times New Roman"/>
          <w:sz w:val="24"/>
          <w:szCs w:val="24"/>
        </w:rPr>
        <w:t>any</w:t>
      </w:r>
      <w:r w:rsidR="006E7B96">
        <w:rPr>
          <w:rFonts w:ascii="Tw Cen MT" w:hAnsi="Tw Cen MT" w:cs="Times New Roman"/>
          <w:sz w:val="24"/>
          <w:szCs w:val="24"/>
        </w:rPr>
        <w:t xml:space="preserve"> of</w:t>
      </w:r>
      <w:r w:rsidRPr="00E8533B">
        <w:rPr>
          <w:rFonts w:ascii="Tw Cen MT" w:hAnsi="Tw Cen MT" w:cs="Times New Roman"/>
          <w:sz w:val="24"/>
          <w:szCs w:val="24"/>
          <w:lang w:val="id-ID"/>
        </w:rPr>
        <w:t xml:space="preserve"> </w:t>
      </w:r>
      <w:r w:rsidR="00360F10">
        <w:rPr>
          <w:rFonts w:ascii="Tw Cen MT" w:hAnsi="Tw Cen MT" w:cs="Times New Roman"/>
          <w:sz w:val="24"/>
          <w:szCs w:val="24"/>
        </w:rPr>
        <w:t xml:space="preserve">the </w:t>
      </w:r>
      <w:r w:rsidRPr="00E8533B">
        <w:rPr>
          <w:rFonts w:ascii="Tw Cen MT" w:hAnsi="Tw Cen MT" w:cs="Times New Roman"/>
          <w:sz w:val="24"/>
          <w:szCs w:val="24"/>
          <w:lang w:val="id-ID"/>
        </w:rPr>
        <w:t xml:space="preserve">15 respondents felt the economic impact of both. This shows that the </w:t>
      </w:r>
      <w:r w:rsidRPr="00E8533B">
        <w:rPr>
          <w:rFonts w:ascii="Tw Cen MT" w:hAnsi="Tw Cen MT" w:cs="Times New Roman"/>
          <w:sz w:val="24"/>
          <w:szCs w:val="24"/>
          <w:lang w:val="id-ID"/>
        </w:rPr>
        <w:lastRenderedPageBreak/>
        <w:t xml:space="preserve">pandemic situation had a real impact on the household economy. The household economy is also related to food security as described by Sari and Adi (2016) who examined food security and </w:t>
      </w:r>
      <w:r w:rsidRPr="006E7B96">
        <w:rPr>
          <w:rFonts w:ascii="Tw Cen MT" w:hAnsi="Tw Cen MT" w:cs="Times New Roman"/>
          <w:sz w:val="24"/>
          <w:szCs w:val="24"/>
          <w:lang w:val="id-ID"/>
        </w:rPr>
        <w:t>household coping strategies, namely that some households with food insecure status make coping strategy efforts .</w:t>
      </w:r>
    </w:p>
    <w:p w14:paraId="4E0AB2B2" w14:textId="77777777" w:rsidR="00E8533B" w:rsidRPr="006E7B96" w:rsidRDefault="00E8533B" w:rsidP="00E8533B">
      <w:pPr>
        <w:pStyle w:val="Heading2"/>
        <w:tabs>
          <w:tab w:val="left" w:pos="720"/>
        </w:tabs>
        <w:spacing w:line="240" w:lineRule="auto"/>
        <w:ind w:left="360" w:hanging="360"/>
        <w:rPr>
          <w:rFonts w:ascii="Tw Cen MT" w:hAnsi="Tw Cen MT" w:cs="Times New Roman"/>
          <w:iCs/>
          <w:sz w:val="24"/>
          <w:szCs w:val="24"/>
          <w:lang w:val="id-ID"/>
        </w:rPr>
      </w:pPr>
      <w:bookmarkStart w:id="5" w:name="_Toc72779925"/>
      <w:bookmarkStart w:id="6" w:name="_Toc74909243"/>
      <w:bookmarkStart w:id="7" w:name="_Toc74909956"/>
      <w:r w:rsidRPr="006E7B96">
        <w:rPr>
          <w:rFonts w:ascii="Tw Cen MT" w:hAnsi="Tw Cen MT" w:cs="Times New Roman"/>
          <w:iCs/>
          <w:sz w:val="24"/>
          <w:szCs w:val="24"/>
          <w:lang w:val="id-ID"/>
        </w:rPr>
        <w:lastRenderedPageBreak/>
        <w:t>Coping Strategy</w:t>
      </w:r>
      <w:bookmarkEnd w:id="5"/>
      <w:bookmarkEnd w:id="6"/>
      <w:bookmarkEnd w:id="7"/>
    </w:p>
    <w:p w14:paraId="0B7640EA" w14:textId="24006998" w:rsidR="00E8533B" w:rsidRPr="00E8533B" w:rsidRDefault="00E8533B" w:rsidP="00E8533B">
      <w:pPr>
        <w:spacing w:line="240" w:lineRule="auto"/>
        <w:ind w:firstLine="360"/>
        <w:jc w:val="both"/>
        <w:rPr>
          <w:rFonts w:ascii="Tw Cen MT" w:hAnsi="Tw Cen MT" w:cs="Times New Roman"/>
          <w:sz w:val="24"/>
          <w:szCs w:val="24"/>
          <w:lang w:val="id-ID"/>
        </w:rPr>
      </w:pPr>
      <w:r w:rsidRPr="00E8533B">
        <w:rPr>
          <w:rFonts w:ascii="Tw Cen MT" w:hAnsi="Tw Cen MT" w:cs="Times New Roman"/>
          <w:sz w:val="24"/>
          <w:szCs w:val="24"/>
          <w:lang w:val="id-ID"/>
        </w:rPr>
        <w:t xml:space="preserve">The types of activities for each </w:t>
      </w:r>
      <w:r w:rsidRPr="006E7B96">
        <w:rPr>
          <w:rFonts w:ascii="Tw Cen MT" w:hAnsi="Tw Cen MT" w:cs="Times New Roman"/>
          <w:iCs/>
          <w:sz w:val="24"/>
          <w:szCs w:val="24"/>
          <w:lang w:val="id-ID"/>
        </w:rPr>
        <w:t>coping strategy</w:t>
      </w:r>
      <w:r w:rsidRPr="00E8533B">
        <w:rPr>
          <w:rFonts w:ascii="Tw Cen MT" w:hAnsi="Tw Cen MT" w:cs="Times New Roman"/>
          <w:i/>
          <w:sz w:val="24"/>
          <w:szCs w:val="24"/>
          <w:lang w:val="id-ID"/>
        </w:rPr>
        <w:t xml:space="preserve"> </w:t>
      </w:r>
      <w:r w:rsidRPr="00E8533B">
        <w:rPr>
          <w:rFonts w:ascii="Tw Cen MT" w:hAnsi="Tw Cen MT" w:cs="Times New Roman"/>
          <w:sz w:val="24"/>
          <w:szCs w:val="24"/>
          <w:lang w:val="id-ID"/>
        </w:rPr>
        <w:t>are different for each household. Each household has it</w:t>
      </w:r>
      <w:r w:rsidR="00360F10">
        <w:rPr>
          <w:rFonts w:ascii="Tw Cen MT" w:hAnsi="Tw Cen MT" w:cs="Times New Roman"/>
          <w:sz w:val="24"/>
          <w:szCs w:val="24"/>
        </w:rPr>
        <w:t>s</w:t>
      </w:r>
      <w:r w:rsidRPr="00E8533B">
        <w:rPr>
          <w:rFonts w:ascii="Tw Cen MT" w:hAnsi="Tw Cen MT" w:cs="Times New Roman"/>
          <w:sz w:val="24"/>
          <w:szCs w:val="24"/>
          <w:lang w:val="id-ID"/>
        </w:rPr>
        <w:t xml:space="preserve"> priorities in determining how to overcome the problem of food shortages. Related to the economic impact felt by households which influences </w:t>
      </w:r>
      <w:r w:rsidRPr="006E7B96">
        <w:rPr>
          <w:rFonts w:ascii="Tw Cen MT" w:hAnsi="Tw Cen MT" w:cs="Times New Roman"/>
          <w:iCs/>
          <w:sz w:val="24"/>
          <w:szCs w:val="24"/>
          <w:lang w:val="id-ID"/>
        </w:rPr>
        <w:t xml:space="preserve">the </w:t>
      </w:r>
      <w:r w:rsidRPr="006E7B96">
        <w:rPr>
          <w:rFonts w:ascii="Tw Cen MT" w:hAnsi="Tw Cen MT" w:cs="Times New Roman"/>
          <w:iCs/>
          <w:sz w:val="24"/>
          <w:szCs w:val="24"/>
          <w:lang w:val="id-ID"/>
        </w:rPr>
        <w:lastRenderedPageBreak/>
        <w:t>coping strategy that will be carried</w:t>
      </w:r>
      <w:r w:rsidRPr="00E8533B">
        <w:rPr>
          <w:rFonts w:ascii="Tw Cen MT" w:hAnsi="Tw Cen MT" w:cs="Times New Roman"/>
          <w:sz w:val="24"/>
          <w:szCs w:val="24"/>
          <w:lang w:val="id-ID"/>
        </w:rPr>
        <w:t xml:space="preserve"> out. When faced with a shock, in this case</w:t>
      </w:r>
      <w:r w:rsidR="00360F10">
        <w:rPr>
          <w:rFonts w:ascii="Tw Cen MT" w:hAnsi="Tw Cen MT" w:cs="Times New Roman"/>
          <w:sz w:val="24"/>
          <w:szCs w:val="24"/>
        </w:rPr>
        <w:t>,</w:t>
      </w:r>
      <w:r w:rsidRPr="00E8533B">
        <w:rPr>
          <w:rFonts w:ascii="Tw Cen MT" w:hAnsi="Tw Cen MT" w:cs="Times New Roman"/>
          <w:sz w:val="24"/>
          <w:szCs w:val="24"/>
          <w:lang w:val="id-ID"/>
        </w:rPr>
        <w:t xml:space="preserve"> the </w:t>
      </w:r>
      <w:r w:rsidRPr="006E7B96">
        <w:rPr>
          <w:rFonts w:ascii="Tw Cen MT" w:hAnsi="Tw Cen MT" w:cs="Times New Roman"/>
          <w:iCs/>
          <w:sz w:val="24"/>
          <w:szCs w:val="24"/>
          <w:lang w:val="id-ID"/>
        </w:rPr>
        <w:t>Covid-19 pandemic situation</w:t>
      </w:r>
      <w:r w:rsidRPr="00E8533B">
        <w:rPr>
          <w:rFonts w:ascii="Tw Cen MT" w:hAnsi="Tw Cen MT" w:cs="Times New Roman"/>
          <w:i/>
          <w:sz w:val="24"/>
          <w:szCs w:val="24"/>
          <w:lang w:val="id-ID"/>
        </w:rPr>
        <w:t xml:space="preserve"> </w:t>
      </w:r>
      <w:r w:rsidRPr="00E8533B">
        <w:rPr>
          <w:rFonts w:ascii="Tw Cen MT" w:hAnsi="Tw Cen MT" w:cs="Times New Roman"/>
          <w:sz w:val="24"/>
          <w:szCs w:val="24"/>
          <w:lang w:val="id-ID"/>
        </w:rPr>
        <w:t>to income or food supply, households may protect food consumption by buying or receiving food from other sources</w:t>
      </w:r>
      <w:r w:rsidR="00B47EA6">
        <w:rPr>
          <w:rFonts w:ascii="Tw Cen MT" w:hAnsi="Tw Cen MT" w:cs="Times New Roman"/>
          <w:sz w:val="24"/>
          <w:szCs w:val="24"/>
        </w:rPr>
        <w:t>.[10]</w:t>
      </w:r>
      <w:r w:rsidRPr="00E8533B">
        <w:rPr>
          <w:rFonts w:ascii="Tw Cen MT" w:hAnsi="Tw Cen MT" w:cs="Times New Roman"/>
          <w:sz w:val="24"/>
          <w:szCs w:val="24"/>
          <w:lang w:val="id-ID"/>
        </w:rPr>
        <w:t>.</w:t>
      </w:r>
    </w:p>
    <w:p w14:paraId="52A51A36" w14:textId="77777777" w:rsidR="00E8533B" w:rsidRPr="00E8533B" w:rsidRDefault="00E8533B" w:rsidP="00E8533B">
      <w:pPr>
        <w:spacing w:line="240" w:lineRule="auto"/>
        <w:jc w:val="both"/>
        <w:rPr>
          <w:rFonts w:ascii="Tw Cen MT" w:hAnsi="Tw Cen MT" w:cs="Times New Roman"/>
          <w:sz w:val="24"/>
          <w:szCs w:val="24"/>
          <w:lang w:val="id-ID"/>
        </w:rPr>
        <w:sectPr w:rsidR="00E8533B" w:rsidRPr="00E8533B" w:rsidSect="002676D5">
          <w:type w:val="continuous"/>
          <w:pgSz w:w="12240" w:h="15840"/>
          <w:pgMar w:top="1418" w:right="1418" w:bottom="1418" w:left="1418" w:header="0" w:footer="720" w:gutter="0"/>
          <w:pgNumType w:start="1"/>
          <w:cols w:num="2" w:space="720"/>
          <w:docGrid w:linePitch="299"/>
        </w:sectPr>
      </w:pPr>
    </w:p>
    <w:p w14:paraId="22EB7537" w14:textId="77777777" w:rsidR="006E7B96" w:rsidRPr="000A21A2" w:rsidRDefault="006E7B96" w:rsidP="006E7B96">
      <w:pPr>
        <w:spacing w:line="240" w:lineRule="auto"/>
        <w:jc w:val="center"/>
        <w:rPr>
          <w:rFonts w:ascii="Tw Cen MT" w:hAnsi="Tw Cen MT" w:cs="Times New Roman"/>
          <w:b/>
          <w:sz w:val="20"/>
          <w:szCs w:val="20"/>
          <w:lang w:val="id-ID"/>
        </w:rPr>
      </w:pPr>
      <w:r w:rsidRPr="000A21A2">
        <w:rPr>
          <w:rFonts w:ascii="Tw Cen MT" w:hAnsi="Tw Cen MT" w:cs="Times New Roman"/>
          <w:b/>
          <w:sz w:val="20"/>
          <w:szCs w:val="20"/>
          <w:lang w:val="id-ID"/>
        </w:rPr>
        <w:lastRenderedPageBreak/>
        <w:t>Table 3. Coping Strategy Index</w:t>
      </w:r>
    </w:p>
    <w:tbl>
      <w:tblPr>
        <w:tblStyle w:val="TableGrid"/>
        <w:tblW w:w="9351"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405"/>
        <w:gridCol w:w="567"/>
        <w:gridCol w:w="567"/>
        <w:gridCol w:w="567"/>
        <w:gridCol w:w="567"/>
        <w:gridCol w:w="567"/>
        <w:gridCol w:w="709"/>
        <w:gridCol w:w="567"/>
        <w:gridCol w:w="709"/>
        <w:gridCol w:w="708"/>
        <w:gridCol w:w="567"/>
        <w:gridCol w:w="851"/>
      </w:tblGrid>
      <w:tr w:rsidR="006E7B96" w:rsidRPr="006E7B96" w14:paraId="1B5EA97B" w14:textId="77777777" w:rsidTr="000A21A2">
        <w:tc>
          <w:tcPr>
            <w:tcW w:w="2405" w:type="dxa"/>
            <w:vMerge w:val="restart"/>
            <w:hideMark/>
          </w:tcPr>
          <w:p w14:paraId="3DFC9287" w14:textId="77777777" w:rsidR="006E7B96" w:rsidRPr="006E7B96" w:rsidRDefault="006E7B96" w:rsidP="00C14033">
            <w:pPr>
              <w:tabs>
                <w:tab w:val="left" w:pos="4935"/>
              </w:tabs>
              <w:jc w:val="center"/>
              <w:rPr>
                <w:rFonts w:ascii="Tw Cen MT" w:hAnsi="Tw Cen MT" w:cs="Times New Roman"/>
                <w:b/>
                <w:lang w:val="id-ID"/>
              </w:rPr>
            </w:pPr>
            <w:r w:rsidRPr="006E7B96">
              <w:rPr>
                <w:rFonts w:ascii="Tw Cen MT" w:hAnsi="Tw Cen MT" w:cs="Times New Roman"/>
                <w:b/>
              </w:rPr>
              <w:t>Coping Strategy</w:t>
            </w:r>
          </w:p>
          <w:p w14:paraId="1D8E0CD4"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Index</w:t>
            </w:r>
          </w:p>
        </w:tc>
        <w:tc>
          <w:tcPr>
            <w:tcW w:w="1134" w:type="dxa"/>
            <w:gridSpan w:val="2"/>
            <w:hideMark/>
          </w:tcPr>
          <w:p w14:paraId="6D8ED4F0"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Every day</w:t>
            </w:r>
          </w:p>
        </w:tc>
        <w:tc>
          <w:tcPr>
            <w:tcW w:w="1134" w:type="dxa"/>
            <w:gridSpan w:val="2"/>
            <w:hideMark/>
          </w:tcPr>
          <w:p w14:paraId="1B8BF6AC" w14:textId="77777777" w:rsidR="006E7B96" w:rsidRPr="006E7B96" w:rsidRDefault="006E7B96" w:rsidP="00C14033">
            <w:pPr>
              <w:tabs>
                <w:tab w:val="left" w:pos="4935"/>
              </w:tabs>
              <w:jc w:val="center"/>
              <w:rPr>
                <w:rFonts w:ascii="Tw Cen MT" w:hAnsi="Tw Cen MT" w:cs="Times New Roman"/>
                <w:b/>
              </w:rPr>
            </w:pPr>
            <w:r>
              <w:rPr>
                <w:rFonts w:ascii="Tw Cen MT" w:hAnsi="Tw Cen MT" w:cs="Times New Roman"/>
                <w:b/>
              </w:rPr>
              <w:t>O</w:t>
            </w:r>
            <w:r w:rsidRPr="006E7B96">
              <w:rPr>
                <w:rFonts w:ascii="Tw Cen MT" w:hAnsi="Tw Cen MT" w:cs="Times New Roman"/>
                <w:b/>
              </w:rPr>
              <w:t>ften</w:t>
            </w:r>
          </w:p>
        </w:tc>
        <w:tc>
          <w:tcPr>
            <w:tcW w:w="1276" w:type="dxa"/>
            <w:gridSpan w:val="2"/>
            <w:hideMark/>
          </w:tcPr>
          <w:p w14:paraId="6382E525"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Occasionally</w:t>
            </w:r>
          </w:p>
        </w:tc>
        <w:tc>
          <w:tcPr>
            <w:tcW w:w="1276" w:type="dxa"/>
            <w:gridSpan w:val="2"/>
            <w:hideMark/>
          </w:tcPr>
          <w:p w14:paraId="2F9DB347"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Seldom</w:t>
            </w:r>
          </w:p>
        </w:tc>
        <w:tc>
          <w:tcPr>
            <w:tcW w:w="708" w:type="dxa"/>
            <w:hideMark/>
          </w:tcPr>
          <w:p w14:paraId="4FF387C7"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Total</w:t>
            </w:r>
          </w:p>
        </w:tc>
        <w:tc>
          <w:tcPr>
            <w:tcW w:w="1418" w:type="dxa"/>
            <w:gridSpan w:val="2"/>
            <w:hideMark/>
          </w:tcPr>
          <w:p w14:paraId="4CACC717"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Never</w:t>
            </w:r>
          </w:p>
        </w:tc>
      </w:tr>
      <w:tr w:rsidR="006E7B96" w:rsidRPr="006E7B96" w14:paraId="48610068" w14:textId="77777777" w:rsidTr="000A21A2">
        <w:tc>
          <w:tcPr>
            <w:tcW w:w="2405" w:type="dxa"/>
            <w:vMerge/>
            <w:vAlign w:val="center"/>
            <w:hideMark/>
          </w:tcPr>
          <w:p w14:paraId="19988B48" w14:textId="77777777" w:rsidR="006E7B96" w:rsidRPr="006E7B96" w:rsidRDefault="006E7B96" w:rsidP="00C14033">
            <w:pPr>
              <w:rPr>
                <w:rFonts w:ascii="Tw Cen MT" w:eastAsia="Times New Roman" w:hAnsi="Tw Cen MT" w:cs="Times New Roman"/>
                <w:b/>
                <w:lang w:val="id-ID"/>
              </w:rPr>
            </w:pPr>
          </w:p>
        </w:tc>
        <w:tc>
          <w:tcPr>
            <w:tcW w:w="567" w:type="dxa"/>
            <w:hideMark/>
          </w:tcPr>
          <w:p w14:paraId="0C241A75"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n</w:t>
            </w:r>
          </w:p>
        </w:tc>
        <w:tc>
          <w:tcPr>
            <w:tcW w:w="567" w:type="dxa"/>
            <w:hideMark/>
          </w:tcPr>
          <w:p w14:paraId="6017B10D"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w:t>
            </w:r>
          </w:p>
        </w:tc>
        <w:tc>
          <w:tcPr>
            <w:tcW w:w="567" w:type="dxa"/>
            <w:hideMark/>
          </w:tcPr>
          <w:p w14:paraId="07F0228F"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n</w:t>
            </w:r>
          </w:p>
        </w:tc>
        <w:tc>
          <w:tcPr>
            <w:tcW w:w="567" w:type="dxa"/>
            <w:hideMark/>
          </w:tcPr>
          <w:p w14:paraId="226A6B78"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w:t>
            </w:r>
          </w:p>
        </w:tc>
        <w:tc>
          <w:tcPr>
            <w:tcW w:w="567" w:type="dxa"/>
            <w:hideMark/>
          </w:tcPr>
          <w:p w14:paraId="67A991D0"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n</w:t>
            </w:r>
          </w:p>
        </w:tc>
        <w:tc>
          <w:tcPr>
            <w:tcW w:w="709" w:type="dxa"/>
            <w:hideMark/>
          </w:tcPr>
          <w:p w14:paraId="6F4BD3BE"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w:t>
            </w:r>
          </w:p>
        </w:tc>
        <w:tc>
          <w:tcPr>
            <w:tcW w:w="567" w:type="dxa"/>
            <w:hideMark/>
          </w:tcPr>
          <w:p w14:paraId="4B07118A"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n</w:t>
            </w:r>
          </w:p>
        </w:tc>
        <w:tc>
          <w:tcPr>
            <w:tcW w:w="709" w:type="dxa"/>
            <w:hideMark/>
          </w:tcPr>
          <w:p w14:paraId="6938BC2A"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w:t>
            </w:r>
          </w:p>
        </w:tc>
        <w:tc>
          <w:tcPr>
            <w:tcW w:w="708" w:type="dxa"/>
            <w:hideMark/>
          </w:tcPr>
          <w:p w14:paraId="409779B7"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n</w:t>
            </w:r>
          </w:p>
        </w:tc>
        <w:tc>
          <w:tcPr>
            <w:tcW w:w="567" w:type="dxa"/>
            <w:hideMark/>
          </w:tcPr>
          <w:p w14:paraId="0E252EE2"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n</w:t>
            </w:r>
          </w:p>
        </w:tc>
        <w:tc>
          <w:tcPr>
            <w:tcW w:w="851" w:type="dxa"/>
            <w:hideMark/>
          </w:tcPr>
          <w:p w14:paraId="43845FEE"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w:t>
            </w:r>
          </w:p>
        </w:tc>
      </w:tr>
      <w:tr w:rsidR="006E7B96" w:rsidRPr="006E7B96" w14:paraId="2D730B9F" w14:textId="77777777" w:rsidTr="000A21A2">
        <w:tc>
          <w:tcPr>
            <w:tcW w:w="2405" w:type="dxa"/>
            <w:hideMark/>
          </w:tcPr>
          <w:p w14:paraId="4C59728B" w14:textId="77777777" w:rsidR="006E7B96" w:rsidRPr="006E7B96" w:rsidRDefault="006E7B96" w:rsidP="00C14033">
            <w:pPr>
              <w:pStyle w:val="ListParagraph"/>
              <w:numPr>
                <w:ilvl w:val="0"/>
                <w:numId w:val="8"/>
              </w:numPr>
              <w:tabs>
                <w:tab w:val="left" w:pos="4935"/>
              </w:tabs>
              <w:spacing w:line="240" w:lineRule="auto"/>
              <w:ind w:left="284" w:hanging="284"/>
              <w:jc w:val="both"/>
              <w:rPr>
                <w:rFonts w:ascii="Tw Cen MT" w:hAnsi="Tw Cen MT"/>
                <w:sz w:val="20"/>
                <w:szCs w:val="20"/>
              </w:rPr>
            </w:pPr>
            <w:r w:rsidRPr="006E7B96">
              <w:rPr>
                <w:rFonts w:ascii="Tw Cen MT" w:hAnsi="Tw Cen MT"/>
                <w:sz w:val="20"/>
                <w:szCs w:val="20"/>
              </w:rPr>
              <w:t>Reduce expensive food</w:t>
            </w:r>
          </w:p>
        </w:tc>
        <w:tc>
          <w:tcPr>
            <w:tcW w:w="567" w:type="dxa"/>
            <w:hideMark/>
          </w:tcPr>
          <w:p w14:paraId="1E8C1364"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1</w:t>
            </w:r>
          </w:p>
        </w:tc>
        <w:tc>
          <w:tcPr>
            <w:tcW w:w="567" w:type="dxa"/>
            <w:hideMark/>
          </w:tcPr>
          <w:p w14:paraId="7ED0B572"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1,4</w:t>
            </w:r>
          </w:p>
        </w:tc>
        <w:tc>
          <w:tcPr>
            <w:tcW w:w="567" w:type="dxa"/>
            <w:hideMark/>
          </w:tcPr>
          <w:p w14:paraId="27CDD99E"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9</w:t>
            </w:r>
          </w:p>
        </w:tc>
        <w:tc>
          <w:tcPr>
            <w:tcW w:w="567" w:type="dxa"/>
            <w:hideMark/>
          </w:tcPr>
          <w:p w14:paraId="1F2237F9"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13</w:t>
            </w:r>
          </w:p>
        </w:tc>
        <w:tc>
          <w:tcPr>
            <w:tcW w:w="567" w:type="dxa"/>
            <w:hideMark/>
          </w:tcPr>
          <w:p w14:paraId="7ECA206C"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13</w:t>
            </w:r>
          </w:p>
        </w:tc>
        <w:tc>
          <w:tcPr>
            <w:tcW w:w="709" w:type="dxa"/>
            <w:hideMark/>
          </w:tcPr>
          <w:p w14:paraId="2B4ACEB0"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18,8</w:t>
            </w:r>
          </w:p>
        </w:tc>
        <w:tc>
          <w:tcPr>
            <w:tcW w:w="567" w:type="dxa"/>
            <w:hideMark/>
          </w:tcPr>
          <w:p w14:paraId="6FE80EBA"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8</w:t>
            </w:r>
          </w:p>
        </w:tc>
        <w:tc>
          <w:tcPr>
            <w:tcW w:w="709" w:type="dxa"/>
            <w:hideMark/>
          </w:tcPr>
          <w:p w14:paraId="3489D8C7"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11,6</w:t>
            </w:r>
          </w:p>
        </w:tc>
        <w:tc>
          <w:tcPr>
            <w:tcW w:w="708" w:type="dxa"/>
            <w:hideMark/>
          </w:tcPr>
          <w:p w14:paraId="274E10A7"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31</w:t>
            </w:r>
          </w:p>
        </w:tc>
        <w:tc>
          <w:tcPr>
            <w:tcW w:w="567" w:type="dxa"/>
            <w:hideMark/>
          </w:tcPr>
          <w:p w14:paraId="78E19FA5"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38</w:t>
            </w:r>
          </w:p>
        </w:tc>
        <w:tc>
          <w:tcPr>
            <w:tcW w:w="851" w:type="dxa"/>
            <w:hideMark/>
          </w:tcPr>
          <w:p w14:paraId="02B67A00"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55,1</w:t>
            </w:r>
          </w:p>
        </w:tc>
      </w:tr>
      <w:tr w:rsidR="006E7B96" w:rsidRPr="006E7B96" w14:paraId="0ACA3AFE" w14:textId="77777777" w:rsidTr="000A21A2">
        <w:tc>
          <w:tcPr>
            <w:tcW w:w="2405" w:type="dxa"/>
            <w:hideMark/>
          </w:tcPr>
          <w:p w14:paraId="3191A064" w14:textId="77777777" w:rsidR="006E7B96" w:rsidRPr="006E7B96" w:rsidRDefault="006E7B96" w:rsidP="00C14033">
            <w:pPr>
              <w:pStyle w:val="ListParagraph"/>
              <w:numPr>
                <w:ilvl w:val="0"/>
                <w:numId w:val="8"/>
              </w:numPr>
              <w:tabs>
                <w:tab w:val="left" w:pos="4935"/>
              </w:tabs>
              <w:spacing w:line="240" w:lineRule="auto"/>
              <w:ind w:left="284" w:hanging="284"/>
              <w:jc w:val="both"/>
              <w:rPr>
                <w:rFonts w:ascii="Tw Cen MT" w:hAnsi="Tw Cen MT"/>
                <w:sz w:val="20"/>
                <w:szCs w:val="20"/>
              </w:rPr>
            </w:pPr>
            <w:r w:rsidRPr="006E7B96">
              <w:rPr>
                <w:rFonts w:ascii="Tw Cen MT" w:hAnsi="Tw Cen MT"/>
                <w:sz w:val="20"/>
                <w:szCs w:val="20"/>
              </w:rPr>
              <w:t>Borrow groceries</w:t>
            </w:r>
          </w:p>
        </w:tc>
        <w:tc>
          <w:tcPr>
            <w:tcW w:w="567" w:type="dxa"/>
          </w:tcPr>
          <w:p w14:paraId="3AC2EDB3" w14:textId="77777777" w:rsidR="006E7B96" w:rsidRPr="006E7B96" w:rsidRDefault="006E7B96" w:rsidP="00C14033">
            <w:pPr>
              <w:tabs>
                <w:tab w:val="left" w:pos="4935"/>
              </w:tabs>
              <w:jc w:val="center"/>
              <w:rPr>
                <w:rFonts w:ascii="Tw Cen MT" w:hAnsi="Tw Cen MT" w:cs="Times New Roman"/>
              </w:rPr>
            </w:pPr>
          </w:p>
        </w:tc>
        <w:tc>
          <w:tcPr>
            <w:tcW w:w="567" w:type="dxa"/>
          </w:tcPr>
          <w:p w14:paraId="6325CFE8" w14:textId="77777777" w:rsidR="006E7B96" w:rsidRPr="006E7B96" w:rsidRDefault="006E7B96" w:rsidP="00C14033">
            <w:pPr>
              <w:tabs>
                <w:tab w:val="left" w:pos="4935"/>
              </w:tabs>
              <w:jc w:val="center"/>
              <w:rPr>
                <w:rFonts w:ascii="Tw Cen MT" w:hAnsi="Tw Cen MT" w:cs="Times New Roman"/>
              </w:rPr>
            </w:pPr>
          </w:p>
        </w:tc>
        <w:tc>
          <w:tcPr>
            <w:tcW w:w="567" w:type="dxa"/>
          </w:tcPr>
          <w:p w14:paraId="3CA5D5FE" w14:textId="77777777" w:rsidR="006E7B96" w:rsidRPr="006E7B96" w:rsidRDefault="006E7B96" w:rsidP="00C14033">
            <w:pPr>
              <w:tabs>
                <w:tab w:val="left" w:pos="4935"/>
              </w:tabs>
              <w:jc w:val="center"/>
              <w:rPr>
                <w:rFonts w:ascii="Tw Cen MT" w:hAnsi="Tw Cen MT" w:cs="Times New Roman"/>
              </w:rPr>
            </w:pPr>
          </w:p>
        </w:tc>
        <w:tc>
          <w:tcPr>
            <w:tcW w:w="567" w:type="dxa"/>
          </w:tcPr>
          <w:p w14:paraId="410F3B87" w14:textId="77777777" w:rsidR="006E7B96" w:rsidRPr="006E7B96" w:rsidRDefault="006E7B96" w:rsidP="00C14033">
            <w:pPr>
              <w:tabs>
                <w:tab w:val="left" w:pos="4935"/>
              </w:tabs>
              <w:jc w:val="center"/>
              <w:rPr>
                <w:rFonts w:ascii="Tw Cen MT" w:hAnsi="Tw Cen MT" w:cs="Times New Roman"/>
              </w:rPr>
            </w:pPr>
          </w:p>
        </w:tc>
        <w:tc>
          <w:tcPr>
            <w:tcW w:w="567" w:type="dxa"/>
            <w:hideMark/>
          </w:tcPr>
          <w:p w14:paraId="006B841C"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4</w:t>
            </w:r>
          </w:p>
        </w:tc>
        <w:tc>
          <w:tcPr>
            <w:tcW w:w="709" w:type="dxa"/>
            <w:hideMark/>
          </w:tcPr>
          <w:p w14:paraId="37B7E663"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5,8</w:t>
            </w:r>
          </w:p>
        </w:tc>
        <w:tc>
          <w:tcPr>
            <w:tcW w:w="567" w:type="dxa"/>
            <w:hideMark/>
          </w:tcPr>
          <w:p w14:paraId="250E30FF"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3</w:t>
            </w:r>
          </w:p>
        </w:tc>
        <w:tc>
          <w:tcPr>
            <w:tcW w:w="709" w:type="dxa"/>
            <w:hideMark/>
          </w:tcPr>
          <w:p w14:paraId="2C7A5B17"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4,3</w:t>
            </w:r>
          </w:p>
        </w:tc>
        <w:tc>
          <w:tcPr>
            <w:tcW w:w="708" w:type="dxa"/>
            <w:hideMark/>
          </w:tcPr>
          <w:p w14:paraId="6D053A86"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7</w:t>
            </w:r>
          </w:p>
        </w:tc>
        <w:tc>
          <w:tcPr>
            <w:tcW w:w="567" w:type="dxa"/>
            <w:hideMark/>
          </w:tcPr>
          <w:p w14:paraId="7CA31738"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62</w:t>
            </w:r>
          </w:p>
        </w:tc>
        <w:tc>
          <w:tcPr>
            <w:tcW w:w="851" w:type="dxa"/>
            <w:hideMark/>
          </w:tcPr>
          <w:p w14:paraId="17BEB8F5"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89.9</w:t>
            </w:r>
          </w:p>
        </w:tc>
      </w:tr>
      <w:tr w:rsidR="006E7B96" w:rsidRPr="006E7B96" w14:paraId="48AF4A4E" w14:textId="77777777" w:rsidTr="000A21A2">
        <w:tc>
          <w:tcPr>
            <w:tcW w:w="2405" w:type="dxa"/>
            <w:hideMark/>
          </w:tcPr>
          <w:p w14:paraId="0B45C74B" w14:textId="77777777" w:rsidR="006E7B96" w:rsidRPr="006E7B96" w:rsidRDefault="006E7B96" w:rsidP="00C14033">
            <w:pPr>
              <w:pStyle w:val="ListParagraph"/>
              <w:numPr>
                <w:ilvl w:val="0"/>
                <w:numId w:val="8"/>
              </w:numPr>
              <w:tabs>
                <w:tab w:val="left" w:pos="4935"/>
              </w:tabs>
              <w:spacing w:line="240" w:lineRule="auto"/>
              <w:ind w:left="284" w:hanging="284"/>
              <w:jc w:val="both"/>
              <w:rPr>
                <w:rFonts w:ascii="Tw Cen MT" w:hAnsi="Tw Cen MT"/>
                <w:sz w:val="20"/>
                <w:szCs w:val="20"/>
              </w:rPr>
            </w:pPr>
            <w:r w:rsidRPr="006E7B96">
              <w:rPr>
                <w:rFonts w:ascii="Tw Cen MT" w:hAnsi="Tw Cen MT"/>
                <w:sz w:val="20"/>
                <w:szCs w:val="20"/>
              </w:rPr>
              <w:t>Buying food on debt</w:t>
            </w:r>
          </w:p>
        </w:tc>
        <w:tc>
          <w:tcPr>
            <w:tcW w:w="567" w:type="dxa"/>
          </w:tcPr>
          <w:p w14:paraId="0EFB3163" w14:textId="77777777" w:rsidR="006E7B96" w:rsidRPr="006E7B96" w:rsidRDefault="006E7B96" w:rsidP="00C14033">
            <w:pPr>
              <w:tabs>
                <w:tab w:val="left" w:pos="4935"/>
              </w:tabs>
              <w:jc w:val="center"/>
              <w:rPr>
                <w:rFonts w:ascii="Tw Cen MT" w:hAnsi="Tw Cen MT" w:cs="Times New Roman"/>
              </w:rPr>
            </w:pPr>
          </w:p>
        </w:tc>
        <w:tc>
          <w:tcPr>
            <w:tcW w:w="567" w:type="dxa"/>
          </w:tcPr>
          <w:p w14:paraId="55A24BBA" w14:textId="77777777" w:rsidR="006E7B96" w:rsidRPr="006E7B96" w:rsidRDefault="006E7B96" w:rsidP="00C14033">
            <w:pPr>
              <w:tabs>
                <w:tab w:val="left" w:pos="4935"/>
              </w:tabs>
              <w:jc w:val="center"/>
              <w:rPr>
                <w:rFonts w:ascii="Tw Cen MT" w:hAnsi="Tw Cen MT" w:cs="Times New Roman"/>
              </w:rPr>
            </w:pPr>
          </w:p>
        </w:tc>
        <w:tc>
          <w:tcPr>
            <w:tcW w:w="567" w:type="dxa"/>
            <w:hideMark/>
          </w:tcPr>
          <w:p w14:paraId="4E3FF137"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1</w:t>
            </w:r>
          </w:p>
        </w:tc>
        <w:tc>
          <w:tcPr>
            <w:tcW w:w="567" w:type="dxa"/>
            <w:hideMark/>
          </w:tcPr>
          <w:p w14:paraId="0615B23C"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1,4</w:t>
            </w:r>
          </w:p>
        </w:tc>
        <w:tc>
          <w:tcPr>
            <w:tcW w:w="567" w:type="dxa"/>
            <w:hideMark/>
          </w:tcPr>
          <w:p w14:paraId="096366D1"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2</w:t>
            </w:r>
          </w:p>
        </w:tc>
        <w:tc>
          <w:tcPr>
            <w:tcW w:w="709" w:type="dxa"/>
            <w:hideMark/>
          </w:tcPr>
          <w:p w14:paraId="456C0A2F"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2,9</w:t>
            </w:r>
          </w:p>
        </w:tc>
        <w:tc>
          <w:tcPr>
            <w:tcW w:w="567" w:type="dxa"/>
            <w:hideMark/>
          </w:tcPr>
          <w:p w14:paraId="5CCF97FF"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1</w:t>
            </w:r>
          </w:p>
        </w:tc>
        <w:tc>
          <w:tcPr>
            <w:tcW w:w="709" w:type="dxa"/>
            <w:hideMark/>
          </w:tcPr>
          <w:p w14:paraId="2306F332"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1,4</w:t>
            </w:r>
          </w:p>
        </w:tc>
        <w:tc>
          <w:tcPr>
            <w:tcW w:w="708" w:type="dxa"/>
            <w:hideMark/>
          </w:tcPr>
          <w:p w14:paraId="5CAC8BAC"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4</w:t>
            </w:r>
          </w:p>
        </w:tc>
        <w:tc>
          <w:tcPr>
            <w:tcW w:w="567" w:type="dxa"/>
            <w:hideMark/>
          </w:tcPr>
          <w:p w14:paraId="62771C66"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65</w:t>
            </w:r>
          </w:p>
        </w:tc>
        <w:tc>
          <w:tcPr>
            <w:tcW w:w="851" w:type="dxa"/>
            <w:hideMark/>
          </w:tcPr>
          <w:p w14:paraId="0E8969DF"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94,2</w:t>
            </w:r>
          </w:p>
        </w:tc>
      </w:tr>
      <w:tr w:rsidR="006E7B96" w:rsidRPr="006E7B96" w14:paraId="22526F52" w14:textId="77777777" w:rsidTr="000A21A2">
        <w:tc>
          <w:tcPr>
            <w:tcW w:w="2405" w:type="dxa"/>
            <w:hideMark/>
          </w:tcPr>
          <w:p w14:paraId="07C27851" w14:textId="77777777" w:rsidR="006E7B96" w:rsidRPr="006E7B96" w:rsidRDefault="006E7B96" w:rsidP="00C14033">
            <w:pPr>
              <w:pStyle w:val="ListParagraph"/>
              <w:numPr>
                <w:ilvl w:val="0"/>
                <w:numId w:val="8"/>
              </w:numPr>
              <w:tabs>
                <w:tab w:val="left" w:pos="4935"/>
              </w:tabs>
              <w:spacing w:line="240" w:lineRule="auto"/>
              <w:ind w:left="284" w:hanging="284"/>
              <w:jc w:val="both"/>
              <w:rPr>
                <w:rFonts w:ascii="Tw Cen MT" w:hAnsi="Tw Cen MT"/>
                <w:sz w:val="20"/>
                <w:szCs w:val="20"/>
              </w:rPr>
            </w:pPr>
            <w:r w:rsidRPr="006E7B96">
              <w:rPr>
                <w:rFonts w:ascii="Tw Cen MT" w:hAnsi="Tw Cen MT"/>
                <w:sz w:val="20"/>
                <w:szCs w:val="20"/>
              </w:rPr>
              <w:t>Gather food from nature</w:t>
            </w:r>
          </w:p>
        </w:tc>
        <w:tc>
          <w:tcPr>
            <w:tcW w:w="567" w:type="dxa"/>
          </w:tcPr>
          <w:p w14:paraId="4A8E7712" w14:textId="77777777" w:rsidR="006E7B96" w:rsidRPr="006E7B96" w:rsidRDefault="006E7B96" w:rsidP="00C14033">
            <w:pPr>
              <w:tabs>
                <w:tab w:val="left" w:pos="4935"/>
              </w:tabs>
              <w:jc w:val="center"/>
              <w:rPr>
                <w:rFonts w:ascii="Tw Cen MT" w:hAnsi="Tw Cen MT" w:cs="Times New Roman"/>
              </w:rPr>
            </w:pPr>
          </w:p>
        </w:tc>
        <w:tc>
          <w:tcPr>
            <w:tcW w:w="567" w:type="dxa"/>
          </w:tcPr>
          <w:p w14:paraId="567AB77E" w14:textId="77777777" w:rsidR="006E7B96" w:rsidRPr="006E7B96" w:rsidRDefault="006E7B96" w:rsidP="00C14033">
            <w:pPr>
              <w:tabs>
                <w:tab w:val="left" w:pos="4935"/>
              </w:tabs>
              <w:jc w:val="center"/>
              <w:rPr>
                <w:rFonts w:ascii="Tw Cen MT" w:hAnsi="Tw Cen MT" w:cs="Times New Roman"/>
              </w:rPr>
            </w:pPr>
          </w:p>
        </w:tc>
        <w:tc>
          <w:tcPr>
            <w:tcW w:w="567" w:type="dxa"/>
            <w:hideMark/>
          </w:tcPr>
          <w:p w14:paraId="3CDE4154"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1</w:t>
            </w:r>
          </w:p>
        </w:tc>
        <w:tc>
          <w:tcPr>
            <w:tcW w:w="567" w:type="dxa"/>
            <w:hideMark/>
          </w:tcPr>
          <w:p w14:paraId="357D0437"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1,4</w:t>
            </w:r>
          </w:p>
        </w:tc>
        <w:tc>
          <w:tcPr>
            <w:tcW w:w="567" w:type="dxa"/>
            <w:hideMark/>
          </w:tcPr>
          <w:p w14:paraId="18177D83"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1</w:t>
            </w:r>
          </w:p>
        </w:tc>
        <w:tc>
          <w:tcPr>
            <w:tcW w:w="709" w:type="dxa"/>
            <w:hideMark/>
          </w:tcPr>
          <w:p w14:paraId="5836C1A9"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1,4</w:t>
            </w:r>
          </w:p>
        </w:tc>
        <w:tc>
          <w:tcPr>
            <w:tcW w:w="567" w:type="dxa"/>
            <w:hideMark/>
          </w:tcPr>
          <w:p w14:paraId="47B05DA4"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1</w:t>
            </w:r>
          </w:p>
        </w:tc>
        <w:tc>
          <w:tcPr>
            <w:tcW w:w="709" w:type="dxa"/>
            <w:hideMark/>
          </w:tcPr>
          <w:p w14:paraId="54052FF9"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1,4</w:t>
            </w:r>
          </w:p>
        </w:tc>
        <w:tc>
          <w:tcPr>
            <w:tcW w:w="708" w:type="dxa"/>
            <w:hideMark/>
          </w:tcPr>
          <w:p w14:paraId="660E43AA"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3</w:t>
            </w:r>
          </w:p>
        </w:tc>
        <w:tc>
          <w:tcPr>
            <w:tcW w:w="567" w:type="dxa"/>
            <w:hideMark/>
          </w:tcPr>
          <w:p w14:paraId="4C46B34A"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66</w:t>
            </w:r>
          </w:p>
        </w:tc>
        <w:tc>
          <w:tcPr>
            <w:tcW w:w="851" w:type="dxa"/>
            <w:hideMark/>
          </w:tcPr>
          <w:p w14:paraId="4F58F240"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95.7</w:t>
            </w:r>
          </w:p>
        </w:tc>
      </w:tr>
      <w:tr w:rsidR="006E7B96" w:rsidRPr="000A21A2" w14:paraId="4462640B" w14:textId="77777777" w:rsidTr="000A21A2">
        <w:tc>
          <w:tcPr>
            <w:tcW w:w="2405" w:type="dxa"/>
            <w:hideMark/>
          </w:tcPr>
          <w:p w14:paraId="4F85701C" w14:textId="77777777" w:rsidR="006E7B96" w:rsidRPr="006E7B96" w:rsidRDefault="006E7B96" w:rsidP="00C14033">
            <w:pPr>
              <w:pStyle w:val="ListParagraph"/>
              <w:numPr>
                <w:ilvl w:val="0"/>
                <w:numId w:val="8"/>
              </w:numPr>
              <w:tabs>
                <w:tab w:val="left" w:pos="4935"/>
              </w:tabs>
              <w:spacing w:line="240" w:lineRule="auto"/>
              <w:ind w:left="284" w:hanging="284"/>
              <w:jc w:val="both"/>
              <w:rPr>
                <w:rFonts w:ascii="Tw Cen MT" w:hAnsi="Tw Cen MT"/>
                <w:sz w:val="20"/>
                <w:szCs w:val="20"/>
              </w:rPr>
            </w:pPr>
            <w:r w:rsidRPr="006E7B96">
              <w:rPr>
                <w:rFonts w:ascii="Tw Cen MT" w:hAnsi="Tw Cen MT"/>
                <w:sz w:val="20"/>
                <w:szCs w:val="20"/>
              </w:rPr>
              <w:t>Sending family members to eat elsewhere</w:t>
            </w:r>
          </w:p>
        </w:tc>
        <w:tc>
          <w:tcPr>
            <w:tcW w:w="567" w:type="dxa"/>
          </w:tcPr>
          <w:p w14:paraId="4D2ABB69" w14:textId="77777777" w:rsidR="006E7B96" w:rsidRPr="006E7B96" w:rsidRDefault="006E7B96" w:rsidP="00C14033">
            <w:pPr>
              <w:tabs>
                <w:tab w:val="left" w:pos="4935"/>
              </w:tabs>
              <w:jc w:val="center"/>
              <w:rPr>
                <w:rFonts w:ascii="Tw Cen MT" w:hAnsi="Tw Cen MT" w:cs="Times New Roman"/>
              </w:rPr>
            </w:pPr>
          </w:p>
        </w:tc>
        <w:tc>
          <w:tcPr>
            <w:tcW w:w="567" w:type="dxa"/>
          </w:tcPr>
          <w:p w14:paraId="7B6491CB" w14:textId="77777777" w:rsidR="006E7B96" w:rsidRPr="006E7B96" w:rsidRDefault="006E7B96" w:rsidP="00C14033">
            <w:pPr>
              <w:tabs>
                <w:tab w:val="left" w:pos="4935"/>
              </w:tabs>
              <w:jc w:val="center"/>
              <w:rPr>
                <w:rFonts w:ascii="Tw Cen MT" w:hAnsi="Tw Cen MT" w:cs="Times New Roman"/>
              </w:rPr>
            </w:pPr>
          </w:p>
        </w:tc>
        <w:tc>
          <w:tcPr>
            <w:tcW w:w="567" w:type="dxa"/>
          </w:tcPr>
          <w:p w14:paraId="5C3A131A" w14:textId="77777777" w:rsidR="006E7B96" w:rsidRPr="006E7B96" w:rsidRDefault="006E7B96" w:rsidP="00C14033">
            <w:pPr>
              <w:tabs>
                <w:tab w:val="left" w:pos="4935"/>
              </w:tabs>
              <w:jc w:val="center"/>
              <w:rPr>
                <w:rFonts w:ascii="Tw Cen MT" w:hAnsi="Tw Cen MT" w:cs="Times New Roman"/>
              </w:rPr>
            </w:pPr>
          </w:p>
        </w:tc>
        <w:tc>
          <w:tcPr>
            <w:tcW w:w="567" w:type="dxa"/>
          </w:tcPr>
          <w:p w14:paraId="3AFBBE1D" w14:textId="77777777" w:rsidR="006E7B96" w:rsidRPr="006E7B96" w:rsidRDefault="006E7B96" w:rsidP="00C14033">
            <w:pPr>
              <w:tabs>
                <w:tab w:val="left" w:pos="4935"/>
              </w:tabs>
              <w:jc w:val="center"/>
              <w:rPr>
                <w:rFonts w:ascii="Tw Cen MT" w:hAnsi="Tw Cen MT" w:cs="Times New Roman"/>
              </w:rPr>
            </w:pPr>
          </w:p>
        </w:tc>
        <w:tc>
          <w:tcPr>
            <w:tcW w:w="567" w:type="dxa"/>
          </w:tcPr>
          <w:p w14:paraId="66B92710" w14:textId="77777777" w:rsidR="006E7B96" w:rsidRPr="006E7B96" w:rsidRDefault="006E7B96" w:rsidP="00C14033">
            <w:pPr>
              <w:tabs>
                <w:tab w:val="left" w:pos="4935"/>
              </w:tabs>
              <w:jc w:val="center"/>
              <w:rPr>
                <w:rFonts w:ascii="Tw Cen MT" w:hAnsi="Tw Cen MT" w:cs="Times New Roman"/>
              </w:rPr>
            </w:pPr>
          </w:p>
        </w:tc>
        <w:tc>
          <w:tcPr>
            <w:tcW w:w="709" w:type="dxa"/>
          </w:tcPr>
          <w:p w14:paraId="681C8A6B" w14:textId="77777777" w:rsidR="006E7B96" w:rsidRPr="006E7B96" w:rsidRDefault="006E7B96" w:rsidP="00C14033">
            <w:pPr>
              <w:tabs>
                <w:tab w:val="left" w:pos="4935"/>
              </w:tabs>
              <w:jc w:val="center"/>
              <w:rPr>
                <w:rFonts w:ascii="Tw Cen MT" w:hAnsi="Tw Cen MT" w:cs="Times New Roman"/>
              </w:rPr>
            </w:pPr>
          </w:p>
        </w:tc>
        <w:tc>
          <w:tcPr>
            <w:tcW w:w="567" w:type="dxa"/>
          </w:tcPr>
          <w:p w14:paraId="29F72382" w14:textId="77777777" w:rsidR="006E7B96" w:rsidRPr="006E7B96" w:rsidRDefault="006E7B96" w:rsidP="00C14033">
            <w:pPr>
              <w:tabs>
                <w:tab w:val="left" w:pos="4935"/>
              </w:tabs>
              <w:jc w:val="center"/>
              <w:rPr>
                <w:rFonts w:ascii="Tw Cen MT" w:hAnsi="Tw Cen MT" w:cs="Times New Roman"/>
              </w:rPr>
            </w:pPr>
          </w:p>
        </w:tc>
        <w:tc>
          <w:tcPr>
            <w:tcW w:w="709" w:type="dxa"/>
          </w:tcPr>
          <w:p w14:paraId="0919F6A4" w14:textId="77777777" w:rsidR="006E7B96" w:rsidRPr="006E7B96" w:rsidRDefault="006E7B96" w:rsidP="00C14033">
            <w:pPr>
              <w:tabs>
                <w:tab w:val="left" w:pos="4935"/>
              </w:tabs>
              <w:jc w:val="center"/>
              <w:rPr>
                <w:rFonts w:ascii="Tw Cen MT" w:hAnsi="Tw Cen MT" w:cs="Times New Roman"/>
              </w:rPr>
            </w:pPr>
          </w:p>
        </w:tc>
        <w:tc>
          <w:tcPr>
            <w:tcW w:w="708" w:type="dxa"/>
          </w:tcPr>
          <w:p w14:paraId="44179ED6" w14:textId="77777777" w:rsidR="006E7B96" w:rsidRPr="006E7B96" w:rsidRDefault="006E7B96" w:rsidP="00C14033">
            <w:pPr>
              <w:tabs>
                <w:tab w:val="left" w:pos="4935"/>
              </w:tabs>
              <w:jc w:val="center"/>
              <w:rPr>
                <w:rFonts w:ascii="Tw Cen MT" w:hAnsi="Tw Cen MT" w:cs="Times New Roman"/>
                <w:b/>
              </w:rPr>
            </w:pPr>
          </w:p>
        </w:tc>
        <w:tc>
          <w:tcPr>
            <w:tcW w:w="567" w:type="dxa"/>
            <w:hideMark/>
          </w:tcPr>
          <w:p w14:paraId="5935467E"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69</w:t>
            </w:r>
          </w:p>
        </w:tc>
        <w:tc>
          <w:tcPr>
            <w:tcW w:w="851" w:type="dxa"/>
            <w:hideMark/>
          </w:tcPr>
          <w:p w14:paraId="6BDE25F0"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100</w:t>
            </w:r>
          </w:p>
        </w:tc>
      </w:tr>
      <w:tr w:rsidR="006E7B96" w:rsidRPr="006E7B96" w14:paraId="670BD1F2" w14:textId="77777777" w:rsidTr="000A21A2">
        <w:tc>
          <w:tcPr>
            <w:tcW w:w="2405" w:type="dxa"/>
            <w:hideMark/>
          </w:tcPr>
          <w:p w14:paraId="0DA4DD94" w14:textId="77777777" w:rsidR="006E7B96" w:rsidRPr="006E7B96" w:rsidRDefault="006E7B96" w:rsidP="00C14033">
            <w:pPr>
              <w:pStyle w:val="ListParagraph"/>
              <w:numPr>
                <w:ilvl w:val="0"/>
                <w:numId w:val="8"/>
              </w:numPr>
              <w:tabs>
                <w:tab w:val="left" w:pos="4935"/>
              </w:tabs>
              <w:spacing w:line="240" w:lineRule="auto"/>
              <w:ind w:left="284" w:hanging="284"/>
              <w:jc w:val="both"/>
              <w:rPr>
                <w:rFonts w:ascii="Tw Cen MT" w:hAnsi="Tw Cen MT"/>
                <w:sz w:val="20"/>
                <w:szCs w:val="20"/>
              </w:rPr>
            </w:pPr>
            <w:r w:rsidRPr="006E7B96">
              <w:rPr>
                <w:rFonts w:ascii="Tw Cen MT" w:hAnsi="Tw Cen MT"/>
                <w:sz w:val="20"/>
                <w:szCs w:val="20"/>
              </w:rPr>
              <w:t>Sending family members to beg</w:t>
            </w:r>
          </w:p>
        </w:tc>
        <w:tc>
          <w:tcPr>
            <w:tcW w:w="567" w:type="dxa"/>
          </w:tcPr>
          <w:p w14:paraId="08D5399B" w14:textId="77777777" w:rsidR="006E7B96" w:rsidRPr="006E7B96" w:rsidRDefault="006E7B96" w:rsidP="00C14033">
            <w:pPr>
              <w:tabs>
                <w:tab w:val="left" w:pos="4935"/>
              </w:tabs>
              <w:jc w:val="center"/>
              <w:rPr>
                <w:rFonts w:ascii="Tw Cen MT" w:hAnsi="Tw Cen MT" w:cs="Times New Roman"/>
              </w:rPr>
            </w:pPr>
          </w:p>
        </w:tc>
        <w:tc>
          <w:tcPr>
            <w:tcW w:w="567" w:type="dxa"/>
          </w:tcPr>
          <w:p w14:paraId="770FA3AE" w14:textId="77777777" w:rsidR="006E7B96" w:rsidRPr="006E7B96" w:rsidRDefault="006E7B96" w:rsidP="00C14033">
            <w:pPr>
              <w:tabs>
                <w:tab w:val="left" w:pos="4935"/>
              </w:tabs>
              <w:jc w:val="center"/>
              <w:rPr>
                <w:rFonts w:ascii="Tw Cen MT" w:hAnsi="Tw Cen MT" w:cs="Times New Roman"/>
              </w:rPr>
            </w:pPr>
          </w:p>
        </w:tc>
        <w:tc>
          <w:tcPr>
            <w:tcW w:w="567" w:type="dxa"/>
          </w:tcPr>
          <w:p w14:paraId="2E074924" w14:textId="77777777" w:rsidR="006E7B96" w:rsidRPr="006E7B96" w:rsidRDefault="006E7B96" w:rsidP="00C14033">
            <w:pPr>
              <w:tabs>
                <w:tab w:val="left" w:pos="4935"/>
              </w:tabs>
              <w:jc w:val="center"/>
              <w:rPr>
                <w:rFonts w:ascii="Tw Cen MT" w:hAnsi="Tw Cen MT" w:cs="Times New Roman"/>
              </w:rPr>
            </w:pPr>
          </w:p>
        </w:tc>
        <w:tc>
          <w:tcPr>
            <w:tcW w:w="567" w:type="dxa"/>
          </w:tcPr>
          <w:p w14:paraId="688DB887" w14:textId="77777777" w:rsidR="006E7B96" w:rsidRPr="006E7B96" w:rsidRDefault="006E7B96" w:rsidP="00C14033">
            <w:pPr>
              <w:tabs>
                <w:tab w:val="left" w:pos="4935"/>
              </w:tabs>
              <w:jc w:val="center"/>
              <w:rPr>
                <w:rFonts w:ascii="Tw Cen MT" w:hAnsi="Tw Cen MT" w:cs="Times New Roman"/>
              </w:rPr>
            </w:pPr>
          </w:p>
        </w:tc>
        <w:tc>
          <w:tcPr>
            <w:tcW w:w="567" w:type="dxa"/>
          </w:tcPr>
          <w:p w14:paraId="1FECF3B4" w14:textId="77777777" w:rsidR="006E7B96" w:rsidRPr="006E7B96" w:rsidRDefault="006E7B96" w:rsidP="00C14033">
            <w:pPr>
              <w:tabs>
                <w:tab w:val="left" w:pos="4935"/>
              </w:tabs>
              <w:jc w:val="center"/>
              <w:rPr>
                <w:rFonts w:ascii="Tw Cen MT" w:hAnsi="Tw Cen MT" w:cs="Times New Roman"/>
              </w:rPr>
            </w:pPr>
          </w:p>
        </w:tc>
        <w:tc>
          <w:tcPr>
            <w:tcW w:w="709" w:type="dxa"/>
          </w:tcPr>
          <w:p w14:paraId="604E0001" w14:textId="77777777" w:rsidR="006E7B96" w:rsidRPr="006E7B96" w:rsidRDefault="006E7B96" w:rsidP="00C14033">
            <w:pPr>
              <w:tabs>
                <w:tab w:val="left" w:pos="4935"/>
              </w:tabs>
              <w:jc w:val="center"/>
              <w:rPr>
                <w:rFonts w:ascii="Tw Cen MT" w:hAnsi="Tw Cen MT" w:cs="Times New Roman"/>
              </w:rPr>
            </w:pPr>
          </w:p>
        </w:tc>
        <w:tc>
          <w:tcPr>
            <w:tcW w:w="567" w:type="dxa"/>
          </w:tcPr>
          <w:p w14:paraId="2B63085F" w14:textId="77777777" w:rsidR="006E7B96" w:rsidRPr="006E7B96" w:rsidRDefault="006E7B96" w:rsidP="00C14033">
            <w:pPr>
              <w:tabs>
                <w:tab w:val="left" w:pos="4935"/>
              </w:tabs>
              <w:jc w:val="center"/>
              <w:rPr>
                <w:rFonts w:ascii="Tw Cen MT" w:hAnsi="Tw Cen MT" w:cs="Times New Roman"/>
              </w:rPr>
            </w:pPr>
          </w:p>
        </w:tc>
        <w:tc>
          <w:tcPr>
            <w:tcW w:w="709" w:type="dxa"/>
          </w:tcPr>
          <w:p w14:paraId="1144EE78" w14:textId="77777777" w:rsidR="006E7B96" w:rsidRPr="006E7B96" w:rsidRDefault="006E7B96" w:rsidP="00C14033">
            <w:pPr>
              <w:tabs>
                <w:tab w:val="left" w:pos="4935"/>
              </w:tabs>
              <w:jc w:val="center"/>
              <w:rPr>
                <w:rFonts w:ascii="Tw Cen MT" w:hAnsi="Tw Cen MT" w:cs="Times New Roman"/>
              </w:rPr>
            </w:pPr>
          </w:p>
        </w:tc>
        <w:tc>
          <w:tcPr>
            <w:tcW w:w="708" w:type="dxa"/>
          </w:tcPr>
          <w:p w14:paraId="1C7D2FC9" w14:textId="77777777" w:rsidR="006E7B96" w:rsidRPr="006E7B96" w:rsidRDefault="006E7B96" w:rsidP="00C14033">
            <w:pPr>
              <w:tabs>
                <w:tab w:val="left" w:pos="4935"/>
              </w:tabs>
              <w:jc w:val="center"/>
              <w:rPr>
                <w:rFonts w:ascii="Tw Cen MT" w:hAnsi="Tw Cen MT" w:cs="Times New Roman"/>
                <w:b/>
              </w:rPr>
            </w:pPr>
          </w:p>
        </w:tc>
        <w:tc>
          <w:tcPr>
            <w:tcW w:w="567" w:type="dxa"/>
            <w:hideMark/>
          </w:tcPr>
          <w:p w14:paraId="099F02B9"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69</w:t>
            </w:r>
          </w:p>
        </w:tc>
        <w:tc>
          <w:tcPr>
            <w:tcW w:w="851" w:type="dxa"/>
            <w:hideMark/>
          </w:tcPr>
          <w:p w14:paraId="3438185F"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100</w:t>
            </w:r>
          </w:p>
        </w:tc>
      </w:tr>
      <w:tr w:rsidR="006E7B96" w:rsidRPr="006E7B96" w14:paraId="12D3FED2" w14:textId="77777777" w:rsidTr="000A21A2">
        <w:tc>
          <w:tcPr>
            <w:tcW w:w="2405" w:type="dxa"/>
            <w:hideMark/>
          </w:tcPr>
          <w:p w14:paraId="4B821E29" w14:textId="77777777" w:rsidR="006E7B96" w:rsidRPr="006E7B96" w:rsidRDefault="006E7B96" w:rsidP="00C14033">
            <w:pPr>
              <w:pStyle w:val="ListParagraph"/>
              <w:numPr>
                <w:ilvl w:val="0"/>
                <w:numId w:val="8"/>
              </w:numPr>
              <w:tabs>
                <w:tab w:val="left" w:pos="4935"/>
              </w:tabs>
              <w:spacing w:line="240" w:lineRule="auto"/>
              <w:ind w:left="284" w:hanging="284"/>
              <w:jc w:val="both"/>
              <w:rPr>
                <w:rFonts w:ascii="Tw Cen MT" w:hAnsi="Tw Cen MT"/>
                <w:sz w:val="20"/>
                <w:szCs w:val="20"/>
              </w:rPr>
            </w:pPr>
            <w:r w:rsidRPr="006E7B96">
              <w:rPr>
                <w:rFonts w:ascii="Tw Cen MT" w:hAnsi="Tw Cen MT"/>
                <w:sz w:val="20"/>
                <w:szCs w:val="20"/>
              </w:rPr>
              <w:t>Limiting food portions</w:t>
            </w:r>
          </w:p>
        </w:tc>
        <w:tc>
          <w:tcPr>
            <w:tcW w:w="567" w:type="dxa"/>
          </w:tcPr>
          <w:p w14:paraId="59CBDE4A" w14:textId="77777777" w:rsidR="006E7B96" w:rsidRPr="006E7B96" w:rsidRDefault="006E7B96" w:rsidP="00C14033">
            <w:pPr>
              <w:tabs>
                <w:tab w:val="left" w:pos="4935"/>
              </w:tabs>
              <w:jc w:val="center"/>
              <w:rPr>
                <w:rFonts w:ascii="Tw Cen MT" w:hAnsi="Tw Cen MT" w:cs="Times New Roman"/>
              </w:rPr>
            </w:pPr>
          </w:p>
        </w:tc>
        <w:tc>
          <w:tcPr>
            <w:tcW w:w="567" w:type="dxa"/>
          </w:tcPr>
          <w:p w14:paraId="7D1B9D16" w14:textId="77777777" w:rsidR="006E7B96" w:rsidRPr="006E7B96" w:rsidRDefault="006E7B96" w:rsidP="00C14033">
            <w:pPr>
              <w:tabs>
                <w:tab w:val="left" w:pos="4935"/>
              </w:tabs>
              <w:jc w:val="center"/>
              <w:rPr>
                <w:rFonts w:ascii="Tw Cen MT" w:hAnsi="Tw Cen MT" w:cs="Times New Roman"/>
              </w:rPr>
            </w:pPr>
          </w:p>
        </w:tc>
        <w:tc>
          <w:tcPr>
            <w:tcW w:w="567" w:type="dxa"/>
            <w:hideMark/>
          </w:tcPr>
          <w:p w14:paraId="27665DE3"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2</w:t>
            </w:r>
          </w:p>
        </w:tc>
        <w:tc>
          <w:tcPr>
            <w:tcW w:w="567" w:type="dxa"/>
            <w:hideMark/>
          </w:tcPr>
          <w:p w14:paraId="1D2CA1E9"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2,9</w:t>
            </w:r>
          </w:p>
        </w:tc>
        <w:tc>
          <w:tcPr>
            <w:tcW w:w="567" w:type="dxa"/>
            <w:hideMark/>
          </w:tcPr>
          <w:p w14:paraId="544C3651"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2</w:t>
            </w:r>
          </w:p>
        </w:tc>
        <w:tc>
          <w:tcPr>
            <w:tcW w:w="709" w:type="dxa"/>
            <w:hideMark/>
          </w:tcPr>
          <w:p w14:paraId="0ACCB6FE"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2,9</w:t>
            </w:r>
          </w:p>
        </w:tc>
        <w:tc>
          <w:tcPr>
            <w:tcW w:w="567" w:type="dxa"/>
            <w:hideMark/>
          </w:tcPr>
          <w:p w14:paraId="6A94E186"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3</w:t>
            </w:r>
          </w:p>
        </w:tc>
        <w:tc>
          <w:tcPr>
            <w:tcW w:w="709" w:type="dxa"/>
            <w:hideMark/>
          </w:tcPr>
          <w:p w14:paraId="6C9CB4CF"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4,3</w:t>
            </w:r>
          </w:p>
        </w:tc>
        <w:tc>
          <w:tcPr>
            <w:tcW w:w="708" w:type="dxa"/>
            <w:hideMark/>
          </w:tcPr>
          <w:p w14:paraId="52D14EF3"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7</w:t>
            </w:r>
          </w:p>
        </w:tc>
        <w:tc>
          <w:tcPr>
            <w:tcW w:w="567" w:type="dxa"/>
            <w:hideMark/>
          </w:tcPr>
          <w:p w14:paraId="42CEB3E4"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62</w:t>
            </w:r>
          </w:p>
        </w:tc>
        <w:tc>
          <w:tcPr>
            <w:tcW w:w="851" w:type="dxa"/>
            <w:hideMark/>
          </w:tcPr>
          <w:p w14:paraId="0ED81616"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89.9</w:t>
            </w:r>
          </w:p>
        </w:tc>
      </w:tr>
      <w:tr w:rsidR="006E7B96" w:rsidRPr="006E7B96" w14:paraId="7FE3E34C" w14:textId="77777777" w:rsidTr="000A21A2">
        <w:tc>
          <w:tcPr>
            <w:tcW w:w="2405" w:type="dxa"/>
            <w:hideMark/>
          </w:tcPr>
          <w:p w14:paraId="69E373EF" w14:textId="77777777" w:rsidR="006E7B96" w:rsidRPr="006E7B96" w:rsidRDefault="006E7B96" w:rsidP="00C14033">
            <w:pPr>
              <w:pStyle w:val="ListParagraph"/>
              <w:numPr>
                <w:ilvl w:val="0"/>
                <w:numId w:val="8"/>
              </w:numPr>
              <w:tabs>
                <w:tab w:val="left" w:pos="4935"/>
              </w:tabs>
              <w:spacing w:line="240" w:lineRule="auto"/>
              <w:ind w:left="284" w:hanging="284"/>
              <w:jc w:val="both"/>
              <w:rPr>
                <w:rFonts w:ascii="Tw Cen MT" w:hAnsi="Tw Cen MT"/>
                <w:sz w:val="20"/>
                <w:szCs w:val="20"/>
              </w:rPr>
            </w:pPr>
            <w:r w:rsidRPr="006E7B96">
              <w:rPr>
                <w:rFonts w:ascii="Tw Cen MT" w:hAnsi="Tw Cen MT"/>
                <w:sz w:val="20"/>
                <w:szCs w:val="20"/>
              </w:rPr>
              <w:t>Limit consumption by adults</w:t>
            </w:r>
          </w:p>
        </w:tc>
        <w:tc>
          <w:tcPr>
            <w:tcW w:w="567" w:type="dxa"/>
          </w:tcPr>
          <w:p w14:paraId="55E39A20" w14:textId="77777777" w:rsidR="006E7B96" w:rsidRPr="006E7B96" w:rsidRDefault="006E7B96" w:rsidP="00C14033">
            <w:pPr>
              <w:tabs>
                <w:tab w:val="left" w:pos="4935"/>
              </w:tabs>
              <w:jc w:val="center"/>
              <w:rPr>
                <w:rFonts w:ascii="Tw Cen MT" w:hAnsi="Tw Cen MT" w:cs="Times New Roman"/>
              </w:rPr>
            </w:pPr>
          </w:p>
        </w:tc>
        <w:tc>
          <w:tcPr>
            <w:tcW w:w="567" w:type="dxa"/>
          </w:tcPr>
          <w:p w14:paraId="179C9299" w14:textId="77777777" w:rsidR="006E7B96" w:rsidRPr="006E7B96" w:rsidRDefault="006E7B96" w:rsidP="00C14033">
            <w:pPr>
              <w:tabs>
                <w:tab w:val="left" w:pos="4935"/>
              </w:tabs>
              <w:jc w:val="center"/>
              <w:rPr>
                <w:rFonts w:ascii="Tw Cen MT" w:hAnsi="Tw Cen MT" w:cs="Times New Roman"/>
              </w:rPr>
            </w:pPr>
          </w:p>
        </w:tc>
        <w:tc>
          <w:tcPr>
            <w:tcW w:w="567" w:type="dxa"/>
            <w:hideMark/>
          </w:tcPr>
          <w:p w14:paraId="6CB0AA4E"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4</w:t>
            </w:r>
          </w:p>
        </w:tc>
        <w:tc>
          <w:tcPr>
            <w:tcW w:w="567" w:type="dxa"/>
            <w:hideMark/>
          </w:tcPr>
          <w:p w14:paraId="5082716A"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5,8</w:t>
            </w:r>
          </w:p>
        </w:tc>
        <w:tc>
          <w:tcPr>
            <w:tcW w:w="567" w:type="dxa"/>
          </w:tcPr>
          <w:p w14:paraId="3745CBBF" w14:textId="77777777" w:rsidR="006E7B96" w:rsidRPr="006E7B96" w:rsidRDefault="006E7B96" w:rsidP="00C14033">
            <w:pPr>
              <w:tabs>
                <w:tab w:val="left" w:pos="4935"/>
              </w:tabs>
              <w:jc w:val="center"/>
              <w:rPr>
                <w:rFonts w:ascii="Tw Cen MT" w:hAnsi="Tw Cen MT" w:cs="Times New Roman"/>
              </w:rPr>
            </w:pPr>
          </w:p>
        </w:tc>
        <w:tc>
          <w:tcPr>
            <w:tcW w:w="709" w:type="dxa"/>
          </w:tcPr>
          <w:p w14:paraId="0BA628DE" w14:textId="77777777" w:rsidR="006E7B96" w:rsidRPr="006E7B96" w:rsidRDefault="006E7B96" w:rsidP="00C14033">
            <w:pPr>
              <w:tabs>
                <w:tab w:val="left" w:pos="4935"/>
              </w:tabs>
              <w:jc w:val="center"/>
              <w:rPr>
                <w:rFonts w:ascii="Tw Cen MT" w:hAnsi="Tw Cen MT" w:cs="Times New Roman"/>
              </w:rPr>
            </w:pPr>
          </w:p>
        </w:tc>
        <w:tc>
          <w:tcPr>
            <w:tcW w:w="567" w:type="dxa"/>
            <w:hideMark/>
          </w:tcPr>
          <w:p w14:paraId="007A9542"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5</w:t>
            </w:r>
          </w:p>
        </w:tc>
        <w:tc>
          <w:tcPr>
            <w:tcW w:w="709" w:type="dxa"/>
            <w:hideMark/>
          </w:tcPr>
          <w:p w14:paraId="79BCB8D3"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7,2</w:t>
            </w:r>
          </w:p>
        </w:tc>
        <w:tc>
          <w:tcPr>
            <w:tcW w:w="708" w:type="dxa"/>
            <w:hideMark/>
          </w:tcPr>
          <w:p w14:paraId="580B6B2A"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9</w:t>
            </w:r>
          </w:p>
        </w:tc>
        <w:tc>
          <w:tcPr>
            <w:tcW w:w="567" w:type="dxa"/>
            <w:hideMark/>
          </w:tcPr>
          <w:p w14:paraId="491B2105"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60</w:t>
            </w:r>
          </w:p>
        </w:tc>
        <w:tc>
          <w:tcPr>
            <w:tcW w:w="851" w:type="dxa"/>
            <w:hideMark/>
          </w:tcPr>
          <w:p w14:paraId="30CE92D6"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87</w:t>
            </w:r>
          </w:p>
        </w:tc>
      </w:tr>
      <w:tr w:rsidR="006E7B96" w:rsidRPr="006E7B96" w14:paraId="67B604A6" w14:textId="77777777" w:rsidTr="000A21A2">
        <w:tc>
          <w:tcPr>
            <w:tcW w:w="2405" w:type="dxa"/>
            <w:hideMark/>
          </w:tcPr>
          <w:p w14:paraId="6493C65B" w14:textId="77777777" w:rsidR="006E7B96" w:rsidRPr="006E7B96" w:rsidRDefault="006E7B96" w:rsidP="00C14033">
            <w:pPr>
              <w:pStyle w:val="ListParagraph"/>
              <w:numPr>
                <w:ilvl w:val="0"/>
                <w:numId w:val="8"/>
              </w:numPr>
              <w:tabs>
                <w:tab w:val="left" w:pos="4935"/>
              </w:tabs>
              <w:spacing w:line="240" w:lineRule="auto"/>
              <w:ind w:left="284" w:hanging="284"/>
              <w:jc w:val="both"/>
              <w:rPr>
                <w:rFonts w:ascii="Tw Cen MT" w:hAnsi="Tw Cen MT"/>
                <w:sz w:val="20"/>
                <w:szCs w:val="20"/>
              </w:rPr>
            </w:pPr>
            <w:r w:rsidRPr="006E7B96">
              <w:rPr>
                <w:rFonts w:ascii="Tw Cen MT" w:hAnsi="Tw Cen MT"/>
                <w:sz w:val="20"/>
                <w:szCs w:val="20"/>
              </w:rPr>
              <w:t>Feeding working family members</w:t>
            </w:r>
          </w:p>
        </w:tc>
        <w:tc>
          <w:tcPr>
            <w:tcW w:w="567" w:type="dxa"/>
          </w:tcPr>
          <w:p w14:paraId="142D72B1" w14:textId="77777777" w:rsidR="006E7B96" w:rsidRPr="006E7B96" w:rsidRDefault="006E7B96" w:rsidP="00C14033">
            <w:pPr>
              <w:tabs>
                <w:tab w:val="left" w:pos="4935"/>
              </w:tabs>
              <w:jc w:val="center"/>
              <w:rPr>
                <w:rFonts w:ascii="Tw Cen MT" w:hAnsi="Tw Cen MT" w:cs="Times New Roman"/>
              </w:rPr>
            </w:pPr>
          </w:p>
        </w:tc>
        <w:tc>
          <w:tcPr>
            <w:tcW w:w="567" w:type="dxa"/>
          </w:tcPr>
          <w:p w14:paraId="2E95BDC7" w14:textId="77777777" w:rsidR="006E7B96" w:rsidRPr="006E7B96" w:rsidRDefault="006E7B96" w:rsidP="00C14033">
            <w:pPr>
              <w:tabs>
                <w:tab w:val="left" w:pos="4935"/>
              </w:tabs>
              <w:jc w:val="center"/>
              <w:rPr>
                <w:rFonts w:ascii="Tw Cen MT" w:hAnsi="Tw Cen MT" w:cs="Times New Roman"/>
              </w:rPr>
            </w:pPr>
          </w:p>
        </w:tc>
        <w:tc>
          <w:tcPr>
            <w:tcW w:w="567" w:type="dxa"/>
          </w:tcPr>
          <w:p w14:paraId="419E4E17" w14:textId="77777777" w:rsidR="006E7B96" w:rsidRPr="006E7B96" w:rsidRDefault="006E7B96" w:rsidP="00C14033">
            <w:pPr>
              <w:tabs>
                <w:tab w:val="left" w:pos="4935"/>
              </w:tabs>
              <w:jc w:val="center"/>
              <w:rPr>
                <w:rFonts w:ascii="Tw Cen MT" w:hAnsi="Tw Cen MT" w:cs="Times New Roman"/>
              </w:rPr>
            </w:pPr>
          </w:p>
        </w:tc>
        <w:tc>
          <w:tcPr>
            <w:tcW w:w="567" w:type="dxa"/>
          </w:tcPr>
          <w:p w14:paraId="7126972D" w14:textId="77777777" w:rsidR="006E7B96" w:rsidRPr="006E7B96" w:rsidRDefault="006E7B96" w:rsidP="00C14033">
            <w:pPr>
              <w:tabs>
                <w:tab w:val="left" w:pos="4935"/>
              </w:tabs>
              <w:jc w:val="center"/>
              <w:rPr>
                <w:rFonts w:ascii="Tw Cen MT" w:hAnsi="Tw Cen MT" w:cs="Times New Roman"/>
              </w:rPr>
            </w:pPr>
          </w:p>
        </w:tc>
        <w:tc>
          <w:tcPr>
            <w:tcW w:w="567" w:type="dxa"/>
          </w:tcPr>
          <w:p w14:paraId="70829CD8" w14:textId="77777777" w:rsidR="006E7B96" w:rsidRPr="006E7B96" w:rsidRDefault="006E7B96" w:rsidP="00C14033">
            <w:pPr>
              <w:tabs>
                <w:tab w:val="left" w:pos="4935"/>
              </w:tabs>
              <w:jc w:val="center"/>
              <w:rPr>
                <w:rFonts w:ascii="Tw Cen MT" w:hAnsi="Tw Cen MT" w:cs="Times New Roman"/>
              </w:rPr>
            </w:pPr>
          </w:p>
        </w:tc>
        <w:tc>
          <w:tcPr>
            <w:tcW w:w="709" w:type="dxa"/>
          </w:tcPr>
          <w:p w14:paraId="5DC80247" w14:textId="77777777" w:rsidR="006E7B96" w:rsidRPr="006E7B96" w:rsidRDefault="006E7B96" w:rsidP="00C14033">
            <w:pPr>
              <w:tabs>
                <w:tab w:val="left" w:pos="4935"/>
              </w:tabs>
              <w:jc w:val="center"/>
              <w:rPr>
                <w:rFonts w:ascii="Tw Cen MT" w:hAnsi="Tw Cen MT" w:cs="Times New Roman"/>
              </w:rPr>
            </w:pPr>
          </w:p>
        </w:tc>
        <w:tc>
          <w:tcPr>
            <w:tcW w:w="567" w:type="dxa"/>
            <w:hideMark/>
          </w:tcPr>
          <w:p w14:paraId="5D0C48B7"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1</w:t>
            </w:r>
          </w:p>
        </w:tc>
        <w:tc>
          <w:tcPr>
            <w:tcW w:w="709" w:type="dxa"/>
            <w:hideMark/>
          </w:tcPr>
          <w:p w14:paraId="3B4E760A"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1,4</w:t>
            </w:r>
          </w:p>
        </w:tc>
        <w:tc>
          <w:tcPr>
            <w:tcW w:w="708" w:type="dxa"/>
            <w:hideMark/>
          </w:tcPr>
          <w:p w14:paraId="4C132424"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1</w:t>
            </w:r>
          </w:p>
        </w:tc>
        <w:tc>
          <w:tcPr>
            <w:tcW w:w="567" w:type="dxa"/>
            <w:hideMark/>
          </w:tcPr>
          <w:p w14:paraId="155E4FFF"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68</w:t>
            </w:r>
          </w:p>
        </w:tc>
        <w:tc>
          <w:tcPr>
            <w:tcW w:w="851" w:type="dxa"/>
            <w:hideMark/>
          </w:tcPr>
          <w:p w14:paraId="5E2FB816"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98.6</w:t>
            </w:r>
          </w:p>
        </w:tc>
      </w:tr>
      <w:tr w:rsidR="006E7B96" w:rsidRPr="006E7B96" w14:paraId="47E0AAB6" w14:textId="77777777" w:rsidTr="000A21A2">
        <w:tc>
          <w:tcPr>
            <w:tcW w:w="2405" w:type="dxa"/>
            <w:hideMark/>
          </w:tcPr>
          <w:p w14:paraId="4CDD3A48" w14:textId="77777777" w:rsidR="006E7B96" w:rsidRPr="006E7B96" w:rsidRDefault="006E7B96" w:rsidP="00C14033">
            <w:pPr>
              <w:pStyle w:val="ListParagraph"/>
              <w:numPr>
                <w:ilvl w:val="0"/>
                <w:numId w:val="8"/>
              </w:numPr>
              <w:tabs>
                <w:tab w:val="left" w:pos="4935"/>
              </w:tabs>
              <w:spacing w:line="240" w:lineRule="auto"/>
              <w:ind w:left="315" w:hanging="315"/>
              <w:jc w:val="both"/>
              <w:rPr>
                <w:rFonts w:ascii="Tw Cen MT" w:hAnsi="Tw Cen MT"/>
                <w:sz w:val="20"/>
                <w:szCs w:val="20"/>
                <w:lang w:eastAsia="en-US"/>
              </w:rPr>
            </w:pPr>
            <w:r w:rsidRPr="006E7B96">
              <w:rPr>
                <w:rFonts w:ascii="Tw Cen MT" w:hAnsi="Tw Cen MT"/>
                <w:sz w:val="20"/>
                <w:szCs w:val="20"/>
                <w:lang w:eastAsia="en-US"/>
              </w:rPr>
              <w:t>Prepared food</w:t>
            </w:r>
          </w:p>
        </w:tc>
        <w:tc>
          <w:tcPr>
            <w:tcW w:w="567" w:type="dxa"/>
            <w:hideMark/>
          </w:tcPr>
          <w:p w14:paraId="5E11BE29"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2</w:t>
            </w:r>
          </w:p>
        </w:tc>
        <w:tc>
          <w:tcPr>
            <w:tcW w:w="567" w:type="dxa"/>
            <w:hideMark/>
          </w:tcPr>
          <w:p w14:paraId="69B91B36"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2,9</w:t>
            </w:r>
          </w:p>
        </w:tc>
        <w:tc>
          <w:tcPr>
            <w:tcW w:w="567" w:type="dxa"/>
            <w:hideMark/>
          </w:tcPr>
          <w:p w14:paraId="7D55CB2B"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8</w:t>
            </w:r>
          </w:p>
        </w:tc>
        <w:tc>
          <w:tcPr>
            <w:tcW w:w="567" w:type="dxa"/>
            <w:hideMark/>
          </w:tcPr>
          <w:p w14:paraId="5F6027AE"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11,6</w:t>
            </w:r>
          </w:p>
        </w:tc>
        <w:tc>
          <w:tcPr>
            <w:tcW w:w="567" w:type="dxa"/>
            <w:hideMark/>
          </w:tcPr>
          <w:p w14:paraId="06DF302E"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25</w:t>
            </w:r>
          </w:p>
        </w:tc>
        <w:tc>
          <w:tcPr>
            <w:tcW w:w="709" w:type="dxa"/>
            <w:hideMark/>
          </w:tcPr>
          <w:p w14:paraId="3B4812C1"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36,2</w:t>
            </w:r>
          </w:p>
        </w:tc>
        <w:tc>
          <w:tcPr>
            <w:tcW w:w="567" w:type="dxa"/>
            <w:hideMark/>
          </w:tcPr>
          <w:p w14:paraId="570438E0"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17</w:t>
            </w:r>
          </w:p>
        </w:tc>
        <w:tc>
          <w:tcPr>
            <w:tcW w:w="709" w:type="dxa"/>
            <w:hideMark/>
          </w:tcPr>
          <w:p w14:paraId="5806BD25"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24,6</w:t>
            </w:r>
          </w:p>
        </w:tc>
        <w:tc>
          <w:tcPr>
            <w:tcW w:w="708" w:type="dxa"/>
            <w:hideMark/>
          </w:tcPr>
          <w:p w14:paraId="15931121"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52</w:t>
            </w:r>
          </w:p>
        </w:tc>
        <w:tc>
          <w:tcPr>
            <w:tcW w:w="567" w:type="dxa"/>
            <w:hideMark/>
          </w:tcPr>
          <w:p w14:paraId="4604ECEA"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17</w:t>
            </w:r>
          </w:p>
        </w:tc>
        <w:tc>
          <w:tcPr>
            <w:tcW w:w="851" w:type="dxa"/>
            <w:hideMark/>
          </w:tcPr>
          <w:p w14:paraId="4601A340"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24,6</w:t>
            </w:r>
          </w:p>
        </w:tc>
      </w:tr>
      <w:tr w:rsidR="006E7B96" w:rsidRPr="006E7B96" w14:paraId="16FB6E0C" w14:textId="77777777" w:rsidTr="000A21A2">
        <w:tc>
          <w:tcPr>
            <w:tcW w:w="2405" w:type="dxa"/>
            <w:hideMark/>
          </w:tcPr>
          <w:p w14:paraId="1101E781" w14:textId="77777777" w:rsidR="006E7B96" w:rsidRPr="006E7B96" w:rsidRDefault="006E7B96" w:rsidP="00C14033">
            <w:pPr>
              <w:pStyle w:val="ListParagraph"/>
              <w:numPr>
                <w:ilvl w:val="0"/>
                <w:numId w:val="8"/>
              </w:numPr>
              <w:tabs>
                <w:tab w:val="left" w:pos="4935"/>
              </w:tabs>
              <w:spacing w:line="240" w:lineRule="auto"/>
              <w:ind w:left="284" w:hanging="284"/>
              <w:jc w:val="both"/>
              <w:rPr>
                <w:rFonts w:ascii="Tw Cen MT" w:hAnsi="Tw Cen MT"/>
                <w:sz w:val="20"/>
                <w:szCs w:val="20"/>
              </w:rPr>
            </w:pPr>
            <w:r w:rsidRPr="006E7B96">
              <w:rPr>
                <w:rFonts w:ascii="Tw Cen MT" w:hAnsi="Tw Cen MT"/>
                <w:sz w:val="20"/>
                <w:szCs w:val="20"/>
              </w:rPr>
              <w:t>Reducing the number of meals in a day</w:t>
            </w:r>
          </w:p>
        </w:tc>
        <w:tc>
          <w:tcPr>
            <w:tcW w:w="567" w:type="dxa"/>
          </w:tcPr>
          <w:p w14:paraId="111AFC1C" w14:textId="77777777" w:rsidR="006E7B96" w:rsidRPr="006E7B96" w:rsidRDefault="006E7B96" w:rsidP="00C14033">
            <w:pPr>
              <w:tabs>
                <w:tab w:val="left" w:pos="4935"/>
              </w:tabs>
              <w:jc w:val="center"/>
              <w:rPr>
                <w:rFonts w:ascii="Tw Cen MT" w:hAnsi="Tw Cen MT" w:cs="Times New Roman"/>
              </w:rPr>
            </w:pPr>
          </w:p>
        </w:tc>
        <w:tc>
          <w:tcPr>
            <w:tcW w:w="567" w:type="dxa"/>
          </w:tcPr>
          <w:p w14:paraId="53467325" w14:textId="77777777" w:rsidR="006E7B96" w:rsidRPr="006E7B96" w:rsidRDefault="006E7B96" w:rsidP="00C14033">
            <w:pPr>
              <w:tabs>
                <w:tab w:val="left" w:pos="4935"/>
              </w:tabs>
              <w:jc w:val="center"/>
              <w:rPr>
                <w:rFonts w:ascii="Tw Cen MT" w:hAnsi="Tw Cen MT" w:cs="Times New Roman"/>
              </w:rPr>
            </w:pPr>
          </w:p>
        </w:tc>
        <w:tc>
          <w:tcPr>
            <w:tcW w:w="567" w:type="dxa"/>
          </w:tcPr>
          <w:p w14:paraId="50BC3C64" w14:textId="77777777" w:rsidR="006E7B96" w:rsidRPr="006E7B96" w:rsidRDefault="006E7B96" w:rsidP="00C14033">
            <w:pPr>
              <w:tabs>
                <w:tab w:val="left" w:pos="4935"/>
              </w:tabs>
              <w:jc w:val="center"/>
              <w:rPr>
                <w:rFonts w:ascii="Tw Cen MT" w:hAnsi="Tw Cen MT" w:cs="Times New Roman"/>
              </w:rPr>
            </w:pPr>
          </w:p>
        </w:tc>
        <w:tc>
          <w:tcPr>
            <w:tcW w:w="567" w:type="dxa"/>
          </w:tcPr>
          <w:p w14:paraId="60659C05" w14:textId="77777777" w:rsidR="006E7B96" w:rsidRPr="006E7B96" w:rsidRDefault="006E7B96" w:rsidP="00C14033">
            <w:pPr>
              <w:tabs>
                <w:tab w:val="left" w:pos="4935"/>
              </w:tabs>
              <w:jc w:val="center"/>
              <w:rPr>
                <w:rFonts w:ascii="Tw Cen MT" w:hAnsi="Tw Cen MT" w:cs="Times New Roman"/>
              </w:rPr>
            </w:pPr>
          </w:p>
        </w:tc>
        <w:tc>
          <w:tcPr>
            <w:tcW w:w="567" w:type="dxa"/>
            <w:hideMark/>
          </w:tcPr>
          <w:p w14:paraId="351F67E6"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4</w:t>
            </w:r>
          </w:p>
        </w:tc>
        <w:tc>
          <w:tcPr>
            <w:tcW w:w="709" w:type="dxa"/>
            <w:hideMark/>
          </w:tcPr>
          <w:p w14:paraId="10E1B49B"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5,8</w:t>
            </w:r>
          </w:p>
        </w:tc>
        <w:tc>
          <w:tcPr>
            <w:tcW w:w="567" w:type="dxa"/>
            <w:hideMark/>
          </w:tcPr>
          <w:p w14:paraId="3DDA4DD0"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6</w:t>
            </w:r>
          </w:p>
        </w:tc>
        <w:tc>
          <w:tcPr>
            <w:tcW w:w="709" w:type="dxa"/>
            <w:hideMark/>
          </w:tcPr>
          <w:p w14:paraId="7AE8048B"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8,7</w:t>
            </w:r>
          </w:p>
        </w:tc>
        <w:tc>
          <w:tcPr>
            <w:tcW w:w="708" w:type="dxa"/>
            <w:hideMark/>
          </w:tcPr>
          <w:p w14:paraId="32033C7C"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10</w:t>
            </w:r>
          </w:p>
        </w:tc>
        <w:tc>
          <w:tcPr>
            <w:tcW w:w="567" w:type="dxa"/>
            <w:hideMark/>
          </w:tcPr>
          <w:p w14:paraId="413441C8"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59</w:t>
            </w:r>
          </w:p>
        </w:tc>
        <w:tc>
          <w:tcPr>
            <w:tcW w:w="851" w:type="dxa"/>
            <w:hideMark/>
          </w:tcPr>
          <w:p w14:paraId="0CCC5C3E"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85.5</w:t>
            </w:r>
          </w:p>
        </w:tc>
      </w:tr>
      <w:tr w:rsidR="006E7B96" w:rsidRPr="006E7B96" w14:paraId="4DDC15D7" w14:textId="77777777" w:rsidTr="000A21A2">
        <w:tc>
          <w:tcPr>
            <w:tcW w:w="2405" w:type="dxa"/>
            <w:hideMark/>
          </w:tcPr>
          <w:p w14:paraId="46B98CB0" w14:textId="77777777" w:rsidR="006E7B96" w:rsidRPr="006E7B96" w:rsidRDefault="006E7B96" w:rsidP="00C14033">
            <w:pPr>
              <w:pStyle w:val="ListParagraph"/>
              <w:numPr>
                <w:ilvl w:val="0"/>
                <w:numId w:val="8"/>
              </w:numPr>
              <w:tabs>
                <w:tab w:val="left" w:pos="4935"/>
              </w:tabs>
              <w:spacing w:line="240" w:lineRule="auto"/>
              <w:ind w:left="284" w:hanging="284"/>
              <w:jc w:val="both"/>
              <w:rPr>
                <w:rFonts w:ascii="Tw Cen MT" w:hAnsi="Tw Cen MT"/>
                <w:sz w:val="20"/>
                <w:szCs w:val="20"/>
              </w:rPr>
            </w:pPr>
            <w:r w:rsidRPr="006E7B96">
              <w:rPr>
                <w:rFonts w:ascii="Tw Cen MT" w:hAnsi="Tw Cen MT"/>
                <w:sz w:val="20"/>
                <w:szCs w:val="20"/>
              </w:rPr>
              <w:t>Day without eating</w:t>
            </w:r>
          </w:p>
        </w:tc>
        <w:tc>
          <w:tcPr>
            <w:tcW w:w="567" w:type="dxa"/>
          </w:tcPr>
          <w:p w14:paraId="57571CF8" w14:textId="77777777" w:rsidR="006E7B96" w:rsidRPr="006E7B96" w:rsidRDefault="006E7B96" w:rsidP="00C14033">
            <w:pPr>
              <w:tabs>
                <w:tab w:val="left" w:pos="4935"/>
              </w:tabs>
              <w:jc w:val="center"/>
              <w:rPr>
                <w:rFonts w:ascii="Tw Cen MT" w:hAnsi="Tw Cen MT" w:cs="Times New Roman"/>
              </w:rPr>
            </w:pPr>
          </w:p>
        </w:tc>
        <w:tc>
          <w:tcPr>
            <w:tcW w:w="567" w:type="dxa"/>
          </w:tcPr>
          <w:p w14:paraId="43FF388D" w14:textId="77777777" w:rsidR="006E7B96" w:rsidRPr="006E7B96" w:rsidRDefault="006E7B96" w:rsidP="00C14033">
            <w:pPr>
              <w:tabs>
                <w:tab w:val="left" w:pos="4935"/>
              </w:tabs>
              <w:jc w:val="center"/>
              <w:rPr>
                <w:rFonts w:ascii="Tw Cen MT" w:hAnsi="Tw Cen MT" w:cs="Times New Roman"/>
              </w:rPr>
            </w:pPr>
          </w:p>
        </w:tc>
        <w:tc>
          <w:tcPr>
            <w:tcW w:w="567" w:type="dxa"/>
          </w:tcPr>
          <w:p w14:paraId="312946A0" w14:textId="77777777" w:rsidR="006E7B96" w:rsidRPr="006E7B96" w:rsidRDefault="006E7B96" w:rsidP="00C14033">
            <w:pPr>
              <w:tabs>
                <w:tab w:val="left" w:pos="4935"/>
              </w:tabs>
              <w:jc w:val="center"/>
              <w:rPr>
                <w:rFonts w:ascii="Tw Cen MT" w:hAnsi="Tw Cen MT" w:cs="Times New Roman"/>
              </w:rPr>
            </w:pPr>
          </w:p>
        </w:tc>
        <w:tc>
          <w:tcPr>
            <w:tcW w:w="567" w:type="dxa"/>
          </w:tcPr>
          <w:p w14:paraId="178733F5" w14:textId="77777777" w:rsidR="006E7B96" w:rsidRPr="006E7B96" w:rsidRDefault="006E7B96" w:rsidP="00C14033">
            <w:pPr>
              <w:tabs>
                <w:tab w:val="left" w:pos="4935"/>
              </w:tabs>
              <w:jc w:val="center"/>
              <w:rPr>
                <w:rFonts w:ascii="Tw Cen MT" w:hAnsi="Tw Cen MT" w:cs="Times New Roman"/>
              </w:rPr>
            </w:pPr>
          </w:p>
        </w:tc>
        <w:tc>
          <w:tcPr>
            <w:tcW w:w="567" w:type="dxa"/>
          </w:tcPr>
          <w:p w14:paraId="38E0EA96" w14:textId="77777777" w:rsidR="006E7B96" w:rsidRPr="006E7B96" w:rsidRDefault="006E7B96" w:rsidP="00C14033">
            <w:pPr>
              <w:tabs>
                <w:tab w:val="left" w:pos="4935"/>
              </w:tabs>
              <w:jc w:val="center"/>
              <w:rPr>
                <w:rFonts w:ascii="Tw Cen MT" w:hAnsi="Tw Cen MT" w:cs="Times New Roman"/>
              </w:rPr>
            </w:pPr>
          </w:p>
        </w:tc>
        <w:tc>
          <w:tcPr>
            <w:tcW w:w="709" w:type="dxa"/>
          </w:tcPr>
          <w:p w14:paraId="27945941" w14:textId="77777777" w:rsidR="006E7B96" w:rsidRPr="006E7B96" w:rsidRDefault="006E7B96" w:rsidP="00C14033">
            <w:pPr>
              <w:tabs>
                <w:tab w:val="left" w:pos="4935"/>
              </w:tabs>
              <w:jc w:val="center"/>
              <w:rPr>
                <w:rFonts w:ascii="Tw Cen MT" w:hAnsi="Tw Cen MT" w:cs="Times New Roman"/>
              </w:rPr>
            </w:pPr>
          </w:p>
        </w:tc>
        <w:tc>
          <w:tcPr>
            <w:tcW w:w="567" w:type="dxa"/>
            <w:hideMark/>
          </w:tcPr>
          <w:p w14:paraId="0130E783"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1</w:t>
            </w:r>
          </w:p>
        </w:tc>
        <w:tc>
          <w:tcPr>
            <w:tcW w:w="709" w:type="dxa"/>
            <w:hideMark/>
          </w:tcPr>
          <w:p w14:paraId="4C2E3859" w14:textId="77777777" w:rsidR="006E7B96" w:rsidRPr="006E7B96" w:rsidRDefault="006E7B96" w:rsidP="00C14033">
            <w:pPr>
              <w:tabs>
                <w:tab w:val="left" w:pos="4935"/>
              </w:tabs>
              <w:jc w:val="center"/>
              <w:rPr>
                <w:rFonts w:ascii="Tw Cen MT" w:hAnsi="Tw Cen MT" w:cs="Times New Roman"/>
              </w:rPr>
            </w:pPr>
            <w:r w:rsidRPr="006E7B96">
              <w:rPr>
                <w:rFonts w:ascii="Tw Cen MT" w:hAnsi="Tw Cen MT" w:cs="Times New Roman"/>
              </w:rPr>
              <w:t>1,4</w:t>
            </w:r>
          </w:p>
        </w:tc>
        <w:tc>
          <w:tcPr>
            <w:tcW w:w="708" w:type="dxa"/>
            <w:hideMark/>
          </w:tcPr>
          <w:p w14:paraId="24348B2C"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1</w:t>
            </w:r>
          </w:p>
        </w:tc>
        <w:tc>
          <w:tcPr>
            <w:tcW w:w="567" w:type="dxa"/>
            <w:hideMark/>
          </w:tcPr>
          <w:p w14:paraId="0ECBD7F3"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68</w:t>
            </w:r>
          </w:p>
        </w:tc>
        <w:tc>
          <w:tcPr>
            <w:tcW w:w="851" w:type="dxa"/>
            <w:hideMark/>
          </w:tcPr>
          <w:p w14:paraId="3D284B43" w14:textId="77777777" w:rsidR="006E7B96" w:rsidRPr="006E7B96" w:rsidRDefault="006E7B96" w:rsidP="00C14033">
            <w:pPr>
              <w:tabs>
                <w:tab w:val="left" w:pos="4935"/>
              </w:tabs>
              <w:jc w:val="center"/>
              <w:rPr>
                <w:rFonts w:ascii="Tw Cen MT" w:hAnsi="Tw Cen MT" w:cs="Times New Roman"/>
                <w:b/>
              </w:rPr>
            </w:pPr>
            <w:r w:rsidRPr="006E7B96">
              <w:rPr>
                <w:rFonts w:ascii="Tw Cen MT" w:hAnsi="Tw Cen MT" w:cs="Times New Roman"/>
                <w:b/>
              </w:rPr>
              <w:t>98.6</w:t>
            </w:r>
          </w:p>
        </w:tc>
      </w:tr>
    </w:tbl>
    <w:p w14:paraId="0F3EC468" w14:textId="77777777" w:rsidR="006E7B96" w:rsidRPr="006E7B96" w:rsidRDefault="006E7B96" w:rsidP="006E7B96">
      <w:pPr>
        <w:tabs>
          <w:tab w:val="left" w:pos="3141"/>
        </w:tabs>
        <w:rPr>
          <w:rFonts w:ascii="Tw Cen MT" w:hAnsi="Tw Cen MT" w:cs="Times New Roman"/>
          <w:sz w:val="24"/>
          <w:szCs w:val="24"/>
        </w:rPr>
        <w:sectPr w:rsidR="006E7B96" w:rsidRPr="006E7B96" w:rsidSect="00E451A2">
          <w:type w:val="continuous"/>
          <w:pgSz w:w="12240" w:h="15840"/>
          <w:pgMar w:top="1418" w:right="1418" w:bottom="1418" w:left="1418" w:header="0" w:footer="720" w:gutter="0"/>
          <w:pgNumType w:start="1"/>
          <w:cols w:space="720"/>
          <w:docGrid w:linePitch="299"/>
        </w:sectPr>
      </w:pPr>
    </w:p>
    <w:p w14:paraId="76018173" w14:textId="77777777" w:rsidR="00E8533B" w:rsidRPr="00E8533B" w:rsidRDefault="00E8533B" w:rsidP="00E8533B">
      <w:pPr>
        <w:spacing w:line="240" w:lineRule="auto"/>
        <w:jc w:val="both"/>
        <w:rPr>
          <w:rFonts w:ascii="Tw Cen MT" w:hAnsi="Tw Cen MT" w:cs="Times New Roman"/>
          <w:sz w:val="24"/>
          <w:szCs w:val="24"/>
          <w:lang w:val="id-ID"/>
        </w:rPr>
        <w:sectPr w:rsidR="00E8533B" w:rsidRPr="00E8533B" w:rsidSect="002676D5">
          <w:pgSz w:w="12240" w:h="15840"/>
          <w:pgMar w:top="1418" w:right="1418" w:bottom="1418" w:left="1418" w:header="0" w:footer="720" w:gutter="0"/>
          <w:pgNumType w:start="1"/>
          <w:cols w:space="720"/>
          <w:docGrid w:linePitch="299"/>
        </w:sectPr>
      </w:pPr>
    </w:p>
    <w:p w14:paraId="32D01768" w14:textId="77777777" w:rsidR="00E8533B" w:rsidRPr="00E8533B" w:rsidRDefault="00E8533B" w:rsidP="006E7B96">
      <w:pPr>
        <w:spacing w:after="0" w:line="240" w:lineRule="auto"/>
        <w:ind w:firstLine="720"/>
        <w:jc w:val="both"/>
        <w:rPr>
          <w:rFonts w:ascii="Tw Cen MT" w:hAnsi="Tw Cen MT" w:cs="Times New Roman"/>
          <w:sz w:val="24"/>
          <w:szCs w:val="24"/>
          <w:lang w:val="id-ID"/>
        </w:rPr>
      </w:pPr>
      <w:r w:rsidRPr="00E8533B">
        <w:rPr>
          <w:rFonts w:ascii="Tw Cen MT" w:hAnsi="Tw Cen MT" w:cs="Times New Roman"/>
          <w:sz w:val="24"/>
          <w:szCs w:val="24"/>
          <w:lang w:val="id-ID"/>
        </w:rPr>
        <w:lastRenderedPageBreak/>
        <w:t xml:space="preserve">Based on the data in Table 3, the action of reducing expensive food is mostly carried out by households with an occasional frequency or 1-2x/week. In the research by </w:t>
      </w:r>
      <w:r w:rsidRPr="00E8533B">
        <w:rPr>
          <w:rFonts w:ascii="Tw Cen MT" w:hAnsi="Tw Cen MT" w:cs="Times New Roman"/>
          <w:sz w:val="24"/>
          <w:szCs w:val="24"/>
        </w:rPr>
        <w:t xml:space="preserve">Ali </w:t>
      </w:r>
      <w:proofErr w:type="spellStart"/>
      <w:r w:rsidRPr="00E8533B">
        <w:rPr>
          <w:rFonts w:ascii="Tw Cen MT" w:hAnsi="Tw Cen MT" w:cs="Times New Roman"/>
          <w:sz w:val="24"/>
          <w:szCs w:val="24"/>
        </w:rPr>
        <w:t>Khomsan</w:t>
      </w:r>
      <w:proofErr w:type="spellEnd"/>
      <w:r w:rsidRPr="00E8533B">
        <w:rPr>
          <w:rFonts w:ascii="Tw Cen MT" w:hAnsi="Tw Cen MT" w:cs="Times New Roman"/>
          <w:sz w:val="24"/>
          <w:szCs w:val="24"/>
        </w:rPr>
        <w:t xml:space="preserve">, et al (2013) </w:t>
      </w:r>
      <w:r w:rsidRPr="00E8533B">
        <w:rPr>
          <w:rFonts w:ascii="Tw Cen MT" w:hAnsi="Tw Cen MT" w:cs="Times New Roman"/>
          <w:sz w:val="24"/>
          <w:szCs w:val="24"/>
          <w:lang w:val="id-ID"/>
        </w:rPr>
        <w:t xml:space="preserve">on </w:t>
      </w:r>
      <w:r w:rsidRPr="00E8533B">
        <w:rPr>
          <w:rFonts w:ascii="Tw Cen MT" w:hAnsi="Tw Cen MT" w:cs="Times New Roman"/>
          <w:sz w:val="24"/>
          <w:szCs w:val="24"/>
        </w:rPr>
        <w:t xml:space="preserve">household socio-economic analysis, children's nutritional status and coping mechanisms to support household food adequacy, it was revealed that the strategy or coping mechanism adopted by the community when facing income constraints was to buy food at a lower price, reducing the type of food consumed, and changing food priorities. </w:t>
      </w:r>
      <w:r w:rsidRPr="00E8533B">
        <w:rPr>
          <w:rFonts w:ascii="Tw Cen MT" w:hAnsi="Tw Cen MT" w:cs="Times New Roman"/>
          <w:sz w:val="24"/>
          <w:szCs w:val="24"/>
          <w:lang w:val="id-ID"/>
        </w:rPr>
        <w:t>In the households studied, data was obtained that most of them took action to reduce expensive food on animal side dishes such as chicken or meat which were usually replaced with fish or vegetable side dishes such as tofu and tempeh. Meanwhile, a few others chose to reduce the use of vegetables and fruits to save on household expenses.</w:t>
      </w:r>
    </w:p>
    <w:p w14:paraId="741EC9B8" w14:textId="77777777" w:rsidR="00E8533B" w:rsidRPr="00E8533B" w:rsidRDefault="00E8533B" w:rsidP="006E7B96">
      <w:pPr>
        <w:spacing w:after="0" w:line="240" w:lineRule="auto"/>
        <w:ind w:firstLine="720"/>
        <w:jc w:val="both"/>
        <w:rPr>
          <w:rFonts w:ascii="Tw Cen MT" w:hAnsi="Tw Cen MT" w:cs="Times New Roman"/>
          <w:sz w:val="24"/>
          <w:szCs w:val="24"/>
          <w:lang w:val="id-ID"/>
        </w:rPr>
      </w:pPr>
      <w:r w:rsidRPr="00E8533B">
        <w:rPr>
          <w:rFonts w:ascii="Tw Cen MT" w:hAnsi="Tw Cen MT" w:cs="Times New Roman"/>
          <w:sz w:val="24"/>
          <w:szCs w:val="24"/>
          <w:lang w:val="id-ID"/>
        </w:rPr>
        <w:t xml:space="preserve">The act of borrowing groceries is carried out at most with an occasional frequency or 1-2x/week with a percentage of 5.8%. According to Ambarsari, R and Yusuf (2020), who examined the relationship between </w:t>
      </w:r>
      <w:r w:rsidRPr="00E8533B">
        <w:rPr>
          <w:rFonts w:ascii="Tw Cen MT" w:hAnsi="Tw Cen MT" w:cs="Times New Roman"/>
          <w:i/>
          <w:sz w:val="24"/>
          <w:szCs w:val="24"/>
          <w:lang w:val="id-ID"/>
        </w:rPr>
        <w:t xml:space="preserve">coping levels </w:t>
      </w:r>
      <w:r w:rsidRPr="00E8533B">
        <w:rPr>
          <w:rFonts w:ascii="Tw Cen MT" w:hAnsi="Tw Cen MT" w:cs="Times New Roman"/>
          <w:sz w:val="24"/>
          <w:szCs w:val="24"/>
          <w:lang w:val="id-ID"/>
        </w:rPr>
        <w:t xml:space="preserve">and food security in poor households, this act of borrowing food was also found in households for reasons of </w:t>
      </w:r>
      <w:r w:rsidRPr="00E8533B">
        <w:rPr>
          <w:rFonts w:ascii="Tw Cen MT" w:hAnsi="Tw Cen MT" w:cs="Times New Roman"/>
          <w:sz w:val="24"/>
          <w:szCs w:val="24"/>
          <w:lang w:val="id-ID"/>
        </w:rPr>
        <w:lastRenderedPageBreak/>
        <w:t>blood ties with relatives and the process was easier.</w:t>
      </w:r>
    </w:p>
    <w:p w14:paraId="5C2D88FC" w14:textId="77777777" w:rsidR="00E8533B" w:rsidRPr="00E8533B" w:rsidRDefault="00E8533B" w:rsidP="006E7B96">
      <w:pPr>
        <w:spacing w:after="0" w:line="240" w:lineRule="auto"/>
        <w:ind w:firstLine="720"/>
        <w:jc w:val="both"/>
        <w:rPr>
          <w:rFonts w:ascii="Tw Cen MT" w:hAnsi="Tw Cen MT" w:cs="Times New Roman"/>
          <w:sz w:val="24"/>
          <w:szCs w:val="24"/>
          <w:lang w:val="id-ID"/>
        </w:rPr>
      </w:pPr>
      <w:r w:rsidRPr="00E8533B">
        <w:rPr>
          <w:rFonts w:ascii="Tw Cen MT" w:hAnsi="Tw Cen MT" w:cs="Times New Roman"/>
          <w:sz w:val="24"/>
          <w:szCs w:val="24"/>
          <w:lang w:val="id-ID"/>
        </w:rPr>
        <w:t xml:space="preserve">The next action is to buy food on credit, most of it (2.9%) is carried out by households with an occasional frequency or as much as 1-2x/week. Other </w:t>
      </w:r>
      <w:r w:rsidRPr="00E8533B">
        <w:rPr>
          <w:rFonts w:ascii="Tw Cen MT" w:hAnsi="Tw Cen MT" w:cs="Times New Roman"/>
          <w:i/>
          <w:sz w:val="24"/>
          <w:szCs w:val="24"/>
          <w:lang w:val="id-ID"/>
        </w:rPr>
        <w:t xml:space="preserve">coping strategies </w:t>
      </w:r>
      <w:r w:rsidRPr="00E8533B">
        <w:rPr>
          <w:rFonts w:ascii="Tw Cen MT" w:hAnsi="Tw Cen MT" w:cs="Times New Roman"/>
          <w:sz w:val="24"/>
          <w:szCs w:val="24"/>
          <w:lang w:val="id-ID"/>
        </w:rPr>
        <w:t>are collecting food from nature (for example vegetables), limiting portions at mealtimes, limiting adult consumption so that young children can eat, sacrificing family members who are not working, and reducing the amount of food eaten in a day which has an almost equal percentage. the same as the previous strategy. Whereas in the act of sending family members to eat elsewhere and begging, no household did this.</w:t>
      </w:r>
    </w:p>
    <w:p w14:paraId="59ED102D" w14:textId="21763820" w:rsidR="00E8533B" w:rsidRPr="00E8533B" w:rsidRDefault="00E8533B" w:rsidP="006E7B96">
      <w:pPr>
        <w:spacing w:after="0" w:line="240" w:lineRule="auto"/>
        <w:ind w:firstLine="720"/>
        <w:jc w:val="both"/>
        <w:rPr>
          <w:rFonts w:ascii="Tw Cen MT" w:hAnsi="Tw Cen MT" w:cs="Times New Roman"/>
          <w:sz w:val="24"/>
          <w:szCs w:val="24"/>
          <w:lang w:val="id-ID"/>
        </w:rPr>
      </w:pPr>
      <w:r w:rsidRPr="00E8533B">
        <w:rPr>
          <w:rFonts w:ascii="Tw Cen MT" w:hAnsi="Tw Cen MT" w:cs="Times New Roman"/>
          <w:sz w:val="24"/>
          <w:szCs w:val="24"/>
          <w:lang w:val="id-ID"/>
        </w:rPr>
        <w:t>And in the last action, namely the day without eating, was only carried out by 1 household with a rare frequency (&lt;1x/week). This last action occurs in situations of food shortage or when a person cannot get enough food.</w:t>
      </w:r>
    </w:p>
    <w:p w14:paraId="76926603" w14:textId="455781E0" w:rsidR="00E8533B" w:rsidRPr="00C45E27" w:rsidRDefault="00E8533B" w:rsidP="00243E2B">
      <w:pPr>
        <w:spacing w:line="240" w:lineRule="auto"/>
        <w:ind w:firstLine="720"/>
        <w:jc w:val="both"/>
        <w:rPr>
          <w:rFonts w:ascii="Tw Cen MT" w:hAnsi="Tw Cen MT" w:cs="Times New Roman"/>
          <w:sz w:val="24"/>
          <w:szCs w:val="24"/>
        </w:rPr>
        <w:sectPr w:rsidR="00E8533B" w:rsidRPr="00C45E27" w:rsidSect="002676D5">
          <w:type w:val="continuous"/>
          <w:pgSz w:w="12240" w:h="15840"/>
          <w:pgMar w:top="1418" w:right="1418" w:bottom="1418" w:left="1418" w:header="0" w:footer="720" w:gutter="0"/>
          <w:pgNumType w:start="1"/>
          <w:cols w:num="2" w:space="720"/>
          <w:docGrid w:linePitch="299"/>
        </w:sectPr>
      </w:pPr>
      <w:r w:rsidRPr="00E8533B">
        <w:rPr>
          <w:rFonts w:ascii="Tw Cen MT" w:hAnsi="Tw Cen MT" w:cs="Times New Roman"/>
          <w:sz w:val="24"/>
          <w:szCs w:val="24"/>
          <w:lang w:val="id-ID"/>
        </w:rPr>
        <w:t xml:space="preserve">The results interviews were conducted with respondents who were housewives from students majoring in nutrition at the Riau Ministry of Health Polytechnic with a variety of different backgrounds. Mothers are the dominant </w:t>
      </w:r>
      <w:r w:rsidRPr="00E8533B">
        <w:rPr>
          <w:rFonts w:ascii="Tw Cen MT" w:hAnsi="Tw Cen MT" w:cs="Times New Roman"/>
          <w:i/>
          <w:sz w:val="24"/>
          <w:szCs w:val="24"/>
          <w:lang w:val="id-ID"/>
        </w:rPr>
        <w:t xml:space="preserve">coping strategy actors </w:t>
      </w:r>
      <w:r w:rsidRPr="00E8533B">
        <w:rPr>
          <w:rFonts w:ascii="Tw Cen MT" w:hAnsi="Tw Cen MT" w:cs="Times New Roman"/>
          <w:sz w:val="24"/>
          <w:szCs w:val="24"/>
          <w:lang w:val="id-ID"/>
        </w:rPr>
        <w:t>, especially in actions related to financial control for food. (Sayekti, et al, 2019).</w:t>
      </w:r>
    </w:p>
    <w:p w14:paraId="69606EDC" w14:textId="77777777" w:rsidR="00E8533B" w:rsidRDefault="00E8533B" w:rsidP="00E8533B">
      <w:pPr>
        <w:spacing w:after="0" w:line="360" w:lineRule="auto"/>
        <w:jc w:val="both"/>
        <w:rPr>
          <w:rFonts w:ascii="Times New Roman" w:eastAsia="Times New Roman" w:hAnsi="Times New Roman" w:cs="Times New Roman"/>
          <w:b/>
          <w:sz w:val="24"/>
          <w:szCs w:val="24"/>
        </w:rPr>
      </w:pPr>
    </w:p>
    <w:p w14:paraId="3389CBCF" w14:textId="77777777" w:rsidR="00C45E27" w:rsidRPr="000E3A3F" w:rsidRDefault="00C45E27" w:rsidP="00E8533B">
      <w:pPr>
        <w:spacing w:after="0" w:line="360" w:lineRule="auto"/>
        <w:jc w:val="both"/>
        <w:rPr>
          <w:rFonts w:ascii="Times New Roman" w:eastAsia="Times New Roman" w:hAnsi="Times New Roman" w:cs="Times New Roman"/>
          <w:b/>
          <w:sz w:val="24"/>
          <w:szCs w:val="24"/>
        </w:rPr>
        <w:sectPr w:rsidR="00C45E27" w:rsidRPr="000E3A3F" w:rsidSect="002676D5">
          <w:type w:val="continuous"/>
          <w:pgSz w:w="12240" w:h="15840"/>
          <w:pgMar w:top="1418" w:right="1418" w:bottom="1418" w:left="1418" w:header="0" w:footer="720" w:gutter="0"/>
          <w:pgNumType w:start="1"/>
          <w:cols w:num="2" w:space="720"/>
        </w:sectPr>
      </w:pPr>
      <w:r>
        <w:rPr>
          <w:rFonts w:ascii="Times New Roman" w:eastAsia="Times New Roman" w:hAnsi="Times New Roman" w:cs="Times New Roman"/>
          <w:b/>
          <w:sz w:val="24"/>
          <w:szCs w:val="24"/>
        </w:rPr>
        <w:br/>
      </w:r>
    </w:p>
    <w:p w14:paraId="485C8E87" w14:textId="77777777" w:rsidR="00E8533B" w:rsidRPr="000E3A3F" w:rsidRDefault="00E8533B" w:rsidP="00E8533B">
      <w:pPr>
        <w:spacing w:after="0" w:line="360" w:lineRule="auto"/>
        <w:jc w:val="both"/>
        <w:rPr>
          <w:rFonts w:ascii="Times New Roman" w:eastAsia="Times New Roman" w:hAnsi="Times New Roman" w:cs="Times New Roman"/>
          <w:b/>
          <w:sz w:val="24"/>
          <w:szCs w:val="24"/>
        </w:rPr>
      </w:pPr>
    </w:p>
    <w:p w14:paraId="21D4B214" w14:textId="77777777" w:rsidR="002A5952" w:rsidRDefault="00243E2B">
      <w:pPr>
        <w:spacing w:after="0" w:line="240" w:lineRule="auto"/>
        <w:jc w:val="both"/>
        <w:rPr>
          <w:rFonts w:ascii="Twentieth Century" w:eastAsia="Twentieth Century" w:hAnsi="Twentieth Century" w:cs="Twentieth Century"/>
        </w:rPr>
      </w:pPr>
      <w:r>
        <w:rPr>
          <w:rFonts w:ascii="Twentieth Century" w:eastAsia="Twentieth Century" w:hAnsi="Twentieth Century" w:cs="Twentieth Century"/>
          <w:b/>
          <w:sz w:val="24"/>
          <w:szCs w:val="24"/>
        </w:rPr>
        <w:t>CONCLUSION</w:t>
      </w:r>
    </w:p>
    <w:p w14:paraId="77C0655B" w14:textId="77777777" w:rsidR="00392D2E" w:rsidRPr="00C45E27" w:rsidRDefault="00392D2E" w:rsidP="00C45E27">
      <w:pPr>
        <w:spacing w:line="240" w:lineRule="auto"/>
        <w:ind w:firstLine="360"/>
        <w:jc w:val="both"/>
        <w:rPr>
          <w:rFonts w:ascii="Tw Cen MT" w:hAnsi="Tw Cen MT" w:cs="Times New Roman"/>
          <w:sz w:val="24"/>
          <w:szCs w:val="24"/>
          <w:lang w:val="id-ID"/>
        </w:rPr>
      </w:pPr>
      <w:r w:rsidRPr="00392D2E">
        <w:rPr>
          <w:rFonts w:ascii="Tw Cen MT" w:hAnsi="Tw Cen MT" w:cs="Times New Roman"/>
          <w:sz w:val="24"/>
          <w:szCs w:val="24"/>
          <w:lang w:val="id-ID"/>
        </w:rPr>
        <w:t xml:space="preserve">The number of family members in the respondent's household is mostly in the small household category (≤ 4 family members) with a percentage of 49.3%. For the last level of education the head of the family (52.2%) and his wife (44.9%) most of them had a high school level education/equivalent. And the economic impacts felt by households include reduced income (62.3%) and hampered business </w:t>
      </w:r>
      <w:r w:rsidRPr="00392D2E">
        <w:rPr>
          <w:rFonts w:ascii="Tw Cen MT" w:hAnsi="Tw Cen MT" w:cs="Times New Roman"/>
          <w:sz w:val="24"/>
          <w:szCs w:val="24"/>
          <w:lang w:val="id-ID"/>
        </w:rPr>
        <w:lastRenderedPageBreak/>
        <w:t>activities or reduced turnover (21.7%). Meanwhile, coping strategies or defensive actions taken by households are reducing expensive food (31 households) and buying ready-to-eat food (52 households).</w:t>
      </w:r>
    </w:p>
    <w:p w14:paraId="2AFD47D3" w14:textId="77777777" w:rsidR="00392D2E" w:rsidRPr="00C45E27" w:rsidRDefault="00392D2E" w:rsidP="00C45E27">
      <w:pPr>
        <w:spacing w:after="0"/>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REFERENCES</w:t>
      </w:r>
    </w:p>
    <w:p w14:paraId="4CA59CB6" w14:textId="77777777" w:rsidR="00B47EA6" w:rsidRPr="00B47EA6" w:rsidRDefault="00B47EA6" w:rsidP="00B47EA6">
      <w:pPr>
        <w:pStyle w:val="ListParagraph"/>
        <w:numPr>
          <w:ilvl w:val="0"/>
          <w:numId w:val="10"/>
        </w:numPr>
        <w:ind w:hanging="578"/>
        <w:jc w:val="both"/>
        <w:rPr>
          <w:rFonts w:ascii="Tw Cen MT" w:hAnsi="Tw Cen MT"/>
          <w:sz w:val="24"/>
        </w:rPr>
      </w:pPr>
      <w:proofErr w:type="spellStart"/>
      <w:r w:rsidRPr="00B47EA6">
        <w:rPr>
          <w:rFonts w:ascii="Tw Cen MT" w:hAnsi="Tw Cen MT"/>
          <w:sz w:val="24"/>
        </w:rPr>
        <w:t>Nurhaemi</w:t>
      </w:r>
      <w:proofErr w:type="spellEnd"/>
      <w:r w:rsidRPr="00B47EA6">
        <w:rPr>
          <w:rFonts w:ascii="Tw Cen MT" w:hAnsi="Tw Cen MT"/>
          <w:sz w:val="24"/>
        </w:rPr>
        <w:t xml:space="preserve">, </w:t>
      </w:r>
      <w:proofErr w:type="spellStart"/>
      <w:proofErr w:type="gramStart"/>
      <w:r w:rsidRPr="00B47EA6">
        <w:rPr>
          <w:rFonts w:ascii="Tw Cen MT" w:hAnsi="Tw Cen MT"/>
          <w:sz w:val="24"/>
        </w:rPr>
        <w:t>Soekro</w:t>
      </w:r>
      <w:proofErr w:type="spellEnd"/>
      <w:r w:rsidRPr="00B47EA6">
        <w:rPr>
          <w:rFonts w:ascii="Tw Cen MT" w:hAnsi="Tw Cen MT"/>
          <w:sz w:val="24"/>
        </w:rPr>
        <w:t>.,</w:t>
      </w:r>
      <w:proofErr w:type="gramEnd"/>
      <w:r w:rsidRPr="00B47EA6">
        <w:rPr>
          <w:rFonts w:ascii="Tw Cen MT" w:hAnsi="Tw Cen MT"/>
          <w:sz w:val="24"/>
        </w:rPr>
        <w:t xml:space="preserve"> &amp; </w:t>
      </w:r>
      <w:proofErr w:type="spellStart"/>
      <w:r w:rsidRPr="00B47EA6">
        <w:rPr>
          <w:rFonts w:ascii="Tw Cen MT" w:hAnsi="Tw Cen MT"/>
          <w:sz w:val="24"/>
        </w:rPr>
        <w:t>Suryani</w:t>
      </w:r>
      <w:proofErr w:type="spellEnd"/>
      <w:r w:rsidRPr="00B47EA6">
        <w:rPr>
          <w:rFonts w:ascii="Tw Cen MT" w:hAnsi="Tw Cen MT"/>
          <w:sz w:val="24"/>
        </w:rPr>
        <w:t xml:space="preserve">. (2014). </w:t>
      </w:r>
      <w:proofErr w:type="spellStart"/>
      <w:r w:rsidRPr="00B47EA6">
        <w:rPr>
          <w:rFonts w:ascii="Tw Cen MT" w:hAnsi="Tw Cen MT"/>
          <w:sz w:val="24"/>
        </w:rPr>
        <w:t>Pemetaan</w:t>
      </w:r>
      <w:proofErr w:type="spellEnd"/>
      <w:r w:rsidRPr="00B47EA6">
        <w:rPr>
          <w:rFonts w:ascii="Tw Cen MT" w:hAnsi="Tw Cen MT"/>
          <w:sz w:val="24"/>
        </w:rPr>
        <w:t xml:space="preserve"> </w:t>
      </w:r>
      <w:proofErr w:type="spellStart"/>
      <w:r w:rsidRPr="00B47EA6">
        <w:rPr>
          <w:rFonts w:ascii="Tw Cen MT" w:hAnsi="Tw Cen MT"/>
          <w:sz w:val="24"/>
        </w:rPr>
        <w:t>Ketahanan</w:t>
      </w:r>
      <w:proofErr w:type="spellEnd"/>
      <w:r w:rsidRPr="00B47EA6">
        <w:rPr>
          <w:rFonts w:ascii="Tw Cen MT" w:hAnsi="Tw Cen MT"/>
          <w:sz w:val="24"/>
        </w:rPr>
        <w:t xml:space="preserve"> </w:t>
      </w:r>
      <w:proofErr w:type="spellStart"/>
      <w:r w:rsidRPr="00B47EA6">
        <w:rPr>
          <w:rFonts w:ascii="Tw Cen MT" w:hAnsi="Tw Cen MT"/>
          <w:sz w:val="24"/>
        </w:rPr>
        <w:t>Pangan</w:t>
      </w:r>
      <w:proofErr w:type="spellEnd"/>
      <w:r w:rsidRPr="00B47EA6">
        <w:rPr>
          <w:rFonts w:ascii="Tw Cen MT" w:hAnsi="Tw Cen MT"/>
          <w:sz w:val="24"/>
        </w:rPr>
        <w:t xml:space="preserve"> Di Indonesia </w:t>
      </w:r>
      <w:proofErr w:type="spellStart"/>
      <w:r w:rsidRPr="00B47EA6">
        <w:rPr>
          <w:rFonts w:ascii="Tw Cen MT" w:hAnsi="Tw Cen MT"/>
          <w:sz w:val="24"/>
        </w:rPr>
        <w:t>Pendekatan</w:t>
      </w:r>
      <w:proofErr w:type="spellEnd"/>
      <w:r w:rsidRPr="00B47EA6">
        <w:rPr>
          <w:rFonts w:ascii="Tw Cen MT" w:hAnsi="Tw Cen MT"/>
          <w:sz w:val="24"/>
        </w:rPr>
        <w:t xml:space="preserve"> </w:t>
      </w:r>
      <w:proofErr w:type="spellStart"/>
      <w:r w:rsidRPr="00B47EA6">
        <w:rPr>
          <w:rFonts w:ascii="Tw Cen MT" w:hAnsi="Tw Cen MT"/>
          <w:sz w:val="24"/>
        </w:rPr>
        <w:t>Tfp</w:t>
      </w:r>
      <w:proofErr w:type="spellEnd"/>
      <w:r w:rsidRPr="00B47EA6">
        <w:rPr>
          <w:rFonts w:ascii="Tw Cen MT" w:hAnsi="Tw Cen MT"/>
          <w:sz w:val="24"/>
        </w:rPr>
        <w:t xml:space="preserve"> Dan </w:t>
      </w:r>
      <w:proofErr w:type="spellStart"/>
      <w:r w:rsidRPr="00B47EA6">
        <w:rPr>
          <w:rFonts w:ascii="Tw Cen MT" w:hAnsi="Tw Cen MT"/>
          <w:sz w:val="24"/>
        </w:rPr>
        <w:t>Indeks</w:t>
      </w:r>
      <w:proofErr w:type="spellEnd"/>
      <w:r w:rsidRPr="00B47EA6">
        <w:rPr>
          <w:rFonts w:ascii="Tw Cen MT" w:hAnsi="Tw Cen MT"/>
          <w:sz w:val="24"/>
        </w:rPr>
        <w:t xml:space="preserve"> </w:t>
      </w:r>
      <w:proofErr w:type="spellStart"/>
      <w:r w:rsidRPr="00B47EA6">
        <w:rPr>
          <w:rFonts w:ascii="Tw Cen MT" w:hAnsi="Tw Cen MT"/>
          <w:sz w:val="24"/>
        </w:rPr>
        <w:t>Ketahanan</w:t>
      </w:r>
      <w:proofErr w:type="spellEnd"/>
      <w:r w:rsidRPr="00B47EA6">
        <w:rPr>
          <w:rFonts w:ascii="Tw Cen MT" w:hAnsi="Tw Cen MT"/>
          <w:sz w:val="24"/>
        </w:rPr>
        <w:t xml:space="preserve"> </w:t>
      </w:r>
      <w:proofErr w:type="spellStart"/>
      <w:r w:rsidRPr="00B47EA6">
        <w:rPr>
          <w:rFonts w:ascii="Tw Cen MT" w:hAnsi="Tw Cen MT"/>
          <w:sz w:val="24"/>
        </w:rPr>
        <w:t>Pangan</w:t>
      </w:r>
      <w:proofErr w:type="spellEnd"/>
      <w:r w:rsidRPr="00B47EA6">
        <w:rPr>
          <w:rFonts w:ascii="Tw Cen MT" w:hAnsi="Tw Cen MT"/>
          <w:sz w:val="24"/>
        </w:rPr>
        <w:t>. Working Paper. Bank Indonesia.</w:t>
      </w:r>
      <w:r w:rsidRPr="00B47EA6">
        <w:rPr>
          <w:rFonts w:ascii="Tw Cen MT" w:hAnsi="Tw Cen MT"/>
          <w:sz w:val="24"/>
        </w:rPr>
        <w:tab/>
      </w:r>
    </w:p>
    <w:p w14:paraId="0879D64D" w14:textId="77777777" w:rsidR="00B47EA6" w:rsidRPr="00B47EA6" w:rsidRDefault="00B47EA6" w:rsidP="00B47EA6">
      <w:pPr>
        <w:pStyle w:val="ListParagraph"/>
        <w:numPr>
          <w:ilvl w:val="0"/>
          <w:numId w:val="10"/>
        </w:numPr>
        <w:ind w:hanging="578"/>
        <w:jc w:val="both"/>
        <w:rPr>
          <w:rFonts w:ascii="Tw Cen MT" w:hAnsi="Tw Cen MT"/>
          <w:sz w:val="24"/>
        </w:rPr>
      </w:pPr>
      <w:proofErr w:type="spellStart"/>
      <w:r w:rsidRPr="00B47EA6">
        <w:rPr>
          <w:rFonts w:ascii="Tw Cen MT" w:hAnsi="Tw Cen MT"/>
          <w:sz w:val="24"/>
        </w:rPr>
        <w:lastRenderedPageBreak/>
        <w:t>Arida</w:t>
      </w:r>
      <w:proofErr w:type="spellEnd"/>
      <w:r w:rsidRPr="00B47EA6">
        <w:rPr>
          <w:rFonts w:ascii="Tw Cen MT" w:hAnsi="Tw Cen MT"/>
          <w:sz w:val="24"/>
        </w:rPr>
        <w:t xml:space="preserve">, </w:t>
      </w:r>
      <w:proofErr w:type="spellStart"/>
      <w:r w:rsidRPr="00B47EA6">
        <w:rPr>
          <w:rFonts w:ascii="Tw Cen MT" w:hAnsi="Tw Cen MT"/>
          <w:sz w:val="24"/>
        </w:rPr>
        <w:t>Agustina</w:t>
      </w:r>
      <w:proofErr w:type="spellEnd"/>
      <w:r w:rsidRPr="00B47EA6">
        <w:rPr>
          <w:rFonts w:ascii="Tw Cen MT" w:hAnsi="Tw Cen MT"/>
          <w:sz w:val="24"/>
        </w:rPr>
        <w:t xml:space="preserve">, </w:t>
      </w:r>
      <w:proofErr w:type="spellStart"/>
      <w:r w:rsidRPr="00B47EA6">
        <w:rPr>
          <w:rFonts w:ascii="Tw Cen MT" w:hAnsi="Tw Cen MT"/>
          <w:sz w:val="24"/>
        </w:rPr>
        <w:t>Sofyan</w:t>
      </w:r>
      <w:proofErr w:type="spellEnd"/>
      <w:r w:rsidRPr="00B47EA6">
        <w:rPr>
          <w:rFonts w:ascii="Tw Cen MT" w:hAnsi="Tw Cen MT"/>
          <w:sz w:val="24"/>
        </w:rPr>
        <w:t xml:space="preserve"> &amp; </w:t>
      </w:r>
      <w:proofErr w:type="spellStart"/>
      <w:r w:rsidRPr="00B47EA6">
        <w:rPr>
          <w:rFonts w:ascii="Tw Cen MT" w:hAnsi="Tw Cen MT"/>
          <w:sz w:val="24"/>
        </w:rPr>
        <w:t>Fadhiela</w:t>
      </w:r>
      <w:proofErr w:type="spellEnd"/>
      <w:r w:rsidRPr="00B47EA6">
        <w:rPr>
          <w:rFonts w:ascii="Tw Cen MT" w:hAnsi="Tw Cen MT"/>
          <w:sz w:val="24"/>
        </w:rPr>
        <w:t xml:space="preserve">, K. (2015). </w:t>
      </w:r>
      <w:proofErr w:type="spellStart"/>
      <w:r w:rsidRPr="00B47EA6">
        <w:rPr>
          <w:rFonts w:ascii="Tw Cen MT" w:hAnsi="Tw Cen MT"/>
          <w:sz w:val="24"/>
        </w:rPr>
        <w:t>Analisis</w:t>
      </w:r>
      <w:proofErr w:type="spellEnd"/>
      <w:r w:rsidRPr="00B47EA6">
        <w:rPr>
          <w:rFonts w:ascii="Tw Cen MT" w:hAnsi="Tw Cen MT"/>
          <w:sz w:val="24"/>
        </w:rPr>
        <w:t xml:space="preserve"> </w:t>
      </w:r>
      <w:proofErr w:type="spellStart"/>
      <w:r w:rsidRPr="00B47EA6">
        <w:rPr>
          <w:rFonts w:ascii="Tw Cen MT" w:hAnsi="Tw Cen MT"/>
          <w:sz w:val="24"/>
        </w:rPr>
        <w:t>Ketahanan</w:t>
      </w:r>
      <w:proofErr w:type="spellEnd"/>
      <w:r w:rsidRPr="00B47EA6">
        <w:rPr>
          <w:rFonts w:ascii="Tw Cen MT" w:hAnsi="Tw Cen MT"/>
          <w:sz w:val="24"/>
        </w:rPr>
        <w:t xml:space="preserve"> </w:t>
      </w:r>
      <w:proofErr w:type="spellStart"/>
      <w:r w:rsidRPr="00B47EA6">
        <w:rPr>
          <w:rFonts w:ascii="Tw Cen MT" w:hAnsi="Tw Cen MT"/>
          <w:sz w:val="24"/>
        </w:rPr>
        <w:t>Pangan</w:t>
      </w:r>
      <w:proofErr w:type="spellEnd"/>
      <w:r w:rsidRPr="00B47EA6">
        <w:rPr>
          <w:rFonts w:ascii="Tw Cen MT" w:hAnsi="Tw Cen MT"/>
          <w:sz w:val="24"/>
        </w:rPr>
        <w:t xml:space="preserve"> </w:t>
      </w:r>
      <w:proofErr w:type="spellStart"/>
      <w:r w:rsidRPr="00B47EA6">
        <w:rPr>
          <w:rFonts w:ascii="Tw Cen MT" w:hAnsi="Tw Cen MT"/>
          <w:sz w:val="24"/>
        </w:rPr>
        <w:t>Rumah</w:t>
      </w:r>
      <w:proofErr w:type="spellEnd"/>
      <w:r w:rsidRPr="00B47EA6">
        <w:rPr>
          <w:rFonts w:ascii="Tw Cen MT" w:hAnsi="Tw Cen MT"/>
          <w:sz w:val="24"/>
        </w:rPr>
        <w:t xml:space="preserve"> </w:t>
      </w:r>
      <w:proofErr w:type="spellStart"/>
      <w:r w:rsidRPr="00B47EA6">
        <w:rPr>
          <w:rFonts w:ascii="Tw Cen MT" w:hAnsi="Tw Cen MT"/>
          <w:sz w:val="24"/>
        </w:rPr>
        <w:t>Tangga</w:t>
      </w:r>
      <w:proofErr w:type="spellEnd"/>
      <w:r w:rsidRPr="00B47EA6">
        <w:rPr>
          <w:rFonts w:ascii="Tw Cen MT" w:hAnsi="Tw Cen MT"/>
          <w:sz w:val="24"/>
        </w:rPr>
        <w:t xml:space="preserve"> </w:t>
      </w:r>
      <w:proofErr w:type="spellStart"/>
      <w:r w:rsidRPr="00B47EA6">
        <w:rPr>
          <w:rFonts w:ascii="Tw Cen MT" w:hAnsi="Tw Cen MT"/>
          <w:sz w:val="24"/>
        </w:rPr>
        <w:t>Berdasarkan</w:t>
      </w:r>
      <w:proofErr w:type="spellEnd"/>
      <w:r w:rsidRPr="00B47EA6">
        <w:rPr>
          <w:rFonts w:ascii="Tw Cen MT" w:hAnsi="Tw Cen MT"/>
          <w:sz w:val="24"/>
        </w:rPr>
        <w:t xml:space="preserve"> </w:t>
      </w:r>
      <w:proofErr w:type="spellStart"/>
      <w:r w:rsidRPr="00B47EA6">
        <w:rPr>
          <w:rFonts w:ascii="Tw Cen MT" w:hAnsi="Tw Cen MT"/>
          <w:sz w:val="24"/>
        </w:rPr>
        <w:t>Proporsi</w:t>
      </w:r>
      <w:proofErr w:type="spellEnd"/>
      <w:r w:rsidRPr="00B47EA6">
        <w:rPr>
          <w:rFonts w:ascii="Tw Cen MT" w:hAnsi="Tw Cen MT"/>
          <w:sz w:val="24"/>
        </w:rPr>
        <w:t xml:space="preserve"> </w:t>
      </w:r>
      <w:proofErr w:type="spellStart"/>
      <w:r w:rsidRPr="00B47EA6">
        <w:rPr>
          <w:rFonts w:ascii="Tw Cen MT" w:hAnsi="Tw Cen MT"/>
          <w:sz w:val="24"/>
        </w:rPr>
        <w:t>Pengeluaran</w:t>
      </w:r>
      <w:proofErr w:type="spellEnd"/>
      <w:r w:rsidRPr="00B47EA6">
        <w:rPr>
          <w:rFonts w:ascii="Tw Cen MT" w:hAnsi="Tw Cen MT"/>
          <w:sz w:val="24"/>
        </w:rPr>
        <w:t xml:space="preserve"> </w:t>
      </w:r>
      <w:proofErr w:type="spellStart"/>
      <w:r w:rsidRPr="00B47EA6">
        <w:rPr>
          <w:rFonts w:ascii="Tw Cen MT" w:hAnsi="Tw Cen MT"/>
          <w:sz w:val="24"/>
        </w:rPr>
        <w:t>Pangan</w:t>
      </w:r>
      <w:proofErr w:type="spellEnd"/>
      <w:r w:rsidRPr="00B47EA6">
        <w:rPr>
          <w:rFonts w:ascii="Tw Cen MT" w:hAnsi="Tw Cen MT"/>
          <w:sz w:val="24"/>
        </w:rPr>
        <w:t xml:space="preserve"> Dan </w:t>
      </w:r>
      <w:proofErr w:type="spellStart"/>
      <w:r w:rsidRPr="00B47EA6">
        <w:rPr>
          <w:rFonts w:ascii="Tw Cen MT" w:hAnsi="Tw Cen MT"/>
          <w:sz w:val="24"/>
        </w:rPr>
        <w:t>Konsumsi</w:t>
      </w:r>
      <w:proofErr w:type="spellEnd"/>
      <w:r w:rsidRPr="00B47EA6">
        <w:rPr>
          <w:rFonts w:ascii="Tw Cen MT" w:hAnsi="Tw Cen MT"/>
          <w:sz w:val="24"/>
        </w:rPr>
        <w:t xml:space="preserve"> </w:t>
      </w:r>
      <w:proofErr w:type="spellStart"/>
      <w:r w:rsidRPr="00B47EA6">
        <w:rPr>
          <w:rFonts w:ascii="Tw Cen MT" w:hAnsi="Tw Cen MT"/>
          <w:sz w:val="24"/>
        </w:rPr>
        <w:t>Energi</w:t>
      </w:r>
      <w:proofErr w:type="spellEnd"/>
      <w:r w:rsidRPr="00B47EA6">
        <w:rPr>
          <w:rFonts w:ascii="Tw Cen MT" w:hAnsi="Tw Cen MT"/>
          <w:sz w:val="24"/>
        </w:rPr>
        <w:t xml:space="preserve">. </w:t>
      </w:r>
      <w:proofErr w:type="spellStart"/>
      <w:r w:rsidRPr="00B47EA6">
        <w:rPr>
          <w:rFonts w:ascii="Tw Cen MT" w:hAnsi="Tw Cen MT"/>
          <w:sz w:val="24"/>
        </w:rPr>
        <w:t>Agrisep</w:t>
      </w:r>
      <w:proofErr w:type="spellEnd"/>
      <w:r w:rsidRPr="00B47EA6">
        <w:rPr>
          <w:rFonts w:ascii="Tw Cen MT" w:hAnsi="Tw Cen MT"/>
          <w:sz w:val="24"/>
        </w:rPr>
        <w:t xml:space="preserve"> </w:t>
      </w:r>
      <w:proofErr w:type="spellStart"/>
      <w:r w:rsidRPr="00B47EA6">
        <w:rPr>
          <w:rFonts w:ascii="Tw Cen MT" w:hAnsi="Tw Cen MT"/>
          <w:sz w:val="24"/>
        </w:rPr>
        <w:t>Vol</w:t>
      </w:r>
      <w:proofErr w:type="spellEnd"/>
      <w:r w:rsidRPr="00B47EA6">
        <w:rPr>
          <w:rFonts w:ascii="Tw Cen MT" w:hAnsi="Tw Cen MT"/>
          <w:sz w:val="24"/>
        </w:rPr>
        <w:t xml:space="preserve"> (16) No. 1</w:t>
      </w:r>
    </w:p>
    <w:p w14:paraId="451EF5D4" w14:textId="77777777" w:rsidR="00B47EA6" w:rsidRPr="00B47EA6" w:rsidRDefault="00B47EA6" w:rsidP="00B47EA6">
      <w:pPr>
        <w:pStyle w:val="ListParagraph"/>
        <w:numPr>
          <w:ilvl w:val="0"/>
          <w:numId w:val="10"/>
        </w:numPr>
        <w:spacing w:after="0" w:line="240" w:lineRule="auto"/>
        <w:ind w:hanging="578"/>
        <w:jc w:val="both"/>
        <w:rPr>
          <w:rFonts w:ascii="Tw Cen MT" w:hAnsi="Tw Cen MT"/>
          <w:sz w:val="24"/>
        </w:rPr>
      </w:pPr>
      <w:proofErr w:type="spellStart"/>
      <w:r w:rsidRPr="00B47EA6">
        <w:rPr>
          <w:rFonts w:ascii="Tw Cen MT" w:hAnsi="Tw Cen MT"/>
          <w:sz w:val="24"/>
        </w:rPr>
        <w:t>Badan</w:t>
      </w:r>
      <w:proofErr w:type="spellEnd"/>
      <w:r w:rsidRPr="00B47EA6">
        <w:rPr>
          <w:rFonts w:ascii="Tw Cen MT" w:hAnsi="Tw Cen MT"/>
          <w:sz w:val="24"/>
        </w:rPr>
        <w:t xml:space="preserve"> </w:t>
      </w:r>
      <w:proofErr w:type="spellStart"/>
      <w:r w:rsidRPr="00B47EA6">
        <w:rPr>
          <w:rFonts w:ascii="Tw Cen MT" w:hAnsi="Tw Cen MT"/>
          <w:sz w:val="24"/>
        </w:rPr>
        <w:t>Ketahanan</w:t>
      </w:r>
      <w:proofErr w:type="spellEnd"/>
      <w:r w:rsidRPr="00B47EA6">
        <w:rPr>
          <w:rFonts w:ascii="Tw Cen MT" w:hAnsi="Tw Cen MT"/>
          <w:sz w:val="24"/>
        </w:rPr>
        <w:t xml:space="preserve"> </w:t>
      </w:r>
      <w:proofErr w:type="spellStart"/>
      <w:r w:rsidRPr="00B47EA6">
        <w:rPr>
          <w:rFonts w:ascii="Tw Cen MT" w:hAnsi="Tw Cen MT"/>
          <w:sz w:val="24"/>
        </w:rPr>
        <w:t>Pangan</w:t>
      </w:r>
      <w:proofErr w:type="spellEnd"/>
      <w:r w:rsidRPr="00B47EA6">
        <w:rPr>
          <w:rFonts w:ascii="Tw Cen MT" w:hAnsi="Tw Cen MT"/>
          <w:sz w:val="24"/>
        </w:rPr>
        <w:t xml:space="preserve">, </w:t>
      </w:r>
      <w:proofErr w:type="spellStart"/>
      <w:r w:rsidRPr="00B47EA6">
        <w:rPr>
          <w:rFonts w:ascii="Tw Cen MT" w:hAnsi="Tw Cen MT"/>
          <w:sz w:val="24"/>
        </w:rPr>
        <w:t>Kementrian</w:t>
      </w:r>
      <w:proofErr w:type="spellEnd"/>
      <w:r w:rsidRPr="00B47EA6">
        <w:rPr>
          <w:rFonts w:ascii="Tw Cen MT" w:hAnsi="Tw Cen MT"/>
          <w:sz w:val="24"/>
        </w:rPr>
        <w:t xml:space="preserve"> </w:t>
      </w:r>
      <w:proofErr w:type="spellStart"/>
      <w:r w:rsidRPr="00B47EA6">
        <w:rPr>
          <w:rFonts w:ascii="Tw Cen MT" w:hAnsi="Tw Cen MT"/>
          <w:sz w:val="24"/>
        </w:rPr>
        <w:t>Pertanian</w:t>
      </w:r>
      <w:proofErr w:type="spellEnd"/>
      <w:r w:rsidRPr="00B47EA6">
        <w:rPr>
          <w:rFonts w:ascii="Tw Cen MT" w:hAnsi="Tw Cen MT"/>
          <w:sz w:val="24"/>
        </w:rPr>
        <w:t xml:space="preserve">. </w:t>
      </w:r>
      <w:r w:rsidRPr="00B47EA6">
        <w:rPr>
          <w:rFonts w:ascii="Tw Cen MT" w:hAnsi="Tw Cen MT"/>
          <w:sz w:val="24"/>
          <w:lang w:val="id-ID"/>
        </w:rPr>
        <w:t>(</w:t>
      </w:r>
      <w:r w:rsidRPr="00B47EA6">
        <w:rPr>
          <w:rFonts w:ascii="Tw Cen MT" w:hAnsi="Tw Cen MT"/>
          <w:sz w:val="24"/>
        </w:rPr>
        <w:t>2018</w:t>
      </w:r>
      <w:r w:rsidRPr="00B47EA6">
        <w:rPr>
          <w:rFonts w:ascii="Tw Cen MT" w:hAnsi="Tw Cen MT"/>
          <w:sz w:val="24"/>
          <w:lang w:val="id-ID"/>
        </w:rPr>
        <w:t>)</w:t>
      </w:r>
      <w:r w:rsidRPr="00B47EA6">
        <w:rPr>
          <w:rFonts w:ascii="Tw Cen MT" w:hAnsi="Tw Cen MT"/>
          <w:sz w:val="24"/>
        </w:rPr>
        <w:t xml:space="preserve">. </w:t>
      </w:r>
      <w:proofErr w:type="spellStart"/>
      <w:r w:rsidRPr="00B47EA6">
        <w:rPr>
          <w:rFonts w:ascii="Tw Cen MT" w:hAnsi="Tw Cen MT"/>
          <w:i/>
          <w:sz w:val="24"/>
        </w:rPr>
        <w:t>Indeks</w:t>
      </w:r>
      <w:proofErr w:type="spellEnd"/>
      <w:r w:rsidRPr="00B47EA6">
        <w:rPr>
          <w:rFonts w:ascii="Tw Cen MT" w:hAnsi="Tw Cen MT"/>
          <w:i/>
          <w:sz w:val="24"/>
        </w:rPr>
        <w:t xml:space="preserve"> </w:t>
      </w:r>
      <w:proofErr w:type="spellStart"/>
      <w:r w:rsidRPr="00B47EA6">
        <w:rPr>
          <w:rFonts w:ascii="Tw Cen MT" w:hAnsi="Tw Cen MT"/>
          <w:i/>
          <w:sz w:val="24"/>
        </w:rPr>
        <w:t>Ketahanan</w:t>
      </w:r>
      <w:proofErr w:type="spellEnd"/>
      <w:r w:rsidRPr="00B47EA6">
        <w:rPr>
          <w:rFonts w:ascii="Tw Cen MT" w:hAnsi="Tw Cen MT"/>
          <w:i/>
          <w:sz w:val="24"/>
        </w:rPr>
        <w:t xml:space="preserve"> </w:t>
      </w:r>
      <w:proofErr w:type="spellStart"/>
      <w:r w:rsidRPr="00B47EA6">
        <w:rPr>
          <w:rFonts w:ascii="Tw Cen MT" w:hAnsi="Tw Cen MT"/>
          <w:i/>
          <w:sz w:val="24"/>
        </w:rPr>
        <w:t>Pangan</w:t>
      </w:r>
      <w:proofErr w:type="spellEnd"/>
      <w:r w:rsidRPr="00B47EA6">
        <w:rPr>
          <w:rFonts w:ascii="Tw Cen MT" w:hAnsi="Tw Cen MT"/>
          <w:i/>
          <w:sz w:val="24"/>
        </w:rPr>
        <w:t xml:space="preserve"> Indonesia 2018</w:t>
      </w:r>
      <w:r w:rsidRPr="00B47EA6">
        <w:rPr>
          <w:rFonts w:ascii="Tw Cen MT" w:hAnsi="Tw Cen MT"/>
          <w:sz w:val="24"/>
        </w:rPr>
        <w:t>.</w:t>
      </w:r>
      <w:r w:rsidRPr="00B47EA6">
        <w:rPr>
          <w:rFonts w:ascii="Tw Cen MT" w:hAnsi="Tw Cen MT"/>
          <w:sz w:val="24"/>
        </w:rPr>
        <w:tab/>
      </w:r>
    </w:p>
    <w:p w14:paraId="4FC9A626" w14:textId="77777777" w:rsidR="00B47EA6" w:rsidRPr="00B47EA6" w:rsidRDefault="00B47EA6" w:rsidP="00B47EA6">
      <w:pPr>
        <w:pStyle w:val="ListParagraph"/>
        <w:numPr>
          <w:ilvl w:val="0"/>
          <w:numId w:val="10"/>
        </w:numPr>
        <w:spacing w:after="0" w:line="240" w:lineRule="auto"/>
        <w:ind w:hanging="578"/>
        <w:jc w:val="both"/>
        <w:rPr>
          <w:rFonts w:ascii="Tw Cen MT" w:hAnsi="Tw Cen MT"/>
          <w:sz w:val="24"/>
        </w:rPr>
      </w:pPr>
      <w:proofErr w:type="spellStart"/>
      <w:r w:rsidRPr="00B47EA6">
        <w:rPr>
          <w:rFonts w:ascii="Tw Cen MT" w:hAnsi="Tw Cen MT"/>
          <w:sz w:val="24"/>
        </w:rPr>
        <w:t>Badan</w:t>
      </w:r>
      <w:proofErr w:type="spellEnd"/>
      <w:r w:rsidRPr="00B47EA6">
        <w:rPr>
          <w:rFonts w:ascii="Tw Cen MT" w:hAnsi="Tw Cen MT"/>
          <w:sz w:val="24"/>
        </w:rPr>
        <w:t xml:space="preserve"> </w:t>
      </w:r>
      <w:proofErr w:type="spellStart"/>
      <w:r w:rsidRPr="00B47EA6">
        <w:rPr>
          <w:rFonts w:ascii="Tw Cen MT" w:hAnsi="Tw Cen MT"/>
          <w:sz w:val="24"/>
        </w:rPr>
        <w:t>Ketahanan</w:t>
      </w:r>
      <w:proofErr w:type="spellEnd"/>
      <w:r w:rsidRPr="00B47EA6">
        <w:rPr>
          <w:rFonts w:ascii="Tw Cen MT" w:hAnsi="Tw Cen MT"/>
          <w:sz w:val="24"/>
        </w:rPr>
        <w:t xml:space="preserve"> </w:t>
      </w:r>
      <w:proofErr w:type="spellStart"/>
      <w:r w:rsidRPr="00B47EA6">
        <w:rPr>
          <w:rFonts w:ascii="Tw Cen MT" w:hAnsi="Tw Cen MT"/>
          <w:sz w:val="24"/>
        </w:rPr>
        <w:t>Pangan</w:t>
      </w:r>
      <w:proofErr w:type="spellEnd"/>
      <w:r w:rsidRPr="00B47EA6">
        <w:rPr>
          <w:rFonts w:ascii="Tw Cen MT" w:hAnsi="Tw Cen MT"/>
          <w:sz w:val="24"/>
        </w:rPr>
        <w:t xml:space="preserve">, </w:t>
      </w:r>
      <w:proofErr w:type="spellStart"/>
      <w:r w:rsidRPr="00B47EA6">
        <w:rPr>
          <w:rFonts w:ascii="Tw Cen MT" w:hAnsi="Tw Cen MT"/>
          <w:sz w:val="24"/>
        </w:rPr>
        <w:t>Kementrian</w:t>
      </w:r>
      <w:proofErr w:type="spellEnd"/>
      <w:r w:rsidRPr="00B47EA6">
        <w:rPr>
          <w:rFonts w:ascii="Tw Cen MT" w:hAnsi="Tw Cen MT"/>
          <w:sz w:val="24"/>
        </w:rPr>
        <w:t xml:space="preserve"> </w:t>
      </w:r>
      <w:proofErr w:type="spellStart"/>
      <w:r w:rsidRPr="00B47EA6">
        <w:rPr>
          <w:rFonts w:ascii="Tw Cen MT" w:hAnsi="Tw Cen MT"/>
          <w:sz w:val="24"/>
        </w:rPr>
        <w:t>Pertanian</w:t>
      </w:r>
      <w:proofErr w:type="spellEnd"/>
      <w:r w:rsidRPr="00B47EA6">
        <w:rPr>
          <w:rFonts w:ascii="Tw Cen MT" w:hAnsi="Tw Cen MT"/>
          <w:sz w:val="24"/>
        </w:rPr>
        <w:t xml:space="preserve">. </w:t>
      </w:r>
      <w:r w:rsidRPr="00B47EA6">
        <w:rPr>
          <w:rFonts w:ascii="Tw Cen MT" w:hAnsi="Tw Cen MT"/>
          <w:sz w:val="24"/>
          <w:lang w:val="id-ID"/>
        </w:rPr>
        <w:t>(</w:t>
      </w:r>
      <w:r w:rsidRPr="00B47EA6">
        <w:rPr>
          <w:rFonts w:ascii="Tw Cen MT" w:hAnsi="Tw Cen MT"/>
          <w:sz w:val="24"/>
        </w:rPr>
        <w:t>2019</w:t>
      </w:r>
      <w:r w:rsidRPr="00B47EA6">
        <w:rPr>
          <w:rFonts w:ascii="Tw Cen MT" w:hAnsi="Tw Cen MT"/>
          <w:sz w:val="24"/>
          <w:lang w:val="id-ID"/>
        </w:rPr>
        <w:t>)</w:t>
      </w:r>
      <w:r w:rsidRPr="00B47EA6">
        <w:rPr>
          <w:rFonts w:ascii="Tw Cen MT" w:hAnsi="Tw Cen MT"/>
          <w:sz w:val="24"/>
        </w:rPr>
        <w:t xml:space="preserve">.  </w:t>
      </w:r>
      <w:proofErr w:type="spellStart"/>
      <w:r w:rsidRPr="00B47EA6">
        <w:rPr>
          <w:rFonts w:ascii="Tw Cen MT" w:hAnsi="Tw Cen MT"/>
          <w:i/>
          <w:sz w:val="24"/>
        </w:rPr>
        <w:t>Indeks</w:t>
      </w:r>
      <w:proofErr w:type="spellEnd"/>
      <w:r w:rsidRPr="00B47EA6">
        <w:rPr>
          <w:rFonts w:ascii="Tw Cen MT" w:hAnsi="Tw Cen MT"/>
          <w:i/>
          <w:sz w:val="24"/>
        </w:rPr>
        <w:t xml:space="preserve"> </w:t>
      </w:r>
      <w:proofErr w:type="spellStart"/>
      <w:r w:rsidRPr="00B47EA6">
        <w:rPr>
          <w:rFonts w:ascii="Tw Cen MT" w:hAnsi="Tw Cen MT"/>
          <w:i/>
          <w:sz w:val="24"/>
        </w:rPr>
        <w:t>Ketahanan</w:t>
      </w:r>
      <w:proofErr w:type="spellEnd"/>
      <w:r w:rsidRPr="00B47EA6">
        <w:rPr>
          <w:rFonts w:ascii="Tw Cen MT" w:hAnsi="Tw Cen MT"/>
          <w:i/>
          <w:sz w:val="24"/>
        </w:rPr>
        <w:t xml:space="preserve"> </w:t>
      </w:r>
      <w:proofErr w:type="spellStart"/>
      <w:r w:rsidRPr="00B47EA6">
        <w:rPr>
          <w:rFonts w:ascii="Tw Cen MT" w:hAnsi="Tw Cen MT"/>
          <w:i/>
          <w:sz w:val="24"/>
        </w:rPr>
        <w:t>Pangan</w:t>
      </w:r>
      <w:proofErr w:type="spellEnd"/>
      <w:r w:rsidRPr="00B47EA6">
        <w:rPr>
          <w:rFonts w:ascii="Tw Cen MT" w:hAnsi="Tw Cen MT"/>
          <w:i/>
          <w:sz w:val="24"/>
        </w:rPr>
        <w:t xml:space="preserve"> Indonesia 2019</w:t>
      </w:r>
      <w:r w:rsidRPr="00B47EA6">
        <w:rPr>
          <w:rFonts w:ascii="Tw Cen MT" w:hAnsi="Tw Cen MT"/>
          <w:sz w:val="24"/>
        </w:rPr>
        <w:t>.</w:t>
      </w:r>
      <w:r w:rsidRPr="00B47EA6">
        <w:rPr>
          <w:rFonts w:ascii="Tw Cen MT" w:hAnsi="Tw Cen MT"/>
          <w:sz w:val="24"/>
        </w:rPr>
        <w:tab/>
      </w:r>
    </w:p>
    <w:p w14:paraId="05F7DB5F" w14:textId="77777777" w:rsidR="00B47EA6" w:rsidRPr="00B47EA6" w:rsidRDefault="00B47EA6" w:rsidP="00B47EA6">
      <w:pPr>
        <w:pStyle w:val="ListParagraph"/>
        <w:numPr>
          <w:ilvl w:val="0"/>
          <w:numId w:val="10"/>
        </w:numPr>
        <w:spacing w:after="0" w:line="240" w:lineRule="auto"/>
        <w:ind w:hanging="578"/>
        <w:jc w:val="both"/>
        <w:rPr>
          <w:rFonts w:ascii="Tw Cen MT" w:hAnsi="Tw Cen MT"/>
          <w:sz w:val="24"/>
        </w:rPr>
      </w:pPr>
      <w:r w:rsidRPr="00B47EA6">
        <w:rPr>
          <w:rFonts w:ascii="Tw Cen MT" w:hAnsi="Tw Cen MT"/>
          <w:sz w:val="24"/>
          <w:lang w:val="id-ID"/>
        </w:rPr>
        <w:t>Maulana</w:t>
      </w:r>
      <w:r w:rsidRPr="00B47EA6">
        <w:rPr>
          <w:rFonts w:ascii="Tw Cen MT" w:hAnsi="Tw Cen MT"/>
          <w:sz w:val="24"/>
        </w:rPr>
        <w:t>, M. A. H.</w:t>
      </w:r>
      <w:r w:rsidRPr="00B47EA6">
        <w:rPr>
          <w:rFonts w:ascii="Tw Cen MT" w:hAnsi="Tw Cen MT"/>
          <w:sz w:val="24"/>
          <w:lang w:val="id-ID"/>
        </w:rPr>
        <w:t xml:space="preserve"> (2020).</w:t>
      </w:r>
      <w:r w:rsidRPr="00B47EA6">
        <w:rPr>
          <w:rFonts w:ascii="Tw Cen MT" w:hAnsi="Tw Cen MT"/>
          <w:sz w:val="24"/>
        </w:rPr>
        <w:t xml:space="preserve"> </w:t>
      </w:r>
      <w:proofErr w:type="spellStart"/>
      <w:r w:rsidRPr="00B47EA6">
        <w:rPr>
          <w:rFonts w:ascii="Tw Cen MT" w:hAnsi="Tw Cen MT"/>
          <w:sz w:val="24"/>
        </w:rPr>
        <w:t>Praktik</w:t>
      </w:r>
      <w:proofErr w:type="spellEnd"/>
      <w:r w:rsidRPr="00B47EA6">
        <w:rPr>
          <w:rFonts w:ascii="Tw Cen MT" w:hAnsi="Tw Cen MT"/>
          <w:sz w:val="24"/>
        </w:rPr>
        <w:t xml:space="preserve"> Food Coping Strategy </w:t>
      </w:r>
      <w:proofErr w:type="spellStart"/>
      <w:r w:rsidRPr="00B47EA6">
        <w:rPr>
          <w:rFonts w:ascii="Tw Cen MT" w:hAnsi="Tw Cen MT"/>
          <w:sz w:val="24"/>
        </w:rPr>
        <w:t>oleh</w:t>
      </w:r>
      <w:proofErr w:type="spellEnd"/>
      <w:r w:rsidRPr="00B47EA6">
        <w:rPr>
          <w:rFonts w:ascii="Tw Cen MT" w:hAnsi="Tw Cen MT"/>
          <w:sz w:val="24"/>
        </w:rPr>
        <w:t xml:space="preserve"> </w:t>
      </w:r>
      <w:proofErr w:type="spellStart"/>
      <w:r w:rsidRPr="00B47EA6">
        <w:rPr>
          <w:rFonts w:ascii="Tw Cen MT" w:hAnsi="Tw Cen MT"/>
          <w:sz w:val="24"/>
        </w:rPr>
        <w:t>Keluarga</w:t>
      </w:r>
      <w:proofErr w:type="spellEnd"/>
      <w:r w:rsidRPr="00B47EA6">
        <w:rPr>
          <w:rFonts w:ascii="Tw Cen MT" w:hAnsi="Tw Cen MT"/>
          <w:sz w:val="24"/>
        </w:rPr>
        <w:t xml:space="preserve"> </w:t>
      </w:r>
      <w:proofErr w:type="spellStart"/>
      <w:r w:rsidRPr="00B47EA6">
        <w:rPr>
          <w:rFonts w:ascii="Tw Cen MT" w:hAnsi="Tw Cen MT"/>
          <w:sz w:val="24"/>
        </w:rPr>
        <w:t>Nelayan</w:t>
      </w:r>
      <w:proofErr w:type="spellEnd"/>
      <w:r w:rsidRPr="00B47EA6">
        <w:rPr>
          <w:rFonts w:ascii="Tw Cen MT" w:hAnsi="Tw Cen MT"/>
          <w:sz w:val="24"/>
        </w:rPr>
        <w:t xml:space="preserve"> Di </w:t>
      </w:r>
      <w:proofErr w:type="spellStart"/>
      <w:r w:rsidRPr="00B47EA6">
        <w:rPr>
          <w:rFonts w:ascii="Tw Cen MT" w:hAnsi="Tw Cen MT"/>
          <w:sz w:val="24"/>
        </w:rPr>
        <w:t>Desa</w:t>
      </w:r>
      <w:proofErr w:type="spellEnd"/>
      <w:r w:rsidRPr="00B47EA6">
        <w:rPr>
          <w:rFonts w:ascii="Tw Cen MT" w:hAnsi="Tw Cen MT"/>
          <w:sz w:val="24"/>
        </w:rPr>
        <w:t xml:space="preserve"> </w:t>
      </w:r>
      <w:proofErr w:type="spellStart"/>
      <w:r w:rsidRPr="00B47EA6">
        <w:rPr>
          <w:rFonts w:ascii="Tw Cen MT" w:hAnsi="Tw Cen MT"/>
          <w:sz w:val="24"/>
        </w:rPr>
        <w:t>Puger</w:t>
      </w:r>
      <w:proofErr w:type="spellEnd"/>
      <w:r w:rsidRPr="00B47EA6">
        <w:rPr>
          <w:rFonts w:ascii="Tw Cen MT" w:hAnsi="Tw Cen MT"/>
          <w:sz w:val="24"/>
        </w:rPr>
        <w:t xml:space="preserve"> </w:t>
      </w:r>
      <w:proofErr w:type="spellStart"/>
      <w:r w:rsidRPr="00B47EA6">
        <w:rPr>
          <w:rFonts w:ascii="Tw Cen MT" w:hAnsi="Tw Cen MT"/>
          <w:sz w:val="24"/>
        </w:rPr>
        <w:t>Wetan</w:t>
      </w:r>
      <w:proofErr w:type="spellEnd"/>
      <w:r w:rsidRPr="00B47EA6">
        <w:rPr>
          <w:rFonts w:ascii="Tw Cen MT" w:hAnsi="Tw Cen MT"/>
          <w:sz w:val="24"/>
        </w:rPr>
        <w:t xml:space="preserve"> </w:t>
      </w:r>
      <w:proofErr w:type="spellStart"/>
      <w:r w:rsidRPr="00B47EA6">
        <w:rPr>
          <w:rFonts w:ascii="Tw Cen MT" w:hAnsi="Tw Cen MT"/>
          <w:sz w:val="24"/>
        </w:rPr>
        <w:t>Kecamatan</w:t>
      </w:r>
      <w:proofErr w:type="spellEnd"/>
      <w:r w:rsidRPr="00B47EA6">
        <w:rPr>
          <w:rFonts w:ascii="Tw Cen MT" w:hAnsi="Tw Cen MT"/>
          <w:sz w:val="24"/>
        </w:rPr>
        <w:t xml:space="preserve"> </w:t>
      </w:r>
      <w:proofErr w:type="spellStart"/>
      <w:r w:rsidRPr="00B47EA6">
        <w:rPr>
          <w:rFonts w:ascii="Tw Cen MT" w:hAnsi="Tw Cen MT"/>
          <w:sz w:val="24"/>
        </w:rPr>
        <w:t>Puger</w:t>
      </w:r>
      <w:proofErr w:type="spellEnd"/>
      <w:r w:rsidRPr="00B47EA6">
        <w:rPr>
          <w:rFonts w:ascii="Tw Cen MT" w:hAnsi="Tw Cen MT"/>
          <w:sz w:val="24"/>
        </w:rPr>
        <w:t xml:space="preserve"> </w:t>
      </w:r>
      <w:proofErr w:type="spellStart"/>
      <w:r w:rsidRPr="00B47EA6">
        <w:rPr>
          <w:rFonts w:ascii="Tw Cen MT" w:hAnsi="Tw Cen MT"/>
          <w:sz w:val="24"/>
        </w:rPr>
        <w:t>Kabupaten</w:t>
      </w:r>
      <w:proofErr w:type="spellEnd"/>
      <w:r w:rsidRPr="00B47EA6">
        <w:rPr>
          <w:rFonts w:ascii="Tw Cen MT" w:hAnsi="Tw Cen MT"/>
          <w:sz w:val="24"/>
        </w:rPr>
        <w:t xml:space="preserve"> </w:t>
      </w:r>
      <w:proofErr w:type="spellStart"/>
      <w:r w:rsidRPr="00B47EA6">
        <w:rPr>
          <w:rFonts w:ascii="Tw Cen MT" w:hAnsi="Tw Cen MT"/>
          <w:sz w:val="24"/>
        </w:rPr>
        <w:t>Jember</w:t>
      </w:r>
      <w:proofErr w:type="spellEnd"/>
      <w:r w:rsidRPr="00B47EA6">
        <w:rPr>
          <w:rFonts w:ascii="Tw Cen MT" w:hAnsi="Tw Cen MT"/>
          <w:sz w:val="24"/>
        </w:rPr>
        <w:t xml:space="preserve"> (</w:t>
      </w:r>
      <w:r w:rsidRPr="00B47EA6">
        <w:rPr>
          <w:rFonts w:ascii="Tw Cen MT" w:hAnsi="Tw Cen MT"/>
          <w:i/>
          <w:sz w:val="24"/>
        </w:rPr>
        <w:t>Doctoral dissertation</w:t>
      </w:r>
      <w:r w:rsidRPr="00B47EA6">
        <w:rPr>
          <w:rFonts w:ascii="Tw Cen MT" w:hAnsi="Tw Cen MT"/>
          <w:sz w:val="24"/>
        </w:rPr>
        <w:t xml:space="preserve">, </w:t>
      </w:r>
      <w:proofErr w:type="spellStart"/>
      <w:r w:rsidRPr="00B47EA6">
        <w:rPr>
          <w:rFonts w:ascii="Tw Cen MT" w:hAnsi="Tw Cen MT"/>
          <w:sz w:val="24"/>
        </w:rPr>
        <w:t>Fakultas</w:t>
      </w:r>
      <w:proofErr w:type="spellEnd"/>
      <w:r w:rsidRPr="00B47EA6">
        <w:rPr>
          <w:rFonts w:ascii="Tw Cen MT" w:hAnsi="Tw Cen MT"/>
          <w:sz w:val="24"/>
        </w:rPr>
        <w:t xml:space="preserve"> </w:t>
      </w:r>
      <w:proofErr w:type="spellStart"/>
      <w:r w:rsidRPr="00B47EA6">
        <w:rPr>
          <w:rFonts w:ascii="Tw Cen MT" w:hAnsi="Tw Cen MT"/>
          <w:sz w:val="24"/>
        </w:rPr>
        <w:t>Kesehatan</w:t>
      </w:r>
      <w:proofErr w:type="spellEnd"/>
      <w:r w:rsidRPr="00B47EA6">
        <w:rPr>
          <w:rFonts w:ascii="Tw Cen MT" w:hAnsi="Tw Cen MT"/>
          <w:sz w:val="24"/>
        </w:rPr>
        <w:t xml:space="preserve"> </w:t>
      </w:r>
      <w:proofErr w:type="spellStart"/>
      <w:r w:rsidRPr="00B47EA6">
        <w:rPr>
          <w:rFonts w:ascii="Tw Cen MT" w:hAnsi="Tw Cen MT"/>
          <w:sz w:val="24"/>
        </w:rPr>
        <w:t>Masyarakat</w:t>
      </w:r>
      <w:proofErr w:type="spellEnd"/>
      <w:r w:rsidRPr="00B47EA6">
        <w:rPr>
          <w:rFonts w:ascii="Tw Cen MT" w:hAnsi="Tw Cen MT"/>
          <w:sz w:val="24"/>
        </w:rPr>
        <w:t>).</w:t>
      </w:r>
    </w:p>
    <w:p w14:paraId="10A77DA4" w14:textId="77777777" w:rsidR="00B47EA6" w:rsidRPr="00B47EA6" w:rsidRDefault="00B47EA6" w:rsidP="00B47EA6">
      <w:pPr>
        <w:pStyle w:val="ListParagraph"/>
        <w:numPr>
          <w:ilvl w:val="0"/>
          <w:numId w:val="10"/>
        </w:numPr>
        <w:spacing w:after="0" w:line="240" w:lineRule="auto"/>
        <w:ind w:hanging="578"/>
        <w:jc w:val="both"/>
        <w:rPr>
          <w:rFonts w:ascii="Tw Cen MT" w:hAnsi="Tw Cen MT"/>
          <w:sz w:val="24"/>
          <w:lang w:val="id-ID"/>
        </w:rPr>
      </w:pPr>
      <w:r w:rsidRPr="00B47EA6">
        <w:rPr>
          <w:rFonts w:ascii="Tw Cen MT" w:hAnsi="Tw Cen MT"/>
          <w:sz w:val="24"/>
          <w:lang w:val="id-ID"/>
        </w:rPr>
        <w:t xml:space="preserve">Sayekti, W. D., Zakaria, W. A., &amp; Syafani, T. (2019) Rumah Tangga Sasaran Penerima Manfaat Beras Sejahtera Di Kabupaten Pringsewu. </w:t>
      </w:r>
      <w:r w:rsidRPr="00B47EA6">
        <w:rPr>
          <w:rFonts w:ascii="Tw Cen MT" w:hAnsi="Tw Cen MT"/>
          <w:i/>
          <w:sz w:val="24"/>
          <w:lang w:val="id-ID"/>
        </w:rPr>
        <w:t>Indonesian Journal of Socio Economics</w:t>
      </w:r>
      <w:r w:rsidRPr="00B47EA6">
        <w:rPr>
          <w:rFonts w:ascii="Tw Cen MT" w:hAnsi="Tw Cen MT"/>
          <w:sz w:val="24"/>
          <w:lang w:val="id-ID"/>
        </w:rPr>
        <w:t xml:space="preserve">, 1(1), 61-71.. S. T. Food Coping Strategy </w:t>
      </w:r>
    </w:p>
    <w:p w14:paraId="048BC3EA" w14:textId="77777777" w:rsidR="00B47EA6" w:rsidRPr="00B47EA6" w:rsidRDefault="00B47EA6" w:rsidP="00B47EA6">
      <w:pPr>
        <w:pStyle w:val="ListParagraph"/>
        <w:numPr>
          <w:ilvl w:val="0"/>
          <w:numId w:val="10"/>
        </w:numPr>
        <w:spacing w:after="0" w:line="240" w:lineRule="auto"/>
        <w:ind w:hanging="578"/>
        <w:jc w:val="both"/>
        <w:rPr>
          <w:rFonts w:ascii="Tw Cen MT" w:hAnsi="Tw Cen MT"/>
          <w:sz w:val="24"/>
          <w:lang w:val="id-ID"/>
        </w:rPr>
      </w:pPr>
      <w:r w:rsidRPr="00B47EA6">
        <w:rPr>
          <w:rFonts w:ascii="Tw Cen MT" w:hAnsi="Tw Cen MT"/>
          <w:sz w:val="24"/>
          <w:lang w:val="id-ID"/>
        </w:rPr>
        <w:t xml:space="preserve">Badan Pusat Statistik. (2017). </w:t>
      </w:r>
      <w:r w:rsidRPr="00B47EA6">
        <w:rPr>
          <w:rFonts w:ascii="Tw Cen MT" w:hAnsi="Tw Cen MT"/>
          <w:i/>
          <w:sz w:val="24"/>
          <w:lang w:val="id-ID"/>
        </w:rPr>
        <w:t>Pengertian Rumah Tangga</w:t>
      </w:r>
      <w:r w:rsidRPr="00B47EA6">
        <w:rPr>
          <w:rFonts w:ascii="Tw Cen MT" w:hAnsi="Tw Cen MT"/>
          <w:sz w:val="24"/>
          <w:lang w:val="id-ID"/>
        </w:rPr>
        <w:t>. Jakarta: Badan Pusat Statistik.</w:t>
      </w:r>
    </w:p>
    <w:p w14:paraId="00E7987E" w14:textId="0D87A13B" w:rsidR="00B47EA6" w:rsidRPr="00874ECA" w:rsidRDefault="0040242E" w:rsidP="00874ECA">
      <w:pPr>
        <w:pStyle w:val="ListParagraph"/>
        <w:numPr>
          <w:ilvl w:val="0"/>
          <w:numId w:val="10"/>
        </w:numPr>
        <w:ind w:hanging="578"/>
        <w:jc w:val="both"/>
        <w:rPr>
          <w:rFonts w:ascii="Tw Cen MT" w:hAnsi="Tw Cen MT"/>
          <w:sz w:val="24"/>
        </w:rPr>
      </w:pPr>
      <w:r w:rsidRPr="00874ECA">
        <w:rPr>
          <w:rFonts w:ascii="Tw Cen MT" w:hAnsi="Tw Cen MT"/>
          <w:sz w:val="24"/>
        </w:rPr>
        <w:t>Akbar</w:t>
      </w:r>
      <w:r w:rsidR="00874ECA" w:rsidRPr="00874ECA">
        <w:rPr>
          <w:rFonts w:ascii="Tw Cen MT" w:hAnsi="Tw Cen MT"/>
          <w:sz w:val="24"/>
        </w:rPr>
        <w:t xml:space="preserve">, A., </w:t>
      </w:r>
      <w:proofErr w:type="spellStart"/>
      <w:r w:rsidR="00874ECA" w:rsidRPr="00874ECA">
        <w:rPr>
          <w:rFonts w:ascii="Tw Cen MT" w:hAnsi="Tw Cen MT"/>
          <w:sz w:val="24"/>
        </w:rPr>
        <w:t>Darma</w:t>
      </w:r>
      <w:proofErr w:type="spellEnd"/>
      <w:r w:rsidR="00874ECA" w:rsidRPr="00874ECA">
        <w:rPr>
          <w:rFonts w:ascii="Tw Cen MT" w:hAnsi="Tw Cen MT"/>
          <w:sz w:val="24"/>
        </w:rPr>
        <w:t xml:space="preserve">, R., </w:t>
      </w:r>
      <w:proofErr w:type="spellStart"/>
      <w:r w:rsidR="00874ECA" w:rsidRPr="00874ECA">
        <w:rPr>
          <w:rFonts w:ascii="Tw Cen MT" w:hAnsi="Tw Cen MT"/>
          <w:sz w:val="24"/>
        </w:rPr>
        <w:t>Fahmid</w:t>
      </w:r>
      <w:proofErr w:type="spellEnd"/>
      <w:r w:rsidR="00874ECA" w:rsidRPr="00874ECA">
        <w:rPr>
          <w:rFonts w:ascii="Tw Cen MT" w:hAnsi="Tw Cen MT"/>
          <w:sz w:val="24"/>
        </w:rPr>
        <w:t xml:space="preserve">, I. M., </w:t>
      </w:r>
      <w:proofErr w:type="spellStart"/>
      <w:r w:rsidR="00874ECA" w:rsidRPr="00874ECA">
        <w:rPr>
          <w:rFonts w:ascii="Tw Cen MT" w:hAnsi="Tw Cen MT"/>
          <w:sz w:val="24"/>
        </w:rPr>
        <w:t>Irawan</w:t>
      </w:r>
      <w:proofErr w:type="spellEnd"/>
      <w:r w:rsidR="00874ECA" w:rsidRPr="00874ECA">
        <w:rPr>
          <w:rFonts w:ascii="Tw Cen MT" w:hAnsi="Tw Cen MT"/>
          <w:sz w:val="24"/>
        </w:rPr>
        <w:t xml:space="preserve">, A. (2023). </w:t>
      </w:r>
      <w:r w:rsidR="00874ECA" w:rsidRPr="00874ECA">
        <w:rPr>
          <w:rFonts w:ascii="Tw Cen MT" w:hAnsi="Tw Cen MT"/>
          <w:sz w:val="24"/>
        </w:rPr>
        <w:t>Determinants of Household Food Security during the</w:t>
      </w:r>
      <w:r w:rsidR="00874ECA">
        <w:rPr>
          <w:rFonts w:ascii="Tw Cen MT" w:hAnsi="Tw Cen MT"/>
          <w:sz w:val="24"/>
        </w:rPr>
        <w:t xml:space="preserve"> </w:t>
      </w:r>
      <w:r w:rsidR="00874ECA" w:rsidRPr="00874ECA">
        <w:rPr>
          <w:rFonts w:ascii="Tw Cen MT" w:hAnsi="Tw Cen MT"/>
          <w:sz w:val="24"/>
        </w:rPr>
        <w:t>COVID-19 Pandemic in Indonesia</w:t>
      </w:r>
      <w:r w:rsidR="00874ECA" w:rsidRPr="00874ECA">
        <w:rPr>
          <w:rFonts w:ascii="Tw Cen MT" w:hAnsi="Tw Cen MT"/>
          <w:sz w:val="24"/>
        </w:rPr>
        <w:t xml:space="preserve">. </w:t>
      </w:r>
      <w:proofErr w:type="gramStart"/>
      <w:r w:rsidR="00874ECA" w:rsidRPr="00874ECA">
        <w:rPr>
          <w:rFonts w:ascii="Tw Cen MT" w:hAnsi="Tw Cen MT"/>
          <w:sz w:val="24"/>
        </w:rPr>
        <w:t>Sustainability 15, 4131.</w:t>
      </w:r>
      <w:proofErr w:type="gramEnd"/>
    </w:p>
    <w:p w14:paraId="4FD1BAE4" w14:textId="77777777" w:rsidR="00B47EA6" w:rsidRPr="00B47EA6" w:rsidRDefault="00B47EA6" w:rsidP="00B47EA6">
      <w:pPr>
        <w:pStyle w:val="ListParagraph"/>
        <w:numPr>
          <w:ilvl w:val="0"/>
          <w:numId w:val="10"/>
        </w:numPr>
        <w:spacing w:after="0" w:line="240" w:lineRule="auto"/>
        <w:ind w:hanging="578"/>
        <w:jc w:val="both"/>
        <w:rPr>
          <w:rFonts w:ascii="Tw Cen MT" w:hAnsi="Tw Cen MT"/>
          <w:sz w:val="24"/>
          <w:lang w:val="id-ID"/>
        </w:rPr>
      </w:pPr>
      <w:r w:rsidRPr="00B47EA6">
        <w:rPr>
          <w:rFonts w:ascii="Tw Cen MT" w:hAnsi="Tw Cen MT"/>
          <w:sz w:val="24"/>
          <w:lang w:val="id-ID"/>
        </w:rPr>
        <w:t>Sari, F. M. W., &amp; Adi, A. C. (2016). Ketahanan Pangan Dan Coping Strategy Rumah Tangga Di Pulau Terisolir Gili Labak, Kabupaten Sumenep, Madura. Media Gizi Indonesia, 11(2), 153-159.</w:t>
      </w:r>
    </w:p>
    <w:p w14:paraId="3BFBA19C" w14:textId="77777777" w:rsidR="00B47EA6" w:rsidRPr="00B47EA6" w:rsidRDefault="00B47EA6" w:rsidP="00B47EA6">
      <w:pPr>
        <w:pStyle w:val="ListParagraph"/>
        <w:numPr>
          <w:ilvl w:val="0"/>
          <w:numId w:val="10"/>
        </w:numPr>
        <w:spacing w:after="0" w:line="240" w:lineRule="auto"/>
        <w:ind w:hanging="578"/>
        <w:jc w:val="both"/>
        <w:rPr>
          <w:rFonts w:ascii="Tw Cen MT" w:hAnsi="Tw Cen MT"/>
          <w:sz w:val="24"/>
          <w:lang w:val="id-ID"/>
        </w:rPr>
      </w:pPr>
      <w:proofErr w:type="spellStart"/>
      <w:r w:rsidRPr="00B47EA6">
        <w:rPr>
          <w:rFonts w:ascii="Tw Cen MT" w:hAnsi="Tw Cen MT"/>
          <w:sz w:val="24"/>
        </w:rPr>
        <w:t>Utami</w:t>
      </w:r>
      <w:proofErr w:type="spellEnd"/>
      <w:r w:rsidRPr="00B47EA6">
        <w:rPr>
          <w:rFonts w:ascii="Tw Cen MT" w:hAnsi="Tw Cen MT"/>
          <w:sz w:val="24"/>
        </w:rPr>
        <w:t xml:space="preserve">, B. W., </w:t>
      </w:r>
      <w:proofErr w:type="spellStart"/>
      <w:r w:rsidRPr="00B47EA6">
        <w:rPr>
          <w:rFonts w:ascii="Tw Cen MT" w:hAnsi="Tw Cen MT"/>
          <w:sz w:val="24"/>
        </w:rPr>
        <w:t>Molo</w:t>
      </w:r>
      <w:proofErr w:type="spellEnd"/>
      <w:r w:rsidRPr="00B47EA6">
        <w:rPr>
          <w:rFonts w:ascii="Tw Cen MT" w:hAnsi="Tw Cen MT"/>
          <w:sz w:val="24"/>
        </w:rPr>
        <w:t xml:space="preserve">, M., &amp; </w:t>
      </w:r>
      <w:proofErr w:type="spellStart"/>
      <w:r w:rsidRPr="00B47EA6">
        <w:rPr>
          <w:rFonts w:ascii="Tw Cen MT" w:hAnsi="Tw Cen MT"/>
          <w:sz w:val="24"/>
        </w:rPr>
        <w:t>Widiyanti</w:t>
      </w:r>
      <w:proofErr w:type="spellEnd"/>
      <w:r w:rsidRPr="00B47EA6">
        <w:rPr>
          <w:rFonts w:ascii="Tw Cen MT" w:hAnsi="Tw Cen MT"/>
          <w:sz w:val="24"/>
        </w:rPr>
        <w:t xml:space="preserve">, E. </w:t>
      </w:r>
      <w:r w:rsidRPr="00B47EA6">
        <w:rPr>
          <w:rFonts w:ascii="Tw Cen MT" w:hAnsi="Tw Cen MT"/>
          <w:sz w:val="24"/>
          <w:lang w:val="id-ID"/>
        </w:rPr>
        <w:t>(</w:t>
      </w:r>
      <w:r w:rsidRPr="00B47EA6">
        <w:rPr>
          <w:rFonts w:ascii="Tw Cen MT" w:hAnsi="Tw Cen MT"/>
          <w:sz w:val="24"/>
        </w:rPr>
        <w:t>2014</w:t>
      </w:r>
      <w:r w:rsidRPr="00B47EA6">
        <w:rPr>
          <w:rFonts w:ascii="Tw Cen MT" w:hAnsi="Tw Cen MT"/>
          <w:sz w:val="24"/>
          <w:lang w:val="id-ID"/>
        </w:rPr>
        <w:t>)</w:t>
      </w:r>
      <w:r w:rsidRPr="00B47EA6">
        <w:rPr>
          <w:rFonts w:ascii="Tw Cen MT" w:hAnsi="Tw Cen MT"/>
          <w:sz w:val="24"/>
        </w:rPr>
        <w:t xml:space="preserve">. </w:t>
      </w:r>
      <w:proofErr w:type="spellStart"/>
      <w:r w:rsidRPr="00B47EA6">
        <w:rPr>
          <w:rFonts w:ascii="Tw Cen MT" w:hAnsi="Tw Cen MT"/>
          <w:sz w:val="24"/>
        </w:rPr>
        <w:t>Korelasi</w:t>
      </w:r>
      <w:proofErr w:type="spellEnd"/>
      <w:r w:rsidRPr="00B47EA6">
        <w:rPr>
          <w:rFonts w:ascii="Tw Cen MT" w:hAnsi="Tw Cen MT"/>
          <w:sz w:val="24"/>
        </w:rPr>
        <w:t xml:space="preserve"> </w:t>
      </w:r>
      <w:proofErr w:type="spellStart"/>
      <w:r w:rsidRPr="00B47EA6">
        <w:rPr>
          <w:rFonts w:ascii="Tw Cen MT" w:hAnsi="Tw Cen MT"/>
          <w:sz w:val="24"/>
        </w:rPr>
        <w:t>diversifikasi</w:t>
      </w:r>
      <w:proofErr w:type="spellEnd"/>
      <w:r w:rsidRPr="00B47EA6">
        <w:rPr>
          <w:rFonts w:ascii="Tw Cen MT" w:hAnsi="Tw Cen MT"/>
          <w:sz w:val="24"/>
        </w:rPr>
        <w:t xml:space="preserve"> </w:t>
      </w:r>
      <w:proofErr w:type="spellStart"/>
      <w:r w:rsidRPr="00B47EA6">
        <w:rPr>
          <w:rFonts w:ascii="Tw Cen MT" w:hAnsi="Tw Cen MT"/>
          <w:sz w:val="24"/>
        </w:rPr>
        <w:t>pendapatan</w:t>
      </w:r>
      <w:proofErr w:type="spellEnd"/>
      <w:r w:rsidRPr="00B47EA6">
        <w:rPr>
          <w:rFonts w:ascii="Tw Cen MT" w:hAnsi="Tw Cen MT"/>
          <w:sz w:val="24"/>
        </w:rPr>
        <w:t xml:space="preserve"> </w:t>
      </w:r>
      <w:proofErr w:type="spellStart"/>
      <w:r w:rsidRPr="00B47EA6">
        <w:rPr>
          <w:rFonts w:ascii="Tw Cen MT" w:hAnsi="Tw Cen MT"/>
          <w:sz w:val="24"/>
        </w:rPr>
        <w:t>dengan</w:t>
      </w:r>
      <w:proofErr w:type="spellEnd"/>
      <w:r w:rsidRPr="00B47EA6">
        <w:rPr>
          <w:rFonts w:ascii="Tw Cen MT" w:hAnsi="Tw Cen MT"/>
          <w:sz w:val="24"/>
        </w:rPr>
        <w:t xml:space="preserve"> coping strategy </w:t>
      </w:r>
      <w:proofErr w:type="spellStart"/>
      <w:r w:rsidRPr="00B47EA6">
        <w:rPr>
          <w:rFonts w:ascii="Tw Cen MT" w:hAnsi="Tw Cen MT"/>
          <w:sz w:val="24"/>
        </w:rPr>
        <w:t>pada</w:t>
      </w:r>
      <w:proofErr w:type="spellEnd"/>
      <w:r w:rsidRPr="00B47EA6">
        <w:rPr>
          <w:rFonts w:ascii="Tw Cen MT" w:hAnsi="Tw Cen MT"/>
          <w:sz w:val="24"/>
        </w:rPr>
        <w:t xml:space="preserve"> </w:t>
      </w:r>
      <w:proofErr w:type="spellStart"/>
      <w:r w:rsidRPr="00B47EA6">
        <w:rPr>
          <w:rFonts w:ascii="Tw Cen MT" w:hAnsi="Tw Cen MT"/>
          <w:sz w:val="24"/>
        </w:rPr>
        <w:t>rumah</w:t>
      </w:r>
      <w:proofErr w:type="spellEnd"/>
      <w:r w:rsidRPr="00B47EA6">
        <w:rPr>
          <w:rFonts w:ascii="Tw Cen MT" w:hAnsi="Tw Cen MT"/>
          <w:sz w:val="24"/>
        </w:rPr>
        <w:t xml:space="preserve"> </w:t>
      </w:r>
      <w:proofErr w:type="spellStart"/>
      <w:r w:rsidRPr="00B47EA6">
        <w:rPr>
          <w:rFonts w:ascii="Tw Cen MT" w:hAnsi="Tw Cen MT"/>
          <w:sz w:val="24"/>
        </w:rPr>
        <w:t>tangga</w:t>
      </w:r>
      <w:proofErr w:type="spellEnd"/>
      <w:r w:rsidRPr="00B47EA6">
        <w:rPr>
          <w:rFonts w:ascii="Tw Cen MT" w:hAnsi="Tw Cen MT"/>
          <w:sz w:val="24"/>
        </w:rPr>
        <w:t xml:space="preserve"> </w:t>
      </w:r>
      <w:proofErr w:type="spellStart"/>
      <w:r w:rsidRPr="00B47EA6">
        <w:rPr>
          <w:rFonts w:ascii="Tw Cen MT" w:hAnsi="Tw Cen MT"/>
          <w:sz w:val="24"/>
        </w:rPr>
        <w:t>petani</w:t>
      </w:r>
      <w:proofErr w:type="spellEnd"/>
      <w:r w:rsidRPr="00B47EA6">
        <w:rPr>
          <w:rFonts w:ascii="Tw Cen MT" w:hAnsi="Tw Cen MT"/>
          <w:sz w:val="24"/>
        </w:rPr>
        <w:t xml:space="preserve"> </w:t>
      </w:r>
      <w:proofErr w:type="spellStart"/>
      <w:r w:rsidRPr="00B47EA6">
        <w:rPr>
          <w:rFonts w:ascii="Tw Cen MT" w:hAnsi="Tw Cen MT"/>
          <w:sz w:val="24"/>
        </w:rPr>
        <w:t>penyewa</w:t>
      </w:r>
      <w:proofErr w:type="spellEnd"/>
      <w:r w:rsidRPr="00B47EA6">
        <w:rPr>
          <w:rFonts w:ascii="Tw Cen MT" w:hAnsi="Tw Cen MT"/>
          <w:sz w:val="24"/>
        </w:rPr>
        <w:t xml:space="preserve"> </w:t>
      </w:r>
      <w:proofErr w:type="spellStart"/>
      <w:r w:rsidRPr="00B47EA6">
        <w:rPr>
          <w:rFonts w:ascii="Tw Cen MT" w:hAnsi="Tw Cen MT"/>
          <w:sz w:val="24"/>
        </w:rPr>
        <w:t>lahan</w:t>
      </w:r>
      <w:proofErr w:type="spellEnd"/>
      <w:r w:rsidRPr="00B47EA6">
        <w:rPr>
          <w:rFonts w:ascii="Tw Cen MT" w:hAnsi="Tw Cen MT"/>
          <w:sz w:val="24"/>
        </w:rPr>
        <w:t xml:space="preserve"> </w:t>
      </w:r>
      <w:proofErr w:type="spellStart"/>
      <w:r w:rsidRPr="00B47EA6">
        <w:rPr>
          <w:rFonts w:ascii="Tw Cen MT" w:hAnsi="Tw Cen MT"/>
          <w:sz w:val="24"/>
        </w:rPr>
        <w:t>surutan</w:t>
      </w:r>
      <w:proofErr w:type="spellEnd"/>
      <w:r w:rsidRPr="00B47EA6">
        <w:rPr>
          <w:rFonts w:ascii="Tw Cen MT" w:hAnsi="Tw Cen MT"/>
          <w:sz w:val="24"/>
        </w:rPr>
        <w:t xml:space="preserve"> di </w:t>
      </w:r>
      <w:proofErr w:type="spellStart"/>
      <w:r w:rsidRPr="00B47EA6">
        <w:rPr>
          <w:rFonts w:ascii="Tw Cen MT" w:hAnsi="Tw Cen MT"/>
          <w:sz w:val="24"/>
        </w:rPr>
        <w:t>Wonogiri</w:t>
      </w:r>
      <w:proofErr w:type="spellEnd"/>
      <w:r w:rsidRPr="00B47EA6">
        <w:rPr>
          <w:rFonts w:ascii="Tw Cen MT" w:hAnsi="Tw Cen MT"/>
          <w:sz w:val="24"/>
        </w:rPr>
        <w:t xml:space="preserve">. </w:t>
      </w:r>
      <w:proofErr w:type="spellStart"/>
      <w:r w:rsidRPr="00B47EA6">
        <w:rPr>
          <w:rFonts w:ascii="Tw Cen MT" w:hAnsi="Tw Cen MT"/>
          <w:i/>
          <w:sz w:val="24"/>
        </w:rPr>
        <w:t>Agriekonomika</w:t>
      </w:r>
      <w:proofErr w:type="spellEnd"/>
      <w:r w:rsidRPr="00B47EA6">
        <w:rPr>
          <w:rFonts w:ascii="Tw Cen MT" w:hAnsi="Tw Cen MT"/>
          <w:sz w:val="24"/>
        </w:rPr>
        <w:t>, 3(1), 21-33.</w:t>
      </w:r>
    </w:p>
    <w:p w14:paraId="3F73A860" w14:textId="77777777" w:rsidR="00B47EA6" w:rsidRPr="00B47EA6" w:rsidRDefault="00B47EA6" w:rsidP="00B47EA6">
      <w:pPr>
        <w:pStyle w:val="ListParagraph"/>
        <w:numPr>
          <w:ilvl w:val="0"/>
          <w:numId w:val="10"/>
        </w:numPr>
        <w:spacing w:after="0" w:line="240" w:lineRule="auto"/>
        <w:ind w:hanging="578"/>
        <w:jc w:val="both"/>
        <w:rPr>
          <w:rFonts w:ascii="Tw Cen MT" w:hAnsi="Tw Cen MT"/>
          <w:sz w:val="24"/>
          <w:lang w:val="id-ID"/>
        </w:rPr>
      </w:pPr>
      <w:r w:rsidRPr="00B47EA6">
        <w:rPr>
          <w:rFonts w:ascii="Tw Cen MT" w:hAnsi="Tw Cen MT"/>
          <w:sz w:val="24"/>
          <w:lang w:val="id-ID"/>
        </w:rPr>
        <w:lastRenderedPageBreak/>
        <w:t xml:space="preserve">Khomsan, A., Riyadi, H., &amp; Marliyati, S. A. (2013). Ketahanan pangan dan gizi serta mekanisme bertahan pada masyarakat tradisional Suku Ciptagelar di Jawa Barat. </w:t>
      </w:r>
      <w:r w:rsidRPr="00B47EA6">
        <w:rPr>
          <w:rFonts w:ascii="Tw Cen MT" w:hAnsi="Tw Cen MT"/>
          <w:i/>
          <w:sz w:val="24"/>
          <w:lang w:val="id-ID"/>
        </w:rPr>
        <w:t>Jurnal Ilmu Pertanian Indonesia</w:t>
      </w:r>
      <w:r w:rsidRPr="00B47EA6">
        <w:rPr>
          <w:rFonts w:ascii="Tw Cen MT" w:hAnsi="Tw Cen MT"/>
          <w:sz w:val="24"/>
          <w:lang w:val="id-ID"/>
        </w:rPr>
        <w:t>, 18(3), 186-193.</w:t>
      </w:r>
    </w:p>
    <w:p w14:paraId="530F4862" w14:textId="77777777" w:rsidR="00B47EA6" w:rsidRPr="00B47EA6" w:rsidRDefault="00B47EA6" w:rsidP="00B47EA6">
      <w:pPr>
        <w:pStyle w:val="ListParagraph"/>
        <w:numPr>
          <w:ilvl w:val="0"/>
          <w:numId w:val="10"/>
        </w:numPr>
        <w:spacing w:after="0" w:line="240" w:lineRule="auto"/>
        <w:ind w:hanging="578"/>
        <w:jc w:val="both"/>
        <w:rPr>
          <w:rFonts w:ascii="Tw Cen MT" w:hAnsi="Tw Cen MT"/>
          <w:sz w:val="24"/>
        </w:rPr>
      </w:pPr>
      <w:proofErr w:type="spellStart"/>
      <w:r w:rsidRPr="00B47EA6">
        <w:rPr>
          <w:rFonts w:ascii="Tw Cen MT" w:hAnsi="Tw Cen MT"/>
          <w:sz w:val="24"/>
        </w:rPr>
        <w:t>Ambarsari</w:t>
      </w:r>
      <w:proofErr w:type="spellEnd"/>
      <w:r w:rsidRPr="00B47EA6">
        <w:rPr>
          <w:rFonts w:ascii="Tw Cen MT" w:hAnsi="Tw Cen MT"/>
          <w:sz w:val="24"/>
        </w:rPr>
        <w:t xml:space="preserve">, R., </w:t>
      </w:r>
      <w:proofErr w:type="spellStart"/>
      <w:r w:rsidRPr="00B47EA6">
        <w:rPr>
          <w:rFonts w:ascii="Tw Cen MT" w:hAnsi="Tw Cen MT"/>
          <w:sz w:val="24"/>
        </w:rPr>
        <w:t>Isyanto</w:t>
      </w:r>
      <w:proofErr w:type="spellEnd"/>
      <w:r w:rsidRPr="00B47EA6">
        <w:rPr>
          <w:rFonts w:ascii="Tw Cen MT" w:hAnsi="Tw Cen MT"/>
          <w:sz w:val="24"/>
        </w:rPr>
        <w:t xml:space="preserve">, A. Y., &amp; Yusuf, M. N. </w:t>
      </w:r>
      <w:r w:rsidRPr="00B47EA6">
        <w:rPr>
          <w:rFonts w:ascii="Tw Cen MT" w:hAnsi="Tw Cen MT"/>
          <w:sz w:val="24"/>
          <w:lang w:val="id-ID"/>
        </w:rPr>
        <w:t>(</w:t>
      </w:r>
      <w:r w:rsidRPr="00B47EA6">
        <w:rPr>
          <w:rFonts w:ascii="Tw Cen MT" w:hAnsi="Tw Cen MT"/>
          <w:sz w:val="24"/>
        </w:rPr>
        <w:t>2020</w:t>
      </w:r>
      <w:r w:rsidRPr="00B47EA6">
        <w:rPr>
          <w:rFonts w:ascii="Tw Cen MT" w:hAnsi="Tw Cen MT"/>
          <w:sz w:val="24"/>
          <w:lang w:val="id-ID"/>
        </w:rPr>
        <w:t>)</w:t>
      </w:r>
      <w:r w:rsidRPr="00B47EA6">
        <w:rPr>
          <w:rFonts w:ascii="Tw Cen MT" w:hAnsi="Tw Cen MT"/>
          <w:sz w:val="24"/>
        </w:rPr>
        <w:t xml:space="preserve">. </w:t>
      </w:r>
      <w:proofErr w:type="spellStart"/>
      <w:r w:rsidRPr="00B47EA6">
        <w:rPr>
          <w:rFonts w:ascii="Tw Cen MT" w:hAnsi="Tw Cen MT"/>
          <w:sz w:val="24"/>
        </w:rPr>
        <w:t>Hubungan</w:t>
      </w:r>
      <w:proofErr w:type="spellEnd"/>
      <w:r w:rsidRPr="00B47EA6">
        <w:rPr>
          <w:rFonts w:ascii="Tw Cen MT" w:hAnsi="Tw Cen MT"/>
          <w:sz w:val="24"/>
        </w:rPr>
        <w:t xml:space="preserve"> Tingkat Coping </w:t>
      </w:r>
      <w:proofErr w:type="spellStart"/>
      <w:r w:rsidRPr="00B47EA6">
        <w:rPr>
          <w:rFonts w:ascii="Tw Cen MT" w:hAnsi="Tw Cen MT"/>
          <w:sz w:val="24"/>
        </w:rPr>
        <w:t>Dengan</w:t>
      </w:r>
      <w:proofErr w:type="spellEnd"/>
      <w:r w:rsidRPr="00B47EA6">
        <w:rPr>
          <w:rFonts w:ascii="Tw Cen MT" w:hAnsi="Tw Cen MT"/>
          <w:sz w:val="24"/>
        </w:rPr>
        <w:t xml:space="preserve"> Tingkat </w:t>
      </w:r>
      <w:proofErr w:type="spellStart"/>
      <w:r w:rsidRPr="00B47EA6">
        <w:rPr>
          <w:rFonts w:ascii="Tw Cen MT" w:hAnsi="Tw Cen MT"/>
          <w:sz w:val="24"/>
        </w:rPr>
        <w:t>Ketahanan</w:t>
      </w:r>
      <w:proofErr w:type="spellEnd"/>
      <w:r w:rsidRPr="00B47EA6">
        <w:rPr>
          <w:rFonts w:ascii="Tw Cen MT" w:hAnsi="Tw Cen MT"/>
          <w:sz w:val="24"/>
        </w:rPr>
        <w:t xml:space="preserve"> </w:t>
      </w:r>
      <w:proofErr w:type="spellStart"/>
      <w:r w:rsidRPr="00B47EA6">
        <w:rPr>
          <w:rFonts w:ascii="Tw Cen MT" w:hAnsi="Tw Cen MT"/>
          <w:sz w:val="24"/>
        </w:rPr>
        <w:t>Pangan</w:t>
      </w:r>
      <w:proofErr w:type="spellEnd"/>
      <w:r w:rsidRPr="00B47EA6">
        <w:rPr>
          <w:rFonts w:ascii="Tw Cen MT" w:hAnsi="Tw Cen MT"/>
          <w:sz w:val="24"/>
        </w:rPr>
        <w:t xml:space="preserve"> </w:t>
      </w:r>
      <w:proofErr w:type="spellStart"/>
      <w:r w:rsidRPr="00B47EA6">
        <w:rPr>
          <w:rFonts w:ascii="Tw Cen MT" w:hAnsi="Tw Cen MT"/>
          <w:sz w:val="24"/>
        </w:rPr>
        <w:t>Rumah</w:t>
      </w:r>
      <w:proofErr w:type="spellEnd"/>
      <w:r w:rsidRPr="00B47EA6">
        <w:rPr>
          <w:rFonts w:ascii="Tw Cen MT" w:hAnsi="Tw Cen MT"/>
          <w:sz w:val="24"/>
        </w:rPr>
        <w:t xml:space="preserve"> </w:t>
      </w:r>
      <w:proofErr w:type="spellStart"/>
      <w:r w:rsidRPr="00B47EA6">
        <w:rPr>
          <w:rFonts w:ascii="Tw Cen MT" w:hAnsi="Tw Cen MT"/>
          <w:sz w:val="24"/>
        </w:rPr>
        <w:t>Tangga</w:t>
      </w:r>
      <w:proofErr w:type="spellEnd"/>
      <w:r w:rsidRPr="00B47EA6">
        <w:rPr>
          <w:rFonts w:ascii="Tw Cen MT" w:hAnsi="Tw Cen MT"/>
          <w:sz w:val="24"/>
        </w:rPr>
        <w:t xml:space="preserve"> </w:t>
      </w:r>
      <w:proofErr w:type="spellStart"/>
      <w:r w:rsidRPr="00B47EA6">
        <w:rPr>
          <w:rFonts w:ascii="Tw Cen MT" w:hAnsi="Tw Cen MT"/>
          <w:sz w:val="24"/>
        </w:rPr>
        <w:t>Miskin</w:t>
      </w:r>
      <w:proofErr w:type="spellEnd"/>
      <w:r w:rsidRPr="00B47EA6">
        <w:rPr>
          <w:rFonts w:ascii="Tw Cen MT" w:hAnsi="Tw Cen MT"/>
          <w:sz w:val="24"/>
        </w:rPr>
        <w:t xml:space="preserve"> (</w:t>
      </w:r>
      <w:proofErr w:type="spellStart"/>
      <w:r w:rsidRPr="00B47EA6">
        <w:rPr>
          <w:rFonts w:ascii="Tw Cen MT" w:hAnsi="Tw Cen MT"/>
          <w:sz w:val="24"/>
        </w:rPr>
        <w:t>Suatu</w:t>
      </w:r>
      <w:proofErr w:type="spellEnd"/>
      <w:r w:rsidRPr="00B47EA6">
        <w:rPr>
          <w:rFonts w:ascii="Tw Cen MT" w:hAnsi="Tw Cen MT"/>
          <w:sz w:val="24"/>
        </w:rPr>
        <w:t xml:space="preserve"> </w:t>
      </w:r>
      <w:proofErr w:type="spellStart"/>
      <w:r w:rsidRPr="00B47EA6">
        <w:rPr>
          <w:rFonts w:ascii="Tw Cen MT" w:hAnsi="Tw Cen MT"/>
          <w:sz w:val="24"/>
        </w:rPr>
        <w:t>Kasus</w:t>
      </w:r>
      <w:proofErr w:type="spellEnd"/>
      <w:r w:rsidRPr="00B47EA6">
        <w:rPr>
          <w:rFonts w:ascii="Tw Cen MT" w:hAnsi="Tw Cen MT"/>
          <w:sz w:val="24"/>
        </w:rPr>
        <w:t xml:space="preserve"> Di </w:t>
      </w:r>
      <w:proofErr w:type="spellStart"/>
      <w:r w:rsidRPr="00B47EA6">
        <w:rPr>
          <w:rFonts w:ascii="Tw Cen MT" w:hAnsi="Tw Cen MT"/>
          <w:sz w:val="24"/>
        </w:rPr>
        <w:t>Kecamata</w:t>
      </w:r>
      <w:proofErr w:type="spellEnd"/>
      <w:r w:rsidRPr="00B47EA6">
        <w:rPr>
          <w:rFonts w:ascii="Tw Cen MT" w:hAnsi="Tw Cen MT"/>
          <w:sz w:val="24"/>
        </w:rPr>
        <w:t xml:space="preserve"> </w:t>
      </w:r>
      <w:proofErr w:type="spellStart"/>
      <w:r w:rsidRPr="00B47EA6">
        <w:rPr>
          <w:rFonts w:ascii="Tw Cen MT" w:hAnsi="Tw Cen MT"/>
          <w:sz w:val="24"/>
        </w:rPr>
        <w:t>Cihaurbeuti</w:t>
      </w:r>
      <w:proofErr w:type="spellEnd"/>
      <w:r w:rsidRPr="00B47EA6">
        <w:rPr>
          <w:rFonts w:ascii="Tw Cen MT" w:hAnsi="Tw Cen MT"/>
          <w:sz w:val="24"/>
        </w:rPr>
        <w:t xml:space="preserve"> </w:t>
      </w:r>
      <w:proofErr w:type="spellStart"/>
      <w:r w:rsidRPr="00B47EA6">
        <w:rPr>
          <w:rFonts w:ascii="Tw Cen MT" w:hAnsi="Tw Cen MT"/>
          <w:sz w:val="24"/>
        </w:rPr>
        <w:t>Kabupaten</w:t>
      </w:r>
      <w:proofErr w:type="spellEnd"/>
      <w:r w:rsidRPr="00B47EA6">
        <w:rPr>
          <w:rFonts w:ascii="Tw Cen MT" w:hAnsi="Tw Cen MT"/>
          <w:sz w:val="24"/>
        </w:rPr>
        <w:t xml:space="preserve"> </w:t>
      </w:r>
      <w:proofErr w:type="spellStart"/>
      <w:r w:rsidRPr="00B47EA6">
        <w:rPr>
          <w:rFonts w:ascii="Tw Cen MT" w:hAnsi="Tw Cen MT"/>
          <w:sz w:val="24"/>
        </w:rPr>
        <w:t>Ciamis</w:t>
      </w:r>
      <w:proofErr w:type="spellEnd"/>
      <w:r w:rsidRPr="00B47EA6">
        <w:rPr>
          <w:rFonts w:ascii="Tw Cen MT" w:hAnsi="Tw Cen MT"/>
          <w:sz w:val="24"/>
        </w:rPr>
        <w:t xml:space="preserve">). </w:t>
      </w:r>
      <w:proofErr w:type="spellStart"/>
      <w:r w:rsidRPr="00B47EA6">
        <w:rPr>
          <w:rFonts w:ascii="Tw Cen MT" w:hAnsi="Tw Cen MT"/>
          <w:i/>
          <w:sz w:val="24"/>
        </w:rPr>
        <w:t>Jurnal</w:t>
      </w:r>
      <w:proofErr w:type="spellEnd"/>
      <w:r w:rsidRPr="00B47EA6">
        <w:rPr>
          <w:rFonts w:ascii="Tw Cen MT" w:hAnsi="Tw Cen MT"/>
          <w:i/>
          <w:sz w:val="24"/>
        </w:rPr>
        <w:t xml:space="preserve"> </w:t>
      </w:r>
      <w:proofErr w:type="spellStart"/>
      <w:r w:rsidRPr="00B47EA6">
        <w:rPr>
          <w:rFonts w:ascii="Tw Cen MT" w:hAnsi="Tw Cen MT"/>
          <w:i/>
          <w:sz w:val="24"/>
        </w:rPr>
        <w:t>Ilmiah</w:t>
      </w:r>
      <w:proofErr w:type="spellEnd"/>
      <w:r w:rsidRPr="00B47EA6">
        <w:rPr>
          <w:rFonts w:ascii="Tw Cen MT" w:hAnsi="Tw Cen MT"/>
          <w:i/>
          <w:sz w:val="24"/>
        </w:rPr>
        <w:t xml:space="preserve"> </w:t>
      </w:r>
      <w:proofErr w:type="spellStart"/>
      <w:r w:rsidRPr="00B47EA6">
        <w:rPr>
          <w:rFonts w:ascii="Tw Cen MT" w:hAnsi="Tw Cen MT"/>
          <w:i/>
          <w:sz w:val="24"/>
        </w:rPr>
        <w:t>Mahasiswa</w:t>
      </w:r>
      <w:proofErr w:type="spellEnd"/>
      <w:r w:rsidRPr="00B47EA6">
        <w:rPr>
          <w:rFonts w:ascii="Tw Cen MT" w:hAnsi="Tw Cen MT"/>
          <w:i/>
          <w:sz w:val="24"/>
        </w:rPr>
        <w:t xml:space="preserve"> </w:t>
      </w:r>
      <w:proofErr w:type="spellStart"/>
      <w:r w:rsidRPr="00B47EA6">
        <w:rPr>
          <w:rFonts w:ascii="Tw Cen MT" w:hAnsi="Tw Cen MT"/>
          <w:i/>
          <w:sz w:val="24"/>
        </w:rPr>
        <w:t>Agroinfo</w:t>
      </w:r>
      <w:proofErr w:type="spellEnd"/>
      <w:r w:rsidRPr="00B47EA6">
        <w:rPr>
          <w:rFonts w:ascii="Tw Cen MT" w:hAnsi="Tw Cen MT"/>
          <w:i/>
          <w:sz w:val="24"/>
        </w:rPr>
        <w:t xml:space="preserve"> </w:t>
      </w:r>
      <w:proofErr w:type="spellStart"/>
      <w:r w:rsidRPr="00B47EA6">
        <w:rPr>
          <w:rFonts w:ascii="Tw Cen MT" w:hAnsi="Tw Cen MT"/>
          <w:i/>
          <w:sz w:val="24"/>
        </w:rPr>
        <w:t>Galuh</w:t>
      </w:r>
      <w:proofErr w:type="spellEnd"/>
      <w:r w:rsidRPr="00B47EA6">
        <w:rPr>
          <w:rFonts w:ascii="Tw Cen MT" w:hAnsi="Tw Cen MT"/>
          <w:sz w:val="24"/>
        </w:rPr>
        <w:t>, 7(3), 693-704. ISO 690</w:t>
      </w:r>
    </w:p>
    <w:p w14:paraId="650A837A" w14:textId="77777777" w:rsidR="002A5952" w:rsidRPr="00B47EA6" w:rsidRDefault="002A5952" w:rsidP="00B47EA6">
      <w:pPr>
        <w:ind w:left="720" w:hanging="578"/>
        <w:jc w:val="both"/>
        <w:rPr>
          <w:rFonts w:ascii="Tw Cen MT" w:hAnsi="Tw Cen MT"/>
          <w:sz w:val="24"/>
          <w:szCs w:val="22"/>
        </w:rPr>
      </w:pPr>
    </w:p>
    <w:sectPr w:rsidR="002A5952" w:rsidRPr="00B47EA6" w:rsidSect="00B47EA6">
      <w:type w:val="continuous"/>
      <w:pgSz w:w="12240" w:h="15840"/>
      <w:pgMar w:top="1440" w:right="1440" w:bottom="1440" w:left="1440" w:header="720" w:footer="720" w:gutter="0"/>
      <w:cols w:num="2"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D24FED" w15:done="0"/>
  <w15:commentEx w15:paraId="57F081F8" w15:done="0"/>
  <w15:commentEx w15:paraId="0B457BD1" w15:done="0"/>
  <w15:commentEx w15:paraId="77A7152E" w15:done="0"/>
  <w15:commentEx w15:paraId="4F53F0F3" w15:done="0"/>
  <w15:commentEx w15:paraId="39B1D6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DFD78" w16cex:dateUtc="2023-03-16T13:41:00Z"/>
  <w16cex:commentExtensible w16cex:durableId="27BDFE05" w16cex:dateUtc="2023-03-16T13:43:00Z"/>
  <w16cex:commentExtensible w16cex:durableId="27BE0647" w16cex:dateUtc="2023-03-16T14:19:00Z"/>
  <w16cex:commentExtensible w16cex:durableId="27BE0324" w16cex:dateUtc="2023-03-16T14:05:00Z"/>
  <w16cex:commentExtensible w16cex:durableId="27BE05B1" w16cex:dateUtc="2023-03-16T14:16:00Z"/>
  <w16cex:commentExtensible w16cex:durableId="27BE06EF" w16cex:dateUtc="2023-03-16T1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D24FED" w16cid:durableId="27BDFD78"/>
  <w16cid:commentId w16cid:paraId="57F081F8" w16cid:durableId="27BDFE05"/>
  <w16cid:commentId w16cid:paraId="0B457BD1" w16cid:durableId="27BE0647"/>
  <w16cid:commentId w16cid:paraId="77A7152E" w16cid:durableId="27BE0324"/>
  <w16cid:commentId w16cid:paraId="4F53F0F3" w16cid:durableId="27BE05B1"/>
  <w16cid:commentId w16cid:paraId="39B1D69D" w16cid:durableId="27BE06E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975479" w14:textId="77777777" w:rsidR="003474E6" w:rsidRDefault="003474E6">
      <w:pPr>
        <w:spacing w:after="0" w:line="240" w:lineRule="auto"/>
      </w:pPr>
      <w:r>
        <w:separator/>
      </w:r>
    </w:p>
  </w:endnote>
  <w:endnote w:type="continuationSeparator" w:id="0">
    <w:p w14:paraId="3F4A6063" w14:textId="77777777" w:rsidR="003474E6" w:rsidRDefault="0034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Twentieth Century">
    <w:altName w:val="Calibri"/>
    <w:charset w:val="00"/>
    <w:family w:val="auto"/>
    <w:pitch w:val="default"/>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88D92" w14:textId="77777777" w:rsidR="002A5952" w:rsidRDefault="0018039D">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proofErr w:type="spellStart"/>
    <w:r>
      <w:rPr>
        <w:rFonts w:ascii="Twentieth Century" w:eastAsia="Twentieth Century" w:hAnsi="Twentieth Century" w:cs="Twentieth Century"/>
        <w:color w:val="000000"/>
        <w:sz w:val="20"/>
        <w:szCs w:val="20"/>
      </w:rPr>
      <w:t>Coresponden</w:t>
    </w:r>
    <w:proofErr w:type="spellEnd"/>
    <w:r>
      <w:rPr>
        <w:rFonts w:ascii="Twentieth Century" w:eastAsia="Twentieth Century" w:hAnsi="Twentieth Century" w:cs="Twentieth Century"/>
        <w:color w:val="000000"/>
        <w:sz w:val="20"/>
        <w:szCs w:val="20"/>
      </w:rPr>
      <w:t xml:space="preserve"> Name and email</w:t>
    </w:r>
    <w:r>
      <w:rPr>
        <w:noProof/>
        <w:lang w:eastAsia="en-US"/>
      </w:rPr>
      <mc:AlternateContent>
        <mc:Choice Requires="wps">
          <w:drawing>
            <wp:anchor distT="0" distB="0" distL="114300" distR="114300" simplePos="0" relativeHeight="251659264" behindDoc="0" locked="0" layoutInCell="1" hidden="0" allowOverlap="1" wp14:anchorId="463815B9" wp14:editId="70A621E0">
              <wp:simplePos x="0" y="0"/>
              <wp:positionH relativeFrom="column">
                <wp:posOffset>1</wp:posOffset>
              </wp:positionH>
              <wp:positionV relativeFrom="paragraph">
                <wp:posOffset>-203199</wp:posOffset>
              </wp:positionV>
              <wp:extent cx="0" cy="28575"/>
              <wp:effectExtent l="0" t="0" r="0" b="0"/>
              <wp:wrapNone/>
              <wp:docPr id="62" name="Straight Arrow Connector 62"/>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xmlns:oel="http://schemas.microsoft.com/office/2019/extlst"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wp:posOffset>
              </wp:positionH>
              <wp:positionV relativeFrom="paragraph">
                <wp:posOffset>-203199</wp:posOffset>
              </wp:positionV>
              <wp:extent cx="0" cy="28575"/>
              <wp:effectExtent b="0" l="0" r="0" t="0"/>
              <wp:wrapNone/>
              <wp:docPr id="62"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0" cy="28575"/>
                      </a:xfrm>
                      <a:prstGeom prst="rect"/>
                      <a:ln/>
                    </pic:spPr>
                  </pic:pic>
                </a:graphicData>
              </a:graphic>
            </wp:anchor>
          </w:drawing>
        </mc:Fallback>
      </mc:AlternateContent>
    </w:r>
  </w:p>
  <w:p w14:paraId="118BEABD" w14:textId="77777777" w:rsidR="002A5952" w:rsidRDefault="0018039D">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r>
      <w:rPr>
        <w:noProof/>
        <w:lang w:eastAsia="en-US"/>
      </w:rPr>
      <mc:AlternateContent>
        <mc:Choice Requires="wps">
          <w:drawing>
            <wp:anchor distT="0" distB="0" distL="114300" distR="114300" simplePos="0" relativeHeight="251660288" behindDoc="0" locked="0" layoutInCell="1" hidden="0" allowOverlap="1" wp14:anchorId="306E716E" wp14:editId="180267E6">
              <wp:simplePos x="0" y="0"/>
              <wp:positionH relativeFrom="column">
                <wp:posOffset>4419600</wp:posOffset>
              </wp:positionH>
              <wp:positionV relativeFrom="paragraph">
                <wp:posOffset>0</wp:posOffset>
              </wp:positionV>
              <wp:extent cx="1518285" cy="405130"/>
              <wp:effectExtent l="0" t="0" r="0" b="0"/>
              <wp:wrapNone/>
              <wp:docPr id="59" name="Rectangle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14:paraId="1B2CA15F" w14:textId="77777777" w:rsidR="002A5952" w:rsidRDefault="0018039D">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3</w:t>
                          </w:r>
                        </w:p>
                      </w:txbxContent>
                    </wps:txbx>
                    <wps:bodyPr spcFirstLastPara="1" wrap="square" lIns="91425" tIns="45700" rIns="91425" bIns="45700" anchor="t" anchorCtr="0">
                      <a:noAutofit/>
                    </wps:bodyPr>
                  </wps:wsp>
                </a:graphicData>
              </a:graphic>
            </wp:anchor>
          </w:drawing>
        </mc:Choice>
        <mc:Fallback>
          <w:pict>
            <v:rect id="Rectangle 59" o:spid="_x0000_s1027" style="position:absolute;margin-left:348pt;margin-top:0;width:119.55pt;height:31.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" filled="f" stroked="f">
              <v:textbox inset="2.53958mm,1.2694mm,2.53958mm,1.2694mm">
                <w:txbxContent>
                  <w:p w14:paraId="1B2CA15F" w14:textId="77777777" w:rsidR="002A5952" w:rsidRDefault="0018039D">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3</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732B56" w14:textId="77777777" w:rsidR="003474E6" w:rsidRDefault="003474E6">
      <w:pPr>
        <w:spacing w:after="0" w:line="240" w:lineRule="auto"/>
      </w:pPr>
      <w:r>
        <w:separator/>
      </w:r>
    </w:p>
  </w:footnote>
  <w:footnote w:type="continuationSeparator" w:id="0">
    <w:p w14:paraId="08E2A076" w14:textId="77777777" w:rsidR="003474E6" w:rsidRDefault="003474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1802D" w14:textId="77777777" w:rsidR="002A5952" w:rsidRDefault="0018039D">
    <w:pPr>
      <w:pBdr>
        <w:top w:val="nil"/>
        <w:left w:val="nil"/>
        <w:bottom w:val="nil"/>
        <w:right w:val="nil"/>
        <w:between w:val="nil"/>
      </w:pBdr>
      <w:tabs>
        <w:tab w:val="center" w:pos="4680"/>
        <w:tab w:val="right" w:pos="9360"/>
      </w:tabs>
      <w:spacing w:after="120" w:line="276" w:lineRule="auto"/>
      <w:rPr>
        <w:rFonts w:eastAsia="Calibri"/>
        <w:b/>
        <w:color w:val="1F497D"/>
        <w:sz w:val="28"/>
        <w:szCs w:val="28"/>
      </w:rPr>
    </w:pPr>
    <w:proofErr w:type="spellStart"/>
    <w:r>
      <w:rPr>
        <w:rFonts w:ascii="Twentieth Century" w:eastAsia="Twentieth Century" w:hAnsi="Twentieth Century" w:cs="Twentieth Century"/>
        <w:color w:val="000000"/>
        <w:sz w:val="20"/>
        <w:szCs w:val="20"/>
      </w:rPr>
      <w:t>Jurnal</w:t>
    </w:r>
    <w:proofErr w:type="spellEnd"/>
    <w:r>
      <w:rPr>
        <w:rFonts w:ascii="Twentieth Century" w:eastAsia="Twentieth Century" w:hAnsi="Twentieth Century" w:cs="Twentieth Century"/>
        <w:color w:val="000000"/>
        <w:sz w:val="20"/>
        <w:szCs w:val="20"/>
      </w:rPr>
      <w:t xml:space="preserve"> </w:t>
    </w:r>
    <w:proofErr w:type="spellStart"/>
    <w:r>
      <w:rPr>
        <w:rFonts w:ascii="Twentieth Century" w:eastAsia="Twentieth Century" w:hAnsi="Twentieth Century" w:cs="Twentieth Century"/>
        <w:color w:val="000000"/>
        <w:sz w:val="20"/>
        <w:szCs w:val="20"/>
      </w:rPr>
      <w:t>Proteksi</w:t>
    </w:r>
    <w:proofErr w:type="spellEnd"/>
    <w:r>
      <w:rPr>
        <w:rFonts w:ascii="Twentieth Century" w:eastAsia="Twentieth Century" w:hAnsi="Twentieth Century" w:cs="Twentieth Century"/>
        <w:color w:val="000000"/>
        <w:sz w:val="20"/>
        <w:szCs w:val="20"/>
      </w:rPr>
      <w:t xml:space="preserve"> </w:t>
    </w:r>
    <w:proofErr w:type="spellStart"/>
    <w:r>
      <w:rPr>
        <w:rFonts w:ascii="Twentieth Century" w:eastAsia="Twentieth Century" w:hAnsi="Twentieth Century" w:cs="Twentieth Century"/>
        <w:color w:val="000000"/>
        <w:sz w:val="20"/>
        <w:szCs w:val="20"/>
      </w:rPr>
      <w:t>Kesehatan</w:t>
    </w:r>
    <w:proofErr w:type="spellEnd"/>
    <w:r>
      <w:rPr>
        <w:rFonts w:ascii="Twentieth Century" w:eastAsia="Twentieth Century" w:hAnsi="Twentieth Century" w:cs="Twentieth Century"/>
        <w:color w:val="000000"/>
        <w:sz w:val="20"/>
        <w:szCs w:val="20"/>
      </w:rPr>
      <w:t xml:space="preserve">                                                                                                                                   Vol.8, No.2, November 2019, pp. 1-8</w:t>
    </w:r>
    <w:r>
      <w:rPr>
        <w:rFonts w:ascii="Twentieth Century" w:eastAsia="Twentieth Century" w:hAnsi="Twentieth Century" w:cs="Twentieth Century"/>
        <w:color w:val="000000"/>
        <w:sz w:val="20"/>
        <w:szCs w:val="20"/>
      </w:rPr>
      <w:tab/>
    </w:r>
    <w:r>
      <w:rPr>
        <w:rFonts w:ascii="Twentieth Century" w:eastAsia="Twentieth Century" w:hAnsi="Twentieth Century" w:cs="Twentieth Century"/>
        <w:color w:val="000000"/>
        <w:sz w:val="20"/>
        <w:szCs w:val="20"/>
      </w:rPr>
      <w:tab/>
      <w:t xml:space="preserve">                                                                                                        ISSN 2715-1115 (Online), ISSN 2302 – 8610 (Print)</w:t>
    </w:r>
  </w:p>
  <w:p w14:paraId="171EFDF7" w14:textId="77777777" w:rsidR="002A5952" w:rsidRDefault="0018039D">
    <w:pPr>
      <w:pBdr>
        <w:top w:val="nil"/>
        <w:left w:val="nil"/>
        <w:bottom w:val="single" w:sz="4" w:space="1" w:color="A5A5A5"/>
        <w:right w:val="nil"/>
        <w:between w:val="nil"/>
      </w:pBdr>
      <w:tabs>
        <w:tab w:val="center" w:pos="4680"/>
        <w:tab w:val="right" w:pos="9360"/>
        <w:tab w:val="left" w:pos="2580"/>
        <w:tab w:val="left" w:pos="2985"/>
      </w:tabs>
      <w:spacing w:after="120" w:line="276" w:lineRule="auto"/>
      <w:rPr>
        <w:rFonts w:eastAsia="Calibri"/>
        <w:color w:val="7F7F7F"/>
      </w:rPr>
    </w:pPr>
    <w:r>
      <w:rPr>
        <w:noProof/>
        <w:lang w:eastAsia="en-US"/>
      </w:rPr>
      <mc:AlternateContent>
        <mc:Choice Requires="wps">
          <w:drawing>
            <wp:anchor distT="0" distB="0" distL="114300" distR="114300" simplePos="0" relativeHeight="251658240" behindDoc="0" locked="0" layoutInCell="1" hidden="0" allowOverlap="1" wp14:anchorId="00858E43" wp14:editId="1EAF4D60">
              <wp:simplePos x="0" y="0"/>
              <wp:positionH relativeFrom="column">
                <wp:posOffset>1</wp:posOffset>
              </wp:positionH>
              <wp:positionV relativeFrom="paragraph">
                <wp:posOffset>190500</wp:posOffset>
              </wp:positionV>
              <wp:extent cx="0" cy="19050"/>
              <wp:effectExtent l="0" t="0" r="0" b="0"/>
              <wp:wrapNone/>
              <wp:docPr id="57" name="Straight Arrow Connector 57"/>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oel="http://schemas.microsoft.com/office/2019/extlst"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0" cy="19050"/>
              <wp:effectExtent b="0" l="0" r="0" t="0"/>
              <wp:wrapNone/>
              <wp:docPr id="57"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0" cy="19050"/>
                      </a:xfrm>
                      <a:prstGeom prst="rect"/>
                      <a:ln/>
                    </pic:spPr>
                  </pic:pic>
                </a:graphicData>
              </a:graphic>
            </wp:anchor>
          </w:drawing>
        </mc:Fallback>
      </mc:AlternateContent>
    </w:r>
  </w:p>
  <w:p w14:paraId="1B01A860" w14:textId="77777777" w:rsidR="002A5952" w:rsidRDefault="002A5952">
    <w:pPr>
      <w:pBdr>
        <w:top w:val="nil"/>
        <w:left w:val="nil"/>
        <w:bottom w:val="nil"/>
        <w:right w:val="nil"/>
        <w:between w:val="nil"/>
      </w:pBdr>
      <w:tabs>
        <w:tab w:val="center" w:pos="4680"/>
        <w:tab w:val="right" w:pos="9360"/>
      </w:tabs>
      <w:spacing w:after="0" w:line="240" w:lineRule="auto"/>
      <w:rPr>
        <w:rFonts w:eastAsia="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74743"/>
    <w:multiLevelType w:val="hybridMultilevel"/>
    <w:tmpl w:val="42CE2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1424A4"/>
    <w:multiLevelType w:val="hybridMultilevel"/>
    <w:tmpl w:val="2466BCE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129B7BD9"/>
    <w:multiLevelType w:val="hybridMultilevel"/>
    <w:tmpl w:val="6078307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2D316D81"/>
    <w:multiLevelType w:val="hybridMultilevel"/>
    <w:tmpl w:val="6078307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nsid w:val="395F4259"/>
    <w:multiLevelType w:val="hybridMultilevel"/>
    <w:tmpl w:val="983A98F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nsid w:val="3BF26A40"/>
    <w:multiLevelType w:val="hybridMultilevel"/>
    <w:tmpl w:val="04766EB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nsid w:val="3C7E6C11"/>
    <w:multiLevelType w:val="hybridMultilevel"/>
    <w:tmpl w:val="18BE774C"/>
    <w:lvl w:ilvl="0" w:tplc="D7CE9E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171107"/>
    <w:multiLevelType w:val="hybridMultilevel"/>
    <w:tmpl w:val="42CE5A3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nsid w:val="57814405"/>
    <w:multiLevelType w:val="hybridMultilevel"/>
    <w:tmpl w:val="2466BCE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nsid w:val="7FF37230"/>
    <w:multiLevelType w:val="hybridMultilevel"/>
    <w:tmpl w:val="5372A78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952"/>
    <w:rsid w:val="00010A35"/>
    <w:rsid w:val="00065340"/>
    <w:rsid w:val="000A21A2"/>
    <w:rsid w:val="00150ABB"/>
    <w:rsid w:val="0018039D"/>
    <w:rsid w:val="00243E2B"/>
    <w:rsid w:val="002823B3"/>
    <w:rsid w:val="0028577B"/>
    <w:rsid w:val="002A5952"/>
    <w:rsid w:val="003474E6"/>
    <w:rsid w:val="00360F10"/>
    <w:rsid w:val="00384605"/>
    <w:rsid w:val="00392D2E"/>
    <w:rsid w:val="0040242E"/>
    <w:rsid w:val="004611C4"/>
    <w:rsid w:val="00623BB8"/>
    <w:rsid w:val="006B2BCA"/>
    <w:rsid w:val="006B60E6"/>
    <w:rsid w:val="006D2663"/>
    <w:rsid w:val="006E7B96"/>
    <w:rsid w:val="007578FF"/>
    <w:rsid w:val="007C4CA1"/>
    <w:rsid w:val="00874ECA"/>
    <w:rsid w:val="008B45FF"/>
    <w:rsid w:val="009268FC"/>
    <w:rsid w:val="00A00211"/>
    <w:rsid w:val="00A307F4"/>
    <w:rsid w:val="00A4130D"/>
    <w:rsid w:val="00A4231A"/>
    <w:rsid w:val="00A65C60"/>
    <w:rsid w:val="00AA5F2D"/>
    <w:rsid w:val="00AD2726"/>
    <w:rsid w:val="00B0240D"/>
    <w:rsid w:val="00B12A85"/>
    <w:rsid w:val="00B32F07"/>
    <w:rsid w:val="00B47EA6"/>
    <w:rsid w:val="00C34F07"/>
    <w:rsid w:val="00C45E27"/>
    <w:rsid w:val="00C677FF"/>
    <w:rsid w:val="00D13C81"/>
    <w:rsid w:val="00E8533B"/>
    <w:rsid w:val="00EB2D09"/>
    <w:rsid w:val="00F13CD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39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1"/>
        <w:szCs w:val="21"/>
        <w:lang w:val="en-US" w:eastAsia="en-ID"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uiPriority w:val="11"/>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customStyle="1" w:styleId="ListParagraphChar">
    <w:name w:val="List Paragraph Char"/>
    <w:link w:val="ListParagraph"/>
    <w:locked/>
    <w:rsid w:val="00B32F07"/>
    <w:rPr>
      <w:rFonts w:eastAsia="Times New Roman" w:cs="Times New Roman"/>
      <w:sz w:val="22"/>
      <w:szCs w:val="22"/>
      <w:lang w:val="en-GB" w:eastAsia="en-GB"/>
    </w:rPr>
  </w:style>
  <w:style w:type="table" w:styleId="TableGrid">
    <w:name w:val="Table Grid"/>
    <w:basedOn w:val="TableNormal"/>
    <w:uiPriority w:val="59"/>
    <w:rsid w:val="00E8533B"/>
    <w:pPr>
      <w:widowControl w:val="0"/>
      <w:spacing w:after="0" w:line="240" w:lineRule="auto"/>
    </w:pPr>
    <w:rPr>
      <w:color w:val="000000"/>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268FC"/>
    <w:rPr>
      <w:sz w:val="16"/>
      <w:szCs w:val="16"/>
    </w:rPr>
  </w:style>
  <w:style w:type="paragraph" w:styleId="CommentText">
    <w:name w:val="annotation text"/>
    <w:basedOn w:val="Normal"/>
    <w:link w:val="CommentTextChar"/>
    <w:uiPriority w:val="99"/>
    <w:semiHidden/>
    <w:unhideWhenUsed/>
    <w:rsid w:val="009268FC"/>
    <w:pPr>
      <w:spacing w:line="240" w:lineRule="auto"/>
    </w:pPr>
    <w:rPr>
      <w:sz w:val="20"/>
      <w:szCs w:val="20"/>
    </w:rPr>
  </w:style>
  <w:style w:type="character" w:customStyle="1" w:styleId="CommentTextChar">
    <w:name w:val="Comment Text Char"/>
    <w:basedOn w:val="DefaultParagraphFont"/>
    <w:link w:val="CommentText"/>
    <w:uiPriority w:val="99"/>
    <w:semiHidden/>
    <w:rsid w:val="009268F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268FC"/>
    <w:rPr>
      <w:b/>
      <w:bCs/>
    </w:rPr>
  </w:style>
  <w:style w:type="character" w:customStyle="1" w:styleId="CommentSubjectChar">
    <w:name w:val="Comment Subject Char"/>
    <w:basedOn w:val="CommentTextChar"/>
    <w:link w:val="CommentSubject"/>
    <w:uiPriority w:val="99"/>
    <w:semiHidden/>
    <w:rsid w:val="009268FC"/>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1"/>
        <w:szCs w:val="21"/>
        <w:lang w:val="en-US" w:eastAsia="en-ID"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uiPriority w:val="11"/>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customStyle="1" w:styleId="ListParagraphChar">
    <w:name w:val="List Paragraph Char"/>
    <w:link w:val="ListParagraph"/>
    <w:locked/>
    <w:rsid w:val="00B32F07"/>
    <w:rPr>
      <w:rFonts w:eastAsia="Times New Roman" w:cs="Times New Roman"/>
      <w:sz w:val="22"/>
      <w:szCs w:val="22"/>
      <w:lang w:val="en-GB" w:eastAsia="en-GB"/>
    </w:rPr>
  </w:style>
  <w:style w:type="table" w:styleId="TableGrid">
    <w:name w:val="Table Grid"/>
    <w:basedOn w:val="TableNormal"/>
    <w:uiPriority w:val="59"/>
    <w:rsid w:val="00E8533B"/>
    <w:pPr>
      <w:widowControl w:val="0"/>
      <w:spacing w:after="0" w:line="240" w:lineRule="auto"/>
    </w:pPr>
    <w:rPr>
      <w:color w:val="000000"/>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268FC"/>
    <w:rPr>
      <w:sz w:val="16"/>
      <w:szCs w:val="16"/>
    </w:rPr>
  </w:style>
  <w:style w:type="paragraph" w:styleId="CommentText">
    <w:name w:val="annotation text"/>
    <w:basedOn w:val="Normal"/>
    <w:link w:val="CommentTextChar"/>
    <w:uiPriority w:val="99"/>
    <w:semiHidden/>
    <w:unhideWhenUsed/>
    <w:rsid w:val="009268FC"/>
    <w:pPr>
      <w:spacing w:line="240" w:lineRule="auto"/>
    </w:pPr>
    <w:rPr>
      <w:sz w:val="20"/>
      <w:szCs w:val="20"/>
    </w:rPr>
  </w:style>
  <w:style w:type="character" w:customStyle="1" w:styleId="CommentTextChar">
    <w:name w:val="Comment Text Char"/>
    <w:basedOn w:val="DefaultParagraphFont"/>
    <w:link w:val="CommentText"/>
    <w:uiPriority w:val="99"/>
    <w:semiHidden/>
    <w:rsid w:val="009268F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268FC"/>
    <w:rPr>
      <w:b/>
      <w:bCs/>
    </w:rPr>
  </w:style>
  <w:style w:type="character" w:customStyle="1" w:styleId="CommentSubjectChar">
    <w:name w:val="Comment Subject Char"/>
    <w:basedOn w:val="CommentTextChar"/>
    <w:link w:val="CommentSubject"/>
    <w:uiPriority w:val="99"/>
    <w:semiHidden/>
    <w:rsid w:val="009268FC"/>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184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webSettings" Target="webSetting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aDqBu/tP83QNFshjTSnZeFlOlA==">AMUW2mUF51doNHYNRJJYI5rEQzpMXF7CDaUAI/8ojK9ha+MvZFR1QqCATVHNAasVMMXqQ30qtl6k2vQaUIYOi3wy85muylpOe+WZipOmSSa01k6pe/YggXILI5fU2aI3gEBbXV4PX0+A</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2F59327-FFF2-4357-8A4C-DFF657BB7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2448</Words>
  <Characters>13955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LENOVO</cp:lastModifiedBy>
  <cp:revision>2</cp:revision>
  <dcterms:created xsi:type="dcterms:W3CDTF">2023-04-28T05:21:00Z</dcterms:created>
  <dcterms:modified xsi:type="dcterms:W3CDTF">2023-04-28T05:21:00Z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http://www.zotero.org/styles/chicago-note-bibliography</vt:lpwstr>
  </property>
  <property fmtid="{D5CDD505-2E9C-101B-9397-08002B2CF9AE}" pid="7" name="Mendeley Recent Style Name 2_1">
    <vt:lpwstr>Chicago Manual of Style 17th edition (note)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http://www.zotero.org/styles/modern-language-association</vt:lpwstr>
  </property>
  <property fmtid="{D5CDD505-2E9C-101B-9397-08002B2CF9AE}" pid="13" name="Mendeley Recent Style Name 5_1">
    <vt:lpwstr>Modern Language Association 8th edition</vt:lpwstr>
  </property>
  <property fmtid="{D5CDD505-2E9C-101B-9397-08002B2CF9AE}" pid="14" name="Mendeley Recent Style Id 6_1">
    <vt:lpwstr>http://www.zotero.org/styles/vancouver</vt:lpwstr>
  </property>
  <property fmtid="{D5CDD505-2E9C-101B-9397-08002B2CF9AE}" pid="15" name="Mendeley Recent Style Name 6_1">
    <vt:lpwstr>Vancouver</vt:lpwstr>
  </property>
  <property fmtid="{D5CDD505-2E9C-101B-9397-08002B2CF9AE}" pid="16" name="Mendeley Recent Style Id 7_1">
    <vt:lpwstr>http://www.zotero.org/styles/vancouver-fr-ca</vt:lpwstr>
  </property>
  <property fmtid="{D5CDD505-2E9C-101B-9397-08002B2CF9AE}" pid="17" name="Mendeley Recent Style Name 7_1">
    <vt:lpwstr>Vancouver (Français - Canada)</vt:lpwstr>
  </property>
  <property fmtid="{D5CDD505-2E9C-101B-9397-08002B2CF9AE}" pid="18" name="Mendeley Recent Style Id 8_1">
    <vt:lpwstr>http://www.zotero.org/styles/vancouver-brackets</vt:lpwstr>
  </property>
  <property fmtid="{D5CDD505-2E9C-101B-9397-08002B2CF9AE}" pid="19" name="Mendeley Recent Style Name 8_1">
    <vt:lpwstr>Vancouver (brackets)</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Citation Style_1">
    <vt:lpwstr>http://www.zotero.org/styles/ieee</vt:lpwstr>
  </property>
</Properties>
</file>