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DCDFB" w14:textId="15FEE5B0" w:rsidR="000404EE" w:rsidRPr="000404EE" w:rsidRDefault="000404EE" w:rsidP="000404EE">
      <w:pPr>
        <w:widowControl w:val="0"/>
        <w:spacing w:after="0" w:line="218" w:lineRule="auto"/>
        <w:ind w:left="7" w:right="-20"/>
        <w:jc w:val="center"/>
        <w:rPr>
          <w:rFonts w:ascii="Tw Cen MT" w:hAnsi="Tw Cen MT"/>
          <w:b/>
          <w:bCs/>
          <w:sz w:val="32"/>
          <w:szCs w:val="32"/>
        </w:rPr>
      </w:pPr>
      <w:r w:rsidRPr="000404EE">
        <w:rPr>
          <w:rFonts w:ascii="Tw Cen MT" w:hAnsi="Tw Cen MT"/>
          <w:b/>
          <w:bCs/>
          <w:sz w:val="32"/>
          <w:szCs w:val="32"/>
        </w:rPr>
        <w:t xml:space="preserve">Correlation between </w:t>
      </w:r>
      <w:r>
        <w:rPr>
          <w:rFonts w:ascii="Tw Cen MT" w:hAnsi="Tw Cen MT"/>
          <w:b/>
          <w:bCs/>
          <w:sz w:val="32"/>
          <w:szCs w:val="32"/>
        </w:rPr>
        <w:t>K</w:t>
      </w:r>
      <w:r w:rsidRPr="000404EE">
        <w:rPr>
          <w:rFonts w:ascii="Tw Cen MT" w:hAnsi="Tw Cen MT"/>
          <w:b/>
          <w:bCs/>
          <w:sz w:val="32"/>
          <w:szCs w:val="32"/>
        </w:rPr>
        <w:t xml:space="preserve">nowledge and </w:t>
      </w:r>
      <w:r>
        <w:rPr>
          <w:rFonts w:ascii="Tw Cen MT" w:hAnsi="Tw Cen MT"/>
          <w:b/>
          <w:bCs/>
          <w:sz w:val="32"/>
          <w:szCs w:val="32"/>
        </w:rPr>
        <w:t>P</w:t>
      </w:r>
      <w:r w:rsidRPr="000404EE">
        <w:rPr>
          <w:rFonts w:ascii="Tw Cen MT" w:hAnsi="Tw Cen MT"/>
          <w:b/>
          <w:bCs/>
          <w:sz w:val="32"/>
          <w:szCs w:val="32"/>
        </w:rPr>
        <w:t xml:space="preserve">ersonal </w:t>
      </w:r>
      <w:r>
        <w:rPr>
          <w:rFonts w:ascii="Tw Cen MT" w:hAnsi="Tw Cen MT"/>
          <w:b/>
          <w:bCs/>
          <w:sz w:val="32"/>
          <w:szCs w:val="32"/>
        </w:rPr>
        <w:t>H</w:t>
      </w:r>
      <w:r w:rsidRPr="000404EE">
        <w:rPr>
          <w:rFonts w:ascii="Tw Cen MT" w:hAnsi="Tw Cen MT"/>
          <w:b/>
          <w:bCs/>
          <w:sz w:val="32"/>
          <w:szCs w:val="32"/>
        </w:rPr>
        <w:t xml:space="preserve">ygiene </w:t>
      </w:r>
      <w:r>
        <w:rPr>
          <w:rFonts w:ascii="Tw Cen MT" w:hAnsi="Tw Cen MT"/>
          <w:b/>
          <w:bCs/>
          <w:sz w:val="32"/>
          <w:szCs w:val="32"/>
        </w:rPr>
        <w:t>B</w:t>
      </w:r>
      <w:r w:rsidRPr="000404EE">
        <w:rPr>
          <w:rFonts w:ascii="Tw Cen MT" w:hAnsi="Tw Cen MT"/>
          <w:b/>
          <w:bCs/>
          <w:sz w:val="32"/>
          <w:szCs w:val="32"/>
        </w:rPr>
        <w:t xml:space="preserve">ehavior among </w:t>
      </w:r>
      <w:r>
        <w:rPr>
          <w:rFonts w:ascii="Tw Cen MT" w:hAnsi="Tw Cen MT"/>
          <w:b/>
          <w:bCs/>
          <w:sz w:val="32"/>
          <w:szCs w:val="32"/>
        </w:rPr>
        <w:t>F</w:t>
      </w:r>
      <w:r w:rsidRPr="000404EE">
        <w:rPr>
          <w:rFonts w:ascii="Tw Cen MT" w:hAnsi="Tw Cen MT"/>
          <w:b/>
          <w:bCs/>
          <w:sz w:val="32"/>
          <w:szCs w:val="32"/>
        </w:rPr>
        <w:t xml:space="preserve">emale </w:t>
      </w:r>
      <w:r>
        <w:rPr>
          <w:rFonts w:ascii="Tw Cen MT" w:hAnsi="Tw Cen MT"/>
          <w:b/>
          <w:bCs/>
          <w:sz w:val="32"/>
          <w:szCs w:val="32"/>
        </w:rPr>
        <w:t>A</w:t>
      </w:r>
      <w:r w:rsidRPr="000404EE">
        <w:rPr>
          <w:rFonts w:ascii="Tw Cen MT" w:hAnsi="Tw Cen MT"/>
          <w:b/>
          <w:bCs/>
          <w:sz w:val="32"/>
          <w:szCs w:val="32"/>
        </w:rPr>
        <w:t xml:space="preserve">dolescents </w:t>
      </w:r>
      <w:r>
        <w:rPr>
          <w:rFonts w:ascii="Tw Cen MT" w:hAnsi="Tw Cen MT"/>
          <w:b/>
          <w:bCs/>
          <w:sz w:val="32"/>
          <w:szCs w:val="32"/>
        </w:rPr>
        <w:t>d</w:t>
      </w:r>
      <w:r w:rsidRPr="000404EE">
        <w:rPr>
          <w:rFonts w:ascii="Tw Cen MT" w:hAnsi="Tw Cen MT"/>
          <w:b/>
          <w:bCs/>
          <w:sz w:val="32"/>
          <w:szCs w:val="32"/>
        </w:rPr>
        <w:t xml:space="preserve">uring </w:t>
      </w:r>
      <w:r>
        <w:rPr>
          <w:rFonts w:ascii="Tw Cen MT" w:hAnsi="Tw Cen MT"/>
          <w:b/>
          <w:bCs/>
          <w:sz w:val="32"/>
          <w:szCs w:val="32"/>
        </w:rPr>
        <w:t>M</w:t>
      </w:r>
      <w:r w:rsidRPr="000404EE">
        <w:rPr>
          <w:rFonts w:ascii="Tw Cen MT" w:hAnsi="Tw Cen MT"/>
          <w:b/>
          <w:bCs/>
          <w:sz w:val="32"/>
          <w:szCs w:val="32"/>
        </w:rPr>
        <w:t xml:space="preserve">enstruation: A </w:t>
      </w:r>
      <w:r>
        <w:rPr>
          <w:rFonts w:ascii="Tw Cen MT" w:hAnsi="Tw Cen MT"/>
          <w:b/>
          <w:bCs/>
          <w:sz w:val="32"/>
          <w:szCs w:val="32"/>
        </w:rPr>
        <w:t>S</w:t>
      </w:r>
      <w:r w:rsidRPr="000404EE">
        <w:rPr>
          <w:rFonts w:ascii="Tw Cen MT" w:hAnsi="Tw Cen MT"/>
          <w:b/>
          <w:bCs/>
          <w:sz w:val="32"/>
          <w:szCs w:val="32"/>
        </w:rPr>
        <w:t xml:space="preserve">tudy at </w:t>
      </w:r>
      <w:r>
        <w:rPr>
          <w:rFonts w:ascii="Tw Cen MT" w:hAnsi="Tw Cen MT"/>
          <w:b/>
          <w:bCs/>
          <w:sz w:val="32"/>
          <w:szCs w:val="32"/>
        </w:rPr>
        <w:t>MTSN</w:t>
      </w:r>
      <w:r w:rsidRPr="000404EE">
        <w:rPr>
          <w:rFonts w:ascii="Tw Cen MT" w:hAnsi="Tw Cen MT"/>
          <w:b/>
          <w:bCs/>
          <w:sz w:val="32"/>
          <w:szCs w:val="32"/>
        </w:rPr>
        <w:t xml:space="preserve"> </w:t>
      </w:r>
      <w:proofErr w:type="spellStart"/>
      <w:r>
        <w:rPr>
          <w:rFonts w:ascii="Tw Cen MT" w:hAnsi="Tw Cen MT"/>
          <w:b/>
          <w:bCs/>
          <w:sz w:val="32"/>
          <w:szCs w:val="32"/>
        </w:rPr>
        <w:t>B</w:t>
      </w:r>
      <w:r w:rsidRPr="000404EE">
        <w:rPr>
          <w:rFonts w:ascii="Tw Cen MT" w:hAnsi="Tw Cen MT"/>
          <w:b/>
          <w:bCs/>
          <w:sz w:val="32"/>
          <w:szCs w:val="32"/>
        </w:rPr>
        <w:t>inanga</w:t>
      </w:r>
      <w:proofErr w:type="spellEnd"/>
      <w:r w:rsidRPr="000404EE">
        <w:rPr>
          <w:rFonts w:ascii="Tw Cen MT" w:hAnsi="Tw Cen MT"/>
          <w:b/>
          <w:bCs/>
          <w:sz w:val="32"/>
          <w:szCs w:val="32"/>
        </w:rPr>
        <w:t xml:space="preserve"> </w:t>
      </w:r>
      <w:r>
        <w:rPr>
          <w:rFonts w:ascii="Tw Cen MT" w:hAnsi="Tw Cen MT"/>
          <w:b/>
          <w:bCs/>
          <w:sz w:val="32"/>
          <w:szCs w:val="32"/>
        </w:rPr>
        <w:t>S</w:t>
      </w:r>
      <w:r w:rsidRPr="000404EE">
        <w:rPr>
          <w:rFonts w:ascii="Tw Cen MT" w:hAnsi="Tw Cen MT"/>
          <w:b/>
          <w:bCs/>
          <w:sz w:val="32"/>
          <w:szCs w:val="32"/>
        </w:rPr>
        <w:t>chool</w:t>
      </w:r>
    </w:p>
    <w:p w14:paraId="4CDDBB3C" w14:textId="77777777" w:rsidR="00B65D2F" w:rsidRDefault="00B65D2F" w:rsidP="00464959">
      <w:pPr>
        <w:widowControl w:val="0"/>
        <w:spacing w:after="0" w:line="240" w:lineRule="auto"/>
        <w:ind w:right="-20"/>
        <w:rPr>
          <w:rFonts w:ascii="Tw Cen MT" w:eastAsia="Twentieth Century" w:hAnsi="Tw Cen MT" w:cs="Twentieth Century"/>
          <w:b/>
          <w:sz w:val="32"/>
          <w:szCs w:val="32"/>
        </w:rPr>
      </w:pPr>
    </w:p>
    <w:p w14:paraId="26B862F1" w14:textId="77777777" w:rsidR="00B20BB1" w:rsidRPr="00464E9E" w:rsidRDefault="00B20BB1" w:rsidP="00B20BB1">
      <w:pPr>
        <w:tabs>
          <w:tab w:val="left" w:pos="567"/>
          <w:tab w:val="left" w:pos="851"/>
        </w:tabs>
        <w:spacing w:after="0" w:line="240" w:lineRule="auto"/>
        <w:jc w:val="center"/>
        <w:rPr>
          <w:rFonts w:ascii="Tw Cen MT" w:hAnsi="Tw Cen MT" w:cs="Times New Roman"/>
          <w:iCs/>
          <w:sz w:val="24"/>
          <w:szCs w:val="24"/>
          <w:vertAlign w:val="superscript"/>
        </w:rPr>
      </w:pPr>
      <w:proofErr w:type="spellStart"/>
      <w:r w:rsidRPr="00464E9E">
        <w:rPr>
          <w:rFonts w:ascii="Tw Cen MT" w:hAnsi="Tw Cen MT" w:cs="Times New Roman"/>
          <w:iCs/>
          <w:sz w:val="24"/>
          <w:szCs w:val="24"/>
        </w:rPr>
        <w:t>Yulina</w:t>
      </w:r>
      <w:proofErr w:type="spellEnd"/>
      <w:r w:rsidRPr="00464E9E">
        <w:rPr>
          <w:rFonts w:ascii="Tw Cen MT" w:hAnsi="Tw Cen MT" w:cs="Times New Roman"/>
          <w:iCs/>
          <w:sz w:val="24"/>
          <w:szCs w:val="24"/>
        </w:rPr>
        <w:t xml:space="preserve"> </w:t>
      </w:r>
      <w:proofErr w:type="spellStart"/>
      <w:r w:rsidRPr="00464E9E">
        <w:rPr>
          <w:rFonts w:ascii="Tw Cen MT" w:hAnsi="Tw Cen MT" w:cs="Times New Roman"/>
          <w:iCs/>
          <w:sz w:val="24"/>
          <w:szCs w:val="24"/>
        </w:rPr>
        <w:t>Dwi</w:t>
      </w:r>
      <w:proofErr w:type="spellEnd"/>
      <w:r w:rsidRPr="00464E9E">
        <w:rPr>
          <w:rFonts w:ascii="Tw Cen MT" w:hAnsi="Tw Cen MT" w:cs="Times New Roman"/>
          <w:iCs/>
          <w:sz w:val="24"/>
          <w:szCs w:val="24"/>
        </w:rPr>
        <w:t xml:space="preserve"> Hastuty</w:t>
      </w:r>
      <w:r w:rsidRPr="00464E9E">
        <w:rPr>
          <w:rFonts w:ascii="Tw Cen MT" w:hAnsi="Tw Cen MT" w:cs="Times New Roman"/>
          <w:iCs/>
          <w:sz w:val="24"/>
          <w:szCs w:val="24"/>
          <w:vertAlign w:val="superscript"/>
        </w:rPr>
        <w:t xml:space="preserve">1, </w:t>
      </w:r>
      <w:r w:rsidRPr="00464E9E">
        <w:rPr>
          <w:rFonts w:ascii="Tw Cen MT" w:hAnsi="Tw Cen MT" w:cs="Times New Roman"/>
          <w:iCs/>
          <w:sz w:val="24"/>
          <w:szCs w:val="24"/>
        </w:rPr>
        <w:t xml:space="preserve">Nur </w:t>
      </w:r>
      <w:proofErr w:type="spellStart"/>
      <w:r w:rsidRPr="00464E9E">
        <w:rPr>
          <w:rFonts w:ascii="Tw Cen MT" w:hAnsi="Tw Cen MT" w:cs="Times New Roman"/>
          <w:iCs/>
          <w:sz w:val="24"/>
          <w:szCs w:val="24"/>
        </w:rPr>
        <w:t>Atika</w:t>
      </w:r>
      <w:proofErr w:type="spellEnd"/>
      <w:r w:rsidRPr="00464E9E">
        <w:rPr>
          <w:rFonts w:ascii="Tw Cen MT" w:hAnsi="Tw Cen MT" w:cs="Times New Roman"/>
          <w:iCs/>
          <w:sz w:val="24"/>
          <w:szCs w:val="24"/>
        </w:rPr>
        <w:t xml:space="preserve"> Nasution</w:t>
      </w:r>
      <w:r w:rsidRPr="00464E9E">
        <w:rPr>
          <w:rFonts w:ascii="Tw Cen MT" w:hAnsi="Tw Cen MT" w:cs="Times New Roman"/>
          <w:iCs/>
          <w:sz w:val="24"/>
          <w:szCs w:val="24"/>
          <w:vertAlign w:val="superscript"/>
        </w:rPr>
        <w:t>2</w:t>
      </w:r>
      <w:r w:rsidRPr="00464E9E">
        <w:rPr>
          <w:rFonts w:ascii="Tw Cen MT" w:hAnsi="Tw Cen MT" w:cs="Times New Roman"/>
          <w:iCs/>
          <w:sz w:val="24"/>
          <w:szCs w:val="24"/>
        </w:rPr>
        <w:t>, Lestari Rahmah</w:t>
      </w:r>
      <w:r w:rsidRPr="00464E9E">
        <w:rPr>
          <w:rFonts w:ascii="Tw Cen MT" w:hAnsi="Tw Cen MT" w:cs="Times New Roman"/>
          <w:iCs/>
          <w:sz w:val="24"/>
          <w:szCs w:val="24"/>
          <w:vertAlign w:val="superscript"/>
        </w:rPr>
        <w:t>3</w:t>
      </w:r>
      <w:r w:rsidRPr="00464E9E">
        <w:rPr>
          <w:rFonts w:ascii="Tw Cen MT" w:hAnsi="Tw Cen MT" w:cs="Times New Roman"/>
          <w:iCs/>
          <w:sz w:val="24"/>
          <w:szCs w:val="24"/>
        </w:rPr>
        <w:t>, Kumalasari</w:t>
      </w:r>
      <w:r w:rsidRPr="00464E9E">
        <w:rPr>
          <w:rFonts w:ascii="Tw Cen MT" w:hAnsi="Tw Cen MT" w:cs="Times New Roman"/>
          <w:iCs/>
          <w:sz w:val="24"/>
          <w:szCs w:val="24"/>
          <w:vertAlign w:val="superscript"/>
        </w:rPr>
        <w:t>4</w:t>
      </w:r>
    </w:p>
    <w:p w14:paraId="0AB884EB" w14:textId="77777777" w:rsidR="00B20BB1" w:rsidRPr="00464E9E" w:rsidRDefault="00B20BB1" w:rsidP="00B20BB1">
      <w:pPr>
        <w:spacing w:after="0" w:line="240" w:lineRule="auto"/>
        <w:jc w:val="center"/>
        <w:rPr>
          <w:rFonts w:ascii="Tw Cen MT" w:hAnsi="Tw Cen MT" w:cs="Times New Roman"/>
          <w:iCs/>
          <w:sz w:val="24"/>
          <w:szCs w:val="24"/>
        </w:rPr>
      </w:pPr>
      <w:r w:rsidRPr="00464E9E">
        <w:rPr>
          <w:rFonts w:ascii="Tw Cen MT" w:hAnsi="Tw Cen MT" w:cs="Times New Roman"/>
          <w:iCs/>
          <w:sz w:val="24"/>
          <w:szCs w:val="24"/>
        </w:rPr>
        <w:t xml:space="preserve"> </w:t>
      </w:r>
      <w:r w:rsidRPr="00464E9E">
        <w:rPr>
          <w:rFonts w:ascii="Tw Cen MT" w:hAnsi="Tw Cen MT" w:cs="Times New Roman"/>
          <w:iCs/>
          <w:sz w:val="24"/>
          <w:szCs w:val="24"/>
          <w:vertAlign w:val="superscript"/>
        </w:rPr>
        <w:t xml:space="preserve">1,2,3 </w:t>
      </w:r>
      <w:proofErr w:type="spellStart"/>
      <w:r w:rsidRPr="00464E9E">
        <w:rPr>
          <w:rFonts w:ascii="Tw Cen MT" w:hAnsi="Tw Cen MT" w:cs="Times New Roman"/>
          <w:iCs/>
          <w:sz w:val="24"/>
          <w:szCs w:val="24"/>
        </w:rPr>
        <w:t>Politeknik</w:t>
      </w:r>
      <w:proofErr w:type="spellEnd"/>
      <w:r w:rsidRPr="00464E9E">
        <w:rPr>
          <w:rFonts w:ascii="Tw Cen MT" w:hAnsi="Tw Cen MT" w:cs="Times New Roman"/>
          <w:iCs/>
          <w:sz w:val="24"/>
          <w:szCs w:val="24"/>
        </w:rPr>
        <w:t xml:space="preserve"> Kesehatan Kementerian Kesehatan Medan</w:t>
      </w:r>
    </w:p>
    <w:p w14:paraId="63CFE088" w14:textId="77777777" w:rsidR="00B20BB1" w:rsidRPr="00464E9E" w:rsidRDefault="00B20BB1" w:rsidP="00B20BB1">
      <w:pPr>
        <w:spacing w:after="0" w:line="240" w:lineRule="auto"/>
        <w:jc w:val="center"/>
        <w:rPr>
          <w:rFonts w:ascii="Tw Cen MT" w:hAnsi="Tw Cen MT" w:cs="Times New Roman"/>
          <w:iCs/>
          <w:sz w:val="24"/>
          <w:szCs w:val="24"/>
        </w:rPr>
      </w:pPr>
      <w:r w:rsidRPr="00464E9E">
        <w:rPr>
          <w:rFonts w:ascii="Tw Cen MT" w:hAnsi="Tw Cen MT" w:cs="Times New Roman"/>
          <w:iCs/>
          <w:sz w:val="24"/>
          <w:szCs w:val="24"/>
          <w:vertAlign w:val="superscript"/>
        </w:rPr>
        <w:t>4.</w:t>
      </w:r>
      <w:r w:rsidRPr="00464E9E">
        <w:rPr>
          <w:rFonts w:ascii="Tw Cen MT" w:hAnsi="Tw Cen MT" w:cs="Times New Roman"/>
          <w:iCs/>
          <w:sz w:val="24"/>
          <w:szCs w:val="24"/>
        </w:rPr>
        <w:t>Politeknik Kesehatan Kementerian Kesehatan Jakarta I</w:t>
      </w:r>
    </w:p>
    <w:p w14:paraId="6082F78C" w14:textId="0DB877E3" w:rsidR="0043658E" w:rsidRPr="00AC5DA7" w:rsidRDefault="00B20BB1" w:rsidP="00B20BB1">
      <w:pPr>
        <w:spacing w:after="0"/>
        <w:jc w:val="center"/>
        <w:rPr>
          <w:rStyle w:val="Hyperlink"/>
          <w:rFonts w:ascii="Tw Cen MT" w:eastAsia="Twentieth Century" w:hAnsi="Tw Cen MT" w:cs="Twentieth Century"/>
          <w:color w:val="FF0000"/>
          <w:sz w:val="20"/>
          <w:szCs w:val="20"/>
        </w:rPr>
      </w:pPr>
      <w:r w:rsidRPr="00464E9E">
        <w:rPr>
          <w:rFonts w:ascii="Tw Cen MT" w:hAnsi="Tw Cen MT" w:cs="Times New Roman"/>
          <w:iCs/>
          <w:sz w:val="24"/>
          <w:szCs w:val="24"/>
        </w:rPr>
        <w:t xml:space="preserve"> </w:t>
      </w:r>
      <w:r>
        <w:rPr>
          <w:rFonts w:ascii="Tw Cen MT" w:hAnsi="Tw Cen MT" w:cs="Times New Roman"/>
          <w:iCs/>
          <w:sz w:val="24"/>
          <w:szCs w:val="24"/>
        </w:rPr>
        <w:t xml:space="preserve">Email: </w:t>
      </w:r>
      <w:r w:rsidRPr="00464E9E">
        <w:rPr>
          <w:rFonts w:ascii="Tw Cen MT" w:hAnsi="Tw Cen MT" w:cs="Times New Roman"/>
          <w:iCs/>
          <w:sz w:val="24"/>
          <w:szCs w:val="24"/>
        </w:rPr>
        <w:t>yulinadwihastuty@gmail.com</w:t>
      </w:r>
    </w:p>
    <w:p w14:paraId="1B5FA248" w14:textId="77777777" w:rsidR="00E04883" w:rsidRDefault="00000000" w:rsidP="0043658E">
      <w:pPr>
        <w:spacing w:after="0"/>
        <w:jc w:val="center"/>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385A22DE" wp14:editId="0F5C6D7C">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66F3D95"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549A64FB" w14:textId="77777777" w:rsidR="00E04883" w:rsidRDefault="00E04883">
                            <w:pPr>
                              <w:tabs>
                                <w:tab w:val="left" w:pos="567"/>
                              </w:tabs>
                              <w:spacing w:after="0"/>
                              <w:ind w:left="-85"/>
                              <w:rPr>
                                <w:rFonts w:ascii="Arial" w:hAnsi="Arial" w:cs="Arial"/>
                                <w:b/>
                                <w:bCs/>
                                <w:caps/>
                                <w:sz w:val="20"/>
                                <w:szCs w:val="20"/>
                                <w:lang w:val="id-ID"/>
                              </w:rPr>
                            </w:pPr>
                          </w:p>
                          <w:p w14:paraId="4220D896"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0121BF73" w14:textId="77777777"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w:t>
                            </w:r>
                            <w:r w:rsidR="00994A9E">
                              <w:rPr>
                                <w:rFonts w:ascii="Tw Cen MT" w:hAnsi="Tw Cen MT" w:cs="Noto Sans"/>
                                <w:sz w:val="20"/>
                                <w:szCs w:val="20"/>
                                <w:shd w:val="clear" w:color="auto" w:fill="FFFFFF"/>
                              </w:rPr>
                              <w:t>05</w:t>
                            </w:r>
                            <w:r>
                              <w:rPr>
                                <w:rFonts w:ascii="Tw Cen MT" w:hAnsi="Tw Cen MT" w:cs="Noto Sans"/>
                                <w:sz w:val="20"/>
                                <w:szCs w:val="20"/>
                                <w:shd w:val="clear" w:color="auto" w:fill="FFFFFF"/>
                              </w:rPr>
                              <w:t>-</w:t>
                            </w:r>
                            <w:r w:rsidR="00BF703C">
                              <w:rPr>
                                <w:rFonts w:ascii="Tw Cen MT" w:hAnsi="Tw Cen MT" w:cs="Noto Sans"/>
                                <w:sz w:val="20"/>
                                <w:szCs w:val="20"/>
                                <w:shd w:val="clear" w:color="auto" w:fill="FFFFFF"/>
                              </w:rPr>
                              <w:t>31</w:t>
                            </w:r>
                            <w:proofErr w:type="gramEnd"/>
                          </w:p>
                          <w:p w14:paraId="06BA40CC" w14:textId="7777777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w:t>
                            </w:r>
                            <w:r w:rsidR="00780842">
                              <w:rPr>
                                <w:rFonts w:ascii="Tw Cen MT" w:hAnsi="Tw Cen MT" w:cs="Noto Sans"/>
                                <w:sz w:val="20"/>
                                <w:szCs w:val="20"/>
                                <w:shd w:val="clear" w:color="auto" w:fill="FFFFFF"/>
                              </w:rPr>
                              <w:t>0</w:t>
                            </w:r>
                            <w:r w:rsidR="00994A9E">
                              <w:rPr>
                                <w:rFonts w:ascii="Tw Cen MT" w:hAnsi="Tw Cen MT" w:cs="Noto Sans"/>
                                <w:sz w:val="20"/>
                                <w:szCs w:val="20"/>
                                <w:shd w:val="clear" w:color="auto" w:fill="FFFFFF"/>
                              </w:rPr>
                              <w:t>9</w:t>
                            </w:r>
                            <w:r>
                              <w:rPr>
                                <w:rFonts w:ascii="Tw Cen MT" w:hAnsi="Tw Cen MT" w:cs="Noto Sans"/>
                                <w:sz w:val="20"/>
                                <w:szCs w:val="20"/>
                                <w:shd w:val="clear" w:color="auto" w:fill="FFFFFF"/>
                              </w:rPr>
                              <w:t>-</w:t>
                            </w:r>
                            <w:r w:rsidR="00994A9E">
                              <w:rPr>
                                <w:rFonts w:ascii="Tw Cen MT" w:hAnsi="Tw Cen MT" w:cs="Noto Sans"/>
                                <w:sz w:val="20"/>
                                <w:szCs w:val="20"/>
                                <w:shd w:val="clear" w:color="auto" w:fill="FFFFFF"/>
                              </w:rPr>
                              <w:t>12</w:t>
                            </w:r>
                          </w:p>
                          <w:p w14:paraId="3254976C" w14:textId="7777777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w:t>
                            </w:r>
                            <w:r w:rsidR="00994A9E">
                              <w:rPr>
                                <w:rFonts w:ascii="Tw Cen MT" w:hAnsi="Tw Cen MT" w:cs="Noto Sans"/>
                                <w:sz w:val="20"/>
                                <w:szCs w:val="20"/>
                                <w:shd w:val="clear" w:color="auto" w:fill="FFFFFF"/>
                              </w:rPr>
                              <w:t>09</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1</w:t>
                            </w:r>
                            <w:r w:rsidR="00994A9E">
                              <w:rPr>
                                <w:rFonts w:ascii="Tw Cen MT" w:hAnsi="Tw Cen MT" w:cs="Noto Sans"/>
                                <w:sz w:val="20"/>
                                <w:szCs w:val="20"/>
                                <w:shd w:val="clear" w:color="auto" w:fill="FFFFFF"/>
                              </w:rPr>
                              <w:t>4</w:t>
                            </w:r>
                            <w:proofErr w:type="gramEnd"/>
                          </w:p>
                          <w:p w14:paraId="7241C9E2"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60EADBC6" w14:textId="77777777" w:rsidR="00E04883" w:rsidRDefault="00E04883">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5A22DE" id="Rectangle 7" o:spid="_x0000_s1026" style="position:absolute;left:0;text-align:left;margin-left:1.4pt;margin-top:12pt;width:153pt;height:9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" fillcolor="white [3201]" stroked="f" strokeweight="2pt">
                <v:textbox>
                  <w:txbxContent>
                    <w:p w14:paraId="666F3D95"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549A64FB" w14:textId="77777777" w:rsidR="00E04883" w:rsidRDefault="00E04883">
                      <w:pPr>
                        <w:tabs>
                          <w:tab w:val="left" w:pos="567"/>
                        </w:tabs>
                        <w:spacing w:after="0"/>
                        <w:ind w:left="-85"/>
                        <w:rPr>
                          <w:rFonts w:ascii="Arial" w:hAnsi="Arial" w:cs="Arial"/>
                          <w:b/>
                          <w:bCs/>
                          <w:caps/>
                          <w:sz w:val="20"/>
                          <w:szCs w:val="20"/>
                          <w:lang w:val="id-ID"/>
                        </w:rPr>
                      </w:pPr>
                    </w:p>
                    <w:p w14:paraId="4220D896"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0121BF73" w14:textId="77777777"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w:t>
                      </w:r>
                      <w:r w:rsidR="00994A9E">
                        <w:rPr>
                          <w:rFonts w:ascii="Tw Cen MT" w:hAnsi="Tw Cen MT" w:cs="Noto Sans"/>
                          <w:sz w:val="20"/>
                          <w:szCs w:val="20"/>
                          <w:shd w:val="clear" w:color="auto" w:fill="FFFFFF"/>
                        </w:rPr>
                        <w:t>05</w:t>
                      </w:r>
                      <w:r>
                        <w:rPr>
                          <w:rFonts w:ascii="Tw Cen MT" w:hAnsi="Tw Cen MT" w:cs="Noto Sans"/>
                          <w:sz w:val="20"/>
                          <w:szCs w:val="20"/>
                          <w:shd w:val="clear" w:color="auto" w:fill="FFFFFF"/>
                        </w:rPr>
                        <w:t>-</w:t>
                      </w:r>
                      <w:r w:rsidR="00BF703C">
                        <w:rPr>
                          <w:rFonts w:ascii="Tw Cen MT" w:hAnsi="Tw Cen MT" w:cs="Noto Sans"/>
                          <w:sz w:val="20"/>
                          <w:szCs w:val="20"/>
                          <w:shd w:val="clear" w:color="auto" w:fill="FFFFFF"/>
                        </w:rPr>
                        <w:t>31</w:t>
                      </w:r>
                      <w:proofErr w:type="gramEnd"/>
                    </w:p>
                    <w:p w14:paraId="06BA40CC" w14:textId="7777777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w:t>
                      </w:r>
                      <w:r w:rsidR="00780842">
                        <w:rPr>
                          <w:rFonts w:ascii="Tw Cen MT" w:hAnsi="Tw Cen MT" w:cs="Noto Sans"/>
                          <w:sz w:val="20"/>
                          <w:szCs w:val="20"/>
                          <w:shd w:val="clear" w:color="auto" w:fill="FFFFFF"/>
                        </w:rPr>
                        <w:t>0</w:t>
                      </w:r>
                      <w:r w:rsidR="00994A9E">
                        <w:rPr>
                          <w:rFonts w:ascii="Tw Cen MT" w:hAnsi="Tw Cen MT" w:cs="Noto Sans"/>
                          <w:sz w:val="20"/>
                          <w:szCs w:val="20"/>
                          <w:shd w:val="clear" w:color="auto" w:fill="FFFFFF"/>
                        </w:rPr>
                        <w:t>9</w:t>
                      </w:r>
                      <w:r>
                        <w:rPr>
                          <w:rFonts w:ascii="Tw Cen MT" w:hAnsi="Tw Cen MT" w:cs="Noto Sans"/>
                          <w:sz w:val="20"/>
                          <w:szCs w:val="20"/>
                          <w:shd w:val="clear" w:color="auto" w:fill="FFFFFF"/>
                        </w:rPr>
                        <w:t>-</w:t>
                      </w:r>
                      <w:r w:rsidR="00994A9E">
                        <w:rPr>
                          <w:rFonts w:ascii="Tw Cen MT" w:hAnsi="Tw Cen MT" w:cs="Noto Sans"/>
                          <w:sz w:val="20"/>
                          <w:szCs w:val="20"/>
                          <w:shd w:val="clear" w:color="auto" w:fill="FFFFFF"/>
                        </w:rPr>
                        <w:t>12</w:t>
                      </w:r>
                    </w:p>
                    <w:p w14:paraId="3254976C" w14:textId="7777777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w:t>
                      </w:r>
                      <w:r w:rsidR="00994A9E">
                        <w:rPr>
                          <w:rFonts w:ascii="Tw Cen MT" w:hAnsi="Tw Cen MT" w:cs="Noto Sans"/>
                          <w:sz w:val="20"/>
                          <w:szCs w:val="20"/>
                          <w:shd w:val="clear" w:color="auto" w:fill="FFFFFF"/>
                        </w:rPr>
                        <w:t>09</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1</w:t>
                      </w:r>
                      <w:r w:rsidR="00994A9E">
                        <w:rPr>
                          <w:rFonts w:ascii="Tw Cen MT" w:hAnsi="Tw Cen MT" w:cs="Noto Sans"/>
                          <w:sz w:val="20"/>
                          <w:szCs w:val="20"/>
                          <w:shd w:val="clear" w:color="auto" w:fill="FFFFFF"/>
                        </w:rPr>
                        <w:t>4</w:t>
                      </w:r>
                      <w:proofErr w:type="gramEnd"/>
                    </w:p>
                    <w:p w14:paraId="7241C9E2"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60EADBC6" w14:textId="77777777" w:rsidR="00E04883" w:rsidRDefault="00E04883">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114300" distR="114300" simplePos="0" relativeHeight="251660288" behindDoc="0" locked="0" layoutInCell="1" allowOverlap="1" wp14:anchorId="74F880E0" wp14:editId="67E0F141">
                <wp:simplePos x="0" y="0"/>
                <wp:positionH relativeFrom="column">
                  <wp:posOffset>9525</wp:posOffset>
                </wp:positionH>
                <wp:positionV relativeFrom="paragraph">
                  <wp:posOffset>124460</wp:posOffset>
                </wp:positionV>
                <wp:extent cx="5966460"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21B367BE" id="_x0000_t32" coordsize="21600,21600" o:spt="32" o:oned="t" path="m,l21600,21600e" filled="f">
                <v:path arrowok="t" fillok="f" o:connecttype="none"/>
                <o:lock v:ext="edit" shapetype="t"/>
              </v:shapetype>
              <v:shape id="Straight Arrow Connector 69" o:spid="_x0000_s1026" type="#_x0000_t32" style="position:absolute;margin-left:.75pt;margin-top:9.8pt;width:469.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Di5IYXfAAAADAEAAA8AAABkcnMv&#13;&#10;ZG93bnJldi54bWxMT01PwzAMvSPxHyIjcWNp0TaxrumEGB8Sh0kULrt5jdd0NEnVpGv59xhxgIut&#13;&#10;52c/v5dvJtuKM/Wh8U5BOktAkKu8blyt4OP96eYORIjoNLbekYIvCrApLi9yzLQf3Rudy1gLFnEh&#13;&#10;QwUmxi6TMlSGLIaZ78gxd/S9xciwr6XucWRx28rbJFlKi43jDwY7ejBUfZaDVfBM23J3fBzrF9oP&#13;&#10;i/np1eNovFLXV9N2zeV+DSLSFP8u4CcD+4eCjR384HQQLeMFL3JbLU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OLkhhd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3EE177A0" w14:textId="77777777" w:rsidR="00E04883" w:rsidRDefault="00000000">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6AB71C4D" w14:textId="51DA66C6" w:rsidR="00E04883" w:rsidRDefault="00000000">
      <w:pPr>
        <w:widowControl w:val="0"/>
        <w:spacing w:after="0" w:line="240"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251663360" behindDoc="1" locked="0" layoutInCell="1" allowOverlap="1" wp14:anchorId="7C751698" wp14:editId="3B944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16000" cy="358140"/>
                    </a:xfrm>
                    <a:prstGeom prst="rect">
                      <a:avLst/>
                    </a:prstGeom>
                    <a:noFill/>
                    <a:ln>
                      <a:noFill/>
                    </a:ln>
                  </pic:spPr>
                </pic:pic>
              </a:graphicData>
            </a:graphic>
          </wp:anchor>
        </w:drawing>
      </w:r>
      <w:r w:rsidR="000404EE">
        <w:rPr>
          <w:rFonts w:ascii="Tw Cen MT" w:hAnsi="Tw Cen MT" w:cs="Times New Roman"/>
          <w:i/>
          <w:sz w:val="20"/>
          <w:szCs w:val="20"/>
        </w:rPr>
        <w:t xml:space="preserve">Personal hygiene during menstruation is behavior related to maintaining health and efforts to maintain the cleanliness of the female area during menstruation. Adolescents who do not apply methods of caring for their reproductive areas during menstruation cause reproductive health problems such as sexual transmitted disease, cervical </w:t>
      </w:r>
      <w:proofErr w:type="gramStart"/>
      <w:r w:rsidR="000404EE">
        <w:rPr>
          <w:rFonts w:ascii="Tw Cen MT" w:hAnsi="Tw Cen MT" w:cs="Times New Roman"/>
          <w:i/>
          <w:sz w:val="20"/>
          <w:szCs w:val="20"/>
        </w:rPr>
        <w:t>cancer</w:t>
      </w:r>
      <w:proofErr w:type="gramEnd"/>
      <w:r w:rsidR="000404EE">
        <w:rPr>
          <w:rFonts w:ascii="Tw Cen MT" w:hAnsi="Tw Cen MT" w:cs="Times New Roman"/>
          <w:i/>
          <w:sz w:val="20"/>
          <w:szCs w:val="20"/>
        </w:rPr>
        <w:t xml:space="preserve"> and other reproductive health problems. One of the factors that influence the personal hygiene behavior of young women during menstruation is knowledge. Knowledge about personal hygiene influences behavior in maintaining and caring for reproductive health during menstruation. This study aims to determine correlation between knowledge and personal hygiene behavior of female adolescents during menstruation at MTs N </w:t>
      </w:r>
      <w:proofErr w:type="spellStart"/>
      <w:r w:rsidR="000404EE">
        <w:rPr>
          <w:rFonts w:ascii="Tw Cen MT" w:hAnsi="Tw Cen MT" w:cs="Times New Roman"/>
          <w:i/>
          <w:sz w:val="20"/>
          <w:szCs w:val="20"/>
        </w:rPr>
        <w:t>Binanga</w:t>
      </w:r>
      <w:proofErr w:type="spellEnd"/>
      <w:r w:rsidR="000404EE">
        <w:rPr>
          <w:rFonts w:ascii="Tw Cen MT" w:hAnsi="Tw Cen MT" w:cs="Times New Roman"/>
          <w:i/>
          <w:sz w:val="20"/>
          <w:szCs w:val="20"/>
        </w:rPr>
        <w:t xml:space="preserve"> school in 2022. This type of research used quantitative research, analytic survey methods with a cross-sectional design. The sample was 86 students of class IX students of MTs N </w:t>
      </w:r>
      <w:proofErr w:type="spellStart"/>
      <w:r w:rsidR="000404EE">
        <w:rPr>
          <w:rFonts w:ascii="Tw Cen MT" w:hAnsi="Tw Cen MT" w:cs="Times New Roman"/>
          <w:i/>
          <w:sz w:val="20"/>
          <w:szCs w:val="20"/>
        </w:rPr>
        <w:t>Binanga</w:t>
      </w:r>
      <w:proofErr w:type="spellEnd"/>
      <w:r w:rsidR="000404EE">
        <w:rPr>
          <w:rFonts w:ascii="Tw Cen MT" w:hAnsi="Tw Cen MT" w:cs="Times New Roman"/>
          <w:i/>
          <w:sz w:val="20"/>
          <w:szCs w:val="20"/>
        </w:rPr>
        <w:t xml:space="preserve"> school and used purposive sampling technique. Data collection using a questionnaire. Data analysis used the chi-square test. The results showed that respondents had good knowledge and positive behavior (84%) and respondents who had less knowledge and negative behavior (57%). With a p-value = 0.002 &lt;</w:t>
      </w:r>
      <w:r w:rsidR="000404EE">
        <w:rPr>
          <w:rFonts w:ascii="Times New Roman" w:hAnsi="Times New Roman" w:cs="Times New Roman"/>
          <w:i/>
          <w:sz w:val="20"/>
          <w:szCs w:val="20"/>
        </w:rPr>
        <w:t>α</w:t>
      </w:r>
      <w:r w:rsidR="000404EE">
        <w:rPr>
          <w:rFonts w:ascii="Tw Cen MT" w:hAnsi="Tw Cen MT" w:cs="Times New Roman"/>
          <w:i/>
          <w:sz w:val="20"/>
          <w:szCs w:val="20"/>
        </w:rPr>
        <w:t xml:space="preserve"> = 0.05, which means there was a correlation between knowledge and personal hygiene behavior of young women during menstruation. The conclusion of this study was that there was correlation between knowledge and personal hygiene behavior of young women during menstruation at MTs N </w:t>
      </w:r>
      <w:proofErr w:type="spellStart"/>
      <w:r w:rsidR="000404EE">
        <w:rPr>
          <w:rFonts w:ascii="Tw Cen MT" w:hAnsi="Tw Cen MT" w:cs="Times New Roman"/>
          <w:i/>
          <w:sz w:val="20"/>
          <w:szCs w:val="20"/>
        </w:rPr>
        <w:t>Binanga</w:t>
      </w:r>
      <w:proofErr w:type="spellEnd"/>
      <w:r w:rsidR="000404EE">
        <w:rPr>
          <w:rFonts w:ascii="Tw Cen MT" w:hAnsi="Tw Cen MT" w:cs="Times New Roman"/>
          <w:i/>
          <w:sz w:val="20"/>
          <w:szCs w:val="20"/>
        </w:rPr>
        <w:t xml:space="preserve"> school. From these results, it is suggested to young women to perform good personal hygiene during menstruation</w:t>
      </w:r>
      <w:r w:rsidR="00B65D2F" w:rsidRPr="008F2E4B">
        <w:rPr>
          <w:rFonts w:ascii="Tw Cen MT" w:hAnsi="Tw Cen MT" w:cs="Times New Roman"/>
          <w:i/>
          <w:sz w:val="20"/>
          <w:szCs w:val="20"/>
        </w:rPr>
        <w:t>.</w:t>
      </w:r>
    </w:p>
    <w:p w14:paraId="0DC59463" w14:textId="77777777" w:rsidR="0022440B" w:rsidRDefault="00000000" w:rsidP="0022440B">
      <w:pPr>
        <w:widowControl w:val="0"/>
        <w:spacing w:after="0" w:line="240" w:lineRule="auto"/>
        <w:ind w:left="3150" w:right="-19"/>
        <w:jc w:val="both"/>
        <w:rPr>
          <w:rFonts w:ascii="Tw Cen MT" w:hAnsi="Tw Cen MT" w:cs="Arial"/>
          <w:i/>
          <w:iCs/>
        </w:rPr>
      </w:pPr>
      <w:r>
        <w:rPr>
          <w:rFonts w:ascii="Tw Cen MT" w:eastAsia="Twentieth Century" w:hAnsi="Tw Cen MT" w:cs="Twentieth Century"/>
          <w:b/>
          <w:i/>
          <w:sz w:val="20"/>
          <w:szCs w:val="20"/>
        </w:rPr>
        <w:t>Keywords:</w:t>
      </w:r>
      <w:r w:rsidR="0022440B" w:rsidRPr="0022440B">
        <w:rPr>
          <w:rFonts w:ascii="Tw Cen MT" w:hAnsi="Tw Cen MT" w:cs="Arial"/>
          <w:i/>
          <w:iCs/>
        </w:rPr>
        <w:t xml:space="preserve"> </w:t>
      </w:r>
    </w:p>
    <w:p w14:paraId="6FDA4858" w14:textId="5C9DC89A" w:rsidR="00B65D2F" w:rsidRDefault="000404EE" w:rsidP="0022440B">
      <w:pPr>
        <w:widowControl w:val="0"/>
        <w:spacing w:after="0" w:line="240" w:lineRule="auto"/>
        <w:ind w:left="3150" w:right="-19"/>
        <w:jc w:val="both"/>
        <w:rPr>
          <w:rFonts w:ascii="Tw Cen MT" w:hAnsi="Tw Cen MT" w:cs="Arial"/>
          <w:i/>
          <w:iCs/>
        </w:rPr>
      </w:pPr>
      <w:r>
        <w:rPr>
          <w:rFonts w:ascii="Tw Cen MT" w:hAnsi="Tw Cen MT" w:cs="Times New Roman"/>
          <w:i/>
          <w:sz w:val="20"/>
          <w:szCs w:val="20"/>
        </w:rPr>
        <w:t>Knowledge; Behavior; Personal hygiene; Menstruation</w:t>
      </w:r>
    </w:p>
    <w:p w14:paraId="24164285" w14:textId="77777777" w:rsidR="0022440B" w:rsidRDefault="0022440B" w:rsidP="0022440B">
      <w:pPr>
        <w:widowControl w:val="0"/>
        <w:spacing w:after="0" w:line="240" w:lineRule="auto"/>
        <w:ind w:left="3150" w:right="-19"/>
        <w:jc w:val="both"/>
        <w:rPr>
          <w:rFonts w:ascii="Tw Cen MT" w:eastAsia="Twentieth Century" w:hAnsi="Tw Cen MT" w:cs="Twentieth Century"/>
          <w:b/>
          <w:sz w:val="20"/>
          <w:szCs w:val="20"/>
        </w:rPr>
      </w:pPr>
    </w:p>
    <w:p w14:paraId="0502A72F" w14:textId="77777777" w:rsidR="00E04883" w:rsidRDefault="00000000">
      <w:pPr>
        <w:tabs>
          <w:tab w:val="left" w:pos="426"/>
        </w:tabs>
        <w:spacing w:after="0"/>
        <w:ind w:left="3150"/>
        <w:jc w:val="both"/>
        <w:rPr>
          <w:rFonts w:ascii="Tw Cen MT" w:eastAsia="Twentieth Century" w:hAnsi="Tw Cen MT" w:cs="Twentieth Century"/>
          <w:b/>
          <w:sz w:val="20"/>
          <w:szCs w:val="20"/>
        </w:rPr>
      </w:pPr>
      <w:proofErr w:type="spellStart"/>
      <w:r>
        <w:rPr>
          <w:rFonts w:ascii="Tw Cen MT" w:eastAsia="Twentieth Century" w:hAnsi="Tw Cen MT" w:cs="Twentieth Century"/>
          <w:b/>
          <w:sz w:val="20"/>
          <w:szCs w:val="20"/>
        </w:rPr>
        <w:t>Abstrak</w:t>
      </w:r>
      <w:proofErr w:type="spellEnd"/>
    </w:p>
    <w:p w14:paraId="51D478C2" w14:textId="43508A77" w:rsidR="00E04883" w:rsidRDefault="000404EE">
      <w:pPr>
        <w:tabs>
          <w:tab w:val="left" w:pos="426"/>
        </w:tabs>
        <w:spacing w:after="0" w:line="240" w:lineRule="auto"/>
        <w:ind w:left="3150"/>
        <w:jc w:val="both"/>
        <w:rPr>
          <w:rFonts w:ascii="Tw Cen MT" w:eastAsia="Twentieth Century" w:hAnsi="Tw Cen MT" w:cs="Twentieth Century"/>
          <w:iCs/>
          <w:sz w:val="20"/>
          <w:szCs w:val="20"/>
        </w:rPr>
      </w:pPr>
      <w:r>
        <w:rPr>
          <w:rFonts w:ascii="Tw Cen MT" w:hAnsi="Tw Cen MT"/>
          <w:sz w:val="20"/>
          <w:szCs w:val="20"/>
        </w:rPr>
        <w:t xml:space="preserve">Personal hygiene </w:t>
      </w:r>
      <w:proofErr w:type="spellStart"/>
      <w:r>
        <w:rPr>
          <w:rFonts w:ascii="Tw Cen MT" w:hAnsi="Tw Cen MT"/>
          <w:sz w:val="20"/>
          <w:szCs w:val="20"/>
        </w:rPr>
        <w:t>saat</w:t>
      </w:r>
      <w:proofErr w:type="spellEnd"/>
      <w:r>
        <w:rPr>
          <w:rFonts w:ascii="Tw Cen MT" w:hAnsi="Tw Cen MT"/>
          <w:sz w:val="20"/>
          <w:szCs w:val="20"/>
        </w:rPr>
        <w:t xml:space="preserve"> </w:t>
      </w:r>
      <w:proofErr w:type="spellStart"/>
      <w:r>
        <w:rPr>
          <w:rFonts w:ascii="Tw Cen MT" w:hAnsi="Tw Cen MT"/>
          <w:sz w:val="20"/>
          <w:szCs w:val="20"/>
        </w:rPr>
        <w:t>menstruasi</w:t>
      </w:r>
      <w:proofErr w:type="spellEnd"/>
      <w:r>
        <w:rPr>
          <w:rFonts w:ascii="Tw Cen MT" w:hAnsi="Tw Cen MT"/>
          <w:sz w:val="20"/>
          <w:szCs w:val="20"/>
        </w:rPr>
        <w:t xml:space="preserve"> </w:t>
      </w:r>
      <w:proofErr w:type="spellStart"/>
      <w:r>
        <w:rPr>
          <w:rFonts w:ascii="Tw Cen MT" w:hAnsi="Tw Cen MT"/>
          <w:sz w:val="20"/>
          <w:szCs w:val="20"/>
        </w:rPr>
        <w:t>merupakan</w:t>
      </w:r>
      <w:proofErr w:type="spellEnd"/>
      <w:r>
        <w:rPr>
          <w:rFonts w:ascii="Tw Cen MT" w:hAnsi="Tw Cen MT"/>
          <w:sz w:val="20"/>
          <w:szCs w:val="20"/>
        </w:rPr>
        <w:t xml:space="preserve"> </w:t>
      </w:r>
      <w:proofErr w:type="spellStart"/>
      <w:r>
        <w:rPr>
          <w:rFonts w:ascii="Tw Cen MT" w:hAnsi="Tw Cen MT"/>
          <w:sz w:val="20"/>
          <w:szCs w:val="20"/>
        </w:rPr>
        <w:t>perilaku</w:t>
      </w:r>
      <w:proofErr w:type="spellEnd"/>
      <w:r>
        <w:rPr>
          <w:rFonts w:ascii="Tw Cen MT" w:hAnsi="Tw Cen MT"/>
          <w:sz w:val="20"/>
          <w:szCs w:val="20"/>
        </w:rPr>
        <w:t xml:space="preserve"> yang </w:t>
      </w:r>
      <w:proofErr w:type="spellStart"/>
      <w:r>
        <w:rPr>
          <w:rFonts w:ascii="Tw Cen MT" w:hAnsi="Tw Cen MT"/>
          <w:sz w:val="20"/>
          <w:szCs w:val="20"/>
        </w:rPr>
        <w:t>berkaitan</w:t>
      </w:r>
      <w:proofErr w:type="spellEnd"/>
      <w:r>
        <w:rPr>
          <w:rFonts w:ascii="Tw Cen MT" w:hAnsi="Tw Cen MT"/>
          <w:sz w:val="20"/>
          <w:szCs w:val="20"/>
        </w:rPr>
        <w:t xml:space="preserve"> </w:t>
      </w:r>
      <w:proofErr w:type="spellStart"/>
      <w:r>
        <w:rPr>
          <w:rFonts w:ascii="Tw Cen MT" w:hAnsi="Tw Cen MT"/>
          <w:sz w:val="20"/>
          <w:szCs w:val="20"/>
        </w:rPr>
        <w:t>dengan</w:t>
      </w:r>
      <w:proofErr w:type="spellEnd"/>
      <w:r>
        <w:rPr>
          <w:rFonts w:ascii="Tw Cen MT" w:hAnsi="Tw Cen MT"/>
          <w:sz w:val="20"/>
          <w:szCs w:val="20"/>
        </w:rPr>
        <w:t xml:space="preserve"> </w:t>
      </w:r>
      <w:proofErr w:type="spellStart"/>
      <w:r>
        <w:rPr>
          <w:rFonts w:ascii="Tw Cen MT" w:hAnsi="Tw Cen MT"/>
          <w:sz w:val="20"/>
          <w:szCs w:val="20"/>
        </w:rPr>
        <w:t>tindakan</w:t>
      </w:r>
      <w:proofErr w:type="spellEnd"/>
      <w:r>
        <w:rPr>
          <w:rFonts w:ascii="Tw Cen MT" w:hAnsi="Tw Cen MT"/>
          <w:sz w:val="20"/>
          <w:szCs w:val="20"/>
        </w:rPr>
        <w:t xml:space="preserve"> </w:t>
      </w:r>
      <w:proofErr w:type="spellStart"/>
      <w:r>
        <w:rPr>
          <w:rFonts w:ascii="Tw Cen MT" w:hAnsi="Tw Cen MT"/>
          <w:sz w:val="20"/>
          <w:szCs w:val="20"/>
        </w:rPr>
        <w:t>memelihara</w:t>
      </w:r>
      <w:proofErr w:type="spellEnd"/>
      <w:r>
        <w:rPr>
          <w:rFonts w:ascii="Tw Cen MT" w:hAnsi="Tw Cen MT"/>
          <w:sz w:val="20"/>
          <w:szCs w:val="20"/>
        </w:rPr>
        <w:t xml:space="preserve"> </w:t>
      </w:r>
      <w:proofErr w:type="spellStart"/>
      <w:r>
        <w:rPr>
          <w:rFonts w:ascii="Tw Cen MT" w:hAnsi="Tw Cen MT"/>
          <w:sz w:val="20"/>
          <w:szCs w:val="20"/>
        </w:rPr>
        <w:t>kesehatan</w:t>
      </w:r>
      <w:proofErr w:type="spellEnd"/>
      <w:r>
        <w:rPr>
          <w:rFonts w:ascii="Tw Cen MT" w:hAnsi="Tw Cen MT"/>
          <w:sz w:val="20"/>
          <w:szCs w:val="20"/>
        </w:rPr>
        <w:t xml:space="preserve"> dan </w:t>
      </w:r>
      <w:proofErr w:type="spellStart"/>
      <w:r>
        <w:rPr>
          <w:rFonts w:ascii="Tw Cen MT" w:hAnsi="Tw Cen MT"/>
          <w:sz w:val="20"/>
          <w:szCs w:val="20"/>
        </w:rPr>
        <w:t>upaya</w:t>
      </w:r>
      <w:proofErr w:type="spellEnd"/>
      <w:r>
        <w:rPr>
          <w:rFonts w:ascii="Tw Cen MT" w:hAnsi="Tw Cen MT"/>
          <w:sz w:val="20"/>
          <w:szCs w:val="20"/>
        </w:rPr>
        <w:t xml:space="preserve"> </w:t>
      </w:r>
      <w:proofErr w:type="spellStart"/>
      <w:r>
        <w:rPr>
          <w:rFonts w:ascii="Tw Cen MT" w:hAnsi="Tw Cen MT"/>
          <w:sz w:val="20"/>
          <w:szCs w:val="20"/>
        </w:rPr>
        <w:t>menjaga</w:t>
      </w:r>
      <w:proofErr w:type="spellEnd"/>
      <w:r>
        <w:rPr>
          <w:rFonts w:ascii="Tw Cen MT" w:hAnsi="Tw Cen MT"/>
          <w:sz w:val="20"/>
          <w:szCs w:val="20"/>
        </w:rPr>
        <w:t xml:space="preserve"> </w:t>
      </w:r>
      <w:proofErr w:type="spellStart"/>
      <w:r>
        <w:rPr>
          <w:rFonts w:ascii="Tw Cen MT" w:hAnsi="Tw Cen MT"/>
          <w:sz w:val="20"/>
          <w:szCs w:val="20"/>
        </w:rPr>
        <w:t>kebersihan</w:t>
      </w:r>
      <w:proofErr w:type="spellEnd"/>
      <w:r>
        <w:rPr>
          <w:rFonts w:ascii="Tw Cen MT" w:hAnsi="Tw Cen MT"/>
          <w:sz w:val="20"/>
          <w:szCs w:val="20"/>
        </w:rPr>
        <w:t xml:space="preserve"> </w:t>
      </w:r>
      <w:proofErr w:type="spellStart"/>
      <w:r>
        <w:rPr>
          <w:rFonts w:ascii="Tw Cen MT" w:hAnsi="Tw Cen MT"/>
          <w:sz w:val="20"/>
          <w:szCs w:val="20"/>
        </w:rPr>
        <w:t>daerah</w:t>
      </w:r>
      <w:proofErr w:type="spellEnd"/>
      <w:r>
        <w:rPr>
          <w:rFonts w:ascii="Tw Cen MT" w:hAnsi="Tw Cen MT"/>
          <w:sz w:val="20"/>
          <w:szCs w:val="20"/>
        </w:rPr>
        <w:t xml:space="preserve"> </w:t>
      </w:r>
      <w:proofErr w:type="spellStart"/>
      <w:r>
        <w:rPr>
          <w:rFonts w:ascii="Tw Cen MT" w:hAnsi="Tw Cen MT"/>
          <w:sz w:val="20"/>
          <w:szCs w:val="20"/>
        </w:rPr>
        <w:t>kewanitaan</w:t>
      </w:r>
      <w:proofErr w:type="spellEnd"/>
      <w:r>
        <w:rPr>
          <w:rFonts w:ascii="Tw Cen MT" w:hAnsi="Tw Cen MT"/>
          <w:sz w:val="20"/>
          <w:szCs w:val="20"/>
        </w:rPr>
        <w:t xml:space="preserve"> </w:t>
      </w:r>
      <w:proofErr w:type="spellStart"/>
      <w:r>
        <w:rPr>
          <w:rFonts w:ascii="Tw Cen MT" w:hAnsi="Tw Cen MT"/>
          <w:sz w:val="20"/>
          <w:szCs w:val="20"/>
        </w:rPr>
        <w:t>saat</w:t>
      </w:r>
      <w:proofErr w:type="spellEnd"/>
      <w:r>
        <w:rPr>
          <w:rFonts w:ascii="Tw Cen MT" w:hAnsi="Tw Cen MT"/>
          <w:sz w:val="20"/>
          <w:szCs w:val="20"/>
        </w:rPr>
        <w:t xml:space="preserve"> </w:t>
      </w:r>
      <w:proofErr w:type="spellStart"/>
      <w:r>
        <w:rPr>
          <w:rFonts w:ascii="Tw Cen MT" w:hAnsi="Tw Cen MT"/>
          <w:sz w:val="20"/>
          <w:szCs w:val="20"/>
        </w:rPr>
        <w:t>menstruasi</w:t>
      </w:r>
      <w:proofErr w:type="spellEnd"/>
      <w:r>
        <w:rPr>
          <w:rFonts w:ascii="Tw Cen MT" w:hAnsi="Tw Cen MT"/>
          <w:sz w:val="20"/>
          <w:szCs w:val="20"/>
        </w:rPr>
        <w:t xml:space="preserve">. </w:t>
      </w:r>
      <w:proofErr w:type="spellStart"/>
      <w:r>
        <w:rPr>
          <w:rFonts w:ascii="Tw Cen MT" w:hAnsi="Tw Cen MT"/>
          <w:sz w:val="20"/>
          <w:szCs w:val="20"/>
        </w:rPr>
        <w:t>Remaja</w:t>
      </w:r>
      <w:proofErr w:type="spellEnd"/>
      <w:r>
        <w:rPr>
          <w:rFonts w:ascii="Tw Cen MT" w:hAnsi="Tw Cen MT"/>
          <w:sz w:val="20"/>
          <w:szCs w:val="20"/>
        </w:rPr>
        <w:t xml:space="preserve"> yang </w:t>
      </w:r>
      <w:proofErr w:type="spellStart"/>
      <w:r>
        <w:rPr>
          <w:rFonts w:ascii="Tw Cen MT" w:hAnsi="Tw Cen MT"/>
          <w:sz w:val="20"/>
          <w:szCs w:val="20"/>
        </w:rPr>
        <w:t>tidak</w:t>
      </w:r>
      <w:proofErr w:type="spellEnd"/>
      <w:r>
        <w:rPr>
          <w:rFonts w:ascii="Tw Cen MT" w:hAnsi="Tw Cen MT"/>
          <w:sz w:val="20"/>
          <w:szCs w:val="20"/>
        </w:rPr>
        <w:t xml:space="preserve"> </w:t>
      </w:r>
      <w:proofErr w:type="spellStart"/>
      <w:r>
        <w:rPr>
          <w:rFonts w:ascii="Tw Cen MT" w:hAnsi="Tw Cen MT"/>
          <w:sz w:val="20"/>
          <w:szCs w:val="20"/>
        </w:rPr>
        <w:t>menerapkan</w:t>
      </w:r>
      <w:proofErr w:type="spellEnd"/>
      <w:r>
        <w:rPr>
          <w:rFonts w:ascii="Tw Cen MT" w:hAnsi="Tw Cen MT"/>
          <w:sz w:val="20"/>
          <w:szCs w:val="20"/>
        </w:rPr>
        <w:t xml:space="preserve"> </w:t>
      </w:r>
      <w:proofErr w:type="spellStart"/>
      <w:r>
        <w:rPr>
          <w:rFonts w:ascii="Tw Cen MT" w:hAnsi="Tw Cen MT"/>
          <w:sz w:val="20"/>
          <w:szCs w:val="20"/>
        </w:rPr>
        <w:t>metode</w:t>
      </w:r>
      <w:proofErr w:type="spellEnd"/>
      <w:r>
        <w:rPr>
          <w:rFonts w:ascii="Tw Cen MT" w:hAnsi="Tw Cen MT"/>
          <w:sz w:val="20"/>
          <w:szCs w:val="20"/>
        </w:rPr>
        <w:t xml:space="preserve"> </w:t>
      </w:r>
      <w:proofErr w:type="spellStart"/>
      <w:r>
        <w:rPr>
          <w:rFonts w:ascii="Tw Cen MT" w:hAnsi="Tw Cen MT"/>
          <w:sz w:val="20"/>
          <w:szCs w:val="20"/>
        </w:rPr>
        <w:t>perawatan</w:t>
      </w:r>
      <w:proofErr w:type="spellEnd"/>
      <w:r>
        <w:rPr>
          <w:rFonts w:ascii="Tw Cen MT" w:hAnsi="Tw Cen MT"/>
          <w:sz w:val="20"/>
          <w:szCs w:val="20"/>
        </w:rPr>
        <w:t xml:space="preserve"> </w:t>
      </w:r>
      <w:proofErr w:type="spellStart"/>
      <w:r>
        <w:rPr>
          <w:rFonts w:ascii="Tw Cen MT" w:hAnsi="Tw Cen MT"/>
          <w:sz w:val="20"/>
          <w:szCs w:val="20"/>
        </w:rPr>
        <w:t>daerah</w:t>
      </w:r>
      <w:proofErr w:type="spellEnd"/>
      <w:r>
        <w:rPr>
          <w:rFonts w:ascii="Tw Cen MT" w:hAnsi="Tw Cen MT"/>
          <w:sz w:val="20"/>
          <w:szCs w:val="20"/>
        </w:rPr>
        <w:t xml:space="preserve"> </w:t>
      </w:r>
      <w:proofErr w:type="spellStart"/>
      <w:r>
        <w:rPr>
          <w:rFonts w:ascii="Tw Cen MT" w:hAnsi="Tw Cen MT"/>
          <w:sz w:val="20"/>
          <w:szCs w:val="20"/>
        </w:rPr>
        <w:t>reproduksinya</w:t>
      </w:r>
      <w:proofErr w:type="spellEnd"/>
      <w:r>
        <w:rPr>
          <w:rFonts w:ascii="Tw Cen MT" w:hAnsi="Tw Cen MT"/>
          <w:sz w:val="20"/>
          <w:szCs w:val="20"/>
        </w:rPr>
        <w:t xml:space="preserve"> </w:t>
      </w:r>
      <w:proofErr w:type="spellStart"/>
      <w:r>
        <w:rPr>
          <w:rFonts w:ascii="Tw Cen MT" w:hAnsi="Tw Cen MT"/>
          <w:sz w:val="20"/>
          <w:szCs w:val="20"/>
        </w:rPr>
        <w:t>saat</w:t>
      </w:r>
      <w:proofErr w:type="spellEnd"/>
      <w:r>
        <w:rPr>
          <w:rFonts w:ascii="Tw Cen MT" w:hAnsi="Tw Cen MT"/>
          <w:sz w:val="20"/>
          <w:szCs w:val="20"/>
        </w:rPr>
        <w:t xml:space="preserve"> </w:t>
      </w:r>
      <w:proofErr w:type="spellStart"/>
      <w:r>
        <w:rPr>
          <w:rFonts w:ascii="Tw Cen MT" w:hAnsi="Tw Cen MT"/>
          <w:sz w:val="20"/>
          <w:szCs w:val="20"/>
        </w:rPr>
        <w:t>menstruasi</w:t>
      </w:r>
      <w:proofErr w:type="spellEnd"/>
      <w:r>
        <w:rPr>
          <w:rFonts w:ascii="Tw Cen MT" w:hAnsi="Tw Cen MT"/>
          <w:sz w:val="20"/>
          <w:szCs w:val="20"/>
        </w:rPr>
        <w:t xml:space="preserve"> </w:t>
      </w:r>
      <w:proofErr w:type="spellStart"/>
      <w:r>
        <w:rPr>
          <w:rFonts w:ascii="Tw Cen MT" w:hAnsi="Tw Cen MT"/>
          <w:sz w:val="20"/>
          <w:szCs w:val="20"/>
        </w:rPr>
        <w:t>menyebabkan</w:t>
      </w:r>
      <w:proofErr w:type="spellEnd"/>
      <w:r>
        <w:rPr>
          <w:rFonts w:ascii="Tw Cen MT" w:hAnsi="Tw Cen MT"/>
          <w:sz w:val="20"/>
          <w:szCs w:val="20"/>
        </w:rPr>
        <w:t xml:space="preserve"> </w:t>
      </w:r>
      <w:proofErr w:type="spellStart"/>
      <w:r>
        <w:rPr>
          <w:rFonts w:ascii="Tw Cen MT" w:hAnsi="Tw Cen MT"/>
          <w:sz w:val="20"/>
          <w:szCs w:val="20"/>
        </w:rPr>
        <w:t>masalah</w:t>
      </w:r>
      <w:proofErr w:type="spellEnd"/>
      <w:r>
        <w:rPr>
          <w:rFonts w:ascii="Tw Cen MT" w:hAnsi="Tw Cen MT"/>
          <w:sz w:val="20"/>
          <w:szCs w:val="20"/>
        </w:rPr>
        <w:t xml:space="preserve"> </w:t>
      </w:r>
      <w:proofErr w:type="spellStart"/>
      <w:r>
        <w:rPr>
          <w:rFonts w:ascii="Tw Cen MT" w:hAnsi="Tw Cen MT"/>
          <w:sz w:val="20"/>
          <w:szCs w:val="20"/>
        </w:rPr>
        <w:t>kesehatan</w:t>
      </w:r>
      <w:proofErr w:type="spellEnd"/>
      <w:r>
        <w:rPr>
          <w:rFonts w:ascii="Tw Cen MT" w:hAnsi="Tw Cen MT"/>
          <w:sz w:val="20"/>
          <w:szCs w:val="20"/>
        </w:rPr>
        <w:t xml:space="preserve"> </w:t>
      </w:r>
      <w:proofErr w:type="spellStart"/>
      <w:r>
        <w:rPr>
          <w:rFonts w:ascii="Tw Cen MT" w:hAnsi="Tw Cen MT"/>
          <w:sz w:val="20"/>
          <w:szCs w:val="20"/>
        </w:rPr>
        <w:t>reproduksi</w:t>
      </w:r>
      <w:proofErr w:type="spellEnd"/>
      <w:r>
        <w:rPr>
          <w:rFonts w:ascii="Tw Cen MT" w:hAnsi="Tw Cen MT"/>
          <w:sz w:val="20"/>
          <w:szCs w:val="20"/>
        </w:rPr>
        <w:t xml:space="preserve"> </w:t>
      </w:r>
      <w:proofErr w:type="spellStart"/>
      <w:r>
        <w:rPr>
          <w:rFonts w:ascii="Tw Cen MT" w:hAnsi="Tw Cen MT"/>
          <w:sz w:val="20"/>
          <w:szCs w:val="20"/>
        </w:rPr>
        <w:t>seperti</w:t>
      </w:r>
      <w:proofErr w:type="spellEnd"/>
      <w:r>
        <w:rPr>
          <w:rFonts w:ascii="Tw Cen MT" w:hAnsi="Tw Cen MT"/>
          <w:sz w:val="20"/>
          <w:szCs w:val="20"/>
        </w:rPr>
        <w:t xml:space="preserve"> ISR, </w:t>
      </w:r>
      <w:proofErr w:type="spellStart"/>
      <w:r>
        <w:rPr>
          <w:rFonts w:ascii="Tw Cen MT" w:hAnsi="Tw Cen MT"/>
          <w:sz w:val="20"/>
          <w:szCs w:val="20"/>
        </w:rPr>
        <w:t>kanker</w:t>
      </w:r>
      <w:proofErr w:type="spellEnd"/>
      <w:r>
        <w:rPr>
          <w:rFonts w:ascii="Tw Cen MT" w:hAnsi="Tw Cen MT"/>
          <w:sz w:val="20"/>
          <w:szCs w:val="20"/>
        </w:rPr>
        <w:t xml:space="preserve"> </w:t>
      </w:r>
      <w:proofErr w:type="spellStart"/>
      <w:r>
        <w:rPr>
          <w:rFonts w:ascii="Tw Cen MT" w:hAnsi="Tw Cen MT"/>
          <w:sz w:val="20"/>
          <w:szCs w:val="20"/>
        </w:rPr>
        <w:t>serviks</w:t>
      </w:r>
      <w:proofErr w:type="spellEnd"/>
      <w:r>
        <w:rPr>
          <w:rFonts w:ascii="Tw Cen MT" w:hAnsi="Tw Cen MT"/>
          <w:sz w:val="20"/>
          <w:szCs w:val="20"/>
        </w:rPr>
        <w:t xml:space="preserve"> dan </w:t>
      </w:r>
      <w:proofErr w:type="spellStart"/>
      <w:r>
        <w:rPr>
          <w:rFonts w:ascii="Tw Cen MT" w:hAnsi="Tw Cen MT"/>
          <w:sz w:val="20"/>
          <w:szCs w:val="20"/>
        </w:rPr>
        <w:t>masalah</w:t>
      </w:r>
      <w:proofErr w:type="spellEnd"/>
      <w:r>
        <w:rPr>
          <w:rFonts w:ascii="Tw Cen MT" w:hAnsi="Tw Cen MT"/>
          <w:sz w:val="20"/>
          <w:szCs w:val="20"/>
        </w:rPr>
        <w:t xml:space="preserve"> </w:t>
      </w:r>
      <w:proofErr w:type="spellStart"/>
      <w:r>
        <w:rPr>
          <w:rFonts w:ascii="Tw Cen MT" w:hAnsi="Tw Cen MT"/>
          <w:sz w:val="20"/>
          <w:szCs w:val="20"/>
        </w:rPr>
        <w:t>kesehatan</w:t>
      </w:r>
      <w:proofErr w:type="spellEnd"/>
      <w:r>
        <w:rPr>
          <w:rFonts w:ascii="Tw Cen MT" w:hAnsi="Tw Cen MT"/>
          <w:sz w:val="20"/>
          <w:szCs w:val="20"/>
        </w:rPr>
        <w:t xml:space="preserve"> </w:t>
      </w:r>
      <w:proofErr w:type="spellStart"/>
      <w:r>
        <w:rPr>
          <w:rFonts w:ascii="Tw Cen MT" w:hAnsi="Tw Cen MT"/>
          <w:sz w:val="20"/>
          <w:szCs w:val="20"/>
        </w:rPr>
        <w:t>reproduksi</w:t>
      </w:r>
      <w:proofErr w:type="spellEnd"/>
      <w:r>
        <w:rPr>
          <w:rFonts w:ascii="Tw Cen MT" w:hAnsi="Tw Cen MT"/>
          <w:sz w:val="20"/>
          <w:szCs w:val="20"/>
        </w:rPr>
        <w:t xml:space="preserve"> </w:t>
      </w:r>
      <w:proofErr w:type="spellStart"/>
      <w:r>
        <w:rPr>
          <w:rFonts w:ascii="Tw Cen MT" w:hAnsi="Tw Cen MT"/>
          <w:sz w:val="20"/>
          <w:szCs w:val="20"/>
        </w:rPr>
        <w:t>lainnya</w:t>
      </w:r>
      <w:proofErr w:type="spellEnd"/>
      <w:r>
        <w:rPr>
          <w:rFonts w:ascii="Tw Cen MT" w:hAnsi="Tw Cen MT"/>
          <w:sz w:val="20"/>
          <w:szCs w:val="20"/>
        </w:rPr>
        <w:t xml:space="preserve">. </w:t>
      </w:r>
      <w:proofErr w:type="spellStart"/>
      <w:r>
        <w:rPr>
          <w:rFonts w:ascii="Tw Cen MT" w:hAnsi="Tw Cen MT"/>
          <w:sz w:val="20"/>
          <w:szCs w:val="20"/>
        </w:rPr>
        <w:t>Faktor</w:t>
      </w:r>
      <w:proofErr w:type="spellEnd"/>
      <w:r>
        <w:rPr>
          <w:rFonts w:ascii="Tw Cen MT" w:hAnsi="Tw Cen MT"/>
          <w:sz w:val="20"/>
          <w:szCs w:val="20"/>
        </w:rPr>
        <w:t xml:space="preserve"> yang </w:t>
      </w:r>
      <w:proofErr w:type="spellStart"/>
      <w:r>
        <w:rPr>
          <w:rFonts w:ascii="Tw Cen MT" w:hAnsi="Tw Cen MT"/>
          <w:sz w:val="20"/>
          <w:szCs w:val="20"/>
        </w:rPr>
        <w:t>mempengaruhi</w:t>
      </w:r>
      <w:proofErr w:type="spellEnd"/>
      <w:r>
        <w:rPr>
          <w:rFonts w:ascii="Tw Cen MT" w:hAnsi="Tw Cen MT"/>
          <w:sz w:val="20"/>
          <w:szCs w:val="20"/>
        </w:rPr>
        <w:t xml:space="preserve"> </w:t>
      </w:r>
      <w:proofErr w:type="spellStart"/>
      <w:r>
        <w:rPr>
          <w:rFonts w:ascii="Tw Cen MT" w:hAnsi="Tw Cen MT"/>
          <w:sz w:val="20"/>
          <w:szCs w:val="20"/>
        </w:rPr>
        <w:t>perilaku</w:t>
      </w:r>
      <w:proofErr w:type="spellEnd"/>
      <w:r>
        <w:rPr>
          <w:rFonts w:ascii="Tw Cen MT" w:hAnsi="Tw Cen MT"/>
          <w:sz w:val="20"/>
          <w:szCs w:val="20"/>
        </w:rPr>
        <w:t xml:space="preserve"> personal hygiene </w:t>
      </w:r>
      <w:proofErr w:type="spellStart"/>
      <w:r>
        <w:rPr>
          <w:rFonts w:ascii="Tw Cen MT" w:hAnsi="Tw Cen MT"/>
          <w:sz w:val="20"/>
          <w:szCs w:val="20"/>
        </w:rPr>
        <w:t>remaja</w:t>
      </w:r>
      <w:proofErr w:type="spellEnd"/>
      <w:r>
        <w:rPr>
          <w:rFonts w:ascii="Tw Cen MT" w:hAnsi="Tw Cen MT"/>
          <w:sz w:val="20"/>
          <w:szCs w:val="20"/>
        </w:rPr>
        <w:t xml:space="preserve"> </w:t>
      </w:r>
      <w:proofErr w:type="spellStart"/>
      <w:r>
        <w:rPr>
          <w:rFonts w:ascii="Tw Cen MT" w:hAnsi="Tw Cen MT"/>
          <w:sz w:val="20"/>
          <w:szCs w:val="20"/>
        </w:rPr>
        <w:t>putri</w:t>
      </w:r>
      <w:proofErr w:type="spellEnd"/>
      <w:r>
        <w:rPr>
          <w:rFonts w:ascii="Tw Cen MT" w:hAnsi="Tw Cen MT"/>
          <w:sz w:val="20"/>
          <w:szCs w:val="20"/>
        </w:rPr>
        <w:t xml:space="preserve"> </w:t>
      </w:r>
      <w:proofErr w:type="spellStart"/>
      <w:r>
        <w:rPr>
          <w:rFonts w:ascii="Tw Cen MT" w:hAnsi="Tw Cen MT"/>
          <w:sz w:val="20"/>
          <w:szCs w:val="20"/>
        </w:rPr>
        <w:t>saat</w:t>
      </w:r>
      <w:proofErr w:type="spellEnd"/>
      <w:r>
        <w:rPr>
          <w:rFonts w:ascii="Tw Cen MT" w:hAnsi="Tw Cen MT"/>
          <w:sz w:val="20"/>
          <w:szCs w:val="20"/>
        </w:rPr>
        <w:t xml:space="preserve"> </w:t>
      </w:r>
      <w:proofErr w:type="spellStart"/>
      <w:r>
        <w:rPr>
          <w:rFonts w:ascii="Tw Cen MT" w:hAnsi="Tw Cen MT"/>
          <w:sz w:val="20"/>
          <w:szCs w:val="20"/>
        </w:rPr>
        <w:t>menstruasi</w:t>
      </w:r>
      <w:proofErr w:type="spellEnd"/>
      <w:r>
        <w:rPr>
          <w:rFonts w:ascii="Tw Cen MT" w:hAnsi="Tw Cen MT"/>
          <w:sz w:val="20"/>
          <w:szCs w:val="20"/>
        </w:rPr>
        <w:t xml:space="preserve"> salah </w:t>
      </w:r>
      <w:proofErr w:type="spellStart"/>
      <w:r>
        <w:rPr>
          <w:rFonts w:ascii="Tw Cen MT" w:hAnsi="Tw Cen MT"/>
          <w:sz w:val="20"/>
          <w:szCs w:val="20"/>
        </w:rPr>
        <w:t>satunya</w:t>
      </w:r>
      <w:proofErr w:type="spellEnd"/>
      <w:r>
        <w:rPr>
          <w:rFonts w:ascii="Tw Cen MT" w:hAnsi="Tw Cen MT"/>
          <w:sz w:val="20"/>
          <w:szCs w:val="20"/>
        </w:rPr>
        <w:t xml:space="preserve"> </w:t>
      </w:r>
      <w:proofErr w:type="spellStart"/>
      <w:r>
        <w:rPr>
          <w:rFonts w:ascii="Tw Cen MT" w:hAnsi="Tw Cen MT"/>
          <w:sz w:val="20"/>
          <w:szCs w:val="20"/>
        </w:rPr>
        <w:t>pengetahuan</w:t>
      </w:r>
      <w:proofErr w:type="spellEnd"/>
      <w:r>
        <w:rPr>
          <w:rFonts w:ascii="Tw Cen MT" w:hAnsi="Tw Cen MT"/>
          <w:sz w:val="20"/>
          <w:szCs w:val="20"/>
        </w:rPr>
        <w:t xml:space="preserve">. </w:t>
      </w:r>
      <w:proofErr w:type="spellStart"/>
      <w:r>
        <w:rPr>
          <w:rFonts w:ascii="Tw Cen MT" w:hAnsi="Tw Cen MT"/>
          <w:sz w:val="20"/>
          <w:szCs w:val="20"/>
        </w:rPr>
        <w:t>Pengetahuan</w:t>
      </w:r>
      <w:proofErr w:type="spellEnd"/>
      <w:r>
        <w:rPr>
          <w:rFonts w:ascii="Tw Cen MT" w:hAnsi="Tw Cen MT"/>
          <w:sz w:val="20"/>
          <w:szCs w:val="20"/>
        </w:rPr>
        <w:t xml:space="preserve"> </w:t>
      </w:r>
      <w:proofErr w:type="spellStart"/>
      <w:r>
        <w:rPr>
          <w:rFonts w:ascii="Tw Cen MT" w:hAnsi="Tw Cen MT"/>
          <w:sz w:val="20"/>
          <w:szCs w:val="20"/>
        </w:rPr>
        <w:t>mengenai</w:t>
      </w:r>
      <w:proofErr w:type="spellEnd"/>
      <w:r>
        <w:rPr>
          <w:rFonts w:ascii="Tw Cen MT" w:hAnsi="Tw Cen MT"/>
          <w:sz w:val="20"/>
          <w:szCs w:val="20"/>
        </w:rPr>
        <w:t xml:space="preserve"> personal hygiene </w:t>
      </w:r>
      <w:proofErr w:type="spellStart"/>
      <w:r>
        <w:rPr>
          <w:rFonts w:ascii="Tw Cen MT" w:hAnsi="Tw Cen MT"/>
          <w:sz w:val="20"/>
          <w:szCs w:val="20"/>
        </w:rPr>
        <w:t>berpengaruh</w:t>
      </w:r>
      <w:proofErr w:type="spellEnd"/>
      <w:r>
        <w:rPr>
          <w:rFonts w:ascii="Tw Cen MT" w:hAnsi="Tw Cen MT"/>
          <w:sz w:val="20"/>
          <w:szCs w:val="20"/>
        </w:rPr>
        <w:t xml:space="preserve"> </w:t>
      </w:r>
      <w:proofErr w:type="spellStart"/>
      <w:r>
        <w:rPr>
          <w:rFonts w:ascii="Tw Cen MT" w:hAnsi="Tw Cen MT"/>
          <w:sz w:val="20"/>
          <w:szCs w:val="20"/>
        </w:rPr>
        <w:t>terhadap</w:t>
      </w:r>
      <w:proofErr w:type="spellEnd"/>
      <w:r>
        <w:rPr>
          <w:rFonts w:ascii="Tw Cen MT" w:hAnsi="Tw Cen MT"/>
          <w:sz w:val="20"/>
          <w:szCs w:val="20"/>
        </w:rPr>
        <w:t xml:space="preserve"> </w:t>
      </w:r>
      <w:proofErr w:type="spellStart"/>
      <w:r>
        <w:rPr>
          <w:rFonts w:ascii="Tw Cen MT" w:hAnsi="Tw Cen MT"/>
          <w:sz w:val="20"/>
          <w:szCs w:val="20"/>
        </w:rPr>
        <w:t>perilaku</w:t>
      </w:r>
      <w:proofErr w:type="spellEnd"/>
      <w:r>
        <w:rPr>
          <w:rFonts w:ascii="Tw Cen MT" w:hAnsi="Tw Cen MT"/>
          <w:sz w:val="20"/>
          <w:szCs w:val="20"/>
        </w:rPr>
        <w:t xml:space="preserve"> </w:t>
      </w:r>
      <w:proofErr w:type="spellStart"/>
      <w:r>
        <w:rPr>
          <w:rFonts w:ascii="Tw Cen MT" w:hAnsi="Tw Cen MT"/>
          <w:sz w:val="20"/>
          <w:szCs w:val="20"/>
        </w:rPr>
        <w:t>dalam</w:t>
      </w:r>
      <w:proofErr w:type="spellEnd"/>
      <w:r>
        <w:rPr>
          <w:rFonts w:ascii="Tw Cen MT" w:hAnsi="Tw Cen MT"/>
          <w:sz w:val="20"/>
          <w:szCs w:val="20"/>
        </w:rPr>
        <w:t xml:space="preserve"> </w:t>
      </w:r>
      <w:proofErr w:type="spellStart"/>
      <w:r>
        <w:rPr>
          <w:rFonts w:ascii="Tw Cen MT" w:hAnsi="Tw Cen MT"/>
          <w:sz w:val="20"/>
          <w:szCs w:val="20"/>
        </w:rPr>
        <w:t>menjaga</w:t>
      </w:r>
      <w:proofErr w:type="spellEnd"/>
      <w:r>
        <w:rPr>
          <w:rFonts w:ascii="Tw Cen MT" w:hAnsi="Tw Cen MT"/>
          <w:sz w:val="20"/>
          <w:szCs w:val="20"/>
        </w:rPr>
        <w:t xml:space="preserve"> dan </w:t>
      </w:r>
      <w:proofErr w:type="spellStart"/>
      <w:r>
        <w:rPr>
          <w:rFonts w:ascii="Tw Cen MT" w:hAnsi="Tw Cen MT"/>
          <w:sz w:val="20"/>
          <w:szCs w:val="20"/>
        </w:rPr>
        <w:t>merawat</w:t>
      </w:r>
      <w:proofErr w:type="spellEnd"/>
      <w:r>
        <w:rPr>
          <w:rFonts w:ascii="Tw Cen MT" w:hAnsi="Tw Cen MT"/>
          <w:sz w:val="20"/>
          <w:szCs w:val="20"/>
        </w:rPr>
        <w:t xml:space="preserve"> </w:t>
      </w:r>
      <w:proofErr w:type="spellStart"/>
      <w:r>
        <w:rPr>
          <w:rFonts w:ascii="Tw Cen MT" w:hAnsi="Tw Cen MT"/>
          <w:sz w:val="20"/>
          <w:szCs w:val="20"/>
        </w:rPr>
        <w:t>kesehatan</w:t>
      </w:r>
      <w:proofErr w:type="spellEnd"/>
      <w:r>
        <w:rPr>
          <w:rFonts w:ascii="Tw Cen MT" w:hAnsi="Tw Cen MT"/>
          <w:sz w:val="20"/>
          <w:szCs w:val="20"/>
        </w:rPr>
        <w:t xml:space="preserve"> </w:t>
      </w:r>
      <w:proofErr w:type="spellStart"/>
      <w:r>
        <w:rPr>
          <w:rFonts w:ascii="Tw Cen MT" w:hAnsi="Tw Cen MT"/>
          <w:sz w:val="20"/>
          <w:szCs w:val="20"/>
        </w:rPr>
        <w:t>reproduksi</w:t>
      </w:r>
      <w:proofErr w:type="spellEnd"/>
      <w:r>
        <w:rPr>
          <w:rFonts w:ascii="Tw Cen MT" w:hAnsi="Tw Cen MT"/>
          <w:sz w:val="20"/>
          <w:szCs w:val="20"/>
        </w:rPr>
        <w:t xml:space="preserve"> </w:t>
      </w:r>
      <w:proofErr w:type="spellStart"/>
      <w:r>
        <w:rPr>
          <w:rFonts w:ascii="Tw Cen MT" w:hAnsi="Tw Cen MT"/>
          <w:sz w:val="20"/>
          <w:szCs w:val="20"/>
        </w:rPr>
        <w:t>saat</w:t>
      </w:r>
      <w:proofErr w:type="spellEnd"/>
      <w:r>
        <w:rPr>
          <w:rFonts w:ascii="Tw Cen MT" w:hAnsi="Tw Cen MT"/>
          <w:sz w:val="20"/>
          <w:szCs w:val="20"/>
        </w:rPr>
        <w:t xml:space="preserve"> </w:t>
      </w:r>
      <w:proofErr w:type="spellStart"/>
      <w:r>
        <w:rPr>
          <w:rFonts w:ascii="Tw Cen MT" w:hAnsi="Tw Cen MT"/>
          <w:sz w:val="20"/>
          <w:szCs w:val="20"/>
        </w:rPr>
        <w:t>menstruasi</w:t>
      </w:r>
      <w:proofErr w:type="spellEnd"/>
      <w:r>
        <w:rPr>
          <w:rFonts w:ascii="Tw Cen MT" w:hAnsi="Tw Cen MT"/>
          <w:sz w:val="20"/>
          <w:szCs w:val="20"/>
        </w:rPr>
        <w:t xml:space="preserve">. </w:t>
      </w:r>
      <w:proofErr w:type="spellStart"/>
      <w:r>
        <w:rPr>
          <w:rFonts w:ascii="Tw Cen MT" w:hAnsi="Tw Cen MT"/>
          <w:sz w:val="20"/>
          <w:szCs w:val="20"/>
        </w:rPr>
        <w:t>Penelian</w:t>
      </w:r>
      <w:proofErr w:type="spellEnd"/>
      <w:r>
        <w:rPr>
          <w:rFonts w:ascii="Tw Cen MT" w:hAnsi="Tw Cen MT"/>
          <w:sz w:val="20"/>
          <w:szCs w:val="20"/>
        </w:rPr>
        <w:t xml:space="preserve"> </w:t>
      </w:r>
      <w:proofErr w:type="spellStart"/>
      <w:r>
        <w:rPr>
          <w:rFonts w:ascii="Tw Cen MT" w:hAnsi="Tw Cen MT"/>
          <w:sz w:val="20"/>
          <w:szCs w:val="20"/>
        </w:rPr>
        <w:t>ini</w:t>
      </w:r>
      <w:proofErr w:type="spellEnd"/>
      <w:r>
        <w:rPr>
          <w:rFonts w:ascii="Tw Cen MT" w:hAnsi="Tw Cen MT"/>
          <w:sz w:val="20"/>
          <w:szCs w:val="20"/>
        </w:rPr>
        <w:t xml:space="preserve"> </w:t>
      </w:r>
      <w:proofErr w:type="spellStart"/>
      <w:r>
        <w:rPr>
          <w:rFonts w:ascii="Tw Cen MT" w:hAnsi="Tw Cen MT"/>
          <w:sz w:val="20"/>
          <w:szCs w:val="20"/>
        </w:rPr>
        <w:t>bertujuan</w:t>
      </w:r>
      <w:proofErr w:type="spellEnd"/>
      <w:r>
        <w:rPr>
          <w:rFonts w:ascii="Tw Cen MT" w:hAnsi="Tw Cen MT"/>
          <w:sz w:val="20"/>
          <w:szCs w:val="20"/>
        </w:rPr>
        <w:t xml:space="preserve"> </w:t>
      </w:r>
      <w:proofErr w:type="spellStart"/>
      <w:r>
        <w:rPr>
          <w:rFonts w:ascii="Tw Cen MT" w:hAnsi="Tw Cen MT"/>
          <w:sz w:val="20"/>
          <w:szCs w:val="20"/>
        </w:rPr>
        <w:t>untuk</w:t>
      </w:r>
      <w:proofErr w:type="spellEnd"/>
      <w:r>
        <w:rPr>
          <w:rFonts w:ascii="Tw Cen MT" w:hAnsi="Tw Cen MT"/>
          <w:sz w:val="20"/>
          <w:szCs w:val="20"/>
        </w:rPr>
        <w:t xml:space="preserve"> </w:t>
      </w:r>
      <w:proofErr w:type="spellStart"/>
      <w:r>
        <w:rPr>
          <w:rFonts w:ascii="Tw Cen MT" w:hAnsi="Tw Cen MT"/>
          <w:sz w:val="20"/>
          <w:szCs w:val="20"/>
        </w:rPr>
        <w:t>mengetahui</w:t>
      </w:r>
      <w:proofErr w:type="spellEnd"/>
      <w:r>
        <w:rPr>
          <w:rFonts w:ascii="Tw Cen MT" w:hAnsi="Tw Cen MT"/>
          <w:sz w:val="20"/>
          <w:szCs w:val="20"/>
        </w:rPr>
        <w:t xml:space="preserve"> </w:t>
      </w:r>
      <w:proofErr w:type="spellStart"/>
      <w:r>
        <w:rPr>
          <w:rFonts w:ascii="Tw Cen MT" w:hAnsi="Tw Cen MT"/>
          <w:sz w:val="20"/>
          <w:szCs w:val="20"/>
        </w:rPr>
        <w:t>hubungan</w:t>
      </w:r>
      <w:proofErr w:type="spellEnd"/>
      <w:r>
        <w:rPr>
          <w:rFonts w:ascii="Tw Cen MT" w:hAnsi="Tw Cen MT"/>
          <w:sz w:val="20"/>
          <w:szCs w:val="20"/>
        </w:rPr>
        <w:t xml:space="preserve"> </w:t>
      </w:r>
      <w:proofErr w:type="spellStart"/>
      <w:r>
        <w:rPr>
          <w:rFonts w:ascii="Tw Cen MT" w:hAnsi="Tw Cen MT"/>
          <w:sz w:val="20"/>
          <w:szCs w:val="20"/>
        </w:rPr>
        <w:t>pengetahuan</w:t>
      </w:r>
      <w:proofErr w:type="spellEnd"/>
      <w:r>
        <w:rPr>
          <w:rFonts w:ascii="Tw Cen MT" w:hAnsi="Tw Cen MT"/>
          <w:sz w:val="20"/>
          <w:szCs w:val="20"/>
        </w:rPr>
        <w:t xml:space="preserve"> </w:t>
      </w:r>
      <w:proofErr w:type="spellStart"/>
      <w:r>
        <w:rPr>
          <w:rFonts w:ascii="Tw Cen MT" w:hAnsi="Tw Cen MT"/>
          <w:sz w:val="20"/>
          <w:szCs w:val="20"/>
        </w:rPr>
        <w:t>dengan</w:t>
      </w:r>
      <w:proofErr w:type="spellEnd"/>
      <w:r>
        <w:rPr>
          <w:rFonts w:ascii="Tw Cen MT" w:hAnsi="Tw Cen MT"/>
          <w:sz w:val="20"/>
          <w:szCs w:val="20"/>
        </w:rPr>
        <w:t xml:space="preserve"> </w:t>
      </w:r>
      <w:proofErr w:type="spellStart"/>
      <w:r>
        <w:rPr>
          <w:rFonts w:ascii="Tw Cen MT" w:hAnsi="Tw Cen MT"/>
          <w:sz w:val="20"/>
          <w:szCs w:val="20"/>
        </w:rPr>
        <w:t>perilaku</w:t>
      </w:r>
      <w:proofErr w:type="spellEnd"/>
      <w:r>
        <w:rPr>
          <w:rFonts w:ascii="Tw Cen MT" w:hAnsi="Tw Cen MT"/>
          <w:sz w:val="20"/>
          <w:szCs w:val="20"/>
        </w:rPr>
        <w:t xml:space="preserve"> personal hygiene </w:t>
      </w:r>
      <w:proofErr w:type="spellStart"/>
      <w:r>
        <w:rPr>
          <w:rFonts w:ascii="Tw Cen MT" w:hAnsi="Tw Cen MT"/>
          <w:sz w:val="20"/>
          <w:szCs w:val="20"/>
        </w:rPr>
        <w:t>remaja</w:t>
      </w:r>
      <w:proofErr w:type="spellEnd"/>
      <w:r>
        <w:rPr>
          <w:rFonts w:ascii="Tw Cen MT" w:hAnsi="Tw Cen MT"/>
          <w:sz w:val="20"/>
          <w:szCs w:val="20"/>
        </w:rPr>
        <w:t xml:space="preserve"> </w:t>
      </w:r>
      <w:proofErr w:type="spellStart"/>
      <w:r>
        <w:rPr>
          <w:rFonts w:ascii="Tw Cen MT" w:hAnsi="Tw Cen MT"/>
          <w:sz w:val="20"/>
          <w:szCs w:val="20"/>
        </w:rPr>
        <w:t>putri</w:t>
      </w:r>
      <w:proofErr w:type="spellEnd"/>
      <w:r>
        <w:rPr>
          <w:rFonts w:ascii="Tw Cen MT" w:hAnsi="Tw Cen MT"/>
          <w:sz w:val="20"/>
          <w:szCs w:val="20"/>
        </w:rPr>
        <w:t xml:space="preserve"> pada </w:t>
      </w:r>
      <w:proofErr w:type="spellStart"/>
      <w:r>
        <w:rPr>
          <w:rFonts w:ascii="Tw Cen MT" w:hAnsi="Tw Cen MT"/>
          <w:sz w:val="20"/>
          <w:szCs w:val="20"/>
        </w:rPr>
        <w:t>saat</w:t>
      </w:r>
      <w:proofErr w:type="spellEnd"/>
      <w:r>
        <w:rPr>
          <w:rFonts w:ascii="Tw Cen MT" w:hAnsi="Tw Cen MT"/>
          <w:sz w:val="20"/>
          <w:szCs w:val="20"/>
        </w:rPr>
        <w:t xml:space="preserve"> </w:t>
      </w:r>
      <w:proofErr w:type="spellStart"/>
      <w:r>
        <w:rPr>
          <w:rFonts w:ascii="Tw Cen MT" w:hAnsi="Tw Cen MT"/>
          <w:sz w:val="20"/>
          <w:szCs w:val="20"/>
        </w:rPr>
        <w:t>menstruasi</w:t>
      </w:r>
      <w:proofErr w:type="spellEnd"/>
      <w:r>
        <w:rPr>
          <w:rFonts w:ascii="Tw Cen MT" w:hAnsi="Tw Cen MT"/>
          <w:sz w:val="20"/>
          <w:szCs w:val="20"/>
        </w:rPr>
        <w:t xml:space="preserve"> di MTs N </w:t>
      </w:r>
      <w:proofErr w:type="spellStart"/>
      <w:r>
        <w:rPr>
          <w:rFonts w:ascii="Tw Cen MT" w:hAnsi="Tw Cen MT"/>
          <w:sz w:val="20"/>
          <w:szCs w:val="20"/>
        </w:rPr>
        <w:t>Binanga</w:t>
      </w:r>
      <w:proofErr w:type="spellEnd"/>
      <w:r>
        <w:rPr>
          <w:rFonts w:ascii="Tw Cen MT" w:hAnsi="Tw Cen MT"/>
          <w:sz w:val="20"/>
          <w:szCs w:val="20"/>
        </w:rPr>
        <w:t xml:space="preserve">. </w:t>
      </w:r>
      <w:proofErr w:type="spellStart"/>
      <w:r>
        <w:rPr>
          <w:rFonts w:ascii="Tw Cen MT" w:hAnsi="Tw Cen MT"/>
          <w:sz w:val="20"/>
          <w:szCs w:val="20"/>
        </w:rPr>
        <w:t>Jenis</w:t>
      </w:r>
      <w:proofErr w:type="spellEnd"/>
      <w:r>
        <w:rPr>
          <w:rFonts w:ascii="Tw Cen MT" w:hAnsi="Tw Cen MT"/>
          <w:sz w:val="20"/>
          <w:szCs w:val="20"/>
        </w:rPr>
        <w:t xml:space="preserve"> </w:t>
      </w:r>
      <w:proofErr w:type="spellStart"/>
      <w:r>
        <w:rPr>
          <w:rFonts w:ascii="Tw Cen MT" w:hAnsi="Tw Cen MT"/>
          <w:sz w:val="20"/>
          <w:szCs w:val="20"/>
        </w:rPr>
        <w:t>penelitian</w:t>
      </w:r>
      <w:proofErr w:type="spellEnd"/>
      <w:r>
        <w:rPr>
          <w:rFonts w:ascii="Tw Cen MT" w:hAnsi="Tw Cen MT"/>
          <w:sz w:val="20"/>
          <w:szCs w:val="20"/>
        </w:rPr>
        <w:t xml:space="preserve"> </w:t>
      </w:r>
      <w:proofErr w:type="spellStart"/>
      <w:r>
        <w:rPr>
          <w:rFonts w:ascii="Tw Cen MT" w:hAnsi="Tw Cen MT"/>
          <w:sz w:val="20"/>
          <w:szCs w:val="20"/>
        </w:rPr>
        <w:t>menggunakan</w:t>
      </w:r>
      <w:proofErr w:type="spellEnd"/>
      <w:r>
        <w:rPr>
          <w:rFonts w:ascii="Tw Cen MT" w:hAnsi="Tw Cen MT"/>
          <w:sz w:val="20"/>
          <w:szCs w:val="20"/>
        </w:rPr>
        <w:t xml:space="preserve"> </w:t>
      </w:r>
      <w:proofErr w:type="spellStart"/>
      <w:r>
        <w:rPr>
          <w:rFonts w:ascii="Tw Cen MT" w:hAnsi="Tw Cen MT"/>
          <w:sz w:val="20"/>
          <w:szCs w:val="20"/>
        </w:rPr>
        <w:t>penelitian</w:t>
      </w:r>
      <w:proofErr w:type="spellEnd"/>
      <w:r>
        <w:rPr>
          <w:rFonts w:ascii="Tw Cen MT" w:hAnsi="Tw Cen MT"/>
          <w:sz w:val="20"/>
          <w:szCs w:val="20"/>
        </w:rPr>
        <w:t xml:space="preserve"> </w:t>
      </w:r>
      <w:proofErr w:type="spellStart"/>
      <w:r>
        <w:rPr>
          <w:rFonts w:ascii="Tw Cen MT" w:hAnsi="Tw Cen MT"/>
          <w:sz w:val="20"/>
          <w:szCs w:val="20"/>
        </w:rPr>
        <w:t>kuantitatif</w:t>
      </w:r>
      <w:proofErr w:type="spellEnd"/>
      <w:r>
        <w:rPr>
          <w:rFonts w:ascii="Tw Cen MT" w:hAnsi="Tw Cen MT"/>
          <w:sz w:val="20"/>
          <w:szCs w:val="20"/>
        </w:rPr>
        <w:t xml:space="preserve">, </w:t>
      </w:r>
      <w:proofErr w:type="spellStart"/>
      <w:r>
        <w:rPr>
          <w:rFonts w:ascii="Tw Cen MT" w:hAnsi="Tw Cen MT"/>
          <w:sz w:val="20"/>
          <w:szCs w:val="20"/>
        </w:rPr>
        <w:t>metode</w:t>
      </w:r>
      <w:proofErr w:type="spellEnd"/>
      <w:r>
        <w:rPr>
          <w:rFonts w:ascii="Tw Cen MT" w:hAnsi="Tw Cen MT"/>
          <w:sz w:val="20"/>
          <w:szCs w:val="20"/>
        </w:rPr>
        <w:t xml:space="preserve"> survey </w:t>
      </w:r>
      <w:proofErr w:type="spellStart"/>
      <w:r>
        <w:rPr>
          <w:rFonts w:ascii="Tw Cen MT" w:hAnsi="Tw Cen MT"/>
          <w:sz w:val="20"/>
          <w:szCs w:val="20"/>
        </w:rPr>
        <w:t>analitik</w:t>
      </w:r>
      <w:proofErr w:type="spellEnd"/>
      <w:r>
        <w:rPr>
          <w:rFonts w:ascii="Tw Cen MT" w:hAnsi="Tw Cen MT"/>
          <w:sz w:val="20"/>
          <w:szCs w:val="20"/>
        </w:rPr>
        <w:t xml:space="preserve"> </w:t>
      </w:r>
      <w:proofErr w:type="spellStart"/>
      <w:r>
        <w:rPr>
          <w:rFonts w:ascii="Tw Cen MT" w:hAnsi="Tw Cen MT"/>
          <w:sz w:val="20"/>
          <w:szCs w:val="20"/>
        </w:rPr>
        <w:t>dengan</w:t>
      </w:r>
      <w:proofErr w:type="spellEnd"/>
      <w:r>
        <w:rPr>
          <w:rFonts w:ascii="Tw Cen MT" w:hAnsi="Tw Cen MT"/>
          <w:sz w:val="20"/>
          <w:szCs w:val="20"/>
        </w:rPr>
        <w:t xml:space="preserve"> </w:t>
      </w:r>
      <w:proofErr w:type="spellStart"/>
      <w:r>
        <w:rPr>
          <w:rFonts w:ascii="Tw Cen MT" w:hAnsi="Tw Cen MT"/>
          <w:sz w:val="20"/>
          <w:szCs w:val="20"/>
        </w:rPr>
        <w:t>desain</w:t>
      </w:r>
      <w:proofErr w:type="spellEnd"/>
      <w:r>
        <w:rPr>
          <w:rFonts w:ascii="Tw Cen MT" w:hAnsi="Tw Cen MT"/>
          <w:sz w:val="20"/>
          <w:szCs w:val="20"/>
        </w:rPr>
        <w:t xml:space="preserve"> </w:t>
      </w:r>
      <w:r>
        <w:rPr>
          <w:rFonts w:ascii="Tw Cen MT" w:hAnsi="Tw Cen MT"/>
          <w:i/>
          <w:sz w:val="20"/>
          <w:szCs w:val="20"/>
        </w:rPr>
        <w:t>cross-sectional</w:t>
      </w:r>
      <w:r>
        <w:rPr>
          <w:rFonts w:ascii="Tw Cen MT" w:hAnsi="Tw Cen MT"/>
          <w:sz w:val="20"/>
          <w:szCs w:val="20"/>
        </w:rPr>
        <w:t xml:space="preserve">. </w:t>
      </w:r>
      <w:proofErr w:type="spellStart"/>
      <w:r>
        <w:rPr>
          <w:rFonts w:ascii="Tw Cen MT" w:hAnsi="Tw Cen MT"/>
          <w:sz w:val="20"/>
          <w:szCs w:val="20"/>
        </w:rPr>
        <w:t>Sampel</w:t>
      </w:r>
      <w:proofErr w:type="spellEnd"/>
      <w:r>
        <w:rPr>
          <w:rFonts w:ascii="Tw Cen MT" w:hAnsi="Tw Cen MT"/>
          <w:sz w:val="20"/>
          <w:szCs w:val="20"/>
        </w:rPr>
        <w:t xml:space="preserve"> </w:t>
      </w:r>
      <w:proofErr w:type="spellStart"/>
      <w:r>
        <w:rPr>
          <w:rFonts w:ascii="Tw Cen MT" w:hAnsi="Tw Cen MT"/>
          <w:sz w:val="20"/>
          <w:szCs w:val="20"/>
        </w:rPr>
        <w:t>berjumlah</w:t>
      </w:r>
      <w:proofErr w:type="spellEnd"/>
      <w:r>
        <w:rPr>
          <w:rFonts w:ascii="Tw Cen MT" w:hAnsi="Tw Cen MT"/>
          <w:sz w:val="20"/>
          <w:szCs w:val="20"/>
        </w:rPr>
        <w:t xml:space="preserve"> 86 </w:t>
      </w:r>
      <w:proofErr w:type="spellStart"/>
      <w:r>
        <w:rPr>
          <w:rFonts w:ascii="Tw Cen MT" w:hAnsi="Tw Cen MT"/>
          <w:sz w:val="20"/>
          <w:szCs w:val="20"/>
        </w:rPr>
        <w:t>siswi</w:t>
      </w:r>
      <w:proofErr w:type="spellEnd"/>
      <w:r>
        <w:rPr>
          <w:rFonts w:ascii="Tw Cen MT" w:hAnsi="Tw Cen MT"/>
          <w:sz w:val="20"/>
          <w:szCs w:val="20"/>
        </w:rPr>
        <w:t xml:space="preserve"> </w:t>
      </w:r>
      <w:proofErr w:type="spellStart"/>
      <w:r>
        <w:rPr>
          <w:rFonts w:ascii="Tw Cen MT" w:hAnsi="Tw Cen MT"/>
          <w:sz w:val="20"/>
          <w:szCs w:val="20"/>
        </w:rPr>
        <w:t>kelas</w:t>
      </w:r>
      <w:proofErr w:type="spellEnd"/>
      <w:r>
        <w:rPr>
          <w:rFonts w:ascii="Tw Cen MT" w:hAnsi="Tw Cen MT"/>
          <w:sz w:val="20"/>
          <w:szCs w:val="20"/>
        </w:rPr>
        <w:t xml:space="preserve"> IX MTs N </w:t>
      </w:r>
      <w:proofErr w:type="spellStart"/>
      <w:r>
        <w:rPr>
          <w:rFonts w:ascii="Tw Cen MT" w:hAnsi="Tw Cen MT"/>
          <w:sz w:val="20"/>
          <w:szCs w:val="20"/>
        </w:rPr>
        <w:t>Binanga</w:t>
      </w:r>
      <w:proofErr w:type="spellEnd"/>
      <w:r>
        <w:rPr>
          <w:rFonts w:ascii="Tw Cen MT" w:hAnsi="Tw Cen MT"/>
          <w:sz w:val="20"/>
          <w:szCs w:val="20"/>
        </w:rPr>
        <w:t xml:space="preserve"> dan </w:t>
      </w:r>
      <w:proofErr w:type="spellStart"/>
      <w:r>
        <w:rPr>
          <w:rFonts w:ascii="Tw Cen MT" w:hAnsi="Tw Cen MT"/>
          <w:sz w:val="20"/>
          <w:szCs w:val="20"/>
        </w:rPr>
        <w:t>menggunakan</w:t>
      </w:r>
      <w:proofErr w:type="spellEnd"/>
      <w:r>
        <w:rPr>
          <w:rFonts w:ascii="Tw Cen MT" w:hAnsi="Tw Cen MT"/>
          <w:sz w:val="20"/>
          <w:szCs w:val="20"/>
        </w:rPr>
        <w:t xml:space="preserve"> </w:t>
      </w:r>
      <w:proofErr w:type="spellStart"/>
      <w:r>
        <w:rPr>
          <w:rFonts w:ascii="Tw Cen MT" w:hAnsi="Tw Cen MT"/>
          <w:sz w:val="20"/>
          <w:szCs w:val="20"/>
        </w:rPr>
        <w:t>teknik</w:t>
      </w:r>
      <w:proofErr w:type="spellEnd"/>
      <w:r>
        <w:rPr>
          <w:rFonts w:ascii="Tw Cen MT" w:hAnsi="Tw Cen MT"/>
          <w:sz w:val="20"/>
          <w:szCs w:val="20"/>
        </w:rPr>
        <w:t xml:space="preserve"> Purposive Sampling. </w:t>
      </w:r>
      <w:proofErr w:type="spellStart"/>
      <w:r>
        <w:rPr>
          <w:rFonts w:ascii="Tw Cen MT" w:hAnsi="Tw Cen MT"/>
          <w:sz w:val="20"/>
          <w:szCs w:val="20"/>
        </w:rPr>
        <w:t>Pengumpulan</w:t>
      </w:r>
      <w:proofErr w:type="spellEnd"/>
      <w:r>
        <w:rPr>
          <w:rFonts w:ascii="Tw Cen MT" w:hAnsi="Tw Cen MT"/>
          <w:sz w:val="20"/>
          <w:szCs w:val="20"/>
        </w:rPr>
        <w:t xml:space="preserve"> data </w:t>
      </w:r>
      <w:proofErr w:type="spellStart"/>
      <w:r>
        <w:rPr>
          <w:rFonts w:ascii="Tw Cen MT" w:hAnsi="Tw Cen MT"/>
          <w:sz w:val="20"/>
          <w:szCs w:val="20"/>
        </w:rPr>
        <w:t>menggunakan</w:t>
      </w:r>
      <w:proofErr w:type="spellEnd"/>
      <w:r>
        <w:rPr>
          <w:rFonts w:ascii="Tw Cen MT" w:hAnsi="Tw Cen MT"/>
          <w:sz w:val="20"/>
          <w:szCs w:val="20"/>
        </w:rPr>
        <w:t xml:space="preserve"> </w:t>
      </w:r>
      <w:proofErr w:type="spellStart"/>
      <w:r>
        <w:rPr>
          <w:rFonts w:ascii="Tw Cen MT" w:hAnsi="Tw Cen MT"/>
          <w:sz w:val="20"/>
          <w:szCs w:val="20"/>
        </w:rPr>
        <w:t>kuisioner</w:t>
      </w:r>
      <w:proofErr w:type="spellEnd"/>
      <w:r>
        <w:rPr>
          <w:rFonts w:ascii="Tw Cen MT" w:hAnsi="Tw Cen MT"/>
          <w:sz w:val="20"/>
          <w:szCs w:val="20"/>
        </w:rPr>
        <w:t xml:space="preserve">. Analisa data </w:t>
      </w:r>
      <w:proofErr w:type="spellStart"/>
      <w:r>
        <w:rPr>
          <w:rFonts w:ascii="Tw Cen MT" w:hAnsi="Tw Cen MT"/>
          <w:sz w:val="20"/>
          <w:szCs w:val="20"/>
        </w:rPr>
        <w:t>menggunakan</w:t>
      </w:r>
      <w:proofErr w:type="spellEnd"/>
      <w:r>
        <w:rPr>
          <w:rFonts w:ascii="Tw Cen MT" w:hAnsi="Tw Cen MT"/>
          <w:sz w:val="20"/>
          <w:szCs w:val="20"/>
        </w:rPr>
        <w:t xml:space="preserve"> uji </w:t>
      </w:r>
      <w:r>
        <w:rPr>
          <w:rFonts w:ascii="Tw Cen MT" w:hAnsi="Tw Cen MT"/>
          <w:i/>
          <w:sz w:val="20"/>
          <w:szCs w:val="20"/>
        </w:rPr>
        <w:t>chi-square.</w:t>
      </w:r>
      <w:r>
        <w:rPr>
          <w:rFonts w:ascii="Tw Cen MT" w:hAnsi="Tw Cen MT"/>
          <w:sz w:val="20"/>
          <w:szCs w:val="20"/>
        </w:rPr>
        <w:t xml:space="preserve"> Hasil </w:t>
      </w:r>
      <w:proofErr w:type="spellStart"/>
      <w:r>
        <w:rPr>
          <w:rFonts w:ascii="Tw Cen MT" w:hAnsi="Tw Cen MT"/>
          <w:sz w:val="20"/>
          <w:szCs w:val="20"/>
        </w:rPr>
        <w:t>penelitian</w:t>
      </w:r>
      <w:proofErr w:type="spellEnd"/>
      <w:r>
        <w:rPr>
          <w:rFonts w:ascii="Tw Cen MT" w:hAnsi="Tw Cen MT"/>
          <w:sz w:val="20"/>
          <w:szCs w:val="20"/>
        </w:rPr>
        <w:t xml:space="preserve"> </w:t>
      </w:r>
      <w:proofErr w:type="spellStart"/>
      <w:r>
        <w:rPr>
          <w:rFonts w:ascii="Tw Cen MT" w:hAnsi="Tw Cen MT"/>
          <w:sz w:val="20"/>
          <w:szCs w:val="20"/>
        </w:rPr>
        <w:lastRenderedPageBreak/>
        <w:t>menunjukkan</w:t>
      </w:r>
      <w:proofErr w:type="spellEnd"/>
      <w:r>
        <w:rPr>
          <w:rFonts w:ascii="Tw Cen MT" w:hAnsi="Tw Cen MT"/>
          <w:sz w:val="20"/>
          <w:szCs w:val="20"/>
        </w:rPr>
        <w:t xml:space="preserve"> </w:t>
      </w:r>
      <w:proofErr w:type="spellStart"/>
      <w:r>
        <w:rPr>
          <w:rFonts w:ascii="Tw Cen MT" w:hAnsi="Tw Cen MT"/>
          <w:sz w:val="20"/>
          <w:szCs w:val="20"/>
        </w:rPr>
        <w:t>responden</w:t>
      </w:r>
      <w:proofErr w:type="spellEnd"/>
      <w:r>
        <w:rPr>
          <w:rFonts w:ascii="Tw Cen MT" w:hAnsi="Tw Cen MT"/>
          <w:sz w:val="20"/>
          <w:szCs w:val="20"/>
        </w:rPr>
        <w:t xml:space="preserve"> </w:t>
      </w:r>
      <w:proofErr w:type="spellStart"/>
      <w:r>
        <w:rPr>
          <w:rFonts w:ascii="Tw Cen MT" w:hAnsi="Tw Cen MT"/>
          <w:sz w:val="20"/>
          <w:szCs w:val="20"/>
        </w:rPr>
        <w:t>berpengetahuan</w:t>
      </w:r>
      <w:proofErr w:type="spellEnd"/>
      <w:r>
        <w:rPr>
          <w:rFonts w:ascii="Tw Cen MT" w:hAnsi="Tw Cen MT"/>
          <w:sz w:val="20"/>
          <w:szCs w:val="20"/>
        </w:rPr>
        <w:t xml:space="preserve"> </w:t>
      </w:r>
      <w:proofErr w:type="spellStart"/>
      <w:r>
        <w:rPr>
          <w:rFonts w:ascii="Tw Cen MT" w:hAnsi="Tw Cen MT"/>
          <w:sz w:val="20"/>
          <w:szCs w:val="20"/>
        </w:rPr>
        <w:t>baik</w:t>
      </w:r>
      <w:proofErr w:type="spellEnd"/>
      <w:r>
        <w:rPr>
          <w:rFonts w:ascii="Tw Cen MT" w:hAnsi="Tw Cen MT"/>
          <w:sz w:val="20"/>
          <w:szCs w:val="20"/>
        </w:rPr>
        <w:t xml:space="preserve"> dan </w:t>
      </w:r>
      <w:proofErr w:type="spellStart"/>
      <w:r>
        <w:rPr>
          <w:rFonts w:ascii="Tw Cen MT" w:hAnsi="Tw Cen MT"/>
          <w:sz w:val="20"/>
          <w:szCs w:val="20"/>
        </w:rPr>
        <w:t>berperilaku</w:t>
      </w:r>
      <w:proofErr w:type="spellEnd"/>
      <w:r>
        <w:rPr>
          <w:rFonts w:ascii="Tw Cen MT" w:hAnsi="Tw Cen MT"/>
          <w:sz w:val="20"/>
          <w:szCs w:val="20"/>
        </w:rPr>
        <w:t xml:space="preserve"> </w:t>
      </w:r>
      <w:proofErr w:type="spellStart"/>
      <w:r>
        <w:rPr>
          <w:rFonts w:ascii="Tw Cen MT" w:hAnsi="Tw Cen MT"/>
          <w:sz w:val="20"/>
          <w:szCs w:val="20"/>
        </w:rPr>
        <w:t>positif</w:t>
      </w:r>
      <w:proofErr w:type="spellEnd"/>
      <w:r>
        <w:rPr>
          <w:rFonts w:ascii="Tw Cen MT" w:hAnsi="Tw Cen MT"/>
          <w:sz w:val="20"/>
          <w:szCs w:val="20"/>
        </w:rPr>
        <w:t xml:space="preserve"> </w:t>
      </w:r>
      <w:proofErr w:type="spellStart"/>
      <w:r>
        <w:rPr>
          <w:rFonts w:ascii="Tw Cen MT" w:hAnsi="Tw Cen MT"/>
          <w:sz w:val="20"/>
          <w:szCs w:val="20"/>
        </w:rPr>
        <w:t>yakni</w:t>
      </w:r>
      <w:proofErr w:type="spellEnd"/>
      <w:r>
        <w:rPr>
          <w:rFonts w:ascii="Tw Cen MT" w:hAnsi="Tw Cen MT"/>
          <w:sz w:val="20"/>
          <w:szCs w:val="20"/>
        </w:rPr>
        <w:t xml:space="preserve"> </w:t>
      </w:r>
      <w:proofErr w:type="spellStart"/>
      <w:r>
        <w:rPr>
          <w:rFonts w:ascii="Tw Cen MT" w:hAnsi="Tw Cen MT"/>
          <w:sz w:val="20"/>
          <w:szCs w:val="20"/>
        </w:rPr>
        <w:t>sebanyak</w:t>
      </w:r>
      <w:proofErr w:type="spellEnd"/>
      <w:r>
        <w:rPr>
          <w:rFonts w:ascii="Tw Cen MT" w:hAnsi="Tw Cen MT"/>
          <w:sz w:val="20"/>
          <w:szCs w:val="20"/>
        </w:rPr>
        <w:t xml:space="preserve"> (84%) dan </w:t>
      </w:r>
      <w:proofErr w:type="spellStart"/>
      <w:r>
        <w:rPr>
          <w:rFonts w:ascii="Tw Cen MT" w:hAnsi="Tw Cen MT"/>
          <w:sz w:val="20"/>
          <w:szCs w:val="20"/>
        </w:rPr>
        <w:t>responden</w:t>
      </w:r>
      <w:proofErr w:type="spellEnd"/>
      <w:r>
        <w:rPr>
          <w:rFonts w:ascii="Tw Cen MT" w:hAnsi="Tw Cen MT"/>
          <w:sz w:val="20"/>
          <w:szCs w:val="20"/>
        </w:rPr>
        <w:t xml:space="preserve"> yang </w:t>
      </w:r>
      <w:proofErr w:type="spellStart"/>
      <w:r>
        <w:rPr>
          <w:rFonts w:ascii="Tw Cen MT" w:hAnsi="Tw Cen MT"/>
          <w:sz w:val="20"/>
          <w:szCs w:val="20"/>
        </w:rPr>
        <w:t>berpengetahuan</w:t>
      </w:r>
      <w:proofErr w:type="spellEnd"/>
      <w:r>
        <w:rPr>
          <w:rFonts w:ascii="Tw Cen MT" w:hAnsi="Tw Cen MT"/>
          <w:sz w:val="20"/>
          <w:szCs w:val="20"/>
        </w:rPr>
        <w:t xml:space="preserve"> </w:t>
      </w:r>
      <w:proofErr w:type="spellStart"/>
      <w:r>
        <w:rPr>
          <w:rFonts w:ascii="Tw Cen MT" w:hAnsi="Tw Cen MT"/>
          <w:sz w:val="20"/>
          <w:szCs w:val="20"/>
        </w:rPr>
        <w:t>kurang</w:t>
      </w:r>
      <w:proofErr w:type="spellEnd"/>
      <w:r>
        <w:rPr>
          <w:rFonts w:ascii="Tw Cen MT" w:hAnsi="Tw Cen MT"/>
          <w:sz w:val="20"/>
          <w:szCs w:val="20"/>
        </w:rPr>
        <w:t xml:space="preserve"> dan </w:t>
      </w:r>
      <w:proofErr w:type="spellStart"/>
      <w:r>
        <w:rPr>
          <w:rFonts w:ascii="Tw Cen MT" w:hAnsi="Tw Cen MT"/>
          <w:sz w:val="20"/>
          <w:szCs w:val="20"/>
        </w:rPr>
        <w:t>berperilaku</w:t>
      </w:r>
      <w:proofErr w:type="spellEnd"/>
      <w:r>
        <w:rPr>
          <w:rFonts w:ascii="Tw Cen MT" w:hAnsi="Tw Cen MT"/>
          <w:sz w:val="20"/>
          <w:szCs w:val="20"/>
        </w:rPr>
        <w:t xml:space="preserve"> </w:t>
      </w:r>
      <w:proofErr w:type="spellStart"/>
      <w:r>
        <w:rPr>
          <w:rFonts w:ascii="Tw Cen MT" w:hAnsi="Tw Cen MT"/>
          <w:sz w:val="20"/>
          <w:szCs w:val="20"/>
        </w:rPr>
        <w:t>negatif</w:t>
      </w:r>
      <w:proofErr w:type="spellEnd"/>
      <w:r>
        <w:rPr>
          <w:rFonts w:ascii="Tw Cen MT" w:hAnsi="Tw Cen MT"/>
          <w:sz w:val="20"/>
          <w:szCs w:val="20"/>
        </w:rPr>
        <w:t xml:space="preserve"> </w:t>
      </w:r>
      <w:proofErr w:type="spellStart"/>
      <w:r>
        <w:rPr>
          <w:rFonts w:ascii="Tw Cen MT" w:hAnsi="Tw Cen MT"/>
          <w:sz w:val="20"/>
          <w:szCs w:val="20"/>
        </w:rPr>
        <w:t>yaitu</w:t>
      </w:r>
      <w:proofErr w:type="spellEnd"/>
      <w:r>
        <w:rPr>
          <w:rFonts w:ascii="Tw Cen MT" w:hAnsi="Tw Cen MT"/>
          <w:sz w:val="20"/>
          <w:szCs w:val="20"/>
        </w:rPr>
        <w:t xml:space="preserve"> </w:t>
      </w:r>
      <w:proofErr w:type="spellStart"/>
      <w:r>
        <w:rPr>
          <w:rFonts w:ascii="Tw Cen MT" w:hAnsi="Tw Cen MT"/>
          <w:sz w:val="20"/>
          <w:szCs w:val="20"/>
        </w:rPr>
        <w:t>sebesar</w:t>
      </w:r>
      <w:proofErr w:type="spellEnd"/>
      <w:r>
        <w:rPr>
          <w:rFonts w:ascii="Tw Cen MT" w:hAnsi="Tw Cen MT"/>
          <w:sz w:val="20"/>
          <w:szCs w:val="20"/>
        </w:rPr>
        <w:t xml:space="preserve"> (57%). </w:t>
      </w:r>
      <w:proofErr w:type="spellStart"/>
      <w:r>
        <w:rPr>
          <w:rFonts w:ascii="Tw Cen MT" w:hAnsi="Tw Cen MT"/>
          <w:sz w:val="20"/>
          <w:szCs w:val="20"/>
        </w:rPr>
        <w:t>Dengan</w:t>
      </w:r>
      <w:proofErr w:type="spellEnd"/>
      <w:r>
        <w:rPr>
          <w:rFonts w:ascii="Tw Cen MT" w:hAnsi="Tw Cen MT"/>
          <w:sz w:val="20"/>
          <w:szCs w:val="20"/>
        </w:rPr>
        <w:t xml:space="preserve"> </w:t>
      </w:r>
      <w:proofErr w:type="spellStart"/>
      <w:r>
        <w:rPr>
          <w:rFonts w:ascii="Tw Cen MT" w:hAnsi="Tw Cen MT"/>
          <w:sz w:val="20"/>
          <w:szCs w:val="20"/>
        </w:rPr>
        <w:t>nilai</w:t>
      </w:r>
      <w:proofErr w:type="spellEnd"/>
      <w:r>
        <w:rPr>
          <w:rFonts w:ascii="Tw Cen MT" w:hAnsi="Tw Cen MT"/>
          <w:sz w:val="20"/>
          <w:szCs w:val="20"/>
        </w:rPr>
        <w:t xml:space="preserve"> </w:t>
      </w:r>
      <w:r>
        <w:rPr>
          <w:rFonts w:ascii="Tw Cen MT" w:hAnsi="Tw Cen MT"/>
          <w:i/>
          <w:sz w:val="20"/>
          <w:szCs w:val="20"/>
        </w:rPr>
        <w:t xml:space="preserve">p-value </w:t>
      </w:r>
      <w:r>
        <w:rPr>
          <w:rFonts w:ascii="Tw Cen MT" w:hAnsi="Tw Cen MT"/>
          <w:sz w:val="20"/>
          <w:szCs w:val="20"/>
        </w:rPr>
        <w:t xml:space="preserve">= 0,002 &lt; </w:t>
      </w:r>
      <w:r>
        <w:rPr>
          <w:rFonts w:ascii="Times New Roman" w:hAnsi="Times New Roman"/>
          <w:sz w:val="20"/>
          <w:szCs w:val="20"/>
        </w:rPr>
        <w:t>α</w:t>
      </w:r>
      <w:r>
        <w:rPr>
          <w:rFonts w:ascii="Tw Cen MT" w:hAnsi="Tw Cen MT"/>
          <w:sz w:val="20"/>
          <w:szCs w:val="20"/>
        </w:rPr>
        <w:t xml:space="preserve"> = 0,05 </w:t>
      </w:r>
      <w:proofErr w:type="spellStart"/>
      <w:r>
        <w:rPr>
          <w:rFonts w:ascii="Tw Cen MT" w:hAnsi="Tw Cen MT"/>
          <w:sz w:val="20"/>
          <w:szCs w:val="20"/>
        </w:rPr>
        <w:t>menunjukkan</w:t>
      </w:r>
      <w:proofErr w:type="spellEnd"/>
      <w:r>
        <w:rPr>
          <w:rFonts w:ascii="Tw Cen MT" w:hAnsi="Tw Cen MT"/>
          <w:sz w:val="20"/>
          <w:szCs w:val="20"/>
        </w:rPr>
        <w:t xml:space="preserve"> </w:t>
      </w:r>
      <w:proofErr w:type="spellStart"/>
      <w:r>
        <w:rPr>
          <w:rFonts w:ascii="Tw Cen MT" w:hAnsi="Tw Cen MT"/>
          <w:sz w:val="20"/>
          <w:szCs w:val="20"/>
        </w:rPr>
        <w:t>ada</w:t>
      </w:r>
      <w:proofErr w:type="spellEnd"/>
      <w:r>
        <w:rPr>
          <w:rFonts w:ascii="Tw Cen MT" w:hAnsi="Tw Cen MT"/>
          <w:sz w:val="20"/>
          <w:szCs w:val="20"/>
        </w:rPr>
        <w:t xml:space="preserve"> </w:t>
      </w:r>
      <w:proofErr w:type="spellStart"/>
      <w:r>
        <w:rPr>
          <w:rFonts w:ascii="Tw Cen MT" w:hAnsi="Tw Cen MT"/>
          <w:sz w:val="20"/>
          <w:szCs w:val="20"/>
        </w:rPr>
        <w:t>hubungan</w:t>
      </w:r>
      <w:proofErr w:type="spellEnd"/>
      <w:r>
        <w:rPr>
          <w:rFonts w:ascii="Tw Cen MT" w:hAnsi="Tw Cen MT"/>
          <w:sz w:val="20"/>
          <w:szCs w:val="20"/>
        </w:rPr>
        <w:t xml:space="preserve"> </w:t>
      </w:r>
      <w:proofErr w:type="spellStart"/>
      <w:r>
        <w:rPr>
          <w:rFonts w:ascii="Tw Cen MT" w:hAnsi="Tw Cen MT"/>
          <w:sz w:val="20"/>
          <w:szCs w:val="20"/>
        </w:rPr>
        <w:t>antara</w:t>
      </w:r>
      <w:proofErr w:type="spellEnd"/>
      <w:r>
        <w:rPr>
          <w:rFonts w:ascii="Tw Cen MT" w:hAnsi="Tw Cen MT"/>
          <w:sz w:val="20"/>
          <w:szCs w:val="20"/>
        </w:rPr>
        <w:t xml:space="preserve"> </w:t>
      </w:r>
      <w:proofErr w:type="spellStart"/>
      <w:r>
        <w:rPr>
          <w:rFonts w:ascii="Tw Cen MT" w:hAnsi="Tw Cen MT"/>
          <w:sz w:val="20"/>
          <w:szCs w:val="20"/>
        </w:rPr>
        <w:t>pengetahuan</w:t>
      </w:r>
      <w:proofErr w:type="spellEnd"/>
      <w:r>
        <w:rPr>
          <w:rFonts w:ascii="Tw Cen MT" w:hAnsi="Tw Cen MT"/>
          <w:sz w:val="20"/>
          <w:szCs w:val="20"/>
        </w:rPr>
        <w:t xml:space="preserve"> </w:t>
      </w:r>
      <w:proofErr w:type="spellStart"/>
      <w:r>
        <w:rPr>
          <w:rFonts w:ascii="Tw Cen MT" w:hAnsi="Tw Cen MT"/>
          <w:sz w:val="20"/>
          <w:szCs w:val="20"/>
        </w:rPr>
        <w:t>dengan</w:t>
      </w:r>
      <w:proofErr w:type="spellEnd"/>
      <w:r>
        <w:rPr>
          <w:rFonts w:ascii="Tw Cen MT" w:hAnsi="Tw Cen MT"/>
          <w:sz w:val="20"/>
          <w:szCs w:val="20"/>
        </w:rPr>
        <w:t xml:space="preserve"> </w:t>
      </w:r>
      <w:proofErr w:type="spellStart"/>
      <w:r>
        <w:rPr>
          <w:rFonts w:ascii="Tw Cen MT" w:hAnsi="Tw Cen MT"/>
          <w:sz w:val="20"/>
          <w:szCs w:val="20"/>
        </w:rPr>
        <w:t>perilaku</w:t>
      </w:r>
      <w:proofErr w:type="spellEnd"/>
      <w:r>
        <w:rPr>
          <w:rFonts w:ascii="Tw Cen MT" w:hAnsi="Tw Cen MT"/>
          <w:sz w:val="20"/>
          <w:szCs w:val="20"/>
        </w:rPr>
        <w:t xml:space="preserve"> personal hygiene </w:t>
      </w:r>
      <w:proofErr w:type="spellStart"/>
      <w:r>
        <w:rPr>
          <w:rFonts w:ascii="Tw Cen MT" w:hAnsi="Tw Cen MT"/>
          <w:sz w:val="20"/>
          <w:szCs w:val="20"/>
        </w:rPr>
        <w:t>remaja</w:t>
      </w:r>
      <w:proofErr w:type="spellEnd"/>
      <w:r>
        <w:rPr>
          <w:rFonts w:ascii="Tw Cen MT" w:hAnsi="Tw Cen MT"/>
          <w:sz w:val="20"/>
          <w:szCs w:val="20"/>
        </w:rPr>
        <w:t xml:space="preserve"> </w:t>
      </w:r>
      <w:proofErr w:type="spellStart"/>
      <w:r>
        <w:rPr>
          <w:rFonts w:ascii="Tw Cen MT" w:hAnsi="Tw Cen MT"/>
          <w:sz w:val="20"/>
          <w:szCs w:val="20"/>
        </w:rPr>
        <w:t>putri</w:t>
      </w:r>
      <w:proofErr w:type="spellEnd"/>
      <w:r>
        <w:rPr>
          <w:rFonts w:ascii="Tw Cen MT" w:hAnsi="Tw Cen MT"/>
          <w:sz w:val="20"/>
          <w:szCs w:val="20"/>
        </w:rPr>
        <w:t xml:space="preserve"> </w:t>
      </w:r>
      <w:proofErr w:type="spellStart"/>
      <w:r>
        <w:rPr>
          <w:rFonts w:ascii="Tw Cen MT" w:hAnsi="Tw Cen MT"/>
          <w:sz w:val="20"/>
          <w:szCs w:val="20"/>
        </w:rPr>
        <w:t>saat</w:t>
      </w:r>
      <w:proofErr w:type="spellEnd"/>
      <w:r>
        <w:rPr>
          <w:rFonts w:ascii="Tw Cen MT" w:hAnsi="Tw Cen MT"/>
          <w:sz w:val="20"/>
          <w:szCs w:val="20"/>
        </w:rPr>
        <w:t xml:space="preserve"> </w:t>
      </w:r>
      <w:proofErr w:type="spellStart"/>
      <w:r>
        <w:rPr>
          <w:rFonts w:ascii="Tw Cen MT" w:hAnsi="Tw Cen MT"/>
          <w:sz w:val="20"/>
          <w:szCs w:val="20"/>
        </w:rPr>
        <w:t>menstruasi</w:t>
      </w:r>
      <w:proofErr w:type="spellEnd"/>
      <w:r>
        <w:rPr>
          <w:rFonts w:ascii="Tw Cen MT" w:hAnsi="Tw Cen MT"/>
          <w:sz w:val="20"/>
          <w:szCs w:val="20"/>
        </w:rPr>
        <w:t xml:space="preserve">. Kesimpulan </w:t>
      </w:r>
      <w:proofErr w:type="spellStart"/>
      <w:r>
        <w:rPr>
          <w:rFonts w:ascii="Tw Cen MT" w:hAnsi="Tw Cen MT"/>
          <w:sz w:val="20"/>
          <w:szCs w:val="20"/>
        </w:rPr>
        <w:t>penelitian</w:t>
      </w:r>
      <w:proofErr w:type="spellEnd"/>
      <w:r>
        <w:rPr>
          <w:rFonts w:ascii="Tw Cen MT" w:hAnsi="Tw Cen MT"/>
          <w:sz w:val="20"/>
          <w:szCs w:val="20"/>
        </w:rPr>
        <w:t xml:space="preserve"> </w:t>
      </w:r>
      <w:proofErr w:type="spellStart"/>
      <w:r>
        <w:rPr>
          <w:rFonts w:ascii="Tw Cen MT" w:hAnsi="Tw Cen MT"/>
          <w:sz w:val="20"/>
          <w:szCs w:val="20"/>
        </w:rPr>
        <w:t>ini</w:t>
      </w:r>
      <w:proofErr w:type="spellEnd"/>
      <w:r>
        <w:rPr>
          <w:rFonts w:ascii="Tw Cen MT" w:hAnsi="Tw Cen MT"/>
          <w:sz w:val="20"/>
          <w:szCs w:val="20"/>
        </w:rPr>
        <w:t xml:space="preserve"> </w:t>
      </w:r>
      <w:proofErr w:type="spellStart"/>
      <w:r>
        <w:rPr>
          <w:rFonts w:ascii="Tw Cen MT" w:hAnsi="Tw Cen MT"/>
          <w:sz w:val="20"/>
          <w:szCs w:val="20"/>
        </w:rPr>
        <w:t>adalah</w:t>
      </w:r>
      <w:proofErr w:type="spellEnd"/>
      <w:r>
        <w:rPr>
          <w:rFonts w:ascii="Tw Cen MT" w:hAnsi="Tw Cen MT"/>
          <w:sz w:val="20"/>
          <w:szCs w:val="20"/>
        </w:rPr>
        <w:t xml:space="preserve"> </w:t>
      </w:r>
      <w:proofErr w:type="spellStart"/>
      <w:r>
        <w:rPr>
          <w:rFonts w:ascii="Tw Cen MT" w:hAnsi="Tw Cen MT"/>
          <w:sz w:val="20"/>
          <w:szCs w:val="20"/>
        </w:rPr>
        <w:t>ada</w:t>
      </w:r>
      <w:proofErr w:type="spellEnd"/>
      <w:r>
        <w:rPr>
          <w:rFonts w:ascii="Tw Cen MT" w:hAnsi="Tw Cen MT"/>
          <w:sz w:val="20"/>
          <w:szCs w:val="20"/>
        </w:rPr>
        <w:t xml:space="preserve"> </w:t>
      </w:r>
      <w:proofErr w:type="spellStart"/>
      <w:r>
        <w:rPr>
          <w:rFonts w:ascii="Tw Cen MT" w:hAnsi="Tw Cen MT"/>
          <w:sz w:val="20"/>
          <w:szCs w:val="20"/>
        </w:rPr>
        <w:t>hubungan</w:t>
      </w:r>
      <w:proofErr w:type="spellEnd"/>
      <w:r>
        <w:rPr>
          <w:rFonts w:ascii="Tw Cen MT" w:hAnsi="Tw Cen MT"/>
          <w:sz w:val="20"/>
          <w:szCs w:val="20"/>
        </w:rPr>
        <w:t xml:space="preserve"> </w:t>
      </w:r>
      <w:proofErr w:type="spellStart"/>
      <w:r>
        <w:rPr>
          <w:rFonts w:ascii="Tw Cen MT" w:hAnsi="Tw Cen MT"/>
          <w:sz w:val="20"/>
          <w:szCs w:val="20"/>
        </w:rPr>
        <w:t>antara</w:t>
      </w:r>
      <w:proofErr w:type="spellEnd"/>
      <w:r>
        <w:rPr>
          <w:rFonts w:ascii="Tw Cen MT" w:hAnsi="Tw Cen MT"/>
          <w:sz w:val="20"/>
          <w:szCs w:val="20"/>
        </w:rPr>
        <w:t xml:space="preserve"> </w:t>
      </w:r>
      <w:proofErr w:type="spellStart"/>
      <w:r>
        <w:rPr>
          <w:rFonts w:ascii="Tw Cen MT" w:hAnsi="Tw Cen MT"/>
          <w:sz w:val="20"/>
          <w:szCs w:val="20"/>
        </w:rPr>
        <w:t>pengetahuan</w:t>
      </w:r>
      <w:proofErr w:type="spellEnd"/>
      <w:r>
        <w:rPr>
          <w:rFonts w:ascii="Tw Cen MT" w:hAnsi="Tw Cen MT"/>
          <w:sz w:val="20"/>
          <w:szCs w:val="20"/>
        </w:rPr>
        <w:t xml:space="preserve"> </w:t>
      </w:r>
      <w:proofErr w:type="spellStart"/>
      <w:r>
        <w:rPr>
          <w:rFonts w:ascii="Tw Cen MT" w:hAnsi="Tw Cen MT"/>
          <w:sz w:val="20"/>
          <w:szCs w:val="20"/>
        </w:rPr>
        <w:t>dengan</w:t>
      </w:r>
      <w:proofErr w:type="spellEnd"/>
      <w:r>
        <w:rPr>
          <w:rFonts w:ascii="Tw Cen MT" w:hAnsi="Tw Cen MT"/>
          <w:sz w:val="20"/>
          <w:szCs w:val="20"/>
        </w:rPr>
        <w:t xml:space="preserve"> </w:t>
      </w:r>
      <w:proofErr w:type="spellStart"/>
      <w:r>
        <w:rPr>
          <w:rFonts w:ascii="Tw Cen MT" w:hAnsi="Tw Cen MT"/>
          <w:sz w:val="20"/>
          <w:szCs w:val="20"/>
        </w:rPr>
        <w:t>perilaku</w:t>
      </w:r>
      <w:proofErr w:type="spellEnd"/>
      <w:r>
        <w:rPr>
          <w:rFonts w:ascii="Tw Cen MT" w:hAnsi="Tw Cen MT"/>
          <w:sz w:val="20"/>
          <w:szCs w:val="20"/>
        </w:rPr>
        <w:t xml:space="preserve"> personal hygiene </w:t>
      </w:r>
      <w:proofErr w:type="spellStart"/>
      <w:r>
        <w:rPr>
          <w:rFonts w:ascii="Tw Cen MT" w:hAnsi="Tw Cen MT"/>
          <w:sz w:val="20"/>
          <w:szCs w:val="20"/>
        </w:rPr>
        <w:t>remaja</w:t>
      </w:r>
      <w:proofErr w:type="spellEnd"/>
      <w:r>
        <w:rPr>
          <w:rFonts w:ascii="Tw Cen MT" w:hAnsi="Tw Cen MT"/>
          <w:sz w:val="20"/>
          <w:szCs w:val="20"/>
        </w:rPr>
        <w:t xml:space="preserve"> </w:t>
      </w:r>
      <w:proofErr w:type="spellStart"/>
      <w:r>
        <w:rPr>
          <w:rFonts w:ascii="Tw Cen MT" w:hAnsi="Tw Cen MT"/>
          <w:sz w:val="20"/>
          <w:szCs w:val="20"/>
        </w:rPr>
        <w:t>putri</w:t>
      </w:r>
      <w:proofErr w:type="spellEnd"/>
      <w:r>
        <w:rPr>
          <w:rFonts w:ascii="Tw Cen MT" w:hAnsi="Tw Cen MT"/>
          <w:sz w:val="20"/>
          <w:szCs w:val="20"/>
        </w:rPr>
        <w:t xml:space="preserve"> pada </w:t>
      </w:r>
      <w:proofErr w:type="spellStart"/>
      <w:r>
        <w:rPr>
          <w:rFonts w:ascii="Tw Cen MT" w:hAnsi="Tw Cen MT"/>
          <w:sz w:val="20"/>
          <w:szCs w:val="20"/>
        </w:rPr>
        <w:t>saat</w:t>
      </w:r>
      <w:proofErr w:type="spellEnd"/>
      <w:r>
        <w:rPr>
          <w:rFonts w:ascii="Tw Cen MT" w:hAnsi="Tw Cen MT"/>
          <w:sz w:val="20"/>
          <w:szCs w:val="20"/>
        </w:rPr>
        <w:t xml:space="preserve"> </w:t>
      </w:r>
      <w:proofErr w:type="spellStart"/>
      <w:r>
        <w:rPr>
          <w:rFonts w:ascii="Tw Cen MT" w:hAnsi="Tw Cen MT"/>
          <w:sz w:val="20"/>
          <w:szCs w:val="20"/>
        </w:rPr>
        <w:t>menstruasi</w:t>
      </w:r>
      <w:proofErr w:type="spellEnd"/>
      <w:r>
        <w:rPr>
          <w:rFonts w:ascii="Tw Cen MT" w:hAnsi="Tw Cen MT"/>
          <w:sz w:val="20"/>
          <w:szCs w:val="20"/>
        </w:rPr>
        <w:t xml:space="preserve"> di MTs N </w:t>
      </w:r>
      <w:proofErr w:type="spellStart"/>
      <w:r>
        <w:rPr>
          <w:rFonts w:ascii="Tw Cen MT" w:hAnsi="Tw Cen MT"/>
          <w:sz w:val="20"/>
          <w:szCs w:val="20"/>
        </w:rPr>
        <w:t>Binanga</w:t>
      </w:r>
      <w:proofErr w:type="spellEnd"/>
      <w:r>
        <w:rPr>
          <w:rFonts w:ascii="Tw Cen MT" w:hAnsi="Tw Cen MT"/>
          <w:sz w:val="20"/>
          <w:szCs w:val="20"/>
        </w:rPr>
        <w:t xml:space="preserve">. </w:t>
      </w:r>
      <w:proofErr w:type="spellStart"/>
      <w:r>
        <w:rPr>
          <w:rFonts w:ascii="Tw Cen MT" w:hAnsi="Tw Cen MT"/>
          <w:sz w:val="20"/>
          <w:szCs w:val="20"/>
        </w:rPr>
        <w:t>Disarankan</w:t>
      </w:r>
      <w:proofErr w:type="spellEnd"/>
      <w:r>
        <w:rPr>
          <w:rFonts w:ascii="Tw Cen MT" w:hAnsi="Tw Cen MT"/>
          <w:sz w:val="20"/>
          <w:szCs w:val="20"/>
        </w:rPr>
        <w:t xml:space="preserve"> </w:t>
      </w:r>
      <w:proofErr w:type="spellStart"/>
      <w:r>
        <w:rPr>
          <w:rFonts w:ascii="Tw Cen MT" w:hAnsi="Tw Cen MT"/>
          <w:sz w:val="20"/>
          <w:szCs w:val="20"/>
        </w:rPr>
        <w:t>kepada</w:t>
      </w:r>
      <w:proofErr w:type="spellEnd"/>
      <w:r>
        <w:rPr>
          <w:rFonts w:ascii="Tw Cen MT" w:hAnsi="Tw Cen MT"/>
          <w:sz w:val="20"/>
          <w:szCs w:val="20"/>
        </w:rPr>
        <w:t xml:space="preserve"> </w:t>
      </w:r>
      <w:proofErr w:type="spellStart"/>
      <w:r>
        <w:rPr>
          <w:rFonts w:ascii="Tw Cen MT" w:hAnsi="Tw Cen MT"/>
          <w:sz w:val="20"/>
          <w:szCs w:val="20"/>
        </w:rPr>
        <w:t>remaja</w:t>
      </w:r>
      <w:proofErr w:type="spellEnd"/>
      <w:r>
        <w:rPr>
          <w:rFonts w:ascii="Tw Cen MT" w:hAnsi="Tw Cen MT"/>
          <w:sz w:val="20"/>
          <w:szCs w:val="20"/>
        </w:rPr>
        <w:t xml:space="preserve"> </w:t>
      </w:r>
      <w:proofErr w:type="spellStart"/>
      <w:r>
        <w:rPr>
          <w:rFonts w:ascii="Tw Cen MT" w:hAnsi="Tw Cen MT"/>
          <w:sz w:val="20"/>
          <w:szCs w:val="20"/>
        </w:rPr>
        <w:t>putri</w:t>
      </w:r>
      <w:proofErr w:type="spellEnd"/>
      <w:r>
        <w:rPr>
          <w:rFonts w:ascii="Tw Cen MT" w:hAnsi="Tw Cen MT"/>
          <w:sz w:val="20"/>
          <w:szCs w:val="20"/>
        </w:rPr>
        <w:t xml:space="preserve"> </w:t>
      </w:r>
      <w:proofErr w:type="spellStart"/>
      <w:r>
        <w:rPr>
          <w:rFonts w:ascii="Tw Cen MT" w:hAnsi="Tw Cen MT"/>
          <w:sz w:val="20"/>
          <w:szCs w:val="20"/>
        </w:rPr>
        <w:t>untuk</w:t>
      </w:r>
      <w:proofErr w:type="spellEnd"/>
      <w:r>
        <w:rPr>
          <w:rFonts w:ascii="Tw Cen MT" w:hAnsi="Tw Cen MT"/>
          <w:sz w:val="20"/>
          <w:szCs w:val="20"/>
        </w:rPr>
        <w:t xml:space="preserve"> </w:t>
      </w:r>
      <w:proofErr w:type="spellStart"/>
      <w:r>
        <w:rPr>
          <w:rFonts w:ascii="Tw Cen MT" w:hAnsi="Tw Cen MT"/>
          <w:sz w:val="20"/>
          <w:szCs w:val="20"/>
        </w:rPr>
        <w:t>melakukan</w:t>
      </w:r>
      <w:proofErr w:type="spellEnd"/>
      <w:r>
        <w:rPr>
          <w:rFonts w:ascii="Tw Cen MT" w:hAnsi="Tw Cen MT"/>
          <w:sz w:val="20"/>
          <w:szCs w:val="20"/>
        </w:rPr>
        <w:t xml:space="preserve"> personal hygiene yang </w:t>
      </w:r>
      <w:proofErr w:type="spellStart"/>
      <w:r>
        <w:rPr>
          <w:rFonts w:ascii="Tw Cen MT" w:hAnsi="Tw Cen MT"/>
          <w:sz w:val="20"/>
          <w:szCs w:val="20"/>
        </w:rPr>
        <w:t>baik</w:t>
      </w:r>
      <w:proofErr w:type="spellEnd"/>
      <w:r>
        <w:rPr>
          <w:rFonts w:ascii="Tw Cen MT" w:hAnsi="Tw Cen MT"/>
          <w:sz w:val="20"/>
          <w:szCs w:val="20"/>
        </w:rPr>
        <w:t xml:space="preserve"> </w:t>
      </w:r>
      <w:proofErr w:type="spellStart"/>
      <w:r>
        <w:rPr>
          <w:rFonts w:ascii="Tw Cen MT" w:hAnsi="Tw Cen MT"/>
          <w:sz w:val="20"/>
          <w:szCs w:val="20"/>
        </w:rPr>
        <w:t>saat</w:t>
      </w:r>
      <w:proofErr w:type="spellEnd"/>
      <w:r>
        <w:rPr>
          <w:rFonts w:ascii="Tw Cen MT" w:hAnsi="Tw Cen MT"/>
          <w:sz w:val="20"/>
          <w:szCs w:val="20"/>
        </w:rPr>
        <w:t xml:space="preserve"> </w:t>
      </w:r>
      <w:proofErr w:type="spellStart"/>
      <w:r>
        <w:rPr>
          <w:rFonts w:ascii="Tw Cen MT" w:hAnsi="Tw Cen MT"/>
          <w:sz w:val="20"/>
          <w:szCs w:val="20"/>
        </w:rPr>
        <w:t>menstruasi</w:t>
      </w:r>
      <w:proofErr w:type="spellEnd"/>
      <w:r w:rsidR="00B65D2F" w:rsidRPr="006E33E4">
        <w:rPr>
          <w:rFonts w:ascii="Tw Cen MT" w:hAnsi="Tw Cen MT" w:cs="Times New Roman"/>
          <w:sz w:val="20"/>
          <w:szCs w:val="20"/>
        </w:rPr>
        <w:t>.</w:t>
      </w:r>
    </w:p>
    <w:p w14:paraId="5F299DA4" w14:textId="77777777" w:rsidR="00E04883" w:rsidRDefault="00000000">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 xml:space="preserve">Kata </w:t>
      </w:r>
      <w:proofErr w:type="spellStart"/>
      <w:r>
        <w:rPr>
          <w:rFonts w:ascii="Tw Cen MT" w:eastAsia="Twentieth Century" w:hAnsi="Tw Cen MT" w:cs="Twentieth Century"/>
          <w:b/>
          <w:sz w:val="20"/>
          <w:szCs w:val="20"/>
        </w:rPr>
        <w:t>Kunci</w:t>
      </w:r>
      <w:proofErr w:type="spellEnd"/>
      <w:r>
        <w:rPr>
          <w:rFonts w:ascii="Tw Cen MT" w:eastAsia="Twentieth Century" w:hAnsi="Tw Cen MT" w:cs="Twentieth Century"/>
          <w:b/>
          <w:sz w:val="20"/>
          <w:szCs w:val="20"/>
        </w:rPr>
        <w:t>:</w:t>
      </w:r>
    </w:p>
    <w:p w14:paraId="5CDF9C74" w14:textId="1C2736C1" w:rsidR="000404EE" w:rsidRDefault="000404EE">
      <w:pPr>
        <w:tabs>
          <w:tab w:val="left" w:pos="426"/>
        </w:tabs>
        <w:spacing w:after="0" w:line="240" w:lineRule="auto"/>
        <w:ind w:left="3150"/>
        <w:jc w:val="both"/>
        <w:rPr>
          <w:rFonts w:ascii="Tw Cen MT" w:eastAsia="Twentieth Century" w:hAnsi="Tw Cen MT" w:cs="Twentieth Century"/>
          <w:b/>
          <w:sz w:val="20"/>
          <w:szCs w:val="20"/>
        </w:rPr>
      </w:pPr>
      <w:proofErr w:type="spellStart"/>
      <w:r>
        <w:rPr>
          <w:rFonts w:ascii="Tw Cen MT" w:hAnsi="Tw Cen MT"/>
          <w:sz w:val="20"/>
          <w:szCs w:val="20"/>
        </w:rPr>
        <w:t>Pengetahuan</w:t>
      </w:r>
      <w:proofErr w:type="spellEnd"/>
      <w:r>
        <w:rPr>
          <w:rFonts w:ascii="Tw Cen MT" w:hAnsi="Tw Cen MT"/>
          <w:sz w:val="20"/>
          <w:szCs w:val="20"/>
        </w:rPr>
        <w:t xml:space="preserve">; </w:t>
      </w:r>
      <w:proofErr w:type="spellStart"/>
      <w:r>
        <w:rPr>
          <w:rFonts w:ascii="Tw Cen MT" w:hAnsi="Tw Cen MT"/>
          <w:sz w:val="20"/>
          <w:szCs w:val="20"/>
        </w:rPr>
        <w:t>Perilaku</w:t>
      </w:r>
      <w:proofErr w:type="spellEnd"/>
      <w:r>
        <w:rPr>
          <w:rFonts w:ascii="Tw Cen MT" w:hAnsi="Tw Cen MT"/>
          <w:sz w:val="20"/>
          <w:szCs w:val="20"/>
        </w:rPr>
        <w:t xml:space="preserve">; Personal Hygiene; </w:t>
      </w:r>
      <w:proofErr w:type="spellStart"/>
      <w:r>
        <w:rPr>
          <w:rFonts w:ascii="Tw Cen MT" w:hAnsi="Tw Cen MT"/>
          <w:sz w:val="20"/>
          <w:szCs w:val="20"/>
        </w:rPr>
        <w:t>Menstruasi</w:t>
      </w:r>
      <w:proofErr w:type="spellEnd"/>
    </w:p>
    <w:p w14:paraId="5A917D62" w14:textId="6E1D9B5F" w:rsidR="00B65D2F" w:rsidRPr="0022440B" w:rsidRDefault="0022440B" w:rsidP="000404EE">
      <w:pPr>
        <w:rPr>
          <w:rFonts w:ascii="Tw Cen MT" w:hAnsi="Tw Cen MT" w:cs="Times New Roman"/>
          <w:i/>
          <w:sz w:val="20"/>
          <w:szCs w:val="20"/>
        </w:rPr>
        <w:sectPr w:rsidR="00B65D2F" w:rsidRPr="0022440B" w:rsidSect="00B20BB1">
          <w:headerReference w:type="default" r:id="rId11"/>
          <w:footerReference w:type="default" r:id="rId12"/>
          <w:pgSz w:w="12240" w:h="15840"/>
          <w:pgMar w:top="1440" w:right="1440" w:bottom="1440" w:left="1440" w:header="720" w:footer="720" w:gutter="0"/>
          <w:pgNumType w:start="130"/>
          <w:cols w:space="720"/>
        </w:sectPr>
      </w:pPr>
      <w:r w:rsidRPr="00006CEA">
        <w:rPr>
          <w:rFonts w:ascii="Tw Cen MT" w:hAnsi="Tw Cen MT"/>
          <w:i/>
          <w:iCs/>
          <w:noProof/>
        </w:rPr>
        <mc:AlternateContent>
          <mc:Choice Requires="wps">
            <w:drawing>
              <wp:anchor distT="0" distB="0" distL="114300" distR="114300" simplePos="0" relativeHeight="251665408" behindDoc="0" locked="0" layoutInCell="1" hidden="0" allowOverlap="1" wp14:anchorId="32F0C3EC" wp14:editId="246711C9">
                <wp:simplePos x="0" y="0"/>
                <wp:positionH relativeFrom="column">
                  <wp:posOffset>0</wp:posOffset>
                </wp:positionH>
                <wp:positionV relativeFrom="paragraph">
                  <wp:posOffset>233078</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3E28BC93" id="Straight Arrow Connector 65" o:spid="_x0000_s1026" type="#_x0000_t32" style="position:absolute;margin-left:0;margin-top:18.35pt;width:470.55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AT3LyDgAAAACwEAAA8AAABkcnMv&#13;&#10;ZG93bnJldi54bWxMj0FPwzAMhe9I/IfISNxYWhgbdE0nxIBJHJDouHDLGq8pNE7VpGv59xhxgIsl&#13;&#10;++k9vy9fT64VR+xD40lBOktAIFXeNFQreNs9XtyACFGT0a0nVPCFAdbF6UmuM+NHesVjGWvBIRQy&#13;&#10;rcDG2GVShsqi02HmOyTWDr53OvLa19L0euRw18rLJFlIpxviD1Z3eG+x+iwHp+AJN+XL4WGst/g+&#13;&#10;XM8/nr0erVfq/GzarHjcrUBEnOKfA34YuD8UXGzvBzJBtAqYJiq4WixBsHo7T1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AT3LyD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1A840C85" w14:textId="276C4070" w:rsidR="00E04883" w:rsidRDefault="0022440B">
      <w:pPr>
        <w:tabs>
          <w:tab w:val="left" w:pos="426"/>
        </w:tabs>
        <w:spacing w:after="0" w:line="240" w:lineRule="auto"/>
        <w:jc w:val="both"/>
        <w:rPr>
          <w:rFonts w:ascii="Tw Cen MT" w:eastAsia="Twentieth Century" w:hAnsi="Tw Cen MT" w:cs="Twentieth Century"/>
          <w:b/>
          <w:sz w:val="24"/>
          <w:szCs w:val="24"/>
        </w:rPr>
      </w:pPr>
      <w:r w:rsidRPr="001732DC">
        <w:rPr>
          <w:rFonts w:ascii="Tw Cen MT" w:eastAsia="Twentieth Century" w:hAnsi="Tw Cen MT" w:cs="Twentieth Century"/>
          <w:b/>
          <w:sz w:val="24"/>
          <w:szCs w:val="24"/>
        </w:rPr>
        <w:t>INTRODUCTION</w:t>
      </w:r>
    </w:p>
    <w:p w14:paraId="7F2EA4C7" w14:textId="77777777" w:rsidR="000404EE" w:rsidRDefault="000404EE" w:rsidP="000404EE">
      <w:pPr>
        <w:spacing w:after="0" w:line="240" w:lineRule="auto"/>
        <w:jc w:val="both"/>
        <w:rPr>
          <w:rFonts w:ascii="Tw Cen MT" w:hAnsi="Tw Cen MT" w:cs="Times New Roman"/>
          <w:sz w:val="24"/>
          <w:szCs w:val="24"/>
        </w:rPr>
      </w:pPr>
      <w:commentRangeStart w:id="0"/>
      <w:r>
        <w:rPr>
          <w:rFonts w:ascii="Tw Cen MT" w:hAnsi="Tw Cen MT" w:cs="Times New Roman"/>
          <w:color w:val="000000" w:themeColor="text1"/>
          <w:sz w:val="24"/>
          <w:szCs w:val="24"/>
        </w:rPr>
        <w:t xml:space="preserve">Adolescent reproductive health is an important aspect of health development, especially reproductive health. The state of complete physical, mental, and social well-being referred to as reproductive health is not only free from disease or disability related to the functions and processes of the reproductive system </w:t>
      </w:r>
      <w:r>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{"citationItems":[{"id":"ITEM-1","itemData":{"abstract":"Latar Belakang: Menstruasi merupakan keluarnya darah dari kemaluan. Di daerah tropis yang cukup panas membuat tubuh berkeringat. Keringat ini meningkatkan kadar kelembaban tubuh, terutama pada organ seksual dan reproduksi yang tertutup dan berlipat. Hygiene pada saat menstruasi merupakan komponen vulva hygine (kebersihan perorangan) yang memegang peranan penting dalam status perilaku kesehatan seseorang, termasuk menghindari adanya gangguan pada fungsi alat reproduksi. Tujuan: Mengetahui hubungan pengetahuan dan sikap dengan perilaku vulva hygiene saat menstruasi pada remaja putri di SMP Negeri 1 Pulau Beringin Kabupaten Ogan Komering Ulu Selatan Provinsi Sumatera Selatan Tahun 2019. Metodologi: Penelitian ini menggunakan metode analitik kuantitatif dengan pendekatan cross sectional. Sampel dalam penelitian ini berjumlah 46 siswi. Teknik pengambilan sampel menggunakan total sampling. Instrumen penelitian terdiri dari kuesioner tentang perilaku personal hygiene saat menstruasi. Kuesioner ini telah diuji validitas dan reliabilitas dengan nilai sig.2 tailed &lt; 0,05. Data dianalisis menggunakan univariat dan bivariat untuk mengetahui distribusi frekuensi dari variabel yang diambil serta untuk mengetahui adakah hubungan antara variabel independen dan variabel dependen. Hasil Penelitian: Hasil penelitian menunjukkan bahwa ada hubungan antara pengetahuan (p value = 0,006) dan sikap (p value = 0,001) remaja putri dengan perilaku vulva hygiene saat menstruasi di SMP Negeri 1 Pulau Beringin Kabupaten Ogan Komering Ulu Selatan Provinsi Sumatera Selatan tahun 2019. Kesimpulan dan Saran: Pengetahuan dan sikap remaja berpengaruh secara signifikan terhadap perilaku remaja putri dalam vulva hygiene saat menstruasi. Diharapkan pihak sekolah dapat memberikan lebih banyak informasi untuk meningkatkan pengetahuan siswi tentang bagaimana pelaksanaan vulva hygiene genitalia saat menstruasi.","author":[{"dropping-particle":"","family":"Permata","given":"D D","non-dropping-particle":"","parse-names":false,"suffix":""}],"container-title":"Universitas Nasional Fakultas Ilmu Kesehatan","id":"ITEM-1","issued":{"date-parts":[["2019"]]},"page":"1-89","title":"Hubungan Pengetahuan Dan Sikap Dengan Perilaku Vulva Hygiene Saat Menstruasi Pada Remaja Puteri Di Smp N 01 Pulau Beringin Sumatera Selatan Tahun 2019","type":"article-journal"},"uris":["http://www.mendeley.com/documents/?uuid=e5632442-9c9c-4f7e-9fbd-e0956f5f6e6b"]}],"mendeley":{"formattedCitation":"[1]"},"properties":{"noteIndex":0},"schema":"https://github.com/citation-style-language/schema/raw/master/csl-citation.json"}</w:instrText>
      </w:r>
      <w:r>
        <w:rPr>
          <w:rFonts w:ascii="Tw Cen MT" w:hAnsi="Tw Cen MT" w:cs="Times New Roman"/>
          <w:color w:val="000000" w:themeColor="text1"/>
          <w:sz w:val="24"/>
          <w:szCs w:val="24"/>
        </w:rPr>
        <w:fldChar w:fldCharType="separate"/>
      </w:r>
      <w:r>
        <w:rPr>
          <w:rFonts w:ascii="Tw Cen MT" w:hAnsi="Tw Cen MT" w:cs="Times New Roman"/>
          <w:color w:val="000000" w:themeColor="text1"/>
          <w:sz w:val="24"/>
          <w:szCs w:val="24"/>
        </w:rPr>
        <w:t>[1]</w:t>
      </w:r>
      <w:r>
        <w:rPr>
          <w:rFonts w:ascii="Tw Cen MT" w:hAnsi="Tw Cen MT" w:cs="Times New Roman"/>
          <w:color w:val="000000" w:themeColor="text1"/>
          <w:sz w:val="24"/>
          <w:szCs w:val="24"/>
        </w:rPr>
        <w:fldChar w:fldCharType="end"/>
      </w:r>
      <w:r>
        <w:rPr>
          <w:rFonts w:ascii="Tw Cen MT" w:hAnsi="Tw Cen MT" w:cs="Times New Roman"/>
          <w:sz w:val="24"/>
          <w:szCs w:val="24"/>
        </w:rPr>
        <w:t xml:space="preserve">. </w:t>
      </w:r>
      <w:r>
        <w:rPr>
          <w:rFonts w:ascii="Tw Cen MT" w:hAnsi="Tw Cen MT" w:cs="Times New Roman"/>
          <w:color w:val="000000" w:themeColor="text1"/>
          <w:sz w:val="24"/>
          <w:szCs w:val="24"/>
        </w:rPr>
        <w:t xml:space="preserve">Adolescents with reproductive health problems are less able to care for their reproductive organs, especially during menstruation </w:t>
      </w:r>
      <w:r>
        <w:rPr>
          <w:rFonts w:ascii="Tw Cen MT" w:hAnsi="Tw Cen MT" w:cs="Times New Roman"/>
          <w:sz w:val="24"/>
          <w:szCs w:val="24"/>
          <w:vertAlign w:val="superscript"/>
        </w:rPr>
        <w:fldChar w:fldCharType="begin" w:fldLock="1"/>
      </w:r>
      <w:r>
        <w:rPr>
          <w:rFonts w:ascii="Tw Cen MT" w:hAnsi="Tw Cen MT" w:cs="Times New Roman"/>
          <w:sz w:val="24"/>
          <w:szCs w:val="24"/>
          <w:vertAlign w:val="superscript"/>
        </w:rPr>
        <w:instrText>ADDIN CSL_CITATION {"citationItems":[{"id":"ITEM-1","itemData":{"author":[{"dropping-particle":"","family":"Yulia","given":"","non-dropping-particle":"","parse-names":false,"suffix":""}],"id":"ITEM-1","issued":{"date-parts":[["2020"]]},"number-of-pages":"1","publisher-place":"jombang","title":"ANALISIS FAKTOR YANG MEMPENGARUHI MASALAH KESEHATAN REPRODUKSI REMAJA","type":"book"},"uris":["http://www.mendeley.com/documents/?uuid=523556ab-6818-4c80-8f5f-1c27740a916d"]}],"mendeley":{"formattedCitation":"[2]","plainTextFormattedCitation":"[2]","previouslyFormattedCitation":"(2)"},"properties":{"noteIndex":0},"schema":"https://github.com/citation-style-language/schema/raw/master/csl-citation.json"}</w:instrText>
      </w:r>
      <w:r>
        <w:rPr>
          <w:rFonts w:ascii="Tw Cen MT" w:hAnsi="Tw Cen MT" w:cs="Times New Roman"/>
          <w:sz w:val="24"/>
          <w:szCs w:val="24"/>
          <w:vertAlign w:val="superscript"/>
        </w:rPr>
        <w:fldChar w:fldCharType="separate"/>
      </w:r>
      <w:r>
        <w:rPr>
          <w:rFonts w:ascii="Tw Cen MT" w:hAnsi="Tw Cen MT" w:cs="Times New Roman"/>
          <w:sz w:val="24"/>
          <w:szCs w:val="24"/>
        </w:rPr>
        <w:t>[2]</w:t>
      </w:r>
      <w:r>
        <w:rPr>
          <w:rFonts w:ascii="Tw Cen MT" w:hAnsi="Tw Cen MT" w:cs="Times New Roman"/>
          <w:sz w:val="24"/>
          <w:szCs w:val="24"/>
          <w:vertAlign w:val="superscript"/>
        </w:rPr>
        <w:fldChar w:fldCharType="end"/>
      </w:r>
      <w:r>
        <w:rPr>
          <w:rFonts w:ascii="Tw Cen MT" w:hAnsi="Tw Cen MT" w:cs="Times New Roman"/>
          <w:sz w:val="24"/>
          <w:szCs w:val="24"/>
        </w:rPr>
        <w:t>. So that it can cause reproductive health problems such as RTIs, cervical cancer, uterine fibroids, and other health problems. During menstruation, the most common problem experienced by adolescents is infection of the reproductive tract. Reproductive tract infections usually attack the lower female reproductive organs known as reproductive tract infections (RTIs).</w:t>
      </w:r>
    </w:p>
    <w:p w14:paraId="3B747435" w14:textId="77777777" w:rsidR="000404EE" w:rsidRDefault="000404EE" w:rsidP="000404EE">
      <w:pPr>
        <w:spacing w:after="0" w:line="240" w:lineRule="auto"/>
        <w:jc w:val="both"/>
        <w:rPr>
          <w:rFonts w:ascii="Tw Cen MT" w:hAnsi="Tw Cen MT"/>
          <w:sz w:val="24"/>
          <w:szCs w:val="24"/>
        </w:rPr>
      </w:pPr>
      <w:r>
        <w:rPr>
          <w:rFonts w:ascii="Tw Cen MT" w:hAnsi="Tw Cen MT" w:cs="Times New Roman"/>
          <w:sz w:val="24"/>
          <w:szCs w:val="24"/>
        </w:rPr>
        <w:t xml:space="preserve">Reproductive tract infections (RTIs) are the highest incidence in the world, according to World Health Organization </w:t>
      </w:r>
      <w:r>
        <w:rPr>
          <w:rFonts w:ascii="Tw Cen MT" w:hAnsi="Tw Cen MT" w:cs="Times New Roman"/>
          <w:i/>
          <w:sz w:val="24"/>
          <w:szCs w:val="24"/>
          <w:vertAlign w:val="superscript"/>
        </w:rPr>
        <w:fldChar w:fldCharType="begin" w:fldLock="1"/>
      </w:r>
      <w:r>
        <w:rPr>
          <w:rFonts w:ascii="Tw Cen MT" w:hAnsi="Tw Cen MT" w:cs="Times New Roman"/>
          <w:i/>
          <w:sz w:val="24"/>
          <w:szCs w:val="24"/>
          <w:vertAlign w:val="superscript"/>
        </w:rPr>
        <w:instrText>ADDIN CSL_CITATION {"citationItems":[{"id":"ITEM-1","itemData":{"author":[{"dropping-particle":"","family":"WHO","given":"","non-dropping-particle":"","parse-names":false,"suffix":""}],"id":"ITEM-1","issued":{"date-parts":[["2014"]]},"publisher":"http://scholar.unand.ac.id/67875/2/BAB%20I%20PENDAHULUAN.pdf","title":"angka kejadian infeksi saluran reproduksi (ISR)","type":"book"},"uris":["http://www.mendeley.com/documents/?uuid=8fe8afd3-a8ae-4f7f-9479-fd87b197e81c"]}],"mendeley":{"formattedCitation":"[3]","plainTextFormattedCitation":"[3]","previouslyFormattedCitation":"(3)"},"properties":{"noteIndex":0},"schema":"https://github.com/citation-style-language/schema/raw/master/csl-citation.json"}</w:instrText>
      </w:r>
      <w:r>
        <w:rPr>
          <w:rFonts w:ascii="Tw Cen MT" w:hAnsi="Tw Cen MT" w:cs="Times New Roman"/>
          <w:i/>
          <w:sz w:val="24"/>
          <w:szCs w:val="24"/>
          <w:vertAlign w:val="superscript"/>
        </w:rPr>
        <w:fldChar w:fldCharType="separate"/>
      </w:r>
      <w:r>
        <w:rPr>
          <w:rFonts w:ascii="Tw Cen MT" w:hAnsi="Tw Cen MT" w:cs="Times New Roman"/>
          <w:sz w:val="24"/>
          <w:szCs w:val="24"/>
        </w:rPr>
        <w:t>[3]</w:t>
      </w:r>
      <w:r>
        <w:rPr>
          <w:rFonts w:ascii="Tw Cen MT" w:hAnsi="Tw Cen MT" w:cs="Times New Roman"/>
          <w:i/>
          <w:sz w:val="24"/>
          <w:szCs w:val="24"/>
          <w:vertAlign w:val="superscript"/>
        </w:rPr>
        <w:fldChar w:fldCharType="end"/>
      </w:r>
      <w:r>
        <w:rPr>
          <w:rFonts w:ascii="Tw Cen MT" w:hAnsi="Tw Cen MT" w:cs="Times New Roman"/>
          <w:i/>
          <w:sz w:val="24"/>
          <w:szCs w:val="24"/>
        </w:rPr>
        <w:t xml:space="preserve"> mainly occurring among adolescents (35-42%) and young adults (27-33%). The problem arises due to lack of immunity, poor menstrual personal hygiene practices, dirty environment, and use of unclean sanitary pads. The incidence of candidiasis is 25-50% of adolescent ISR worldwide, bacterial vaginosis 20-40%, and trichomoniasis 5-15%. According to the 2016 Indonesian Adolescent Reproductive Health Survey, only 21.3% of adolescents have good hygiene during menstruation, while 66.6% of adolescent girls have poor hygiene </w:t>
      </w:r>
      <w:proofErr w:type="spellStart"/>
      <w:r>
        <w:rPr>
          <w:rFonts w:ascii="Tw Cen MT" w:hAnsi="Tw Cen MT" w:cs="Times New Roman"/>
          <w:i/>
          <w:sz w:val="24"/>
          <w:szCs w:val="24"/>
        </w:rPr>
        <w:t>behaviour</w:t>
      </w:r>
      <w:proofErr w:type="spellEnd"/>
      <w:r>
        <w:rPr>
          <w:rFonts w:ascii="Tw Cen MT" w:hAnsi="Tw Cen MT" w:cs="Times New Roman"/>
          <w:i/>
          <w:sz w:val="24"/>
          <w:szCs w:val="24"/>
        </w:rPr>
        <w:t xml:space="preserve"> during menstruation, based on the Indonesian Democratic Health Survey</w:t>
      </w:r>
      <w:r>
        <w:rPr>
          <w:rFonts w:ascii="Tw Cen MT" w:hAnsi="Tw Cen MT" w:cs="Times New Roman"/>
          <w:sz w:val="24"/>
          <w:szCs w:val="24"/>
        </w:rPr>
        <w:t xml:space="preserve">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{"citationItems":[{"id":"ITEM-1","itemData":{"abstract":"Latar Belakang: Menstruasi merupakan keluarnya darah dari kemaluan. Di daerah tropis yang cukup panas membuat tubuh berkeringat. Keringat ini meningkatkan kadar kelembaban tubuh, terutama pada organ seksual dan reproduksi yang tertutup dan berlipat. Hygiene pada saat menstruasi merupakan komponen vulva hygine (kebersihan perorangan) yang memegang peranan penting dalam status perilaku kesehatan seseorang, termasuk menghindari adanya gangguan pada fungsi alat reproduksi. Tujuan: Mengetahui hubungan pengetahuan dan sikap dengan perilaku vulva hygiene saat menstruasi pada remaja putri di SMP Negeri 1 Pulau Beringin Kabupaten Ogan Komering Ulu Selatan Provinsi Sumatera Selatan Tahun 2019. Metodologi: Penelitian ini menggunakan metode analitik kuantitatif dengan pendekatan cross sectional. Sampel dalam penelitian ini berjumlah 46 siswi. Teknik pengambilan sampel menggunakan total sampling. Instrumen penelitian terdiri dari kuesioner tentang perilaku personal hygiene saat menstruasi. Kuesioner ini telah diuji validitas dan reliabilitas dengan nilai sig.2 tailed &lt; 0,05. Data dianalisis menggunakan univariat dan bivariat untuk mengetahui distribusi frekuensi dari variabel yang diambil serta untuk mengetahui adakah hubungan antara variabel independen dan variabel dependen. Hasil Penelitian: Hasil penelitian menunjukkan bahwa ada hubungan antara pengetahuan (p value = 0,006) dan sikap (p value = 0,001) remaja putri dengan perilaku vulva hygiene saat menstruasi di SMP Negeri 1 Pulau Beringin Kabupaten Ogan Komering Ulu Selatan Provinsi Sumatera Selatan tahun 2019. Kesimpulan dan Saran: Pengetahuan dan sikap remaja berpengaruh secara signifikan terhadap perilaku remaja putri dalam vulva hygiene saat menstruasi. Diharapkan pihak sekolah dapat memberikan lebih banyak informasi untuk meningkatkan pengetahuan siswi tentang bagaimana pelaksanaan vulva hygiene genitalia saat menstruasi.","author":[{"dropping-particle":"","family":"Permata","given":"D D","non-dropping-particle":"","parse-names":false,"suffix":""}],"container-title":"Universitas Nasional Fakultas Ilmu Kesehatan","id":"ITEM-1","issued":{"date-parts":[["2019"]]},"page":"1-89","title":"Hubungan Pengetahuan Dan Sikap Dengan Perilaku Vulva Hygiene Saat Menstruasi Pada Remaja Puteri Di Smp N 01 Pulau Beringin Sumatera Selatan Tahun 2019","type":"article-journal"},"uris":["http://www.mendeley.com/documents/?uuid=e5632442-9c9c-4f7e-9fbd-e0956f5f6e6b"]}],"mendeley":{"formattedCitation":"[1]","plainTextFormattedCitation":"[1]","previouslyFormattedCitation":"(1)"},"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w:t>
      </w:r>
      <w:r>
        <w:rPr>
          <w:rFonts w:ascii="Tw Cen MT" w:hAnsi="Tw Cen MT"/>
          <w:sz w:val="24"/>
          <w:szCs w:val="24"/>
          <w:vertAlign w:val="superscript"/>
        </w:rPr>
        <w:fldChar w:fldCharType="end"/>
      </w:r>
      <w:r>
        <w:rPr>
          <w:rFonts w:ascii="Tw Cen MT" w:hAnsi="Tw Cen MT"/>
          <w:sz w:val="24"/>
          <w:szCs w:val="24"/>
        </w:rPr>
        <w:t xml:space="preserve"> Women of </w:t>
      </w:r>
      <w:r>
        <w:rPr>
          <w:rFonts w:ascii="Tw Cen MT" w:hAnsi="Tw Cen MT"/>
          <w:sz w:val="24"/>
          <w:szCs w:val="24"/>
        </w:rPr>
        <w:t xml:space="preserve">childbearing age are most at risk of developing RTIs during menstruation, pregnancy and childbirth. Poor personal hygiene </w:t>
      </w:r>
      <w:proofErr w:type="spellStart"/>
      <w:r>
        <w:rPr>
          <w:rFonts w:ascii="Tw Cen MT" w:hAnsi="Tw Cen MT"/>
          <w:sz w:val="24"/>
          <w:szCs w:val="24"/>
        </w:rPr>
        <w:t>behaviour</w:t>
      </w:r>
      <w:proofErr w:type="spellEnd"/>
      <w:r>
        <w:rPr>
          <w:rFonts w:ascii="Tw Cen MT" w:hAnsi="Tw Cen MT"/>
          <w:sz w:val="24"/>
          <w:szCs w:val="24"/>
        </w:rPr>
        <w:t xml:space="preserve"> during menstruation (30%), lack of immunity (10%), dirty environment, and use of unclean sanitary napkins during menstruation (50%) are the main causes of RTIs.</w:t>
      </w:r>
    </w:p>
    <w:p w14:paraId="7D9AF04A" w14:textId="77777777" w:rsidR="000404EE" w:rsidRDefault="000404EE" w:rsidP="000404EE">
      <w:pPr>
        <w:spacing w:after="0" w:line="240" w:lineRule="auto"/>
        <w:jc w:val="both"/>
        <w:rPr>
          <w:rFonts w:ascii="Tw Cen MT" w:hAnsi="Tw Cen MT" w:cs="Times New Roman"/>
          <w:sz w:val="24"/>
          <w:szCs w:val="24"/>
        </w:rPr>
      </w:pPr>
      <w:r>
        <w:rPr>
          <w:rFonts w:ascii="Tw Cen MT" w:hAnsi="Tw Cen MT"/>
          <w:sz w:val="24"/>
          <w:szCs w:val="24"/>
        </w:rPr>
        <w:t xml:space="preserve">Maintaining personal hygiene is very important during menstruation.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ISBN":"9786236508268","author":[{"dropping-particle":"","family":"Kusmiran","given":"","non-dropping-particle":"","parse-names":false,"suffix":""}],"edition":"1","id":"ITEM-1","issued":{"date-parts":[["2014"]]},"number-of-pages":"245","publisher":"literasi nusantara","publisher-place":"jakarta","title":"buku ajar kesehatan reproduksi remaja dan wanita","type":"book"},"uris":["http://www.mendeley.com/documents/?uuid=1e4cf812-6448-4d0b-bd25-5bd164a3cf78"]}],"mendeley":{"formattedCitation":"[4]","plainTextFormattedCitation":"[4]","previouslyFormattedCitation":"(4)"},"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[4]</w:t>
      </w:r>
      <w:r>
        <w:rPr>
          <w:rFonts w:ascii="Tw Cen MT" w:hAnsi="Tw Cen MT"/>
          <w:sz w:val="24"/>
          <w:szCs w:val="24"/>
          <w:vertAlign w:val="superscript"/>
        </w:rPr>
        <w:fldChar w:fldCharType="end"/>
      </w:r>
      <w:r>
        <w:rPr>
          <w:rFonts w:ascii="Tw Cen MT" w:hAnsi="Tw Cen MT"/>
          <w:sz w:val="24"/>
          <w:szCs w:val="24"/>
        </w:rPr>
        <w:t xml:space="preserve"> Personal hygiene during menstruation includes actions to maintain health and efforts to keep reproductive organs clean during menstruation. Personal Hygiene is an effort to maintain personal health through personal hygiene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{"citationItems":[{"id":"ITEM-1","itemData":{"URL":"https://books.google.co.id/books/about/Personal_Hygiene_Dan_Sanitasi_Lingkungan.html?id=V8o5EAAAQBAJ&amp;redir_esc=y","accessed":{"date-parts":[["2022","10","24"]]},"author":[{"dropping-particle":"","family":"Dr. Kusmiyati","given":"SKM, MPH","non-dropping-particle":"","parse-names":false,"suffix":""}],"id":"ITEM-1","issued":{"date-parts":[["2021"]]},"title":"Personal Hygiene Dan Sanitasi Lingkungan Hubungannya dengan Kualitas","type":"webpage"},"uris":["http://www.mendeley.com/documents/?uuid=5843aaa2-74eb-3f4a-8920-76f0c991f6b9"]}],"mendeley":{"formattedCitation":"[5]","plainTextFormattedCitation":"[5]","previouslyFormattedCitation":"(5)"},"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[5]</w:t>
      </w:r>
      <w:r>
        <w:rPr>
          <w:rFonts w:ascii="Tw Cen MT" w:hAnsi="Tw Cen MT"/>
          <w:sz w:val="24"/>
          <w:szCs w:val="24"/>
          <w:vertAlign w:val="superscript"/>
        </w:rPr>
        <w:fldChar w:fldCharType="end"/>
      </w:r>
      <w:r>
        <w:rPr>
          <w:rFonts w:ascii="Tw Cen MT" w:hAnsi="Tw Cen MT"/>
          <w:sz w:val="24"/>
          <w:szCs w:val="24"/>
        </w:rPr>
        <w:t>. Personal hygiene is an effort made by individuals to maintain cleanliness and health to avoid disease</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uthor":[{"dropping-particle":"","family":"Hajrah","given":"","non-dropping-particle":"","parse-names":false,"suffix":""}],"id":"ITEM-1","issued":{"date-parts":[["2021"]]},"number-of-pages":"2","publisher-place":"Makassar","title":"Personal Hygiene Pedagang","type":"book"},"uris":["http://www.mendeley.com/documents/?uuid=a0f4eff0-a6fd-4de0-b457-b1525dee47d9"]}],"mendeley":{"formattedCitation":"[6]","plainTextFormattedCitation":"[6]","previouslyFormattedCitation":"(6)"},"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[6]</w:t>
      </w:r>
      <w:r>
        <w:rPr>
          <w:rFonts w:ascii="Tw Cen MT" w:hAnsi="Tw Cen MT"/>
          <w:sz w:val="24"/>
          <w:szCs w:val="24"/>
          <w:vertAlign w:val="superscript"/>
        </w:rPr>
        <w:fldChar w:fldCharType="end"/>
      </w:r>
      <w:r>
        <w:rPr>
          <w:rFonts w:ascii="Tw Cen MT" w:hAnsi="Tw Cen MT"/>
          <w:sz w:val="24"/>
          <w:szCs w:val="24"/>
        </w:rPr>
        <w:t xml:space="preserve">. Personal hygiene is self-care that includes things such as bathing, using the toilet, general body hygiene, and dressing up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URL":"https://www.google.co.id/books/edition/Asuhan_Keperawatan_pada_Kebutuhan_Dasar/VeMNEAAAQBAJ?hl=id&amp;gbpv=1&amp;dq=bermen+et+al+pengertian+personal+hygiene&amp;pg=PA50&amp;printsec=frontcover","accessed":{"date-parts":[["2022","10","26"]]},"author":[{"dropping-particle":"","family":"Ineke at al","given":"","non-dropping-particle":"","parse-names":false,"suffix":""}],"id":"ITEM-1","issued":{"date-parts":[["2020"]]},"title":"Asuhan Keperawatan pada Kebutuhan Dasar Manusia","type":"webpage"},"uris":["http://www.mendeley.com/documents/?uuid=a3b53688-a4d8-3846-95d1-46a9de4fccf4"]}],"mendeley":{"formattedCitation":"[7]","plainTextFormattedCitation":"[7]","previouslyFormattedCitation":"(7)"},"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[7]</w:t>
      </w:r>
      <w:r>
        <w:rPr>
          <w:rFonts w:ascii="Tw Cen MT" w:hAnsi="Tw Cen MT"/>
          <w:sz w:val="24"/>
          <w:szCs w:val="24"/>
          <w:vertAlign w:val="superscript"/>
        </w:rPr>
        <w:fldChar w:fldCharType="end"/>
      </w:r>
      <w:r>
        <w:rPr>
          <w:rFonts w:ascii="Tw Cen MT" w:hAnsi="Tw Cen MT"/>
          <w:sz w:val="24"/>
          <w:szCs w:val="24"/>
        </w:rPr>
        <w:t xml:space="preserve">. Personal hygiene can be translated as actions taken to maintain one's physical and psychological well-being through one's health and hygiene. based on information from </w:t>
      </w:r>
      <w:proofErr w:type="spellStart"/>
      <w:r>
        <w:rPr>
          <w:rFonts w:ascii="Tw Cen MT" w:hAnsi="Tw Cen MT" w:cs="Times New Roman"/>
          <w:sz w:val="24"/>
          <w:szCs w:val="24"/>
        </w:rPr>
        <w:t>Isro’in</w:t>
      </w:r>
      <w:proofErr w:type="spellEnd"/>
      <w:r>
        <w:rPr>
          <w:rFonts w:ascii="Tw Cen MT" w:hAnsi="Tw Cen MT" w:cs="Times New Roman"/>
          <w:sz w:val="24"/>
          <w:szCs w:val="24"/>
        </w:rPr>
        <w:t xml:space="preserve">, L &amp; </w:t>
      </w:r>
      <w:proofErr w:type="spellStart"/>
      <w:r>
        <w:rPr>
          <w:rFonts w:ascii="Tw Cen MT" w:hAnsi="Tw Cen MT" w:cs="Times New Roman"/>
          <w:sz w:val="24"/>
          <w:szCs w:val="24"/>
        </w:rPr>
        <w:t>Andarmoyo</w:t>
      </w:r>
      <w:proofErr w:type="spellEnd"/>
      <w:r>
        <w:rPr>
          <w:rFonts w:ascii="Tw Cen MT" w:hAnsi="Tw Cen MT" w:cs="Times New Roman"/>
          <w:sz w:val="24"/>
          <w:szCs w:val="24"/>
        </w:rPr>
        <w:t>, S.</w:t>
      </w:r>
      <w:r>
        <w:rPr>
          <w:rFonts w:ascii="Tw Cen MT" w:hAnsi="Tw Cen MT"/>
          <w:sz w:val="24"/>
          <w:szCs w:val="24"/>
        </w:rPr>
        <w:fldChar w:fldCharType="begin" w:fldLock="1"/>
      </w:r>
      <w:r>
        <w:rPr>
          <w:rFonts w:ascii="Tw Cen MT" w:hAnsi="Tw Cen MT"/>
          <w:sz w:val="24"/>
          <w:szCs w:val="24"/>
        </w:rPr>
        <w:instrText>ADDIN CSL_CITATION {"citationItems":[{"id":"ITEM-1","itemData":{"ISBN":"978-979-756-852-8","abstract":"Dalam kehidupan sehari-hari kebersihan merupakan hal yang sangat penting dan harus diperhatikan karena kebersihan akan mempengaruhi kesehatan, kenyamanan, keamanan dan kesejahteraan klien selama menjalani perawatan. \n\nSebagai seorang tenaga professional di bidang kesehatan, seorang perawat akan dihadapkan dengan berbagai masalah, salah satunya adalah personal hygiene klien yang sedang dirawat di rumah sakit, oleh karenanya seorang perawat dituntut mengerti tentang apa kebersihan diri/personal hygiene, bagaimana proses keperawatan pada klien dengan masalah/gangguan personal hygiene dan bagaimana praktik keperawatan yang bisa diberikan pada klien yang mengalamai masalah/gangguan personal hygiene  \n\nBuku ini menjawab semua pertanyaan diatas, dengan membaca buku ini anda akan mendapatkan gambaran mengenai konsep, proses dan praktik keperawatan klien dengan masalah/gangguan personal hygiene yang disusun dan diuraikan dalam 7 bab, sebagai berikut: \n\nBab 1\t: Konsep Personal Hygiene\nBab 2\t: Kebersihan dan Kesehatan Kulit\nBab 3\t: Kebersihan dan Kesehatan Kuku\nBab 4\t: Kebersihan dan Kesehatan Gigi dan Mulut\nBab 5\t: Kebersihan dan Kesehatan Rambut\nBab 6\t: Kebersihan dan Kesehatan Mata, Telinga, dan Hidung\nBab 7\t: Kebersihan dan Kesehatan Ruang Perawatan Pasien dan lingkungannya\nBab 8\t: Proses Keperawatan Personal hygiene\nBab 9\t: Praktik Pemenuhan Kebutuhan Personal Hygiene","author":[{"dropping-particle":"","family":"Isro'in","given":"Laily","non-dropping-particle":"","parse-names":false,"suffix":""},{"dropping-particle":"","family":"Andarmoyo","given":"Sulistyo","non-dropping-particle":"","parse-names":false,"suffix":""}],"id":"ITEM-1","issued":{"date-parts":[["2012"]]},"page":"120","publisher":"graha ilmu","title":"PERSONAL HYGIENE\nKonsep, Proses, dan Aplikasi dalam Praktik Keperawatan","type":"article-journal"},"uris":["http://www.mendeley.com/documents/?uuid=e7cf20e0-9163-387c-80bf-5901c45de665"]}],"mendeley":{"formattedCitation":"[8]","plainTextFormattedCitation":"[8]","previouslyFormattedCitation":"(8)"},"properties":{"noteIndex":0},"schema":"https://github.com/citation-style-language/schema/raw/master/csl-citation.json"}</w:instrText>
      </w:r>
      <w:r>
        <w:rPr>
          <w:rFonts w:ascii="Tw Cen MT" w:hAnsi="Tw Cen MT"/>
          <w:sz w:val="24"/>
          <w:szCs w:val="24"/>
        </w:rPr>
        <w:fldChar w:fldCharType="separate"/>
      </w:r>
      <w:r>
        <w:rPr>
          <w:rFonts w:ascii="Tw Cen MT" w:hAnsi="Tw Cen MT"/>
          <w:sz w:val="24"/>
          <w:szCs w:val="24"/>
        </w:rPr>
        <w:t>[8]</w:t>
      </w:r>
      <w:r>
        <w:rPr>
          <w:rFonts w:ascii="Tw Cen MT" w:hAnsi="Tw Cen MT"/>
          <w:sz w:val="24"/>
          <w:szCs w:val="24"/>
        </w:rPr>
        <w:fldChar w:fldCharType="end"/>
      </w:r>
      <w:r>
        <w:rPr>
          <w:rFonts w:ascii="Tw Cen MT" w:hAnsi="Tw Cen MT"/>
          <w:sz w:val="24"/>
          <w:szCs w:val="24"/>
        </w:rPr>
        <w:t>.</w:t>
      </w:r>
    </w:p>
    <w:p w14:paraId="3C013B52" w14:textId="77777777" w:rsidR="000404EE" w:rsidRDefault="000404EE" w:rsidP="000404EE">
      <w:pPr>
        <w:pStyle w:val="DaftarParagraf"/>
        <w:spacing w:line="240" w:lineRule="auto"/>
        <w:ind w:left="0"/>
        <w:jc w:val="both"/>
        <w:rPr>
          <w:rFonts w:ascii="Tw Cen MT" w:hAnsi="Tw Cen MT"/>
          <w:sz w:val="24"/>
          <w:szCs w:val="24"/>
        </w:rPr>
      </w:pPr>
      <w:r>
        <w:rPr>
          <w:rFonts w:ascii="Tw Cen MT" w:hAnsi="Tw Cen MT"/>
          <w:sz w:val="24"/>
          <w:szCs w:val="24"/>
        </w:rPr>
        <w:t>Good knowledge of personal hygiene can have an impact on a person's behaviour in maintaining and maintaining their reproductive health, especially during menstruation. Poor menstrual hygiene practices, which can harm one's reproductive health, are made possible by adolescents who lack knowledge about reproductive health issues. Lack of knowledge about menstruation, sexuality, and reproductive health can hinder the ability of adolescents to maintain hygiene during menstruation</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{"citationItems":[{"id":"ITEM-1","itemData":{"DOI":"10.33477/BS.V9I1.1327","ISSN":"2541-1225","abstract":"This study discusses the importance of health education about menstrual hygiene to the knowledge of young women. This research is a Pre Experiment research by designing One Group Pratt Posttest. The sample in this study were 35 male students of SMP Negeri 1 masohi who had menstruated. Data processing and analysis is done by computerization and presented in the form of frequency distribution and cross tabulation by using the Indepentent T Test if the data is normally distributed and if the data is not normally distributed the Wilcoxon test is used with a significance level of p &lt;0.05. The results of this study indicate that there is research on health education on knowledge (p = 0,000) about menstrual hygiene for female students at SMP Negeri 1 Masohi. This study discusses adolescent education which is expected to be given in the learning curriculum and given to adolescents in schools.","author":[{"dropping-particle":"","family":"Mariene","given":"","non-dropping-particle":"","parse-names":false,"suffix":""}],"container-title":"BIOSEL (Biology Science and Education): Jurnal Penelitian Science dan Pendidikan","id":"ITEM-1","issue":"1","issued":{"date-parts":[["2020","6","1"]]},"page":"101-108","publisher":"LP2M IAIN Ambon","title":"Pengaruh Pendidikan Kesehatan Tentang Higiene Menstruasi Terhadap Pengetahuan Remaja Putri","type":"article-journal","volume":"9"},"uris":["http://www.mendeley.com/documents/?uuid=e26c89d9-3064-38a6-b7b6-663f398b6608"]}],"mendeley":{"formattedCitation":"[9]","plainTextFormattedCitation":"[9]","previouslyFormattedCitation":"(9)"},"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[9]</w:t>
      </w:r>
      <w:r>
        <w:rPr>
          <w:rFonts w:ascii="Tw Cen MT" w:hAnsi="Tw Cen MT"/>
          <w:sz w:val="24"/>
          <w:szCs w:val="24"/>
          <w:vertAlign w:val="superscript"/>
        </w:rPr>
        <w:fldChar w:fldCharType="end"/>
      </w:r>
      <w:r>
        <w:rPr>
          <w:rFonts w:ascii="Tw Cen MT" w:hAnsi="Tw Cen MT"/>
          <w:sz w:val="24"/>
          <w:szCs w:val="24"/>
        </w:rPr>
        <w:t>.</w:t>
      </w:r>
      <w:commentRangeEnd w:id="0"/>
      <w:r>
        <w:rPr>
          <w:rStyle w:val="ReferensiKomentar"/>
          <w:rFonts w:eastAsiaTheme="minorEastAsia" w:cs="Calibri"/>
          <w:lang w:val="en-US" w:eastAsia="ko-KR"/>
        </w:rPr>
        <w:commentReference w:id="0"/>
      </w:r>
    </w:p>
    <w:p w14:paraId="164D9D1F" w14:textId="77777777" w:rsidR="000404EE" w:rsidRDefault="000404EE" w:rsidP="000404EE">
      <w:pPr>
        <w:pStyle w:val="DaftarParagraf"/>
        <w:spacing w:line="240" w:lineRule="auto"/>
        <w:ind w:left="0"/>
        <w:jc w:val="both"/>
        <w:rPr>
          <w:rFonts w:ascii="Tw Cen MT" w:hAnsi="Tw Cen MT"/>
          <w:sz w:val="24"/>
          <w:szCs w:val="24"/>
        </w:rPr>
      </w:pPr>
      <w:r>
        <w:rPr>
          <w:rFonts w:ascii="Tw Cen MT" w:hAnsi="Tw Cen MT"/>
          <w:sz w:val="24"/>
          <w:szCs w:val="24"/>
        </w:rPr>
        <w:t xml:space="preserve">According to </w:t>
      </w:r>
      <w:proofErr w:type="spellStart"/>
      <w:r>
        <w:rPr>
          <w:rFonts w:ascii="Tw Cen MT" w:hAnsi="Tw Cen MT"/>
          <w:sz w:val="24"/>
          <w:szCs w:val="24"/>
        </w:rPr>
        <w:t>Susanti</w:t>
      </w:r>
      <w:proofErr w:type="spellEnd"/>
      <w:r>
        <w:rPr>
          <w:rFonts w:ascii="Tw Cen MT" w:hAnsi="Tw Cen MT"/>
          <w:sz w:val="24"/>
          <w:szCs w:val="24"/>
        </w:rPr>
        <w:t xml:space="preserve">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{"citationItems":[{"id":"ITEM-1","itemData":{"DOI":"10.55426/JKSI.V11I2.119","ISSN":"2086-2210","abstract":"ABSTRAK Latarbelakang: Masa remaja adalah masa peralihan dari masa kanak-kanak ke dewasa dengan ditandai perubahan fisik dan piskologis. Perubahan fisik salah satunya terjadinya perubahan seks sekunder yaitu menstruasi. Pengetahuan tentang personal hygiene saat menstruasi penting untuk membentuk perilaku personal hygiene yang benar saat menstruasi. Tujuan: Penelitian ini bertujuan untuk mengetahui hubungan antara pengetahuan remaja putri dengan perilaku personal hygiene saat menstruasi di SMP N 1 Gamping Sleman Yogyakarta. Metode: Penelitian ini merupakan penelitian kuantitatif analitik korelasional dengan pendekatan cross sectional dengan jumlah sampel 62 responden yang diambil secara random sampling pada siswi kelas VII dan VIII. Analisis data menggunakan analisis Kendall Tau. Hasil: Pengetahuan remaja putri tentang personal hygiene saat menstruasi dalam kategori baik yaitu sebanyak 39 (62,9%), dan perilaku personal hygiene saat menstruasi dalam kategori positif yaitu sebanyak 38 (61,8%). Hasil uji Kedall tau menunjukkan nilai P value sebesar 0,023. Kesimpulan: Terdapat hubungan antara pengetahuan remaja putri dengan perilaku personal hygiene saat menstruasi di SMP N 1 Gamping Sleman Yogyakarta.","author":[{"dropping-particle":"","family":"Susanti","given":"Dwi","non-dropping-particle":"","parse-names":false,"suffix":""}],"container-title":"JURNAL KESEHATAN SAMODRA ILMU","id":"ITEM-1","issue":"2","issued":{"date-parts":[["2020","8","5"]]},"page":"166-172","publisher":"Sekolah Tinggi Ilmu Kesehatan Yogyakarta","title":"HUBUNGAN PENGETAHUAN REMAJA PUTRI DENGAN PERILAKU PERSONAL HYGIENE SAAT MENSTRUASI","type":"article-journal","volume":"11"},"uris":["http://www.mendeley.com/documents/?uuid=0198a865-fd26-30df-ad12-fe813b4461c1"]}],"mendeley":{"formattedCitation":"[10]","plainTextFormattedCitation":"[10]","previouslyFormattedCitation":"(10)"},"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[10]</w:t>
      </w:r>
      <w:r>
        <w:rPr>
          <w:rFonts w:ascii="Tw Cen MT" w:hAnsi="Tw Cen MT"/>
          <w:sz w:val="24"/>
          <w:szCs w:val="24"/>
          <w:vertAlign w:val="superscript"/>
        </w:rPr>
        <w:fldChar w:fldCharType="end"/>
      </w:r>
      <w:r>
        <w:rPr>
          <w:rFonts w:ascii="Tw Cen MT" w:hAnsi="Tw Cen MT"/>
          <w:sz w:val="24"/>
          <w:szCs w:val="24"/>
        </w:rPr>
        <w:t xml:space="preserve">, there is a relationship between personal hygiene practices related to </w:t>
      </w:r>
      <w:r>
        <w:rPr>
          <w:rFonts w:ascii="Tw Cen MT" w:hAnsi="Tw Cen MT"/>
          <w:sz w:val="24"/>
          <w:szCs w:val="24"/>
        </w:rPr>
        <w:lastRenderedPageBreak/>
        <w:t xml:space="preserve">menstruation and knowledge of adolescent girls. However, a study by  </w:t>
      </w:r>
      <w:proofErr w:type="spellStart"/>
      <w:r>
        <w:rPr>
          <w:rFonts w:ascii="Tw Cen MT" w:hAnsi="Tw Cen MT"/>
          <w:sz w:val="24"/>
          <w:szCs w:val="24"/>
        </w:rPr>
        <w:t>Rohidah</w:t>
      </w:r>
      <w:proofErr w:type="spellEnd"/>
      <w:r>
        <w:rPr>
          <w:rFonts w:ascii="Tw Cen MT" w:hAnsi="Tw Cen MT"/>
          <w:sz w:val="24"/>
          <w:szCs w:val="24"/>
        </w:rPr>
        <w:t xml:space="preserve"> </w:t>
      </w:r>
      <w:proofErr w:type="spellStart"/>
      <w:r>
        <w:rPr>
          <w:rFonts w:ascii="Tw Cen MT" w:hAnsi="Tw Cen MT"/>
          <w:sz w:val="24"/>
          <w:szCs w:val="24"/>
        </w:rPr>
        <w:t>dkk</w:t>
      </w:r>
      <w:proofErr w:type="spellEnd"/>
      <w:r>
        <w:rPr>
          <w:rFonts w:ascii="Tw Cen MT" w:hAnsi="Tw Cen MT"/>
          <w:sz w:val="24"/>
          <w:szCs w:val="24"/>
        </w:rPr>
        <w:t xml:space="preserve"> </w:t>
      </w:r>
      <w:r>
        <w:rPr>
          <w:rFonts w:ascii="Tw Cen MT" w:hAnsi="Tw Cen MT"/>
          <w:sz w:val="24"/>
          <w:szCs w:val="24"/>
          <w:vertAlign w:val="superscript"/>
        </w:rPr>
        <w:fldChar w:fldCharType="begin" w:fldLock="1"/>
      </w:r>
      <w:r>
        <w:rPr>
          <w:rFonts w:ascii="Tw Cen MT" w:hAnsi="Tw Cen MT"/>
          <w:sz w:val="24"/>
          <w:szCs w:val="24"/>
          <w:vertAlign w:val="superscript"/>
        </w:rPr>
        <w:instrText xml:space="preserve">ADDIN CSL_CITATION {"citationItems":[{"id":"ITEM-1","itemData":{"ISSN":"2579-7077","abstract":"Kebutuhan personal hygiene merupakan suatu kebutuhan perawatan diri yang dibutuhkan untuk mempertahankan kesehatannya baik secara fisik maupun psikologis. Pengetahuan seseorang tentang personal hygiene memiliki pengaruh bagi perilaku seseorang dalam menjaga dan merawat kesehatan reproduksinya apalagi pada saat menstruasi. Tujuan penelitian ini untuk mengetahui hubungan tingkat pengetahuan remaja putri terhadap personal hygiene saat menstruasi di SMA Negeri 3 Pekanbaru tahun 2018. Penelitian ini menggunakan jenis kuantitatif dengan desain penelitian Analitik yaitu dengan pendekatan Cross Sectional. Sampel dalam penelitian ini yaitu remaja putri kelas X SMA Negeri 3 Pekanbaru dengan jumlah 120 orang. Teknik pengambilan sampel yaitu total sampling. Analisis yang digunakan dua yaitu univariat dan bivariate dengan uji Chi-square. Dari hasil perhitungan menggunakan uji chi-square, hasil Pvalue yang digunakan adalah uji fisher’s exact test (0.246) dan nilai </w:instrText>
      </w:r>
      <w:r>
        <w:rPr>
          <w:rFonts w:cs="Calibri"/>
          <w:sz w:val="24"/>
          <w:szCs w:val="24"/>
          <w:vertAlign w:val="superscript"/>
        </w:rPr>
        <w:instrText>α</w:instrText>
      </w:r>
      <w:r>
        <w:rPr>
          <w:rFonts w:ascii="Tw Cen MT" w:hAnsi="Tw Cen MT"/>
          <w:sz w:val="24"/>
          <w:szCs w:val="24"/>
          <w:vertAlign w:val="superscript"/>
        </w:rPr>
        <w:instrText xml:space="preserve"> (0.05) ini menunjukan bahwa nilai Pvalue lebih besar dari nilai </w:instrText>
      </w:r>
      <w:r>
        <w:rPr>
          <w:rFonts w:cs="Calibri"/>
          <w:sz w:val="24"/>
          <w:szCs w:val="24"/>
          <w:vertAlign w:val="superscript"/>
        </w:rPr>
        <w:instrText>α</w:instrText>
      </w:r>
      <w:r>
        <w:rPr>
          <w:rFonts w:ascii="Tw Cen MT" w:hAnsi="Tw Cen MT"/>
          <w:sz w:val="24"/>
          <w:szCs w:val="24"/>
          <w:vertAlign w:val="superscript"/>
        </w:rPr>
        <w:instrText xml:space="preserve"> (0.246 &amp;gt; 0.05), maka dapat disimpulkan bahwa tidak ada hubungan yang signifikan secara stastik antara tingkat pengetahuan terhadap personal hygiene saat menstruasi di SMA Negeri 3 Pekanbaru Tahun 2018.","author":[{"dropping-particle":"","family":"Rohidah","given":"dkk","non-dropping-particle":"","parse-names":false,"suffix":""}],"container-title":"JOMIS (Journal of Midwifery Science)","id":"ITEM-1","issue":"1","issued":{"date-parts":[["2019","1","28"]]},"page":"32-35","title":"Hubungan Tingkat Pengetahuan Remaja Putri Terhadap Personal Hygiene Saat Menstruasi Di SMA Negeri 3 Pekanbaru Tahun 2018","type":"article-journal","volume":"3"},"uris":["http://www.mendeley.com/documents/?uuid=c081da10-e3db-31c1-a6d9-51b70e686b61"]}],"mendeley":{"formattedCitation":"[11]","plainTextFormattedCitation":"[11]","previouslyFormattedCitation":"(11)"},"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[11]</w:t>
      </w:r>
      <w:r>
        <w:rPr>
          <w:rFonts w:ascii="Tw Cen MT" w:hAnsi="Tw Cen MT"/>
          <w:sz w:val="24"/>
          <w:szCs w:val="24"/>
          <w:vertAlign w:val="superscript"/>
        </w:rPr>
        <w:fldChar w:fldCharType="end"/>
      </w:r>
      <w:r>
        <w:rPr>
          <w:rFonts w:ascii="Tw Cen MT" w:hAnsi="Tw Cen MT"/>
          <w:sz w:val="24"/>
          <w:szCs w:val="24"/>
        </w:rPr>
        <w:t xml:space="preserve"> found no correlation between menstrual-related personal hygiene practices and knowledge. On the other hand, a correlation was found between the knowledge of adolescent girls and personal hygiene practices related to menstruation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{"citationItems":[{"id":"ITEM-1","itemData":{"abstract":"Personal Hygiene menjadi salah satu tindakan untuk memelihara kebersihan dan kesehatan seseorang serta untuk kesejahteraan, baik fisik maupun psikisnya Meningkatkan derajat kesehatan, memilihara kebersihan diri, mencegah timbulnya penyakit, menciptakan keindahan dan meningkatkan rasa percaya diri merupakan tujuan dari peilaku Personal Hygiene. Pengetahuan tentang Personal Hygiene akan mempengaruhi perilaku Personal Hygienenya. Angka kejadian infeksi saluran reproduksi (ISR) tertinggi di dunia ialah pada usia remaja (35%-42%) dan dewasa remaja (27%-33%). Prevelensi ISR pada remaja di dunia yaitu : kandidiasi (25%-50%), Vaginosis bacterial (20%-40%), dan trikominisasi (5%-15%). Tujuan penelitian ini untuk mengetahui pengetahuan dengan perilaku Personal Hygiene saat menstruasi pada remaja putri, dan hubungan antara dua variabel. Metode yang dugunakan Literature Review mengguanakan strategi secara deskriptif dengan pencarian melalui internet, menggunakan Google Schoolar didapatkan 10 jurnal. Populasi dalam Literatue Review yaitu remaja putri yang sudah menstruasi. Hasil berdasarkan analisis dari 10 jurnal terdapat ada hubungan bahwa remaja yang memiliki pengetahuan baik akan berperilaku Personal Hygiene dengan baik dibandingkan yang berpengetahuan kurang. Kurangnya pengetahuan disebabkan karena remaja putri belum pernah memperoleh penyuluhan tentang Personal Hygine saat menstruasi. Menurut peneliti ada hubungan antara pengetahuan dengan perilaku Personal Hygiene saat menstruasi semakin baik pengetahuan tentang Personal Hygiene, maka remaja putri memiliki perilaku yang baik untuk menjaga Personal Hygiene saat menstruasi. Faktor lain yang mempengaruhi yaitu tingkat pengetahuan, pendidikan, umur, pengalaman dan peran petugas kesehatan yang berdampak pada Personal Hygiene saat menstruasi. Kesimpulannya, ada hubungan pengetahuan dengan perilaku Personal Hygiene pada remaja putri. Disarankan bagi tenaga kesehatan meningkatkan penyuluhan tentang Personal Hygiene saat menstruasi pada remaja putri.","author":[{"dropping-particle":"","family":"Rika","given":"","non-dropping-particle":"","parse-names":false,"suffix":""}],"id":"ITEM-1","issued":{"date-parts":[["2020"]]},"title":"HUBUNGAN PENGETAHUAN DENGAN PERILAKU PERSONAL HYGIENE SAAT MENSTRUASI PADA REMAJA PUTRI","type":"article-journal"},"uris":["http://www.mendeley.com/documents/?uuid=11fa9e78-3a85-30db-bc2b-9cc45ceab9dc"]}],"mendeley":{"formattedCitation":"[12]","plainTextFormattedCitation":"[12]","previouslyFormattedCitation":"(12)"},"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[12]</w:t>
      </w:r>
      <w:r>
        <w:rPr>
          <w:rFonts w:ascii="Tw Cen MT" w:hAnsi="Tw Cen MT"/>
          <w:sz w:val="24"/>
          <w:szCs w:val="24"/>
          <w:vertAlign w:val="superscript"/>
        </w:rPr>
        <w:fldChar w:fldCharType="end"/>
      </w:r>
      <w:r>
        <w:rPr>
          <w:rFonts w:ascii="Tw Cen MT" w:hAnsi="Tw Cen MT"/>
          <w:sz w:val="24"/>
          <w:szCs w:val="24"/>
        </w:rPr>
        <w:t xml:space="preserve">. According to research by </w:t>
      </w:r>
      <w:proofErr w:type="spellStart"/>
      <w:r>
        <w:rPr>
          <w:rFonts w:ascii="Tw Cen MT" w:hAnsi="Tw Cen MT"/>
          <w:sz w:val="24"/>
          <w:szCs w:val="24"/>
        </w:rPr>
        <w:t>Juwitasari</w:t>
      </w:r>
      <w:proofErr w:type="spellEnd"/>
      <w:r>
        <w:rPr>
          <w:rFonts w:ascii="Tw Cen MT" w:hAnsi="Tw Cen MT"/>
          <w:sz w:val="24"/>
          <w:szCs w:val="24"/>
        </w:rPr>
        <w:t xml:space="preserve">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URL":"https://eprints.umm.ac.id/75796/","accessed":{"date-parts":[["2022","10","24"]]},"author":[{"dropping-particle":"","family":"juwitasari","given":"","non-dropping-particle":"","parse-names":false,"suffix":""}],"id":"ITEM-1","issued":{"date-parts":[["2020"]]},"title":"HUBUNGAN ANTARA TINGKAT PENGETAHUAN TENTANG VULVA HYGIENE DENGAN PERILAKU VULVA HYGIENE SAAT MENSTRUASI PADA REMAJA AWAL","type":"webpage"},"uris":["http://www.mendeley.com/documents/?uuid=366c27c9-3102-340e-9c74-6e1283bff5ea"]}],"mendeley":{"formattedCitation":"[13]","plainTextFormattedCitation":"[13]","previouslyFormattedCitation":"(13)"},"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[13]</w:t>
      </w:r>
      <w:r>
        <w:rPr>
          <w:rFonts w:ascii="Tw Cen MT" w:hAnsi="Tw Cen MT"/>
          <w:sz w:val="24"/>
          <w:szCs w:val="24"/>
          <w:vertAlign w:val="superscript"/>
        </w:rPr>
        <w:fldChar w:fldCharType="end"/>
      </w:r>
      <w:r>
        <w:rPr>
          <w:rFonts w:ascii="Tw Cen MT" w:hAnsi="Tw Cen MT"/>
          <w:sz w:val="24"/>
          <w:szCs w:val="24"/>
        </w:rPr>
        <w:t>, personal hygiene practices and knowledge related to menstruation are interrelated. Thus, it is uncertain whether adolescents' knowledge can influence menstrual hygiene practices.</w:t>
      </w:r>
    </w:p>
    <w:p w14:paraId="3D0FF9B2" w14:textId="77777777" w:rsidR="000404EE" w:rsidRDefault="000404EE" w:rsidP="000404EE">
      <w:pPr>
        <w:pStyle w:val="DaftarParagraf"/>
        <w:spacing w:line="240" w:lineRule="auto"/>
        <w:ind w:left="0"/>
        <w:jc w:val="both"/>
        <w:rPr>
          <w:rFonts w:ascii="Tw Cen MT" w:hAnsi="Tw Cen MT"/>
          <w:sz w:val="24"/>
          <w:szCs w:val="24"/>
        </w:rPr>
      </w:pPr>
      <w:r>
        <w:rPr>
          <w:rFonts w:ascii="Tw Cen MT" w:hAnsi="Tw Cen MT"/>
          <w:sz w:val="24"/>
          <w:szCs w:val="24"/>
        </w:rPr>
        <w:t xml:space="preserve">Knowledge, attitude, information, support, and facilities affect the menstrual hygiene behaviour of adolescent girls according to </w:t>
      </w:r>
      <w:proofErr w:type="spellStart"/>
      <w:r>
        <w:rPr>
          <w:rFonts w:ascii="Tw Cen MT" w:hAnsi="Tw Cen MT"/>
          <w:sz w:val="24"/>
          <w:szCs w:val="24"/>
        </w:rPr>
        <w:t>Suryani</w:t>
      </w:r>
      <w:proofErr w:type="spellEnd"/>
      <w:r>
        <w:rPr>
          <w:rFonts w:ascii="Tw Cen MT" w:hAnsi="Tw Cen MT"/>
          <w:sz w:val="24"/>
          <w:szCs w:val="24"/>
        </w:rPr>
        <w:t xml:space="preserve"> L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{"citationItems":[{"id":"ITEM-1","itemData":{"ISSN":"2579-7077","abstract":"Personal hygiene merupakan perawatan diri sendiri yang dilakukan untuk mempertahankan kesehatan baik secara fisik maupun psikologis. Hygiene pada saat menstruasi memegang peranan penting dalam status kesehatan seseorang, Keputihan yang abnormal bisa disebabkan oleh infeksi/peradangan yang terjadi karena mencuci vagina dengan air kotor, remaja putri yang mengalami keputihan yaitu (53,8%). Penelitian ini bertujuan menganalisis Faktor-faktor Yang Mempengaruhi Perilaku Remaja Putri Tentang Personal Hygiene Pada Saat Menstruasi Di SMP Negeri 12 Kota Pekanbaru. Jenis penelitian ini adalah analitik cross sectional. Dimana variebel independen yaitu pengetahuan, sikap, informasi, dukungan, dan sarana. serta variabel dependen yaitu melakukan Personal hygiene. Populasi &amp;nbsp;berjumlah 452 orang dan&amp;nbsp; sampel yang diambil sebanyak 82 responden dengan teknik Stratified Random Sampling. Instrument yang digunakan yaitu kuesioner. Analisa data dalam penelitian ini dilakukan menggunakan analisis univariat,&amp;nbsp; bivariat (Chi-Square (X)2) dan multivariat (uji logistik ganda). Hasil penelitian dihitung menggunakan uji statistic Chi-Square didapatkan hasil pengetahuan (P value 0,000), sikap (P value 0,000), informasi (P value 0,000), dukungan (P value 0,000), &amp;nbsp;dan ketersediaan sarana &amp;nbsp;(P value 0,000) mempengaruhi perilaku remaja putri tentang personal hygiene pada saat menstruasi di SMP Negeri 12 kota Pekanbaru, sedangkan faktor dominan yang mempengaruhi perilaku remaja putri tentang personal hygiene pada saat menstruasi di SMP Negeri 12 kota Pekanbaru adalah adalah ketersediaan sarana dengan Ratio Prevalens (RP) sebesar 14 dan nilai (Pvalue 0,007). Perlunya diadakan promosi kesehatan kepada remaja putri dengan cara memberikan penyuluhan tentang kesehatan reproduksi khususnya tentang personal hygiene serta diperlukan dukungan dari semua pihak khususnya pihak sekolah dan keluarga dalam penerapan personal hygiene yang baik dan benar sehingga infeksi pada organ reproduksi dapat dicegah.","author":[{"dropping-particle":"","family":"Suryani","given":"Linda","non-dropping-particle":"","parse-names":false,"suffix":""}],"container-title":"Journal Of Midwifery Science)","id":"ITEM-1","issue":"2","issued":{"date-parts":[["2019"]]},"page":"68-79","title":"Faktor-faktor yang mempengaruhi perilaku remaja putri tentang personal hygiene pada saat menstruasi di SMP Negeri 12 Kota Pekanbaru","type":"article-journal","volume":"3"},"uris":["http://www.mendeley.com/documents/?uuid=5c9e30ae-466a-42c6-b59e-308a0955b827"]}],"mendeley":{"formattedCitation":"[14]","plainTextFormattedCitation":"[14]","previouslyFormattedCitation":"(14)"},"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[14]</w:t>
      </w:r>
      <w:r>
        <w:rPr>
          <w:rFonts w:ascii="Tw Cen MT" w:hAnsi="Tw Cen MT"/>
          <w:sz w:val="24"/>
          <w:szCs w:val="24"/>
          <w:vertAlign w:val="superscript"/>
        </w:rPr>
        <w:fldChar w:fldCharType="end"/>
      </w:r>
      <w:r>
        <w:rPr>
          <w:rFonts w:ascii="Tw Cen MT" w:hAnsi="Tw Cen MT"/>
          <w:sz w:val="24"/>
          <w:szCs w:val="24"/>
        </w:rPr>
        <w:t>.</w:t>
      </w:r>
    </w:p>
    <w:p w14:paraId="267C63B4" w14:textId="4FF5BF01" w:rsidR="00E04883" w:rsidRPr="000404EE" w:rsidRDefault="000404EE" w:rsidP="000404EE">
      <w:pPr>
        <w:pStyle w:val="DaftarParagraf"/>
        <w:spacing w:line="240" w:lineRule="auto"/>
        <w:ind w:left="0"/>
        <w:jc w:val="both"/>
        <w:rPr>
          <w:rFonts w:ascii="Tw Cen MT" w:hAnsi="Tw Cen MT"/>
          <w:sz w:val="24"/>
          <w:szCs w:val="24"/>
        </w:rPr>
      </w:pPr>
      <w:r w:rsidRPr="00D90DA3">
        <w:rPr>
          <w:rFonts w:ascii="Tw Cen MT" w:hAnsi="Tw Cen MT"/>
          <w:sz w:val="24"/>
          <w:szCs w:val="24"/>
        </w:rPr>
        <w:t>The aim of this research is to determine the relationship between knowledge and personal hygiene behavior of adolescents during menstruation</w:t>
      </w:r>
      <w:r w:rsidR="00B94AE5">
        <w:rPr>
          <w:rFonts w:ascii="Tw Cen MT" w:hAnsi="Tw Cen MT"/>
          <w:sz w:val="24"/>
          <w:szCs w:val="24"/>
        </w:rPr>
        <w:t>.</w:t>
      </w:r>
    </w:p>
    <w:p w14:paraId="46F440E8" w14:textId="28EB0240" w:rsidR="0022440B" w:rsidRDefault="00000000" w:rsidP="0022440B">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w:t>
      </w:r>
      <w:r w:rsidR="0022440B">
        <w:rPr>
          <w:rFonts w:ascii="Tw Cen MT" w:eastAsia="Twentieth Century" w:hAnsi="Tw Cen MT" w:cs="Twentieth Century"/>
          <w:b/>
          <w:sz w:val="24"/>
          <w:szCs w:val="24"/>
        </w:rPr>
        <w:t>HOD</w:t>
      </w:r>
      <w:r w:rsidR="000404EE">
        <w:rPr>
          <w:rFonts w:ascii="Tw Cen MT" w:eastAsia="Twentieth Century" w:hAnsi="Tw Cen MT" w:cs="Twentieth Century"/>
          <w:b/>
          <w:sz w:val="24"/>
          <w:szCs w:val="24"/>
        </w:rPr>
        <w:t>S</w:t>
      </w:r>
      <w:r>
        <w:rPr>
          <w:rFonts w:ascii="Tw Cen MT" w:eastAsia="Twentieth Century" w:hAnsi="Tw Cen MT" w:cs="Twentieth Century"/>
          <w:b/>
          <w:sz w:val="24"/>
          <w:szCs w:val="24"/>
        </w:rPr>
        <w:t xml:space="preserve"> </w:t>
      </w:r>
    </w:p>
    <w:p w14:paraId="52469813" w14:textId="02D8F115" w:rsidR="000404EE" w:rsidRDefault="000404EE" w:rsidP="0022440B">
      <w:pPr>
        <w:spacing w:after="0" w:line="240" w:lineRule="auto"/>
        <w:jc w:val="both"/>
        <w:rPr>
          <w:rFonts w:ascii="Tw Cen MT" w:eastAsia="Twentieth Century" w:hAnsi="Tw Cen MT" w:cs="Twentieth Century"/>
          <w:b/>
          <w:sz w:val="24"/>
          <w:szCs w:val="24"/>
        </w:rPr>
      </w:pPr>
      <w:r>
        <w:rPr>
          <w:rFonts w:ascii="Tw Cen MT" w:hAnsi="Tw Cen MT" w:cs="Times New Roman"/>
          <w:sz w:val="24"/>
          <w:szCs w:val="24"/>
        </w:rPr>
        <w:t xml:space="preserve">This type of research is quantitative and uses a cross-sectional research design with the instrument used is a questionnaire that has been validated by previous research (Permata DD, 2019). This research has received ethical approval No. 01.1347/KEPK/2022. The sample of this study were 86 female students at MTs N </w:t>
      </w:r>
      <w:proofErr w:type="spellStart"/>
      <w:r>
        <w:rPr>
          <w:rFonts w:ascii="Tw Cen MT" w:hAnsi="Tw Cen MT" w:cs="Times New Roman"/>
          <w:sz w:val="24"/>
          <w:szCs w:val="24"/>
        </w:rPr>
        <w:t>Binanga</w:t>
      </w:r>
      <w:proofErr w:type="spellEnd"/>
      <w:r>
        <w:rPr>
          <w:rFonts w:ascii="Tw Cen MT" w:hAnsi="Tw Cen MT" w:cs="Times New Roman"/>
          <w:sz w:val="24"/>
          <w:szCs w:val="24"/>
        </w:rPr>
        <w:t xml:space="preserve"> school who had experienced menstruation. The data obtained was </w:t>
      </w:r>
      <w:proofErr w:type="spellStart"/>
      <w:r>
        <w:rPr>
          <w:rFonts w:ascii="Tw Cen MT" w:hAnsi="Tw Cen MT" w:cs="Times New Roman"/>
          <w:sz w:val="24"/>
          <w:szCs w:val="24"/>
        </w:rPr>
        <w:t>analysed</w:t>
      </w:r>
      <w:proofErr w:type="spellEnd"/>
      <w:r>
        <w:rPr>
          <w:rFonts w:ascii="Tw Cen MT" w:hAnsi="Tw Cen MT" w:cs="Times New Roman"/>
          <w:sz w:val="24"/>
          <w:szCs w:val="24"/>
        </w:rPr>
        <w:t xml:space="preserve"> using chi square with a 95% confidence degree. The reason for determining the location is because there are still adolescents who do not understand how to do good personal hygiene during menstruation so that there is often a disturbance in the form of discomfort in the genital area when adolescents experience menstruation.</w:t>
      </w:r>
    </w:p>
    <w:p w14:paraId="70629C2B" w14:textId="77777777" w:rsidR="000404EE" w:rsidRDefault="000404EE">
      <w:pPr>
        <w:tabs>
          <w:tab w:val="left" w:pos="426"/>
        </w:tabs>
        <w:spacing w:after="0"/>
        <w:jc w:val="both"/>
        <w:rPr>
          <w:rFonts w:ascii="Tw Cen MT" w:eastAsia="Calibri" w:hAnsi="Tw Cen MT" w:cs="Arial"/>
          <w:sz w:val="24"/>
          <w:szCs w:val="24"/>
          <w:lang w:bidi="bn-IN"/>
        </w:rPr>
      </w:pPr>
    </w:p>
    <w:p w14:paraId="6982A8F9" w14:textId="77777777" w:rsidR="00B20BB1" w:rsidRDefault="0022440B" w:rsidP="00B20BB1">
      <w:pPr>
        <w:tabs>
          <w:tab w:val="left" w:pos="426"/>
        </w:tabs>
        <w:spacing w:after="0" w:line="240" w:lineRule="auto"/>
        <w:jc w:val="both"/>
        <w:rPr>
          <w:rFonts w:ascii="Tw Cen MT" w:eastAsia="Twentieth Century" w:hAnsi="Tw Cen MT" w:cs="Twentieth Century"/>
          <w:b/>
          <w:sz w:val="24"/>
          <w:szCs w:val="24"/>
        </w:rPr>
      </w:pPr>
      <w:r w:rsidRPr="001732DC">
        <w:rPr>
          <w:rFonts w:ascii="Tw Cen MT" w:eastAsia="Twentieth Century" w:hAnsi="Tw Cen MT" w:cs="Twentieth Century"/>
          <w:b/>
          <w:sz w:val="24"/>
          <w:szCs w:val="24"/>
        </w:rPr>
        <w:t>RESULTS AND DISCUSSION</w:t>
      </w:r>
    </w:p>
    <w:p w14:paraId="7F94C336" w14:textId="27BF1B2F" w:rsidR="000404EE" w:rsidRDefault="000404EE" w:rsidP="00B20BB1">
      <w:pPr>
        <w:tabs>
          <w:tab w:val="left" w:pos="426"/>
        </w:tabs>
        <w:spacing w:after="0" w:line="240" w:lineRule="auto"/>
        <w:jc w:val="both"/>
        <w:rPr>
          <w:rFonts w:ascii="Tw Cen MT" w:hAnsi="Tw Cen MT" w:cs="Times New Roman"/>
          <w:bCs/>
          <w:sz w:val="24"/>
          <w:szCs w:val="24"/>
        </w:rPr>
      </w:pPr>
      <w:r w:rsidRPr="00760C6F">
        <w:rPr>
          <w:rFonts w:ascii="Tw Cen MT" w:hAnsi="Tw Cen MT" w:cs="Times New Roman"/>
          <w:bCs/>
          <w:sz w:val="24"/>
          <w:szCs w:val="24"/>
        </w:rPr>
        <w:t>The results obtained in this study can be seen based on univariate and bivariate analysis</w:t>
      </w:r>
      <w:r w:rsidR="000B6EC0">
        <w:rPr>
          <w:rFonts w:ascii="Tw Cen MT" w:hAnsi="Tw Cen MT" w:cs="Times New Roman"/>
          <w:bCs/>
          <w:sz w:val="24"/>
          <w:szCs w:val="24"/>
        </w:rPr>
        <w:t>.</w:t>
      </w:r>
    </w:p>
    <w:p w14:paraId="36016CD4" w14:textId="77777777" w:rsidR="004E416A" w:rsidRDefault="004E416A" w:rsidP="00B20BB1">
      <w:pPr>
        <w:tabs>
          <w:tab w:val="left" w:pos="426"/>
        </w:tabs>
        <w:spacing w:after="0" w:line="240" w:lineRule="auto"/>
        <w:jc w:val="both"/>
        <w:rPr>
          <w:rFonts w:ascii="Tw Cen MT" w:hAnsi="Tw Cen MT" w:cs="Times New Roman"/>
          <w:bCs/>
          <w:sz w:val="24"/>
          <w:szCs w:val="24"/>
        </w:rPr>
      </w:pPr>
    </w:p>
    <w:p w14:paraId="202CC6B1" w14:textId="77777777" w:rsidR="004E416A" w:rsidRPr="00B20BB1" w:rsidRDefault="004E416A" w:rsidP="00B20BB1">
      <w:pPr>
        <w:tabs>
          <w:tab w:val="left" w:pos="426"/>
        </w:tabs>
        <w:spacing w:after="0" w:line="240" w:lineRule="auto"/>
        <w:jc w:val="both"/>
        <w:rPr>
          <w:rFonts w:ascii="Tw Cen MT" w:eastAsia="Twentieth Century" w:hAnsi="Tw Cen MT" w:cs="Twentieth Century"/>
          <w:b/>
          <w:sz w:val="24"/>
          <w:szCs w:val="24"/>
        </w:rPr>
      </w:pPr>
    </w:p>
    <w:p w14:paraId="0911D8F2" w14:textId="4F382023" w:rsidR="000404EE" w:rsidRDefault="000404EE" w:rsidP="004D617F">
      <w:pPr>
        <w:pStyle w:val="DaftarParagraf"/>
        <w:numPr>
          <w:ilvl w:val="0"/>
          <w:numId w:val="5"/>
        </w:numPr>
        <w:spacing w:after="0" w:line="240" w:lineRule="auto"/>
        <w:ind w:left="426" w:hanging="426"/>
        <w:jc w:val="both"/>
        <w:rPr>
          <w:rFonts w:ascii="Tw Cen MT" w:hAnsi="Tw Cen MT"/>
          <w:sz w:val="24"/>
          <w:szCs w:val="24"/>
        </w:rPr>
      </w:pPr>
      <w:r>
        <w:rPr>
          <w:rFonts w:ascii="Tw Cen MT" w:hAnsi="Tw Cen MT"/>
          <w:sz w:val="24"/>
          <w:szCs w:val="24"/>
        </w:rPr>
        <w:t xml:space="preserve">Analysis </w:t>
      </w:r>
      <w:r w:rsidR="000B6EC0">
        <w:rPr>
          <w:rFonts w:ascii="Tw Cen MT" w:hAnsi="Tw Cen MT"/>
          <w:sz w:val="24"/>
          <w:szCs w:val="24"/>
        </w:rPr>
        <w:t>U</w:t>
      </w:r>
      <w:r>
        <w:rPr>
          <w:rFonts w:ascii="Tw Cen MT" w:hAnsi="Tw Cen MT"/>
          <w:sz w:val="24"/>
          <w:szCs w:val="24"/>
        </w:rPr>
        <w:t>nivariate</w:t>
      </w:r>
    </w:p>
    <w:p w14:paraId="31E697C4" w14:textId="0DE84465" w:rsidR="000B6EC0" w:rsidRDefault="000404EE" w:rsidP="004D617F">
      <w:pPr>
        <w:spacing w:after="0" w:line="240" w:lineRule="auto"/>
        <w:jc w:val="both"/>
        <w:rPr>
          <w:rFonts w:ascii="Tw Cen MT" w:hAnsi="Tw Cen MT"/>
          <w:sz w:val="24"/>
          <w:szCs w:val="24"/>
        </w:rPr>
      </w:pPr>
      <w:r w:rsidRPr="006314E4">
        <w:rPr>
          <w:rFonts w:ascii="Tw Cen MT" w:hAnsi="Tw Cen MT"/>
          <w:sz w:val="24"/>
          <w:szCs w:val="24"/>
        </w:rPr>
        <w:t>Univariate analysis was carried out to determine the percentage of knowledge and personal hygiene behavior of</w:t>
      </w:r>
      <w:r>
        <w:rPr>
          <w:rFonts w:ascii="Tw Cen MT" w:hAnsi="Tw Cen MT"/>
          <w:sz w:val="24"/>
          <w:szCs w:val="24"/>
        </w:rPr>
        <w:t xml:space="preserve"> adolescents</w:t>
      </w:r>
      <w:r w:rsidR="00B94AE5">
        <w:rPr>
          <w:rFonts w:ascii="Tw Cen MT" w:hAnsi="Tw Cen MT"/>
          <w:sz w:val="24"/>
          <w:szCs w:val="24"/>
        </w:rPr>
        <w:t xml:space="preserve"> </w:t>
      </w:r>
      <w:r w:rsidRPr="006314E4">
        <w:rPr>
          <w:rFonts w:ascii="Tw Cen MT" w:hAnsi="Tw Cen MT"/>
          <w:sz w:val="24"/>
          <w:szCs w:val="24"/>
        </w:rPr>
        <w:t>during menstruation</w:t>
      </w:r>
      <w:r w:rsidR="000B6EC0">
        <w:rPr>
          <w:rFonts w:ascii="Tw Cen MT" w:hAnsi="Tw Cen MT"/>
          <w:sz w:val="24"/>
          <w:szCs w:val="24"/>
        </w:rPr>
        <w:t>.</w:t>
      </w:r>
    </w:p>
    <w:p w14:paraId="606BE462" w14:textId="010663A1" w:rsidR="000404EE" w:rsidRPr="004D617F" w:rsidRDefault="000404EE" w:rsidP="004D617F">
      <w:pPr>
        <w:autoSpaceDE w:val="0"/>
        <w:autoSpaceDN w:val="0"/>
        <w:adjustRightInd w:val="0"/>
        <w:spacing w:after="0" w:line="240" w:lineRule="auto"/>
        <w:jc w:val="center"/>
        <w:rPr>
          <w:rFonts w:ascii="Tw Cen MT" w:eastAsia="Times New Roman" w:hAnsi="Tw Cen MT" w:cs="Times New Roman"/>
          <w:sz w:val="20"/>
          <w:szCs w:val="20"/>
          <w:lang w:val="id-ID"/>
        </w:rPr>
      </w:pPr>
      <w:proofErr w:type="spellStart"/>
      <w:r w:rsidRPr="004D617F">
        <w:rPr>
          <w:rFonts w:ascii="Tw Cen MT" w:eastAsia="Times New Roman" w:hAnsi="Tw Cen MT" w:cs="Times New Roman"/>
          <w:sz w:val="20"/>
          <w:szCs w:val="20"/>
          <w:lang w:val="id-ID"/>
        </w:rPr>
        <w:t>Table</w:t>
      </w:r>
      <w:proofErr w:type="spellEnd"/>
      <w:r w:rsidRPr="004D617F">
        <w:rPr>
          <w:rFonts w:ascii="Tw Cen MT" w:eastAsia="Times New Roman" w:hAnsi="Tw Cen MT" w:cs="Times New Roman"/>
          <w:sz w:val="20"/>
          <w:szCs w:val="20"/>
          <w:lang w:val="id-ID"/>
        </w:rPr>
        <w:t xml:space="preserve"> 1. </w:t>
      </w:r>
      <w:proofErr w:type="spellStart"/>
      <w:r w:rsidRPr="004D617F">
        <w:rPr>
          <w:rFonts w:ascii="Tw Cen MT" w:eastAsia="Times New Roman" w:hAnsi="Tw Cen MT" w:cs="Times New Roman"/>
          <w:sz w:val="20"/>
          <w:szCs w:val="20"/>
          <w:lang w:val="id-ID"/>
        </w:rPr>
        <w:t>Distribution</w:t>
      </w:r>
      <w:proofErr w:type="spellEnd"/>
      <w:r w:rsidRPr="004D617F">
        <w:rPr>
          <w:rFonts w:ascii="Tw Cen MT" w:eastAsia="Times New Roman" w:hAnsi="Tw Cen MT" w:cs="Times New Roman"/>
          <w:sz w:val="20"/>
          <w:szCs w:val="20"/>
          <w:lang w:val="id-ID"/>
        </w:rPr>
        <w:t xml:space="preserve"> </w:t>
      </w:r>
      <w:proofErr w:type="spellStart"/>
      <w:r w:rsidRPr="004D617F">
        <w:rPr>
          <w:rFonts w:ascii="Tw Cen MT" w:eastAsia="Times New Roman" w:hAnsi="Tw Cen MT" w:cs="Times New Roman"/>
          <w:sz w:val="20"/>
          <w:szCs w:val="20"/>
          <w:lang w:val="id-ID"/>
        </w:rPr>
        <w:t>of</w:t>
      </w:r>
      <w:proofErr w:type="spellEnd"/>
      <w:r w:rsidRPr="004D617F">
        <w:rPr>
          <w:rFonts w:ascii="Tw Cen MT" w:eastAsia="Times New Roman" w:hAnsi="Tw Cen MT" w:cs="Times New Roman"/>
          <w:sz w:val="20"/>
          <w:szCs w:val="20"/>
          <w:lang w:val="id-ID"/>
        </w:rPr>
        <w:t xml:space="preserve"> </w:t>
      </w:r>
      <w:proofErr w:type="spellStart"/>
      <w:r w:rsidRPr="004D617F">
        <w:rPr>
          <w:rFonts w:ascii="Tw Cen MT" w:eastAsia="Times New Roman" w:hAnsi="Tw Cen MT" w:cs="Times New Roman"/>
          <w:sz w:val="20"/>
          <w:szCs w:val="20"/>
          <w:lang w:val="id-ID"/>
        </w:rPr>
        <w:t>Respondents</w:t>
      </w:r>
      <w:proofErr w:type="spellEnd"/>
      <w:r w:rsidRPr="004D617F">
        <w:rPr>
          <w:rFonts w:ascii="Tw Cen MT" w:eastAsia="Times New Roman" w:hAnsi="Tw Cen MT" w:cs="Times New Roman"/>
          <w:sz w:val="20"/>
          <w:szCs w:val="20"/>
          <w:lang w:val="id-ID"/>
        </w:rPr>
        <w:t xml:space="preserve">' </w:t>
      </w:r>
      <w:proofErr w:type="spellStart"/>
      <w:r w:rsidRPr="004D617F">
        <w:rPr>
          <w:rFonts w:ascii="Tw Cen MT" w:eastAsia="Times New Roman" w:hAnsi="Tw Cen MT" w:cs="Times New Roman"/>
          <w:sz w:val="20"/>
          <w:szCs w:val="20"/>
          <w:lang w:val="id-ID"/>
        </w:rPr>
        <w:t>Knowledge</w:t>
      </w:r>
      <w:proofErr w:type="spellEnd"/>
      <w:r w:rsidRPr="004D617F">
        <w:rPr>
          <w:rFonts w:ascii="Tw Cen MT" w:eastAsia="Times New Roman" w:hAnsi="Tw Cen MT" w:cs="Times New Roman"/>
          <w:sz w:val="20"/>
          <w:szCs w:val="20"/>
          <w:lang w:val="id-ID"/>
        </w:rPr>
        <w:t xml:space="preserve"> </w:t>
      </w:r>
      <w:proofErr w:type="spellStart"/>
      <w:r w:rsidRPr="004D617F">
        <w:rPr>
          <w:rFonts w:ascii="Tw Cen MT" w:eastAsia="Times New Roman" w:hAnsi="Tw Cen MT" w:cs="Times New Roman"/>
          <w:sz w:val="20"/>
          <w:szCs w:val="20"/>
          <w:lang w:val="id-ID"/>
        </w:rPr>
        <w:t>About</w:t>
      </w:r>
      <w:proofErr w:type="spellEnd"/>
      <w:r w:rsidRPr="004D617F">
        <w:rPr>
          <w:rFonts w:ascii="Tw Cen MT" w:eastAsia="Times New Roman" w:hAnsi="Tw Cen MT" w:cs="Times New Roman"/>
          <w:sz w:val="20"/>
          <w:szCs w:val="20"/>
          <w:lang w:val="id-ID"/>
        </w:rPr>
        <w:t xml:space="preserve"> Personal </w:t>
      </w:r>
      <w:proofErr w:type="spellStart"/>
      <w:r w:rsidRPr="004D617F">
        <w:rPr>
          <w:rFonts w:ascii="Tw Cen MT" w:eastAsia="Times New Roman" w:hAnsi="Tw Cen MT" w:cs="Times New Roman"/>
          <w:sz w:val="20"/>
          <w:szCs w:val="20"/>
          <w:lang w:val="id-ID"/>
        </w:rPr>
        <w:t>Hygiene</w:t>
      </w:r>
      <w:proofErr w:type="spellEnd"/>
      <w:r w:rsidRPr="004D617F">
        <w:rPr>
          <w:rFonts w:ascii="Tw Cen MT" w:eastAsia="Times New Roman" w:hAnsi="Tw Cen MT" w:cs="Times New Roman"/>
          <w:sz w:val="20"/>
          <w:szCs w:val="20"/>
          <w:lang w:val="id-ID"/>
        </w:rPr>
        <w:t xml:space="preserve"> </w:t>
      </w:r>
      <w:proofErr w:type="spellStart"/>
      <w:r w:rsidRPr="004D617F">
        <w:rPr>
          <w:rFonts w:ascii="Tw Cen MT" w:eastAsia="Times New Roman" w:hAnsi="Tw Cen MT" w:cs="Times New Roman"/>
          <w:sz w:val="20"/>
          <w:szCs w:val="20"/>
          <w:lang w:val="id-ID"/>
        </w:rPr>
        <w:t>During</w:t>
      </w:r>
      <w:proofErr w:type="spellEnd"/>
      <w:r w:rsidRPr="004D617F">
        <w:rPr>
          <w:rFonts w:ascii="Tw Cen MT" w:eastAsia="Times New Roman" w:hAnsi="Tw Cen MT" w:cs="Times New Roman"/>
          <w:sz w:val="20"/>
          <w:szCs w:val="20"/>
          <w:lang w:val="id-ID"/>
        </w:rPr>
        <w:t xml:space="preserve"> </w:t>
      </w:r>
      <w:proofErr w:type="spellStart"/>
      <w:r w:rsidRPr="004D617F">
        <w:rPr>
          <w:rFonts w:ascii="Tw Cen MT" w:eastAsia="Times New Roman" w:hAnsi="Tw Cen MT" w:cs="Times New Roman"/>
          <w:sz w:val="20"/>
          <w:szCs w:val="20"/>
          <w:lang w:val="id-ID"/>
        </w:rPr>
        <w:t>Menstruation</w:t>
      </w:r>
      <w:proofErr w:type="spellEnd"/>
      <w:r w:rsidRPr="004D617F">
        <w:rPr>
          <w:rFonts w:ascii="Tw Cen MT" w:eastAsia="Times New Roman" w:hAnsi="Tw Cen MT" w:cs="Times New Roman"/>
          <w:sz w:val="20"/>
          <w:szCs w:val="20"/>
          <w:lang w:val="id-ID"/>
        </w:rPr>
        <w:t xml:space="preserve"> </w:t>
      </w:r>
      <w:proofErr w:type="spellStart"/>
      <w:r w:rsidRPr="004D617F">
        <w:rPr>
          <w:rFonts w:ascii="Tw Cen MT" w:eastAsia="Times New Roman" w:hAnsi="Tw Cen MT" w:cs="Times New Roman"/>
          <w:sz w:val="20"/>
          <w:szCs w:val="20"/>
          <w:lang w:val="id-ID"/>
        </w:rPr>
        <w:t>at</w:t>
      </w:r>
      <w:proofErr w:type="spellEnd"/>
      <w:r w:rsidRPr="004D617F">
        <w:rPr>
          <w:rFonts w:ascii="Tw Cen MT" w:eastAsia="Times New Roman" w:hAnsi="Tw Cen MT" w:cs="Times New Roman"/>
          <w:sz w:val="20"/>
          <w:szCs w:val="20"/>
          <w:lang w:val="id-ID"/>
        </w:rPr>
        <w:t xml:space="preserve"> </w:t>
      </w:r>
      <w:proofErr w:type="spellStart"/>
      <w:r w:rsidRPr="004D617F">
        <w:rPr>
          <w:rFonts w:ascii="Tw Cen MT" w:eastAsia="Times New Roman" w:hAnsi="Tw Cen MT" w:cs="Times New Roman"/>
          <w:sz w:val="20"/>
          <w:szCs w:val="20"/>
          <w:lang w:val="id-ID"/>
        </w:rPr>
        <w:t>MTs</w:t>
      </w:r>
      <w:proofErr w:type="spellEnd"/>
      <w:r w:rsidRPr="004D617F">
        <w:rPr>
          <w:rFonts w:ascii="Tw Cen MT" w:eastAsia="Times New Roman" w:hAnsi="Tw Cen MT" w:cs="Times New Roman"/>
          <w:sz w:val="20"/>
          <w:szCs w:val="20"/>
          <w:lang w:val="id-ID"/>
        </w:rPr>
        <w:t xml:space="preserve"> N </w:t>
      </w:r>
      <w:proofErr w:type="spellStart"/>
      <w:r w:rsidRPr="004D617F">
        <w:rPr>
          <w:rFonts w:ascii="Tw Cen MT" w:eastAsia="Times New Roman" w:hAnsi="Tw Cen MT" w:cs="Times New Roman"/>
          <w:sz w:val="20"/>
          <w:szCs w:val="20"/>
          <w:lang w:val="id-ID"/>
        </w:rPr>
        <w:t>Binanga</w:t>
      </w:r>
      <w:proofErr w:type="spellEnd"/>
      <w:r w:rsidRPr="004D617F">
        <w:rPr>
          <w:rFonts w:ascii="Tw Cen MT" w:eastAsia="Times New Roman" w:hAnsi="Tw Cen MT" w:cs="Times New Roman"/>
          <w:sz w:val="20"/>
          <w:szCs w:val="20"/>
          <w:lang w:val="id-ID"/>
        </w:rPr>
        <w:t xml:space="preserve"> </w:t>
      </w:r>
      <w:proofErr w:type="spellStart"/>
      <w:r w:rsidRPr="004D617F">
        <w:rPr>
          <w:rFonts w:ascii="Tw Cen MT" w:eastAsia="Times New Roman" w:hAnsi="Tw Cen MT" w:cs="Times New Roman"/>
          <w:sz w:val="20"/>
          <w:szCs w:val="20"/>
          <w:lang w:val="id-ID"/>
        </w:rPr>
        <w:t>School</w:t>
      </w:r>
      <w:proofErr w:type="spellEnd"/>
    </w:p>
    <w:tbl>
      <w:tblPr>
        <w:tblStyle w:val="KisiTabel"/>
        <w:tblW w:w="0" w:type="auto"/>
        <w:tblInd w:w="108" w:type="dxa"/>
        <w:tblLook w:val="04A0" w:firstRow="1" w:lastRow="0" w:firstColumn="1" w:lastColumn="0" w:noHBand="0" w:noVBand="1"/>
      </w:tblPr>
      <w:tblGrid>
        <w:gridCol w:w="1701"/>
        <w:gridCol w:w="1549"/>
        <w:gridCol w:w="1108"/>
      </w:tblGrid>
      <w:tr w:rsidR="000404EE" w14:paraId="094F153F" w14:textId="77777777" w:rsidTr="00AA3DDC">
        <w:tc>
          <w:tcPr>
            <w:tcW w:w="1701" w:type="dxa"/>
            <w:tcBorders>
              <w:left w:val="nil"/>
              <w:bottom w:val="nil"/>
              <w:right w:val="nil"/>
            </w:tcBorders>
          </w:tcPr>
          <w:p w14:paraId="26256E9A" w14:textId="77777777" w:rsidR="000404EE" w:rsidRDefault="000404EE" w:rsidP="00AA3DDC">
            <w:pPr>
              <w:autoSpaceDE w:val="0"/>
              <w:autoSpaceDN w:val="0"/>
              <w:adjustRightInd w:val="0"/>
              <w:spacing w:after="0" w:line="240" w:lineRule="auto"/>
              <w:rPr>
                <w:rFonts w:ascii="Tw Cen MT" w:hAnsi="Tw Cen MT"/>
                <w:b/>
                <w:sz w:val="24"/>
                <w:szCs w:val="24"/>
              </w:rPr>
            </w:pPr>
            <w:r>
              <w:rPr>
                <w:rFonts w:ascii="Tw Cen MT" w:hAnsi="Tw Cen MT"/>
                <w:b/>
                <w:sz w:val="24"/>
                <w:szCs w:val="24"/>
              </w:rPr>
              <w:t>Knowledge</w:t>
            </w:r>
          </w:p>
        </w:tc>
        <w:tc>
          <w:tcPr>
            <w:tcW w:w="1549" w:type="dxa"/>
            <w:tcBorders>
              <w:left w:val="nil"/>
              <w:bottom w:val="single" w:sz="4" w:space="0" w:color="000000" w:themeColor="text1"/>
              <w:right w:val="nil"/>
            </w:tcBorders>
          </w:tcPr>
          <w:p w14:paraId="0510CC1C" w14:textId="77777777" w:rsidR="000404EE" w:rsidRDefault="000404EE" w:rsidP="00AA3DDC">
            <w:pPr>
              <w:autoSpaceDE w:val="0"/>
              <w:autoSpaceDN w:val="0"/>
              <w:adjustRightInd w:val="0"/>
              <w:spacing w:after="0" w:line="240" w:lineRule="auto"/>
              <w:ind w:left="-1165" w:firstLine="1522"/>
              <w:rPr>
                <w:rFonts w:ascii="Tw Cen MT" w:hAnsi="Tw Cen MT"/>
                <w:b/>
                <w:sz w:val="24"/>
                <w:szCs w:val="24"/>
              </w:rPr>
            </w:pPr>
            <w:r>
              <w:rPr>
                <w:rFonts w:ascii="Tw Cen MT" w:hAnsi="Tw Cen MT"/>
                <w:b/>
                <w:sz w:val="24"/>
                <w:szCs w:val="24"/>
              </w:rPr>
              <w:t xml:space="preserve">  Amount</w:t>
            </w:r>
          </w:p>
        </w:tc>
        <w:tc>
          <w:tcPr>
            <w:tcW w:w="1108" w:type="dxa"/>
            <w:tcBorders>
              <w:left w:val="nil"/>
              <w:bottom w:val="single" w:sz="4" w:space="0" w:color="000000" w:themeColor="text1"/>
              <w:right w:val="nil"/>
            </w:tcBorders>
          </w:tcPr>
          <w:p w14:paraId="7073108E" w14:textId="77777777" w:rsidR="000404EE" w:rsidRDefault="000404EE" w:rsidP="00AA3DDC">
            <w:pPr>
              <w:autoSpaceDE w:val="0"/>
              <w:autoSpaceDN w:val="0"/>
              <w:adjustRightInd w:val="0"/>
              <w:spacing w:after="0" w:line="240" w:lineRule="auto"/>
              <w:rPr>
                <w:rFonts w:ascii="Tw Cen MT" w:hAnsi="Tw Cen MT"/>
                <w:b/>
                <w:sz w:val="24"/>
                <w:szCs w:val="24"/>
              </w:rPr>
            </w:pPr>
          </w:p>
        </w:tc>
      </w:tr>
      <w:tr w:rsidR="000404EE" w14:paraId="7CA8B644" w14:textId="77777777" w:rsidTr="00AA3DDC">
        <w:tc>
          <w:tcPr>
            <w:tcW w:w="1701" w:type="dxa"/>
            <w:tcBorders>
              <w:top w:val="nil"/>
              <w:left w:val="nil"/>
              <w:bottom w:val="single" w:sz="4" w:space="0" w:color="auto"/>
              <w:right w:val="nil"/>
            </w:tcBorders>
          </w:tcPr>
          <w:p w14:paraId="39EEB687" w14:textId="77777777" w:rsidR="000404EE" w:rsidRDefault="000404EE" w:rsidP="00AA3DDC">
            <w:pPr>
              <w:autoSpaceDE w:val="0"/>
              <w:autoSpaceDN w:val="0"/>
              <w:adjustRightInd w:val="0"/>
              <w:spacing w:after="0" w:line="240" w:lineRule="auto"/>
              <w:rPr>
                <w:rFonts w:ascii="Tw Cen MT" w:hAnsi="Tw Cen MT"/>
                <w:b/>
                <w:sz w:val="24"/>
                <w:szCs w:val="24"/>
              </w:rPr>
            </w:pPr>
          </w:p>
        </w:tc>
        <w:tc>
          <w:tcPr>
            <w:tcW w:w="1549" w:type="dxa"/>
            <w:tcBorders>
              <w:left w:val="nil"/>
              <w:bottom w:val="single" w:sz="4" w:space="0" w:color="000000" w:themeColor="text1"/>
              <w:right w:val="nil"/>
            </w:tcBorders>
          </w:tcPr>
          <w:p w14:paraId="15DD2C11" w14:textId="77777777" w:rsidR="000404EE" w:rsidRDefault="000404EE" w:rsidP="00AA3DDC">
            <w:pPr>
              <w:autoSpaceDE w:val="0"/>
              <w:autoSpaceDN w:val="0"/>
              <w:adjustRightInd w:val="0"/>
              <w:spacing w:after="0" w:line="240" w:lineRule="auto"/>
              <w:ind w:firstLine="318"/>
              <w:rPr>
                <w:rFonts w:ascii="Tw Cen MT" w:hAnsi="Tw Cen MT"/>
                <w:b/>
                <w:sz w:val="24"/>
                <w:szCs w:val="24"/>
              </w:rPr>
            </w:pPr>
            <w:r>
              <w:rPr>
                <w:rFonts w:ascii="Tw Cen MT" w:hAnsi="Tw Cen MT"/>
                <w:b/>
                <w:sz w:val="24"/>
                <w:szCs w:val="24"/>
              </w:rPr>
              <w:t>F</w:t>
            </w:r>
          </w:p>
        </w:tc>
        <w:tc>
          <w:tcPr>
            <w:tcW w:w="1108" w:type="dxa"/>
            <w:tcBorders>
              <w:left w:val="nil"/>
              <w:bottom w:val="single" w:sz="4" w:space="0" w:color="000000" w:themeColor="text1"/>
              <w:right w:val="nil"/>
            </w:tcBorders>
          </w:tcPr>
          <w:p w14:paraId="60F0458A" w14:textId="77777777" w:rsidR="000404EE" w:rsidRDefault="000404EE" w:rsidP="00AA3DDC">
            <w:pPr>
              <w:autoSpaceDE w:val="0"/>
              <w:autoSpaceDN w:val="0"/>
              <w:adjustRightInd w:val="0"/>
              <w:spacing w:after="0" w:line="240" w:lineRule="auto"/>
              <w:rPr>
                <w:rFonts w:ascii="Tw Cen MT" w:hAnsi="Tw Cen MT"/>
                <w:b/>
                <w:sz w:val="24"/>
                <w:szCs w:val="24"/>
              </w:rPr>
            </w:pPr>
            <w:r>
              <w:rPr>
                <w:rFonts w:ascii="Tw Cen MT" w:hAnsi="Tw Cen MT"/>
                <w:b/>
                <w:sz w:val="24"/>
                <w:szCs w:val="24"/>
              </w:rPr>
              <w:t>%</w:t>
            </w:r>
          </w:p>
        </w:tc>
      </w:tr>
      <w:tr w:rsidR="000404EE" w14:paraId="3D179C06" w14:textId="77777777" w:rsidTr="00AA3DDC">
        <w:tc>
          <w:tcPr>
            <w:tcW w:w="1701" w:type="dxa"/>
            <w:tcBorders>
              <w:top w:val="single" w:sz="4" w:space="0" w:color="auto"/>
              <w:left w:val="nil"/>
              <w:bottom w:val="nil"/>
              <w:right w:val="nil"/>
            </w:tcBorders>
          </w:tcPr>
          <w:p w14:paraId="6F65478F" w14:textId="77777777" w:rsidR="000404EE" w:rsidRDefault="000404EE" w:rsidP="00AA3DDC">
            <w:pPr>
              <w:autoSpaceDE w:val="0"/>
              <w:autoSpaceDN w:val="0"/>
              <w:adjustRightInd w:val="0"/>
              <w:spacing w:after="0" w:line="240" w:lineRule="auto"/>
              <w:rPr>
                <w:rFonts w:ascii="Tw Cen MT" w:hAnsi="Tw Cen MT"/>
                <w:sz w:val="24"/>
                <w:szCs w:val="24"/>
              </w:rPr>
            </w:pPr>
            <w:r>
              <w:rPr>
                <w:rFonts w:ascii="Tw Cen MT" w:hAnsi="Tw Cen MT"/>
                <w:sz w:val="24"/>
                <w:szCs w:val="24"/>
              </w:rPr>
              <w:t>Good</w:t>
            </w:r>
          </w:p>
        </w:tc>
        <w:tc>
          <w:tcPr>
            <w:tcW w:w="1549" w:type="dxa"/>
            <w:tcBorders>
              <w:left w:val="nil"/>
              <w:bottom w:val="nil"/>
              <w:right w:val="nil"/>
            </w:tcBorders>
          </w:tcPr>
          <w:p w14:paraId="1B7738B4" w14:textId="77777777" w:rsidR="000404EE" w:rsidRDefault="000404EE" w:rsidP="00AA3DDC">
            <w:pPr>
              <w:autoSpaceDE w:val="0"/>
              <w:autoSpaceDN w:val="0"/>
              <w:adjustRightInd w:val="0"/>
              <w:spacing w:after="0" w:line="240" w:lineRule="auto"/>
              <w:ind w:firstLine="318"/>
              <w:rPr>
                <w:rFonts w:ascii="Tw Cen MT" w:hAnsi="Tw Cen MT"/>
                <w:sz w:val="24"/>
                <w:szCs w:val="24"/>
              </w:rPr>
            </w:pPr>
            <w:r>
              <w:rPr>
                <w:rFonts w:ascii="Tw Cen MT" w:hAnsi="Tw Cen MT"/>
                <w:sz w:val="24"/>
                <w:szCs w:val="24"/>
              </w:rPr>
              <w:t>43</w:t>
            </w:r>
          </w:p>
        </w:tc>
        <w:tc>
          <w:tcPr>
            <w:tcW w:w="1108" w:type="dxa"/>
            <w:tcBorders>
              <w:left w:val="nil"/>
              <w:bottom w:val="nil"/>
              <w:right w:val="nil"/>
            </w:tcBorders>
          </w:tcPr>
          <w:p w14:paraId="47C71FB1" w14:textId="77777777" w:rsidR="000404EE" w:rsidRDefault="000404EE" w:rsidP="00AA3DDC">
            <w:pPr>
              <w:autoSpaceDE w:val="0"/>
              <w:autoSpaceDN w:val="0"/>
              <w:adjustRightInd w:val="0"/>
              <w:spacing w:after="0" w:line="240" w:lineRule="auto"/>
              <w:rPr>
                <w:rFonts w:ascii="Tw Cen MT" w:hAnsi="Tw Cen MT"/>
                <w:sz w:val="24"/>
                <w:szCs w:val="24"/>
              </w:rPr>
            </w:pPr>
            <w:r>
              <w:rPr>
                <w:rFonts w:ascii="Tw Cen MT" w:hAnsi="Tw Cen MT"/>
                <w:sz w:val="24"/>
                <w:szCs w:val="24"/>
              </w:rPr>
              <w:t>50.0</w:t>
            </w:r>
          </w:p>
        </w:tc>
      </w:tr>
      <w:tr w:rsidR="000404EE" w14:paraId="64140F08" w14:textId="77777777" w:rsidTr="00AA3DDC">
        <w:tc>
          <w:tcPr>
            <w:tcW w:w="1701" w:type="dxa"/>
            <w:tcBorders>
              <w:top w:val="nil"/>
              <w:left w:val="nil"/>
              <w:bottom w:val="nil"/>
              <w:right w:val="nil"/>
            </w:tcBorders>
          </w:tcPr>
          <w:p w14:paraId="4DC95A09" w14:textId="77777777" w:rsidR="000404EE" w:rsidRDefault="000404EE" w:rsidP="00AA3DDC">
            <w:pPr>
              <w:autoSpaceDE w:val="0"/>
              <w:autoSpaceDN w:val="0"/>
              <w:adjustRightInd w:val="0"/>
              <w:spacing w:after="0" w:line="240" w:lineRule="auto"/>
              <w:rPr>
                <w:rFonts w:ascii="Tw Cen MT" w:hAnsi="Tw Cen MT"/>
                <w:sz w:val="24"/>
                <w:szCs w:val="24"/>
              </w:rPr>
            </w:pPr>
            <w:r>
              <w:rPr>
                <w:rFonts w:ascii="Tw Cen MT" w:hAnsi="Tw Cen MT"/>
                <w:sz w:val="24"/>
                <w:szCs w:val="24"/>
              </w:rPr>
              <w:t>Moderate</w:t>
            </w:r>
          </w:p>
        </w:tc>
        <w:tc>
          <w:tcPr>
            <w:tcW w:w="1549" w:type="dxa"/>
            <w:tcBorders>
              <w:top w:val="nil"/>
              <w:left w:val="nil"/>
              <w:bottom w:val="nil"/>
              <w:right w:val="nil"/>
            </w:tcBorders>
          </w:tcPr>
          <w:p w14:paraId="408FEC87" w14:textId="77777777" w:rsidR="000404EE" w:rsidRDefault="000404EE" w:rsidP="00AA3DDC">
            <w:pPr>
              <w:autoSpaceDE w:val="0"/>
              <w:autoSpaceDN w:val="0"/>
              <w:adjustRightInd w:val="0"/>
              <w:spacing w:after="0" w:line="240" w:lineRule="auto"/>
              <w:ind w:firstLine="318"/>
              <w:rPr>
                <w:rFonts w:ascii="Tw Cen MT" w:hAnsi="Tw Cen MT"/>
                <w:sz w:val="24"/>
                <w:szCs w:val="24"/>
              </w:rPr>
            </w:pPr>
            <w:r>
              <w:rPr>
                <w:rFonts w:ascii="Tw Cen MT" w:hAnsi="Tw Cen MT"/>
                <w:sz w:val="24"/>
                <w:szCs w:val="24"/>
              </w:rPr>
              <w:t>29</w:t>
            </w:r>
          </w:p>
        </w:tc>
        <w:tc>
          <w:tcPr>
            <w:tcW w:w="1108" w:type="dxa"/>
            <w:tcBorders>
              <w:top w:val="nil"/>
              <w:left w:val="nil"/>
              <w:bottom w:val="nil"/>
              <w:right w:val="nil"/>
            </w:tcBorders>
          </w:tcPr>
          <w:p w14:paraId="6C71C80A" w14:textId="77777777" w:rsidR="000404EE" w:rsidRDefault="000404EE" w:rsidP="00AA3DDC">
            <w:pPr>
              <w:autoSpaceDE w:val="0"/>
              <w:autoSpaceDN w:val="0"/>
              <w:adjustRightInd w:val="0"/>
              <w:spacing w:after="0" w:line="240" w:lineRule="auto"/>
              <w:rPr>
                <w:rFonts w:ascii="Tw Cen MT" w:hAnsi="Tw Cen MT"/>
                <w:sz w:val="24"/>
                <w:szCs w:val="24"/>
              </w:rPr>
            </w:pPr>
            <w:r>
              <w:rPr>
                <w:rFonts w:ascii="Tw Cen MT" w:hAnsi="Tw Cen MT"/>
                <w:sz w:val="24"/>
                <w:szCs w:val="24"/>
              </w:rPr>
              <w:t>33,7</w:t>
            </w:r>
          </w:p>
        </w:tc>
      </w:tr>
      <w:tr w:rsidR="000404EE" w14:paraId="549F3703" w14:textId="77777777" w:rsidTr="00AA3DDC">
        <w:tc>
          <w:tcPr>
            <w:tcW w:w="1701" w:type="dxa"/>
            <w:tcBorders>
              <w:top w:val="nil"/>
              <w:left w:val="nil"/>
              <w:bottom w:val="single" w:sz="4" w:space="0" w:color="000000" w:themeColor="text1"/>
              <w:right w:val="nil"/>
            </w:tcBorders>
          </w:tcPr>
          <w:p w14:paraId="70919938" w14:textId="77777777" w:rsidR="000404EE" w:rsidRDefault="000404EE" w:rsidP="00AA3DDC">
            <w:pPr>
              <w:autoSpaceDE w:val="0"/>
              <w:autoSpaceDN w:val="0"/>
              <w:adjustRightInd w:val="0"/>
              <w:spacing w:after="0" w:line="240" w:lineRule="auto"/>
              <w:rPr>
                <w:rFonts w:ascii="Tw Cen MT" w:hAnsi="Tw Cen MT"/>
                <w:sz w:val="24"/>
                <w:szCs w:val="24"/>
              </w:rPr>
            </w:pPr>
            <w:r>
              <w:rPr>
                <w:rFonts w:ascii="Tw Cen MT" w:hAnsi="Tw Cen MT"/>
                <w:sz w:val="24"/>
                <w:szCs w:val="24"/>
              </w:rPr>
              <w:t>Less</w:t>
            </w:r>
          </w:p>
        </w:tc>
        <w:tc>
          <w:tcPr>
            <w:tcW w:w="1549" w:type="dxa"/>
            <w:tcBorders>
              <w:top w:val="nil"/>
              <w:left w:val="nil"/>
              <w:bottom w:val="single" w:sz="4" w:space="0" w:color="000000" w:themeColor="text1"/>
              <w:right w:val="nil"/>
            </w:tcBorders>
          </w:tcPr>
          <w:p w14:paraId="1CAFE817" w14:textId="77777777" w:rsidR="000404EE" w:rsidRDefault="000404EE" w:rsidP="00AA3DDC">
            <w:pPr>
              <w:autoSpaceDE w:val="0"/>
              <w:autoSpaceDN w:val="0"/>
              <w:adjustRightInd w:val="0"/>
              <w:spacing w:after="0" w:line="240" w:lineRule="auto"/>
              <w:ind w:firstLine="318"/>
              <w:rPr>
                <w:rFonts w:ascii="Tw Cen MT" w:hAnsi="Tw Cen MT"/>
                <w:sz w:val="24"/>
                <w:szCs w:val="24"/>
              </w:rPr>
            </w:pPr>
            <w:r>
              <w:rPr>
                <w:rFonts w:ascii="Tw Cen MT" w:hAnsi="Tw Cen MT"/>
                <w:sz w:val="24"/>
                <w:szCs w:val="24"/>
              </w:rPr>
              <w:t>14</w:t>
            </w:r>
          </w:p>
        </w:tc>
        <w:tc>
          <w:tcPr>
            <w:tcW w:w="1108" w:type="dxa"/>
            <w:tcBorders>
              <w:top w:val="nil"/>
              <w:left w:val="nil"/>
              <w:bottom w:val="single" w:sz="4" w:space="0" w:color="000000" w:themeColor="text1"/>
              <w:right w:val="nil"/>
            </w:tcBorders>
          </w:tcPr>
          <w:p w14:paraId="23677FD1" w14:textId="77777777" w:rsidR="000404EE" w:rsidRDefault="000404EE" w:rsidP="00AA3DDC">
            <w:pPr>
              <w:autoSpaceDE w:val="0"/>
              <w:autoSpaceDN w:val="0"/>
              <w:adjustRightInd w:val="0"/>
              <w:spacing w:after="0" w:line="240" w:lineRule="auto"/>
              <w:rPr>
                <w:rFonts w:ascii="Tw Cen MT" w:hAnsi="Tw Cen MT"/>
                <w:sz w:val="24"/>
                <w:szCs w:val="24"/>
              </w:rPr>
            </w:pPr>
            <w:r>
              <w:rPr>
                <w:rFonts w:ascii="Tw Cen MT" w:hAnsi="Tw Cen MT"/>
                <w:sz w:val="24"/>
                <w:szCs w:val="24"/>
              </w:rPr>
              <w:t>16,3</w:t>
            </w:r>
          </w:p>
        </w:tc>
      </w:tr>
      <w:tr w:rsidR="000404EE" w14:paraId="3469C8D1" w14:textId="77777777" w:rsidTr="00AA3DDC">
        <w:tc>
          <w:tcPr>
            <w:tcW w:w="1701" w:type="dxa"/>
            <w:tcBorders>
              <w:left w:val="nil"/>
              <w:right w:val="nil"/>
            </w:tcBorders>
          </w:tcPr>
          <w:p w14:paraId="7B0E4FDE" w14:textId="77777777" w:rsidR="000404EE" w:rsidRDefault="000404EE" w:rsidP="00AA3DDC">
            <w:pPr>
              <w:autoSpaceDE w:val="0"/>
              <w:autoSpaceDN w:val="0"/>
              <w:adjustRightInd w:val="0"/>
              <w:spacing w:after="0" w:line="240" w:lineRule="auto"/>
              <w:rPr>
                <w:rFonts w:ascii="Tw Cen MT" w:hAnsi="Tw Cen MT"/>
                <w:b/>
                <w:sz w:val="24"/>
                <w:szCs w:val="24"/>
              </w:rPr>
            </w:pPr>
            <w:r>
              <w:rPr>
                <w:rFonts w:ascii="Tw Cen MT" w:hAnsi="Tw Cen MT"/>
                <w:b/>
                <w:sz w:val="24"/>
                <w:szCs w:val="24"/>
              </w:rPr>
              <w:t>Total</w:t>
            </w:r>
          </w:p>
        </w:tc>
        <w:tc>
          <w:tcPr>
            <w:tcW w:w="1549" w:type="dxa"/>
            <w:tcBorders>
              <w:left w:val="nil"/>
              <w:right w:val="nil"/>
            </w:tcBorders>
          </w:tcPr>
          <w:p w14:paraId="6F1AF96C" w14:textId="77777777" w:rsidR="000404EE" w:rsidRDefault="000404EE" w:rsidP="00AA3DDC">
            <w:pPr>
              <w:autoSpaceDE w:val="0"/>
              <w:autoSpaceDN w:val="0"/>
              <w:adjustRightInd w:val="0"/>
              <w:spacing w:after="0" w:line="240" w:lineRule="auto"/>
              <w:ind w:firstLine="318"/>
              <w:rPr>
                <w:rFonts w:ascii="Tw Cen MT" w:hAnsi="Tw Cen MT"/>
                <w:b/>
                <w:sz w:val="24"/>
                <w:szCs w:val="24"/>
              </w:rPr>
            </w:pPr>
            <w:r>
              <w:rPr>
                <w:rFonts w:ascii="Tw Cen MT" w:hAnsi="Tw Cen MT"/>
                <w:b/>
                <w:sz w:val="24"/>
                <w:szCs w:val="24"/>
              </w:rPr>
              <w:t>86</w:t>
            </w:r>
          </w:p>
        </w:tc>
        <w:tc>
          <w:tcPr>
            <w:tcW w:w="1108" w:type="dxa"/>
            <w:tcBorders>
              <w:left w:val="nil"/>
              <w:right w:val="nil"/>
            </w:tcBorders>
          </w:tcPr>
          <w:p w14:paraId="78DF9526" w14:textId="77777777" w:rsidR="000404EE" w:rsidRDefault="000404EE" w:rsidP="00AA3DDC">
            <w:pPr>
              <w:autoSpaceDE w:val="0"/>
              <w:autoSpaceDN w:val="0"/>
              <w:adjustRightInd w:val="0"/>
              <w:spacing w:after="0" w:line="240" w:lineRule="auto"/>
              <w:rPr>
                <w:rFonts w:ascii="Tw Cen MT" w:hAnsi="Tw Cen MT"/>
                <w:b/>
                <w:sz w:val="24"/>
                <w:szCs w:val="24"/>
              </w:rPr>
            </w:pPr>
            <w:r>
              <w:rPr>
                <w:rFonts w:ascii="Tw Cen MT" w:hAnsi="Tw Cen MT"/>
                <w:b/>
                <w:sz w:val="24"/>
                <w:szCs w:val="24"/>
              </w:rPr>
              <w:t>100</w:t>
            </w:r>
          </w:p>
        </w:tc>
      </w:tr>
    </w:tbl>
    <w:p w14:paraId="5949D70F" w14:textId="77777777" w:rsidR="000404EE" w:rsidRDefault="000404EE" w:rsidP="000404EE">
      <w:pPr>
        <w:autoSpaceDE w:val="0"/>
        <w:autoSpaceDN w:val="0"/>
        <w:adjustRightInd w:val="0"/>
        <w:spacing w:line="240" w:lineRule="auto"/>
        <w:jc w:val="both"/>
        <w:rPr>
          <w:rFonts w:ascii="Tw Cen MT" w:hAnsi="Tw Cen MT" w:cs="Times New Roman"/>
          <w:sz w:val="24"/>
          <w:szCs w:val="24"/>
        </w:rPr>
      </w:pPr>
      <w:r>
        <w:rPr>
          <w:rFonts w:ascii="Tw Cen MT" w:hAnsi="Tw Cen MT" w:cs="Times New Roman"/>
          <w:sz w:val="24"/>
          <w:szCs w:val="24"/>
        </w:rPr>
        <w:t xml:space="preserve">Based on the data, most of the </w:t>
      </w:r>
      <w:r>
        <w:rPr>
          <w:rFonts w:ascii="Tw Cen MT" w:hAnsi="Tw Cen MT"/>
          <w:sz w:val="24"/>
          <w:szCs w:val="24"/>
        </w:rPr>
        <w:t>adolescents' knowledge</w:t>
      </w:r>
      <w:r>
        <w:rPr>
          <w:rFonts w:ascii="Tw Cen MT" w:hAnsi="Tw Cen MT" w:cs="Times New Roman"/>
          <w:sz w:val="24"/>
          <w:szCs w:val="24"/>
        </w:rPr>
        <w:t xml:space="preserve"> about personal hygiene during menstruation at MTs N </w:t>
      </w:r>
      <w:proofErr w:type="spellStart"/>
      <w:r>
        <w:rPr>
          <w:rFonts w:ascii="Tw Cen MT" w:hAnsi="Tw Cen MT" w:cs="Times New Roman"/>
          <w:sz w:val="24"/>
          <w:szCs w:val="24"/>
        </w:rPr>
        <w:t>Binanga</w:t>
      </w:r>
      <w:proofErr w:type="spellEnd"/>
      <w:r>
        <w:rPr>
          <w:rFonts w:ascii="Tw Cen MT" w:hAnsi="Tw Cen MT" w:cs="Times New Roman"/>
          <w:sz w:val="24"/>
          <w:szCs w:val="24"/>
        </w:rPr>
        <w:t xml:space="preserve"> school is included in the "good" category. That is, 50.0% or 43 young women who are respondents have good knowledge, and 16.3% or 14 respondents have less knowledge.</w:t>
      </w:r>
    </w:p>
    <w:p w14:paraId="00CC5230" w14:textId="7EC7BEF5" w:rsidR="000404EE" w:rsidRDefault="000404EE" w:rsidP="004D617F">
      <w:pPr>
        <w:autoSpaceDE w:val="0"/>
        <w:autoSpaceDN w:val="0"/>
        <w:adjustRightInd w:val="0"/>
        <w:spacing w:after="0" w:line="240" w:lineRule="auto"/>
        <w:jc w:val="center"/>
        <w:rPr>
          <w:rFonts w:ascii="Tw Cen MT" w:hAnsi="Tw Cen MT" w:cs="Times New Roman"/>
          <w:sz w:val="24"/>
          <w:szCs w:val="24"/>
        </w:rPr>
      </w:pPr>
      <w:r w:rsidRPr="004D617F">
        <w:rPr>
          <w:rFonts w:ascii="Tw Cen MT" w:hAnsi="Tw Cen MT" w:cs="Times New Roman"/>
          <w:sz w:val="20"/>
          <w:szCs w:val="20"/>
        </w:rPr>
        <w:t xml:space="preserve">Table 2. Distribution of Respondent’s Personal Hygiene Practices During Menstruation at MTs N </w:t>
      </w:r>
      <w:proofErr w:type="spellStart"/>
      <w:r w:rsidRPr="004D617F">
        <w:rPr>
          <w:rFonts w:ascii="Tw Cen MT" w:hAnsi="Tw Cen MT" w:cs="Times New Roman"/>
          <w:sz w:val="20"/>
          <w:szCs w:val="20"/>
        </w:rPr>
        <w:t>Binanga</w:t>
      </w:r>
      <w:proofErr w:type="spellEnd"/>
      <w:r w:rsidRPr="004D617F">
        <w:rPr>
          <w:rFonts w:ascii="Tw Cen MT" w:hAnsi="Tw Cen MT" w:cs="Times New Roman"/>
          <w:sz w:val="20"/>
          <w:szCs w:val="20"/>
        </w:rPr>
        <w:t xml:space="preserve"> School</w:t>
      </w:r>
      <w:r>
        <w:rPr>
          <w:rFonts w:ascii="Tw Cen MT" w:hAnsi="Tw Cen MT" w:cs="Times New Roman"/>
          <w:sz w:val="24"/>
          <w:szCs w:val="24"/>
        </w:rPr>
        <w:t>.</w:t>
      </w:r>
    </w:p>
    <w:tbl>
      <w:tblPr>
        <w:tblStyle w:val="KisiTabel"/>
        <w:tblW w:w="0" w:type="auto"/>
        <w:tblInd w:w="108" w:type="dxa"/>
        <w:tblLook w:val="04A0" w:firstRow="1" w:lastRow="0" w:firstColumn="1" w:lastColumn="0" w:noHBand="0" w:noVBand="1"/>
      </w:tblPr>
      <w:tblGrid>
        <w:gridCol w:w="1642"/>
        <w:gridCol w:w="1625"/>
        <w:gridCol w:w="1120"/>
      </w:tblGrid>
      <w:tr w:rsidR="000404EE" w14:paraId="64BC3D8D" w14:textId="77777777" w:rsidTr="00AA3DDC">
        <w:tc>
          <w:tcPr>
            <w:tcW w:w="2835" w:type="dxa"/>
            <w:tcBorders>
              <w:left w:val="nil"/>
              <w:bottom w:val="nil"/>
              <w:right w:val="nil"/>
            </w:tcBorders>
          </w:tcPr>
          <w:p w14:paraId="3979B8F4" w14:textId="77777777" w:rsidR="000404EE" w:rsidRDefault="000404EE" w:rsidP="00AA3DDC">
            <w:pPr>
              <w:autoSpaceDE w:val="0"/>
              <w:autoSpaceDN w:val="0"/>
              <w:adjustRightInd w:val="0"/>
              <w:spacing w:after="0" w:line="240" w:lineRule="auto"/>
              <w:rPr>
                <w:rFonts w:ascii="Tw Cen MT" w:hAnsi="Tw Cen MT"/>
                <w:b/>
                <w:sz w:val="24"/>
                <w:szCs w:val="24"/>
              </w:rPr>
            </w:pPr>
            <w:r>
              <w:rPr>
                <w:rFonts w:ascii="Tw Cen MT" w:hAnsi="Tw Cen MT"/>
                <w:b/>
                <w:sz w:val="24"/>
                <w:szCs w:val="24"/>
              </w:rPr>
              <w:t>Practices</w:t>
            </w:r>
          </w:p>
        </w:tc>
        <w:tc>
          <w:tcPr>
            <w:tcW w:w="2977" w:type="dxa"/>
            <w:tcBorders>
              <w:left w:val="nil"/>
              <w:bottom w:val="single" w:sz="4" w:space="0" w:color="000000" w:themeColor="text1"/>
              <w:right w:val="nil"/>
            </w:tcBorders>
          </w:tcPr>
          <w:p w14:paraId="0DB9475B" w14:textId="77777777" w:rsidR="000404EE" w:rsidRDefault="000404EE" w:rsidP="00AA3DDC">
            <w:pPr>
              <w:autoSpaceDE w:val="0"/>
              <w:autoSpaceDN w:val="0"/>
              <w:adjustRightInd w:val="0"/>
              <w:spacing w:after="0" w:line="240" w:lineRule="auto"/>
              <w:rPr>
                <w:rFonts w:ascii="Tw Cen MT" w:hAnsi="Tw Cen MT"/>
                <w:b/>
                <w:sz w:val="24"/>
                <w:szCs w:val="24"/>
              </w:rPr>
            </w:pPr>
            <w:r>
              <w:rPr>
                <w:rFonts w:ascii="Tw Cen MT" w:hAnsi="Tw Cen MT"/>
                <w:b/>
                <w:sz w:val="24"/>
                <w:szCs w:val="24"/>
              </w:rPr>
              <w:t xml:space="preserve">       Amount</w:t>
            </w:r>
          </w:p>
        </w:tc>
        <w:tc>
          <w:tcPr>
            <w:tcW w:w="2126" w:type="dxa"/>
            <w:tcBorders>
              <w:left w:val="nil"/>
              <w:bottom w:val="single" w:sz="4" w:space="0" w:color="000000" w:themeColor="text1"/>
              <w:right w:val="nil"/>
            </w:tcBorders>
          </w:tcPr>
          <w:p w14:paraId="17F31D6B" w14:textId="77777777" w:rsidR="000404EE" w:rsidRDefault="000404EE" w:rsidP="00AA3DDC">
            <w:pPr>
              <w:autoSpaceDE w:val="0"/>
              <w:autoSpaceDN w:val="0"/>
              <w:adjustRightInd w:val="0"/>
              <w:spacing w:after="0" w:line="240" w:lineRule="auto"/>
              <w:rPr>
                <w:rFonts w:ascii="Tw Cen MT" w:hAnsi="Tw Cen MT"/>
                <w:b/>
                <w:sz w:val="24"/>
                <w:szCs w:val="24"/>
              </w:rPr>
            </w:pPr>
          </w:p>
        </w:tc>
      </w:tr>
      <w:tr w:rsidR="000404EE" w14:paraId="1C383CFC" w14:textId="77777777" w:rsidTr="00AA3DDC">
        <w:tc>
          <w:tcPr>
            <w:tcW w:w="2835" w:type="dxa"/>
            <w:tcBorders>
              <w:top w:val="nil"/>
              <w:left w:val="nil"/>
              <w:bottom w:val="single" w:sz="4" w:space="0" w:color="auto"/>
              <w:right w:val="nil"/>
            </w:tcBorders>
          </w:tcPr>
          <w:p w14:paraId="24924675" w14:textId="77777777" w:rsidR="000404EE" w:rsidRDefault="000404EE" w:rsidP="00AA3DDC">
            <w:pPr>
              <w:autoSpaceDE w:val="0"/>
              <w:autoSpaceDN w:val="0"/>
              <w:adjustRightInd w:val="0"/>
              <w:spacing w:after="0" w:line="240" w:lineRule="auto"/>
              <w:rPr>
                <w:rFonts w:ascii="Tw Cen MT" w:hAnsi="Tw Cen MT"/>
                <w:b/>
                <w:sz w:val="24"/>
                <w:szCs w:val="24"/>
              </w:rPr>
            </w:pPr>
          </w:p>
        </w:tc>
        <w:tc>
          <w:tcPr>
            <w:tcW w:w="2977" w:type="dxa"/>
            <w:tcBorders>
              <w:left w:val="nil"/>
              <w:bottom w:val="single" w:sz="4" w:space="0" w:color="000000" w:themeColor="text1"/>
              <w:right w:val="nil"/>
            </w:tcBorders>
          </w:tcPr>
          <w:p w14:paraId="1AA5B020" w14:textId="77777777" w:rsidR="000404EE" w:rsidRDefault="000404EE" w:rsidP="00AA3DDC">
            <w:pPr>
              <w:autoSpaceDE w:val="0"/>
              <w:autoSpaceDN w:val="0"/>
              <w:adjustRightInd w:val="0"/>
              <w:spacing w:after="0" w:line="240" w:lineRule="auto"/>
              <w:rPr>
                <w:rFonts w:ascii="Tw Cen MT" w:hAnsi="Tw Cen MT"/>
                <w:b/>
                <w:sz w:val="24"/>
                <w:szCs w:val="24"/>
              </w:rPr>
            </w:pPr>
            <w:r>
              <w:rPr>
                <w:rFonts w:ascii="Tw Cen MT" w:hAnsi="Tw Cen MT"/>
                <w:b/>
                <w:sz w:val="24"/>
                <w:szCs w:val="24"/>
              </w:rPr>
              <w:t>F</w:t>
            </w:r>
          </w:p>
        </w:tc>
        <w:tc>
          <w:tcPr>
            <w:tcW w:w="2126" w:type="dxa"/>
            <w:tcBorders>
              <w:left w:val="nil"/>
              <w:bottom w:val="single" w:sz="4" w:space="0" w:color="000000" w:themeColor="text1"/>
              <w:right w:val="nil"/>
            </w:tcBorders>
          </w:tcPr>
          <w:p w14:paraId="61628940" w14:textId="77777777" w:rsidR="000404EE" w:rsidRDefault="000404EE" w:rsidP="00AA3DDC">
            <w:pPr>
              <w:autoSpaceDE w:val="0"/>
              <w:autoSpaceDN w:val="0"/>
              <w:adjustRightInd w:val="0"/>
              <w:spacing w:after="0" w:line="240" w:lineRule="auto"/>
              <w:rPr>
                <w:rFonts w:ascii="Tw Cen MT" w:hAnsi="Tw Cen MT"/>
                <w:b/>
                <w:sz w:val="24"/>
                <w:szCs w:val="24"/>
              </w:rPr>
            </w:pPr>
            <w:r>
              <w:rPr>
                <w:rFonts w:ascii="Tw Cen MT" w:hAnsi="Tw Cen MT"/>
                <w:b/>
                <w:sz w:val="24"/>
                <w:szCs w:val="24"/>
              </w:rPr>
              <w:t>%</w:t>
            </w:r>
          </w:p>
        </w:tc>
      </w:tr>
      <w:tr w:rsidR="000404EE" w14:paraId="20291E6D" w14:textId="77777777" w:rsidTr="00AA3DDC">
        <w:tc>
          <w:tcPr>
            <w:tcW w:w="2835" w:type="dxa"/>
            <w:tcBorders>
              <w:top w:val="single" w:sz="4" w:space="0" w:color="auto"/>
              <w:left w:val="nil"/>
              <w:bottom w:val="nil"/>
              <w:right w:val="nil"/>
            </w:tcBorders>
          </w:tcPr>
          <w:p w14:paraId="34885621" w14:textId="77777777" w:rsidR="000404EE" w:rsidRDefault="000404EE" w:rsidP="00AA3DDC">
            <w:pPr>
              <w:autoSpaceDE w:val="0"/>
              <w:autoSpaceDN w:val="0"/>
              <w:adjustRightInd w:val="0"/>
              <w:spacing w:after="0" w:line="240" w:lineRule="auto"/>
              <w:rPr>
                <w:rFonts w:ascii="Tw Cen MT" w:hAnsi="Tw Cen MT"/>
                <w:sz w:val="24"/>
                <w:szCs w:val="24"/>
              </w:rPr>
            </w:pPr>
            <w:r>
              <w:rPr>
                <w:rFonts w:ascii="Tw Cen MT" w:hAnsi="Tw Cen MT"/>
                <w:sz w:val="24"/>
                <w:szCs w:val="24"/>
              </w:rPr>
              <w:t>Positive</w:t>
            </w:r>
          </w:p>
        </w:tc>
        <w:tc>
          <w:tcPr>
            <w:tcW w:w="2977" w:type="dxa"/>
            <w:tcBorders>
              <w:left w:val="nil"/>
              <w:bottom w:val="nil"/>
              <w:right w:val="nil"/>
            </w:tcBorders>
          </w:tcPr>
          <w:p w14:paraId="6D5D0DDF" w14:textId="77777777" w:rsidR="000404EE" w:rsidRDefault="000404EE" w:rsidP="00AA3DDC">
            <w:pPr>
              <w:autoSpaceDE w:val="0"/>
              <w:autoSpaceDN w:val="0"/>
              <w:adjustRightInd w:val="0"/>
              <w:spacing w:after="0" w:line="240" w:lineRule="auto"/>
              <w:rPr>
                <w:rFonts w:ascii="Tw Cen MT" w:hAnsi="Tw Cen MT"/>
                <w:sz w:val="24"/>
                <w:szCs w:val="24"/>
              </w:rPr>
            </w:pPr>
            <w:r>
              <w:rPr>
                <w:rFonts w:ascii="Tw Cen MT" w:hAnsi="Tw Cen MT"/>
                <w:sz w:val="24"/>
                <w:szCs w:val="24"/>
              </w:rPr>
              <w:t>57</w:t>
            </w:r>
          </w:p>
        </w:tc>
        <w:tc>
          <w:tcPr>
            <w:tcW w:w="2126" w:type="dxa"/>
            <w:tcBorders>
              <w:left w:val="nil"/>
              <w:bottom w:val="nil"/>
              <w:right w:val="nil"/>
            </w:tcBorders>
          </w:tcPr>
          <w:p w14:paraId="25EA14B5" w14:textId="77777777" w:rsidR="000404EE" w:rsidRDefault="000404EE" w:rsidP="00AA3DDC">
            <w:pPr>
              <w:autoSpaceDE w:val="0"/>
              <w:autoSpaceDN w:val="0"/>
              <w:adjustRightInd w:val="0"/>
              <w:spacing w:after="0" w:line="240" w:lineRule="auto"/>
              <w:rPr>
                <w:rFonts w:ascii="Tw Cen MT" w:hAnsi="Tw Cen MT"/>
                <w:sz w:val="24"/>
                <w:szCs w:val="24"/>
              </w:rPr>
            </w:pPr>
            <w:r>
              <w:rPr>
                <w:rFonts w:ascii="Tw Cen MT" w:hAnsi="Tw Cen MT"/>
                <w:sz w:val="24"/>
                <w:szCs w:val="24"/>
              </w:rPr>
              <w:t>66,3</w:t>
            </w:r>
          </w:p>
        </w:tc>
      </w:tr>
      <w:tr w:rsidR="000404EE" w14:paraId="7369C649" w14:textId="77777777" w:rsidTr="00AA3DDC">
        <w:tc>
          <w:tcPr>
            <w:tcW w:w="2835" w:type="dxa"/>
            <w:tcBorders>
              <w:top w:val="nil"/>
              <w:left w:val="nil"/>
              <w:bottom w:val="single" w:sz="4" w:space="0" w:color="000000" w:themeColor="text1"/>
              <w:right w:val="nil"/>
            </w:tcBorders>
          </w:tcPr>
          <w:p w14:paraId="6480F7B0" w14:textId="77777777" w:rsidR="000404EE" w:rsidRDefault="000404EE" w:rsidP="00AA3DDC">
            <w:pPr>
              <w:autoSpaceDE w:val="0"/>
              <w:autoSpaceDN w:val="0"/>
              <w:adjustRightInd w:val="0"/>
              <w:spacing w:after="0" w:line="240" w:lineRule="auto"/>
              <w:rPr>
                <w:rFonts w:ascii="Tw Cen MT" w:hAnsi="Tw Cen MT"/>
                <w:sz w:val="24"/>
                <w:szCs w:val="24"/>
              </w:rPr>
            </w:pPr>
            <w:r>
              <w:rPr>
                <w:rFonts w:ascii="Tw Cen MT" w:hAnsi="Tw Cen MT"/>
                <w:sz w:val="24"/>
                <w:szCs w:val="24"/>
              </w:rPr>
              <w:t>Negative</w:t>
            </w:r>
          </w:p>
        </w:tc>
        <w:tc>
          <w:tcPr>
            <w:tcW w:w="2977" w:type="dxa"/>
            <w:tcBorders>
              <w:top w:val="nil"/>
              <w:left w:val="nil"/>
              <w:bottom w:val="single" w:sz="4" w:space="0" w:color="000000" w:themeColor="text1"/>
              <w:right w:val="nil"/>
            </w:tcBorders>
          </w:tcPr>
          <w:p w14:paraId="42AB0EB4" w14:textId="77777777" w:rsidR="000404EE" w:rsidRDefault="000404EE" w:rsidP="00AA3DDC">
            <w:pPr>
              <w:autoSpaceDE w:val="0"/>
              <w:autoSpaceDN w:val="0"/>
              <w:adjustRightInd w:val="0"/>
              <w:spacing w:after="0" w:line="240" w:lineRule="auto"/>
              <w:rPr>
                <w:rFonts w:ascii="Tw Cen MT" w:hAnsi="Tw Cen MT"/>
                <w:sz w:val="24"/>
                <w:szCs w:val="24"/>
              </w:rPr>
            </w:pPr>
            <w:r>
              <w:rPr>
                <w:rFonts w:ascii="Tw Cen MT" w:hAnsi="Tw Cen MT"/>
                <w:sz w:val="24"/>
                <w:szCs w:val="24"/>
              </w:rPr>
              <w:t>29</w:t>
            </w:r>
          </w:p>
        </w:tc>
        <w:tc>
          <w:tcPr>
            <w:tcW w:w="2126" w:type="dxa"/>
            <w:tcBorders>
              <w:top w:val="nil"/>
              <w:left w:val="nil"/>
              <w:bottom w:val="single" w:sz="4" w:space="0" w:color="000000" w:themeColor="text1"/>
              <w:right w:val="nil"/>
            </w:tcBorders>
          </w:tcPr>
          <w:p w14:paraId="375FDB38" w14:textId="77777777" w:rsidR="000404EE" w:rsidRDefault="000404EE" w:rsidP="00AA3DDC">
            <w:pPr>
              <w:autoSpaceDE w:val="0"/>
              <w:autoSpaceDN w:val="0"/>
              <w:adjustRightInd w:val="0"/>
              <w:spacing w:after="0" w:line="240" w:lineRule="auto"/>
              <w:rPr>
                <w:rFonts w:ascii="Tw Cen MT" w:hAnsi="Tw Cen MT"/>
                <w:sz w:val="24"/>
                <w:szCs w:val="24"/>
              </w:rPr>
            </w:pPr>
            <w:r>
              <w:rPr>
                <w:rFonts w:ascii="Tw Cen MT" w:hAnsi="Tw Cen MT"/>
                <w:sz w:val="24"/>
                <w:szCs w:val="24"/>
              </w:rPr>
              <w:t>33,7</w:t>
            </w:r>
          </w:p>
        </w:tc>
      </w:tr>
      <w:tr w:rsidR="000404EE" w14:paraId="0B62290E" w14:textId="77777777" w:rsidTr="00AA3DDC">
        <w:tc>
          <w:tcPr>
            <w:tcW w:w="2835" w:type="dxa"/>
            <w:tcBorders>
              <w:left w:val="nil"/>
              <w:right w:val="nil"/>
            </w:tcBorders>
          </w:tcPr>
          <w:p w14:paraId="3BE8E1A5" w14:textId="77777777" w:rsidR="000404EE" w:rsidRDefault="000404EE" w:rsidP="00AA3DDC">
            <w:pPr>
              <w:autoSpaceDE w:val="0"/>
              <w:autoSpaceDN w:val="0"/>
              <w:adjustRightInd w:val="0"/>
              <w:spacing w:after="0" w:line="240" w:lineRule="auto"/>
              <w:rPr>
                <w:rFonts w:ascii="Tw Cen MT" w:hAnsi="Tw Cen MT"/>
                <w:b/>
                <w:sz w:val="24"/>
                <w:szCs w:val="24"/>
              </w:rPr>
            </w:pPr>
            <w:r>
              <w:rPr>
                <w:rFonts w:ascii="Tw Cen MT" w:hAnsi="Tw Cen MT"/>
                <w:b/>
                <w:sz w:val="24"/>
                <w:szCs w:val="24"/>
              </w:rPr>
              <w:t>Total</w:t>
            </w:r>
          </w:p>
        </w:tc>
        <w:tc>
          <w:tcPr>
            <w:tcW w:w="2977" w:type="dxa"/>
            <w:tcBorders>
              <w:left w:val="nil"/>
              <w:right w:val="nil"/>
            </w:tcBorders>
          </w:tcPr>
          <w:p w14:paraId="70254BFB" w14:textId="77777777" w:rsidR="000404EE" w:rsidRDefault="000404EE" w:rsidP="00AA3DDC">
            <w:pPr>
              <w:autoSpaceDE w:val="0"/>
              <w:autoSpaceDN w:val="0"/>
              <w:adjustRightInd w:val="0"/>
              <w:spacing w:after="0" w:line="240" w:lineRule="auto"/>
              <w:rPr>
                <w:rFonts w:ascii="Tw Cen MT" w:hAnsi="Tw Cen MT"/>
                <w:b/>
                <w:sz w:val="24"/>
                <w:szCs w:val="24"/>
              </w:rPr>
            </w:pPr>
            <w:r>
              <w:rPr>
                <w:rFonts w:ascii="Tw Cen MT" w:hAnsi="Tw Cen MT"/>
                <w:b/>
                <w:sz w:val="24"/>
                <w:szCs w:val="24"/>
              </w:rPr>
              <w:t>86</w:t>
            </w:r>
          </w:p>
        </w:tc>
        <w:tc>
          <w:tcPr>
            <w:tcW w:w="2126" w:type="dxa"/>
            <w:tcBorders>
              <w:left w:val="nil"/>
              <w:right w:val="nil"/>
            </w:tcBorders>
          </w:tcPr>
          <w:p w14:paraId="61E0E29A" w14:textId="77777777" w:rsidR="000404EE" w:rsidRDefault="000404EE" w:rsidP="00AA3DDC">
            <w:pPr>
              <w:autoSpaceDE w:val="0"/>
              <w:autoSpaceDN w:val="0"/>
              <w:adjustRightInd w:val="0"/>
              <w:spacing w:after="0" w:line="240" w:lineRule="auto"/>
              <w:rPr>
                <w:rFonts w:ascii="Tw Cen MT" w:hAnsi="Tw Cen MT"/>
                <w:b/>
                <w:sz w:val="24"/>
                <w:szCs w:val="24"/>
              </w:rPr>
            </w:pPr>
            <w:r>
              <w:rPr>
                <w:rFonts w:ascii="Tw Cen MT" w:hAnsi="Tw Cen MT"/>
                <w:b/>
                <w:sz w:val="24"/>
                <w:szCs w:val="24"/>
              </w:rPr>
              <w:t>100</w:t>
            </w:r>
          </w:p>
        </w:tc>
      </w:tr>
    </w:tbl>
    <w:p w14:paraId="7CE8A0F3" w14:textId="33BB78CB" w:rsidR="004D617F" w:rsidRDefault="000404EE" w:rsidP="000404EE">
      <w:pPr>
        <w:autoSpaceDE w:val="0"/>
        <w:autoSpaceDN w:val="0"/>
        <w:adjustRightInd w:val="0"/>
        <w:spacing w:after="0" w:line="240" w:lineRule="auto"/>
        <w:jc w:val="both"/>
        <w:rPr>
          <w:rFonts w:ascii="Tw Cen MT" w:hAnsi="Tw Cen MT" w:cs="Times New Roman"/>
          <w:bCs/>
          <w:sz w:val="24"/>
          <w:szCs w:val="24"/>
        </w:rPr>
      </w:pPr>
      <w:r>
        <w:rPr>
          <w:rFonts w:ascii="Tw Cen MT" w:hAnsi="Tw Cen MT" w:cs="Times New Roman"/>
          <w:bCs/>
          <w:sz w:val="24"/>
          <w:szCs w:val="24"/>
        </w:rPr>
        <w:t xml:space="preserve">Based on the data, </w:t>
      </w:r>
      <w:proofErr w:type="gramStart"/>
      <w:r>
        <w:rPr>
          <w:rFonts w:ascii="Tw Cen MT" w:hAnsi="Tw Cen MT" w:cs="Times New Roman"/>
          <w:bCs/>
          <w:sz w:val="24"/>
          <w:szCs w:val="24"/>
        </w:rPr>
        <w:t>the majority</w:t>
      </w:r>
      <w:r w:rsidR="00B94AE5">
        <w:rPr>
          <w:rFonts w:ascii="Tw Cen MT" w:hAnsi="Tw Cen MT" w:cs="Times New Roman"/>
          <w:bCs/>
          <w:sz w:val="24"/>
          <w:szCs w:val="24"/>
        </w:rPr>
        <w:t xml:space="preserve"> </w:t>
      </w:r>
      <w:r>
        <w:rPr>
          <w:rFonts w:ascii="Tw Cen MT" w:hAnsi="Tw Cen MT" w:cs="Times New Roman"/>
          <w:bCs/>
          <w:sz w:val="24"/>
          <w:szCs w:val="24"/>
        </w:rPr>
        <w:t>of</w:t>
      </w:r>
      <w:proofErr w:type="gramEnd"/>
      <w:r>
        <w:rPr>
          <w:rFonts w:ascii="Tw Cen MT" w:hAnsi="Tw Cen MT" w:cs="Times New Roman"/>
          <w:bCs/>
          <w:sz w:val="24"/>
          <w:szCs w:val="24"/>
        </w:rPr>
        <w:t xml:space="preserve"> </w:t>
      </w:r>
      <w:r>
        <w:rPr>
          <w:rFonts w:ascii="Tw Cen MT" w:hAnsi="Tw Cen MT"/>
          <w:sz w:val="24"/>
          <w:szCs w:val="24"/>
        </w:rPr>
        <w:t>adolescents</w:t>
      </w:r>
      <w:r>
        <w:rPr>
          <w:rFonts w:ascii="Tw Cen MT" w:hAnsi="Tw Cen MT" w:cs="Times New Roman"/>
          <w:bCs/>
          <w:sz w:val="24"/>
          <w:szCs w:val="24"/>
        </w:rPr>
        <w:t xml:space="preserve"> at MTs N </w:t>
      </w:r>
      <w:proofErr w:type="spellStart"/>
      <w:r>
        <w:rPr>
          <w:rFonts w:ascii="Tw Cen MT" w:hAnsi="Tw Cen MT" w:cs="Times New Roman"/>
          <w:bCs/>
          <w:sz w:val="24"/>
          <w:szCs w:val="24"/>
        </w:rPr>
        <w:t>Binanga</w:t>
      </w:r>
      <w:proofErr w:type="spellEnd"/>
      <w:r>
        <w:rPr>
          <w:rFonts w:ascii="Tw Cen MT" w:hAnsi="Tw Cen MT" w:cs="Times New Roman"/>
          <w:bCs/>
          <w:sz w:val="24"/>
          <w:szCs w:val="24"/>
        </w:rPr>
        <w:t xml:space="preserve"> practiced good personal hygiene during menstruation, about 57 respondents (66,3 %) and 33,7 % respondents behave negatively or not well during menstruation.</w:t>
      </w:r>
    </w:p>
    <w:p w14:paraId="24506582" w14:textId="410A91C9" w:rsidR="004D617F" w:rsidRPr="00B94AE5" w:rsidRDefault="000404EE" w:rsidP="00B94AE5">
      <w:pPr>
        <w:pStyle w:val="DaftarParagraf"/>
        <w:numPr>
          <w:ilvl w:val="0"/>
          <w:numId w:val="5"/>
        </w:numPr>
        <w:spacing w:after="0" w:line="240" w:lineRule="auto"/>
        <w:ind w:left="425" w:hanging="425"/>
        <w:jc w:val="both"/>
        <w:rPr>
          <w:rFonts w:ascii="Tw Cen MT" w:hAnsi="Tw Cen MT"/>
          <w:sz w:val="24"/>
          <w:szCs w:val="24"/>
        </w:rPr>
      </w:pPr>
      <w:r>
        <w:rPr>
          <w:rFonts w:ascii="Tw Cen MT" w:hAnsi="Tw Cen MT"/>
          <w:sz w:val="24"/>
          <w:szCs w:val="24"/>
        </w:rPr>
        <w:t>Analysis Bivariate</w:t>
      </w:r>
    </w:p>
    <w:p w14:paraId="111410A2" w14:textId="6EF5D134" w:rsidR="000404EE" w:rsidRDefault="000404EE" w:rsidP="004D617F">
      <w:pPr>
        <w:spacing w:line="240" w:lineRule="auto"/>
        <w:jc w:val="center"/>
        <w:rPr>
          <w:rFonts w:ascii="Tw Cen MT" w:hAnsi="Tw Cen MT" w:cs="Times New Roman"/>
          <w:sz w:val="24"/>
          <w:szCs w:val="24"/>
        </w:rPr>
      </w:pPr>
      <w:r w:rsidRPr="004D617F">
        <w:rPr>
          <w:rFonts w:ascii="Tw Cen MT" w:hAnsi="Tw Cen MT" w:cs="Times New Roman"/>
          <w:sz w:val="20"/>
          <w:szCs w:val="20"/>
        </w:rPr>
        <w:t xml:space="preserve">Table 3. Relationship between Knowledge and Personal Hygiene Behavior of Adolescents During Menstruation at MTs N </w:t>
      </w:r>
      <w:proofErr w:type="spellStart"/>
      <w:r w:rsidRPr="004D617F">
        <w:rPr>
          <w:rFonts w:ascii="Tw Cen MT" w:hAnsi="Tw Cen MT" w:cs="Times New Roman"/>
          <w:sz w:val="20"/>
          <w:szCs w:val="20"/>
        </w:rPr>
        <w:t>Binanga</w:t>
      </w:r>
      <w:proofErr w:type="spellEnd"/>
      <w:r w:rsidRPr="004D617F">
        <w:rPr>
          <w:rFonts w:ascii="Tw Cen MT" w:hAnsi="Tw Cen MT" w:cs="Times New Roman"/>
          <w:sz w:val="20"/>
          <w:szCs w:val="20"/>
        </w:rPr>
        <w:t xml:space="preserve"> School</w:t>
      </w:r>
      <w:r>
        <w:rPr>
          <w:rFonts w:ascii="Tw Cen MT" w:hAnsi="Tw Cen MT" w:cs="Times New Roman"/>
          <w:sz w:val="24"/>
          <w:szCs w:val="24"/>
        </w:rPr>
        <w:t>.</w:t>
      </w:r>
    </w:p>
    <w:tbl>
      <w:tblPr>
        <w:tblStyle w:val="KisiTabel"/>
        <w:tblW w:w="49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567"/>
        <w:gridCol w:w="567"/>
        <w:gridCol w:w="567"/>
        <w:gridCol w:w="567"/>
        <w:gridCol w:w="567"/>
        <w:gridCol w:w="284"/>
        <w:gridCol w:w="708"/>
      </w:tblGrid>
      <w:tr w:rsidR="000B6EC0" w14:paraId="10351CE8" w14:textId="77777777" w:rsidTr="000B6EC0">
        <w:tc>
          <w:tcPr>
            <w:tcW w:w="1135" w:type="dxa"/>
            <w:vMerge w:val="restart"/>
            <w:tcBorders>
              <w:top w:val="single" w:sz="4" w:space="0" w:color="auto"/>
              <w:bottom w:val="single" w:sz="4" w:space="0" w:color="auto"/>
            </w:tcBorders>
            <w:vAlign w:val="center"/>
          </w:tcPr>
          <w:p w14:paraId="49CED08C" w14:textId="77777777" w:rsidR="000404EE" w:rsidRDefault="000404EE" w:rsidP="000B6EC0">
            <w:pPr>
              <w:pStyle w:val="Default"/>
              <w:ind w:left="394" w:right="-574" w:hanging="394"/>
              <w:rPr>
                <w:rFonts w:ascii="Tw Cen MT" w:hAnsi="Tw Cen MT"/>
                <w:b/>
                <w:bCs/>
                <w:color w:val="auto"/>
                <w:sz w:val="20"/>
                <w:szCs w:val="20"/>
              </w:rPr>
            </w:pPr>
            <w:r>
              <w:rPr>
                <w:rFonts w:ascii="Tw Cen MT" w:hAnsi="Tw Cen MT" w:cs="Times New Roman"/>
                <w:sz w:val="20"/>
                <w:szCs w:val="20"/>
              </w:rPr>
              <w:t>Knowledge</w:t>
            </w:r>
          </w:p>
        </w:tc>
        <w:tc>
          <w:tcPr>
            <w:tcW w:w="2835" w:type="dxa"/>
            <w:gridSpan w:val="5"/>
            <w:tcBorders>
              <w:top w:val="single" w:sz="4" w:space="0" w:color="auto"/>
            </w:tcBorders>
          </w:tcPr>
          <w:p w14:paraId="1E235F75" w14:textId="77777777" w:rsidR="000404EE" w:rsidRDefault="000404EE" w:rsidP="00AA3DDC">
            <w:pPr>
              <w:pStyle w:val="Default"/>
              <w:rPr>
                <w:rFonts w:ascii="Tw Cen MT" w:hAnsi="Tw Cen MT"/>
                <w:b/>
                <w:bCs/>
                <w:color w:val="auto"/>
                <w:sz w:val="20"/>
                <w:szCs w:val="20"/>
              </w:rPr>
            </w:pPr>
            <w:r>
              <w:rPr>
                <w:rFonts w:ascii="Tw Cen MT" w:hAnsi="Tw Cen MT" w:cs="Times New Roman"/>
                <w:sz w:val="20"/>
                <w:szCs w:val="20"/>
              </w:rPr>
              <w:t>Personal Hygiene Behavior</w:t>
            </w:r>
          </w:p>
        </w:tc>
        <w:tc>
          <w:tcPr>
            <w:tcW w:w="992" w:type="dxa"/>
            <w:gridSpan w:val="2"/>
            <w:tcBorders>
              <w:top w:val="single" w:sz="4" w:space="0" w:color="auto"/>
              <w:bottom w:val="single" w:sz="4" w:space="0" w:color="auto"/>
            </w:tcBorders>
            <w:vAlign w:val="center"/>
          </w:tcPr>
          <w:p w14:paraId="4E11C1C0" w14:textId="77777777" w:rsidR="000404EE" w:rsidRDefault="000404EE" w:rsidP="00AA3DDC">
            <w:pPr>
              <w:pStyle w:val="Default"/>
              <w:rPr>
                <w:rFonts w:ascii="Tw Cen MT" w:hAnsi="Tw Cen MT"/>
                <w:b/>
                <w:bCs/>
                <w:i/>
                <w:color w:val="auto"/>
                <w:sz w:val="20"/>
                <w:szCs w:val="20"/>
              </w:rPr>
            </w:pPr>
            <w:r>
              <w:rPr>
                <w:rFonts w:ascii="Tw Cen MT" w:hAnsi="Tw Cen MT"/>
                <w:b/>
                <w:bCs/>
                <w:i/>
                <w:color w:val="auto"/>
                <w:sz w:val="20"/>
                <w:szCs w:val="20"/>
              </w:rPr>
              <w:t>P value</w:t>
            </w:r>
          </w:p>
          <w:p w14:paraId="1A42D013" w14:textId="77777777" w:rsidR="000404EE" w:rsidRDefault="000404EE" w:rsidP="00AA3DDC">
            <w:pPr>
              <w:pStyle w:val="Default"/>
              <w:rPr>
                <w:rFonts w:ascii="Tw Cen MT" w:hAnsi="Tw Cen MT"/>
                <w:b/>
                <w:bCs/>
                <w:color w:val="auto"/>
                <w:sz w:val="20"/>
                <w:szCs w:val="20"/>
              </w:rPr>
            </w:pPr>
            <w:r>
              <w:rPr>
                <w:rFonts w:ascii="Tw Cen MT" w:hAnsi="Tw Cen MT"/>
                <w:b/>
                <w:bCs/>
                <w:i/>
                <w:color w:val="auto"/>
                <w:sz w:val="20"/>
                <w:szCs w:val="20"/>
              </w:rPr>
              <w:t xml:space="preserve"> </w:t>
            </w:r>
          </w:p>
        </w:tc>
      </w:tr>
      <w:tr w:rsidR="000B6EC0" w14:paraId="5007DECC" w14:textId="77777777" w:rsidTr="000B6EC0">
        <w:tc>
          <w:tcPr>
            <w:tcW w:w="1135" w:type="dxa"/>
            <w:vMerge/>
            <w:tcBorders>
              <w:top w:val="single" w:sz="4" w:space="0" w:color="auto"/>
              <w:bottom w:val="single" w:sz="4" w:space="0" w:color="auto"/>
            </w:tcBorders>
          </w:tcPr>
          <w:p w14:paraId="60A2A601" w14:textId="77777777" w:rsidR="000404EE" w:rsidRDefault="000404EE" w:rsidP="00AA3DDC">
            <w:pPr>
              <w:pStyle w:val="Default"/>
              <w:jc w:val="center"/>
              <w:rPr>
                <w:rFonts w:ascii="Tw Cen MT" w:hAnsi="Tw Cen MT"/>
                <w:b/>
                <w:bCs/>
                <w:color w:val="auto"/>
                <w:sz w:val="20"/>
                <w:szCs w:val="20"/>
              </w:rPr>
            </w:pPr>
          </w:p>
        </w:tc>
        <w:tc>
          <w:tcPr>
            <w:tcW w:w="1134" w:type="dxa"/>
            <w:gridSpan w:val="2"/>
            <w:tcBorders>
              <w:top w:val="single" w:sz="4" w:space="0" w:color="auto"/>
              <w:bottom w:val="single" w:sz="4" w:space="0" w:color="auto"/>
            </w:tcBorders>
          </w:tcPr>
          <w:p w14:paraId="5AC75744" w14:textId="77777777" w:rsidR="000404EE" w:rsidRDefault="000404EE" w:rsidP="00AA3DDC">
            <w:pPr>
              <w:pStyle w:val="Default"/>
              <w:tabs>
                <w:tab w:val="center" w:pos="747"/>
                <w:tab w:val="left" w:pos="1405"/>
              </w:tabs>
              <w:rPr>
                <w:rFonts w:ascii="Tw Cen MT" w:hAnsi="Tw Cen MT"/>
                <w:b/>
                <w:bCs/>
                <w:color w:val="auto"/>
                <w:sz w:val="20"/>
                <w:szCs w:val="20"/>
              </w:rPr>
            </w:pPr>
            <w:r>
              <w:rPr>
                <w:rFonts w:ascii="Tw Cen MT" w:hAnsi="Tw Cen MT"/>
                <w:b/>
                <w:bCs/>
                <w:color w:val="auto"/>
                <w:sz w:val="20"/>
                <w:szCs w:val="20"/>
              </w:rPr>
              <w:t>Positive</w:t>
            </w:r>
          </w:p>
        </w:tc>
        <w:tc>
          <w:tcPr>
            <w:tcW w:w="1701" w:type="dxa"/>
            <w:gridSpan w:val="3"/>
            <w:tcBorders>
              <w:top w:val="single" w:sz="4" w:space="0" w:color="auto"/>
              <w:bottom w:val="single" w:sz="4" w:space="0" w:color="auto"/>
            </w:tcBorders>
          </w:tcPr>
          <w:p w14:paraId="2C6BC2EA" w14:textId="77777777" w:rsidR="000404EE" w:rsidRDefault="000404EE" w:rsidP="00AA3DDC">
            <w:pPr>
              <w:pStyle w:val="Default"/>
              <w:tabs>
                <w:tab w:val="center" w:pos="747"/>
                <w:tab w:val="left" w:pos="1405"/>
              </w:tabs>
              <w:rPr>
                <w:rFonts w:ascii="Tw Cen MT" w:hAnsi="Tw Cen MT"/>
                <w:b/>
                <w:bCs/>
                <w:color w:val="auto"/>
                <w:sz w:val="20"/>
                <w:szCs w:val="20"/>
              </w:rPr>
            </w:pPr>
            <w:r>
              <w:rPr>
                <w:rFonts w:ascii="Tw Cen MT" w:hAnsi="Tw Cen MT"/>
                <w:b/>
                <w:bCs/>
                <w:color w:val="auto"/>
                <w:sz w:val="20"/>
                <w:szCs w:val="20"/>
              </w:rPr>
              <w:t>Negative</w:t>
            </w:r>
          </w:p>
        </w:tc>
        <w:tc>
          <w:tcPr>
            <w:tcW w:w="284" w:type="dxa"/>
          </w:tcPr>
          <w:p w14:paraId="3D216479" w14:textId="77777777" w:rsidR="000404EE" w:rsidRDefault="000404EE" w:rsidP="00AA3DDC">
            <w:pPr>
              <w:pStyle w:val="Default"/>
              <w:jc w:val="center"/>
              <w:rPr>
                <w:rFonts w:ascii="Tw Cen MT" w:hAnsi="Tw Cen MT"/>
                <w:b/>
                <w:bCs/>
                <w:color w:val="auto"/>
                <w:sz w:val="20"/>
                <w:szCs w:val="20"/>
              </w:rPr>
            </w:pPr>
          </w:p>
        </w:tc>
        <w:tc>
          <w:tcPr>
            <w:tcW w:w="708" w:type="dxa"/>
            <w:vMerge w:val="restart"/>
            <w:tcBorders>
              <w:top w:val="single" w:sz="4" w:space="0" w:color="auto"/>
              <w:bottom w:val="single" w:sz="4" w:space="0" w:color="auto"/>
            </w:tcBorders>
          </w:tcPr>
          <w:p w14:paraId="45184B27" w14:textId="77777777" w:rsidR="000404EE" w:rsidRDefault="000404EE" w:rsidP="00AA3DDC">
            <w:pPr>
              <w:pStyle w:val="Default"/>
              <w:jc w:val="center"/>
              <w:rPr>
                <w:rFonts w:ascii="Tw Cen MT" w:hAnsi="Tw Cen MT"/>
                <w:b/>
                <w:bCs/>
                <w:color w:val="auto"/>
                <w:sz w:val="20"/>
                <w:szCs w:val="20"/>
              </w:rPr>
            </w:pPr>
          </w:p>
        </w:tc>
      </w:tr>
      <w:tr w:rsidR="000B6EC0" w14:paraId="7E0B1B20" w14:textId="77777777" w:rsidTr="000B6EC0">
        <w:tc>
          <w:tcPr>
            <w:tcW w:w="1135" w:type="dxa"/>
            <w:vMerge/>
            <w:tcBorders>
              <w:bottom w:val="single" w:sz="4" w:space="0" w:color="auto"/>
            </w:tcBorders>
          </w:tcPr>
          <w:p w14:paraId="58FB2AD3" w14:textId="77777777" w:rsidR="000404EE" w:rsidRDefault="000404EE" w:rsidP="00AA3DDC">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36A6BE04" w14:textId="77777777" w:rsidR="000404EE" w:rsidRDefault="000404EE" w:rsidP="00AA3DDC">
            <w:pPr>
              <w:pStyle w:val="Default"/>
              <w:rPr>
                <w:rFonts w:ascii="Tw Cen MT" w:hAnsi="Tw Cen MT"/>
                <w:b/>
                <w:bCs/>
                <w:color w:val="auto"/>
                <w:sz w:val="20"/>
                <w:szCs w:val="20"/>
              </w:rPr>
            </w:pPr>
            <w:r>
              <w:rPr>
                <w:rFonts w:ascii="Tw Cen MT" w:hAnsi="Tw Cen MT"/>
                <w:b/>
                <w:bCs/>
                <w:color w:val="auto"/>
                <w:sz w:val="20"/>
                <w:szCs w:val="20"/>
              </w:rPr>
              <w:t>N</w:t>
            </w:r>
          </w:p>
        </w:tc>
        <w:tc>
          <w:tcPr>
            <w:tcW w:w="567" w:type="dxa"/>
            <w:tcBorders>
              <w:top w:val="single" w:sz="4" w:space="0" w:color="auto"/>
              <w:bottom w:val="single" w:sz="4" w:space="0" w:color="auto"/>
            </w:tcBorders>
          </w:tcPr>
          <w:p w14:paraId="35D45F5E" w14:textId="77777777" w:rsidR="000404EE" w:rsidRDefault="000404EE" w:rsidP="00AA3DDC">
            <w:pPr>
              <w:pStyle w:val="Default"/>
              <w:rPr>
                <w:rFonts w:ascii="Tw Cen MT" w:hAnsi="Tw Cen MT"/>
                <w:b/>
                <w:bCs/>
                <w:color w:val="auto"/>
                <w:sz w:val="20"/>
                <w:szCs w:val="20"/>
              </w:rPr>
            </w:pPr>
            <w:r>
              <w:rPr>
                <w:rFonts w:ascii="Tw Cen MT" w:hAnsi="Tw Cen MT"/>
                <w:b/>
                <w:bCs/>
                <w:color w:val="auto"/>
                <w:sz w:val="20"/>
                <w:szCs w:val="20"/>
              </w:rPr>
              <w:t>%</w:t>
            </w:r>
          </w:p>
        </w:tc>
        <w:tc>
          <w:tcPr>
            <w:tcW w:w="567" w:type="dxa"/>
            <w:tcBorders>
              <w:top w:val="single" w:sz="4" w:space="0" w:color="auto"/>
              <w:bottom w:val="single" w:sz="4" w:space="0" w:color="auto"/>
            </w:tcBorders>
          </w:tcPr>
          <w:p w14:paraId="2F5B70AB" w14:textId="77777777" w:rsidR="000404EE" w:rsidRDefault="000404EE" w:rsidP="00AA3DDC">
            <w:pPr>
              <w:pStyle w:val="Default"/>
              <w:rPr>
                <w:rFonts w:ascii="Tw Cen MT" w:hAnsi="Tw Cen MT"/>
                <w:b/>
                <w:bCs/>
                <w:color w:val="auto"/>
                <w:sz w:val="20"/>
                <w:szCs w:val="20"/>
              </w:rPr>
            </w:pPr>
            <w:r>
              <w:rPr>
                <w:rFonts w:ascii="Tw Cen MT" w:hAnsi="Tw Cen MT"/>
                <w:b/>
                <w:bCs/>
                <w:color w:val="auto"/>
                <w:sz w:val="20"/>
                <w:szCs w:val="20"/>
              </w:rPr>
              <w:t>N</w:t>
            </w:r>
          </w:p>
        </w:tc>
        <w:tc>
          <w:tcPr>
            <w:tcW w:w="567" w:type="dxa"/>
            <w:tcBorders>
              <w:top w:val="single" w:sz="4" w:space="0" w:color="auto"/>
              <w:bottom w:val="single" w:sz="4" w:space="0" w:color="auto"/>
            </w:tcBorders>
          </w:tcPr>
          <w:p w14:paraId="61FE0997" w14:textId="77777777" w:rsidR="000404EE" w:rsidRDefault="000404EE" w:rsidP="00AA3DDC">
            <w:pPr>
              <w:pStyle w:val="Default"/>
              <w:rPr>
                <w:rFonts w:ascii="Tw Cen MT" w:hAnsi="Tw Cen MT"/>
                <w:b/>
                <w:bCs/>
                <w:color w:val="auto"/>
                <w:sz w:val="20"/>
                <w:szCs w:val="20"/>
              </w:rPr>
            </w:pPr>
            <w:r>
              <w:rPr>
                <w:rFonts w:ascii="Tw Cen MT" w:hAnsi="Tw Cen MT"/>
                <w:b/>
                <w:bCs/>
                <w:color w:val="auto"/>
                <w:sz w:val="20"/>
                <w:szCs w:val="20"/>
              </w:rPr>
              <w:t>%</w:t>
            </w:r>
          </w:p>
        </w:tc>
        <w:tc>
          <w:tcPr>
            <w:tcW w:w="567" w:type="dxa"/>
            <w:tcBorders>
              <w:top w:val="single" w:sz="4" w:space="0" w:color="auto"/>
              <w:bottom w:val="single" w:sz="4" w:space="0" w:color="auto"/>
            </w:tcBorders>
          </w:tcPr>
          <w:p w14:paraId="69C2CBE8" w14:textId="77777777" w:rsidR="000404EE" w:rsidRDefault="000404EE" w:rsidP="00AA3DDC">
            <w:pPr>
              <w:pStyle w:val="Default"/>
              <w:rPr>
                <w:rFonts w:ascii="Tw Cen MT" w:hAnsi="Tw Cen MT"/>
                <w:b/>
                <w:bCs/>
                <w:color w:val="auto"/>
                <w:sz w:val="20"/>
                <w:szCs w:val="20"/>
              </w:rPr>
            </w:pPr>
            <w:r>
              <w:rPr>
                <w:rFonts w:ascii="Tw Cen MT" w:hAnsi="Tw Cen MT"/>
                <w:b/>
                <w:bCs/>
                <w:color w:val="auto"/>
                <w:sz w:val="20"/>
                <w:szCs w:val="20"/>
              </w:rPr>
              <w:t>N</w:t>
            </w:r>
          </w:p>
        </w:tc>
        <w:tc>
          <w:tcPr>
            <w:tcW w:w="284" w:type="dxa"/>
            <w:tcBorders>
              <w:bottom w:val="single" w:sz="4" w:space="0" w:color="auto"/>
            </w:tcBorders>
          </w:tcPr>
          <w:p w14:paraId="71156C41" w14:textId="77777777" w:rsidR="000404EE" w:rsidRDefault="000404EE" w:rsidP="00AA3DDC">
            <w:pPr>
              <w:pStyle w:val="Default"/>
              <w:jc w:val="center"/>
              <w:rPr>
                <w:rFonts w:ascii="Tw Cen MT" w:hAnsi="Tw Cen MT"/>
                <w:b/>
                <w:bCs/>
                <w:color w:val="auto"/>
                <w:sz w:val="20"/>
                <w:szCs w:val="20"/>
              </w:rPr>
            </w:pPr>
          </w:p>
        </w:tc>
        <w:tc>
          <w:tcPr>
            <w:tcW w:w="708" w:type="dxa"/>
            <w:vMerge/>
            <w:tcBorders>
              <w:bottom w:val="single" w:sz="4" w:space="0" w:color="auto"/>
            </w:tcBorders>
          </w:tcPr>
          <w:p w14:paraId="5DE6E5CF" w14:textId="77777777" w:rsidR="000404EE" w:rsidRDefault="000404EE" w:rsidP="00AA3DDC">
            <w:pPr>
              <w:pStyle w:val="Default"/>
              <w:jc w:val="center"/>
              <w:rPr>
                <w:rFonts w:ascii="Tw Cen MT" w:hAnsi="Tw Cen MT"/>
                <w:b/>
                <w:bCs/>
                <w:color w:val="auto"/>
                <w:sz w:val="20"/>
                <w:szCs w:val="20"/>
              </w:rPr>
            </w:pPr>
          </w:p>
        </w:tc>
      </w:tr>
      <w:tr w:rsidR="000B6EC0" w14:paraId="7C73F386" w14:textId="77777777" w:rsidTr="000B6EC0">
        <w:tc>
          <w:tcPr>
            <w:tcW w:w="1135" w:type="dxa"/>
            <w:tcBorders>
              <w:top w:val="single" w:sz="4" w:space="0" w:color="auto"/>
            </w:tcBorders>
          </w:tcPr>
          <w:p w14:paraId="0B1C8E2B" w14:textId="77777777" w:rsidR="000404EE" w:rsidRDefault="000404EE" w:rsidP="00AA3DDC">
            <w:pPr>
              <w:pStyle w:val="Default"/>
              <w:rPr>
                <w:rFonts w:ascii="Tw Cen MT" w:hAnsi="Tw Cen MT"/>
                <w:bCs/>
                <w:color w:val="auto"/>
                <w:sz w:val="20"/>
                <w:szCs w:val="20"/>
              </w:rPr>
            </w:pPr>
            <w:r>
              <w:rPr>
                <w:rFonts w:ascii="Tw Cen MT" w:hAnsi="Tw Cen MT"/>
                <w:bCs/>
                <w:color w:val="auto"/>
                <w:sz w:val="20"/>
                <w:szCs w:val="20"/>
              </w:rPr>
              <w:t>Good</w:t>
            </w:r>
          </w:p>
        </w:tc>
        <w:tc>
          <w:tcPr>
            <w:tcW w:w="567" w:type="dxa"/>
            <w:tcBorders>
              <w:top w:val="single" w:sz="4" w:space="0" w:color="auto"/>
            </w:tcBorders>
          </w:tcPr>
          <w:p w14:paraId="6186BEB1" w14:textId="77777777" w:rsidR="000404EE" w:rsidRDefault="000404EE" w:rsidP="00AA3DDC">
            <w:pPr>
              <w:pStyle w:val="Default"/>
              <w:tabs>
                <w:tab w:val="left" w:pos="210"/>
                <w:tab w:val="center" w:pos="297"/>
              </w:tabs>
              <w:rPr>
                <w:rFonts w:ascii="Tw Cen MT" w:hAnsi="Tw Cen MT"/>
                <w:bCs/>
                <w:color w:val="auto"/>
                <w:sz w:val="20"/>
                <w:szCs w:val="20"/>
              </w:rPr>
            </w:pPr>
            <w:r>
              <w:rPr>
                <w:rFonts w:ascii="Tw Cen MT" w:hAnsi="Tw Cen MT"/>
                <w:bCs/>
                <w:color w:val="auto"/>
                <w:sz w:val="20"/>
                <w:szCs w:val="20"/>
              </w:rPr>
              <w:t>36</w:t>
            </w:r>
          </w:p>
        </w:tc>
        <w:tc>
          <w:tcPr>
            <w:tcW w:w="567" w:type="dxa"/>
            <w:tcBorders>
              <w:top w:val="single" w:sz="4" w:space="0" w:color="auto"/>
            </w:tcBorders>
          </w:tcPr>
          <w:p w14:paraId="094E798D" w14:textId="77777777" w:rsidR="000404EE" w:rsidRDefault="000404EE" w:rsidP="00AA3DDC">
            <w:pPr>
              <w:pStyle w:val="Default"/>
              <w:rPr>
                <w:rFonts w:ascii="Tw Cen MT" w:hAnsi="Tw Cen MT"/>
                <w:bCs/>
                <w:color w:val="auto"/>
                <w:sz w:val="20"/>
                <w:szCs w:val="20"/>
              </w:rPr>
            </w:pPr>
            <w:r>
              <w:rPr>
                <w:rFonts w:ascii="Tw Cen MT" w:hAnsi="Tw Cen MT"/>
                <w:color w:val="auto"/>
                <w:sz w:val="20"/>
                <w:szCs w:val="20"/>
              </w:rPr>
              <w:t>84</w:t>
            </w:r>
          </w:p>
        </w:tc>
        <w:tc>
          <w:tcPr>
            <w:tcW w:w="567" w:type="dxa"/>
            <w:tcBorders>
              <w:top w:val="single" w:sz="4" w:space="0" w:color="auto"/>
            </w:tcBorders>
          </w:tcPr>
          <w:p w14:paraId="2299C342" w14:textId="77777777" w:rsidR="000404EE" w:rsidRDefault="000404EE" w:rsidP="00AA3DDC">
            <w:pPr>
              <w:pStyle w:val="Default"/>
              <w:rPr>
                <w:rFonts w:ascii="Tw Cen MT" w:hAnsi="Tw Cen MT"/>
                <w:bCs/>
                <w:color w:val="auto"/>
                <w:sz w:val="20"/>
                <w:szCs w:val="20"/>
              </w:rPr>
            </w:pPr>
            <w:r>
              <w:rPr>
                <w:rFonts w:ascii="Tw Cen MT" w:hAnsi="Tw Cen MT"/>
                <w:bCs/>
                <w:color w:val="auto"/>
                <w:sz w:val="20"/>
                <w:szCs w:val="20"/>
              </w:rPr>
              <w:t>7</w:t>
            </w:r>
          </w:p>
        </w:tc>
        <w:tc>
          <w:tcPr>
            <w:tcW w:w="567" w:type="dxa"/>
            <w:tcBorders>
              <w:top w:val="single" w:sz="4" w:space="0" w:color="auto"/>
            </w:tcBorders>
          </w:tcPr>
          <w:p w14:paraId="7FE474D1" w14:textId="77777777" w:rsidR="000404EE" w:rsidRDefault="000404EE" w:rsidP="00AA3DDC">
            <w:pPr>
              <w:pStyle w:val="Default"/>
              <w:rPr>
                <w:rFonts w:ascii="Tw Cen MT" w:hAnsi="Tw Cen MT"/>
                <w:bCs/>
                <w:color w:val="auto"/>
                <w:sz w:val="20"/>
                <w:szCs w:val="20"/>
              </w:rPr>
            </w:pPr>
            <w:r>
              <w:rPr>
                <w:rFonts w:ascii="Tw Cen MT" w:hAnsi="Tw Cen MT"/>
                <w:color w:val="auto"/>
                <w:sz w:val="20"/>
                <w:szCs w:val="20"/>
              </w:rPr>
              <w:t>16</w:t>
            </w:r>
          </w:p>
        </w:tc>
        <w:tc>
          <w:tcPr>
            <w:tcW w:w="567" w:type="dxa"/>
            <w:tcBorders>
              <w:top w:val="single" w:sz="4" w:space="0" w:color="auto"/>
            </w:tcBorders>
          </w:tcPr>
          <w:p w14:paraId="7A627ED1" w14:textId="77777777" w:rsidR="000404EE" w:rsidRDefault="000404EE" w:rsidP="00AA3DDC">
            <w:pPr>
              <w:pStyle w:val="Default"/>
              <w:rPr>
                <w:rFonts w:ascii="Tw Cen MT" w:hAnsi="Tw Cen MT"/>
                <w:bCs/>
                <w:color w:val="auto"/>
                <w:sz w:val="20"/>
                <w:szCs w:val="20"/>
              </w:rPr>
            </w:pPr>
            <w:r>
              <w:rPr>
                <w:rFonts w:ascii="Tw Cen MT" w:hAnsi="Tw Cen MT"/>
                <w:bCs/>
                <w:color w:val="auto"/>
                <w:sz w:val="20"/>
                <w:szCs w:val="20"/>
              </w:rPr>
              <w:t>43</w:t>
            </w:r>
          </w:p>
        </w:tc>
        <w:tc>
          <w:tcPr>
            <w:tcW w:w="284" w:type="dxa"/>
            <w:tcBorders>
              <w:top w:val="single" w:sz="4" w:space="0" w:color="auto"/>
            </w:tcBorders>
          </w:tcPr>
          <w:p w14:paraId="2FA812BC" w14:textId="77777777" w:rsidR="000404EE" w:rsidRDefault="000404EE" w:rsidP="00AA3DDC">
            <w:pPr>
              <w:pStyle w:val="Default"/>
              <w:jc w:val="center"/>
              <w:rPr>
                <w:rFonts w:ascii="Tw Cen MT" w:hAnsi="Tw Cen MT"/>
                <w:bCs/>
                <w:color w:val="auto"/>
                <w:sz w:val="20"/>
                <w:szCs w:val="20"/>
              </w:rPr>
            </w:pPr>
          </w:p>
        </w:tc>
        <w:tc>
          <w:tcPr>
            <w:tcW w:w="708" w:type="dxa"/>
            <w:vMerge w:val="restart"/>
            <w:tcBorders>
              <w:top w:val="single" w:sz="4" w:space="0" w:color="auto"/>
            </w:tcBorders>
            <w:vAlign w:val="center"/>
          </w:tcPr>
          <w:p w14:paraId="5DE3850C" w14:textId="77777777" w:rsidR="000404EE" w:rsidRDefault="000404EE" w:rsidP="00AA3DDC">
            <w:pPr>
              <w:pStyle w:val="Default"/>
              <w:ind w:hanging="108"/>
              <w:rPr>
                <w:rFonts w:ascii="Tw Cen MT" w:hAnsi="Tw Cen MT"/>
                <w:bCs/>
                <w:color w:val="auto"/>
                <w:sz w:val="20"/>
                <w:szCs w:val="20"/>
              </w:rPr>
            </w:pPr>
            <w:r>
              <w:rPr>
                <w:rFonts w:ascii="Tw Cen MT" w:hAnsi="Tw Cen MT"/>
                <w:bCs/>
                <w:color w:val="auto"/>
                <w:sz w:val="20"/>
                <w:szCs w:val="20"/>
              </w:rPr>
              <w:t>0,002</w:t>
            </w:r>
          </w:p>
        </w:tc>
      </w:tr>
      <w:tr w:rsidR="000B6EC0" w14:paraId="1BF2DA35" w14:textId="77777777" w:rsidTr="000B6EC0">
        <w:tc>
          <w:tcPr>
            <w:tcW w:w="1135" w:type="dxa"/>
          </w:tcPr>
          <w:p w14:paraId="0752578A" w14:textId="77777777" w:rsidR="000404EE" w:rsidRDefault="000404EE" w:rsidP="00AA3DDC">
            <w:pPr>
              <w:pStyle w:val="Default"/>
              <w:rPr>
                <w:rFonts w:ascii="Tw Cen MT" w:hAnsi="Tw Cen MT"/>
                <w:bCs/>
                <w:color w:val="auto"/>
                <w:sz w:val="20"/>
                <w:szCs w:val="20"/>
              </w:rPr>
            </w:pPr>
            <w:r>
              <w:rPr>
                <w:rFonts w:ascii="Tw Cen MT" w:hAnsi="Tw Cen MT"/>
                <w:bCs/>
                <w:color w:val="auto"/>
                <w:sz w:val="20"/>
                <w:szCs w:val="20"/>
              </w:rPr>
              <w:t>Moderate</w:t>
            </w:r>
          </w:p>
        </w:tc>
        <w:tc>
          <w:tcPr>
            <w:tcW w:w="567" w:type="dxa"/>
          </w:tcPr>
          <w:p w14:paraId="7CF50659" w14:textId="77777777" w:rsidR="000404EE" w:rsidRDefault="000404EE" w:rsidP="00AA3DDC">
            <w:pPr>
              <w:pStyle w:val="Default"/>
              <w:rPr>
                <w:rFonts w:ascii="Tw Cen MT" w:hAnsi="Tw Cen MT"/>
                <w:bCs/>
                <w:color w:val="auto"/>
                <w:sz w:val="20"/>
                <w:szCs w:val="20"/>
              </w:rPr>
            </w:pPr>
            <w:r>
              <w:rPr>
                <w:rFonts w:ascii="Tw Cen MT" w:hAnsi="Tw Cen MT"/>
                <w:bCs/>
                <w:color w:val="auto"/>
                <w:sz w:val="20"/>
                <w:szCs w:val="20"/>
              </w:rPr>
              <w:t>15</w:t>
            </w:r>
          </w:p>
        </w:tc>
        <w:tc>
          <w:tcPr>
            <w:tcW w:w="567" w:type="dxa"/>
          </w:tcPr>
          <w:p w14:paraId="5F016D88" w14:textId="77777777" w:rsidR="000404EE" w:rsidRDefault="000404EE" w:rsidP="00AA3DDC">
            <w:pPr>
              <w:pStyle w:val="Default"/>
              <w:rPr>
                <w:rFonts w:ascii="Tw Cen MT" w:hAnsi="Tw Cen MT"/>
                <w:bCs/>
                <w:color w:val="auto"/>
                <w:sz w:val="20"/>
                <w:szCs w:val="20"/>
              </w:rPr>
            </w:pPr>
            <w:r>
              <w:rPr>
                <w:rFonts w:ascii="Tw Cen MT" w:hAnsi="Tw Cen MT"/>
                <w:color w:val="auto"/>
                <w:sz w:val="20"/>
                <w:szCs w:val="20"/>
              </w:rPr>
              <w:t>52</w:t>
            </w:r>
          </w:p>
        </w:tc>
        <w:tc>
          <w:tcPr>
            <w:tcW w:w="567" w:type="dxa"/>
          </w:tcPr>
          <w:p w14:paraId="54D3D525" w14:textId="77777777" w:rsidR="000404EE" w:rsidRDefault="000404EE" w:rsidP="00AA3DDC">
            <w:pPr>
              <w:pStyle w:val="Default"/>
              <w:rPr>
                <w:rFonts w:ascii="Tw Cen MT" w:hAnsi="Tw Cen MT"/>
                <w:bCs/>
                <w:color w:val="auto"/>
                <w:sz w:val="20"/>
                <w:szCs w:val="20"/>
              </w:rPr>
            </w:pPr>
            <w:r>
              <w:rPr>
                <w:rFonts w:ascii="Tw Cen MT" w:hAnsi="Tw Cen MT"/>
                <w:bCs/>
                <w:color w:val="auto"/>
                <w:sz w:val="20"/>
                <w:szCs w:val="20"/>
              </w:rPr>
              <w:t>14</w:t>
            </w:r>
          </w:p>
        </w:tc>
        <w:tc>
          <w:tcPr>
            <w:tcW w:w="567" w:type="dxa"/>
          </w:tcPr>
          <w:p w14:paraId="5DA4C501" w14:textId="77777777" w:rsidR="000404EE" w:rsidRDefault="000404EE" w:rsidP="00AA3DDC">
            <w:pPr>
              <w:pStyle w:val="Default"/>
              <w:rPr>
                <w:rFonts w:ascii="Tw Cen MT" w:hAnsi="Tw Cen MT"/>
                <w:bCs/>
                <w:color w:val="auto"/>
                <w:sz w:val="20"/>
                <w:szCs w:val="20"/>
              </w:rPr>
            </w:pPr>
            <w:r>
              <w:rPr>
                <w:rFonts w:ascii="Tw Cen MT" w:hAnsi="Tw Cen MT"/>
                <w:color w:val="auto"/>
                <w:sz w:val="20"/>
                <w:szCs w:val="20"/>
              </w:rPr>
              <w:t>48</w:t>
            </w:r>
          </w:p>
        </w:tc>
        <w:tc>
          <w:tcPr>
            <w:tcW w:w="567" w:type="dxa"/>
          </w:tcPr>
          <w:p w14:paraId="1526AC08" w14:textId="77777777" w:rsidR="000404EE" w:rsidRDefault="000404EE" w:rsidP="00AA3DDC">
            <w:pPr>
              <w:pStyle w:val="Default"/>
              <w:rPr>
                <w:rFonts w:ascii="Tw Cen MT" w:hAnsi="Tw Cen MT"/>
                <w:bCs/>
                <w:color w:val="auto"/>
                <w:sz w:val="20"/>
                <w:szCs w:val="20"/>
              </w:rPr>
            </w:pPr>
            <w:r>
              <w:rPr>
                <w:rFonts w:ascii="Tw Cen MT" w:hAnsi="Tw Cen MT"/>
                <w:bCs/>
                <w:color w:val="auto"/>
                <w:sz w:val="20"/>
                <w:szCs w:val="20"/>
              </w:rPr>
              <w:t>29</w:t>
            </w:r>
          </w:p>
        </w:tc>
        <w:tc>
          <w:tcPr>
            <w:tcW w:w="284" w:type="dxa"/>
          </w:tcPr>
          <w:p w14:paraId="07A25B44" w14:textId="77777777" w:rsidR="000404EE" w:rsidRDefault="000404EE" w:rsidP="00AA3DDC">
            <w:pPr>
              <w:pStyle w:val="Default"/>
              <w:jc w:val="center"/>
              <w:rPr>
                <w:rFonts w:ascii="Tw Cen MT" w:hAnsi="Tw Cen MT"/>
                <w:bCs/>
                <w:color w:val="auto"/>
                <w:sz w:val="20"/>
                <w:szCs w:val="20"/>
              </w:rPr>
            </w:pPr>
          </w:p>
        </w:tc>
        <w:tc>
          <w:tcPr>
            <w:tcW w:w="708" w:type="dxa"/>
            <w:vMerge/>
          </w:tcPr>
          <w:p w14:paraId="7A94078E" w14:textId="77777777" w:rsidR="000404EE" w:rsidRDefault="000404EE" w:rsidP="00AA3DDC">
            <w:pPr>
              <w:pStyle w:val="Default"/>
              <w:jc w:val="center"/>
              <w:rPr>
                <w:rFonts w:ascii="Tw Cen MT" w:hAnsi="Tw Cen MT"/>
                <w:bCs/>
                <w:color w:val="auto"/>
                <w:sz w:val="20"/>
                <w:szCs w:val="20"/>
              </w:rPr>
            </w:pPr>
          </w:p>
        </w:tc>
      </w:tr>
      <w:tr w:rsidR="000B6EC0" w14:paraId="2FBF0FF9" w14:textId="77777777" w:rsidTr="000B6EC0">
        <w:tc>
          <w:tcPr>
            <w:tcW w:w="1135" w:type="dxa"/>
          </w:tcPr>
          <w:p w14:paraId="4EA9F467" w14:textId="77777777" w:rsidR="000404EE" w:rsidRDefault="000404EE" w:rsidP="00AA3DDC">
            <w:pPr>
              <w:pStyle w:val="Default"/>
              <w:rPr>
                <w:rFonts w:ascii="Tw Cen MT" w:hAnsi="Tw Cen MT"/>
                <w:bCs/>
                <w:color w:val="auto"/>
                <w:sz w:val="20"/>
                <w:szCs w:val="20"/>
              </w:rPr>
            </w:pPr>
            <w:r>
              <w:rPr>
                <w:rFonts w:ascii="Tw Cen MT" w:hAnsi="Tw Cen MT"/>
                <w:bCs/>
                <w:color w:val="auto"/>
                <w:sz w:val="20"/>
                <w:szCs w:val="20"/>
              </w:rPr>
              <w:t>Less</w:t>
            </w:r>
          </w:p>
        </w:tc>
        <w:tc>
          <w:tcPr>
            <w:tcW w:w="567" w:type="dxa"/>
          </w:tcPr>
          <w:p w14:paraId="6911E264" w14:textId="77777777" w:rsidR="000404EE" w:rsidRDefault="000404EE" w:rsidP="00AA3DDC">
            <w:pPr>
              <w:pStyle w:val="Default"/>
              <w:rPr>
                <w:rFonts w:ascii="Tw Cen MT" w:hAnsi="Tw Cen MT"/>
                <w:bCs/>
                <w:color w:val="auto"/>
                <w:sz w:val="20"/>
                <w:szCs w:val="20"/>
              </w:rPr>
            </w:pPr>
            <w:r>
              <w:rPr>
                <w:rFonts w:ascii="Tw Cen MT" w:hAnsi="Tw Cen MT"/>
                <w:bCs/>
                <w:color w:val="auto"/>
                <w:sz w:val="20"/>
                <w:szCs w:val="20"/>
              </w:rPr>
              <w:t>6</w:t>
            </w:r>
          </w:p>
        </w:tc>
        <w:tc>
          <w:tcPr>
            <w:tcW w:w="567" w:type="dxa"/>
          </w:tcPr>
          <w:p w14:paraId="6E270166" w14:textId="77777777" w:rsidR="000404EE" w:rsidRDefault="000404EE" w:rsidP="00AA3DDC">
            <w:pPr>
              <w:pStyle w:val="Default"/>
              <w:rPr>
                <w:rFonts w:ascii="Tw Cen MT" w:hAnsi="Tw Cen MT"/>
                <w:color w:val="auto"/>
                <w:sz w:val="20"/>
                <w:szCs w:val="20"/>
              </w:rPr>
            </w:pPr>
            <w:r>
              <w:rPr>
                <w:rFonts w:ascii="Tw Cen MT" w:hAnsi="Tw Cen MT"/>
                <w:color w:val="auto"/>
                <w:sz w:val="20"/>
                <w:szCs w:val="20"/>
              </w:rPr>
              <w:t>43</w:t>
            </w:r>
          </w:p>
        </w:tc>
        <w:tc>
          <w:tcPr>
            <w:tcW w:w="567" w:type="dxa"/>
          </w:tcPr>
          <w:p w14:paraId="696D958C" w14:textId="77777777" w:rsidR="000404EE" w:rsidRDefault="000404EE" w:rsidP="00AA3DDC">
            <w:pPr>
              <w:pStyle w:val="Default"/>
              <w:rPr>
                <w:rFonts w:ascii="Tw Cen MT" w:hAnsi="Tw Cen MT"/>
                <w:bCs/>
                <w:color w:val="auto"/>
                <w:sz w:val="20"/>
                <w:szCs w:val="20"/>
              </w:rPr>
            </w:pPr>
            <w:r>
              <w:rPr>
                <w:rFonts w:ascii="Tw Cen MT" w:hAnsi="Tw Cen MT"/>
                <w:bCs/>
                <w:color w:val="auto"/>
                <w:sz w:val="20"/>
                <w:szCs w:val="20"/>
              </w:rPr>
              <w:t>8</w:t>
            </w:r>
          </w:p>
        </w:tc>
        <w:tc>
          <w:tcPr>
            <w:tcW w:w="567" w:type="dxa"/>
          </w:tcPr>
          <w:p w14:paraId="2C0F007D" w14:textId="77777777" w:rsidR="000404EE" w:rsidRDefault="000404EE" w:rsidP="00AA3DDC">
            <w:pPr>
              <w:pStyle w:val="Default"/>
              <w:rPr>
                <w:rFonts w:ascii="Tw Cen MT" w:hAnsi="Tw Cen MT"/>
                <w:color w:val="auto"/>
                <w:sz w:val="20"/>
                <w:szCs w:val="20"/>
              </w:rPr>
            </w:pPr>
            <w:r>
              <w:rPr>
                <w:rFonts w:ascii="Tw Cen MT" w:hAnsi="Tw Cen MT"/>
                <w:color w:val="auto"/>
                <w:sz w:val="20"/>
                <w:szCs w:val="20"/>
              </w:rPr>
              <w:t>57</w:t>
            </w:r>
          </w:p>
        </w:tc>
        <w:tc>
          <w:tcPr>
            <w:tcW w:w="567" w:type="dxa"/>
          </w:tcPr>
          <w:p w14:paraId="56929313" w14:textId="77777777" w:rsidR="000404EE" w:rsidRDefault="000404EE" w:rsidP="00AA3DDC">
            <w:pPr>
              <w:pStyle w:val="Default"/>
              <w:rPr>
                <w:rFonts w:ascii="Tw Cen MT" w:hAnsi="Tw Cen MT"/>
                <w:bCs/>
                <w:color w:val="auto"/>
                <w:sz w:val="20"/>
                <w:szCs w:val="20"/>
              </w:rPr>
            </w:pPr>
            <w:r>
              <w:rPr>
                <w:rFonts w:ascii="Tw Cen MT" w:hAnsi="Tw Cen MT"/>
                <w:bCs/>
                <w:color w:val="auto"/>
                <w:sz w:val="20"/>
                <w:szCs w:val="20"/>
              </w:rPr>
              <w:t>14</w:t>
            </w:r>
          </w:p>
        </w:tc>
        <w:tc>
          <w:tcPr>
            <w:tcW w:w="284" w:type="dxa"/>
          </w:tcPr>
          <w:p w14:paraId="50212DAC" w14:textId="77777777" w:rsidR="000404EE" w:rsidRDefault="000404EE" w:rsidP="00AA3DDC">
            <w:pPr>
              <w:pStyle w:val="Default"/>
              <w:jc w:val="center"/>
              <w:rPr>
                <w:rFonts w:ascii="Tw Cen MT" w:hAnsi="Tw Cen MT"/>
                <w:bCs/>
                <w:color w:val="auto"/>
                <w:sz w:val="20"/>
                <w:szCs w:val="20"/>
              </w:rPr>
            </w:pPr>
          </w:p>
        </w:tc>
        <w:tc>
          <w:tcPr>
            <w:tcW w:w="708" w:type="dxa"/>
          </w:tcPr>
          <w:p w14:paraId="23E1FD4C" w14:textId="77777777" w:rsidR="000404EE" w:rsidRDefault="000404EE" w:rsidP="00AA3DDC">
            <w:pPr>
              <w:pStyle w:val="Default"/>
              <w:jc w:val="center"/>
              <w:rPr>
                <w:rFonts w:ascii="Tw Cen MT" w:hAnsi="Tw Cen MT"/>
                <w:bCs/>
                <w:color w:val="auto"/>
                <w:sz w:val="20"/>
                <w:szCs w:val="20"/>
              </w:rPr>
            </w:pPr>
          </w:p>
        </w:tc>
      </w:tr>
      <w:tr w:rsidR="000B6EC0" w14:paraId="7E2C2E18" w14:textId="77777777" w:rsidTr="000B6EC0">
        <w:tc>
          <w:tcPr>
            <w:tcW w:w="1135" w:type="dxa"/>
            <w:tcBorders>
              <w:top w:val="single" w:sz="4" w:space="0" w:color="auto"/>
              <w:bottom w:val="single" w:sz="4" w:space="0" w:color="auto"/>
            </w:tcBorders>
          </w:tcPr>
          <w:p w14:paraId="4FD4823F" w14:textId="77777777" w:rsidR="000404EE" w:rsidRDefault="000404EE" w:rsidP="00AA3DDC">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26958CF8" w14:textId="77777777" w:rsidR="000404EE" w:rsidRDefault="000404EE" w:rsidP="00AA3DDC">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524DD704" w14:textId="77777777" w:rsidR="000404EE" w:rsidRDefault="000404EE" w:rsidP="00AA3DDC">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0F3E94E4" w14:textId="77777777" w:rsidR="000404EE" w:rsidRDefault="000404EE" w:rsidP="00AA3DDC">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6EE29989" w14:textId="77777777" w:rsidR="000404EE" w:rsidRDefault="000404EE" w:rsidP="00AA3DDC">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06290B25" w14:textId="77777777" w:rsidR="000404EE" w:rsidRDefault="000404EE" w:rsidP="00AA3DDC">
            <w:pPr>
              <w:pStyle w:val="Default"/>
              <w:rPr>
                <w:rFonts w:ascii="Tw Cen MT" w:hAnsi="Tw Cen MT"/>
                <w:b/>
                <w:bCs/>
                <w:color w:val="auto"/>
                <w:sz w:val="20"/>
                <w:szCs w:val="20"/>
              </w:rPr>
            </w:pPr>
            <w:r>
              <w:rPr>
                <w:rFonts w:ascii="Tw Cen MT" w:hAnsi="Tw Cen MT"/>
                <w:b/>
                <w:bCs/>
                <w:color w:val="auto"/>
                <w:sz w:val="20"/>
                <w:szCs w:val="20"/>
              </w:rPr>
              <w:t>86</w:t>
            </w:r>
          </w:p>
        </w:tc>
        <w:tc>
          <w:tcPr>
            <w:tcW w:w="284" w:type="dxa"/>
            <w:tcBorders>
              <w:top w:val="single" w:sz="4" w:space="0" w:color="auto"/>
              <w:bottom w:val="single" w:sz="4" w:space="0" w:color="auto"/>
            </w:tcBorders>
          </w:tcPr>
          <w:p w14:paraId="6F9D2CFB" w14:textId="77777777" w:rsidR="000404EE" w:rsidRDefault="000404EE" w:rsidP="00AA3DDC">
            <w:pPr>
              <w:pStyle w:val="Default"/>
              <w:jc w:val="center"/>
              <w:rPr>
                <w:rFonts w:ascii="Tw Cen MT" w:hAnsi="Tw Cen MT"/>
                <w:b/>
                <w:bCs/>
                <w:color w:val="auto"/>
                <w:sz w:val="20"/>
                <w:szCs w:val="20"/>
              </w:rPr>
            </w:pPr>
          </w:p>
        </w:tc>
        <w:tc>
          <w:tcPr>
            <w:tcW w:w="708" w:type="dxa"/>
            <w:tcBorders>
              <w:top w:val="single" w:sz="4" w:space="0" w:color="auto"/>
              <w:bottom w:val="single" w:sz="4" w:space="0" w:color="auto"/>
            </w:tcBorders>
          </w:tcPr>
          <w:p w14:paraId="7BD38F44" w14:textId="77777777" w:rsidR="000404EE" w:rsidRDefault="000404EE" w:rsidP="00AA3DDC">
            <w:pPr>
              <w:pStyle w:val="Default"/>
              <w:jc w:val="center"/>
              <w:rPr>
                <w:rFonts w:ascii="Tw Cen MT" w:hAnsi="Tw Cen MT"/>
                <w:b/>
                <w:bCs/>
                <w:color w:val="auto"/>
                <w:sz w:val="20"/>
                <w:szCs w:val="20"/>
              </w:rPr>
            </w:pPr>
          </w:p>
        </w:tc>
      </w:tr>
    </w:tbl>
    <w:p w14:paraId="7FF13B70" w14:textId="77777777" w:rsidR="000404EE" w:rsidRDefault="000404EE" w:rsidP="000404EE">
      <w:pPr>
        <w:spacing w:after="0" w:line="240" w:lineRule="auto"/>
        <w:jc w:val="both"/>
        <w:rPr>
          <w:rFonts w:ascii="Tw Cen MT" w:hAnsi="Tw Cen MT" w:cs="Times New Roman"/>
          <w:sz w:val="24"/>
          <w:szCs w:val="24"/>
        </w:rPr>
      </w:pPr>
      <w:r>
        <w:rPr>
          <w:rFonts w:ascii="Tw Cen MT" w:hAnsi="Tw Cen MT" w:cs="Times New Roman"/>
          <w:sz w:val="24"/>
          <w:szCs w:val="24"/>
        </w:rPr>
        <w:lastRenderedPageBreak/>
        <w:t xml:space="preserve">The findings of research conducted at MTs N </w:t>
      </w:r>
      <w:proofErr w:type="spellStart"/>
      <w:r>
        <w:rPr>
          <w:rFonts w:ascii="Tw Cen MT" w:hAnsi="Tw Cen MT" w:cs="Times New Roman"/>
          <w:sz w:val="24"/>
          <w:szCs w:val="24"/>
        </w:rPr>
        <w:t>Binanga</w:t>
      </w:r>
      <w:proofErr w:type="spellEnd"/>
      <w:r>
        <w:rPr>
          <w:rFonts w:ascii="Tw Cen MT" w:hAnsi="Tw Cen MT" w:cs="Times New Roman"/>
          <w:sz w:val="24"/>
          <w:szCs w:val="24"/>
        </w:rPr>
        <w:t xml:space="preserve"> school regarding the relationship between personal hygiene knowledge and behavior of adolescents during menstruation. Based on the results of the bivariate analysis shown in the table 3, it shows that </w:t>
      </w:r>
      <w:proofErr w:type="gramStart"/>
      <w:r>
        <w:rPr>
          <w:rFonts w:ascii="Tw Cen MT" w:hAnsi="Tw Cen MT" w:cs="Times New Roman"/>
          <w:sz w:val="24"/>
          <w:szCs w:val="24"/>
        </w:rPr>
        <w:t>the majority of</w:t>
      </w:r>
      <w:proofErr w:type="gramEnd"/>
      <w:r>
        <w:rPr>
          <w:rFonts w:ascii="Tw Cen MT" w:hAnsi="Tw Cen MT" w:cs="Times New Roman"/>
          <w:sz w:val="24"/>
          <w:szCs w:val="24"/>
        </w:rPr>
        <w:t xml:space="preserve"> respondents with good knowledge had positive personal hygiene behavior during menstruation (84%), while the majority of respondents with less knowledge had negative personal hygiene behavior (57%).</w:t>
      </w:r>
    </w:p>
    <w:p w14:paraId="5F75D581" w14:textId="3A15E0E2" w:rsidR="000404EE" w:rsidRDefault="000404EE" w:rsidP="000404EE">
      <w:pPr>
        <w:spacing w:after="0" w:line="240" w:lineRule="auto"/>
        <w:jc w:val="both"/>
        <w:rPr>
          <w:rFonts w:ascii="Tw Cen MT" w:hAnsi="Tw Cen MT" w:cs="Times New Roman"/>
          <w:sz w:val="24"/>
          <w:szCs w:val="24"/>
        </w:rPr>
      </w:pPr>
      <w:r>
        <w:rPr>
          <w:rFonts w:ascii="Tw Cen MT" w:hAnsi="Tw Cen MT" w:cs="Times New Roman"/>
          <w:sz w:val="24"/>
          <w:szCs w:val="24"/>
        </w:rPr>
        <w:t xml:space="preserve">Based on the results of statistical tests conducted, the Probability Significant Value (p-value) is 0.002, or a "Sig-value" of less than 0.05, which indicates a relationship between personal hygiene knowledge and the behavior of adolescents during menstruation at MTs N </w:t>
      </w:r>
      <w:proofErr w:type="spellStart"/>
      <w:r>
        <w:rPr>
          <w:rFonts w:ascii="Tw Cen MT" w:hAnsi="Tw Cen MT" w:cs="Times New Roman"/>
          <w:sz w:val="24"/>
          <w:szCs w:val="24"/>
        </w:rPr>
        <w:t>Bina</w:t>
      </w:r>
      <w:r w:rsidR="00B94AE5">
        <w:rPr>
          <w:rFonts w:ascii="Tw Cen MT" w:hAnsi="Tw Cen MT" w:cs="Times New Roman"/>
          <w:sz w:val="24"/>
          <w:szCs w:val="24"/>
        </w:rPr>
        <w:t>n</w:t>
      </w:r>
      <w:r>
        <w:rPr>
          <w:rFonts w:ascii="Tw Cen MT" w:hAnsi="Tw Cen MT" w:cs="Times New Roman"/>
          <w:sz w:val="24"/>
          <w:szCs w:val="24"/>
        </w:rPr>
        <w:t>ga</w:t>
      </w:r>
      <w:proofErr w:type="spellEnd"/>
      <w:r>
        <w:rPr>
          <w:rFonts w:ascii="Tw Cen MT" w:hAnsi="Tw Cen MT" w:cs="Times New Roman"/>
          <w:sz w:val="24"/>
          <w:szCs w:val="24"/>
        </w:rPr>
        <w:t xml:space="preserve"> school.</w:t>
      </w:r>
    </w:p>
    <w:p w14:paraId="2C93BE7E" w14:textId="77777777" w:rsidR="000B6EC0" w:rsidRDefault="000404EE" w:rsidP="000B6EC0">
      <w:pPr>
        <w:spacing w:after="0" w:line="240" w:lineRule="auto"/>
        <w:jc w:val="both"/>
        <w:rPr>
          <w:rFonts w:ascii="Tw Cen MT" w:hAnsi="Tw Cen MT"/>
          <w:sz w:val="24"/>
          <w:szCs w:val="24"/>
        </w:rPr>
      </w:pPr>
      <w:r>
        <w:rPr>
          <w:rFonts w:ascii="Tw Cen MT" w:hAnsi="Tw Cen MT"/>
          <w:sz w:val="24"/>
          <w:szCs w:val="24"/>
        </w:rPr>
        <w:t xml:space="preserve">The results showed that most adolescent girls had good knowledge of personal hygiene during menstruation and a small proportion of respondents had poor knowledge. This is inseparable from one's intelligence. Intelligence about something, or knowing something and intelligence related to certain things, both are components of knowledge. </w:t>
      </w:r>
    </w:p>
    <w:p w14:paraId="54CEAFAC" w14:textId="4F7A942F" w:rsidR="000404EE" w:rsidRPr="000B6EC0" w:rsidRDefault="000404EE" w:rsidP="000B6EC0">
      <w:pPr>
        <w:spacing w:after="0" w:line="240" w:lineRule="auto"/>
        <w:jc w:val="both"/>
        <w:rPr>
          <w:rFonts w:ascii="Tw Cen MT" w:hAnsi="Tw Cen MT" w:cs="Times New Roman"/>
          <w:sz w:val="24"/>
          <w:szCs w:val="24"/>
        </w:rPr>
      </w:pPr>
      <w:r>
        <w:rPr>
          <w:rFonts w:ascii="Tw Cen MT" w:hAnsi="Tw Cen MT"/>
          <w:sz w:val="24"/>
          <w:szCs w:val="24"/>
        </w:rPr>
        <w:t>Knowledge about personal hygiene during menstruation is very important. Efforts made by a person or community to maintain cleanliness and health to avoid disease are known as personal hygiene</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uthor":[{"dropping-particle":"","family":"Hajrah","given":"","non-dropping-particle":"","parse-names":false,"suffix":""}],"id":"ITEM-1","issued":{"date-parts":[["2021"]]},"number-of-pages":"2","publisher-place":"Makassar","title":"Personal Hygiene Pedagang","type":"book"},"uris":["http://www.mendeley.com/documents/?uuid=a0f4eff0-a6fd-4de0-b457-b1525dee47d9"]}],"mendeley":{"formattedCitation":"[6]","plainTextFormattedCitation":"[6]","previouslyFormattedCitation":"(6)"},"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[6]</w:t>
      </w:r>
      <w:r>
        <w:rPr>
          <w:rFonts w:ascii="Tw Cen MT" w:hAnsi="Tw Cen MT"/>
          <w:sz w:val="24"/>
          <w:szCs w:val="24"/>
          <w:vertAlign w:val="superscript"/>
        </w:rPr>
        <w:fldChar w:fldCharType="end"/>
      </w:r>
      <w:r>
        <w:rPr>
          <w:rFonts w:ascii="Tw Cen MT" w:hAnsi="Tw Cen MT"/>
          <w:sz w:val="24"/>
          <w:szCs w:val="24"/>
        </w:rPr>
        <w:t xml:space="preserve">. Maintaining personal health and hygiene, especially in the female area during menstruation is the goal of personal hygiene. The main factors that play a role such as education, experience, and beliefs are internal factors that affect knowledge. Furthermore, external factors, such as facilities, economic conditions, and community customs or culture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URL":"https://www.google.co.id/books/edition/Pengetahuan_Sikap_dan_Tindakan_Stroke_da/oKNsEAAAQBAJ?hl=id&amp;gbpv=1&amp;dq=m+siregar+faktor+yang+mempengaruhi+pengetahuan&amp;pg=PA5&amp;printsec=frontcover","accessed":{"date-parts":[["2022","10","24"]]},"author":[{"dropping-particle":"","family":"M.Siregar","given":"","non-dropping-particle":"","parse-names":false,"suffix":""}],"id":"ITEM-1","issued":{"date-parts":[["2021"]]},"title":"Pengetahuan, Sikap dan Tindakan Stroke dan Tentang Hipertensi Sebagai Fakto... - Google Books","type":"webpage"},"uris":["http://www.mendeley.com/documents/?uuid=00a8d46a-30a6-336d-8f69-19010f3fb034"]}],"mendeley":{"formattedCitation":"[15]","plainTextFormattedCitation":"[15]","previouslyFormattedCitation":"(15)"},"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[15]</w:t>
      </w:r>
      <w:r>
        <w:rPr>
          <w:rFonts w:ascii="Tw Cen MT" w:hAnsi="Tw Cen MT"/>
          <w:sz w:val="24"/>
          <w:szCs w:val="24"/>
          <w:vertAlign w:val="superscript"/>
        </w:rPr>
        <w:fldChar w:fldCharType="end"/>
      </w:r>
      <w:r>
        <w:rPr>
          <w:rFonts w:ascii="Tw Cen MT" w:hAnsi="Tw Cen MT"/>
          <w:sz w:val="24"/>
          <w:szCs w:val="24"/>
        </w:rPr>
        <w:t>.</w:t>
      </w:r>
    </w:p>
    <w:p w14:paraId="18364921" w14:textId="77777777" w:rsidR="000404EE" w:rsidRDefault="000404EE" w:rsidP="000404EE">
      <w:pPr>
        <w:tabs>
          <w:tab w:val="left" w:pos="284"/>
        </w:tabs>
        <w:autoSpaceDE w:val="0"/>
        <w:autoSpaceDN w:val="0"/>
        <w:adjustRightInd w:val="0"/>
        <w:spacing w:after="0" w:line="240" w:lineRule="auto"/>
        <w:jc w:val="both"/>
        <w:rPr>
          <w:rFonts w:ascii="Tw Cen MT" w:hAnsi="Tw Cen MT"/>
          <w:sz w:val="24"/>
          <w:szCs w:val="24"/>
        </w:rPr>
      </w:pPr>
      <w:r>
        <w:rPr>
          <w:rFonts w:ascii="Tw Cen MT" w:hAnsi="Tw Cen MT"/>
          <w:sz w:val="24"/>
          <w:szCs w:val="24"/>
        </w:rPr>
        <w:t xml:space="preserve">In addition, the experience of adolescent girls at MTs N </w:t>
      </w:r>
      <w:proofErr w:type="spellStart"/>
      <w:r>
        <w:rPr>
          <w:rFonts w:ascii="Tw Cen MT" w:hAnsi="Tw Cen MT"/>
          <w:sz w:val="24"/>
          <w:szCs w:val="24"/>
        </w:rPr>
        <w:t>Binanga</w:t>
      </w:r>
      <w:proofErr w:type="spellEnd"/>
      <w:r>
        <w:rPr>
          <w:rFonts w:ascii="Tw Cen MT" w:hAnsi="Tw Cen MT"/>
          <w:sz w:val="24"/>
          <w:szCs w:val="24"/>
        </w:rPr>
        <w:t xml:space="preserve"> school who are menstruating affects their knowledge of good personal hygiene. How to use things that have been learnt in the past to be used in the future to solve problems is experience as a source of knowledge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URL":"https://www.google.co.id/books/edition/Pengetahuan_Sikap_dan_Tindakan_Stroke_da/oKNsEAAAQBAJ?hl=id&amp;gbpv=1&amp;dq=m+siregar+faktor+yang+mempengaruhi+pengetahuan&amp;pg=PA5&amp;printsec=frontcover","accessed":{"date-parts":[["2022","10","24"]]},"author":[{"dropping-particle":"","family":"M.Siregar","given":"","non-dropping-particle":"","parse-names":false,"suffix":""}],"id":"ITEM-1","issued":{"date-parts":[["2021"]]},"title":"Pengetahuan, Sikap dan Tindakan Stroke dan Tentang Hipertensi Sebagai Fakto... - Google Books","type":"webpage"},"uris":["http://www.mendeley.com/documents/?uuid=00a8d46a-30a6-336d-8f69-19010f3fb034"]}],"mendeley":{"formattedCitation":"[15]","plainTextFormattedCitation":"[15]","previouslyFormattedCitation":"(15)"},"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[15]</w:t>
      </w:r>
      <w:r>
        <w:rPr>
          <w:rFonts w:ascii="Tw Cen MT" w:hAnsi="Tw Cen MT"/>
          <w:sz w:val="24"/>
          <w:szCs w:val="24"/>
          <w:vertAlign w:val="superscript"/>
        </w:rPr>
        <w:fldChar w:fldCharType="end"/>
      </w:r>
      <w:r>
        <w:rPr>
          <w:rFonts w:ascii="Tw Cen MT" w:hAnsi="Tw Cen MT"/>
          <w:sz w:val="24"/>
          <w:szCs w:val="24"/>
        </w:rPr>
        <w:t>.</w:t>
      </w:r>
    </w:p>
    <w:p w14:paraId="75A04330" w14:textId="77777777" w:rsidR="000404EE" w:rsidRDefault="000404EE" w:rsidP="000404EE">
      <w:pPr>
        <w:tabs>
          <w:tab w:val="left" w:pos="284"/>
        </w:tabs>
        <w:autoSpaceDE w:val="0"/>
        <w:autoSpaceDN w:val="0"/>
        <w:adjustRightInd w:val="0"/>
        <w:spacing w:after="0" w:line="240" w:lineRule="auto"/>
        <w:jc w:val="both"/>
        <w:rPr>
          <w:rFonts w:ascii="Tw Cen MT" w:hAnsi="Tw Cen MT"/>
          <w:sz w:val="24"/>
          <w:szCs w:val="24"/>
        </w:rPr>
      </w:pPr>
      <w:r>
        <w:rPr>
          <w:rFonts w:ascii="Tw Cen MT" w:hAnsi="Tw Cen MT"/>
          <w:sz w:val="24"/>
          <w:szCs w:val="24"/>
        </w:rPr>
        <w:t xml:space="preserve">The characteristics of respondents also played a role in the results obtained where most respondents admitted that they first menstruated when they were 12 years old, indicating that respondents already had experience in dealing with menstruation. Adolescent girls' knowledge about how to maintain personal hygiene during menstruation is influenced by their experiences and routines. At the time of data collection, 54 respondents (62.8 %) in this study were 14 years old. This informed that the respondents had been </w:t>
      </w:r>
      <w:proofErr w:type="spellStart"/>
      <w:r>
        <w:rPr>
          <w:rFonts w:ascii="Tw Cen MT" w:hAnsi="Tw Cen MT"/>
          <w:sz w:val="24"/>
          <w:szCs w:val="24"/>
        </w:rPr>
        <w:t>practising</w:t>
      </w:r>
      <w:proofErr w:type="spellEnd"/>
      <w:r>
        <w:rPr>
          <w:rFonts w:ascii="Tw Cen MT" w:hAnsi="Tw Cen MT"/>
          <w:sz w:val="24"/>
          <w:szCs w:val="24"/>
        </w:rPr>
        <w:t xml:space="preserve"> menstrual personal hygiene for approximately one year and had experience in overcoming problems during menstruation before.</w:t>
      </w:r>
    </w:p>
    <w:p w14:paraId="203E7E3A" w14:textId="77777777" w:rsidR="000404EE" w:rsidRDefault="000404EE" w:rsidP="000404EE">
      <w:pPr>
        <w:tabs>
          <w:tab w:val="left" w:pos="284"/>
        </w:tabs>
        <w:autoSpaceDE w:val="0"/>
        <w:autoSpaceDN w:val="0"/>
        <w:adjustRightInd w:val="0"/>
        <w:spacing w:after="0" w:line="240" w:lineRule="auto"/>
        <w:jc w:val="both"/>
        <w:rPr>
          <w:rFonts w:ascii="Tw Cen MT" w:hAnsi="Tw Cen MT"/>
          <w:sz w:val="24"/>
          <w:szCs w:val="24"/>
        </w:rPr>
      </w:pPr>
      <w:r>
        <w:rPr>
          <w:rFonts w:ascii="Tw Cen MT" w:hAnsi="Tw Cen MT"/>
          <w:sz w:val="24"/>
          <w:szCs w:val="24"/>
        </w:rPr>
        <w:t xml:space="preserve">Based on the data collected, most of the adolescent girls who participated in the survey at MTs N </w:t>
      </w:r>
      <w:proofErr w:type="spellStart"/>
      <w:r>
        <w:rPr>
          <w:rFonts w:ascii="Tw Cen MT" w:hAnsi="Tw Cen MT"/>
          <w:sz w:val="24"/>
          <w:szCs w:val="24"/>
        </w:rPr>
        <w:t>Binanga</w:t>
      </w:r>
      <w:proofErr w:type="spellEnd"/>
      <w:r>
        <w:rPr>
          <w:rFonts w:ascii="Tw Cen MT" w:hAnsi="Tw Cen MT"/>
          <w:sz w:val="24"/>
          <w:szCs w:val="24"/>
        </w:rPr>
        <w:t xml:space="preserve"> school maintain good personal hygiene during menstruation, while 33.7% of adolescent girls do not maintain good personal hygiene or behave badly during menstruation. </w:t>
      </w:r>
      <w:proofErr w:type="spellStart"/>
      <w:r>
        <w:rPr>
          <w:rFonts w:ascii="Tw Cen MT" w:hAnsi="Tw Cen MT"/>
          <w:sz w:val="24"/>
          <w:szCs w:val="24"/>
        </w:rPr>
        <w:t>Behaviour</w:t>
      </w:r>
      <w:proofErr w:type="spellEnd"/>
      <w:r>
        <w:rPr>
          <w:rFonts w:ascii="Tw Cen MT" w:hAnsi="Tw Cen MT"/>
          <w:sz w:val="24"/>
          <w:szCs w:val="24"/>
        </w:rPr>
        <w:t xml:space="preserve"> is the </w:t>
      </w:r>
      <w:proofErr w:type="spellStart"/>
      <w:r>
        <w:rPr>
          <w:rFonts w:ascii="Tw Cen MT" w:hAnsi="Tw Cen MT"/>
          <w:sz w:val="24"/>
          <w:szCs w:val="24"/>
        </w:rPr>
        <w:t>behaviour</w:t>
      </w:r>
      <w:proofErr w:type="spellEnd"/>
      <w:r>
        <w:rPr>
          <w:rFonts w:ascii="Tw Cen MT" w:hAnsi="Tw Cen MT"/>
          <w:sz w:val="24"/>
          <w:szCs w:val="24"/>
        </w:rPr>
        <w:t xml:space="preserve"> of organisms or living things</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{"citationItems":[{"id":"ITEM-1","itemData":{"author":[{"dropping-particle":"","family":"Wawan dan Dewi","given":"","non-dropping-particle":"","parse-names":false,"suffix":""}],"id":"ITEM-1","issued":{"date-parts":[["2010"]]},"publisher":"Nuha Medika","publisher-place":"Yogyakarta","title":"Teori dan Pengukuran Pengetahuan, Sikap dan Perilaku Manusia","type":"book"},"uris":["http://www.mendeley.com/documents/?uuid=5e5e8c4b-2215-4ffe-ac95-7402e56c056d"]}],"mendeley":{"formattedCitation":"[16]","plainTextFormattedCitation":"[16]","previouslyFormattedCitation":"(16)"},"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[16]</w:t>
      </w:r>
      <w:r>
        <w:rPr>
          <w:rFonts w:ascii="Tw Cen MT" w:hAnsi="Tw Cen MT"/>
          <w:sz w:val="24"/>
          <w:szCs w:val="24"/>
          <w:vertAlign w:val="superscript"/>
        </w:rPr>
        <w:fldChar w:fldCharType="end"/>
      </w:r>
      <w:r>
        <w:rPr>
          <w:rFonts w:ascii="Tw Cen MT" w:hAnsi="Tw Cen MT"/>
          <w:sz w:val="24"/>
          <w:szCs w:val="24"/>
        </w:rPr>
        <w:t xml:space="preserve">. Personal hygiene related to menstruation includes actions to maintain health and efforts to keep reproductive organs clean during menstruation. A person's </w:t>
      </w:r>
      <w:proofErr w:type="spellStart"/>
      <w:r>
        <w:rPr>
          <w:rFonts w:ascii="Tw Cen MT" w:hAnsi="Tw Cen MT"/>
          <w:sz w:val="24"/>
          <w:szCs w:val="24"/>
        </w:rPr>
        <w:t>behaviour</w:t>
      </w:r>
      <w:proofErr w:type="spellEnd"/>
      <w:r>
        <w:rPr>
          <w:rFonts w:ascii="Tw Cen MT" w:hAnsi="Tw Cen MT"/>
          <w:sz w:val="24"/>
          <w:szCs w:val="24"/>
        </w:rPr>
        <w:t xml:space="preserve"> is influenced by several things. Knowledge and attitude of a person or community towards what will be done are predisposing factors which are the main factors that can facilitate or influence the </w:t>
      </w:r>
      <w:proofErr w:type="spellStart"/>
      <w:r>
        <w:rPr>
          <w:rFonts w:ascii="Tw Cen MT" w:hAnsi="Tw Cen MT"/>
          <w:sz w:val="24"/>
          <w:szCs w:val="24"/>
        </w:rPr>
        <w:t>behaviour</w:t>
      </w:r>
      <w:proofErr w:type="spellEnd"/>
      <w:r>
        <w:rPr>
          <w:rFonts w:ascii="Tw Cen MT" w:hAnsi="Tw Cen MT"/>
          <w:sz w:val="24"/>
          <w:szCs w:val="24"/>
        </w:rPr>
        <w:t xml:space="preserve"> of a person or community. Second, facilities, infrastructure, and facilities that support or facilitate the </w:t>
      </w:r>
      <w:proofErr w:type="spellStart"/>
      <w:r>
        <w:rPr>
          <w:rFonts w:ascii="Tw Cen MT" w:hAnsi="Tw Cen MT"/>
          <w:sz w:val="24"/>
          <w:szCs w:val="24"/>
        </w:rPr>
        <w:t>behaviour</w:t>
      </w:r>
      <w:proofErr w:type="spellEnd"/>
      <w:r>
        <w:rPr>
          <w:rFonts w:ascii="Tw Cen MT" w:hAnsi="Tw Cen MT"/>
          <w:sz w:val="24"/>
          <w:szCs w:val="24"/>
        </w:rPr>
        <w:t xml:space="preserve"> of a person or community are referred to as enabling or supporting factors. Third, training and community leaders are one of the reinforcing factors.</w:t>
      </w:r>
    </w:p>
    <w:p w14:paraId="187D3F3B" w14:textId="77777777" w:rsidR="000404EE" w:rsidRDefault="000404EE" w:rsidP="000404EE">
      <w:pPr>
        <w:tabs>
          <w:tab w:val="left" w:pos="284"/>
        </w:tabs>
        <w:autoSpaceDE w:val="0"/>
        <w:autoSpaceDN w:val="0"/>
        <w:adjustRightInd w:val="0"/>
        <w:spacing w:after="0" w:line="240" w:lineRule="auto"/>
        <w:jc w:val="both"/>
        <w:rPr>
          <w:rFonts w:ascii="Tw Cen MT" w:hAnsi="Tw Cen MT"/>
          <w:sz w:val="24"/>
          <w:szCs w:val="24"/>
        </w:rPr>
      </w:pPr>
      <w:r>
        <w:rPr>
          <w:rFonts w:ascii="Tw Cen MT" w:hAnsi="Tw Cen MT"/>
          <w:sz w:val="24"/>
          <w:szCs w:val="24"/>
        </w:rPr>
        <w:t xml:space="preserve">Resources in the form of facilities and infrastructure are known to play a role in changing a person's </w:t>
      </w:r>
      <w:proofErr w:type="spellStart"/>
      <w:r>
        <w:rPr>
          <w:rFonts w:ascii="Tw Cen MT" w:hAnsi="Tw Cen MT"/>
          <w:sz w:val="24"/>
          <w:szCs w:val="24"/>
        </w:rPr>
        <w:t>behaviour</w:t>
      </w:r>
      <w:proofErr w:type="spellEnd"/>
      <w:r>
        <w:rPr>
          <w:rFonts w:ascii="Tw Cen MT" w:hAnsi="Tw Cen MT"/>
          <w:sz w:val="24"/>
          <w:szCs w:val="24"/>
        </w:rPr>
        <w:t xml:space="preserve">. Resources or facilities at MTs N </w:t>
      </w:r>
      <w:proofErr w:type="spellStart"/>
      <w:r>
        <w:rPr>
          <w:rFonts w:ascii="Tw Cen MT" w:hAnsi="Tw Cen MT"/>
          <w:sz w:val="24"/>
          <w:szCs w:val="24"/>
        </w:rPr>
        <w:t>Binanga</w:t>
      </w:r>
      <w:proofErr w:type="spellEnd"/>
      <w:r>
        <w:rPr>
          <w:rFonts w:ascii="Tw Cen MT" w:hAnsi="Tw Cen MT"/>
          <w:sz w:val="24"/>
          <w:szCs w:val="24"/>
        </w:rPr>
        <w:t xml:space="preserve"> school that encourage adolescent girls to practice good personal hygiene during menstruation have not been fulfilled to the fullest. The lack of facilities </w:t>
      </w:r>
      <w:r>
        <w:rPr>
          <w:rFonts w:ascii="Tw Cen MT" w:hAnsi="Tw Cen MT"/>
          <w:sz w:val="24"/>
          <w:szCs w:val="24"/>
        </w:rPr>
        <w:lastRenderedPageBreak/>
        <w:t xml:space="preserve">that support student health, such as tissue dryers in the bathroom, may have contributed to negative personal hygiene </w:t>
      </w:r>
      <w:proofErr w:type="spellStart"/>
      <w:r>
        <w:rPr>
          <w:rFonts w:ascii="Tw Cen MT" w:hAnsi="Tw Cen MT"/>
          <w:sz w:val="24"/>
          <w:szCs w:val="24"/>
        </w:rPr>
        <w:t>behaviour</w:t>
      </w:r>
      <w:proofErr w:type="spellEnd"/>
      <w:r>
        <w:rPr>
          <w:rFonts w:ascii="Tw Cen MT" w:hAnsi="Tw Cen MT"/>
          <w:sz w:val="24"/>
          <w:szCs w:val="24"/>
        </w:rPr>
        <w:t xml:space="preserve"> because there are still 33.7%, or 29 adolescent girls with negative personal hygiene </w:t>
      </w:r>
      <w:proofErr w:type="spellStart"/>
      <w:r>
        <w:rPr>
          <w:rFonts w:ascii="Tw Cen MT" w:hAnsi="Tw Cen MT"/>
          <w:sz w:val="24"/>
          <w:szCs w:val="24"/>
        </w:rPr>
        <w:t>behaviour</w:t>
      </w:r>
      <w:proofErr w:type="spellEnd"/>
      <w:r>
        <w:rPr>
          <w:rFonts w:ascii="Tw Cen MT" w:hAnsi="Tw Cen MT"/>
          <w:sz w:val="24"/>
          <w:szCs w:val="24"/>
        </w:rPr>
        <w:t xml:space="preserve"> which may be triggered by a lack of supporting factors such as the physical environment. </w:t>
      </w:r>
    </w:p>
    <w:p w14:paraId="17EF6AD7" w14:textId="77777777" w:rsidR="000404EE" w:rsidRDefault="000404EE" w:rsidP="000404EE">
      <w:pPr>
        <w:spacing w:after="0" w:line="240" w:lineRule="auto"/>
        <w:jc w:val="both"/>
        <w:rPr>
          <w:rFonts w:ascii="Tw Cen MT" w:hAnsi="Tw Cen MT"/>
          <w:sz w:val="24"/>
          <w:szCs w:val="24"/>
        </w:rPr>
      </w:pPr>
      <w:r>
        <w:rPr>
          <w:rFonts w:ascii="Tw Cen MT" w:hAnsi="Tw Cen MT"/>
          <w:sz w:val="24"/>
          <w:szCs w:val="24"/>
        </w:rPr>
        <w:t xml:space="preserve">However, in terms of knowledge, which is one of the predisposing factors, although there is no special class on reproductive health at MTs N </w:t>
      </w:r>
      <w:proofErr w:type="spellStart"/>
      <w:r>
        <w:rPr>
          <w:rFonts w:ascii="Tw Cen MT" w:hAnsi="Tw Cen MT"/>
          <w:sz w:val="24"/>
          <w:szCs w:val="24"/>
        </w:rPr>
        <w:t>Binanga</w:t>
      </w:r>
      <w:proofErr w:type="spellEnd"/>
      <w:r>
        <w:rPr>
          <w:rFonts w:ascii="Tw Cen MT" w:hAnsi="Tw Cen MT"/>
          <w:sz w:val="24"/>
          <w:szCs w:val="24"/>
        </w:rPr>
        <w:t xml:space="preserve"> school, students still learn about personal hygiene during menstruation because respondents live in an area where religious teachings about the importance of hygiene or self-care are very strong and cannot be separated. Experience from parents also plays a role in monitoring personal hygiene </w:t>
      </w:r>
      <w:proofErr w:type="spellStart"/>
      <w:r>
        <w:rPr>
          <w:rFonts w:ascii="Tw Cen MT" w:hAnsi="Tw Cen MT"/>
          <w:sz w:val="24"/>
          <w:szCs w:val="24"/>
        </w:rPr>
        <w:t>behaviour</w:t>
      </w:r>
      <w:proofErr w:type="spellEnd"/>
      <w:r>
        <w:rPr>
          <w:rFonts w:ascii="Tw Cen MT" w:hAnsi="Tw Cen MT"/>
          <w:sz w:val="24"/>
          <w:szCs w:val="24"/>
        </w:rPr>
        <w:t xml:space="preserve"> in adolescents.</w:t>
      </w:r>
    </w:p>
    <w:p w14:paraId="56E27A9E" w14:textId="77777777" w:rsidR="000404EE" w:rsidRDefault="000404EE" w:rsidP="000404EE">
      <w:pPr>
        <w:spacing w:after="0" w:line="240" w:lineRule="auto"/>
        <w:jc w:val="both"/>
        <w:rPr>
          <w:rFonts w:ascii="Tw Cen MT" w:hAnsi="Tw Cen MT"/>
          <w:sz w:val="24"/>
          <w:szCs w:val="24"/>
        </w:rPr>
      </w:pPr>
      <w:r>
        <w:rPr>
          <w:rFonts w:ascii="Tw Cen MT" w:hAnsi="Tw Cen MT"/>
          <w:sz w:val="24"/>
          <w:szCs w:val="24"/>
        </w:rPr>
        <w:t xml:space="preserve">It was found that respondents with good personal hygiene knowledge had higher positive </w:t>
      </w:r>
      <w:proofErr w:type="spellStart"/>
      <w:r>
        <w:rPr>
          <w:rFonts w:ascii="Tw Cen MT" w:hAnsi="Tw Cen MT"/>
          <w:sz w:val="24"/>
          <w:szCs w:val="24"/>
        </w:rPr>
        <w:t>behaviour</w:t>
      </w:r>
      <w:proofErr w:type="spellEnd"/>
      <w:r>
        <w:rPr>
          <w:rFonts w:ascii="Tw Cen MT" w:hAnsi="Tw Cen MT"/>
          <w:sz w:val="24"/>
          <w:szCs w:val="24"/>
        </w:rPr>
        <w:t xml:space="preserve"> during menstruation (84%), while respondents with less knowledge had negative personal hygiene </w:t>
      </w:r>
      <w:proofErr w:type="spellStart"/>
      <w:r>
        <w:rPr>
          <w:rFonts w:ascii="Tw Cen MT" w:hAnsi="Tw Cen MT"/>
          <w:sz w:val="24"/>
          <w:szCs w:val="24"/>
        </w:rPr>
        <w:t>behaviour</w:t>
      </w:r>
      <w:proofErr w:type="spellEnd"/>
      <w:r>
        <w:rPr>
          <w:rFonts w:ascii="Tw Cen MT" w:hAnsi="Tw Cen MT"/>
          <w:sz w:val="24"/>
          <w:szCs w:val="24"/>
        </w:rPr>
        <w:t xml:space="preserve"> (57%).</w:t>
      </w:r>
    </w:p>
    <w:p w14:paraId="4986E84C" w14:textId="77777777" w:rsidR="000404EE" w:rsidRDefault="000404EE" w:rsidP="000404EE">
      <w:pPr>
        <w:spacing w:after="0" w:line="240" w:lineRule="auto"/>
        <w:jc w:val="both"/>
        <w:rPr>
          <w:rFonts w:ascii="Tw Cen MT" w:hAnsi="Tw Cen MT"/>
          <w:sz w:val="24"/>
          <w:szCs w:val="24"/>
        </w:rPr>
      </w:pPr>
      <w:r>
        <w:rPr>
          <w:rFonts w:ascii="Tw Cen MT" w:hAnsi="Tw Cen MT"/>
          <w:sz w:val="24"/>
          <w:szCs w:val="24"/>
        </w:rPr>
        <w:t xml:space="preserve">Researchers found a correlation between personal hygiene knowledge and the </w:t>
      </w:r>
      <w:proofErr w:type="spellStart"/>
      <w:r>
        <w:rPr>
          <w:rFonts w:ascii="Tw Cen MT" w:hAnsi="Tw Cen MT"/>
          <w:sz w:val="24"/>
          <w:szCs w:val="24"/>
        </w:rPr>
        <w:t>behaviour</w:t>
      </w:r>
      <w:proofErr w:type="spellEnd"/>
      <w:r>
        <w:rPr>
          <w:rFonts w:ascii="Tw Cen MT" w:hAnsi="Tw Cen MT"/>
          <w:sz w:val="24"/>
          <w:szCs w:val="24"/>
        </w:rPr>
        <w:t xml:space="preserve"> of adolescent girls during menstruation. Personal hygiene habits or self-care practices during menstruation are influenced by adolescent girls' knowledge of hygiene during menstruation. Adolescent girls who understand menstruation well will be ready to face and overcome all the problems that arise. Adolescents will experience physical and psychological problems due to this problem if not followed by correct knowledge, on the contrary, adolescents will respond positively when menstruating if accompanied by good knowledge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Richard","author":[{"dropping-particle":"","family":"Nia","given":"","non-dropping-particle":"","parse-names":false,"suffix":""}],"container-title":"Angewandte Chemie International Edition.","id":"ITEM-1","issued":{"date-parts":[["2021"]]},"page":"5-24","title":"Hubungan Pengetahuan Sikap dan Sumber Informasi Dengan Perilaku Personal Hygiene Saat Menstruasi Remaja Putri Di MTS Pondok Pesantren Nurul Iman","type":"article-journal"},"uris":["http://www.mendeley.com/documents/?uuid=805d3032-a866-480e-b014-649b615174ad"]}],"mendeley":{"formattedCitation":"[17]","plainTextFormattedCitation":"[17]","previouslyFormattedCitation":"(17)"},"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[17]</w:t>
      </w:r>
      <w:r>
        <w:rPr>
          <w:rFonts w:ascii="Tw Cen MT" w:hAnsi="Tw Cen MT"/>
          <w:sz w:val="24"/>
          <w:szCs w:val="24"/>
          <w:vertAlign w:val="superscript"/>
        </w:rPr>
        <w:fldChar w:fldCharType="end"/>
      </w:r>
      <w:r>
        <w:rPr>
          <w:rFonts w:ascii="Tw Cen MT" w:hAnsi="Tw Cen MT"/>
          <w:sz w:val="24"/>
          <w:szCs w:val="24"/>
        </w:rPr>
        <w:t>.</w:t>
      </w:r>
    </w:p>
    <w:p w14:paraId="29C0278E" w14:textId="77777777" w:rsidR="000404EE" w:rsidRDefault="000404EE" w:rsidP="000404EE">
      <w:pPr>
        <w:spacing w:after="0" w:line="240" w:lineRule="auto"/>
        <w:jc w:val="both"/>
        <w:rPr>
          <w:rFonts w:ascii="Tw Cen MT" w:hAnsi="Tw Cen MT"/>
          <w:sz w:val="24"/>
          <w:szCs w:val="24"/>
        </w:rPr>
      </w:pPr>
      <w:r>
        <w:rPr>
          <w:rFonts w:ascii="Tw Cen MT" w:hAnsi="Tw Cen MT"/>
          <w:sz w:val="24"/>
          <w:szCs w:val="24"/>
        </w:rPr>
        <w:t xml:space="preserve">In this study, 57% of respondents had insufficient knowledge about menstruation and behaved negatively. Adolescents who lack knowledge about reproductive health are more likely to practice poor menstrual hygiene, which can harm their reproductive health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uthor":[{"dropping-particle":"","family":"Yulia","given":"","non-dropping-particle":"","parse-names":false,"suffix":""}],"id":"ITEM-1","issued":{"date-parts":[["2020"]]},"number-of-pages":"1","publisher-place":"jombang","title":"ANALISIS FAKTOR YANG MEMPENGARUHI MASALAH KESEHATAN REPRODUKSI REMAJA","type":"book"},"uris":["http://www.mendeley.com/documents/?uuid=523556ab-6818-4c80-8f5f-1c27740a916d"]}],"mendeley":{"formattedCitation":"[2]","plainTextFormattedCitation":"[2]","previouslyFormattedCitation":"(2)"},"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[2]</w:t>
      </w:r>
      <w:r>
        <w:rPr>
          <w:rFonts w:ascii="Tw Cen MT" w:hAnsi="Tw Cen MT"/>
          <w:sz w:val="24"/>
          <w:szCs w:val="24"/>
          <w:vertAlign w:val="superscript"/>
        </w:rPr>
        <w:fldChar w:fldCharType="end"/>
      </w:r>
      <w:r>
        <w:rPr>
          <w:rFonts w:ascii="Tw Cen MT" w:hAnsi="Tw Cen MT"/>
          <w:sz w:val="24"/>
          <w:szCs w:val="24"/>
        </w:rPr>
        <w:t xml:space="preserve">. Adolescents may be less able to manage their hygiene during menstruation if they lack </w:t>
      </w:r>
      <w:r>
        <w:rPr>
          <w:rFonts w:ascii="Tw Cen MT" w:hAnsi="Tw Cen MT"/>
          <w:sz w:val="24"/>
          <w:szCs w:val="24"/>
        </w:rPr>
        <w:t xml:space="preserve">knowledge about menstruation, reproductive health, and sexuality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{"citationItems":[{"id":"ITEM-1","itemData":{"DOI":"10.33477/BS.V9I1.1327","ISSN":"2541-1225","abstract":"This study discusses the importance of health education about menstrual hygiene to the knowledge of young women. This research is a Pre Experiment research by designing One Group Pratt Posttest. The sample in this study were 35 male students of SMP Negeri 1 masohi who had menstruated. Data processing and analysis is done by computerization and presented in the form of frequency distribution and cross tabulation by using the Indepentent T Test if the data is normally distributed and if the data is not normally distributed the Wilcoxon test is used with a significance level of p &lt;0.05. The results of this study indicate that there is research on health education on knowledge (p = 0,000) about menstrual hygiene for female students at SMP Negeri 1 Masohi. This study discusses adolescent education which is expected to be given in the learning curriculum and given to adolescents in schools.","author":[{"dropping-particle":"","family":"Mariene","given":"","non-dropping-particle":"","parse-names":false,"suffix":""}],"container-title":"BIOSEL (Biology Science and Education): Jurnal Penelitian Science dan Pendidikan","id":"ITEM-1","issue":"1","issued":{"date-parts":[["2020","6","1"]]},"page":"101-108","publisher":"LP2M IAIN Ambon","title":"Pengaruh Pendidikan Kesehatan Tentang Higiene Menstruasi Terhadap Pengetahuan Remaja Putri","type":"article-journal","volume":"9"},"uris":["http://www.mendeley.com/documents/?uuid=e26c89d9-3064-38a6-b7b6-663f398b6608"]}],"mendeley":{"formattedCitation":"[9]","plainTextFormattedCitation":"[9]","previouslyFormattedCitation":"(9)"},"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[9]</w:t>
      </w:r>
      <w:r>
        <w:rPr>
          <w:rFonts w:ascii="Tw Cen MT" w:hAnsi="Tw Cen MT"/>
          <w:sz w:val="24"/>
          <w:szCs w:val="24"/>
          <w:vertAlign w:val="superscript"/>
        </w:rPr>
        <w:fldChar w:fldCharType="end"/>
      </w:r>
      <w:r>
        <w:rPr>
          <w:rFonts w:ascii="Tw Cen MT" w:hAnsi="Tw Cen MT"/>
          <w:sz w:val="24"/>
          <w:szCs w:val="24"/>
        </w:rPr>
        <w:t>.</w:t>
      </w:r>
    </w:p>
    <w:p w14:paraId="79E34ACA" w14:textId="06F0165C" w:rsidR="000404EE" w:rsidRDefault="000404EE" w:rsidP="000404EE">
      <w:pPr>
        <w:spacing w:after="0" w:line="240" w:lineRule="auto"/>
        <w:jc w:val="both"/>
        <w:rPr>
          <w:rFonts w:ascii="Tw Cen MT" w:hAnsi="Tw Cen MT"/>
          <w:sz w:val="24"/>
          <w:szCs w:val="24"/>
        </w:rPr>
      </w:pPr>
      <w:r>
        <w:rPr>
          <w:rFonts w:ascii="Tw Cen MT" w:hAnsi="Tw Cen MT"/>
          <w:sz w:val="24"/>
          <w:szCs w:val="24"/>
        </w:rPr>
        <w:t xml:space="preserve">According to several studies, there is a relationship between personal hygiene practices related to menstruation and the knowledge of adolescent girls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{"citationItems":[{"id":"ITEM-1","itemData":{"abstract":"Personal Hygiene menjadi salah satu tindakan untuk memelihara kebersihan dan kesehatan seseorang serta untuk kesejahteraan, baik fisik maupun psikisnya Meningkatkan derajat kesehatan, memilihara kebersihan diri, mencegah timbulnya penyakit, menciptakan keindahan dan meningkatkan rasa percaya diri merupakan tujuan dari peilaku Personal Hygiene. Pengetahuan tentang Personal Hygiene akan mempengaruhi perilaku Personal Hygienenya. Angka kejadian infeksi saluran reproduksi (ISR) tertinggi di dunia ialah pada usia remaja (35%-42%) dan dewasa remaja (27%-33%). Prevelensi ISR pada remaja di dunia yaitu : kandidiasi (25%-50%), Vaginosis bacterial (20%-40%), dan trikominisasi (5%-15%). Tujuan penelitian ini untuk mengetahui pengetahuan dengan perilaku Personal Hygiene saat menstruasi pada remaja putri, dan hubungan antara dua variabel. Metode yang dugunakan Literature Review mengguanakan strategi secara deskriptif dengan pencarian melalui internet, menggunakan Google Schoolar didapatkan 10 jurnal. Populasi dalam Literatue Review yaitu remaja putri yang sudah menstruasi. Hasil berdasarkan analisis dari 10 jurnal terdapat ada hubungan bahwa remaja yang memiliki pengetahuan baik akan berperilaku Personal Hygiene dengan baik dibandingkan yang berpengetahuan kurang. Kurangnya pengetahuan disebabkan karena remaja putri belum pernah memperoleh penyuluhan tentang Personal Hygine saat menstruasi. Menurut peneliti ada hubungan antara pengetahuan dengan perilaku Personal Hygiene saat menstruasi semakin baik pengetahuan tentang Personal Hygiene, maka remaja putri memiliki perilaku yang baik untuk menjaga Personal Hygiene saat menstruasi. Faktor lain yang mempengaruhi yaitu tingkat pengetahuan, pendidikan, umur, pengalaman dan peran petugas kesehatan yang berdampak pada Personal Hygiene saat menstruasi. Kesimpulannya, ada hubungan pengetahuan dengan perilaku Personal Hygiene pada remaja putri. Disarankan bagi tenaga kesehatan meningkatkan penyuluhan tentang Personal Hygiene saat menstruasi pada remaja putri.","author":[{"dropping-particle":"","family":"Rika","given":"","non-dropping-particle":"","parse-names":false,"suffix":""}],"id":"ITEM-1","issued":{"date-parts":[["2020"]]},"title":"HUBUNGAN PENGETAHUAN DENGAN PERILAKU PERSONAL HYGIENE SAAT MENSTRUASI PADA REMAJA PUTRI","type":"article-journal"},"uris":["http://www.mendeley.com/documents/?uuid=11fa9e78-3a85-30db-bc2b-9cc45ceab9dc"]}],"mendeley":{"formattedCitation":"[12]","plainTextFormattedCitation":"[12]","previouslyFormattedCitation":"(12)"},"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[10,12,13]</w:t>
      </w:r>
      <w:r>
        <w:rPr>
          <w:rFonts w:ascii="Tw Cen MT" w:hAnsi="Tw Cen MT"/>
          <w:sz w:val="24"/>
          <w:szCs w:val="24"/>
          <w:vertAlign w:val="superscript"/>
        </w:rPr>
        <w:fldChar w:fldCharType="end"/>
      </w:r>
      <w:r>
        <w:rPr>
          <w:rFonts w:ascii="Tw Cen MT" w:hAnsi="Tw Cen MT"/>
          <w:sz w:val="24"/>
          <w:szCs w:val="24"/>
        </w:rPr>
        <w:t xml:space="preserve">. </w:t>
      </w:r>
      <w:r w:rsidR="000B6EC0">
        <w:rPr>
          <w:rFonts w:ascii="Tw Cen MT" w:hAnsi="Tw Cen MT"/>
          <w:sz w:val="24"/>
          <w:szCs w:val="24"/>
        </w:rPr>
        <w:t>H</w:t>
      </w:r>
      <w:r>
        <w:rPr>
          <w:rFonts w:ascii="Tw Cen MT" w:hAnsi="Tw Cen MT"/>
          <w:sz w:val="24"/>
          <w:szCs w:val="24"/>
        </w:rPr>
        <w:t xml:space="preserve">e </w:t>
      </w:r>
      <w:r w:rsidR="000B6EC0">
        <w:rPr>
          <w:rFonts w:ascii="Tw Cen MT" w:hAnsi="Tw Cen MT"/>
          <w:sz w:val="24"/>
          <w:szCs w:val="24"/>
        </w:rPr>
        <w:t>practices</w:t>
      </w:r>
      <w:r>
        <w:rPr>
          <w:rFonts w:ascii="Tw Cen MT" w:hAnsi="Tw Cen MT"/>
          <w:sz w:val="24"/>
          <w:szCs w:val="24"/>
        </w:rPr>
        <w:t xml:space="preserve"> and knowledge of personal hygiene related to menstruation are interrelated. However, a study by </w:t>
      </w:r>
      <w:proofErr w:type="spellStart"/>
      <w:r>
        <w:rPr>
          <w:rFonts w:ascii="Tw Cen MT" w:hAnsi="Tw Cen MT"/>
          <w:sz w:val="24"/>
          <w:szCs w:val="24"/>
        </w:rPr>
        <w:t>Rohidah</w:t>
      </w:r>
      <w:proofErr w:type="spellEnd"/>
      <w:r>
        <w:rPr>
          <w:rFonts w:ascii="Tw Cen MT" w:hAnsi="Tw Cen MT"/>
          <w:sz w:val="24"/>
          <w:szCs w:val="24"/>
        </w:rPr>
        <w:t xml:space="preserve"> et al </w:t>
      </w:r>
      <w:r>
        <w:rPr>
          <w:rFonts w:ascii="Tw Cen MT" w:hAnsi="Tw Cen MT"/>
          <w:sz w:val="24"/>
          <w:szCs w:val="24"/>
          <w:vertAlign w:val="superscript"/>
        </w:rPr>
        <w:fldChar w:fldCharType="begin" w:fldLock="1"/>
      </w:r>
      <w:r>
        <w:rPr>
          <w:rFonts w:ascii="Tw Cen MT" w:hAnsi="Tw Cen MT"/>
          <w:sz w:val="24"/>
          <w:szCs w:val="24"/>
          <w:vertAlign w:val="superscript"/>
        </w:rPr>
        <w:instrText xml:space="preserve">ADDIN CSL_CITATION {"citationItems":[{"id":"ITEM-1","itemData":{"ISSN":"2579-7077","abstract":"Kebutuhan personal hygiene merupakan suatu kebutuhan perawatan diri yang dibutuhkan untuk mempertahankan kesehatannya baik secara fisik maupun psikologis. Pengetahuan seseorang tentang personal hygiene memiliki pengaruh bagi perilaku seseorang dalam menjaga dan merawat kesehatan reproduksinya apalagi pada saat menstruasi. Tujuan penelitian ini untuk mengetahui hubungan tingkat pengetahuan remaja putri terhadap personal hygiene saat menstruasi di SMA Negeri 3 Pekanbaru tahun 2018. Penelitian ini menggunakan jenis kuantitatif dengan desain penelitian Analitik yaitu dengan pendekatan Cross Sectional. Sampel dalam penelitian ini yaitu remaja putri kelas X SMA Negeri 3 Pekanbaru dengan jumlah 120 orang. Teknik pengambilan sampel yaitu total sampling. Analisis yang digunakan dua yaitu univariat dan bivariate dengan uji Chi-square. Dari hasil perhitungan menggunakan uji chi-square, hasil Pvalue yang digunakan adalah uji fisher’s exact test (0.246) dan nilai </w:instrText>
      </w:r>
      <w:r>
        <w:rPr>
          <w:sz w:val="24"/>
          <w:szCs w:val="24"/>
          <w:vertAlign w:val="superscript"/>
        </w:rPr>
        <w:instrText>α</w:instrText>
      </w:r>
      <w:r>
        <w:rPr>
          <w:rFonts w:ascii="Tw Cen MT" w:hAnsi="Tw Cen MT"/>
          <w:sz w:val="24"/>
          <w:szCs w:val="24"/>
          <w:vertAlign w:val="superscript"/>
        </w:rPr>
        <w:instrText xml:space="preserve"> (0.05) ini menunjukan bahwa nilai Pvalue lebih besar dari nilai </w:instrText>
      </w:r>
      <w:r>
        <w:rPr>
          <w:sz w:val="24"/>
          <w:szCs w:val="24"/>
          <w:vertAlign w:val="superscript"/>
        </w:rPr>
        <w:instrText>α</w:instrText>
      </w:r>
      <w:r>
        <w:rPr>
          <w:rFonts w:ascii="Tw Cen MT" w:hAnsi="Tw Cen MT"/>
          <w:sz w:val="24"/>
          <w:szCs w:val="24"/>
          <w:vertAlign w:val="superscript"/>
        </w:rPr>
        <w:instrText xml:space="preserve"> (0.246 &amp;gt; 0.05), maka dapat disimpulkan bahwa tidak ada hubungan yang signifikan secara stastik antara tingkat pengetahuan terhadap personal hygiene saat menstruasi di SMA Negeri 3 Pekanbaru Tahun 2018.","author":[{"dropping-particle":"","family":"Rohidah","given":"dkk","non-dropping-particle":"","parse-names":false,"suffix":""}],"container-title":"JOMIS (Journal of Midwifery Science)","id":"ITEM-1","issue":"1","issued":{"date-parts":[["2019","1","28"]]},"page":"32-35","title":"Hubungan Tingkat Pengetahuan Remaja Putri Terhadap Personal Hygiene Saat Menstruasi Di SMA Negeri 3 Pekanbaru Tahun 2018","type":"article-journal","volume":"3"},"uris":["http://www.mendeley.com/documents/?uuid=c081da10-e3db-31c1-a6d9-51b70e686b61"]}],"mendeley":{"formattedCitation":"[11]","plainTextFormattedCitation":"[11]","previouslyFormattedCitation":"(11)"},"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[11]</w:t>
      </w:r>
      <w:r>
        <w:rPr>
          <w:rFonts w:ascii="Tw Cen MT" w:hAnsi="Tw Cen MT"/>
          <w:sz w:val="24"/>
          <w:szCs w:val="24"/>
          <w:vertAlign w:val="superscript"/>
        </w:rPr>
        <w:fldChar w:fldCharType="end"/>
      </w:r>
      <w:r>
        <w:rPr>
          <w:rFonts w:ascii="Tw Cen MT" w:hAnsi="Tw Cen MT"/>
          <w:sz w:val="24"/>
          <w:szCs w:val="24"/>
        </w:rPr>
        <w:t xml:space="preserve"> found no correlation between personal hygiene practices related to menstruation and knowledge.</w:t>
      </w:r>
    </w:p>
    <w:p w14:paraId="1FB91A8D" w14:textId="77777777" w:rsidR="000404EE" w:rsidRDefault="000404EE" w:rsidP="000404EE">
      <w:pPr>
        <w:spacing w:after="0" w:line="240" w:lineRule="auto"/>
        <w:jc w:val="both"/>
        <w:rPr>
          <w:rFonts w:ascii="Tw Cen MT" w:hAnsi="Tw Cen MT"/>
          <w:sz w:val="24"/>
          <w:szCs w:val="24"/>
        </w:rPr>
      </w:pPr>
      <w:r>
        <w:rPr>
          <w:rFonts w:ascii="Tw Cen MT" w:hAnsi="Tw Cen MT"/>
          <w:sz w:val="24"/>
          <w:szCs w:val="24"/>
        </w:rPr>
        <w:t xml:space="preserve">From the results of previous researchers found that, some adolescent girls' knowledge and personal hygiene practices during menstruation were related, while others were not. Adolescent girls' personal hygiene practices and knowledge about menstruation at MTs N </w:t>
      </w:r>
      <w:proofErr w:type="spellStart"/>
      <w:r>
        <w:rPr>
          <w:rFonts w:ascii="Tw Cen MT" w:hAnsi="Tw Cen MT"/>
          <w:sz w:val="24"/>
          <w:szCs w:val="24"/>
        </w:rPr>
        <w:t>Binanga</w:t>
      </w:r>
      <w:proofErr w:type="spellEnd"/>
      <w:r>
        <w:rPr>
          <w:rFonts w:ascii="Tw Cen MT" w:hAnsi="Tw Cen MT"/>
          <w:sz w:val="24"/>
          <w:szCs w:val="24"/>
        </w:rPr>
        <w:t xml:space="preserve"> school were found to be related in this study.</w:t>
      </w:r>
    </w:p>
    <w:p w14:paraId="1B3C4DBF" w14:textId="77777777" w:rsidR="000404EE" w:rsidRDefault="000404EE" w:rsidP="000404EE">
      <w:pPr>
        <w:spacing w:after="0" w:line="240" w:lineRule="auto"/>
        <w:jc w:val="both"/>
        <w:rPr>
          <w:rFonts w:ascii="Tw Cen MT" w:hAnsi="Tw Cen MT"/>
          <w:sz w:val="24"/>
          <w:szCs w:val="24"/>
        </w:rPr>
      </w:pPr>
      <w:r>
        <w:rPr>
          <w:rFonts w:ascii="Tw Cen MT" w:hAnsi="Tw Cen MT"/>
          <w:sz w:val="24"/>
          <w:szCs w:val="24"/>
        </w:rPr>
        <w:t>During menstruation, the blood vessels in the uterus are susceptible to infection because germs easily enter and cause disease. Therefore, the practice of maintaining good hygiene during menstruation is very important</w:t>
      </w:r>
      <w:r>
        <w:rPr>
          <w:rFonts w:ascii="Tw Cen MT" w:hAnsi="Tw Cen MT"/>
          <w:sz w:val="24"/>
          <w:szCs w:val="24"/>
          <w:vertAlign w:val="superscript"/>
        </w:rPr>
        <w:fldChar w:fldCharType="begin" w:fldLock="1"/>
      </w:r>
      <w:r>
        <w:rPr>
          <w:rFonts w:ascii="Tw Cen MT" w:hAnsi="Tw Cen MT"/>
          <w:sz w:val="24"/>
          <w:szCs w:val="24"/>
          <w:vertAlign w:val="superscript"/>
        </w:rPr>
        <w:instrText xml:space="preserve">ADDIN CSL_CITATION {"citationItems":[{"id":"ITEM-1","itemData":{"DOI":"10.54877/MATERNAL.V2I3.637","ISSN":"2541-5085","abstract":"ABSTRACT    Personal   Hygiene is the knowledge, attitudes, and proactive action to maintain and prevent the risk of disease, protect ourselves from threat of diseases (Proverawati, 2009). Lack of treating vulva hygiene behavior during menstruation such as lazy change of pads can cause infection due to fungi and bacteria,   it’s happen during menstruation because of the bacteria that develop in the pads. Knowledge and attitudes of teenager about menstrual hygiene tend to be inadequate, especially related to genetalia.     Improper and unhygienic handling can also lead to the overgrowth of microorganisms and ultimately interfere with reproductive function (Ariyani, 2009). The aims of research to analyze the relationship of attitudes with   acts of   personal hygiene during menstruation on grade VIII students at SMP N 1 Masaran  .   The type of this research is observational analytic research with cross sectional approach.   The research was conducted at SMP Negeri I Masaran.   Research took time since   September 2017 until February 2018. The population in this study is all teenage girls / class VIII SMP N 1 Masaran as many as 159 students. The sampling technique used in this research is random sampling with 35 respondents. The collected data were analyzed by using univariate analysis and bivariate analysis with Spearman's rank. The results showed that majority of respondent had enough attitude in doing personal hygiene as much as 22 people (68,6%), while action in personal hygiene the average respondents had enough action as many as 18 people (22,9%). The conclusion from the research results obtained there is a positive and significant relationship between attitude with personal hygiene action when menstruation correlation coefficient </w:instrText>
      </w:r>
      <w:r>
        <w:rPr>
          <w:rFonts w:ascii="Tw Cen MT" w:hAnsi="Tw Cen MT" w:hint="eastAsia"/>
          <w:sz w:val="24"/>
          <w:szCs w:val="24"/>
          <w:vertAlign w:val="superscript"/>
        </w:rPr>
        <w:instrText>π</w:instrText>
      </w:r>
      <w:r>
        <w:rPr>
          <w:rFonts w:ascii="Tw Cen MT" w:hAnsi="Tw Cen MT"/>
          <w:sz w:val="24"/>
          <w:szCs w:val="24"/>
          <w:vertAlign w:val="superscript"/>
        </w:rPr>
        <w:instrText xml:space="preserve"> = 0.771 with a significance level of 0.00 (P &amp;lt;0.05).              Keyword:     Attitudes, Action,     Personal     Hygiene            ABSTRAK     Personal   Hygiene adalah pengetahuan, sikap, dan tindakan proaktif untuk memelihara dan mence­gah resiko terjadinya penyakit, melindungi diri dari ancaman penyakit (Proverawati, 2009). Perila­ku yang kurang dalam merawat vulva hygiene saat menstruasi seperti malas mengganti pembalut da­pat menyebabkan infeksi jamur dan bakteri ini terjadi saat menstruasi karena bakteri yang ber­kem­­bang pada pembalut. Pengetahuan dan sikap remaja putri tentang hygiene menstruasi cende­rung belum adekuat, terlebih berhubungan dengan genetalia. Penanganan kebersihan diri yang ti­dak benar da…","author":[{"dropping-particle":"","family":"Sari","given":"Reni Puspita","non-dropping-particle":"","parse-names":false,"suffix":""},{"dropping-particle":"","family":"Agustin","given":"Kurnia","non-dropping-particle":"","parse-names":false,"suffix":""}],"container-title":"Jurnal Ilmiah Maternal","id":"ITEM-1","issue":"3","issued":{"date-parts":[["2018","6","25"]]},"title":"HUBUNGAN SIKAP DENGAN TINDAKAN PERSONAL HYGIENE SAAT MENSTRUASI PADA SISWI KELAS VIII DI SMP N 1 MASARAN","type":"article-journal","volume":"2"},"uris":["http://www.mendeley.com/documents/?uuid=27bf1c31-8213-33da-9a9c-2341a947f40c"]}],"mendeley":{"formattedCitation":"[18]","plainTextFormattedCitation":"[18]","previouslyFormattedCitation":"(18)"},"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[18]</w:t>
      </w:r>
      <w:r>
        <w:rPr>
          <w:rFonts w:ascii="Tw Cen MT" w:hAnsi="Tw Cen MT"/>
          <w:sz w:val="24"/>
          <w:szCs w:val="24"/>
          <w:vertAlign w:val="superscript"/>
        </w:rPr>
        <w:fldChar w:fldCharType="end"/>
      </w:r>
      <w:r>
        <w:rPr>
          <w:rFonts w:ascii="Tw Cen MT" w:hAnsi="Tw Cen MT"/>
          <w:sz w:val="24"/>
          <w:szCs w:val="24"/>
        </w:rPr>
        <w:t>. Physical conditions that often occur in a person's personal hygiene include problems with the oral mucosa, eye and ear infections, and physical problems with nails.</w:t>
      </w:r>
    </w:p>
    <w:p w14:paraId="25C89001" w14:textId="77777777" w:rsidR="000404EE" w:rsidRDefault="000404EE" w:rsidP="000404EE">
      <w:pPr>
        <w:spacing w:after="0" w:line="240" w:lineRule="auto"/>
        <w:jc w:val="both"/>
        <w:rPr>
          <w:rFonts w:ascii="Tw Cen MT" w:hAnsi="Tw Cen MT"/>
          <w:sz w:val="24"/>
          <w:szCs w:val="24"/>
        </w:rPr>
      </w:pPr>
      <w:r>
        <w:rPr>
          <w:rFonts w:ascii="Tw Cen MT" w:hAnsi="Tw Cen MT"/>
          <w:sz w:val="24"/>
          <w:szCs w:val="24"/>
        </w:rPr>
        <w:t>A person's level of education has a significant impact on the level of knowledge</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URL":"https://www.google.co.id/books/edition/Islam_dan_Ilmu_Pengetahuan/IpNeDwAAQBAJ?hl=id&amp;gbpv=1&amp;dq=abuddin+2018+pengertian+pengetahuan&amp;printsec=frontcover","accessed":{"date-parts":[["2022","10","24"]]},"author":[{"dropping-particle":"","family":"Abuddin","given":"","non-dropping-particle":"","parse-names":false,"suffix":""}],"id":"ITEM-1","issued":{"date-parts":[["2018"]]},"title":"Islam dan Ilmu Pengetahuan - Google Books","type":"webpage"},"uris":["http://www.mendeley.com/documents/?uuid=18135a26-0d3b-38ce-813e-3ef995a43ffa"]}],"mendeley":{"formattedCitation":"[19]","plainTextFormattedCitation":"[19]","previouslyFormattedCitation":"(19)"},"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[19]</w:t>
      </w:r>
      <w:r>
        <w:rPr>
          <w:rFonts w:ascii="Tw Cen MT" w:hAnsi="Tw Cen MT"/>
          <w:sz w:val="24"/>
          <w:szCs w:val="24"/>
          <w:vertAlign w:val="superscript"/>
        </w:rPr>
        <w:fldChar w:fldCharType="end"/>
      </w:r>
      <w:r>
        <w:rPr>
          <w:rFonts w:ascii="Tw Cen MT" w:hAnsi="Tw Cen MT"/>
          <w:sz w:val="24"/>
          <w:szCs w:val="24"/>
        </w:rPr>
        <w:t>. Knowledge is human sensing, or how a person perceives an object through their five senses</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{"citationItems":[{"id":"ITEM-1","itemData":{"author":[{"dropping-particle":"","family":"Notoatmojo","given":"","non-dropping-particle":"","parse-names":false,"suffix":""}],"id":"ITEM-1","issued":{"date-parts":[["2014"]]},"publisher":"Rineka Cipta","publisher-place":"Jakarta","title":"Metodologi Penelitian Kesehatan","type":"book"},"uris":["http://www.mendeley.com/documents/?uuid=710369fb-e31f-4ad0-91b7-273d94988dd6"]}],"mendeley":{"formattedCitation":"[20]","plainTextFormattedCitation":"[20]","previouslyFormattedCitation":"(20)"},"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[20]</w:t>
      </w:r>
      <w:r>
        <w:rPr>
          <w:rFonts w:ascii="Tw Cen MT" w:hAnsi="Tw Cen MT"/>
          <w:sz w:val="24"/>
          <w:szCs w:val="24"/>
          <w:vertAlign w:val="superscript"/>
        </w:rPr>
        <w:fldChar w:fldCharType="end"/>
      </w:r>
      <w:r>
        <w:rPr>
          <w:rFonts w:ascii="Tw Cen MT" w:hAnsi="Tw Cen MT"/>
          <w:sz w:val="24"/>
          <w:szCs w:val="24"/>
        </w:rPr>
        <w:t>.</w:t>
      </w:r>
    </w:p>
    <w:p w14:paraId="74C21823" w14:textId="395FA84E" w:rsidR="000404EE" w:rsidRDefault="000404EE" w:rsidP="000404EE">
      <w:pPr>
        <w:spacing w:after="0" w:line="240" w:lineRule="auto"/>
        <w:jc w:val="both"/>
        <w:rPr>
          <w:rFonts w:ascii="Tw Cen MT" w:hAnsi="Tw Cen MT"/>
          <w:sz w:val="24"/>
          <w:szCs w:val="24"/>
        </w:rPr>
      </w:pPr>
      <w:r>
        <w:rPr>
          <w:rFonts w:ascii="Tw Cen MT" w:hAnsi="Tw Cen MT"/>
          <w:sz w:val="24"/>
          <w:szCs w:val="24"/>
        </w:rPr>
        <w:t xml:space="preserve">The researcher </w:t>
      </w:r>
      <w:proofErr w:type="spellStart"/>
      <w:r>
        <w:rPr>
          <w:rFonts w:ascii="Tw Cen MT" w:hAnsi="Tw Cen MT"/>
          <w:sz w:val="24"/>
          <w:szCs w:val="24"/>
        </w:rPr>
        <w:t>hypothesised</w:t>
      </w:r>
      <w:proofErr w:type="spellEnd"/>
      <w:r>
        <w:rPr>
          <w:rFonts w:ascii="Tw Cen MT" w:hAnsi="Tw Cen MT"/>
          <w:sz w:val="24"/>
          <w:szCs w:val="24"/>
        </w:rPr>
        <w:t xml:space="preserve"> that a person's </w:t>
      </w:r>
      <w:proofErr w:type="spellStart"/>
      <w:r>
        <w:rPr>
          <w:rFonts w:ascii="Tw Cen MT" w:hAnsi="Tw Cen MT"/>
          <w:sz w:val="24"/>
          <w:szCs w:val="24"/>
        </w:rPr>
        <w:t>behaviour</w:t>
      </w:r>
      <w:proofErr w:type="spellEnd"/>
      <w:r>
        <w:rPr>
          <w:rFonts w:ascii="Tw Cen MT" w:hAnsi="Tw Cen MT"/>
          <w:sz w:val="24"/>
          <w:szCs w:val="24"/>
        </w:rPr>
        <w:t xml:space="preserve"> in maintaining hygiene and caring for reproductive health, especially during menstruation, is strongly influenced by their knowledge of personal hygiene during menstruation. Adolescent girls will be more aware of the risks associated with poor personal hygiene during menstruation if they have better knowledge about the importance of maintaining reproductive health during menstruation, as well as the importance of </w:t>
      </w:r>
      <w:r>
        <w:rPr>
          <w:rFonts w:ascii="Tw Cen MT" w:hAnsi="Tw Cen MT"/>
          <w:sz w:val="24"/>
          <w:szCs w:val="24"/>
        </w:rPr>
        <w:lastRenderedPageBreak/>
        <w:t xml:space="preserve">practicing good personal hygiene. This statement is in line with </w:t>
      </w:r>
      <w:proofErr w:type="spellStart"/>
      <w:r>
        <w:rPr>
          <w:rFonts w:ascii="Tw Cen MT" w:hAnsi="Tw Cen MT"/>
          <w:sz w:val="24"/>
          <w:szCs w:val="24"/>
        </w:rPr>
        <w:t>Yulia</w:t>
      </w:r>
      <w:proofErr w:type="spellEnd"/>
      <w:r>
        <w:rPr>
          <w:rFonts w:ascii="Tw Cen MT" w:hAnsi="Tw Cen MT"/>
          <w:sz w:val="24"/>
          <w:szCs w:val="24"/>
        </w:rPr>
        <w:t xml:space="preserve"> in 2020</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uthor":[{"dropping-particle":"","family":"Yulia","given":"","non-dropping-particle":"","parse-names":false,"suffix":""}],"id":"ITEM-1","issued":{"date-parts":[["2020"]]},"number-of-pages":"1","publisher-place":"jombang","title":"ANALISIS FAKTOR YANG MEMPENGARUHI MASALAH KESEHATAN REPRODUKSI REMAJA","type":"book"},"uris":["http://www.mendeley.com/documents/?uuid=523556ab-6818-4c80-8f5f-1c27740a916d"]}],"mendeley":{"formattedCitation":"[2]","plainTextFormattedCitation":"[2]","previouslyFormattedCitation":"(2)"},"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[2]</w:t>
      </w:r>
      <w:r>
        <w:rPr>
          <w:rFonts w:ascii="Tw Cen MT" w:hAnsi="Tw Cen MT"/>
          <w:sz w:val="24"/>
          <w:szCs w:val="24"/>
          <w:vertAlign w:val="superscript"/>
        </w:rPr>
        <w:fldChar w:fldCharType="end"/>
      </w:r>
      <w:r>
        <w:rPr>
          <w:rFonts w:ascii="Tw Cen MT" w:hAnsi="Tw Cen MT"/>
          <w:sz w:val="24"/>
          <w:szCs w:val="24"/>
        </w:rPr>
        <w:t>.</w:t>
      </w:r>
    </w:p>
    <w:p w14:paraId="7B0D433D" w14:textId="5524E83B" w:rsidR="00363E9C" w:rsidRDefault="000404EE" w:rsidP="000404EE">
      <w:pPr>
        <w:spacing w:after="0" w:line="240" w:lineRule="auto"/>
        <w:jc w:val="both"/>
        <w:rPr>
          <w:rFonts w:ascii="Tw Cen MT" w:eastAsia="Twentieth Century" w:hAnsi="Tw Cen MT" w:cs="Twentieth Century"/>
          <w:b/>
          <w:sz w:val="24"/>
          <w:szCs w:val="24"/>
        </w:rPr>
      </w:pPr>
      <w:r>
        <w:rPr>
          <w:rFonts w:ascii="Tw Cen MT" w:hAnsi="Tw Cen MT"/>
          <w:sz w:val="24"/>
          <w:szCs w:val="24"/>
        </w:rPr>
        <w:t xml:space="preserve">This is in accordance with the concept stated by Nia in 2021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Richard","author":[{"dropping-particle":"","family":"Nia","given":"","non-dropping-particle":"","parse-names":false,"suffix":""}],"container-title":"Angewandte Chemie International Edition.","id":"ITEM-1","issued":{"date-parts":[["2021"]]},"page":"5-24","title":"Hubungan Pengetahuan Sikap dan Sumber Informasi Dengan Perilaku Personal Hygiene Saat Menstruasi Remaja Putri Di MTS Pondok Pesantren Nurul Iman","type":"article-journal"},"uris":["http://www.mendeley.com/documents/?uuid=805d3032-a866-480e-b014-649b615174ad"]}],"mendeley":{"formattedCitation":"[17]","plainTextFormattedCitation":"[17]","previouslyFormattedCitation":"(17)"},"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[17]</w:t>
      </w:r>
      <w:r>
        <w:rPr>
          <w:rFonts w:ascii="Tw Cen MT" w:hAnsi="Tw Cen MT"/>
          <w:sz w:val="24"/>
          <w:szCs w:val="24"/>
          <w:vertAlign w:val="superscript"/>
        </w:rPr>
        <w:fldChar w:fldCharType="end"/>
      </w:r>
      <w:r>
        <w:rPr>
          <w:rFonts w:ascii="Tw Cen MT" w:hAnsi="Tw Cen MT"/>
          <w:sz w:val="24"/>
          <w:szCs w:val="24"/>
        </w:rPr>
        <w:t xml:space="preserve"> which states that knowledge is one of the factors associated with menstrual hygiene </w:t>
      </w:r>
      <w:proofErr w:type="spellStart"/>
      <w:r>
        <w:rPr>
          <w:rFonts w:ascii="Tw Cen MT" w:hAnsi="Tw Cen MT"/>
          <w:sz w:val="24"/>
          <w:szCs w:val="24"/>
        </w:rPr>
        <w:t>behaviour</w:t>
      </w:r>
      <w:proofErr w:type="spellEnd"/>
      <w:r>
        <w:rPr>
          <w:rFonts w:ascii="Tw Cen MT" w:hAnsi="Tw Cen MT"/>
          <w:sz w:val="24"/>
          <w:szCs w:val="24"/>
        </w:rPr>
        <w:t>. Reproductive health problems such as excessive vaginal discharge, ISR, and itchy and smelly female organs can be caused by a lack of knowledge about menstrual hygiene. During menstruation, the most common problem experienced by adolescents is infection of the reproductive tract. On the contrary, adolescent reproductive organs and personal hygiene will be maintained and avoid reproductive health problems and diseases if adolescents have a strong understanding of menstrual hygiene.</w:t>
      </w:r>
    </w:p>
    <w:p w14:paraId="46D96735" w14:textId="77777777" w:rsidR="008A2F7F" w:rsidRDefault="008A2F7F">
      <w:pPr>
        <w:spacing w:after="0" w:line="240" w:lineRule="auto"/>
        <w:jc w:val="both"/>
        <w:rPr>
          <w:rFonts w:ascii="Tw Cen MT" w:eastAsia="Twentieth Century" w:hAnsi="Tw Cen MT" w:cs="Twentieth Century"/>
          <w:b/>
          <w:sz w:val="24"/>
          <w:szCs w:val="24"/>
        </w:rPr>
      </w:pPr>
    </w:p>
    <w:p w14:paraId="1D593366" w14:textId="77777777" w:rsidR="00E04883" w:rsidRDefault="008A2F7F">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CONCLUSION</w:t>
      </w:r>
    </w:p>
    <w:p w14:paraId="02158D0D" w14:textId="4A9B78D6" w:rsidR="00363E9C" w:rsidRPr="008A2F7F" w:rsidRDefault="000B6EC0">
      <w:pPr>
        <w:spacing w:line="240" w:lineRule="auto"/>
        <w:jc w:val="both"/>
        <w:rPr>
          <w:rFonts w:ascii="Tw Cen MT" w:hAnsi="Tw Cen MT"/>
          <w:sz w:val="24"/>
          <w:szCs w:val="24"/>
        </w:rPr>
      </w:pPr>
      <w:r w:rsidRPr="000F29BA">
        <w:rPr>
          <w:rFonts w:ascii="Tw Cen MT" w:hAnsi="Tw Cen MT" w:cs="Times New Roman"/>
          <w:sz w:val="24"/>
          <w:szCs w:val="24"/>
        </w:rPr>
        <w:t xml:space="preserve">The conclusion obtained is based on the results of the study that </w:t>
      </w:r>
      <w:proofErr w:type="gramStart"/>
      <w:r w:rsidRPr="000F29BA">
        <w:rPr>
          <w:rFonts w:ascii="Tw Cen MT" w:hAnsi="Tw Cen MT" w:cs="Times New Roman"/>
          <w:sz w:val="24"/>
          <w:szCs w:val="24"/>
        </w:rPr>
        <w:t>the majority of</w:t>
      </w:r>
      <w:proofErr w:type="gramEnd"/>
      <w:r w:rsidRPr="000F29BA">
        <w:rPr>
          <w:rFonts w:ascii="Tw Cen MT" w:hAnsi="Tw Cen MT" w:cs="Times New Roman"/>
          <w:sz w:val="24"/>
          <w:szCs w:val="24"/>
        </w:rPr>
        <w:t xml:space="preserve"> </w:t>
      </w:r>
      <w:r>
        <w:rPr>
          <w:rFonts w:ascii="Tw Cen MT" w:hAnsi="Tw Cen MT"/>
          <w:sz w:val="24"/>
          <w:szCs w:val="24"/>
        </w:rPr>
        <w:t>adolescent</w:t>
      </w:r>
      <w:r w:rsidRPr="000F29BA">
        <w:rPr>
          <w:rFonts w:ascii="Tw Cen MT" w:hAnsi="Tw Cen MT" w:cs="Times New Roman"/>
          <w:sz w:val="24"/>
          <w:szCs w:val="24"/>
        </w:rPr>
        <w:t xml:space="preserve">'s knowledge is in the good category, and the majority of their behavior is positive. </w:t>
      </w:r>
      <w:proofErr w:type="gramStart"/>
      <w:r w:rsidRPr="000F29BA">
        <w:rPr>
          <w:rFonts w:ascii="Tw Cen MT" w:hAnsi="Tw Cen MT" w:cs="Times New Roman"/>
          <w:sz w:val="24"/>
          <w:szCs w:val="24"/>
        </w:rPr>
        <w:t>The</w:t>
      </w:r>
      <w:r w:rsidR="00B94AE5">
        <w:rPr>
          <w:rFonts w:ascii="Tw Cen MT" w:hAnsi="Tw Cen MT" w:cs="Times New Roman"/>
          <w:sz w:val="24"/>
          <w:szCs w:val="24"/>
        </w:rPr>
        <w:t xml:space="preserve"> </w:t>
      </w:r>
      <w:r w:rsidRPr="000F29BA">
        <w:rPr>
          <w:rFonts w:ascii="Tw Cen MT" w:hAnsi="Tw Cen MT" w:cs="Times New Roman"/>
          <w:sz w:val="24"/>
          <w:szCs w:val="24"/>
        </w:rPr>
        <w:t>majority of</w:t>
      </w:r>
      <w:proofErr w:type="gramEnd"/>
      <w:r w:rsidRPr="000F29BA">
        <w:rPr>
          <w:rFonts w:ascii="Tw Cen MT" w:hAnsi="Tw Cen MT" w:cs="Times New Roman"/>
          <w:sz w:val="24"/>
          <w:szCs w:val="24"/>
        </w:rPr>
        <w:t xml:space="preserve"> </w:t>
      </w:r>
      <w:r>
        <w:rPr>
          <w:rFonts w:ascii="Tw Cen MT" w:hAnsi="Tw Cen MT"/>
          <w:sz w:val="24"/>
          <w:szCs w:val="24"/>
        </w:rPr>
        <w:t>adolescents</w:t>
      </w:r>
      <w:r>
        <w:rPr>
          <w:rFonts w:ascii="Tw Cen MT" w:hAnsi="Tw Cen MT" w:cs="Times New Roman"/>
          <w:sz w:val="24"/>
          <w:szCs w:val="24"/>
        </w:rPr>
        <w:t xml:space="preserve"> </w:t>
      </w:r>
      <w:r w:rsidRPr="000F29BA">
        <w:rPr>
          <w:rFonts w:ascii="Tw Cen MT" w:hAnsi="Tw Cen MT" w:cs="Times New Roman"/>
          <w:sz w:val="24"/>
          <w:szCs w:val="24"/>
        </w:rPr>
        <w:t>who have good knowledge show positive behavior.</w:t>
      </w:r>
      <w:r w:rsidRPr="00726D8B">
        <w:t xml:space="preserve"> </w:t>
      </w:r>
      <w:r w:rsidRPr="00726D8B">
        <w:rPr>
          <w:rFonts w:ascii="Tw Cen MT" w:hAnsi="Tw Cen MT" w:cs="Times New Roman"/>
          <w:sz w:val="24"/>
          <w:szCs w:val="24"/>
        </w:rPr>
        <w:t>Suggestions for future research to study other factors relating to adolescent behavior during menstruation using more samples</w:t>
      </w:r>
      <w:r w:rsidR="00363E9C">
        <w:rPr>
          <w:rFonts w:ascii="Tw Cen MT" w:hAnsi="Tw Cen MT"/>
          <w:sz w:val="24"/>
          <w:szCs w:val="24"/>
        </w:rPr>
        <w:t>.</w:t>
      </w:r>
    </w:p>
    <w:p w14:paraId="0FD0D9A8" w14:textId="77777777" w:rsidR="008A2F7F" w:rsidRPr="008A2F7F" w:rsidRDefault="008A2F7F" w:rsidP="008A2F7F">
      <w:pPr>
        <w:spacing w:after="0" w:line="240" w:lineRule="auto"/>
        <w:jc w:val="both"/>
        <w:rPr>
          <w:rFonts w:ascii="Tw Cen MT" w:eastAsia="Twentieth Century" w:hAnsi="Tw Cen MT" w:cs="Twentieth Century"/>
          <w:b/>
          <w:sz w:val="24"/>
          <w:szCs w:val="24"/>
        </w:rPr>
      </w:pPr>
      <w:r w:rsidRPr="008A2F7F">
        <w:rPr>
          <w:rFonts w:ascii="Tw Cen MT" w:eastAsia="Twentieth Century" w:hAnsi="Tw Cen MT" w:cs="Twentieth Century"/>
          <w:b/>
          <w:sz w:val="24"/>
          <w:szCs w:val="24"/>
        </w:rPr>
        <w:t>ACKNOWLEDGEMENT</w:t>
      </w:r>
    </w:p>
    <w:p w14:paraId="5A3AC2C5" w14:textId="7097DA63" w:rsidR="00E04883" w:rsidRDefault="000B6EC0">
      <w:pPr>
        <w:spacing w:line="240" w:lineRule="auto"/>
        <w:jc w:val="both"/>
        <w:rPr>
          <w:rFonts w:ascii="Tw Cen MT" w:eastAsia="Twentieth Century" w:hAnsi="Tw Cen MT" w:cs="Twentieth Century"/>
          <w:sz w:val="24"/>
          <w:szCs w:val="24"/>
          <w:lang w:val="id-ID"/>
        </w:rPr>
      </w:pPr>
      <w:r>
        <w:rPr>
          <w:rFonts w:ascii="Tw Cen MT" w:eastAsia="Twentieth Century" w:hAnsi="Tw Cen MT" w:cs="Twentieth Century"/>
          <w:sz w:val="24"/>
          <w:szCs w:val="24"/>
        </w:rPr>
        <w:t xml:space="preserve">Thanks to the </w:t>
      </w:r>
      <w:proofErr w:type="spellStart"/>
      <w:r>
        <w:rPr>
          <w:rFonts w:ascii="Tw Cen MT" w:eastAsia="Twentieth Century" w:hAnsi="Tw Cen MT" w:cs="Twentieth Century"/>
          <w:sz w:val="24"/>
          <w:szCs w:val="24"/>
        </w:rPr>
        <w:t>Poltekkes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Kemenkes</w:t>
      </w:r>
      <w:proofErr w:type="spellEnd"/>
      <w:r>
        <w:rPr>
          <w:rFonts w:ascii="Tw Cen MT" w:eastAsia="Twentieth Century" w:hAnsi="Tw Cen MT" w:cs="Twentieth Century"/>
          <w:sz w:val="24"/>
          <w:szCs w:val="24"/>
        </w:rPr>
        <w:t xml:space="preserve"> Medan, especially the Midwifery Department, which has given permission and time for researchers in conducting research, as well as to the community at MTs N </w:t>
      </w:r>
      <w:proofErr w:type="spellStart"/>
      <w:r>
        <w:rPr>
          <w:rFonts w:ascii="Tw Cen MT" w:eastAsia="Twentieth Century" w:hAnsi="Tw Cen MT" w:cs="Twentieth Century"/>
          <w:sz w:val="24"/>
          <w:szCs w:val="24"/>
        </w:rPr>
        <w:t>Binanga</w:t>
      </w:r>
      <w:proofErr w:type="spellEnd"/>
      <w:r>
        <w:rPr>
          <w:rFonts w:ascii="Tw Cen MT" w:eastAsia="Twentieth Century" w:hAnsi="Tw Cen MT" w:cs="Twentieth Century"/>
          <w:sz w:val="24"/>
          <w:szCs w:val="24"/>
        </w:rPr>
        <w:t xml:space="preserve"> school for their participation in this study</w:t>
      </w:r>
      <w:r w:rsidR="00780842" w:rsidRPr="00B65D2F">
        <w:rPr>
          <w:rFonts w:ascii="Tw Cen MT" w:eastAsia="Twentieth Century" w:hAnsi="Tw Cen MT" w:cs="Twentieth Century"/>
          <w:sz w:val="24"/>
          <w:szCs w:val="24"/>
          <w:lang w:val="id-ID"/>
        </w:rPr>
        <w:t>.</w:t>
      </w:r>
    </w:p>
    <w:p w14:paraId="1B4EEE03" w14:textId="77777777" w:rsidR="00E04883" w:rsidRDefault="008A2F7F">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REFERENCES</w:t>
      </w:r>
    </w:p>
    <w:sdt>
      <w:sdtPr>
        <w:id w:val="1509491808"/>
      </w:sdtPr>
      <w:sdtContent>
        <w:p w14:paraId="1CD6B5B2" w14:textId="6F82A5C8" w:rsidR="000B6EC0" w:rsidRDefault="00363E9C" w:rsidP="000B6EC0">
          <w:pPr>
            <w:widowControl w:val="0"/>
            <w:autoSpaceDE w:val="0"/>
            <w:autoSpaceDN w:val="0"/>
            <w:adjustRightInd w:val="0"/>
            <w:spacing w:after="0" w:line="240" w:lineRule="auto"/>
            <w:ind w:left="426" w:hanging="426"/>
            <w:jc w:val="both"/>
            <w:rPr>
              <w:rFonts w:ascii="Tw Cen MT" w:hAnsi="Tw Cen MT" w:cs="Times New Roman"/>
              <w:sz w:val="24"/>
              <w:szCs w:val="24"/>
            </w:rPr>
          </w:pPr>
          <w:r w:rsidRPr="00C875F9">
            <w:rPr>
              <w:rFonts w:ascii="Tw Cen MT" w:hAnsi="Tw Cen MT" w:cs="Times New Roman"/>
              <w:noProof/>
              <w:sz w:val="24"/>
              <w:szCs w:val="24"/>
            </w:rPr>
            <w:t>[1]</w:t>
          </w:r>
          <w:r>
            <w:rPr>
              <w:rFonts w:ascii="Tw Cen MT" w:hAnsi="Tw Cen MT" w:cs="Times New Roman"/>
              <w:noProof/>
              <w:sz w:val="24"/>
              <w:szCs w:val="24"/>
            </w:rPr>
            <w:tab/>
          </w:r>
          <w:r w:rsidR="000B6EC0">
            <w:rPr>
              <w:rFonts w:ascii="Tw Cen MT" w:hAnsi="Tw Cen MT" w:cs="Times New Roman"/>
              <w:sz w:val="24"/>
              <w:szCs w:val="24"/>
            </w:rPr>
            <w:t xml:space="preserve">Permata D.D. </w:t>
          </w:r>
          <w:proofErr w:type="spellStart"/>
          <w:r w:rsidR="000B6EC0">
            <w:rPr>
              <w:rFonts w:ascii="Tw Cen MT" w:hAnsi="Tw Cen MT" w:cs="Times New Roman"/>
              <w:sz w:val="24"/>
              <w:szCs w:val="24"/>
            </w:rPr>
            <w:t>Hubungan</w:t>
          </w:r>
          <w:proofErr w:type="spellEnd"/>
          <w:r w:rsidR="000B6EC0">
            <w:rPr>
              <w:rFonts w:ascii="Tw Cen MT" w:hAnsi="Tw Cen MT" w:cs="Times New Roman"/>
              <w:sz w:val="24"/>
              <w:szCs w:val="24"/>
            </w:rPr>
            <w:t xml:space="preserve"> </w:t>
          </w:r>
          <w:proofErr w:type="spellStart"/>
          <w:r w:rsidR="000B6EC0">
            <w:rPr>
              <w:rFonts w:ascii="Tw Cen MT" w:hAnsi="Tw Cen MT" w:cs="Times New Roman"/>
              <w:sz w:val="24"/>
              <w:szCs w:val="24"/>
            </w:rPr>
            <w:t>Pengetahuan</w:t>
          </w:r>
          <w:proofErr w:type="spellEnd"/>
          <w:r w:rsidR="000B6EC0">
            <w:rPr>
              <w:rFonts w:ascii="Tw Cen MT" w:hAnsi="Tw Cen MT" w:cs="Times New Roman"/>
              <w:sz w:val="24"/>
              <w:szCs w:val="24"/>
            </w:rPr>
            <w:t xml:space="preserve"> Dan </w:t>
          </w:r>
          <w:proofErr w:type="spellStart"/>
          <w:r w:rsidR="000B6EC0">
            <w:rPr>
              <w:rFonts w:ascii="Tw Cen MT" w:hAnsi="Tw Cen MT" w:cs="Times New Roman"/>
              <w:sz w:val="24"/>
              <w:szCs w:val="24"/>
            </w:rPr>
            <w:t>Sikap</w:t>
          </w:r>
          <w:proofErr w:type="spellEnd"/>
          <w:r w:rsidR="000B6EC0">
            <w:rPr>
              <w:rFonts w:ascii="Tw Cen MT" w:hAnsi="Tw Cen MT" w:cs="Times New Roman"/>
              <w:sz w:val="24"/>
              <w:szCs w:val="24"/>
            </w:rPr>
            <w:t xml:space="preserve"> </w:t>
          </w:r>
          <w:proofErr w:type="spellStart"/>
          <w:r w:rsidR="000B6EC0">
            <w:rPr>
              <w:rFonts w:ascii="Tw Cen MT" w:hAnsi="Tw Cen MT" w:cs="Times New Roman"/>
              <w:sz w:val="24"/>
              <w:szCs w:val="24"/>
            </w:rPr>
            <w:t>Dengan</w:t>
          </w:r>
          <w:proofErr w:type="spellEnd"/>
          <w:r w:rsidR="000B6EC0">
            <w:rPr>
              <w:rFonts w:ascii="Tw Cen MT" w:hAnsi="Tw Cen MT" w:cs="Times New Roman"/>
              <w:sz w:val="24"/>
              <w:szCs w:val="24"/>
            </w:rPr>
            <w:t xml:space="preserve"> </w:t>
          </w:r>
          <w:proofErr w:type="spellStart"/>
          <w:r w:rsidR="000B6EC0">
            <w:rPr>
              <w:rFonts w:ascii="Tw Cen MT" w:hAnsi="Tw Cen MT" w:cs="Times New Roman"/>
              <w:sz w:val="24"/>
              <w:szCs w:val="24"/>
            </w:rPr>
            <w:t>Perilaku</w:t>
          </w:r>
          <w:proofErr w:type="spellEnd"/>
          <w:r w:rsidR="000B6EC0">
            <w:rPr>
              <w:rFonts w:ascii="Tw Cen MT" w:hAnsi="Tw Cen MT" w:cs="Times New Roman"/>
              <w:sz w:val="24"/>
              <w:szCs w:val="24"/>
            </w:rPr>
            <w:t xml:space="preserve"> Vulva Hygiene </w:t>
          </w:r>
          <w:proofErr w:type="spellStart"/>
          <w:r w:rsidR="000B6EC0">
            <w:rPr>
              <w:rFonts w:ascii="Tw Cen MT" w:hAnsi="Tw Cen MT" w:cs="Times New Roman"/>
              <w:sz w:val="24"/>
              <w:szCs w:val="24"/>
            </w:rPr>
            <w:t>Saat</w:t>
          </w:r>
          <w:proofErr w:type="spellEnd"/>
          <w:r w:rsidR="000B6EC0">
            <w:rPr>
              <w:rFonts w:ascii="Tw Cen MT" w:hAnsi="Tw Cen MT" w:cs="Times New Roman"/>
              <w:sz w:val="24"/>
              <w:szCs w:val="24"/>
            </w:rPr>
            <w:t xml:space="preserve"> </w:t>
          </w:r>
          <w:proofErr w:type="spellStart"/>
          <w:r w:rsidR="000B6EC0">
            <w:rPr>
              <w:rFonts w:ascii="Tw Cen MT" w:hAnsi="Tw Cen MT" w:cs="Times New Roman"/>
              <w:sz w:val="24"/>
              <w:szCs w:val="24"/>
            </w:rPr>
            <w:t>Menstruasi</w:t>
          </w:r>
          <w:proofErr w:type="spellEnd"/>
          <w:r w:rsidR="000B6EC0">
            <w:rPr>
              <w:rFonts w:ascii="Tw Cen MT" w:hAnsi="Tw Cen MT" w:cs="Times New Roman"/>
              <w:sz w:val="24"/>
              <w:szCs w:val="24"/>
            </w:rPr>
            <w:t xml:space="preserve"> Pada </w:t>
          </w:r>
          <w:proofErr w:type="spellStart"/>
          <w:r w:rsidR="000B6EC0">
            <w:rPr>
              <w:rFonts w:ascii="Tw Cen MT" w:hAnsi="Tw Cen MT" w:cs="Times New Roman"/>
              <w:sz w:val="24"/>
              <w:szCs w:val="24"/>
            </w:rPr>
            <w:t>Remaja</w:t>
          </w:r>
          <w:proofErr w:type="spellEnd"/>
          <w:r w:rsidR="000B6EC0">
            <w:rPr>
              <w:rFonts w:ascii="Tw Cen MT" w:hAnsi="Tw Cen MT" w:cs="Times New Roman"/>
              <w:sz w:val="24"/>
              <w:szCs w:val="24"/>
            </w:rPr>
            <w:t xml:space="preserve"> </w:t>
          </w:r>
          <w:proofErr w:type="spellStart"/>
          <w:r w:rsidR="000B6EC0">
            <w:rPr>
              <w:rFonts w:ascii="Tw Cen MT" w:hAnsi="Tw Cen MT" w:cs="Times New Roman"/>
              <w:sz w:val="24"/>
              <w:szCs w:val="24"/>
            </w:rPr>
            <w:t>Puteri</w:t>
          </w:r>
          <w:proofErr w:type="spellEnd"/>
          <w:r w:rsidR="000B6EC0">
            <w:rPr>
              <w:rFonts w:ascii="Tw Cen MT" w:hAnsi="Tw Cen MT" w:cs="Times New Roman"/>
              <w:sz w:val="24"/>
              <w:szCs w:val="24"/>
            </w:rPr>
            <w:t xml:space="preserve"> Di </w:t>
          </w:r>
          <w:proofErr w:type="spellStart"/>
          <w:r w:rsidR="000B6EC0">
            <w:rPr>
              <w:rFonts w:ascii="Tw Cen MT" w:hAnsi="Tw Cen MT" w:cs="Times New Roman"/>
              <w:sz w:val="24"/>
              <w:szCs w:val="24"/>
            </w:rPr>
            <w:t>Smp</w:t>
          </w:r>
          <w:proofErr w:type="spellEnd"/>
          <w:r w:rsidR="000B6EC0">
            <w:rPr>
              <w:rFonts w:ascii="Tw Cen MT" w:hAnsi="Tw Cen MT" w:cs="Times New Roman"/>
              <w:sz w:val="24"/>
              <w:szCs w:val="24"/>
            </w:rPr>
            <w:t xml:space="preserve"> N 01 </w:t>
          </w:r>
          <w:proofErr w:type="spellStart"/>
          <w:r w:rsidR="000B6EC0">
            <w:rPr>
              <w:rFonts w:ascii="Tw Cen MT" w:hAnsi="Tw Cen MT" w:cs="Times New Roman"/>
              <w:sz w:val="24"/>
              <w:szCs w:val="24"/>
            </w:rPr>
            <w:t>Pulau</w:t>
          </w:r>
          <w:proofErr w:type="spellEnd"/>
          <w:r w:rsidR="000B6EC0">
            <w:rPr>
              <w:rFonts w:ascii="Tw Cen MT" w:hAnsi="Tw Cen MT" w:cs="Times New Roman"/>
              <w:sz w:val="24"/>
              <w:szCs w:val="24"/>
            </w:rPr>
            <w:t xml:space="preserve"> </w:t>
          </w:r>
          <w:proofErr w:type="spellStart"/>
          <w:r w:rsidR="000B6EC0">
            <w:rPr>
              <w:rFonts w:ascii="Tw Cen MT" w:hAnsi="Tw Cen MT" w:cs="Times New Roman"/>
              <w:sz w:val="24"/>
              <w:szCs w:val="24"/>
            </w:rPr>
            <w:t>Beringin</w:t>
          </w:r>
          <w:proofErr w:type="spellEnd"/>
          <w:r w:rsidR="000B6EC0">
            <w:rPr>
              <w:rFonts w:ascii="Tw Cen MT" w:hAnsi="Tw Cen MT" w:cs="Times New Roman"/>
              <w:sz w:val="24"/>
              <w:szCs w:val="24"/>
            </w:rPr>
            <w:t xml:space="preserve"> Sumatera Selatan </w:t>
          </w:r>
          <w:proofErr w:type="spellStart"/>
          <w:r w:rsidR="000B6EC0">
            <w:rPr>
              <w:rFonts w:ascii="Tw Cen MT" w:hAnsi="Tw Cen MT" w:cs="Times New Roman"/>
              <w:sz w:val="24"/>
              <w:szCs w:val="24"/>
            </w:rPr>
            <w:t>Tahun</w:t>
          </w:r>
          <w:proofErr w:type="spellEnd"/>
          <w:r w:rsidR="000B6EC0">
            <w:rPr>
              <w:rFonts w:ascii="Tw Cen MT" w:hAnsi="Tw Cen MT" w:cs="Times New Roman"/>
              <w:sz w:val="24"/>
              <w:szCs w:val="24"/>
            </w:rPr>
            <w:t xml:space="preserve"> 2019. Univ </w:t>
          </w:r>
          <w:proofErr w:type="spellStart"/>
          <w:r w:rsidR="000B6EC0">
            <w:rPr>
              <w:rFonts w:ascii="Tw Cen MT" w:hAnsi="Tw Cen MT" w:cs="Times New Roman"/>
              <w:sz w:val="24"/>
              <w:szCs w:val="24"/>
            </w:rPr>
            <w:t>Nas</w:t>
          </w:r>
          <w:proofErr w:type="spellEnd"/>
          <w:r w:rsidR="000B6EC0">
            <w:rPr>
              <w:rFonts w:ascii="Tw Cen MT" w:hAnsi="Tw Cen MT" w:cs="Times New Roman"/>
              <w:sz w:val="24"/>
              <w:szCs w:val="24"/>
            </w:rPr>
            <w:t xml:space="preserve"> Fak </w:t>
          </w:r>
          <w:proofErr w:type="spellStart"/>
          <w:r w:rsidR="000B6EC0">
            <w:rPr>
              <w:rFonts w:ascii="Tw Cen MT" w:hAnsi="Tw Cen MT" w:cs="Times New Roman"/>
              <w:sz w:val="24"/>
              <w:szCs w:val="24"/>
            </w:rPr>
            <w:t>Ilmu</w:t>
          </w:r>
          <w:proofErr w:type="spellEnd"/>
          <w:r w:rsidR="000B6EC0">
            <w:rPr>
              <w:rFonts w:ascii="Tw Cen MT" w:hAnsi="Tw Cen MT" w:cs="Times New Roman"/>
              <w:sz w:val="24"/>
              <w:szCs w:val="24"/>
            </w:rPr>
            <w:t xml:space="preserve"> </w:t>
          </w:r>
          <w:proofErr w:type="spellStart"/>
          <w:r w:rsidR="000B6EC0">
            <w:rPr>
              <w:rFonts w:ascii="Tw Cen MT" w:hAnsi="Tw Cen MT" w:cs="Times New Roman"/>
              <w:sz w:val="24"/>
              <w:szCs w:val="24"/>
            </w:rPr>
            <w:t>Kesehat</w:t>
          </w:r>
          <w:proofErr w:type="spellEnd"/>
          <w:r w:rsidR="00F268A8">
            <w:rPr>
              <w:rFonts w:ascii="Tw Cen MT" w:hAnsi="Tw Cen MT" w:cs="Times New Roman"/>
              <w:sz w:val="24"/>
              <w:szCs w:val="24"/>
            </w:rPr>
            <w:t xml:space="preserve">, </w:t>
          </w:r>
          <w:proofErr w:type="spellStart"/>
          <w:r w:rsidR="000B6EC0" w:rsidRPr="00F268A8">
            <w:rPr>
              <w:rFonts w:ascii="Tw Cen MT" w:hAnsi="Tw Cen MT" w:cs="Times New Roman"/>
              <w:i/>
              <w:iCs/>
              <w:sz w:val="24"/>
              <w:szCs w:val="24"/>
            </w:rPr>
            <w:t>Skripsi</w:t>
          </w:r>
          <w:proofErr w:type="spellEnd"/>
          <w:r w:rsidR="00F268A8">
            <w:rPr>
              <w:rFonts w:ascii="Tw Cen MT" w:hAnsi="Tw Cen MT" w:cs="Times New Roman"/>
              <w:sz w:val="24"/>
              <w:szCs w:val="24"/>
            </w:rPr>
            <w:t xml:space="preserve">, </w:t>
          </w:r>
          <w:r w:rsidR="000B6EC0">
            <w:rPr>
              <w:rFonts w:ascii="Tw Cen MT" w:hAnsi="Tw Cen MT" w:cs="Times New Roman"/>
              <w:sz w:val="24"/>
              <w:szCs w:val="24"/>
            </w:rPr>
            <w:t xml:space="preserve">2019. Hal 1–89. </w:t>
          </w:r>
        </w:p>
        <w:p w14:paraId="74051F7D" w14:textId="04D28ECD"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[2</w:t>
          </w:r>
          <w:proofErr w:type="gramStart"/>
          <w:r>
            <w:rPr>
              <w:rFonts w:ascii="Tw Cen MT" w:hAnsi="Tw Cen MT" w:cs="Times New Roman"/>
              <w:sz w:val="24"/>
              <w:szCs w:val="24"/>
            </w:rPr>
            <w:t>]</w:t>
          </w:r>
          <w:r w:rsidR="00B20BB1">
            <w:rPr>
              <w:rFonts w:ascii="Tw Cen MT" w:hAnsi="Tw Cen MT" w:cs="Times New Roman"/>
              <w:sz w:val="24"/>
              <w:szCs w:val="24"/>
            </w:rPr>
            <w:t xml:space="preserve">  </w:t>
          </w:r>
          <w:proofErr w:type="spellStart"/>
          <w:r>
            <w:rPr>
              <w:rFonts w:ascii="Tw Cen MT" w:hAnsi="Tw Cen MT" w:cs="Times New Roman"/>
              <w:sz w:val="24"/>
              <w:szCs w:val="24"/>
            </w:rPr>
            <w:t>Yulia</w:t>
          </w:r>
          <w:proofErr w:type="spellEnd"/>
          <w:proofErr w:type="gramEnd"/>
          <w:r>
            <w:rPr>
              <w:rFonts w:ascii="Tw Cen MT" w:hAnsi="Tw Cen MT" w:cs="Times New Roman"/>
              <w:sz w:val="24"/>
              <w:szCs w:val="24"/>
            </w:rPr>
            <w:t>. A</w:t>
          </w:r>
          <w:proofErr w:type="spellStart"/>
          <w:r>
            <w:rPr>
              <w:rFonts w:ascii="Tw Cen MT" w:hAnsi="Tw Cen MT" w:cs="Times New Roman"/>
              <w:sz w:val="24"/>
              <w:szCs w:val="24"/>
            </w:rPr>
            <w:t>nalisis</w:t>
          </w:r>
          <w:proofErr w:type="spellEnd"/>
          <w:r>
            <w:rPr>
              <w:rFonts w:ascii="Tw Cen MT" w:hAnsi="Tw Cen MT" w:cs="Times New Roman"/>
              <w:sz w:val="24"/>
              <w:szCs w:val="24"/>
            </w:rPr>
            <w:t xml:space="preserve"> </w:t>
          </w:r>
          <w:proofErr w:type="spellStart"/>
          <w:r>
            <w:rPr>
              <w:rFonts w:ascii="Tw Cen MT" w:hAnsi="Tw Cen MT" w:cs="Times New Roman"/>
              <w:sz w:val="24"/>
              <w:szCs w:val="24"/>
            </w:rPr>
            <w:t>Faktor</w:t>
          </w:r>
          <w:proofErr w:type="spellEnd"/>
          <w:r>
            <w:rPr>
              <w:rFonts w:ascii="Tw Cen MT" w:hAnsi="Tw Cen MT" w:cs="Times New Roman"/>
              <w:sz w:val="24"/>
              <w:szCs w:val="24"/>
            </w:rPr>
            <w:t xml:space="preserve"> Yang </w:t>
          </w:r>
          <w:proofErr w:type="spellStart"/>
          <w:r>
            <w:rPr>
              <w:rFonts w:ascii="Tw Cen MT" w:hAnsi="Tw Cen MT" w:cs="Times New Roman"/>
              <w:sz w:val="24"/>
              <w:szCs w:val="24"/>
            </w:rPr>
            <w:t>Mempengaruhi</w:t>
          </w:r>
          <w:proofErr w:type="spellEnd"/>
          <w:r>
            <w:rPr>
              <w:rFonts w:ascii="Tw Cen MT" w:hAnsi="Tw Cen MT" w:cs="Times New Roman"/>
              <w:sz w:val="24"/>
              <w:szCs w:val="24"/>
            </w:rPr>
            <w:t xml:space="preserve"> </w:t>
          </w:r>
          <w:proofErr w:type="spellStart"/>
          <w:r>
            <w:rPr>
              <w:rFonts w:ascii="Tw Cen MT" w:hAnsi="Tw Cen MT" w:cs="Times New Roman"/>
              <w:sz w:val="24"/>
              <w:szCs w:val="24"/>
            </w:rPr>
            <w:t>Masalah</w:t>
          </w:r>
          <w:proofErr w:type="spellEnd"/>
          <w:r>
            <w:rPr>
              <w:rFonts w:ascii="Tw Cen MT" w:hAnsi="Tw Cen MT" w:cs="Times New Roman"/>
              <w:sz w:val="24"/>
              <w:szCs w:val="24"/>
            </w:rPr>
            <w:t xml:space="preserve"> Kesehatan </w:t>
          </w:r>
          <w:proofErr w:type="spellStart"/>
          <w:r>
            <w:rPr>
              <w:rFonts w:ascii="Tw Cen MT" w:hAnsi="Tw Cen MT" w:cs="Times New Roman"/>
              <w:sz w:val="24"/>
              <w:szCs w:val="24"/>
            </w:rPr>
            <w:t>Reproduksi</w:t>
          </w:r>
          <w:proofErr w:type="spellEnd"/>
          <w:r>
            <w:rPr>
              <w:rFonts w:ascii="Tw Cen MT" w:hAnsi="Tw Cen MT" w:cs="Times New Roman"/>
              <w:sz w:val="24"/>
              <w:szCs w:val="24"/>
            </w:rPr>
            <w:t xml:space="preserve"> </w:t>
          </w:r>
          <w:proofErr w:type="spellStart"/>
          <w:r>
            <w:rPr>
              <w:rFonts w:ascii="Tw Cen MT" w:hAnsi="Tw Cen MT" w:cs="Times New Roman"/>
              <w:sz w:val="24"/>
              <w:szCs w:val="24"/>
            </w:rPr>
            <w:t>Remaja</w:t>
          </w:r>
          <w:proofErr w:type="spellEnd"/>
          <w:r>
            <w:rPr>
              <w:rFonts w:ascii="Tw Cen MT" w:hAnsi="Tw Cen MT" w:cs="Times New Roman"/>
              <w:sz w:val="24"/>
              <w:szCs w:val="24"/>
            </w:rPr>
            <w:t xml:space="preserve">. </w:t>
          </w:r>
          <w:proofErr w:type="spellStart"/>
          <w:r>
            <w:rPr>
              <w:rFonts w:ascii="Tw Cen MT" w:hAnsi="Tw Cen MT" w:cs="Times New Roman"/>
              <w:sz w:val="24"/>
              <w:szCs w:val="24"/>
            </w:rPr>
            <w:t>Jobang</w:t>
          </w:r>
          <w:proofErr w:type="spellEnd"/>
          <w:r w:rsidR="00F268A8">
            <w:rPr>
              <w:rFonts w:ascii="Tw Cen MT" w:hAnsi="Tw Cen MT" w:cs="Times New Roman"/>
              <w:sz w:val="24"/>
              <w:szCs w:val="24"/>
            </w:rPr>
            <w:t xml:space="preserve">. </w:t>
          </w:r>
          <w:proofErr w:type="spellStart"/>
          <w:r w:rsidRPr="00F268A8">
            <w:rPr>
              <w:rFonts w:ascii="Tw Cen MT" w:hAnsi="Tw Cen MT" w:cs="Times New Roman"/>
              <w:i/>
              <w:iCs/>
              <w:sz w:val="24"/>
              <w:szCs w:val="24"/>
            </w:rPr>
            <w:t>Skripsi</w:t>
          </w:r>
          <w:proofErr w:type="spellEnd"/>
          <w:r w:rsidR="00F268A8">
            <w:rPr>
              <w:rFonts w:ascii="Tw Cen MT" w:hAnsi="Tw Cen MT" w:cs="Times New Roman"/>
              <w:sz w:val="24"/>
              <w:szCs w:val="24"/>
            </w:rPr>
            <w:t xml:space="preserve">, </w:t>
          </w:r>
          <w:r>
            <w:rPr>
              <w:rFonts w:ascii="Tw Cen MT" w:hAnsi="Tw Cen MT" w:cs="Times New Roman"/>
              <w:sz w:val="24"/>
              <w:szCs w:val="24"/>
            </w:rPr>
            <w:t>2020.</w:t>
          </w:r>
        </w:p>
        <w:p w14:paraId="0395F699" w14:textId="2764D9EA"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[3]</w:t>
          </w:r>
          <w:r>
            <w:rPr>
              <w:rFonts w:ascii="Tw Cen MT" w:hAnsi="Tw Cen MT" w:cs="Times New Roman"/>
              <w:sz w:val="24"/>
              <w:szCs w:val="24"/>
            </w:rPr>
            <w:tab/>
            <w:t xml:space="preserve">WHO. Angka </w:t>
          </w:r>
          <w:proofErr w:type="spellStart"/>
          <w:r>
            <w:rPr>
              <w:rFonts w:ascii="Tw Cen MT" w:hAnsi="Tw Cen MT" w:cs="Times New Roman"/>
              <w:sz w:val="24"/>
              <w:szCs w:val="24"/>
            </w:rPr>
            <w:t>Kejadian</w:t>
          </w:r>
          <w:proofErr w:type="spellEnd"/>
          <w:r>
            <w:rPr>
              <w:rFonts w:ascii="Tw Cen MT" w:hAnsi="Tw Cen MT" w:cs="Times New Roman"/>
              <w:sz w:val="24"/>
              <w:szCs w:val="24"/>
            </w:rPr>
            <w:t xml:space="preserve"> </w:t>
          </w:r>
          <w:proofErr w:type="spellStart"/>
          <w:r>
            <w:rPr>
              <w:rFonts w:ascii="Tw Cen MT" w:hAnsi="Tw Cen MT" w:cs="Times New Roman"/>
              <w:sz w:val="24"/>
              <w:szCs w:val="24"/>
            </w:rPr>
            <w:t>Infeksi</w:t>
          </w:r>
          <w:proofErr w:type="spellEnd"/>
          <w:r>
            <w:rPr>
              <w:rFonts w:ascii="Tw Cen MT" w:hAnsi="Tw Cen MT" w:cs="Times New Roman"/>
              <w:sz w:val="24"/>
              <w:szCs w:val="24"/>
            </w:rPr>
            <w:t xml:space="preserve"> </w:t>
          </w:r>
          <w:proofErr w:type="spellStart"/>
          <w:r>
            <w:rPr>
              <w:rFonts w:ascii="Tw Cen MT" w:hAnsi="Tw Cen MT" w:cs="Times New Roman"/>
              <w:sz w:val="24"/>
              <w:szCs w:val="24"/>
            </w:rPr>
            <w:t>Saluran</w:t>
          </w:r>
          <w:proofErr w:type="spellEnd"/>
          <w:r>
            <w:rPr>
              <w:rFonts w:ascii="Tw Cen MT" w:hAnsi="Tw Cen MT" w:cs="Times New Roman"/>
              <w:sz w:val="24"/>
              <w:szCs w:val="24"/>
            </w:rPr>
            <w:t xml:space="preserve"> </w:t>
          </w:r>
          <w:proofErr w:type="spellStart"/>
          <w:r>
            <w:rPr>
              <w:rFonts w:ascii="Tw Cen MT" w:hAnsi="Tw Cen MT" w:cs="Times New Roman"/>
              <w:sz w:val="24"/>
              <w:szCs w:val="24"/>
            </w:rPr>
            <w:t>Reproduksi</w:t>
          </w:r>
          <w:proofErr w:type="spellEnd"/>
          <w:r>
            <w:rPr>
              <w:rFonts w:ascii="Tw Cen MT" w:hAnsi="Tw Cen MT" w:cs="Times New Roman"/>
              <w:sz w:val="24"/>
              <w:szCs w:val="24"/>
            </w:rPr>
            <w:t xml:space="preserve"> (ISR)</w:t>
          </w:r>
          <w:r w:rsidR="00F268A8">
            <w:rPr>
              <w:rFonts w:ascii="Tw Cen MT" w:hAnsi="Tw Cen MT" w:cs="Times New Roman"/>
              <w:sz w:val="24"/>
              <w:szCs w:val="24"/>
            </w:rPr>
            <w:t>, 2014</w:t>
          </w:r>
          <w:r>
            <w:rPr>
              <w:rFonts w:ascii="Tw Cen MT" w:hAnsi="Tw Cen MT" w:cs="Times New Roman"/>
              <w:sz w:val="24"/>
              <w:szCs w:val="24"/>
            </w:rPr>
            <w:t>.</w:t>
          </w:r>
        </w:p>
        <w:p w14:paraId="2B220C8C" w14:textId="2FF0ECA1"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[4]</w:t>
          </w:r>
          <w:r>
            <w:rPr>
              <w:rFonts w:ascii="Tw Cen MT" w:hAnsi="Tw Cen MT" w:cs="Times New Roman"/>
              <w:sz w:val="24"/>
              <w:szCs w:val="24"/>
            </w:rPr>
            <w:tab/>
          </w:r>
          <w:proofErr w:type="spellStart"/>
          <w:r>
            <w:rPr>
              <w:rFonts w:ascii="Tw Cen MT" w:hAnsi="Tw Cen MT" w:cs="Times New Roman"/>
              <w:sz w:val="24"/>
              <w:szCs w:val="24"/>
            </w:rPr>
            <w:t>Kusmiran</w:t>
          </w:r>
          <w:proofErr w:type="spellEnd"/>
          <w:r>
            <w:rPr>
              <w:rFonts w:ascii="Tw Cen MT" w:hAnsi="Tw Cen MT" w:cs="Times New Roman"/>
              <w:sz w:val="24"/>
              <w:szCs w:val="24"/>
            </w:rPr>
            <w:t xml:space="preserve">. </w:t>
          </w:r>
          <w:proofErr w:type="spellStart"/>
          <w:r>
            <w:rPr>
              <w:rFonts w:ascii="Tw Cen MT" w:hAnsi="Tw Cen MT" w:cs="Times New Roman"/>
              <w:i/>
              <w:sz w:val="24"/>
              <w:szCs w:val="24"/>
            </w:rPr>
            <w:t>Buku</w:t>
          </w:r>
          <w:proofErr w:type="spellEnd"/>
          <w:r>
            <w:rPr>
              <w:rFonts w:ascii="Tw Cen MT" w:hAnsi="Tw Cen MT" w:cs="Times New Roman"/>
              <w:i/>
              <w:sz w:val="24"/>
              <w:szCs w:val="24"/>
            </w:rPr>
            <w:t xml:space="preserve"> Ajar Kesehatan </w:t>
          </w:r>
          <w:proofErr w:type="spellStart"/>
          <w:r>
            <w:rPr>
              <w:rFonts w:ascii="Tw Cen MT" w:hAnsi="Tw Cen MT" w:cs="Times New Roman"/>
              <w:i/>
              <w:sz w:val="24"/>
              <w:szCs w:val="24"/>
            </w:rPr>
            <w:t>Reproduksi</w:t>
          </w:r>
          <w:proofErr w:type="spellEnd"/>
          <w:r>
            <w:rPr>
              <w:rFonts w:ascii="Tw Cen MT" w:hAnsi="Tw Cen MT" w:cs="Times New Roman"/>
              <w:i/>
              <w:sz w:val="24"/>
              <w:szCs w:val="24"/>
            </w:rPr>
            <w:t xml:space="preserve"> </w:t>
          </w:r>
          <w:proofErr w:type="spellStart"/>
          <w:r>
            <w:rPr>
              <w:rFonts w:ascii="Tw Cen MT" w:hAnsi="Tw Cen MT" w:cs="Times New Roman"/>
              <w:i/>
              <w:sz w:val="24"/>
              <w:szCs w:val="24"/>
            </w:rPr>
            <w:t>Remaja</w:t>
          </w:r>
          <w:proofErr w:type="spellEnd"/>
          <w:r>
            <w:rPr>
              <w:rFonts w:ascii="Tw Cen MT" w:hAnsi="Tw Cen MT" w:cs="Times New Roman"/>
              <w:i/>
              <w:sz w:val="24"/>
              <w:szCs w:val="24"/>
            </w:rPr>
            <w:t xml:space="preserve"> Dan Wanita</w:t>
          </w:r>
          <w:r>
            <w:rPr>
              <w:rFonts w:ascii="Tw Cen MT" w:hAnsi="Tw Cen MT" w:cs="Times New Roman"/>
              <w:sz w:val="24"/>
              <w:szCs w:val="24"/>
            </w:rPr>
            <w:t xml:space="preserve">. </w:t>
          </w:r>
          <w:r w:rsidR="00F268A8">
            <w:rPr>
              <w:rFonts w:ascii="Tw Cen MT" w:hAnsi="Tw Cen MT" w:cs="Times New Roman"/>
              <w:sz w:val="24"/>
              <w:szCs w:val="24"/>
            </w:rPr>
            <w:t>J</w:t>
          </w:r>
          <w:r>
            <w:rPr>
              <w:rFonts w:ascii="Tw Cen MT" w:hAnsi="Tw Cen MT" w:cs="Times New Roman"/>
              <w:sz w:val="24"/>
              <w:szCs w:val="24"/>
            </w:rPr>
            <w:t xml:space="preserve">akarta: </w:t>
          </w:r>
          <w:proofErr w:type="spellStart"/>
          <w:r>
            <w:rPr>
              <w:rFonts w:ascii="Tw Cen MT" w:hAnsi="Tw Cen MT" w:cs="Times New Roman"/>
              <w:sz w:val="24"/>
              <w:szCs w:val="24"/>
            </w:rPr>
            <w:t>literasi</w:t>
          </w:r>
          <w:proofErr w:type="spellEnd"/>
          <w:r>
            <w:rPr>
              <w:rFonts w:ascii="Tw Cen MT" w:hAnsi="Tw Cen MT" w:cs="Times New Roman"/>
              <w:sz w:val="24"/>
              <w:szCs w:val="24"/>
            </w:rPr>
            <w:t xml:space="preserve"> </w:t>
          </w:r>
          <w:proofErr w:type="spellStart"/>
          <w:r>
            <w:rPr>
              <w:rFonts w:ascii="Tw Cen MT" w:hAnsi="Tw Cen MT" w:cs="Times New Roman"/>
              <w:sz w:val="24"/>
              <w:szCs w:val="24"/>
            </w:rPr>
            <w:t>nusantara</w:t>
          </w:r>
          <w:proofErr w:type="spellEnd"/>
          <w:r w:rsidR="00F268A8">
            <w:rPr>
              <w:rFonts w:ascii="Tw Cen MT" w:hAnsi="Tw Cen MT" w:cs="Times New Roman"/>
              <w:sz w:val="24"/>
              <w:szCs w:val="24"/>
            </w:rPr>
            <w:t>, 2014.</w:t>
          </w:r>
          <w:r>
            <w:rPr>
              <w:rFonts w:ascii="Tw Cen MT" w:hAnsi="Tw Cen MT" w:cs="Times New Roman"/>
              <w:sz w:val="24"/>
              <w:szCs w:val="24"/>
            </w:rPr>
            <w:t xml:space="preserve"> </w:t>
          </w:r>
        </w:p>
        <w:p w14:paraId="54481CD7" w14:textId="542DBA40"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[5]</w:t>
          </w:r>
          <w:r>
            <w:rPr>
              <w:rFonts w:ascii="Tw Cen MT" w:hAnsi="Tw Cen MT" w:cs="Times New Roman"/>
              <w:sz w:val="24"/>
              <w:szCs w:val="24"/>
            </w:rPr>
            <w:tab/>
            <w:t xml:space="preserve">Dr. </w:t>
          </w:r>
          <w:proofErr w:type="spellStart"/>
          <w:r>
            <w:rPr>
              <w:rFonts w:ascii="Tw Cen MT" w:hAnsi="Tw Cen MT" w:cs="Times New Roman"/>
              <w:sz w:val="24"/>
              <w:szCs w:val="24"/>
            </w:rPr>
            <w:t>Kusmiyati</w:t>
          </w:r>
          <w:proofErr w:type="spellEnd"/>
          <w:r>
            <w:rPr>
              <w:rFonts w:ascii="Tw Cen MT" w:hAnsi="Tw Cen MT" w:cs="Times New Roman"/>
              <w:sz w:val="24"/>
              <w:szCs w:val="24"/>
            </w:rPr>
            <w:t xml:space="preserve"> SM. </w:t>
          </w:r>
          <w:r>
            <w:rPr>
              <w:rFonts w:ascii="Tw Cen MT" w:hAnsi="Tw Cen MT" w:cs="Times New Roman"/>
              <w:i/>
              <w:sz w:val="24"/>
              <w:szCs w:val="24"/>
            </w:rPr>
            <w:t xml:space="preserve">Personal Hygiene Dan </w:t>
          </w:r>
          <w:proofErr w:type="spellStart"/>
          <w:r>
            <w:rPr>
              <w:rFonts w:ascii="Tw Cen MT" w:hAnsi="Tw Cen MT" w:cs="Times New Roman"/>
              <w:i/>
              <w:sz w:val="24"/>
              <w:szCs w:val="24"/>
            </w:rPr>
            <w:t>Sanitasi</w:t>
          </w:r>
          <w:proofErr w:type="spellEnd"/>
          <w:r>
            <w:rPr>
              <w:rFonts w:ascii="Tw Cen MT" w:hAnsi="Tw Cen MT" w:cs="Times New Roman"/>
              <w:i/>
              <w:sz w:val="24"/>
              <w:szCs w:val="24"/>
            </w:rPr>
            <w:t xml:space="preserve"> </w:t>
          </w:r>
          <w:proofErr w:type="spellStart"/>
          <w:r>
            <w:rPr>
              <w:rFonts w:ascii="Tw Cen MT" w:hAnsi="Tw Cen MT" w:cs="Times New Roman"/>
              <w:i/>
              <w:sz w:val="24"/>
              <w:szCs w:val="24"/>
            </w:rPr>
            <w:t>Lingkungan</w:t>
          </w:r>
          <w:proofErr w:type="spellEnd"/>
          <w:r>
            <w:rPr>
              <w:rFonts w:ascii="Tw Cen MT" w:hAnsi="Tw Cen MT" w:cs="Times New Roman"/>
              <w:i/>
              <w:sz w:val="24"/>
              <w:szCs w:val="24"/>
            </w:rPr>
            <w:t xml:space="preserve"> </w:t>
          </w:r>
          <w:proofErr w:type="spellStart"/>
          <w:r>
            <w:rPr>
              <w:rFonts w:ascii="Tw Cen MT" w:hAnsi="Tw Cen MT" w:cs="Times New Roman"/>
              <w:i/>
              <w:sz w:val="24"/>
              <w:szCs w:val="24"/>
            </w:rPr>
            <w:t>Hubungannya</w:t>
          </w:r>
          <w:proofErr w:type="spellEnd"/>
          <w:r>
            <w:rPr>
              <w:rFonts w:ascii="Tw Cen MT" w:hAnsi="Tw Cen MT" w:cs="Times New Roman"/>
              <w:i/>
              <w:sz w:val="24"/>
              <w:szCs w:val="24"/>
            </w:rPr>
            <w:t xml:space="preserve"> </w:t>
          </w:r>
          <w:proofErr w:type="spellStart"/>
          <w:r>
            <w:rPr>
              <w:rFonts w:ascii="Tw Cen MT" w:hAnsi="Tw Cen MT" w:cs="Times New Roman"/>
              <w:i/>
              <w:sz w:val="24"/>
              <w:szCs w:val="24"/>
            </w:rPr>
            <w:t>dengan</w:t>
          </w:r>
          <w:proofErr w:type="spellEnd"/>
          <w:r>
            <w:rPr>
              <w:rFonts w:ascii="Tw Cen MT" w:hAnsi="Tw Cen MT" w:cs="Times New Roman"/>
              <w:i/>
              <w:sz w:val="24"/>
              <w:szCs w:val="24"/>
            </w:rPr>
            <w:t xml:space="preserve"> </w:t>
          </w:r>
          <w:proofErr w:type="spellStart"/>
          <w:r>
            <w:rPr>
              <w:rFonts w:ascii="Tw Cen MT" w:hAnsi="Tw Cen MT" w:cs="Times New Roman"/>
              <w:i/>
              <w:sz w:val="24"/>
              <w:szCs w:val="24"/>
            </w:rPr>
            <w:t>Kualitas</w:t>
          </w:r>
          <w:proofErr w:type="spellEnd"/>
          <w:r>
            <w:rPr>
              <w:rFonts w:ascii="Tw Cen MT" w:hAnsi="Tw Cen MT" w:cs="Times New Roman"/>
              <w:sz w:val="24"/>
              <w:szCs w:val="24"/>
            </w:rPr>
            <w:t xml:space="preserve">. </w:t>
          </w:r>
          <w:proofErr w:type="spellStart"/>
          <w:r>
            <w:rPr>
              <w:rFonts w:ascii="Tw Cen MT" w:hAnsi="Tw Cen MT" w:cs="Times New Roman"/>
              <w:sz w:val="24"/>
              <w:szCs w:val="24"/>
            </w:rPr>
            <w:t>Bandug</w:t>
          </w:r>
          <w:proofErr w:type="spellEnd"/>
          <w:r>
            <w:rPr>
              <w:rFonts w:ascii="Tw Cen MT" w:hAnsi="Tw Cen MT" w:cs="Times New Roman"/>
              <w:sz w:val="24"/>
              <w:szCs w:val="24"/>
            </w:rPr>
            <w:t xml:space="preserve">: Media </w:t>
          </w:r>
          <w:proofErr w:type="spellStart"/>
          <w:r>
            <w:rPr>
              <w:rFonts w:ascii="Tw Cen MT" w:hAnsi="Tw Cen MT" w:cs="Times New Roman"/>
              <w:sz w:val="24"/>
              <w:szCs w:val="24"/>
            </w:rPr>
            <w:t>Sains</w:t>
          </w:r>
          <w:proofErr w:type="spellEnd"/>
          <w:r>
            <w:rPr>
              <w:rFonts w:ascii="Tw Cen MT" w:hAnsi="Tw Cen MT" w:cs="Times New Roman"/>
              <w:sz w:val="24"/>
              <w:szCs w:val="24"/>
            </w:rPr>
            <w:t xml:space="preserve"> Indonesia</w:t>
          </w:r>
          <w:r w:rsidR="00F268A8">
            <w:rPr>
              <w:rFonts w:ascii="Tw Cen MT" w:hAnsi="Tw Cen MT" w:cs="Times New Roman"/>
              <w:sz w:val="24"/>
              <w:szCs w:val="24"/>
            </w:rPr>
            <w:t>, 2021</w:t>
          </w:r>
        </w:p>
        <w:p w14:paraId="6D8756F8" w14:textId="4C381B53"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[6]</w:t>
          </w:r>
          <w:r>
            <w:rPr>
              <w:rFonts w:ascii="Tw Cen MT" w:hAnsi="Tw Cen MT" w:cs="Times New Roman"/>
              <w:sz w:val="24"/>
              <w:szCs w:val="24"/>
            </w:rPr>
            <w:tab/>
          </w:r>
          <w:proofErr w:type="spellStart"/>
          <w:proofErr w:type="gramStart"/>
          <w:r>
            <w:rPr>
              <w:rFonts w:ascii="Tw Cen MT" w:hAnsi="Tw Cen MT" w:cs="Times New Roman"/>
              <w:sz w:val="24"/>
              <w:szCs w:val="24"/>
            </w:rPr>
            <w:t>Hajrah</w:t>
          </w:r>
          <w:proofErr w:type="spellEnd"/>
          <w:r>
            <w:rPr>
              <w:rFonts w:ascii="Tw Cen MT" w:hAnsi="Tw Cen MT" w:cs="Times New Roman"/>
              <w:sz w:val="24"/>
              <w:szCs w:val="24"/>
            </w:rPr>
            <w:t>..</w:t>
          </w:r>
          <w:proofErr w:type="gramEnd"/>
          <w:r>
            <w:rPr>
              <w:rFonts w:ascii="Tw Cen MT" w:hAnsi="Tw Cen MT" w:cs="Times New Roman"/>
              <w:sz w:val="24"/>
              <w:szCs w:val="24"/>
            </w:rPr>
            <w:t xml:space="preserve"> Personal Hygiene </w:t>
          </w:r>
          <w:proofErr w:type="spellStart"/>
          <w:r>
            <w:rPr>
              <w:rFonts w:ascii="Tw Cen MT" w:hAnsi="Tw Cen MT" w:cs="Times New Roman"/>
              <w:sz w:val="24"/>
              <w:szCs w:val="24"/>
            </w:rPr>
            <w:t>Pedagang</w:t>
          </w:r>
          <w:proofErr w:type="spellEnd"/>
          <w:r>
            <w:rPr>
              <w:rFonts w:ascii="Tw Cen MT" w:hAnsi="Tw Cen MT" w:cs="Times New Roman"/>
              <w:sz w:val="24"/>
              <w:szCs w:val="24"/>
            </w:rPr>
            <w:t xml:space="preserve"> Di Pasar Sentral </w:t>
          </w:r>
          <w:proofErr w:type="spellStart"/>
          <w:r>
            <w:rPr>
              <w:rFonts w:ascii="Tw Cen MT" w:hAnsi="Tw Cen MT" w:cs="Times New Roman"/>
              <w:sz w:val="24"/>
              <w:szCs w:val="24"/>
            </w:rPr>
            <w:t>Bulukumba</w:t>
          </w:r>
          <w:proofErr w:type="spellEnd"/>
          <w:r>
            <w:rPr>
              <w:rFonts w:ascii="Tw Cen MT" w:hAnsi="Tw Cen MT" w:cs="Times New Roman"/>
              <w:sz w:val="24"/>
              <w:szCs w:val="24"/>
            </w:rPr>
            <w:t xml:space="preserve"> Pada Masa </w:t>
          </w:r>
          <w:proofErr w:type="spellStart"/>
          <w:r>
            <w:rPr>
              <w:rFonts w:ascii="Tw Cen MT" w:hAnsi="Tw Cen MT" w:cs="Times New Roman"/>
              <w:sz w:val="24"/>
              <w:szCs w:val="24"/>
            </w:rPr>
            <w:t>Pandemi</w:t>
          </w:r>
          <w:proofErr w:type="spellEnd"/>
          <w:r>
            <w:rPr>
              <w:rFonts w:ascii="Tw Cen MT" w:hAnsi="Tw Cen MT" w:cs="Times New Roman"/>
              <w:sz w:val="24"/>
              <w:szCs w:val="24"/>
            </w:rPr>
            <w:t xml:space="preserve"> Covid-19 </w:t>
          </w:r>
          <w:proofErr w:type="spellStart"/>
          <w:r>
            <w:rPr>
              <w:rFonts w:ascii="Tw Cen MT" w:hAnsi="Tw Cen MT" w:cs="Times New Roman"/>
              <w:sz w:val="24"/>
              <w:szCs w:val="24"/>
            </w:rPr>
            <w:t>tahun</w:t>
          </w:r>
          <w:proofErr w:type="spellEnd"/>
          <w:r>
            <w:rPr>
              <w:rFonts w:ascii="Tw Cen MT" w:hAnsi="Tw Cen MT" w:cs="Times New Roman"/>
              <w:sz w:val="24"/>
              <w:szCs w:val="24"/>
            </w:rPr>
            <w:t xml:space="preserve"> 2021. </w:t>
          </w:r>
          <w:proofErr w:type="spellStart"/>
          <w:r w:rsidRPr="00F268A8">
            <w:rPr>
              <w:rFonts w:ascii="Tw Cen MT" w:hAnsi="Tw Cen MT" w:cs="Times New Roman"/>
              <w:i/>
              <w:iCs/>
              <w:sz w:val="24"/>
              <w:szCs w:val="24"/>
            </w:rPr>
            <w:t>Skripsi</w:t>
          </w:r>
          <w:proofErr w:type="spellEnd"/>
          <w:r w:rsidR="00F268A8">
            <w:rPr>
              <w:rFonts w:ascii="Tw Cen MT" w:hAnsi="Tw Cen MT" w:cs="Times New Roman"/>
              <w:i/>
              <w:iCs/>
              <w:sz w:val="24"/>
              <w:szCs w:val="24"/>
            </w:rPr>
            <w:t xml:space="preserve">, </w:t>
          </w:r>
          <w:r w:rsidR="00F268A8">
            <w:rPr>
              <w:rFonts w:ascii="Tw Cen MT" w:hAnsi="Tw Cen MT" w:cs="Times New Roman"/>
              <w:sz w:val="24"/>
              <w:szCs w:val="24"/>
            </w:rPr>
            <w:t>2021.</w:t>
          </w:r>
        </w:p>
        <w:p w14:paraId="7C205363" w14:textId="2639D791"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[7]</w:t>
          </w:r>
          <w:r>
            <w:rPr>
              <w:rFonts w:ascii="Tw Cen MT" w:hAnsi="Tw Cen MT" w:cs="Times New Roman"/>
              <w:sz w:val="24"/>
              <w:szCs w:val="24"/>
            </w:rPr>
            <w:tab/>
          </w:r>
          <w:proofErr w:type="spellStart"/>
          <w:r>
            <w:rPr>
              <w:rFonts w:ascii="Tw Cen MT" w:hAnsi="Tw Cen MT" w:cs="Times New Roman"/>
              <w:sz w:val="24"/>
              <w:szCs w:val="24"/>
            </w:rPr>
            <w:t>Ineke</w:t>
          </w:r>
          <w:proofErr w:type="spellEnd"/>
          <w:r>
            <w:rPr>
              <w:rFonts w:ascii="Tw Cen MT" w:hAnsi="Tw Cen MT" w:cs="Times New Roman"/>
              <w:sz w:val="24"/>
              <w:szCs w:val="24"/>
            </w:rPr>
            <w:t xml:space="preserve"> </w:t>
          </w:r>
          <w:proofErr w:type="gramStart"/>
          <w:r w:rsidR="00F268A8">
            <w:rPr>
              <w:rFonts w:ascii="Tw Cen MT" w:hAnsi="Tw Cen MT" w:cs="Times New Roman"/>
              <w:sz w:val="24"/>
              <w:szCs w:val="24"/>
            </w:rPr>
            <w:t>e</w:t>
          </w:r>
          <w:r>
            <w:rPr>
              <w:rFonts w:ascii="Tw Cen MT" w:hAnsi="Tw Cen MT" w:cs="Times New Roman"/>
              <w:sz w:val="24"/>
              <w:szCs w:val="24"/>
            </w:rPr>
            <w:t>t</w:t>
          </w:r>
          <w:r w:rsidR="004E416A">
            <w:rPr>
              <w:rFonts w:ascii="Tw Cen MT" w:hAnsi="Tw Cen MT" w:cs="Times New Roman"/>
              <w:sz w:val="24"/>
              <w:szCs w:val="24"/>
            </w:rPr>
            <w:t xml:space="preserve"> </w:t>
          </w:r>
          <w:r>
            <w:rPr>
              <w:rFonts w:ascii="Tw Cen MT" w:hAnsi="Tw Cen MT" w:cs="Times New Roman"/>
              <w:sz w:val="24"/>
              <w:szCs w:val="24"/>
            </w:rPr>
            <w:t>al.</w:t>
          </w:r>
          <w:r w:rsidR="00F268A8">
            <w:rPr>
              <w:rFonts w:ascii="Tw Cen MT" w:hAnsi="Tw Cen MT" w:cs="Times New Roman"/>
              <w:sz w:val="24"/>
              <w:szCs w:val="24"/>
            </w:rPr>
            <w:t>.</w:t>
          </w:r>
          <w:proofErr w:type="gramEnd"/>
          <w:r>
            <w:rPr>
              <w:rFonts w:ascii="Tw Cen MT" w:hAnsi="Tw Cen MT" w:cs="Times New Roman"/>
              <w:sz w:val="24"/>
              <w:szCs w:val="24"/>
            </w:rPr>
            <w:t xml:space="preserve"> </w:t>
          </w:r>
          <w:proofErr w:type="spellStart"/>
          <w:r>
            <w:rPr>
              <w:rFonts w:ascii="Tw Cen MT" w:hAnsi="Tw Cen MT" w:cs="Times New Roman"/>
              <w:i/>
              <w:sz w:val="24"/>
              <w:szCs w:val="24"/>
            </w:rPr>
            <w:t>Asuhan</w:t>
          </w:r>
          <w:proofErr w:type="spellEnd"/>
          <w:r>
            <w:rPr>
              <w:rFonts w:ascii="Tw Cen MT" w:hAnsi="Tw Cen MT" w:cs="Times New Roman"/>
              <w:i/>
              <w:sz w:val="24"/>
              <w:szCs w:val="24"/>
            </w:rPr>
            <w:t xml:space="preserve"> </w:t>
          </w:r>
          <w:proofErr w:type="spellStart"/>
          <w:r>
            <w:rPr>
              <w:rFonts w:ascii="Tw Cen MT" w:hAnsi="Tw Cen MT" w:cs="Times New Roman"/>
              <w:i/>
              <w:sz w:val="24"/>
              <w:szCs w:val="24"/>
            </w:rPr>
            <w:t>Keperawatan</w:t>
          </w:r>
          <w:proofErr w:type="spellEnd"/>
          <w:r>
            <w:rPr>
              <w:rFonts w:ascii="Tw Cen MT" w:hAnsi="Tw Cen MT" w:cs="Times New Roman"/>
              <w:i/>
              <w:sz w:val="24"/>
              <w:szCs w:val="24"/>
            </w:rPr>
            <w:t xml:space="preserve"> pada </w:t>
          </w:r>
          <w:proofErr w:type="spellStart"/>
          <w:r>
            <w:rPr>
              <w:rFonts w:ascii="Tw Cen MT" w:hAnsi="Tw Cen MT" w:cs="Times New Roman"/>
              <w:i/>
              <w:sz w:val="24"/>
              <w:szCs w:val="24"/>
            </w:rPr>
            <w:t>Kebutuhan</w:t>
          </w:r>
          <w:proofErr w:type="spellEnd"/>
          <w:r>
            <w:rPr>
              <w:rFonts w:ascii="Tw Cen MT" w:hAnsi="Tw Cen MT" w:cs="Times New Roman"/>
              <w:i/>
              <w:sz w:val="24"/>
              <w:szCs w:val="24"/>
            </w:rPr>
            <w:t xml:space="preserve"> Dasar </w:t>
          </w:r>
          <w:proofErr w:type="spellStart"/>
          <w:r>
            <w:rPr>
              <w:rFonts w:ascii="Tw Cen MT" w:hAnsi="Tw Cen MT" w:cs="Times New Roman"/>
              <w:i/>
              <w:sz w:val="24"/>
              <w:szCs w:val="24"/>
            </w:rPr>
            <w:t>Manusia</w:t>
          </w:r>
          <w:proofErr w:type="spellEnd"/>
          <w:r>
            <w:rPr>
              <w:rFonts w:ascii="Tw Cen MT" w:hAnsi="Tw Cen MT" w:cs="Times New Roman"/>
              <w:sz w:val="24"/>
              <w:szCs w:val="24"/>
            </w:rPr>
            <w:t xml:space="preserve">. Jakarta: Yayasan Kita </w:t>
          </w:r>
          <w:proofErr w:type="spellStart"/>
          <w:r>
            <w:rPr>
              <w:rFonts w:ascii="Tw Cen MT" w:hAnsi="Tw Cen MT" w:cs="Times New Roman"/>
              <w:sz w:val="24"/>
              <w:szCs w:val="24"/>
            </w:rPr>
            <w:t>Menulis</w:t>
          </w:r>
          <w:proofErr w:type="spellEnd"/>
          <w:r w:rsidR="00F268A8">
            <w:rPr>
              <w:rFonts w:ascii="Tw Cen MT" w:hAnsi="Tw Cen MT" w:cs="Times New Roman"/>
              <w:sz w:val="24"/>
              <w:szCs w:val="24"/>
            </w:rPr>
            <w:t>, 2020.</w:t>
          </w:r>
        </w:p>
        <w:p w14:paraId="7F2C015C" w14:textId="5310A5A4"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[8]</w:t>
          </w:r>
          <w:r>
            <w:rPr>
              <w:rFonts w:ascii="Tw Cen MT" w:hAnsi="Tw Cen MT" w:cs="Times New Roman"/>
              <w:sz w:val="24"/>
              <w:szCs w:val="24"/>
            </w:rPr>
            <w:tab/>
          </w:r>
          <w:proofErr w:type="spellStart"/>
          <w:r>
            <w:rPr>
              <w:rFonts w:ascii="Tw Cen MT" w:hAnsi="Tw Cen MT" w:cs="Times New Roman"/>
              <w:sz w:val="24"/>
              <w:szCs w:val="24"/>
            </w:rPr>
            <w:t>Isro’in</w:t>
          </w:r>
          <w:proofErr w:type="spellEnd"/>
          <w:r>
            <w:rPr>
              <w:rFonts w:ascii="Tw Cen MT" w:hAnsi="Tw Cen MT" w:cs="Times New Roman"/>
              <w:sz w:val="24"/>
              <w:szCs w:val="24"/>
            </w:rPr>
            <w:t xml:space="preserve">, L., &amp; </w:t>
          </w:r>
          <w:proofErr w:type="spellStart"/>
          <w:r>
            <w:rPr>
              <w:rFonts w:ascii="Tw Cen MT" w:hAnsi="Tw Cen MT" w:cs="Times New Roman"/>
              <w:sz w:val="24"/>
              <w:szCs w:val="24"/>
            </w:rPr>
            <w:t>Andarmoyo</w:t>
          </w:r>
          <w:proofErr w:type="spellEnd"/>
          <w:r>
            <w:rPr>
              <w:rFonts w:ascii="Tw Cen MT" w:hAnsi="Tw Cen MT" w:cs="Times New Roman"/>
              <w:sz w:val="24"/>
              <w:szCs w:val="24"/>
            </w:rPr>
            <w:t xml:space="preserve">, S. </w:t>
          </w:r>
          <w:r>
            <w:rPr>
              <w:rFonts w:ascii="Tw Cen MT" w:hAnsi="Tw Cen MT" w:cs="Times New Roman"/>
              <w:i/>
              <w:iCs/>
              <w:sz w:val="24"/>
              <w:szCs w:val="24"/>
            </w:rPr>
            <w:t xml:space="preserve">Personal Hygiene </w:t>
          </w:r>
          <w:proofErr w:type="spellStart"/>
          <w:r>
            <w:rPr>
              <w:rFonts w:ascii="Tw Cen MT" w:hAnsi="Tw Cen MT" w:cs="Times New Roman"/>
              <w:i/>
              <w:iCs/>
              <w:sz w:val="24"/>
              <w:szCs w:val="24"/>
            </w:rPr>
            <w:t>Konsep</w:t>
          </w:r>
          <w:proofErr w:type="spellEnd"/>
          <w:r>
            <w:rPr>
              <w:rFonts w:ascii="Tw Cen MT" w:hAnsi="Tw Cen MT" w:cs="Times New Roman"/>
              <w:i/>
              <w:iCs/>
              <w:sz w:val="24"/>
              <w:szCs w:val="24"/>
            </w:rPr>
            <w:t xml:space="preserve">, Proses, dan </w:t>
          </w:r>
          <w:proofErr w:type="spellStart"/>
          <w:r>
            <w:rPr>
              <w:rFonts w:ascii="Tw Cen MT" w:hAnsi="Tw Cen MT" w:cs="Times New Roman"/>
              <w:i/>
              <w:iCs/>
              <w:sz w:val="24"/>
              <w:szCs w:val="24"/>
            </w:rPr>
            <w:t>Aplikasi</w:t>
          </w:r>
          <w:proofErr w:type="spellEnd"/>
          <w:r>
            <w:rPr>
              <w:rFonts w:ascii="Tw Cen MT" w:hAnsi="Tw Cen MT" w:cs="Times New Roman"/>
              <w:i/>
              <w:iCs/>
              <w:sz w:val="24"/>
              <w:szCs w:val="24"/>
            </w:rPr>
            <w:t xml:space="preserve"> </w:t>
          </w:r>
          <w:proofErr w:type="spellStart"/>
          <w:r>
            <w:rPr>
              <w:rFonts w:ascii="Tw Cen MT" w:hAnsi="Tw Cen MT" w:cs="Times New Roman"/>
              <w:i/>
              <w:iCs/>
              <w:sz w:val="24"/>
              <w:szCs w:val="24"/>
            </w:rPr>
            <w:t>dalam</w:t>
          </w:r>
          <w:proofErr w:type="spellEnd"/>
          <w:r>
            <w:rPr>
              <w:rFonts w:ascii="Tw Cen MT" w:hAnsi="Tw Cen MT" w:cs="Times New Roman"/>
              <w:i/>
              <w:iCs/>
              <w:sz w:val="24"/>
              <w:szCs w:val="24"/>
            </w:rPr>
            <w:t xml:space="preserve"> </w:t>
          </w:r>
          <w:proofErr w:type="spellStart"/>
          <w:r>
            <w:rPr>
              <w:rFonts w:ascii="Tw Cen MT" w:hAnsi="Tw Cen MT" w:cs="Times New Roman"/>
              <w:i/>
              <w:iCs/>
              <w:sz w:val="24"/>
              <w:szCs w:val="24"/>
            </w:rPr>
            <w:t>Praktik</w:t>
          </w:r>
          <w:proofErr w:type="spellEnd"/>
          <w:r>
            <w:rPr>
              <w:rFonts w:ascii="Tw Cen MT" w:hAnsi="Tw Cen MT" w:cs="Times New Roman"/>
              <w:i/>
              <w:iCs/>
              <w:sz w:val="24"/>
              <w:szCs w:val="24"/>
            </w:rPr>
            <w:t xml:space="preserve"> </w:t>
          </w:r>
          <w:proofErr w:type="spellStart"/>
          <w:r>
            <w:rPr>
              <w:rFonts w:ascii="Tw Cen MT" w:hAnsi="Tw Cen MT" w:cs="Times New Roman"/>
              <w:i/>
              <w:iCs/>
              <w:sz w:val="24"/>
              <w:szCs w:val="24"/>
            </w:rPr>
            <w:t>Keperawatan</w:t>
          </w:r>
          <w:proofErr w:type="spellEnd"/>
          <w:r>
            <w:rPr>
              <w:rFonts w:ascii="Tw Cen MT" w:hAnsi="Tw Cen MT" w:cs="Times New Roman"/>
              <w:sz w:val="24"/>
              <w:szCs w:val="24"/>
            </w:rPr>
            <w:t xml:space="preserve">. Yogyakarta: </w:t>
          </w:r>
          <w:proofErr w:type="spellStart"/>
          <w:r>
            <w:rPr>
              <w:rFonts w:ascii="Tw Cen MT" w:hAnsi="Tw Cen MT" w:cs="Times New Roman"/>
              <w:sz w:val="24"/>
              <w:szCs w:val="24"/>
            </w:rPr>
            <w:t>Graha</w:t>
          </w:r>
          <w:proofErr w:type="spellEnd"/>
          <w:r>
            <w:rPr>
              <w:rFonts w:ascii="Tw Cen MT" w:hAnsi="Tw Cen MT" w:cs="Times New Roman"/>
              <w:sz w:val="24"/>
              <w:szCs w:val="24"/>
            </w:rPr>
            <w:t xml:space="preserve"> </w:t>
          </w:r>
          <w:proofErr w:type="spellStart"/>
          <w:r>
            <w:rPr>
              <w:rFonts w:ascii="Tw Cen MT" w:hAnsi="Tw Cen MT" w:cs="Times New Roman"/>
              <w:sz w:val="24"/>
              <w:szCs w:val="24"/>
            </w:rPr>
            <w:t>Ilmu</w:t>
          </w:r>
          <w:proofErr w:type="spellEnd"/>
          <w:r w:rsidR="00F268A8">
            <w:rPr>
              <w:rFonts w:ascii="Tw Cen MT" w:hAnsi="Tw Cen MT" w:cs="Times New Roman"/>
              <w:sz w:val="24"/>
              <w:szCs w:val="24"/>
            </w:rPr>
            <w:t>, 2012.</w:t>
          </w:r>
          <w:r>
            <w:rPr>
              <w:rFonts w:ascii="Tw Cen MT" w:hAnsi="Tw Cen MT" w:cs="Times New Roman"/>
              <w:sz w:val="24"/>
              <w:szCs w:val="24"/>
            </w:rPr>
            <w:t xml:space="preserve"> </w:t>
          </w:r>
        </w:p>
        <w:p w14:paraId="563D2520" w14:textId="2EC92B40"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[9]</w:t>
          </w:r>
          <w:r>
            <w:rPr>
              <w:rFonts w:ascii="Tw Cen MT" w:hAnsi="Tw Cen MT" w:cs="Times New Roman"/>
              <w:sz w:val="24"/>
              <w:szCs w:val="24"/>
            </w:rPr>
            <w:tab/>
          </w:r>
          <w:proofErr w:type="spellStart"/>
          <w:r>
            <w:rPr>
              <w:rFonts w:ascii="Tw Cen MT" w:hAnsi="Tw Cen MT" w:cs="Times New Roman"/>
              <w:sz w:val="24"/>
              <w:szCs w:val="24"/>
            </w:rPr>
            <w:t>Mariene</w:t>
          </w:r>
          <w:proofErr w:type="spellEnd"/>
          <w:r w:rsidR="004E416A">
            <w:rPr>
              <w:rFonts w:ascii="Tw Cen MT" w:hAnsi="Tw Cen MT" w:cs="Times New Roman"/>
              <w:sz w:val="24"/>
              <w:szCs w:val="24"/>
            </w:rPr>
            <w:t xml:space="preserve">, </w:t>
          </w:r>
          <w:proofErr w:type="spellStart"/>
          <w:r>
            <w:rPr>
              <w:rFonts w:ascii="Tw Cen MT" w:hAnsi="Tw Cen MT" w:cs="Times New Roman"/>
              <w:sz w:val="24"/>
              <w:szCs w:val="24"/>
            </w:rPr>
            <w:t>Pengaruh</w:t>
          </w:r>
          <w:proofErr w:type="spellEnd"/>
          <w:r>
            <w:rPr>
              <w:rFonts w:ascii="Tw Cen MT" w:hAnsi="Tw Cen MT" w:cs="Times New Roman"/>
              <w:sz w:val="24"/>
              <w:szCs w:val="24"/>
            </w:rPr>
            <w:t xml:space="preserve"> Pendidikan Kesehatan </w:t>
          </w:r>
          <w:proofErr w:type="spellStart"/>
          <w:r>
            <w:rPr>
              <w:rFonts w:ascii="Tw Cen MT" w:hAnsi="Tw Cen MT" w:cs="Times New Roman"/>
              <w:sz w:val="24"/>
              <w:szCs w:val="24"/>
            </w:rPr>
            <w:t>Tentang</w:t>
          </w:r>
          <w:proofErr w:type="spellEnd"/>
          <w:r>
            <w:rPr>
              <w:rFonts w:ascii="Tw Cen MT" w:hAnsi="Tw Cen MT" w:cs="Times New Roman"/>
              <w:sz w:val="24"/>
              <w:szCs w:val="24"/>
            </w:rPr>
            <w:t xml:space="preserve"> </w:t>
          </w:r>
          <w:proofErr w:type="spellStart"/>
          <w:r>
            <w:rPr>
              <w:rFonts w:ascii="Tw Cen MT" w:hAnsi="Tw Cen MT" w:cs="Times New Roman"/>
              <w:sz w:val="24"/>
              <w:szCs w:val="24"/>
            </w:rPr>
            <w:t>Higiene</w:t>
          </w:r>
          <w:proofErr w:type="spellEnd"/>
          <w:r>
            <w:rPr>
              <w:rFonts w:ascii="Tw Cen MT" w:hAnsi="Tw Cen MT" w:cs="Times New Roman"/>
              <w:sz w:val="24"/>
              <w:szCs w:val="24"/>
            </w:rPr>
            <w:t xml:space="preserve"> </w:t>
          </w:r>
          <w:proofErr w:type="spellStart"/>
          <w:r>
            <w:rPr>
              <w:rFonts w:ascii="Tw Cen MT" w:hAnsi="Tw Cen MT" w:cs="Times New Roman"/>
              <w:sz w:val="24"/>
              <w:szCs w:val="24"/>
            </w:rPr>
            <w:t>Menstruasi</w:t>
          </w:r>
          <w:proofErr w:type="spellEnd"/>
          <w:r>
            <w:rPr>
              <w:rFonts w:ascii="Tw Cen MT" w:hAnsi="Tw Cen MT" w:cs="Times New Roman"/>
              <w:sz w:val="24"/>
              <w:szCs w:val="24"/>
            </w:rPr>
            <w:t xml:space="preserve"> </w:t>
          </w:r>
          <w:proofErr w:type="spellStart"/>
          <w:r>
            <w:rPr>
              <w:rFonts w:ascii="Tw Cen MT" w:hAnsi="Tw Cen MT" w:cs="Times New Roman"/>
              <w:sz w:val="24"/>
              <w:szCs w:val="24"/>
            </w:rPr>
            <w:t>Terhadap</w:t>
          </w:r>
          <w:proofErr w:type="spellEnd"/>
          <w:r>
            <w:rPr>
              <w:rFonts w:ascii="Tw Cen MT" w:hAnsi="Tw Cen MT" w:cs="Times New Roman"/>
              <w:sz w:val="24"/>
              <w:szCs w:val="24"/>
            </w:rPr>
            <w:t xml:space="preserve"> </w:t>
          </w:r>
          <w:proofErr w:type="spellStart"/>
          <w:r>
            <w:rPr>
              <w:rFonts w:ascii="Tw Cen MT" w:hAnsi="Tw Cen MT" w:cs="Times New Roman"/>
              <w:sz w:val="24"/>
              <w:szCs w:val="24"/>
            </w:rPr>
            <w:t>Pengetahuan</w:t>
          </w:r>
          <w:proofErr w:type="spellEnd"/>
          <w:r>
            <w:rPr>
              <w:rFonts w:ascii="Tw Cen MT" w:hAnsi="Tw Cen MT" w:cs="Times New Roman"/>
              <w:sz w:val="24"/>
              <w:szCs w:val="24"/>
            </w:rPr>
            <w:t xml:space="preserve"> </w:t>
          </w:r>
          <w:proofErr w:type="spellStart"/>
          <w:r>
            <w:rPr>
              <w:rFonts w:ascii="Tw Cen MT" w:hAnsi="Tw Cen MT" w:cs="Times New Roman"/>
              <w:sz w:val="24"/>
              <w:szCs w:val="24"/>
            </w:rPr>
            <w:t>Remaja</w:t>
          </w:r>
          <w:proofErr w:type="spellEnd"/>
          <w:r>
            <w:rPr>
              <w:rFonts w:ascii="Tw Cen MT" w:hAnsi="Tw Cen MT" w:cs="Times New Roman"/>
              <w:sz w:val="24"/>
              <w:szCs w:val="24"/>
            </w:rPr>
            <w:t xml:space="preserve"> Putri. BIOSEL (Biology Sci Educ</w:t>
          </w:r>
          <w:proofErr w:type="gramStart"/>
          <w:r>
            <w:rPr>
              <w:rFonts w:ascii="Tw Cen MT" w:hAnsi="Tw Cen MT" w:cs="Times New Roman"/>
              <w:sz w:val="24"/>
              <w:szCs w:val="24"/>
            </w:rPr>
            <w:t>) :</w:t>
          </w:r>
          <w:proofErr w:type="gramEnd"/>
          <w:r>
            <w:rPr>
              <w:rFonts w:ascii="Tw Cen MT" w:hAnsi="Tw Cen MT" w:cs="Times New Roman"/>
              <w:sz w:val="24"/>
              <w:szCs w:val="24"/>
            </w:rPr>
            <w:t xml:space="preserve"> </w:t>
          </w:r>
          <w:proofErr w:type="spellStart"/>
          <w:r>
            <w:rPr>
              <w:rFonts w:ascii="Tw Cen MT" w:hAnsi="Tw Cen MT" w:cs="Times New Roman"/>
              <w:i/>
              <w:sz w:val="24"/>
              <w:szCs w:val="24"/>
            </w:rPr>
            <w:t>Jurnal</w:t>
          </w:r>
          <w:proofErr w:type="spellEnd"/>
          <w:r>
            <w:rPr>
              <w:rFonts w:ascii="Tw Cen MT" w:hAnsi="Tw Cen MT" w:cs="Times New Roman"/>
              <w:i/>
              <w:sz w:val="24"/>
              <w:szCs w:val="24"/>
            </w:rPr>
            <w:t xml:space="preserve"> </w:t>
          </w:r>
          <w:proofErr w:type="spellStart"/>
          <w:r>
            <w:rPr>
              <w:rFonts w:ascii="Tw Cen MT" w:hAnsi="Tw Cen MT" w:cs="Times New Roman"/>
              <w:i/>
              <w:sz w:val="24"/>
              <w:szCs w:val="24"/>
            </w:rPr>
            <w:t>Penelitan</w:t>
          </w:r>
          <w:proofErr w:type="spellEnd"/>
          <w:r>
            <w:rPr>
              <w:rFonts w:ascii="Tw Cen MT" w:hAnsi="Tw Cen MT" w:cs="Times New Roman"/>
              <w:i/>
              <w:sz w:val="24"/>
              <w:szCs w:val="24"/>
            </w:rPr>
            <w:t xml:space="preserve"> Science dan Pendidikan,</w:t>
          </w:r>
          <w:r>
            <w:rPr>
              <w:rFonts w:ascii="Tw Cen MT" w:hAnsi="Tw Cen MT" w:cs="Times New Roman"/>
              <w:sz w:val="24"/>
              <w:szCs w:val="24"/>
            </w:rPr>
            <w:t xml:space="preserve"> Vol</w:t>
          </w:r>
          <w:r w:rsidR="00F268A8">
            <w:rPr>
              <w:rFonts w:ascii="Tw Cen MT" w:hAnsi="Tw Cen MT" w:cs="Times New Roman"/>
              <w:sz w:val="24"/>
              <w:szCs w:val="24"/>
            </w:rPr>
            <w:t xml:space="preserve">. </w:t>
          </w:r>
          <w:r>
            <w:rPr>
              <w:rFonts w:ascii="Tw Cen MT" w:hAnsi="Tw Cen MT" w:cs="Times New Roman"/>
              <w:sz w:val="24"/>
              <w:szCs w:val="24"/>
            </w:rPr>
            <w:t>1</w:t>
          </w:r>
          <w:r w:rsidR="00F268A8">
            <w:rPr>
              <w:rFonts w:ascii="Tw Cen MT" w:hAnsi="Tw Cen MT" w:cs="Times New Roman"/>
              <w:sz w:val="24"/>
              <w:szCs w:val="24"/>
            </w:rPr>
            <w:t>(9)</w:t>
          </w:r>
          <w:r>
            <w:rPr>
              <w:rFonts w:ascii="Tw Cen MT" w:hAnsi="Tw Cen MT" w:cs="Times New Roman"/>
              <w:sz w:val="24"/>
              <w:szCs w:val="24"/>
            </w:rPr>
            <w:t>,</w:t>
          </w:r>
          <w:r w:rsidR="00F268A8">
            <w:rPr>
              <w:rFonts w:ascii="Tw Cen MT" w:hAnsi="Tw Cen MT" w:cs="Times New Roman"/>
              <w:sz w:val="24"/>
              <w:szCs w:val="24"/>
            </w:rPr>
            <w:t xml:space="preserve"> 2020,</w:t>
          </w:r>
          <w:r>
            <w:rPr>
              <w:rFonts w:ascii="Tw Cen MT" w:hAnsi="Tw Cen MT" w:cs="Times New Roman"/>
              <w:sz w:val="24"/>
              <w:szCs w:val="24"/>
            </w:rPr>
            <w:t xml:space="preserve"> </w:t>
          </w:r>
          <w:r w:rsidR="00F268A8">
            <w:rPr>
              <w:rFonts w:ascii="Tw Cen MT" w:hAnsi="Tw Cen MT" w:cs="Times New Roman"/>
              <w:sz w:val="24"/>
              <w:szCs w:val="24"/>
            </w:rPr>
            <w:t xml:space="preserve">pp. </w:t>
          </w:r>
          <w:r>
            <w:rPr>
              <w:rFonts w:ascii="Tw Cen MT" w:hAnsi="Tw Cen MT" w:cs="Times New Roman"/>
              <w:sz w:val="24"/>
              <w:szCs w:val="24"/>
            </w:rPr>
            <w:t>101-108)</w:t>
          </w:r>
        </w:p>
        <w:p w14:paraId="02C61C76" w14:textId="1D7B2AD9"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[10]</w:t>
          </w:r>
          <w:r>
            <w:rPr>
              <w:rFonts w:ascii="Tw Cen MT" w:hAnsi="Tw Cen MT" w:cs="Times New Roman"/>
              <w:sz w:val="24"/>
              <w:szCs w:val="24"/>
            </w:rPr>
            <w:tab/>
          </w:r>
          <w:proofErr w:type="spellStart"/>
          <w:r>
            <w:rPr>
              <w:rFonts w:ascii="Tw Cen MT" w:hAnsi="Tw Cen MT" w:cs="Times New Roman"/>
              <w:sz w:val="24"/>
              <w:szCs w:val="24"/>
            </w:rPr>
            <w:t>Susanti</w:t>
          </w:r>
          <w:proofErr w:type="spellEnd"/>
          <w:r>
            <w:rPr>
              <w:rFonts w:ascii="Tw Cen MT" w:hAnsi="Tw Cen MT" w:cs="Times New Roman"/>
              <w:sz w:val="24"/>
              <w:szCs w:val="24"/>
            </w:rPr>
            <w:t xml:space="preserve"> D.</w:t>
          </w:r>
          <w:r w:rsidR="004E416A">
            <w:rPr>
              <w:rFonts w:ascii="Tw Cen MT" w:hAnsi="Tw Cen MT" w:cs="Times New Roman"/>
              <w:sz w:val="24"/>
              <w:szCs w:val="24"/>
            </w:rPr>
            <w:t>,</w:t>
          </w:r>
          <w:r>
            <w:rPr>
              <w:rFonts w:ascii="Tw Cen MT" w:hAnsi="Tw Cen MT" w:cs="Times New Roman"/>
              <w:sz w:val="24"/>
              <w:szCs w:val="24"/>
            </w:rPr>
            <w:t xml:space="preserve"> </w:t>
          </w:r>
          <w:proofErr w:type="spellStart"/>
          <w:r>
            <w:rPr>
              <w:rFonts w:ascii="Tw Cen MT" w:hAnsi="Tw Cen MT" w:cs="Times New Roman"/>
              <w:sz w:val="24"/>
              <w:szCs w:val="24"/>
            </w:rPr>
            <w:t>Hubungan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Pengetahuan</w:t>
          </w:r>
          <w:proofErr w:type="spellEnd"/>
          <w:r>
            <w:rPr>
              <w:rFonts w:ascii="Tw Cen MT" w:hAnsi="Tw Cen MT" w:cs="Times New Roman"/>
              <w:sz w:val="24"/>
              <w:szCs w:val="24"/>
            </w:rPr>
            <w:t xml:space="preserve"> </w:t>
          </w:r>
          <w:proofErr w:type="spellStart"/>
          <w:r>
            <w:rPr>
              <w:rFonts w:ascii="Tw Cen MT" w:hAnsi="Tw Cen MT" w:cs="Times New Roman"/>
              <w:sz w:val="24"/>
              <w:szCs w:val="24"/>
            </w:rPr>
            <w:t>Remaja</w:t>
          </w:r>
          <w:proofErr w:type="spellEnd"/>
          <w:r>
            <w:rPr>
              <w:rFonts w:ascii="Tw Cen MT" w:hAnsi="Tw Cen MT" w:cs="Times New Roman"/>
              <w:sz w:val="24"/>
              <w:szCs w:val="24"/>
            </w:rPr>
            <w:t xml:space="preserve"> Putri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Perilaku</w:t>
          </w:r>
          <w:proofErr w:type="spellEnd"/>
          <w:r>
            <w:rPr>
              <w:rFonts w:ascii="Tw Cen MT" w:hAnsi="Tw Cen MT" w:cs="Times New Roman"/>
              <w:sz w:val="24"/>
              <w:szCs w:val="24"/>
            </w:rPr>
            <w:t xml:space="preserve"> Personal Hygiene </w:t>
          </w:r>
          <w:proofErr w:type="spellStart"/>
          <w:r>
            <w:rPr>
              <w:rFonts w:ascii="Tw Cen MT" w:hAnsi="Tw Cen MT" w:cs="Times New Roman"/>
              <w:sz w:val="24"/>
              <w:szCs w:val="24"/>
            </w:rPr>
            <w:t>Saat</w:t>
          </w:r>
          <w:proofErr w:type="spellEnd"/>
          <w:r>
            <w:rPr>
              <w:rFonts w:ascii="Tw Cen MT" w:hAnsi="Tw Cen MT" w:cs="Times New Roman"/>
              <w:sz w:val="24"/>
              <w:szCs w:val="24"/>
            </w:rPr>
            <w:t xml:space="preserve"> </w:t>
          </w:r>
          <w:proofErr w:type="spellStart"/>
          <w:r>
            <w:rPr>
              <w:rFonts w:ascii="Tw Cen MT" w:hAnsi="Tw Cen MT" w:cs="Times New Roman"/>
              <w:sz w:val="24"/>
              <w:szCs w:val="24"/>
            </w:rPr>
            <w:t>Menstruasi</w:t>
          </w:r>
          <w:proofErr w:type="spellEnd"/>
          <w:r>
            <w:rPr>
              <w:rFonts w:ascii="Tw Cen MT" w:hAnsi="Tw Cen MT" w:cs="Times New Roman"/>
              <w:sz w:val="24"/>
              <w:szCs w:val="24"/>
            </w:rPr>
            <w:t xml:space="preserve">. </w:t>
          </w:r>
          <w:proofErr w:type="spellStart"/>
          <w:r>
            <w:rPr>
              <w:rFonts w:ascii="Tw Cen MT" w:hAnsi="Tw Cen MT" w:cs="Times New Roman"/>
              <w:i/>
              <w:iCs/>
              <w:sz w:val="24"/>
              <w:szCs w:val="24"/>
            </w:rPr>
            <w:t>Jurnal</w:t>
          </w:r>
          <w:proofErr w:type="spellEnd"/>
          <w:r>
            <w:rPr>
              <w:rFonts w:ascii="Tw Cen MT" w:hAnsi="Tw Cen MT" w:cs="Times New Roman"/>
              <w:i/>
              <w:iCs/>
              <w:sz w:val="24"/>
              <w:szCs w:val="24"/>
            </w:rPr>
            <w:t xml:space="preserve"> Kesehatan </w:t>
          </w:r>
          <w:proofErr w:type="spellStart"/>
          <w:r>
            <w:rPr>
              <w:rFonts w:ascii="Tw Cen MT" w:hAnsi="Tw Cen MT" w:cs="Times New Roman"/>
              <w:i/>
              <w:iCs/>
              <w:sz w:val="24"/>
              <w:szCs w:val="24"/>
            </w:rPr>
            <w:t>Samodra</w:t>
          </w:r>
          <w:proofErr w:type="spellEnd"/>
          <w:r>
            <w:rPr>
              <w:rFonts w:ascii="Tw Cen MT" w:hAnsi="Tw Cen MT" w:cs="Times New Roman"/>
              <w:i/>
              <w:iCs/>
              <w:sz w:val="24"/>
              <w:szCs w:val="24"/>
            </w:rPr>
            <w:t xml:space="preserve"> </w:t>
          </w:r>
          <w:proofErr w:type="spellStart"/>
          <w:r>
            <w:rPr>
              <w:rFonts w:ascii="Tw Cen MT" w:hAnsi="Tw Cen MT" w:cs="Times New Roman"/>
              <w:i/>
              <w:iCs/>
              <w:sz w:val="24"/>
              <w:szCs w:val="24"/>
            </w:rPr>
            <w:t>Ilmu</w:t>
          </w:r>
          <w:proofErr w:type="spellEnd"/>
          <w:r>
            <w:rPr>
              <w:rFonts w:ascii="Tw Cen MT" w:hAnsi="Tw Cen MT" w:cs="Times New Roman"/>
              <w:sz w:val="24"/>
              <w:szCs w:val="24"/>
            </w:rPr>
            <w:t xml:space="preserve">, </w:t>
          </w:r>
          <w:r w:rsidR="00F268A8">
            <w:rPr>
              <w:rFonts w:ascii="Tw Cen MT" w:hAnsi="Tw Cen MT" w:cs="Times New Roman"/>
              <w:sz w:val="24"/>
              <w:szCs w:val="24"/>
            </w:rPr>
            <w:t xml:space="preserve">Vol. </w:t>
          </w:r>
          <w:r>
            <w:rPr>
              <w:rFonts w:ascii="Tw Cen MT" w:hAnsi="Tw Cen MT" w:cs="Times New Roman"/>
              <w:i/>
              <w:iCs/>
              <w:sz w:val="24"/>
              <w:szCs w:val="24"/>
            </w:rPr>
            <w:t>11</w:t>
          </w:r>
          <w:r>
            <w:rPr>
              <w:rFonts w:ascii="Tw Cen MT" w:hAnsi="Tw Cen MT" w:cs="Times New Roman"/>
              <w:sz w:val="24"/>
              <w:szCs w:val="24"/>
            </w:rPr>
            <w:t xml:space="preserve">(2), </w:t>
          </w:r>
          <w:r w:rsidR="00F268A8">
            <w:rPr>
              <w:rFonts w:ascii="Tw Cen MT" w:hAnsi="Tw Cen MT" w:cs="Times New Roman"/>
              <w:sz w:val="24"/>
              <w:szCs w:val="24"/>
            </w:rPr>
            <w:t>2020, pp.</w:t>
          </w:r>
          <w:r>
            <w:rPr>
              <w:rFonts w:ascii="Tw Cen MT" w:hAnsi="Tw Cen MT" w:cs="Times New Roman"/>
              <w:sz w:val="24"/>
              <w:szCs w:val="24"/>
            </w:rPr>
            <w:t>166–172.</w:t>
          </w:r>
        </w:p>
        <w:p w14:paraId="053E9A8F" w14:textId="1927883F"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[11]</w:t>
          </w:r>
          <w:r>
            <w:rPr>
              <w:rFonts w:ascii="Tw Cen MT" w:hAnsi="Tw Cen MT" w:cs="Times New Roman"/>
              <w:sz w:val="24"/>
              <w:szCs w:val="24"/>
            </w:rPr>
            <w:tab/>
          </w:r>
          <w:proofErr w:type="spellStart"/>
          <w:r>
            <w:rPr>
              <w:rFonts w:ascii="Tw Cen MT" w:hAnsi="Tw Cen MT" w:cs="Times New Roman"/>
              <w:sz w:val="24"/>
              <w:szCs w:val="24"/>
            </w:rPr>
            <w:t>Rohidah</w:t>
          </w:r>
          <w:proofErr w:type="spellEnd"/>
          <w:r w:rsidR="00F268A8">
            <w:rPr>
              <w:rFonts w:ascii="Tw Cen MT" w:hAnsi="Tw Cen MT" w:cs="Times New Roman"/>
              <w:sz w:val="24"/>
              <w:szCs w:val="24"/>
            </w:rPr>
            <w:t xml:space="preserve"> </w:t>
          </w:r>
          <w:proofErr w:type="spellStart"/>
          <w:r>
            <w:rPr>
              <w:rFonts w:ascii="Tw Cen MT" w:hAnsi="Tw Cen MT" w:cs="Times New Roman"/>
              <w:sz w:val="24"/>
              <w:szCs w:val="24"/>
            </w:rPr>
            <w:t>dkk</w:t>
          </w:r>
          <w:proofErr w:type="spellEnd"/>
          <w:r>
            <w:rPr>
              <w:rFonts w:ascii="Tw Cen MT" w:hAnsi="Tw Cen MT" w:cs="Times New Roman"/>
              <w:sz w:val="24"/>
              <w:szCs w:val="24"/>
            </w:rPr>
            <w:t>.</w:t>
          </w:r>
          <w:r w:rsidR="004E416A">
            <w:rPr>
              <w:rFonts w:ascii="Tw Cen MT" w:hAnsi="Tw Cen MT" w:cs="Times New Roman"/>
              <w:sz w:val="24"/>
              <w:szCs w:val="24"/>
            </w:rPr>
            <w:t>,</w:t>
          </w:r>
          <w:r>
            <w:rPr>
              <w:rFonts w:ascii="Tw Cen MT" w:hAnsi="Tw Cen MT" w:cs="Times New Roman"/>
              <w:sz w:val="24"/>
              <w:szCs w:val="24"/>
            </w:rPr>
            <w:t xml:space="preserve"> </w:t>
          </w:r>
          <w:proofErr w:type="spellStart"/>
          <w:r>
            <w:rPr>
              <w:rFonts w:ascii="Tw Cen MT" w:hAnsi="Tw Cen MT" w:cs="Times New Roman"/>
              <w:sz w:val="24"/>
              <w:szCs w:val="24"/>
            </w:rPr>
            <w:t>Hubungan</w:t>
          </w:r>
          <w:proofErr w:type="spellEnd"/>
          <w:r>
            <w:rPr>
              <w:rFonts w:ascii="Tw Cen MT" w:hAnsi="Tw Cen MT" w:cs="Times New Roman"/>
              <w:sz w:val="24"/>
              <w:szCs w:val="24"/>
            </w:rPr>
            <w:t xml:space="preserve"> Tingkat </w:t>
          </w:r>
          <w:proofErr w:type="spellStart"/>
          <w:r>
            <w:rPr>
              <w:rFonts w:ascii="Tw Cen MT" w:hAnsi="Tw Cen MT" w:cs="Times New Roman"/>
              <w:sz w:val="24"/>
              <w:szCs w:val="24"/>
            </w:rPr>
            <w:t>Pengetahuan</w:t>
          </w:r>
          <w:proofErr w:type="spellEnd"/>
          <w:r>
            <w:rPr>
              <w:rFonts w:ascii="Tw Cen MT" w:hAnsi="Tw Cen MT" w:cs="Times New Roman"/>
              <w:sz w:val="24"/>
              <w:szCs w:val="24"/>
            </w:rPr>
            <w:t xml:space="preserve"> </w:t>
          </w:r>
          <w:proofErr w:type="spellStart"/>
          <w:r>
            <w:rPr>
              <w:rFonts w:ascii="Tw Cen MT" w:hAnsi="Tw Cen MT" w:cs="Times New Roman"/>
              <w:sz w:val="24"/>
              <w:szCs w:val="24"/>
            </w:rPr>
            <w:t>Remaja</w:t>
          </w:r>
          <w:proofErr w:type="spellEnd"/>
          <w:r>
            <w:rPr>
              <w:rFonts w:ascii="Tw Cen MT" w:hAnsi="Tw Cen MT" w:cs="Times New Roman"/>
              <w:sz w:val="24"/>
              <w:szCs w:val="24"/>
            </w:rPr>
            <w:t xml:space="preserve"> Putri </w:t>
          </w:r>
          <w:proofErr w:type="spellStart"/>
          <w:r>
            <w:rPr>
              <w:rFonts w:ascii="Tw Cen MT" w:hAnsi="Tw Cen MT" w:cs="Times New Roman"/>
              <w:sz w:val="24"/>
              <w:szCs w:val="24"/>
            </w:rPr>
            <w:t>Terhadap</w:t>
          </w:r>
          <w:proofErr w:type="spellEnd"/>
          <w:r>
            <w:rPr>
              <w:rFonts w:ascii="Tw Cen MT" w:hAnsi="Tw Cen MT" w:cs="Times New Roman"/>
              <w:sz w:val="24"/>
              <w:szCs w:val="24"/>
            </w:rPr>
            <w:t xml:space="preserve"> Personal Hygiene </w:t>
          </w:r>
          <w:proofErr w:type="spellStart"/>
          <w:r>
            <w:rPr>
              <w:rFonts w:ascii="Tw Cen MT" w:hAnsi="Tw Cen MT" w:cs="Times New Roman"/>
              <w:sz w:val="24"/>
              <w:szCs w:val="24"/>
            </w:rPr>
            <w:t>Saat</w:t>
          </w:r>
          <w:proofErr w:type="spellEnd"/>
          <w:r>
            <w:rPr>
              <w:rFonts w:ascii="Tw Cen MT" w:hAnsi="Tw Cen MT" w:cs="Times New Roman"/>
              <w:sz w:val="24"/>
              <w:szCs w:val="24"/>
            </w:rPr>
            <w:t xml:space="preserve"> </w:t>
          </w:r>
          <w:proofErr w:type="spellStart"/>
          <w:r>
            <w:rPr>
              <w:rFonts w:ascii="Tw Cen MT" w:hAnsi="Tw Cen MT" w:cs="Times New Roman"/>
              <w:sz w:val="24"/>
              <w:szCs w:val="24"/>
            </w:rPr>
            <w:t>Menstruasi</w:t>
          </w:r>
          <w:proofErr w:type="spellEnd"/>
          <w:r>
            <w:rPr>
              <w:rFonts w:ascii="Tw Cen MT" w:hAnsi="Tw Cen MT" w:cs="Times New Roman"/>
              <w:sz w:val="24"/>
              <w:szCs w:val="24"/>
            </w:rPr>
            <w:t xml:space="preserve"> Di SMA Negeri 3 </w:t>
          </w:r>
          <w:proofErr w:type="spellStart"/>
          <w:r>
            <w:rPr>
              <w:rFonts w:ascii="Tw Cen MT" w:hAnsi="Tw Cen MT" w:cs="Times New Roman"/>
              <w:sz w:val="24"/>
              <w:szCs w:val="24"/>
            </w:rPr>
            <w:t>Pekanbaru</w:t>
          </w:r>
          <w:proofErr w:type="spellEnd"/>
          <w:r>
            <w:rPr>
              <w:rFonts w:ascii="Tw Cen MT" w:hAnsi="Tw Cen MT" w:cs="Times New Roman"/>
              <w:sz w:val="24"/>
              <w:szCs w:val="24"/>
            </w:rPr>
            <w:t xml:space="preserve"> </w:t>
          </w:r>
          <w:proofErr w:type="spellStart"/>
          <w:r>
            <w:rPr>
              <w:rFonts w:ascii="Tw Cen MT" w:hAnsi="Tw Cen MT" w:cs="Times New Roman"/>
              <w:sz w:val="24"/>
              <w:szCs w:val="24"/>
            </w:rPr>
            <w:t>Tahun</w:t>
          </w:r>
          <w:proofErr w:type="spellEnd"/>
          <w:r>
            <w:rPr>
              <w:rFonts w:ascii="Tw Cen MT" w:hAnsi="Tw Cen MT" w:cs="Times New Roman"/>
              <w:sz w:val="24"/>
              <w:szCs w:val="24"/>
            </w:rPr>
            <w:t xml:space="preserve"> 2018. </w:t>
          </w:r>
          <w:r>
            <w:rPr>
              <w:rFonts w:ascii="Tw Cen MT" w:hAnsi="Tw Cen MT" w:cs="Times New Roman"/>
              <w:iCs/>
              <w:sz w:val="24"/>
              <w:szCs w:val="24"/>
            </w:rPr>
            <w:t xml:space="preserve">JOMIS </w:t>
          </w:r>
          <w:r>
            <w:rPr>
              <w:rFonts w:ascii="Tw Cen MT" w:hAnsi="Tw Cen MT" w:cs="Times New Roman"/>
              <w:i/>
              <w:iCs/>
              <w:sz w:val="24"/>
              <w:szCs w:val="24"/>
            </w:rPr>
            <w:t>(Journal of Midwifery Science)</w:t>
          </w:r>
          <w:r>
            <w:rPr>
              <w:rFonts w:ascii="Tw Cen MT" w:hAnsi="Tw Cen MT" w:cs="Times New Roman"/>
              <w:sz w:val="24"/>
              <w:szCs w:val="24"/>
            </w:rPr>
            <w:t>, V</w:t>
          </w:r>
          <w:r w:rsidR="00F268A8">
            <w:rPr>
              <w:rFonts w:ascii="Tw Cen MT" w:hAnsi="Tw Cen MT" w:cs="Times New Roman"/>
              <w:sz w:val="24"/>
              <w:szCs w:val="24"/>
            </w:rPr>
            <w:t>ol.</w:t>
          </w:r>
          <w:r>
            <w:rPr>
              <w:rFonts w:ascii="Tw Cen MT" w:hAnsi="Tw Cen MT" w:cs="Times New Roman"/>
              <w:sz w:val="24"/>
              <w:szCs w:val="24"/>
            </w:rPr>
            <w:t xml:space="preserve"> 1 </w:t>
          </w:r>
          <w:r w:rsidR="00F268A8">
            <w:rPr>
              <w:rFonts w:ascii="Tw Cen MT" w:hAnsi="Tw Cen MT" w:cs="Times New Roman"/>
              <w:sz w:val="24"/>
              <w:szCs w:val="24"/>
            </w:rPr>
            <w:t>(</w:t>
          </w:r>
          <w:r>
            <w:rPr>
              <w:rFonts w:ascii="Tw Cen MT" w:hAnsi="Tw Cen MT" w:cs="Times New Roman"/>
              <w:sz w:val="24"/>
              <w:szCs w:val="24"/>
            </w:rPr>
            <w:t>3</w:t>
          </w:r>
          <w:r w:rsidR="00F268A8">
            <w:rPr>
              <w:rFonts w:ascii="Tw Cen MT" w:hAnsi="Tw Cen MT" w:cs="Times New Roman"/>
              <w:sz w:val="24"/>
              <w:szCs w:val="24"/>
            </w:rPr>
            <w:t>)</w:t>
          </w:r>
          <w:r>
            <w:rPr>
              <w:rFonts w:ascii="Tw Cen MT" w:hAnsi="Tw Cen MT" w:cs="Times New Roman"/>
              <w:sz w:val="24"/>
              <w:szCs w:val="24"/>
            </w:rPr>
            <w:t xml:space="preserve">, </w:t>
          </w:r>
          <w:r w:rsidR="00F268A8">
            <w:rPr>
              <w:rFonts w:ascii="Tw Cen MT" w:hAnsi="Tw Cen MT" w:cs="Times New Roman"/>
              <w:sz w:val="24"/>
              <w:szCs w:val="24"/>
            </w:rPr>
            <w:t>2019,</w:t>
          </w:r>
          <w:r>
            <w:rPr>
              <w:rFonts w:ascii="Tw Cen MT" w:hAnsi="Tw Cen MT" w:cs="Times New Roman"/>
              <w:sz w:val="24"/>
              <w:szCs w:val="24"/>
            </w:rPr>
            <w:t xml:space="preserve"> </w:t>
          </w:r>
          <w:r w:rsidR="00F268A8">
            <w:rPr>
              <w:rFonts w:ascii="Tw Cen MT" w:hAnsi="Tw Cen MT" w:cs="Times New Roman"/>
              <w:sz w:val="24"/>
              <w:szCs w:val="24"/>
            </w:rPr>
            <w:t>pp.</w:t>
          </w:r>
          <w:r>
            <w:rPr>
              <w:rFonts w:ascii="Tw Cen MT" w:hAnsi="Tw Cen MT" w:cs="Times New Roman"/>
              <w:sz w:val="24"/>
              <w:szCs w:val="24"/>
            </w:rPr>
            <w:t xml:space="preserve"> 32–35.</w:t>
          </w:r>
        </w:p>
        <w:p w14:paraId="4DBC2290" w14:textId="773D86E6"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[12]</w:t>
          </w:r>
          <w:r>
            <w:rPr>
              <w:rFonts w:ascii="Tw Cen MT" w:hAnsi="Tw Cen MT" w:cs="Times New Roman"/>
              <w:sz w:val="24"/>
              <w:szCs w:val="24"/>
            </w:rPr>
            <w:tab/>
            <w:t xml:space="preserve">Rika. </w:t>
          </w:r>
          <w:proofErr w:type="spellStart"/>
          <w:r>
            <w:rPr>
              <w:rFonts w:ascii="Tw Cen MT" w:hAnsi="Tw Cen MT" w:cs="Times New Roman"/>
              <w:iCs/>
              <w:sz w:val="24"/>
              <w:szCs w:val="24"/>
            </w:rPr>
            <w:t>Hubungan</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Pengetahuan</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Dengan</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Perilaku</w:t>
          </w:r>
          <w:proofErr w:type="spellEnd"/>
          <w:r>
            <w:rPr>
              <w:rFonts w:ascii="Tw Cen MT" w:hAnsi="Tw Cen MT" w:cs="Times New Roman"/>
              <w:iCs/>
              <w:sz w:val="24"/>
              <w:szCs w:val="24"/>
            </w:rPr>
            <w:t xml:space="preserve"> Personal Hygiene </w:t>
          </w:r>
          <w:proofErr w:type="spellStart"/>
          <w:r>
            <w:rPr>
              <w:rFonts w:ascii="Tw Cen MT" w:hAnsi="Tw Cen MT" w:cs="Times New Roman"/>
              <w:iCs/>
              <w:sz w:val="24"/>
              <w:szCs w:val="24"/>
            </w:rPr>
            <w:t>Saat</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Menstruasi</w:t>
          </w:r>
          <w:proofErr w:type="spellEnd"/>
          <w:r>
            <w:rPr>
              <w:rFonts w:ascii="Tw Cen MT" w:hAnsi="Tw Cen MT" w:cs="Times New Roman"/>
              <w:iCs/>
              <w:sz w:val="24"/>
              <w:szCs w:val="24"/>
            </w:rPr>
            <w:t xml:space="preserve"> Pada </w:t>
          </w:r>
          <w:proofErr w:type="spellStart"/>
          <w:r>
            <w:rPr>
              <w:rFonts w:ascii="Tw Cen MT" w:hAnsi="Tw Cen MT" w:cs="Times New Roman"/>
              <w:iCs/>
              <w:sz w:val="24"/>
              <w:szCs w:val="24"/>
            </w:rPr>
            <w:t>Remaja</w:t>
          </w:r>
          <w:proofErr w:type="spellEnd"/>
          <w:r>
            <w:rPr>
              <w:rFonts w:ascii="Tw Cen MT" w:hAnsi="Tw Cen MT" w:cs="Times New Roman"/>
              <w:iCs/>
              <w:sz w:val="24"/>
              <w:szCs w:val="24"/>
            </w:rPr>
            <w:t xml:space="preserve"> Putri</w:t>
          </w:r>
          <w:r>
            <w:rPr>
              <w:rFonts w:ascii="Tw Cen MT" w:hAnsi="Tw Cen MT" w:cs="Times New Roman"/>
              <w:sz w:val="24"/>
              <w:szCs w:val="24"/>
            </w:rPr>
            <w:t xml:space="preserve">. </w:t>
          </w:r>
          <w:proofErr w:type="spellStart"/>
          <w:r w:rsidRPr="00B20BB1">
            <w:rPr>
              <w:rFonts w:ascii="Tw Cen MT" w:hAnsi="Tw Cen MT" w:cs="Times New Roman"/>
              <w:i/>
              <w:iCs/>
              <w:sz w:val="24"/>
              <w:szCs w:val="24"/>
            </w:rPr>
            <w:t>Skripsi</w:t>
          </w:r>
          <w:proofErr w:type="spellEnd"/>
          <w:r w:rsidR="00B20BB1">
            <w:rPr>
              <w:rFonts w:ascii="Tw Cen MT" w:hAnsi="Tw Cen MT" w:cs="Times New Roman"/>
              <w:sz w:val="24"/>
              <w:szCs w:val="24"/>
            </w:rPr>
            <w:t xml:space="preserve">, </w:t>
          </w:r>
          <w:r>
            <w:rPr>
              <w:rFonts w:ascii="Tw Cen MT" w:hAnsi="Tw Cen MT" w:cs="Times New Roman"/>
              <w:sz w:val="24"/>
              <w:szCs w:val="24"/>
            </w:rPr>
            <w:t>2020.</w:t>
          </w:r>
        </w:p>
        <w:p w14:paraId="4586CB24" w14:textId="479FA430"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[13]</w:t>
          </w:r>
          <w:r>
            <w:rPr>
              <w:rFonts w:ascii="Tw Cen MT" w:hAnsi="Tw Cen MT" w:cs="Times New Roman"/>
              <w:sz w:val="24"/>
              <w:szCs w:val="24"/>
            </w:rPr>
            <w:tab/>
          </w:r>
          <w:proofErr w:type="spellStart"/>
          <w:r>
            <w:rPr>
              <w:rFonts w:ascii="Tw Cen MT" w:hAnsi="Tw Cen MT" w:cs="Times New Roman"/>
              <w:sz w:val="24"/>
              <w:szCs w:val="24"/>
            </w:rPr>
            <w:t>Juwitasari</w:t>
          </w:r>
          <w:proofErr w:type="spellEnd"/>
          <w:r>
            <w:rPr>
              <w:rFonts w:ascii="Tw Cen MT" w:hAnsi="Tw Cen MT" w:cs="Times New Roman"/>
              <w:sz w:val="24"/>
              <w:szCs w:val="24"/>
            </w:rPr>
            <w:t xml:space="preserve">, </w:t>
          </w:r>
          <w:proofErr w:type="spellStart"/>
          <w:r>
            <w:rPr>
              <w:rFonts w:ascii="Tw Cen MT" w:hAnsi="Tw Cen MT" w:cs="Times New Roman"/>
              <w:iCs/>
              <w:sz w:val="24"/>
              <w:szCs w:val="24"/>
            </w:rPr>
            <w:t>Hubungan</w:t>
          </w:r>
          <w:proofErr w:type="spellEnd"/>
          <w:r>
            <w:rPr>
              <w:rFonts w:ascii="Tw Cen MT" w:hAnsi="Tw Cen MT" w:cs="Times New Roman"/>
              <w:iCs/>
              <w:sz w:val="24"/>
              <w:szCs w:val="24"/>
            </w:rPr>
            <w:t xml:space="preserve"> Antara Tingkat </w:t>
          </w:r>
          <w:proofErr w:type="spellStart"/>
          <w:r>
            <w:rPr>
              <w:rFonts w:ascii="Tw Cen MT" w:hAnsi="Tw Cen MT" w:cs="Times New Roman"/>
              <w:iCs/>
              <w:sz w:val="24"/>
              <w:szCs w:val="24"/>
            </w:rPr>
            <w:t>Pengetahuan</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Tentang</w:t>
          </w:r>
          <w:proofErr w:type="spellEnd"/>
          <w:r>
            <w:rPr>
              <w:rFonts w:ascii="Tw Cen MT" w:hAnsi="Tw Cen MT" w:cs="Times New Roman"/>
              <w:iCs/>
              <w:sz w:val="24"/>
              <w:szCs w:val="24"/>
            </w:rPr>
            <w:t xml:space="preserve"> Vulva Hygiene </w:t>
          </w:r>
          <w:proofErr w:type="spellStart"/>
          <w:r>
            <w:rPr>
              <w:rFonts w:ascii="Tw Cen MT" w:hAnsi="Tw Cen MT" w:cs="Times New Roman"/>
              <w:iCs/>
              <w:sz w:val="24"/>
              <w:szCs w:val="24"/>
            </w:rPr>
            <w:t>Dengan</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Perilaku</w:t>
          </w:r>
          <w:proofErr w:type="spellEnd"/>
          <w:r>
            <w:rPr>
              <w:rFonts w:ascii="Tw Cen MT" w:hAnsi="Tw Cen MT" w:cs="Times New Roman"/>
              <w:iCs/>
              <w:sz w:val="24"/>
              <w:szCs w:val="24"/>
            </w:rPr>
            <w:t xml:space="preserve"> Vulva Hygiene </w:t>
          </w:r>
          <w:proofErr w:type="spellStart"/>
          <w:r>
            <w:rPr>
              <w:rFonts w:ascii="Tw Cen MT" w:hAnsi="Tw Cen MT" w:cs="Times New Roman"/>
              <w:iCs/>
              <w:sz w:val="24"/>
              <w:szCs w:val="24"/>
            </w:rPr>
            <w:t>Saat</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Menstruasi</w:t>
          </w:r>
          <w:proofErr w:type="spellEnd"/>
          <w:r>
            <w:rPr>
              <w:rFonts w:ascii="Tw Cen MT" w:hAnsi="Tw Cen MT" w:cs="Times New Roman"/>
              <w:iCs/>
              <w:sz w:val="24"/>
              <w:szCs w:val="24"/>
            </w:rPr>
            <w:t xml:space="preserve"> Pada </w:t>
          </w:r>
          <w:proofErr w:type="spellStart"/>
          <w:r>
            <w:rPr>
              <w:rFonts w:ascii="Tw Cen MT" w:hAnsi="Tw Cen MT" w:cs="Times New Roman"/>
              <w:iCs/>
              <w:sz w:val="24"/>
              <w:szCs w:val="24"/>
            </w:rPr>
            <w:t>Remaja</w:t>
          </w:r>
          <w:proofErr w:type="spellEnd"/>
          <w:r>
            <w:rPr>
              <w:rFonts w:ascii="Tw Cen MT" w:hAnsi="Tw Cen MT" w:cs="Times New Roman"/>
              <w:iCs/>
              <w:sz w:val="24"/>
              <w:szCs w:val="24"/>
            </w:rPr>
            <w:t xml:space="preserve"> Awal</w:t>
          </w:r>
          <w:r>
            <w:rPr>
              <w:rFonts w:ascii="Tw Cen MT" w:hAnsi="Tw Cen MT" w:cs="Times New Roman"/>
              <w:sz w:val="24"/>
              <w:szCs w:val="24"/>
            </w:rPr>
            <w:t xml:space="preserve">. </w:t>
          </w:r>
          <w:proofErr w:type="spellStart"/>
          <w:r w:rsidRPr="00B20BB1">
            <w:rPr>
              <w:rFonts w:ascii="Tw Cen MT" w:hAnsi="Tw Cen MT" w:cs="Times New Roman"/>
              <w:i/>
              <w:iCs/>
              <w:sz w:val="24"/>
              <w:szCs w:val="24"/>
            </w:rPr>
            <w:t>Skripsi</w:t>
          </w:r>
          <w:proofErr w:type="spellEnd"/>
          <w:r w:rsidR="00B20BB1">
            <w:rPr>
              <w:rFonts w:ascii="Tw Cen MT" w:hAnsi="Tw Cen MT" w:cs="Times New Roman"/>
              <w:i/>
              <w:iCs/>
              <w:sz w:val="24"/>
              <w:szCs w:val="24"/>
            </w:rPr>
            <w:t>,</w:t>
          </w:r>
          <w:r>
            <w:rPr>
              <w:rFonts w:ascii="Tw Cen MT" w:hAnsi="Tw Cen MT" w:cs="Times New Roman"/>
              <w:sz w:val="24"/>
              <w:szCs w:val="24"/>
            </w:rPr>
            <w:t xml:space="preserve"> </w:t>
          </w:r>
          <w:r>
            <w:rPr>
              <w:rFonts w:ascii="Tw Cen MT" w:hAnsi="Tw Cen MT" w:cs="Times New Roman"/>
              <w:sz w:val="24"/>
              <w:szCs w:val="24"/>
            </w:rPr>
            <w:lastRenderedPageBreak/>
            <w:t>2020.</w:t>
          </w:r>
        </w:p>
        <w:p w14:paraId="5F2BF0A7" w14:textId="50F3331E"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[14]</w:t>
          </w:r>
          <w:r>
            <w:rPr>
              <w:rFonts w:ascii="Tw Cen MT" w:hAnsi="Tw Cen MT" w:cs="Times New Roman"/>
              <w:sz w:val="24"/>
              <w:szCs w:val="24"/>
            </w:rPr>
            <w:tab/>
          </w:r>
          <w:proofErr w:type="spellStart"/>
          <w:r>
            <w:rPr>
              <w:rFonts w:ascii="Tw Cen MT" w:hAnsi="Tw Cen MT" w:cs="Times New Roman"/>
              <w:sz w:val="24"/>
              <w:szCs w:val="24"/>
            </w:rPr>
            <w:t>Suryani</w:t>
          </w:r>
          <w:proofErr w:type="spellEnd"/>
          <w:r>
            <w:rPr>
              <w:rFonts w:ascii="Tw Cen MT" w:hAnsi="Tw Cen MT" w:cs="Times New Roman"/>
              <w:sz w:val="24"/>
              <w:szCs w:val="24"/>
            </w:rPr>
            <w:t xml:space="preserve"> L. </w:t>
          </w:r>
          <w:proofErr w:type="spellStart"/>
          <w:r>
            <w:rPr>
              <w:rFonts w:ascii="Tw Cen MT" w:hAnsi="Tw Cen MT" w:cs="Times New Roman"/>
              <w:sz w:val="24"/>
              <w:szCs w:val="24"/>
            </w:rPr>
            <w:t>Faktor-faktor</w:t>
          </w:r>
          <w:proofErr w:type="spellEnd"/>
          <w:r>
            <w:rPr>
              <w:rFonts w:ascii="Tw Cen MT" w:hAnsi="Tw Cen MT" w:cs="Times New Roman"/>
              <w:sz w:val="24"/>
              <w:szCs w:val="24"/>
            </w:rPr>
            <w:t xml:space="preserve"> yang </w:t>
          </w:r>
          <w:proofErr w:type="spellStart"/>
          <w:r>
            <w:rPr>
              <w:rFonts w:ascii="Tw Cen MT" w:hAnsi="Tw Cen MT" w:cs="Times New Roman"/>
              <w:sz w:val="24"/>
              <w:szCs w:val="24"/>
            </w:rPr>
            <w:t>mempengaruhi</w:t>
          </w:r>
          <w:proofErr w:type="spellEnd"/>
          <w:r>
            <w:rPr>
              <w:rFonts w:ascii="Tw Cen MT" w:hAnsi="Tw Cen MT" w:cs="Times New Roman"/>
              <w:sz w:val="24"/>
              <w:szCs w:val="24"/>
            </w:rPr>
            <w:t xml:space="preserve"> </w:t>
          </w:r>
          <w:proofErr w:type="spellStart"/>
          <w:r>
            <w:rPr>
              <w:rFonts w:ascii="Tw Cen MT" w:hAnsi="Tw Cen MT" w:cs="Times New Roman"/>
              <w:sz w:val="24"/>
              <w:szCs w:val="24"/>
            </w:rPr>
            <w:t>perilaku</w:t>
          </w:r>
          <w:proofErr w:type="spellEnd"/>
          <w:r>
            <w:rPr>
              <w:rFonts w:ascii="Tw Cen MT" w:hAnsi="Tw Cen MT" w:cs="Times New Roman"/>
              <w:sz w:val="24"/>
              <w:szCs w:val="24"/>
            </w:rPr>
            <w:t xml:space="preserve"> </w:t>
          </w:r>
          <w:proofErr w:type="spellStart"/>
          <w:r>
            <w:rPr>
              <w:rFonts w:ascii="Tw Cen MT" w:hAnsi="Tw Cen MT" w:cs="Times New Roman"/>
              <w:sz w:val="24"/>
              <w:szCs w:val="24"/>
            </w:rPr>
            <w:t>remaja</w:t>
          </w:r>
          <w:proofErr w:type="spellEnd"/>
          <w:r>
            <w:rPr>
              <w:rFonts w:ascii="Tw Cen MT" w:hAnsi="Tw Cen MT" w:cs="Times New Roman"/>
              <w:sz w:val="24"/>
              <w:szCs w:val="24"/>
            </w:rPr>
            <w:t xml:space="preserve"> </w:t>
          </w:r>
          <w:proofErr w:type="spellStart"/>
          <w:r>
            <w:rPr>
              <w:rFonts w:ascii="Tw Cen MT" w:hAnsi="Tw Cen MT" w:cs="Times New Roman"/>
              <w:sz w:val="24"/>
              <w:szCs w:val="24"/>
            </w:rPr>
            <w:t>putri</w:t>
          </w:r>
          <w:proofErr w:type="spellEnd"/>
          <w:r>
            <w:rPr>
              <w:rFonts w:ascii="Tw Cen MT" w:hAnsi="Tw Cen MT" w:cs="Times New Roman"/>
              <w:sz w:val="24"/>
              <w:szCs w:val="24"/>
            </w:rPr>
            <w:t xml:space="preserve"> </w:t>
          </w:r>
          <w:proofErr w:type="spellStart"/>
          <w:r>
            <w:rPr>
              <w:rFonts w:ascii="Tw Cen MT" w:hAnsi="Tw Cen MT" w:cs="Times New Roman"/>
              <w:sz w:val="24"/>
              <w:szCs w:val="24"/>
            </w:rPr>
            <w:t>tentang</w:t>
          </w:r>
          <w:proofErr w:type="spellEnd"/>
          <w:r>
            <w:rPr>
              <w:rFonts w:ascii="Tw Cen MT" w:hAnsi="Tw Cen MT" w:cs="Times New Roman"/>
              <w:sz w:val="24"/>
              <w:szCs w:val="24"/>
            </w:rPr>
            <w:t xml:space="preserve"> personal hygiene pada </w:t>
          </w:r>
          <w:proofErr w:type="spellStart"/>
          <w:r>
            <w:rPr>
              <w:rFonts w:ascii="Tw Cen MT" w:hAnsi="Tw Cen MT" w:cs="Times New Roman"/>
              <w:sz w:val="24"/>
              <w:szCs w:val="24"/>
            </w:rPr>
            <w:t>saat</w:t>
          </w:r>
          <w:proofErr w:type="spellEnd"/>
          <w:r>
            <w:rPr>
              <w:rFonts w:ascii="Tw Cen MT" w:hAnsi="Tw Cen MT" w:cs="Times New Roman"/>
              <w:sz w:val="24"/>
              <w:szCs w:val="24"/>
            </w:rPr>
            <w:t xml:space="preserve"> </w:t>
          </w:r>
          <w:proofErr w:type="spellStart"/>
          <w:r>
            <w:rPr>
              <w:rFonts w:ascii="Tw Cen MT" w:hAnsi="Tw Cen MT" w:cs="Times New Roman"/>
              <w:sz w:val="24"/>
              <w:szCs w:val="24"/>
            </w:rPr>
            <w:t>menstruasi</w:t>
          </w:r>
          <w:proofErr w:type="spellEnd"/>
          <w:r>
            <w:rPr>
              <w:rFonts w:ascii="Tw Cen MT" w:hAnsi="Tw Cen MT" w:cs="Times New Roman"/>
              <w:sz w:val="24"/>
              <w:szCs w:val="24"/>
            </w:rPr>
            <w:t xml:space="preserve"> di SMP Negeri 12 Kota </w:t>
          </w:r>
          <w:proofErr w:type="spellStart"/>
          <w:r>
            <w:rPr>
              <w:rFonts w:ascii="Tw Cen MT" w:hAnsi="Tw Cen MT" w:cs="Times New Roman"/>
              <w:sz w:val="24"/>
              <w:szCs w:val="24"/>
            </w:rPr>
            <w:t>Pekanbaru</w:t>
          </w:r>
          <w:proofErr w:type="spellEnd"/>
          <w:r>
            <w:rPr>
              <w:rFonts w:ascii="Tw Cen MT" w:hAnsi="Tw Cen MT" w:cs="Times New Roman"/>
              <w:sz w:val="24"/>
              <w:szCs w:val="24"/>
            </w:rPr>
            <w:t xml:space="preserve">. </w:t>
          </w:r>
          <w:r>
            <w:rPr>
              <w:rFonts w:ascii="Tw Cen MT" w:hAnsi="Tw Cen MT" w:cs="Times New Roman"/>
              <w:i/>
              <w:iCs/>
              <w:sz w:val="24"/>
              <w:szCs w:val="24"/>
            </w:rPr>
            <w:t>Journal Of Midwifery Science)</w:t>
          </w:r>
          <w:r>
            <w:rPr>
              <w:rFonts w:ascii="Tw Cen MT" w:hAnsi="Tw Cen MT" w:cs="Times New Roman"/>
              <w:sz w:val="24"/>
              <w:szCs w:val="24"/>
            </w:rPr>
            <w:t xml:space="preserve">, </w:t>
          </w:r>
          <w:r>
            <w:rPr>
              <w:rFonts w:ascii="Tw Cen MT" w:hAnsi="Tw Cen MT" w:cs="Times New Roman"/>
              <w:iCs/>
              <w:sz w:val="24"/>
              <w:szCs w:val="24"/>
            </w:rPr>
            <w:t>Vo</w:t>
          </w:r>
          <w:r w:rsidR="00B20BB1">
            <w:rPr>
              <w:rFonts w:ascii="Tw Cen MT" w:hAnsi="Tw Cen MT" w:cs="Times New Roman"/>
              <w:iCs/>
              <w:sz w:val="24"/>
              <w:szCs w:val="24"/>
            </w:rPr>
            <w:t xml:space="preserve">l. </w:t>
          </w:r>
          <w:r>
            <w:rPr>
              <w:rFonts w:ascii="Tw Cen MT" w:hAnsi="Tw Cen MT" w:cs="Times New Roman"/>
              <w:sz w:val="24"/>
              <w:szCs w:val="24"/>
            </w:rPr>
            <w:t>2</w:t>
          </w:r>
          <w:r w:rsidR="00B20BB1">
            <w:rPr>
              <w:rFonts w:ascii="Tw Cen MT" w:hAnsi="Tw Cen MT" w:cs="Times New Roman"/>
              <w:sz w:val="24"/>
              <w:szCs w:val="24"/>
            </w:rPr>
            <w:t xml:space="preserve"> (</w:t>
          </w:r>
          <w:r>
            <w:rPr>
              <w:rFonts w:ascii="Tw Cen MT" w:hAnsi="Tw Cen MT" w:cs="Times New Roman"/>
              <w:iCs/>
              <w:sz w:val="24"/>
              <w:szCs w:val="24"/>
            </w:rPr>
            <w:t>3</w:t>
          </w:r>
          <w:r w:rsidR="00B20BB1">
            <w:rPr>
              <w:rFonts w:ascii="Tw Cen MT" w:hAnsi="Tw Cen MT" w:cs="Times New Roman"/>
              <w:iCs/>
              <w:sz w:val="24"/>
              <w:szCs w:val="24"/>
            </w:rPr>
            <w:t>)</w:t>
          </w:r>
          <w:r>
            <w:rPr>
              <w:rFonts w:ascii="Tw Cen MT" w:hAnsi="Tw Cen MT" w:cs="Times New Roman"/>
              <w:sz w:val="24"/>
              <w:szCs w:val="24"/>
            </w:rPr>
            <w:t>, 2019</w:t>
          </w:r>
          <w:r w:rsidR="00B20BB1">
            <w:rPr>
              <w:rFonts w:ascii="Tw Cen MT" w:hAnsi="Tw Cen MT" w:cs="Times New Roman"/>
              <w:sz w:val="24"/>
              <w:szCs w:val="24"/>
            </w:rPr>
            <w:t>,</w:t>
          </w:r>
          <w:r>
            <w:rPr>
              <w:rFonts w:ascii="Tw Cen MT" w:hAnsi="Tw Cen MT" w:cs="Times New Roman"/>
              <w:sz w:val="24"/>
              <w:szCs w:val="24"/>
            </w:rPr>
            <w:t xml:space="preserve"> Hal 68–79.</w:t>
          </w:r>
        </w:p>
        <w:p w14:paraId="33BC28EF" w14:textId="1DA018EE"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[15]</w:t>
          </w:r>
          <w:r>
            <w:rPr>
              <w:rFonts w:ascii="Tw Cen MT" w:hAnsi="Tw Cen MT" w:cs="Times New Roman"/>
              <w:sz w:val="24"/>
              <w:szCs w:val="24"/>
            </w:rPr>
            <w:tab/>
          </w:r>
          <w:proofErr w:type="spellStart"/>
          <w:proofErr w:type="gramStart"/>
          <w:r>
            <w:rPr>
              <w:rFonts w:ascii="Tw Cen MT" w:hAnsi="Tw Cen MT" w:cs="Times New Roman"/>
              <w:sz w:val="24"/>
              <w:szCs w:val="24"/>
            </w:rPr>
            <w:t>M.Siregar</w:t>
          </w:r>
          <w:proofErr w:type="spellEnd"/>
          <w:proofErr w:type="gramEnd"/>
          <w:r>
            <w:rPr>
              <w:rFonts w:ascii="Tw Cen MT" w:hAnsi="Tw Cen MT" w:cs="Times New Roman"/>
              <w:sz w:val="24"/>
              <w:szCs w:val="24"/>
            </w:rPr>
            <w:t xml:space="preserve">. </w:t>
          </w:r>
          <w:proofErr w:type="spellStart"/>
          <w:proofErr w:type="gramStart"/>
          <w:r>
            <w:rPr>
              <w:rFonts w:ascii="Tw Cen MT" w:hAnsi="Tw Cen MT" w:cs="Times New Roman"/>
              <w:i/>
              <w:sz w:val="24"/>
              <w:szCs w:val="24"/>
            </w:rPr>
            <w:t>Pengetahuan,Sikap</w:t>
          </w:r>
          <w:proofErr w:type="spellEnd"/>
          <w:proofErr w:type="gramEnd"/>
          <w:r>
            <w:rPr>
              <w:rFonts w:ascii="Tw Cen MT" w:hAnsi="Tw Cen MT" w:cs="Times New Roman"/>
              <w:i/>
              <w:sz w:val="24"/>
              <w:szCs w:val="24"/>
            </w:rPr>
            <w:t xml:space="preserve"> dan Tindakan Stroke dan </w:t>
          </w:r>
          <w:proofErr w:type="spellStart"/>
          <w:r>
            <w:rPr>
              <w:rFonts w:ascii="Tw Cen MT" w:hAnsi="Tw Cen MT" w:cs="Times New Roman"/>
              <w:i/>
              <w:sz w:val="24"/>
              <w:szCs w:val="24"/>
            </w:rPr>
            <w:t>Tentang</w:t>
          </w:r>
          <w:proofErr w:type="spellEnd"/>
          <w:r>
            <w:rPr>
              <w:rFonts w:ascii="Tw Cen MT" w:hAnsi="Tw Cen MT" w:cs="Times New Roman"/>
              <w:i/>
              <w:sz w:val="24"/>
              <w:szCs w:val="24"/>
            </w:rPr>
            <w:t xml:space="preserve"> </w:t>
          </w:r>
          <w:proofErr w:type="spellStart"/>
          <w:r>
            <w:rPr>
              <w:rFonts w:ascii="Tw Cen MT" w:hAnsi="Tw Cen MT" w:cs="Times New Roman"/>
              <w:i/>
              <w:sz w:val="24"/>
              <w:szCs w:val="24"/>
            </w:rPr>
            <w:t>Hipertensi</w:t>
          </w:r>
          <w:proofErr w:type="spellEnd"/>
          <w:r>
            <w:rPr>
              <w:rFonts w:ascii="Tw Cen MT" w:hAnsi="Tw Cen MT" w:cs="Times New Roman"/>
              <w:i/>
              <w:sz w:val="24"/>
              <w:szCs w:val="24"/>
            </w:rPr>
            <w:t xml:space="preserve"> </w:t>
          </w:r>
          <w:proofErr w:type="spellStart"/>
          <w:r>
            <w:rPr>
              <w:rFonts w:ascii="Tw Cen MT" w:hAnsi="Tw Cen MT" w:cs="Times New Roman"/>
              <w:i/>
              <w:sz w:val="24"/>
              <w:szCs w:val="24"/>
            </w:rPr>
            <w:t>Sebagai</w:t>
          </w:r>
          <w:proofErr w:type="spellEnd"/>
          <w:r>
            <w:rPr>
              <w:rFonts w:ascii="Tw Cen MT" w:hAnsi="Tw Cen MT" w:cs="Times New Roman"/>
              <w:i/>
              <w:sz w:val="24"/>
              <w:szCs w:val="24"/>
            </w:rPr>
            <w:t xml:space="preserve"> </w:t>
          </w:r>
          <w:proofErr w:type="spellStart"/>
          <w:r>
            <w:rPr>
              <w:rFonts w:ascii="Tw Cen MT" w:hAnsi="Tw Cen MT" w:cs="Times New Roman"/>
              <w:i/>
              <w:sz w:val="24"/>
              <w:szCs w:val="24"/>
            </w:rPr>
            <w:t>Faktor</w:t>
          </w:r>
          <w:proofErr w:type="spellEnd"/>
          <w:r>
            <w:rPr>
              <w:rFonts w:ascii="Tw Cen MT" w:hAnsi="Tw Cen MT" w:cs="Times New Roman"/>
              <w:i/>
              <w:sz w:val="24"/>
              <w:szCs w:val="24"/>
            </w:rPr>
            <w:t xml:space="preserve"> </w:t>
          </w:r>
          <w:proofErr w:type="spellStart"/>
          <w:r>
            <w:rPr>
              <w:rFonts w:ascii="Tw Cen MT" w:hAnsi="Tw Cen MT" w:cs="Times New Roman"/>
              <w:i/>
              <w:sz w:val="24"/>
              <w:szCs w:val="24"/>
            </w:rPr>
            <w:t>Risiko</w:t>
          </w:r>
          <w:proofErr w:type="spellEnd"/>
          <w:r>
            <w:rPr>
              <w:rFonts w:ascii="Tw Cen MT" w:hAnsi="Tw Cen MT" w:cs="Times New Roman"/>
              <w:i/>
              <w:sz w:val="24"/>
              <w:szCs w:val="24"/>
            </w:rPr>
            <w:t xml:space="preserve"> Stroke</w:t>
          </w:r>
          <w:r>
            <w:rPr>
              <w:rFonts w:ascii="Tw Cen MT" w:hAnsi="Tw Cen MT" w:cs="Times New Roman"/>
              <w:sz w:val="24"/>
              <w:szCs w:val="24"/>
            </w:rPr>
            <w:t xml:space="preserve">. Bandung: </w:t>
          </w:r>
          <w:proofErr w:type="spellStart"/>
          <w:r>
            <w:rPr>
              <w:rFonts w:ascii="Tw Cen MT" w:hAnsi="Tw Cen MT" w:cs="Times New Roman"/>
              <w:sz w:val="24"/>
              <w:szCs w:val="24"/>
            </w:rPr>
            <w:t>Nusamedia</w:t>
          </w:r>
          <w:proofErr w:type="spellEnd"/>
          <w:r w:rsidR="00B20BB1">
            <w:rPr>
              <w:rFonts w:ascii="Tw Cen MT" w:hAnsi="Tw Cen MT" w:cs="Times New Roman"/>
              <w:sz w:val="24"/>
              <w:szCs w:val="24"/>
            </w:rPr>
            <w:t xml:space="preserve">, </w:t>
          </w:r>
          <w:r>
            <w:rPr>
              <w:rFonts w:ascii="Tw Cen MT" w:hAnsi="Tw Cen MT" w:cs="Times New Roman"/>
              <w:sz w:val="24"/>
              <w:szCs w:val="24"/>
            </w:rPr>
            <w:t>202</w:t>
          </w:r>
          <w:r w:rsidR="00B20BB1">
            <w:rPr>
              <w:rFonts w:ascii="Tw Cen MT" w:hAnsi="Tw Cen MT" w:cs="Times New Roman"/>
              <w:sz w:val="24"/>
              <w:szCs w:val="24"/>
            </w:rPr>
            <w:t>1</w:t>
          </w:r>
          <w:r>
            <w:rPr>
              <w:rFonts w:ascii="Tw Cen MT" w:hAnsi="Tw Cen MT" w:cs="Times New Roman"/>
              <w:sz w:val="24"/>
              <w:szCs w:val="24"/>
            </w:rPr>
            <w:t>.</w:t>
          </w:r>
        </w:p>
        <w:p w14:paraId="547B32BD" w14:textId="7ED42F0F"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[16]</w:t>
          </w:r>
          <w:r w:rsidR="00B20BB1">
            <w:rPr>
              <w:rFonts w:ascii="Tw Cen MT" w:hAnsi="Tw Cen MT" w:cs="Times New Roman"/>
              <w:sz w:val="24"/>
              <w:szCs w:val="24"/>
            </w:rPr>
            <w:tab/>
          </w:r>
          <w:proofErr w:type="spellStart"/>
          <w:r>
            <w:rPr>
              <w:rFonts w:ascii="Tw Cen MT" w:hAnsi="Tw Cen MT" w:cs="Times New Roman"/>
              <w:sz w:val="24"/>
              <w:szCs w:val="24"/>
            </w:rPr>
            <w:t>Wawan</w:t>
          </w:r>
          <w:proofErr w:type="spellEnd"/>
          <w:r>
            <w:rPr>
              <w:rFonts w:ascii="Tw Cen MT" w:hAnsi="Tw Cen MT" w:cs="Times New Roman"/>
              <w:sz w:val="24"/>
              <w:szCs w:val="24"/>
            </w:rPr>
            <w:t xml:space="preserve"> dan </w:t>
          </w:r>
          <w:proofErr w:type="spellStart"/>
          <w:r>
            <w:rPr>
              <w:rFonts w:ascii="Tw Cen MT" w:hAnsi="Tw Cen MT" w:cs="Times New Roman"/>
              <w:sz w:val="24"/>
              <w:szCs w:val="24"/>
            </w:rPr>
            <w:t>Dewi</w:t>
          </w:r>
          <w:proofErr w:type="spellEnd"/>
          <w:r>
            <w:rPr>
              <w:rFonts w:ascii="Tw Cen MT" w:hAnsi="Tw Cen MT" w:cs="Times New Roman"/>
              <w:sz w:val="24"/>
              <w:szCs w:val="24"/>
            </w:rPr>
            <w:t xml:space="preserve">. </w:t>
          </w:r>
          <w:proofErr w:type="spellStart"/>
          <w:r>
            <w:rPr>
              <w:rFonts w:ascii="Tw Cen MT" w:hAnsi="Tw Cen MT" w:cs="Times New Roman"/>
              <w:i/>
              <w:iCs/>
              <w:sz w:val="24"/>
              <w:szCs w:val="24"/>
            </w:rPr>
            <w:t>Teori</w:t>
          </w:r>
          <w:proofErr w:type="spellEnd"/>
          <w:r>
            <w:rPr>
              <w:rFonts w:ascii="Tw Cen MT" w:hAnsi="Tw Cen MT" w:cs="Times New Roman"/>
              <w:i/>
              <w:iCs/>
              <w:sz w:val="24"/>
              <w:szCs w:val="24"/>
            </w:rPr>
            <w:t xml:space="preserve"> dan </w:t>
          </w:r>
          <w:proofErr w:type="spellStart"/>
          <w:r>
            <w:rPr>
              <w:rFonts w:ascii="Tw Cen MT" w:hAnsi="Tw Cen MT" w:cs="Times New Roman"/>
              <w:i/>
              <w:iCs/>
              <w:sz w:val="24"/>
              <w:szCs w:val="24"/>
            </w:rPr>
            <w:t>Pengukuran</w:t>
          </w:r>
          <w:proofErr w:type="spellEnd"/>
          <w:r>
            <w:rPr>
              <w:rFonts w:ascii="Tw Cen MT" w:hAnsi="Tw Cen MT" w:cs="Times New Roman"/>
              <w:i/>
              <w:iCs/>
              <w:sz w:val="24"/>
              <w:szCs w:val="24"/>
            </w:rPr>
            <w:t xml:space="preserve"> </w:t>
          </w:r>
          <w:proofErr w:type="spellStart"/>
          <w:r>
            <w:rPr>
              <w:rFonts w:ascii="Tw Cen MT" w:hAnsi="Tw Cen MT" w:cs="Times New Roman"/>
              <w:i/>
              <w:iCs/>
              <w:sz w:val="24"/>
              <w:szCs w:val="24"/>
            </w:rPr>
            <w:t>Pengetahuan</w:t>
          </w:r>
          <w:proofErr w:type="spellEnd"/>
          <w:r>
            <w:rPr>
              <w:rFonts w:ascii="Tw Cen MT" w:hAnsi="Tw Cen MT" w:cs="Times New Roman"/>
              <w:i/>
              <w:iCs/>
              <w:sz w:val="24"/>
              <w:szCs w:val="24"/>
            </w:rPr>
            <w:t xml:space="preserve">, </w:t>
          </w:r>
          <w:proofErr w:type="spellStart"/>
          <w:r>
            <w:rPr>
              <w:rFonts w:ascii="Tw Cen MT" w:hAnsi="Tw Cen MT" w:cs="Times New Roman"/>
              <w:i/>
              <w:iCs/>
              <w:sz w:val="24"/>
              <w:szCs w:val="24"/>
            </w:rPr>
            <w:t>Sikap</w:t>
          </w:r>
          <w:proofErr w:type="spellEnd"/>
          <w:r>
            <w:rPr>
              <w:rFonts w:ascii="Tw Cen MT" w:hAnsi="Tw Cen MT" w:cs="Times New Roman"/>
              <w:i/>
              <w:iCs/>
              <w:sz w:val="24"/>
              <w:szCs w:val="24"/>
            </w:rPr>
            <w:t xml:space="preserve"> dan </w:t>
          </w:r>
          <w:proofErr w:type="spellStart"/>
          <w:r>
            <w:rPr>
              <w:rFonts w:ascii="Tw Cen MT" w:hAnsi="Tw Cen MT" w:cs="Times New Roman"/>
              <w:i/>
              <w:iCs/>
              <w:sz w:val="24"/>
              <w:szCs w:val="24"/>
            </w:rPr>
            <w:t>Perilaku</w:t>
          </w:r>
          <w:proofErr w:type="spellEnd"/>
          <w:r>
            <w:rPr>
              <w:rFonts w:ascii="Tw Cen MT" w:hAnsi="Tw Cen MT" w:cs="Times New Roman"/>
              <w:i/>
              <w:iCs/>
              <w:sz w:val="24"/>
              <w:szCs w:val="24"/>
            </w:rPr>
            <w:t xml:space="preserve"> </w:t>
          </w:r>
          <w:proofErr w:type="spellStart"/>
          <w:r>
            <w:rPr>
              <w:rFonts w:ascii="Tw Cen MT" w:hAnsi="Tw Cen MT" w:cs="Times New Roman"/>
              <w:i/>
              <w:iCs/>
              <w:sz w:val="24"/>
              <w:szCs w:val="24"/>
            </w:rPr>
            <w:t>Manusia</w:t>
          </w:r>
          <w:proofErr w:type="spellEnd"/>
          <w:r>
            <w:rPr>
              <w:rFonts w:ascii="Tw Cen MT" w:hAnsi="Tw Cen MT" w:cs="Times New Roman"/>
              <w:sz w:val="24"/>
              <w:szCs w:val="24"/>
            </w:rPr>
            <w:t xml:space="preserve">. Yogyakarta: </w:t>
          </w:r>
          <w:proofErr w:type="spellStart"/>
          <w:r>
            <w:rPr>
              <w:rFonts w:ascii="Tw Cen MT" w:hAnsi="Tw Cen MT" w:cs="Times New Roman"/>
              <w:sz w:val="24"/>
              <w:szCs w:val="24"/>
            </w:rPr>
            <w:t>Nuha</w:t>
          </w:r>
          <w:proofErr w:type="spellEnd"/>
          <w:r>
            <w:rPr>
              <w:rFonts w:ascii="Tw Cen MT" w:hAnsi="Tw Cen MT" w:cs="Times New Roman"/>
              <w:sz w:val="24"/>
              <w:szCs w:val="24"/>
            </w:rPr>
            <w:t xml:space="preserve"> </w:t>
          </w:r>
          <w:proofErr w:type="spellStart"/>
          <w:r>
            <w:rPr>
              <w:rFonts w:ascii="Tw Cen MT" w:hAnsi="Tw Cen MT" w:cs="Times New Roman"/>
              <w:sz w:val="24"/>
              <w:szCs w:val="24"/>
            </w:rPr>
            <w:t>Medika</w:t>
          </w:r>
          <w:proofErr w:type="spellEnd"/>
          <w:r>
            <w:rPr>
              <w:rFonts w:ascii="Tw Cen MT" w:hAnsi="Tw Cen MT" w:cs="Times New Roman"/>
              <w:sz w:val="24"/>
              <w:szCs w:val="24"/>
            </w:rPr>
            <w:t>.</w:t>
          </w:r>
          <w:r w:rsidR="00B20BB1">
            <w:rPr>
              <w:rFonts w:ascii="Tw Cen MT" w:hAnsi="Tw Cen MT" w:cs="Times New Roman"/>
              <w:sz w:val="24"/>
              <w:szCs w:val="24"/>
            </w:rPr>
            <w:t xml:space="preserve">, </w:t>
          </w:r>
          <w:r>
            <w:rPr>
              <w:rFonts w:ascii="Tw Cen MT" w:hAnsi="Tw Cen MT" w:cs="Times New Roman"/>
              <w:sz w:val="24"/>
              <w:szCs w:val="24"/>
            </w:rPr>
            <w:t>2010.</w:t>
          </w:r>
        </w:p>
        <w:p w14:paraId="1556554E" w14:textId="3046B231"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[17]</w:t>
          </w:r>
          <w:r>
            <w:rPr>
              <w:rFonts w:ascii="Tw Cen MT" w:hAnsi="Tw Cen MT" w:cs="Times New Roman"/>
              <w:sz w:val="24"/>
              <w:szCs w:val="24"/>
            </w:rPr>
            <w:tab/>
            <w:t xml:space="preserve">Nia. </w:t>
          </w:r>
          <w:proofErr w:type="spellStart"/>
          <w:r>
            <w:rPr>
              <w:rFonts w:ascii="Tw Cen MT" w:hAnsi="Tw Cen MT" w:cs="Times New Roman"/>
              <w:sz w:val="24"/>
              <w:szCs w:val="24"/>
            </w:rPr>
            <w:t>Hubungan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Pengetahuan</w:t>
          </w:r>
          <w:proofErr w:type="spellEnd"/>
          <w:r>
            <w:rPr>
              <w:rFonts w:ascii="Tw Cen MT" w:hAnsi="Tw Cen MT" w:cs="Times New Roman"/>
              <w:sz w:val="24"/>
              <w:szCs w:val="24"/>
            </w:rPr>
            <w:t xml:space="preserve"> </w:t>
          </w:r>
          <w:proofErr w:type="spellStart"/>
          <w:r>
            <w:rPr>
              <w:rFonts w:ascii="Tw Cen MT" w:hAnsi="Tw Cen MT" w:cs="Times New Roman"/>
              <w:sz w:val="24"/>
              <w:szCs w:val="24"/>
            </w:rPr>
            <w:t>Sikap</w:t>
          </w:r>
          <w:proofErr w:type="spellEnd"/>
          <w:r>
            <w:rPr>
              <w:rFonts w:ascii="Tw Cen MT" w:hAnsi="Tw Cen MT" w:cs="Times New Roman"/>
              <w:sz w:val="24"/>
              <w:szCs w:val="24"/>
            </w:rPr>
            <w:t xml:space="preserve"> dan </w:t>
          </w:r>
          <w:proofErr w:type="spellStart"/>
          <w:r>
            <w:rPr>
              <w:rFonts w:ascii="Tw Cen MT" w:hAnsi="Tw Cen MT" w:cs="Times New Roman"/>
              <w:sz w:val="24"/>
              <w:szCs w:val="24"/>
            </w:rPr>
            <w:t>Sumber</w:t>
          </w:r>
          <w:proofErr w:type="spellEnd"/>
          <w:r>
            <w:rPr>
              <w:rFonts w:ascii="Tw Cen MT" w:hAnsi="Tw Cen MT" w:cs="Times New Roman"/>
              <w:sz w:val="24"/>
              <w:szCs w:val="24"/>
            </w:rPr>
            <w:t xml:space="preserve"> </w:t>
          </w:r>
          <w:proofErr w:type="spellStart"/>
          <w:r>
            <w:rPr>
              <w:rFonts w:ascii="Tw Cen MT" w:hAnsi="Tw Cen MT" w:cs="Times New Roman"/>
              <w:sz w:val="24"/>
              <w:szCs w:val="24"/>
            </w:rPr>
            <w:t>Informasi</w:t>
          </w:r>
          <w:proofErr w:type="spellEnd"/>
          <w:r>
            <w:rPr>
              <w:rFonts w:ascii="Tw Cen MT" w:hAnsi="Tw Cen MT" w:cs="Times New Roman"/>
              <w:sz w:val="24"/>
              <w:szCs w:val="24"/>
            </w:rPr>
            <w:t xml:space="preserve">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Perilaku</w:t>
          </w:r>
          <w:proofErr w:type="spellEnd"/>
          <w:r>
            <w:rPr>
              <w:rFonts w:ascii="Tw Cen MT" w:hAnsi="Tw Cen MT" w:cs="Times New Roman"/>
              <w:sz w:val="24"/>
              <w:szCs w:val="24"/>
            </w:rPr>
            <w:t xml:space="preserve"> Personal Hygiene </w:t>
          </w:r>
          <w:proofErr w:type="spellStart"/>
          <w:r>
            <w:rPr>
              <w:rFonts w:ascii="Tw Cen MT" w:hAnsi="Tw Cen MT" w:cs="Times New Roman"/>
              <w:sz w:val="24"/>
              <w:szCs w:val="24"/>
            </w:rPr>
            <w:t>Saat</w:t>
          </w:r>
          <w:proofErr w:type="spellEnd"/>
          <w:r>
            <w:rPr>
              <w:rFonts w:ascii="Tw Cen MT" w:hAnsi="Tw Cen MT" w:cs="Times New Roman"/>
              <w:sz w:val="24"/>
              <w:szCs w:val="24"/>
            </w:rPr>
            <w:t xml:space="preserve"> </w:t>
          </w:r>
          <w:proofErr w:type="spellStart"/>
          <w:r>
            <w:rPr>
              <w:rFonts w:ascii="Tw Cen MT" w:hAnsi="Tw Cen MT" w:cs="Times New Roman"/>
              <w:sz w:val="24"/>
              <w:szCs w:val="24"/>
            </w:rPr>
            <w:t>Menstruasi</w:t>
          </w:r>
          <w:proofErr w:type="spellEnd"/>
          <w:r>
            <w:rPr>
              <w:rFonts w:ascii="Tw Cen MT" w:hAnsi="Tw Cen MT" w:cs="Times New Roman"/>
              <w:sz w:val="24"/>
              <w:szCs w:val="24"/>
            </w:rPr>
            <w:t xml:space="preserve"> </w:t>
          </w:r>
          <w:proofErr w:type="spellStart"/>
          <w:r>
            <w:rPr>
              <w:rFonts w:ascii="Tw Cen MT" w:hAnsi="Tw Cen MT" w:cs="Times New Roman"/>
              <w:sz w:val="24"/>
              <w:szCs w:val="24"/>
            </w:rPr>
            <w:t>Remaja</w:t>
          </w:r>
          <w:proofErr w:type="spellEnd"/>
          <w:r>
            <w:rPr>
              <w:rFonts w:ascii="Tw Cen MT" w:hAnsi="Tw Cen MT" w:cs="Times New Roman"/>
              <w:sz w:val="24"/>
              <w:szCs w:val="24"/>
            </w:rPr>
            <w:t xml:space="preserve"> Putri Di MTS </w:t>
          </w:r>
          <w:proofErr w:type="spellStart"/>
          <w:r>
            <w:rPr>
              <w:rFonts w:ascii="Tw Cen MT" w:hAnsi="Tw Cen MT" w:cs="Times New Roman"/>
              <w:sz w:val="24"/>
              <w:szCs w:val="24"/>
            </w:rPr>
            <w:t>Pondok</w:t>
          </w:r>
          <w:proofErr w:type="spellEnd"/>
          <w:r>
            <w:rPr>
              <w:rFonts w:ascii="Tw Cen MT" w:hAnsi="Tw Cen MT" w:cs="Times New Roman"/>
              <w:sz w:val="24"/>
              <w:szCs w:val="24"/>
            </w:rPr>
            <w:t xml:space="preserve"> </w:t>
          </w:r>
          <w:proofErr w:type="spellStart"/>
          <w:r>
            <w:rPr>
              <w:rFonts w:ascii="Tw Cen MT" w:hAnsi="Tw Cen MT" w:cs="Times New Roman"/>
              <w:sz w:val="24"/>
              <w:szCs w:val="24"/>
            </w:rPr>
            <w:t>Pesantren</w:t>
          </w:r>
          <w:proofErr w:type="spellEnd"/>
          <w:r>
            <w:rPr>
              <w:rFonts w:ascii="Tw Cen MT" w:hAnsi="Tw Cen MT" w:cs="Times New Roman"/>
              <w:sz w:val="24"/>
              <w:szCs w:val="24"/>
            </w:rPr>
            <w:t xml:space="preserve"> Nurul Iman. </w:t>
          </w:r>
          <w:proofErr w:type="spellStart"/>
          <w:r w:rsidRPr="00B20BB1">
            <w:rPr>
              <w:rFonts w:ascii="Tw Cen MT" w:hAnsi="Tw Cen MT" w:cs="Times New Roman"/>
              <w:i/>
              <w:iCs/>
              <w:sz w:val="24"/>
              <w:szCs w:val="24"/>
            </w:rPr>
            <w:t>Skripsi</w:t>
          </w:r>
          <w:proofErr w:type="spellEnd"/>
          <w:r w:rsidR="00B20BB1">
            <w:rPr>
              <w:rFonts w:ascii="Tw Cen MT" w:hAnsi="Tw Cen MT" w:cs="Times New Roman"/>
              <w:sz w:val="24"/>
              <w:szCs w:val="24"/>
            </w:rPr>
            <w:t>,</w:t>
          </w:r>
          <w:r>
            <w:rPr>
              <w:rFonts w:ascii="Tw Cen MT" w:hAnsi="Tw Cen MT" w:cs="Times New Roman"/>
              <w:sz w:val="24"/>
              <w:szCs w:val="24"/>
            </w:rPr>
            <w:t xml:space="preserve"> 2021.</w:t>
          </w:r>
        </w:p>
        <w:p w14:paraId="2C13403E" w14:textId="34C43853"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[18]</w:t>
          </w:r>
          <w:r>
            <w:rPr>
              <w:rFonts w:ascii="Tw Cen MT" w:hAnsi="Tw Cen MT" w:cs="Times New Roman"/>
              <w:sz w:val="24"/>
              <w:szCs w:val="24"/>
            </w:rPr>
            <w:tab/>
            <w:t xml:space="preserve">Sari RP, Agustin K. </w:t>
          </w:r>
          <w:proofErr w:type="spellStart"/>
          <w:r>
            <w:rPr>
              <w:rFonts w:ascii="Tw Cen MT" w:hAnsi="Tw Cen MT" w:cs="Times New Roman"/>
              <w:sz w:val="24"/>
              <w:szCs w:val="24"/>
            </w:rPr>
            <w:t>Hubungan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Sikap</w:t>
          </w:r>
          <w:proofErr w:type="spellEnd"/>
          <w:r>
            <w:rPr>
              <w:rFonts w:ascii="Tw Cen MT" w:hAnsi="Tw Cen MT" w:cs="Times New Roman"/>
              <w:sz w:val="24"/>
              <w:szCs w:val="24"/>
            </w:rPr>
            <w:t xml:space="preserve">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Tindakan Personal Hygiene </w:t>
          </w:r>
          <w:proofErr w:type="spellStart"/>
          <w:r>
            <w:rPr>
              <w:rFonts w:ascii="Tw Cen MT" w:hAnsi="Tw Cen MT" w:cs="Times New Roman"/>
              <w:sz w:val="24"/>
              <w:szCs w:val="24"/>
            </w:rPr>
            <w:t>Saat</w:t>
          </w:r>
          <w:proofErr w:type="spellEnd"/>
          <w:r>
            <w:rPr>
              <w:rFonts w:ascii="Tw Cen MT" w:hAnsi="Tw Cen MT" w:cs="Times New Roman"/>
              <w:sz w:val="24"/>
              <w:szCs w:val="24"/>
            </w:rPr>
            <w:t xml:space="preserve"> </w:t>
          </w:r>
          <w:proofErr w:type="spellStart"/>
          <w:r>
            <w:rPr>
              <w:rFonts w:ascii="Tw Cen MT" w:hAnsi="Tw Cen MT" w:cs="Times New Roman"/>
              <w:sz w:val="24"/>
              <w:szCs w:val="24"/>
            </w:rPr>
            <w:t>Menstruasi</w:t>
          </w:r>
          <w:proofErr w:type="spellEnd"/>
          <w:r>
            <w:rPr>
              <w:rFonts w:ascii="Tw Cen MT" w:hAnsi="Tw Cen MT" w:cs="Times New Roman"/>
              <w:sz w:val="24"/>
              <w:szCs w:val="24"/>
            </w:rPr>
            <w:t xml:space="preserve"> Pada </w:t>
          </w:r>
          <w:proofErr w:type="spellStart"/>
          <w:r>
            <w:rPr>
              <w:rFonts w:ascii="Tw Cen MT" w:hAnsi="Tw Cen MT" w:cs="Times New Roman"/>
              <w:sz w:val="24"/>
              <w:szCs w:val="24"/>
            </w:rPr>
            <w:t>Siswi</w:t>
          </w:r>
          <w:proofErr w:type="spellEnd"/>
          <w:r>
            <w:rPr>
              <w:rFonts w:ascii="Tw Cen MT" w:hAnsi="Tw Cen MT" w:cs="Times New Roman"/>
              <w:sz w:val="24"/>
              <w:szCs w:val="24"/>
            </w:rPr>
            <w:t xml:space="preserve"> </w:t>
          </w:r>
          <w:proofErr w:type="spellStart"/>
          <w:r>
            <w:rPr>
              <w:rFonts w:ascii="Tw Cen MT" w:hAnsi="Tw Cen MT" w:cs="Times New Roman"/>
              <w:sz w:val="24"/>
              <w:szCs w:val="24"/>
            </w:rPr>
            <w:t>Kelas</w:t>
          </w:r>
          <w:proofErr w:type="spellEnd"/>
          <w:r>
            <w:rPr>
              <w:rFonts w:ascii="Tw Cen MT" w:hAnsi="Tw Cen MT" w:cs="Times New Roman"/>
              <w:sz w:val="24"/>
              <w:szCs w:val="24"/>
            </w:rPr>
            <w:t xml:space="preserve"> </w:t>
          </w:r>
          <w:proofErr w:type="spellStart"/>
          <w:r>
            <w:rPr>
              <w:rFonts w:ascii="Tw Cen MT" w:hAnsi="Tw Cen MT" w:cs="Times New Roman"/>
              <w:sz w:val="24"/>
              <w:szCs w:val="24"/>
            </w:rPr>
            <w:t>Viii</w:t>
          </w:r>
          <w:proofErr w:type="spellEnd"/>
          <w:r>
            <w:rPr>
              <w:rFonts w:ascii="Tw Cen MT" w:hAnsi="Tw Cen MT" w:cs="Times New Roman"/>
              <w:sz w:val="24"/>
              <w:szCs w:val="24"/>
            </w:rPr>
            <w:t xml:space="preserve"> Di S</w:t>
          </w:r>
          <w:r>
            <w:rPr>
              <w:rFonts w:ascii="Tw Cen MT" w:hAnsi="Tw Cen MT" w:cs="Times New Roman"/>
              <w:sz w:val="24"/>
              <w:szCs w:val="24"/>
              <w:lang w:val="id-ID"/>
            </w:rPr>
            <w:t>MP</w:t>
          </w:r>
          <w:r>
            <w:rPr>
              <w:rFonts w:ascii="Tw Cen MT" w:hAnsi="Tw Cen MT" w:cs="Times New Roman"/>
              <w:sz w:val="24"/>
              <w:szCs w:val="24"/>
            </w:rPr>
            <w:t xml:space="preserve">N 1 </w:t>
          </w:r>
          <w:proofErr w:type="spellStart"/>
          <w:r>
            <w:rPr>
              <w:rFonts w:ascii="Tw Cen MT" w:hAnsi="Tw Cen MT" w:cs="Times New Roman"/>
              <w:sz w:val="24"/>
              <w:szCs w:val="24"/>
            </w:rPr>
            <w:t>Masaran</w:t>
          </w:r>
          <w:proofErr w:type="spellEnd"/>
          <w:r>
            <w:rPr>
              <w:rFonts w:ascii="Tw Cen MT" w:hAnsi="Tw Cen MT" w:cs="Times New Roman"/>
              <w:sz w:val="24"/>
              <w:szCs w:val="24"/>
            </w:rPr>
            <w:t xml:space="preserve">. </w:t>
          </w:r>
          <w:proofErr w:type="spellStart"/>
          <w:r>
            <w:rPr>
              <w:rFonts w:ascii="Tw Cen MT" w:hAnsi="Tw Cen MT" w:cs="Times New Roman"/>
              <w:i/>
              <w:iCs/>
              <w:sz w:val="24"/>
              <w:szCs w:val="24"/>
            </w:rPr>
            <w:t>Jurnal</w:t>
          </w:r>
          <w:proofErr w:type="spellEnd"/>
          <w:r>
            <w:rPr>
              <w:rFonts w:ascii="Tw Cen MT" w:hAnsi="Tw Cen MT" w:cs="Times New Roman"/>
              <w:i/>
              <w:iCs/>
              <w:sz w:val="24"/>
              <w:szCs w:val="24"/>
            </w:rPr>
            <w:t xml:space="preserve"> </w:t>
          </w:r>
          <w:proofErr w:type="spellStart"/>
          <w:r>
            <w:rPr>
              <w:rFonts w:ascii="Tw Cen MT" w:hAnsi="Tw Cen MT" w:cs="Times New Roman"/>
              <w:i/>
              <w:iCs/>
              <w:sz w:val="24"/>
              <w:szCs w:val="24"/>
            </w:rPr>
            <w:t>Ilmiah</w:t>
          </w:r>
          <w:proofErr w:type="spellEnd"/>
          <w:r>
            <w:rPr>
              <w:rFonts w:ascii="Tw Cen MT" w:hAnsi="Tw Cen MT" w:cs="Times New Roman"/>
              <w:i/>
              <w:iCs/>
              <w:sz w:val="24"/>
              <w:szCs w:val="24"/>
            </w:rPr>
            <w:t xml:space="preserve"> Maternal</w:t>
          </w:r>
          <w:r>
            <w:rPr>
              <w:rFonts w:ascii="Tw Cen MT" w:hAnsi="Tw Cen MT" w:cs="Times New Roman"/>
              <w:sz w:val="24"/>
              <w:szCs w:val="24"/>
            </w:rPr>
            <w:t xml:space="preserve">, 2018, </w:t>
          </w:r>
          <w:r w:rsidR="00B20BB1">
            <w:rPr>
              <w:rFonts w:ascii="Tw Cen MT" w:hAnsi="Tw Cen MT" w:cs="Times New Roman"/>
              <w:sz w:val="24"/>
              <w:szCs w:val="24"/>
            </w:rPr>
            <w:t xml:space="preserve">vol. </w:t>
          </w:r>
          <w:r>
            <w:rPr>
              <w:rFonts w:ascii="Tw Cen MT" w:hAnsi="Tw Cen MT" w:cs="Times New Roman"/>
              <w:iCs/>
              <w:sz w:val="24"/>
              <w:szCs w:val="24"/>
            </w:rPr>
            <w:t xml:space="preserve">2 </w:t>
          </w:r>
          <w:r>
            <w:rPr>
              <w:rFonts w:ascii="Tw Cen MT" w:hAnsi="Tw Cen MT" w:cs="Times New Roman"/>
              <w:sz w:val="24"/>
              <w:szCs w:val="24"/>
            </w:rPr>
            <w:t>(3).</w:t>
          </w:r>
        </w:p>
        <w:p w14:paraId="7994591F" w14:textId="45C47607" w:rsidR="000B6EC0" w:rsidRDefault="000B6EC0" w:rsidP="00B20BB1">
          <w:pPr>
            <w:widowControl w:val="0"/>
            <w:autoSpaceDE w:val="0"/>
            <w:autoSpaceDN w:val="0"/>
            <w:adjustRightInd w:val="0"/>
            <w:spacing w:after="0" w:line="240" w:lineRule="auto"/>
            <w:ind w:left="567" w:hanging="567"/>
            <w:jc w:val="both"/>
            <w:rPr>
              <w:rFonts w:ascii="Tw Cen MT" w:hAnsi="Tw Cen MT" w:cs="Times New Roman"/>
              <w:sz w:val="24"/>
              <w:szCs w:val="24"/>
            </w:rPr>
          </w:pPr>
          <w:r>
            <w:rPr>
              <w:rFonts w:ascii="Tw Cen MT" w:hAnsi="Tw Cen MT" w:cs="Times New Roman"/>
              <w:sz w:val="24"/>
              <w:szCs w:val="24"/>
            </w:rPr>
            <w:t>[19]</w:t>
          </w:r>
          <w:r>
            <w:rPr>
              <w:rFonts w:ascii="Tw Cen MT" w:hAnsi="Tw Cen MT" w:cs="Times New Roman"/>
              <w:sz w:val="24"/>
              <w:szCs w:val="24"/>
            </w:rPr>
            <w:tab/>
          </w:r>
          <w:proofErr w:type="spellStart"/>
          <w:r>
            <w:rPr>
              <w:rFonts w:ascii="Tw Cen MT" w:hAnsi="Tw Cen MT" w:cs="Times New Roman"/>
              <w:sz w:val="24"/>
              <w:szCs w:val="24"/>
            </w:rPr>
            <w:t>Abuddin</w:t>
          </w:r>
          <w:proofErr w:type="spellEnd"/>
          <w:r>
            <w:rPr>
              <w:rFonts w:ascii="Tw Cen MT" w:hAnsi="Tw Cen MT" w:cs="Times New Roman"/>
              <w:sz w:val="24"/>
              <w:szCs w:val="24"/>
            </w:rPr>
            <w:t xml:space="preserve">. </w:t>
          </w:r>
          <w:r>
            <w:rPr>
              <w:rFonts w:ascii="Tw Cen MT" w:hAnsi="Tw Cen MT" w:cs="Times New Roman"/>
              <w:i/>
              <w:iCs/>
              <w:sz w:val="24"/>
              <w:szCs w:val="24"/>
            </w:rPr>
            <w:t xml:space="preserve">Islam dan </w:t>
          </w:r>
          <w:proofErr w:type="spellStart"/>
          <w:r>
            <w:rPr>
              <w:rFonts w:ascii="Tw Cen MT" w:hAnsi="Tw Cen MT" w:cs="Times New Roman"/>
              <w:i/>
              <w:iCs/>
              <w:sz w:val="24"/>
              <w:szCs w:val="24"/>
            </w:rPr>
            <w:t>Ilmu</w:t>
          </w:r>
          <w:proofErr w:type="spellEnd"/>
          <w:r>
            <w:rPr>
              <w:rFonts w:ascii="Tw Cen MT" w:hAnsi="Tw Cen MT" w:cs="Times New Roman"/>
              <w:i/>
              <w:iCs/>
              <w:sz w:val="24"/>
              <w:szCs w:val="24"/>
            </w:rPr>
            <w:t xml:space="preserve"> </w:t>
          </w:r>
          <w:proofErr w:type="spellStart"/>
          <w:r>
            <w:rPr>
              <w:rFonts w:ascii="Tw Cen MT" w:hAnsi="Tw Cen MT" w:cs="Times New Roman"/>
              <w:i/>
              <w:iCs/>
              <w:sz w:val="24"/>
              <w:szCs w:val="24"/>
            </w:rPr>
            <w:t>Pengetahuan</w:t>
          </w:r>
          <w:proofErr w:type="spellEnd"/>
          <w:r>
            <w:rPr>
              <w:rFonts w:ascii="Tw Cen MT" w:hAnsi="Tw Cen MT" w:cs="Times New Roman"/>
              <w:i/>
              <w:iCs/>
              <w:sz w:val="24"/>
              <w:szCs w:val="24"/>
            </w:rPr>
            <w:t>.</w:t>
          </w:r>
          <w:r>
            <w:rPr>
              <w:rFonts w:ascii="Tw Cen MT" w:hAnsi="Tw Cen MT" w:cs="Times New Roman"/>
              <w:sz w:val="24"/>
              <w:szCs w:val="24"/>
            </w:rPr>
            <w:t xml:space="preserve"> Jakarta: </w:t>
          </w:r>
          <w:proofErr w:type="spellStart"/>
          <w:r>
            <w:rPr>
              <w:rFonts w:ascii="Tw Cen MT" w:hAnsi="Tw Cen MT" w:cs="Times New Roman"/>
              <w:sz w:val="24"/>
              <w:szCs w:val="24"/>
            </w:rPr>
            <w:t>Prenada</w:t>
          </w:r>
          <w:proofErr w:type="spellEnd"/>
          <w:r>
            <w:rPr>
              <w:rFonts w:ascii="Tw Cen MT" w:hAnsi="Tw Cen MT" w:cs="Times New Roman"/>
              <w:sz w:val="24"/>
              <w:szCs w:val="24"/>
            </w:rPr>
            <w:t xml:space="preserve"> Media Group</w:t>
          </w:r>
          <w:r w:rsidR="00B20BB1">
            <w:rPr>
              <w:rFonts w:ascii="Tw Cen MT" w:hAnsi="Tw Cen MT" w:cs="Times New Roman"/>
              <w:sz w:val="24"/>
              <w:szCs w:val="24"/>
            </w:rPr>
            <w:t xml:space="preserve">, </w:t>
          </w:r>
          <w:r>
            <w:rPr>
              <w:rFonts w:ascii="Tw Cen MT" w:hAnsi="Tw Cen MT" w:cs="Times New Roman"/>
              <w:sz w:val="24"/>
              <w:szCs w:val="24"/>
            </w:rPr>
            <w:t>2018.</w:t>
          </w:r>
        </w:p>
        <w:p w14:paraId="7653280A" w14:textId="6098E80F" w:rsidR="0034412B" w:rsidRDefault="000B6EC0" w:rsidP="00B20BB1">
          <w:pPr>
            <w:widowControl w:val="0"/>
            <w:autoSpaceDE w:val="0"/>
            <w:autoSpaceDN w:val="0"/>
            <w:adjustRightInd w:val="0"/>
            <w:spacing w:after="0" w:line="240" w:lineRule="auto"/>
            <w:ind w:left="567" w:hanging="567"/>
          </w:pPr>
          <w:r>
            <w:rPr>
              <w:rFonts w:ascii="Tw Cen MT" w:hAnsi="Tw Cen MT" w:cs="Times New Roman"/>
              <w:sz w:val="24"/>
              <w:szCs w:val="24"/>
            </w:rPr>
            <w:t>[20]</w:t>
          </w:r>
          <w:r>
            <w:rPr>
              <w:rFonts w:ascii="Tw Cen MT" w:hAnsi="Tw Cen MT" w:cs="Times New Roman"/>
              <w:sz w:val="24"/>
              <w:szCs w:val="24"/>
            </w:rPr>
            <w:tab/>
          </w:r>
          <w:proofErr w:type="spellStart"/>
          <w:r>
            <w:rPr>
              <w:rFonts w:ascii="Tw Cen MT" w:hAnsi="Tw Cen MT" w:cs="Times New Roman"/>
              <w:sz w:val="24"/>
              <w:szCs w:val="24"/>
            </w:rPr>
            <w:t>Notoatmojo</w:t>
          </w:r>
          <w:proofErr w:type="spellEnd"/>
          <w:r>
            <w:rPr>
              <w:rFonts w:ascii="Tw Cen MT" w:hAnsi="Tw Cen MT" w:cs="Times New Roman"/>
              <w:sz w:val="24"/>
              <w:szCs w:val="24"/>
            </w:rPr>
            <w:t xml:space="preserve">. </w:t>
          </w:r>
          <w:proofErr w:type="spellStart"/>
          <w:r>
            <w:rPr>
              <w:rFonts w:ascii="Tw Cen MT" w:hAnsi="Tw Cen MT" w:cs="Times New Roman"/>
              <w:i/>
              <w:iCs/>
              <w:sz w:val="24"/>
              <w:szCs w:val="24"/>
            </w:rPr>
            <w:t>Metodologi</w:t>
          </w:r>
          <w:proofErr w:type="spellEnd"/>
          <w:r>
            <w:rPr>
              <w:rFonts w:ascii="Tw Cen MT" w:hAnsi="Tw Cen MT" w:cs="Times New Roman"/>
              <w:i/>
              <w:iCs/>
              <w:sz w:val="24"/>
              <w:szCs w:val="24"/>
            </w:rPr>
            <w:t xml:space="preserve"> </w:t>
          </w:r>
          <w:proofErr w:type="spellStart"/>
          <w:r>
            <w:rPr>
              <w:rFonts w:ascii="Tw Cen MT" w:hAnsi="Tw Cen MT" w:cs="Times New Roman"/>
              <w:i/>
              <w:iCs/>
              <w:sz w:val="24"/>
              <w:szCs w:val="24"/>
            </w:rPr>
            <w:t>Penelitian</w:t>
          </w:r>
          <w:proofErr w:type="spellEnd"/>
          <w:r>
            <w:rPr>
              <w:rFonts w:ascii="Tw Cen MT" w:hAnsi="Tw Cen MT" w:cs="Times New Roman"/>
              <w:i/>
              <w:iCs/>
              <w:sz w:val="24"/>
              <w:szCs w:val="24"/>
            </w:rPr>
            <w:t xml:space="preserve"> Kesehatan</w:t>
          </w:r>
          <w:r>
            <w:rPr>
              <w:rFonts w:ascii="Tw Cen MT" w:hAnsi="Tw Cen MT" w:cs="Times New Roman"/>
              <w:sz w:val="24"/>
              <w:szCs w:val="24"/>
            </w:rPr>
            <w:t xml:space="preserve">. </w:t>
          </w:r>
          <w:r w:rsidR="00B20BB1">
            <w:rPr>
              <w:rFonts w:ascii="Tw Cen MT" w:hAnsi="Tw Cen MT" w:cs="Times New Roman"/>
              <w:sz w:val="24"/>
              <w:szCs w:val="24"/>
            </w:rPr>
            <w:t>J</w:t>
          </w:r>
          <w:r>
            <w:rPr>
              <w:rFonts w:ascii="Tw Cen MT" w:hAnsi="Tw Cen MT" w:cs="Times New Roman"/>
              <w:sz w:val="24"/>
              <w:szCs w:val="24"/>
            </w:rPr>
            <w:t xml:space="preserve">akarta: </w:t>
          </w:r>
          <w:proofErr w:type="spellStart"/>
          <w:r>
            <w:rPr>
              <w:rFonts w:ascii="Tw Cen MT" w:hAnsi="Tw Cen MT" w:cs="Times New Roman"/>
              <w:sz w:val="24"/>
              <w:szCs w:val="24"/>
            </w:rPr>
            <w:t>Rineka</w:t>
          </w:r>
          <w:proofErr w:type="spellEnd"/>
          <w:r>
            <w:rPr>
              <w:rFonts w:ascii="Tw Cen MT" w:hAnsi="Tw Cen MT" w:cs="Times New Roman"/>
              <w:sz w:val="24"/>
              <w:szCs w:val="24"/>
            </w:rPr>
            <w:t xml:space="preserve"> </w:t>
          </w:r>
          <w:proofErr w:type="spellStart"/>
          <w:r>
            <w:rPr>
              <w:rFonts w:ascii="Tw Cen MT" w:hAnsi="Tw Cen MT" w:cs="Times New Roman"/>
              <w:sz w:val="24"/>
              <w:szCs w:val="24"/>
            </w:rPr>
            <w:t>Cipta</w:t>
          </w:r>
          <w:proofErr w:type="spellEnd"/>
          <w:r w:rsidR="00B20BB1">
            <w:rPr>
              <w:rFonts w:ascii="Tw Cen MT" w:hAnsi="Tw Cen MT" w:cs="Times New Roman"/>
              <w:sz w:val="24"/>
              <w:szCs w:val="24"/>
            </w:rPr>
            <w:t xml:space="preserve">, </w:t>
          </w:r>
          <w:r>
            <w:rPr>
              <w:rFonts w:ascii="Tw Cen MT" w:hAnsi="Tw Cen MT" w:cs="Times New Roman"/>
              <w:sz w:val="24"/>
              <w:szCs w:val="24"/>
            </w:rPr>
            <w:t>2014b.</w:t>
          </w:r>
        </w:p>
        <w:p w14:paraId="6F33FC12" w14:textId="77777777" w:rsidR="00E04883" w:rsidRPr="00363E9C" w:rsidRDefault="00000000"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p>
      </w:sdtContent>
    </w:sdt>
    <w:sectPr w:rsidR="00E04883" w:rsidRPr="00363E9C" w:rsidSect="008A2F7F">
      <w:type w:val="continuous"/>
      <w:pgSz w:w="12240" w:h="15840"/>
      <w:pgMar w:top="1440" w:right="1440" w:bottom="1440" w:left="1440" w:header="720" w:footer="720" w:gutter="0"/>
      <w:cols w:num="2" w:space="36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cer Swift3" w:date="2023-11-15T14:12:00Z" w:initials="AS">
    <w:p w14:paraId="14ADBD23" w14:textId="77777777" w:rsidR="000404EE" w:rsidRDefault="000404EE" w:rsidP="000404EE">
      <w:pPr>
        <w:pStyle w:val="TeksKomentar"/>
      </w:pPr>
      <w:r>
        <w:rPr>
          <w:rStyle w:val="ReferensiKomentar"/>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ADBD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6754C9C" w16cex:dateUtc="2023-11-15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ADBD23" w16cid:durableId="06754C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CC34" w14:textId="77777777" w:rsidR="00F509C0" w:rsidRDefault="00F509C0">
      <w:pPr>
        <w:spacing w:line="240" w:lineRule="auto"/>
      </w:pPr>
      <w:r>
        <w:separator/>
      </w:r>
    </w:p>
  </w:endnote>
  <w:endnote w:type="continuationSeparator" w:id="0">
    <w:p w14:paraId="0B45E323" w14:textId="77777777" w:rsidR="00F509C0" w:rsidRDefault="00F50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altName w:val="Segoe Print"/>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AutoText"/>
      </w:docPartObj>
    </w:sdtPr>
    <w:sdtContent>
      <w:p w14:paraId="2E1CD662" w14:textId="20C39434" w:rsidR="00E04883" w:rsidRDefault="00000000">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01C10F29" wp14:editId="6BCE1DCC">
                  <wp:simplePos x="0" y="0"/>
                  <wp:positionH relativeFrom="column">
                    <wp:posOffset>-8890</wp:posOffset>
                  </wp:positionH>
                  <wp:positionV relativeFrom="paragraph">
                    <wp:posOffset>-14605</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8DE3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B20BB1">
              <w:rPr>
                <w:rFonts w:ascii="Tw Cen MT" w:hAnsi="Tw Cen MT"/>
                <w:color w:val="000000" w:themeColor="text1"/>
                <w:sz w:val="20"/>
                <w:szCs w:val="24"/>
              </w:rPr>
              <w:t>Yulina</w:t>
            </w:r>
            <w:proofErr w:type="spellEnd"/>
            <w:r w:rsidR="00B20BB1">
              <w:rPr>
                <w:rFonts w:ascii="Tw Cen MT" w:hAnsi="Tw Cen MT"/>
                <w:color w:val="000000" w:themeColor="text1"/>
                <w:sz w:val="20"/>
                <w:szCs w:val="24"/>
              </w:rPr>
              <w:t xml:space="preserve"> </w:t>
            </w:r>
            <w:proofErr w:type="spellStart"/>
            <w:r w:rsidR="00B20BB1">
              <w:rPr>
                <w:rFonts w:ascii="Tw Cen MT" w:hAnsi="Tw Cen MT"/>
                <w:color w:val="000000" w:themeColor="text1"/>
                <w:sz w:val="20"/>
                <w:szCs w:val="24"/>
              </w:rPr>
              <w:t>Dwi</w:t>
            </w:r>
            <w:proofErr w:type="spellEnd"/>
            <w:r w:rsidR="00B20BB1">
              <w:rPr>
                <w:rFonts w:ascii="Tw Cen MT" w:hAnsi="Tw Cen MT"/>
                <w:color w:val="000000" w:themeColor="text1"/>
                <w:sz w:val="20"/>
                <w:szCs w:val="24"/>
              </w:rPr>
              <w:t xml:space="preserve"> </w:t>
            </w:r>
            <w:proofErr w:type="spellStart"/>
            <w:r w:rsidR="00B20BB1">
              <w:rPr>
                <w:rFonts w:ascii="Tw Cen MT" w:hAnsi="Tw Cen MT"/>
                <w:color w:val="000000" w:themeColor="text1"/>
                <w:sz w:val="20"/>
                <w:szCs w:val="24"/>
              </w:rPr>
              <w:t>Hastuty</w:t>
            </w:r>
            <w:proofErr w:type="spellEnd"/>
            <w:r>
              <w:rPr>
                <w:rFonts w:ascii="Tw Cen MT" w:hAnsi="Tw Cen MT"/>
                <w:color w:val="000000" w:themeColor="text1"/>
                <w:sz w:val="20"/>
                <w:szCs w:val="24"/>
                <w:lang w:val="zh-CN"/>
              </w:rPr>
              <w:t xml:space="preserve"> and </w:t>
            </w:r>
            <w:r w:rsidR="00B20BB1">
              <w:rPr>
                <w:rFonts w:ascii="Tw Cen MT" w:hAnsi="Tw Cen MT"/>
                <w:color w:val="000000" w:themeColor="text1"/>
                <w:sz w:val="20"/>
                <w:szCs w:val="24"/>
              </w:rPr>
              <w:t>yulinadwihastuty@gmail.com</w:t>
            </w:r>
          </w:sdtContent>
        </w:sdt>
      </w:p>
      <w:p w14:paraId="23593D67" w14:textId="77777777" w:rsidR="00E04883" w:rsidRDefault="00000000">
        <w:pPr>
          <w:pStyle w:val="Footer"/>
          <w:jc w:val="right"/>
        </w:pPr>
        <w:r>
          <w:rPr>
            <w:rFonts w:ascii="Tw Cen MT" w:hAnsi="Tw Cen MT"/>
            <w:color w:val="000000" w:themeColor="text1"/>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sz w:val="24"/>
            <w:szCs w:val="24"/>
          </w:rPr>
          <w:t>86</w:t>
        </w:r>
        <w:r>
          <w:rPr>
            <w:rFonts w:ascii="Tw Cen MT" w:hAnsi="Tw Cen MT"/>
            <w:sz w:val="24"/>
            <w:szCs w:val="24"/>
          </w:rPr>
          <w:fldChar w:fldCharType="end"/>
        </w:r>
      </w:p>
    </w:sdtContent>
  </w:sdt>
  <w:p w14:paraId="31955D0E" w14:textId="77777777" w:rsidR="00E04883" w:rsidRDefault="00E04883">
    <w:pP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73375" w14:textId="77777777" w:rsidR="00F509C0" w:rsidRDefault="00F509C0">
      <w:pPr>
        <w:spacing w:after="0"/>
      </w:pPr>
      <w:r>
        <w:separator/>
      </w:r>
    </w:p>
  </w:footnote>
  <w:footnote w:type="continuationSeparator" w:id="0">
    <w:p w14:paraId="4E174F90" w14:textId="77777777" w:rsidR="00F509C0" w:rsidRDefault="00F509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1939E9E" w14:textId="77777777" w:rsidR="00E04883" w:rsidRDefault="00000000">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No.2, November 2023, pp. </w:t>
        </w:r>
        <w:r w:rsidR="00B65D2F">
          <w:rPr>
            <w:rFonts w:ascii="Tw Cen MT" w:hAnsi="Tw Cen MT" w:cstheme="minorBidi"/>
            <w:sz w:val="20"/>
            <w:szCs w:val="20"/>
          </w:rPr>
          <w:t>1</w:t>
        </w:r>
        <w:r w:rsidR="00B806F2">
          <w:rPr>
            <w:rFonts w:ascii="Tw Cen MT" w:hAnsi="Tw Cen MT" w:cstheme="minorBidi"/>
            <w:sz w:val="20"/>
            <w:szCs w:val="20"/>
          </w:rPr>
          <w:t>14</w:t>
        </w:r>
        <w:r w:rsidR="00B65D2F">
          <w:rPr>
            <w:rFonts w:ascii="Tw Cen MT" w:hAnsi="Tw Cen MT" w:cstheme="minorBidi"/>
            <w:sz w:val="20"/>
            <w:szCs w:val="20"/>
          </w:rPr>
          <w:t xml:space="preserve"> </w:t>
        </w:r>
        <w:r w:rsidR="00363E9C">
          <w:rPr>
            <w:rFonts w:ascii="Tw Cen MT" w:hAnsi="Tw Cen MT" w:cstheme="minorBidi"/>
            <w:sz w:val="20"/>
            <w:szCs w:val="20"/>
          </w:rPr>
          <w:t>-1</w:t>
        </w:r>
        <w:r w:rsidR="00B806F2">
          <w:rPr>
            <w:rFonts w:ascii="Tw Cen MT" w:hAnsi="Tw Cen MT" w:cstheme="minorBidi"/>
            <w:sz w:val="20"/>
            <w:szCs w:val="20"/>
          </w:rPr>
          <w:t>20</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773910FA" w14:textId="77777777" w:rsidR="00E04883" w:rsidRDefault="00000000">
    <w:pPr>
      <w:pBdr>
        <w:bottom w:val="single" w:sz="4" w:space="1" w:color="A5A5A5"/>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114300" distR="114300" simplePos="0" relativeHeight="251659264" behindDoc="0" locked="0" layoutInCell="1" allowOverlap="1" wp14:anchorId="2E655D82" wp14:editId="42A26A20">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10754802"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634D3124" w14:textId="77777777" w:rsidR="00E04883" w:rsidRDefault="00E04883">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5F0"/>
    <w:multiLevelType w:val="multilevel"/>
    <w:tmpl w:val="19427C60"/>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1" w15:restartNumberingAfterBreak="0">
    <w:nsid w:val="351C279A"/>
    <w:multiLevelType w:val="multilevel"/>
    <w:tmpl w:val="64941378"/>
    <w:lvl w:ilvl="0">
      <w:start w:val="1"/>
      <w:numFmt w:val="decimal"/>
      <w:lvlText w:val="[%1]"/>
      <w:lvlJc w:val="center"/>
      <w:pPr>
        <w:ind w:left="720" w:hanging="360"/>
      </w:pPr>
      <w:rPr>
        <w:rFonts w:ascii="Tw Cen MT" w:hAnsi="Tw Cen MT" w:hint="default"/>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2B670B"/>
    <w:multiLevelType w:val="multilevel"/>
    <w:tmpl w:val="DF38F372"/>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3" w15:restartNumberingAfterBreak="0">
    <w:nsid w:val="5F575702"/>
    <w:multiLevelType w:val="multilevel"/>
    <w:tmpl w:val="5F57570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69287989"/>
    <w:multiLevelType w:val="hybridMultilevel"/>
    <w:tmpl w:val="B1302F74"/>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71792414">
    <w:abstractNumId w:val="1"/>
  </w:num>
  <w:num w:numId="2" w16cid:durableId="1148014190">
    <w:abstractNumId w:val="4"/>
  </w:num>
  <w:num w:numId="3" w16cid:durableId="148981663">
    <w:abstractNumId w:val="2"/>
  </w:num>
  <w:num w:numId="4" w16cid:durableId="567231556">
    <w:abstractNumId w:val="0"/>
  </w:num>
  <w:num w:numId="5" w16cid:durableId="11193711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Swift3">
    <w15:presenceInfo w15:providerId="Windows Live" w15:userId="4c59b16b04bcb6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1E5C"/>
    <w:rsid w:val="00003082"/>
    <w:rsid w:val="00006CEA"/>
    <w:rsid w:val="00016F37"/>
    <w:rsid w:val="00035A37"/>
    <w:rsid w:val="000404EE"/>
    <w:rsid w:val="00046906"/>
    <w:rsid w:val="00072D6D"/>
    <w:rsid w:val="00082EFF"/>
    <w:rsid w:val="00096D8F"/>
    <w:rsid w:val="000A46F4"/>
    <w:rsid w:val="000B1F81"/>
    <w:rsid w:val="000B6EC0"/>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2440B"/>
    <w:rsid w:val="00245150"/>
    <w:rsid w:val="00261BB2"/>
    <w:rsid w:val="0027621D"/>
    <w:rsid w:val="00292E42"/>
    <w:rsid w:val="00293523"/>
    <w:rsid w:val="00293DB9"/>
    <w:rsid w:val="002B20BA"/>
    <w:rsid w:val="002C693D"/>
    <w:rsid w:val="002C73F4"/>
    <w:rsid w:val="002D30A7"/>
    <w:rsid w:val="002E7BE2"/>
    <w:rsid w:val="00301611"/>
    <w:rsid w:val="003069B5"/>
    <w:rsid w:val="00306DA7"/>
    <w:rsid w:val="00307CDB"/>
    <w:rsid w:val="00314849"/>
    <w:rsid w:val="003336D5"/>
    <w:rsid w:val="0034412B"/>
    <w:rsid w:val="00360085"/>
    <w:rsid w:val="00361BBD"/>
    <w:rsid w:val="00363E9C"/>
    <w:rsid w:val="00372502"/>
    <w:rsid w:val="00380121"/>
    <w:rsid w:val="003855BD"/>
    <w:rsid w:val="003F6489"/>
    <w:rsid w:val="003F6B0D"/>
    <w:rsid w:val="00401D37"/>
    <w:rsid w:val="004113AD"/>
    <w:rsid w:val="00413D75"/>
    <w:rsid w:val="004201C9"/>
    <w:rsid w:val="00420F93"/>
    <w:rsid w:val="00431AAB"/>
    <w:rsid w:val="0043658E"/>
    <w:rsid w:val="00463B0F"/>
    <w:rsid w:val="00463B9A"/>
    <w:rsid w:val="00464959"/>
    <w:rsid w:val="0046541C"/>
    <w:rsid w:val="004B41B7"/>
    <w:rsid w:val="004C01E6"/>
    <w:rsid w:val="004D617F"/>
    <w:rsid w:val="004E128A"/>
    <w:rsid w:val="004E416A"/>
    <w:rsid w:val="004F0C66"/>
    <w:rsid w:val="005424FD"/>
    <w:rsid w:val="005458B9"/>
    <w:rsid w:val="005471FC"/>
    <w:rsid w:val="005642A1"/>
    <w:rsid w:val="00565328"/>
    <w:rsid w:val="00595F09"/>
    <w:rsid w:val="005C1635"/>
    <w:rsid w:val="005C30BC"/>
    <w:rsid w:val="005C5210"/>
    <w:rsid w:val="005C79BE"/>
    <w:rsid w:val="005E0707"/>
    <w:rsid w:val="00624B47"/>
    <w:rsid w:val="006334E1"/>
    <w:rsid w:val="006431BA"/>
    <w:rsid w:val="00655189"/>
    <w:rsid w:val="00665737"/>
    <w:rsid w:val="00673A17"/>
    <w:rsid w:val="00676E49"/>
    <w:rsid w:val="006B1D84"/>
    <w:rsid w:val="006D261F"/>
    <w:rsid w:val="007006B9"/>
    <w:rsid w:val="007106F6"/>
    <w:rsid w:val="007368A2"/>
    <w:rsid w:val="00762C0B"/>
    <w:rsid w:val="00765F40"/>
    <w:rsid w:val="00780842"/>
    <w:rsid w:val="007A1AEF"/>
    <w:rsid w:val="007A770B"/>
    <w:rsid w:val="007D6D9D"/>
    <w:rsid w:val="007E655E"/>
    <w:rsid w:val="007F4948"/>
    <w:rsid w:val="00812425"/>
    <w:rsid w:val="0081569B"/>
    <w:rsid w:val="0086728C"/>
    <w:rsid w:val="008A2F7F"/>
    <w:rsid w:val="008A326F"/>
    <w:rsid w:val="00942731"/>
    <w:rsid w:val="0096335E"/>
    <w:rsid w:val="00994A9E"/>
    <w:rsid w:val="00997349"/>
    <w:rsid w:val="009A70E3"/>
    <w:rsid w:val="009D73CD"/>
    <w:rsid w:val="009F5E84"/>
    <w:rsid w:val="009F6554"/>
    <w:rsid w:val="00A343E3"/>
    <w:rsid w:val="00A36329"/>
    <w:rsid w:val="00A71279"/>
    <w:rsid w:val="00AB2BCC"/>
    <w:rsid w:val="00AC5DA7"/>
    <w:rsid w:val="00AE2862"/>
    <w:rsid w:val="00AE3B5F"/>
    <w:rsid w:val="00AE4E36"/>
    <w:rsid w:val="00B057E2"/>
    <w:rsid w:val="00B20BB1"/>
    <w:rsid w:val="00B241B6"/>
    <w:rsid w:val="00B25240"/>
    <w:rsid w:val="00B41001"/>
    <w:rsid w:val="00B63555"/>
    <w:rsid w:val="00B65D2F"/>
    <w:rsid w:val="00B674AF"/>
    <w:rsid w:val="00B806F2"/>
    <w:rsid w:val="00B94AE5"/>
    <w:rsid w:val="00BC34CC"/>
    <w:rsid w:val="00BE7B4C"/>
    <w:rsid w:val="00BF43E2"/>
    <w:rsid w:val="00BF703C"/>
    <w:rsid w:val="00C133E7"/>
    <w:rsid w:val="00C20FA8"/>
    <w:rsid w:val="00C51514"/>
    <w:rsid w:val="00C812B9"/>
    <w:rsid w:val="00C96B4B"/>
    <w:rsid w:val="00CA4897"/>
    <w:rsid w:val="00CB0A6C"/>
    <w:rsid w:val="00CB136B"/>
    <w:rsid w:val="00CB3237"/>
    <w:rsid w:val="00CB43AA"/>
    <w:rsid w:val="00CD6253"/>
    <w:rsid w:val="00CE149F"/>
    <w:rsid w:val="00CF5715"/>
    <w:rsid w:val="00D0123F"/>
    <w:rsid w:val="00D06530"/>
    <w:rsid w:val="00D2571D"/>
    <w:rsid w:val="00D31D13"/>
    <w:rsid w:val="00D37FC1"/>
    <w:rsid w:val="00D428B5"/>
    <w:rsid w:val="00D44301"/>
    <w:rsid w:val="00D466FC"/>
    <w:rsid w:val="00D56013"/>
    <w:rsid w:val="00D70D6D"/>
    <w:rsid w:val="00D9262D"/>
    <w:rsid w:val="00D96FBD"/>
    <w:rsid w:val="00D9785A"/>
    <w:rsid w:val="00DA7C20"/>
    <w:rsid w:val="00DB156A"/>
    <w:rsid w:val="00DB4A46"/>
    <w:rsid w:val="00DB7592"/>
    <w:rsid w:val="00DC2BB5"/>
    <w:rsid w:val="00DE341B"/>
    <w:rsid w:val="00DE3780"/>
    <w:rsid w:val="00DF0B65"/>
    <w:rsid w:val="00DF6E07"/>
    <w:rsid w:val="00E00E3E"/>
    <w:rsid w:val="00E03962"/>
    <w:rsid w:val="00E04883"/>
    <w:rsid w:val="00E067A8"/>
    <w:rsid w:val="00E37E90"/>
    <w:rsid w:val="00E81ADF"/>
    <w:rsid w:val="00E81E13"/>
    <w:rsid w:val="00EA57B9"/>
    <w:rsid w:val="00ED0E10"/>
    <w:rsid w:val="00F1133F"/>
    <w:rsid w:val="00F268A8"/>
    <w:rsid w:val="00F509C0"/>
    <w:rsid w:val="00F5431A"/>
    <w:rsid w:val="00F6187B"/>
    <w:rsid w:val="00F64252"/>
    <w:rsid w:val="00F817F4"/>
    <w:rsid w:val="00F841D1"/>
    <w:rsid w:val="00F9233C"/>
    <w:rsid w:val="00F9403F"/>
    <w:rsid w:val="00FE0EBE"/>
    <w:rsid w:val="00FE4F92"/>
    <w:rsid w:val="5F22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1A2F19"/>
  <w15:docId w15:val="{9A5224B1-902C-2346-83A4-839E228A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rFonts w:eastAsiaTheme="minorEastAsia"/>
      <w:sz w:val="21"/>
      <w:szCs w:val="21"/>
      <w:lang w:val="en-US" w:eastAsia="en-US"/>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paragraph" w:styleId="TeksIsi">
    <w:name w:val="Body Text"/>
    <w:basedOn w:val="Normal"/>
    <w:link w:val="TeksIsiKAR"/>
    <w:uiPriority w:val="1"/>
    <w:qFormat/>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after="0" w:line="240" w:lineRule="auto"/>
    </w:pPr>
  </w:style>
  <w:style w:type="paragraph" w:styleId="Header">
    <w:name w:val="header"/>
    <w:basedOn w:val="Normal"/>
    <w:link w:val="HeaderKAR"/>
    <w:uiPriority w:val="99"/>
    <w:unhideWhenUsed/>
    <w:qFormat/>
    <w:pPr>
      <w:tabs>
        <w:tab w:val="center" w:pos="4680"/>
        <w:tab w:val="right" w:pos="9360"/>
      </w:tabs>
      <w:spacing w:after="0" w:line="240" w:lineRule="auto"/>
    </w:pPr>
  </w:style>
  <w:style w:type="character" w:styleId="Hyperlink">
    <w:name w:val="Hyperlink"/>
    <w:rPr>
      <w:color w:val="0000FF"/>
      <w:u w:val="single"/>
    </w:rPr>
  </w:style>
  <w:style w:type="character" w:styleId="NomorBaris">
    <w:name w:val="line number"/>
    <w:basedOn w:val="FontParagrafDefaul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table" w:styleId="KisiTabel">
    <w:name w:val="Table Grid"/>
    <w:basedOn w:val="TabelNormal"/>
    <w:uiPriority w:val="5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uiPriority w:val="10"/>
    <w:qFormat/>
    <w:pPr>
      <w:keepNext/>
      <w:keepLines/>
      <w:spacing w:before="480" w:after="120"/>
    </w:pPr>
    <w:rPr>
      <w:b/>
      <w:sz w:val="72"/>
      <w:szCs w:val="72"/>
    </w:r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qFormat/>
  </w:style>
  <w:style w:type="character" w:customStyle="1" w:styleId="TeksBalonKAR">
    <w:name w:val="Teks Balon KAR"/>
    <w:basedOn w:val="FontParagrafDefault"/>
    <w:link w:val="TeksBalon"/>
    <w:uiPriority w:val="99"/>
    <w:semiHidden/>
    <w:rPr>
      <w:rFonts w:ascii="Tahoma" w:hAnsi="Tahoma" w:cs="Tahoma"/>
      <w:sz w:val="16"/>
      <w:szCs w:val="16"/>
    </w:rPr>
  </w:style>
  <w:style w:type="paragraph" w:customStyle="1" w:styleId="3CBD5A742C28424DA5172AD252E32316">
    <w:name w:val="3CBD5A742C28424DA5172AD252E32316"/>
    <w:pPr>
      <w:spacing w:after="200" w:line="288" w:lineRule="auto"/>
    </w:pPr>
    <w:rPr>
      <w:rFonts w:eastAsiaTheme="minorEastAsia"/>
      <w:sz w:val="21"/>
      <w:szCs w:val="21"/>
      <w:lang w:val="en-US"/>
    </w:rPr>
  </w:style>
  <w:style w:type="character" w:customStyle="1" w:styleId="SubjudulKAR">
    <w:name w:val="Subjudul KAR"/>
    <w:basedOn w:val="FontParagrafDefault"/>
    <w:link w:val="Subjudul"/>
    <w:rPr>
      <w:rFonts w:asciiTheme="majorHAnsi" w:eastAsiaTheme="majorEastAsia" w:hAnsiTheme="majorHAnsi" w:cstheme="majorBidi"/>
      <w:sz w:val="30"/>
      <w:szCs w:val="30"/>
    </w:rPr>
  </w:style>
  <w:style w:type="paragraph" w:styleId="DaftarParagraf">
    <w:name w:val="List Paragraph"/>
    <w:aliases w:val="HEADING 1,List Paragraph1,Normal1,Normal11,Normal2"/>
    <w:basedOn w:val="Normal"/>
    <w:link w:val="DaftarParagrafKAR"/>
    <w:uiPriority w:val="1"/>
    <w:qFormat/>
    <w:pPr>
      <w:spacing w:line="276" w:lineRule="auto"/>
      <w:ind w:left="720"/>
      <w:contextualSpacing/>
    </w:pPr>
    <w:rPr>
      <w:rFonts w:eastAsia="Times New Roman" w:cs="Times New Roman"/>
      <w:sz w:val="22"/>
      <w:szCs w:val="22"/>
      <w:lang w:val="en-GB" w:eastAsia="en-GB"/>
    </w:rPr>
  </w:style>
  <w:style w:type="paragraph" w:customStyle="1" w:styleId="Default">
    <w:name w:val="Default"/>
    <w:qFormat/>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table" w:customStyle="1" w:styleId="Style23">
    <w:name w:val="_Style 23"/>
    <w:basedOn w:val="TabelNormal"/>
    <w:qFormat/>
    <w:tblPr>
      <w:tblCellMar>
        <w:left w:w="115" w:type="dxa"/>
        <w:right w:w="115" w:type="dxa"/>
      </w:tblCellMar>
    </w:tblPr>
  </w:style>
  <w:style w:type="table" w:customStyle="1" w:styleId="Style24">
    <w:name w:val="_Style 24"/>
    <w:basedOn w:val="TabelNormal"/>
    <w:qFormat/>
    <w:tblPr>
      <w:tblCellMar>
        <w:left w:w="115" w:type="dxa"/>
        <w:right w:w="115" w:type="dxa"/>
      </w:tblCellMar>
    </w:tblPr>
  </w:style>
  <w:style w:type="character" w:customStyle="1" w:styleId="UnresolvedMention1">
    <w:name w:val="Unresolved Mention1"/>
    <w:basedOn w:val="FontParagrafDefault"/>
    <w:uiPriority w:val="99"/>
    <w:semiHidden/>
    <w:unhideWhenUsed/>
    <w:qFormat/>
    <w:rPr>
      <w:color w:val="605E5C"/>
      <w:shd w:val="clear" w:color="auto" w:fill="E1DFDD"/>
    </w:rPr>
  </w:style>
  <w:style w:type="character" w:customStyle="1" w:styleId="TeksKomentarKAR">
    <w:name w:val="Teks Komentar KAR"/>
    <w:basedOn w:val="FontParagrafDefault"/>
    <w:link w:val="TeksKomentar"/>
    <w:uiPriority w:val="99"/>
    <w:qFormat/>
    <w:rPr>
      <w:rFonts w:eastAsiaTheme="minorEastAsia"/>
      <w:sz w:val="20"/>
      <w:szCs w:val="20"/>
    </w:rPr>
  </w:style>
  <w:style w:type="character" w:customStyle="1" w:styleId="SubjekKomentarKAR">
    <w:name w:val="Subjek Komentar KAR"/>
    <w:basedOn w:val="TeksKomentarKAR"/>
    <w:link w:val="SubjekKomentar"/>
    <w:uiPriority w:val="99"/>
    <w:semiHidden/>
    <w:rPr>
      <w:rFonts w:eastAsiaTheme="minorEastAsia"/>
      <w:b/>
      <w:bCs/>
      <w:sz w:val="20"/>
      <w:szCs w:val="20"/>
    </w:rPr>
  </w:style>
  <w:style w:type="character" w:customStyle="1" w:styleId="y2iqfc">
    <w:name w:val="y2iqfc"/>
    <w:basedOn w:val="FontParagrafDefault"/>
    <w:qFormat/>
  </w:style>
  <w:style w:type="table" w:customStyle="1" w:styleId="PlainTable21">
    <w:name w:val="Plain Table 21"/>
    <w:basedOn w:val="TabelNormal"/>
    <w:uiPriority w:val="42"/>
    <w:rPr>
      <w:lang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qFormat/>
    <w:rPr>
      <w:rFonts w:eastAsiaTheme="minorEastAsia"/>
      <w:b/>
      <w:sz w:val="48"/>
      <w:szCs w:val="48"/>
    </w:rPr>
  </w:style>
  <w:style w:type="paragraph" w:customStyle="1" w:styleId="selectable-text">
    <w:name w:val="selectable-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qFormat/>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eastAsia="id"/>
    </w:rPr>
  </w:style>
  <w:style w:type="character" w:customStyle="1" w:styleId="15">
    <w:name w:val="15"/>
    <w:basedOn w:val="FontParagrafDefault"/>
    <w:rPr>
      <w:rFonts w:ascii="SimSun" w:eastAsia="SimSun" w:hAnsi="SimSun" w:hint="eastAsia"/>
      <w:color w:val="0000FF"/>
      <w:u w:val="single"/>
    </w:rPr>
  </w:style>
  <w:style w:type="character" w:styleId="HiperlinkyangDiikuti">
    <w:name w:val="FollowedHyperlink"/>
    <w:basedOn w:val="FontParagrafDefault"/>
    <w:uiPriority w:val="99"/>
    <w:semiHidden/>
    <w:unhideWhenUsed/>
    <w:rsid w:val="0043658E"/>
    <w:rPr>
      <w:color w:val="800080" w:themeColor="followedHyperlink"/>
      <w:u w:val="single"/>
    </w:rPr>
  </w:style>
  <w:style w:type="character" w:styleId="SebutanYangBelumTerselesaikan">
    <w:name w:val="Unresolved Mention"/>
    <w:basedOn w:val="FontParagrafDefault"/>
    <w:uiPriority w:val="99"/>
    <w:semiHidden/>
    <w:unhideWhenUsed/>
    <w:rsid w:val="0043658E"/>
    <w:rPr>
      <w:color w:val="605E5C"/>
      <w:shd w:val="clear" w:color="auto" w:fill="E1DFDD"/>
    </w:rPr>
  </w:style>
  <w:style w:type="character" w:customStyle="1" w:styleId="DaftarParagrafKAR">
    <w:name w:val="Daftar Paragraf KAR"/>
    <w:aliases w:val="HEADING 1 KAR,List Paragraph1 KAR,Normal1 KAR,Normal11 KAR,Normal2 KAR"/>
    <w:basedOn w:val="FontParagrafDefault"/>
    <w:link w:val="DaftarParagraf"/>
    <w:uiPriority w:val="1"/>
    <w:qFormat/>
    <w:rsid w:val="00B65D2F"/>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6B23D6" w:rsidRDefault="00000000">
          <w:pPr>
            <w:pStyle w:val="98CABDCE1CAC4D7FA0A11B2A1C225D39"/>
          </w:pPr>
          <w:r>
            <w:rPr>
              <w:b/>
              <w:bCs/>
              <w:color w:val="44546A" w:themeColor="text2"/>
              <w:sz w:val="28"/>
              <w:szCs w:val="28"/>
            </w:rPr>
            <w:t>[Type the 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2B2E" w:rsidRDefault="00EF2B2E">
      <w:pPr>
        <w:spacing w:line="240" w:lineRule="auto"/>
      </w:pPr>
      <w:r>
        <w:separator/>
      </w:r>
    </w:p>
  </w:endnote>
  <w:endnote w:type="continuationSeparator" w:id="0">
    <w:p w:rsidR="00EF2B2E" w:rsidRDefault="00EF2B2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altName w:val="Segoe Print"/>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2B2E" w:rsidRDefault="00EF2B2E">
      <w:pPr>
        <w:spacing w:after="0"/>
      </w:pPr>
      <w:r>
        <w:separator/>
      </w:r>
    </w:p>
  </w:footnote>
  <w:footnote w:type="continuationSeparator" w:id="0">
    <w:p w:rsidR="00EF2B2E" w:rsidRDefault="00EF2B2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7"/>
    <w:rsid w:val="00287697"/>
    <w:rsid w:val="003D7BD9"/>
    <w:rsid w:val="003E442C"/>
    <w:rsid w:val="00445FA9"/>
    <w:rsid w:val="005F769C"/>
    <w:rsid w:val="00637CD0"/>
    <w:rsid w:val="006B23D6"/>
    <w:rsid w:val="00855274"/>
    <w:rsid w:val="0087465C"/>
    <w:rsid w:val="00955026"/>
    <w:rsid w:val="00A85543"/>
    <w:rsid w:val="00D658D0"/>
    <w:rsid w:val="00DF2BBE"/>
    <w:rsid w:val="00E778B5"/>
    <w:rsid w:val="00EF076D"/>
    <w:rsid w:val="00EF2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ja-JP"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pPr>
      <w:spacing w:after="200" w:line="276" w:lineRule="auto"/>
    </w:pPr>
    <w:rPr>
      <w:sz w:val="22"/>
      <w:szCs w:val="22"/>
      <w:lang w:val="en-US" w:eastAsia="en-US"/>
    </w:rPr>
  </w:style>
  <w:style w:type="character" w:styleId="Tempatpenampungteks">
    <w:name w:val="Placeholder Text"/>
    <w:basedOn w:val="FontParagrafDefaul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9896</Words>
  <Characters>56408</Characters>
  <Application>Microsoft Office Word</Application>
  <DocSecurity>0</DocSecurity>
  <Lines>470</Lines>
  <Paragraphs>132</Paragraphs>
  <ScaleCrop>false</ScaleCrop>
  <Company>HP</Company>
  <LinksUpToDate>false</LinksUpToDate>
  <CharactersWithSpaces>66172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114 -120		                                                                                                        ISSN 2715-1115 (Online), ISSN 2302 – 8610 (Print)</dc:title>
  <dc:creator>Yulina Dwi Hastuty and yulinadwihastuty@gmail.com</dc:creator>
  <cp:lastModifiedBy>test</cp:lastModifiedBy>
  <cp:revision>6</cp:revision>
  <cp:lastPrinted>2023-11-13T06:35:00Z</cp:lastPrinted>
  <dcterms:created xsi:type="dcterms:W3CDTF">2023-11-24T07:10:00Z</dcterms:created>
  <dcterms:modified xsi:type="dcterms:W3CDTF">2023-11-27T04:48:00Z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KSOProductBuildVer">
    <vt:lpwstr>1033-12.2.0.13266</vt:lpwstr>
  </property>
  <property fmtid="{D5CDD505-2E9C-101B-9397-08002B2CF9AE}" pid="26" name="ICV">
    <vt:lpwstr>8DA7CF85D6D04A8BBF6EDD73A3787F2B_13</vt:lpwstr>
  </property>
</Properties>
</file>