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07B5" w14:textId="29030085" w:rsidR="00B65D2F" w:rsidRDefault="005C79BE" w:rsidP="00363E9C">
      <w:pPr>
        <w:widowControl w:val="0"/>
        <w:spacing w:after="0" w:line="240" w:lineRule="auto"/>
        <w:ind w:left="7" w:right="-20"/>
        <w:jc w:val="center"/>
        <w:rPr>
          <w:rFonts w:ascii="Tw Cen MT" w:eastAsia="Twentieth Century" w:hAnsi="Tw Cen MT" w:cs="Twentieth Century"/>
          <w:b/>
          <w:sz w:val="32"/>
          <w:szCs w:val="32"/>
        </w:rPr>
      </w:pPr>
      <w:r>
        <w:rPr>
          <w:rFonts w:ascii="Tw Cen MT" w:eastAsia="Twentieth Century" w:hAnsi="Tw Cen MT" w:cs="Twentieth Century"/>
          <w:b/>
          <w:sz w:val="32"/>
          <w:szCs w:val="32"/>
        </w:rPr>
        <w:t>Multicomponent Crystal of Active Pharmaceutical Ingredients to Improve the Solubility: A Literature Review</w:t>
      </w:r>
    </w:p>
    <w:p w14:paraId="499CFCF6" w14:textId="77777777" w:rsidR="003855BD" w:rsidRDefault="003855BD" w:rsidP="00363E9C">
      <w:pPr>
        <w:widowControl w:val="0"/>
        <w:spacing w:after="0" w:line="240" w:lineRule="auto"/>
        <w:ind w:left="7" w:right="-20"/>
        <w:jc w:val="center"/>
        <w:rPr>
          <w:rFonts w:ascii="Tw Cen MT" w:eastAsia="Twentieth Century" w:hAnsi="Tw Cen MT" w:cs="Twentieth Century"/>
          <w:b/>
          <w:sz w:val="32"/>
          <w:szCs w:val="32"/>
        </w:rPr>
      </w:pPr>
    </w:p>
    <w:p w14:paraId="15FFBAC2" w14:textId="689B7334" w:rsidR="003855BD" w:rsidRDefault="003855BD" w:rsidP="00363E9C">
      <w:pPr>
        <w:widowControl w:val="0"/>
        <w:spacing w:after="0" w:line="240" w:lineRule="auto"/>
        <w:ind w:left="7" w:right="-20"/>
        <w:jc w:val="center"/>
        <w:rPr>
          <w:rFonts w:ascii="Tw Cen MT" w:eastAsia="Twentieth Century" w:hAnsi="Tw Cen MT" w:cs="Twentieth Century"/>
          <w:b/>
          <w:sz w:val="32"/>
          <w:szCs w:val="32"/>
        </w:rPr>
      </w:pPr>
      <w:proofErr w:type="spellStart"/>
      <w:r>
        <w:rPr>
          <w:rFonts w:ascii="Tw Cen MT" w:eastAsia="Twentieth Century" w:hAnsi="Tw Cen MT" w:cs="Twentieth Century"/>
          <w:b/>
          <w:sz w:val="32"/>
          <w:szCs w:val="32"/>
        </w:rPr>
        <w:t>Multikomponen</w:t>
      </w:r>
      <w:proofErr w:type="spellEnd"/>
      <w:r>
        <w:rPr>
          <w:rFonts w:ascii="Tw Cen MT" w:eastAsia="Twentieth Century" w:hAnsi="Tw Cen MT" w:cs="Twentieth Century"/>
          <w:b/>
          <w:sz w:val="32"/>
          <w:szCs w:val="32"/>
        </w:rPr>
        <w:t xml:space="preserve"> Kristal </w:t>
      </w:r>
      <w:proofErr w:type="spellStart"/>
      <w:r>
        <w:rPr>
          <w:rFonts w:ascii="Tw Cen MT" w:eastAsia="Twentieth Century" w:hAnsi="Tw Cen MT" w:cs="Twentieth Century"/>
          <w:b/>
          <w:sz w:val="32"/>
          <w:szCs w:val="32"/>
        </w:rPr>
        <w:t>Bahan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Aktif</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Farmasi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untuk</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Meningkatkan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Kelarutan</w:t>
      </w:r>
      <w:proofErr w:type="spellEnd"/>
      <w:r>
        <w:rPr>
          <w:rFonts w:ascii="Tw Cen MT" w:eastAsia="Twentieth Century" w:hAnsi="Tw Cen MT" w:cs="Twentieth Century"/>
          <w:b/>
          <w:sz w:val="32"/>
          <w:szCs w:val="32"/>
        </w:rPr>
        <w:t xml:space="preserve">: Review </w:t>
      </w:r>
      <w:proofErr w:type="spellStart"/>
      <w:r>
        <w:rPr>
          <w:rFonts w:ascii="Tw Cen MT" w:eastAsia="Twentieth Century" w:hAnsi="Tw Cen MT" w:cs="Twentieth Century"/>
          <w:b/>
          <w:sz w:val="32"/>
          <w:szCs w:val="32"/>
        </w:rPr>
        <w:t>Literatur</w:t>
      </w:r>
      <w:proofErr w:type="spellEnd"/>
    </w:p>
    <w:p w14:paraId="3542590C" w14:textId="77777777" w:rsidR="00B65D2F" w:rsidRDefault="00B65D2F" w:rsidP="003855BD">
      <w:pPr>
        <w:widowControl w:val="0"/>
        <w:spacing w:after="0" w:line="240" w:lineRule="auto"/>
        <w:ind w:left="7" w:right="-20"/>
        <w:rPr>
          <w:rFonts w:ascii="Tw Cen MT" w:eastAsia="Twentieth Century" w:hAnsi="Tw Cen MT" w:cs="Twentieth Century"/>
          <w:b/>
          <w:sz w:val="32"/>
          <w:szCs w:val="32"/>
        </w:rPr>
      </w:pPr>
    </w:p>
    <w:p w14:paraId="1E079843" w14:textId="4EAC3E61" w:rsidR="0043658E" w:rsidRPr="00CE149F" w:rsidRDefault="005C79BE" w:rsidP="0043658E">
      <w:pPr>
        <w:widowControl w:val="0"/>
        <w:spacing w:after="0" w:line="218" w:lineRule="auto"/>
        <w:ind w:left="7" w:right="-20"/>
        <w:jc w:val="center"/>
        <w:rPr>
          <w:rFonts w:ascii="Tw Cen MT" w:eastAsia="Twentieth Century" w:hAnsi="Tw Cen MT" w:cs="Twentieth Century"/>
          <w:color w:val="000000" w:themeColor="text1"/>
          <w:sz w:val="24"/>
          <w:szCs w:val="24"/>
          <w:vertAlign w:val="superscript"/>
        </w:rPr>
      </w:pPr>
      <w:proofErr w:type="spellStart"/>
      <w:r>
        <w:rPr>
          <w:rFonts w:ascii="Tw Cen MT" w:eastAsia="Twentieth Century" w:hAnsi="Tw Cen MT" w:cs="Twentieth Century"/>
          <w:color w:val="000000" w:themeColor="text1"/>
          <w:sz w:val="24"/>
          <w:szCs w:val="24"/>
        </w:rPr>
        <w:t>Ahdi</w:t>
      </w:r>
      <w:proofErr w:type="spellEnd"/>
      <w:r>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Dinil</w:t>
      </w:r>
      <w:proofErr w:type="spellEnd"/>
      <w:r>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Haq</w:t>
      </w:r>
      <w:proofErr w:type="spellEnd"/>
      <w:r>
        <w:rPr>
          <w:rFonts w:ascii="Tw Cen MT" w:eastAsia="Twentieth Century" w:hAnsi="Tw Cen MT" w:cs="Twentieth Century"/>
          <w:color w:val="000000" w:themeColor="text1"/>
          <w:sz w:val="24"/>
          <w:szCs w:val="24"/>
        </w:rPr>
        <w:t>, AH</w:t>
      </w:r>
      <w:r w:rsidR="0043658E" w:rsidRPr="00CE149F">
        <w:rPr>
          <w:rFonts w:ascii="Tw Cen MT" w:eastAsia="Twentieth Century" w:hAnsi="Tw Cen MT" w:cs="Twentieth Century"/>
          <w:color w:val="000000" w:themeColor="text1"/>
          <w:sz w:val="24"/>
          <w:szCs w:val="24"/>
          <w:vertAlign w:val="superscript"/>
        </w:rPr>
        <w:t>1</w:t>
      </w:r>
      <w:r>
        <w:rPr>
          <w:rFonts w:ascii="Tw Cen MT" w:eastAsia="Twentieth Century" w:hAnsi="Tw Cen MT" w:cs="Twentieth Century"/>
          <w:color w:val="000000" w:themeColor="text1"/>
          <w:sz w:val="24"/>
          <w:szCs w:val="24"/>
          <w:vertAlign w:val="superscript"/>
        </w:rPr>
        <w:t>,2</w:t>
      </w:r>
      <w:r w:rsidR="0043658E" w:rsidRPr="00CE149F">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Salman Umar</w:t>
      </w:r>
      <w:r>
        <w:rPr>
          <w:rFonts w:ascii="Tw Cen MT" w:eastAsia="Twentieth Century" w:hAnsi="Tw Cen MT" w:cs="Twentieth Century"/>
          <w:color w:val="000000" w:themeColor="text1"/>
          <w:sz w:val="24"/>
          <w:szCs w:val="24"/>
          <w:vertAlign w:val="superscript"/>
        </w:rPr>
        <w:t>3</w:t>
      </w:r>
      <w:r w:rsidR="0043658E" w:rsidRPr="00CE149F">
        <w:rPr>
          <w:rFonts w:ascii="Tw Cen MT" w:eastAsia="Twentieth Century" w:hAnsi="Tw Cen MT" w:cs="Twentieth Century"/>
          <w:color w:val="000000" w:themeColor="text1"/>
          <w:sz w:val="24"/>
          <w:szCs w:val="24"/>
        </w:rPr>
        <w:t xml:space="preserve">, </w:t>
      </w:r>
      <w:proofErr w:type="spellStart"/>
      <w:r w:rsidR="00B806F2">
        <w:rPr>
          <w:rFonts w:ascii="Tw Cen MT" w:eastAsia="Twentieth Century" w:hAnsi="Tw Cen MT" w:cs="Twentieth Century"/>
          <w:color w:val="000000" w:themeColor="text1"/>
          <w:sz w:val="24"/>
          <w:szCs w:val="24"/>
        </w:rPr>
        <w:t>E</w:t>
      </w:r>
      <w:r w:rsidR="0022440B">
        <w:rPr>
          <w:rFonts w:ascii="Tw Cen MT" w:eastAsia="Twentieth Century" w:hAnsi="Tw Cen MT" w:cs="Twentieth Century"/>
          <w:color w:val="000000" w:themeColor="text1"/>
          <w:sz w:val="24"/>
          <w:szCs w:val="24"/>
        </w:rPr>
        <w:t>rizal</w:t>
      </w:r>
      <w:proofErr w:type="spellEnd"/>
      <w:r w:rsidR="0022440B">
        <w:rPr>
          <w:rFonts w:ascii="Tw Cen MT" w:eastAsia="Twentieth Century" w:hAnsi="Tw Cen MT" w:cs="Twentieth Century"/>
          <w:color w:val="000000" w:themeColor="text1"/>
          <w:sz w:val="24"/>
          <w:szCs w:val="24"/>
        </w:rPr>
        <w:t xml:space="preserve"> Zaini</w:t>
      </w:r>
      <w:r w:rsidR="0022440B">
        <w:rPr>
          <w:rFonts w:ascii="Tw Cen MT" w:eastAsia="Twentieth Century" w:hAnsi="Tw Cen MT" w:cs="Twentieth Century"/>
          <w:color w:val="000000" w:themeColor="text1"/>
          <w:sz w:val="24"/>
          <w:szCs w:val="24"/>
          <w:vertAlign w:val="superscript"/>
        </w:rPr>
        <w:t>4*</w:t>
      </w:r>
    </w:p>
    <w:p w14:paraId="24690B06" w14:textId="7D1A7235" w:rsidR="0043658E" w:rsidRDefault="0043658E" w:rsidP="0043658E">
      <w:pPr>
        <w:widowControl w:val="0"/>
        <w:spacing w:after="0" w:line="218" w:lineRule="auto"/>
        <w:ind w:left="7" w:right="-20"/>
        <w:jc w:val="center"/>
        <w:rPr>
          <w:rFonts w:ascii="Tw Cen MT" w:eastAsia="Twentieth Century" w:hAnsi="Tw Cen MT" w:cs="Twentieth Century"/>
          <w:color w:val="000000" w:themeColor="text1"/>
          <w:sz w:val="20"/>
          <w:szCs w:val="20"/>
        </w:rPr>
      </w:pPr>
      <w:r w:rsidRPr="00CE149F">
        <w:rPr>
          <w:rFonts w:ascii="Tw Cen MT" w:eastAsia="Twentieth Century" w:hAnsi="Tw Cen MT" w:cs="Twentieth Century"/>
          <w:color w:val="000000" w:themeColor="text1"/>
          <w:sz w:val="20"/>
          <w:szCs w:val="20"/>
          <w:vertAlign w:val="superscript"/>
        </w:rPr>
        <w:t>1,3</w:t>
      </w:r>
      <w:r w:rsidR="0022440B">
        <w:rPr>
          <w:rFonts w:ascii="Tw Cen MT" w:eastAsia="Twentieth Century" w:hAnsi="Tw Cen MT" w:cs="Twentieth Century"/>
          <w:color w:val="000000" w:themeColor="text1"/>
          <w:sz w:val="20"/>
          <w:szCs w:val="20"/>
          <w:vertAlign w:val="superscript"/>
        </w:rPr>
        <w:t>,4</w:t>
      </w:r>
      <w:r w:rsidR="00CE149F">
        <w:rPr>
          <w:rFonts w:ascii="Tw Cen MT" w:eastAsia="Twentieth Century" w:hAnsi="Tw Cen MT" w:cs="Twentieth Century"/>
          <w:color w:val="000000" w:themeColor="text1"/>
          <w:sz w:val="20"/>
          <w:szCs w:val="20"/>
          <w:vertAlign w:val="superscript"/>
        </w:rPr>
        <w:t xml:space="preserve"> </w:t>
      </w:r>
      <w:r w:rsidR="0022440B">
        <w:rPr>
          <w:rFonts w:ascii="Tw Cen MT" w:eastAsia="Twentieth Century" w:hAnsi="Tw Cen MT" w:cs="Twentieth Century"/>
          <w:color w:val="000000" w:themeColor="text1"/>
          <w:sz w:val="20"/>
          <w:szCs w:val="20"/>
        </w:rPr>
        <w:t xml:space="preserve">Universitas </w:t>
      </w:r>
      <w:proofErr w:type="spellStart"/>
      <w:r w:rsidR="0022440B">
        <w:rPr>
          <w:rFonts w:ascii="Tw Cen MT" w:eastAsia="Twentieth Century" w:hAnsi="Tw Cen MT" w:cs="Twentieth Century"/>
          <w:color w:val="000000" w:themeColor="text1"/>
          <w:sz w:val="20"/>
          <w:szCs w:val="20"/>
        </w:rPr>
        <w:t>Andalas</w:t>
      </w:r>
      <w:proofErr w:type="spellEnd"/>
      <w:r w:rsidR="0022440B">
        <w:rPr>
          <w:rFonts w:ascii="Tw Cen MT" w:eastAsia="Twentieth Century" w:hAnsi="Tw Cen MT" w:cs="Twentieth Century"/>
          <w:color w:val="000000" w:themeColor="text1"/>
          <w:sz w:val="20"/>
          <w:szCs w:val="20"/>
        </w:rPr>
        <w:t>, Padang</w:t>
      </w:r>
      <w:r w:rsidRPr="00CE149F">
        <w:rPr>
          <w:rFonts w:ascii="Tw Cen MT" w:eastAsia="Twentieth Century" w:hAnsi="Tw Cen MT" w:cs="Twentieth Century"/>
          <w:color w:val="000000" w:themeColor="text1"/>
          <w:sz w:val="20"/>
          <w:szCs w:val="20"/>
        </w:rPr>
        <w:t>, Indonesia</w:t>
      </w:r>
    </w:p>
    <w:p w14:paraId="5CA99B06" w14:textId="18CB6565" w:rsidR="0022440B" w:rsidRPr="00CE149F" w:rsidRDefault="0022440B" w:rsidP="0022440B">
      <w:pPr>
        <w:widowControl w:val="0"/>
        <w:spacing w:after="0" w:line="218" w:lineRule="auto"/>
        <w:ind w:left="7" w:right="-20"/>
        <w:jc w:val="center"/>
        <w:rPr>
          <w:rFonts w:ascii="Tw Cen MT" w:eastAsia="Twentieth Century" w:hAnsi="Tw Cen MT" w:cs="Twentieth Century"/>
          <w:color w:val="000000" w:themeColor="text1"/>
          <w:sz w:val="20"/>
          <w:szCs w:val="20"/>
        </w:rPr>
      </w:pPr>
      <w:r>
        <w:rPr>
          <w:rFonts w:ascii="Tw Cen MT" w:eastAsia="Twentieth Century" w:hAnsi="Tw Cen MT" w:cs="Twentieth Century"/>
          <w:color w:val="000000" w:themeColor="text1"/>
          <w:sz w:val="20"/>
          <w:szCs w:val="20"/>
          <w:vertAlign w:val="superscript"/>
        </w:rPr>
        <w:t>2</w:t>
      </w:r>
      <w:r>
        <w:rPr>
          <w:rFonts w:ascii="Tw Cen MT" w:eastAsia="Twentieth Century" w:hAnsi="Tw Cen MT" w:cs="Twentieth Century"/>
          <w:color w:val="000000" w:themeColor="text1"/>
          <w:sz w:val="20"/>
          <w:szCs w:val="20"/>
        </w:rPr>
        <w:t xml:space="preserve">Akademi </w:t>
      </w:r>
      <w:proofErr w:type="spellStart"/>
      <w:r>
        <w:rPr>
          <w:rFonts w:ascii="Tw Cen MT" w:eastAsia="Twentieth Century" w:hAnsi="Tw Cen MT" w:cs="Twentieth Century"/>
          <w:color w:val="000000" w:themeColor="text1"/>
          <w:sz w:val="20"/>
          <w:szCs w:val="20"/>
        </w:rPr>
        <w:t>Farmasi</w:t>
      </w:r>
      <w:proofErr w:type="spellEnd"/>
      <w:r>
        <w:rPr>
          <w:rFonts w:ascii="Tw Cen MT" w:eastAsia="Twentieth Century" w:hAnsi="Tw Cen MT" w:cs="Twentieth Century"/>
          <w:color w:val="000000" w:themeColor="text1"/>
          <w:sz w:val="20"/>
          <w:szCs w:val="20"/>
        </w:rPr>
        <w:t xml:space="preserve"> </w:t>
      </w:r>
      <w:proofErr w:type="spellStart"/>
      <w:r>
        <w:rPr>
          <w:rFonts w:ascii="Tw Cen MT" w:eastAsia="Twentieth Century" w:hAnsi="Tw Cen MT" w:cs="Twentieth Century"/>
          <w:color w:val="000000" w:themeColor="text1"/>
          <w:sz w:val="20"/>
          <w:szCs w:val="20"/>
        </w:rPr>
        <w:t>Dwi</w:t>
      </w:r>
      <w:proofErr w:type="spellEnd"/>
      <w:r>
        <w:rPr>
          <w:rFonts w:ascii="Tw Cen MT" w:eastAsia="Twentieth Century" w:hAnsi="Tw Cen MT" w:cs="Twentieth Century"/>
          <w:color w:val="000000" w:themeColor="text1"/>
          <w:sz w:val="20"/>
          <w:szCs w:val="20"/>
        </w:rPr>
        <w:t xml:space="preserve"> </w:t>
      </w:r>
      <w:proofErr w:type="spellStart"/>
      <w:r>
        <w:rPr>
          <w:rFonts w:ascii="Tw Cen MT" w:eastAsia="Twentieth Century" w:hAnsi="Tw Cen MT" w:cs="Twentieth Century"/>
          <w:color w:val="000000" w:themeColor="text1"/>
          <w:sz w:val="20"/>
          <w:szCs w:val="20"/>
        </w:rPr>
        <w:t>Farma</w:t>
      </w:r>
      <w:proofErr w:type="spellEnd"/>
      <w:r>
        <w:rPr>
          <w:rFonts w:ascii="Tw Cen MT" w:eastAsia="Twentieth Century" w:hAnsi="Tw Cen MT" w:cs="Twentieth Century"/>
          <w:color w:val="000000" w:themeColor="text1"/>
          <w:sz w:val="20"/>
          <w:szCs w:val="20"/>
        </w:rPr>
        <w:t>, Padang, Indonesia</w:t>
      </w:r>
    </w:p>
    <w:p w14:paraId="6CD89FFF" w14:textId="49648141" w:rsidR="0043658E" w:rsidRDefault="0043658E" w:rsidP="0043658E">
      <w:pPr>
        <w:spacing w:after="0"/>
        <w:jc w:val="center"/>
        <w:rPr>
          <w:rStyle w:val="Hyperlink"/>
          <w:rFonts w:ascii="Tw Cen MT" w:eastAsia="Twentieth Century" w:hAnsi="Tw Cen MT" w:cs="Twentieth Century"/>
          <w:sz w:val="20"/>
          <w:szCs w:val="20"/>
        </w:rPr>
      </w:pPr>
      <w:r w:rsidRPr="00CE149F">
        <w:rPr>
          <w:color w:val="000000" w:themeColor="text1"/>
        </w:rPr>
        <w:t xml:space="preserve">Email: </w:t>
      </w:r>
      <w:r w:rsidR="0022440B">
        <w:rPr>
          <w:rFonts w:ascii="Tw Cen MT" w:eastAsia="Twentieth Century" w:hAnsi="Tw Cen MT" w:cs="Twentieth Century"/>
          <w:color w:val="000000" w:themeColor="text1"/>
          <w:sz w:val="20"/>
          <w:szCs w:val="20"/>
        </w:rPr>
        <w:t>erizal@phar.unand.ac.id</w:t>
      </w:r>
    </w:p>
    <w:p w14:paraId="4D7EEA07"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E77AD75">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1AF9CAA"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919D258" w14:textId="77777777" w:rsidR="00E04883" w:rsidRDefault="00E04883">
                            <w:pPr>
                              <w:tabs>
                                <w:tab w:val="left" w:pos="567"/>
                              </w:tabs>
                              <w:spacing w:after="0"/>
                              <w:ind w:left="-85"/>
                              <w:rPr>
                                <w:rFonts w:ascii="Arial" w:hAnsi="Arial" w:cs="Arial"/>
                                <w:b/>
                                <w:bCs/>
                                <w:caps/>
                                <w:sz w:val="20"/>
                                <w:szCs w:val="20"/>
                                <w:lang w:val="id-ID"/>
                              </w:rPr>
                            </w:pPr>
                          </w:p>
                          <w:p w14:paraId="0EA7305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3EF75B0B" w14:textId="17825BD4"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31</w:t>
                            </w:r>
                            <w:proofErr w:type="gramEnd"/>
                          </w:p>
                          <w:p w14:paraId="326C871E" w14:textId="2B2B1DC8"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07</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08</w:t>
                            </w:r>
                          </w:p>
                          <w:p w14:paraId="088866BD" w14:textId="6A3A8549"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BF703C">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BF703C">
                              <w:rPr>
                                <w:rFonts w:ascii="Tw Cen MT" w:hAnsi="Tw Cen MT" w:cs="Noto Sans"/>
                                <w:sz w:val="20"/>
                                <w:szCs w:val="20"/>
                                <w:shd w:val="clear" w:color="auto" w:fill="FFFFFF"/>
                              </w:rPr>
                              <w:t>3</w:t>
                            </w:r>
                            <w:proofErr w:type="gramEnd"/>
                          </w:p>
                          <w:p w14:paraId="73DA1628"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1090F0E6"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77AD75"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11AF9CAA"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919D258" w14:textId="77777777" w:rsidR="00E04883" w:rsidRDefault="00E04883">
                      <w:pPr>
                        <w:tabs>
                          <w:tab w:val="left" w:pos="567"/>
                        </w:tabs>
                        <w:spacing w:after="0"/>
                        <w:ind w:left="-85"/>
                        <w:rPr>
                          <w:rFonts w:ascii="Arial" w:hAnsi="Arial" w:cs="Arial"/>
                          <w:b/>
                          <w:bCs/>
                          <w:caps/>
                          <w:sz w:val="20"/>
                          <w:szCs w:val="20"/>
                          <w:lang w:val="id-ID"/>
                        </w:rPr>
                      </w:pPr>
                    </w:p>
                    <w:p w14:paraId="0EA7305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3EF75B0B" w14:textId="17825BD4"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31</w:t>
                      </w:r>
                      <w:proofErr w:type="gramEnd"/>
                    </w:p>
                    <w:p w14:paraId="326C871E" w14:textId="2B2B1DC8"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07</w:t>
                      </w:r>
                      <w:r>
                        <w:rPr>
                          <w:rFonts w:ascii="Tw Cen MT" w:hAnsi="Tw Cen MT" w:cs="Noto Sans"/>
                          <w:sz w:val="20"/>
                          <w:szCs w:val="20"/>
                          <w:shd w:val="clear" w:color="auto" w:fill="FFFFFF"/>
                        </w:rPr>
                        <w:t>-</w:t>
                      </w:r>
                      <w:r w:rsidR="00BF703C">
                        <w:rPr>
                          <w:rFonts w:ascii="Tw Cen MT" w:hAnsi="Tw Cen MT" w:cs="Noto Sans"/>
                          <w:sz w:val="20"/>
                          <w:szCs w:val="20"/>
                          <w:shd w:val="clear" w:color="auto" w:fill="FFFFFF"/>
                        </w:rPr>
                        <w:t>08</w:t>
                      </w:r>
                    </w:p>
                    <w:p w14:paraId="088866BD" w14:textId="6A3A8549"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BF703C">
                        <w:rPr>
                          <w:rFonts w:ascii="Tw Cen MT" w:hAnsi="Tw Cen MT" w:cs="Noto Sans"/>
                          <w:sz w:val="20"/>
                          <w:szCs w:val="20"/>
                          <w:shd w:val="clear" w:color="auto" w:fill="FFFFFF"/>
                        </w:rPr>
                        <w:t>11</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BF703C">
                        <w:rPr>
                          <w:rFonts w:ascii="Tw Cen MT" w:hAnsi="Tw Cen MT" w:cs="Noto Sans"/>
                          <w:sz w:val="20"/>
                          <w:szCs w:val="20"/>
                          <w:shd w:val="clear" w:color="auto" w:fill="FFFFFF"/>
                        </w:rPr>
                        <w:t>3</w:t>
                      </w:r>
                      <w:proofErr w:type="gramEnd"/>
                    </w:p>
                    <w:p w14:paraId="73DA1628"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1090F0E6"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0461C3F">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00AD705A"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18E4FA11"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235A2AC1" w14:textId="54C5A4AA"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4CB6864F">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22440B">
        <w:rPr>
          <w:rFonts w:ascii="Tw Cen MT" w:hAnsi="Tw Cen MT"/>
          <w:i/>
          <w:sz w:val="20"/>
          <w:lang w:val="id-ID"/>
        </w:rPr>
        <w:t xml:space="preserve">The </w:t>
      </w:r>
      <w:proofErr w:type="spellStart"/>
      <w:r w:rsidR="0022440B">
        <w:rPr>
          <w:rFonts w:ascii="Tw Cen MT" w:hAnsi="Tw Cen MT"/>
          <w:i/>
          <w:sz w:val="20"/>
          <w:lang w:val="id-ID"/>
        </w:rPr>
        <w:t>purpose</w:t>
      </w:r>
      <w:proofErr w:type="spellEnd"/>
      <w:r w:rsidR="0022440B">
        <w:rPr>
          <w:rFonts w:ascii="Tw Cen MT" w:hAnsi="Tw Cen MT"/>
          <w:i/>
          <w:sz w:val="20"/>
          <w:lang w:val="id-ID"/>
        </w:rPr>
        <w:t xml:space="preserve"> </w:t>
      </w:r>
      <w:proofErr w:type="spellStart"/>
      <w:r w:rsidR="0022440B">
        <w:rPr>
          <w:rFonts w:ascii="Tw Cen MT" w:hAnsi="Tw Cen MT"/>
          <w:i/>
          <w:sz w:val="20"/>
          <w:lang w:val="id-ID"/>
        </w:rPr>
        <w:t>of</w:t>
      </w:r>
      <w:proofErr w:type="spellEnd"/>
      <w:r w:rsidR="0022440B">
        <w:rPr>
          <w:rFonts w:ascii="Tw Cen MT" w:hAnsi="Tw Cen MT"/>
          <w:i/>
          <w:sz w:val="20"/>
          <w:lang w:val="id-ID"/>
        </w:rPr>
        <w:t xml:space="preserve"> </w:t>
      </w:r>
      <w:proofErr w:type="spellStart"/>
      <w:r w:rsidR="0022440B">
        <w:rPr>
          <w:rFonts w:ascii="Tw Cen MT" w:hAnsi="Tw Cen MT"/>
          <w:i/>
          <w:sz w:val="20"/>
          <w:lang w:val="id-ID"/>
        </w:rPr>
        <w:t>this</w:t>
      </w:r>
      <w:proofErr w:type="spellEnd"/>
      <w:r w:rsidR="0022440B">
        <w:rPr>
          <w:rFonts w:ascii="Tw Cen MT" w:hAnsi="Tw Cen MT"/>
          <w:i/>
          <w:sz w:val="20"/>
          <w:lang w:val="id-ID"/>
        </w:rPr>
        <w:t xml:space="preserve"> </w:t>
      </w:r>
      <w:proofErr w:type="spellStart"/>
      <w:r w:rsidR="0022440B">
        <w:rPr>
          <w:rFonts w:ascii="Tw Cen MT" w:hAnsi="Tw Cen MT"/>
          <w:i/>
          <w:sz w:val="20"/>
          <w:lang w:val="id-ID"/>
        </w:rPr>
        <w:t>review</w:t>
      </w:r>
      <w:proofErr w:type="spellEnd"/>
      <w:r w:rsidR="0022440B">
        <w:rPr>
          <w:rFonts w:ascii="Tw Cen MT" w:hAnsi="Tw Cen MT"/>
          <w:i/>
          <w:sz w:val="20"/>
          <w:lang w:val="id-ID"/>
        </w:rPr>
        <w:t xml:space="preserve"> </w:t>
      </w:r>
      <w:proofErr w:type="spellStart"/>
      <w:r w:rsidR="0022440B">
        <w:rPr>
          <w:rFonts w:ascii="Tw Cen MT" w:hAnsi="Tw Cen MT"/>
          <w:i/>
          <w:sz w:val="20"/>
          <w:lang w:val="id-ID"/>
        </w:rPr>
        <w:t>was</w:t>
      </w:r>
      <w:proofErr w:type="spellEnd"/>
      <w:r w:rsidR="0022440B">
        <w:rPr>
          <w:rFonts w:ascii="Tw Cen MT" w:hAnsi="Tw Cen MT"/>
          <w:i/>
          <w:sz w:val="20"/>
          <w:lang w:val="id-ID"/>
        </w:rPr>
        <w:t xml:space="preserve"> </w:t>
      </w:r>
      <w:proofErr w:type="spellStart"/>
      <w:r w:rsidR="0022440B">
        <w:rPr>
          <w:rFonts w:ascii="Tw Cen MT" w:hAnsi="Tw Cen MT"/>
          <w:i/>
          <w:sz w:val="20"/>
          <w:lang w:val="id-ID"/>
        </w:rPr>
        <w:t>to</w:t>
      </w:r>
      <w:proofErr w:type="spellEnd"/>
      <w:r w:rsidR="0022440B">
        <w:rPr>
          <w:rFonts w:ascii="Tw Cen MT" w:hAnsi="Tw Cen MT"/>
          <w:i/>
          <w:sz w:val="20"/>
        </w:rPr>
        <w:t xml:space="preserve"> </w:t>
      </w:r>
      <w:proofErr w:type="spellStart"/>
      <w:r w:rsidR="0022440B">
        <w:rPr>
          <w:rFonts w:ascii="Tw Cen MT" w:hAnsi="Tw Cen MT"/>
          <w:i/>
          <w:sz w:val="20"/>
        </w:rPr>
        <w:t>discu</w:t>
      </w:r>
      <w:proofErr w:type="spellEnd"/>
      <w:r w:rsidR="0022440B">
        <w:rPr>
          <w:rFonts w:ascii="Tw Cen MT" w:hAnsi="Tw Cen MT"/>
          <w:i/>
          <w:sz w:val="20"/>
          <w:lang w:val="id-ID"/>
        </w:rPr>
        <w:t>s</w:t>
      </w:r>
      <w:r w:rsidR="0022440B">
        <w:rPr>
          <w:rFonts w:ascii="Tw Cen MT" w:hAnsi="Tw Cen MT"/>
          <w:i/>
          <w:sz w:val="20"/>
        </w:rPr>
        <w:t>s</w:t>
      </w:r>
      <w:r w:rsidR="0022440B">
        <w:rPr>
          <w:rFonts w:ascii="Tw Cen MT" w:hAnsi="Tw Cen MT"/>
          <w:i/>
          <w:sz w:val="20"/>
          <w:lang w:val="id-ID"/>
        </w:rPr>
        <w:t xml:space="preserve"> </w:t>
      </w:r>
      <w:proofErr w:type="spellStart"/>
      <w:r w:rsidR="0022440B">
        <w:rPr>
          <w:rFonts w:ascii="Tw Cen MT" w:hAnsi="Tw Cen MT"/>
          <w:i/>
          <w:sz w:val="20"/>
          <w:lang w:val="id-ID"/>
        </w:rPr>
        <w:t>about</w:t>
      </w:r>
      <w:proofErr w:type="spellEnd"/>
      <w:r w:rsidR="0022440B" w:rsidRPr="009765D8">
        <w:rPr>
          <w:rFonts w:ascii="Tw Cen MT" w:hAnsi="Tw Cen MT"/>
          <w:i/>
          <w:sz w:val="20"/>
        </w:rPr>
        <w:t xml:space="preserve">s active pharmaceutical ingredients (API), formulations of drugs that are poorly soluble in water using various </w:t>
      </w:r>
      <w:proofErr w:type="spellStart"/>
      <w:r w:rsidR="0022440B" w:rsidRPr="009765D8">
        <w:rPr>
          <w:rFonts w:ascii="Tw Cen MT" w:hAnsi="Tw Cen MT"/>
          <w:i/>
          <w:sz w:val="20"/>
        </w:rPr>
        <w:t>coformers</w:t>
      </w:r>
      <w:proofErr w:type="spellEnd"/>
      <w:r w:rsidR="0022440B" w:rsidRPr="009765D8">
        <w:rPr>
          <w:rFonts w:ascii="Tw Cen MT" w:hAnsi="Tw Cen MT"/>
          <w:i/>
          <w:sz w:val="20"/>
        </w:rPr>
        <w:t xml:space="preserve"> and various methods of forming multicomponent crystals to increase the solubility of </w:t>
      </w:r>
      <w:r w:rsidR="0022440B">
        <w:rPr>
          <w:rFonts w:ascii="Tw Cen MT" w:hAnsi="Tw Cen MT"/>
          <w:i/>
          <w:sz w:val="20"/>
        </w:rPr>
        <w:t>API</w:t>
      </w:r>
      <w:r w:rsidR="0022440B" w:rsidRPr="009765D8">
        <w:rPr>
          <w:rFonts w:ascii="Tw Cen MT" w:hAnsi="Tw Cen MT"/>
          <w:i/>
          <w:sz w:val="20"/>
        </w:rPr>
        <w:t xml:space="preserve">. The formula used is equivalent in molecular weight between the active pharmaceutical ingredients (API) and </w:t>
      </w:r>
      <w:proofErr w:type="spellStart"/>
      <w:r w:rsidR="0022440B" w:rsidRPr="009765D8">
        <w:rPr>
          <w:rFonts w:ascii="Tw Cen MT" w:hAnsi="Tw Cen MT"/>
          <w:i/>
          <w:sz w:val="20"/>
        </w:rPr>
        <w:t>coformers</w:t>
      </w:r>
      <w:proofErr w:type="spellEnd"/>
      <w:r w:rsidR="0022440B" w:rsidRPr="009765D8">
        <w:rPr>
          <w:rFonts w:ascii="Tw Cen MT" w:hAnsi="Tw Cen MT"/>
          <w:i/>
          <w:sz w:val="20"/>
        </w:rPr>
        <w:t xml:space="preserve">, using solvent evaporation and solvent drop grinding methods. A series of characterizations using X-ray Diffraction (XRD), differential scanning calorimetry (DSC), Fourier transform infrared (FTIR) and Scanning electron microscopy (SEM) to confirm the formation of multicomponent crystals. The </w:t>
      </w:r>
      <w:proofErr w:type="spellStart"/>
      <w:r w:rsidR="0022440B">
        <w:rPr>
          <w:rFonts w:ascii="Tw Cen MT" w:hAnsi="Tw Cen MT"/>
          <w:i/>
          <w:sz w:val="20"/>
          <w:lang w:val="id-ID"/>
        </w:rPr>
        <w:t>analysis</w:t>
      </w:r>
      <w:proofErr w:type="spellEnd"/>
      <w:r w:rsidR="0022440B">
        <w:rPr>
          <w:rFonts w:ascii="Tw Cen MT" w:hAnsi="Tw Cen MT"/>
          <w:i/>
          <w:sz w:val="20"/>
          <w:lang w:val="id-ID"/>
        </w:rPr>
        <w:t xml:space="preserve"> </w:t>
      </w:r>
      <w:proofErr w:type="spellStart"/>
      <w:r w:rsidR="0022440B">
        <w:rPr>
          <w:rFonts w:ascii="Tw Cen MT" w:hAnsi="Tw Cen MT"/>
          <w:i/>
          <w:sz w:val="20"/>
          <w:lang w:val="id-ID"/>
        </w:rPr>
        <w:t>from</w:t>
      </w:r>
      <w:proofErr w:type="spellEnd"/>
      <w:r w:rsidR="0022440B">
        <w:rPr>
          <w:rFonts w:ascii="Tw Cen MT" w:hAnsi="Tw Cen MT"/>
          <w:i/>
          <w:sz w:val="20"/>
          <w:lang w:val="id-ID"/>
        </w:rPr>
        <w:t xml:space="preserve"> </w:t>
      </w:r>
      <w:proofErr w:type="spellStart"/>
      <w:r w:rsidR="0022440B">
        <w:rPr>
          <w:rFonts w:ascii="Tw Cen MT" w:hAnsi="Tw Cen MT"/>
          <w:i/>
          <w:sz w:val="20"/>
          <w:lang w:val="id-ID"/>
        </w:rPr>
        <w:t>the</w:t>
      </w:r>
      <w:proofErr w:type="spellEnd"/>
      <w:r w:rsidR="0022440B">
        <w:rPr>
          <w:rFonts w:ascii="Tw Cen MT" w:hAnsi="Tw Cen MT"/>
          <w:i/>
          <w:sz w:val="20"/>
          <w:lang w:val="id-ID"/>
        </w:rPr>
        <w:t xml:space="preserve"> </w:t>
      </w:r>
      <w:proofErr w:type="spellStart"/>
      <w:r w:rsidR="0022440B">
        <w:rPr>
          <w:rFonts w:ascii="Tw Cen MT" w:hAnsi="Tw Cen MT"/>
          <w:i/>
          <w:sz w:val="20"/>
          <w:lang w:val="id-ID"/>
        </w:rPr>
        <w:t>results</w:t>
      </w:r>
      <w:proofErr w:type="spellEnd"/>
      <w:r w:rsidR="0022440B">
        <w:rPr>
          <w:rFonts w:ascii="Tw Cen MT" w:hAnsi="Tw Cen MT"/>
          <w:i/>
          <w:sz w:val="20"/>
          <w:lang w:val="id-ID"/>
        </w:rPr>
        <w:t xml:space="preserve"> </w:t>
      </w:r>
      <w:proofErr w:type="spellStart"/>
      <w:r w:rsidR="0022440B">
        <w:rPr>
          <w:rFonts w:ascii="Tw Cen MT" w:hAnsi="Tw Cen MT"/>
          <w:i/>
          <w:sz w:val="20"/>
          <w:lang w:val="id-ID"/>
        </w:rPr>
        <w:t>of</w:t>
      </w:r>
      <w:proofErr w:type="spellEnd"/>
      <w:r w:rsidR="0022440B">
        <w:rPr>
          <w:rFonts w:ascii="Tw Cen MT" w:hAnsi="Tw Cen MT"/>
          <w:i/>
          <w:sz w:val="20"/>
          <w:lang w:val="id-ID"/>
        </w:rPr>
        <w:t xml:space="preserve"> </w:t>
      </w:r>
      <w:proofErr w:type="spellStart"/>
      <w:r w:rsidR="0022440B">
        <w:rPr>
          <w:rFonts w:ascii="Tw Cen MT" w:hAnsi="Tw Cen MT"/>
          <w:i/>
          <w:sz w:val="20"/>
          <w:lang w:val="id-ID"/>
        </w:rPr>
        <w:t>the</w:t>
      </w:r>
      <w:proofErr w:type="spellEnd"/>
      <w:r w:rsidR="0022440B">
        <w:rPr>
          <w:rFonts w:ascii="Tw Cen MT" w:hAnsi="Tw Cen MT"/>
          <w:i/>
          <w:sz w:val="20"/>
          <w:lang w:val="id-ID"/>
        </w:rPr>
        <w:t xml:space="preserve"> </w:t>
      </w:r>
      <w:proofErr w:type="spellStart"/>
      <w:r w:rsidR="0022440B">
        <w:rPr>
          <w:rFonts w:ascii="Tw Cen MT" w:hAnsi="Tw Cen MT"/>
          <w:i/>
          <w:sz w:val="20"/>
          <w:lang w:val="id-ID"/>
        </w:rPr>
        <w:t>research</w:t>
      </w:r>
      <w:proofErr w:type="spellEnd"/>
      <w:r w:rsidR="0022440B">
        <w:rPr>
          <w:rFonts w:ascii="Tw Cen MT" w:hAnsi="Tw Cen MT"/>
          <w:i/>
          <w:sz w:val="20"/>
          <w:lang w:val="id-ID"/>
        </w:rPr>
        <w:t xml:space="preserve"> </w:t>
      </w:r>
      <w:proofErr w:type="spellStart"/>
      <w:proofErr w:type="gramStart"/>
      <w:r w:rsidR="0022440B">
        <w:rPr>
          <w:rFonts w:ascii="Tw Cen MT" w:hAnsi="Tw Cen MT"/>
          <w:i/>
          <w:sz w:val="20"/>
          <w:lang w:val="id-ID"/>
        </w:rPr>
        <w:t>show</w:t>
      </w:r>
      <w:proofErr w:type="spellEnd"/>
      <w:proofErr w:type="gramEnd"/>
      <w:r w:rsidR="0022440B">
        <w:rPr>
          <w:rFonts w:ascii="Tw Cen MT" w:hAnsi="Tw Cen MT"/>
          <w:i/>
          <w:sz w:val="20"/>
          <w:lang w:val="id-ID"/>
        </w:rPr>
        <w:t xml:space="preserve"> </w:t>
      </w:r>
      <w:r w:rsidR="0022440B" w:rsidRPr="009765D8">
        <w:rPr>
          <w:rFonts w:ascii="Tw Cen MT" w:hAnsi="Tw Cen MT"/>
          <w:i/>
          <w:sz w:val="20"/>
        </w:rPr>
        <w:t xml:space="preserve">an increase in the solubility of </w:t>
      </w:r>
      <w:r w:rsidR="0022440B">
        <w:rPr>
          <w:rFonts w:ascii="Tw Cen MT" w:hAnsi="Tw Cen MT"/>
          <w:i/>
          <w:sz w:val="20"/>
        </w:rPr>
        <w:t>API</w:t>
      </w:r>
      <w:r w:rsidR="0022440B" w:rsidRPr="009765D8">
        <w:rPr>
          <w:rFonts w:ascii="Tw Cen MT" w:hAnsi="Tw Cen MT"/>
          <w:i/>
          <w:sz w:val="20"/>
        </w:rPr>
        <w:t xml:space="preserve"> in water,</w:t>
      </w:r>
      <w:r w:rsidR="0022440B">
        <w:rPr>
          <w:rFonts w:ascii="Tw Cen MT" w:hAnsi="Tw Cen MT"/>
          <w:i/>
          <w:sz w:val="20"/>
          <w:lang w:val="id-ID"/>
        </w:rPr>
        <w:t xml:space="preserve"> </w:t>
      </w:r>
      <w:proofErr w:type="spellStart"/>
      <w:r w:rsidR="0022440B">
        <w:rPr>
          <w:rFonts w:ascii="Tw Cen MT" w:hAnsi="Tw Cen MT"/>
          <w:i/>
          <w:sz w:val="20"/>
          <w:lang w:val="id-ID"/>
        </w:rPr>
        <w:t>that</w:t>
      </w:r>
      <w:proofErr w:type="spellEnd"/>
      <w:r w:rsidR="0022440B">
        <w:rPr>
          <w:rFonts w:ascii="Tw Cen MT" w:hAnsi="Tw Cen MT"/>
          <w:i/>
          <w:sz w:val="20"/>
          <w:lang w:val="id-ID"/>
        </w:rPr>
        <w:t xml:space="preserve"> </w:t>
      </w:r>
      <w:proofErr w:type="spellStart"/>
      <w:r w:rsidR="0022440B">
        <w:rPr>
          <w:rFonts w:ascii="Tw Cen MT" w:hAnsi="Tw Cen MT"/>
          <w:i/>
          <w:sz w:val="20"/>
          <w:lang w:val="id-ID"/>
        </w:rPr>
        <w:t>is</w:t>
      </w:r>
      <w:proofErr w:type="spellEnd"/>
      <w:r w:rsidR="0022440B">
        <w:rPr>
          <w:rFonts w:ascii="Tw Cen MT" w:hAnsi="Tw Cen MT"/>
          <w:i/>
          <w:sz w:val="20"/>
          <w:lang w:val="id-ID"/>
        </w:rPr>
        <w:t xml:space="preserve"> </w:t>
      </w:r>
      <w:r w:rsidR="0022440B" w:rsidRPr="009765D8">
        <w:rPr>
          <w:rFonts w:ascii="Tw Cen MT" w:hAnsi="Tw Cen MT"/>
          <w:i/>
          <w:sz w:val="20"/>
        </w:rPr>
        <w:t xml:space="preserve">1.3 </w:t>
      </w:r>
      <w:proofErr w:type="spellStart"/>
      <w:r w:rsidR="0022440B">
        <w:rPr>
          <w:rFonts w:ascii="Tw Cen MT" w:hAnsi="Tw Cen MT"/>
          <w:i/>
          <w:sz w:val="20"/>
          <w:lang w:val="id-ID"/>
        </w:rPr>
        <w:t>up</w:t>
      </w:r>
      <w:proofErr w:type="spellEnd"/>
      <w:r w:rsidR="0022440B">
        <w:rPr>
          <w:rFonts w:ascii="Tw Cen MT" w:hAnsi="Tw Cen MT"/>
          <w:i/>
          <w:sz w:val="20"/>
          <w:lang w:val="id-ID"/>
        </w:rPr>
        <w:t xml:space="preserve"> </w:t>
      </w:r>
      <w:proofErr w:type="spellStart"/>
      <w:r w:rsidR="0022440B">
        <w:rPr>
          <w:rFonts w:ascii="Tw Cen MT" w:hAnsi="Tw Cen MT"/>
          <w:i/>
          <w:sz w:val="20"/>
          <w:lang w:val="id-ID"/>
        </w:rPr>
        <w:t>to</w:t>
      </w:r>
      <w:proofErr w:type="spellEnd"/>
      <w:r w:rsidR="0022440B">
        <w:rPr>
          <w:rFonts w:ascii="Tw Cen MT" w:hAnsi="Tw Cen MT"/>
          <w:i/>
          <w:sz w:val="20"/>
          <w:lang w:val="id-ID"/>
        </w:rPr>
        <w:t xml:space="preserve"> </w:t>
      </w:r>
      <w:r w:rsidR="0022440B" w:rsidRPr="009765D8">
        <w:rPr>
          <w:rFonts w:ascii="Tw Cen MT" w:hAnsi="Tw Cen MT"/>
          <w:i/>
          <w:sz w:val="20"/>
        </w:rPr>
        <w:t xml:space="preserve">115 times compared to </w:t>
      </w:r>
      <w:proofErr w:type="spellStart"/>
      <w:r w:rsidR="0022440B">
        <w:rPr>
          <w:rFonts w:ascii="Tw Cen MT" w:hAnsi="Tw Cen MT"/>
          <w:i/>
          <w:sz w:val="20"/>
          <w:lang w:val="id-ID"/>
        </w:rPr>
        <w:t>intact</w:t>
      </w:r>
      <w:proofErr w:type="spellEnd"/>
      <w:r w:rsidR="0022440B" w:rsidRPr="009765D8">
        <w:rPr>
          <w:rFonts w:ascii="Tw Cen MT" w:hAnsi="Tw Cen MT"/>
          <w:i/>
          <w:sz w:val="20"/>
        </w:rPr>
        <w:t xml:space="preserve"> substances</w:t>
      </w:r>
      <w:r w:rsidR="00B65D2F" w:rsidRPr="008F2E4B">
        <w:rPr>
          <w:rFonts w:ascii="Tw Cen MT" w:hAnsi="Tw Cen MT" w:cs="Times New Roman"/>
          <w:i/>
          <w:sz w:val="20"/>
          <w:szCs w:val="20"/>
        </w:rPr>
        <w:t>.</w:t>
      </w:r>
    </w:p>
    <w:p w14:paraId="12BF6D02" w14:textId="77777777" w:rsidR="0022440B" w:rsidRDefault="00000000"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b/>
          <w:i/>
          <w:sz w:val="20"/>
          <w:szCs w:val="20"/>
        </w:rPr>
        <w:t>Keywords:</w:t>
      </w:r>
      <w:r w:rsidR="0022440B" w:rsidRPr="0022440B">
        <w:rPr>
          <w:rFonts w:ascii="Tw Cen MT" w:hAnsi="Tw Cen MT" w:cs="Arial"/>
          <w:i/>
          <w:iCs/>
        </w:rPr>
        <w:t xml:space="preserve"> </w:t>
      </w:r>
    </w:p>
    <w:p w14:paraId="40A75295" w14:textId="4A7B78B7" w:rsidR="00B65D2F" w:rsidRDefault="0022440B" w:rsidP="0022440B">
      <w:pPr>
        <w:widowControl w:val="0"/>
        <w:spacing w:after="0" w:line="240" w:lineRule="auto"/>
        <w:ind w:left="3150" w:right="-19"/>
        <w:jc w:val="both"/>
        <w:rPr>
          <w:rFonts w:ascii="Tw Cen MT" w:hAnsi="Tw Cen MT" w:cs="Arial"/>
          <w:i/>
          <w:iCs/>
        </w:rPr>
      </w:pPr>
      <w:r>
        <w:rPr>
          <w:rFonts w:ascii="Tw Cen MT" w:hAnsi="Tw Cen MT" w:cs="Arial"/>
          <w:i/>
          <w:iCs/>
        </w:rPr>
        <w:t>Multicomponent</w:t>
      </w:r>
      <w:r>
        <w:rPr>
          <w:rFonts w:ascii="Tw Cen MT" w:hAnsi="Tw Cen MT" w:cs="Arial"/>
          <w:i/>
          <w:iCs/>
        </w:rPr>
        <w:t>;</w:t>
      </w:r>
      <w:r>
        <w:rPr>
          <w:rFonts w:ascii="Tw Cen MT" w:hAnsi="Tw Cen MT" w:cs="Arial"/>
          <w:i/>
          <w:iCs/>
        </w:rPr>
        <w:t xml:space="preserve"> Crystal</w:t>
      </w:r>
      <w:r>
        <w:rPr>
          <w:rFonts w:ascii="Tw Cen MT" w:hAnsi="Tw Cen MT" w:cs="Arial"/>
          <w:i/>
          <w:iCs/>
        </w:rPr>
        <w:t>;</w:t>
      </w:r>
      <w:r w:rsidRPr="00EE2C54">
        <w:rPr>
          <w:rFonts w:ascii="Tw Cen MT" w:hAnsi="Tw Cen MT" w:cs="Arial"/>
          <w:i/>
          <w:iCs/>
        </w:rPr>
        <w:t xml:space="preserve"> </w:t>
      </w:r>
      <w:r>
        <w:rPr>
          <w:rFonts w:ascii="Tw Cen MT" w:hAnsi="Tw Cen MT" w:cs="Arial"/>
          <w:i/>
          <w:iCs/>
        </w:rPr>
        <w:t>Cocrystal</w:t>
      </w:r>
      <w:r>
        <w:rPr>
          <w:rFonts w:ascii="Tw Cen MT" w:hAnsi="Tw Cen MT" w:cs="Arial"/>
          <w:i/>
          <w:iCs/>
        </w:rPr>
        <w:t>;</w:t>
      </w:r>
      <w:r>
        <w:rPr>
          <w:rFonts w:ascii="Tw Cen MT" w:hAnsi="Tw Cen MT" w:cs="Arial"/>
          <w:i/>
          <w:iCs/>
        </w:rPr>
        <w:t xml:space="preserve"> </w:t>
      </w:r>
      <w:proofErr w:type="spellStart"/>
      <w:r>
        <w:rPr>
          <w:rFonts w:ascii="Tw Cen MT" w:hAnsi="Tw Cen MT" w:cs="Arial"/>
          <w:i/>
          <w:iCs/>
        </w:rPr>
        <w:t>Coformer</w:t>
      </w:r>
      <w:proofErr w:type="spellEnd"/>
      <w:r>
        <w:rPr>
          <w:rFonts w:ascii="Tw Cen MT" w:hAnsi="Tw Cen MT" w:cs="Arial"/>
          <w:i/>
          <w:iCs/>
        </w:rPr>
        <w:t>;</w:t>
      </w:r>
      <w:r>
        <w:rPr>
          <w:rFonts w:ascii="Tw Cen MT" w:hAnsi="Tw Cen MT" w:cs="Arial"/>
          <w:i/>
          <w:iCs/>
        </w:rPr>
        <w:t xml:space="preserve"> Solubility</w:t>
      </w:r>
    </w:p>
    <w:p w14:paraId="1DF62EA6" w14:textId="77777777" w:rsidR="0022440B" w:rsidRDefault="0022440B" w:rsidP="0022440B">
      <w:pPr>
        <w:widowControl w:val="0"/>
        <w:spacing w:after="0" w:line="240" w:lineRule="auto"/>
        <w:ind w:left="3150" w:right="-19"/>
        <w:jc w:val="both"/>
        <w:rPr>
          <w:rFonts w:ascii="Tw Cen MT" w:eastAsia="Twentieth Century" w:hAnsi="Tw Cen MT" w:cs="Twentieth Century"/>
          <w:b/>
          <w:sz w:val="20"/>
          <w:szCs w:val="20"/>
        </w:rPr>
      </w:pPr>
    </w:p>
    <w:p w14:paraId="16D0BDA7"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61087E44" w14:textId="69661AD6" w:rsidR="00E04883" w:rsidRDefault="0022440B">
      <w:pPr>
        <w:tabs>
          <w:tab w:val="left" w:pos="426"/>
        </w:tabs>
        <w:spacing w:after="0" w:line="240" w:lineRule="auto"/>
        <w:ind w:left="3150"/>
        <w:jc w:val="both"/>
        <w:rPr>
          <w:rFonts w:ascii="Tw Cen MT" w:eastAsia="Twentieth Century" w:hAnsi="Tw Cen MT" w:cs="Twentieth Century"/>
          <w:iCs/>
          <w:sz w:val="20"/>
          <w:szCs w:val="20"/>
        </w:rPr>
      </w:pPr>
      <w:r>
        <w:rPr>
          <w:rFonts w:ascii="Tw Cen MT" w:hAnsi="Tw Cen MT"/>
          <w:sz w:val="20"/>
          <w:szCs w:val="20"/>
          <w:lang w:val="id-ID"/>
        </w:rPr>
        <w:t xml:space="preserve">Tujuan dari </w:t>
      </w:r>
      <w:proofErr w:type="spellStart"/>
      <w:r>
        <w:rPr>
          <w:rFonts w:ascii="Tw Cen MT" w:hAnsi="Tw Cen MT"/>
          <w:sz w:val="20"/>
          <w:szCs w:val="20"/>
          <w:lang w:val="id-ID"/>
        </w:rPr>
        <w:t>review</w:t>
      </w:r>
      <w:proofErr w:type="spellEnd"/>
      <w:r>
        <w:rPr>
          <w:rFonts w:ascii="Tw Cen MT" w:hAnsi="Tw Cen MT"/>
          <w:sz w:val="20"/>
          <w:szCs w:val="20"/>
          <w:lang w:val="id-ID"/>
        </w:rPr>
        <w:t xml:space="preserve"> artikel</w:t>
      </w:r>
      <w:r w:rsidRPr="003B4E42">
        <w:rPr>
          <w:rFonts w:ascii="Tw Cen MT" w:hAnsi="Tw Cen MT"/>
          <w:sz w:val="20"/>
          <w:szCs w:val="20"/>
        </w:rPr>
        <w:t xml:space="preserve"> </w:t>
      </w:r>
      <w:proofErr w:type="spellStart"/>
      <w:r w:rsidRPr="003B4E42">
        <w:rPr>
          <w:rFonts w:ascii="Tw Cen MT" w:hAnsi="Tw Cen MT"/>
          <w:sz w:val="20"/>
          <w:szCs w:val="20"/>
        </w:rPr>
        <w:t>ini</w:t>
      </w:r>
      <w:proofErr w:type="spellEnd"/>
      <w:r w:rsidRPr="003B4E42">
        <w:rPr>
          <w:rFonts w:ascii="Tw Cen MT" w:hAnsi="Tw Cen MT"/>
          <w:sz w:val="20"/>
          <w:szCs w:val="20"/>
        </w:rPr>
        <w:t xml:space="preserve"> </w:t>
      </w:r>
      <w:proofErr w:type="spellStart"/>
      <w:r w:rsidRPr="003B4E42">
        <w:rPr>
          <w:rFonts w:ascii="Tw Cen MT" w:hAnsi="Tw Cen MT"/>
          <w:sz w:val="20"/>
          <w:szCs w:val="20"/>
        </w:rPr>
        <w:t>membahas</w:t>
      </w:r>
      <w:proofErr w:type="spellEnd"/>
      <w:r w:rsidRPr="003B4E42">
        <w:rPr>
          <w:rFonts w:ascii="Tw Cen MT" w:hAnsi="Tw Cen MT"/>
          <w:sz w:val="20"/>
          <w:szCs w:val="20"/>
        </w:rPr>
        <w:t xml:space="preserve"> </w:t>
      </w:r>
      <w:proofErr w:type="spellStart"/>
      <w:r w:rsidRPr="003B4E42">
        <w:rPr>
          <w:rFonts w:ascii="Tw Cen MT" w:hAnsi="Tw Cen MT"/>
          <w:sz w:val="20"/>
          <w:szCs w:val="20"/>
        </w:rPr>
        <w:t>tentang</w:t>
      </w:r>
      <w:proofErr w:type="spellEnd"/>
      <w:r>
        <w:rPr>
          <w:rFonts w:ascii="Tw Cen MT" w:hAnsi="Tw Cen MT"/>
          <w:sz w:val="20"/>
          <w:szCs w:val="20"/>
        </w:rPr>
        <w:t xml:space="preserve"> </w:t>
      </w:r>
      <w:proofErr w:type="spellStart"/>
      <w:r>
        <w:rPr>
          <w:rFonts w:ascii="Tw Cen MT" w:hAnsi="Tw Cen MT"/>
          <w:sz w:val="20"/>
          <w:szCs w:val="20"/>
        </w:rPr>
        <w:t>bahan</w:t>
      </w:r>
      <w:proofErr w:type="spellEnd"/>
      <w:r>
        <w:rPr>
          <w:rFonts w:ascii="Tw Cen MT" w:hAnsi="Tw Cen MT"/>
          <w:sz w:val="20"/>
          <w:szCs w:val="20"/>
        </w:rPr>
        <w:t xml:space="preserve"> </w:t>
      </w:r>
      <w:proofErr w:type="spellStart"/>
      <w:r>
        <w:rPr>
          <w:rFonts w:ascii="Tw Cen MT" w:hAnsi="Tw Cen MT"/>
          <w:sz w:val="20"/>
          <w:szCs w:val="20"/>
        </w:rPr>
        <w:t>aktif</w:t>
      </w:r>
      <w:proofErr w:type="spellEnd"/>
      <w:r>
        <w:rPr>
          <w:rFonts w:ascii="Tw Cen MT" w:hAnsi="Tw Cen MT"/>
          <w:sz w:val="20"/>
          <w:szCs w:val="20"/>
        </w:rPr>
        <w:t xml:space="preserve"> </w:t>
      </w:r>
      <w:proofErr w:type="spellStart"/>
      <w:r>
        <w:rPr>
          <w:rFonts w:ascii="Tw Cen MT" w:hAnsi="Tw Cen MT"/>
          <w:sz w:val="20"/>
          <w:szCs w:val="20"/>
        </w:rPr>
        <w:t>farmasi</w:t>
      </w:r>
      <w:proofErr w:type="spellEnd"/>
      <w:r>
        <w:rPr>
          <w:rFonts w:ascii="Tw Cen MT" w:hAnsi="Tw Cen MT"/>
          <w:sz w:val="20"/>
          <w:szCs w:val="20"/>
        </w:rPr>
        <w:t xml:space="preserve"> (API)</w:t>
      </w:r>
      <w:r w:rsidRPr="003B4E42">
        <w:rPr>
          <w:rFonts w:ascii="Tw Cen MT" w:hAnsi="Tw Cen MT"/>
          <w:sz w:val="20"/>
          <w:szCs w:val="20"/>
        </w:rPr>
        <w:t>, formula</w:t>
      </w:r>
      <w:r>
        <w:rPr>
          <w:rFonts w:ascii="Tw Cen MT" w:hAnsi="Tw Cen MT"/>
          <w:sz w:val="20"/>
          <w:szCs w:val="20"/>
        </w:rPr>
        <w:t xml:space="preserve"> </w:t>
      </w:r>
      <w:proofErr w:type="spellStart"/>
      <w:r w:rsidRPr="003B4E42">
        <w:rPr>
          <w:rFonts w:ascii="Tw Cen MT" w:hAnsi="Tw Cen MT"/>
          <w:sz w:val="20"/>
          <w:szCs w:val="20"/>
        </w:rPr>
        <w:t>dari</w:t>
      </w:r>
      <w:proofErr w:type="spellEnd"/>
      <w:r w:rsidRPr="003B4E42">
        <w:rPr>
          <w:rFonts w:ascii="Tw Cen MT" w:hAnsi="Tw Cen MT"/>
          <w:sz w:val="20"/>
          <w:szCs w:val="20"/>
        </w:rPr>
        <w:t xml:space="preserve"> </w:t>
      </w:r>
      <w:proofErr w:type="spellStart"/>
      <w:r w:rsidRPr="003B4E42">
        <w:rPr>
          <w:rFonts w:ascii="Tw Cen MT" w:hAnsi="Tw Cen MT"/>
          <w:sz w:val="20"/>
          <w:szCs w:val="20"/>
        </w:rPr>
        <w:t>obat</w:t>
      </w:r>
      <w:proofErr w:type="spellEnd"/>
      <w:r w:rsidRPr="003B4E42">
        <w:rPr>
          <w:rFonts w:ascii="Tw Cen MT" w:hAnsi="Tw Cen MT"/>
          <w:sz w:val="20"/>
          <w:szCs w:val="20"/>
        </w:rPr>
        <w:t xml:space="preserve"> </w:t>
      </w:r>
      <w:r>
        <w:rPr>
          <w:rFonts w:ascii="Tw Cen MT" w:hAnsi="Tw Cen MT"/>
          <w:sz w:val="20"/>
          <w:szCs w:val="20"/>
        </w:rPr>
        <w:t xml:space="preserve">– </w:t>
      </w:r>
      <w:proofErr w:type="spellStart"/>
      <w:r>
        <w:rPr>
          <w:rFonts w:ascii="Tw Cen MT" w:hAnsi="Tw Cen MT"/>
          <w:sz w:val="20"/>
          <w:szCs w:val="20"/>
        </w:rPr>
        <w:t>obatan</w:t>
      </w:r>
      <w:proofErr w:type="spellEnd"/>
      <w:r>
        <w:rPr>
          <w:rFonts w:ascii="Tw Cen MT" w:hAnsi="Tw Cen MT"/>
          <w:sz w:val="20"/>
          <w:szCs w:val="20"/>
        </w:rPr>
        <w:t xml:space="preserve"> yang </w:t>
      </w:r>
      <w:proofErr w:type="spellStart"/>
      <w:r>
        <w:rPr>
          <w:rFonts w:ascii="Tw Cen MT" w:hAnsi="Tw Cen MT"/>
          <w:sz w:val="20"/>
          <w:szCs w:val="20"/>
        </w:rPr>
        <w:t>sukar</w:t>
      </w:r>
      <w:proofErr w:type="spellEnd"/>
      <w:r>
        <w:rPr>
          <w:rFonts w:ascii="Tw Cen MT" w:hAnsi="Tw Cen MT"/>
          <w:sz w:val="20"/>
          <w:szCs w:val="20"/>
        </w:rPr>
        <w:t xml:space="preserve"> </w:t>
      </w:r>
      <w:proofErr w:type="spellStart"/>
      <w:r>
        <w:rPr>
          <w:rFonts w:ascii="Tw Cen MT" w:hAnsi="Tw Cen MT"/>
          <w:sz w:val="20"/>
          <w:szCs w:val="20"/>
        </w:rPr>
        <w:t>larut</w:t>
      </w:r>
      <w:proofErr w:type="spellEnd"/>
      <w:r>
        <w:rPr>
          <w:rFonts w:ascii="Tw Cen MT" w:hAnsi="Tw Cen MT"/>
          <w:sz w:val="20"/>
          <w:szCs w:val="20"/>
        </w:rPr>
        <w:t xml:space="preserve"> </w:t>
      </w:r>
      <w:proofErr w:type="spellStart"/>
      <w:r>
        <w:rPr>
          <w:rFonts w:ascii="Tw Cen MT" w:hAnsi="Tw Cen MT"/>
          <w:sz w:val="20"/>
          <w:szCs w:val="20"/>
        </w:rPr>
        <w:t>dalam</w:t>
      </w:r>
      <w:proofErr w:type="spellEnd"/>
      <w:r>
        <w:rPr>
          <w:rFonts w:ascii="Tw Cen MT" w:hAnsi="Tw Cen MT"/>
          <w:sz w:val="20"/>
          <w:szCs w:val="20"/>
        </w:rPr>
        <w:t xml:space="preserve"> air </w:t>
      </w:r>
      <w:proofErr w:type="spellStart"/>
      <w:r>
        <w:rPr>
          <w:rFonts w:ascii="Tw Cen MT" w:hAnsi="Tw Cen MT"/>
          <w:sz w:val="20"/>
          <w:szCs w:val="20"/>
        </w:rPr>
        <w:t>menggunakan</w:t>
      </w:r>
      <w:proofErr w:type="spellEnd"/>
      <w:r w:rsidRPr="003B4E42">
        <w:rPr>
          <w:rFonts w:ascii="Tw Cen MT" w:hAnsi="Tw Cen MT"/>
          <w:sz w:val="20"/>
          <w:szCs w:val="20"/>
        </w:rPr>
        <w:t xml:space="preserve"> </w:t>
      </w:r>
      <w:proofErr w:type="spellStart"/>
      <w:r w:rsidRPr="003B4E42">
        <w:rPr>
          <w:rFonts w:ascii="Tw Cen MT" w:hAnsi="Tw Cen MT"/>
          <w:sz w:val="20"/>
          <w:szCs w:val="20"/>
        </w:rPr>
        <w:t>berbagai</w:t>
      </w:r>
      <w:proofErr w:type="spellEnd"/>
      <w:r w:rsidRPr="003B4E42">
        <w:rPr>
          <w:rFonts w:ascii="Tw Cen MT" w:hAnsi="Tw Cen MT"/>
          <w:sz w:val="20"/>
          <w:szCs w:val="20"/>
        </w:rPr>
        <w:t xml:space="preserve"> </w:t>
      </w:r>
      <w:proofErr w:type="spellStart"/>
      <w:r w:rsidRPr="003B4E42">
        <w:rPr>
          <w:rFonts w:ascii="Tw Cen MT" w:hAnsi="Tw Cen MT"/>
          <w:sz w:val="20"/>
          <w:szCs w:val="20"/>
        </w:rPr>
        <w:t>koformer</w:t>
      </w:r>
      <w:proofErr w:type="spellEnd"/>
      <w:r w:rsidRPr="003B4E42">
        <w:rPr>
          <w:rFonts w:ascii="Tw Cen MT" w:hAnsi="Tw Cen MT"/>
          <w:sz w:val="20"/>
          <w:szCs w:val="20"/>
        </w:rPr>
        <w:t xml:space="preserve"> dan </w:t>
      </w:r>
      <w:proofErr w:type="spellStart"/>
      <w:r w:rsidRPr="003B4E42">
        <w:rPr>
          <w:rFonts w:ascii="Tw Cen MT" w:hAnsi="Tw Cen MT"/>
          <w:sz w:val="20"/>
          <w:szCs w:val="20"/>
        </w:rPr>
        <w:t>metode</w:t>
      </w:r>
      <w:proofErr w:type="spellEnd"/>
      <w:r w:rsidRPr="003B4E42">
        <w:rPr>
          <w:rFonts w:ascii="Tw Cen MT" w:hAnsi="Tw Cen MT"/>
          <w:sz w:val="20"/>
          <w:szCs w:val="20"/>
        </w:rPr>
        <w:t xml:space="preserve"> </w:t>
      </w:r>
      <w:proofErr w:type="spellStart"/>
      <w:r w:rsidRPr="003B4E42">
        <w:rPr>
          <w:rFonts w:ascii="Tw Cen MT" w:hAnsi="Tw Cen MT"/>
          <w:sz w:val="20"/>
          <w:szCs w:val="20"/>
        </w:rPr>
        <w:t>pembentukan</w:t>
      </w:r>
      <w:proofErr w:type="spellEnd"/>
      <w:r w:rsidRPr="003B4E42">
        <w:rPr>
          <w:rFonts w:ascii="Tw Cen MT" w:hAnsi="Tw Cen MT"/>
          <w:sz w:val="20"/>
          <w:szCs w:val="20"/>
        </w:rPr>
        <w:t xml:space="preserve"> </w:t>
      </w:r>
      <w:proofErr w:type="spellStart"/>
      <w:r w:rsidRPr="003B4E42">
        <w:rPr>
          <w:rFonts w:ascii="Tw Cen MT" w:hAnsi="Tw Cen MT"/>
          <w:sz w:val="20"/>
          <w:szCs w:val="20"/>
        </w:rPr>
        <w:t>multikomponen</w:t>
      </w:r>
      <w:proofErr w:type="spellEnd"/>
      <w:r w:rsidRPr="003B4E42">
        <w:rPr>
          <w:rFonts w:ascii="Tw Cen MT" w:hAnsi="Tw Cen MT"/>
          <w:sz w:val="20"/>
          <w:szCs w:val="20"/>
        </w:rPr>
        <w:t xml:space="preserve"> </w:t>
      </w:r>
      <w:proofErr w:type="spellStart"/>
      <w:r w:rsidRPr="003B4E42">
        <w:rPr>
          <w:rFonts w:ascii="Tw Cen MT" w:hAnsi="Tw Cen MT"/>
          <w:sz w:val="20"/>
          <w:szCs w:val="20"/>
        </w:rPr>
        <w:t>kristal</w:t>
      </w:r>
      <w:proofErr w:type="spellEnd"/>
      <w:r>
        <w:rPr>
          <w:rFonts w:ascii="Tw Cen MT" w:hAnsi="Tw Cen MT"/>
          <w:sz w:val="20"/>
          <w:szCs w:val="20"/>
        </w:rPr>
        <w:t xml:space="preserve"> yang </w:t>
      </w:r>
      <w:proofErr w:type="spellStart"/>
      <w:r>
        <w:rPr>
          <w:rFonts w:ascii="Tw Cen MT" w:hAnsi="Tw Cen MT"/>
          <w:sz w:val="20"/>
          <w:szCs w:val="20"/>
        </w:rPr>
        <w:t>bervariasi</w:t>
      </w:r>
      <w:proofErr w:type="spellEnd"/>
      <w:r>
        <w:rPr>
          <w:rFonts w:ascii="Tw Cen MT" w:hAnsi="Tw Cen MT"/>
          <w:sz w:val="20"/>
          <w:szCs w:val="20"/>
        </w:rPr>
        <w:t xml:space="preserve"> </w:t>
      </w:r>
      <w:proofErr w:type="spellStart"/>
      <w:r>
        <w:rPr>
          <w:rFonts w:ascii="Tw Cen MT" w:hAnsi="Tw Cen MT"/>
          <w:sz w:val="20"/>
          <w:szCs w:val="20"/>
        </w:rPr>
        <w:t>guna</w:t>
      </w:r>
      <w:proofErr w:type="spellEnd"/>
      <w:r>
        <w:rPr>
          <w:rFonts w:ascii="Tw Cen MT" w:hAnsi="Tw Cen MT"/>
          <w:sz w:val="20"/>
          <w:szCs w:val="20"/>
        </w:rPr>
        <w:t xml:space="preserve"> </w:t>
      </w:r>
      <w:proofErr w:type="spellStart"/>
      <w:r>
        <w:rPr>
          <w:rFonts w:ascii="Tw Cen MT" w:hAnsi="Tw Cen MT"/>
          <w:sz w:val="20"/>
          <w:szCs w:val="20"/>
        </w:rPr>
        <w:t>meningkatkan</w:t>
      </w:r>
      <w:proofErr w:type="spellEnd"/>
      <w:r>
        <w:rPr>
          <w:rFonts w:ascii="Tw Cen MT" w:hAnsi="Tw Cen MT"/>
          <w:sz w:val="20"/>
          <w:szCs w:val="20"/>
        </w:rPr>
        <w:t xml:space="preserve"> </w:t>
      </w:r>
      <w:proofErr w:type="spellStart"/>
      <w:r>
        <w:rPr>
          <w:rFonts w:ascii="Tw Cen MT" w:hAnsi="Tw Cen MT"/>
          <w:sz w:val="20"/>
          <w:szCs w:val="20"/>
        </w:rPr>
        <w:t>kealrutan</w:t>
      </w:r>
      <w:proofErr w:type="spellEnd"/>
      <w:r>
        <w:rPr>
          <w:rFonts w:ascii="Tw Cen MT" w:hAnsi="Tw Cen MT"/>
          <w:sz w:val="20"/>
          <w:szCs w:val="20"/>
        </w:rPr>
        <w:t xml:space="preserve"> API</w:t>
      </w:r>
      <w:r w:rsidRPr="003B4E42">
        <w:rPr>
          <w:rFonts w:ascii="Tw Cen MT" w:hAnsi="Tw Cen MT"/>
          <w:sz w:val="20"/>
          <w:szCs w:val="20"/>
        </w:rPr>
        <w:t xml:space="preserve">. Formula yang </w:t>
      </w:r>
      <w:proofErr w:type="spellStart"/>
      <w:r w:rsidRPr="003B4E42">
        <w:rPr>
          <w:rFonts w:ascii="Tw Cen MT" w:hAnsi="Tw Cen MT"/>
          <w:sz w:val="20"/>
          <w:szCs w:val="20"/>
        </w:rPr>
        <w:t>digunakan</w:t>
      </w:r>
      <w:proofErr w:type="spellEnd"/>
      <w:r w:rsidRPr="003B4E42">
        <w:rPr>
          <w:rFonts w:ascii="Tw Cen MT" w:hAnsi="Tw Cen MT"/>
          <w:sz w:val="20"/>
          <w:szCs w:val="20"/>
        </w:rPr>
        <w:t xml:space="preserve"> </w:t>
      </w:r>
      <w:proofErr w:type="spellStart"/>
      <w:r w:rsidRPr="003B4E42">
        <w:rPr>
          <w:rFonts w:ascii="Tw Cen MT" w:hAnsi="Tw Cen MT"/>
          <w:sz w:val="20"/>
          <w:szCs w:val="20"/>
        </w:rPr>
        <w:t>setara</w:t>
      </w:r>
      <w:proofErr w:type="spellEnd"/>
      <w:r w:rsidRPr="003B4E42">
        <w:rPr>
          <w:rFonts w:ascii="Tw Cen MT" w:hAnsi="Tw Cen MT"/>
          <w:sz w:val="20"/>
          <w:szCs w:val="20"/>
        </w:rPr>
        <w:t xml:space="preserve"> </w:t>
      </w:r>
      <w:proofErr w:type="spellStart"/>
      <w:r w:rsidRPr="003B4E42">
        <w:rPr>
          <w:rFonts w:ascii="Tw Cen MT" w:hAnsi="Tw Cen MT"/>
          <w:sz w:val="20"/>
          <w:szCs w:val="20"/>
        </w:rPr>
        <w:t>dengan</w:t>
      </w:r>
      <w:proofErr w:type="spellEnd"/>
      <w:r w:rsidRPr="003B4E42">
        <w:rPr>
          <w:rFonts w:ascii="Tw Cen MT" w:hAnsi="Tw Cen MT"/>
          <w:sz w:val="20"/>
          <w:szCs w:val="20"/>
        </w:rPr>
        <w:t xml:space="preserve"> </w:t>
      </w:r>
      <w:proofErr w:type="spellStart"/>
      <w:r w:rsidRPr="003B4E42">
        <w:rPr>
          <w:rFonts w:ascii="Tw Cen MT" w:hAnsi="Tw Cen MT"/>
          <w:sz w:val="20"/>
          <w:szCs w:val="20"/>
        </w:rPr>
        <w:t>bobot</w:t>
      </w:r>
      <w:proofErr w:type="spellEnd"/>
      <w:r w:rsidRPr="003B4E42">
        <w:rPr>
          <w:rFonts w:ascii="Tw Cen MT" w:hAnsi="Tw Cen MT"/>
          <w:sz w:val="20"/>
          <w:szCs w:val="20"/>
        </w:rPr>
        <w:t xml:space="preserve"> </w:t>
      </w:r>
      <w:proofErr w:type="spellStart"/>
      <w:r w:rsidRPr="003B4E42">
        <w:rPr>
          <w:rFonts w:ascii="Tw Cen MT" w:hAnsi="Tw Cen MT"/>
          <w:sz w:val="20"/>
          <w:szCs w:val="20"/>
        </w:rPr>
        <w:t>molekul</w:t>
      </w:r>
      <w:proofErr w:type="spellEnd"/>
      <w:r w:rsidRPr="003B4E42">
        <w:rPr>
          <w:rFonts w:ascii="Tw Cen MT" w:hAnsi="Tw Cen MT"/>
          <w:sz w:val="20"/>
          <w:szCs w:val="20"/>
        </w:rPr>
        <w:t xml:space="preserve"> </w:t>
      </w:r>
      <w:proofErr w:type="spellStart"/>
      <w:r w:rsidRPr="003B4E42">
        <w:rPr>
          <w:rFonts w:ascii="Tw Cen MT" w:hAnsi="Tw Cen MT"/>
          <w:sz w:val="20"/>
          <w:szCs w:val="20"/>
        </w:rPr>
        <w:t>antara</w:t>
      </w:r>
      <w:proofErr w:type="spellEnd"/>
      <w:r w:rsidRPr="003B4E42">
        <w:rPr>
          <w:rFonts w:ascii="Tw Cen MT" w:hAnsi="Tw Cen MT"/>
          <w:sz w:val="20"/>
          <w:szCs w:val="20"/>
        </w:rPr>
        <w:t xml:space="preserve"> </w:t>
      </w:r>
      <w:proofErr w:type="spellStart"/>
      <w:r w:rsidRPr="003B4E42">
        <w:rPr>
          <w:rFonts w:ascii="Tw Cen MT" w:hAnsi="Tw Cen MT"/>
          <w:sz w:val="20"/>
          <w:szCs w:val="20"/>
        </w:rPr>
        <w:t>bahan</w:t>
      </w:r>
      <w:proofErr w:type="spellEnd"/>
      <w:r w:rsidRPr="003B4E42">
        <w:rPr>
          <w:rFonts w:ascii="Tw Cen MT" w:hAnsi="Tw Cen MT"/>
          <w:sz w:val="20"/>
          <w:szCs w:val="20"/>
        </w:rPr>
        <w:t xml:space="preserve"> </w:t>
      </w:r>
      <w:proofErr w:type="spellStart"/>
      <w:r w:rsidRPr="003B4E42">
        <w:rPr>
          <w:rFonts w:ascii="Tw Cen MT" w:hAnsi="Tw Cen MT"/>
          <w:sz w:val="20"/>
          <w:szCs w:val="20"/>
        </w:rPr>
        <w:t>aktif</w:t>
      </w:r>
      <w:proofErr w:type="spellEnd"/>
      <w:r w:rsidRPr="003B4E42">
        <w:rPr>
          <w:rFonts w:ascii="Tw Cen MT" w:hAnsi="Tw Cen MT"/>
          <w:sz w:val="20"/>
          <w:szCs w:val="20"/>
        </w:rPr>
        <w:t xml:space="preserve"> </w:t>
      </w:r>
      <w:proofErr w:type="spellStart"/>
      <w:r w:rsidRPr="003B4E42">
        <w:rPr>
          <w:rFonts w:ascii="Tw Cen MT" w:hAnsi="Tw Cen MT"/>
          <w:sz w:val="20"/>
          <w:szCs w:val="20"/>
        </w:rPr>
        <w:t>farmasi</w:t>
      </w:r>
      <w:proofErr w:type="spellEnd"/>
      <w:r w:rsidRPr="003B4E42">
        <w:rPr>
          <w:rFonts w:ascii="Tw Cen MT" w:hAnsi="Tw Cen MT"/>
          <w:sz w:val="20"/>
          <w:szCs w:val="20"/>
        </w:rPr>
        <w:t xml:space="preserve"> (</w:t>
      </w:r>
      <w:r>
        <w:rPr>
          <w:rFonts w:ascii="Tw Cen MT" w:hAnsi="Tw Cen MT"/>
          <w:sz w:val="20"/>
          <w:szCs w:val="20"/>
        </w:rPr>
        <w:t>API</w:t>
      </w:r>
      <w:r w:rsidRPr="003B4E42">
        <w:rPr>
          <w:rFonts w:ascii="Tw Cen MT" w:hAnsi="Tw Cen MT"/>
          <w:sz w:val="20"/>
          <w:szCs w:val="20"/>
        </w:rPr>
        <w:t xml:space="preserve">) </w:t>
      </w:r>
      <w:proofErr w:type="spellStart"/>
      <w:r w:rsidRPr="003B4E42">
        <w:rPr>
          <w:rFonts w:ascii="Tw Cen MT" w:hAnsi="Tw Cen MT"/>
          <w:sz w:val="20"/>
          <w:szCs w:val="20"/>
        </w:rPr>
        <w:t>dengan</w:t>
      </w:r>
      <w:proofErr w:type="spellEnd"/>
      <w:r w:rsidRPr="003B4E42">
        <w:rPr>
          <w:rFonts w:ascii="Tw Cen MT" w:hAnsi="Tw Cen MT"/>
          <w:sz w:val="20"/>
          <w:szCs w:val="20"/>
        </w:rPr>
        <w:t xml:space="preserve"> </w:t>
      </w:r>
      <w:proofErr w:type="spellStart"/>
      <w:r w:rsidRPr="003B4E42">
        <w:rPr>
          <w:rFonts w:ascii="Tw Cen MT" w:hAnsi="Tw Cen MT"/>
          <w:sz w:val="20"/>
          <w:szCs w:val="20"/>
        </w:rPr>
        <w:t>zat</w:t>
      </w:r>
      <w:proofErr w:type="spellEnd"/>
      <w:r w:rsidRPr="003B4E42">
        <w:rPr>
          <w:rFonts w:ascii="Tw Cen MT" w:hAnsi="Tw Cen MT"/>
          <w:sz w:val="20"/>
          <w:szCs w:val="20"/>
        </w:rPr>
        <w:t xml:space="preserve"> </w:t>
      </w:r>
      <w:proofErr w:type="spellStart"/>
      <w:r w:rsidRPr="003B4E42">
        <w:rPr>
          <w:rFonts w:ascii="Tw Cen MT" w:hAnsi="Tw Cen MT"/>
          <w:sz w:val="20"/>
          <w:szCs w:val="20"/>
        </w:rPr>
        <w:t>tambahan</w:t>
      </w:r>
      <w:proofErr w:type="spellEnd"/>
      <w:r w:rsidRPr="003B4E42">
        <w:rPr>
          <w:rFonts w:ascii="Tw Cen MT" w:hAnsi="Tw Cen MT"/>
          <w:sz w:val="20"/>
          <w:szCs w:val="20"/>
        </w:rPr>
        <w:t xml:space="preserve"> (</w:t>
      </w:r>
      <w:proofErr w:type="spellStart"/>
      <w:r w:rsidRPr="003B4E42">
        <w:rPr>
          <w:rFonts w:ascii="Tw Cen MT" w:hAnsi="Tw Cen MT"/>
          <w:sz w:val="20"/>
          <w:szCs w:val="20"/>
        </w:rPr>
        <w:t>koformer</w:t>
      </w:r>
      <w:proofErr w:type="spellEnd"/>
      <w:r w:rsidRPr="003B4E42">
        <w:rPr>
          <w:rFonts w:ascii="Tw Cen MT" w:hAnsi="Tw Cen MT"/>
          <w:sz w:val="20"/>
          <w:szCs w:val="20"/>
        </w:rPr>
        <w:t xml:space="preserve">), </w:t>
      </w:r>
      <w:proofErr w:type="spellStart"/>
      <w:r w:rsidRPr="003B4E42">
        <w:rPr>
          <w:rFonts w:ascii="Tw Cen MT" w:hAnsi="Tw Cen MT"/>
          <w:sz w:val="20"/>
          <w:szCs w:val="20"/>
        </w:rPr>
        <w:t>menggunakan</w:t>
      </w:r>
      <w:proofErr w:type="spellEnd"/>
      <w:r w:rsidRPr="003B4E42">
        <w:rPr>
          <w:rFonts w:ascii="Tw Cen MT" w:hAnsi="Tw Cen MT"/>
          <w:sz w:val="20"/>
          <w:szCs w:val="20"/>
        </w:rPr>
        <w:t xml:space="preserve"> </w:t>
      </w:r>
      <w:proofErr w:type="spellStart"/>
      <w:r w:rsidRPr="003B4E42">
        <w:rPr>
          <w:rFonts w:ascii="Tw Cen MT" w:hAnsi="Tw Cen MT"/>
          <w:sz w:val="20"/>
          <w:szCs w:val="20"/>
        </w:rPr>
        <w:t>metode</w:t>
      </w:r>
      <w:proofErr w:type="spellEnd"/>
      <w:r w:rsidRPr="003B4E42">
        <w:rPr>
          <w:rFonts w:ascii="Tw Cen MT" w:hAnsi="Tw Cen MT"/>
          <w:sz w:val="20"/>
          <w:szCs w:val="20"/>
        </w:rPr>
        <w:t xml:space="preserve"> </w:t>
      </w:r>
      <w:r w:rsidRPr="004C00BD">
        <w:rPr>
          <w:rFonts w:ascii="Tw Cen MT" w:hAnsi="Tw Cen MT"/>
          <w:i/>
          <w:sz w:val="20"/>
          <w:szCs w:val="20"/>
        </w:rPr>
        <w:t>solvent evaporation</w:t>
      </w:r>
      <w:r w:rsidRPr="003B4E42">
        <w:rPr>
          <w:rFonts w:ascii="Tw Cen MT" w:hAnsi="Tw Cen MT"/>
          <w:sz w:val="20"/>
          <w:szCs w:val="20"/>
        </w:rPr>
        <w:t xml:space="preserve"> dan </w:t>
      </w:r>
      <w:r w:rsidRPr="004C00BD">
        <w:rPr>
          <w:rFonts w:ascii="Tw Cen MT" w:hAnsi="Tw Cen MT"/>
          <w:i/>
          <w:sz w:val="20"/>
          <w:szCs w:val="20"/>
        </w:rPr>
        <w:t>solvent drop grinding</w:t>
      </w:r>
      <w:r w:rsidRPr="003B4E42">
        <w:rPr>
          <w:rFonts w:ascii="Tw Cen MT" w:hAnsi="Tw Cen MT"/>
          <w:sz w:val="20"/>
          <w:szCs w:val="20"/>
        </w:rPr>
        <w:t xml:space="preserve">. </w:t>
      </w:r>
      <w:proofErr w:type="spellStart"/>
      <w:r w:rsidRPr="003B4E42">
        <w:rPr>
          <w:rFonts w:ascii="Tw Cen MT" w:hAnsi="Tw Cen MT"/>
          <w:sz w:val="20"/>
          <w:szCs w:val="20"/>
        </w:rPr>
        <w:t>Serangkaian</w:t>
      </w:r>
      <w:proofErr w:type="spellEnd"/>
      <w:r w:rsidRPr="003B4E42">
        <w:rPr>
          <w:rFonts w:ascii="Tw Cen MT" w:hAnsi="Tw Cen MT"/>
          <w:sz w:val="20"/>
          <w:szCs w:val="20"/>
        </w:rPr>
        <w:t xml:space="preserve"> </w:t>
      </w:r>
      <w:proofErr w:type="spellStart"/>
      <w:r w:rsidRPr="003B4E42">
        <w:rPr>
          <w:rFonts w:ascii="Tw Cen MT" w:hAnsi="Tw Cen MT"/>
          <w:sz w:val="20"/>
          <w:szCs w:val="20"/>
        </w:rPr>
        <w:t>karakterisasi</w:t>
      </w:r>
      <w:proofErr w:type="spellEnd"/>
      <w:r w:rsidRPr="003B4E42">
        <w:rPr>
          <w:rFonts w:ascii="Tw Cen MT" w:hAnsi="Tw Cen MT"/>
          <w:sz w:val="20"/>
          <w:szCs w:val="20"/>
        </w:rPr>
        <w:t xml:space="preserve"> </w:t>
      </w:r>
      <w:proofErr w:type="spellStart"/>
      <w:r w:rsidRPr="003B4E42">
        <w:rPr>
          <w:rFonts w:ascii="Tw Cen MT" w:hAnsi="Tw Cen MT"/>
          <w:sz w:val="20"/>
          <w:szCs w:val="20"/>
        </w:rPr>
        <w:t>menggunakan</w:t>
      </w:r>
      <w:proofErr w:type="spellEnd"/>
      <w:r w:rsidRPr="003B4E42">
        <w:rPr>
          <w:rFonts w:ascii="Tw Cen MT" w:hAnsi="Tw Cen MT"/>
          <w:sz w:val="20"/>
          <w:szCs w:val="20"/>
        </w:rPr>
        <w:t xml:space="preserve"> </w:t>
      </w:r>
      <w:proofErr w:type="spellStart"/>
      <w:r w:rsidRPr="003B4E42">
        <w:rPr>
          <w:rFonts w:ascii="Tw Cen MT" w:hAnsi="Tw Cen MT"/>
          <w:sz w:val="20"/>
          <w:szCs w:val="20"/>
        </w:rPr>
        <w:t>difraksi</w:t>
      </w:r>
      <w:proofErr w:type="spellEnd"/>
      <w:r w:rsidRPr="003B4E42">
        <w:rPr>
          <w:rFonts w:ascii="Tw Cen MT" w:hAnsi="Tw Cen MT"/>
          <w:sz w:val="20"/>
          <w:szCs w:val="20"/>
        </w:rPr>
        <w:t xml:space="preserve"> </w:t>
      </w:r>
      <w:proofErr w:type="spellStart"/>
      <w:r w:rsidRPr="003B4E42">
        <w:rPr>
          <w:rFonts w:ascii="Tw Cen MT" w:hAnsi="Tw Cen MT"/>
          <w:sz w:val="20"/>
          <w:szCs w:val="20"/>
        </w:rPr>
        <w:t>sinar</w:t>
      </w:r>
      <w:proofErr w:type="spellEnd"/>
      <w:r w:rsidRPr="003B4E42">
        <w:rPr>
          <w:rFonts w:ascii="Tw Cen MT" w:hAnsi="Tw Cen MT"/>
          <w:sz w:val="20"/>
          <w:szCs w:val="20"/>
        </w:rPr>
        <w:t xml:space="preserve"> x (XRD), </w:t>
      </w:r>
      <w:r w:rsidRPr="003B4E42">
        <w:rPr>
          <w:rFonts w:ascii="Tw Cen MT" w:hAnsi="Tw Cen MT"/>
          <w:i/>
          <w:sz w:val="20"/>
          <w:szCs w:val="20"/>
        </w:rPr>
        <w:t xml:space="preserve">differential scanning </w:t>
      </w:r>
      <w:proofErr w:type="spellStart"/>
      <w:r w:rsidRPr="003B4E42">
        <w:rPr>
          <w:rFonts w:ascii="Tw Cen MT" w:hAnsi="Tw Cen MT"/>
          <w:i/>
          <w:sz w:val="20"/>
          <w:szCs w:val="20"/>
        </w:rPr>
        <w:t>calorimetri</w:t>
      </w:r>
      <w:proofErr w:type="spellEnd"/>
      <w:r w:rsidRPr="003B4E42">
        <w:rPr>
          <w:rFonts w:ascii="Tw Cen MT" w:hAnsi="Tw Cen MT"/>
          <w:sz w:val="20"/>
          <w:szCs w:val="20"/>
        </w:rPr>
        <w:t xml:space="preserve"> (DSC), </w:t>
      </w:r>
      <w:r w:rsidRPr="003B4E42">
        <w:rPr>
          <w:rFonts w:ascii="Tw Cen MT" w:hAnsi="Tw Cen MT"/>
          <w:i/>
          <w:sz w:val="20"/>
          <w:szCs w:val="20"/>
        </w:rPr>
        <w:t>Fourier transform infrared</w:t>
      </w:r>
      <w:r w:rsidRPr="003B4E42">
        <w:rPr>
          <w:rFonts w:ascii="Tw Cen MT" w:hAnsi="Tw Cen MT"/>
          <w:sz w:val="20"/>
          <w:szCs w:val="20"/>
        </w:rPr>
        <w:t xml:space="preserve"> (FTIR) dan </w:t>
      </w:r>
      <w:r w:rsidRPr="003B4E42">
        <w:rPr>
          <w:rFonts w:ascii="Tw Cen MT" w:hAnsi="Tw Cen MT"/>
          <w:i/>
          <w:sz w:val="20"/>
          <w:szCs w:val="20"/>
        </w:rPr>
        <w:t>Scanning electron microscopy</w:t>
      </w:r>
      <w:r w:rsidRPr="003B4E42">
        <w:rPr>
          <w:rFonts w:ascii="Tw Cen MT" w:hAnsi="Tw Cen MT"/>
          <w:sz w:val="20"/>
          <w:szCs w:val="20"/>
        </w:rPr>
        <w:t xml:space="preserve"> (SEM) </w:t>
      </w:r>
      <w:proofErr w:type="spellStart"/>
      <w:r w:rsidRPr="003B4E42">
        <w:rPr>
          <w:rFonts w:ascii="Tw Cen MT" w:hAnsi="Tw Cen MT"/>
          <w:sz w:val="20"/>
          <w:szCs w:val="20"/>
        </w:rPr>
        <w:t>untuk</w:t>
      </w:r>
      <w:proofErr w:type="spellEnd"/>
      <w:r w:rsidRPr="003B4E42">
        <w:rPr>
          <w:rFonts w:ascii="Tw Cen MT" w:hAnsi="Tw Cen MT"/>
          <w:sz w:val="20"/>
          <w:szCs w:val="20"/>
        </w:rPr>
        <w:t xml:space="preserve"> </w:t>
      </w:r>
      <w:proofErr w:type="spellStart"/>
      <w:r w:rsidRPr="003B4E42">
        <w:rPr>
          <w:rFonts w:ascii="Tw Cen MT" w:hAnsi="Tw Cen MT"/>
          <w:sz w:val="20"/>
          <w:szCs w:val="20"/>
        </w:rPr>
        <w:t>mengkonfirmasi</w:t>
      </w:r>
      <w:proofErr w:type="spellEnd"/>
      <w:r w:rsidRPr="003B4E42">
        <w:rPr>
          <w:rFonts w:ascii="Tw Cen MT" w:hAnsi="Tw Cen MT"/>
          <w:sz w:val="20"/>
          <w:szCs w:val="20"/>
        </w:rPr>
        <w:t xml:space="preserve"> </w:t>
      </w:r>
      <w:proofErr w:type="spellStart"/>
      <w:r w:rsidRPr="003B4E42">
        <w:rPr>
          <w:rFonts w:ascii="Tw Cen MT" w:hAnsi="Tw Cen MT"/>
          <w:sz w:val="20"/>
          <w:szCs w:val="20"/>
        </w:rPr>
        <w:t>pe</w:t>
      </w:r>
      <w:r>
        <w:rPr>
          <w:rFonts w:ascii="Tw Cen MT" w:hAnsi="Tw Cen MT"/>
          <w:sz w:val="20"/>
          <w:szCs w:val="20"/>
        </w:rPr>
        <w:t>mbentukan</w:t>
      </w:r>
      <w:proofErr w:type="spellEnd"/>
      <w:r>
        <w:rPr>
          <w:rFonts w:ascii="Tw Cen MT" w:hAnsi="Tw Cen MT"/>
          <w:sz w:val="20"/>
          <w:szCs w:val="20"/>
        </w:rPr>
        <w:t xml:space="preserve"> </w:t>
      </w:r>
      <w:proofErr w:type="spellStart"/>
      <w:r>
        <w:rPr>
          <w:rFonts w:ascii="Tw Cen MT" w:hAnsi="Tw Cen MT"/>
          <w:sz w:val="20"/>
          <w:szCs w:val="20"/>
        </w:rPr>
        <w:t>multikomponen</w:t>
      </w:r>
      <w:proofErr w:type="spellEnd"/>
      <w:r>
        <w:rPr>
          <w:rFonts w:ascii="Tw Cen MT" w:hAnsi="Tw Cen MT"/>
          <w:sz w:val="20"/>
          <w:szCs w:val="20"/>
        </w:rPr>
        <w:t xml:space="preserve"> </w:t>
      </w:r>
      <w:proofErr w:type="spellStart"/>
      <w:r>
        <w:rPr>
          <w:rFonts w:ascii="Tw Cen MT" w:hAnsi="Tw Cen MT"/>
          <w:sz w:val="20"/>
          <w:szCs w:val="20"/>
        </w:rPr>
        <w:t>kristal</w:t>
      </w:r>
      <w:proofErr w:type="spellEnd"/>
      <w:r w:rsidRPr="003B4E42">
        <w:rPr>
          <w:rFonts w:ascii="Tw Cen MT" w:hAnsi="Tw Cen MT"/>
          <w:sz w:val="20"/>
          <w:szCs w:val="20"/>
        </w:rPr>
        <w:t xml:space="preserve">. </w:t>
      </w:r>
      <w:r>
        <w:rPr>
          <w:rFonts w:ascii="Tw Cen MT" w:hAnsi="Tw Cen MT"/>
          <w:sz w:val="20"/>
          <w:szCs w:val="20"/>
          <w:lang w:val="id-ID"/>
        </w:rPr>
        <w:t>Analisis terhadap hasil yang didapatkan yaitu</w:t>
      </w:r>
      <w:r>
        <w:rPr>
          <w:rFonts w:ascii="Tw Cen MT" w:hAnsi="Tw Cen MT"/>
          <w:sz w:val="20"/>
          <w:szCs w:val="20"/>
        </w:rPr>
        <w:t xml:space="preserve"> </w:t>
      </w:r>
      <w:proofErr w:type="spellStart"/>
      <w:r>
        <w:rPr>
          <w:rFonts w:ascii="Tw Cen MT" w:hAnsi="Tw Cen MT"/>
          <w:sz w:val="20"/>
          <w:szCs w:val="20"/>
        </w:rPr>
        <w:t>terjadinya</w:t>
      </w:r>
      <w:proofErr w:type="spellEnd"/>
      <w:r>
        <w:rPr>
          <w:rFonts w:ascii="Tw Cen MT" w:hAnsi="Tw Cen MT"/>
          <w:sz w:val="20"/>
          <w:szCs w:val="20"/>
        </w:rPr>
        <w:t xml:space="preserve"> </w:t>
      </w:r>
      <w:proofErr w:type="spellStart"/>
      <w:r>
        <w:rPr>
          <w:rFonts w:ascii="Tw Cen MT" w:hAnsi="Tw Cen MT"/>
          <w:sz w:val="20"/>
          <w:szCs w:val="20"/>
        </w:rPr>
        <w:t>peningkatan</w:t>
      </w:r>
      <w:proofErr w:type="spellEnd"/>
      <w:r>
        <w:rPr>
          <w:rFonts w:ascii="Tw Cen MT" w:hAnsi="Tw Cen MT"/>
          <w:sz w:val="20"/>
          <w:szCs w:val="20"/>
        </w:rPr>
        <w:t xml:space="preserve"> </w:t>
      </w:r>
      <w:proofErr w:type="spellStart"/>
      <w:r>
        <w:rPr>
          <w:rFonts w:ascii="Tw Cen MT" w:hAnsi="Tw Cen MT"/>
          <w:sz w:val="20"/>
          <w:szCs w:val="20"/>
        </w:rPr>
        <w:t>kelarutan</w:t>
      </w:r>
      <w:proofErr w:type="spellEnd"/>
      <w:r>
        <w:rPr>
          <w:rFonts w:ascii="Tw Cen MT" w:hAnsi="Tw Cen MT"/>
          <w:sz w:val="20"/>
          <w:szCs w:val="20"/>
        </w:rPr>
        <w:t xml:space="preserve"> API </w:t>
      </w:r>
      <w:proofErr w:type="spellStart"/>
      <w:r>
        <w:rPr>
          <w:rFonts w:ascii="Tw Cen MT" w:hAnsi="Tw Cen MT"/>
          <w:sz w:val="20"/>
          <w:szCs w:val="20"/>
        </w:rPr>
        <w:t>dalam</w:t>
      </w:r>
      <w:proofErr w:type="spellEnd"/>
      <w:r>
        <w:rPr>
          <w:rFonts w:ascii="Tw Cen MT" w:hAnsi="Tw Cen MT"/>
          <w:sz w:val="20"/>
          <w:szCs w:val="20"/>
        </w:rPr>
        <w:t xml:space="preserve"> air </w:t>
      </w:r>
      <w:r>
        <w:rPr>
          <w:rFonts w:ascii="Tw Cen MT" w:hAnsi="Tw Cen MT"/>
          <w:sz w:val="20"/>
          <w:szCs w:val="20"/>
          <w:lang w:val="id-ID"/>
        </w:rPr>
        <w:t xml:space="preserve">yaitu </w:t>
      </w:r>
      <w:r w:rsidRPr="00F97707">
        <w:rPr>
          <w:rFonts w:ascii="Tw Cen MT" w:eastAsia="Calibri" w:hAnsi="Tw Cen MT" w:cs="Arial"/>
          <w:color w:val="191919"/>
          <w:sz w:val="20"/>
          <w:szCs w:val="20"/>
        </w:rPr>
        <w:t xml:space="preserve">1,3 kali  </w:t>
      </w:r>
      <w:r>
        <w:rPr>
          <w:rFonts w:ascii="Tw Cen MT" w:eastAsia="Calibri" w:hAnsi="Tw Cen MT" w:cs="Arial"/>
          <w:color w:val="191919"/>
          <w:sz w:val="20"/>
          <w:szCs w:val="20"/>
          <w:lang w:val="id-ID"/>
        </w:rPr>
        <w:t xml:space="preserve">hingga </w:t>
      </w:r>
      <w:r w:rsidRPr="00F97707">
        <w:rPr>
          <w:rFonts w:ascii="Tw Cen MT" w:eastAsia="Calibri" w:hAnsi="Tw Cen MT" w:cs="Arial"/>
          <w:color w:val="191919"/>
          <w:sz w:val="20"/>
          <w:szCs w:val="20"/>
        </w:rPr>
        <w:t xml:space="preserve">115 kali </w:t>
      </w:r>
      <w:proofErr w:type="spellStart"/>
      <w:r w:rsidRPr="00F97707">
        <w:rPr>
          <w:rFonts w:ascii="Tw Cen MT" w:eastAsia="Calibri" w:hAnsi="Tw Cen MT" w:cs="Arial"/>
          <w:color w:val="191919"/>
          <w:sz w:val="20"/>
          <w:szCs w:val="20"/>
        </w:rPr>
        <w:t>lipat</w:t>
      </w:r>
      <w:proofErr w:type="spellEnd"/>
      <w:r w:rsidRPr="00F97707">
        <w:rPr>
          <w:rFonts w:ascii="Tw Cen MT" w:eastAsia="Calibri" w:hAnsi="Tw Cen MT" w:cs="Arial"/>
          <w:color w:val="191919"/>
          <w:sz w:val="20"/>
          <w:szCs w:val="20"/>
        </w:rPr>
        <w:t xml:space="preserve"> </w:t>
      </w:r>
      <w:proofErr w:type="spellStart"/>
      <w:r w:rsidRPr="00F97707">
        <w:rPr>
          <w:rFonts w:ascii="Tw Cen MT" w:eastAsia="Calibri" w:hAnsi="Tw Cen MT" w:cs="Arial"/>
          <w:color w:val="191919"/>
          <w:sz w:val="20"/>
          <w:szCs w:val="20"/>
        </w:rPr>
        <w:t>dibanding</w:t>
      </w:r>
      <w:proofErr w:type="spellEnd"/>
      <w:r w:rsidRPr="00F97707">
        <w:rPr>
          <w:rFonts w:ascii="Tw Cen MT" w:eastAsia="Calibri" w:hAnsi="Tw Cen MT" w:cs="Arial"/>
          <w:color w:val="191919"/>
          <w:sz w:val="20"/>
          <w:szCs w:val="20"/>
        </w:rPr>
        <w:t xml:space="preserve"> </w:t>
      </w:r>
      <w:proofErr w:type="spellStart"/>
      <w:r w:rsidRPr="00F97707">
        <w:rPr>
          <w:rFonts w:ascii="Tw Cen MT" w:eastAsia="Calibri" w:hAnsi="Tw Cen MT" w:cs="Arial"/>
          <w:color w:val="191919"/>
          <w:sz w:val="20"/>
          <w:szCs w:val="20"/>
        </w:rPr>
        <w:t>zat</w:t>
      </w:r>
      <w:proofErr w:type="spellEnd"/>
      <w:r w:rsidRPr="00F97707">
        <w:rPr>
          <w:rFonts w:ascii="Tw Cen MT" w:eastAsia="Calibri" w:hAnsi="Tw Cen MT" w:cs="Arial"/>
          <w:color w:val="191919"/>
          <w:sz w:val="20"/>
          <w:szCs w:val="20"/>
        </w:rPr>
        <w:t xml:space="preserve"> </w:t>
      </w:r>
      <w:proofErr w:type="spellStart"/>
      <w:r w:rsidRPr="00F97707">
        <w:rPr>
          <w:rFonts w:ascii="Tw Cen MT" w:eastAsia="Calibri" w:hAnsi="Tw Cen MT" w:cs="Arial"/>
          <w:color w:val="191919"/>
          <w:sz w:val="20"/>
          <w:szCs w:val="20"/>
        </w:rPr>
        <w:t>murni</w:t>
      </w:r>
      <w:proofErr w:type="spellEnd"/>
      <w:r w:rsidR="00B65D2F" w:rsidRPr="006E33E4">
        <w:rPr>
          <w:rFonts w:ascii="Tw Cen MT" w:hAnsi="Tw Cen MT" w:cs="Times New Roman"/>
          <w:sz w:val="20"/>
          <w:szCs w:val="20"/>
        </w:rPr>
        <w:t>.</w:t>
      </w:r>
    </w:p>
    <w:p w14:paraId="1DE0E54D"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66347CB9" w14:textId="2C21B9F3" w:rsidR="00B65D2F" w:rsidRPr="0022440B" w:rsidRDefault="0022440B" w:rsidP="0022440B">
      <w:pPr>
        <w:ind w:left="3150"/>
        <w:rPr>
          <w:rFonts w:ascii="Tw Cen MT" w:hAnsi="Tw Cen MT" w:cs="Times New Roman"/>
          <w:i/>
          <w:sz w:val="20"/>
          <w:szCs w:val="20"/>
        </w:rPr>
        <w:sectPr w:rsidR="00B65D2F" w:rsidRPr="0022440B" w:rsidSect="00B806F2">
          <w:headerReference w:type="default" r:id="rId11"/>
          <w:footerReference w:type="default" r:id="rId12"/>
          <w:pgSz w:w="12240" w:h="15840"/>
          <w:pgMar w:top="1440" w:right="1440" w:bottom="1440" w:left="1440" w:header="720" w:footer="720" w:gutter="0"/>
          <w:pgNumType w:start="114"/>
          <w:cols w:space="720"/>
        </w:sectPr>
      </w:pPr>
      <w:r w:rsidRPr="00006CEA">
        <w:rPr>
          <w:rFonts w:ascii="Tw Cen MT" w:hAnsi="Tw Cen MT"/>
          <w:i/>
          <w:iCs/>
          <w:noProof/>
        </w:rPr>
        <mc:AlternateContent>
          <mc:Choice Requires="wps">
            <w:drawing>
              <wp:anchor distT="0" distB="0" distL="114300" distR="114300" simplePos="0" relativeHeight="251665408" behindDoc="0" locked="0" layoutInCell="1" hidden="0" allowOverlap="1" wp14:anchorId="31CC39DD" wp14:editId="246711C9">
                <wp:simplePos x="0" y="0"/>
                <wp:positionH relativeFrom="column">
                  <wp:posOffset>0</wp:posOffset>
                </wp:positionH>
                <wp:positionV relativeFrom="paragraph">
                  <wp:posOffset>233078</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A52FD19" id="Straight Arrow Connector 65" o:spid="_x0000_s1026" type="#_x0000_t32" style="position:absolute;margin-left:0;margin-top:18.35pt;width:470.5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AT3LyDgAAAACwEAAA8AAABkcnMv&#13;&#10;ZG93bnJldi54bWxMj0FPwzAMhe9I/IfISNxYWhgbdE0nxIBJHJDouHDLGq8pNE7VpGv59xhxgIsl&#13;&#10;++k9vy9fT64VR+xD40lBOktAIFXeNFQreNs9XtyACFGT0a0nVPCFAdbF6UmuM+NHesVjGWvBIRQy&#13;&#10;rcDG2GVShsqi02HmOyTWDr53OvLa19L0euRw18rLJFlIpxviD1Z3eG+x+iwHp+AJN+XL4WGst/g+&#13;&#10;XM8/nr0erVfq/GzarHjcrUBEnOKfA34YuD8UXGzvBzJBtAqYJiq4WixBsHo7T1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AT3LyDgAAAACwEAAA8AAAAAAAAAAAAA&#13;&#10;AAAAGQQAAGRycy9kb3ducmV2LnhtbFBLBQYAAAAABAAEAPMAAAAmBQAAAAA=&#13;&#10;" strokecolor="black [3200]" strokeweight="1.5pt">
                <v:stroke startarrowwidth="narrow" startarrowlength="short" endarrowwidth="narrow" endarrowlength="short"/>
              </v:shape>
            </w:pict>
          </mc:Fallback>
        </mc:AlternateContent>
      </w:r>
      <w:proofErr w:type="spellStart"/>
      <w:r>
        <w:rPr>
          <w:rFonts w:ascii="Tw Cen MT" w:eastAsia="Calibri" w:hAnsi="Tw Cen MT" w:cs="Arial"/>
          <w:color w:val="191919"/>
          <w:sz w:val="20"/>
          <w:szCs w:val="20"/>
        </w:rPr>
        <w:t>Multikomponen</w:t>
      </w:r>
      <w:proofErr w:type="spellEnd"/>
      <w:r>
        <w:rPr>
          <w:rFonts w:ascii="Tw Cen MT" w:eastAsia="Calibri" w:hAnsi="Tw Cen MT" w:cs="Arial"/>
          <w:color w:val="191919"/>
          <w:sz w:val="20"/>
          <w:szCs w:val="20"/>
        </w:rPr>
        <w:t>;</w:t>
      </w:r>
      <w:r>
        <w:rPr>
          <w:rFonts w:ascii="Tw Cen MT" w:eastAsia="Calibri" w:hAnsi="Tw Cen MT" w:cs="Arial"/>
          <w:color w:val="191919"/>
          <w:sz w:val="20"/>
          <w:szCs w:val="20"/>
        </w:rPr>
        <w:t xml:space="preserve"> </w:t>
      </w:r>
      <w:r>
        <w:rPr>
          <w:rFonts w:ascii="Tw Cen MT" w:eastAsia="Calibri" w:hAnsi="Tw Cen MT" w:cs="Arial"/>
          <w:color w:val="191919"/>
          <w:sz w:val="20"/>
          <w:szCs w:val="20"/>
        </w:rPr>
        <w:t>K</w:t>
      </w:r>
      <w:r>
        <w:rPr>
          <w:rFonts w:ascii="Tw Cen MT" w:eastAsia="Calibri" w:hAnsi="Tw Cen MT" w:cs="Arial"/>
          <w:color w:val="191919"/>
          <w:sz w:val="20"/>
          <w:szCs w:val="20"/>
        </w:rPr>
        <w:t>ristal</w:t>
      </w:r>
      <w:r>
        <w:rPr>
          <w:rFonts w:ascii="Tw Cen MT" w:eastAsia="Calibri" w:hAnsi="Tw Cen MT" w:cs="Arial"/>
          <w:color w:val="191919"/>
          <w:sz w:val="20"/>
          <w:szCs w:val="20"/>
        </w:rPr>
        <w:t>;</w:t>
      </w:r>
      <w:r>
        <w:rPr>
          <w:rFonts w:ascii="Tw Cen MT" w:eastAsia="Calibri" w:hAnsi="Tw Cen MT" w:cs="Arial"/>
          <w:color w:val="191919"/>
          <w:sz w:val="20"/>
          <w:szCs w:val="20"/>
        </w:rPr>
        <w:t xml:space="preserve"> </w:t>
      </w:r>
      <w:proofErr w:type="spellStart"/>
      <w:r>
        <w:rPr>
          <w:rFonts w:ascii="Tw Cen MT" w:eastAsia="Calibri" w:hAnsi="Tw Cen MT" w:cs="Arial"/>
          <w:color w:val="191919"/>
          <w:sz w:val="20"/>
          <w:szCs w:val="20"/>
        </w:rPr>
        <w:t>K</w:t>
      </w:r>
      <w:r>
        <w:rPr>
          <w:rFonts w:ascii="Tw Cen MT" w:eastAsia="Calibri" w:hAnsi="Tw Cen MT" w:cs="Arial"/>
          <w:color w:val="191919"/>
          <w:sz w:val="20"/>
          <w:szCs w:val="20"/>
        </w:rPr>
        <w:t>okristal</w:t>
      </w:r>
      <w:proofErr w:type="spellEnd"/>
      <w:r>
        <w:rPr>
          <w:rFonts w:ascii="Tw Cen MT" w:eastAsia="Calibri" w:hAnsi="Tw Cen MT" w:cs="Arial"/>
          <w:color w:val="191919"/>
          <w:sz w:val="20"/>
          <w:szCs w:val="20"/>
        </w:rPr>
        <w:t>;</w:t>
      </w:r>
      <w:r>
        <w:rPr>
          <w:rFonts w:ascii="Tw Cen MT" w:eastAsia="Calibri" w:hAnsi="Tw Cen MT" w:cs="Arial"/>
          <w:color w:val="191919"/>
          <w:sz w:val="20"/>
          <w:szCs w:val="20"/>
        </w:rPr>
        <w:t xml:space="preserve"> </w:t>
      </w:r>
      <w:proofErr w:type="spellStart"/>
      <w:r>
        <w:rPr>
          <w:rFonts w:ascii="Tw Cen MT" w:eastAsia="Calibri" w:hAnsi="Tw Cen MT" w:cs="Arial"/>
          <w:color w:val="191919"/>
          <w:sz w:val="20"/>
          <w:szCs w:val="20"/>
        </w:rPr>
        <w:t>K</w:t>
      </w:r>
      <w:r>
        <w:rPr>
          <w:rFonts w:ascii="Tw Cen MT" w:eastAsia="Calibri" w:hAnsi="Tw Cen MT" w:cs="Arial"/>
          <w:color w:val="191919"/>
          <w:sz w:val="20"/>
          <w:szCs w:val="20"/>
        </w:rPr>
        <w:t>oformer</w:t>
      </w:r>
      <w:proofErr w:type="spellEnd"/>
      <w:r>
        <w:rPr>
          <w:rFonts w:ascii="Tw Cen MT" w:eastAsia="Calibri" w:hAnsi="Tw Cen MT" w:cs="Arial"/>
          <w:color w:val="191919"/>
          <w:sz w:val="20"/>
          <w:szCs w:val="20"/>
        </w:rPr>
        <w:t>;</w:t>
      </w:r>
      <w:r>
        <w:rPr>
          <w:rFonts w:ascii="Tw Cen MT" w:eastAsia="Calibri" w:hAnsi="Tw Cen MT" w:cs="Arial"/>
          <w:color w:val="191919"/>
          <w:sz w:val="20"/>
          <w:szCs w:val="20"/>
        </w:rPr>
        <w:t xml:space="preserve"> </w:t>
      </w:r>
      <w:proofErr w:type="spellStart"/>
      <w:r>
        <w:rPr>
          <w:rFonts w:ascii="Tw Cen MT" w:eastAsia="Calibri" w:hAnsi="Tw Cen MT" w:cs="Arial"/>
          <w:color w:val="191919"/>
          <w:sz w:val="20"/>
          <w:szCs w:val="20"/>
        </w:rPr>
        <w:t>K</w:t>
      </w:r>
      <w:r>
        <w:rPr>
          <w:rFonts w:ascii="Tw Cen MT" w:eastAsia="Calibri" w:hAnsi="Tw Cen MT" w:cs="Arial"/>
          <w:color w:val="191919"/>
          <w:sz w:val="20"/>
          <w:szCs w:val="20"/>
        </w:rPr>
        <w:t>elarutan</w:t>
      </w:r>
      <w:proofErr w:type="spellEnd"/>
      <w:r w:rsidRPr="006E33E4">
        <w:rPr>
          <w:rFonts w:ascii="Tw Cen MT" w:hAnsi="Tw Cen MT" w:cs="Times New Roman"/>
          <w:i/>
          <w:sz w:val="20"/>
          <w:szCs w:val="20"/>
        </w:rPr>
        <w:t xml:space="preserve"> </w:t>
      </w:r>
      <w:proofErr w:type="spellStart"/>
      <w:r w:rsidR="00B65D2F" w:rsidRPr="006E33E4">
        <w:rPr>
          <w:rFonts w:ascii="Tw Cen MT" w:hAnsi="Tw Cen MT" w:cs="Times New Roman"/>
          <w:i/>
          <w:sz w:val="20"/>
          <w:szCs w:val="20"/>
        </w:rPr>
        <w:t>Medis</w:t>
      </w:r>
      <w:proofErr w:type="spellEnd"/>
    </w:p>
    <w:p w14:paraId="06A1AE7C" w14:textId="4390D9AF" w:rsidR="00E04883" w:rsidRDefault="0022440B">
      <w:pPr>
        <w:tabs>
          <w:tab w:val="left" w:pos="426"/>
        </w:tabs>
        <w:spacing w:after="0" w:line="240" w:lineRule="auto"/>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INTRODUCTION</w:t>
      </w:r>
    </w:p>
    <w:p w14:paraId="292B7A8B" w14:textId="77777777" w:rsidR="0022440B" w:rsidRPr="00DE10F2" w:rsidRDefault="0022440B" w:rsidP="0022440B">
      <w:pPr>
        <w:spacing w:line="240" w:lineRule="auto"/>
        <w:jc w:val="both"/>
        <w:rPr>
          <w:rFonts w:ascii="Tw Cen MT" w:hAnsi="Tw Cen MT"/>
          <w:sz w:val="24"/>
          <w:szCs w:val="24"/>
        </w:rPr>
      </w:pPr>
      <w:r w:rsidRPr="00DE10F2">
        <w:rPr>
          <w:rFonts w:ascii="Tw Cen MT" w:hAnsi="Tw Cen MT"/>
          <w:sz w:val="24"/>
          <w:szCs w:val="24"/>
        </w:rPr>
        <w:t>S</w:t>
      </w:r>
      <w:r>
        <w:rPr>
          <w:rFonts w:ascii="Tw Cen MT" w:hAnsi="Tw Cen MT"/>
          <w:sz w:val="24"/>
          <w:szCs w:val="24"/>
        </w:rPr>
        <w:t>olubility is one of the physico</w:t>
      </w:r>
      <w:r w:rsidRPr="00DE10F2">
        <w:rPr>
          <w:rFonts w:ascii="Tw Cen MT" w:hAnsi="Tw Cen MT"/>
          <w:sz w:val="24"/>
          <w:szCs w:val="24"/>
        </w:rPr>
        <w:t>chemical properties of a drug which is an important parameter of the rate of absorption into the systemic circulation in order to obtain a pharmaco</w:t>
      </w:r>
      <w:r>
        <w:rPr>
          <w:rFonts w:ascii="Tw Cen MT" w:hAnsi="Tw Cen MT"/>
          <w:sz w:val="24"/>
          <w:szCs w:val="24"/>
        </w:rPr>
        <w:t xml:space="preserve">logical response </w:t>
      </w:r>
      <w:r>
        <w:rPr>
          <w:rFonts w:ascii="Tw Cen MT" w:hAnsi="Tw Cen MT"/>
          <w:sz w:val="24"/>
          <w:szCs w:val="24"/>
        </w:rPr>
        <w:fldChar w:fldCharType="begin" w:fldLock="1"/>
      </w:r>
      <w:r>
        <w:rPr>
          <w:rFonts w:ascii="Tw Cen MT" w:hAnsi="Tw Cen MT"/>
          <w:sz w:val="24"/>
          <w:szCs w:val="24"/>
        </w:rPr>
        <w:instrText>ADDIN CSL_CITATION {"citationItems":[{"id":"ITEM-1","itemData":{"abstract":"DAFTAR ISI 1 PENGANTAR BIOFARMASETIKA DAN FARMAKOKINETIKA 1-19 2 DASAR-DASAR MATEMATIKA DALAM FARMAKOKINETIKA 21-50 3 MODEL KOMPARTEMEN-SATU TERBUKA: PEMBERIAN INTRAVENA BOLUS 51-72 4 MODEL KOMPARTEMEN GANDA: PEMBERIAN INTRAVENA BOLUS 73-105 5 INFUSI INTRAVENA 107-130 6 ELIMINASI DAN KLIRENS OBAT 131-159 7 FARMAKOKINETIKA ABSORPSI ORAL 161-184 8 PENGATURAN DOSIS GANDA 185-217 9 FARMAKOKINETIKA NONLINIER 219-248 10 FISIOLOGIS DISTRIBUSI OBAT DAN IKATAN PROTEIN 251-301 11 ELIMINASI HEPATIK DARI OBAT 303-353 12 FARMAKOGENETIKA 355-369 13 FAKTOR FISIOLOGIS TERKAIT DENGAN ABSORPSI OBAT 371-409 14 PERTIMBANGAN BIOFARMASETIK DALAM RANCANG BANGUN PRODUK OBAT 411-451 15 BIOAVAILABILITAS DAN BIOEKUIVALENSI 453-498 16 DAMPAK KUALITAS PRODUK OBAT DAN BIOFARMASETIKA PADA KEMANJURAN KLINIS 501-514 17 PRODUK-PRODUK OBAT PELEPASAN-MODIFIKASI 515-552 18 SISTEM PENGHANTARAN OBAT TARGET DAN PRODUK-PRODUK BIOTEKNOLOGI 555-575 19 HUBUNGAN ANTARA FARMAKOKINETIKA DAN FARMAKODINAMIKA 577-612 20 TERAPAN FARMAKOKINETIKA PADA SITUASI KLINIS 615-673 21 PENYESUAIAN DOSIS PADA PENYAKIT GINJAL DAN HEPAR 677-720 22 MODEL FARMAKOKINETIKA FISIOLOGIS, MEAN RESIDENCE TIME, DAN TEORI MOMEN STATISTIK 723-762","author":[{"dropping-particle":"","family":"Shargel","given":"Leon","non-dropping-particle":"","parse-names":false,"suffix":""},{"dropping-particle":"","family":"Pong","given":"Susanna Wu","non-dropping-particle":"","parse-names":false,"suffix":""},{"dropping-particle":"","family":"Yu","given":"Andrew","non-dropping-particle":"","parse-names":false,"suffix":""}],"container-title":"Biofarmasetika &amp; Farmakokinetika Terapan","id":"ITEM-1","issued":{"date-parts":[["2012"]]},"page":"267-270","title":"Biofarmasetika &amp; Farmakokinetika Terapan","type":"article-journal"},"uris":["http://www.mendeley.com/documents/?uuid=9a955ac6-0eff-482b-957f-68cdbfc8d6be"]}],"mendeley":{"formattedCitation":"[1]","plainTextFormattedCitation":"[1]","previouslyFormattedCitation":"[1]"},"properties":{"noteIndex":0},"schema":"https://github.com/citation-style-language/schema/raw/master/csl-citation.json"}</w:instrText>
      </w:r>
      <w:r>
        <w:rPr>
          <w:rFonts w:ascii="Tw Cen MT" w:hAnsi="Tw Cen MT"/>
          <w:sz w:val="24"/>
          <w:szCs w:val="24"/>
        </w:rPr>
        <w:fldChar w:fldCharType="separate"/>
      </w:r>
      <w:r w:rsidRPr="00380DAD">
        <w:rPr>
          <w:rFonts w:ascii="Tw Cen MT" w:hAnsi="Tw Cen MT"/>
          <w:noProof/>
          <w:sz w:val="24"/>
          <w:szCs w:val="24"/>
        </w:rPr>
        <w:t>[1]</w:t>
      </w:r>
      <w:r>
        <w:rPr>
          <w:rFonts w:ascii="Tw Cen MT" w:hAnsi="Tw Cen MT"/>
          <w:sz w:val="24"/>
          <w:szCs w:val="24"/>
        </w:rPr>
        <w:fldChar w:fldCharType="end"/>
      </w:r>
      <w:r w:rsidRPr="00DE10F2">
        <w:rPr>
          <w:rFonts w:ascii="Tw Cen MT" w:hAnsi="Tw Cen MT"/>
          <w:sz w:val="24"/>
          <w:szCs w:val="24"/>
        </w:rPr>
        <w:t xml:space="preserve">. Drugs with good solubility will show a good absorption profile so </w:t>
      </w:r>
      <w:r w:rsidRPr="00DE10F2">
        <w:rPr>
          <w:rFonts w:ascii="Tw Cen MT" w:hAnsi="Tw Cen MT"/>
          <w:sz w:val="24"/>
          <w:szCs w:val="24"/>
        </w:rPr>
        <w:t xml:space="preserve">that the bioavailability of the drug will be good, but conversely for drugs that have low solubility, drugs with low solubility will show a bad absorption profile and the bioavailability will also be bad </w:t>
      </w:r>
      <w:r>
        <w:rPr>
          <w:rFonts w:ascii="Tw Cen MT" w:hAnsi="Tw Cen MT"/>
          <w:sz w:val="24"/>
          <w:szCs w:val="24"/>
        </w:rPr>
        <w:fldChar w:fldCharType="begin" w:fldLock="1"/>
      </w:r>
      <w:r>
        <w:rPr>
          <w:rFonts w:ascii="Tw Cen MT" w:hAnsi="Tw Cen MT"/>
          <w:sz w:val="24"/>
          <w:szCs w:val="24"/>
        </w:rPr>
        <w:instrText>ADDIN CSL_CITATION {"citationItems":[{"id":"ITEM-1","itemData":{"DOI":"10.1016/j.apsb.2015.07.003","ISSN":"22113843","abstract":"The emerging trends in the combinatorial chemistry and drug design have led to the development of drug candidates with greater lipophilicity, high molecular weight and poor water solubility. Majority of the failures in new drug development have been attributed to poor water solubility of the drug. Issues associated with poor solubility can lead to low bioavailability resulting in suboptimal drug delivery. About 40% of drugs with market approval and nearly 90% of molecules in the discovery pipeline are poorly water-soluble. With the advent of various insoluble drug delivery technologies, the challenge to formulate poorly water soluble drugs could be achieved. Numerous drugs associated with poor solubility and low bioavailabilities have been formulated into successful drug products. Several marketed drugs were reformulated to improve efficacy, safety and patient compliance. In order to gain marketing exclusivity and patent protection for such products, revitalization of poorly soluble drugs using insoluble drug delivery technologies have been successfully adopted by many pharmaceutical companies. This review covers the recent advances in the field of insoluble drug delivery and business prospects.","author":[{"dropping-particle":"","family":"Kalepu","given":"Sandeep","non-dropping-particle":"","parse-names":false,"suffix":""},{"dropping-particle":"","family":"Nekkanti","given":"Vijaykumar","non-dropping-particle":"","parse-names":false,"suffix":""}],"container-title":"Acta Pharmaceutica Sinica B","id":"ITEM-1","issue":"5","issued":{"date-parts":[["2015"]]},"page":"442-453","publisher":"Elsevier","title":"Insoluble drug delivery strategies: Review of recent advances and business prospects","type":"article-journal","volume":"5"},"uris":["http://www.mendeley.com/documents/?uuid=3397a693-2cf2-4969-b3b4-c059395151be"]}],"mendeley":{"formattedCitation":"[2]","plainTextFormattedCitation":"[2]","previouslyFormattedCitation":"[2]"},"properties":{"noteIndex":0},"schema":"https://github.com/citation-style-language/schema/raw/master/csl-citation.json"}</w:instrText>
      </w:r>
      <w:r>
        <w:rPr>
          <w:rFonts w:ascii="Tw Cen MT" w:hAnsi="Tw Cen MT"/>
          <w:sz w:val="24"/>
          <w:szCs w:val="24"/>
        </w:rPr>
        <w:fldChar w:fldCharType="separate"/>
      </w:r>
      <w:r w:rsidRPr="00380DAD">
        <w:rPr>
          <w:rFonts w:ascii="Tw Cen MT" w:hAnsi="Tw Cen MT"/>
          <w:noProof/>
          <w:sz w:val="24"/>
          <w:szCs w:val="24"/>
        </w:rPr>
        <w:t>[2]</w:t>
      </w:r>
      <w:r>
        <w:rPr>
          <w:rFonts w:ascii="Tw Cen MT" w:hAnsi="Tw Cen MT"/>
          <w:sz w:val="24"/>
          <w:szCs w:val="24"/>
        </w:rPr>
        <w:fldChar w:fldCharType="end"/>
      </w:r>
      <w:r w:rsidRPr="00DE10F2">
        <w:rPr>
          <w:rFonts w:ascii="Tw Cen MT" w:hAnsi="Tw Cen MT"/>
          <w:sz w:val="24"/>
          <w:szCs w:val="24"/>
        </w:rPr>
        <w:t xml:space="preserve">. For drugs that have low solubility but can provide fast membrane absorption, in this case drugs that are included </w:t>
      </w:r>
      <w:r w:rsidRPr="00DE10F2">
        <w:rPr>
          <w:rFonts w:ascii="Tw Cen MT" w:hAnsi="Tw Cen MT"/>
          <w:sz w:val="24"/>
          <w:szCs w:val="24"/>
        </w:rPr>
        <w:lastRenderedPageBreak/>
        <w:t xml:space="preserve">in the Class </w:t>
      </w:r>
      <w:r>
        <w:rPr>
          <w:rFonts w:ascii="Tw Cen MT" w:hAnsi="Tw Cen MT"/>
          <w:sz w:val="24"/>
          <w:szCs w:val="24"/>
        </w:rPr>
        <w:t>II</w:t>
      </w:r>
      <w:r w:rsidRPr="00DE10F2">
        <w:rPr>
          <w:rFonts w:ascii="Tw Cen MT" w:hAnsi="Tw Cen MT"/>
          <w:sz w:val="24"/>
          <w:szCs w:val="24"/>
        </w:rPr>
        <w:t xml:space="preserve"> Biopharmaceutical Classification System (BCS), a technique is needed to improve their solubility. In addition, drugs with low solubility and absorption can also be modified to increase their bioavailability in the systemic circulation, where these dru</w:t>
      </w:r>
      <w:r>
        <w:rPr>
          <w:rFonts w:ascii="Tw Cen MT" w:hAnsi="Tw Cen MT"/>
          <w:sz w:val="24"/>
          <w:szCs w:val="24"/>
        </w:rPr>
        <w:t>gs are classified as BCS class IV</w:t>
      </w:r>
      <w:r w:rsidRPr="00DE10F2">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 xml:space="preserve">ADDIN CSL_CITATION {"citationItems":[{"id":"ITEM-1","itemData":{"DOI":"10.15406/mojbb.2017.03.00043","abstract":"Biopharmaceutical classification system (BCS) is a drug development tool that is\nbased on correlation of solubility with their bioavailability in human body and allows\nestimation of the contributions of three major factors, dissolution, solubility, and\nintestinal permeability, which affect oral drug absorption from immediate release\n(IR) solid oral products. This mini review gives an overview of BCS with special\nemphasis on concept, classification, extension and Biopharmaceutics drug disposition\nclassification system (BDDCS) with brief idea on its applications","author":[{"dropping-particle":"","family":"P Chavda","given":"Vivek","non-dropping-particle":"","parse-names":false,"suffix":""}],"container-title":"MOJ Bioequivalence &amp; Bioavailability","id":"ITEM-1","issue":"4","issued":{"date-parts":[["2017"]]},"page":"108-109","title":"Biological Classification System (BCS); with a New Perspective","type":"article-journal","volume":"3"},"uris":["http://www.mendeley.com/documents/?uuid=6bd6d29a-3d0c-41c6-924d-32a0490e7af9"]},{"id":"ITEM-2","itemData":{"DOI":"10.1007/s12247-018-9319-z","ISSN":"19398042","abstract":"Purpose: Carvedilol is a third generation non-cardioselective </w:instrText>
      </w:r>
      <w:r>
        <w:rPr>
          <w:sz w:val="24"/>
          <w:szCs w:val="24"/>
        </w:rPr>
        <w:instrText>β</w:instrText>
      </w:r>
      <w:r>
        <w:rPr>
          <w:rFonts w:ascii="Tw Cen MT" w:hAnsi="Tw Cen MT"/>
          <w:sz w:val="24"/>
          <w:szCs w:val="24"/>
        </w:rPr>
        <w:instrText>-blocker used in the treatment of hypertension and demonstrated a potential in the treatment of cardiovascular diseases such as myocardial infarction and arrhythmias. For any drug to be therapeutically effective, it must enter the systemic circulation and to do so, it should have an optimum aqueous solubility at the site of absorption which is a major hurdle to overcome by a formulation scientist. Carvedilol belongs to BCS (biopharmaceutical classification system) class II drugs, thus having low solubility and poor bioavailability (around 25%). Hence, the purpose of this review is to elaborate on several approaches to increase the solubility, dissolution, and bioavailability of carvedilol. Methods: Micronization, solid dispersions, cyclodextrin inclusion complex, hydrotropy, nanoformulation which include nanocrystals, nanosuspension, nanoemulsions, dendrimers, and polymeric nanoparticles. It also includes methods that have not been used on carvedilol such as cocrystallization and coamorphous technology. Results: Several approaches have successfully increased solubility and bioavailability of carvedilol and several other unexplored methods which have the potential to improve the aqueous solubility of carvedilol but have not been applied till date have also been discussed in the review. Conclusion: There are various approaches explored to increase the solubility of carvedilol with every technique having certain advantages and drawbacks. Micronization and nanoformulations (dendrimers, nanoemulsion, nanosuspension, nanocrystals, polymeric nanoparticles) are the most widely used technique for solubility enhancement of carvedilol on laboratory scale due to higher solubility and dissolution rate but they have poor industrial applicability due to difficulty in scale-up and low yield. Efforts are being made to carry out different solubility enhancement techniques with good industrial applicability for carvedilol, e.g., cocrystals. Cocrystals and coamorphous approach for poorly soluble drugs having similar properties to carvedilol have shown good solubility, dissolution, and bioavailability compared to few techniques discussed in this review, and are being widely explored to overcome the drawbacks associated with its method of preparation by carrying out certain advancements (e.g., hot melt extrusion and sonocrystallization) to produce carvedilol cocrystals and coamorphous compound with unique propert…","author":[{"dropping-particle":"","family":"Fernandes","given":"Gasper J.","non-dropping-particle":"","parse-names":false,"suffix":""},{"dropping-particle":"","family":"Kumar","given":"Lalit","non-dropping-particle":"","parse-names":false,"suffix":""},{"dropping-particle":"","family":"Sharma","given":"Kartik","non-dropping-particle":"","parse-names":false,"suffix":""},{"dropping-particle":"","family":"Tunge","given":"Rupa","non-dropping-particle":"","parse-names":false,"suffix":""},{"dropping-particle":"","family":"Rathnanand","given":"Mahalaxmi","non-dropping-particle":"","parse-names":false,"suffix":""}],"container-title":"Journal of Pharmaceutical Innovation","id":"ITEM-2","issue":"3","issued":{"date-parts":[["2018"]]},"page":"197-212","publisher":"Journal of Pharmaceutical Innovation","title":"A Review on Solubility Enhancement of Carvedilol—a BCS Class II Drug","type":"article-journal","volume":"13"},"uris":["http://www.mendeley.com/documents/?uuid=0ddd3fb3-ecc1-4936-a188-c82ae4465f55"]}],"mendeley":{"formattedCitation":"[3], [4]","plainTextFormattedCitation":"[3], [4]","previouslyFormattedCitation":"[3], [4]"},"properties":{"noteIndex":0},"schema":"https://github.com/citation-style-language/schema/raw/master/csl-citation.json"}</w:instrText>
      </w:r>
      <w:r>
        <w:rPr>
          <w:rFonts w:ascii="Tw Cen MT" w:hAnsi="Tw Cen MT"/>
          <w:sz w:val="24"/>
          <w:szCs w:val="24"/>
        </w:rPr>
        <w:fldChar w:fldCharType="separate"/>
      </w:r>
      <w:r w:rsidRPr="00380DAD">
        <w:rPr>
          <w:rFonts w:ascii="Tw Cen MT" w:hAnsi="Tw Cen MT"/>
          <w:noProof/>
          <w:sz w:val="24"/>
          <w:szCs w:val="24"/>
        </w:rPr>
        <w:t>[3], [4]</w:t>
      </w:r>
      <w:r>
        <w:rPr>
          <w:rFonts w:ascii="Tw Cen MT" w:hAnsi="Tw Cen MT"/>
          <w:sz w:val="24"/>
          <w:szCs w:val="24"/>
        </w:rPr>
        <w:fldChar w:fldCharType="end"/>
      </w:r>
      <w:r>
        <w:rPr>
          <w:rFonts w:ascii="Tw Cen MT" w:hAnsi="Tw Cen MT"/>
          <w:sz w:val="24"/>
          <w:szCs w:val="24"/>
        </w:rPr>
        <w:t>.</w:t>
      </w:r>
    </w:p>
    <w:p w14:paraId="0408EA89" w14:textId="77777777" w:rsidR="0022440B" w:rsidRPr="00DE10F2" w:rsidRDefault="0022440B" w:rsidP="0022440B">
      <w:pPr>
        <w:spacing w:after="0" w:line="240" w:lineRule="auto"/>
        <w:jc w:val="both"/>
        <w:rPr>
          <w:rFonts w:ascii="Tw Cen MT" w:hAnsi="Tw Cen MT"/>
          <w:sz w:val="24"/>
          <w:szCs w:val="24"/>
        </w:rPr>
      </w:pPr>
      <w:r w:rsidRPr="00DE10F2">
        <w:rPr>
          <w:rFonts w:ascii="Tw Cen MT" w:hAnsi="Tw Cen MT"/>
          <w:sz w:val="24"/>
          <w:szCs w:val="24"/>
        </w:rPr>
        <w:t xml:space="preserve">An important physicochemical property of a drug substance is solubility, especially the solubility of the system in water </w:t>
      </w:r>
      <w:r>
        <w:rPr>
          <w:rFonts w:ascii="Tw Cen MT" w:hAnsi="Tw Cen MT"/>
          <w:sz w:val="24"/>
          <w:szCs w:val="24"/>
        </w:rPr>
        <w:fldChar w:fldCharType="begin" w:fldLock="1"/>
      </w:r>
      <w:r>
        <w:rPr>
          <w:rFonts w:ascii="Tw Cen MT" w:hAnsi="Tw Cen MT"/>
          <w:sz w:val="24"/>
          <w:szCs w:val="24"/>
        </w:rPr>
        <w:instrText>ADDIN CSL_CITATION {"citationItems":[{"id":"ITEM-1","itemData":{"DOI":"10.1016/j.ijpharm.2020.119741","ISSN":"18733476","PMID":"32783978","abstract":"Eutectic mixtures have been known for a long time in the pharmaceutical field. However, its potential as a system to improve the solubility and dissolution of poorly water-soluble drugs remains little explored. Studies involving the microstructural characterization and the preparation of solid dosage forms containing eutectic mixtures are also an issue to be developed. Recently, the number of studies involving the preparation of eutectic mixtures to improve the solubility and oral bioavailability of poorly soluble drugs has increased considerably, including drug-carrier and drug-drug mixtures. In this review is discussed the potential of eutectic mixtures as an alternative pharmaceutical solid system to enhance drugs solubility, dissolution rate or oral bioavailability. Different aspects like history, physico-chemical, microstructural properties, preparation methods, mechanisms involved in solubility/dissolution enhancement, techniques for solid state characterization, in vivo studies, advantages, limitations and formulation perspective are also discussed.","author":[{"dropping-particle":"","family":"Bazzo","given":"Giovana Carolina","non-dropping-particle":"","parse-names":false,"suffix":""},{"dropping-particle":"","family":"Pezzini","given":"Bianca Ramos","non-dropping-particle":"","parse-names":false,"suffix":""},{"dropping-particle":"","family":"Stulzer","given":"Hellen Karine","non-dropping-particle":"","parse-names":false,"suffix":""}],"container-title":"International Journal of Pharmaceutics","id":"ITEM-1","issued":{"date-parts":[["2020"]]},"page":"119741","publisher":"Elsevier B.V.","title":"Eutectic mixtures as an approach to enhance solubility, dissolution rate and oral bioavailability of poorly water-soluble drugs","type":"article-journal","volume":"588"},"uris":["http://www.mendeley.com/documents/?uuid=ed5314ac-5f6f-4688-ae16-93112a748fc4"]},{"id":"ITEM-2","itemData":{"DOI":"10.1021/acs.cgd.6b01279","ISSN":"15287505","abstract":"This study focused on pharmaceutical isostructural multicomponent crystals and compared their physicochemical properties. Gliclazide (GLI), a drug used for treating diabetes mellitus, formed isostructural multicomponent crystals with 4-aminopyridine and 3,4-diaminopyridine. The structures of these crystals were determined by single-crystal X-ray structure analysis. These crystals were categorized as salts because they showed proton transfer. The crystal structures revealed a robust one-dimensional hydrogen bond chain of GLI by the crystallographic 21 screw axis along the b-axis and the interaction between these two chains, which includes the coformer, to construct a dimeric structure were crucial to the isostructurality. These salts showed a promising dissolution rate that was higher relative to that of the raw material. Interestingly, although both are isostructural, 4-aminopyridine salt showed a faster dissolution rate than 3,4-diaminopyridine salt.","author":[{"dropping-particle":"","family":"Dwichandra Putra","given":"Okky","non-dropping-particle":"","parse-names":false,"suffix":""},{"dropping-particle":"","family":"Yonemochi","given":"Etsuo","non-dropping-particle":"","parse-names":false,"suffix":""},{"dropping-particle":"","family":"Uekusa","given":"Hidehiro","non-dropping-particle":"","parse-names":false,"suffix":""}],"container-title":"Crystal Growth and Design","id":"ITEM-2","issue":"11","issued":{"date-parts":[["2016"]]},"page":"6568-6573","title":"Isostructural Multicomponent Gliclazide Crystals with Improved Solubility","type":"article-journal","volume":"16"},"uris":["http://www.mendeley.com/documents/?uuid=caac36b9-20e5-44b0-8efe-6f190b9d3da6"]}],"mendeley":{"formattedCitation":"[5], [6]","plainTextFormattedCitation":"[5], [6]","previouslyFormattedCitation":"[5], [6]"},"properties":{"noteIndex":0},"schema":"https://github.com/citation-style-language/schema/raw/master/csl-citation.json"}</w:instrText>
      </w:r>
      <w:r>
        <w:rPr>
          <w:rFonts w:ascii="Tw Cen MT" w:hAnsi="Tw Cen MT"/>
          <w:sz w:val="24"/>
          <w:szCs w:val="24"/>
        </w:rPr>
        <w:fldChar w:fldCharType="separate"/>
      </w:r>
      <w:r w:rsidRPr="00380DAD">
        <w:rPr>
          <w:rFonts w:ascii="Tw Cen MT" w:hAnsi="Tw Cen MT"/>
          <w:noProof/>
          <w:sz w:val="24"/>
          <w:szCs w:val="24"/>
        </w:rPr>
        <w:t>[5], [6]</w:t>
      </w:r>
      <w:r>
        <w:rPr>
          <w:rFonts w:ascii="Tw Cen MT" w:hAnsi="Tw Cen MT"/>
          <w:sz w:val="24"/>
          <w:szCs w:val="24"/>
        </w:rPr>
        <w:fldChar w:fldCharType="end"/>
      </w:r>
      <w:r w:rsidRPr="00DE10F2">
        <w:rPr>
          <w:rFonts w:ascii="Tw Cen MT" w:hAnsi="Tw Cen MT"/>
          <w:sz w:val="24"/>
          <w:szCs w:val="24"/>
        </w:rPr>
        <w:t>. A drug must have good solubility in water to be therapeutically efficacious. Drugs that enter the circulatory system and produce a therapeutic effect must first be in a dissolved state. Compounds that are relatively insoluble often show imperfect absorption. Drugs that have low solubility in water</w:t>
      </w:r>
      <w:r>
        <w:rPr>
          <w:rFonts w:ascii="Tw Cen MT" w:hAnsi="Tw Cen MT"/>
          <w:sz w:val="24"/>
          <w:szCs w:val="24"/>
          <w:lang w:val="id-ID"/>
        </w:rPr>
        <w:t xml:space="preserve"> </w:t>
      </w:r>
      <w:r w:rsidRPr="00DE10F2">
        <w:rPr>
          <w:rFonts w:ascii="Tw Cen MT" w:hAnsi="Tw Cen MT"/>
          <w:sz w:val="24"/>
          <w:szCs w:val="24"/>
        </w:rPr>
        <w:t>often show low bioavailability and dissolution rate.</w:t>
      </w:r>
      <w:r>
        <w:rPr>
          <w:rFonts w:ascii="Tw Cen MT" w:hAnsi="Tw Cen MT"/>
          <w:sz w:val="24"/>
          <w:szCs w:val="24"/>
        </w:rPr>
        <w:t xml:space="preserve"> This is the determining step (rate limiting step</w:t>
      </w:r>
      <w:r w:rsidRPr="00DE10F2">
        <w:rPr>
          <w:rFonts w:ascii="Tw Cen MT" w:hAnsi="Tw Cen MT"/>
          <w:sz w:val="24"/>
          <w:szCs w:val="24"/>
        </w:rPr>
        <w:t xml:space="preserve">) in the drug absorption process </w:t>
      </w:r>
      <w:r>
        <w:rPr>
          <w:rFonts w:ascii="Tw Cen MT" w:hAnsi="Tw Cen MT"/>
          <w:sz w:val="24"/>
          <w:szCs w:val="24"/>
        </w:rPr>
        <w:fldChar w:fldCharType="begin" w:fldLock="1"/>
      </w:r>
      <w:r>
        <w:rPr>
          <w:rFonts w:ascii="Tw Cen MT" w:hAnsi="Tw Cen MT"/>
          <w:sz w:val="24"/>
          <w:szCs w:val="24"/>
        </w:rPr>
        <w:instrText>ADDIN CSL_CITATION {"citationItems":[{"id":"ITEM-1","itemData":{"DOI":"10.1002/9781118444726","ISBN":"9780470711972","abstract":"Many newly proposed drugs suffer from poor water solubility, thus presenting major hurdles in the design of suitable formulations for administration to patients. Consequently, the development of techniques and materials to overcome these hurdles is a major area of research in pharmaceutical companies. Drug Delivery Strategies for Poorly Water-Soluble Drugs provides a comprehensive overview of currently used formulation strategies for hydrophobic drugs, including liposome formulation, cyclodextrin drug carriers, solid lipid nanoparticles, polymeric drug encapsulation delivery systems, self-microemulsifying drug delivery systems, nanocrystals, hydrosol colloidal dispersions, microemulsions, solid dispersions, cosolvent use, dendrimers, polymer- drug conjugates, polymeric micelles, and mesoporous silica nanoparticles. For each approach the book discusses the main instrumentation, operation principles and theoretical background, with a focus on critical formulation features and clinical studies. Finally, the book includes some recent and novel applications, scale-up considerations and regulatory issues. Drug Delivery Strategies for Poorly Water-Soluble Drugs is an essential multidisciplinary guide to this important area of drug formulation for researchers in industry and academia working in drug delivery, polymers and biomaterials. This edition first published 2013 © 2013 John Wiley &amp; Sons, Ltd.","author":[{"dropping-particle":"","family":"Douroumis","given":"Dennis","non-dropping-particle":"","parse-names":false,"suffix":""},{"dropping-particle":"","family":"Fahr","given":"Alfred","non-dropping-particle":"","parse-names":false,"suffix":""}],"container-title":"Drug Delivery Strategies for Poorly Water-Soluble Drugs","id":"ITEM-1","issued":{"date-parts":[["2013"]]},"page":"403-416","title":"Drug Delivery Strategies for Poorly Water-Soluble Drugs","type":"article-journal"},"uris":["http://www.mendeley.com/documents/?uuid=b003bade-9647-471e-ae9a-a8011b8d40df"]},{"id":"ITEM-2","itemData":{"DOI":"10.1016/j.ijpharm.2012.10.043","ISSN":"18733476","PMID":"23207015","abstract":"In recent years cocrystal formation has emerged as a viable strategy towards improving the solubility and bioavailability of poorly soluble drugs. In this review the success of numerous pharmaceutical cocrystals for the improvement of the solubility and dissolution rates of poorly soluble drugs is demonstrated using various examples taken from the literature. The role of crystal engineering principles in the selection of appropriate coformers and the nature of the supramolecular synthons present within the crystals are described. Evidence for improved animal pharmacokinetic data is given for several systems. A summary is provided of our current understanding of the relationship between cocrystal structure and solution phase interactions on solubility as well as those factors that influence overall cocrystal thermodynamic stability. © 2012 Elsevier B.V. All rights reserved.","author":[{"dropping-particle":"","family":"Thakuria","given":"Ranjit","non-dropping-particle":"","parse-names":false,"suffix":""},{"dropping-particle":"","family":"Delori","given":"Amit","non-dropping-particle":"","parse-names":false,"suffix":""},{"dropping-particle":"","family":"Jones","given":"William","non-dropping-particle":"","parse-names":false,"suffix":""},{"dropping-particle":"","family":"Lipert","given":"Maya P.","non-dropping-particle":"","parse-names":false,"suffix":""},{"dropping-particle":"","family":"Roy","given":"Lilly","non-dropping-particle":"","parse-names":false,"suffix":""},{"dropping-particle":"","family":"Rodríguez-Hornedo","given":"Naír","non-dropping-particle":"","parse-names":false,"suffix":""}],"container-title":"International Journal of Pharmaceutics","id":"ITEM-2","issue":"1","issued":{"date-parts":[["2013"]]},"page":"101-125","publisher":"Elsevier B.V.","title":"Pharmaceutical cocrystals and poorly soluble drugs","type":"article-journal","volume":"453"},"uris":["http://www.mendeley.com/documents/?uuid=96a3ad92-9841-43ed-b974-0651f4cc37d4"]}],"mendeley":{"formattedCitation":"[7], [8]","plainTextFormattedCitation":"[7], [8]","previouslyFormattedCitation":"[7], [8]"},"properties":{"noteIndex":0},"schema":"https://github.com/citation-style-language/schema/raw/master/csl-citation.json"}</w:instrText>
      </w:r>
      <w:r>
        <w:rPr>
          <w:rFonts w:ascii="Tw Cen MT" w:hAnsi="Tw Cen MT"/>
          <w:sz w:val="24"/>
          <w:szCs w:val="24"/>
        </w:rPr>
        <w:fldChar w:fldCharType="separate"/>
      </w:r>
      <w:r w:rsidRPr="00380DAD">
        <w:rPr>
          <w:rFonts w:ascii="Tw Cen MT" w:hAnsi="Tw Cen MT"/>
          <w:noProof/>
          <w:sz w:val="24"/>
          <w:szCs w:val="24"/>
        </w:rPr>
        <w:t>[7], [8]</w:t>
      </w:r>
      <w:r>
        <w:rPr>
          <w:rFonts w:ascii="Tw Cen MT" w:hAnsi="Tw Cen MT"/>
          <w:sz w:val="24"/>
          <w:szCs w:val="24"/>
        </w:rPr>
        <w:fldChar w:fldCharType="end"/>
      </w:r>
      <w:r w:rsidRPr="00DE10F2">
        <w:rPr>
          <w:rFonts w:ascii="Tw Cen MT" w:hAnsi="Tw Cen MT"/>
          <w:sz w:val="24"/>
          <w:szCs w:val="24"/>
        </w:rPr>
        <w:t>.</w:t>
      </w:r>
    </w:p>
    <w:p w14:paraId="3A44F037" w14:textId="7B886F7D" w:rsidR="0022440B" w:rsidRPr="0022440B" w:rsidRDefault="0022440B" w:rsidP="0022440B">
      <w:pPr>
        <w:spacing w:after="0" w:line="240" w:lineRule="auto"/>
        <w:jc w:val="both"/>
        <w:rPr>
          <w:rFonts w:ascii="Tw Cen MT" w:hAnsi="Tw Cen MT"/>
          <w:sz w:val="24"/>
          <w:szCs w:val="24"/>
        </w:rPr>
      </w:pPr>
      <w:r w:rsidRPr="00DE10F2">
        <w:rPr>
          <w:rFonts w:ascii="Tw Cen MT" w:hAnsi="Tw Cen MT"/>
          <w:sz w:val="24"/>
          <w:szCs w:val="24"/>
        </w:rPr>
        <w:t>The dissolution rate can be increased by increasing the solubility of the active pharmaceutical ingredients (</w:t>
      </w:r>
      <w:r>
        <w:rPr>
          <w:rFonts w:ascii="Tw Cen MT" w:hAnsi="Tw Cen MT"/>
          <w:sz w:val="24"/>
          <w:szCs w:val="24"/>
        </w:rPr>
        <w:t xml:space="preserve">API) </w:t>
      </w:r>
      <w:r>
        <w:rPr>
          <w:rFonts w:ascii="Tw Cen MT" w:hAnsi="Tw Cen MT"/>
          <w:sz w:val="24"/>
          <w:szCs w:val="24"/>
        </w:rPr>
        <w:fldChar w:fldCharType="begin" w:fldLock="1"/>
      </w:r>
      <w:r>
        <w:rPr>
          <w:rFonts w:ascii="Tw Cen MT" w:hAnsi="Tw Cen MT"/>
          <w:sz w:val="24"/>
          <w:szCs w:val="24"/>
        </w:rPr>
        <w:instrText>ADDIN CSL_CITATION {"citationItems":[{"id":"ITEM-1","itemData":{"DOI":"10.1016/j.ijpharm.2020.119741","ISSN":"18733476","PMID":"32783978","abstract":"Eutectic mixtures have been known for a long time in the pharmaceutical field. However, its potential as a system to improve the solubility and dissolution of poorly water-soluble drugs remains little explored. Studies involving the microstructural characterization and the preparation of solid dosage forms containing eutectic mixtures are also an issue to be developed. Recently, the number of studies involving the preparation of eutectic mixtures to improve the solubility and oral bioavailability of poorly soluble drugs has increased considerably, including drug-carrier and drug-drug mixtures. In this review is discussed the potential of eutectic mixtures as an alternative pharmaceutical solid system to enhance drugs solubility, dissolution rate or oral bioavailability. Different aspects like history, physico-chemical, microstructural properties, preparation methods, mechanisms involved in solubility/dissolution enhancement, techniques for solid state characterization, in vivo studies, advantages, limitations and formulation perspective are also discussed.","author":[{"dropping-particle":"","family":"Bazzo","given":"Giovana Carolina","non-dropping-particle":"","parse-names":false,"suffix":""},{"dropping-particle":"","family":"Pezzini","given":"Bianca Ramos","non-dropping-particle":"","parse-names":false,"suffix":""},{"dropping-particle":"","family":"Stulzer","given":"Hellen Karine","non-dropping-particle":"","parse-names":false,"suffix":""}],"container-title":"International Journal of Pharmaceutics","id":"ITEM-1","issued":{"date-parts":[["2020"]]},"page":"119741","publisher":"Elsevier B.V.","title":"Eutectic mixtures as an approach to enhance solubility, dissolution rate and oral bioavailability of poorly water-soluble drugs","type":"article-journal","volume":"588"},"uris":["http://www.mendeley.com/documents/?uuid=ed5314ac-5f6f-4688-ae16-93112a748fc4"]}],"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sidRPr="00164861">
        <w:rPr>
          <w:rFonts w:ascii="Tw Cen MT" w:hAnsi="Tw Cen MT"/>
          <w:noProof/>
          <w:sz w:val="24"/>
          <w:szCs w:val="24"/>
        </w:rPr>
        <w:t>[5]</w:t>
      </w:r>
      <w:r>
        <w:rPr>
          <w:rFonts w:ascii="Tw Cen MT" w:hAnsi="Tw Cen MT"/>
          <w:sz w:val="24"/>
          <w:szCs w:val="24"/>
        </w:rPr>
        <w:fldChar w:fldCharType="end"/>
      </w:r>
      <w:r w:rsidRPr="00DE10F2">
        <w:rPr>
          <w:rFonts w:ascii="Tw Cen MT" w:hAnsi="Tw Cen MT"/>
          <w:sz w:val="24"/>
          <w:szCs w:val="24"/>
        </w:rPr>
        <w:t xml:space="preserve">. Increasing solubility can be done in various ways, including </w:t>
      </w:r>
      <w:proofErr w:type="spellStart"/>
      <w:r w:rsidRPr="00DE10F2">
        <w:rPr>
          <w:rFonts w:ascii="Tw Cen MT" w:hAnsi="Tw Cen MT"/>
          <w:sz w:val="24"/>
          <w:szCs w:val="24"/>
        </w:rPr>
        <w:t>cocrystallization</w:t>
      </w:r>
      <w:proofErr w:type="spellEnd"/>
      <w:r w:rsidRPr="00DE10F2">
        <w:rPr>
          <w:rFonts w:ascii="Tw Cen MT" w:hAnsi="Tw Cen MT"/>
          <w:sz w:val="24"/>
          <w:szCs w:val="24"/>
        </w:rPr>
        <w:t>, complexation, use of cosolvents, micellar solubilizatio</w:t>
      </w:r>
      <w:r>
        <w:rPr>
          <w:rFonts w:ascii="Tw Cen MT" w:hAnsi="Tw Cen MT"/>
          <w:sz w:val="24"/>
          <w:szCs w:val="24"/>
        </w:rPr>
        <w:t>n, solid dispersion, nanosizing</w:t>
      </w:r>
      <w:r w:rsidRPr="00DE10F2">
        <w:rPr>
          <w:rFonts w:ascii="Tw Cen MT" w:hAnsi="Tw Cen MT"/>
          <w:sz w:val="24"/>
          <w:szCs w:val="24"/>
        </w:rPr>
        <w:t xml:space="preserve">, and so on. </w:t>
      </w:r>
      <w:proofErr w:type="spellStart"/>
      <w:r w:rsidRPr="00DE10F2">
        <w:rPr>
          <w:rFonts w:ascii="Tw Cen MT" w:hAnsi="Tw Cen MT"/>
          <w:sz w:val="24"/>
          <w:szCs w:val="24"/>
        </w:rPr>
        <w:t>Cocrystallization</w:t>
      </w:r>
      <w:proofErr w:type="spellEnd"/>
      <w:r w:rsidRPr="00DE10F2">
        <w:rPr>
          <w:rFonts w:ascii="Tw Cen MT" w:hAnsi="Tw Cen MT"/>
          <w:sz w:val="24"/>
          <w:szCs w:val="24"/>
        </w:rPr>
        <w:t xml:space="preserve"> has become part of drug development, thus attracting many engineers and scientists to develop cocrystal solid formulations </w:t>
      </w:r>
      <w:r>
        <w:rPr>
          <w:rFonts w:ascii="Tw Cen MT" w:hAnsi="Tw Cen MT"/>
          <w:sz w:val="24"/>
          <w:szCs w:val="24"/>
        </w:rPr>
        <w:fldChar w:fldCharType="begin" w:fldLock="1"/>
      </w:r>
      <w:r>
        <w:rPr>
          <w:rFonts w:ascii="Tw Cen MT" w:hAnsi="Tw Cen MT"/>
          <w:sz w:val="24"/>
          <w:szCs w:val="24"/>
        </w:rPr>
        <w:instrText xml:space="preserve">ADDIN CSL_CITATION {"citationItems":[{"id":"ITEM-1","itemData":{"DOI":"10.4103/2230-973x.96921","ISSN":"2230-973X","abstract":"This article is intended to combine recent literature on solid dispersion technology for solubility enhancement with special emphasis on mechanism responsible for the same by solid dispersion, various preparation methods, and evaluation parameters. Solubility behavior is the most challenging aspect for various new chemical entities as 60% of the new potential products possess solubility problems. This is the biggest reason for new drug molecules not reaching to the market or not reaches to full potential. There are various techniques to enhance the drug solubility such as particle size reduction, nanosuspension, use of surfactants, salt formation, solid dispersion, etc. From this article it may be concluded that solid dispersion is an important approach for improvement of bioavailability of poor water-soluble drugs.","author":[{"dropping-particle":"","family":"Sareen","given":"Swati","non-dropping-particle":"","parse-names":false,"suffix":""},{"dropping-particle":"","family":"Joseph","given":"Lincy","non-dropping-particle":"","parse-names":false,"suffix":""},{"dropping-particle":"","family":"Mathew","given":"George","non-dropping-particle":"","parse-names":false,"suffix":""}],"container-title":"International Journal of Pharmaceutical Investigation","id":"ITEM-1","issue":"1","issued":{"date-parts":[["2012"]]},"page":"12","title":"Improvement in solubility of poor water-soluble drugs by solid dispersion","type":"article-journal","volume":"2"},"uris":["http://www.mendeley.com/documents/?uuid=70badf4f-e904-4ed4-a9fc-42723147b004"]},{"id":"ITEM-2","itemData":{"DOI":"10.5402/2012/195727","abstract":"Solubility, the phenomenon of dissolution of solute in solvent to give a homogenous system, is one of the important parameters to achieve desired concentration of drug in systemic circulation for desired (anticipated) pharmacological response. Low aqueous solubility is the major problem encountered with formulation development of new chemical entities as well as for the generic development. More than 40% NCEs (new chemical entities) developed in pharmaceutical industry are practically insoluble in water. Solubility is a major challenge for formulation scientist. Any drug to be absorbed must be present in the form of solution at the site of absorption. Various techniques are used for the enhancement of the solubility of poorly soluble drugs which include physical and chemical modifications of drug and other methods like particle size reduction, crystal engineering, salt formation, solid dispersion, use of surfactant, complexation, and so forth. Selection of solubility improving method depends on drug property, site of absorption, and required dosage form characteristics.","author":[{"dropping-particle":"","family":"Savjani","given":"Ketan T.","non-dropping-particle":"","parse-names":false,"suffix":""},{"dropping-particle":"","family":"Gajjar","given":"Anuradha K.","non-dropping-particle":"","parse-names":false,"suffix":""},{"dropping-particle":"","family":"Savjani","given":"Jignasa K.","non-dropping-particle":"","parse-names":false,"suffix":""}],"container-title":"ISRN Pharmaceutics","id":"ITEM-2","issue":"100 mL","issued":{"date-parts":[["2012"]]},"page":"1-10","title":"Drug Solubility: Importance and Enhancement Techniques","type":"article-journal","volume":"2012"},"uris":["http://www.mendeley.com/documents/?uuid=fd0c21bf-f1e2-4289-bfd0-f8589066d02d"]},{"id":"ITEM-3","itemData":{"DOI":"10.1016/j.ijpharm.2007.04.032","ISSN":"03785173","PMID":"17560055","abstract":"In this study, we present a novel approach of nanosizing a drug/polymeric complex to increase both solubility and dissolution rate of poorly water-soluble compounds. A hydrophilic polymer, lambda-carrageenan, was first complexed with a model poorly water-soluble compound to increase the compound's aqueous solubility. The compound/carrageenan complex was further nanosized by wet-milling to enhance the dissolution rate. By complexing with carrageenan, the compound became amorphous in the complex. Using additional carrageenan as a stabilizer for nanosizing, a nanosuspension of a compound/carrageenan complex with a median particle size of about 0.3 </w:instrText>
      </w:r>
      <w:r>
        <w:rPr>
          <w:sz w:val="24"/>
          <w:szCs w:val="24"/>
        </w:rPr>
        <w:instrText>μ</w:instrText>
      </w:r>
      <w:r>
        <w:rPr>
          <w:rFonts w:ascii="Tw Cen MT" w:hAnsi="Tw Cen MT"/>
          <w:sz w:val="24"/>
          <w:szCs w:val="24"/>
        </w:rPr>
        <w:instrText xml:space="preserve">m was successfully developed. The particle size of the nanosuspension did not increase significantly during the lyophilization process and was stable for at least 39 days at room temperature after lyophilization. This approach of nanosizing a drug/carrageenan complex increased the aqueous solubility of the compound from less than 1 </w:instrText>
      </w:r>
      <w:r>
        <w:rPr>
          <w:sz w:val="24"/>
          <w:szCs w:val="24"/>
        </w:rPr>
        <w:instrText>μ</w:instrText>
      </w:r>
      <w:r>
        <w:rPr>
          <w:rFonts w:ascii="Tw Cen MT" w:hAnsi="Tw Cen MT"/>
          <w:sz w:val="24"/>
          <w:szCs w:val="24"/>
        </w:rPr>
        <w:instrText xml:space="preserve">g/mL to 39 </w:instrText>
      </w:r>
      <w:r>
        <w:rPr>
          <w:sz w:val="24"/>
          <w:szCs w:val="24"/>
        </w:rPr>
        <w:instrText>μ</w:instrText>
      </w:r>
      <w:r>
        <w:rPr>
          <w:rFonts w:ascii="Tw Cen MT" w:hAnsi="Tw Cen MT"/>
          <w:sz w:val="24"/>
          <w:szCs w:val="24"/>
        </w:rPr>
        <w:instrText>g/mL. In addition to increasing aqueous solubility, a nanosized compound/carrageenan complex had a faster dissolution rate than the complex, the free compound, and the nanosuspension of the free compound. © 2007 Elsevier B.V. All rights reserved.","author":[{"dropping-particle":"","family":"Dai","given":"Wei Guo","non-dropping-particle":"","parse-names":false,"suffix":""},{"dropping-particle":"","family":"Dong","given":"Liang C.","non-dropping-particle":"","parse-names":false,"suffix":""},{"dropping-particle":"","family":"Song","given":"Yan Qiu","non-dropping-particle":"","parse-names":false,"suffix":""}],"container-title":"International Journal of Pharmaceutics","id":"ITEM-3","issue":"1-2","issued":{"date-parts":[["2007"]]},"page":"201-207","title":"Nanosizing of a drug/carrageenan complex to increase solubility and dissolution rate","type":"article-journal","volume":"342"},"uris":["http://www.mendeley.com/documents/?uuid=f89c192d-aac0-463e-9053-de237afe2a33"]},{"id":"ITEM-4","itemData":{"DOI":"10.37285/ijpsn.2017.10.3.1","ISSN":"0974-3278","abstract":"Solubility is the phenomenon of dissolution of solid in liquid phase to give a homogenous system. Solubility is one of the important parameter to achieve desired concentration of drug in systemic circulation for optimum pharmacological response. Poorly water-soluble drugs often require high doses in order to reach therapeutic plasma concentrations after oral administration. Poor aqueous solubility is a major problem encountered with formulation development of new chemical entities. There are over 40% of new chemical entities that exhibit poor solubility and low bioavailability. As per BCS classification system, these drugs comes under BCS class II that show poor solubility and high permeability. The bioavailability of these drugs can be dramatically improved by increasing the solubility of these drugs. This review article highlights a number of techniques for enhanc","author":[{"dropping-particle":"","family":"Deshmukh","given":"Amol S","non-dropping-particle":"","parse-names":false,"suffix":""},{"dropping-particle":"","family":"Tiwari","given":"Kundan J","non-dropping-particle":"","parse-names":false,"suffix":""},{"dropping-particle":"","family":"Mahajan","given":"Vijay R","non-dropping-particle":"","parse-names":false,"suffix":""}],"container-title":"International Journal of Pharmaceutical Sciences and Nanotechnology","id":"ITEM-4","issue":"3","issued":{"date-parts":[["2017"]]},"page":"3701-3708","title":"Solubility Enhancement Techniques for Poorly Water-Soluble Drugs","type":"article-journal","volume":"10"},"uris":["http://www.mendeley.com/documents/?uuid=11fc005f-cd12-4ddc-abdd-fbfa80f876da"]}],"mendeley":{"formattedCitation":"[9]–[12]","plainTextFormattedCitation":"[9]–[12]","previouslyFormattedCitation":"[9]–[12]"},"properties":{"noteIndex":0},"schema":"https://github.com/citation-style-language/schema/raw/master/csl-citation.json"}</w:instrText>
      </w:r>
      <w:r>
        <w:rPr>
          <w:rFonts w:ascii="Tw Cen MT" w:hAnsi="Tw Cen MT"/>
          <w:sz w:val="24"/>
          <w:szCs w:val="24"/>
        </w:rPr>
        <w:fldChar w:fldCharType="separate"/>
      </w:r>
      <w:r w:rsidRPr="00164861">
        <w:rPr>
          <w:rFonts w:ascii="Tw Cen MT" w:hAnsi="Tw Cen MT"/>
          <w:noProof/>
          <w:sz w:val="24"/>
          <w:szCs w:val="24"/>
        </w:rPr>
        <w:t>[9]–[12]</w:t>
      </w:r>
      <w:r>
        <w:rPr>
          <w:rFonts w:ascii="Tw Cen MT" w:hAnsi="Tw Cen MT"/>
          <w:sz w:val="24"/>
          <w:szCs w:val="24"/>
        </w:rPr>
        <w:fldChar w:fldCharType="end"/>
      </w:r>
      <w:r>
        <w:rPr>
          <w:rFonts w:ascii="Tw Cen MT" w:hAnsi="Tw Cen MT"/>
          <w:sz w:val="24"/>
          <w:szCs w:val="24"/>
        </w:rPr>
        <w:t>.</w:t>
      </w:r>
    </w:p>
    <w:p w14:paraId="01C04247" w14:textId="77777777" w:rsidR="0022440B" w:rsidRPr="00DE10F2" w:rsidRDefault="0022440B" w:rsidP="0022440B">
      <w:pPr>
        <w:spacing w:after="0" w:line="240" w:lineRule="auto"/>
        <w:jc w:val="both"/>
        <w:rPr>
          <w:rFonts w:ascii="Tw Cen MT" w:hAnsi="Tw Cen MT"/>
          <w:sz w:val="24"/>
          <w:szCs w:val="24"/>
        </w:rPr>
      </w:pPr>
      <w:r w:rsidRPr="00DE10F2">
        <w:rPr>
          <w:rFonts w:ascii="Tw Cen MT" w:hAnsi="Tw Cen MT"/>
          <w:sz w:val="24"/>
          <w:szCs w:val="24"/>
        </w:rPr>
        <w:t xml:space="preserve">Multicomponent crystals consist of several forms, including single crystals or commonly called cocrystals which are characterized by the formation of new crystalline peaks that are specific and different from their </w:t>
      </w:r>
      <w:r>
        <w:rPr>
          <w:rFonts w:ascii="Tw Cen MT" w:hAnsi="Tw Cen MT"/>
          <w:sz w:val="24"/>
          <w:szCs w:val="24"/>
        </w:rPr>
        <w:t>API</w:t>
      </w:r>
      <w:r w:rsidRPr="00DE10F2">
        <w:rPr>
          <w:rFonts w:ascii="Tw Cen MT" w:hAnsi="Tw Cen MT"/>
          <w:sz w:val="24"/>
          <w:szCs w:val="24"/>
        </w:rPr>
        <w:t xml:space="preserve"> peaks. Apart from that, it also exists in the form of polymorphs, solvates/hydrates, salts and solid solutions or also called crystal mixtures, as shown in Figure 1 </w:t>
      </w:r>
      <w:r>
        <w:rPr>
          <w:rFonts w:ascii="Tw Cen MT" w:hAnsi="Tw Cen MT"/>
          <w:sz w:val="24"/>
          <w:szCs w:val="24"/>
        </w:rPr>
        <w:fldChar w:fldCharType="begin" w:fldLock="1"/>
      </w:r>
      <w:r>
        <w:rPr>
          <w:rFonts w:ascii="Tw Cen MT" w:hAnsi="Tw Cen MT"/>
          <w:sz w:val="24"/>
          <w:szCs w:val="24"/>
        </w:rPr>
        <w:instrText>ADDIN CSL_CITATION {"citationItems":[{"id":"ITEM-1","itemData":{"DOI":"10.1039/c5cc08216a","ISSN":"1364548X","PMID":"26565650","abstract":"Cocrystals, a long known but understudied class of crystalline solids, have attracted interest from crystal engineers and pharmaceutical scientists in the past decade and are now an integral part of the preformulation stage of drug development. This is largely because cocrystals that contain a drug molecule, pharmaceutical cocrystals, can modify physicochemical properties without the need for covalent modification of the drug molecule. This review presents a brief history of cocrystals before addressing recent advances in design, discovery and development of pharmaceutical cocrystals that have occurred since an earlier review published in 2004. We address four aspects of cocrystals: nomenclature; design using hydrogen-bonded supramolecular synthons; methods of discovery and synthesis; development of pharmaceutical cocrystals as drug products. Cocrystals can be classified into molecular cocrystals (MCCs) that contain only neutral components (coformers) and ionic cocrystals (ICCs), which are comprised of at least one ionic coformer that is a salt. That cocrystals, especially ICCs, offer much greater diversity in terms of composition and properties than single component crystal forms and are amenable to design makes them of continuing interest. Seven recent case studies that illustrate how pharmaceutical cocrystals can improve physicochemical properties and clinical performance of drug substances, including a recently approved drug product based upon an ICC, are presented.","author":[{"dropping-particle":"","family":"Duggirala","given":"Naga K.","non-dropping-particle":"","parse-names":false,"suffix":""},{"dropping-particle":"","family":"Perry","given":"Miranda L.","non-dropping-particle":"","parse-names":false,"suffix":""},{"dropping-particle":"","family":"Almarsson","given":"Örn","non-dropping-particle":"","parse-names":false,"suffix":""},{"dropping-particle":"","family":"Zaworotko","given":"Michael J.","non-dropping-particle":"","parse-names":false,"suffix":""}],"container-title":"Chemical Communications","id":"ITEM-1","issue":"4","issued":{"date-parts":[["2016"]]},"page":"640-655","title":"Pharmaceutical cocrystals: Along the path to improved medicines","type":"article-journal","volume":"52"},"uris":["http://www.mendeley.com/documents/?uuid=db76b2d5-24bb-415d-a291-ce65682f6acf"]}],"mendeley":{"formattedCitation":"[13]","plainTextFormattedCitation":"[13]","previouslyFormattedCitation":"[13]"},"properties":{"noteIndex":0},"schema":"https://github.com/citation-style-language/schema/raw/master/csl-citation.json"}</w:instrText>
      </w:r>
      <w:r>
        <w:rPr>
          <w:rFonts w:ascii="Tw Cen MT" w:hAnsi="Tw Cen MT"/>
          <w:sz w:val="24"/>
          <w:szCs w:val="24"/>
        </w:rPr>
        <w:fldChar w:fldCharType="separate"/>
      </w:r>
      <w:r w:rsidRPr="00164861">
        <w:rPr>
          <w:rFonts w:ascii="Tw Cen MT" w:hAnsi="Tw Cen MT"/>
          <w:noProof/>
          <w:sz w:val="24"/>
          <w:szCs w:val="24"/>
        </w:rPr>
        <w:t>[13]</w:t>
      </w:r>
      <w:r>
        <w:rPr>
          <w:rFonts w:ascii="Tw Cen MT" w:hAnsi="Tw Cen MT"/>
          <w:sz w:val="24"/>
          <w:szCs w:val="24"/>
        </w:rPr>
        <w:fldChar w:fldCharType="end"/>
      </w:r>
      <w:r w:rsidRPr="00DE10F2">
        <w:rPr>
          <w:rFonts w:ascii="Tw Cen MT" w:hAnsi="Tw Cen MT"/>
          <w:sz w:val="24"/>
          <w:szCs w:val="24"/>
        </w:rPr>
        <w:t>.</w:t>
      </w:r>
    </w:p>
    <w:p w14:paraId="47BB5E88" w14:textId="77777777" w:rsidR="0022440B" w:rsidRDefault="0022440B" w:rsidP="0022440B">
      <w:pPr>
        <w:spacing w:after="0" w:line="240" w:lineRule="auto"/>
        <w:jc w:val="both"/>
        <w:rPr>
          <w:rFonts w:ascii="Tw Cen MT" w:hAnsi="Tw Cen MT"/>
          <w:sz w:val="24"/>
        </w:rPr>
      </w:pPr>
    </w:p>
    <w:p w14:paraId="2D119AB4" w14:textId="3C2A114F" w:rsidR="0022440B" w:rsidRPr="0022440B" w:rsidRDefault="0022440B" w:rsidP="0022440B">
      <w:pPr>
        <w:spacing w:after="0" w:line="240" w:lineRule="auto"/>
        <w:jc w:val="both"/>
        <w:rPr>
          <w:rFonts w:ascii="Tw Cen MT" w:hAnsi="Tw Cen MT"/>
          <w:sz w:val="24"/>
        </w:rPr>
      </w:pPr>
      <w:r w:rsidRPr="00E844E6">
        <w:rPr>
          <w:noProof/>
        </w:rPr>
        <w:drawing>
          <wp:inline distT="0" distB="0" distL="0" distR="0" wp14:anchorId="238679CF" wp14:editId="607239FD">
            <wp:extent cx="2743200" cy="1960880"/>
            <wp:effectExtent l="0" t="0" r="0" b="0"/>
            <wp:docPr id="2071695290" name="Gambar 2071695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960880"/>
                    </a:xfrm>
                    <a:prstGeom prst="rect">
                      <a:avLst/>
                    </a:prstGeom>
                    <a:noFill/>
                    <a:ln>
                      <a:noFill/>
                    </a:ln>
                  </pic:spPr>
                </pic:pic>
              </a:graphicData>
            </a:graphic>
          </wp:inline>
        </w:drawing>
      </w:r>
    </w:p>
    <w:p w14:paraId="1768A636" w14:textId="77777777" w:rsidR="0022440B" w:rsidRPr="0022440B" w:rsidRDefault="0022440B" w:rsidP="0022440B">
      <w:pPr>
        <w:spacing w:after="0" w:line="240" w:lineRule="auto"/>
        <w:jc w:val="both"/>
        <w:rPr>
          <w:rFonts w:ascii="Tw Cen MT" w:hAnsi="Tw Cen MT"/>
          <w:sz w:val="20"/>
          <w:szCs w:val="20"/>
        </w:rPr>
      </w:pPr>
      <w:r w:rsidRPr="0022440B">
        <w:rPr>
          <w:rFonts w:ascii="Tw Cen MT" w:hAnsi="Tw Cen MT"/>
          <w:sz w:val="20"/>
          <w:szCs w:val="20"/>
        </w:rPr>
        <w:t xml:space="preserve">Figure 1. Possible crystal forms for </w:t>
      </w:r>
      <w:proofErr w:type="gramStart"/>
      <w:r w:rsidRPr="0022440B">
        <w:rPr>
          <w:rFonts w:ascii="Tw Cen MT" w:hAnsi="Tw Cen MT"/>
          <w:sz w:val="20"/>
          <w:szCs w:val="20"/>
        </w:rPr>
        <w:t>API :</w:t>
      </w:r>
      <w:proofErr w:type="gramEnd"/>
      <w:r w:rsidRPr="0022440B">
        <w:rPr>
          <w:rFonts w:ascii="Tw Cen MT" w:hAnsi="Tw Cen MT"/>
          <w:sz w:val="20"/>
          <w:szCs w:val="20"/>
        </w:rPr>
        <w:t xml:space="preserve"> a, b. polymorph; c. solvates/hydrates; d. salt; e. molecular cocrystals; f. ionic cocrystal; g. non-stoichiometric inclusion compounds including the hydrate channel, solvate; h. solid solution (mixed crystals).</w:t>
      </w:r>
    </w:p>
    <w:p w14:paraId="24BD2FA6" w14:textId="77777777" w:rsidR="0022440B" w:rsidRDefault="0022440B" w:rsidP="0022440B">
      <w:pPr>
        <w:spacing w:after="0" w:line="240" w:lineRule="auto"/>
        <w:jc w:val="both"/>
        <w:rPr>
          <w:rFonts w:ascii="Tw Cen MT" w:hAnsi="Tw Cen MT"/>
        </w:rPr>
      </w:pPr>
    </w:p>
    <w:p w14:paraId="1E3FCDB1" w14:textId="08D9B878" w:rsidR="00E04883" w:rsidRDefault="0022440B" w:rsidP="0022440B">
      <w:pPr>
        <w:spacing w:after="0" w:line="240" w:lineRule="auto"/>
        <w:jc w:val="both"/>
        <w:rPr>
          <w:rFonts w:ascii="Tw Cen MT" w:eastAsia="Twentieth Century" w:hAnsi="Tw Cen MT" w:cs="Twentieth Century"/>
          <w:color w:val="000000"/>
          <w:sz w:val="24"/>
          <w:szCs w:val="24"/>
        </w:rPr>
      </w:pPr>
      <w:r w:rsidRPr="006A08CF">
        <w:rPr>
          <w:rFonts w:ascii="Tw Cen MT" w:hAnsi="Tw Cen MT"/>
          <w:sz w:val="24"/>
          <w:szCs w:val="24"/>
        </w:rPr>
        <w:t>The formation of multicomponent crystals can be carried out by dissolution method</w:t>
      </w:r>
      <w:r>
        <w:rPr>
          <w:rFonts w:ascii="Tw Cen MT" w:hAnsi="Tw Cen MT"/>
          <w:sz w:val="24"/>
          <w:szCs w:val="24"/>
        </w:rPr>
        <w:t xml:space="preserve">s (such as solvent evaporation, the </w:t>
      </w:r>
      <w:r w:rsidRPr="006A08CF">
        <w:rPr>
          <w:rFonts w:ascii="Tw Cen MT" w:hAnsi="Tw Cen MT"/>
          <w:sz w:val="24"/>
          <w:szCs w:val="24"/>
        </w:rPr>
        <w:t xml:space="preserve">addition of antisolvent and ultrasonic </w:t>
      </w:r>
      <w:proofErr w:type="spellStart"/>
      <w:r w:rsidRPr="006A08CF">
        <w:rPr>
          <w:rFonts w:ascii="Tw Cen MT" w:hAnsi="Tw Cen MT"/>
          <w:sz w:val="24"/>
          <w:szCs w:val="24"/>
        </w:rPr>
        <w:t>cocrystallization</w:t>
      </w:r>
      <w:proofErr w:type="spellEnd"/>
      <w:r w:rsidRPr="006A08CF">
        <w:rPr>
          <w:rFonts w:ascii="Tw Cen MT" w:hAnsi="Tw Cen MT"/>
          <w:sz w:val="24"/>
          <w:szCs w:val="24"/>
        </w:rPr>
        <w:t>), cooling methods, pulverization methods, grinding methods (such as: solvent drop grindin</w:t>
      </w:r>
      <w:r>
        <w:rPr>
          <w:rFonts w:ascii="Tw Cen MT" w:hAnsi="Tw Cen MT"/>
          <w:sz w:val="24"/>
          <w:szCs w:val="24"/>
        </w:rPr>
        <w:t>g and polymer-assisted grinding</w:t>
      </w:r>
      <w:r w:rsidRPr="006A08CF">
        <w:rPr>
          <w:rFonts w:ascii="Tw Cen MT" w:hAnsi="Tw Cen MT"/>
          <w:sz w:val="24"/>
          <w:szCs w:val="24"/>
        </w:rPr>
        <w:t>), melting methods, supersaturation methods, supercritic</w:t>
      </w:r>
      <w:r>
        <w:rPr>
          <w:rFonts w:ascii="Tw Cen MT" w:hAnsi="Tw Cen MT"/>
          <w:sz w:val="24"/>
          <w:szCs w:val="24"/>
        </w:rPr>
        <w:t>al fluid methods, Spray drying, freeze drying, electrospray, high-pressure homogenization</w:t>
      </w:r>
      <w:r w:rsidRPr="006A08CF">
        <w:rPr>
          <w:rFonts w:ascii="Tw Cen MT" w:hAnsi="Tw Cen MT"/>
          <w:sz w:val="24"/>
          <w:szCs w:val="24"/>
        </w:rPr>
        <w:t>, hot stage microscopy and microwave ass</w:t>
      </w:r>
      <w:r>
        <w:rPr>
          <w:rFonts w:ascii="Tw Cen MT" w:hAnsi="Tw Cen MT"/>
          <w:sz w:val="24"/>
          <w:szCs w:val="24"/>
        </w:rPr>
        <w:t xml:space="preserve">isted </w:t>
      </w:r>
      <w:proofErr w:type="spellStart"/>
      <w:r>
        <w:rPr>
          <w:rFonts w:ascii="Tw Cen MT" w:hAnsi="Tw Cen MT"/>
          <w:sz w:val="24"/>
          <w:szCs w:val="24"/>
        </w:rPr>
        <w:t>cocrystallization</w:t>
      </w:r>
      <w:proofErr w:type="spellEnd"/>
      <w:r>
        <w:rPr>
          <w:rFonts w:ascii="Tw Cen MT" w:hAnsi="Tw Cen MT"/>
          <w:sz w:val="24"/>
          <w:szCs w:val="24"/>
        </w:rPr>
        <w:t xml:space="preserve"> methods </w:t>
      </w:r>
      <w:r>
        <w:rPr>
          <w:rFonts w:ascii="Tw Cen MT" w:hAnsi="Tw Cen MT"/>
          <w:sz w:val="24"/>
          <w:szCs w:val="24"/>
        </w:rPr>
        <w:fldChar w:fldCharType="begin" w:fldLock="1"/>
      </w:r>
      <w:r>
        <w:rPr>
          <w:rFonts w:ascii="Tw Cen MT" w:hAnsi="Tw Cen MT"/>
          <w:sz w:val="24"/>
          <w:szCs w:val="24"/>
        </w:rPr>
        <w:instrText>ADDIN CSL_CITATION {"citationItems":[{"id":"ITEM-1","itemData":{"DOI":"10.3390/scipharm88020021","ISSN":"22180532","abstract":"The objectives of this study were to prepare and characterize a novel piperine–succinic acid multicomponent crystal phase and to evaluate the improvement in the solubility and dissolution rate of piperine when prepared in the multicomponent crystal formation. The solid-state characterization of the novel multicomponent crystal was performed by powder X-ray diffraction (XRD), differential scanning calorimetry (DSC), and Fourier transform-infrared (FT-IR) spectroscopy. Solubility and dissolution rate profiles were evaluated in distilled water. The physical stability was evaluated under high relative humidity (75% and 100% RH). The determination of the single crystal X-ray diffraction structure revealed that this novel multicomponent crystal was a cocrystalline phase of piperine–succinic acid (2:1 molar ratio). The differential scanning calorimetry thermogram of the cocrystal showed a single and sharp endothermic peak at 110.49</w:instrText>
      </w:r>
      <w:r>
        <w:rPr>
          <w:rFonts w:ascii="Arial" w:hAnsi="Arial" w:cs="Arial"/>
          <w:sz w:val="24"/>
          <w:szCs w:val="24"/>
        </w:rPr>
        <w:instrText>◦</w:instrText>
      </w:r>
      <w:r>
        <w:rPr>
          <w:rFonts w:ascii="Tw Cen MT" w:hAnsi="Tw Cen MT"/>
          <w:sz w:val="24"/>
          <w:szCs w:val="24"/>
        </w:rPr>
        <w:instrText xml:space="preserve"> C. The cocrystal resulted in greater solubility and a faster dissolution rate of piperine than intact piperine. This improvement was a result of the formation of a channel structure in the cocrystal. In addition, the cocrystal was stable under a humid condition.","author":[{"dropping-particle":"","family":"Zaini","given":"Erizal","non-dropping-particle":"","parse-names":false,"suffix":""},{"dropping-particle":"","family":"Afriyani","given":"","non-dropping-particle":"","parse-names":false,"suffix":""},{"dropping-particle":"","family":"Fitriani","given":"Lili","non-dropping-particle":"","parse-names":false,"suffix":""},{"dropping-particle":"","family":"Ismed","given":"Friardi","non-dropping-particle":"","parse-names":false,"suffix":""},{"dropping-particle":"","family":"Horikawa","given":"Ayano","non-dropping-particle":"","parse-names":false,"suffix":""},{"dropping-particle":"","family":"Uekusa","given":"Hidehiro","non-dropping-particle":"","parse-names":false,"suffix":""}],"container-title":"Scientia Pharmaceutica","id":"ITEM-1","issue":"2","issued":{"date-parts":[["2020"]]},"title":"Improved solubility and dissolution rates in novel multicomponent crystals of piperine with succinic acid","type":"article-journal","volume":"88"},"uris":["http://www.mendeley.com/documents/?uuid=2d7a76ee-15c0-4ff4-97b7-ef5016b29888"]},{"id":"ITEM-2","itemData":{"author":[{"dropping-particle":"","family":"Iyan","given":"S","non-dropping-particle":"","parse-names":false,"suffix":""}],"id":"ITEM-2","issued":{"date-parts":[["2020"]]},"publisher":"Deepublish","publisher-place":"Yogyakarta","title":"Modifikasi Padatan Farmasi sebagai Strategi Perbaikan Sifat Fisikokimia Obat","type":"book"},"uris":["http://www.mendeley.com/documents/?uuid=4bbfbcb8-552a-4dca-8676-ff6f219cb8f5"]}],"mendeley":{"formattedCitation":"[14], [15]","plainTextFormattedCitation":"[14], [15]","previouslyFormattedCitation":"[14], [15]"},"properties":{"noteIndex":0},"schema":"https://github.com/citation-style-language/schema/raw/master/csl-citation.json"}</w:instrText>
      </w:r>
      <w:r>
        <w:rPr>
          <w:rFonts w:ascii="Tw Cen MT" w:hAnsi="Tw Cen MT"/>
          <w:sz w:val="24"/>
          <w:szCs w:val="24"/>
        </w:rPr>
        <w:fldChar w:fldCharType="separate"/>
      </w:r>
      <w:r w:rsidRPr="006157E6">
        <w:rPr>
          <w:rFonts w:ascii="Tw Cen MT" w:hAnsi="Tw Cen MT"/>
          <w:noProof/>
          <w:sz w:val="24"/>
          <w:szCs w:val="24"/>
        </w:rPr>
        <w:t>[14], [15]</w:t>
      </w:r>
      <w:r>
        <w:rPr>
          <w:rFonts w:ascii="Tw Cen MT" w:hAnsi="Tw Cen MT"/>
          <w:sz w:val="24"/>
          <w:szCs w:val="24"/>
        </w:rPr>
        <w:fldChar w:fldCharType="end"/>
      </w:r>
      <w:r>
        <w:rPr>
          <w:rFonts w:ascii="Tw Cen MT" w:hAnsi="Tw Cen MT"/>
          <w:sz w:val="24"/>
          <w:szCs w:val="24"/>
        </w:rPr>
        <w:t>.</w:t>
      </w:r>
      <w:r w:rsidR="00363E9C">
        <w:rPr>
          <w:rFonts w:ascii="Tw Cen MT" w:eastAsia="Twentieth Century" w:hAnsi="Tw Cen MT" w:cs="Twentieth Century"/>
          <w:color w:val="000000"/>
          <w:sz w:val="24"/>
          <w:szCs w:val="24"/>
        </w:rPr>
        <w:t xml:space="preserve"> </w:t>
      </w:r>
    </w:p>
    <w:p w14:paraId="10C2B913" w14:textId="77777777" w:rsidR="00E04883" w:rsidRDefault="00E04883">
      <w:pPr>
        <w:spacing w:after="0" w:line="240" w:lineRule="auto"/>
        <w:jc w:val="both"/>
        <w:rPr>
          <w:rFonts w:ascii="Tw Cen MT" w:eastAsia="Twentieth Century" w:hAnsi="Tw Cen MT" w:cs="Twentieth Century"/>
          <w:color w:val="000000"/>
          <w:sz w:val="24"/>
          <w:szCs w:val="24"/>
        </w:rPr>
      </w:pPr>
    </w:p>
    <w:p w14:paraId="375421CC" w14:textId="77777777" w:rsidR="0022440B" w:rsidRDefault="00000000" w:rsidP="0022440B">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w:t>
      </w:r>
      <w:r w:rsidR="0022440B">
        <w:rPr>
          <w:rFonts w:ascii="Tw Cen MT" w:eastAsia="Twentieth Century" w:hAnsi="Tw Cen MT" w:cs="Twentieth Century"/>
          <w:b/>
          <w:sz w:val="24"/>
          <w:szCs w:val="24"/>
        </w:rPr>
        <w:t>HOD</w:t>
      </w:r>
      <w:r>
        <w:rPr>
          <w:rFonts w:ascii="Tw Cen MT" w:eastAsia="Twentieth Century" w:hAnsi="Tw Cen MT" w:cs="Twentieth Century"/>
          <w:b/>
          <w:sz w:val="24"/>
          <w:szCs w:val="24"/>
        </w:rPr>
        <w:t xml:space="preserve"> </w:t>
      </w:r>
    </w:p>
    <w:p w14:paraId="30EE57C7" w14:textId="77777777" w:rsidR="0022440B" w:rsidRDefault="0022440B" w:rsidP="0022440B">
      <w:pPr>
        <w:spacing w:after="0" w:line="240" w:lineRule="auto"/>
        <w:jc w:val="both"/>
        <w:rPr>
          <w:rFonts w:ascii="Tw Cen MT" w:eastAsia="Twentieth Century" w:hAnsi="Tw Cen MT" w:cs="Twentieth Century"/>
          <w:b/>
          <w:sz w:val="24"/>
          <w:szCs w:val="24"/>
        </w:rPr>
      </w:pPr>
      <w:r>
        <w:rPr>
          <w:rFonts w:ascii="Tw Cen MT" w:eastAsia="Calibri" w:hAnsi="Tw Cen MT" w:cs="Arial"/>
          <w:sz w:val="24"/>
          <w:szCs w:val="24"/>
          <w:lang w:bidi="bn-IN"/>
        </w:rPr>
        <w:t>This article was being</w:t>
      </w:r>
      <w:r w:rsidRPr="00717D27">
        <w:rPr>
          <w:rFonts w:ascii="Tw Cen MT" w:eastAsia="Calibri" w:hAnsi="Tw Cen MT" w:cs="Arial"/>
          <w:sz w:val="24"/>
          <w:szCs w:val="24"/>
          <w:lang w:bidi="bn-IN"/>
        </w:rPr>
        <w:t xml:space="preserve"> conducted on scientific publication databases such as </w:t>
      </w:r>
      <w:proofErr w:type="spellStart"/>
      <w:proofErr w:type="gramStart"/>
      <w:r>
        <w:rPr>
          <w:rFonts w:ascii="Tw Cen MT" w:eastAsia="Calibri" w:hAnsi="Tw Cen MT" w:cs="Arial"/>
          <w:b/>
          <w:sz w:val="24"/>
          <w:szCs w:val="24"/>
          <w:lang w:bidi="bn-IN"/>
        </w:rPr>
        <w:t>Researchgate,</w:t>
      </w:r>
      <w:r w:rsidRPr="00D96368">
        <w:rPr>
          <w:rFonts w:ascii="Tw Cen MT" w:eastAsia="Calibri" w:hAnsi="Tw Cen MT" w:cs="Arial"/>
          <w:b/>
          <w:sz w:val="24"/>
          <w:szCs w:val="24"/>
          <w:lang w:bidi="bn-IN"/>
        </w:rPr>
        <w:t>Google</w:t>
      </w:r>
      <w:r>
        <w:rPr>
          <w:rFonts w:ascii="Tw Cen MT" w:eastAsia="Calibri" w:hAnsi="Tw Cen MT" w:cs="Arial"/>
          <w:b/>
          <w:sz w:val="24"/>
          <w:szCs w:val="24"/>
          <w:lang w:bidi="bn-IN"/>
        </w:rPr>
        <w:t>Scholar</w:t>
      </w:r>
      <w:proofErr w:type="spellEnd"/>
      <w:proofErr w:type="gramEnd"/>
      <w:r>
        <w:rPr>
          <w:rFonts w:ascii="Tw Cen MT" w:eastAsia="Calibri" w:hAnsi="Tw Cen MT" w:cs="Arial"/>
          <w:b/>
          <w:sz w:val="24"/>
          <w:szCs w:val="24"/>
          <w:lang w:bidi="bn-IN"/>
        </w:rPr>
        <w:t>, ScienceDirect</w:t>
      </w:r>
      <w:r w:rsidRPr="00D96368">
        <w:rPr>
          <w:rFonts w:ascii="Tw Cen MT" w:eastAsia="Calibri" w:hAnsi="Tw Cen MT" w:cs="Arial"/>
          <w:b/>
          <w:sz w:val="24"/>
          <w:szCs w:val="24"/>
          <w:lang w:bidi="bn-IN"/>
        </w:rPr>
        <w:t xml:space="preserve"> and </w:t>
      </w:r>
      <w:proofErr w:type="spellStart"/>
      <w:r w:rsidRPr="00D96368">
        <w:rPr>
          <w:rFonts w:ascii="Tw Cen MT" w:eastAsia="Calibri" w:hAnsi="Tw Cen MT" w:cs="Arial"/>
          <w:b/>
          <w:sz w:val="24"/>
          <w:szCs w:val="24"/>
          <w:lang w:bidi="bn-IN"/>
        </w:rPr>
        <w:t>Pubmed</w:t>
      </w:r>
      <w:proofErr w:type="spellEnd"/>
      <w:r w:rsidRPr="00717D27">
        <w:rPr>
          <w:rFonts w:ascii="Tw Cen MT" w:eastAsia="Calibri" w:hAnsi="Tw Cen MT" w:cs="Arial"/>
          <w:sz w:val="24"/>
          <w:szCs w:val="24"/>
          <w:lang w:bidi="bn-IN"/>
        </w:rPr>
        <w:t xml:space="preserve"> </w:t>
      </w:r>
      <w:r>
        <w:rPr>
          <w:rFonts w:ascii="Tw Cen MT" w:eastAsia="Calibri" w:hAnsi="Tw Cen MT" w:cs="Arial"/>
          <w:sz w:val="24"/>
          <w:szCs w:val="24"/>
          <w:lang w:bidi="bn-IN"/>
        </w:rPr>
        <w:t xml:space="preserve">by </w:t>
      </w:r>
      <w:r w:rsidRPr="00717D27">
        <w:rPr>
          <w:rFonts w:ascii="Tw Cen MT" w:eastAsia="Calibri" w:hAnsi="Tw Cen MT" w:cs="Arial"/>
          <w:sz w:val="24"/>
          <w:szCs w:val="24"/>
          <w:lang w:bidi="bn-IN"/>
        </w:rPr>
        <w:t xml:space="preserve">using the keywords </w:t>
      </w:r>
      <w:r>
        <w:rPr>
          <w:rFonts w:ascii="Tw Cen MT" w:eastAsia="Calibri" w:hAnsi="Tw Cen MT" w:cs="Arial"/>
          <w:i/>
          <w:iCs/>
          <w:sz w:val="24"/>
          <w:szCs w:val="24"/>
          <w:lang w:bidi="bn-IN"/>
        </w:rPr>
        <w:t xml:space="preserve">multicomponent </w:t>
      </w:r>
      <w:r>
        <w:rPr>
          <w:rFonts w:ascii="Tw Cen MT" w:eastAsia="Calibri" w:hAnsi="Tw Cen MT" w:cs="Arial"/>
          <w:iCs/>
          <w:sz w:val="24"/>
          <w:szCs w:val="24"/>
          <w:lang w:bidi="bn-IN"/>
        </w:rPr>
        <w:t xml:space="preserve">, crystal, </w:t>
      </w:r>
      <w:r w:rsidRPr="00DA6F87">
        <w:rPr>
          <w:rFonts w:ascii="Tw Cen MT" w:eastAsia="Calibri" w:hAnsi="Tw Cen MT" w:cs="Arial"/>
          <w:i/>
          <w:iCs/>
          <w:sz w:val="24"/>
          <w:szCs w:val="24"/>
          <w:lang w:bidi="bn-IN"/>
        </w:rPr>
        <w:t xml:space="preserve">cocrystals </w:t>
      </w:r>
      <w:r>
        <w:rPr>
          <w:rFonts w:ascii="Tw Cen MT" w:eastAsia="Calibri" w:hAnsi="Tw Cen MT" w:cs="Arial"/>
          <w:iCs/>
          <w:sz w:val="24"/>
          <w:szCs w:val="24"/>
          <w:lang w:bidi="bn-IN"/>
        </w:rPr>
        <w:t xml:space="preserve">, </w:t>
      </w:r>
      <w:r w:rsidRPr="00DA6F87">
        <w:rPr>
          <w:rFonts w:ascii="Tw Cen MT" w:eastAsia="Calibri" w:hAnsi="Tw Cen MT" w:cs="Arial"/>
          <w:i/>
          <w:iCs/>
          <w:sz w:val="24"/>
          <w:szCs w:val="24"/>
          <w:lang w:bidi="bn-IN"/>
        </w:rPr>
        <w:t xml:space="preserve">solubility </w:t>
      </w:r>
      <w:r w:rsidRPr="0029125D">
        <w:rPr>
          <w:rFonts w:ascii="Tw Cen MT" w:eastAsia="Calibri" w:hAnsi="Tw Cen MT" w:cs="Arial"/>
          <w:iCs/>
          <w:sz w:val="24"/>
          <w:szCs w:val="24"/>
          <w:lang w:bidi="bn-IN"/>
        </w:rPr>
        <w:t xml:space="preserve">and </w:t>
      </w:r>
      <w:r>
        <w:rPr>
          <w:rFonts w:ascii="Tw Cen MT" w:eastAsia="Calibri" w:hAnsi="Tw Cen MT" w:cs="Arial"/>
          <w:i/>
          <w:iCs/>
          <w:sz w:val="24"/>
          <w:szCs w:val="24"/>
          <w:lang w:bidi="bn-IN"/>
        </w:rPr>
        <w:t>dissolution improvement</w:t>
      </w:r>
      <w:r>
        <w:rPr>
          <w:rFonts w:ascii="Tw Cen MT" w:eastAsia="Calibri" w:hAnsi="Tw Cen MT" w:cs="Arial"/>
          <w:iCs/>
          <w:sz w:val="24"/>
          <w:szCs w:val="24"/>
          <w:lang w:bidi="bn-IN"/>
        </w:rPr>
        <w:t>.</w:t>
      </w:r>
    </w:p>
    <w:p w14:paraId="5449F05E" w14:textId="77777777" w:rsidR="0022440B" w:rsidRDefault="0022440B" w:rsidP="0022440B">
      <w:pPr>
        <w:spacing w:after="0" w:line="240" w:lineRule="auto"/>
        <w:jc w:val="both"/>
        <w:rPr>
          <w:rFonts w:ascii="Tw Cen MT" w:eastAsia="Twentieth Century" w:hAnsi="Tw Cen MT" w:cs="Twentieth Century"/>
          <w:b/>
          <w:sz w:val="24"/>
          <w:szCs w:val="24"/>
        </w:rPr>
      </w:pPr>
      <w:r>
        <w:rPr>
          <w:rFonts w:ascii="Tw Cen MT" w:eastAsia="Calibri" w:hAnsi="Tw Cen MT" w:cs="Arial"/>
          <w:sz w:val="24"/>
          <w:szCs w:val="24"/>
          <w:lang w:bidi="bn-IN"/>
        </w:rPr>
        <w:t xml:space="preserve">The first stage is filtering the literature obtained from online database </w:t>
      </w:r>
      <w:proofErr w:type="gramStart"/>
      <w:r>
        <w:rPr>
          <w:rFonts w:ascii="Tw Cen MT" w:eastAsia="Calibri" w:hAnsi="Tw Cen MT" w:cs="Arial"/>
          <w:sz w:val="24"/>
          <w:szCs w:val="24"/>
          <w:lang w:bidi="bn-IN"/>
        </w:rPr>
        <w:t>researches</w:t>
      </w:r>
      <w:proofErr w:type="gramEnd"/>
      <w:r>
        <w:rPr>
          <w:rFonts w:ascii="Tw Cen MT" w:eastAsia="Calibri" w:hAnsi="Tw Cen MT" w:cs="Arial"/>
          <w:sz w:val="24"/>
          <w:szCs w:val="24"/>
          <w:lang w:bidi="bn-IN"/>
        </w:rPr>
        <w:t xml:space="preserve"> according to predetermined keywords. After that, the irrelevant titles will be removed. Then proceed to the second stage where manuscripts are determined to be included in the analysis using inclusion and exclusion criteria.</w:t>
      </w:r>
    </w:p>
    <w:p w14:paraId="3181DD73" w14:textId="1561641A" w:rsidR="0022440B" w:rsidRPr="0022440B" w:rsidRDefault="0022440B" w:rsidP="0022440B">
      <w:pPr>
        <w:spacing w:after="0" w:line="240" w:lineRule="auto"/>
        <w:jc w:val="both"/>
        <w:rPr>
          <w:rFonts w:ascii="Tw Cen MT" w:eastAsia="Twentieth Century" w:hAnsi="Tw Cen MT" w:cs="Twentieth Century"/>
          <w:b/>
          <w:sz w:val="24"/>
          <w:szCs w:val="24"/>
        </w:rPr>
      </w:pPr>
      <w:r>
        <w:rPr>
          <w:rFonts w:ascii="Tw Cen MT" w:eastAsia="Calibri" w:hAnsi="Tw Cen MT" w:cs="Arial"/>
          <w:sz w:val="24"/>
          <w:szCs w:val="24"/>
          <w:lang w:bidi="bn-IN"/>
        </w:rPr>
        <w:t xml:space="preserve">Inclusion criteria include articles containing the keywords mentioned, as well as exclusion </w:t>
      </w:r>
      <w:r>
        <w:rPr>
          <w:rFonts w:ascii="Tw Cen MT" w:eastAsia="Calibri" w:hAnsi="Tw Cen MT" w:cs="Arial"/>
          <w:sz w:val="24"/>
          <w:szCs w:val="24"/>
          <w:lang w:bidi="bn-IN"/>
        </w:rPr>
        <w:lastRenderedPageBreak/>
        <w:t>criteria, namely articles that do not contain the keywords mentioned. Furthermore, the literature sources that have been selected and meet the inclusion criteria are read completely and analyzed to get the essence of the literature.</w:t>
      </w:r>
    </w:p>
    <w:p w14:paraId="6CC842A3" w14:textId="4884D524" w:rsidR="00B65D2F" w:rsidRPr="0022440B" w:rsidRDefault="0022440B" w:rsidP="0022440B">
      <w:pPr>
        <w:tabs>
          <w:tab w:val="left" w:pos="426"/>
        </w:tabs>
        <w:spacing w:after="0" w:line="240" w:lineRule="auto"/>
        <w:jc w:val="both"/>
        <w:rPr>
          <w:rFonts w:ascii="Tw Cen MT" w:eastAsia="Twentieth Century" w:hAnsi="Tw Cen MT" w:cs="Twentieth Century"/>
          <w:sz w:val="24"/>
          <w:szCs w:val="24"/>
        </w:rPr>
      </w:pPr>
      <w:r w:rsidRPr="00DC4A3B">
        <w:rPr>
          <w:rFonts w:ascii="Tw Cen MT" w:hAnsi="Tw Cen MT" w:cs="Arial"/>
          <w:sz w:val="24"/>
          <w:szCs w:val="24"/>
        </w:rPr>
        <w:t>All relevant literature sources on the formation of multicomponent crystals that can increase the solubility of a</w:t>
      </w:r>
      <w:r>
        <w:rPr>
          <w:rFonts w:ascii="Tw Cen MT" w:hAnsi="Tw Cen MT" w:cs="Arial"/>
          <w:sz w:val="24"/>
          <w:szCs w:val="24"/>
        </w:rPr>
        <w:t>n</w:t>
      </w:r>
      <w:r w:rsidRPr="00DC4A3B">
        <w:rPr>
          <w:rFonts w:ascii="Tw Cen MT" w:hAnsi="Tw Cen MT" w:cs="Arial"/>
          <w:sz w:val="24"/>
          <w:szCs w:val="24"/>
        </w:rPr>
        <w:t xml:space="preserve"> </w:t>
      </w:r>
      <w:r>
        <w:rPr>
          <w:rFonts w:ascii="Tw Cen MT" w:hAnsi="Tw Cen MT" w:cs="Arial"/>
          <w:sz w:val="24"/>
          <w:szCs w:val="24"/>
        </w:rPr>
        <w:t>API</w:t>
      </w:r>
      <w:r w:rsidRPr="00DC4A3B">
        <w:rPr>
          <w:rFonts w:ascii="Tw Cen MT" w:hAnsi="Tw Cen MT" w:cs="Arial"/>
          <w:sz w:val="24"/>
          <w:szCs w:val="24"/>
        </w:rPr>
        <w:t xml:space="preserve">. </w:t>
      </w:r>
      <w:r>
        <w:rPr>
          <w:rFonts w:ascii="Tw Cen MT" w:hAnsi="Tw Cen MT" w:cs="Arial"/>
          <w:sz w:val="24"/>
          <w:szCs w:val="24"/>
        </w:rPr>
        <w:t>A narrative</w:t>
      </w:r>
      <w:r w:rsidRPr="00DC4A3B">
        <w:rPr>
          <w:rFonts w:ascii="Tw Cen MT" w:hAnsi="Tw Cen MT" w:cs="Arial"/>
          <w:sz w:val="24"/>
          <w:szCs w:val="24"/>
        </w:rPr>
        <w:t xml:space="preserve"> synthesis was </w:t>
      </w:r>
      <w:r w:rsidRPr="00DC4A3B">
        <w:rPr>
          <w:rFonts w:ascii="Tw Cen MT" w:hAnsi="Tw Cen MT" w:cs="Arial"/>
          <w:sz w:val="24"/>
          <w:szCs w:val="24"/>
        </w:rPr>
        <w:t xml:space="preserve">carried out systematically to obtain conclusions regarding </w:t>
      </w:r>
      <w:r w:rsidRPr="00DC4A3B">
        <w:rPr>
          <w:rFonts w:ascii="Tw Cen MT" w:hAnsi="Tw Cen MT" w:cs="Arial"/>
          <w:spacing w:val="5"/>
          <w:kern w:val="28"/>
          <w:sz w:val="24"/>
          <w:szCs w:val="24"/>
          <w:u w:color="000000"/>
          <w:bdr w:val="nil"/>
        </w:rPr>
        <w:t>the increase in solubil</w:t>
      </w:r>
      <w:r>
        <w:rPr>
          <w:rFonts w:ascii="Tw Cen MT" w:hAnsi="Tw Cen MT" w:cs="Arial"/>
          <w:spacing w:val="5"/>
          <w:kern w:val="28"/>
          <w:sz w:val="24"/>
          <w:szCs w:val="24"/>
          <w:u w:color="000000"/>
          <w:bdr w:val="nil"/>
        </w:rPr>
        <w:t>ity and dissolution rate of API</w:t>
      </w:r>
      <w:r w:rsidRPr="00DC4A3B">
        <w:rPr>
          <w:rFonts w:ascii="Tw Cen MT" w:hAnsi="Tw Cen MT" w:cs="Arial"/>
          <w:sz w:val="24"/>
          <w:szCs w:val="24"/>
        </w:rPr>
        <w:t>.</w:t>
      </w:r>
    </w:p>
    <w:p w14:paraId="71EEE403" w14:textId="7A808D26" w:rsidR="00E04883" w:rsidRDefault="0022440B">
      <w:pPr>
        <w:tabs>
          <w:tab w:val="left" w:pos="426"/>
        </w:tabs>
        <w:spacing w:after="0"/>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RESULTS AND DISCUSSION</w:t>
      </w:r>
    </w:p>
    <w:p w14:paraId="0C540A1C" w14:textId="0AAE2337" w:rsidR="008A2F7F" w:rsidRDefault="0022440B" w:rsidP="00B65D2F">
      <w:pPr>
        <w:spacing w:line="240" w:lineRule="auto"/>
        <w:jc w:val="both"/>
        <w:rPr>
          <w:rFonts w:ascii="Tw Cen MT" w:eastAsia="Calibri" w:hAnsi="Tw Cen MT" w:cs="Arial"/>
          <w:sz w:val="24"/>
          <w:szCs w:val="24"/>
          <w:lang w:bidi="bn-IN"/>
        </w:rPr>
        <w:sectPr w:rsidR="008A2F7F" w:rsidSect="00363E9C">
          <w:type w:val="continuous"/>
          <w:pgSz w:w="12240" w:h="15840"/>
          <w:pgMar w:top="1440" w:right="1440" w:bottom="1440" w:left="1440" w:header="720" w:footer="720" w:gutter="0"/>
          <w:cols w:num="2" w:space="369"/>
        </w:sectPr>
      </w:pPr>
      <w:r>
        <w:rPr>
          <w:rFonts w:ascii="Tw Cen MT" w:eastAsia="Calibri" w:hAnsi="Tw Cen MT" w:cs="Arial"/>
          <w:sz w:val="24"/>
          <w:szCs w:val="24"/>
          <w:lang w:bidi="bn-IN"/>
        </w:rPr>
        <w:t>In this study, 31</w:t>
      </w:r>
      <w:r w:rsidRPr="00BD77CA">
        <w:rPr>
          <w:rFonts w:ascii="Tw Cen MT" w:eastAsia="Calibri" w:hAnsi="Tw Cen MT" w:cs="Arial"/>
          <w:sz w:val="24"/>
          <w:szCs w:val="24"/>
          <w:lang w:bidi="bn-IN"/>
        </w:rPr>
        <w:t xml:space="preserve"> articles were found that met the inclusion criteria. The multicomponent crystals </w:t>
      </w:r>
      <w:proofErr w:type="gramStart"/>
      <w:r w:rsidRPr="00BD77CA">
        <w:rPr>
          <w:rFonts w:ascii="Tw Cen MT" w:eastAsia="Calibri" w:hAnsi="Tw Cen MT" w:cs="Arial"/>
          <w:sz w:val="24"/>
          <w:szCs w:val="24"/>
          <w:lang w:bidi="bn-IN"/>
        </w:rPr>
        <w:t>form</w:t>
      </w:r>
      <w:proofErr w:type="gramEnd"/>
      <w:r w:rsidRPr="00BD77CA">
        <w:rPr>
          <w:rFonts w:ascii="Tw Cen MT" w:eastAsia="Calibri" w:hAnsi="Tw Cen MT" w:cs="Arial"/>
          <w:sz w:val="24"/>
          <w:szCs w:val="24"/>
          <w:lang w:bidi="bn-IN"/>
        </w:rPr>
        <w:t xml:space="preserve"> and the improvement API solubility can be seen in Table 1</w:t>
      </w:r>
      <w:r>
        <w:rPr>
          <w:rFonts w:ascii="Tw Cen MT" w:eastAsia="Calibri" w:hAnsi="Tw Cen MT" w:cs="Arial"/>
          <w:sz w:val="24"/>
          <w:szCs w:val="24"/>
          <w:lang w:bidi="bn-IN"/>
        </w:rPr>
        <w:t>.</w:t>
      </w:r>
    </w:p>
    <w:p w14:paraId="40CE3009" w14:textId="77777777" w:rsidR="008A2F7F" w:rsidRDefault="008A2F7F" w:rsidP="008A2F7F">
      <w:pPr>
        <w:tabs>
          <w:tab w:val="left" w:pos="426"/>
        </w:tabs>
        <w:spacing w:after="0" w:line="240" w:lineRule="auto"/>
        <w:jc w:val="center"/>
        <w:rPr>
          <w:rFonts w:ascii="Tw Cen MT" w:eastAsia="Calibri" w:hAnsi="Tw Cen MT" w:cs="Arial"/>
          <w:sz w:val="24"/>
          <w:szCs w:val="24"/>
          <w:lang w:bidi="bn-IN"/>
        </w:rPr>
      </w:pPr>
    </w:p>
    <w:p w14:paraId="738601A9" w14:textId="5A27B817" w:rsidR="00B65D2F" w:rsidRDefault="0022440B" w:rsidP="008A2F7F">
      <w:pPr>
        <w:tabs>
          <w:tab w:val="left" w:pos="426"/>
        </w:tabs>
        <w:spacing w:after="0" w:line="240" w:lineRule="auto"/>
        <w:jc w:val="center"/>
        <w:rPr>
          <w:rFonts w:ascii="Tw Cen MT" w:eastAsia="Calibri" w:hAnsi="Tw Cen MT" w:cs="Arial"/>
          <w:sz w:val="20"/>
          <w:szCs w:val="20"/>
          <w:lang w:bidi="bn-IN"/>
        </w:rPr>
      </w:pPr>
      <w:r w:rsidRPr="0022440B">
        <w:rPr>
          <w:rFonts w:ascii="Tw Cen MT" w:eastAsia="Calibri" w:hAnsi="Tw Cen MT" w:cs="Arial"/>
          <w:sz w:val="20"/>
          <w:szCs w:val="20"/>
          <w:lang w:bidi="bn-IN"/>
        </w:rPr>
        <w:t xml:space="preserve">Table 1. APIs &amp; </w:t>
      </w:r>
      <w:proofErr w:type="spellStart"/>
      <w:r w:rsidRPr="0022440B">
        <w:rPr>
          <w:rFonts w:ascii="Tw Cen MT" w:eastAsia="Calibri" w:hAnsi="Tw Cen MT" w:cs="Arial"/>
          <w:sz w:val="20"/>
          <w:szCs w:val="20"/>
          <w:lang w:bidi="bn-IN"/>
        </w:rPr>
        <w:t>coforemers</w:t>
      </w:r>
      <w:proofErr w:type="spellEnd"/>
      <w:r w:rsidRPr="0022440B">
        <w:rPr>
          <w:rFonts w:ascii="Tw Cen MT" w:eastAsia="Calibri" w:hAnsi="Tw Cen MT" w:cs="Arial"/>
          <w:sz w:val="20"/>
          <w:szCs w:val="20"/>
          <w:lang w:bidi="bn-IN"/>
        </w:rPr>
        <w:t xml:space="preserve"> and also the methods that used to increase the solubility of an </w:t>
      </w:r>
      <w:proofErr w:type="gramStart"/>
      <w:r w:rsidRPr="0022440B">
        <w:rPr>
          <w:rFonts w:ascii="Tw Cen MT" w:eastAsia="Calibri" w:hAnsi="Tw Cen MT" w:cs="Arial"/>
          <w:sz w:val="20"/>
          <w:szCs w:val="20"/>
          <w:lang w:bidi="bn-IN"/>
        </w:rPr>
        <w:t>API</w:t>
      </w:r>
      <w:proofErr w:type="gramEnd"/>
    </w:p>
    <w:tbl>
      <w:tblPr>
        <w:tblW w:w="0" w:type="auto"/>
        <w:jc w:val="center"/>
        <w:tblLook w:val="04A0" w:firstRow="1" w:lastRow="0" w:firstColumn="1" w:lastColumn="0" w:noHBand="0" w:noVBand="1"/>
      </w:tblPr>
      <w:tblGrid>
        <w:gridCol w:w="1331"/>
        <w:gridCol w:w="1321"/>
        <w:gridCol w:w="1187"/>
        <w:gridCol w:w="1508"/>
        <w:gridCol w:w="1278"/>
      </w:tblGrid>
      <w:tr w:rsidR="0022440B" w:rsidRPr="008A2F7F" w14:paraId="63294367" w14:textId="77777777" w:rsidTr="008A2F7F">
        <w:trPr>
          <w:jc w:val="center"/>
        </w:trPr>
        <w:tc>
          <w:tcPr>
            <w:tcW w:w="997" w:type="dxa"/>
            <w:tcBorders>
              <w:top w:val="single" w:sz="4" w:space="0" w:color="auto"/>
              <w:bottom w:val="single" w:sz="4" w:space="0" w:color="auto"/>
            </w:tcBorders>
            <w:shd w:val="clear" w:color="auto" w:fill="auto"/>
          </w:tcPr>
          <w:p w14:paraId="0D8AAA99" w14:textId="77777777" w:rsidR="0022440B" w:rsidRPr="008A2F7F" w:rsidRDefault="0022440B" w:rsidP="00BB5C4A">
            <w:pPr>
              <w:spacing w:before="120" w:after="0" w:line="240" w:lineRule="auto"/>
              <w:jc w:val="center"/>
              <w:rPr>
                <w:rFonts w:ascii="Tw Cen MT" w:eastAsia="Calibri" w:hAnsi="Tw Cen MT" w:cs="Arial"/>
                <w:b/>
                <w:sz w:val="20"/>
                <w:szCs w:val="20"/>
                <w:lang w:bidi="bn-IN"/>
              </w:rPr>
            </w:pPr>
            <w:r w:rsidRPr="008A2F7F">
              <w:rPr>
                <w:rFonts w:ascii="Tw Cen MT" w:eastAsia="Calibri" w:hAnsi="Tw Cen MT" w:cs="Arial"/>
                <w:b/>
                <w:sz w:val="20"/>
                <w:szCs w:val="20"/>
                <w:lang w:bidi="bn-IN"/>
              </w:rPr>
              <w:t>API(s)</w:t>
            </w:r>
          </w:p>
        </w:tc>
        <w:tc>
          <w:tcPr>
            <w:tcW w:w="0" w:type="auto"/>
            <w:tcBorders>
              <w:top w:val="single" w:sz="4" w:space="0" w:color="auto"/>
              <w:bottom w:val="single" w:sz="4" w:space="0" w:color="auto"/>
            </w:tcBorders>
            <w:shd w:val="clear" w:color="auto" w:fill="auto"/>
          </w:tcPr>
          <w:p w14:paraId="1BBF683B" w14:textId="77777777" w:rsidR="0022440B" w:rsidRPr="008A2F7F" w:rsidRDefault="0022440B" w:rsidP="00BB5C4A">
            <w:pPr>
              <w:spacing w:before="120" w:after="0" w:line="240" w:lineRule="auto"/>
              <w:jc w:val="center"/>
              <w:rPr>
                <w:rFonts w:ascii="Tw Cen MT" w:eastAsia="Calibri" w:hAnsi="Tw Cen MT" w:cs="Arial"/>
                <w:b/>
                <w:sz w:val="20"/>
                <w:szCs w:val="20"/>
                <w:lang w:bidi="bn-IN"/>
              </w:rPr>
            </w:pPr>
            <w:r w:rsidRPr="008A2F7F">
              <w:rPr>
                <w:rFonts w:ascii="Tw Cen MT" w:eastAsia="Calibri" w:hAnsi="Tw Cen MT" w:cs="Arial"/>
                <w:b/>
                <w:sz w:val="20"/>
                <w:szCs w:val="20"/>
                <w:lang w:bidi="bn-IN"/>
              </w:rPr>
              <w:t>COFORMER</w:t>
            </w:r>
          </w:p>
        </w:tc>
        <w:tc>
          <w:tcPr>
            <w:tcW w:w="987" w:type="dxa"/>
            <w:tcBorders>
              <w:top w:val="single" w:sz="4" w:space="0" w:color="auto"/>
              <w:bottom w:val="single" w:sz="4" w:space="0" w:color="auto"/>
            </w:tcBorders>
            <w:shd w:val="clear" w:color="auto" w:fill="auto"/>
          </w:tcPr>
          <w:p w14:paraId="190E5F33" w14:textId="77777777" w:rsidR="0022440B" w:rsidRPr="008A2F7F" w:rsidRDefault="0022440B" w:rsidP="00BB5C4A">
            <w:pPr>
              <w:spacing w:before="120" w:after="0" w:line="240" w:lineRule="auto"/>
              <w:jc w:val="center"/>
              <w:rPr>
                <w:rFonts w:ascii="Tw Cen MT" w:eastAsia="Calibri" w:hAnsi="Tw Cen MT" w:cs="Arial"/>
                <w:b/>
                <w:sz w:val="20"/>
                <w:szCs w:val="20"/>
                <w:lang w:bidi="bn-IN"/>
              </w:rPr>
            </w:pPr>
            <w:r w:rsidRPr="008A2F7F">
              <w:rPr>
                <w:rFonts w:ascii="Tw Cen MT" w:eastAsia="Calibri" w:hAnsi="Tw Cen MT" w:cs="Arial"/>
                <w:b/>
                <w:sz w:val="20"/>
                <w:szCs w:val="20"/>
                <w:lang w:bidi="bn-IN"/>
              </w:rPr>
              <w:t>METHOD</w:t>
            </w:r>
          </w:p>
        </w:tc>
        <w:tc>
          <w:tcPr>
            <w:tcW w:w="862" w:type="dxa"/>
            <w:tcBorders>
              <w:top w:val="single" w:sz="4" w:space="0" w:color="auto"/>
              <w:bottom w:val="single" w:sz="4" w:space="0" w:color="auto"/>
            </w:tcBorders>
            <w:shd w:val="clear" w:color="auto" w:fill="auto"/>
            <w:vAlign w:val="center"/>
          </w:tcPr>
          <w:p w14:paraId="5766F11B" w14:textId="77777777" w:rsidR="0022440B" w:rsidRPr="008A2F7F" w:rsidRDefault="0022440B" w:rsidP="00BB5C4A">
            <w:pPr>
              <w:spacing w:before="120" w:after="0" w:line="240" w:lineRule="auto"/>
              <w:jc w:val="center"/>
              <w:rPr>
                <w:rFonts w:ascii="Tw Cen MT" w:eastAsia="Calibri" w:hAnsi="Tw Cen MT" w:cs="Arial"/>
                <w:b/>
                <w:sz w:val="20"/>
                <w:szCs w:val="20"/>
                <w:lang w:bidi="bn-IN"/>
              </w:rPr>
            </w:pPr>
            <w:r w:rsidRPr="008A2F7F">
              <w:rPr>
                <w:rFonts w:ascii="Tw Cen MT" w:eastAsia="Calibri" w:hAnsi="Tw Cen MT" w:cs="Arial"/>
                <w:b/>
                <w:sz w:val="20"/>
                <w:szCs w:val="20"/>
                <w:lang w:bidi="bn-IN"/>
              </w:rPr>
              <w:t>SOLUBILITY IMPROVEMENT</w:t>
            </w:r>
          </w:p>
        </w:tc>
        <w:tc>
          <w:tcPr>
            <w:tcW w:w="0" w:type="auto"/>
            <w:tcBorders>
              <w:top w:val="single" w:sz="4" w:space="0" w:color="auto"/>
              <w:bottom w:val="single" w:sz="4" w:space="0" w:color="auto"/>
            </w:tcBorders>
            <w:shd w:val="clear" w:color="auto" w:fill="auto"/>
          </w:tcPr>
          <w:p w14:paraId="233C80E3" w14:textId="77777777" w:rsidR="0022440B" w:rsidRPr="008A2F7F" w:rsidRDefault="0022440B" w:rsidP="00BB5C4A">
            <w:pPr>
              <w:spacing w:before="120" w:after="0" w:line="240" w:lineRule="auto"/>
              <w:jc w:val="center"/>
              <w:rPr>
                <w:rFonts w:ascii="Tw Cen MT" w:eastAsia="Calibri" w:hAnsi="Tw Cen MT" w:cs="Arial"/>
                <w:b/>
                <w:sz w:val="20"/>
                <w:szCs w:val="20"/>
                <w:lang w:bidi="bn-IN"/>
              </w:rPr>
            </w:pPr>
            <w:r w:rsidRPr="008A2F7F">
              <w:rPr>
                <w:rFonts w:ascii="Tw Cen MT" w:eastAsia="Calibri" w:hAnsi="Tw Cen MT" w:cs="Arial"/>
                <w:b/>
                <w:sz w:val="20"/>
                <w:szCs w:val="20"/>
                <w:lang w:bidi="bn-IN"/>
              </w:rPr>
              <w:t>REFERENCES</w:t>
            </w:r>
          </w:p>
        </w:tc>
      </w:tr>
      <w:tr w:rsidR="0022440B" w:rsidRPr="008A2F7F" w14:paraId="722F904D" w14:textId="77777777" w:rsidTr="008A2F7F">
        <w:trPr>
          <w:trHeight w:val="420"/>
          <w:jc w:val="center"/>
        </w:trPr>
        <w:tc>
          <w:tcPr>
            <w:tcW w:w="997" w:type="dxa"/>
            <w:tcBorders>
              <w:top w:val="single" w:sz="4" w:space="0" w:color="auto"/>
            </w:tcBorders>
            <w:shd w:val="clear" w:color="auto" w:fill="auto"/>
            <w:vAlign w:val="center"/>
          </w:tcPr>
          <w:p w14:paraId="410BB670"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Piperine</w:t>
            </w:r>
            <w:proofErr w:type="spellEnd"/>
          </w:p>
        </w:tc>
        <w:tc>
          <w:tcPr>
            <w:tcW w:w="0" w:type="auto"/>
            <w:tcBorders>
              <w:top w:val="single" w:sz="4" w:space="0" w:color="auto"/>
            </w:tcBorders>
            <w:shd w:val="clear" w:color="auto" w:fill="auto"/>
            <w:vAlign w:val="center"/>
          </w:tcPr>
          <w:p w14:paraId="7962AF5D"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Nicotinic acid</w:t>
            </w:r>
          </w:p>
        </w:tc>
        <w:tc>
          <w:tcPr>
            <w:tcW w:w="987" w:type="dxa"/>
            <w:tcBorders>
              <w:top w:val="single" w:sz="4" w:space="0" w:color="auto"/>
            </w:tcBorders>
            <w:shd w:val="clear" w:color="auto" w:fill="auto"/>
            <w:vAlign w:val="center"/>
          </w:tcPr>
          <w:p w14:paraId="59EE8A54"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tcBorders>
              <w:top w:val="single" w:sz="4" w:space="0" w:color="auto"/>
            </w:tcBorders>
            <w:shd w:val="clear" w:color="auto" w:fill="auto"/>
            <w:vAlign w:val="center"/>
          </w:tcPr>
          <w:p w14:paraId="2F3DA8FC" w14:textId="77777777" w:rsidR="0022440B" w:rsidRPr="008A2F7F" w:rsidRDefault="0022440B" w:rsidP="00BB5C4A">
            <w:pPr>
              <w:spacing w:after="0" w:line="240" w:lineRule="auto"/>
              <w:jc w:val="center"/>
              <w:rPr>
                <w:rFonts w:ascii="Tw Cen MT" w:hAnsi="Tw Cen MT"/>
                <w:color w:val="000000"/>
                <w:sz w:val="20"/>
                <w:szCs w:val="20"/>
              </w:rPr>
            </w:pPr>
            <w:r w:rsidRPr="008A2F7F">
              <w:rPr>
                <w:rFonts w:ascii="Tw Cen MT" w:hAnsi="Tw Cen MT"/>
                <w:color w:val="000000"/>
                <w:sz w:val="20"/>
                <w:szCs w:val="20"/>
              </w:rPr>
              <w:t>1,5 x</w:t>
            </w:r>
          </w:p>
        </w:tc>
        <w:tc>
          <w:tcPr>
            <w:tcW w:w="0" w:type="auto"/>
            <w:tcBorders>
              <w:top w:val="single" w:sz="4" w:space="0" w:color="auto"/>
            </w:tcBorders>
            <w:shd w:val="clear" w:color="auto" w:fill="auto"/>
            <w:vAlign w:val="center"/>
          </w:tcPr>
          <w:p w14:paraId="6B8897AC" w14:textId="77777777" w:rsidR="0022440B" w:rsidRPr="008A2F7F" w:rsidRDefault="0022440B" w:rsidP="00BB5C4A">
            <w:pPr>
              <w:spacing w:after="0" w:line="240" w:lineRule="auto"/>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{"citationItems":[{"id":"ITEM-1","itemData":{"ISSN":"2407-7062","abstract":"Tujuan penelitian ini adalah untuk meningkatkan laju disolusi piperin dengan pembentukan multikomponen kristal piperin dan asam nikotinat (1:1) dengan metode pelarutan menggunakan pelarut etanol. Multikomponen kristal dikarakterisasi sifat padatannya dengan Difraksi sinar-X, analisa termal Differential Scaning Calorimetry (DSC), spektroskopi FT-IR, analisa mikroskopik Scanning Electron Microscopy (SEM), uji kelarutan dan profil laju disolusi menggunakan Aparatus USP 2. Dari penelitian serbuk multikomponen kristal piperin-asam nikotinat diperoleh hasil pola difraksi sinar-X menunjukkan puncak difraksi yang baru, analisa termal termogram DSC menunjukkan puncak endotermik pada 126,117 ºC, spektrum FTIR terdapat bilangan gelombang 3349,94 cm-1, analisa mikroskopik SEM menunjukkan sudah terbentuk agregat, uji kelarutan menunjukkan peningkatan 1,5 kali lipat dibandingkan piperin murni, profil laju disolusi piperin menunjukkan peningkatan secara signifikan dibandingkan piperin murni yaitu sekitar 2,5 kali lipat. Secara umum preparasi multikomponen kristal piperin-asam nikotinat dapat meningkatkan laju disolusi piperin","author":[{"dropping-particle":"","family":"Risfaheri","given":"","non-dropping-particle":"","parse-names":false,"suffix":""}],"container-title":"Jurnal Sains Farmasi &amp; Klinis","id":"ITEM-1","issue":"2","issued":{"date-parts":[["2019"]]},"page":"210-220","title":"Masalah dan Standar Mutu LAda, Monograf Tanaman Lada","type":"article-journal","volume":"6"},"uris":["http://www.mendeley.com/documents/?uuid=b4486a92-5e0f-4410-96ae-d739501021e7"]}],"mendeley":{"formattedCitation":"[16]","plainTextFormattedCitation":"[16]","previouslyFormattedCitation":"[16]"},"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[16]</w:t>
            </w:r>
            <w:r w:rsidRPr="008A2F7F">
              <w:rPr>
                <w:rFonts w:ascii="Tw Cen MT" w:hAnsi="Tw Cen MT"/>
                <w:color w:val="000000"/>
                <w:sz w:val="20"/>
                <w:szCs w:val="20"/>
              </w:rPr>
              <w:fldChar w:fldCharType="end"/>
            </w:r>
          </w:p>
        </w:tc>
      </w:tr>
      <w:tr w:rsidR="0022440B" w:rsidRPr="008A2F7F" w14:paraId="0A81C8E1" w14:textId="77777777" w:rsidTr="008A2F7F">
        <w:trPr>
          <w:trHeight w:val="420"/>
          <w:jc w:val="center"/>
        </w:trPr>
        <w:tc>
          <w:tcPr>
            <w:tcW w:w="997" w:type="dxa"/>
            <w:shd w:val="clear" w:color="auto" w:fill="auto"/>
            <w:vAlign w:val="center"/>
          </w:tcPr>
          <w:p w14:paraId="25BFCCB1"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Aceclofenac</w:t>
            </w:r>
            <w:proofErr w:type="spellEnd"/>
          </w:p>
        </w:tc>
        <w:tc>
          <w:tcPr>
            <w:tcW w:w="0" w:type="auto"/>
            <w:shd w:val="clear" w:color="auto" w:fill="auto"/>
            <w:vAlign w:val="center"/>
          </w:tcPr>
          <w:p w14:paraId="4A1C595F"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Succinic acid</w:t>
            </w:r>
          </w:p>
        </w:tc>
        <w:tc>
          <w:tcPr>
            <w:tcW w:w="987" w:type="dxa"/>
            <w:shd w:val="clear" w:color="auto" w:fill="auto"/>
            <w:vAlign w:val="center"/>
          </w:tcPr>
          <w:p w14:paraId="3C9D7EC2"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drop grinding</w:t>
            </w:r>
          </w:p>
        </w:tc>
        <w:tc>
          <w:tcPr>
            <w:tcW w:w="862" w:type="dxa"/>
            <w:shd w:val="clear" w:color="auto" w:fill="auto"/>
            <w:vAlign w:val="center"/>
          </w:tcPr>
          <w:p w14:paraId="0114ABE0"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4 x</w:t>
            </w:r>
          </w:p>
        </w:tc>
        <w:tc>
          <w:tcPr>
            <w:tcW w:w="0" w:type="auto"/>
            <w:shd w:val="clear" w:color="auto" w:fill="auto"/>
            <w:vAlign w:val="center"/>
          </w:tcPr>
          <w:p w14:paraId="11126A39"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{"citationItems":[{"id":"ITEM-1","itemData":{"DOI":"10.25077/jsfk.9.sup.138-145.2022","ISSN":"2407-7062","abstract":"Aseklofenak merupakan obat golongan antiinflamasi nonsteroid (OAINS) yang mempunyai efek farmakologi utama sebagai antiinflamasi dan analgesik, turunan asam fenil asetat. Namun, aseklofenak memiliki kelarutan yang rendah sehingga mempengaruhi bioavaibilitasnya. Penelitian ini bertujuan untuk memperbaiki laju disolusi aseklofenak melalui pembentukan multikomponen kristal dengan metode pembuatan solvent drop grinding dan asam suksinat sebagai koformer. Multikomponen kristal yang terbentuk dikarakterisasi menggunakan instrumen Powder X-ray Diffractor (PXRD), Differential Scanning Calorimeter (DSC), Fourier Transform Infrared (FT-IR) spectrometer, dan Scanning Electron Microscope (SEM). Aseklofenak yang terlarut dan terdisolusi ditentukan dengan spektrofotometer UV-Vis. Hasil karakterisasi dari multikomponen kristal: penurunan intensitas puncak pada difraktogram, penurunan titik lebur dan nilai entalpi peleburan pada  termogram, pergeseran yang tidak signifikan pada bilangan gelombang spektrum spektroskopi FT-IR, dan habit kristal baru pada hasil SEM. Hasil uji disolusi aseklofenak murni, campuran fisik dan multikomponen kristal aseklofenak-asam suksinat dalam medium dapar fosfat pH 6,8 dengan sodium lauril sulfat 0,1 % pada menit ke-60 secara berturut-turut adalah 8,43 %, 26,60 % dan 34,14 %. Dari hasil penelitian ini dapat disimpulkan bahwa multikomponen kristal aseklofenak - asam suksinat yang terbentuk merupakan tipe campuran eutektik dan dapat meningkatkan laju disolusi aseklofenak 4,09 kali dibandingkan aseklofenak murni.","author":[{"dropping-particle":"","family":"Jessica","given":"Adhitya","non-dropping-particle":"","parse-names":false,"suffix":""},{"dropping-particle":"","family":"Agustina","given":"Annisa","non-dropping-particle":"","parse-names":false,"suffix":""},{"dropping-particle":"","family":"Zaini","given":"Erizal","non-dropping-particle":"","parse-names":false,"suffix":""}],"container-title":"Jurnal Sains Farmasi &amp; Klinis","id":"ITEM-1","issue":"sup","issued":{"date-parts":[["2022"]]},"page":"138","title":"Pembentukan dan Karakterisasi Multikomponen Kristal Aseklofenak – Asam Suksinat Dengan Metode Solvent Drop Grinding.","type":"article-journal","volume":"9"},"uris":["http://www.mendeley.com/documents/?uuid=e0f9b5dd-86c0-49d8-8e71-273941f7863d"]}],"mendeley":{"formattedCitation":"[17]","plainTextFormattedCitation":"[17]","previouslyFormattedCitation":"[17]"},"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[17]</w:t>
            </w:r>
            <w:r w:rsidRPr="008A2F7F">
              <w:rPr>
                <w:rFonts w:ascii="Tw Cen MT" w:hAnsi="Tw Cen MT"/>
                <w:color w:val="000000"/>
                <w:sz w:val="20"/>
                <w:szCs w:val="20"/>
              </w:rPr>
              <w:fldChar w:fldCharType="end"/>
            </w:r>
          </w:p>
        </w:tc>
      </w:tr>
      <w:tr w:rsidR="0022440B" w:rsidRPr="008A2F7F" w14:paraId="19C82CE5" w14:textId="77777777" w:rsidTr="008A2F7F">
        <w:trPr>
          <w:trHeight w:val="420"/>
          <w:jc w:val="center"/>
        </w:trPr>
        <w:tc>
          <w:tcPr>
            <w:tcW w:w="997" w:type="dxa"/>
            <w:shd w:val="clear" w:color="auto" w:fill="auto"/>
            <w:vAlign w:val="center"/>
          </w:tcPr>
          <w:p w14:paraId="3004193F"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Piperine</w:t>
            </w:r>
            <w:proofErr w:type="spellEnd"/>
          </w:p>
        </w:tc>
        <w:tc>
          <w:tcPr>
            <w:tcW w:w="0" w:type="auto"/>
            <w:shd w:val="clear" w:color="auto" w:fill="auto"/>
            <w:vAlign w:val="center"/>
          </w:tcPr>
          <w:p w14:paraId="28495C3E"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Quercetin</w:t>
            </w:r>
          </w:p>
        </w:tc>
        <w:tc>
          <w:tcPr>
            <w:tcW w:w="987" w:type="dxa"/>
            <w:shd w:val="clear" w:color="auto" w:fill="auto"/>
            <w:vAlign w:val="center"/>
          </w:tcPr>
          <w:p w14:paraId="21648A42"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drop grinding</w:t>
            </w:r>
          </w:p>
        </w:tc>
        <w:tc>
          <w:tcPr>
            <w:tcW w:w="862" w:type="dxa"/>
            <w:shd w:val="clear" w:color="auto" w:fill="auto"/>
            <w:vAlign w:val="center"/>
          </w:tcPr>
          <w:p w14:paraId="2918CC00"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1,4 x</w:t>
            </w:r>
          </w:p>
        </w:tc>
        <w:tc>
          <w:tcPr>
            <w:tcW w:w="0" w:type="auto"/>
            <w:shd w:val="clear" w:color="auto" w:fill="auto"/>
            <w:vAlign w:val="center"/>
          </w:tcPr>
          <w:p w14:paraId="3756D8CE"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{"citationItems":[{"id":"ITEM-1","itemData":{"DOI":"10.36341/jops.v4i2.1881","ISSN":"2622-9919","abstract":"Penggunaan klinis piperin masih terbatas karena memiliki kelarutan rendah di dalam air. Kuersetin dikenal sebagai bioenhancer yang dapat meningkatkan bioavailibilitas senyawa lain. Penelitian ini bertujuan untuk meningkatkan kelarutan piperin dengan memodifikasinya menjadi bentuk multikomponen kristal bersama kuersetin. Pembentukan multikomponen kristal piperin-kuersetin dilakukan menggunakan metode solvent drop grinding (SDG). Multikomponen dikarakterisasi dengan Differential Scanning Calorimetry (DSC), Powders X-Ray Diffraction (PXRD) dan spektroskopi FTIR.Evaluasi multikomponen dilakukan dengan uji kelarutan dan hasilnya dianalisis menggunakan KCKT.Termogram DSC menunjukkan tidak adanya puncak endotermik baru yang berbeda nyata dari kedua komponen. Pola difraksi sinar-X multikomponen kristal piperin-kuersetin menunjukkan difraktogram yang serupa dengan komponen penyusun, yang mengindikasikan tidak terbentuknya fase kokristalin. Karakterisasi menggunakan FTIR menunjukkan hampir tidak ada pergeseran puncak serapan gugus fungsi piperin pada multikomponen kristal. Uji kelarutan dilakukan terhadap senyawa tunggal piperin, campuran fisik piperin-kuersetin dan multikomponen piperin-kuersetin (1:1) yang dibuat dengan metode SDG. Campuran fisik dan multikomponen piperin-kuersetin yang dibuat dengan metode SDG meningkatkan kelarutan piperin sebesar 1,475 kali lipat dan 1,389 kali lipat jika dibandingkan dengan piperin murni.","author":[{"dropping-particle":"","family":"Jessica","given":"Adhitya","non-dropping-particle":"","parse-names":false,"suffix":""},{"dropping-particle":"","family":"Naura","given":"Rifka","non-dropping-particle":"","parse-names":false,"suffix":""},{"dropping-particle":"","family":"Hasanah","given":"Uswatul","non-dropping-particle":"","parse-names":false,"suffix":""},{"dropping-particle":"","family":"Zaini","given":"Erizal","non-dropping-particle":"","parse-names":false,"suffix":""},{"dropping-particle":"","family":"Fitriani","given":"Lili","non-dropping-particle":"","parse-names":false,"suffix":""}],"container-title":"JOPS (Journal Of Pharmacy and Science)","id":"ITEM-1","issue":"2","issued":{"date-parts":[["2021"]]},"page":"1-11","title":"Pembentukan Multikomponen Kristal Piperin Dan Kuersetin","type":"article-journal","volume":"4"},"uris":["http://www.mendeley.com/documents/?uuid=a003e1a5-be90-4e85-8def-738cdaa94086"]}],"mendeley":{"formattedCitation":"[18]","plainTextFormattedCitation":"[18]","previouslyFormattedCitation":"[18]"},"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[18]</w:t>
            </w:r>
            <w:r w:rsidRPr="008A2F7F">
              <w:rPr>
                <w:rFonts w:ascii="Tw Cen MT" w:hAnsi="Tw Cen MT"/>
                <w:color w:val="000000"/>
                <w:sz w:val="20"/>
                <w:szCs w:val="20"/>
              </w:rPr>
              <w:fldChar w:fldCharType="end"/>
            </w:r>
            <w:r w:rsidRPr="008A2F7F">
              <w:rPr>
                <w:rFonts w:ascii="Tw Cen MT" w:hAnsi="Tw Cen MT"/>
                <w:color w:val="000000"/>
                <w:sz w:val="20"/>
                <w:szCs w:val="20"/>
              </w:rPr>
              <w:t xml:space="preserve"> </w:t>
            </w:r>
          </w:p>
        </w:tc>
      </w:tr>
      <w:tr w:rsidR="0022440B" w:rsidRPr="008A2F7F" w14:paraId="5A6892CB" w14:textId="77777777" w:rsidTr="008A2F7F">
        <w:trPr>
          <w:trHeight w:val="420"/>
          <w:jc w:val="center"/>
        </w:trPr>
        <w:tc>
          <w:tcPr>
            <w:tcW w:w="997" w:type="dxa"/>
            <w:shd w:val="clear" w:color="auto" w:fill="auto"/>
            <w:vAlign w:val="center"/>
          </w:tcPr>
          <w:p w14:paraId="2F6F0517"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Albendazole</w:t>
            </w:r>
          </w:p>
        </w:tc>
        <w:tc>
          <w:tcPr>
            <w:tcW w:w="0" w:type="auto"/>
            <w:shd w:val="clear" w:color="auto" w:fill="auto"/>
            <w:vAlign w:val="center"/>
          </w:tcPr>
          <w:p w14:paraId="51230A29"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Malic acid</w:t>
            </w:r>
          </w:p>
        </w:tc>
        <w:tc>
          <w:tcPr>
            <w:tcW w:w="987" w:type="dxa"/>
            <w:shd w:val="clear" w:color="auto" w:fill="auto"/>
            <w:vAlign w:val="center"/>
          </w:tcPr>
          <w:p w14:paraId="4849B9AF"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drop grinding</w:t>
            </w:r>
          </w:p>
        </w:tc>
        <w:tc>
          <w:tcPr>
            <w:tcW w:w="862" w:type="dxa"/>
            <w:shd w:val="clear" w:color="auto" w:fill="auto"/>
            <w:vAlign w:val="center"/>
          </w:tcPr>
          <w:p w14:paraId="4F6552E7"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115 x</w:t>
            </w:r>
          </w:p>
        </w:tc>
        <w:tc>
          <w:tcPr>
            <w:tcW w:w="0" w:type="auto"/>
            <w:shd w:val="clear" w:color="auto" w:fill="auto"/>
            <w:vAlign w:val="center"/>
          </w:tcPr>
          <w:p w14:paraId="7D2A4A12"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{"citationItems":[{"id":"ITEM-1","itemData":{"DOI":"10.22487/j24428744.2020.v6.i1.14998","ISSN":"2442-7284","abstract":"An effort to improve the solubility of albendazole (ABZ), an anthelmintic drug has been successfully carried out through the formation of multicomponent crystal with dl-malic acid (MAL). Construction of phase solubility curve of ABZ in MAL solution and crystal morphological observations after recrystallization in the acetone-ethanol (9:1) mixture were performed for initial prediction of multicomponent crystal formation. ABZ-MAL multicomponent crystal was prepared by wet grinding or also known as solvent-drop grinding (SDG) with acetone-ethanol (9:1) mixture as a solvent followed by characterization of the multicomponent crystal formation by powder X-ray diffraction and Fourier transform infrared (FTIR) methods. The solubility of ABZ-MAL multicomponent crystal was tested in water at ambient temperature and in pH 1.2, 4.5 and 6.8 of buffered solutions at 37°C. The phase solubility curve of the ABZ in the MAL solution showed type Bs. The ABZ-MAL mixture has a different crystalline morphology than pure ABZ and MAL after recrystallization in the acetone-ethanol mixture (9:1). The powder X-ray diffraction pattern and the FTIR spectrum of ABZ-MAL from SDG different from intact ABZ and MAL powder X-ray diffraction patterns and these results can indicate the ABZ-MAL multicomponent crystal formation. The ABZ-MAL multicomponent crystal has better solubility than pure ABZ in all media used. These results can be concluded that ABZ-MAL multicomponent crystal can be prepared by solvent-drop grinding method with acetone-ethanol (9:1) mixture as a solvent and can increase the solubility of albendazole.","author":[{"dropping-particle":"","family":"Alatas","given":"Fikri","non-dropping-particle":"","parse-names":false,"suffix":""},{"dropping-particle":"","family":"Abdul Azizsidiq","given":"Fahmi","non-dropping-particle":"","parse-names":false,"suffix":""},{"dropping-particle":"","family":"Hartyana Sutarna","given":"Titta","non-dropping-particle":"","parse-names":false,"suffix":""},{"dropping-particle":"","family":"Ratih","given":"Hestyari","non-dropping-particle":"","parse-names":false,"suffix":""},{"dropping-particle":"","family":"Nurono Soewandhi","given":"Sundani","non-dropping-particle":"","parse-names":false,"suffix":""}],"container-title":"Jurnal Farmasi Galenika (Galenika Journal of Pharmacy) (e-Journal)","id":"ITEM-1","issue":"1","issued":{"date-parts":[["2020"]]},"page":"114-123","title":"Perbaikan Kelarutan Albendazol Melalui Pembentukan Kristal Multikomponen dengan Asam Malat","type":"article-journal","volume":"6"},"uris":["http://www.mendeley.com/documents/?uuid=27f06a4e-c6d9-46f4-b247-0cc3294c5f9d"]}],"mendeley":{"formattedCitation":"[19]","plainTextFormattedCitation":"[19]","previouslyFormattedCitation":"[19]"},"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[19]</w:t>
            </w:r>
            <w:r w:rsidRPr="008A2F7F">
              <w:rPr>
                <w:rFonts w:ascii="Tw Cen MT" w:hAnsi="Tw Cen MT"/>
                <w:color w:val="000000"/>
                <w:sz w:val="20"/>
                <w:szCs w:val="20"/>
              </w:rPr>
              <w:fldChar w:fldCharType="end"/>
            </w:r>
          </w:p>
        </w:tc>
      </w:tr>
      <w:tr w:rsidR="0022440B" w:rsidRPr="008A2F7F" w14:paraId="6FE4ADB0" w14:textId="77777777" w:rsidTr="008A2F7F">
        <w:trPr>
          <w:trHeight w:val="420"/>
          <w:jc w:val="center"/>
        </w:trPr>
        <w:tc>
          <w:tcPr>
            <w:tcW w:w="997" w:type="dxa"/>
            <w:shd w:val="clear" w:color="auto" w:fill="auto"/>
            <w:vAlign w:val="center"/>
          </w:tcPr>
          <w:p w14:paraId="78D45221"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Fenofobric</w:t>
            </w:r>
            <w:proofErr w:type="spellEnd"/>
            <w:r w:rsidRPr="008A2F7F">
              <w:rPr>
                <w:rFonts w:ascii="Tw Cen MT" w:eastAsia="Calibri" w:hAnsi="Tw Cen MT" w:cs="Arial"/>
                <w:sz w:val="20"/>
                <w:szCs w:val="20"/>
                <w:lang w:bidi="bn-IN"/>
              </w:rPr>
              <w:t xml:space="preserve"> acid</w:t>
            </w:r>
          </w:p>
        </w:tc>
        <w:tc>
          <w:tcPr>
            <w:tcW w:w="0" w:type="auto"/>
            <w:shd w:val="clear" w:color="auto" w:fill="auto"/>
            <w:vAlign w:val="center"/>
          </w:tcPr>
          <w:p w14:paraId="045FBAC5"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Saccarine</w:t>
            </w:r>
            <w:proofErr w:type="spellEnd"/>
          </w:p>
        </w:tc>
        <w:tc>
          <w:tcPr>
            <w:tcW w:w="987" w:type="dxa"/>
            <w:shd w:val="clear" w:color="auto" w:fill="auto"/>
            <w:vAlign w:val="center"/>
          </w:tcPr>
          <w:p w14:paraId="678CD7ED"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2144A06D"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1,8 x</w:t>
            </w:r>
          </w:p>
        </w:tc>
        <w:tc>
          <w:tcPr>
            <w:tcW w:w="0" w:type="auto"/>
            <w:shd w:val="clear" w:color="auto" w:fill="auto"/>
            <w:vAlign w:val="center"/>
          </w:tcPr>
          <w:p w14:paraId="60CB3CB4"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{"citationItems":[{"id":"ITEM-1","itemData":{"DOI":"10.2991/ahsr.k.211105.015","abstract":"Fenofibric acid is an active form of fenofibrate which has an antihyperlipidemic effect. Fenofibric acid belongs to BCS class II, which has low solubility and high permeability. The aim of this study was to form multicomponent crystal of fenofibric acid and saccharin that can increase the solubility and dissolution rate, as well as impact on its effectiveness. The ratio of the mixture of fenofibric acid and saccharin was determined using two phase diagram. Characterizations were carried out by Differential Scanning Calorimetry (DSC), X-Ray Diffraction (XRD), Fourier Transform Infrared (FTIR), and the evaluations carried out are solubility, dissolution rate and antihyperlipidemic effectiveness. Based on the two phase diagram a mixture of fenofibric acid and saccharin produce eutectic point at 1:1 mole ratio. Multicomponent crystal showed a decrease in melting point with DSC analysis, no new crystalline phase was formed in X-ray diffraction analysis and did not show any chemical interactions in FTIR analysis. Multicomponent crystal showed an increase in the solubility and dissolution rate. The results of the effectiveness of antihyperlipidemic showed that multicomponent crystal was more effective than fenofibric acid.","author":[{"dropping-particle":"","family":"Umar","given":"Salman","non-dropping-particle":"","parse-names":false,"suffix":""},{"dropping-particle":"","family":"Bandaro","given":"Nedita Putri","non-dropping-particle":"","parse-names":false,"suffix":""},{"dropping-particle":"","family":"Anggraini","given":"Deni","non-dropping-particle":"","parse-names":false,"suffix":""},{"dropping-particle":"","family":"Zaini","given":"Erizal","non-dropping-particle":"","parse-names":false,"suffix":""}],"container-title":"Proceedings of the 2nd International Conference on Contemporary Science and Clinical Pharmacy 2021 (ICCSCP 2021)","id":"ITEM-1","issue":"Iccscp","issued":{"date-parts":[["2022"]]},"page":"104-109","title":"Multicomponent Crystal of Fenofibric Acid- Saccharin: Characterization and Antihyperlipidemic Effectiveness","type":"article-journal","volume":"40"},"uris":["http://www.mendeley.com/documents/?uuid=74bcecd1-98eb-400e-981c-e6aa7f1d85b4"]}],"mendeley":{"formattedCitation":"[20]","plainTextFormattedCitation":"[20]","previouslyFormattedCitation":"[20]"},"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[20]</w:t>
            </w:r>
            <w:r w:rsidRPr="008A2F7F">
              <w:rPr>
                <w:rFonts w:ascii="Tw Cen MT" w:hAnsi="Tw Cen MT"/>
                <w:color w:val="000000"/>
                <w:sz w:val="20"/>
                <w:szCs w:val="20"/>
              </w:rPr>
              <w:fldChar w:fldCharType="end"/>
            </w:r>
          </w:p>
        </w:tc>
      </w:tr>
      <w:tr w:rsidR="0022440B" w:rsidRPr="008A2F7F" w14:paraId="69733A2F" w14:textId="77777777" w:rsidTr="008A2F7F">
        <w:trPr>
          <w:trHeight w:val="420"/>
          <w:jc w:val="center"/>
        </w:trPr>
        <w:tc>
          <w:tcPr>
            <w:tcW w:w="997" w:type="dxa"/>
            <w:shd w:val="clear" w:color="auto" w:fill="auto"/>
            <w:vAlign w:val="center"/>
          </w:tcPr>
          <w:p w14:paraId="32E83326"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Ketoprofen</w:t>
            </w:r>
          </w:p>
        </w:tc>
        <w:tc>
          <w:tcPr>
            <w:tcW w:w="0" w:type="auto"/>
            <w:shd w:val="clear" w:color="auto" w:fill="auto"/>
            <w:vAlign w:val="center"/>
          </w:tcPr>
          <w:p w14:paraId="10FEF62D"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Tromethamine</w:t>
            </w:r>
          </w:p>
        </w:tc>
        <w:tc>
          <w:tcPr>
            <w:tcW w:w="987" w:type="dxa"/>
            <w:shd w:val="clear" w:color="auto" w:fill="auto"/>
            <w:vAlign w:val="center"/>
          </w:tcPr>
          <w:p w14:paraId="2036C6C2"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7073D2F8"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2,95 x</w:t>
            </w:r>
          </w:p>
        </w:tc>
        <w:tc>
          <w:tcPr>
            <w:tcW w:w="0" w:type="auto"/>
            <w:shd w:val="clear" w:color="auto" w:fill="auto"/>
            <w:vAlign w:val="center"/>
          </w:tcPr>
          <w:p w14:paraId="267173C6"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{"citationItems":[{"id":"ITEM-1","itemData":{"DOI":"10.3390/cryst12020275","ISSN":"20734352","abstract":"This study aims to improve the dissolution rate of ketoprofen by preparing multicomponent crystals with tromethamine. The multicomponent crystals (equimolar ratio) of ketoprofen and tromethamine were prepared by the solvent co-evaporation method. The solid-state properties of the resulting powder were characterized by powder X-ray diffraction, DSC thermal analysis, FT–IR spectroscopy, solubility, and in vitro dissolution rate. The crystal structure of the multicomponent crystal was determined by single-crystal X-ray diffraction analysis. The results showed that the powder X-ray diffraction pattern of the ketoprofen–tromethamine binary system was different from that of the starting materials. This difference indicates the formation of a new crystalline phase between ketoprofen and tromethamine (equimolar ratio). The DSC thermogram of the ketoprofen–tromethamine binary system exhibited a single and sharp endothermic peak at 128.67 °C, attributed to the melting point of a multicomponent crystal of ketoprofen–tromethamine. A single-crystal X-ray analysis revealed that ketoprofen–tromethamine formed a layered structure, salt-type multicomponent crystal. The solubility and dissolution rate of the multicomponent crystal were notably enhanced compared to the intact ketoprofen. The ketoprofen–tromethamine binary system forms salt-type multicomponent crystals, which can significantly increase the solubility and dissolution rate.","author":[{"dropping-particle":"","family":"Fitriani","given":"Lili","non-dropping-particle":"","parse-names":false,"suffix":""},{"dropping-particle":"","family":"Firdaus","given":"Wahyu Alfath","non-dropping-particle":"","parse-names":false,"suffix":""},{"dropping-particle":"","family":"Sidadang","given":"Wahyu","non-dropping-particle":"","parse-names":false,"suffix":""},{"dropping-particle":"","family":"Rosaini","given":"Henni","non-dropping-particle":"","parse-names":false,"suffix":""},{"dropping-particle":"","family":"Putra","given":"Okky Dwichandra","non-dropping-particle":"","parse-names":false,"suffix":""},{"dropping-particle":"","family":"Oyama","given":"Hironaga","non-dropping-particle":"","parse-names":false,"suffix":""},{"dropping-particle":"","family":"Uekusa","given":"Hidehiro","non-dropping-particle":"","parse-names":false,"suffix":""},{"dropping-particle":"","family":"Zaini","given":"Erizal","non-dropping-particle":"","parse-names":false,"suffix":""}],"container-title":"Crystals","id":"ITEM-1","issue":"2","issued":{"date-parts":[["2022"]]},"title":"Improved Solubility and Dissolution Rate of Ketoprofen by the Formation of Multicomponent Crystals with Tromethamine","type":"article-journal","volume":"12"},"uris":["http://www.mendeley.com/documents/?uuid=242b586a-9762-46e7-bdd8-19aac9feed35"]}],"mendeley":{"formattedCitation":"[21]","plainTextFormattedCitation":"[21]","previouslyFormattedCitation":"[21]"},"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[21]</w:t>
            </w:r>
            <w:r w:rsidRPr="008A2F7F">
              <w:rPr>
                <w:rFonts w:ascii="Tw Cen MT" w:hAnsi="Tw Cen MT"/>
                <w:color w:val="000000"/>
                <w:sz w:val="20"/>
                <w:szCs w:val="20"/>
              </w:rPr>
              <w:fldChar w:fldCharType="end"/>
            </w:r>
          </w:p>
        </w:tc>
      </w:tr>
      <w:tr w:rsidR="0022440B" w:rsidRPr="008A2F7F" w14:paraId="48B4712E" w14:textId="77777777" w:rsidTr="008A2F7F">
        <w:trPr>
          <w:trHeight w:val="420"/>
          <w:jc w:val="center"/>
        </w:trPr>
        <w:tc>
          <w:tcPr>
            <w:tcW w:w="997" w:type="dxa"/>
            <w:shd w:val="clear" w:color="auto" w:fill="auto"/>
            <w:vAlign w:val="center"/>
          </w:tcPr>
          <w:p w14:paraId="048C1351"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Piperine</w:t>
            </w:r>
            <w:proofErr w:type="spellEnd"/>
          </w:p>
        </w:tc>
        <w:tc>
          <w:tcPr>
            <w:tcW w:w="0" w:type="auto"/>
            <w:shd w:val="clear" w:color="auto" w:fill="auto"/>
            <w:vAlign w:val="center"/>
          </w:tcPr>
          <w:p w14:paraId="0CCDAFAB"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Succinic acid</w:t>
            </w:r>
          </w:p>
        </w:tc>
        <w:tc>
          <w:tcPr>
            <w:tcW w:w="987" w:type="dxa"/>
            <w:shd w:val="clear" w:color="auto" w:fill="auto"/>
            <w:vAlign w:val="center"/>
          </w:tcPr>
          <w:p w14:paraId="49D8F129"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22A89B05"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3,9 x</w:t>
            </w:r>
          </w:p>
        </w:tc>
        <w:tc>
          <w:tcPr>
            <w:tcW w:w="0" w:type="auto"/>
            <w:shd w:val="clear" w:color="auto" w:fill="auto"/>
            <w:vAlign w:val="center"/>
          </w:tcPr>
          <w:p w14:paraId="394FE296"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{"citationItems":[{"id":"ITEM-1","itemData":{"DOI":"10.3390/scipharm88020021","ISSN":"22180532","abstract":"The objectives of this study were to prepare and characterize a novel piperine–succinic acid multicomponent crystal phase and to evaluate the improvement in the solubility and dissolution rate of piperine when prepared in the multicomponent crystal formation. The solid-state characterization of the novel multicomponent crystal was performed by powder X-ray diffraction (XRD), differential scanning calorimetry (DSC), and Fourier transform-infrared (FT-IR) spectroscopy. Solubility and dissolution rate profiles were evaluated in distilled water. The physical stability was evaluated under high relative humidity (75% and 100% RH). The determination of the single crystal X-ray diffraction structure revealed that this novel multicomponent crystal was a cocrystalline phase of piperine–succinic acid (2:1 molar ratio). The differential scanning calorimetry thermogram of the cocrystal showed a single and sharp endothermic peak at 110.49</w:instrText>
            </w:r>
            <w:r w:rsidRPr="008A2F7F">
              <w:rPr>
                <w:rFonts w:ascii="Arial" w:hAnsi="Arial" w:cs="Arial"/>
                <w:color w:val="000000"/>
                <w:sz w:val="20"/>
                <w:szCs w:val="20"/>
              </w:rPr>
              <w:instrText>◦</w:instrText>
            </w:r>
            <w:r w:rsidRPr="008A2F7F">
              <w:rPr>
                <w:rFonts w:ascii="Tw Cen MT" w:hAnsi="Tw Cen MT"/>
                <w:color w:val="000000"/>
                <w:sz w:val="20"/>
                <w:szCs w:val="20"/>
              </w:rPr>
              <w:instrText xml:space="preserve"> C. The cocrystal resulted in greater solubility and a faster dissolution rate of piperine than intact piperine. This improvement was a result of the formation of a channel structure in the cocrystal. In addition, the cocrystal was stable under a humid condition.","author":[{"dropping-particle":"","family":"Zaini","given":"Erizal","non-dropping-particle":"","parse-names":false,"suffix":""},{"dropping-particle":"","family":"Afriyani","given":"","non-dropping-particle":"","parse-names":false,"suffix":""},{"dropping-particle":"","family":"Fitriani","given":"Lili","non-dropping-particle":"","parse-names":false,"suffix":""},{"dropping-particle":"","family":"Ismed","given":"Friardi","non-dropping-particle":"","parse-names":false,"suffix":""},{"dropping-particle":"","family":"Horikawa","given":"Ayano","non-dropping-particle":"","parse-names":false,"suffix":""},{"dropping-particle":"","family":"Uekusa","given":"Hidehiro","non-dropping-particle":"","parse-names":false,"suffix":""}],"container-title":"Scientia Pharmaceutica","id":"ITEM-1","issue":"2","issued":{"date-parts":[["2020"]]},"title":"Improved solubility and dissolution rates in novel multicomponent crystals of piperine with succinic acid","type":"article-journal","volume":"88"},"uris":["http://www.mendeley.com/documents/?uuid=2d7a76ee-15c0-4ff4-97b7-ef5016b29888"]}],"mendeley":{"formattedCitation":"[14]","plainTextFormattedCitation":"[14]","previouslyFormattedCitation":"[14]"},"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[14]</w:t>
            </w:r>
            <w:r w:rsidRPr="008A2F7F">
              <w:rPr>
                <w:rFonts w:ascii="Tw Cen MT" w:hAnsi="Tw Cen MT"/>
                <w:color w:val="000000"/>
                <w:sz w:val="20"/>
                <w:szCs w:val="20"/>
              </w:rPr>
              <w:fldChar w:fldCharType="end"/>
            </w:r>
          </w:p>
        </w:tc>
      </w:tr>
      <w:tr w:rsidR="0022440B" w:rsidRPr="008A2F7F" w14:paraId="0EE1385A" w14:textId="77777777" w:rsidTr="008A2F7F">
        <w:trPr>
          <w:trHeight w:val="420"/>
          <w:jc w:val="center"/>
        </w:trPr>
        <w:tc>
          <w:tcPr>
            <w:tcW w:w="997" w:type="dxa"/>
            <w:shd w:val="clear" w:color="auto" w:fill="auto"/>
            <w:vAlign w:val="center"/>
          </w:tcPr>
          <w:p w14:paraId="4D66BFA3"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Trimethoprim</w:t>
            </w:r>
          </w:p>
        </w:tc>
        <w:tc>
          <w:tcPr>
            <w:tcW w:w="0" w:type="auto"/>
            <w:shd w:val="clear" w:color="auto" w:fill="auto"/>
            <w:vAlign w:val="center"/>
          </w:tcPr>
          <w:p w14:paraId="79D2A674"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Malic acid</w:t>
            </w:r>
          </w:p>
        </w:tc>
        <w:tc>
          <w:tcPr>
            <w:tcW w:w="987" w:type="dxa"/>
            <w:shd w:val="clear" w:color="auto" w:fill="auto"/>
            <w:vAlign w:val="center"/>
          </w:tcPr>
          <w:p w14:paraId="2148B2F8"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7D068D43"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2,5 x</w:t>
            </w:r>
          </w:p>
        </w:tc>
        <w:tc>
          <w:tcPr>
            <w:tcW w:w="0" w:type="auto"/>
            <w:shd w:val="clear" w:color="auto" w:fill="auto"/>
            <w:vAlign w:val="center"/>
          </w:tcPr>
          <w:p w14:paraId="7F6633E1"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{"citationItems":[{"id":"ITEM-1","itemData":{"DOI":"10.46542/pe.2021.212.296304","ISSN":"14772701","abstract":"Aim: To improve the solubility and antibacterial activity of trimethoprim (TMP) by preparing its multicomponent crystals with malic acid (MA). Methods: Multicomponent crystals of TMP-MA were prepared by solvent co-evaporation. The solid-state properties were characterised by powder X-ray diffraction (PXRD), differential thermal analysis (DTA), Fourier transform infrared (FT-IR) spectroscopy, and scanning electron microscopy (SEM) analyses. The solubility was investigated in an aqueous medium, while the antibacterial activity against Escherichia coli was investigated using the agar disk diffusion method. Results: The PXRD pattern of the TMP-MA binary system differed from the starting materials, supporting the formation of a new crystalline phase (equimolar ratio). The DTA thermogram showed a single, sharp, endothermic peak at 212.5 °C attributable to the TMP-MA multicomponent crystal's melting point. FT-IR spectroscopy showed a solid-state interaction involving proton transfer between TMP and MA. The multicomponent crystal displayed a 2.5-fold higher solubility and had increased antibacterial activity compared to TMP alone. Conclusions: The TMP-MA binary system forms salt-type multicomponent crystals that significantly increase solubility and antibacterial activity. Multicomponent crystal formation is a viable technique for modifying the physicochemical properties of active pharmaceutical ingredients.","author":[{"dropping-particle":"","family":"Yuliandra","given":"Yori","non-dropping-particle":"","parse-names":false,"suffix":""},{"dropping-particle":"","family":"Hutabarat","given":"Limson Jaya","non-dropping-particle":"","parse-names":false,"suffix":""},{"dropping-particle":"","family":"Ardila","given":"Resty","non-dropping-particle":"","parse-names":false,"suffix":""},{"dropping-particle":"","family":"Octavia","given":"Maria Dona","non-dropping-particle":"","parse-names":false,"suffix":""},{"dropping-particle":"","family":"Zaini","given":"Erizal","non-dropping-particle":"","parse-names":false,"suffix":""}],"container-title":"Pharmacy Education","id":"ITEM-1","issue":"2","issued":{"date-parts":[["2021"]]},"page":"296-304","title":"Enhancing solubility and antibacterial activity usingmulti-component crystals of trimethoprim and malic acid","type":"article-journal","volume":"21"},"uris":["http://www.mendeley.com/documents/?uuid=f3a309a0-9823-4645-884b-128433103a73"]}],"mendeley":{"formattedCitation":"[22]","plainTextFormattedCitation":"[22]","previouslyFormattedCitation":"[22]"},"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[22]</w:t>
            </w:r>
            <w:r w:rsidRPr="008A2F7F">
              <w:rPr>
                <w:rFonts w:ascii="Tw Cen MT" w:hAnsi="Tw Cen MT"/>
                <w:color w:val="000000"/>
                <w:sz w:val="20"/>
                <w:szCs w:val="20"/>
              </w:rPr>
              <w:fldChar w:fldCharType="end"/>
            </w:r>
          </w:p>
        </w:tc>
      </w:tr>
      <w:tr w:rsidR="0022440B" w:rsidRPr="008A2F7F" w14:paraId="6207D380" w14:textId="77777777" w:rsidTr="008A2F7F">
        <w:trPr>
          <w:trHeight w:val="420"/>
          <w:jc w:val="center"/>
        </w:trPr>
        <w:tc>
          <w:tcPr>
            <w:tcW w:w="997" w:type="dxa"/>
            <w:shd w:val="clear" w:color="auto" w:fill="auto"/>
            <w:vAlign w:val="center"/>
          </w:tcPr>
          <w:p w14:paraId="713B80AD"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Ticagrelor</w:t>
            </w:r>
          </w:p>
        </w:tc>
        <w:tc>
          <w:tcPr>
            <w:tcW w:w="0" w:type="auto"/>
            <w:shd w:val="clear" w:color="auto" w:fill="auto"/>
            <w:vAlign w:val="center"/>
          </w:tcPr>
          <w:p w14:paraId="12C45E98"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proofErr w:type="spellStart"/>
            <w:r w:rsidRPr="008A2F7F">
              <w:rPr>
                <w:rFonts w:ascii="Tw Cen MT" w:eastAsia="Calibri" w:hAnsi="Tw Cen MT" w:cs="Arial"/>
                <w:sz w:val="20"/>
                <w:szCs w:val="20"/>
                <w:lang w:bidi="bn-IN"/>
              </w:rPr>
              <w:t>Quercetine</w:t>
            </w:r>
            <w:proofErr w:type="spellEnd"/>
          </w:p>
        </w:tc>
        <w:tc>
          <w:tcPr>
            <w:tcW w:w="987" w:type="dxa"/>
            <w:shd w:val="clear" w:color="auto" w:fill="auto"/>
            <w:vAlign w:val="center"/>
          </w:tcPr>
          <w:p w14:paraId="126D9682"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1133AFED"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1,6 x</w:t>
            </w:r>
          </w:p>
        </w:tc>
        <w:tc>
          <w:tcPr>
            <w:tcW w:w="0" w:type="auto"/>
            <w:shd w:val="clear" w:color="auto" w:fill="auto"/>
            <w:vAlign w:val="center"/>
          </w:tcPr>
          <w:p w14:paraId="06F0E181"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{"citationItems":[{"id":"ITEM-1","itemData":{"ISSN":"03262383","abstract":"In this study a new co-crystal of ticagrelor with quercetin has been fabricated with improved solubility. Ticagrelor is a class VI drug with poor solubility and permeability; hence an attempt has been made to improve its solubility by co-crystallization technology. A co-crystal is a structurally homogeneous crystalline material containing an active pharmaceutical ingredient and the co-former in definite stoichiometric amounts. In this study the conformer selected was quercetin based on ease of hydrogen bond formation and also as quercetin will provide a synergistic effect with ticagrelor. The co-crystal of ticagrelor with quercetin was prepared in two ratios (1:1, 2:1). Ticagrelor formed stable co-crystals in the ratios 1:1 and 2:1. The formation of co-crystal was confirmed by PXRD, DSC, and FTIR. The dynamic solubility of co-crystals in the ratios 1:1 and 2:1 increased by approximately 1.6 fold as compared to pure drug.","author":[{"dropping-particle":"","family":"Shane","given":"Nazare L.J.","non-dropping-particle":"","parse-names":false,"suffix":""},{"dropping-particle":"","family":"Pai","given":"Aravind","non-dropping-particle":"","parse-names":false,"suffix":""},{"dropping-particle":"","family":"Pai","given":"Girish","non-dropping-particle":"","parse-names":false,"suffix":""},{"dropping-particle":"","family":"Pai","given":"Vasudev","non-dropping-particle":"","parse-names":false,"suffix":""},{"dropping-particle":"","family":"Sg","given":"Vasanthraju","non-dropping-particle":"","parse-names":false,"suffix":""},{"dropping-particle":"","family":"Sathyanarayana","given":"Muddukrishna B.","non-dropping-particle":"","parse-names":false,"suffix":""}],"container-title":"Latin American Journal of Pharmacy","id":"ITEM-1","issue":"10","issued":{"date-parts":[["2019"]]},"page":"2051-2056","title":"Solubility enhancement of ticagrelor by co-crystal technology: Preparation, solid state characterization and solubility studies","type":"article-journal","volume":"38"},"uris":["http://www.mendeley.com/documents/?uuid=d4db43db-5688-4993-b9e5-0fc2fda3ad9f"]}],"mendeley":{"formattedCitation":"[23]","plainTextFormattedCitation":"[23]","previouslyFormattedCitation":"[23]"},"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[23]</w:t>
            </w:r>
            <w:r w:rsidRPr="008A2F7F">
              <w:rPr>
                <w:rFonts w:ascii="Tw Cen MT" w:hAnsi="Tw Cen MT"/>
                <w:color w:val="000000"/>
                <w:sz w:val="20"/>
                <w:szCs w:val="20"/>
              </w:rPr>
              <w:fldChar w:fldCharType="end"/>
            </w:r>
          </w:p>
        </w:tc>
      </w:tr>
      <w:tr w:rsidR="0022440B" w:rsidRPr="008A2F7F" w14:paraId="4770DAEF" w14:textId="77777777" w:rsidTr="008A2F7F">
        <w:trPr>
          <w:trHeight w:val="420"/>
          <w:jc w:val="center"/>
        </w:trPr>
        <w:tc>
          <w:tcPr>
            <w:tcW w:w="997" w:type="dxa"/>
            <w:shd w:val="clear" w:color="auto" w:fill="auto"/>
            <w:vAlign w:val="center"/>
          </w:tcPr>
          <w:p w14:paraId="6149B3D5"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Ketoprofen</w:t>
            </w:r>
          </w:p>
        </w:tc>
        <w:tc>
          <w:tcPr>
            <w:tcW w:w="0" w:type="auto"/>
            <w:shd w:val="clear" w:color="auto" w:fill="auto"/>
            <w:vAlign w:val="center"/>
          </w:tcPr>
          <w:p w14:paraId="6384E684"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Nicotinamide</w:t>
            </w:r>
          </w:p>
        </w:tc>
        <w:tc>
          <w:tcPr>
            <w:tcW w:w="987" w:type="dxa"/>
            <w:shd w:val="clear" w:color="auto" w:fill="auto"/>
            <w:vAlign w:val="center"/>
          </w:tcPr>
          <w:p w14:paraId="7C8C449E"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2C316C78"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1,3 x</w:t>
            </w:r>
          </w:p>
        </w:tc>
        <w:tc>
          <w:tcPr>
            <w:tcW w:w="0" w:type="auto"/>
            <w:shd w:val="clear" w:color="auto" w:fill="auto"/>
            <w:vAlign w:val="center"/>
          </w:tcPr>
          <w:p w14:paraId="7F1AEFDD"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{"citationItems":[{"id":"ITEM-1","itemData":{"DOI":"10.19261/cjm.2018.493","ISSN":"23451688","abstract":"The purpose of this research was to improve the solubility and dissolution rate of ketoprofen by using the multicomponent crystallization approach with nicotinamide as coformer. Multicomponent crystallization of ketoprofen-nicotinamide with a 2:1 molar ratio was performed by solvent evaporation technique using 2-propanol as solvent. The characterization of the multicomponent crystal was performed using powder X-ray diffraction (PXRD), differential scanning calorimetry (DSC), Fourier transform infrared spectroscopy (FTIR) and scanning electron microscopy (SEM). The solubility and dissolution behaviour of the multicomponent crystal in distilled water were determined by the shake-flask and standard paddle method, respectively. The results of characterization by PXRD, DSC, FTIR and SEM have confirmed the formation of a new crystalline phase of ketoprofen-nicotinamide as the multicomponent crystal. The solubility of ketoprofen-nicotinamide multicomponent crystal was registered 1.3 times higher compared to pure ketoprofen. The multicomponent crystal dissolved about 64% within 60 minutes in comparison to the pure ketoprofen that showed a dissolution of only about 56% during the same period. The results of solubility and dissolution tests showed that the ketoprofen-nicotinamide multicomponent crystal is characterized by a solubility and dissolution rate significantly higher than those for the pure ketoprofen.","author":[{"dropping-particle":"","family":"Wicaksono","given":"Yudi","non-dropping-particle":"","parse-names":false,"suffix":""},{"dropping-particle":"","family":"Setyawan","given":"Dwi","non-dropping-particle":"","parse-names":false,"suffix":""},{"dropping-particle":"","family":"Siswandono","given":"Siswandono","non-dropping-particle":"","parse-names":false,"suffix":""}],"container-title":"Chemistry Journal of Moldova","id":"ITEM-1","issue":"2","issued":{"date-parts":[["2018"]]},"page":"74-81","title":"Multicomponent crystallization of ketoprofen-nicotinamide for improving the solubility and dissolution rate","type":"article-journal","volume":"13"},"uris":["http://www.mendeley.com/documents/?uuid=b735b5b8-cde2-4ce0-bd3d-77e1f5475ee4"]}],"mendeley":{"formattedCitation":"[24]","plainTextFormattedCitation":"[24]","previouslyFormattedCitation":"[24]"},"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[24]</w:t>
            </w:r>
            <w:r w:rsidRPr="008A2F7F">
              <w:rPr>
                <w:rFonts w:ascii="Tw Cen MT" w:hAnsi="Tw Cen MT"/>
                <w:color w:val="000000"/>
                <w:sz w:val="20"/>
                <w:szCs w:val="20"/>
              </w:rPr>
              <w:fldChar w:fldCharType="end"/>
            </w:r>
          </w:p>
        </w:tc>
      </w:tr>
      <w:tr w:rsidR="0022440B" w:rsidRPr="008A2F7F" w14:paraId="5567C4C6" w14:textId="77777777" w:rsidTr="008A2F7F">
        <w:trPr>
          <w:trHeight w:val="420"/>
          <w:jc w:val="center"/>
        </w:trPr>
        <w:tc>
          <w:tcPr>
            <w:tcW w:w="997" w:type="dxa"/>
            <w:shd w:val="clear" w:color="auto" w:fill="auto"/>
            <w:vAlign w:val="center"/>
          </w:tcPr>
          <w:p w14:paraId="4F8BE129"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Desloratadine</w:t>
            </w:r>
          </w:p>
        </w:tc>
        <w:tc>
          <w:tcPr>
            <w:tcW w:w="0" w:type="auto"/>
            <w:shd w:val="clear" w:color="auto" w:fill="auto"/>
            <w:vAlign w:val="center"/>
          </w:tcPr>
          <w:p w14:paraId="4449AFAC"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Benzoic acid</w:t>
            </w:r>
          </w:p>
        </w:tc>
        <w:tc>
          <w:tcPr>
            <w:tcW w:w="987" w:type="dxa"/>
            <w:shd w:val="clear" w:color="auto" w:fill="auto"/>
            <w:vAlign w:val="center"/>
          </w:tcPr>
          <w:p w14:paraId="59E521CA"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shd w:val="clear" w:color="auto" w:fill="auto"/>
            <w:vAlign w:val="center"/>
          </w:tcPr>
          <w:p w14:paraId="464E2716"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27 x</w:t>
            </w:r>
          </w:p>
        </w:tc>
        <w:tc>
          <w:tcPr>
            <w:tcW w:w="0" w:type="auto"/>
            <w:shd w:val="clear" w:color="auto" w:fill="auto"/>
            <w:vAlign w:val="center"/>
          </w:tcPr>
          <w:p w14:paraId="3F3E55A1"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{"citationItems":[{"id":"ITEM-1","itemData":{"DOI":"10.1016/j.ejps.2017.09.035","ISSN":"18790720","PMID":"28958892","abstract":"We report the first multicomponent crystal of desloratadine, an important anti-histamine drug, with a pharmaceutically acceptable coformer of benzoic acid. The single crystal structure analysis revealed that this novel multicomponent crystal is categorized as salt due to the proton transfer from benzoic acid to the desloratadine molecule. By forming the salt multicomponent crystal, we demonstrated that the tabletability and plasticity of the multicomponent crystal was improved from the parent drug. In addition, neither capping nor lamination tendency was observed in the desloratadine-benzoic acid multicomponent crystal. The existence of a layered structure and slip planes are proposed to be associated with this improvement. The desloratadine-benzoate in this case shows an improved solubility in water and HCl 0.1N media and a better dissolution profile in water. However, the dissolution rate in HCl 0.1N media was found to be essentially indifference.","author":[{"dropping-particle":"","family":"Ainurofiq","given":"Ahmad","non-dropping-particle":"","parse-names":false,"suffix":""},{"dropping-particle":"","family":"Mauludin","given":"Rachmat","non-dropping-particle":"","parse-names":false,"suffix":""},{"dropping-particle":"","family":"Mudhakir","given":"Diky","non-dropping-particle":"","parse-names":false,"suffix":""},{"dropping-particle":"","family":"Umeda","given":"Daiki","non-dropping-particle":"","parse-names":false,"suffix":""},{"dropping-particle":"","family":"Soewandhi","given":"Sundani Nurono","non-dropping-particle":"","parse-names":false,"suffix":""},{"dropping-particle":"","family":"Putra","given":"Okky Dwichandra","non-dropping-particle":"","parse-names":false,"suffix":""},{"dropping-particle":"","family":"Yonemochi","given":"Etsuo","non-dropping-particle":"","parse-names":false,"suffix":""}],"container-title":"European Journal of Pharmaceutical Sciences","id":"ITEM-1","issue":"August 2017","issued":{"date-parts":[["2018"]]},"page":"65-72","title":"Improving mechanical properties of desloratadine via multicomponent crystal formation","type":"article-journal","volume":"111"},"uris":["http://www.mendeley.com/documents/?uuid=98df52c3-e282-44d2-906f-217ce245d495"]}],"mendeley":{"formattedCitation":"[25]","plainTextFormattedCitation":"[25]","previouslyFormattedCitation":"[25]"},"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[25]</w:t>
            </w:r>
            <w:r w:rsidRPr="008A2F7F">
              <w:rPr>
                <w:rFonts w:ascii="Tw Cen MT" w:hAnsi="Tw Cen MT"/>
                <w:color w:val="000000"/>
                <w:sz w:val="20"/>
                <w:szCs w:val="20"/>
              </w:rPr>
              <w:fldChar w:fldCharType="end"/>
            </w:r>
          </w:p>
        </w:tc>
      </w:tr>
      <w:tr w:rsidR="0022440B" w:rsidRPr="008A2F7F" w14:paraId="106F84B4" w14:textId="77777777" w:rsidTr="008A2F7F">
        <w:trPr>
          <w:trHeight w:val="420"/>
          <w:jc w:val="center"/>
        </w:trPr>
        <w:tc>
          <w:tcPr>
            <w:tcW w:w="997" w:type="dxa"/>
            <w:tcBorders>
              <w:bottom w:val="single" w:sz="4" w:space="0" w:color="auto"/>
            </w:tcBorders>
            <w:shd w:val="clear" w:color="auto" w:fill="auto"/>
            <w:vAlign w:val="center"/>
          </w:tcPr>
          <w:p w14:paraId="08F4BE1E"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Bromhexine &amp; bromhexine fumarate</w:t>
            </w:r>
          </w:p>
        </w:tc>
        <w:tc>
          <w:tcPr>
            <w:tcW w:w="0" w:type="auto"/>
            <w:tcBorders>
              <w:bottom w:val="single" w:sz="4" w:space="0" w:color="auto"/>
            </w:tcBorders>
            <w:shd w:val="clear" w:color="auto" w:fill="auto"/>
            <w:vAlign w:val="center"/>
          </w:tcPr>
          <w:p w14:paraId="302E44BD"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Fumaric acid</w:t>
            </w:r>
          </w:p>
        </w:tc>
        <w:tc>
          <w:tcPr>
            <w:tcW w:w="987" w:type="dxa"/>
            <w:tcBorders>
              <w:bottom w:val="single" w:sz="4" w:space="0" w:color="auto"/>
            </w:tcBorders>
            <w:shd w:val="clear" w:color="auto" w:fill="auto"/>
            <w:vAlign w:val="center"/>
          </w:tcPr>
          <w:p w14:paraId="7A0FD734" w14:textId="77777777" w:rsidR="0022440B" w:rsidRPr="008A2F7F" w:rsidRDefault="0022440B" w:rsidP="00BB5C4A">
            <w:pPr>
              <w:spacing w:before="120" w:after="0" w:line="240" w:lineRule="auto"/>
              <w:jc w:val="center"/>
              <w:rPr>
                <w:rFonts w:ascii="Tw Cen MT" w:eastAsia="Calibri" w:hAnsi="Tw Cen MT" w:cs="Arial"/>
                <w:sz w:val="20"/>
                <w:szCs w:val="20"/>
                <w:lang w:bidi="bn-IN"/>
              </w:rPr>
            </w:pPr>
            <w:r w:rsidRPr="008A2F7F">
              <w:rPr>
                <w:rFonts w:ascii="Tw Cen MT" w:eastAsia="Calibri" w:hAnsi="Tw Cen MT" w:cs="Arial"/>
                <w:sz w:val="20"/>
                <w:szCs w:val="20"/>
                <w:lang w:bidi="bn-IN"/>
              </w:rPr>
              <w:t>Solvent evaporation</w:t>
            </w:r>
          </w:p>
        </w:tc>
        <w:tc>
          <w:tcPr>
            <w:tcW w:w="862" w:type="dxa"/>
            <w:tcBorders>
              <w:bottom w:val="single" w:sz="4" w:space="0" w:color="auto"/>
            </w:tcBorders>
            <w:shd w:val="clear" w:color="auto" w:fill="auto"/>
            <w:vAlign w:val="center"/>
          </w:tcPr>
          <w:p w14:paraId="4CBFF035"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t>5 - 10x</w:t>
            </w:r>
          </w:p>
        </w:tc>
        <w:tc>
          <w:tcPr>
            <w:tcW w:w="0" w:type="auto"/>
            <w:tcBorders>
              <w:bottom w:val="single" w:sz="4" w:space="0" w:color="auto"/>
            </w:tcBorders>
            <w:shd w:val="clear" w:color="auto" w:fill="auto"/>
            <w:vAlign w:val="center"/>
          </w:tcPr>
          <w:p w14:paraId="7A6F0714" w14:textId="77777777" w:rsidR="0022440B" w:rsidRPr="008A2F7F" w:rsidRDefault="0022440B" w:rsidP="00BB5C4A">
            <w:pPr>
              <w:jc w:val="center"/>
              <w:rPr>
                <w:rFonts w:ascii="Tw Cen MT" w:hAnsi="Tw Cen MT"/>
                <w:color w:val="000000"/>
                <w:sz w:val="20"/>
                <w:szCs w:val="20"/>
              </w:rPr>
            </w:pPr>
            <w:r w:rsidRPr="008A2F7F">
              <w:rPr>
                <w:rFonts w:ascii="Tw Cen MT" w:hAnsi="Tw Cen MT"/>
                <w:color w:val="000000"/>
                <w:sz w:val="20"/>
                <w:szCs w:val="20"/>
              </w:rPr>
              <w:fldChar w:fldCharType="begin" w:fldLock="1"/>
            </w:r>
            <w:r w:rsidRPr="008A2F7F">
              <w:rPr>
                <w:rFonts w:ascii="Tw Cen MT" w:hAnsi="Tw Cen MT"/>
                <w:color w:val="000000"/>
                <w:sz w:val="20"/>
                <w:szCs w:val="20"/>
              </w:rPr>
              <w:instrText>ADDIN CSL_CITATION {"citationItems":[{"id":"ITEM-1","itemData":{"DOI":"10.1016/j.molstruc.2021.130154","ISSN":"00222860","abstract":"Bromhexine is an expectorant drug repurposing as a TMPRSS2 inhibitor, which has also been proposed for potential treatment in COVID-19 infection. Multicomponent crystal strategy has been applied in bromhexine to improve its poor solubility, which limits its bioavailability and efficacy. A new bromhexine crystal and its fumarate salt crystal have been successfully obtained by slow evaporation technique. Both compounds have been characterized by X-ray single-crystal diffraction, TGA and FT-IR spectroscopy. Hirshfeld surface analysis has been carried out to further quantify the patterns of intermolecular interactions. Compared with bromhexine, the multicomponent crystal with pharmaceutically acceptable conformer of fumaric acid shows improved thermal stability and solubility in water.","author":[{"dropping-particle":"","family":"Zhang","given":"Ya an","non-dropping-particle":"","parse-names":false,"suffix":""},{"dropping-particle":"","family":"Yan","given":"Cui Min","non-dropping-particle":"","parse-names":false,"suffix":""},{"dropping-particle":"","family":"Sun","given":"Bai Wang","non-dropping-particle":"","parse-names":false,"suffix":""},{"dropping-particle":"","family":"Wang","given":"Lin Xuan","non-dropping-particle":"","parse-names":false,"suffix":""}],"container-title":"Journal of Molecular Structure","id":"ITEM-1","issued":{"date-parts":[["2021"]]},"publisher":"Elsevier B.V.","title":"Bromhexine and its fumarate salt: Crystal structures, Hirshfeld surfaces and dissolution study","type":"article-journal","volume":"1233"},"uris":["http://www.mendeley.com/documents/?uuid=d3d30cb8-c694-4eb5-a272-8bc783a194de"]},{"id":"ITEM-2","itemData":{"DOI":"10.3109/03639045.2011.650644","ISSN":"03639045","PMID":"22283553","abstract":"Objective: The aim of the present study was to prepare the amino acid prodrugs of bromhexine hydrochloride to improve its solubility. Methods: All the prodrugs were synthesized by first reacting bromhexine with tert-butoxycarbonyl (Boc) protected amino acid and then deprotection was carried out by using trifluoroacetic acid. These prodrugs were characterized by their melting points, NMR, mass and FTIR spectroscopy. Solubility and partition coefficient of bromhexine and various prodrugs were determined. The solution stability of various prodrugs was also determined in various buffers of pH ranging from 2 to 10. Degradation rate constants and half-life were also determined at various pH. Results and discussion: The structures of all the synthesized prodrugs were confirmed by NMR, mass and FTIR spectra. The prodrug 2-N-l-alanyl-bromhexine hydrochloride showed maximum solubility and minimum partition coefficient value. These prodrugs may hydrolyze by one or more mechanisms. The order of decreasing rates of hydrolysis was 2-N-l-prolyl-bromhexine hydrochloride &gt; 2-N-glycyl-bromhexine hydrochloride &gt; 2-N-l-alanyl-bromhexine hydrochloride. All the prodrugs exhibited maximum stability in the acidic pH range and undergo base catalyzed hydrolysis. Conclusion: Solubility studies and partition coefficient values indicated that the synthesized prodrug, 2-N-l-alanyl- bromhexine hydrochloride, was least lipophilic as compared to other synthesized prodrugs. Solution stability studies showed that this prodrug undergo minimum hydrolysis at 37°C. So, it is concluded that 2-N-l-alanyl-bromhexine hydrochloride exhibits better solubility and stability as compared to other synthesized prodrugs. © 2012 Informa Healthcare USA, Inc.","author":[{"dropping-particle":"","family":"Aggarwal","given":"Amit Kumar","non-dropping-particle":"","parse-names":false,"suffix":""},{"dropping-particle":"","family":"Gupta","given":"Mukta","non-dropping-particle":"","parse-names":false,"suffix":""}],"container-title":"Drug Development and Industrial Pharmacy","id":"ITEM-2","issue":"11","issued":{"date-parts":[["2012"]]},"page":"1319-1327","title":"Solubility and solution stability studies of different amino acid prodrugs of bromhexine","type":"article-journal","volume":"38"},"uris":["http://www.mendeley.com/documents/?uuid=65cdb1ea-771e-49ba-9d9e-64f1fbbe9d2e"]}],"mendeley":{"formattedCitation":"[26], [27]","plainTextFormattedCitation":"[26], [27]","previouslyFormattedCitation":"[26], [27]"},"properties":{"noteIndex":0},"schema":"https://github.com/citation-style-language/schema/raw/master/csl-citation.json"}</w:instrText>
            </w:r>
            <w:r w:rsidRPr="008A2F7F">
              <w:rPr>
                <w:rFonts w:ascii="Tw Cen MT" w:hAnsi="Tw Cen MT"/>
                <w:color w:val="000000"/>
                <w:sz w:val="20"/>
                <w:szCs w:val="20"/>
              </w:rPr>
              <w:fldChar w:fldCharType="separate"/>
            </w:r>
            <w:r w:rsidRPr="008A2F7F">
              <w:rPr>
                <w:rFonts w:ascii="Tw Cen MT" w:hAnsi="Tw Cen MT"/>
                <w:noProof/>
                <w:color w:val="000000"/>
                <w:sz w:val="20"/>
                <w:szCs w:val="20"/>
              </w:rPr>
              <w:t>[26], [27]</w:t>
            </w:r>
            <w:r w:rsidRPr="008A2F7F">
              <w:rPr>
                <w:rFonts w:ascii="Tw Cen MT" w:hAnsi="Tw Cen MT"/>
                <w:color w:val="000000"/>
                <w:sz w:val="20"/>
                <w:szCs w:val="20"/>
              </w:rPr>
              <w:fldChar w:fldCharType="end"/>
            </w:r>
          </w:p>
        </w:tc>
      </w:tr>
    </w:tbl>
    <w:p w14:paraId="085BDBE9" w14:textId="77777777" w:rsidR="008A2F7F" w:rsidRDefault="008A2F7F" w:rsidP="008A2F7F">
      <w:pPr>
        <w:tabs>
          <w:tab w:val="left" w:pos="426"/>
        </w:tabs>
        <w:spacing w:after="0" w:line="240" w:lineRule="auto"/>
        <w:rPr>
          <w:rFonts w:ascii="Tw Cen MT" w:hAnsi="Tw Cen MT"/>
          <w:sz w:val="20"/>
          <w:szCs w:val="20"/>
        </w:rPr>
        <w:sectPr w:rsidR="008A2F7F" w:rsidSect="008A2F7F">
          <w:type w:val="continuous"/>
          <w:pgSz w:w="12240" w:h="15840"/>
          <w:pgMar w:top="1440" w:right="1440" w:bottom="1440" w:left="1440" w:header="720" w:footer="720" w:gutter="0"/>
          <w:cols w:space="369"/>
        </w:sectPr>
      </w:pPr>
    </w:p>
    <w:p w14:paraId="312EADAF" w14:textId="77777777" w:rsidR="008A2F7F" w:rsidRDefault="008A2F7F" w:rsidP="008A2F7F">
      <w:pPr>
        <w:keepNext/>
        <w:keepLines/>
        <w:pBdr>
          <w:top w:val="nil"/>
          <w:left w:val="nil"/>
          <w:bottom w:val="nil"/>
          <w:right w:val="nil"/>
          <w:between w:val="nil"/>
          <w:bar w:val="nil"/>
        </w:pBdr>
        <w:spacing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Calibri" w:hAnsi="Tw Cen MT" w:cs="Arial"/>
          <w:sz w:val="24"/>
          <w:szCs w:val="24"/>
          <w:lang w:bidi="bn-IN"/>
        </w:rPr>
        <w:lastRenderedPageBreak/>
        <w:t xml:space="preserve">The formulation for making multicomponent crystals has a goal to increase the solubility of an API. In addition, it can also increase its bioavailability. There are two methods that used in this research, named </w:t>
      </w:r>
      <w:r w:rsidRPr="001161C7">
        <w:rPr>
          <w:rFonts w:ascii="Tw Cen MT" w:eastAsia="Calibri" w:hAnsi="Tw Cen MT" w:cs="Arial"/>
          <w:sz w:val="24"/>
          <w:szCs w:val="24"/>
          <w:lang w:bidi="bn-IN"/>
        </w:rPr>
        <w:t xml:space="preserve">solvent evaporation and </w:t>
      </w:r>
      <w:r>
        <w:rPr>
          <w:rFonts w:ascii="Tw Cen MT" w:eastAsia="Calibri" w:hAnsi="Tw Cen MT" w:cs="Arial"/>
          <w:sz w:val="24"/>
          <w:szCs w:val="24"/>
          <w:lang w:bidi="bn-IN"/>
        </w:rPr>
        <w:t xml:space="preserve">solvent </w:t>
      </w:r>
      <w:r w:rsidRPr="001161C7">
        <w:rPr>
          <w:rFonts w:ascii="Tw Cen MT" w:eastAsia="Calibri" w:hAnsi="Tw Cen MT" w:cs="Arial"/>
          <w:sz w:val="24"/>
          <w:szCs w:val="24"/>
          <w:lang w:bidi="bn-IN"/>
        </w:rPr>
        <w:t>drop grinding</w:t>
      </w:r>
      <w:r>
        <w:rPr>
          <w:rFonts w:ascii="Tw Cen MT" w:eastAsia="Calibri" w:hAnsi="Tw Cen MT" w:cs="Arial"/>
          <w:sz w:val="24"/>
          <w:szCs w:val="24"/>
          <w:lang w:bidi="bn-IN"/>
        </w:rPr>
        <w:t xml:space="preserve">. In the research </w:t>
      </w:r>
      <w:proofErr w:type="spellStart"/>
      <w:r>
        <w:rPr>
          <w:rFonts w:ascii="Tw Cen MT" w:eastAsia="Calibri" w:hAnsi="Tw Cen MT" w:cs="Arial"/>
          <w:sz w:val="24"/>
          <w:szCs w:val="24"/>
          <w:lang w:bidi="bn-IN"/>
        </w:rPr>
        <w:t>Zaini</w:t>
      </w:r>
      <w:proofErr w:type="spellEnd"/>
      <w:r>
        <w:rPr>
          <w:rFonts w:ascii="Tw Cen MT" w:eastAsia="Calibri" w:hAnsi="Tw Cen MT" w:cs="Arial"/>
          <w:sz w:val="24"/>
          <w:szCs w:val="24"/>
          <w:lang w:bidi="bn-IN"/>
        </w:rPr>
        <w:t xml:space="preserve"> </w:t>
      </w:r>
      <w:r w:rsidRPr="000B0B7B">
        <w:rPr>
          <w:rFonts w:ascii="Tw Cen MT" w:eastAsia="Calibri" w:hAnsi="Tw Cen MT" w:cs="Arial"/>
          <w:i/>
          <w:sz w:val="24"/>
          <w:szCs w:val="24"/>
          <w:lang w:bidi="bn-IN"/>
        </w:rPr>
        <w:t>et al</w:t>
      </w:r>
      <w:r>
        <w:rPr>
          <w:rFonts w:ascii="Tw Cen MT" w:eastAsia="Calibri" w:hAnsi="Tw Cen MT" w:cs="Arial"/>
          <w:sz w:val="24"/>
          <w:szCs w:val="24"/>
          <w:lang w:bidi="bn-IN"/>
        </w:rPr>
        <w:t xml:space="preserve">, 2020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{"citationItems":[{"id":"ITEM-1","itemData":{"DOI":"10.3390/scipharm88020021","ISSN":"22180532","abstract":"The objectives of this study were to prepare and characterize a novel piperine–succinic acid multicomponent crystal phase and to evaluate the improvement in the solubility and dissolution rate of piperine when prepared in the multicomponent crystal formation. The solid-state characterization of the novel multicomponent crystal was performed by powder X-ray diffraction (XRD), differential scanning calorimetry (DSC), and Fourier transform-infrared (FT-IR) spectroscopy. Solubility and dissolution rate profiles were evaluated in distilled water. The physical stability was evaluated under high relative humidity (75% and 100% RH). The determination of the single crystal X-ray diffraction structure revealed that this novel multicomponent crystal was a cocrystalline phase of piperine–succinic acid (2:1 molar ratio). The differential scanning calorimetry thermogram of the cocrystal showed a single and sharp endothermic peak at 110.49</w:instrText>
      </w:r>
      <w:r>
        <w:rPr>
          <w:rFonts w:ascii="Arial" w:eastAsia="Calibri" w:hAnsi="Arial" w:cs="Arial"/>
          <w:sz w:val="24"/>
          <w:szCs w:val="24"/>
          <w:lang w:bidi="bn-IN"/>
        </w:rPr>
        <w:instrText>◦</w:instrText>
      </w:r>
      <w:r>
        <w:rPr>
          <w:rFonts w:ascii="Tw Cen MT" w:eastAsia="Calibri" w:hAnsi="Tw Cen MT" w:cs="Arial"/>
          <w:sz w:val="24"/>
          <w:szCs w:val="24"/>
          <w:lang w:bidi="bn-IN"/>
        </w:rPr>
        <w:instrText xml:space="preserve"> C. The cocrystal resulted in greater solubility and a faster dissolution rate of piperine than intact piperine. This improvement was a result of the formation of a channel structure in the cocrystal. In addition, the cocrystal was stable under a humid condition.","author":[{"dropping-particle":"","family":"Zaini","given":"Erizal","non-dropping-particle":"","parse-names":false,"suffix":""},{"dropping-particle":"","family":"Afriyani","given":"","non-dropping-particle":"","parse-names":false,"suffix":""},{"dropping-particle":"","family":"Fitriani","given":"Lili","non-dropping-particle":"","parse-names":false,"suffix":""},{"dropping-particle":"","family":"Ismed","given":"Friardi","non-dropping-particle":"","parse-names":false,"suffix":""},{"dropping-particle":"","family":"Horikawa","given":"Ayano","non-dropping-particle":"","parse-names":false,"suffix":""},{"dropping-particle":"","family":"Uekusa","given":"Hidehiro","non-dropping-particle":"","parse-names":false,"suffix":""}],"container-title":"Scientia Pharmaceutica","id":"ITEM-1","issue":"2","issued":{"date-parts":[["2020"]]},"title":"Improved solubility and dissolution rates in novel multicomponent crystals of piperine with succinic acid","type":"article-journal","volume":"88"},"uris":["http://www.mendeley.com/documents/?uuid=2d7a76ee-15c0-4ff4-97b7-ef5016b29888"]}],"mendeley":{"formattedCitation":"[14]","plainTextFormattedCitation":"[14]","previouslyFormattedCitation":"[14]"},"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[14]</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used as an API.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is a secondary metabolite obtained from the </w:t>
      </w:r>
      <w:r w:rsidRPr="00DD452C">
        <w:rPr>
          <w:rFonts w:ascii="Tw Cen MT" w:eastAsia="Calibri" w:hAnsi="Tw Cen MT" w:cs="Arial"/>
          <w:i/>
          <w:sz w:val="24"/>
          <w:szCs w:val="24"/>
          <w:lang w:bidi="bn-IN"/>
        </w:rPr>
        <w:t xml:space="preserve">Piper nigrum </w:t>
      </w:r>
      <w:r>
        <w:rPr>
          <w:rFonts w:ascii="Tw Cen MT" w:eastAsia="Calibri" w:hAnsi="Tw Cen MT" w:cs="Arial"/>
          <w:sz w:val="24"/>
          <w:szCs w:val="24"/>
          <w:lang w:bidi="bn-IN"/>
        </w:rPr>
        <w:t xml:space="preserve">L. plant, which belongs to the </w:t>
      </w:r>
      <w:proofErr w:type="spellStart"/>
      <w:r>
        <w:rPr>
          <w:rFonts w:ascii="Tw Cen MT" w:eastAsia="Calibri" w:hAnsi="Tw Cen MT" w:cs="Arial"/>
          <w:sz w:val="24"/>
          <w:szCs w:val="24"/>
          <w:lang w:bidi="bn-IN"/>
        </w:rPr>
        <w:t>Piperaceae</w:t>
      </w:r>
      <w:proofErr w:type="spellEnd"/>
      <w:r>
        <w:rPr>
          <w:rFonts w:ascii="Tw Cen MT" w:eastAsia="Calibri" w:hAnsi="Tw Cen MT" w:cs="Arial"/>
          <w:sz w:val="24"/>
          <w:szCs w:val="24"/>
          <w:lang w:bidi="bn-IN"/>
        </w:rPr>
        <w:t xml:space="preserve"> family. This plant has been used for traditional medicine and is efficacious as a pain reliever, anti-inflammatory and improves gastrointestinal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{"citationItems":[{"id":"ITEM-1","itemData":{"DOI":"10.1016/0378-8741(92)90067-2","ISSN":"03788741","PMID":"1434692","abstract":"'Trikatu' is an Ayurvedic preparation containing black pepper, long pepper and ginger, which is prescribed routinely for a variety of diseases as part of a multidrug prescription. These herbs along with piperine (alkaloid of peppers) have been shown to possess diverse biological activities in mammalian systems. A review is presented of these studies and it has been suggested that their use in the Indian system of medicine could be due to their bioavailability enhancing action on other medicaments. © 1992.","author":[{"dropping-particle":"","family":"Johri","given":"R. K.","non-dropping-particle":"","parse-names":false,"suffix":""},{"dropping-particle":"","family":"Zutshi","given":"U.","non-dropping-particle":"","parse-names":false,"suffix":""}],"container-title":"Journal of Ethnopharmacology","id":"ITEM-1","issue":"2","issued":{"date-parts":[["1992"]]},"page":"85-91","title":"An Ayurvedic formulation 'Trikatu' and its constituents","type":"article-journal","volume":"37"},"uris":["http://www.mendeley.com/documents/?uuid=755a5944-c94c-4a94-870d-94fc4bc8ba57"]},{"id":"ITEM-2","itemData":{"DOI":"10.1016/S1995-7645(14)60275-3","ISSN":"19957645","abstract":"Objective: To evaluate and compare the analgesic and anti-inflammatory activity of pure compound, piperine along with hexane and ethanol extracts of Piper nigrum L. fruit in mice and rats. Methods: The analgesic activity was determined by tail immersion method, analgesy-meter, hot plate and acetic acid induced writhing test. While the anti-inflammatory activity was evaluated by carrageenan-induced paw inflammation in rats. Results: Piperine at a dose of 5 mg/kg and ethanol extract at a dose of 15 mg/kg after 120 min and hexane extract at a dose of 10 mg/kg after 60 min exhibited significant (P&lt;0.05) analgesic activity by tail immersion method, in comparison to ethanol extract at a dose of 10 mg/kg using analgesy-meter in rats. However, with hotplate method, piperine produced significant (P&lt;0.05) analgesic activity at lower doses (5 and 10 mg/kg) after 120 min. A similar analgesic activity was noted with hexane extract at 15 mg/kg. However, in writhing test, ethanol extract significantly (P&lt;0.05) stopped the number of writhes at a dose of 15 mg/kg, while piperine at a dose of 10 mg/kg completely terminated the writhes in mice. In the evaluation of anti-inflammatory effect using plethysmometer, piperine at doses of 10 and 15 mg/kg started producing anti-inflammatory effect after 30 min, which lasted till 60 min, whereas hexane and ethanol extracts also produced a similar activity at a slightly low dose (10 mg/kg) but lasted for 120 min. Conclusions: It is concluded from the present study that Piper nigrum L possesses potent analgesic and anti-inflammatory activities.","author":[{"dropping-particle":"","family":"Tasleem","given":"Farhana","non-dropping-particle":"","parse-names":false,"suffix":""},{"dropping-particle":"","family":"Azhar","given":"Iqbal","non-dropping-particle":"","parse-names":false,"suffix":""},{"dropping-particle":"","family":"Ali","given":"Syed Nawazish","non-dropping-particle":"","parse-names":false,"suffix":""},{"dropping-particle":"","family":"Perveen","given":"Shaista","non-dropping-particle":"","parse-names":false,"suffix":""},{"dropping-particle":"","family":"Mahmood","given":"Zafar Alam","non-dropping-particle":"","parse-names":false,"suffix":""}],"container-title":"Asian Pacific Journal of Tropical Medicine","id":"ITEM-2","issue":"S1","issued":{"date-parts":[["2014"]]},"page":"S461-S468","title":"Analgesic and anti-inflammatory activities of Piper nigrum L.","type":"article-journal","volume":"7"},"uris":["http://www.mendeley.com/documents/?uuid=ba75c414-81c0-4e32-91a0-b0f3da317472"]},{"id":"ITEM-3","itemData":{"DOI":"10.1002/ptr.4972","ISSN":"0951418X","PMID":"23625885","abstract":"Black pepper (Piper nigrum L.) is a very widely used spice, known for its pungent constituent piperine. However, in addition to its culinary uses, pepper has important medicinal and preservative properties, and, more recently, piperine has been shown to have fundamental effects on p-glycoprotein and many enzyme systems, leading to biotransformative effects including chemoprevention, detoxification, and enhancement of the absorption and bioavailability of herbal and conventional drugs. Based on modern cell, animal, and human studies, piperine has been found to have immunomodulatory, anti-oxidant, anti-asthmatic, anti-carcinogenic, anti-inflammatory, anti-ulcer, and anti-amoebic properties. In this review, the chemical constituents, biological activities, effects of processing, and future potential of black pepper and piperine have been discussed thoroughly. Copyright © 2013 John Wiley &amp; Sons, Ltd.","author":[{"dropping-particle":"","family":"Meghwal","given":"Murlidhar","non-dropping-particle":"","parse-names":false,"suffix":""},{"dropping-particle":"","family":"Goswami","given":"T. K.","non-dropping-particle":"","parse-names":false,"suffix":""}],"container-title":"Phytotherapy Research","id":"ITEM-3","issue":"8","issued":{"date-parts":[["2013"]]},"page":"1121-1130","title":"Piper nigrum and piperine: An update","type":"article-journal","volume":"27"},"uris":["http://www.mendeley.com/documents/?uuid=b7f6f134-c220-4759-9436-c0d0b3a31645"]},{"id":"ITEM-4","itemData":{"DOI":"10.1080/10408398.2011.571799","ISSN":"10408398","PMID":"23768180","abstract":"For millennia, spices have been an integral part of human diets and commerce. Recently, the widespread recognition of diet-health linkages bolsters their dietary importance. The bioactive components present in them are of considerable significance owing to their therapeutic potential against various ailments. They provide physiological benefits or prevent chronic ailment in addition to the fundamental nutrition and often included in the category of functional foods. Black pepper (Piper Nigrum L.) is an important healthy food owing to its antioxidant, antimicrobial potential and gastro-protective modules. Black pepper, with piperine as an active ingredient, holds rich phytochemistry that also includes volatile oil, oleoresins, and alkaloids. More recently, cell-culture studies and animal modeling predicted the role of black pepper against number of maladies. The free-radical scavenging activity of black pepper and its active ingredients might be helpful in chemoprevention and controlling progression of tumor growth. Additionally, the key alkaloid components of Piper Nigrum, that is, piperine assist in cognitive brain functioning, boost nutrient's absorption and improve gastrointestinal functionality. In this comprehensive treatise, efforts are made to elucidate the antioxidant, antimicrobial, anti-inflammatory, gastro-protective, and antidepressant activities of black pepper. Moreover, the synergistic interaction of black pepper with different drugs and nutrients is the limelight of the manuscript. However, the aforementioned health-promoting benefits associated with black pepper are proven in animal modeling. Thus, there is a need to conduct controlled randomized trials in human subjects, cohort studies, and meta-analyses. Such future studies would be helpful in recommending its application in diet-based regimens to prevent various ailments. © 2013 Copyright Taylor and Francis Group, LLC.","author":[{"dropping-particle":"","family":"Butt","given":"Masood Sadiq","non-dropping-particle":"","parse-names":false,"suffix":""},{"dropping-particle":"","family":"Pasha","given":"Imran","non-dropping-particle":"","parse-names":false,"suffix":""},{"dropping-particle":"","family":"Sultan","given":"Muhammad Tauseef","non-dropping-particle":"","parse-names":false,"suffix":""},{"dropping-particle":"","family":"Randhawa","given":"Muhammad Atif","non-dropping-particle":"","parse-names":false,"suffix":""},{"dropping-particle":"","family":"Saeed","given":"Farhan","non-dropping-particle":"","parse-names":false,"suffix":""},{"dropping-particle":"","family":"Ahmed","given":"Waqas","non-dropping-particle":"","parse-names":false,"suffix":""}],"container-title":"Critical Reviews in Food Science and Nutrition","id":"ITEM-4","issue":"9","issued":{"date-parts":[["2013"]]},"page":"875-886","title":"Black Pepper and Health Claims: A Comprehensive Treatise","type":"article-journal","volume":"53"},"uris":["http://www.mendeley.com/documents/?uuid=a607377e-1b34-45eb-920c-366c6438e206"]}],"mendeley":{"formattedCitation":"[28]–[31]","plainTextFormattedCitation":"[28]–[31]","previouslyFormattedCitation":"[28]–[30]"},"properties":{"noteIndex":0},"schema":"https://github.com/citation-style-language/schema/raw/master/csl-citation.json"}</w:instrText>
      </w:r>
      <w:r>
        <w:rPr>
          <w:rFonts w:ascii="Tw Cen MT" w:eastAsia="Calibri" w:hAnsi="Tw Cen MT" w:cs="Arial"/>
          <w:sz w:val="24"/>
          <w:szCs w:val="24"/>
          <w:lang w:bidi="bn-IN"/>
        </w:rPr>
        <w:fldChar w:fldCharType="separate"/>
      </w:r>
      <w:r w:rsidRPr="00FF6F98">
        <w:rPr>
          <w:rFonts w:ascii="Tw Cen MT" w:eastAsia="Calibri" w:hAnsi="Tw Cen MT" w:cs="Arial"/>
          <w:noProof/>
          <w:sz w:val="24"/>
          <w:szCs w:val="24"/>
          <w:lang w:bidi="bn-IN"/>
        </w:rPr>
        <w:t>[28]–[31]</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The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is succinic acid with a molar ratio of 2:1, while the method for forming multicomponent crystals is </w:t>
      </w:r>
      <w:r w:rsidRPr="000347FD">
        <w:rPr>
          <w:rFonts w:ascii="Tw Cen MT" w:eastAsia="Calibri" w:hAnsi="Tw Cen MT" w:cs="Arial"/>
          <w:sz w:val="24"/>
          <w:szCs w:val="24"/>
          <w:lang w:bidi="bn-IN"/>
        </w:rPr>
        <w:t>solvent evaporation</w:t>
      </w:r>
      <w:r>
        <w:rPr>
          <w:rFonts w:ascii="Tw Cen MT" w:eastAsia="Calibri" w:hAnsi="Tw Cen MT" w:cs="Arial"/>
          <w:sz w:val="24"/>
          <w:szCs w:val="24"/>
          <w:lang w:bidi="bn-IN"/>
        </w:rPr>
        <w:t xml:space="preserve">. The results of this study gave an increase in the solubility of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by 3.9 times compared to the pure substance.</w:t>
      </w:r>
    </w:p>
    <w:p w14:paraId="5C0AFF2E" w14:textId="6862CBBB" w:rsidR="008A2F7F" w:rsidRPr="008A2F7F" w:rsidRDefault="008A2F7F" w:rsidP="008A2F7F">
      <w:pPr>
        <w:keepNext/>
        <w:keepLines/>
        <w:pBdr>
          <w:top w:val="nil"/>
          <w:left w:val="nil"/>
          <w:bottom w:val="nil"/>
          <w:right w:val="nil"/>
          <w:between w:val="nil"/>
          <w:bar w:val="nil"/>
        </w:pBdr>
        <w:spacing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Calibri" w:hAnsi="Tw Cen MT" w:cs="Arial"/>
          <w:sz w:val="24"/>
          <w:szCs w:val="24"/>
          <w:lang w:bidi="bn-IN"/>
        </w:rPr>
        <w:t xml:space="preserve">Other studies have also shown an increase in the solubility of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which is made in the form of multicomponent crystals using nicotinic acid as a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and using </w:t>
      </w:r>
      <w:r w:rsidRPr="00796FD5">
        <w:rPr>
          <w:rFonts w:ascii="Tw Cen MT" w:eastAsia="Calibri" w:hAnsi="Tw Cen MT" w:cs="Arial"/>
          <w:sz w:val="24"/>
          <w:szCs w:val="24"/>
          <w:lang w:bidi="bn-IN"/>
        </w:rPr>
        <w:t>solvent evaporation method</w:t>
      </w:r>
      <w:r w:rsidRPr="00584B15">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{"citationItems":[{"id":"ITEM-1","itemData":{"ISSN":"2407-7062","abstract":"Tujuan penelitian ini adalah untuk meningkatkan laju disolusi piperin dengan pembentukan multikomponen kristal piperin dan asam nikotinat (1:1) dengan metode pelarutan menggunakan pelarut etanol. Multikomponen kristal dikarakterisasi sifat padatannya dengan Difraksi sinar-X, analisa termal Differential Scaning Calorimetry (DSC), spektroskopi FT-IR, analisa mikroskopik Scanning Electron Microscopy (SEM), uji kelarutan dan profil laju disolusi menggunakan Aparatus USP 2. Dari penelitian serbuk multikomponen kristal piperin-asam nikotinat diperoleh hasil pola difraksi sinar-X menunjukkan puncak difraksi yang baru, analisa termal termogram DSC menunjukkan puncak endotermik pada 126,117 ºC, spektrum FTIR terdapat bilangan gelombang 3349,94 cm-1, analisa mikroskopik SEM menunjukkan sudah terbentuk agregat, uji kelarutan menunjukkan peningkatan 1,5 kali lipat dibandingkan piperin murni, profil laju disolusi piperin menunjukkan peningkatan secara signifikan dibandingkan piperin murni yaitu sekitar 2,5 kali lipat. Secara umum preparasi multikomponen kristal piperin-asam nikotinat dapat meningkatkan laju disolusi piperin","author":[{"dropping-particle":"","family":"Risfaheri","given":"","non-dropping-particle":"","parse-names":false,"suffix":""}],"container-title":"Jurnal Sains Farmasi &amp; Klinis","id":"ITEM-1","issue":"2","issued":{"date-parts":[["2019"]]},"page":"210-220","title":"Masalah dan Standar Mutu LAda, Monograf Tanaman Lada","type":"article-journal","volume":"6"},"uris":["http://www.mendeley.com/documents/?uuid=b4486a92-5e0f-4410-96ae-d739501021e7"]}],"mendeley":{"formattedCitation":"[16]","plainTextFormattedCitation":"[16]","previouslyFormattedCitation":"[16]"},"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[16]</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Solubility </w:t>
      </w:r>
      <w:proofErr w:type="gramStart"/>
      <w:r>
        <w:rPr>
          <w:rFonts w:ascii="Tw Cen MT" w:eastAsia="Calibri" w:hAnsi="Tw Cen MT" w:cs="Arial"/>
          <w:sz w:val="24"/>
          <w:szCs w:val="24"/>
          <w:lang w:bidi="bn-IN"/>
        </w:rPr>
        <w:t>increase</w:t>
      </w:r>
      <w:proofErr w:type="gramEnd"/>
      <w:r>
        <w:rPr>
          <w:rFonts w:ascii="Tw Cen MT" w:eastAsia="Calibri" w:hAnsi="Tw Cen MT" w:cs="Arial"/>
          <w:sz w:val="24"/>
          <w:szCs w:val="24"/>
          <w:lang w:bidi="bn-IN"/>
        </w:rPr>
        <w:t xml:space="preserve"> 1.5 times compared to the API solubility. Dissolution </w:t>
      </w:r>
      <w:proofErr w:type="gramStart"/>
      <w:r>
        <w:rPr>
          <w:rFonts w:ascii="Tw Cen MT" w:eastAsia="Calibri" w:hAnsi="Tw Cen MT" w:cs="Arial"/>
          <w:sz w:val="24"/>
          <w:szCs w:val="24"/>
          <w:lang w:bidi="bn-IN"/>
        </w:rPr>
        <w:t>rate</w:t>
      </w:r>
      <w:proofErr w:type="gramEnd"/>
      <w:r>
        <w:rPr>
          <w:rFonts w:ascii="Tw Cen MT" w:eastAsia="Calibri" w:hAnsi="Tw Cen MT" w:cs="Arial"/>
          <w:sz w:val="24"/>
          <w:szCs w:val="24"/>
          <w:lang w:bidi="bn-IN"/>
        </w:rPr>
        <w:t xml:space="preserve"> were also carried out in vitro and succeeded to be increased by 2.5 times compared to pure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Meanwhile, Jessica </w:t>
      </w:r>
      <w:r>
        <w:rPr>
          <w:rFonts w:ascii="Tw Cen MT" w:eastAsia="Calibri" w:hAnsi="Tw Cen MT" w:cs="Arial"/>
          <w:i/>
          <w:sz w:val="24"/>
          <w:szCs w:val="24"/>
          <w:lang w:bidi="bn-IN"/>
        </w:rPr>
        <w:t>et al</w:t>
      </w:r>
      <w:r>
        <w:rPr>
          <w:rFonts w:ascii="Tw Cen MT" w:eastAsia="Calibri" w:hAnsi="Tw Cen MT" w:cs="Arial"/>
          <w:sz w:val="24"/>
          <w:szCs w:val="24"/>
          <w:lang w:bidi="bn-IN"/>
        </w:rPr>
        <w:t xml:space="preserve">, 2021 used quercetin as a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and the </w:t>
      </w:r>
      <w:r w:rsidRPr="00796FD5">
        <w:rPr>
          <w:rFonts w:ascii="Tw Cen MT" w:eastAsia="Calibri" w:hAnsi="Tw Cen MT" w:cs="Arial"/>
          <w:sz w:val="24"/>
          <w:szCs w:val="24"/>
          <w:lang w:bidi="bn-IN"/>
        </w:rPr>
        <w:t>solvent drop grinding</w:t>
      </w:r>
      <w:r w:rsidRPr="00B45B9A">
        <w:rPr>
          <w:rFonts w:ascii="Tw Cen MT" w:eastAsia="Calibri" w:hAnsi="Tw Cen MT" w:cs="Arial"/>
          <w:i/>
          <w:sz w:val="24"/>
          <w:szCs w:val="24"/>
          <w:lang w:bidi="bn-IN"/>
        </w:rPr>
        <w:t xml:space="preserve"> </w:t>
      </w:r>
      <w:r w:rsidRPr="00796FD5">
        <w:rPr>
          <w:rFonts w:ascii="Tw Cen MT" w:eastAsia="Calibri" w:hAnsi="Tw Cen MT" w:cs="Arial"/>
          <w:sz w:val="24"/>
          <w:szCs w:val="24"/>
          <w:lang w:bidi="bn-IN"/>
        </w:rPr>
        <w:t>method</w:t>
      </w:r>
      <w:r w:rsidRPr="00B45B9A">
        <w:rPr>
          <w:rFonts w:ascii="Tw Cen MT" w:eastAsia="Calibri" w:hAnsi="Tw Cen MT" w:cs="Arial"/>
          <w:i/>
          <w:sz w:val="24"/>
          <w:szCs w:val="24"/>
          <w:lang w:bidi="bn-IN"/>
        </w:rPr>
        <w:t xml:space="preserve"> </w:t>
      </w:r>
      <w:r>
        <w:rPr>
          <w:rFonts w:ascii="Tw Cen MT" w:eastAsia="Calibri" w:hAnsi="Tw Cen MT" w:cs="Arial"/>
          <w:sz w:val="24"/>
          <w:szCs w:val="24"/>
          <w:lang w:bidi="bn-IN"/>
        </w:rPr>
        <w:t xml:space="preserve">for the forming of multicomponent crystals, an increase in </w:t>
      </w:r>
      <w:proofErr w:type="spellStart"/>
      <w:r>
        <w:rPr>
          <w:rFonts w:ascii="Tw Cen MT" w:eastAsia="Calibri" w:hAnsi="Tw Cen MT" w:cs="Arial"/>
          <w:sz w:val="24"/>
          <w:szCs w:val="24"/>
          <w:lang w:bidi="bn-IN"/>
        </w:rPr>
        <w:t>piperine</w:t>
      </w:r>
      <w:proofErr w:type="spellEnd"/>
      <w:r>
        <w:rPr>
          <w:rFonts w:ascii="Tw Cen MT" w:eastAsia="Calibri" w:hAnsi="Tw Cen MT" w:cs="Arial"/>
          <w:sz w:val="24"/>
          <w:szCs w:val="24"/>
          <w:lang w:bidi="bn-IN"/>
        </w:rPr>
        <w:t xml:space="preserve"> solubility of 1.4 times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{"citationItems":[{"id":"ITEM-1","itemData":{"DOI":"10.36341/jops.v4i2.1881","ISSN":"2622-9919","abstract":"Penggunaan klinis piperin masih terbatas karena memiliki kelarutan rendah di dalam air. Kuersetin dikenal sebagai bioenhancer yang dapat meningkatkan bioavailibilitas senyawa lain. Penelitian ini bertujuan untuk meningkatkan kelarutan piperin dengan memodifikasinya menjadi bentuk multikomponen kristal bersama kuersetin. Pembentukan multikomponen kristal piperin-kuersetin dilakukan menggunakan metode solvent drop grinding (SDG). Multikomponen dikarakterisasi dengan Differential Scanning Calorimetry (DSC), Powders X-Ray Diffraction (PXRD) dan spektroskopi FTIR.Evaluasi multikomponen dilakukan dengan uji kelarutan dan hasilnya dianalisis menggunakan KCKT.Termogram DSC menunjukkan tidak adanya puncak endotermik baru yang berbeda nyata dari kedua komponen. Pola difraksi sinar-X multikomponen kristal piperin-kuersetin menunjukkan difraktogram yang serupa dengan komponen penyusun, yang mengindikasikan tidak terbentuknya fase kokristalin. Karakterisasi menggunakan FTIR menunjukkan hampir tidak ada pergeseran puncak serapan gugus fungsi piperin pada multikomponen kristal. Uji kelarutan dilakukan terhadap senyawa tunggal piperin, campuran fisik piperin-kuersetin dan multikomponen piperin-kuersetin (1:1) yang dibuat dengan metode SDG. Campuran fisik dan multikomponen piperin-kuersetin yang dibuat dengan metode SDG meningkatkan kelarutan piperin sebesar 1,475 kali lipat dan 1,389 kali lipat jika dibandingkan dengan piperin murni.","author":[{"dropping-particle":"","family":"Jessica","given":"Adhitya","non-dropping-particle":"","parse-names":false,"suffix":""},{"dropping-particle":"","family":"Naura","given":"Rifka","non-dropping-particle":"","parse-names":false,"suffix":""},{"dropping-particle":"","family":"Hasanah","given":"Uswatul","non-dropping-particle":"","parse-names":false,"suffix":""},{"dropping-particle":"","family":"Zaini","given":"Erizal","non-dropping-particle":"","parse-names":false,"suffix":""},{"dropping-particle":"","family":"Fitriani","given":"Lili","non-dropping-particle":"","parse-names":false,"suffix":""}],"container-title":"JOPS (Journal Of Pharmacy and Science)","id":"ITEM-1","issue":"2","issued":{"date-parts":[["2021"]]},"page":"1-11","title":"Pembentukan Multikomponen Kristal Piperin Dan Kuersetin","type":"article-journal","volume":"4"},"uris":["http://www.mendeley.com/documents/?uuid=a003e1a5-be90-4e85-8def-738cdaa94086"]}],"mendeley":{"formattedCitation":"[18]","plainTextFormattedCitation":"[18]","previouslyFormattedCitation":"[18]"},"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[18]</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roofErr w:type="spellStart"/>
    </w:p>
    <w:p w14:paraId="2CEC5FAE" w14:textId="77777777" w:rsidR="008A2F7F" w:rsidRPr="00717D27" w:rsidRDefault="008A2F7F" w:rsidP="008A2F7F">
      <w:pPr>
        <w:spacing w:after="0" w:line="240" w:lineRule="auto"/>
        <w:jc w:val="both"/>
        <w:rPr>
          <w:rFonts w:ascii="Tw Cen MT" w:eastAsia="Calibri" w:hAnsi="Tw Cen MT" w:cs="Arial"/>
          <w:sz w:val="24"/>
          <w:szCs w:val="24"/>
          <w:lang w:bidi="bn-IN"/>
        </w:rPr>
      </w:pPr>
      <w:r>
        <w:rPr>
          <w:rFonts w:ascii="Tw Cen MT" w:eastAsia="Calibri" w:hAnsi="Tw Cen MT" w:cs="Arial"/>
          <w:sz w:val="24"/>
          <w:szCs w:val="24"/>
          <w:lang w:bidi="bn-IN"/>
        </w:rPr>
        <w:t>Yuliandra</w:t>
      </w:r>
      <w:proofErr w:type="spellEnd"/>
      <w:r>
        <w:rPr>
          <w:rFonts w:ascii="Tw Cen MT" w:eastAsia="Calibri" w:hAnsi="Tw Cen MT" w:cs="Arial"/>
          <w:sz w:val="24"/>
          <w:szCs w:val="24"/>
          <w:lang w:bidi="bn-IN"/>
        </w:rPr>
        <w:t xml:space="preserve"> </w:t>
      </w:r>
      <w:r>
        <w:rPr>
          <w:rFonts w:ascii="Tw Cen MT" w:eastAsia="Calibri" w:hAnsi="Tw Cen MT" w:cs="Arial"/>
          <w:i/>
          <w:sz w:val="24"/>
          <w:szCs w:val="24"/>
          <w:lang w:bidi="bn-IN"/>
        </w:rPr>
        <w:t>et al</w:t>
      </w:r>
      <w:r>
        <w:rPr>
          <w:rFonts w:ascii="Tw Cen MT" w:eastAsia="Calibri" w:hAnsi="Tw Cen MT" w:cs="Arial"/>
          <w:sz w:val="24"/>
          <w:szCs w:val="24"/>
          <w:lang w:bidi="bn-IN"/>
        </w:rPr>
        <w:t xml:space="preserve">, 2021 have conducted research and proved that multicomponent crystals can bind the solubility of an API, named trimethoprim. Trimethoprim is an antibiotic, which belongs to the class II </w:t>
      </w:r>
      <w:r w:rsidRPr="006372F5">
        <w:rPr>
          <w:rFonts w:ascii="Tw Cen MT" w:eastAsia="Calibri" w:hAnsi="Tw Cen MT" w:cs="Arial"/>
          <w:i/>
          <w:sz w:val="24"/>
          <w:szCs w:val="24"/>
          <w:lang w:bidi="bn-IN"/>
        </w:rPr>
        <w:t xml:space="preserve">Biopharmaceutical Classification System </w:t>
      </w:r>
      <w:r>
        <w:rPr>
          <w:rFonts w:ascii="Tw Cen MT" w:eastAsia="Calibri" w:hAnsi="Tw Cen MT" w:cs="Arial"/>
          <w:sz w:val="24"/>
          <w:szCs w:val="24"/>
          <w:lang w:bidi="bn-IN"/>
        </w:rPr>
        <w:t xml:space="preserve">(BSC), which has low solubility while high permeability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{"citationItems":[{"id":"ITEM-1","itemData":{"DOI":"10.46542/pe.2021.212.296304","ISSN":"14772701","abstract":"Aim: To improve the solubility and antibacterial activity of trimethoprim (TMP) by preparing its multicomponent crystals with malic acid (MA). Methods: Multicomponent crystals of TMP-MA were prepared by solvent co-evaporation. The solid-state properties were characterised by powder X-ray diffraction (PXRD), differential thermal analysis (DTA), Fourier transform infrared (FT-IR) spectroscopy, and scanning electron microscopy (SEM) analyses. The solubility was investigated in an aqueous medium, while the antibacterial activity against Escherichia coli was investigated using the agar disk diffusion method. Results: The PXRD pattern of the TMP-MA binary system differed from the starting materials, supporting the formation of a new crystalline phase (equimolar ratio). The DTA thermogram showed a single, sharp, endothermic peak at 212.5 °C attributable to the TMP-MA multicomponent crystal's melting point. FT-IR spectroscopy showed a solid-state interaction involving proton transfer between TMP and MA. The multicomponent crystal displayed a 2.5-fold higher solubility and had increased antibacterial activity compared to TMP alone. Conclusions: The TMP-MA binary system forms salt-type multicomponent crystals that significantly increase solubility and antibacterial activity. Multicomponent crystal formation is a viable technique for modifying the physicochemical properties of active pharmaceutical ingredients.","author":[{"dropping-particle":"","family":"Yuliandra","given":"Yori","non-dropping-particle":"","parse-names":false,"suffix":""},{"dropping-particle":"","family":"Hutabarat","given":"Limson Jaya","non-dropping-particle":"","parse-names":false,"suffix":""},{"dropping-particle":"","family":"Ardila","given":"Resty","non-dropping-particle":"","parse-names":false,"suffix":""},{"dropping-particle":"","family":"Octavia","given":"Maria Dona","non-dropping-particle":"","parse-names":false,"suffix":""},{"dropping-particle":"","family":"Zaini","given":"Erizal","non-dropping-particle":"","parse-names":false,"suffix":""}],"container-title":"Pharmacy Education","id":"ITEM-1","issue":"2","issued":{"date-parts":[["2021"]]},"page":"296-304","title":"Enhancing solubility and antibacterial activity usingmulti-component crystals of trimethoprim and malic acid","type":"article-journal","volume":"21"},"uris":["http://www.mendeley.com/documents/?uuid=f3a309a0-9823-4645-884b-128433103a73"]}],"mendeley":{"formattedCitation":"[22]","plainTextFormattedCitation":"[22]","previouslyFormattedCitation":"[22]"},"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[22]</w:t>
      </w:r>
      <w:r>
        <w:rPr>
          <w:rFonts w:ascii="Tw Cen MT" w:eastAsia="Calibri" w:hAnsi="Tw Cen MT" w:cs="Arial"/>
          <w:sz w:val="24"/>
          <w:szCs w:val="24"/>
          <w:lang w:bidi="bn-IN"/>
        </w:rPr>
        <w:fldChar w:fldCharType="end"/>
      </w:r>
      <w:r>
        <w:rPr>
          <w:rFonts w:ascii="Tw Cen MT" w:eastAsia="Calibri" w:hAnsi="Tw Cen MT" w:cs="Arial"/>
          <w:sz w:val="24"/>
          <w:szCs w:val="24"/>
          <w:lang w:bidi="bn-IN"/>
        </w:rPr>
        <w:t xml:space="preserve">. The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used in this study was malic acid and used </w:t>
      </w:r>
      <w:r w:rsidRPr="009B0CF2">
        <w:rPr>
          <w:rFonts w:ascii="Tw Cen MT" w:eastAsia="Calibri" w:hAnsi="Tw Cen MT" w:cs="Arial"/>
          <w:i/>
          <w:sz w:val="24"/>
          <w:szCs w:val="24"/>
          <w:lang w:bidi="bn-IN"/>
        </w:rPr>
        <w:t xml:space="preserve">solvent evaporation </w:t>
      </w:r>
      <w:r>
        <w:rPr>
          <w:rFonts w:ascii="Tw Cen MT" w:eastAsia="Calibri" w:hAnsi="Tw Cen MT" w:cs="Arial"/>
          <w:sz w:val="24"/>
          <w:szCs w:val="24"/>
          <w:lang w:bidi="bn-IN"/>
        </w:rPr>
        <w:t xml:space="preserve">as a method for preparing multicomponent crystals. The increase in solubility occurred in API where, originally trimethoprim had a solubility of 19.04 </w:t>
      </w:r>
      <w:proofErr w:type="spellStart"/>
      <w:r>
        <w:rPr>
          <w:rFonts w:eastAsia="Calibri"/>
          <w:sz w:val="24"/>
          <w:szCs w:val="24"/>
          <w:lang w:bidi="bn-IN"/>
        </w:rPr>
        <w:t>μg</w:t>
      </w:r>
      <w:proofErr w:type="spellEnd"/>
      <w:r>
        <w:rPr>
          <w:rFonts w:ascii="Tw Cen MT" w:eastAsia="Calibri" w:hAnsi="Tw Cen MT" w:cs="Arial"/>
          <w:sz w:val="24"/>
          <w:szCs w:val="24"/>
          <w:lang w:bidi="bn-IN"/>
        </w:rPr>
        <w:t xml:space="preserve">/mL in water, and there was an increase of 2.5 times to 47.43 </w:t>
      </w:r>
      <w:proofErr w:type="spellStart"/>
      <w:r>
        <w:rPr>
          <w:rFonts w:eastAsia="Calibri"/>
          <w:sz w:val="24"/>
          <w:szCs w:val="24"/>
          <w:lang w:bidi="bn-IN"/>
        </w:rPr>
        <w:t>μg</w:t>
      </w:r>
      <w:proofErr w:type="spellEnd"/>
      <w:r>
        <w:rPr>
          <w:rFonts w:eastAsia="Calibri"/>
          <w:sz w:val="24"/>
          <w:szCs w:val="24"/>
          <w:lang w:bidi="bn-IN"/>
        </w:rPr>
        <w:t xml:space="preserve"> </w:t>
      </w:r>
      <w:r>
        <w:rPr>
          <w:rFonts w:ascii="Tw Cen MT" w:eastAsia="Calibri" w:hAnsi="Tw Cen MT" w:cs="Arial"/>
          <w:sz w:val="24"/>
          <w:szCs w:val="24"/>
          <w:lang w:bidi="bn-IN"/>
        </w:rPr>
        <w:t xml:space="preserve">/mL in water. In addition, there was </w:t>
      </w:r>
      <w:r>
        <w:rPr>
          <w:rFonts w:ascii="Tw Cen MT" w:eastAsia="Calibri" w:hAnsi="Tw Cen MT" w:cs="Arial"/>
          <w:sz w:val="24"/>
          <w:szCs w:val="24"/>
          <w:lang w:bidi="bn-IN"/>
        </w:rPr>
        <w:t>also an increase in its antibacterial activity by 22% in vitro.</w:t>
      </w:r>
    </w:p>
    <w:p w14:paraId="031F5322" w14:textId="77777777" w:rsidR="008A2F7F" w:rsidRDefault="008A2F7F" w:rsidP="008A2F7F">
      <w:pPr>
        <w:spacing w:after="0" w:line="240" w:lineRule="auto"/>
        <w:jc w:val="both"/>
        <w:rPr>
          <w:rFonts w:ascii="Tw Cen MT" w:eastAsia="Calibri" w:hAnsi="Tw Cen MT" w:cs="Arial"/>
          <w:sz w:val="24"/>
          <w:szCs w:val="24"/>
          <w:lang w:bidi="bn-IN"/>
        </w:rPr>
      </w:pPr>
      <w:r>
        <w:rPr>
          <w:rFonts w:ascii="Tw Cen MT" w:hAnsi="Tw Cen MT" w:cs="Arial"/>
          <w:sz w:val="24"/>
          <w:szCs w:val="24"/>
          <w:lang w:val="en-ID"/>
        </w:rPr>
        <w:t xml:space="preserve">Other active pharmaceutical ingredient such as ketoprofen are also used in the formation of multicomponent crystals, because they belong to BCS class II. </w:t>
      </w:r>
      <w:proofErr w:type="spellStart"/>
      <w:r>
        <w:rPr>
          <w:rFonts w:ascii="Tw Cen MT" w:hAnsi="Tw Cen MT" w:cs="Arial"/>
          <w:sz w:val="24"/>
          <w:szCs w:val="24"/>
          <w:lang w:val="en-ID"/>
        </w:rPr>
        <w:t>Wicaksono</w:t>
      </w:r>
      <w:proofErr w:type="spellEnd"/>
      <w:r>
        <w:rPr>
          <w:rFonts w:ascii="Tw Cen MT" w:hAnsi="Tw Cen MT" w:cs="Arial"/>
          <w:sz w:val="24"/>
          <w:szCs w:val="24"/>
          <w:lang w:val="en-ID"/>
        </w:rPr>
        <w:t xml:space="preserve"> </w:t>
      </w:r>
      <w:r>
        <w:rPr>
          <w:rFonts w:ascii="Tw Cen MT" w:hAnsi="Tw Cen MT" w:cs="Arial"/>
          <w:i/>
          <w:sz w:val="24"/>
          <w:szCs w:val="24"/>
          <w:lang w:val="en-ID"/>
        </w:rPr>
        <w:t>et al</w:t>
      </w:r>
      <w:r>
        <w:rPr>
          <w:rFonts w:ascii="Tw Cen MT" w:hAnsi="Tw Cen MT" w:cs="Arial"/>
          <w:sz w:val="24"/>
          <w:szCs w:val="24"/>
          <w:lang w:val="en-ID"/>
        </w:rPr>
        <w:t xml:space="preserve">, 2018 </w:t>
      </w:r>
      <w:r w:rsidRPr="00717D27">
        <w:rPr>
          <w:rFonts w:ascii="Tw Cen MT" w:eastAsia="Calibri" w:hAnsi="Tw Cen MT" w:cs="Arial"/>
          <w:sz w:val="24"/>
          <w:szCs w:val="24"/>
          <w:lang w:bidi="bn-IN"/>
        </w:rPr>
        <w:t xml:space="preserve">have conducted research to increase the solubility of ketoprofen. Nicotinamide is used as a </w:t>
      </w:r>
      <w:proofErr w:type="spellStart"/>
      <w:proofErr w:type="gramStart"/>
      <w:r w:rsidRPr="00717D27">
        <w:rPr>
          <w:rFonts w:ascii="Tw Cen MT" w:eastAsia="Calibri" w:hAnsi="Tw Cen MT" w:cs="Arial"/>
          <w:sz w:val="24"/>
          <w:szCs w:val="24"/>
          <w:lang w:bidi="bn-IN"/>
        </w:rPr>
        <w:t>coformer</w:t>
      </w:r>
      <w:proofErr w:type="spellEnd"/>
      <w:proofErr w:type="gramEnd"/>
      <w:r w:rsidRPr="00717D27">
        <w:rPr>
          <w:rFonts w:ascii="Tw Cen MT" w:eastAsia="Calibri" w:hAnsi="Tw Cen MT" w:cs="Arial"/>
          <w:sz w:val="24"/>
          <w:szCs w:val="24"/>
          <w:lang w:bidi="bn-IN"/>
        </w:rPr>
        <w:t xml:space="preserve"> and solvent evaporation is a method of forming multicomponent crystals. The results showed an increase in the solubility of ketoprofen by 1.3 times that of the pure substance</w:t>
      </w:r>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{"citationItems":[{"id":"ITEM-1","itemData":{"DOI":"10.19261/cjm.2018.493","ISSN":"23451688","abstract":"The purpose of this research was to improve the solubility and dissolution rate of ketoprofen by using the multicomponent crystallization approach with nicotinamide as coformer. Multicomponent crystallization of ketoprofen-nicotinamide with a 2:1 molar ratio was performed by solvent evaporation technique using 2-propanol as solvent. The characterization of the multicomponent crystal was performed using powder X-ray diffraction (PXRD), differential scanning calorimetry (DSC), Fourier transform infrared spectroscopy (FTIR) and scanning electron microscopy (SEM). The solubility and dissolution behaviour of the multicomponent crystal in distilled water were determined by the shake-flask and standard paddle method, respectively. The results of characterization by PXRD, DSC, FTIR and SEM have confirmed the formation of a new crystalline phase of ketoprofen-nicotinamide as the multicomponent crystal. The solubility of ketoprofen-nicotinamide multicomponent crystal was registered 1.3 times higher compared to pure ketoprofen. The multicomponent crystal dissolved about 64% within 60 minutes in comparison to the pure ketoprofen that showed a dissolution of only about 56% during the same period. The results of solubility and dissolution tests showed that the ketoprofen-nicotinamide multicomponent crystal is characterized by a solubility and dissolution rate significantly higher than those for the pure ketoprofen.","author":[{"dropping-particle":"","family":"Wicaksono","given":"Yudi","non-dropping-particle":"","parse-names":false,"suffix":""},{"dropping-particle":"","family":"Setyawan","given":"Dwi","non-dropping-particle":"","parse-names":false,"suffix":""},{"dropping-particle":"","family":"Siswandono","given":"Siswandono","non-dropping-particle":"","parse-names":false,"suffix":""}],"container-title":"Chemistry Journal of Moldova","id":"ITEM-1","issue":"2","issued":{"date-parts":[["2018"]]},"page":"74-81","title":"Multicomponent crystallization of ketoprofen-nicotinamide for improving the solubility and dissolution rate","type":"article-journal","volume":"13"},"uris":["http://www.mendeley.com/documents/?uuid=b735b5b8-cde2-4ce0-bd3d-77e1f5475ee4"]}],"mendeley":{"formattedCitation":"[24]","plainTextFormattedCitation":"[24]","previouslyFormattedCitation":"[24]"},"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[24]</w:t>
      </w:r>
      <w:r>
        <w:rPr>
          <w:rFonts w:ascii="Tw Cen MT" w:eastAsia="Calibri" w:hAnsi="Tw Cen MT" w:cs="Arial"/>
          <w:sz w:val="24"/>
          <w:szCs w:val="24"/>
          <w:lang w:bidi="bn-IN"/>
        </w:rPr>
        <w:fldChar w:fldCharType="end"/>
      </w:r>
      <w:r w:rsidRPr="00717D27">
        <w:rPr>
          <w:rFonts w:ascii="Tw Cen MT" w:eastAsia="Calibri" w:hAnsi="Tw Cen MT" w:cs="Arial"/>
          <w:sz w:val="24"/>
          <w:szCs w:val="24"/>
          <w:lang w:bidi="bn-IN"/>
        </w:rPr>
        <w:t xml:space="preserve">. In addition, </w:t>
      </w:r>
      <w:proofErr w:type="spellStart"/>
      <w:r w:rsidRPr="00717D27">
        <w:rPr>
          <w:rFonts w:ascii="Tw Cen MT" w:eastAsia="Calibri" w:hAnsi="Tw Cen MT" w:cs="Arial"/>
          <w:sz w:val="24"/>
          <w:szCs w:val="24"/>
          <w:lang w:bidi="bn-IN"/>
        </w:rPr>
        <w:t>Fitriani</w:t>
      </w:r>
      <w:proofErr w:type="spellEnd"/>
      <w:r w:rsidRPr="00717D27">
        <w:rPr>
          <w:rFonts w:ascii="Tw Cen MT" w:eastAsia="Calibri" w:hAnsi="Tw Cen MT" w:cs="Arial"/>
          <w:sz w:val="24"/>
          <w:szCs w:val="24"/>
          <w:lang w:bidi="bn-IN"/>
        </w:rPr>
        <w:t xml:space="preserve"> </w:t>
      </w:r>
      <w:r>
        <w:rPr>
          <w:rFonts w:ascii="Tw Cen MT" w:eastAsia="Calibri" w:hAnsi="Tw Cen MT" w:cs="Arial"/>
          <w:i/>
          <w:sz w:val="24"/>
          <w:szCs w:val="24"/>
          <w:lang w:bidi="bn-IN"/>
        </w:rPr>
        <w:t>et al</w:t>
      </w:r>
      <w:r>
        <w:rPr>
          <w:rFonts w:ascii="Tw Cen MT" w:eastAsia="Calibri" w:hAnsi="Tw Cen MT" w:cs="Arial"/>
          <w:sz w:val="24"/>
          <w:szCs w:val="24"/>
          <w:lang w:bidi="bn-IN"/>
        </w:rPr>
        <w:t xml:space="preserve">, 2022 used tromethamine as a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and the same method as previous researchers, there was an increase in the solubility of ketoprofen by 2.95 times that of the pure substance. Tromethamine can form a new salt of ketoprofen. The new salt consists of cationic tromethamine and anionic ketoprofen, which facilitate water absorption into the crystals through the interfacial layer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{"citationItems":[{"id":"ITEM-1","itemData":{"DOI":"10.3390/cryst12020275","ISSN":"20734352","abstract":"This study aims to improve the dissolution rate of ketoprofen by preparing multicomponent crystals with tromethamine. The multicomponent crystals (equimolar ratio) of ketoprofen and tromethamine were prepared by the solvent co-evaporation method. The solid-state properties of the resulting powder were characterized by powder X-ray diffraction, DSC thermal analysis, FT–IR spectroscopy, solubility, and in vitro dissolution rate. The crystal structure of the multicomponent crystal was determined by single-crystal X-ray diffraction analysis. The results showed that the powder X-ray diffraction pattern of the ketoprofen–tromethamine binary system was different from that of the starting materials. This difference indicates the formation of a new crystalline phase between ketoprofen and tromethamine (equimolar ratio). The DSC thermogram of the ketoprofen–tromethamine binary system exhibited a single and sharp endothermic peak at 128.67 °C, attributed to the melting point of a multicomponent crystal of ketoprofen–tromethamine. A single-crystal X-ray analysis revealed that ketoprofen–tromethamine formed a layered structure, salt-type multicomponent crystal. The solubility and dissolution rate of the multicomponent crystal were notably enhanced compared to the intact ketoprofen. The ketoprofen–tromethamine binary system forms salt-type multicomponent crystals, which can significantly increase the solubility and dissolution rate.","author":[{"dropping-particle":"","family":"Fitriani","given":"Lili","non-dropping-particle":"","parse-names":false,"suffix":""},{"dropping-particle":"","family":"Firdaus","given":"Wahyu Alfath","non-dropping-particle":"","parse-names":false,"suffix":""},{"dropping-particle":"","family":"Sidadang","given":"Wahyu","non-dropping-particle":"","parse-names":false,"suffix":""},{"dropping-particle":"","family":"Rosaini","given":"Henni","non-dropping-particle":"","parse-names":false,"suffix":""},{"dropping-particle":"","family":"Putra","given":"Okky Dwichandra","non-dropping-particle":"","parse-names":false,"suffix":""},{"dropping-particle":"","family":"Oyama","given":"Hironaga","non-dropping-particle":"","parse-names":false,"suffix":""},{"dropping-particle":"","family":"Uekusa","given":"Hidehiro","non-dropping-particle":"","parse-names":false,"suffix":""},{"dropping-particle":"","family":"Zaini","given":"Erizal","non-dropping-particle":"","parse-names":false,"suffix":""}],"container-title":"Crystals","id":"ITEM-1","issue":"2","issued":{"date-parts":[["2022"]]},"title":"Improved Solubility and Dissolution Rate of Ketoprofen by the Formation of Multicomponent Crystals with Tromethamine","type":"article-journal","volume":"12"},"uris":["http://www.mendeley.com/documents/?uuid=242b586a-9762-46e7-bdd8-19aac9feed35"]}],"mendeley":{"formattedCitation":"[21]","plainTextFormattedCitation":"[21]","previouslyFormattedCitation":"[21]"},"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[21]</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63C4E650" w14:textId="77777777" w:rsidR="008A2F7F" w:rsidRPr="00852EC9" w:rsidRDefault="008A2F7F" w:rsidP="008A2F7F">
      <w:pPr>
        <w:spacing w:after="0" w:line="240" w:lineRule="auto"/>
        <w:jc w:val="both"/>
        <w:rPr>
          <w:rFonts w:ascii="Tw Cen MT" w:eastAsia="Calibri" w:hAnsi="Tw Cen MT" w:cs="Arial"/>
          <w:sz w:val="24"/>
          <w:szCs w:val="24"/>
          <w:lang w:bidi="bn-IN"/>
        </w:rPr>
      </w:pPr>
      <w:r>
        <w:rPr>
          <w:rFonts w:ascii="Tw Cen MT" w:eastAsia="Calibri" w:hAnsi="Tw Cen MT" w:cs="Arial"/>
          <w:sz w:val="24"/>
          <w:szCs w:val="24"/>
          <w:lang w:bidi="bn-IN"/>
        </w:rPr>
        <w:t xml:space="preserve">Furthermore, bromhexine and its salt bromhexine fumarate were </w:t>
      </w:r>
      <w:r w:rsidRPr="00C1428C">
        <w:rPr>
          <w:rFonts w:ascii="Tw Cen MT" w:eastAsia="Calibri" w:hAnsi="Tw Cen MT" w:cs="Arial"/>
          <w:sz w:val="24"/>
          <w:szCs w:val="24"/>
          <w:lang w:bidi="bn-IN"/>
        </w:rPr>
        <w:t>be</w:t>
      </w:r>
      <w:r>
        <w:rPr>
          <w:rFonts w:ascii="Tw Cen MT" w:eastAsia="Calibri" w:hAnsi="Tw Cen MT" w:cs="Arial"/>
          <w:sz w:val="24"/>
          <w:szCs w:val="24"/>
          <w:lang w:bidi="bn-IN"/>
        </w:rPr>
        <w:t>ing</w:t>
      </w:r>
      <w:r w:rsidRPr="00C1428C">
        <w:rPr>
          <w:rFonts w:ascii="Tw Cen MT" w:eastAsia="Calibri" w:hAnsi="Tw Cen MT" w:cs="Arial"/>
          <w:sz w:val="24"/>
          <w:szCs w:val="24"/>
          <w:lang w:bidi="bn-IN"/>
        </w:rPr>
        <w:t xml:space="preserve"> examined</w:t>
      </w:r>
      <w:r>
        <w:rPr>
          <w:rFonts w:ascii="Tw Cen MT" w:eastAsia="Calibri" w:hAnsi="Tw Cen MT" w:cs="Arial"/>
          <w:sz w:val="24"/>
          <w:szCs w:val="24"/>
          <w:lang w:bidi="bn-IN"/>
        </w:rPr>
        <w:t xml:space="preserve">. The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used was fumaric acid, while the method for forming multicomponent crystals used was </w:t>
      </w:r>
      <w:r>
        <w:rPr>
          <w:rFonts w:ascii="Tw Cen MT" w:eastAsia="Calibri" w:hAnsi="Tw Cen MT" w:cs="Arial"/>
          <w:i/>
          <w:sz w:val="24"/>
          <w:szCs w:val="24"/>
          <w:lang w:bidi="bn-IN"/>
        </w:rPr>
        <w:t>solvent evaporation</w:t>
      </w:r>
      <w:r>
        <w:rPr>
          <w:rFonts w:ascii="Tw Cen MT" w:eastAsia="Calibri" w:hAnsi="Tw Cen MT" w:cs="Arial"/>
          <w:sz w:val="24"/>
          <w:szCs w:val="24"/>
          <w:lang w:bidi="bn-IN"/>
        </w:rPr>
        <w:t xml:space="preserve">. The amount of API and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is the same, namely 1:1. The results showed that the solubility of different bromhexine increased 5 to 10 times compared to pure bromhexine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{"citationItems":[{"id":"ITEM-1","itemData":{"DOI":"10.1016/j.molstruc.2021.130154","ISSN":"00222860","abstract":"Bromhexine is an expectorant drug repurposing as a TMPRSS2 inhibitor, which has also been proposed for potential treatment in COVID-19 infection. Multicomponent crystal strategy has been applied in bromhexine to improve its poor solubility, which limits its bioavailability and efficacy. A new bromhexine crystal and its fumarate salt crystal have been successfully obtained by slow evaporation technique. Both compounds have been characterized by X-ray single-crystal diffraction, TGA and FT-IR spectroscopy. Hirshfeld surface analysis has been carried out to further quantify the patterns of intermolecular interactions. Compared with bromhexine, the multicomponent crystal with pharmaceutically acceptable conformer of fumaric acid shows improved thermal stability and solubility in water.","author":[{"dropping-particle":"","family":"Zhang","given":"Ya an","non-dropping-particle":"","parse-names":false,"suffix":""},{"dropping-particle":"","family":"Yan","given":"Cui Min","non-dropping-particle":"","parse-names":false,"suffix":""},{"dropping-particle":"","family":"Sun","given":"Bai Wang","non-dropping-particle":"","parse-names":false,"suffix":""},{"dropping-particle":"","family":"Wang","given":"Lin Xuan","non-dropping-particle":"","parse-names":false,"suffix":""}],"container-title":"Journal of Molecular Structure","id":"ITEM-1","issued":{"date-parts":[["2021"]]},"publisher":"Elsevier B.V.","title":"Bromhexine and its fumarate salt: Crystal structures, Hirshfeld surfaces and dissolution study","type":"article-journal","volume":"1233"},"uris":["http://www.mendeley.com/documents/?uuid=d3d30cb8-c694-4eb5-a272-8bc783a194de"]},{"id":"ITEM-2","itemData":{"DOI":"10.3109/03639045.2011.650644","ISSN":"03639045","PMID":"22283553","abstract":"Objective: The aim of the present study was to prepare the amino acid prodrugs of bromhexine hydrochloride to improve its solubility. Methods: All the prodrugs were synthesized by first reacting bromhexine with tert-butoxycarbonyl (Boc) protected amino acid and then deprotection was carried out by using trifluoroacetic acid. These prodrugs were characterized by their melting points, NMR, mass and FTIR spectroscopy. Solubility and partition coefficient of bromhexine and various prodrugs were determined. The solution stability of various prodrugs was also determined in various buffers of pH ranging from 2 to 10. Degradation rate constants and half-life were also determined at various pH. Results and discussion: The structures of all the synthesized prodrugs were confirmed by NMR, mass and FTIR spectra. The prodrug 2-N-l-alanyl-bromhexine hydrochloride showed maximum solubility and minimum partition coefficient value. These prodrugs may hydrolyze by one or more mechanisms. The order of decreasing rates of hydrolysis was 2-N-l-prolyl-bromhexine hydrochloride &gt; 2-N-glycyl-bromhexine hydrochloride &gt; 2-N-l-alanyl-bromhexine hydrochloride. All the prodrugs exhibited maximum stability in the acidic pH range and undergo base catalyzed hydrolysis. Conclusion: Solubility studies and partition coefficient values indicated that the synthesized prodrug, 2-N-l-alanyl- bromhexine hydrochloride, was least lipophilic as compared to other synthesized prodrugs. Solution stability studies showed that this prodrug undergo minimum hydrolysis at 37°C. So, it is concluded that 2-N-l-alanyl-bromhexine hydrochloride exhibits better solubility and stability as compared to other synthesized prodrugs. © 2012 Informa Healthcare USA, Inc.","author":[{"dropping-particle":"","family":"Aggarwal","given":"Amit Kumar","non-dropping-particle":"","parse-names":false,"suffix":""},{"dropping-particle":"","family":"Gupta","given":"Mukta","non-dropping-particle":"","parse-names":false,"suffix":""}],"container-title":"Drug Development and Industrial Pharmacy","id":"ITEM-2","issue":"11","issued":{"date-parts":[["2012"]]},"page":"1319-1327","title":"Solubility and solution stability studies of different amino acid prodrugs of bromhexine","type":"article-journal","volume":"38"},"uris":["http://www.mendeley.com/documents/?uuid=65cdb1ea-771e-49ba-9d9e-64f1fbbe9d2e"]}],"mendeley":{"formattedCitation":"[26], [27]","plainTextFormattedCitation":"[26], [27]","previouslyFormattedCitation":"[26], [27]"},"properties":{"noteIndex":0},"schema":"https://github.com/citation-style-language/schema/raw/master/csl-citation.json"}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[26], [27]</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13C4764A" w14:textId="77777777" w:rsidR="008A2F7F" w:rsidRPr="00717D27" w:rsidRDefault="008A2F7F" w:rsidP="008A2F7F">
      <w:pPr>
        <w:spacing w:after="0" w:line="240" w:lineRule="auto"/>
        <w:jc w:val="both"/>
        <w:rPr>
          <w:rFonts w:ascii="Tw Cen MT" w:eastAsia="Calibri" w:hAnsi="Tw Cen MT" w:cs="Arial"/>
          <w:sz w:val="24"/>
          <w:szCs w:val="24"/>
          <w:lang w:bidi="bn-IN"/>
        </w:rPr>
      </w:pPr>
      <w:r w:rsidRPr="00717D27">
        <w:rPr>
          <w:rFonts w:ascii="Tw Cen MT" w:eastAsia="Calibri" w:hAnsi="Tw Cen MT" w:cs="Arial"/>
          <w:sz w:val="24"/>
          <w:szCs w:val="24"/>
          <w:lang w:bidi="bn-IN"/>
        </w:rPr>
        <w:t xml:space="preserve">In 2019, Shane </w:t>
      </w:r>
      <w:r w:rsidRPr="006652C3">
        <w:rPr>
          <w:rFonts w:ascii="Tw Cen MT" w:eastAsia="Calibri" w:hAnsi="Tw Cen MT" w:cs="Arial"/>
          <w:i/>
          <w:sz w:val="24"/>
          <w:szCs w:val="24"/>
          <w:lang w:bidi="bn-IN"/>
        </w:rPr>
        <w:t xml:space="preserve">et al </w:t>
      </w:r>
      <w:r>
        <w:rPr>
          <w:rFonts w:ascii="Tw Cen MT" w:eastAsia="Calibri" w:hAnsi="Tw Cen MT" w:cs="Arial"/>
          <w:sz w:val="24"/>
          <w:szCs w:val="24"/>
          <w:lang w:bidi="bn-IN"/>
        </w:rPr>
        <w:t xml:space="preserve">have used </w:t>
      </w:r>
      <w:r w:rsidRPr="00717D27">
        <w:rPr>
          <w:rFonts w:ascii="Tw Cen MT" w:hAnsi="Tw Cen MT" w:cs="Arial"/>
          <w:color w:val="000000"/>
          <w:sz w:val="24"/>
          <w:szCs w:val="24"/>
        </w:rPr>
        <w:fldChar w:fldCharType="begin" w:fldLock="1"/>
      </w:r>
      <w:r>
        <w:rPr>
          <w:rFonts w:ascii="Tw Cen MT" w:hAnsi="Tw Cen MT" w:cs="Arial"/>
          <w:color w:val="000000"/>
          <w:sz w:val="24"/>
          <w:szCs w:val="24"/>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1743cce-a7d7-4b0e-8e52-f0aabccf0209"]}],"mendeley":{"formattedCitation":"[32]","plainTextFormattedCitation":"[32]","previouslyFormattedCitation":"[31]"},"properties":{"noteIndex":0},"schema":"https://github.com/citation-style-language/schema/raw/master/csl-citation.json"}</w:instrText>
      </w:r>
      <w:r w:rsidRPr="00717D27">
        <w:rPr>
          <w:rFonts w:ascii="Tw Cen MT" w:hAnsi="Tw Cen MT" w:cs="Arial"/>
          <w:color w:val="000000"/>
          <w:sz w:val="24"/>
          <w:szCs w:val="24"/>
        </w:rPr>
        <w:fldChar w:fldCharType="end"/>
      </w:r>
      <w:r>
        <w:rPr>
          <w:rFonts w:ascii="Tw Cen MT" w:hAnsi="Tw Cen MT" w:cs="Arial"/>
          <w:color w:val="000000"/>
          <w:sz w:val="24"/>
          <w:szCs w:val="24"/>
        </w:rPr>
        <w:t xml:space="preserve">[32]ticagrelor and quercetin </w:t>
      </w:r>
      <w:proofErr w:type="spellStart"/>
      <w:r>
        <w:rPr>
          <w:rFonts w:ascii="Tw Cen MT" w:hAnsi="Tw Cen MT" w:cs="Arial"/>
          <w:color w:val="000000"/>
          <w:sz w:val="24"/>
          <w:szCs w:val="24"/>
        </w:rPr>
        <w:t>coformer</w:t>
      </w:r>
      <w:proofErr w:type="spellEnd"/>
      <w:r>
        <w:rPr>
          <w:rFonts w:ascii="Tw Cen MT" w:hAnsi="Tw Cen MT" w:cs="Arial"/>
          <w:color w:val="000000"/>
          <w:sz w:val="24"/>
          <w:szCs w:val="24"/>
        </w:rPr>
        <w:t xml:space="preserve"> for </w:t>
      </w:r>
      <w:r>
        <w:rPr>
          <w:rFonts w:ascii="Tw Cen MT" w:eastAsia="Calibri" w:hAnsi="Tw Cen MT" w:cs="Arial"/>
          <w:sz w:val="24"/>
          <w:szCs w:val="24"/>
          <w:lang w:bidi="bn-IN"/>
        </w:rPr>
        <w:t>API</w:t>
      </w:r>
      <w:r w:rsidRPr="00717D27">
        <w:rPr>
          <w:rFonts w:ascii="Tw Cen MT" w:eastAsia="Calibri" w:hAnsi="Tw Cen MT" w:cs="Arial"/>
          <w:sz w:val="24"/>
          <w:szCs w:val="24"/>
          <w:lang w:bidi="bn-IN"/>
        </w:rPr>
        <w:t xml:space="preserve"> solubility enhancement research. Quercetin is used as a </w:t>
      </w:r>
      <w:proofErr w:type="spellStart"/>
      <w:r w:rsidRPr="00717D27">
        <w:rPr>
          <w:rFonts w:ascii="Tw Cen MT" w:eastAsia="Calibri" w:hAnsi="Tw Cen MT" w:cs="Arial"/>
          <w:sz w:val="24"/>
          <w:szCs w:val="24"/>
          <w:lang w:bidi="bn-IN"/>
        </w:rPr>
        <w:t>coformer</w:t>
      </w:r>
      <w:proofErr w:type="spellEnd"/>
      <w:r w:rsidRPr="00717D27">
        <w:rPr>
          <w:rFonts w:ascii="Tw Cen MT" w:eastAsia="Calibri" w:hAnsi="Tw Cen MT" w:cs="Arial"/>
          <w:sz w:val="24"/>
          <w:szCs w:val="24"/>
          <w:lang w:bidi="bn-IN"/>
        </w:rPr>
        <w:t xml:space="preserve"> because it can form hydrogen bonds with ticagrelor and has a synergistic effect between quercetin and ticagrelor. In this study there was an increase in the solubility of ticagrelor by 1.6 times compared to the active substance. The method used is </w:t>
      </w:r>
      <w:r w:rsidRPr="00CE36C1">
        <w:rPr>
          <w:rFonts w:ascii="Tw Cen MT" w:eastAsia="Calibri" w:hAnsi="Tw Cen MT" w:cs="Arial"/>
          <w:sz w:val="24"/>
          <w:szCs w:val="24"/>
          <w:lang w:bidi="bn-IN"/>
        </w:rPr>
        <w:t>solvent evaporation.</w:t>
      </w:r>
      <w:r>
        <w:rPr>
          <w:rFonts w:ascii="Tw Cen MT" w:eastAsia="Calibri" w:hAnsi="Tw Cen MT" w:cs="Arial"/>
          <w:sz w:val="24"/>
          <w:szCs w:val="24"/>
          <w:lang w:bidi="bn-IN"/>
        </w:rPr>
        <w:t xml:space="preserve"> The multicomponent formulation used is a ratio of 1:1 and 1:2 equivalent of active substance and </w:t>
      </w:r>
      <w:proofErr w:type="spellStart"/>
      <w:r>
        <w:rPr>
          <w:rFonts w:ascii="Tw Cen MT" w:eastAsia="Calibri" w:hAnsi="Tw Cen MT" w:cs="Arial"/>
          <w:sz w:val="24"/>
          <w:szCs w:val="24"/>
          <w:lang w:bidi="bn-IN"/>
        </w:rPr>
        <w:t>coformer</w:t>
      </w:r>
      <w:proofErr w:type="spellEnd"/>
      <w:r>
        <w:rPr>
          <w:rFonts w:ascii="Tw Cen MT" w:eastAsia="Calibri" w:hAnsi="Tw Cen MT" w:cs="Arial"/>
          <w:sz w:val="24"/>
          <w:szCs w:val="24"/>
          <w:lang w:bidi="bn-IN"/>
        </w:rPr>
        <w:t xml:space="preserv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{"citationItems":[{"id":"ITEM-1","itemData":{"ISSN":"03262383","abstract":"In this study a new co-crystal of ticagrelor with quercetin has been fabricated with improved solubility. Ticagrelor is a class VI drug with poor solubility and permeability; hence an attempt has been made to improve its solubility by co-crystallization technology. A co-crystal is a structurally homogeneous crystalline material containing an active pharmaceutical ingredient and the co-former in definite stoichiometric amounts. In this study the conformer selected was quercetin based on ease of hydrogen bond formation and also as quercetin will provide a synergistic effect with ticagrelor. The co-crystal of ticagrelor with quercetin was prepared in two ratios (1:1, 2:1). Ticagrelor formed stable co-crystals in the ratios 1:1 and 2:1. The formation of co-crystal was confirmed by PXRD, DSC, and FTIR. The dynamic solubility of co-crystals in the ratios 1:1 and 2:1 increased by approximately 1.6 fold as compared to pure drug.","author":[{"dropping-particle":"","family":"Shane","given":"Nazare L.J.","non-dropping-particle":"","parse-names":false,"suffix":""},{"dropping-particle":"","family":"Pai","given":"Aravind","non-dropping-particle":"","parse-names":false,"suffix":""},{"dropping-particle":"","family":"Pai","given":"Girish","non-dropping-particle":"","parse-names":false,"suffix":""},{"dropping-particle":"","family":"Pai","given":"Vasudev","non-dropping-particle":"","parse-names":false,"suffix":""},{"dropping-particle":"","family":"Sg","given":"Vasanthraju","non-dropping-particle":"","parse-names":false,"suffix":""},{"dropping-particle":"","family":"Sathyanarayana","given":"Muddukrishna B.","non-dropping-particle":"","parse-names":false,"suffix":""}],"container-title":"Latin American Journal of Pharmacy","id":"ITEM-1","issue":"10","issued":{"date-parts":[["2019"]]},"page":"2051-2056","title":"Solubility enhancement of ticagrelor by co-crystal technology: Preparation, solid state characterization and solubility studies","type":"article-journal","volume":"38"},"uris":["http://www.mendeley.com/documents/?uuid=d4db43db-5688-4993-b9e5-0fc2fda3ad9f"]}],"mendeley":{"formattedCitation":"[23]","plainTextFormattedCitation":"[23]","previouslyFormattedCitation":"[23]"},"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[23]</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72FABC96" w14:textId="77777777" w:rsidR="008A2F7F" w:rsidRPr="00717D27" w:rsidRDefault="008A2F7F" w:rsidP="008A2F7F">
      <w:pPr>
        <w:spacing w:after="0" w:line="240" w:lineRule="auto"/>
        <w:jc w:val="both"/>
        <w:rPr>
          <w:rFonts w:ascii="Tw Cen MT" w:eastAsia="Calibri" w:hAnsi="Tw Cen MT" w:cs="Arial"/>
          <w:sz w:val="24"/>
          <w:szCs w:val="24"/>
          <w:lang w:bidi="bn-IN"/>
        </w:rPr>
      </w:pPr>
      <w:proofErr w:type="spellStart"/>
      <w:r>
        <w:rPr>
          <w:rFonts w:ascii="Tw Cen MT" w:eastAsia="Calibri" w:hAnsi="Tw Cen MT" w:cs="Arial"/>
          <w:sz w:val="24"/>
          <w:szCs w:val="24"/>
          <w:lang w:bidi="bn-IN"/>
        </w:rPr>
        <w:t>Aceclofenac</w:t>
      </w:r>
      <w:proofErr w:type="spellEnd"/>
      <w:r>
        <w:rPr>
          <w:rFonts w:ascii="Tw Cen MT" w:eastAsia="Calibri" w:hAnsi="Tw Cen MT" w:cs="Arial"/>
          <w:sz w:val="24"/>
          <w:szCs w:val="24"/>
          <w:lang w:bidi="bn-IN"/>
        </w:rPr>
        <w:t xml:space="preserve"> and </w:t>
      </w:r>
      <w:proofErr w:type="spellStart"/>
      <w:r>
        <w:rPr>
          <w:rFonts w:ascii="Tw Cen MT" w:eastAsia="Calibri" w:hAnsi="Tw Cen MT" w:cs="Arial"/>
          <w:sz w:val="24"/>
          <w:szCs w:val="24"/>
          <w:lang w:bidi="bn-IN"/>
        </w:rPr>
        <w:t>fenofibric</w:t>
      </w:r>
      <w:proofErr w:type="spellEnd"/>
      <w:r>
        <w:rPr>
          <w:rFonts w:ascii="Tw Cen MT" w:eastAsia="Calibri" w:hAnsi="Tw Cen MT" w:cs="Arial"/>
          <w:sz w:val="24"/>
          <w:szCs w:val="24"/>
          <w:lang w:bidi="bn-IN"/>
        </w:rPr>
        <w:t xml:space="preserve"> acid have also been used as research samples to increase their solubility, because they belong to BCS class II with low solubility and high permeability. The </w:t>
      </w:r>
      <w:r>
        <w:rPr>
          <w:rFonts w:ascii="Tw Cen MT" w:eastAsia="Calibri" w:hAnsi="Tw Cen MT" w:cs="Arial"/>
          <w:sz w:val="24"/>
          <w:szCs w:val="24"/>
          <w:lang w:bidi="bn-IN"/>
        </w:rPr>
        <w:lastRenderedPageBreak/>
        <w:t xml:space="preserve">methods used are </w:t>
      </w:r>
      <w:r w:rsidRPr="00DF1D81">
        <w:rPr>
          <w:rFonts w:ascii="Tw Cen MT" w:eastAsia="Calibri" w:hAnsi="Tw Cen MT" w:cs="Arial"/>
          <w:i/>
          <w:sz w:val="24"/>
          <w:szCs w:val="24"/>
          <w:lang w:bidi="bn-IN"/>
        </w:rPr>
        <w:t xml:space="preserve">solvent drop grinding </w:t>
      </w:r>
      <w:r>
        <w:rPr>
          <w:rFonts w:ascii="Tw Cen MT" w:eastAsia="Calibri" w:hAnsi="Tw Cen MT" w:cs="Arial"/>
          <w:sz w:val="24"/>
          <w:szCs w:val="24"/>
          <w:lang w:bidi="bn-IN"/>
        </w:rPr>
        <w:t>and solvent evaporation</w:t>
      </w:r>
      <w:r w:rsidRPr="00257884">
        <w:rPr>
          <w:rFonts w:ascii="Tw Cen MT" w:eastAsia="Calibri" w:hAnsi="Tw Cen MT" w:cs="Arial"/>
          <w:sz w:val="24"/>
          <w:szCs w:val="24"/>
          <w:lang w:bidi="bn-IN"/>
        </w:rPr>
        <w:t>.</w:t>
      </w:r>
      <w:r>
        <w:rPr>
          <w:rFonts w:ascii="Tw Cen MT" w:eastAsia="Calibri" w:hAnsi="Tw Cen MT" w:cs="Arial"/>
          <w:sz w:val="24"/>
          <w:szCs w:val="24"/>
          <w:lang w:bidi="bn-IN"/>
        </w:rPr>
        <w:t xml:space="preserve"> The </w:t>
      </w:r>
      <w:proofErr w:type="spellStart"/>
      <w:r>
        <w:rPr>
          <w:rFonts w:ascii="Tw Cen MT" w:eastAsia="Calibri" w:hAnsi="Tw Cen MT" w:cs="Arial"/>
          <w:sz w:val="24"/>
          <w:szCs w:val="24"/>
          <w:lang w:bidi="bn-IN"/>
        </w:rPr>
        <w:t>coformers</w:t>
      </w:r>
      <w:proofErr w:type="spellEnd"/>
      <w:r>
        <w:rPr>
          <w:rFonts w:ascii="Tw Cen MT" w:eastAsia="Calibri" w:hAnsi="Tw Cen MT" w:cs="Arial"/>
          <w:sz w:val="24"/>
          <w:szCs w:val="24"/>
          <w:lang w:bidi="bn-IN"/>
        </w:rPr>
        <w:t xml:space="preserve"> used were succinic acid for </w:t>
      </w:r>
      <w:proofErr w:type="spellStart"/>
      <w:r>
        <w:rPr>
          <w:rFonts w:ascii="Tw Cen MT" w:eastAsia="Calibri" w:hAnsi="Tw Cen MT" w:cs="Arial"/>
          <w:sz w:val="24"/>
          <w:szCs w:val="24"/>
          <w:lang w:bidi="bn-IN"/>
        </w:rPr>
        <w:t>aceclofenac</w:t>
      </w:r>
      <w:proofErr w:type="spellEnd"/>
      <w:r>
        <w:rPr>
          <w:rFonts w:ascii="Tw Cen MT" w:eastAsia="Calibri" w:hAnsi="Tw Cen MT" w:cs="Arial"/>
          <w:sz w:val="24"/>
          <w:szCs w:val="24"/>
          <w:lang w:bidi="bn-IN"/>
        </w:rPr>
        <w:t xml:space="preserve"> and saccharin for </w:t>
      </w:r>
      <w:proofErr w:type="spellStart"/>
      <w:r>
        <w:rPr>
          <w:rFonts w:ascii="Tw Cen MT" w:eastAsia="Calibri" w:hAnsi="Tw Cen MT" w:cs="Arial"/>
          <w:sz w:val="24"/>
          <w:szCs w:val="24"/>
          <w:lang w:bidi="bn-IN"/>
        </w:rPr>
        <w:t>fenofibric</w:t>
      </w:r>
      <w:proofErr w:type="spellEnd"/>
      <w:r>
        <w:rPr>
          <w:rFonts w:ascii="Tw Cen MT" w:eastAsia="Calibri" w:hAnsi="Tw Cen MT" w:cs="Arial"/>
          <w:sz w:val="24"/>
          <w:szCs w:val="24"/>
          <w:lang w:bidi="bn-IN"/>
        </w:rPr>
        <w:t xml:space="preserve"> acid. Both showed results in increasing the solubility of the active substance, which was 4 times and 1.8 times compared to the active substance. This increase in solubility also has an effect on increasing the dissolution rate of the active substance </w:t>
      </w:r>
      <w:r>
        <w:rPr>
          <w:rFonts w:ascii="Tw Cen MT" w:eastAsia="Calibri" w:hAnsi="Tw Cen MT" w:cs="Arial"/>
          <w:sz w:val="24"/>
          <w:szCs w:val="24"/>
          <w:lang w:bidi="bn-IN"/>
        </w:rPr>
        <w:fldChar w:fldCharType="begin" w:fldLock="1"/>
      </w:r>
      <w:r>
        <w:rPr>
          <w:rFonts w:ascii="Tw Cen MT" w:eastAsia="Calibri" w:hAnsi="Tw Cen MT" w:cs="Arial"/>
          <w:sz w:val="24"/>
          <w:szCs w:val="24"/>
          <w:lang w:bidi="bn-IN"/>
        </w:rPr>
        <w:instrText>ADDIN CSL_CITATION {"citationItems":[{"id":"ITEM-1","itemData":{"DOI":"10.25077/jsfk.9.sup.138-145.2022","ISSN":"2407-7062","abstract":"Aseklofenak merupakan obat golongan antiinflamasi nonsteroid (OAINS) yang mempunyai efek farmakologi utama sebagai antiinflamasi dan analgesik, turunan asam fenil asetat. Namun, aseklofenak memiliki kelarutan yang rendah sehingga mempengaruhi bioavaibilitasnya. Penelitian ini bertujuan untuk memperbaiki laju disolusi aseklofenak melalui pembentukan multikomponen kristal dengan metode pembuatan solvent drop grinding dan asam suksinat sebagai koformer. Multikomponen kristal yang terbentuk dikarakterisasi menggunakan instrumen Powder X-ray Diffractor (PXRD), Differential Scanning Calorimeter (DSC), Fourier Transform Infrared (FT-IR) spectrometer, dan Scanning Electron Microscope (SEM). Aseklofenak yang terlarut dan terdisolusi ditentukan dengan spektrofotometer UV-Vis. Hasil karakterisasi dari multikomponen kristal: penurunan intensitas puncak pada difraktogram, penurunan titik lebur dan nilai entalpi peleburan pada  termogram, pergeseran yang tidak signifikan pada bilangan gelombang spektrum spektroskopi FT-IR, dan habit kristal baru pada hasil SEM. Hasil uji disolusi aseklofenak murni, campuran fisik dan multikomponen kristal aseklofenak-asam suksinat dalam medium dapar fosfat pH 6,8 dengan sodium lauril sulfat 0,1 % pada menit ke-60 secara berturut-turut adalah 8,43 %, 26,60 % dan 34,14 %. Dari hasil penelitian ini dapat disimpulkan bahwa multikomponen kristal aseklofenak - asam suksinat yang terbentuk merupakan tipe campuran eutektik dan dapat meningkatkan laju disolusi aseklofenak 4,09 kali dibandingkan aseklofenak murni.","author":[{"dropping-particle":"","family":"Jessica","given":"Adhitya","non-dropping-particle":"","parse-names":false,"suffix":""},{"dropping-particle":"","family":"Agustina","given":"Annisa","non-dropping-particle":"","parse-names":false,"suffix":""},{"dropping-particle":"","family":"Zaini","given":"Erizal","non-dropping-particle":"","parse-names":false,"suffix":""}],"container-title":"Jurnal Sains Farmasi &amp; Klinis","id":"ITEM-1","issue":"sup","issued":{"date-parts":[["2022"]]},"page":"138","title":"Pembentukan dan Karakterisasi Multikomponen Kristal Aseklofenak – Asam Suksinat Dengan Metode Solvent Drop Grinding.","type":"article-journal","volume":"9"},"uris":["http://www.mendeley.com/documents/?uuid=e0f9b5dd-86c0-49d8-8e71-273941f7863d"]},{"id":"ITEM-2","itemData":{"DOI":"10.2991/ahsr.k.211105.015","abstract":"Fenofibric acid is an active form of fenofibrate which has an antihyperlipidemic effect. Fenofibric acid belongs to BCS class II, which has low solubility and high permeability. The aim of this study was to form multicomponent crystal of fenofibric acid and saccharin that can increase the solubility and dissolution rate, as well as impact on its effectiveness. The ratio of the mixture of fenofibric acid and saccharin was determined using two phase diagram. Characterizations were carried out by Differential Scanning Calorimetry (DSC), X-Ray Diffraction (XRD), Fourier Transform Infrared (FTIR), and the evaluations carried out are solubility, dissolution rate and antihyperlipidemic effectiveness. Based on the two phase diagram a mixture of fenofibric acid and saccharin produce eutectic point at 1:1 mole ratio. Multicomponent crystal showed a decrease in melting point with DSC analysis, no new crystalline phase was formed in X-ray diffraction analysis and did not show any chemical interactions in FTIR analysis. Multicomponent crystal showed an increase in the solubility and dissolution rate. The results of the effectiveness of antihyperlipidemic showed that multicomponent crystal was more effective than fenofibric acid.","author":[{"dropping-particle":"","family":"Umar","given":"Salman","non-dropping-particle":"","parse-names":false,"suffix":""},{"dropping-particle":"","family":"Bandaro","given":"Nedita Putri","non-dropping-particle":"","parse-names":false,"suffix":""},{"dropping-particle":"","family":"Anggraini","given":"Deni","non-dropping-particle":"","parse-names":false,"suffix":""},{"dropping-particle":"","family":"Zaini","given":"Erizal","non-dropping-particle":"","parse-names":false,"suffix":""}],"container-title":"Proceedings of the 2nd International Conference on Contemporary Science and Clinical Pharmacy 2021 (ICCSCP 2021)","id":"ITEM-2","issue":"Iccscp","issued":{"date-parts":[["2022"]]},"page":"104-109","title":"Multicomponent Crystal of Fenofibric Acid- Saccharin: Characterization and Antihyperlipidemic Effectiveness","type":"article-journal","volume":"40"},"uris":["http://www.mendeley.com/documents/?uuid=74bcecd1-98eb-400e-981c-e6aa7f1d85b4"]}],"mendeley":{"formattedCitation":"[17], [20]","plainTextFormattedCitation":"[17], [20]","previouslyFormattedCitation":"[17], [20]"},"properties":{"noteIndex":0},"schema":"https://github.com/citation-style-language/schema/raw/master/csl-citation.json"}</w:instrText>
      </w:r>
      <w:r>
        <w:rPr>
          <w:rFonts w:ascii="Tw Cen MT" w:eastAsia="Calibri" w:hAnsi="Tw Cen MT" w:cs="Arial"/>
          <w:sz w:val="24"/>
          <w:szCs w:val="24"/>
          <w:lang w:bidi="bn-IN"/>
        </w:rPr>
        <w:fldChar w:fldCharType="separate"/>
      </w:r>
      <w:r w:rsidRPr="006157E6">
        <w:rPr>
          <w:rFonts w:ascii="Tw Cen MT" w:eastAsia="Calibri" w:hAnsi="Tw Cen MT" w:cs="Arial"/>
          <w:noProof/>
          <w:sz w:val="24"/>
          <w:szCs w:val="24"/>
          <w:lang w:bidi="bn-IN"/>
        </w:rPr>
        <w:t>[17], [20]</w:t>
      </w:r>
      <w:r>
        <w:rPr>
          <w:rFonts w:ascii="Tw Cen MT" w:eastAsia="Calibri" w:hAnsi="Tw Cen MT" w:cs="Arial"/>
          <w:sz w:val="24"/>
          <w:szCs w:val="24"/>
          <w:lang w:bidi="bn-IN"/>
        </w:rPr>
        <w:fldChar w:fldCharType="end"/>
      </w:r>
      <w:r>
        <w:rPr>
          <w:rFonts w:ascii="Tw Cen MT" w:eastAsia="Calibri" w:hAnsi="Tw Cen MT" w:cs="Arial"/>
          <w:sz w:val="24"/>
          <w:szCs w:val="24"/>
          <w:lang w:bidi="bn-IN"/>
        </w:rPr>
        <w:t>.</w:t>
      </w:r>
    </w:p>
    <w:p w14:paraId="1821C02E" w14:textId="77777777" w:rsidR="008A2F7F" w:rsidRDefault="008A2F7F" w:rsidP="008A2F7F">
      <w:pPr>
        <w:spacing w:after="0" w:line="240" w:lineRule="auto"/>
        <w:jc w:val="both"/>
        <w:rPr>
          <w:rFonts w:ascii="Tw Cen MT" w:hAnsi="Tw Cen MT" w:cs="Arial"/>
          <w:sz w:val="24"/>
          <w:szCs w:val="24"/>
          <w:lang w:val="en-ID"/>
        </w:rPr>
      </w:pPr>
      <w:r w:rsidRPr="00717D27">
        <w:rPr>
          <w:rFonts w:ascii="Tw Cen MT" w:eastAsia="Calibri" w:hAnsi="Tw Cen MT" w:cs="Arial"/>
          <w:sz w:val="24"/>
          <w:szCs w:val="24"/>
          <w:lang w:bidi="bn-IN"/>
        </w:rPr>
        <w:t xml:space="preserve">Another study conducted by </w:t>
      </w:r>
      <w:proofErr w:type="spellStart"/>
      <w:r>
        <w:rPr>
          <w:rFonts w:ascii="Tw Cen MT" w:hAnsi="Tw Cen MT" w:cs="Arial"/>
          <w:sz w:val="24"/>
          <w:szCs w:val="24"/>
          <w:lang w:val="en-ID"/>
        </w:rPr>
        <w:t>Ainurofiq</w:t>
      </w:r>
      <w:proofErr w:type="spellEnd"/>
      <w:r>
        <w:rPr>
          <w:rFonts w:ascii="Tw Cen MT" w:hAnsi="Tw Cen MT" w:cs="Arial"/>
          <w:sz w:val="24"/>
          <w:szCs w:val="24"/>
          <w:lang w:val="en-ID"/>
        </w:rPr>
        <w:t xml:space="preserve"> </w:t>
      </w:r>
      <w:r>
        <w:rPr>
          <w:rFonts w:ascii="Tw Cen MT" w:hAnsi="Tw Cen MT" w:cs="Arial"/>
          <w:i/>
          <w:sz w:val="24"/>
          <w:szCs w:val="24"/>
          <w:lang w:val="en-ID"/>
        </w:rPr>
        <w:t>et al</w:t>
      </w:r>
      <w:r>
        <w:rPr>
          <w:rFonts w:ascii="Tw Cen MT" w:hAnsi="Tw Cen MT" w:cs="Arial"/>
          <w:sz w:val="24"/>
          <w:szCs w:val="24"/>
          <w:lang w:val="en-ID"/>
        </w:rPr>
        <w:t xml:space="preserve">, 2018 has succeeded in significantly increasing the solubility of desloratadine. Using benzoic acid as a </w:t>
      </w:r>
      <w:proofErr w:type="spellStart"/>
      <w:r>
        <w:rPr>
          <w:rFonts w:ascii="Tw Cen MT" w:hAnsi="Tw Cen MT" w:cs="Arial"/>
          <w:sz w:val="24"/>
          <w:szCs w:val="24"/>
          <w:lang w:val="en-ID"/>
        </w:rPr>
        <w:t>coformer</w:t>
      </w:r>
      <w:proofErr w:type="spellEnd"/>
      <w:r>
        <w:rPr>
          <w:rFonts w:ascii="Tw Cen MT" w:hAnsi="Tw Cen MT" w:cs="Arial"/>
          <w:sz w:val="24"/>
          <w:szCs w:val="24"/>
          <w:lang w:val="en-ID"/>
        </w:rPr>
        <w:t xml:space="preserve"> and </w:t>
      </w:r>
      <w:r w:rsidRPr="00861236">
        <w:rPr>
          <w:rFonts w:ascii="Tw Cen MT" w:hAnsi="Tw Cen MT" w:cs="Arial"/>
          <w:i/>
          <w:sz w:val="24"/>
          <w:szCs w:val="24"/>
          <w:lang w:val="en-ID"/>
        </w:rPr>
        <w:t xml:space="preserve">solvent evaporation </w:t>
      </w:r>
      <w:r>
        <w:rPr>
          <w:rFonts w:ascii="Tw Cen MT" w:hAnsi="Tw Cen MT" w:cs="Arial"/>
          <w:sz w:val="24"/>
          <w:szCs w:val="24"/>
          <w:lang w:val="en-ID"/>
        </w:rPr>
        <w:t xml:space="preserve">method of its formation. There is a significant increase in solubility of 27 times compared to the pure substance in water and 3 times in 0.1 N HCl. Formation of a new compound in the form of amorphous co between desloratadine and stable </w:t>
      </w:r>
      <w:proofErr w:type="spellStart"/>
      <w:r>
        <w:rPr>
          <w:rFonts w:ascii="Tw Cen MT" w:hAnsi="Tw Cen MT" w:cs="Arial"/>
          <w:sz w:val="24"/>
          <w:szCs w:val="24"/>
          <w:lang w:val="en-ID"/>
        </w:rPr>
        <w:t>azam</w:t>
      </w:r>
      <w:proofErr w:type="spellEnd"/>
      <w:r>
        <w:rPr>
          <w:rFonts w:ascii="Tw Cen MT" w:hAnsi="Tw Cen MT" w:cs="Arial"/>
          <w:sz w:val="24"/>
          <w:szCs w:val="24"/>
          <w:lang w:val="en-ID"/>
        </w:rPr>
        <w:t xml:space="preserve"> benzoate. In addition to an increase in solubility, there is also an increase in the physical stability of </w:t>
      </w:r>
      <w:proofErr w:type="spellStart"/>
      <w:r>
        <w:rPr>
          <w:rFonts w:ascii="Tw Cen MT" w:hAnsi="Tw Cen MT" w:cs="Arial"/>
          <w:sz w:val="24"/>
          <w:szCs w:val="24"/>
          <w:lang w:val="en-ID"/>
        </w:rPr>
        <w:t>desloratradin</w:t>
      </w:r>
      <w:proofErr w:type="spellEnd"/>
      <w:r>
        <w:rPr>
          <w:rFonts w:ascii="Tw Cen MT" w:hAnsi="Tw Cen MT" w:cs="Arial"/>
          <w:sz w:val="24"/>
          <w:szCs w:val="24"/>
          <w:lang w:val="en-ID"/>
        </w:rPr>
        <w:t xml:space="preserve">-benzoic acid </w:t>
      </w:r>
      <w:r>
        <w:rPr>
          <w:rFonts w:ascii="Tw Cen MT" w:hAnsi="Tw Cen MT" w:cs="Arial"/>
          <w:sz w:val="24"/>
          <w:szCs w:val="24"/>
          <w:lang w:val="en-ID"/>
        </w:rPr>
        <w:fldChar w:fldCharType="begin" w:fldLock="1"/>
      </w:r>
      <w:r>
        <w:rPr>
          <w:rFonts w:ascii="Tw Cen MT" w:hAnsi="Tw Cen MT" w:cs="Arial"/>
          <w:sz w:val="24"/>
          <w:szCs w:val="24"/>
          <w:lang w:val="en-ID"/>
        </w:rPr>
        <w:instrText>ADDIN CSL_CITATION {"citationItems":[{"id":"ITEM-1","itemData":{"DOI":"10.1016/j.ejps.2017.09.035","ISSN":"18790720","PMID":"28958892","abstract":"We report the first multicomponent crystal of desloratadine, an important anti-histamine drug, with a pharmaceutically acceptable coformer of benzoic acid. The single crystal structure analysis revealed that this novel multicomponent crystal is categorized as salt due to the proton transfer from benzoic acid to the desloratadine molecule. By forming the salt multicomponent crystal, we demonstrated that the tabletability and plasticity of the multicomponent crystal was improved from the parent drug. In addition, neither capping nor lamination tendency was observed in the desloratadine-benzoic acid multicomponent crystal. The existence of a layered structure and slip planes are proposed to be associated with this improvement. The desloratadine-benzoate in this case shows an improved solubility in water and HCl 0.1N media and a better dissolution profile in water. However, the dissolution rate in HCl 0.1N media was found to be essentially indifference.","author":[{"dropping-particle":"","family":"Ainurofiq","given":"Ahmad","non-dropping-particle":"","parse-names":false,"suffix":""},{"dropping-particle":"","family":"Mauludin","given":"Rachmat","non-dropping-particle":"","parse-names":false,"suffix":""},{"dropping-particle":"","family":"Mudhakir","given":"Diky","non-dropping-particle":"","parse-names":false,"suffix":""},{"dropping-particle":"","family":"Umeda","given":"Daiki","non-dropping-particle":"","parse-names":false,"suffix":""},{"dropping-particle":"","family":"Soewandhi","given":"Sundani Nurono","non-dropping-particle":"","parse-names":false,"suffix":""},{"dropping-particle":"","family":"Putra","given":"Okky Dwichandra","non-dropping-particle":"","parse-names":false,"suffix":""},{"dropping-particle":"","family":"Yonemochi","given":"Etsuo","non-dropping-particle":"","parse-names":false,"suffix":""}],"container-title":"European Journal of Pharmaceutical Sciences","id":"ITEM-1","issue":"August 2017","issued":{"date-parts":[["2018"]]},"page":"65-72","title":"Improving mechanical properties of desloratadine via multicomponent crystal formation","type":"article-journal","volume":"111"},"uris":["http://www.mendeley.com/documents/?uuid=98df52c3-e282-44d2-906f-217ce245d495"]}],"mendeley":{"formattedCitation":"[25]","plainTextFormattedCitation":"[25]","previouslyFormattedCitation":"[25]"},"properties":{"noteIndex":0},"schema":"https://github.com/citation-style-language/schema/raw/master/csl-citation.json"}</w:instrText>
      </w:r>
      <w:r>
        <w:rPr>
          <w:rFonts w:ascii="Tw Cen MT" w:hAnsi="Tw Cen MT" w:cs="Arial"/>
          <w:sz w:val="24"/>
          <w:szCs w:val="24"/>
          <w:lang w:val="en-ID"/>
        </w:rPr>
        <w:fldChar w:fldCharType="separate"/>
      </w:r>
      <w:r w:rsidRPr="006157E6">
        <w:rPr>
          <w:rFonts w:ascii="Tw Cen MT" w:hAnsi="Tw Cen MT" w:cs="Arial"/>
          <w:noProof/>
          <w:sz w:val="24"/>
          <w:szCs w:val="24"/>
          <w:lang w:val="en-ID"/>
        </w:rPr>
        <w:t>[25]</w:t>
      </w:r>
      <w:r>
        <w:rPr>
          <w:rFonts w:ascii="Tw Cen MT" w:hAnsi="Tw Cen MT" w:cs="Arial"/>
          <w:sz w:val="24"/>
          <w:szCs w:val="24"/>
          <w:lang w:val="en-ID"/>
        </w:rPr>
        <w:fldChar w:fldCharType="end"/>
      </w:r>
      <w:r>
        <w:rPr>
          <w:rFonts w:ascii="Tw Cen MT" w:hAnsi="Tw Cen MT" w:cs="Arial"/>
          <w:sz w:val="24"/>
          <w:szCs w:val="24"/>
          <w:lang w:val="en-ID"/>
        </w:rPr>
        <w:t>.</w:t>
      </w:r>
    </w:p>
    <w:p w14:paraId="514047CB" w14:textId="2AAE94F8" w:rsidR="00363E9C" w:rsidRDefault="008A2F7F" w:rsidP="008A2F7F">
      <w:pPr>
        <w:spacing w:after="0" w:line="240" w:lineRule="auto"/>
        <w:jc w:val="both"/>
        <w:rPr>
          <w:rFonts w:ascii="Tw Cen MT" w:eastAsia="Twentieth Century" w:hAnsi="Tw Cen MT" w:cs="Twentieth Century"/>
          <w:b/>
          <w:sz w:val="24"/>
          <w:szCs w:val="24"/>
        </w:rPr>
      </w:pPr>
      <w:r>
        <w:rPr>
          <w:rFonts w:ascii="Tw Cen MT" w:hAnsi="Tw Cen MT"/>
          <w:sz w:val="24"/>
        </w:rPr>
        <w:t xml:space="preserve">Some methods to improve the solubility of albendazole have been successfully carried out through the formation of albendazole multicomponent crystals with malic acid as a </w:t>
      </w:r>
      <w:proofErr w:type="spellStart"/>
      <w:r>
        <w:rPr>
          <w:rFonts w:ascii="Tw Cen MT" w:hAnsi="Tw Cen MT"/>
          <w:sz w:val="24"/>
        </w:rPr>
        <w:t>coformer</w:t>
      </w:r>
      <w:proofErr w:type="spellEnd"/>
      <w:r>
        <w:rPr>
          <w:rFonts w:ascii="Tw Cen MT" w:hAnsi="Tw Cen MT"/>
          <w:sz w:val="24"/>
        </w:rPr>
        <w:t xml:space="preserve"> and </w:t>
      </w:r>
      <w:r w:rsidRPr="0092408F">
        <w:rPr>
          <w:rFonts w:ascii="Tw Cen MT" w:hAnsi="Tw Cen MT"/>
          <w:sz w:val="24"/>
        </w:rPr>
        <w:t>solvent drop grinding method</w:t>
      </w:r>
      <w:r w:rsidRPr="006723D5">
        <w:rPr>
          <w:rFonts w:ascii="Tw Cen MT" w:hAnsi="Tw Cen MT"/>
          <w:i/>
          <w:sz w:val="24"/>
        </w:rPr>
        <w:t xml:space="preserve"> </w:t>
      </w:r>
      <w:r>
        <w:rPr>
          <w:rFonts w:ascii="Tw Cen MT" w:hAnsi="Tw Cen MT"/>
          <w:sz w:val="24"/>
        </w:rPr>
        <w:t xml:space="preserve">using a mixture solvent of acetone-ethanol (9:1). </w:t>
      </w:r>
      <w:proofErr w:type="spellStart"/>
      <w:r>
        <w:rPr>
          <w:rFonts w:ascii="Tw Cen MT" w:hAnsi="Tw Cen MT"/>
          <w:sz w:val="24"/>
        </w:rPr>
        <w:t>Albendazolev</w:t>
      </w:r>
      <w:proofErr w:type="spellEnd"/>
      <w:r>
        <w:rPr>
          <w:rFonts w:ascii="Tw Cen MT" w:hAnsi="Tw Cen MT"/>
          <w:sz w:val="24"/>
        </w:rPr>
        <w:t xml:space="preserve">-malic acid multicomponent crystals have a better solubility than pure albendazole in water, which is 115 times. This research still cannot confirm the bond that occurs between albendazole and malic acid, so that need to determine the crystal structure using the single-crystal X-ray diffraction method </w:t>
      </w:r>
      <w:r w:rsidRPr="00D86CC6">
        <w:rPr>
          <w:rFonts w:ascii="Tw Cen MT" w:hAnsi="Tw Cen MT"/>
          <w:i/>
          <w:sz w:val="24"/>
        </w:rPr>
        <w:t xml:space="preserve">to </w:t>
      </w:r>
      <w:r w:rsidRPr="00D86CC6">
        <w:rPr>
          <w:rFonts w:ascii="Tw Cen MT" w:hAnsi="Tw Cen MT"/>
          <w:sz w:val="24"/>
        </w:rPr>
        <w:t xml:space="preserve">determine the shape of multicomponent crystalline solids as well as their stoichiometric ratio </w:t>
      </w:r>
      <w:r>
        <w:rPr>
          <w:rFonts w:ascii="Tw Cen MT" w:hAnsi="Tw Cen MT"/>
          <w:sz w:val="24"/>
        </w:rPr>
        <w:fldChar w:fldCharType="begin" w:fldLock="1"/>
      </w:r>
      <w:r>
        <w:rPr>
          <w:rFonts w:ascii="Tw Cen MT" w:hAnsi="Tw Cen MT"/>
          <w:sz w:val="24"/>
        </w:rPr>
        <w:instrText>ADDIN CSL_CITATION {"citationItems":[{"id":"ITEM-1","itemData":{"DOI":"10.22487/j24428744.2020.v6.i1.14998","ISSN":"2442-7284","abstract":"An effort to improve the solubility of albendazole (ABZ), an anthelmintic drug has been successfully carried out through the formation of multicomponent crystal with dl-malic acid (MAL). Construction of phase solubility curve of ABZ in MAL solution and crystal morphological observations after recrystallization in the acetone-ethanol (9:1) mixture were performed for initial prediction of multicomponent crystal formation. ABZ-MAL multicomponent crystal was prepared by wet grinding or also known as solvent-drop grinding (SDG) with acetone-ethanol (9:1) mixture as a solvent followed by characterization of the multicomponent crystal formation by powder X-ray diffraction and Fourier transform infrared (FTIR) methods. The solubility of ABZ-MAL multicomponent crystal was tested in water at ambient temperature and in pH 1.2, 4.5 and 6.8 of buffered solutions at 37°C. The phase solubility curve of the ABZ in the MAL solution showed type Bs. The ABZ-MAL mixture has a different crystalline morphology than pure ABZ and MAL after recrystallization in the acetone-ethanol mixture (9:1). The powder X-ray diffraction pattern and the FTIR spectrum of ABZ-MAL from SDG different from intact ABZ and MAL powder X-ray diffraction patterns and these results can indicate the ABZ-MAL multicomponent crystal formation. The ABZ-MAL multicomponent crystal has better solubility than pure ABZ in all media used. These results can be concluded that ABZ-MAL multicomponent crystal can be prepared by solvent-drop grinding method with acetone-ethanol (9:1) mixture as a solvent and can increase the solubility of albendazole.","author":[{"dropping-particle":"","family":"Alatas","given":"Fikri","non-dropping-particle":"","parse-names":false,"suffix":""},{"dropping-particle":"","family":"Abdul Azizsidiq","given":"Fahmi","non-dropping-particle":"","parse-names":false,"suffix":""},{"dropping-particle":"","family":"Hartyana Sutarna","given":"Titta","non-dropping-particle":"","parse-names":false,"suffix":""},{"dropping-particle":"","family":"Ratih","given":"Hestyari","non-dropping-particle":"","parse-names":false,"suffix":""},{"dropping-particle":"","family":"Nurono Soewandhi","given":"Sundani","non-dropping-particle":"","parse-names":false,"suffix":""}],"container-title":"Jurnal Farmasi Galenika (Galenika Journal of Pharmacy) (e-Journal)","id":"ITEM-1","issue":"1","issued":{"date-parts":[["2020"]]},"page":"114-123","title":"Perbaikan Kelarutan Albendazol Melalui Pembentukan Kristal Multikomponen dengan Asam Malat","type":"article-journal","volume":"6"},"uris":["http://www.mendeley.com/documents/?uuid=27f06a4e-c6d9-46f4-b247-0cc3294c5f9d"]}],"mendeley":{"formattedCitation":"[19]","plainTextFormattedCitation":"[19]","previouslyFormattedCitation":"[19]"},"properties":{"noteIndex":0},"schema":"https://github.com/citation-style-language/schema/raw/master/csl-citation.json"}</w:instrText>
      </w:r>
      <w:r>
        <w:rPr>
          <w:rFonts w:ascii="Tw Cen MT" w:hAnsi="Tw Cen MT"/>
          <w:sz w:val="24"/>
        </w:rPr>
        <w:fldChar w:fldCharType="separate"/>
      </w:r>
      <w:r w:rsidRPr="006157E6">
        <w:rPr>
          <w:rFonts w:ascii="Tw Cen MT" w:hAnsi="Tw Cen MT"/>
          <w:noProof/>
          <w:sz w:val="24"/>
        </w:rPr>
        <w:t>[19]</w:t>
      </w:r>
      <w:r>
        <w:rPr>
          <w:rFonts w:ascii="Tw Cen MT" w:hAnsi="Tw Cen MT"/>
          <w:sz w:val="24"/>
        </w:rPr>
        <w:fldChar w:fldCharType="end"/>
      </w:r>
      <w:r w:rsidR="00363E9C" w:rsidRPr="00414CD6">
        <w:rPr>
          <w:rFonts w:ascii="Tw Cen MT" w:eastAsia="Twentieth Century" w:hAnsi="Tw Cen MT" w:cs="Twentieth Century"/>
          <w:sz w:val="24"/>
          <w:szCs w:val="24"/>
        </w:rPr>
        <w:t>.</w:t>
      </w:r>
    </w:p>
    <w:p w14:paraId="037450F8" w14:textId="77777777" w:rsidR="008A2F7F" w:rsidRDefault="008A2F7F">
      <w:pPr>
        <w:spacing w:after="0" w:line="240" w:lineRule="auto"/>
        <w:jc w:val="both"/>
        <w:rPr>
          <w:rFonts w:ascii="Tw Cen MT" w:eastAsia="Twentieth Century" w:hAnsi="Tw Cen MT" w:cs="Twentieth Century"/>
          <w:b/>
          <w:sz w:val="24"/>
          <w:szCs w:val="24"/>
        </w:rPr>
      </w:pPr>
    </w:p>
    <w:p w14:paraId="21C4FC18" w14:textId="72303D7E" w:rsidR="00E04883" w:rsidRDefault="008A2F7F">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52FD70D1" w14:textId="77557EBD" w:rsidR="00363E9C" w:rsidRPr="008A2F7F" w:rsidRDefault="008A2F7F">
      <w:pPr>
        <w:spacing w:line="240" w:lineRule="auto"/>
        <w:jc w:val="both"/>
        <w:rPr>
          <w:rFonts w:ascii="Tw Cen MT" w:hAnsi="Tw Cen MT"/>
          <w:sz w:val="24"/>
          <w:szCs w:val="24"/>
        </w:rPr>
      </w:pPr>
      <w:r>
        <w:rPr>
          <w:rFonts w:ascii="Tw Cen MT" w:hAnsi="Tw Cen MT" w:cs="Arial"/>
          <w:sz w:val="24"/>
          <w:szCs w:val="24"/>
        </w:rPr>
        <w:t xml:space="preserve">Multicomponent crystal of active pharmaceutical ingredients proven to increase </w:t>
      </w:r>
      <w:r w:rsidRPr="00382E8B">
        <w:rPr>
          <w:rFonts w:ascii="Tw Cen MT" w:hAnsi="Tw Cen MT" w:cs="Arial"/>
          <w:sz w:val="24"/>
          <w:szCs w:val="24"/>
        </w:rPr>
        <w:t>the solubility and bioavailability</w:t>
      </w:r>
      <w:r>
        <w:rPr>
          <w:rFonts w:ascii="Tw Cen MT" w:hAnsi="Tw Cen MT" w:cs="Arial"/>
          <w:sz w:val="24"/>
          <w:szCs w:val="24"/>
        </w:rPr>
        <w:t>. Where the method</w:t>
      </w:r>
      <w:r w:rsidRPr="00382E8B">
        <w:rPr>
          <w:rFonts w:ascii="Tw Cen MT" w:hAnsi="Tw Cen MT" w:cs="Arial"/>
          <w:sz w:val="24"/>
          <w:szCs w:val="24"/>
        </w:rPr>
        <w:t xml:space="preserve"> is known as co-crystallization. Multicomponent crystals can be formed from a mixture of active pharmaceutical ingredients </w:t>
      </w:r>
      <w:r w:rsidRPr="00382E8B">
        <w:rPr>
          <w:rFonts w:ascii="Tw Cen MT" w:hAnsi="Tw Cen MT" w:cs="Arial"/>
          <w:sz w:val="24"/>
          <w:szCs w:val="24"/>
        </w:rPr>
        <w:t xml:space="preserve">(API) and by the addition of </w:t>
      </w:r>
      <w:proofErr w:type="spellStart"/>
      <w:r w:rsidRPr="00382E8B">
        <w:rPr>
          <w:rFonts w:ascii="Tw Cen MT" w:hAnsi="Tw Cen MT" w:cs="Arial"/>
          <w:sz w:val="24"/>
          <w:szCs w:val="24"/>
        </w:rPr>
        <w:t>coformers</w:t>
      </w:r>
      <w:proofErr w:type="spellEnd"/>
      <w:r w:rsidRPr="00382E8B">
        <w:rPr>
          <w:rFonts w:ascii="Tw Cen MT" w:hAnsi="Tw Cen MT" w:cs="Arial"/>
          <w:sz w:val="24"/>
          <w:szCs w:val="24"/>
        </w:rPr>
        <w:t xml:space="preserve">. The methods that have been widely used for the </w:t>
      </w:r>
      <w:r>
        <w:rPr>
          <w:rFonts w:ascii="Tw Cen MT" w:hAnsi="Tw Cen MT" w:cs="Arial"/>
          <w:sz w:val="24"/>
          <w:szCs w:val="24"/>
        </w:rPr>
        <w:t>preparation</w:t>
      </w:r>
      <w:r w:rsidRPr="00382E8B">
        <w:rPr>
          <w:rFonts w:ascii="Tw Cen MT" w:hAnsi="Tw Cen MT" w:cs="Arial"/>
          <w:sz w:val="24"/>
          <w:szCs w:val="24"/>
        </w:rPr>
        <w:t xml:space="preserve"> of multicomponent crystals are solvent drop grinding and solvent evaporation. After reviewing it, </w:t>
      </w:r>
      <w:proofErr w:type="gramStart"/>
      <w:r w:rsidRPr="00382E8B">
        <w:rPr>
          <w:rFonts w:ascii="Tw Cen MT" w:hAnsi="Tw Cen MT" w:cs="Arial"/>
          <w:sz w:val="24"/>
          <w:szCs w:val="24"/>
        </w:rPr>
        <w:t>it can be seen that the</w:t>
      </w:r>
      <w:proofErr w:type="gramEnd"/>
      <w:r w:rsidRPr="00382E8B">
        <w:rPr>
          <w:rFonts w:ascii="Tw Cen MT" w:hAnsi="Tw Cen MT" w:cs="Arial"/>
          <w:sz w:val="24"/>
          <w:szCs w:val="24"/>
        </w:rPr>
        <w:t xml:space="preserve"> multicomponent crystals can increase the solubility of API up to 115 times compared to the pure substance in water solvent</w:t>
      </w:r>
      <w:r w:rsidR="00363E9C">
        <w:rPr>
          <w:rFonts w:ascii="Tw Cen MT" w:hAnsi="Tw Cen MT"/>
          <w:sz w:val="24"/>
          <w:szCs w:val="24"/>
        </w:rPr>
        <w:t>.</w:t>
      </w:r>
    </w:p>
    <w:p w14:paraId="500EBEEE" w14:textId="1BFEF066" w:rsidR="008A2F7F" w:rsidRPr="008A2F7F" w:rsidRDefault="008A2F7F" w:rsidP="008A2F7F">
      <w:pPr>
        <w:spacing w:after="0" w:line="240" w:lineRule="auto"/>
        <w:jc w:val="both"/>
        <w:rPr>
          <w:rFonts w:ascii="Tw Cen MT" w:eastAsia="Twentieth Century" w:hAnsi="Tw Cen MT" w:cs="Twentieth Century"/>
          <w:b/>
          <w:sz w:val="24"/>
          <w:szCs w:val="24"/>
        </w:rPr>
      </w:pPr>
      <w:r w:rsidRPr="008A2F7F">
        <w:rPr>
          <w:rFonts w:ascii="Tw Cen MT" w:eastAsia="Twentieth Century" w:hAnsi="Tw Cen MT" w:cs="Twentieth Century"/>
          <w:b/>
          <w:sz w:val="24"/>
          <w:szCs w:val="24"/>
        </w:rPr>
        <w:t>A</w:t>
      </w:r>
      <w:r w:rsidRPr="008A2F7F">
        <w:rPr>
          <w:rFonts w:ascii="Tw Cen MT" w:eastAsia="Twentieth Century" w:hAnsi="Tw Cen MT" w:cs="Twentieth Century"/>
          <w:b/>
          <w:sz w:val="24"/>
          <w:szCs w:val="24"/>
        </w:rPr>
        <w:t>CKNOWLEDGEMENT</w:t>
      </w:r>
    </w:p>
    <w:p w14:paraId="5C8148AB" w14:textId="1228C741" w:rsidR="00E04883" w:rsidRDefault="008A2F7F">
      <w:pPr>
        <w:spacing w:line="240" w:lineRule="auto"/>
        <w:jc w:val="both"/>
        <w:rPr>
          <w:rFonts w:ascii="Tw Cen MT" w:eastAsia="Twentieth Century" w:hAnsi="Tw Cen MT" w:cs="Twentieth Century"/>
          <w:sz w:val="24"/>
          <w:szCs w:val="24"/>
          <w:lang w:val="id-ID"/>
        </w:rPr>
      </w:pPr>
      <w:r w:rsidRPr="002818C2">
        <w:rPr>
          <w:rFonts w:ascii="Tw Cen MT" w:eastAsia="Twentieth Century" w:hAnsi="Tw Cen MT" w:cs="Twentieth Century"/>
          <w:sz w:val="24"/>
          <w:szCs w:val="24"/>
        </w:rPr>
        <w:t>T</w:t>
      </w:r>
      <w:r>
        <w:rPr>
          <w:rFonts w:ascii="Tw Cen MT" w:eastAsia="Twentieth Century" w:hAnsi="Tw Cen MT" w:cs="Twentieth Century"/>
          <w:sz w:val="24"/>
          <w:szCs w:val="24"/>
        </w:rPr>
        <w:t>hanks</w:t>
      </w:r>
      <w:r w:rsidRPr="002818C2">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to </w:t>
      </w:r>
      <w:proofErr w:type="spellStart"/>
      <w:r>
        <w:rPr>
          <w:rFonts w:ascii="Tw Cen MT" w:eastAsia="Twentieth Century" w:hAnsi="Tw Cen MT" w:cs="Twentieth Century"/>
          <w:sz w:val="24"/>
          <w:szCs w:val="24"/>
        </w:rPr>
        <w:t>Erizal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Zaini</w:t>
      </w:r>
      <w:proofErr w:type="spellEnd"/>
      <w:r>
        <w:rPr>
          <w:rFonts w:ascii="Tw Cen MT" w:eastAsia="Twentieth Century" w:hAnsi="Tw Cen MT" w:cs="Twentieth Century"/>
          <w:sz w:val="24"/>
          <w:szCs w:val="24"/>
        </w:rPr>
        <w:t xml:space="preserve"> and Salman Umar for being great as a mentor. </w:t>
      </w:r>
      <w:proofErr w:type="gramStart"/>
      <w:r>
        <w:rPr>
          <w:rFonts w:ascii="Tw Cen MT" w:eastAsia="Twentieth Century" w:hAnsi="Tw Cen MT" w:cs="Twentieth Century"/>
          <w:sz w:val="24"/>
          <w:szCs w:val="24"/>
        </w:rPr>
        <w:t>Also</w:t>
      </w:r>
      <w:proofErr w:type="gramEnd"/>
      <w:r>
        <w:rPr>
          <w:rFonts w:ascii="Tw Cen MT" w:eastAsia="Twentieth Century" w:hAnsi="Tw Cen MT" w:cs="Twentieth Century"/>
          <w:sz w:val="24"/>
          <w:szCs w:val="24"/>
        </w:rPr>
        <w:t xml:space="preserve"> thanks to </w:t>
      </w:r>
      <w:r w:rsidRPr="002818C2">
        <w:rPr>
          <w:rFonts w:ascii="Tw Cen MT" w:eastAsia="Twentieth Century" w:hAnsi="Tw Cen MT" w:cs="Twentieth Century"/>
          <w:sz w:val="24"/>
          <w:szCs w:val="24"/>
        </w:rPr>
        <w:t xml:space="preserve">all parties </w:t>
      </w:r>
      <w:r>
        <w:rPr>
          <w:rFonts w:ascii="Tw Cen MT" w:eastAsia="Twentieth Century" w:hAnsi="Tw Cen MT" w:cs="Twentieth Century"/>
          <w:sz w:val="24"/>
          <w:szCs w:val="24"/>
        </w:rPr>
        <w:t xml:space="preserve">that </w:t>
      </w:r>
      <w:r w:rsidRPr="002818C2">
        <w:rPr>
          <w:rFonts w:ascii="Tw Cen MT" w:eastAsia="Twentieth Century" w:hAnsi="Tw Cen MT" w:cs="Twentieth Century"/>
          <w:sz w:val="24"/>
          <w:szCs w:val="24"/>
        </w:rPr>
        <w:t>involved in the</w:t>
      </w:r>
      <w:r>
        <w:rPr>
          <w:rFonts w:ascii="Tw Cen MT" w:eastAsia="Twentieth Century" w:hAnsi="Tw Cen MT" w:cs="Twentieth Century"/>
          <w:sz w:val="24"/>
          <w:szCs w:val="24"/>
        </w:rPr>
        <w:t xml:space="preserve"> publishing of</w:t>
      </w:r>
      <w:r w:rsidRPr="002818C2">
        <w:rPr>
          <w:rFonts w:ascii="Tw Cen MT" w:eastAsia="Twentieth Century" w:hAnsi="Tw Cen MT" w:cs="Twentieth Century"/>
          <w:sz w:val="24"/>
          <w:szCs w:val="24"/>
        </w:rPr>
        <w:t xml:space="preserve"> this article</w:t>
      </w:r>
      <w:r w:rsidR="00780842" w:rsidRPr="00B65D2F">
        <w:rPr>
          <w:rFonts w:ascii="Tw Cen MT" w:eastAsia="Twentieth Century" w:hAnsi="Tw Cen MT" w:cs="Twentieth Century"/>
          <w:sz w:val="24"/>
          <w:szCs w:val="24"/>
          <w:lang w:val="id-ID"/>
        </w:rPr>
        <w:t>.</w:t>
      </w:r>
    </w:p>
    <w:p w14:paraId="66CDAD33" w14:textId="26693019" w:rsidR="00E04883" w:rsidRDefault="008A2F7F">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sdt>
      <w:sdtPr>
        <w:id w:val="1509491808"/>
      </w:sdtPr>
      <w:sdtContent>
        <w:p w14:paraId="736B215B" w14:textId="6D483848" w:rsidR="00B65D2F" w:rsidRPr="00835B1C" w:rsidRDefault="00363E9C"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C875F9">
            <w:rPr>
              <w:rFonts w:ascii="Tw Cen MT" w:hAnsi="Tw Cen MT" w:cs="Times New Roman"/>
              <w:noProof/>
              <w:sz w:val="24"/>
              <w:szCs w:val="24"/>
            </w:rPr>
            <w:t>[1]</w:t>
          </w:r>
          <w:r>
            <w:rPr>
              <w:rFonts w:ascii="Tw Cen MT" w:hAnsi="Tw Cen MT" w:cs="Times New Roman"/>
              <w:noProof/>
              <w:sz w:val="24"/>
              <w:szCs w:val="24"/>
            </w:rPr>
            <w:tab/>
          </w:r>
          <w:r w:rsidR="008A2F7F" w:rsidRPr="000F19BE">
            <w:rPr>
              <w:rFonts w:ascii="Tw Cen MT" w:hAnsi="Tw Cen MT"/>
              <w:sz w:val="24"/>
            </w:rPr>
            <w:t>Shargel, L., Yu, A., and Wu, S.</w:t>
          </w:r>
          <w:r w:rsidR="008A2F7F">
            <w:rPr>
              <w:rFonts w:ascii="Tw Cen MT" w:hAnsi="Tw Cen MT"/>
              <w:sz w:val="24"/>
            </w:rPr>
            <w:t xml:space="preserve"> </w:t>
          </w:r>
          <w:proofErr w:type="spellStart"/>
          <w:r w:rsidR="008A2F7F" w:rsidRPr="008A2F7F">
            <w:rPr>
              <w:rFonts w:ascii="Tw Cen MT" w:hAnsi="Tw Cen MT"/>
              <w:i/>
              <w:iCs/>
              <w:sz w:val="24"/>
            </w:rPr>
            <w:t>Biofarmasetika</w:t>
          </w:r>
          <w:proofErr w:type="spellEnd"/>
          <w:r w:rsidR="008A2F7F" w:rsidRPr="008A2F7F">
            <w:rPr>
              <w:rFonts w:ascii="Tw Cen MT" w:hAnsi="Tw Cen MT"/>
              <w:i/>
              <w:iCs/>
              <w:sz w:val="24"/>
            </w:rPr>
            <w:t xml:space="preserve"> dan </w:t>
          </w:r>
          <w:proofErr w:type="spellStart"/>
          <w:r w:rsidR="008A2F7F" w:rsidRPr="008A2F7F">
            <w:rPr>
              <w:rFonts w:ascii="Tw Cen MT" w:hAnsi="Tw Cen MT"/>
              <w:i/>
              <w:iCs/>
              <w:sz w:val="24"/>
            </w:rPr>
            <w:t>Farmakokinetika</w:t>
          </w:r>
          <w:proofErr w:type="spellEnd"/>
          <w:r w:rsidR="008A2F7F" w:rsidRPr="008A2F7F">
            <w:rPr>
              <w:rFonts w:ascii="Tw Cen MT" w:hAnsi="Tw Cen MT"/>
              <w:i/>
              <w:iCs/>
              <w:sz w:val="24"/>
            </w:rPr>
            <w:t xml:space="preserve"> </w:t>
          </w:r>
          <w:proofErr w:type="spellStart"/>
          <w:r w:rsidR="008A2F7F" w:rsidRPr="008A2F7F">
            <w:rPr>
              <w:rFonts w:ascii="Tw Cen MT" w:hAnsi="Tw Cen MT"/>
              <w:i/>
              <w:iCs/>
              <w:sz w:val="24"/>
            </w:rPr>
            <w:t>Terapan</w:t>
          </w:r>
          <w:proofErr w:type="spellEnd"/>
          <w:r w:rsidR="008A2F7F" w:rsidRPr="000F19BE">
            <w:rPr>
              <w:rFonts w:ascii="Tw Cen MT" w:hAnsi="Tw Cen MT"/>
              <w:sz w:val="24"/>
            </w:rPr>
            <w:t xml:space="preserve">, </w:t>
          </w:r>
          <w:proofErr w:type="spellStart"/>
          <w:r w:rsidR="008A2F7F" w:rsidRPr="000F19BE">
            <w:rPr>
              <w:rFonts w:ascii="Tw Cen MT" w:hAnsi="Tw Cen MT"/>
              <w:sz w:val="24"/>
            </w:rPr>
            <w:t>Edisi</w:t>
          </w:r>
          <w:proofErr w:type="spellEnd"/>
          <w:r w:rsidR="008A2F7F" w:rsidRPr="000F19BE">
            <w:rPr>
              <w:rFonts w:ascii="Tw Cen MT" w:hAnsi="Tw Cen MT"/>
              <w:sz w:val="24"/>
            </w:rPr>
            <w:t xml:space="preserve"> </w:t>
          </w:r>
          <w:proofErr w:type="spellStart"/>
          <w:r w:rsidR="008A2F7F" w:rsidRPr="000F19BE">
            <w:rPr>
              <w:rFonts w:ascii="Tw Cen MT" w:hAnsi="Tw Cen MT"/>
              <w:sz w:val="24"/>
            </w:rPr>
            <w:t>kedua</w:t>
          </w:r>
          <w:proofErr w:type="spellEnd"/>
          <w:r w:rsidR="008A2F7F" w:rsidRPr="000F19BE">
            <w:rPr>
              <w:rFonts w:ascii="Tw Cen MT" w:hAnsi="Tw Cen MT"/>
              <w:sz w:val="24"/>
            </w:rPr>
            <w:t xml:space="preserve">, </w:t>
          </w:r>
          <w:proofErr w:type="spellStart"/>
          <w:r w:rsidR="008A2F7F" w:rsidRPr="000F19BE">
            <w:rPr>
              <w:rFonts w:ascii="Tw Cen MT" w:hAnsi="Tw Cen MT"/>
              <w:sz w:val="24"/>
            </w:rPr>
            <w:t>Airlangga</w:t>
          </w:r>
          <w:proofErr w:type="spellEnd"/>
          <w:r w:rsidR="008A2F7F" w:rsidRPr="000F19BE">
            <w:rPr>
              <w:rFonts w:ascii="Tw Cen MT" w:hAnsi="Tw Cen MT"/>
              <w:sz w:val="24"/>
            </w:rPr>
            <w:t xml:space="preserve"> University Press, Surabaya. 167 – 187</w:t>
          </w:r>
          <w:r w:rsidR="008A2F7F">
            <w:rPr>
              <w:rFonts w:ascii="Tw Cen MT" w:hAnsi="Tw Cen MT"/>
              <w:sz w:val="24"/>
            </w:rPr>
            <w:t>. 2005.</w:t>
          </w:r>
        </w:p>
        <w:p w14:paraId="6FEB90D3" w14:textId="09DFD676"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[2]</w:t>
          </w:r>
          <w:r w:rsidRPr="00835B1C">
            <w:rPr>
              <w:rFonts w:ascii="Tw Cen MT" w:hAnsi="Tw Cen MT" w:cs="Times New Roman"/>
              <w:noProof/>
              <w:sz w:val="24"/>
              <w:szCs w:val="24"/>
            </w:rPr>
            <w:tab/>
          </w:r>
          <w:proofErr w:type="spellStart"/>
          <w:r w:rsidR="008A2F7F">
            <w:rPr>
              <w:rFonts w:ascii="Tw Cen MT" w:hAnsi="Tw Cen MT"/>
              <w:sz w:val="24"/>
            </w:rPr>
            <w:t>Kalepu</w:t>
          </w:r>
          <w:proofErr w:type="spellEnd"/>
          <w:r w:rsidR="008A2F7F">
            <w:rPr>
              <w:rFonts w:ascii="Tw Cen MT" w:hAnsi="Tw Cen MT"/>
              <w:sz w:val="24"/>
            </w:rPr>
            <w:t>, S</w:t>
          </w:r>
          <w:r w:rsidR="008A2F7F" w:rsidRPr="000F19BE">
            <w:rPr>
              <w:rFonts w:ascii="Tw Cen MT" w:hAnsi="Tw Cen MT"/>
              <w:sz w:val="24"/>
            </w:rPr>
            <w:t xml:space="preserve"> &amp; </w:t>
          </w:r>
          <w:proofErr w:type="spellStart"/>
          <w:r w:rsidR="008A2F7F" w:rsidRPr="000F19BE">
            <w:rPr>
              <w:rFonts w:ascii="Tw Cen MT" w:hAnsi="Tw Cen MT"/>
              <w:sz w:val="24"/>
            </w:rPr>
            <w:t>Nekkanti</w:t>
          </w:r>
          <w:proofErr w:type="spellEnd"/>
          <w:r w:rsidR="008A2F7F" w:rsidRPr="000F19BE">
            <w:rPr>
              <w:rFonts w:ascii="Tw Cen MT" w:hAnsi="Tw Cen MT"/>
              <w:sz w:val="24"/>
            </w:rPr>
            <w:t xml:space="preserve">, V. </w:t>
          </w:r>
          <w:r w:rsidR="008A2F7F" w:rsidRPr="008A2F7F">
            <w:rPr>
              <w:rFonts w:ascii="Tw Cen MT" w:hAnsi="Tw Cen MT"/>
              <w:i/>
              <w:iCs/>
              <w:sz w:val="24"/>
            </w:rPr>
            <w:t>Insoluble drug delivery strategies</w:t>
          </w:r>
          <w:r w:rsidR="008A2F7F" w:rsidRPr="000F19BE">
            <w:rPr>
              <w:rFonts w:ascii="Tw Cen MT" w:hAnsi="Tw Cen MT"/>
              <w:sz w:val="24"/>
            </w:rPr>
            <w:t xml:space="preserve">: Review of recent advances and business prospects. Acta Pharmaceutica </w:t>
          </w:r>
          <w:proofErr w:type="spellStart"/>
          <w:r w:rsidR="008A2F7F" w:rsidRPr="000F19BE">
            <w:rPr>
              <w:rFonts w:ascii="Tw Cen MT" w:hAnsi="Tw Cen MT"/>
              <w:sz w:val="24"/>
            </w:rPr>
            <w:t>SiNICa</w:t>
          </w:r>
          <w:proofErr w:type="spellEnd"/>
          <w:r w:rsidR="008A2F7F" w:rsidRPr="000F19BE">
            <w:rPr>
              <w:rFonts w:ascii="Tw Cen MT" w:hAnsi="Tw Cen MT"/>
              <w:sz w:val="24"/>
            </w:rPr>
            <w:t xml:space="preserve"> B, 5(5), 442–453</w:t>
          </w:r>
          <w:r w:rsidR="008A2F7F">
            <w:rPr>
              <w:rFonts w:ascii="Tw Cen MT" w:hAnsi="Tw Cen MT"/>
              <w:sz w:val="24"/>
            </w:rPr>
            <w:t>. 2015.</w:t>
          </w:r>
        </w:p>
        <w:p w14:paraId="3B1FD6BA" w14:textId="62F29C5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[3]</w:t>
          </w:r>
          <w:r w:rsidRPr="00835B1C">
            <w:rPr>
              <w:rFonts w:ascii="Tw Cen MT" w:hAnsi="Tw Cen MT" w:cs="Times New Roman"/>
              <w:noProof/>
              <w:sz w:val="24"/>
              <w:szCs w:val="24"/>
            </w:rPr>
            <w:tab/>
          </w:r>
          <w:proofErr w:type="spellStart"/>
          <w:r w:rsidR="008A2F7F" w:rsidRPr="000F19BE">
            <w:rPr>
              <w:rFonts w:ascii="Tw Cen MT" w:hAnsi="Tw Cen MT"/>
              <w:sz w:val="24"/>
            </w:rPr>
            <w:t>Chavda</w:t>
          </w:r>
          <w:proofErr w:type="spellEnd"/>
          <w:r w:rsidR="008A2F7F" w:rsidRPr="000F19BE">
            <w:rPr>
              <w:rFonts w:ascii="Tw Cen MT" w:hAnsi="Tw Cen MT"/>
              <w:sz w:val="24"/>
            </w:rPr>
            <w:t xml:space="preserve">, P. V. Biological Classification System (BCS); with a New Perspective. </w:t>
          </w:r>
          <w:r w:rsidR="008A2F7F" w:rsidRPr="008A2F7F">
            <w:rPr>
              <w:rFonts w:ascii="Tw Cen MT" w:hAnsi="Tw Cen MT"/>
              <w:i/>
              <w:iCs/>
              <w:sz w:val="24"/>
            </w:rPr>
            <w:t>MOJ Bioequivalence &amp; Bioavailability</w:t>
          </w:r>
          <w:r w:rsidR="008A2F7F">
            <w:rPr>
              <w:rFonts w:ascii="Tw Cen MT" w:hAnsi="Tw Cen MT"/>
              <w:sz w:val="24"/>
            </w:rPr>
            <w:t>, 3(4), 108–109</w:t>
          </w:r>
          <w:r w:rsidRPr="00835B1C">
            <w:rPr>
              <w:rFonts w:ascii="Tw Cen MT" w:hAnsi="Tw Cen MT" w:cs="Times New Roman"/>
              <w:noProof/>
              <w:sz w:val="24"/>
              <w:szCs w:val="24"/>
            </w:rPr>
            <w:t>.</w:t>
          </w:r>
          <w:r w:rsidR="008A2F7F">
            <w:rPr>
              <w:rFonts w:ascii="Tw Cen MT" w:hAnsi="Tw Cen MT" w:cs="Times New Roman"/>
              <w:noProof/>
              <w:sz w:val="24"/>
              <w:szCs w:val="24"/>
            </w:rPr>
            <w:t xml:space="preserve"> 2017.</w:t>
          </w:r>
        </w:p>
        <w:p w14:paraId="4F7D82F3" w14:textId="5D92071F"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[4]</w:t>
          </w:r>
          <w:r w:rsidRPr="00835B1C">
            <w:rPr>
              <w:rFonts w:ascii="Tw Cen MT" w:hAnsi="Tw Cen MT" w:cs="Times New Roman"/>
              <w:noProof/>
              <w:sz w:val="24"/>
              <w:szCs w:val="24"/>
            </w:rPr>
            <w:tab/>
          </w:r>
          <w:r w:rsidR="008A2F7F" w:rsidRPr="000F19BE">
            <w:rPr>
              <w:rFonts w:ascii="Tw Cen MT" w:hAnsi="Tw Cen MT"/>
              <w:sz w:val="24"/>
            </w:rPr>
            <w:t>Fernandes, G. J., K</w:t>
          </w:r>
          <w:r w:rsidR="008A2F7F">
            <w:rPr>
              <w:rFonts w:ascii="Tw Cen MT" w:hAnsi="Tw Cen MT"/>
              <w:sz w:val="24"/>
            </w:rPr>
            <w:t xml:space="preserve">umar, L., Sharma, K., </w:t>
          </w:r>
          <w:proofErr w:type="spellStart"/>
          <w:r w:rsidR="008A2F7F">
            <w:rPr>
              <w:rFonts w:ascii="Tw Cen MT" w:hAnsi="Tw Cen MT"/>
              <w:sz w:val="24"/>
            </w:rPr>
            <w:t>Tunge</w:t>
          </w:r>
          <w:proofErr w:type="spellEnd"/>
          <w:r w:rsidR="008A2F7F">
            <w:rPr>
              <w:rFonts w:ascii="Tw Cen MT" w:hAnsi="Tw Cen MT"/>
              <w:sz w:val="24"/>
            </w:rPr>
            <w:t>, R</w:t>
          </w:r>
          <w:r w:rsidR="008A2F7F" w:rsidRPr="000F19BE">
            <w:rPr>
              <w:rFonts w:ascii="Tw Cen MT" w:hAnsi="Tw Cen MT"/>
              <w:sz w:val="24"/>
            </w:rPr>
            <w:t xml:space="preserve"> &amp; </w:t>
          </w:r>
          <w:proofErr w:type="spellStart"/>
          <w:r w:rsidR="008A2F7F" w:rsidRPr="000F19BE">
            <w:rPr>
              <w:rFonts w:ascii="Tw Cen MT" w:hAnsi="Tw Cen MT"/>
              <w:sz w:val="24"/>
            </w:rPr>
            <w:t>Rathnanand</w:t>
          </w:r>
          <w:proofErr w:type="spellEnd"/>
          <w:r w:rsidR="008A2F7F" w:rsidRPr="000F19BE">
            <w:rPr>
              <w:rFonts w:ascii="Tw Cen MT" w:hAnsi="Tw Cen MT"/>
              <w:sz w:val="24"/>
            </w:rPr>
            <w:t xml:space="preserve">, M. A Review on Solubility Enhancement of Carvedilol—a BCS Class II Drug. </w:t>
          </w:r>
          <w:r w:rsidR="008A2F7F" w:rsidRPr="008A2F7F">
            <w:rPr>
              <w:rFonts w:ascii="Tw Cen MT" w:hAnsi="Tw Cen MT"/>
              <w:i/>
              <w:iCs/>
              <w:sz w:val="24"/>
            </w:rPr>
            <w:t>Journal of Pharmaceutical Innovation</w:t>
          </w:r>
          <w:r w:rsidR="008A2F7F" w:rsidRPr="000F19BE">
            <w:rPr>
              <w:rFonts w:ascii="Tw Cen MT" w:hAnsi="Tw Cen MT"/>
              <w:sz w:val="24"/>
            </w:rPr>
            <w:t>, 13(3), 197–212.</w:t>
          </w:r>
          <w:r w:rsidR="008A2F7F">
            <w:rPr>
              <w:rFonts w:ascii="Tw Cen MT" w:hAnsi="Tw Cen MT"/>
              <w:sz w:val="24"/>
            </w:rPr>
            <w:t xml:space="preserve"> 2018.</w:t>
          </w:r>
        </w:p>
        <w:p w14:paraId="1D1574E7" w14:textId="1B7C8A85"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[5]</w:t>
          </w:r>
          <w:r w:rsidRPr="00835B1C">
            <w:rPr>
              <w:rFonts w:ascii="Tw Cen MT" w:hAnsi="Tw Cen MT" w:cs="Times New Roman"/>
              <w:noProof/>
              <w:sz w:val="24"/>
              <w:szCs w:val="24"/>
            </w:rPr>
            <w:tab/>
          </w:r>
          <w:proofErr w:type="spellStart"/>
          <w:r w:rsidR="008A2F7F">
            <w:rPr>
              <w:rFonts w:ascii="Tw Cen MT" w:hAnsi="Tw Cen MT"/>
              <w:sz w:val="24"/>
            </w:rPr>
            <w:t>Bazzo</w:t>
          </w:r>
          <w:proofErr w:type="spellEnd"/>
          <w:r w:rsidR="008A2F7F">
            <w:rPr>
              <w:rFonts w:ascii="Tw Cen MT" w:hAnsi="Tw Cen MT"/>
              <w:sz w:val="24"/>
            </w:rPr>
            <w:t xml:space="preserve">, G. C., </w:t>
          </w:r>
          <w:proofErr w:type="spellStart"/>
          <w:r w:rsidR="008A2F7F">
            <w:rPr>
              <w:rFonts w:ascii="Tw Cen MT" w:hAnsi="Tw Cen MT"/>
              <w:sz w:val="24"/>
            </w:rPr>
            <w:t>Pezzini</w:t>
          </w:r>
          <w:proofErr w:type="spellEnd"/>
          <w:r w:rsidR="008A2F7F">
            <w:rPr>
              <w:rFonts w:ascii="Tw Cen MT" w:hAnsi="Tw Cen MT"/>
              <w:sz w:val="24"/>
            </w:rPr>
            <w:t>, B. R</w:t>
          </w:r>
          <w:r w:rsidR="008A2F7F" w:rsidRPr="000F19BE">
            <w:rPr>
              <w:rFonts w:ascii="Tw Cen MT" w:hAnsi="Tw Cen MT"/>
              <w:sz w:val="24"/>
            </w:rPr>
            <w:t xml:space="preserve"> &amp; </w:t>
          </w:r>
          <w:proofErr w:type="spellStart"/>
          <w:r w:rsidR="008A2F7F" w:rsidRPr="000F19BE">
            <w:rPr>
              <w:rFonts w:ascii="Tw Cen MT" w:hAnsi="Tw Cen MT"/>
              <w:sz w:val="24"/>
            </w:rPr>
            <w:t>Stulzer</w:t>
          </w:r>
          <w:proofErr w:type="spellEnd"/>
          <w:r w:rsidR="008A2F7F" w:rsidRPr="000F19BE">
            <w:rPr>
              <w:rFonts w:ascii="Tw Cen MT" w:hAnsi="Tw Cen MT"/>
              <w:sz w:val="24"/>
            </w:rPr>
            <w:t xml:space="preserve">, H. K. Eutectic mixtures as an approach to enhance solubility, dissolution rate and oral bioavailability of poorly water-soluble drugs. </w:t>
          </w:r>
          <w:r w:rsidR="008A2F7F" w:rsidRPr="008A2F7F">
            <w:rPr>
              <w:rFonts w:ascii="Tw Cen MT" w:hAnsi="Tw Cen MT"/>
              <w:i/>
              <w:iCs/>
              <w:sz w:val="24"/>
            </w:rPr>
            <w:t>International Journal of Pharmaceutics</w:t>
          </w:r>
          <w:r w:rsidR="008A2F7F" w:rsidRPr="000F19BE">
            <w:rPr>
              <w:rFonts w:ascii="Tw Cen MT" w:hAnsi="Tw Cen MT"/>
              <w:sz w:val="24"/>
            </w:rPr>
            <w:t>, 588, 119741</w:t>
          </w:r>
          <w:r w:rsidRPr="00835B1C">
            <w:rPr>
              <w:rFonts w:ascii="Tw Cen MT" w:hAnsi="Tw Cen MT" w:cs="Times New Roman"/>
              <w:noProof/>
              <w:sz w:val="24"/>
              <w:szCs w:val="24"/>
            </w:rPr>
            <w:t>.</w:t>
          </w:r>
          <w:r w:rsidR="008A2F7F">
            <w:rPr>
              <w:rFonts w:ascii="Tw Cen MT" w:hAnsi="Tw Cen MT" w:cs="Times New Roman"/>
              <w:noProof/>
              <w:sz w:val="24"/>
              <w:szCs w:val="24"/>
            </w:rPr>
            <w:t xml:space="preserve"> 2020.</w:t>
          </w:r>
        </w:p>
        <w:p w14:paraId="55B04A69" w14:textId="7BF4F37F" w:rsidR="008A2F7F"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[6]</w:t>
          </w:r>
          <w:r w:rsidRPr="00835B1C">
            <w:rPr>
              <w:rFonts w:ascii="Tw Cen MT" w:hAnsi="Tw Cen MT" w:cs="Times New Roman"/>
              <w:noProof/>
              <w:sz w:val="24"/>
              <w:szCs w:val="24"/>
            </w:rPr>
            <w:tab/>
          </w:r>
          <w:proofErr w:type="spellStart"/>
          <w:r w:rsidR="008A2F7F" w:rsidRPr="000F19BE">
            <w:rPr>
              <w:rFonts w:ascii="Tw Cen MT" w:hAnsi="Tw Cen MT"/>
              <w:sz w:val="24"/>
            </w:rPr>
            <w:t>Dwic</w:t>
          </w:r>
          <w:r w:rsidR="008A2F7F">
            <w:rPr>
              <w:rFonts w:ascii="Tw Cen MT" w:hAnsi="Tw Cen MT"/>
              <w:sz w:val="24"/>
            </w:rPr>
            <w:t>handra</w:t>
          </w:r>
          <w:proofErr w:type="spellEnd"/>
          <w:r w:rsidR="008A2F7F">
            <w:rPr>
              <w:rFonts w:ascii="Tw Cen MT" w:hAnsi="Tw Cen MT"/>
              <w:sz w:val="24"/>
            </w:rPr>
            <w:t xml:space="preserve"> Putra, O., </w:t>
          </w:r>
          <w:proofErr w:type="spellStart"/>
          <w:r w:rsidR="008A2F7F">
            <w:rPr>
              <w:rFonts w:ascii="Tw Cen MT" w:hAnsi="Tw Cen MT"/>
              <w:sz w:val="24"/>
            </w:rPr>
            <w:t>Yonemochi</w:t>
          </w:r>
          <w:proofErr w:type="spellEnd"/>
          <w:r w:rsidR="008A2F7F">
            <w:rPr>
              <w:rFonts w:ascii="Tw Cen MT" w:hAnsi="Tw Cen MT"/>
              <w:sz w:val="24"/>
            </w:rPr>
            <w:t>, E</w:t>
          </w:r>
          <w:r w:rsidR="008A2F7F" w:rsidRPr="000F19BE">
            <w:rPr>
              <w:rFonts w:ascii="Tw Cen MT" w:hAnsi="Tw Cen MT"/>
              <w:sz w:val="24"/>
            </w:rPr>
            <w:t xml:space="preserve"> &amp; </w:t>
          </w:r>
          <w:proofErr w:type="spellStart"/>
          <w:r w:rsidR="008A2F7F" w:rsidRPr="000F19BE">
            <w:rPr>
              <w:rFonts w:ascii="Tw Cen MT" w:hAnsi="Tw Cen MT"/>
              <w:sz w:val="24"/>
            </w:rPr>
            <w:t>Uekusa</w:t>
          </w:r>
          <w:proofErr w:type="spellEnd"/>
          <w:r w:rsidR="008A2F7F" w:rsidRPr="000F19BE">
            <w:rPr>
              <w:rFonts w:ascii="Tw Cen MT" w:hAnsi="Tw Cen MT"/>
              <w:sz w:val="24"/>
            </w:rPr>
            <w:t xml:space="preserve">, H. Isostructural Multicomponent Gliclazide Crystals with Improved Solubility. </w:t>
          </w:r>
          <w:r w:rsidR="008A2F7F" w:rsidRPr="008A2F7F">
            <w:rPr>
              <w:rFonts w:ascii="Tw Cen MT" w:hAnsi="Tw Cen MT"/>
              <w:i/>
              <w:iCs/>
              <w:sz w:val="24"/>
            </w:rPr>
            <w:t>Crystal Growth and Design</w:t>
          </w:r>
          <w:r w:rsidR="008A2F7F" w:rsidRPr="000F19BE">
            <w:rPr>
              <w:rFonts w:ascii="Tw Cen MT" w:hAnsi="Tw Cen MT"/>
              <w:sz w:val="24"/>
            </w:rPr>
            <w:t xml:space="preserve">, </w:t>
          </w:r>
          <w:r w:rsidR="008A2F7F" w:rsidRPr="000F19BE">
            <w:rPr>
              <w:rFonts w:ascii="Tw Cen MT" w:hAnsi="Tw Cen MT"/>
              <w:sz w:val="24"/>
            </w:rPr>
            <w:lastRenderedPageBreak/>
            <w:t>16(11), 6568–6573</w:t>
          </w:r>
          <w:r w:rsidR="008A2F7F">
            <w:rPr>
              <w:rFonts w:ascii="Tw Cen MT" w:hAnsi="Tw Cen MT" w:cs="Times New Roman"/>
              <w:noProof/>
              <w:sz w:val="24"/>
              <w:szCs w:val="24"/>
            </w:rPr>
            <w:t>. 2016.</w:t>
          </w:r>
        </w:p>
        <w:p w14:paraId="3C5DD7E1" w14:textId="6F64B632"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[7]</w:t>
          </w:r>
          <w:r w:rsidRPr="00835B1C">
            <w:rPr>
              <w:rFonts w:ascii="Tw Cen MT" w:hAnsi="Tw Cen MT" w:cs="Times New Roman"/>
              <w:noProof/>
              <w:sz w:val="24"/>
              <w:szCs w:val="24"/>
            </w:rPr>
            <w:tab/>
          </w:r>
          <w:proofErr w:type="spellStart"/>
          <w:r w:rsidR="008A2F7F">
            <w:rPr>
              <w:rFonts w:ascii="Tw Cen MT" w:hAnsi="Tw Cen MT"/>
              <w:sz w:val="24"/>
            </w:rPr>
            <w:t>Douroumis</w:t>
          </w:r>
          <w:proofErr w:type="spellEnd"/>
          <w:r w:rsidR="008A2F7F">
            <w:rPr>
              <w:rFonts w:ascii="Tw Cen MT" w:hAnsi="Tw Cen MT"/>
              <w:sz w:val="24"/>
            </w:rPr>
            <w:t>, D</w:t>
          </w:r>
          <w:r w:rsidR="008A2F7F" w:rsidRPr="000F19BE">
            <w:rPr>
              <w:rFonts w:ascii="Tw Cen MT" w:hAnsi="Tw Cen MT"/>
              <w:sz w:val="24"/>
            </w:rPr>
            <w:t xml:space="preserve"> &amp; </w:t>
          </w:r>
          <w:proofErr w:type="spellStart"/>
          <w:r w:rsidR="008A2F7F" w:rsidRPr="000F19BE">
            <w:rPr>
              <w:rFonts w:ascii="Tw Cen MT" w:hAnsi="Tw Cen MT"/>
              <w:sz w:val="24"/>
            </w:rPr>
            <w:t>Fahr</w:t>
          </w:r>
          <w:proofErr w:type="spellEnd"/>
          <w:r w:rsidR="008A2F7F" w:rsidRPr="000F19BE">
            <w:rPr>
              <w:rFonts w:ascii="Tw Cen MT" w:hAnsi="Tw Cen MT"/>
              <w:sz w:val="24"/>
            </w:rPr>
            <w:t xml:space="preserve">, A. Drug Delivery Strategies for Poorly Water-Soluble Drugs. </w:t>
          </w:r>
          <w:r w:rsidR="008A2F7F" w:rsidRPr="00F9403F">
            <w:rPr>
              <w:rFonts w:ascii="Tw Cen MT" w:hAnsi="Tw Cen MT"/>
              <w:i/>
              <w:iCs/>
              <w:sz w:val="24"/>
            </w:rPr>
            <w:t>Drug Delivery Strategies for Poorly Water-Soluble Drugs</w:t>
          </w:r>
          <w:r w:rsidR="008A2F7F" w:rsidRPr="000F19BE">
            <w:rPr>
              <w:rFonts w:ascii="Tw Cen MT" w:hAnsi="Tw Cen MT"/>
              <w:sz w:val="24"/>
            </w:rPr>
            <w:t>, 1481–1500</w:t>
          </w:r>
          <w:r w:rsidR="00F9403F">
            <w:rPr>
              <w:rFonts w:ascii="Tw Cen MT" w:hAnsi="Tw Cen MT"/>
              <w:sz w:val="24"/>
            </w:rPr>
            <w:t>. 2013.</w:t>
          </w:r>
        </w:p>
        <w:p w14:paraId="772F993E" w14:textId="49E1C3E9"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[8]</w:t>
          </w:r>
          <w:r w:rsidRPr="00835B1C">
            <w:rPr>
              <w:rFonts w:ascii="Tw Cen MT" w:hAnsi="Tw Cen MT" w:cs="Times New Roman"/>
              <w:noProof/>
              <w:sz w:val="24"/>
              <w:szCs w:val="24"/>
            </w:rPr>
            <w:tab/>
          </w:r>
          <w:proofErr w:type="spellStart"/>
          <w:r w:rsidR="00F9403F" w:rsidRPr="000F19BE">
            <w:rPr>
              <w:rFonts w:ascii="Tw Cen MT" w:hAnsi="Tw Cen MT"/>
              <w:sz w:val="24"/>
            </w:rPr>
            <w:t>Thakuria</w:t>
          </w:r>
          <w:proofErr w:type="spellEnd"/>
          <w:r w:rsidR="00F9403F" w:rsidRPr="000F19BE">
            <w:rPr>
              <w:rFonts w:ascii="Tw Cen MT" w:hAnsi="Tw Cen MT"/>
              <w:sz w:val="24"/>
            </w:rPr>
            <w:t xml:space="preserve">, R., </w:t>
          </w:r>
          <w:proofErr w:type="spellStart"/>
          <w:r w:rsidR="00F9403F" w:rsidRPr="000F19BE">
            <w:rPr>
              <w:rFonts w:ascii="Tw Cen MT" w:hAnsi="Tw Cen MT"/>
              <w:sz w:val="24"/>
            </w:rPr>
            <w:t>Delori</w:t>
          </w:r>
          <w:proofErr w:type="spellEnd"/>
          <w:r w:rsidR="00F9403F" w:rsidRPr="000F19BE">
            <w:rPr>
              <w:rFonts w:ascii="Tw Cen MT" w:hAnsi="Tw Cen MT"/>
              <w:sz w:val="24"/>
            </w:rPr>
            <w:t>, A., Jon</w:t>
          </w:r>
          <w:r w:rsidR="00F9403F">
            <w:rPr>
              <w:rFonts w:ascii="Tw Cen MT" w:hAnsi="Tw Cen MT"/>
              <w:sz w:val="24"/>
            </w:rPr>
            <w:t xml:space="preserve">es, W., </w:t>
          </w:r>
          <w:proofErr w:type="spellStart"/>
          <w:r w:rsidR="00F9403F">
            <w:rPr>
              <w:rFonts w:ascii="Tw Cen MT" w:hAnsi="Tw Cen MT"/>
              <w:sz w:val="24"/>
            </w:rPr>
            <w:t>Lipert</w:t>
          </w:r>
          <w:proofErr w:type="spellEnd"/>
          <w:r w:rsidR="00F9403F">
            <w:rPr>
              <w:rFonts w:ascii="Tw Cen MT" w:hAnsi="Tw Cen MT"/>
              <w:sz w:val="24"/>
            </w:rPr>
            <w:t xml:space="preserve">, M. P., Roy, L </w:t>
          </w:r>
          <w:r w:rsidR="00F9403F" w:rsidRPr="000F19BE">
            <w:rPr>
              <w:rFonts w:ascii="Tw Cen MT" w:hAnsi="Tw Cen MT"/>
              <w:sz w:val="24"/>
            </w:rPr>
            <w:t>&amp; Rodríguez-</w:t>
          </w:r>
          <w:proofErr w:type="spellStart"/>
          <w:r w:rsidR="00F9403F" w:rsidRPr="000F19BE">
            <w:rPr>
              <w:rFonts w:ascii="Tw Cen MT" w:hAnsi="Tw Cen MT"/>
              <w:sz w:val="24"/>
            </w:rPr>
            <w:t>Hornedo</w:t>
          </w:r>
          <w:proofErr w:type="spellEnd"/>
          <w:r w:rsidR="00F9403F" w:rsidRPr="000F19BE">
            <w:rPr>
              <w:rFonts w:ascii="Tw Cen MT" w:hAnsi="Tw Cen MT"/>
              <w:sz w:val="24"/>
            </w:rPr>
            <w:t xml:space="preserve">, N. Pharmaceutical cocrystals and poorly soluble drugs. </w:t>
          </w:r>
          <w:r w:rsidR="00F9403F" w:rsidRPr="00F9403F">
            <w:rPr>
              <w:rFonts w:ascii="Tw Cen MT" w:hAnsi="Tw Cen MT"/>
              <w:i/>
              <w:iCs/>
              <w:sz w:val="24"/>
            </w:rPr>
            <w:t>I</w:t>
          </w:r>
          <w:r w:rsidR="00F9403F" w:rsidRPr="00F9403F">
            <w:rPr>
              <w:rFonts w:ascii="Tw Cen MT" w:hAnsi="Tw Cen MT"/>
              <w:i/>
              <w:iCs/>
              <w:sz w:val="24"/>
            </w:rPr>
            <w:t xml:space="preserve">nternational Journal of </w:t>
          </w:r>
          <w:proofErr w:type="spellStart"/>
          <w:r w:rsidR="00F9403F" w:rsidRPr="00F9403F">
            <w:rPr>
              <w:rFonts w:ascii="Tw Cen MT" w:hAnsi="Tw Cen MT"/>
              <w:i/>
              <w:iCs/>
              <w:sz w:val="24"/>
            </w:rPr>
            <w:t>zPharmaceutics</w:t>
          </w:r>
          <w:proofErr w:type="spellEnd"/>
          <w:r w:rsidR="00F9403F">
            <w:rPr>
              <w:rFonts w:ascii="Tw Cen MT" w:hAnsi="Tw Cen MT"/>
              <w:sz w:val="24"/>
            </w:rPr>
            <w:t xml:space="preserve">, </w:t>
          </w:r>
          <w:r w:rsidR="00F9403F" w:rsidRPr="000F19BE">
            <w:rPr>
              <w:rFonts w:ascii="Tw Cen MT" w:hAnsi="Tw Cen MT"/>
              <w:sz w:val="24"/>
            </w:rPr>
            <w:t>I</w:t>
          </w:r>
          <w:r w:rsidR="00F9403F">
            <w:rPr>
              <w:rFonts w:ascii="Tw Cen MT" w:hAnsi="Tw Cen MT"/>
              <w:sz w:val="24"/>
            </w:rPr>
            <w:t>453(1), 101–125</w:t>
          </w:r>
          <w:r w:rsidR="00F9403F">
            <w:rPr>
              <w:rFonts w:ascii="Tw Cen MT" w:hAnsi="Tw Cen MT"/>
              <w:sz w:val="24"/>
            </w:rPr>
            <w:t>. 2013.</w:t>
          </w:r>
        </w:p>
        <w:p w14:paraId="7816DCCD" w14:textId="53D86B5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[9]</w:t>
          </w:r>
          <w:r w:rsidRPr="00835B1C">
            <w:rPr>
              <w:rFonts w:ascii="Tw Cen MT" w:hAnsi="Tw Cen MT" w:cs="Times New Roman"/>
              <w:noProof/>
              <w:sz w:val="24"/>
              <w:szCs w:val="24"/>
            </w:rPr>
            <w:tab/>
          </w:r>
          <w:r w:rsidR="00F9403F">
            <w:rPr>
              <w:rFonts w:ascii="Tw Cen MT" w:hAnsi="Tw Cen MT"/>
              <w:sz w:val="24"/>
            </w:rPr>
            <w:t xml:space="preserve">Sareen, Swati., Joseph, </w:t>
          </w:r>
          <w:proofErr w:type="spellStart"/>
          <w:r w:rsidR="00F9403F">
            <w:rPr>
              <w:rFonts w:ascii="Tw Cen MT" w:hAnsi="Tw Cen MT"/>
              <w:sz w:val="24"/>
            </w:rPr>
            <w:t>Lincy</w:t>
          </w:r>
          <w:proofErr w:type="spellEnd"/>
          <w:r w:rsidR="00F9403F">
            <w:rPr>
              <w:rFonts w:ascii="Tw Cen MT" w:hAnsi="Tw Cen MT"/>
              <w:sz w:val="24"/>
            </w:rPr>
            <w:t xml:space="preserve"> &amp;</w:t>
          </w:r>
          <w:r w:rsidR="00F9403F" w:rsidRPr="000F19BE">
            <w:rPr>
              <w:rFonts w:ascii="Tw Cen MT" w:hAnsi="Tw Cen MT"/>
              <w:sz w:val="24"/>
            </w:rPr>
            <w:t xml:space="preserve"> Mathew, G</w:t>
          </w:r>
          <w:r w:rsidR="00F9403F">
            <w:rPr>
              <w:rFonts w:ascii="Tw Cen MT" w:hAnsi="Tw Cen MT"/>
              <w:sz w:val="24"/>
            </w:rPr>
            <w:t>.</w:t>
          </w:r>
          <w:r w:rsidR="00F9403F">
            <w:rPr>
              <w:rFonts w:ascii="Tw Cen MT" w:hAnsi="Tw Cen MT"/>
              <w:sz w:val="24"/>
            </w:rPr>
            <w:t xml:space="preserve"> </w:t>
          </w:r>
          <w:r w:rsidR="00F9403F" w:rsidRPr="000F19BE">
            <w:rPr>
              <w:rFonts w:ascii="Tw Cen MT" w:hAnsi="Tw Cen MT"/>
              <w:sz w:val="24"/>
            </w:rPr>
            <w:t xml:space="preserve">Improvement in solubility of poor water-soluble drugs by solid dispersion. </w:t>
          </w:r>
          <w:r w:rsidR="00F9403F" w:rsidRPr="00F9403F">
            <w:rPr>
              <w:rFonts w:ascii="Tw Cen MT" w:hAnsi="Tw Cen MT"/>
              <w:i/>
              <w:iCs/>
              <w:sz w:val="24"/>
            </w:rPr>
            <w:t>International Journal of Pharmaceutical Investigation</w:t>
          </w:r>
          <w:r w:rsidR="00F9403F" w:rsidRPr="000F19BE">
            <w:rPr>
              <w:rFonts w:ascii="Tw Cen MT" w:hAnsi="Tw Cen MT"/>
              <w:sz w:val="24"/>
            </w:rPr>
            <w:t xml:space="preserve">, 2(1), </w:t>
          </w:r>
          <w:r w:rsidR="00F9403F">
            <w:rPr>
              <w:rFonts w:ascii="Tw Cen MT" w:hAnsi="Tw Cen MT"/>
              <w:sz w:val="24"/>
            </w:rPr>
            <w:t>2012.</w:t>
          </w:r>
        </w:p>
        <w:p w14:paraId="2021994A" w14:textId="4DA6BE4B"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[10]</w:t>
          </w:r>
          <w:r w:rsidRPr="00835B1C">
            <w:rPr>
              <w:rFonts w:ascii="Tw Cen MT" w:hAnsi="Tw Cen MT" w:cs="Times New Roman"/>
              <w:noProof/>
              <w:sz w:val="24"/>
              <w:szCs w:val="24"/>
            </w:rPr>
            <w:tab/>
          </w:r>
          <w:proofErr w:type="spellStart"/>
          <w:r w:rsidR="00F9403F">
            <w:rPr>
              <w:rFonts w:ascii="Tw Cen MT" w:hAnsi="Tw Cen MT"/>
              <w:sz w:val="24"/>
            </w:rPr>
            <w:t>Savjani</w:t>
          </w:r>
          <w:proofErr w:type="spellEnd"/>
          <w:r w:rsidR="00F9403F">
            <w:rPr>
              <w:rFonts w:ascii="Tw Cen MT" w:hAnsi="Tw Cen MT"/>
              <w:sz w:val="24"/>
            </w:rPr>
            <w:t xml:space="preserve">., Ketan, T., </w:t>
          </w:r>
          <w:proofErr w:type="spellStart"/>
          <w:r w:rsidR="00F9403F" w:rsidRPr="000F19BE">
            <w:rPr>
              <w:rFonts w:ascii="Tw Cen MT" w:hAnsi="Tw Cen MT"/>
              <w:sz w:val="24"/>
            </w:rPr>
            <w:t>Gajjar</w:t>
          </w:r>
          <w:proofErr w:type="spellEnd"/>
          <w:r w:rsidR="00F9403F" w:rsidRPr="000F19BE">
            <w:rPr>
              <w:rFonts w:ascii="Tw Cen MT" w:hAnsi="Tw Cen MT"/>
              <w:sz w:val="24"/>
            </w:rPr>
            <w:t>, A</w:t>
          </w:r>
          <w:r w:rsidR="00F9403F">
            <w:rPr>
              <w:rFonts w:ascii="Tw Cen MT" w:hAnsi="Tw Cen MT"/>
              <w:sz w:val="24"/>
            </w:rPr>
            <w:t>.</w:t>
          </w:r>
          <w:r w:rsidR="00F9403F" w:rsidRPr="000F19BE">
            <w:rPr>
              <w:rFonts w:ascii="Tw Cen MT" w:hAnsi="Tw Cen MT"/>
              <w:sz w:val="24"/>
            </w:rPr>
            <w:t xml:space="preserve"> K.; </w:t>
          </w:r>
          <w:proofErr w:type="spellStart"/>
          <w:r w:rsidR="00F9403F" w:rsidRPr="000F19BE">
            <w:rPr>
              <w:rFonts w:ascii="Tw Cen MT" w:hAnsi="Tw Cen MT"/>
              <w:sz w:val="24"/>
            </w:rPr>
            <w:t>Savjani</w:t>
          </w:r>
          <w:proofErr w:type="spellEnd"/>
          <w:r w:rsidR="00F9403F" w:rsidRPr="000F19BE">
            <w:rPr>
              <w:rFonts w:ascii="Tw Cen MT" w:hAnsi="Tw Cen MT"/>
              <w:sz w:val="24"/>
            </w:rPr>
            <w:t xml:space="preserve">, </w:t>
          </w:r>
          <w:proofErr w:type="spellStart"/>
          <w:r w:rsidR="00F9403F" w:rsidRPr="000F19BE">
            <w:rPr>
              <w:rFonts w:ascii="Tw Cen MT" w:hAnsi="Tw Cen MT"/>
              <w:sz w:val="24"/>
            </w:rPr>
            <w:t>Jignasa</w:t>
          </w:r>
          <w:proofErr w:type="spellEnd"/>
          <w:r w:rsidR="00F9403F" w:rsidRPr="000F19BE">
            <w:rPr>
              <w:rFonts w:ascii="Tw Cen MT" w:hAnsi="Tw Cen MT"/>
              <w:sz w:val="24"/>
            </w:rPr>
            <w:t xml:space="preserve"> K. Drug Solubility: Importance and Enhancement Techniques. </w:t>
          </w:r>
          <w:r w:rsidR="00F9403F" w:rsidRPr="00F9403F">
            <w:rPr>
              <w:rFonts w:ascii="Tw Cen MT" w:hAnsi="Tw Cen MT"/>
              <w:i/>
              <w:iCs/>
              <w:sz w:val="24"/>
            </w:rPr>
            <w:t>ISRN Pharmaceutics</w:t>
          </w:r>
          <w:r w:rsidR="00F9403F" w:rsidRPr="000F19BE">
            <w:rPr>
              <w:rFonts w:ascii="Tw Cen MT" w:hAnsi="Tw Cen MT"/>
              <w:sz w:val="24"/>
            </w:rPr>
            <w:t>, 1–10</w:t>
          </w:r>
          <w:r w:rsidRPr="00835B1C">
            <w:rPr>
              <w:rFonts w:ascii="Tw Cen MT" w:hAnsi="Tw Cen MT" w:cs="Times New Roman"/>
              <w:noProof/>
              <w:sz w:val="24"/>
              <w:szCs w:val="24"/>
            </w:rPr>
            <w:t>.</w:t>
          </w:r>
          <w:r w:rsidR="00F9403F">
            <w:rPr>
              <w:rFonts w:ascii="Tw Cen MT" w:hAnsi="Tw Cen MT" w:cs="Times New Roman"/>
              <w:noProof/>
              <w:sz w:val="24"/>
              <w:szCs w:val="24"/>
            </w:rPr>
            <w:t xml:space="preserve"> 2012. </w:t>
          </w:r>
        </w:p>
        <w:p w14:paraId="44026641" w14:textId="31C04BB8"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[11]</w:t>
          </w:r>
          <w:r w:rsidRPr="00835B1C">
            <w:rPr>
              <w:rFonts w:ascii="Tw Cen MT" w:hAnsi="Tw Cen MT" w:cs="Times New Roman"/>
              <w:noProof/>
              <w:sz w:val="24"/>
              <w:szCs w:val="24"/>
            </w:rPr>
            <w:tab/>
          </w:r>
          <w:r w:rsidR="00F9403F" w:rsidRPr="000F19BE">
            <w:rPr>
              <w:rFonts w:ascii="Tw Cen MT" w:hAnsi="Tw Cen MT"/>
              <w:sz w:val="24"/>
            </w:rPr>
            <w:t>We</w:t>
          </w:r>
          <w:r w:rsidR="00F9403F">
            <w:rPr>
              <w:rFonts w:ascii="Tw Cen MT" w:hAnsi="Tw Cen MT"/>
              <w:sz w:val="24"/>
            </w:rPr>
            <w:t>i-Guo Dai., Liang C. D.,</w:t>
          </w:r>
          <w:r w:rsidR="00F9403F" w:rsidRPr="000F19BE">
            <w:rPr>
              <w:rFonts w:ascii="Tw Cen MT" w:hAnsi="Tw Cen MT"/>
              <w:sz w:val="24"/>
            </w:rPr>
            <w:t xml:space="preserve"> Yan-</w:t>
          </w:r>
          <w:proofErr w:type="spellStart"/>
          <w:r w:rsidR="00F9403F" w:rsidRPr="000F19BE">
            <w:rPr>
              <w:rFonts w:ascii="Tw Cen MT" w:hAnsi="Tw Cen MT"/>
              <w:sz w:val="24"/>
            </w:rPr>
            <w:t>Qiu</w:t>
          </w:r>
          <w:proofErr w:type="spellEnd"/>
          <w:r w:rsidR="00F9403F" w:rsidRPr="000F19BE">
            <w:rPr>
              <w:rFonts w:ascii="Tw Cen MT" w:hAnsi="Tw Cen MT"/>
              <w:sz w:val="24"/>
            </w:rPr>
            <w:t xml:space="preserve"> Song</w:t>
          </w:r>
          <w:r w:rsidR="00F9403F">
            <w:rPr>
              <w:rFonts w:ascii="Tw Cen MT" w:hAnsi="Tw Cen MT"/>
              <w:sz w:val="24"/>
            </w:rPr>
            <w:t>.</w:t>
          </w:r>
          <w:r w:rsidR="00F9403F">
            <w:rPr>
              <w:rFonts w:ascii="Tw Cen MT" w:hAnsi="Tw Cen MT"/>
              <w:sz w:val="24"/>
            </w:rPr>
            <w:t xml:space="preserve"> </w:t>
          </w:r>
          <w:r w:rsidR="00F9403F" w:rsidRPr="000F19BE">
            <w:rPr>
              <w:rFonts w:ascii="Tw Cen MT" w:hAnsi="Tw Cen MT"/>
              <w:sz w:val="24"/>
            </w:rPr>
            <w:t>Nanosizing of a drug/carrageenan complex to increase solubility and dissolution rate</w:t>
          </w:r>
          <w:r w:rsidR="00F9403F">
            <w:rPr>
              <w:rFonts w:ascii="Tw Cen MT" w:hAnsi="Tw Cen MT"/>
              <w:sz w:val="24"/>
            </w:rPr>
            <w:t xml:space="preserve">, </w:t>
          </w:r>
          <w:r w:rsidR="00F9403F" w:rsidRPr="000F19BE">
            <w:rPr>
              <w:rFonts w:ascii="Tw Cen MT" w:hAnsi="Tw Cen MT"/>
              <w:sz w:val="24"/>
            </w:rPr>
            <w:t>342(1-2), 201–207.</w:t>
          </w:r>
          <w:r w:rsidR="00F9403F">
            <w:rPr>
              <w:rFonts w:ascii="Tw Cen MT" w:hAnsi="Tw Cen MT"/>
              <w:sz w:val="24"/>
            </w:rPr>
            <w:t xml:space="preserve"> 2007.</w:t>
          </w:r>
        </w:p>
        <w:p w14:paraId="2B199233" w14:textId="30A6A7AD"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[12]</w:t>
          </w:r>
          <w:r w:rsidRPr="00835B1C">
            <w:rPr>
              <w:rFonts w:ascii="Tw Cen MT" w:hAnsi="Tw Cen MT" w:cs="Times New Roman"/>
              <w:noProof/>
              <w:sz w:val="24"/>
              <w:szCs w:val="24"/>
            </w:rPr>
            <w:tab/>
          </w:r>
          <w:r w:rsidR="00F9403F">
            <w:rPr>
              <w:rFonts w:ascii="Tw Cen MT" w:hAnsi="Tw Cen MT"/>
              <w:sz w:val="24"/>
            </w:rPr>
            <w:t xml:space="preserve">Deshmukh, A &amp; Tiwari, K, J. Solubility Enhancements Techniques </w:t>
          </w:r>
          <w:proofErr w:type="gramStart"/>
          <w:r w:rsidR="00F9403F">
            <w:rPr>
              <w:rFonts w:ascii="Tw Cen MT" w:hAnsi="Tw Cen MT"/>
              <w:sz w:val="24"/>
            </w:rPr>
            <w:t>For</w:t>
          </w:r>
          <w:proofErr w:type="gramEnd"/>
          <w:r w:rsidR="00F9403F">
            <w:rPr>
              <w:rFonts w:ascii="Tw Cen MT" w:hAnsi="Tw Cen MT"/>
              <w:sz w:val="24"/>
            </w:rPr>
            <w:t xml:space="preserve"> Poorly Water-Soluble Drugs. </w:t>
          </w:r>
          <w:r w:rsidR="00F9403F" w:rsidRPr="009F3C01">
            <w:rPr>
              <w:rFonts w:ascii="Tw Cen MT" w:hAnsi="Tw Cen MT"/>
              <w:sz w:val="24"/>
            </w:rPr>
            <w:t xml:space="preserve">International </w:t>
          </w:r>
          <w:r w:rsidR="00F9403F" w:rsidRPr="00F9403F">
            <w:rPr>
              <w:rFonts w:ascii="Tw Cen MT" w:hAnsi="Tw Cen MT"/>
              <w:i/>
              <w:iCs/>
              <w:sz w:val="24"/>
            </w:rPr>
            <w:t>Journal of Pharmaceutical Sciences and Nanotechnology</w:t>
          </w:r>
          <w:r w:rsidR="00F9403F">
            <w:rPr>
              <w:rFonts w:ascii="Tw Cen MT" w:hAnsi="Tw Cen MT"/>
              <w:sz w:val="24"/>
            </w:rPr>
            <w:t>. Vol. 10. Issue 3.</w:t>
          </w:r>
          <w:r w:rsidR="00F9403F">
            <w:rPr>
              <w:rFonts w:ascii="Tw Cen MT" w:hAnsi="Tw Cen MT"/>
              <w:sz w:val="24"/>
            </w:rPr>
            <w:t xml:space="preserve"> 2017.</w:t>
          </w:r>
        </w:p>
        <w:p w14:paraId="0F0A660D" w14:textId="244BFED5"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[13]</w:t>
          </w:r>
          <w:r w:rsidRPr="00835B1C">
            <w:rPr>
              <w:rFonts w:ascii="Tw Cen MT" w:hAnsi="Tw Cen MT" w:cs="Times New Roman"/>
              <w:noProof/>
              <w:sz w:val="24"/>
              <w:szCs w:val="24"/>
            </w:rPr>
            <w:tab/>
          </w:r>
          <w:proofErr w:type="spellStart"/>
          <w:r w:rsidR="00F9403F">
            <w:rPr>
              <w:rFonts w:ascii="Tw Cen MT" w:hAnsi="Tw Cen MT"/>
              <w:sz w:val="24"/>
            </w:rPr>
            <w:t>Duggirala</w:t>
          </w:r>
          <w:proofErr w:type="spellEnd"/>
          <w:r w:rsidR="00F9403F">
            <w:rPr>
              <w:rFonts w:ascii="Tw Cen MT" w:hAnsi="Tw Cen MT"/>
              <w:sz w:val="24"/>
            </w:rPr>
            <w:t xml:space="preserve">, N., </w:t>
          </w:r>
          <w:proofErr w:type="spellStart"/>
          <w:r w:rsidR="00F9403F" w:rsidRPr="000F19BE">
            <w:rPr>
              <w:rFonts w:ascii="Tw Cen MT" w:hAnsi="Tw Cen MT"/>
              <w:sz w:val="24"/>
            </w:rPr>
            <w:t>Zaworotko</w:t>
          </w:r>
          <w:proofErr w:type="spellEnd"/>
          <w:r w:rsidR="00F9403F" w:rsidRPr="000F19BE">
            <w:rPr>
              <w:rFonts w:ascii="Tw Cen MT" w:hAnsi="Tw Cen MT"/>
              <w:sz w:val="24"/>
            </w:rPr>
            <w:t xml:space="preserve">, </w:t>
          </w:r>
          <w:r w:rsidR="00F9403F">
            <w:rPr>
              <w:rFonts w:ascii="Tw Cen MT" w:hAnsi="Tw Cen MT"/>
              <w:sz w:val="24"/>
            </w:rPr>
            <w:t>M.,</w:t>
          </w:r>
          <w:r w:rsidR="00F9403F" w:rsidRPr="000F19BE">
            <w:rPr>
              <w:rFonts w:ascii="Tw Cen MT" w:hAnsi="Tw Cen MT"/>
              <w:sz w:val="24"/>
            </w:rPr>
            <w:t xml:space="preserve"> Perry, M</w:t>
          </w:r>
          <w:r w:rsidR="00F9403F">
            <w:rPr>
              <w:rFonts w:ascii="Tw Cen MT" w:hAnsi="Tw Cen MT"/>
              <w:sz w:val="24"/>
            </w:rPr>
            <w:t xml:space="preserve"> &amp; </w:t>
          </w:r>
          <w:proofErr w:type="spellStart"/>
          <w:r w:rsidR="00F9403F">
            <w:rPr>
              <w:rFonts w:ascii="Tw Cen MT" w:hAnsi="Tw Cen MT"/>
              <w:sz w:val="24"/>
            </w:rPr>
            <w:t>Almarsson</w:t>
          </w:r>
          <w:proofErr w:type="spellEnd"/>
          <w:r w:rsidR="00F9403F">
            <w:rPr>
              <w:rFonts w:ascii="Tw Cen MT" w:hAnsi="Tw Cen MT"/>
              <w:sz w:val="24"/>
            </w:rPr>
            <w:t>, Ő</w:t>
          </w:r>
          <w:r w:rsidR="00F9403F" w:rsidRPr="000F19BE">
            <w:rPr>
              <w:rFonts w:ascii="Tw Cen MT" w:hAnsi="Tw Cen MT"/>
              <w:sz w:val="24"/>
            </w:rPr>
            <w:t xml:space="preserve">. </w:t>
          </w:r>
          <w:r w:rsidR="00F9403F">
            <w:rPr>
              <w:rFonts w:ascii="Tw Cen MT" w:hAnsi="Tw Cen MT"/>
              <w:iCs/>
              <w:sz w:val="24"/>
            </w:rPr>
            <w:t>P</w:t>
          </w:r>
          <w:r w:rsidR="00F9403F" w:rsidRPr="000F19BE">
            <w:rPr>
              <w:rFonts w:ascii="Tw Cen MT" w:hAnsi="Tw Cen MT"/>
              <w:iCs/>
              <w:sz w:val="24"/>
            </w:rPr>
            <w:t>harmaceutical Cocrystals: Along the Path to Improve</w:t>
          </w:r>
          <w:r w:rsidR="00F9403F">
            <w:rPr>
              <w:rFonts w:ascii="Tw Cen MT" w:hAnsi="Tw Cen MT"/>
              <w:iCs/>
              <w:sz w:val="24"/>
            </w:rPr>
            <w:t xml:space="preserve">d Medicines. </w:t>
          </w:r>
          <w:r w:rsidR="00F9403F" w:rsidRPr="00F9403F">
            <w:rPr>
              <w:rFonts w:ascii="Tw Cen MT" w:hAnsi="Tw Cen MT"/>
              <w:i/>
              <w:sz w:val="24"/>
            </w:rPr>
            <w:t xml:space="preserve">Chem. </w:t>
          </w:r>
          <w:proofErr w:type="spellStart"/>
          <w:r w:rsidR="00F9403F" w:rsidRPr="00F9403F">
            <w:rPr>
              <w:rFonts w:ascii="Tw Cen MT" w:hAnsi="Tw Cen MT"/>
              <w:i/>
              <w:sz w:val="24"/>
            </w:rPr>
            <w:t>Commun</w:t>
          </w:r>
          <w:proofErr w:type="spellEnd"/>
          <w:r w:rsidR="00F9403F">
            <w:rPr>
              <w:rFonts w:ascii="Tw Cen MT" w:hAnsi="Tw Cen MT"/>
              <w:iCs/>
              <w:sz w:val="24"/>
            </w:rPr>
            <w:t>., 1-3</w:t>
          </w:r>
          <w:r w:rsidRPr="00835B1C">
            <w:rPr>
              <w:rFonts w:ascii="Tw Cen MT" w:hAnsi="Tw Cen MT" w:cs="Times New Roman"/>
              <w:noProof/>
              <w:sz w:val="24"/>
              <w:szCs w:val="24"/>
            </w:rPr>
            <w:t>.</w:t>
          </w:r>
          <w:r w:rsidR="00F9403F">
            <w:rPr>
              <w:rFonts w:ascii="Tw Cen MT" w:hAnsi="Tw Cen MT" w:cs="Times New Roman"/>
              <w:noProof/>
              <w:sz w:val="24"/>
              <w:szCs w:val="24"/>
            </w:rPr>
            <w:t xml:space="preserve"> 2015.</w:t>
          </w:r>
        </w:p>
        <w:p w14:paraId="1CF9CB0E" w14:textId="7548A9D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[14]</w:t>
          </w:r>
          <w:r w:rsidRPr="00835B1C">
            <w:rPr>
              <w:rFonts w:ascii="Tw Cen MT" w:hAnsi="Tw Cen MT" w:cs="Times New Roman"/>
              <w:noProof/>
              <w:sz w:val="24"/>
              <w:szCs w:val="24"/>
            </w:rPr>
            <w:tab/>
          </w:r>
          <w:proofErr w:type="spellStart"/>
          <w:r w:rsidR="00F9403F" w:rsidRPr="000F19BE">
            <w:rPr>
              <w:rFonts w:ascii="Tw Cen MT" w:hAnsi="Tw Cen MT"/>
              <w:sz w:val="24"/>
            </w:rPr>
            <w:t>Zaini</w:t>
          </w:r>
          <w:proofErr w:type="spellEnd"/>
          <w:r w:rsidR="00F9403F" w:rsidRPr="000F19BE">
            <w:rPr>
              <w:rFonts w:ascii="Tw Cen MT" w:hAnsi="Tw Cen MT"/>
              <w:sz w:val="24"/>
            </w:rPr>
            <w:t xml:space="preserve">, E., </w:t>
          </w:r>
          <w:proofErr w:type="spellStart"/>
          <w:r w:rsidR="00F9403F" w:rsidRPr="000F19BE">
            <w:rPr>
              <w:rFonts w:ascii="Tw Cen MT" w:hAnsi="Tw Cen MT"/>
              <w:sz w:val="24"/>
            </w:rPr>
            <w:t>Afriyani</w:t>
          </w:r>
          <w:proofErr w:type="spellEnd"/>
          <w:r w:rsidR="00F9403F" w:rsidRPr="000F19BE">
            <w:rPr>
              <w:rFonts w:ascii="Tw Cen MT" w:hAnsi="Tw Cen MT"/>
              <w:sz w:val="24"/>
            </w:rPr>
            <w:t xml:space="preserve">., </w:t>
          </w:r>
          <w:proofErr w:type="spellStart"/>
          <w:r w:rsidR="00F9403F" w:rsidRPr="000F19BE">
            <w:rPr>
              <w:rFonts w:ascii="Tw Cen MT" w:hAnsi="Tw Cen MT"/>
              <w:sz w:val="24"/>
            </w:rPr>
            <w:t>Fitriani</w:t>
          </w:r>
          <w:proofErr w:type="spellEnd"/>
          <w:r w:rsidR="00F9403F" w:rsidRPr="000F19BE">
            <w:rPr>
              <w:rFonts w:ascii="Tw Cen MT" w:hAnsi="Tw Cen MT"/>
              <w:sz w:val="24"/>
            </w:rPr>
            <w:t xml:space="preserve">, L., </w:t>
          </w:r>
          <w:proofErr w:type="spellStart"/>
          <w:r w:rsidR="00F9403F" w:rsidRPr="000F19BE">
            <w:rPr>
              <w:rFonts w:ascii="Tw Cen MT" w:hAnsi="Tw Cen MT"/>
              <w:sz w:val="24"/>
            </w:rPr>
            <w:t>Ismed</w:t>
          </w:r>
          <w:proofErr w:type="spellEnd"/>
          <w:r w:rsidR="00F9403F" w:rsidRPr="000F19BE">
            <w:rPr>
              <w:rFonts w:ascii="Tw Cen MT" w:hAnsi="Tw Cen MT"/>
              <w:sz w:val="24"/>
            </w:rPr>
            <w:t xml:space="preserve">, F., Horikawa, A &amp; </w:t>
          </w:r>
          <w:proofErr w:type="spellStart"/>
          <w:r w:rsidR="00F9403F" w:rsidRPr="000F19BE">
            <w:rPr>
              <w:rFonts w:ascii="Tw Cen MT" w:hAnsi="Tw Cen MT"/>
              <w:sz w:val="24"/>
            </w:rPr>
            <w:t>Uekusa</w:t>
          </w:r>
          <w:proofErr w:type="spellEnd"/>
          <w:r w:rsidR="00F9403F" w:rsidRPr="000F19BE">
            <w:rPr>
              <w:rFonts w:ascii="Tw Cen MT" w:hAnsi="Tw Cen MT"/>
              <w:sz w:val="24"/>
            </w:rPr>
            <w:t xml:space="preserve">, H. Improved Solubility and Dissolution Rates in Novel Multicomponent Crystals of </w:t>
          </w:r>
          <w:proofErr w:type="spellStart"/>
          <w:r w:rsidR="00F9403F" w:rsidRPr="000F19BE">
            <w:rPr>
              <w:rFonts w:ascii="Tw Cen MT" w:hAnsi="Tw Cen MT"/>
              <w:sz w:val="24"/>
            </w:rPr>
            <w:t>Piperine</w:t>
          </w:r>
          <w:proofErr w:type="spellEnd"/>
          <w:r w:rsidR="00F9403F" w:rsidRPr="000F19BE">
            <w:rPr>
              <w:rFonts w:ascii="Tw Cen MT" w:hAnsi="Tw Cen MT"/>
              <w:sz w:val="24"/>
            </w:rPr>
            <w:t xml:space="preserve"> with Succinic Acid. </w:t>
          </w:r>
          <w:r w:rsidR="00F9403F" w:rsidRPr="00F9403F">
            <w:rPr>
              <w:rFonts w:ascii="Tw Cen MT" w:hAnsi="Tw Cen MT"/>
              <w:i/>
              <w:iCs/>
              <w:sz w:val="24"/>
            </w:rPr>
            <w:t>Scientia Pharmaceutica</w:t>
          </w:r>
          <w:r w:rsidR="00F9403F" w:rsidRPr="000F19BE">
            <w:rPr>
              <w:rFonts w:ascii="Tw Cen MT" w:hAnsi="Tw Cen MT"/>
              <w:sz w:val="24"/>
            </w:rPr>
            <w:t>. 88, 21</w:t>
          </w:r>
          <w:r w:rsidRPr="00835B1C">
            <w:rPr>
              <w:rFonts w:ascii="Tw Cen MT" w:hAnsi="Tw Cen MT" w:cs="Times New Roman"/>
              <w:noProof/>
              <w:sz w:val="24"/>
              <w:szCs w:val="24"/>
            </w:rPr>
            <w:t>.</w:t>
          </w:r>
          <w:r w:rsidR="00F9403F">
            <w:rPr>
              <w:rFonts w:ascii="Tw Cen MT" w:hAnsi="Tw Cen MT" w:cs="Times New Roman"/>
              <w:noProof/>
              <w:sz w:val="24"/>
              <w:szCs w:val="24"/>
            </w:rPr>
            <w:t xml:space="preserve"> 2020.</w:t>
          </w:r>
        </w:p>
        <w:p w14:paraId="35EF92C1" w14:textId="28F40FF4"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[15]</w:t>
          </w:r>
          <w:r w:rsidRPr="00835B1C">
            <w:rPr>
              <w:rFonts w:ascii="Tw Cen MT" w:hAnsi="Tw Cen MT" w:cs="Times New Roman"/>
              <w:noProof/>
              <w:sz w:val="24"/>
              <w:szCs w:val="24"/>
            </w:rPr>
            <w:tab/>
          </w:r>
          <w:proofErr w:type="spellStart"/>
          <w:r w:rsidR="00F9403F" w:rsidRPr="000F19BE">
            <w:rPr>
              <w:rFonts w:ascii="Tw Cen MT" w:hAnsi="Tw Cen MT"/>
              <w:sz w:val="24"/>
            </w:rPr>
            <w:t>Sopyan</w:t>
          </w:r>
          <w:proofErr w:type="spellEnd"/>
          <w:r w:rsidR="00F9403F" w:rsidRPr="000F19BE">
            <w:rPr>
              <w:rFonts w:ascii="Tw Cen MT" w:hAnsi="Tw Cen MT"/>
              <w:sz w:val="24"/>
            </w:rPr>
            <w:t xml:space="preserve">, I. </w:t>
          </w:r>
          <w:proofErr w:type="spellStart"/>
          <w:proofErr w:type="gramStart"/>
          <w:r w:rsidR="00F9403F" w:rsidRPr="00F9403F">
            <w:rPr>
              <w:rFonts w:ascii="Tw Cen MT" w:hAnsi="Tw Cen MT"/>
              <w:i/>
              <w:iCs/>
              <w:sz w:val="24"/>
            </w:rPr>
            <w:t>Kokristalisasi</w:t>
          </w:r>
          <w:proofErr w:type="spellEnd"/>
          <w:r w:rsidR="00F9403F" w:rsidRPr="00F9403F">
            <w:rPr>
              <w:rFonts w:ascii="Tw Cen MT" w:hAnsi="Tw Cen MT"/>
              <w:i/>
              <w:iCs/>
              <w:sz w:val="24"/>
            </w:rPr>
            <w:t xml:space="preserve"> :</w:t>
          </w:r>
          <w:proofErr w:type="gramEnd"/>
          <w:r w:rsidR="00F9403F" w:rsidRPr="00F9403F">
            <w:rPr>
              <w:rFonts w:ascii="Tw Cen MT" w:hAnsi="Tw Cen MT"/>
              <w:i/>
              <w:iCs/>
              <w:sz w:val="24"/>
            </w:rPr>
            <w:t xml:space="preserve"> </w:t>
          </w:r>
          <w:proofErr w:type="spellStart"/>
          <w:r w:rsidR="00F9403F" w:rsidRPr="00F9403F">
            <w:rPr>
              <w:rFonts w:ascii="Tw Cen MT" w:hAnsi="Tw Cen MT"/>
              <w:i/>
              <w:iCs/>
              <w:sz w:val="24"/>
            </w:rPr>
            <w:t>Modifikasi</w:t>
          </w:r>
          <w:proofErr w:type="spellEnd"/>
          <w:r w:rsidR="00F9403F" w:rsidRPr="00F9403F">
            <w:rPr>
              <w:rFonts w:ascii="Tw Cen MT" w:hAnsi="Tw Cen MT"/>
              <w:i/>
              <w:iCs/>
              <w:sz w:val="24"/>
            </w:rPr>
            <w:t xml:space="preserve"> </w:t>
          </w:r>
          <w:proofErr w:type="spellStart"/>
          <w:r w:rsidR="00F9403F" w:rsidRPr="00F9403F">
            <w:rPr>
              <w:rFonts w:ascii="Tw Cen MT" w:hAnsi="Tw Cen MT"/>
              <w:i/>
              <w:iCs/>
              <w:sz w:val="24"/>
            </w:rPr>
            <w:t>Padatan</w:t>
          </w:r>
          <w:proofErr w:type="spellEnd"/>
          <w:r w:rsidR="00F9403F" w:rsidRPr="00F9403F">
            <w:rPr>
              <w:rFonts w:ascii="Tw Cen MT" w:hAnsi="Tw Cen MT"/>
              <w:i/>
              <w:iCs/>
              <w:sz w:val="24"/>
            </w:rPr>
            <w:t xml:space="preserve"> </w:t>
          </w:r>
          <w:proofErr w:type="spellStart"/>
          <w:r w:rsidR="00F9403F" w:rsidRPr="00F9403F">
            <w:rPr>
              <w:rFonts w:ascii="Tw Cen MT" w:hAnsi="Tw Cen MT"/>
              <w:i/>
              <w:iCs/>
              <w:sz w:val="24"/>
            </w:rPr>
            <w:t>Farmasi</w:t>
          </w:r>
          <w:proofErr w:type="spellEnd"/>
          <w:r w:rsidR="00F9403F" w:rsidRPr="00F9403F">
            <w:rPr>
              <w:rFonts w:ascii="Tw Cen MT" w:hAnsi="Tw Cen MT"/>
              <w:i/>
              <w:iCs/>
              <w:sz w:val="24"/>
            </w:rPr>
            <w:t xml:space="preserve"> </w:t>
          </w:r>
          <w:proofErr w:type="spellStart"/>
          <w:r w:rsidR="00F9403F" w:rsidRPr="00F9403F">
            <w:rPr>
              <w:rFonts w:ascii="Tw Cen MT" w:hAnsi="Tw Cen MT"/>
              <w:i/>
              <w:iCs/>
              <w:sz w:val="24"/>
            </w:rPr>
            <w:t>Sebagai</w:t>
          </w:r>
          <w:proofErr w:type="spellEnd"/>
          <w:r w:rsidR="00F9403F" w:rsidRPr="00F9403F">
            <w:rPr>
              <w:rFonts w:ascii="Tw Cen MT" w:hAnsi="Tw Cen MT"/>
              <w:i/>
              <w:iCs/>
              <w:sz w:val="24"/>
            </w:rPr>
            <w:t xml:space="preserve"> Strategi </w:t>
          </w:r>
          <w:proofErr w:type="spellStart"/>
          <w:r w:rsidR="00F9403F" w:rsidRPr="00F9403F">
            <w:rPr>
              <w:rFonts w:ascii="Tw Cen MT" w:hAnsi="Tw Cen MT"/>
              <w:i/>
              <w:iCs/>
              <w:sz w:val="24"/>
            </w:rPr>
            <w:t>Perbaikan</w:t>
          </w:r>
          <w:proofErr w:type="spellEnd"/>
          <w:r w:rsidR="00F9403F" w:rsidRPr="00F9403F">
            <w:rPr>
              <w:rFonts w:ascii="Tw Cen MT" w:hAnsi="Tw Cen MT"/>
              <w:i/>
              <w:iCs/>
              <w:sz w:val="24"/>
            </w:rPr>
            <w:t xml:space="preserve"> Sifat </w:t>
          </w:r>
          <w:proofErr w:type="spellStart"/>
          <w:r w:rsidR="00F9403F" w:rsidRPr="00F9403F">
            <w:rPr>
              <w:rFonts w:ascii="Tw Cen MT" w:hAnsi="Tw Cen MT"/>
              <w:i/>
              <w:iCs/>
              <w:sz w:val="24"/>
            </w:rPr>
            <w:t>Fiskokimia</w:t>
          </w:r>
          <w:proofErr w:type="spellEnd"/>
          <w:r w:rsidR="00F9403F" w:rsidRPr="00F9403F">
            <w:rPr>
              <w:rFonts w:ascii="Tw Cen MT" w:hAnsi="Tw Cen MT"/>
              <w:i/>
              <w:iCs/>
              <w:sz w:val="24"/>
            </w:rPr>
            <w:t xml:space="preserve"> </w:t>
          </w:r>
          <w:proofErr w:type="spellStart"/>
          <w:r w:rsidR="00F9403F" w:rsidRPr="00F9403F">
            <w:rPr>
              <w:rFonts w:ascii="Tw Cen MT" w:hAnsi="Tw Cen MT"/>
              <w:i/>
              <w:iCs/>
              <w:sz w:val="24"/>
            </w:rPr>
            <w:t>Obat</w:t>
          </w:r>
          <w:proofErr w:type="spellEnd"/>
          <w:r w:rsidR="00F9403F" w:rsidRPr="000F19BE">
            <w:rPr>
              <w:rFonts w:ascii="Tw Cen MT" w:hAnsi="Tw Cen MT"/>
              <w:sz w:val="24"/>
            </w:rPr>
            <w:t xml:space="preserve">. </w:t>
          </w:r>
          <w:proofErr w:type="gramStart"/>
          <w:r w:rsidR="00F9403F" w:rsidRPr="000F19BE">
            <w:rPr>
              <w:rFonts w:ascii="Tw Cen MT" w:hAnsi="Tw Cen MT"/>
              <w:sz w:val="24"/>
            </w:rPr>
            <w:t>Yogyakarta :</w:t>
          </w:r>
          <w:proofErr w:type="gramEnd"/>
          <w:r w:rsidR="00F9403F" w:rsidRPr="000F19BE">
            <w:rPr>
              <w:rFonts w:ascii="Tw Cen MT" w:hAnsi="Tw Cen MT"/>
              <w:sz w:val="24"/>
            </w:rPr>
            <w:t xml:space="preserve"> </w:t>
          </w:r>
          <w:proofErr w:type="spellStart"/>
          <w:r w:rsidR="00F9403F" w:rsidRPr="000F19BE">
            <w:rPr>
              <w:rFonts w:ascii="Tw Cen MT" w:hAnsi="Tw Cen MT"/>
              <w:sz w:val="24"/>
            </w:rPr>
            <w:t>Deepublish</w:t>
          </w:r>
          <w:proofErr w:type="spellEnd"/>
          <w:r w:rsidRPr="00835B1C">
            <w:rPr>
              <w:rFonts w:ascii="Tw Cen MT" w:hAnsi="Tw Cen MT" w:cs="Times New Roman"/>
              <w:noProof/>
              <w:sz w:val="24"/>
              <w:szCs w:val="24"/>
            </w:rPr>
            <w:t>.</w:t>
          </w:r>
          <w:r w:rsidR="00F9403F">
            <w:rPr>
              <w:rFonts w:ascii="Tw Cen MT" w:hAnsi="Tw Cen MT" w:cs="Times New Roman"/>
              <w:noProof/>
              <w:sz w:val="24"/>
              <w:szCs w:val="24"/>
            </w:rPr>
            <w:t xml:space="preserve"> 2020.</w:t>
          </w:r>
        </w:p>
        <w:p w14:paraId="42DDD892" w14:textId="206DA9DA"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[16]</w:t>
          </w:r>
          <w:r w:rsidRPr="00835B1C">
            <w:rPr>
              <w:rFonts w:ascii="Tw Cen MT" w:hAnsi="Tw Cen MT" w:cs="Times New Roman"/>
              <w:noProof/>
              <w:sz w:val="24"/>
              <w:szCs w:val="24"/>
            </w:rPr>
            <w:tab/>
          </w:r>
          <w:r w:rsidR="00F9403F" w:rsidRPr="000F19BE">
            <w:rPr>
              <w:rFonts w:ascii="Tw Cen MT" w:hAnsi="Tw Cen MT"/>
              <w:iCs/>
              <w:sz w:val="24"/>
            </w:rPr>
            <w:t xml:space="preserve">Sari, Y. N., </w:t>
          </w:r>
          <w:proofErr w:type="spellStart"/>
          <w:r w:rsidR="00F9403F" w:rsidRPr="000F19BE">
            <w:rPr>
              <w:rFonts w:ascii="Tw Cen MT" w:hAnsi="Tw Cen MT"/>
              <w:iCs/>
              <w:sz w:val="24"/>
            </w:rPr>
            <w:t>Zaini</w:t>
          </w:r>
          <w:proofErr w:type="spellEnd"/>
          <w:r w:rsidR="00F9403F" w:rsidRPr="000F19BE">
            <w:rPr>
              <w:rFonts w:ascii="Tw Cen MT" w:hAnsi="Tw Cen MT"/>
              <w:iCs/>
              <w:sz w:val="24"/>
            </w:rPr>
            <w:t xml:space="preserve">, E &amp; </w:t>
          </w:r>
          <w:proofErr w:type="spellStart"/>
          <w:r w:rsidR="00F9403F" w:rsidRPr="000F19BE">
            <w:rPr>
              <w:rFonts w:ascii="Tw Cen MT" w:hAnsi="Tw Cen MT"/>
              <w:iCs/>
              <w:sz w:val="24"/>
            </w:rPr>
            <w:t>Ismed</w:t>
          </w:r>
          <w:proofErr w:type="spellEnd"/>
          <w:r w:rsidR="00F9403F" w:rsidRPr="000F19BE">
            <w:rPr>
              <w:rFonts w:ascii="Tw Cen MT" w:hAnsi="Tw Cen MT"/>
              <w:iCs/>
              <w:sz w:val="24"/>
            </w:rPr>
            <w:t>, F.</w:t>
          </w:r>
          <w:r w:rsidR="00F9403F">
            <w:rPr>
              <w:rFonts w:ascii="Tw Cen MT" w:hAnsi="Tw Cen MT"/>
              <w:iCs/>
              <w:sz w:val="24"/>
            </w:rPr>
            <w:t xml:space="preserve"> </w:t>
          </w:r>
          <w:proofErr w:type="spellStart"/>
          <w:r w:rsidR="00F9403F" w:rsidRPr="000F19BE">
            <w:rPr>
              <w:rFonts w:ascii="Tw Cen MT" w:hAnsi="Tw Cen MT"/>
              <w:iCs/>
              <w:sz w:val="24"/>
            </w:rPr>
            <w:t>Peningkatan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Laju</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Disolusi</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Piperin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dengan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Pembentukan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Multikomponen</w:t>
          </w:r>
          <w:proofErr w:type="spellEnd"/>
          <w:r w:rsidR="00F9403F" w:rsidRPr="000F19BE">
            <w:rPr>
              <w:rFonts w:ascii="Tw Cen MT" w:hAnsi="Tw Cen MT"/>
              <w:iCs/>
              <w:sz w:val="24"/>
            </w:rPr>
            <w:t xml:space="preserve"> Kristal </w:t>
          </w:r>
          <w:proofErr w:type="spellStart"/>
          <w:r w:rsidR="00F9403F" w:rsidRPr="000F19BE">
            <w:rPr>
              <w:rFonts w:ascii="Tw Cen MT" w:hAnsi="Tw Cen MT"/>
              <w:iCs/>
              <w:sz w:val="24"/>
            </w:rPr>
            <w:t>Menggunakan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Asam</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Nikotinat</w:t>
          </w:r>
          <w:proofErr w:type="spellEnd"/>
          <w:r w:rsidR="00F9403F" w:rsidRPr="000F19BE">
            <w:rPr>
              <w:rFonts w:ascii="Tw Cen MT" w:hAnsi="Tw Cen MT"/>
              <w:iCs/>
              <w:sz w:val="24"/>
            </w:rPr>
            <w:t xml:space="preserve">. </w:t>
          </w:r>
          <w:proofErr w:type="spellStart"/>
          <w:r w:rsidR="00F9403F" w:rsidRPr="00F9403F">
            <w:rPr>
              <w:rFonts w:ascii="Tw Cen MT" w:hAnsi="Tw Cen MT"/>
              <w:i/>
              <w:sz w:val="24"/>
            </w:rPr>
            <w:t>Jurnal</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Sains</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Farmasi</w:t>
          </w:r>
          <w:proofErr w:type="spellEnd"/>
          <w:r w:rsidR="00F9403F" w:rsidRPr="00F9403F">
            <w:rPr>
              <w:rFonts w:ascii="Tw Cen MT" w:hAnsi="Tw Cen MT"/>
              <w:i/>
              <w:sz w:val="24"/>
            </w:rPr>
            <w:t xml:space="preserve"> &amp; </w:t>
          </w:r>
          <w:proofErr w:type="spellStart"/>
          <w:r w:rsidR="00F9403F" w:rsidRPr="00F9403F">
            <w:rPr>
              <w:rFonts w:ascii="Tw Cen MT" w:hAnsi="Tw Cen MT"/>
              <w:i/>
              <w:sz w:val="24"/>
            </w:rPr>
            <w:t>Klinis</w:t>
          </w:r>
          <w:proofErr w:type="spellEnd"/>
          <w:r w:rsidR="00F9403F" w:rsidRPr="00F9403F">
            <w:rPr>
              <w:rFonts w:ascii="Tw Cen MT" w:hAnsi="Tw Cen MT"/>
              <w:i/>
              <w:sz w:val="24"/>
            </w:rPr>
            <w:t>.</w:t>
          </w:r>
          <w:r w:rsidR="00F9403F" w:rsidRPr="000F19BE">
            <w:rPr>
              <w:rFonts w:ascii="Tw Cen MT" w:hAnsi="Tw Cen MT"/>
              <w:iCs/>
              <w:sz w:val="24"/>
            </w:rPr>
            <w:t xml:space="preserve"> (6). 180-185</w:t>
          </w:r>
          <w:r w:rsidRPr="00835B1C">
            <w:rPr>
              <w:rFonts w:ascii="Tw Cen MT" w:hAnsi="Tw Cen MT" w:cs="Times New Roman"/>
              <w:noProof/>
              <w:sz w:val="24"/>
              <w:szCs w:val="24"/>
            </w:rPr>
            <w:t>.</w:t>
          </w:r>
          <w:r w:rsidR="00F9403F">
            <w:rPr>
              <w:rFonts w:ascii="Tw Cen MT" w:hAnsi="Tw Cen MT" w:cs="Times New Roman"/>
              <w:noProof/>
              <w:sz w:val="24"/>
              <w:szCs w:val="24"/>
            </w:rPr>
            <w:t xml:space="preserve"> 2019.</w:t>
          </w:r>
        </w:p>
        <w:p w14:paraId="53CA2670" w14:textId="4DC7240D"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[17]</w:t>
          </w:r>
          <w:r w:rsidRPr="00835B1C">
            <w:rPr>
              <w:rFonts w:ascii="Tw Cen MT" w:hAnsi="Tw Cen MT" w:cs="Times New Roman"/>
              <w:noProof/>
              <w:sz w:val="24"/>
              <w:szCs w:val="24"/>
            </w:rPr>
            <w:tab/>
          </w:r>
          <w:r w:rsidR="00F9403F" w:rsidRPr="000F19BE">
            <w:rPr>
              <w:rFonts w:ascii="Tw Cen MT" w:hAnsi="Tw Cen MT"/>
              <w:iCs/>
              <w:sz w:val="24"/>
            </w:rPr>
            <w:t xml:space="preserve">Jessica, A., Agustina, A., </w:t>
          </w:r>
          <w:proofErr w:type="spellStart"/>
          <w:r w:rsidR="00F9403F" w:rsidRPr="000F19BE">
            <w:rPr>
              <w:rFonts w:ascii="Tw Cen MT" w:hAnsi="Tw Cen MT"/>
              <w:iCs/>
              <w:sz w:val="24"/>
            </w:rPr>
            <w:t>Fitriani</w:t>
          </w:r>
          <w:proofErr w:type="spellEnd"/>
          <w:r w:rsidR="00F9403F" w:rsidRPr="000F19BE">
            <w:rPr>
              <w:rFonts w:ascii="Tw Cen MT" w:hAnsi="Tw Cen MT"/>
              <w:iCs/>
              <w:sz w:val="24"/>
            </w:rPr>
            <w:t xml:space="preserve">, L &amp; </w:t>
          </w:r>
          <w:proofErr w:type="spellStart"/>
          <w:r w:rsidR="00F9403F" w:rsidRPr="000F19BE">
            <w:rPr>
              <w:rFonts w:ascii="Tw Cen MT" w:hAnsi="Tw Cen MT"/>
              <w:iCs/>
              <w:sz w:val="24"/>
            </w:rPr>
            <w:t>Zaini</w:t>
          </w:r>
          <w:proofErr w:type="spellEnd"/>
          <w:r w:rsidR="00F9403F" w:rsidRPr="000F19BE">
            <w:rPr>
              <w:rFonts w:ascii="Tw Cen MT" w:hAnsi="Tw Cen MT"/>
              <w:iCs/>
              <w:sz w:val="24"/>
            </w:rPr>
            <w:t xml:space="preserve">, E. </w:t>
          </w:r>
          <w:proofErr w:type="spellStart"/>
          <w:r w:rsidR="00F9403F" w:rsidRPr="000F19BE">
            <w:rPr>
              <w:rFonts w:ascii="Tw Cen MT" w:hAnsi="Tw Cen MT"/>
              <w:iCs/>
              <w:sz w:val="24"/>
            </w:rPr>
            <w:t>Pembentukan</w:t>
          </w:r>
          <w:proofErr w:type="spellEnd"/>
          <w:r w:rsidR="00F9403F" w:rsidRPr="000F19BE">
            <w:rPr>
              <w:rFonts w:ascii="Tw Cen MT" w:hAnsi="Tw Cen MT"/>
              <w:iCs/>
              <w:sz w:val="24"/>
            </w:rPr>
            <w:t xml:space="preserve"> dan </w:t>
          </w:r>
          <w:proofErr w:type="spellStart"/>
          <w:r w:rsidR="00F9403F" w:rsidRPr="000F19BE">
            <w:rPr>
              <w:rFonts w:ascii="Tw Cen MT" w:hAnsi="Tw Cen MT"/>
              <w:iCs/>
              <w:sz w:val="24"/>
            </w:rPr>
            <w:t>Karakterisasi</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Mu</w:t>
          </w:r>
          <w:r w:rsidR="00F9403F">
            <w:rPr>
              <w:rFonts w:ascii="Tw Cen MT" w:hAnsi="Tw Cen MT"/>
              <w:iCs/>
              <w:sz w:val="24"/>
            </w:rPr>
            <w:t>ltikomponen</w:t>
          </w:r>
          <w:proofErr w:type="spellEnd"/>
          <w:r w:rsidR="00F9403F">
            <w:rPr>
              <w:rFonts w:ascii="Tw Cen MT" w:hAnsi="Tw Cen MT"/>
              <w:iCs/>
              <w:sz w:val="24"/>
            </w:rPr>
            <w:t xml:space="preserve"> Kristal </w:t>
          </w:r>
          <w:proofErr w:type="spellStart"/>
          <w:r w:rsidR="00F9403F">
            <w:rPr>
              <w:rFonts w:ascii="Tw Cen MT" w:hAnsi="Tw Cen MT"/>
              <w:iCs/>
              <w:sz w:val="24"/>
            </w:rPr>
            <w:t>Aseklofenak</w:t>
          </w:r>
          <w:proofErr w:type="spellEnd"/>
          <w:r w:rsidR="00F9403F">
            <w:rPr>
              <w:rFonts w:ascii="Tw Cen MT" w:hAnsi="Tw Cen MT"/>
              <w:iCs/>
              <w:sz w:val="24"/>
            </w:rPr>
            <w:t>–</w:t>
          </w:r>
          <w:proofErr w:type="spellStart"/>
          <w:r w:rsidR="00F9403F" w:rsidRPr="000F19BE">
            <w:rPr>
              <w:rFonts w:ascii="Tw Cen MT" w:hAnsi="Tw Cen MT"/>
              <w:iCs/>
              <w:sz w:val="24"/>
            </w:rPr>
            <w:t>Asam</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Suksinat</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dengan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Metode</w:t>
          </w:r>
          <w:proofErr w:type="spellEnd"/>
          <w:r w:rsidR="00F9403F" w:rsidRPr="000F19BE">
            <w:rPr>
              <w:rFonts w:ascii="Tw Cen MT" w:hAnsi="Tw Cen MT"/>
              <w:iCs/>
              <w:sz w:val="24"/>
            </w:rPr>
            <w:t xml:space="preserve"> Solvent Drop Grinding. </w:t>
          </w:r>
          <w:proofErr w:type="spellStart"/>
          <w:r w:rsidR="00F9403F" w:rsidRPr="00F9403F">
            <w:rPr>
              <w:rFonts w:ascii="Tw Cen MT" w:hAnsi="Tw Cen MT"/>
              <w:i/>
              <w:sz w:val="24"/>
            </w:rPr>
            <w:t>Jurnal</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Sains</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Farmasi</w:t>
          </w:r>
          <w:proofErr w:type="spellEnd"/>
          <w:r w:rsidR="00F9403F" w:rsidRPr="00F9403F">
            <w:rPr>
              <w:rFonts w:ascii="Tw Cen MT" w:hAnsi="Tw Cen MT"/>
              <w:i/>
              <w:sz w:val="24"/>
            </w:rPr>
            <w:t xml:space="preserve"> &amp; </w:t>
          </w:r>
          <w:proofErr w:type="spellStart"/>
          <w:r w:rsidR="00F9403F" w:rsidRPr="00F9403F">
            <w:rPr>
              <w:rFonts w:ascii="Tw Cen MT" w:hAnsi="Tw Cen MT"/>
              <w:i/>
              <w:sz w:val="24"/>
            </w:rPr>
            <w:t>Klini</w:t>
          </w:r>
          <w:r w:rsidR="00F9403F" w:rsidRPr="000F19BE">
            <w:rPr>
              <w:rFonts w:ascii="Tw Cen MT" w:hAnsi="Tw Cen MT"/>
              <w:iCs/>
              <w:sz w:val="24"/>
            </w:rPr>
            <w:t>s</w:t>
          </w:r>
          <w:proofErr w:type="spellEnd"/>
          <w:r w:rsidR="00F9403F" w:rsidRPr="000F19BE">
            <w:rPr>
              <w:rFonts w:ascii="Tw Cen MT" w:hAnsi="Tw Cen MT"/>
              <w:iCs/>
              <w:sz w:val="24"/>
            </w:rPr>
            <w:t>. (9). 134-145</w:t>
          </w:r>
          <w:r w:rsidRPr="00835B1C">
            <w:rPr>
              <w:rFonts w:ascii="Tw Cen MT" w:hAnsi="Tw Cen MT" w:cs="Times New Roman"/>
              <w:noProof/>
              <w:sz w:val="24"/>
              <w:szCs w:val="24"/>
            </w:rPr>
            <w:t>.</w:t>
          </w:r>
          <w:r w:rsidR="00F9403F">
            <w:rPr>
              <w:rFonts w:ascii="Tw Cen MT" w:hAnsi="Tw Cen MT" w:cs="Times New Roman"/>
              <w:noProof/>
              <w:sz w:val="24"/>
              <w:szCs w:val="24"/>
            </w:rPr>
            <w:t xml:space="preserve"> 2022.</w:t>
          </w:r>
        </w:p>
        <w:p w14:paraId="0D3188E2" w14:textId="655747B5"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[18]</w:t>
          </w:r>
          <w:r w:rsidRPr="00835B1C">
            <w:rPr>
              <w:rFonts w:ascii="Tw Cen MT" w:hAnsi="Tw Cen MT" w:cs="Times New Roman"/>
              <w:noProof/>
              <w:sz w:val="24"/>
              <w:szCs w:val="24"/>
            </w:rPr>
            <w:tab/>
            <w:t>A</w:t>
          </w:r>
          <w:r w:rsidR="00F9403F" w:rsidRPr="00F9403F">
            <w:rPr>
              <w:rFonts w:ascii="Tw Cen MT" w:hAnsi="Tw Cen MT"/>
              <w:iCs/>
              <w:sz w:val="24"/>
            </w:rPr>
            <w:t xml:space="preserve"> </w:t>
          </w:r>
          <w:r w:rsidR="00F9403F" w:rsidRPr="000F19BE">
            <w:rPr>
              <w:rFonts w:ascii="Tw Cen MT" w:hAnsi="Tw Cen MT"/>
              <w:iCs/>
              <w:sz w:val="24"/>
            </w:rPr>
            <w:t xml:space="preserve">Jessica, A., </w:t>
          </w:r>
          <w:proofErr w:type="spellStart"/>
          <w:r w:rsidR="00F9403F" w:rsidRPr="000F19BE">
            <w:rPr>
              <w:rFonts w:ascii="Tw Cen MT" w:hAnsi="Tw Cen MT"/>
              <w:iCs/>
              <w:sz w:val="24"/>
            </w:rPr>
            <w:t>Naura</w:t>
          </w:r>
          <w:proofErr w:type="spellEnd"/>
          <w:r w:rsidR="00F9403F" w:rsidRPr="000F19BE">
            <w:rPr>
              <w:rFonts w:ascii="Tw Cen MT" w:hAnsi="Tw Cen MT"/>
              <w:iCs/>
              <w:sz w:val="24"/>
            </w:rPr>
            <w:t xml:space="preserve">, R., </w:t>
          </w:r>
          <w:proofErr w:type="spellStart"/>
          <w:r w:rsidR="00F9403F" w:rsidRPr="000F19BE">
            <w:rPr>
              <w:rFonts w:ascii="Tw Cen MT" w:hAnsi="Tw Cen MT"/>
              <w:iCs/>
              <w:sz w:val="24"/>
            </w:rPr>
            <w:t>Hasanah</w:t>
          </w:r>
          <w:proofErr w:type="spellEnd"/>
          <w:r w:rsidR="00F9403F" w:rsidRPr="000F19BE">
            <w:rPr>
              <w:rFonts w:ascii="Tw Cen MT" w:hAnsi="Tw Cen MT"/>
              <w:iCs/>
              <w:sz w:val="24"/>
            </w:rPr>
            <w:t xml:space="preserve">, U., </w:t>
          </w:r>
          <w:proofErr w:type="spellStart"/>
          <w:r w:rsidR="00F9403F" w:rsidRPr="000F19BE">
            <w:rPr>
              <w:rFonts w:ascii="Tw Cen MT" w:hAnsi="Tw Cen MT"/>
              <w:iCs/>
              <w:sz w:val="24"/>
            </w:rPr>
            <w:t>Zaini</w:t>
          </w:r>
          <w:proofErr w:type="spellEnd"/>
          <w:r w:rsidR="00F9403F" w:rsidRPr="000F19BE">
            <w:rPr>
              <w:rFonts w:ascii="Tw Cen MT" w:hAnsi="Tw Cen MT"/>
              <w:iCs/>
              <w:sz w:val="24"/>
            </w:rPr>
            <w:t xml:space="preserve">, E &amp; </w:t>
          </w:r>
          <w:proofErr w:type="spellStart"/>
          <w:r w:rsidR="00F9403F" w:rsidRPr="000F19BE">
            <w:rPr>
              <w:rFonts w:ascii="Tw Cen MT" w:hAnsi="Tw Cen MT"/>
              <w:iCs/>
              <w:sz w:val="24"/>
            </w:rPr>
            <w:t>Fitriani</w:t>
          </w:r>
          <w:proofErr w:type="spellEnd"/>
          <w:r w:rsidR="00F9403F" w:rsidRPr="000F19BE">
            <w:rPr>
              <w:rFonts w:ascii="Tw Cen MT" w:hAnsi="Tw Cen MT"/>
              <w:iCs/>
              <w:sz w:val="24"/>
            </w:rPr>
            <w:t xml:space="preserve">, L. </w:t>
          </w:r>
          <w:proofErr w:type="spellStart"/>
          <w:r w:rsidR="00F9403F" w:rsidRPr="000F19BE">
            <w:rPr>
              <w:rFonts w:ascii="Tw Cen MT" w:hAnsi="Tw Cen MT"/>
              <w:iCs/>
              <w:sz w:val="24"/>
            </w:rPr>
            <w:t>Pembentukan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Multikomponen</w:t>
          </w:r>
          <w:proofErr w:type="spellEnd"/>
          <w:r w:rsidR="00F9403F" w:rsidRPr="000F19BE">
            <w:rPr>
              <w:rFonts w:ascii="Tw Cen MT" w:hAnsi="Tw Cen MT"/>
              <w:iCs/>
              <w:sz w:val="24"/>
            </w:rPr>
            <w:t xml:space="preserve"> Kristal </w:t>
          </w:r>
          <w:proofErr w:type="spellStart"/>
          <w:r w:rsidR="00F9403F" w:rsidRPr="000F19BE">
            <w:rPr>
              <w:rFonts w:ascii="Tw Cen MT" w:hAnsi="Tw Cen MT"/>
              <w:iCs/>
              <w:sz w:val="24"/>
            </w:rPr>
            <w:t>Piperin</w:t>
          </w:r>
          <w:proofErr w:type="spellEnd"/>
          <w:r w:rsidR="00F9403F" w:rsidRPr="000F19BE">
            <w:rPr>
              <w:rFonts w:ascii="Tw Cen MT" w:hAnsi="Tw Cen MT"/>
              <w:iCs/>
              <w:sz w:val="24"/>
            </w:rPr>
            <w:t xml:space="preserve"> Dan </w:t>
          </w:r>
          <w:proofErr w:type="spellStart"/>
          <w:r w:rsidR="00F9403F" w:rsidRPr="000F19BE">
            <w:rPr>
              <w:rFonts w:ascii="Tw Cen MT" w:hAnsi="Tw Cen MT"/>
              <w:iCs/>
              <w:sz w:val="24"/>
            </w:rPr>
            <w:t>Kuersetin</w:t>
          </w:r>
          <w:proofErr w:type="spellEnd"/>
          <w:r w:rsidR="00F9403F" w:rsidRPr="000F19BE">
            <w:rPr>
              <w:rFonts w:ascii="Tw Cen MT" w:hAnsi="Tw Cen MT"/>
              <w:iCs/>
              <w:sz w:val="24"/>
            </w:rPr>
            <w:t xml:space="preserve">. </w:t>
          </w:r>
          <w:r w:rsidR="00F9403F" w:rsidRPr="00F9403F">
            <w:rPr>
              <w:rFonts w:ascii="Tw Cen MT" w:hAnsi="Tw Cen MT"/>
              <w:i/>
              <w:sz w:val="24"/>
            </w:rPr>
            <w:t>Journal Of Pharmacy and Science</w:t>
          </w:r>
          <w:r w:rsidR="00F9403F" w:rsidRPr="000F19BE">
            <w:rPr>
              <w:rFonts w:ascii="Tw Cen MT" w:hAnsi="Tw Cen MT"/>
              <w:iCs/>
              <w:sz w:val="24"/>
            </w:rPr>
            <w:t>. (4). (2). 1-11</w:t>
          </w:r>
          <w:r w:rsidRPr="00835B1C">
            <w:rPr>
              <w:rFonts w:ascii="Tw Cen MT" w:hAnsi="Tw Cen MT" w:cs="Times New Roman"/>
              <w:noProof/>
              <w:sz w:val="24"/>
              <w:szCs w:val="24"/>
            </w:rPr>
            <w:t>.</w:t>
          </w:r>
          <w:r w:rsidR="00F9403F">
            <w:rPr>
              <w:rFonts w:ascii="Tw Cen MT" w:hAnsi="Tw Cen MT" w:cs="Times New Roman"/>
              <w:noProof/>
              <w:sz w:val="24"/>
              <w:szCs w:val="24"/>
            </w:rPr>
            <w:t xml:space="preserve"> 2021.</w:t>
          </w:r>
        </w:p>
        <w:p w14:paraId="405CF2AF" w14:textId="715B30AF"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[19]</w:t>
          </w:r>
          <w:r w:rsidRPr="00835B1C">
            <w:rPr>
              <w:rFonts w:ascii="Tw Cen MT" w:hAnsi="Tw Cen MT" w:cs="Times New Roman"/>
              <w:noProof/>
              <w:sz w:val="24"/>
              <w:szCs w:val="24"/>
            </w:rPr>
            <w:tab/>
          </w:r>
          <w:proofErr w:type="spellStart"/>
          <w:r w:rsidR="00F9403F" w:rsidRPr="000F19BE">
            <w:rPr>
              <w:rFonts w:ascii="Tw Cen MT" w:hAnsi="Tw Cen MT"/>
              <w:iCs/>
              <w:sz w:val="24"/>
            </w:rPr>
            <w:t>Alatas</w:t>
          </w:r>
          <w:proofErr w:type="spellEnd"/>
          <w:r w:rsidR="00F9403F" w:rsidRPr="000F19BE">
            <w:rPr>
              <w:rFonts w:ascii="Tw Cen MT" w:hAnsi="Tw Cen MT"/>
              <w:iCs/>
              <w:sz w:val="24"/>
            </w:rPr>
            <w:t xml:space="preserve">, F., </w:t>
          </w:r>
          <w:proofErr w:type="spellStart"/>
          <w:r w:rsidR="00F9403F" w:rsidRPr="000F19BE">
            <w:rPr>
              <w:rFonts w:ascii="Tw Cen MT" w:hAnsi="Tw Cen MT"/>
              <w:iCs/>
              <w:sz w:val="24"/>
            </w:rPr>
            <w:t>Azizsidiq</w:t>
          </w:r>
          <w:proofErr w:type="spellEnd"/>
          <w:r w:rsidR="00F9403F" w:rsidRPr="000F19BE">
            <w:rPr>
              <w:rFonts w:ascii="Tw Cen MT" w:hAnsi="Tw Cen MT"/>
              <w:iCs/>
              <w:sz w:val="24"/>
            </w:rPr>
            <w:t xml:space="preserve">, F. A., </w:t>
          </w:r>
          <w:proofErr w:type="spellStart"/>
          <w:r w:rsidR="00F9403F" w:rsidRPr="000F19BE">
            <w:rPr>
              <w:rFonts w:ascii="Tw Cen MT" w:hAnsi="Tw Cen MT"/>
              <w:iCs/>
              <w:sz w:val="24"/>
            </w:rPr>
            <w:t>Sutarna</w:t>
          </w:r>
          <w:proofErr w:type="spellEnd"/>
          <w:r w:rsidR="00F9403F">
            <w:rPr>
              <w:rFonts w:ascii="Tw Cen MT" w:hAnsi="Tw Cen MT"/>
              <w:iCs/>
              <w:sz w:val="24"/>
            </w:rPr>
            <w:t xml:space="preserve">, T. H., </w:t>
          </w:r>
          <w:proofErr w:type="spellStart"/>
          <w:r w:rsidR="00F9403F">
            <w:rPr>
              <w:rFonts w:ascii="Tw Cen MT" w:hAnsi="Tw Cen MT"/>
              <w:iCs/>
              <w:sz w:val="24"/>
            </w:rPr>
            <w:t>Ratih</w:t>
          </w:r>
          <w:proofErr w:type="spellEnd"/>
          <w:r w:rsidR="00F9403F">
            <w:rPr>
              <w:rFonts w:ascii="Tw Cen MT" w:hAnsi="Tw Cen MT"/>
              <w:iCs/>
              <w:sz w:val="24"/>
            </w:rPr>
            <w:t xml:space="preserve">, H &amp; </w:t>
          </w:r>
          <w:proofErr w:type="spellStart"/>
          <w:r w:rsidR="00F9403F">
            <w:rPr>
              <w:rFonts w:ascii="Tw Cen MT" w:hAnsi="Tw Cen MT"/>
              <w:iCs/>
              <w:sz w:val="24"/>
            </w:rPr>
            <w:t>Soewandi</w:t>
          </w:r>
          <w:proofErr w:type="spellEnd"/>
          <w:r w:rsidR="00F9403F">
            <w:rPr>
              <w:rFonts w:ascii="Tw Cen MT" w:hAnsi="Tw Cen MT"/>
              <w:iCs/>
              <w:sz w:val="24"/>
            </w:rPr>
            <w:t>, S,</w:t>
          </w:r>
          <w:r w:rsidR="00F9403F" w:rsidRPr="000F19BE">
            <w:rPr>
              <w:rFonts w:ascii="Tw Cen MT" w:hAnsi="Tw Cen MT"/>
              <w:iCs/>
              <w:sz w:val="24"/>
            </w:rPr>
            <w:t xml:space="preserve"> N. </w:t>
          </w:r>
          <w:proofErr w:type="spellStart"/>
          <w:r w:rsidR="00F9403F" w:rsidRPr="000F19BE">
            <w:rPr>
              <w:rFonts w:ascii="Tw Cen MT" w:hAnsi="Tw Cen MT"/>
              <w:iCs/>
              <w:sz w:val="24"/>
            </w:rPr>
            <w:t>Perbaikan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Kelarutan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Albendazol</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Melalui</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Pembentukan</w:t>
          </w:r>
          <w:proofErr w:type="spellEnd"/>
          <w:r w:rsidR="00F9403F" w:rsidRPr="000F19BE">
            <w:rPr>
              <w:rFonts w:ascii="Tw Cen MT" w:hAnsi="Tw Cen MT"/>
              <w:iCs/>
              <w:sz w:val="24"/>
            </w:rPr>
            <w:t xml:space="preserve"> Kristal </w:t>
          </w:r>
          <w:proofErr w:type="spellStart"/>
          <w:r w:rsidR="00F9403F" w:rsidRPr="000F19BE">
            <w:rPr>
              <w:rFonts w:ascii="Tw Cen MT" w:hAnsi="Tw Cen MT"/>
              <w:iCs/>
              <w:sz w:val="24"/>
            </w:rPr>
            <w:t>Multikomponen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dengan</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Asam</w:t>
          </w:r>
          <w:proofErr w:type="spellEnd"/>
          <w:r w:rsidR="00F9403F" w:rsidRPr="000F19BE">
            <w:rPr>
              <w:rFonts w:ascii="Tw Cen MT" w:hAnsi="Tw Cen MT"/>
              <w:iCs/>
              <w:sz w:val="24"/>
            </w:rPr>
            <w:t xml:space="preserve"> </w:t>
          </w:r>
          <w:proofErr w:type="spellStart"/>
          <w:r w:rsidR="00F9403F" w:rsidRPr="000F19BE">
            <w:rPr>
              <w:rFonts w:ascii="Tw Cen MT" w:hAnsi="Tw Cen MT"/>
              <w:iCs/>
              <w:sz w:val="24"/>
            </w:rPr>
            <w:t>Malat</w:t>
          </w:r>
          <w:proofErr w:type="spellEnd"/>
          <w:r w:rsidR="00F9403F" w:rsidRPr="000F19BE">
            <w:rPr>
              <w:rFonts w:ascii="Tw Cen MT" w:hAnsi="Tw Cen MT"/>
              <w:iCs/>
              <w:sz w:val="24"/>
            </w:rPr>
            <w:t xml:space="preserve">. </w:t>
          </w:r>
          <w:proofErr w:type="spellStart"/>
          <w:r w:rsidR="00F9403F" w:rsidRPr="00F9403F">
            <w:rPr>
              <w:rFonts w:ascii="Tw Cen MT" w:hAnsi="Tw Cen MT"/>
              <w:i/>
              <w:sz w:val="24"/>
            </w:rPr>
            <w:t>Jurnal</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Farmasi</w:t>
          </w:r>
          <w:proofErr w:type="spellEnd"/>
          <w:r w:rsidR="00F9403F" w:rsidRPr="00F9403F">
            <w:rPr>
              <w:rFonts w:ascii="Tw Cen MT" w:hAnsi="Tw Cen MT"/>
              <w:i/>
              <w:sz w:val="24"/>
            </w:rPr>
            <w:t xml:space="preserve"> </w:t>
          </w:r>
          <w:proofErr w:type="spellStart"/>
          <w:r w:rsidR="00F9403F" w:rsidRPr="00F9403F">
            <w:rPr>
              <w:rFonts w:ascii="Tw Cen MT" w:hAnsi="Tw Cen MT"/>
              <w:i/>
              <w:sz w:val="24"/>
            </w:rPr>
            <w:t>Galenika</w:t>
          </w:r>
          <w:proofErr w:type="spellEnd"/>
          <w:r w:rsidR="00F9403F" w:rsidRPr="000F19BE">
            <w:rPr>
              <w:rFonts w:ascii="Tw Cen MT" w:hAnsi="Tw Cen MT"/>
              <w:iCs/>
              <w:sz w:val="24"/>
            </w:rPr>
            <w:t>. 6 (1). 114-123</w:t>
          </w:r>
          <w:r w:rsidRPr="00835B1C">
            <w:rPr>
              <w:rFonts w:ascii="Tw Cen MT" w:hAnsi="Tw Cen MT" w:cs="Times New Roman"/>
              <w:noProof/>
              <w:sz w:val="24"/>
              <w:szCs w:val="24"/>
            </w:rPr>
            <w:t>.</w:t>
          </w:r>
          <w:r w:rsidR="00F9403F">
            <w:rPr>
              <w:rFonts w:ascii="Tw Cen MT" w:hAnsi="Tw Cen MT" w:cs="Times New Roman"/>
              <w:noProof/>
              <w:sz w:val="24"/>
              <w:szCs w:val="24"/>
            </w:rPr>
            <w:t xml:space="preserve"> 2020. </w:t>
          </w:r>
        </w:p>
        <w:p w14:paraId="7B7A58A3" w14:textId="007B6421" w:rsidR="00B65D2F" w:rsidRDefault="00B65D2F" w:rsidP="00B65D2F">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35B1C">
            <w:rPr>
              <w:rFonts w:ascii="Tw Cen MT" w:hAnsi="Tw Cen MT" w:cs="Times New Roman"/>
              <w:noProof/>
              <w:sz w:val="24"/>
              <w:szCs w:val="24"/>
            </w:rPr>
            <w:t>[20]</w:t>
          </w:r>
          <w:r w:rsidRPr="00835B1C">
            <w:rPr>
              <w:rFonts w:ascii="Tw Cen MT" w:hAnsi="Tw Cen MT" w:cs="Times New Roman"/>
              <w:noProof/>
              <w:sz w:val="24"/>
              <w:szCs w:val="24"/>
            </w:rPr>
            <w:tab/>
          </w:r>
          <w:r w:rsidR="00F9403F" w:rsidRPr="000F19BE">
            <w:rPr>
              <w:rFonts w:ascii="Tw Cen MT" w:hAnsi="Tw Cen MT"/>
              <w:iCs/>
              <w:sz w:val="24"/>
            </w:rPr>
            <w:t xml:space="preserve">Umar, S., </w:t>
          </w:r>
          <w:proofErr w:type="spellStart"/>
          <w:r w:rsidR="00F9403F" w:rsidRPr="000F19BE">
            <w:rPr>
              <w:rFonts w:ascii="Tw Cen MT" w:hAnsi="Tw Cen MT"/>
              <w:iCs/>
              <w:sz w:val="24"/>
            </w:rPr>
            <w:t>Bandaro</w:t>
          </w:r>
          <w:proofErr w:type="spellEnd"/>
          <w:r w:rsidR="00F9403F" w:rsidRPr="000F19BE">
            <w:rPr>
              <w:rFonts w:ascii="Tw Cen MT" w:hAnsi="Tw Cen MT"/>
              <w:iCs/>
              <w:sz w:val="24"/>
            </w:rPr>
            <w:t xml:space="preserve">, N. </w:t>
          </w:r>
          <w:r w:rsidR="00F9403F">
            <w:rPr>
              <w:rFonts w:ascii="Tw Cen MT" w:hAnsi="Tw Cen MT"/>
              <w:iCs/>
              <w:sz w:val="24"/>
            </w:rPr>
            <w:t xml:space="preserve">P. </w:t>
          </w:r>
          <w:proofErr w:type="spellStart"/>
          <w:r w:rsidR="00F9403F">
            <w:rPr>
              <w:rFonts w:ascii="Tw Cen MT" w:hAnsi="Tw Cen MT"/>
              <w:iCs/>
              <w:sz w:val="24"/>
            </w:rPr>
            <w:t>Anggraini</w:t>
          </w:r>
          <w:proofErr w:type="spellEnd"/>
          <w:r w:rsidR="00F9403F">
            <w:rPr>
              <w:rFonts w:ascii="Tw Cen MT" w:hAnsi="Tw Cen MT"/>
              <w:iCs/>
              <w:sz w:val="24"/>
            </w:rPr>
            <w:t xml:space="preserve">, D &amp; </w:t>
          </w:r>
          <w:proofErr w:type="spellStart"/>
          <w:r w:rsidR="00F9403F">
            <w:rPr>
              <w:rFonts w:ascii="Tw Cen MT" w:hAnsi="Tw Cen MT"/>
              <w:iCs/>
              <w:sz w:val="24"/>
            </w:rPr>
            <w:t>Zaini</w:t>
          </w:r>
          <w:proofErr w:type="spellEnd"/>
          <w:r w:rsidR="00F9403F">
            <w:rPr>
              <w:rFonts w:ascii="Tw Cen MT" w:hAnsi="Tw Cen MT"/>
              <w:iCs/>
              <w:sz w:val="24"/>
            </w:rPr>
            <w:t>, E.</w:t>
          </w:r>
          <w:r w:rsidR="00F9403F">
            <w:rPr>
              <w:rFonts w:ascii="Tw Cen MT" w:hAnsi="Tw Cen MT"/>
              <w:iCs/>
              <w:sz w:val="24"/>
            </w:rPr>
            <w:t xml:space="preserve"> </w:t>
          </w:r>
          <w:r w:rsidR="00F9403F" w:rsidRPr="000F19BE">
            <w:rPr>
              <w:rFonts w:ascii="Tw Cen MT" w:hAnsi="Tw Cen MT"/>
              <w:iCs/>
              <w:sz w:val="24"/>
            </w:rPr>
            <w:t xml:space="preserve">Multicomponent Crystal of </w:t>
          </w:r>
          <w:proofErr w:type="spellStart"/>
          <w:r w:rsidR="00F9403F" w:rsidRPr="000F19BE">
            <w:rPr>
              <w:rFonts w:ascii="Tw Cen MT" w:hAnsi="Tw Cen MT"/>
              <w:iCs/>
              <w:sz w:val="24"/>
            </w:rPr>
            <w:t>Fenofibric</w:t>
          </w:r>
          <w:proofErr w:type="spellEnd"/>
          <w:r w:rsidR="00F9403F" w:rsidRPr="000F19BE">
            <w:rPr>
              <w:rFonts w:ascii="Tw Cen MT" w:hAnsi="Tw Cen MT"/>
              <w:iCs/>
              <w:sz w:val="24"/>
            </w:rPr>
            <w:t xml:space="preserve"> Acid- Saccharin: Characterization and Antihyperlipidemic Effectiveness. </w:t>
          </w:r>
          <w:r w:rsidR="00F9403F" w:rsidRPr="00F9403F">
            <w:rPr>
              <w:rFonts w:ascii="Tw Cen MT" w:hAnsi="Tw Cen MT"/>
              <w:i/>
              <w:sz w:val="24"/>
            </w:rPr>
            <w:t>Advances in Health Sciences Research,</w:t>
          </w:r>
          <w:r w:rsidR="00F9403F" w:rsidRPr="000F19BE">
            <w:rPr>
              <w:rFonts w:ascii="Tw Cen MT" w:hAnsi="Tw Cen MT"/>
              <w:iCs/>
              <w:sz w:val="24"/>
            </w:rPr>
            <w:t xml:space="preserve"> volume 40</w:t>
          </w:r>
          <w:r w:rsidRPr="00835B1C">
            <w:rPr>
              <w:rFonts w:ascii="Tw Cen MT" w:hAnsi="Tw Cen MT" w:cs="Times New Roman"/>
              <w:noProof/>
              <w:sz w:val="24"/>
              <w:szCs w:val="24"/>
            </w:rPr>
            <w:t>.</w:t>
          </w:r>
          <w:r w:rsidR="00F9403F">
            <w:rPr>
              <w:rFonts w:ascii="Tw Cen MT" w:hAnsi="Tw Cen MT" w:cs="Times New Roman"/>
              <w:noProof/>
              <w:sz w:val="24"/>
              <w:szCs w:val="24"/>
            </w:rPr>
            <w:t xml:space="preserve"> 2021.</w:t>
          </w:r>
        </w:p>
        <w:p w14:paraId="2425A2A1" w14:textId="0BB477C6" w:rsidR="00F9403F" w:rsidRDefault="00F9403F"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cs="Times New Roman"/>
              <w:noProof/>
              <w:sz w:val="24"/>
              <w:szCs w:val="24"/>
            </w:rPr>
            <w:t>[21]</w:t>
          </w:r>
          <w:r>
            <w:rPr>
              <w:rFonts w:ascii="Tw Cen MT" w:hAnsi="Tw Cen MT" w:cs="Times New Roman"/>
              <w:noProof/>
              <w:sz w:val="24"/>
              <w:szCs w:val="24"/>
            </w:rPr>
            <w:tab/>
          </w:r>
          <w:proofErr w:type="spellStart"/>
          <w:r w:rsidRPr="000F19BE">
            <w:rPr>
              <w:rFonts w:ascii="Tw Cen MT" w:hAnsi="Tw Cen MT"/>
              <w:sz w:val="24"/>
            </w:rPr>
            <w:t>Fitriani</w:t>
          </w:r>
          <w:proofErr w:type="spellEnd"/>
          <w:r w:rsidRPr="000F19BE">
            <w:rPr>
              <w:rFonts w:ascii="Tw Cen MT" w:hAnsi="Tw Cen MT"/>
              <w:sz w:val="24"/>
            </w:rPr>
            <w:t xml:space="preserve">, L., Firdaus, W. A., </w:t>
          </w:r>
          <w:proofErr w:type="spellStart"/>
          <w:r w:rsidRPr="000F19BE">
            <w:rPr>
              <w:rFonts w:ascii="Tw Cen MT" w:hAnsi="Tw Cen MT"/>
              <w:sz w:val="24"/>
            </w:rPr>
            <w:t>Sidadang</w:t>
          </w:r>
          <w:proofErr w:type="spellEnd"/>
          <w:r w:rsidRPr="000F19BE">
            <w:rPr>
              <w:rFonts w:ascii="Tw Cen MT" w:hAnsi="Tw Cen MT"/>
              <w:sz w:val="24"/>
            </w:rPr>
            <w:t xml:space="preserve">, W., </w:t>
          </w:r>
          <w:proofErr w:type="spellStart"/>
          <w:r w:rsidRPr="000F19BE">
            <w:rPr>
              <w:rFonts w:ascii="Tw Cen MT" w:hAnsi="Tw Cen MT"/>
              <w:sz w:val="24"/>
            </w:rPr>
            <w:t>Rosaini</w:t>
          </w:r>
          <w:proofErr w:type="spellEnd"/>
          <w:r w:rsidRPr="000F19BE">
            <w:rPr>
              <w:rFonts w:ascii="Tw Cen MT" w:hAnsi="Tw Cen MT"/>
              <w:sz w:val="24"/>
            </w:rPr>
            <w:t xml:space="preserve">, H., Putra, O. D., </w:t>
          </w:r>
          <w:proofErr w:type="spellStart"/>
          <w:r w:rsidRPr="000F19BE">
            <w:rPr>
              <w:rFonts w:ascii="Tw Cen MT" w:hAnsi="Tw Cen MT"/>
              <w:sz w:val="24"/>
            </w:rPr>
            <w:t>Oyama</w:t>
          </w:r>
          <w:proofErr w:type="spellEnd"/>
          <w:r w:rsidRPr="000F19BE">
            <w:rPr>
              <w:rFonts w:ascii="Tw Cen MT" w:hAnsi="Tw Cen MT"/>
              <w:sz w:val="24"/>
            </w:rPr>
            <w:t xml:space="preserve">, H., </w:t>
          </w:r>
          <w:proofErr w:type="spellStart"/>
          <w:r w:rsidRPr="000F19BE">
            <w:rPr>
              <w:rFonts w:ascii="Tw Cen MT" w:hAnsi="Tw Cen MT"/>
              <w:sz w:val="24"/>
            </w:rPr>
            <w:t>Uekusa</w:t>
          </w:r>
          <w:proofErr w:type="spellEnd"/>
          <w:r w:rsidRPr="000F19BE">
            <w:rPr>
              <w:rFonts w:ascii="Tw Cen MT" w:hAnsi="Tw Cen MT"/>
              <w:sz w:val="24"/>
            </w:rPr>
            <w:t xml:space="preserve">, H &amp; </w:t>
          </w:r>
          <w:proofErr w:type="spellStart"/>
          <w:r w:rsidRPr="000F19BE">
            <w:rPr>
              <w:rFonts w:ascii="Tw Cen MT" w:hAnsi="Tw Cen MT"/>
              <w:sz w:val="24"/>
            </w:rPr>
            <w:t>Zaini</w:t>
          </w:r>
          <w:proofErr w:type="spellEnd"/>
          <w:r w:rsidRPr="000F19BE">
            <w:rPr>
              <w:rFonts w:ascii="Tw Cen MT" w:hAnsi="Tw Cen MT"/>
              <w:sz w:val="24"/>
            </w:rPr>
            <w:t xml:space="preserve">, E. Improved Solubility and Dissolution Rate of Ketoprofen by the Formation of Multicomponent Crystals with Tromethamine. </w:t>
          </w:r>
          <w:r w:rsidRPr="00F9403F">
            <w:rPr>
              <w:rFonts w:ascii="Tw Cen MT" w:hAnsi="Tw Cen MT"/>
              <w:i/>
              <w:iCs/>
              <w:sz w:val="24"/>
            </w:rPr>
            <w:t>Crystals.</w:t>
          </w:r>
          <w:r w:rsidRPr="000F19BE">
            <w:rPr>
              <w:rFonts w:ascii="Tw Cen MT" w:hAnsi="Tw Cen MT"/>
              <w:sz w:val="24"/>
            </w:rPr>
            <w:t xml:space="preserve"> 12, 275</w:t>
          </w:r>
          <w:r>
            <w:rPr>
              <w:rFonts w:ascii="Tw Cen MT" w:hAnsi="Tw Cen MT"/>
              <w:sz w:val="24"/>
            </w:rPr>
            <w:t>. 2022.</w:t>
          </w:r>
        </w:p>
        <w:p w14:paraId="788380D2" w14:textId="0BEBD56D" w:rsidR="00F9403F" w:rsidRDefault="00F9403F"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[22]</w:t>
          </w:r>
          <w:r>
            <w:rPr>
              <w:rFonts w:ascii="Tw Cen MT" w:hAnsi="Tw Cen MT"/>
              <w:sz w:val="24"/>
            </w:rPr>
            <w:tab/>
          </w:r>
          <w:proofErr w:type="spellStart"/>
          <w:r w:rsidRPr="000F19BE">
            <w:rPr>
              <w:rFonts w:ascii="Tw Cen MT" w:hAnsi="Tw Cen MT"/>
              <w:sz w:val="24"/>
            </w:rPr>
            <w:t>Yuliandra</w:t>
          </w:r>
          <w:proofErr w:type="spellEnd"/>
          <w:r w:rsidRPr="000F19BE">
            <w:rPr>
              <w:rFonts w:ascii="Tw Cen MT" w:hAnsi="Tw Cen MT"/>
              <w:sz w:val="24"/>
            </w:rPr>
            <w:t xml:space="preserve">, Y., </w:t>
          </w:r>
          <w:proofErr w:type="spellStart"/>
          <w:r w:rsidRPr="000F19BE">
            <w:rPr>
              <w:rFonts w:ascii="Tw Cen MT" w:hAnsi="Tw Cen MT"/>
              <w:sz w:val="24"/>
            </w:rPr>
            <w:t>Hutabarat</w:t>
          </w:r>
          <w:proofErr w:type="spellEnd"/>
          <w:r w:rsidRPr="000F19BE">
            <w:rPr>
              <w:rFonts w:ascii="Tw Cen MT" w:hAnsi="Tw Cen MT"/>
              <w:sz w:val="24"/>
            </w:rPr>
            <w:t xml:space="preserve">, L. J., Ardila, R., Octavia, M. D &amp; </w:t>
          </w:r>
          <w:proofErr w:type="spellStart"/>
          <w:r w:rsidRPr="000F19BE">
            <w:rPr>
              <w:rFonts w:ascii="Tw Cen MT" w:hAnsi="Tw Cen MT"/>
              <w:sz w:val="24"/>
            </w:rPr>
            <w:t>Zaini</w:t>
          </w:r>
          <w:proofErr w:type="spellEnd"/>
          <w:r w:rsidRPr="000F19BE">
            <w:rPr>
              <w:rFonts w:ascii="Tw Cen MT" w:hAnsi="Tw Cen MT"/>
              <w:sz w:val="24"/>
            </w:rPr>
            <w:t>, E.</w:t>
          </w:r>
          <w:r>
            <w:rPr>
              <w:rFonts w:ascii="Tw Cen MT" w:hAnsi="Tw Cen MT"/>
              <w:sz w:val="24"/>
            </w:rPr>
            <w:t xml:space="preserve"> </w:t>
          </w:r>
          <w:r w:rsidRPr="000F19BE">
            <w:rPr>
              <w:rFonts w:ascii="Tw Cen MT" w:hAnsi="Tw Cen MT"/>
              <w:sz w:val="24"/>
            </w:rPr>
            <w:t xml:space="preserve">Enhancing solubility and antibacterial activity using multi-component crystals of trimethoprim and malic acid. </w:t>
          </w:r>
          <w:r w:rsidRPr="00F9403F">
            <w:rPr>
              <w:rFonts w:ascii="Tw Cen MT" w:hAnsi="Tw Cen MT"/>
              <w:i/>
              <w:iCs/>
              <w:sz w:val="24"/>
            </w:rPr>
            <w:t>Pharmacy Education</w:t>
          </w:r>
          <w:r>
            <w:rPr>
              <w:rFonts w:ascii="Tw Cen MT" w:hAnsi="Tw Cen MT"/>
              <w:sz w:val="24"/>
            </w:rPr>
            <w:t>,</w:t>
          </w:r>
          <w:r w:rsidRPr="000F19BE">
            <w:rPr>
              <w:rFonts w:ascii="Tw Cen MT" w:hAnsi="Tw Cen MT"/>
              <w:sz w:val="24"/>
            </w:rPr>
            <w:t xml:space="preserve"> 21(2) 296 – 304</w:t>
          </w:r>
          <w:r>
            <w:rPr>
              <w:rFonts w:ascii="Tw Cen MT" w:hAnsi="Tw Cen MT"/>
              <w:sz w:val="24"/>
            </w:rPr>
            <w:t>. 2021.</w:t>
          </w:r>
        </w:p>
        <w:p w14:paraId="2580020B" w14:textId="7BD8DB58" w:rsidR="00F9403F" w:rsidRDefault="00F9403F"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[23]</w:t>
          </w:r>
          <w:r>
            <w:rPr>
              <w:rFonts w:ascii="Tw Cen MT" w:hAnsi="Tw Cen MT"/>
              <w:sz w:val="24"/>
            </w:rPr>
            <w:tab/>
          </w:r>
          <w:r w:rsidRPr="000F19BE">
            <w:rPr>
              <w:rFonts w:ascii="Tw Cen MT" w:hAnsi="Tw Cen MT"/>
              <w:sz w:val="24"/>
            </w:rPr>
            <w:t xml:space="preserve">Shane, N. L. J., Pai, A., Pai, G., Pai, V., Sg, V &amp; </w:t>
          </w:r>
          <w:proofErr w:type="spellStart"/>
          <w:r w:rsidRPr="000F19BE">
            <w:rPr>
              <w:rFonts w:ascii="Tw Cen MT" w:hAnsi="Tw Cen MT"/>
              <w:sz w:val="24"/>
            </w:rPr>
            <w:t>Sathyanarayana</w:t>
          </w:r>
          <w:proofErr w:type="spellEnd"/>
          <w:r w:rsidRPr="000F19BE">
            <w:rPr>
              <w:rFonts w:ascii="Tw Cen MT" w:hAnsi="Tw Cen MT"/>
              <w:sz w:val="24"/>
            </w:rPr>
            <w:t xml:space="preserve">, M. B. Solubility enhancement of ticagrelor by co-crystal technology: Preparation, solid state characterization and solubility studies. </w:t>
          </w:r>
          <w:r w:rsidRPr="000F19BE">
            <w:rPr>
              <w:rFonts w:ascii="Tw Cen MT" w:hAnsi="Tw Cen MT"/>
              <w:sz w:val="24"/>
            </w:rPr>
            <w:lastRenderedPageBreak/>
            <w:t>Latin American Journal of Pharmacy, 38(10), 2051-2056</w:t>
          </w:r>
          <w:r>
            <w:rPr>
              <w:rFonts w:ascii="Tw Cen MT" w:hAnsi="Tw Cen MT"/>
              <w:sz w:val="24"/>
            </w:rPr>
            <w:t>. 2019.</w:t>
          </w:r>
        </w:p>
        <w:p w14:paraId="10AA23C1" w14:textId="5748CE49" w:rsidR="00F9403F" w:rsidRDefault="00F9403F"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[24]</w:t>
          </w:r>
          <w:r>
            <w:rPr>
              <w:rFonts w:ascii="Tw Cen MT" w:hAnsi="Tw Cen MT"/>
              <w:sz w:val="24"/>
            </w:rPr>
            <w:tab/>
          </w:r>
          <w:proofErr w:type="spellStart"/>
          <w:r w:rsidRPr="000F19BE">
            <w:rPr>
              <w:rFonts w:ascii="Tw Cen MT" w:hAnsi="Tw Cen MT"/>
              <w:sz w:val="24"/>
            </w:rPr>
            <w:t>Wicaksono</w:t>
          </w:r>
          <w:proofErr w:type="spellEnd"/>
          <w:r w:rsidRPr="000F19BE">
            <w:rPr>
              <w:rFonts w:ascii="Tw Cen MT" w:hAnsi="Tw Cen MT"/>
              <w:sz w:val="24"/>
            </w:rPr>
            <w:t xml:space="preserve">, Y., </w:t>
          </w:r>
          <w:proofErr w:type="spellStart"/>
          <w:r w:rsidRPr="000F19BE">
            <w:rPr>
              <w:rFonts w:ascii="Tw Cen MT" w:hAnsi="Tw Cen MT"/>
              <w:sz w:val="24"/>
            </w:rPr>
            <w:t>Setyawan</w:t>
          </w:r>
          <w:proofErr w:type="spellEnd"/>
          <w:r w:rsidRPr="000F19BE">
            <w:rPr>
              <w:rFonts w:ascii="Tw Cen MT" w:hAnsi="Tw Cen MT"/>
              <w:sz w:val="24"/>
            </w:rPr>
            <w:t xml:space="preserve">, D &amp; </w:t>
          </w:r>
          <w:proofErr w:type="spellStart"/>
          <w:r w:rsidRPr="000F19BE">
            <w:rPr>
              <w:rFonts w:ascii="Tw Cen MT" w:hAnsi="Tw Cen MT"/>
              <w:sz w:val="24"/>
            </w:rPr>
            <w:t>Siswandono</w:t>
          </w:r>
          <w:proofErr w:type="spellEnd"/>
          <w:r w:rsidRPr="000F19BE">
            <w:rPr>
              <w:rFonts w:ascii="Tw Cen MT" w:hAnsi="Tw Cen MT"/>
              <w:sz w:val="24"/>
            </w:rPr>
            <w:t>.</w:t>
          </w:r>
          <w:r>
            <w:rPr>
              <w:rFonts w:ascii="Tw Cen MT" w:hAnsi="Tw Cen MT"/>
              <w:sz w:val="24"/>
            </w:rPr>
            <w:t xml:space="preserve"> </w:t>
          </w:r>
          <w:r w:rsidRPr="000F19BE">
            <w:rPr>
              <w:rFonts w:ascii="Tw Cen MT" w:hAnsi="Tw Cen MT"/>
              <w:sz w:val="24"/>
            </w:rPr>
            <w:t xml:space="preserve">Multicomponent Crystallization </w:t>
          </w:r>
          <w:proofErr w:type="gramStart"/>
          <w:r w:rsidRPr="000F19BE">
            <w:rPr>
              <w:rFonts w:ascii="Tw Cen MT" w:hAnsi="Tw Cen MT"/>
              <w:sz w:val="24"/>
            </w:rPr>
            <w:t>Of</w:t>
          </w:r>
          <w:proofErr w:type="gramEnd"/>
          <w:r w:rsidRPr="000F19BE">
            <w:rPr>
              <w:rFonts w:ascii="Tw Cen MT" w:hAnsi="Tw Cen MT"/>
              <w:sz w:val="24"/>
            </w:rPr>
            <w:t xml:space="preserve"> Ketoprofen-Nicotinamide For Improving The Solubility And Dissolution Rate. </w:t>
          </w:r>
          <w:r w:rsidRPr="00F9403F">
            <w:rPr>
              <w:rFonts w:ascii="Tw Cen MT" w:hAnsi="Tw Cen MT"/>
              <w:i/>
              <w:iCs/>
              <w:sz w:val="24"/>
            </w:rPr>
            <w:t xml:space="preserve">Chemistry Journal </w:t>
          </w:r>
          <w:proofErr w:type="gramStart"/>
          <w:r w:rsidRPr="00F9403F">
            <w:rPr>
              <w:rFonts w:ascii="Tw Cen MT" w:hAnsi="Tw Cen MT"/>
              <w:i/>
              <w:iCs/>
              <w:sz w:val="24"/>
            </w:rPr>
            <w:t>Of</w:t>
          </w:r>
          <w:proofErr w:type="gramEnd"/>
          <w:r w:rsidRPr="00F9403F">
            <w:rPr>
              <w:rFonts w:ascii="Tw Cen MT" w:hAnsi="Tw Cen MT"/>
              <w:i/>
              <w:iCs/>
              <w:sz w:val="24"/>
            </w:rPr>
            <w:t xml:space="preserve"> Moldova. General, Industrial and Ecological Chemistry</w:t>
          </w:r>
          <w:r>
            <w:rPr>
              <w:rFonts w:ascii="Tw Cen MT" w:hAnsi="Tw Cen MT"/>
              <w:sz w:val="24"/>
            </w:rPr>
            <w:t xml:space="preserve">, </w:t>
          </w:r>
          <w:r w:rsidRPr="000F19BE">
            <w:rPr>
              <w:rFonts w:ascii="Tw Cen MT" w:hAnsi="Tw Cen MT"/>
              <w:sz w:val="24"/>
            </w:rPr>
            <w:t>13(2), 74-81</w:t>
          </w:r>
          <w:r>
            <w:rPr>
              <w:rFonts w:ascii="Tw Cen MT" w:hAnsi="Tw Cen MT"/>
              <w:sz w:val="24"/>
            </w:rPr>
            <w:t>. 2018.</w:t>
          </w:r>
        </w:p>
        <w:p w14:paraId="78E5EDF5" w14:textId="68692046" w:rsidR="00F9403F" w:rsidRDefault="00F9403F"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[25]</w:t>
          </w:r>
          <w:r>
            <w:rPr>
              <w:rFonts w:ascii="Tw Cen MT" w:hAnsi="Tw Cen MT"/>
              <w:sz w:val="24"/>
            </w:rPr>
            <w:tab/>
          </w:r>
          <w:proofErr w:type="spellStart"/>
          <w:r w:rsidRPr="000F19BE">
            <w:rPr>
              <w:rFonts w:ascii="Tw Cen MT" w:hAnsi="Tw Cen MT"/>
              <w:sz w:val="24"/>
            </w:rPr>
            <w:t>Ainurofiq</w:t>
          </w:r>
          <w:proofErr w:type="spellEnd"/>
          <w:r w:rsidRPr="000F19BE">
            <w:rPr>
              <w:rFonts w:ascii="Tw Cen MT" w:hAnsi="Tw Cen MT"/>
              <w:sz w:val="24"/>
            </w:rPr>
            <w:t xml:space="preserve">, A., </w:t>
          </w:r>
          <w:proofErr w:type="spellStart"/>
          <w:r w:rsidRPr="000F19BE">
            <w:rPr>
              <w:rFonts w:ascii="Tw Cen MT" w:hAnsi="Tw Cen MT"/>
              <w:sz w:val="24"/>
            </w:rPr>
            <w:t>Mauludin</w:t>
          </w:r>
          <w:proofErr w:type="spellEnd"/>
          <w:r w:rsidRPr="000F19BE">
            <w:rPr>
              <w:rFonts w:ascii="Tw Cen MT" w:hAnsi="Tw Cen MT"/>
              <w:sz w:val="24"/>
            </w:rPr>
            <w:t xml:space="preserve">, R., </w:t>
          </w:r>
          <w:proofErr w:type="spellStart"/>
          <w:r w:rsidRPr="000F19BE">
            <w:rPr>
              <w:rFonts w:ascii="Tw Cen MT" w:hAnsi="Tw Cen MT"/>
              <w:sz w:val="24"/>
            </w:rPr>
            <w:t>Mudhakir</w:t>
          </w:r>
          <w:proofErr w:type="spellEnd"/>
          <w:r w:rsidRPr="000F19BE">
            <w:rPr>
              <w:rFonts w:ascii="Tw Cen MT" w:hAnsi="Tw Cen MT"/>
              <w:sz w:val="24"/>
            </w:rPr>
            <w:t xml:space="preserve">, D., Umeda, D., </w:t>
          </w:r>
          <w:proofErr w:type="spellStart"/>
          <w:r w:rsidRPr="000F19BE">
            <w:rPr>
              <w:rFonts w:ascii="Tw Cen MT" w:hAnsi="Tw Cen MT"/>
              <w:sz w:val="24"/>
            </w:rPr>
            <w:t>Soewandhi</w:t>
          </w:r>
          <w:proofErr w:type="spellEnd"/>
          <w:r w:rsidRPr="000F19BE">
            <w:rPr>
              <w:rFonts w:ascii="Tw Cen MT" w:hAnsi="Tw Cen MT"/>
              <w:sz w:val="24"/>
            </w:rPr>
            <w:t xml:space="preserve">, S. N., Putra, O. D &amp; </w:t>
          </w:r>
          <w:proofErr w:type="spellStart"/>
          <w:r w:rsidRPr="000F19BE">
            <w:rPr>
              <w:rFonts w:ascii="Tw Cen MT" w:hAnsi="Tw Cen MT"/>
              <w:sz w:val="24"/>
            </w:rPr>
            <w:t>Yonemochi</w:t>
          </w:r>
          <w:proofErr w:type="spellEnd"/>
          <w:r w:rsidRPr="000F19BE">
            <w:rPr>
              <w:rFonts w:ascii="Tw Cen MT" w:hAnsi="Tw Cen MT"/>
              <w:sz w:val="24"/>
            </w:rPr>
            <w:t xml:space="preserve">, E. Improving mechanical properties of desloratadine via multicomponent crystal formation. </w:t>
          </w:r>
          <w:r w:rsidRPr="0034412B">
            <w:rPr>
              <w:rFonts w:ascii="Tw Cen MT" w:hAnsi="Tw Cen MT"/>
              <w:i/>
              <w:iCs/>
              <w:sz w:val="24"/>
            </w:rPr>
            <w:t>European Journal of Pharmaceutical Sciences,</w:t>
          </w:r>
          <w:r w:rsidRPr="000F19BE">
            <w:rPr>
              <w:rFonts w:ascii="Tw Cen MT" w:hAnsi="Tw Cen MT"/>
              <w:sz w:val="24"/>
            </w:rPr>
            <w:t xml:space="preserve"> 111, 65–72.</w:t>
          </w:r>
          <w:r>
            <w:rPr>
              <w:rFonts w:ascii="Tw Cen MT" w:hAnsi="Tw Cen MT"/>
              <w:sz w:val="24"/>
            </w:rPr>
            <w:t xml:space="preserve"> 2018.</w:t>
          </w:r>
        </w:p>
        <w:p w14:paraId="08C4B8F7" w14:textId="130EA4A6" w:rsidR="0034412B" w:rsidRDefault="0034412B"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[26]</w:t>
          </w:r>
          <w:r>
            <w:rPr>
              <w:rFonts w:ascii="Tw Cen MT" w:hAnsi="Tw Cen MT"/>
              <w:sz w:val="24"/>
            </w:rPr>
            <w:tab/>
          </w:r>
          <w:r w:rsidRPr="000F19BE">
            <w:rPr>
              <w:rFonts w:ascii="Tw Cen MT" w:hAnsi="Tw Cen MT"/>
              <w:sz w:val="24"/>
            </w:rPr>
            <w:t xml:space="preserve">Zhang, Y. A., Cui-Min, Y., Bai-Wang, S &amp; Lin-Xuan, W. Bromhexine and its fumarate salt: Crystal structures, </w:t>
          </w:r>
          <w:proofErr w:type="spellStart"/>
          <w:r w:rsidRPr="000F19BE">
            <w:rPr>
              <w:rFonts w:ascii="Tw Cen MT" w:hAnsi="Tw Cen MT"/>
              <w:sz w:val="24"/>
            </w:rPr>
            <w:t>Hirshfeld</w:t>
          </w:r>
          <w:proofErr w:type="spellEnd"/>
          <w:r w:rsidRPr="000F19BE">
            <w:rPr>
              <w:rFonts w:ascii="Tw Cen MT" w:hAnsi="Tw Cen MT"/>
              <w:sz w:val="24"/>
            </w:rPr>
            <w:t xml:space="preserve"> surfaces and dissolution study. </w:t>
          </w:r>
          <w:r w:rsidRPr="0034412B">
            <w:rPr>
              <w:rFonts w:ascii="Tw Cen MT" w:hAnsi="Tw Cen MT"/>
              <w:i/>
              <w:iCs/>
              <w:sz w:val="24"/>
            </w:rPr>
            <w:t>Journal of Molecular Structure</w:t>
          </w:r>
          <w:r w:rsidRPr="000F19BE">
            <w:rPr>
              <w:rFonts w:ascii="Tw Cen MT" w:hAnsi="Tw Cen MT"/>
              <w:sz w:val="24"/>
            </w:rPr>
            <w:t>. 1233</w:t>
          </w:r>
          <w:r>
            <w:rPr>
              <w:rFonts w:ascii="Tw Cen MT" w:hAnsi="Tw Cen MT"/>
              <w:sz w:val="24"/>
            </w:rPr>
            <w:t xml:space="preserve">. </w:t>
          </w:r>
          <w:r w:rsidRPr="000F19BE">
            <w:rPr>
              <w:rFonts w:ascii="Tw Cen MT" w:hAnsi="Tw Cen MT"/>
              <w:sz w:val="24"/>
            </w:rPr>
            <w:t>2021.</w:t>
          </w:r>
        </w:p>
        <w:p w14:paraId="2C94FC92" w14:textId="4B5C0269" w:rsidR="0034412B" w:rsidRDefault="0034412B" w:rsidP="00B65D2F">
          <w:pPr>
            <w:widowControl w:val="0"/>
            <w:autoSpaceDE w:val="0"/>
            <w:autoSpaceDN w:val="0"/>
            <w:adjustRightInd w:val="0"/>
            <w:spacing w:after="0" w:line="240" w:lineRule="auto"/>
            <w:ind w:left="567" w:hanging="567"/>
            <w:jc w:val="both"/>
            <w:rPr>
              <w:rFonts w:ascii="Tw Cen MT" w:hAnsi="Tw Cen MT"/>
              <w:iCs/>
              <w:sz w:val="24"/>
            </w:rPr>
          </w:pPr>
          <w:r>
            <w:rPr>
              <w:rFonts w:ascii="Tw Cen MT" w:hAnsi="Tw Cen MT"/>
              <w:sz w:val="24"/>
            </w:rPr>
            <w:t>[27]</w:t>
          </w:r>
          <w:r>
            <w:rPr>
              <w:rFonts w:ascii="Tw Cen MT" w:hAnsi="Tw Cen MT"/>
              <w:sz w:val="24"/>
            </w:rPr>
            <w:tab/>
          </w:r>
          <w:r w:rsidRPr="000F19BE">
            <w:rPr>
              <w:rFonts w:ascii="Tw Cen MT" w:hAnsi="Tw Cen MT"/>
              <w:sz w:val="24"/>
            </w:rPr>
            <w:t>Aggarwal. A. K &amp; Gupta, M</w:t>
          </w:r>
          <w:r>
            <w:rPr>
              <w:rFonts w:ascii="Tw Cen MT" w:hAnsi="Tw Cen MT"/>
              <w:sz w:val="24"/>
            </w:rPr>
            <w:t>.</w:t>
          </w:r>
          <w:r w:rsidRPr="000F19BE">
            <w:rPr>
              <w:rFonts w:ascii="Tw Cen MT" w:hAnsi="Tw Cen MT"/>
              <w:sz w:val="24"/>
            </w:rPr>
            <w:t xml:space="preserve"> </w:t>
          </w:r>
          <w:proofErr w:type="gramStart"/>
          <w:r w:rsidRPr="000F19BE">
            <w:rPr>
              <w:rFonts w:ascii="Tw Cen MT" w:hAnsi="Tw Cen MT"/>
              <w:iCs/>
              <w:sz w:val="24"/>
            </w:rPr>
            <w:t>Solubility</w:t>
          </w:r>
          <w:proofErr w:type="gramEnd"/>
          <w:r w:rsidRPr="000F19BE">
            <w:rPr>
              <w:rFonts w:ascii="Tw Cen MT" w:hAnsi="Tw Cen MT"/>
              <w:iCs/>
              <w:sz w:val="24"/>
            </w:rPr>
            <w:t xml:space="preserve"> and solution stability studies of different amino acid prodrugs of bromhexine. </w:t>
          </w:r>
          <w:r w:rsidRPr="0034412B">
            <w:rPr>
              <w:rFonts w:ascii="Tw Cen MT" w:hAnsi="Tw Cen MT"/>
              <w:i/>
              <w:sz w:val="24"/>
            </w:rPr>
            <w:t>Drug Development and Industrial Pharmacy</w:t>
          </w:r>
          <w:r w:rsidRPr="000F19BE">
            <w:rPr>
              <w:rFonts w:ascii="Tw Cen MT" w:hAnsi="Tw Cen MT"/>
              <w:iCs/>
              <w:sz w:val="24"/>
            </w:rPr>
            <w:t>, 38(11), 1319–1327</w:t>
          </w:r>
          <w:r>
            <w:rPr>
              <w:rFonts w:ascii="Tw Cen MT" w:hAnsi="Tw Cen MT"/>
              <w:iCs/>
              <w:sz w:val="24"/>
            </w:rPr>
            <w:t>. 2012.</w:t>
          </w:r>
        </w:p>
        <w:p w14:paraId="4BAEEE18" w14:textId="14B5D270" w:rsidR="0034412B" w:rsidRDefault="0034412B"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iCs/>
              <w:sz w:val="24"/>
            </w:rPr>
            <w:t>[28]</w:t>
          </w:r>
          <w:r>
            <w:rPr>
              <w:rFonts w:ascii="Tw Cen MT" w:hAnsi="Tw Cen MT"/>
              <w:iCs/>
              <w:sz w:val="24"/>
            </w:rPr>
            <w:tab/>
          </w:r>
          <w:r w:rsidRPr="00C23D74">
            <w:rPr>
              <w:rFonts w:ascii="Tw Cen MT" w:hAnsi="Tw Cen MT"/>
              <w:sz w:val="24"/>
            </w:rPr>
            <w:t>Johri, R.</w:t>
          </w:r>
          <w:r>
            <w:rPr>
              <w:rFonts w:ascii="Tw Cen MT" w:hAnsi="Tw Cen MT"/>
              <w:sz w:val="24"/>
            </w:rPr>
            <w:t xml:space="preserve"> K &amp;</w:t>
          </w:r>
          <w:r w:rsidRPr="00C23D74">
            <w:rPr>
              <w:rFonts w:ascii="Tw Cen MT" w:hAnsi="Tw Cen MT"/>
              <w:sz w:val="24"/>
            </w:rPr>
            <w:t xml:space="preserve"> </w:t>
          </w:r>
          <w:proofErr w:type="spellStart"/>
          <w:r w:rsidRPr="00C23D74">
            <w:rPr>
              <w:rFonts w:ascii="Tw Cen MT" w:hAnsi="Tw Cen MT"/>
              <w:sz w:val="24"/>
            </w:rPr>
            <w:t>Zutshi</w:t>
          </w:r>
          <w:proofErr w:type="spellEnd"/>
          <w:r w:rsidRPr="00C23D74">
            <w:rPr>
              <w:rFonts w:ascii="Tw Cen MT" w:hAnsi="Tw Cen MT"/>
              <w:sz w:val="24"/>
            </w:rPr>
            <w:t>, U. An Ayurvedic formulation ‘</w:t>
          </w:r>
          <w:proofErr w:type="spellStart"/>
          <w:r w:rsidRPr="00C23D74">
            <w:rPr>
              <w:rFonts w:ascii="Tw Cen MT" w:hAnsi="Tw Cen MT"/>
              <w:sz w:val="24"/>
            </w:rPr>
            <w:t>Trikatu</w:t>
          </w:r>
          <w:proofErr w:type="spellEnd"/>
          <w:r w:rsidRPr="00C23D74">
            <w:rPr>
              <w:rFonts w:ascii="Tw Cen MT" w:hAnsi="Tw Cen MT"/>
              <w:sz w:val="24"/>
            </w:rPr>
            <w:t xml:space="preserve">’ and its constituents. </w:t>
          </w:r>
          <w:r w:rsidRPr="0034412B">
            <w:rPr>
              <w:rFonts w:ascii="Tw Cen MT" w:hAnsi="Tw Cen MT"/>
              <w:i/>
              <w:iCs/>
              <w:sz w:val="24"/>
            </w:rPr>
            <w:t>Journal of Ethnopharmacology</w:t>
          </w:r>
          <w:r w:rsidRPr="00C23D74">
            <w:rPr>
              <w:rFonts w:ascii="Tw Cen MT" w:hAnsi="Tw Cen MT"/>
              <w:sz w:val="24"/>
            </w:rPr>
            <w:t>, 37(2), 85–91</w:t>
          </w:r>
          <w:r>
            <w:rPr>
              <w:rFonts w:ascii="Tw Cen MT" w:hAnsi="Tw Cen MT"/>
              <w:sz w:val="24"/>
            </w:rPr>
            <w:t>. 1992.</w:t>
          </w:r>
        </w:p>
        <w:p w14:paraId="027B853E" w14:textId="74CCC9B2" w:rsidR="0034412B" w:rsidRDefault="0034412B"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[29]</w:t>
          </w:r>
          <w:r>
            <w:rPr>
              <w:rFonts w:ascii="Tw Cen MT" w:hAnsi="Tw Cen MT"/>
              <w:sz w:val="24"/>
            </w:rPr>
            <w:tab/>
          </w:r>
          <w:proofErr w:type="spellStart"/>
          <w:r>
            <w:rPr>
              <w:rFonts w:ascii="Tw Cen MT" w:hAnsi="Tw Cen MT"/>
              <w:sz w:val="24"/>
            </w:rPr>
            <w:t>Tasleem</w:t>
          </w:r>
          <w:proofErr w:type="spellEnd"/>
          <w:r>
            <w:rPr>
              <w:rFonts w:ascii="Tw Cen MT" w:hAnsi="Tw Cen MT"/>
              <w:sz w:val="24"/>
            </w:rPr>
            <w:t xml:space="preserve">, F., </w:t>
          </w:r>
          <w:proofErr w:type="spellStart"/>
          <w:r>
            <w:rPr>
              <w:rFonts w:ascii="Tw Cen MT" w:hAnsi="Tw Cen MT"/>
              <w:sz w:val="24"/>
            </w:rPr>
            <w:t>Azhar</w:t>
          </w:r>
          <w:proofErr w:type="spellEnd"/>
          <w:r>
            <w:rPr>
              <w:rFonts w:ascii="Tw Cen MT" w:hAnsi="Tw Cen MT"/>
              <w:sz w:val="24"/>
            </w:rPr>
            <w:t>, I.,</w:t>
          </w:r>
          <w:r w:rsidRPr="00C23D74">
            <w:rPr>
              <w:rFonts w:ascii="Tw Cen MT" w:hAnsi="Tw Cen MT"/>
              <w:sz w:val="24"/>
            </w:rPr>
            <w:t xml:space="preserve"> Ali, S.</w:t>
          </w:r>
          <w:r>
            <w:rPr>
              <w:rFonts w:ascii="Tw Cen MT" w:hAnsi="Tw Cen MT"/>
              <w:sz w:val="24"/>
            </w:rPr>
            <w:t xml:space="preserve"> N., </w:t>
          </w:r>
          <w:proofErr w:type="spellStart"/>
          <w:r>
            <w:rPr>
              <w:rFonts w:ascii="Tw Cen MT" w:hAnsi="Tw Cen MT"/>
              <w:sz w:val="24"/>
            </w:rPr>
            <w:t>Perveen</w:t>
          </w:r>
          <w:proofErr w:type="spellEnd"/>
          <w:r>
            <w:rPr>
              <w:rFonts w:ascii="Tw Cen MT" w:hAnsi="Tw Cen MT"/>
              <w:sz w:val="24"/>
            </w:rPr>
            <w:t>, S &amp;</w:t>
          </w:r>
          <w:r w:rsidRPr="00C23D74">
            <w:rPr>
              <w:rFonts w:ascii="Tw Cen MT" w:hAnsi="Tw Cen MT"/>
              <w:sz w:val="24"/>
            </w:rPr>
            <w:t xml:space="preserve"> Mahmood, Z.</w:t>
          </w:r>
          <w:r>
            <w:rPr>
              <w:rFonts w:ascii="Tw Cen MT" w:hAnsi="Tw Cen MT"/>
              <w:sz w:val="24"/>
            </w:rPr>
            <w:t xml:space="preserve"> </w:t>
          </w:r>
          <w:r w:rsidRPr="00C23D74">
            <w:rPr>
              <w:rFonts w:ascii="Tw Cen MT" w:hAnsi="Tw Cen MT"/>
              <w:sz w:val="24"/>
            </w:rPr>
            <w:t xml:space="preserve">A. </w:t>
          </w:r>
          <w:proofErr w:type="gramStart"/>
          <w:r w:rsidRPr="00C23D74">
            <w:rPr>
              <w:rFonts w:ascii="Tw Cen MT" w:hAnsi="Tw Cen MT"/>
              <w:sz w:val="24"/>
            </w:rPr>
            <w:t>Analgesic</w:t>
          </w:r>
          <w:proofErr w:type="gramEnd"/>
          <w:r w:rsidRPr="00C23D74">
            <w:rPr>
              <w:rFonts w:ascii="Tw Cen MT" w:hAnsi="Tw Cen MT"/>
              <w:sz w:val="24"/>
            </w:rPr>
            <w:t xml:space="preserve"> and anti-inflammatory activities of Piper nigrum L. A</w:t>
          </w:r>
          <w:r>
            <w:rPr>
              <w:rFonts w:ascii="Tw Cen MT" w:hAnsi="Tw Cen MT"/>
              <w:sz w:val="24"/>
            </w:rPr>
            <w:t xml:space="preserve">sian Pac. </w:t>
          </w:r>
          <w:r w:rsidRPr="0034412B">
            <w:rPr>
              <w:rFonts w:ascii="Tw Cen MT" w:hAnsi="Tw Cen MT"/>
              <w:i/>
              <w:iCs/>
              <w:sz w:val="24"/>
            </w:rPr>
            <w:t>J. Trop. Med</w:t>
          </w:r>
          <w:r>
            <w:rPr>
              <w:rFonts w:ascii="Tw Cen MT" w:hAnsi="Tw Cen MT"/>
              <w:sz w:val="24"/>
            </w:rPr>
            <w:t>. 7, S461–S468</w:t>
          </w:r>
          <w:r>
            <w:rPr>
              <w:rFonts w:ascii="Tw Cen MT" w:hAnsi="Tw Cen MT"/>
              <w:sz w:val="24"/>
            </w:rPr>
            <w:t>. 2014.</w:t>
          </w:r>
        </w:p>
        <w:p w14:paraId="3837646E" w14:textId="78226818" w:rsidR="0034412B" w:rsidRDefault="0034412B" w:rsidP="00B65D2F">
          <w:pPr>
            <w:widowControl w:val="0"/>
            <w:autoSpaceDE w:val="0"/>
            <w:autoSpaceDN w:val="0"/>
            <w:adjustRightInd w:val="0"/>
            <w:spacing w:after="0" w:line="240" w:lineRule="auto"/>
            <w:ind w:left="567" w:hanging="567"/>
            <w:jc w:val="both"/>
            <w:rPr>
              <w:rFonts w:ascii="Tw Cen MT" w:hAnsi="Tw Cen MT"/>
              <w:sz w:val="24"/>
            </w:rPr>
          </w:pPr>
          <w:r>
            <w:rPr>
              <w:rFonts w:ascii="Tw Cen MT" w:hAnsi="Tw Cen MT"/>
              <w:sz w:val="24"/>
            </w:rPr>
            <w:t>[30]</w:t>
          </w:r>
          <w:r>
            <w:rPr>
              <w:rFonts w:ascii="Tw Cen MT" w:hAnsi="Tw Cen MT"/>
              <w:sz w:val="24"/>
            </w:rPr>
            <w:tab/>
          </w:r>
          <w:proofErr w:type="spellStart"/>
          <w:r>
            <w:rPr>
              <w:rFonts w:ascii="Tw Cen MT" w:hAnsi="Tw Cen MT"/>
              <w:sz w:val="24"/>
            </w:rPr>
            <w:t>Meghwal</w:t>
          </w:r>
          <w:proofErr w:type="spellEnd"/>
          <w:r>
            <w:rPr>
              <w:rFonts w:ascii="Tw Cen MT" w:hAnsi="Tw Cen MT"/>
              <w:sz w:val="24"/>
            </w:rPr>
            <w:t>, M &amp;</w:t>
          </w:r>
          <w:r w:rsidRPr="00C23D74">
            <w:rPr>
              <w:rFonts w:ascii="Tw Cen MT" w:hAnsi="Tw Cen MT"/>
              <w:sz w:val="24"/>
            </w:rPr>
            <w:t xml:space="preserve"> Goswami, T.</w:t>
          </w:r>
          <w:r>
            <w:rPr>
              <w:rFonts w:ascii="Tw Cen MT" w:hAnsi="Tw Cen MT"/>
              <w:sz w:val="24"/>
            </w:rPr>
            <w:t xml:space="preserve"> </w:t>
          </w:r>
          <w:r w:rsidRPr="00C23D74">
            <w:rPr>
              <w:rFonts w:ascii="Tw Cen MT" w:hAnsi="Tw Cen MT"/>
              <w:sz w:val="24"/>
            </w:rPr>
            <w:t>K.</w:t>
          </w:r>
          <w:r>
            <w:rPr>
              <w:rFonts w:ascii="Tw Cen MT" w:hAnsi="Tw Cen MT"/>
              <w:sz w:val="24"/>
            </w:rPr>
            <w:t xml:space="preserve"> </w:t>
          </w:r>
          <w:r w:rsidRPr="00C23D74">
            <w:rPr>
              <w:rFonts w:ascii="Tw Cen MT" w:hAnsi="Tw Cen MT"/>
              <w:sz w:val="24"/>
            </w:rPr>
            <w:t xml:space="preserve">Piper nigrum and </w:t>
          </w:r>
          <w:proofErr w:type="spellStart"/>
          <w:r w:rsidRPr="00C23D74">
            <w:rPr>
              <w:rFonts w:ascii="Tw Cen MT" w:hAnsi="Tw Cen MT"/>
              <w:sz w:val="24"/>
            </w:rPr>
            <w:t>piperine</w:t>
          </w:r>
          <w:proofErr w:type="spellEnd"/>
          <w:r w:rsidRPr="00C23D74">
            <w:rPr>
              <w:rFonts w:ascii="Tw Cen MT" w:hAnsi="Tw Cen MT"/>
              <w:sz w:val="24"/>
            </w:rPr>
            <w:t xml:space="preserve">: </w:t>
          </w:r>
          <w:r w:rsidRPr="0034412B">
            <w:rPr>
              <w:rFonts w:ascii="Tw Cen MT" w:hAnsi="Tw Cen MT"/>
              <w:i/>
              <w:iCs/>
              <w:sz w:val="24"/>
            </w:rPr>
            <w:t xml:space="preserve">An update. </w:t>
          </w:r>
          <w:proofErr w:type="spellStart"/>
          <w:r w:rsidRPr="0034412B">
            <w:rPr>
              <w:rFonts w:ascii="Tw Cen MT" w:hAnsi="Tw Cen MT"/>
              <w:i/>
              <w:iCs/>
              <w:sz w:val="24"/>
            </w:rPr>
            <w:t>Phyther</w:t>
          </w:r>
          <w:proofErr w:type="spellEnd"/>
          <w:r w:rsidRPr="0034412B">
            <w:rPr>
              <w:rFonts w:ascii="Tw Cen MT" w:hAnsi="Tw Cen MT"/>
              <w:i/>
              <w:iCs/>
              <w:sz w:val="24"/>
            </w:rPr>
            <w:t>. Res</w:t>
          </w:r>
          <w:r>
            <w:rPr>
              <w:rFonts w:ascii="Tw Cen MT" w:hAnsi="Tw Cen MT"/>
              <w:sz w:val="24"/>
            </w:rPr>
            <w:t>. 27, 1121–1130</w:t>
          </w:r>
          <w:r>
            <w:rPr>
              <w:rFonts w:ascii="Tw Cen MT" w:hAnsi="Tw Cen MT"/>
              <w:sz w:val="24"/>
            </w:rPr>
            <w:t>. 2013.</w:t>
          </w:r>
        </w:p>
        <w:p w14:paraId="35C74FC2" w14:textId="70E49C75" w:rsidR="0034412B" w:rsidRDefault="0034412B" w:rsidP="00B65D2F">
          <w:pPr>
            <w:widowControl w:val="0"/>
            <w:autoSpaceDE w:val="0"/>
            <w:autoSpaceDN w:val="0"/>
            <w:adjustRightInd w:val="0"/>
            <w:spacing w:after="0" w:line="240" w:lineRule="auto"/>
            <w:ind w:left="567" w:hanging="567"/>
            <w:jc w:val="both"/>
          </w:pPr>
          <w:r>
            <w:rPr>
              <w:rFonts w:ascii="Tw Cen MT" w:hAnsi="Tw Cen MT"/>
              <w:sz w:val="24"/>
            </w:rPr>
            <w:t>[31]</w:t>
          </w:r>
          <w:r>
            <w:rPr>
              <w:rFonts w:ascii="Tw Cen MT" w:hAnsi="Tw Cen MT"/>
              <w:sz w:val="24"/>
            </w:rPr>
            <w:tab/>
          </w:r>
          <w:r w:rsidRPr="002E631C">
            <w:rPr>
              <w:rFonts w:ascii="Tw Cen MT" w:hAnsi="Tw Cen MT"/>
              <w:sz w:val="24"/>
            </w:rPr>
            <w:t>B</w:t>
          </w:r>
          <w:r>
            <w:rPr>
              <w:rFonts w:ascii="Tw Cen MT" w:hAnsi="Tw Cen MT"/>
              <w:sz w:val="24"/>
            </w:rPr>
            <w:t>utt, M. S.,</w:t>
          </w:r>
          <w:r w:rsidRPr="00C23D74">
            <w:rPr>
              <w:rFonts w:ascii="Tw Cen MT" w:hAnsi="Tw Cen MT"/>
              <w:sz w:val="24"/>
            </w:rPr>
            <w:t xml:space="preserve"> Pasha, I.</w:t>
          </w:r>
          <w:r>
            <w:rPr>
              <w:rFonts w:ascii="Tw Cen MT" w:hAnsi="Tw Cen MT"/>
              <w:sz w:val="24"/>
            </w:rPr>
            <w:t>,</w:t>
          </w:r>
          <w:r w:rsidRPr="00C23D74">
            <w:rPr>
              <w:rFonts w:ascii="Tw Cen MT" w:hAnsi="Tw Cen MT"/>
              <w:sz w:val="24"/>
            </w:rPr>
            <w:t xml:space="preserve"> Sultan, </w:t>
          </w:r>
          <w:r>
            <w:rPr>
              <w:rFonts w:ascii="Tw Cen MT" w:hAnsi="Tw Cen MT"/>
              <w:sz w:val="24"/>
            </w:rPr>
            <w:t>M. T., Randhawa, M. A., Saeed, F &amp;</w:t>
          </w:r>
          <w:r w:rsidRPr="00C23D74">
            <w:rPr>
              <w:rFonts w:ascii="Tw Cen MT" w:hAnsi="Tw Cen MT"/>
              <w:sz w:val="24"/>
            </w:rPr>
            <w:t xml:space="preserve"> Ahmed, W.</w:t>
          </w:r>
          <w:r>
            <w:rPr>
              <w:rFonts w:ascii="Tw Cen MT" w:hAnsi="Tw Cen MT"/>
              <w:sz w:val="24"/>
            </w:rPr>
            <w:t xml:space="preserve"> </w:t>
          </w:r>
          <w:r w:rsidRPr="00C23D74">
            <w:rPr>
              <w:rFonts w:ascii="Tw Cen MT" w:hAnsi="Tw Cen MT"/>
              <w:sz w:val="24"/>
            </w:rPr>
            <w:t xml:space="preserve">Black </w:t>
          </w:r>
          <w:proofErr w:type="gramStart"/>
          <w:r w:rsidRPr="00C23D74">
            <w:rPr>
              <w:rFonts w:ascii="Tw Cen MT" w:hAnsi="Tw Cen MT"/>
              <w:sz w:val="24"/>
            </w:rPr>
            <w:t>Pepper</w:t>
          </w:r>
          <w:proofErr w:type="gramEnd"/>
          <w:r w:rsidRPr="00C23D74">
            <w:rPr>
              <w:rFonts w:ascii="Tw Cen MT" w:hAnsi="Tw Cen MT"/>
              <w:sz w:val="24"/>
            </w:rPr>
            <w:t xml:space="preserve"> and Health Claims: A Comprehensive Treatise.</w:t>
          </w:r>
          <w:r>
            <w:rPr>
              <w:rFonts w:ascii="Tw Cen MT" w:hAnsi="Tw Cen MT"/>
              <w:sz w:val="24"/>
            </w:rPr>
            <w:t xml:space="preserve"> Crit. Rev. </w:t>
          </w:r>
          <w:r w:rsidRPr="0034412B">
            <w:rPr>
              <w:rFonts w:ascii="Tw Cen MT" w:hAnsi="Tw Cen MT"/>
              <w:i/>
              <w:iCs/>
              <w:sz w:val="24"/>
            </w:rPr>
            <w:t xml:space="preserve">Food Sci. </w:t>
          </w:r>
          <w:proofErr w:type="spellStart"/>
          <w:r w:rsidRPr="0034412B">
            <w:rPr>
              <w:rFonts w:ascii="Tw Cen MT" w:hAnsi="Tw Cen MT"/>
              <w:i/>
              <w:iCs/>
              <w:sz w:val="24"/>
            </w:rPr>
            <w:t>Nutr</w:t>
          </w:r>
          <w:proofErr w:type="spellEnd"/>
          <w:r w:rsidRPr="0034412B">
            <w:rPr>
              <w:rFonts w:ascii="Tw Cen MT" w:hAnsi="Tw Cen MT"/>
              <w:i/>
              <w:iCs/>
              <w:sz w:val="24"/>
            </w:rPr>
            <w:t>.</w:t>
          </w:r>
          <w:r>
            <w:rPr>
              <w:rFonts w:ascii="Tw Cen MT" w:hAnsi="Tw Cen MT"/>
              <w:sz w:val="24"/>
            </w:rPr>
            <w:t xml:space="preserve"> </w:t>
          </w:r>
          <w:r w:rsidRPr="00C23D74">
            <w:rPr>
              <w:rFonts w:ascii="Tw Cen MT" w:hAnsi="Tw Cen MT"/>
              <w:sz w:val="24"/>
            </w:rPr>
            <w:t>53, 875–886</w:t>
          </w:r>
          <w:r>
            <w:rPr>
              <w:rFonts w:ascii="Tw Cen MT" w:hAnsi="Tw Cen MT"/>
              <w:sz w:val="24"/>
            </w:rPr>
            <w:t>. 2013.</w:t>
          </w:r>
        </w:p>
        <w:p w14:paraId="2DA7EE8F" w14:textId="430DCD31"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8A2F7F">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3264" w14:textId="77777777" w:rsidR="005A61C8" w:rsidRDefault="005A61C8">
      <w:pPr>
        <w:spacing w:line="240" w:lineRule="auto"/>
      </w:pPr>
      <w:r>
        <w:separator/>
      </w:r>
    </w:p>
  </w:endnote>
  <w:endnote w:type="continuationSeparator" w:id="0">
    <w:p w14:paraId="7A9A16A2" w14:textId="77777777" w:rsidR="005A61C8" w:rsidRDefault="005A6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Times New Roman Bold">
    <w:altName w:val="Times New Roman"/>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0F1DF97F" w14:textId="395D4D6E"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BFADAFA">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A3E2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B806F2">
              <w:rPr>
                <w:rFonts w:ascii="Tw Cen MT" w:hAnsi="Tw Cen MT"/>
                <w:color w:val="000000" w:themeColor="text1"/>
                <w:sz w:val="20"/>
                <w:szCs w:val="24"/>
              </w:rPr>
              <w:t>Erizal</w:t>
            </w:r>
            <w:proofErr w:type="spellEnd"/>
            <w:r w:rsidR="00B806F2">
              <w:rPr>
                <w:rFonts w:ascii="Tw Cen MT" w:hAnsi="Tw Cen MT"/>
                <w:color w:val="000000" w:themeColor="text1"/>
                <w:sz w:val="20"/>
                <w:szCs w:val="24"/>
              </w:rPr>
              <w:t xml:space="preserve"> </w:t>
            </w:r>
            <w:proofErr w:type="spellStart"/>
            <w:r w:rsidR="00B806F2">
              <w:rPr>
                <w:rFonts w:ascii="Tw Cen MT" w:hAnsi="Tw Cen MT"/>
                <w:color w:val="000000" w:themeColor="text1"/>
                <w:sz w:val="20"/>
                <w:szCs w:val="24"/>
              </w:rPr>
              <w:t>Zaini</w:t>
            </w:r>
            <w:proofErr w:type="spellEnd"/>
            <w:r>
              <w:rPr>
                <w:rFonts w:ascii="Tw Cen MT" w:hAnsi="Tw Cen MT"/>
                <w:color w:val="000000" w:themeColor="text1"/>
                <w:sz w:val="20"/>
                <w:szCs w:val="24"/>
                <w:lang w:val="zh-CN"/>
              </w:rPr>
              <w:t xml:space="preserve"> and </w:t>
            </w:r>
            <w:r w:rsidR="00B806F2">
              <w:rPr>
                <w:rFonts w:ascii="Tw Cen MT" w:hAnsi="Tw Cen MT"/>
                <w:color w:val="000000" w:themeColor="text1"/>
                <w:sz w:val="20"/>
                <w:szCs w:val="24"/>
              </w:rPr>
              <w:t>erizal@phar.ac.id</w:t>
            </w:r>
          </w:sdtContent>
        </w:sdt>
      </w:p>
      <w:p w14:paraId="0BF92B39"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70FBD204"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4553" w14:textId="77777777" w:rsidR="005A61C8" w:rsidRDefault="005A61C8">
      <w:pPr>
        <w:spacing w:after="0"/>
      </w:pPr>
      <w:r>
        <w:separator/>
      </w:r>
    </w:p>
  </w:footnote>
  <w:footnote w:type="continuationSeparator" w:id="0">
    <w:p w14:paraId="4A6D319F" w14:textId="77777777" w:rsidR="005A61C8" w:rsidRDefault="005A61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7830A8E0" w14:textId="41E197D3"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B65D2F">
          <w:rPr>
            <w:rFonts w:ascii="Tw Cen MT" w:hAnsi="Tw Cen MT" w:cstheme="minorBidi"/>
            <w:sz w:val="20"/>
            <w:szCs w:val="20"/>
          </w:rPr>
          <w:t>1</w:t>
        </w:r>
        <w:r w:rsidR="00B806F2">
          <w:rPr>
            <w:rFonts w:ascii="Tw Cen MT" w:hAnsi="Tw Cen MT" w:cstheme="minorBidi"/>
            <w:sz w:val="20"/>
            <w:szCs w:val="20"/>
          </w:rPr>
          <w:t>14</w:t>
        </w:r>
        <w:r w:rsidR="00B65D2F">
          <w:rPr>
            <w:rFonts w:ascii="Tw Cen MT" w:hAnsi="Tw Cen MT" w:cstheme="minorBidi"/>
            <w:sz w:val="20"/>
            <w:szCs w:val="20"/>
          </w:rPr>
          <w:t xml:space="preserve"> </w:t>
        </w:r>
        <w:r w:rsidR="00363E9C">
          <w:rPr>
            <w:rFonts w:ascii="Tw Cen MT" w:hAnsi="Tw Cen MT" w:cstheme="minorBidi"/>
            <w:sz w:val="20"/>
            <w:szCs w:val="20"/>
          </w:rPr>
          <w:t>-1</w:t>
        </w:r>
        <w:r w:rsidR="00B806F2">
          <w:rPr>
            <w:rFonts w:ascii="Tw Cen MT" w:hAnsi="Tw Cen MT" w:cstheme="minorBidi"/>
            <w:sz w:val="20"/>
            <w:szCs w:val="20"/>
          </w:rPr>
          <w:t>20</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DCB953A"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663A772D">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0D5677BD"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0628DC04"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3"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1792414">
    <w:abstractNumId w:val="1"/>
  </w:num>
  <w:num w:numId="2" w16cid:durableId="1148014190">
    <w:abstractNumId w:val="3"/>
  </w:num>
  <w:num w:numId="3" w16cid:durableId="148981663">
    <w:abstractNumId w:val="2"/>
  </w:num>
  <w:num w:numId="4" w16cid:durableId="56723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0B"/>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4412B"/>
    <w:rsid w:val="00360085"/>
    <w:rsid w:val="00361BBD"/>
    <w:rsid w:val="00363E9C"/>
    <w:rsid w:val="00372502"/>
    <w:rsid w:val="00380121"/>
    <w:rsid w:val="003855BD"/>
    <w:rsid w:val="003F6489"/>
    <w:rsid w:val="003F6B0D"/>
    <w:rsid w:val="00401D37"/>
    <w:rsid w:val="00413D75"/>
    <w:rsid w:val="004201C9"/>
    <w:rsid w:val="00420F93"/>
    <w:rsid w:val="00431AAB"/>
    <w:rsid w:val="0043658E"/>
    <w:rsid w:val="00463B0F"/>
    <w:rsid w:val="00463B9A"/>
    <w:rsid w:val="0046541C"/>
    <w:rsid w:val="004B41B7"/>
    <w:rsid w:val="004C01E6"/>
    <w:rsid w:val="004E128A"/>
    <w:rsid w:val="004F0C66"/>
    <w:rsid w:val="005424FD"/>
    <w:rsid w:val="005458B9"/>
    <w:rsid w:val="005471FC"/>
    <w:rsid w:val="005642A1"/>
    <w:rsid w:val="00565328"/>
    <w:rsid w:val="00595F09"/>
    <w:rsid w:val="005A61C8"/>
    <w:rsid w:val="005C1635"/>
    <w:rsid w:val="005C30BC"/>
    <w:rsid w:val="005C5210"/>
    <w:rsid w:val="005C79BE"/>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80842"/>
    <w:rsid w:val="007A1AEF"/>
    <w:rsid w:val="007A770B"/>
    <w:rsid w:val="007D6D9D"/>
    <w:rsid w:val="007E655E"/>
    <w:rsid w:val="007F4948"/>
    <w:rsid w:val="00812425"/>
    <w:rsid w:val="0081569B"/>
    <w:rsid w:val="0086728C"/>
    <w:rsid w:val="008A2F7F"/>
    <w:rsid w:val="008A326F"/>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5D2F"/>
    <w:rsid w:val="00B674AF"/>
    <w:rsid w:val="00B806F2"/>
    <w:rsid w:val="00BC34CC"/>
    <w:rsid w:val="00BE7B4C"/>
    <w:rsid w:val="00BF43E2"/>
    <w:rsid w:val="00BF703C"/>
    <w:rsid w:val="00C133E7"/>
    <w:rsid w:val="00C20FA8"/>
    <w:rsid w:val="00C51514"/>
    <w:rsid w:val="00C812B9"/>
    <w:rsid w:val="00C96B4B"/>
    <w:rsid w:val="00CA4897"/>
    <w:rsid w:val="00CB0A6C"/>
    <w:rsid w:val="00CB136B"/>
    <w:rsid w:val="00CB3237"/>
    <w:rsid w:val="00CB43AA"/>
    <w:rsid w:val="00CD6253"/>
    <w:rsid w:val="00CE149F"/>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E13"/>
    <w:rsid w:val="00EA57B9"/>
    <w:rsid w:val="00ED0E10"/>
    <w:rsid w:val="00F1133F"/>
    <w:rsid w:val="00F5431A"/>
    <w:rsid w:val="00F6187B"/>
    <w:rsid w:val="00F64252"/>
    <w:rsid w:val="00F817F4"/>
    <w:rsid w:val="00F841D1"/>
    <w:rsid w:val="00F9233C"/>
    <w:rsid w:val="00F9403F"/>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E9AC15"/>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34"/>
    <w:rsid w:val="00B65D2F"/>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D9E" w:rsidRDefault="00A63D9E">
      <w:pPr>
        <w:spacing w:line="240" w:lineRule="auto"/>
      </w:pPr>
      <w:r>
        <w:separator/>
      </w:r>
    </w:p>
  </w:endnote>
  <w:endnote w:type="continuationSeparator" w:id="0">
    <w:p w:rsidR="00A63D9E" w:rsidRDefault="00A63D9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Times New Roman Bold">
    <w:altName w:val="Times New Roman"/>
    <w:panose1 w:val="020B0604020202020204"/>
    <w:charset w:val="00"/>
    <w:family w:val="auto"/>
    <w:pitch w:val="variable"/>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D9E" w:rsidRDefault="00A63D9E">
      <w:pPr>
        <w:spacing w:after="0"/>
      </w:pPr>
      <w:r>
        <w:separator/>
      </w:r>
    </w:p>
  </w:footnote>
  <w:footnote w:type="continuationSeparator" w:id="0">
    <w:p w:rsidR="00A63D9E" w:rsidRDefault="00A63D9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6B23D6"/>
    <w:rsid w:val="00855274"/>
    <w:rsid w:val="00A63D9E"/>
    <w:rsid w:val="00A85543"/>
    <w:rsid w:val="00D658D0"/>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19373</Words>
  <Characters>110431</Characters>
  <Application>Microsoft Office Word</Application>
  <DocSecurity>0</DocSecurity>
  <Lines>920</Lines>
  <Paragraphs>259</Paragraphs>
  <ScaleCrop>false</ScaleCrop>
  <Company>HP</Company>
  <LinksUpToDate>false</LinksUpToDate>
  <CharactersWithSpaces>129545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114 -120		                                                                                                        ISSN 2715-1115 (Online), ISSN 2302 – 8610 (Print)</dc:title>
  <dc:creator>Erizal Zaini and erizal@phar.ac.id</dc:creator>
  <cp:lastModifiedBy>test</cp:lastModifiedBy>
  <cp:revision>4</cp:revision>
  <cp:lastPrinted>2023-11-13T06:35:00Z</cp:lastPrinted>
  <dcterms:created xsi:type="dcterms:W3CDTF">2023-11-13T07:27:00Z</dcterms:created>
  <dcterms:modified xsi:type="dcterms:W3CDTF">2023-11-13T07:30:00Z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