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B5D21" w14:textId="5C862CE9" w:rsidR="00D66B6D" w:rsidRPr="00D66B6D" w:rsidRDefault="00D66B6D" w:rsidP="00D66B6D">
      <w:pPr>
        <w:spacing w:after="0" w:line="240" w:lineRule="auto"/>
        <w:jc w:val="center"/>
        <w:rPr>
          <w:rFonts w:ascii="Tw Cen MT" w:eastAsia="Twentieth Century" w:hAnsi="Tw Cen MT" w:cs="Twentieth Century"/>
          <w:b/>
          <w:sz w:val="32"/>
          <w:szCs w:val="32"/>
        </w:rPr>
      </w:pPr>
      <w:r w:rsidRPr="00D66B6D">
        <w:rPr>
          <w:rFonts w:ascii="Tw Cen MT" w:eastAsia="Twentieth Century" w:hAnsi="Tw Cen MT" w:cs="Twentieth Century"/>
          <w:b/>
          <w:sz w:val="32"/>
          <w:szCs w:val="32"/>
        </w:rPr>
        <w:t xml:space="preserve">Identification </w:t>
      </w:r>
      <w:r>
        <w:rPr>
          <w:rFonts w:ascii="Tw Cen MT" w:eastAsia="Twentieth Century" w:hAnsi="Tw Cen MT" w:cs="Twentieth Century"/>
          <w:b/>
          <w:sz w:val="32"/>
          <w:szCs w:val="32"/>
        </w:rPr>
        <w:t>o</w:t>
      </w:r>
      <w:r w:rsidRPr="00D66B6D">
        <w:rPr>
          <w:rFonts w:ascii="Tw Cen MT" w:eastAsia="Twentieth Century" w:hAnsi="Tw Cen MT" w:cs="Twentieth Century"/>
          <w:b/>
          <w:sz w:val="32"/>
          <w:szCs w:val="32"/>
        </w:rPr>
        <w:t xml:space="preserve">f </w:t>
      </w:r>
      <w:bookmarkStart w:id="0" w:name="_Hlk141132543"/>
      <w:r w:rsidRPr="00D66B6D">
        <w:rPr>
          <w:rFonts w:ascii="Tw Cen MT" w:eastAsia="Twentieth Century" w:hAnsi="Tw Cen MT" w:cs="Twentieth Century"/>
          <w:b/>
          <w:sz w:val="32"/>
          <w:szCs w:val="32"/>
        </w:rPr>
        <w:t xml:space="preserve">Preservatives And </w:t>
      </w:r>
      <w:proofErr w:type="spellStart"/>
      <w:r w:rsidRPr="00D66B6D">
        <w:rPr>
          <w:rFonts w:ascii="Tw Cen MT" w:eastAsia="Twentieth Century" w:hAnsi="Tw Cen MT" w:cs="Twentieth Century"/>
          <w:b/>
          <w:sz w:val="32"/>
          <w:szCs w:val="32"/>
        </w:rPr>
        <w:t>Colourants</w:t>
      </w:r>
      <w:proofErr w:type="spellEnd"/>
      <w:r w:rsidRPr="00D66B6D">
        <w:rPr>
          <w:rFonts w:ascii="Tw Cen MT" w:eastAsia="Twentieth Century" w:hAnsi="Tw Cen MT" w:cs="Twentieth Century"/>
          <w:b/>
          <w:sz w:val="32"/>
          <w:szCs w:val="32"/>
        </w:rPr>
        <w:t xml:space="preserve"> </w:t>
      </w:r>
      <w:bookmarkEnd w:id="0"/>
      <w:r w:rsidRPr="00D66B6D">
        <w:rPr>
          <w:rFonts w:ascii="Tw Cen MT" w:eastAsia="Twentieth Century" w:hAnsi="Tw Cen MT" w:cs="Twentieth Century"/>
          <w:b/>
          <w:sz w:val="32"/>
          <w:szCs w:val="32"/>
        </w:rPr>
        <w:t xml:space="preserve">In </w:t>
      </w:r>
      <w:proofErr w:type="spellStart"/>
      <w:r w:rsidRPr="00D66B6D">
        <w:rPr>
          <w:rFonts w:ascii="Tw Cen MT" w:eastAsia="Twentieth Century" w:hAnsi="Tw Cen MT" w:cs="Twentieth Century"/>
          <w:b/>
          <w:sz w:val="32"/>
          <w:szCs w:val="32"/>
        </w:rPr>
        <w:t>Takjil</w:t>
      </w:r>
      <w:proofErr w:type="spellEnd"/>
      <w:r w:rsidRPr="00D66B6D">
        <w:rPr>
          <w:rFonts w:ascii="Tw Cen MT" w:eastAsia="Twentieth Century" w:hAnsi="Tw Cen MT" w:cs="Twentieth Century"/>
          <w:b/>
          <w:sz w:val="32"/>
          <w:szCs w:val="32"/>
        </w:rPr>
        <w:t xml:space="preserve"> Snacks </w:t>
      </w:r>
      <w:r>
        <w:rPr>
          <w:rFonts w:ascii="Tw Cen MT" w:eastAsia="Twentieth Century" w:hAnsi="Tw Cen MT" w:cs="Twentieth Century"/>
          <w:b/>
          <w:sz w:val="32"/>
          <w:szCs w:val="32"/>
        </w:rPr>
        <w:t xml:space="preserve">in </w:t>
      </w:r>
      <w:commentRangeStart w:id="1"/>
      <w:commentRangeStart w:id="2"/>
      <w:r w:rsidRPr="00D66B6D">
        <w:rPr>
          <w:rFonts w:ascii="Tw Cen MT" w:eastAsia="Twentieth Century" w:hAnsi="Tw Cen MT" w:cs="Twentieth Century"/>
          <w:b/>
          <w:sz w:val="32"/>
          <w:szCs w:val="32"/>
        </w:rPr>
        <w:t>Palu</w:t>
      </w:r>
      <w:commentRangeEnd w:id="1"/>
      <w:r w:rsidR="00C2293F">
        <w:rPr>
          <w:rStyle w:val="CommentReference"/>
        </w:rPr>
        <w:commentReference w:id="1"/>
      </w:r>
      <w:commentRangeEnd w:id="2"/>
      <w:r w:rsidR="00456A10">
        <w:rPr>
          <w:rStyle w:val="CommentReference"/>
        </w:rPr>
        <w:commentReference w:id="2"/>
      </w:r>
      <w:r w:rsidRPr="00D66B6D">
        <w:rPr>
          <w:rFonts w:ascii="Tw Cen MT" w:eastAsia="Twentieth Century" w:hAnsi="Tw Cen MT" w:cs="Twentieth Century"/>
          <w:b/>
          <w:sz w:val="32"/>
          <w:szCs w:val="32"/>
        </w:rPr>
        <w:t xml:space="preserve"> </w:t>
      </w:r>
    </w:p>
    <w:p w14:paraId="2D71662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4A872491" w14:textId="2245F94B" w:rsidR="00D66B6D" w:rsidRPr="00D66B6D" w:rsidRDefault="00D66B6D" w:rsidP="00D66B6D">
      <w:pPr>
        <w:spacing w:after="0" w:line="240" w:lineRule="auto"/>
        <w:jc w:val="center"/>
        <w:rPr>
          <w:rFonts w:ascii="Tw Cen MT" w:eastAsia="Twentieth Century" w:hAnsi="Tw Cen MT" w:cs="Twentieth Century"/>
          <w:b/>
          <w:iCs/>
          <w:sz w:val="32"/>
          <w:szCs w:val="32"/>
        </w:rPr>
      </w:pPr>
      <w:bookmarkStart w:id="3" w:name="_heading=h.ku3htxpixa9v" w:colFirst="0" w:colLast="0"/>
      <w:bookmarkStart w:id="4" w:name="_Hlk148349143"/>
      <w:bookmarkStart w:id="5" w:name="_Hlk148346018"/>
      <w:bookmarkEnd w:id="3"/>
      <w:r w:rsidRPr="00D66B6D">
        <w:rPr>
          <w:rFonts w:ascii="Tw Cen MT" w:eastAsia="Twentieth Century" w:hAnsi="Tw Cen MT" w:cs="Twentieth Century"/>
          <w:b/>
          <w:sz w:val="32"/>
          <w:szCs w:val="32"/>
          <w:lang w:val="id"/>
        </w:rPr>
        <w:t xml:space="preserve">Identifikasi Zat Pengawet </w:t>
      </w:r>
      <w:r w:rsidRPr="00D66B6D">
        <w:rPr>
          <w:rFonts w:ascii="Tw Cen MT" w:eastAsia="Twentieth Century" w:hAnsi="Tw Cen MT" w:cs="Twentieth Century"/>
          <w:b/>
          <w:sz w:val="32"/>
          <w:szCs w:val="32"/>
          <w:lang w:val="id-ID"/>
        </w:rPr>
        <w:t>Dan Pewarna</w:t>
      </w:r>
      <w:r w:rsidRPr="00D66B6D">
        <w:rPr>
          <w:rFonts w:ascii="Tw Cen MT" w:eastAsia="Twentieth Century" w:hAnsi="Tw Cen MT" w:cs="Twentieth Century"/>
          <w:b/>
          <w:sz w:val="32"/>
          <w:szCs w:val="32"/>
        </w:rPr>
        <w:t xml:space="preserve"> Dalam </w:t>
      </w:r>
      <w:proofErr w:type="spellStart"/>
      <w:r w:rsidRPr="00D66B6D">
        <w:rPr>
          <w:rFonts w:ascii="Tw Cen MT" w:eastAsia="Twentieth Century" w:hAnsi="Tw Cen MT" w:cs="Twentieth Century"/>
          <w:b/>
          <w:sz w:val="32"/>
          <w:szCs w:val="32"/>
        </w:rPr>
        <w:t>Jajanan</w:t>
      </w:r>
      <w:proofErr w:type="spellEnd"/>
      <w:r w:rsidRPr="00D66B6D">
        <w:rPr>
          <w:rFonts w:ascii="Tw Cen MT" w:eastAsia="Twentieth Century" w:hAnsi="Tw Cen MT" w:cs="Twentieth Century"/>
          <w:b/>
          <w:sz w:val="32"/>
          <w:szCs w:val="32"/>
        </w:rPr>
        <w:t xml:space="preserve"> </w:t>
      </w:r>
      <w:proofErr w:type="spellStart"/>
      <w:r w:rsidRPr="00D66B6D">
        <w:rPr>
          <w:rFonts w:ascii="Tw Cen MT" w:eastAsia="Twentieth Century" w:hAnsi="Tw Cen MT" w:cs="Twentieth Century"/>
          <w:b/>
          <w:sz w:val="32"/>
          <w:szCs w:val="32"/>
        </w:rPr>
        <w:t>Takjil</w:t>
      </w:r>
      <w:proofErr w:type="spellEnd"/>
      <w:r w:rsidRPr="00D66B6D">
        <w:rPr>
          <w:rFonts w:ascii="Tw Cen MT" w:eastAsia="Twentieth Century" w:hAnsi="Tw Cen MT" w:cs="Twentieth Century"/>
          <w:b/>
          <w:sz w:val="32"/>
          <w:szCs w:val="32"/>
        </w:rPr>
        <w:t xml:space="preserve"> </w:t>
      </w:r>
      <w:r>
        <w:rPr>
          <w:rFonts w:ascii="Tw Cen MT" w:eastAsia="Twentieth Century" w:hAnsi="Tw Cen MT" w:cs="Twentieth Century"/>
          <w:b/>
          <w:sz w:val="32"/>
          <w:szCs w:val="32"/>
        </w:rPr>
        <w:t xml:space="preserve">di </w:t>
      </w:r>
      <w:r w:rsidRPr="00D66B6D">
        <w:rPr>
          <w:rFonts w:ascii="Tw Cen MT" w:eastAsia="Twentieth Century" w:hAnsi="Tw Cen MT" w:cs="Twentieth Century"/>
          <w:b/>
          <w:iCs/>
          <w:sz w:val="32"/>
          <w:szCs w:val="32"/>
        </w:rPr>
        <w:t>Palu</w:t>
      </w:r>
      <w:bookmarkEnd w:id="4"/>
    </w:p>
    <w:bookmarkEnd w:id="5"/>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781ACE20" w14:textId="274F346E" w:rsidR="004721E3" w:rsidRPr="002E23D7" w:rsidRDefault="00D66B6D" w:rsidP="004721E3">
      <w:pPr>
        <w:widowControl w:val="0"/>
        <w:spacing w:after="0" w:line="218" w:lineRule="auto"/>
        <w:ind w:left="7" w:right="-20"/>
        <w:jc w:val="center"/>
        <w:rPr>
          <w:rFonts w:ascii="Tw Cen MT" w:eastAsia="Twentieth Century" w:hAnsi="Tw Cen MT" w:cs="Twentieth Century"/>
          <w:sz w:val="24"/>
          <w:szCs w:val="24"/>
        </w:rPr>
      </w:pPr>
      <w:r w:rsidRPr="00D66B6D">
        <w:rPr>
          <w:rFonts w:ascii="Tw Cen MT" w:eastAsia="Twentieth Century" w:hAnsi="Tw Cen MT" w:cs="Twentieth Century"/>
          <w:b/>
          <w:bCs/>
          <w:sz w:val="24"/>
          <w:szCs w:val="24"/>
        </w:rPr>
        <w:t xml:space="preserve">Jamaluddin, Faisal </w:t>
      </w:r>
      <w:proofErr w:type="spellStart"/>
      <w:r w:rsidRPr="00D66B6D">
        <w:rPr>
          <w:rFonts w:ascii="Tw Cen MT" w:eastAsia="Twentieth Century" w:hAnsi="Tw Cen MT" w:cs="Twentieth Century"/>
          <w:b/>
          <w:bCs/>
          <w:sz w:val="24"/>
          <w:szCs w:val="24"/>
        </w:rPr>
        <w:t>Nugraha</w:t>
      </w:r>
      <w:proofErr w:type="spellEnd"/>
      <w:r w:rsidRPr="00D66B6D">
        <w:rPr>
          <w:rFonts w:ascii="Tw Cen MT" w:eastAsia="Twentieth Century" w:hAnsi="Tw Cen MT" w:cs="Twentieth Century"/>
          <w:b/>
          <w:bCs/>
          <w:sz w:val="24"/>
          <w:szCs w:val="24"/>
          <w:lang w:val="id"/>
        </w:rPr>
        <w:t>,</w:t>
      </w:r>
      <w:r w:rsidRPr="00D66B6D">
        <w:rPr>
          <w:rFonts w:ascii="Tw Cen MT" w:eastAsia="Twentieth Century" w:hAnsi="Tw Cen MT" w:cs="Twentieth Century"/>
          <w:b/>
          <w:bCs/>
          <w:sz w:val="24"/>
          <w:szCs w:val="24"/>
          <w:lang w:val="id-ID"/>
        </w:rPr>
        <w:t xml:space="preserve"> Muh Na’im,</w:t>
      </w:r>
      <w:r w:rsidRPr="00D66B6D">
        <w:rPr>
          <w:rFonts w:ascii="Tw Cen MT" w:eastAsia="Twentieth Century" w:hAnsi="Tw Cen MT" w:cs="Twentieth Century"/>
          <w:b/>
          <w:bCs/>
          <w:sz w:val="24"/>
          <w:szCs w:val="24"/>
        </w:rPr>
        <w:t xml:space="preserve"> </w:t>
      </w:r>
      <w:proofErr w:type="spellStart"/>
      <w:r w:rsidRPr="00D66B6D">
        <w:rPr>
          <w:rFonts w:ascii="Tw Cen MT" w:eastAsia="Twentieth Century" w:hAnsi="Tw Cen MT" w:cs="Twentieth Century"/>
          <w:b/>
          <w:bCs/>
          <w:sz w:val="24"/>
          <w:szCs w:val="24"/>
        </w:rPr>
        <w:t>Wa</w:t>
      </w:r>
      <w:proofErr w:type="spellEnd"/>
      <w:r w:rsidRPr="00D66B6D">
        <w:rPr>
          <w:rFonts w:ascii="Tw Cen MT" w:eastAsia="Twentieth Century" w:hAnsi="Tw Cen MT" w:cs="Twentieth Century"/>
          <w:b/>
          <w:bCs/>
          <w:sz w:val="24"/>
          <w:szCs w:val="24"/>
        </w:rPr>
        <w:t xml:space="preserve"> Ode </w:t>
      </w:r>
      <w:proofErr w:type="spellStart"/>
      <w:r w:rsidRPr="00D66B6D">
        <w:rPr>
          <w:rFonts w:ascii="Tw Cen MT" w:eastAsia="Twentieth Century" w:hAnsi="Tw Cen MT" w:cs="Twentieth Century"/>
          <w:b/>
          <w:bCs/>
          <w:sz w:val="24"/>
          <w:szCs w:val="24"/>
        </w:rPr>
        <w:t>Sitti</w:t>
      </w:r>
      <w:proofErr w:type="spellEnd"/>
      <w:r w:rsidRPr="00D66B6D">
        <w:rPr>
          <w:rFonts w:ascii="Tw Cen MT" w:eastAsia="Twentieth Century" w:hAnsi="Tw Cen MT" w:cs="Twentieth Century"/>
          <w:b/>
          <w:bCs/>
          <w:sz w:val="24"/>
          <w:szCs w:val="24"/>
        </w:rPr>
        <w:t xml:space="preserve"> </w:t>
      </w:r>
      <w:proofErr w:type="spellStart"/>
      <w:r w:rsidRPr="00D66B6D">
        <w:rPr>
          <w:rFonts w:ascii="Tw Cen MT" w:eastAsia="Twentieth Century" w:hAnsi="Tw Cen MT" w:cs="Twentieth Century"/>
          <w:b/>
          <w:bCs/>
          <w:sz w:val="24"/>
          <w:szCs w:val="24"/>
        </w:rPr>
        <w:t>Musnina</w:t>
      </w:r>
      <w:proofErr w:type="spellEnd"/>
      <w:r w:rsidRPr="00D66B6D">
        <w:rPr>
          <w:rFonts w:ascii="Tw Cen MT" w:eastAsia="Twentieth Century" w:hAnsi="Tw Cen MT" w:cs="Twentieth Century"/>
          <w:b/>
          <w:bCs/>
          <w:sz w:val="24"/>
          <w:szCs w:val="24"/>
        </w:rPr>
        <w:t xml:space="preserve">, Sri </w:t>
      </w:r>
      <w:proofErr w:type="spellStart"/>
      <w:r w:rsidRPr="00D66B6D">
        <w:rPr>
          <w:rFonts w:ascii="Tw Cen MT" w:eastAsia="Twentieth Century" w:hAnsi="Tw Cen MT" w:cs="Twentieth Century"/>
          <w:b/>
          <w:bCs/>
          <w:sz w:val="24"/>
          <w:szCs w:val="24"/>
        </w:rPr>
        <w:t>Sulistiana</w:t>
      </w:r>
      <w:proofErr w:type="spellEnd"/>
      <w:r w:rsidRPr="00D66B6D">
        <w:rPr>
          <w:rFonts w:ascii="Tw Cen MT" w:eastAsia="Twentieth Century" w:hAnsi="Tw Cen MT" w:cs="Twentieth Century"/>
          <w:b/>
          <w:bCs/>
          <w:sz w:val="24"/>
          <w:szCs w:val="24"/>
        </w:rPr>
        <w:t>, Yonelian Yuy</w:t>
      </w:r>
      <w:r>
        <w:rPr>
          <w:rFonts w:ascii="Tw Cen MT" w:eastAsia="Twentieth Century" w:hAnsi="Tw Cen MT" w:cs="Twentieth Century"/>
          <w:b/>
          <w:bCs/>
          <w:sz w:val="24"/>
          <w:szCs w:val="24"/>
        </w:rPr>
        <w:t>un*</w:t>
      </w:r>
    </w:p>
    <w:p w14:paraId="37629F48" w14:textId="6A025A04" w:rsidR="004721E3" w:rsidRPr="002E23D7" w:rsidRDefault="00D66B6D" w:rsidP="004721E3">
      <w:pPr>
        <w:widowControl w:val="0"/>
        <w:spacing w:after="0" w:line="218" w:lineRule="auto"/>
        <w:ind w:left="7" w:right="-20"/>
        <w:jc w:val="center"/>
        <w:rPr>
          <w:rFonts w:ascii="Tw Cen MT" w:eastAsia="Twentieth Century" w:hAnsi="Tw Cen MT" w:cs="Twentieth Century"/>
          <w:sz w:val="20"/>
          <w:szCs w:val="20"/>
          <w:vertAlign w:val="superscript"/>
        </w:rPr>
      </w:pPr>
      <w:proofErr w:type="spellStart"/>
      <w:r>
        <w:rPr>
          <w:rFonts w:ascii="Tw Cen MT" w:eastAsia="Twentieth Century" w:hAnsi="Tw Cen MT" w:cs="Twentieth Century"/>
          <w:sz w:val="20"/>
          <w:szCs w:val="20"/>
        </w:rPr>
        <w:t>Jurusan</w:t>
      </w:r>
      <w:proofErr w:type="spellEnd"/>
      <w:r>
        <w:rPr>
          <w:rFonts w:ascii="Tw Cen MT" w:eastAsia="Twentieth Century" w:hAnsi="Tw Cen MT" w:cs="Twentieth Century"/>
          <w:sz w:val="20"/>
          <w:szCs w:val="20"/>
        </w:rPr>
        <w:t xml:space="preserve"> Farmasi, Universitas </w:t>
      </w:r>
      <w:proofErr w:type="spellStart"/>
      <w:r>
        <w:rPr>
          <w:rFonts w:ascii="Tw Cen MT" w:eastAsia="Twentieth Century" w:hAnsi="Tw Cen MT" w:cs="Twentieth Century"/>
          <w:sz w:val="20"/>
          <w:szCs w:val="20"/>
        </w:rPr>
        <w:t>Tadulako</w:t>
      </w:r>
      <w:proofErr w:type="spellEnd"/>
      <w:r>
        <w:rPr>
          <w:rFonts w:ascii="Tw Cen MT" w:eastAsia="Twentieth Century" w:hAnsi="Tw Cen MT" w:cs="Twentieth Century"/>
          <w:sz w:val="20"/>
          <w:szCs w:val="20"/>
        </w:rPr>
        <w:t>, Palu, Sulawesi Tengah</w:t>
      </w:r>
      <w:r w:rsidR="004721E3" w:rsidRPr="002E23D7">
        <w:rPr>
          <w:rFonts w:ascii="Tw Cen MT" w:eastAsia="Twentieth Century" w:hAnsi="Tw Cen MT" w:cs="Twentieth Century"/>
          <w:sz w:val="20"/>
          <w:szCs w:val="20"/>
        </w:rPr>
        <w:t xml:space="preserve"> </w:t>
      </w:r>
    </w:p>
    <w:p w14:paraId="23FA8100" w14:textId="55281D64" w:rsidR="007F4948" w:rsidRPr="0096335E" w:rsidRDefault="004721E3" w:rsidP="004721E3">
      <w:pPr>
        <w:widowControl w:val="0"/>
        <w:spacing w:after="0" w:line="218" w:lineRule="auto"/>
        <w:ind w:right="-20"/>
        <w:jc w:val="center"/>
        <w:rPr>
          <w:rFonts w:ascii="Tw Cen MT" w:eastAsia="Twentieth Century" w:hAnsi="Tw Cen MT" w:cs="Twentieth Century"/>
          <w:sz w:val="20"/>
          <w:szCs w:val="20"/>
        </w:rPr>
      </w:pPr>
      <w:r w:rsidRPr="002E23D7">
        <w:rPr>
          <w:rFonts w:ascii="Tw Cen MT" w:eastAsia="Twentieth Century" w:hAnsi="Tw Cen MT" w:cs="Twentieth Century"/>
          <w:sz w:val="20"/>
          <w:szCs w:val="20"/>
        </w:rPr>
        <w:t xml:space="preserve">Email </w:t>
      </w:r>
      <w:proofErr w:type="spellStart"/>
      <w:r w:rsidRPr="002E23D7">
        <w:rPr>
          <w:rFonts w:ascii="Tw Cen MT" w:eastAsia="Twentieth Century" w:hAnsi="Tw Cen MT" w:cs="Twentieth Century"/>
          <w:sz w:val="20"/>
          <w:szCs w:val="20"/>
        </w:rPr>
        <w:t>Coresponden</w:t>
      </w:r>
      <w:proofErr w:type="spellEnd"/>
      <w:r w:rsidR="00D66B6D">
        <w:rPr>
          <w:rFonts w:ascii="Tw Cen MT" w:eastAsia="Twentieth Century" w:hAnsi="Tw Cen MT" w:cs="Twentieth Century"/>
          <w:sz w:val="20"/>
          <w:szCs w:val="20"/>
        </w:rPr>
        <w:t>:</w:t>
      </w:r>
      <w:r w:rsidRPr="002E23D7">
        <w:rPr>
          <w:rFonts w:ascii="Tw Cen MT" w:eastAsia="Twentieth Century" w:hAnsi="Tw Cen MT" w:cs="Twentieth Century"/>
          <w:sz w:val="20"/>
          <w:szCs w:val="20"/>
        </w:rPr>
        <w:t xml:space="preserve"> </w:t>
      </w:r>
      <w:r w:rsidR="00D66B6D">
        <w:rPr>
          <w:rFonts w:ascii="Tw Cen MT" w:eastAsia="Twentieth Century" w:hAnsi="Tw Cen MT" w:cs="Twentieth Century"/>
          <w:sz w:val="20"/>
          <w:szCs w:val="20"/>
        </w:rPr>
        <w:t>yoneli_redrose@yahoo.com</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26292895" w:rsidR="006334E1" w:rsidRPr="0096335E" w:rsidRDefault="0027621D">
      <w:pPr>
        <w:widowControl w:val="0"/>
        <w:spacing w:after="0" w:line="228" w:lineRule="auto"/>
        <w:ind w:left="3150" w:right="-19"/>
        <w:jc w:val="both"/>
        <w:rPr>
          <w:rFonts w:ascii="Tw Cen MT" w:eastAsia="Twentieth Century" w:hAnsi="Tw Cen MT" w:cs="Twentieth Century"/>
          <w:i/>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D66B6D" w:rsidRPr="00D66B6D">
        <w:rPr>
          <w:rFonts w:ascii="Tw Cen MT" w:eastAsia="Twentieth Century" w:hAnsi="Tw Cen MT" w:cs="Twentieth Century"/>
          <w:i/>
          <w:noProof/>
          <w:color w:val="000000"/>
          <w:sz w:val="20"/>
          <w:szCs w:val="20"/>
          <w:lang w:val="id"/>
        </w:rPr>
        <w:t xml:space="preserve">Healthy food is food that does not contain microbes and chemicals such as dyes and preservatives. Colorants and preservatives are dangerous as food additives such as </w:t>
      </w:r>
      <w:r w:rsidR="00D66B6D">
        <w:rPr>
          <w:rFonts w:ascii="Tw Cen MT" w:eastAsia="Twentieth Century" w:hAnsi="Tw Cen MT" w:cs="Twentieth Century"/>
          <w:i/>
          <w:noProof/>
          <w:color w:val="000000"/>
          <w:sz w:val="20"/>
          <w:szCs w:val="20"/>
        </w:rPr>
        <w:t>formaldehyde</w:t>
      </w:r>
      <w:r w:rsidR="00D66B6D" w:rsidRPr="00D66B6D">
        <w:rPr>
          <w:rFonts w:ascii="Tw Cen MT" w:eastAsia="Twentieth Century" w:hAnsi="Tw Cen MT" w:cs="Twentieth Century"/>
          <w:i/>
          <w:noProof/>
          <w:color w:val="000000"/>
          <w:sz w:val="20"/>
          <w:szCs w:val="20"/>
          <w:lang w:val="id"/>
        </w:rPr>
        <w:t xml:space="preserve">, borax, rhodamine B, and methanyl yellow. Formalin is an odorless, clear or colorless liquid. Borax is a common harmful cleaner, fungicide, herbicide and pesticide used in everyday life. Rhodamin B and methanil yellow are two examples of illegal food coloring that are commonly used by irresponsible food manufacturers. Methanyl yellow and Rhodamine B are often used as dyes in the textile industry. This study aims to determine the presence of preservatives and coloring agents in takjil food sold in Baru sub-district, Birobuli sub-district, Palu </w:t>
      </w:r>
      <w:r w:rsidR="00D66B6D">
        <w:rPr>
          <w:rFonts w:ascii="Tw Cen MT" w:eastAsia="Twentieth Century" w:hAnsi="Tw Cen MT" w:cs="Twentieth Century"/>
          <w:i/>
          <w:noProof/>
          <w:color w:val="000000"/>
          <w:sz w:val="20"/>
          <w:szCs w:val="20"/>
        </w:rPr>
        <w:t>Barat</w:t>
      </w:r>
      <w:r w:rsidR="00D66B6D" w:rsidRPr="00D66B6D">
        <w:rPr>
          <w:rFonts w:ascii="Tw Cen MT" w:eastAsia="Twentieth Century" w:hAnsi="Tw Cen MT" w:cs="Twentieth Century"/>
          <w:i/>
          <w:noProof/>
          <w:color w:val="000000"/>
          <w:sz w:val="20"/>
          <w:szCs w:val="20"/>
          <w:lang w:val="id"/>
        </w:rPr>
        <w:t xml:space="preserve"> sub-district, and Tondo sub-district, Palu city using a qualitative analysis method with formalin, borax, rhodamin B, and methanil test kits. The results obtained show that all samples sold during the month of Ramadan in the city of Palu do not contain harmful substances and are safe for consumption</w:t>
      </w:r>
      <w:r w:rsidR="007106F6" w:rsidRPr="0096335E">
        <w:rPr>
          <w:rFonts w:ascii="Tw Cen MT" w:hAnsi="Tw Cen MT"/>
          <w:i/>
          <w:color w:val="000000"/>
          <w:sz w:val="20"/>
          <w:szCs w:val="20"/>
          <w:shd w:val="clear" w:color="auto" w:fill="FFFFFF"/>
        </w:rPr>
        <w:t>.</w:t>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3A0DA90" w14:textId="51A96135" w:rsidR="007F4948" w:rsidRPr="0096335E" w:rsidRDefault="00D66B6D" w:rsidP="0027621D">
      <w:pPr>
        <w:tabs>
          <w:tab w:val="left" w:pos="426"/>
        </w:tabs>
        <w:spacing w:after="0" w:line="240" w:lineRule="auto"/>
        <w:ind w:left="3150"/>
        <w:jc w:val="both"/>
        <w:rPr>
          <w:rFonts w:ascii="Tw Cen MT" w:eastAsia="Twentieth Century" w:hAnsi="Tw Cen MT" w:cs="Twentieth Century"/>
          <w:i/>
          <w:sz w:val="20"/>
          <w:szCs w:val="20"/>
        </w:rPr>
      </w:pPr>
      <w:r>
        <w:rPr>
          <w:rFonts w:ascii="Tw Cen MT" w:eastAsia="Twentieth Century" w:hAnsi="Tw Cen MT" w:cs="Twentieth Century"/>
          <w:i/>
          <w:sz w:val="20"/>
          <w:szCs w:val="20"/>
        </w:rPr>
        <w:t xml:space="preserve">Borax; formaldehyde; </w:t>
      </w:r>
      <w:proofErr w:type="spellStart"/>
      <w:r>
        <w:rPr>
          <w:rFonts w:ascii="Tw Cen MT" w:eastAsia="Twentieth Century" w:hAnsi="Tw Cen MT" w:cs="Twentieth Century"/>
          <w:i/>
          <w:sz w:val="20"/>
          <w:szCs w:val="20"/>
        </w:rPr>
        <w:t>metanil</w:t>
      </w:r>
      <w:proofErr w:type="spellEnd"/>
      <w:r>
        <w:rPr>
          <w:rFonts w:ascii="Tw Cen MT" w:eastAsia="Twentieth Century" w:hAnsi="Tw Cen MT" w:cs="Twentieth Century"/>
          <w:i/>
          <w:sz w:val="20"/>
          <w:szCs w:val="20"/>
        </w:rPr>
        <w:t xml:space="preserve"> yellow; rhodamine B</w:t>
      </w:r>
    </w:p>
    <w:p w14:paraId="7CEDCDA1" w14:textId="77777777" w:rsidR="007F4948" w:rsidRPr="0096335E" w:rsidRDefault="007F4948">
      <w:pPr>
        <w:tabs>
          <w:tab w:val="left" w:pos="426"/>
        </w:tabs>
        <w:spacing w:after="0"/>
        <w:ind w:left="3150"/>
        <w:jc w:val="both"/>
        <w:rPr>
          <w:rFonts w:ascii="Tw Cen MT" w:eastAsia="Twentieth Century" w:hAnsi="Tw Cen MT" w:cs="Twentieth Century"/>
          <w:b/>
          <w:sz w:val="20"/>
          <w:szCs w:val="20"/>
        </w:rPr>
      </w:pPr>
    </w:p>
    <w:p w14:paraId="49F6A6E1"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166CD64A" w14:textId="0D66E103" w:rsidR="007F4948" w:rsidRPr="004721E3" w:rsidRDefault="00D66B6D" w:rsidP="00314849">
      <w:pPr>
        <w:tabs>
          <w:tab w:val="left" w:pos="426"/>
        </w:tabs>
        <w:spacing w:after="0" w:line="240" w:lineRule="auto"/>
        <w:ind w:left="3150"/>
        <w:jc w:val="both"/>
        <w:rPr>
          <w:rFonts w:ascii="Tw Cen MT" w:eastAsia="Twentieth Century" w:hAnsi="Tw Cen MT" w:cs="Twentieth Century"/>
          <w:iCs/>
          <w:sz w:val="20"/>
          <w:szCs w:val="20"/>
        </w:rPr>
      </w:pPr>
      <w:bookmarkStart w:id="6" w:name="_Hlk166673659"/>
      <w:r w:rsidRPr="00D66B6D">
        <w:rPr>
          <w:rFonts w:ascii="Tw Cen MT" w:eastAsia="Twentieth Century" w:hAnsi="Tw Cen MT" w:cs="Twentieth Century"/>
          <w:iCs/>
          <w:color w:val="000000"/>
          <w:sz w:val="20"/>
          <w:szCs w:val="20"/>
          <w:lang w:val="id"/>
        </w:rPr>
        <w:t xml:space="preserve">Makanan yang sehat adalah makanan yang tidak </w:t>
      </w:r>
      <w:proofErr w:type="spellStart"/>
      <w:r w:rsidRPr="00D66B6D">
        <w:rPr>
          <w:rFonts w:ascii="Tw Cen MT" w:eastAsia="Twentieth Century" w:hAnsi="Tw Cen MT" w:cs="Twentieth Century"/>
          <w:iCs/>
          <w:color w:val="000000"/>
          <w:sz w:val="20"/>
          <w:szCs w:val="20"/>
        </w:rPr>
        <w:t>terkandung</w:t>
      </w:r>
      <w:proofErr w:type="spellEnd"/>
      <w:r w:rsidRPr="00D66B6D">
        <w:rPr>
          <w:rFonts w:ascii="Tw Cen MT" w:eastAsia="Twentieth Century" w:hAnsi="Tw Cen MT" w:cs="Twentieth Century"/>
          <w:iCs/>
          <w:color w:val="000000"/>
          <w:sz w:val="20"/>
          <w:szCs w:val="20"/>
          <w:lang w:val="id"/>
        </w:rPr>
        <w:t xml:space="preserve"> </w:t>
      </w:r>
      <w:proofErr w:type="spellStart"/>
      <w:r w:rsidRPr="00D66B6D">
        <w:rPr>
          <w:rFonts w:ascii="Tw Cen MT" w:eastAsia="Twentieth Century" w:hAnsi="Tw Cen MT" w:cs="Twentieth Century"/>
          <w:iCs/>
          <w:color w:val="000000"/>
          <w:sz w:val="20"/>
          <w:szCs w:val="20"/>
        </w:rPr>
        <w:t>mikroba</w:t>
      </w:r>
      <w:proofErr w:type="spellEnd"/>
      <w:r w:rsidRPr="00D66B6D">
        <w:rPr>
          <w:rFonts w:ascii="Tw Cen MT" w:eastAsia="Twentieth Century" w:hAnsi="Tw Cen MT" w:cs="Twentieth Century"/>
          <w:iCs/>
          <w:color w:val="000000"/>
          <w:sz w:val="20"/>
          <w:szCs w:val="20"/>
        </w:rPr>
        <w:t xml:space="preserve">, dan </w:t>
      </w:r>
      <w:proofErr w:type="spellStart"/>
      <w:r w:rsidRPr="00D66B6D">
        <w:rPr>
          <w:rFonts w:ascii="Tw Cen MT" w:eastAsia="Twentieth Century" w:hAnsi="Tw Cen MT" w:cs="Twentieth Century"/>
          <w:iCs/>
          <w:color w:val="000000"/>
          <w:sz w:val="20"/>
          <w:szCs w:val="20"/>
        </w:rPr>
        <w:t>bahan</w:t>
      </w:r>
      <w:proofErr w:type="spellEnd"/>
      <w:r w:rsidRPr="00D66B6D">
        <w:rPr>
          <w:rFonts w:ascii="Tw Cen MT" w:eastAsia="Twentieth Century" w:hAnsi="Tw Cen MT" w:cs="Twentieth Century"/>
          <w:iCs/>
          <w:color w:val="000000"/>
          <w:sz w:val="20"/>
          <w:szCs w:val="20"/>
        </w:rPr>
        <w:t xml:space="preserve"> </w:t>
      </w:r>
      <w:proofErr w:type="spellStart"/>
      <w:r w:rsidRPr="00D66B6D">
        <w:rPr>
          <w:rFonts w:ascii="Tw Cen MT" w:eastAsia="Twentieth Century" w:hAnsi="Tw Cen MT" w:cs="Twentieth Century"/>
          <w:iCs/>
          <w:color w:val="000000"/>
          <w:sz w:val="20"/>
          <w:szCs w:val="20"/>
        </w:rPr>
        <w:t>kimia</w:t>
      </w:r>
      <w:proofErr w:type="spellEnd"/>
      <w:r w:rsidRPr="00D66B6D">
        <w:rPr>
          <w:rFonts w:ascii="Tw Cen MT" w:eastAsia="Twentieth Century" w:hAnsi="Tw Cen MT" w:cs="Twentieth Century"/>
          <w:iCs/>
          <w:color w:val="000000"/>
          <w:sz w:val="20"/>
          <w:szCs w:val="20"/>
        </w:rPr>
        <w:t xml:space="preserve"> </w:t>
      </w:r>
      <w:r w:rsidRPr="00D66B6D">
        <w:rPr>
          <w:rFonts w:ascii="Tw Cen MT" w:eastAsia="Twentieth Century" w:hAnsi="Tw Cen MT" w:cs="Twentieth Century"/>
          <w:iCs/>
          <w:color w:val="000000"/>
          <w:sz w:val="20"/>
          <w:szCs w:val="20"/>
          <w:lang w:val="id"/>
        </w:rPr>
        <w:t xml:space="preserve">seperti pewarna, </w:t>
      </w:r>
      <w:r w:rsidRPr="00D66B6D">
        <w:rPr>
          <w:rFonts w:ascii="Tw Cen MT" w:eastAsia="Twentieth Century" w:hAnsi="Tw Cen MT" w:cs="Twentieth Century"/>
          <w:iCs/>
          <w:color w:val="000000"/>
          <w:sz w:val="20"/>
          <w:szCs w:val="20"/>
        </w:rPr>
        <w:t xml:space="preserve">dan </w:t>
      </w:r>
      <w:r w:rsidRPr="00D66B6D">
        <w:rPr>
          <w:rFonts w:ascii="Tw Cen MT" w:eastAsia="Twentieth Century" w:hAnsi="Tw Cen MT" w:cs="Twentieth Century"/>
          <w:iCs/>
          <w:color w:val="000000"/>
          <w:sz w:val="20"/>
          <w:szCs w:val="20"/>
          <w:lang w:val="id"/>
        </w:rPr>
        <w:t>pengawet.</w:t>
      </w:r>
      <w:r w:rsidRPr="00D66B6D">
        <w:rPr>
          <w:rFonts w:ascii="Tw Cen MT" w:eastAsia="Twentieth Century" w:hAnsi="Tw Cen MT" w:cs="Twentieth Century"/>
          <w:iCs/>
          <w:color w:val="000000"/>
          <w:sz w:val="20"/>
          <w:szCs w:val="20"/>
        </w:rPr>
        <w:t xml:space="preserve"> </w:t>
      </w:r>
      <w:proofErr w:type="spellStart"/>
      <w:r w:rsidRPr="00D66B6D">
        <w:rPr>
          <w:rFonts w:ascii="Tw Cen MT" w:eastAsia="Twentieth Century" w:hAnsi="Tw Cen MT" w:cs="Twentieth Century"/>
          <w:iCs/>
          <w:color w:val="000000"/>
          <w:sz w:val="20"/>
          <w:szCs w:val="20"/>
        </w:rPr>
        <w:t>Pewarna</w:t>
      </w:r>
      <w:proofErr w:type="spellEnd"/>
      <w:r w:rsidRPr="00D66B6D">
        <w:rPr>
          <w:rFonts w:ascii="Tw Cen MT" w:eastAsia="Twentieth Century" w:hAnsi="Tw Cen MT" w:cs="Twentieth Century"/>
          <w:iCs/>
          <w:color w:val="000000"/>
          <w:sz w:val="20"/>
          <w:szCs w:val="20"/>
        </w:rPr>
        <w:t xml:space="preserve"> dan </w:t>
      </w:r>
      <w:proofErr w:type="spellStart"/>
      <w:r w:rsidRPr="00D66B6D">
        <w:rPr>
          <w:rFonts w:ascii="Tw Cen MT" w:eastAsia="Twentieth Century" w:hAnsi="Tw Cen MT" w:cs="Twentieth Century"/>
          <w:iCs/>
          <w:color w:val="000000"/>
          <w:sz w:val="20"/>
          <w:szCs w:val="20"/>
          <w:lang w:val="en-ID"/>
        </w:rPr>
        <w:t>pengawet</w:t>
      </w:r>
      <w:proofErr w:type="spellEnd"/>
      <w:r w:rsidRPr="00D66B6D">
        <w:rPr>
          <w:rFonts w:ascii="Tw Cen MT" w:eastAsia="Twentieth Century" w:hAnsi="Tw Cen MT" w:cs="Twentieth Century"/>
          <w:iCs/>
          <w:color w:val="000000"/>
          <w:sz w:val="20"/>
          <w:szCs w:val="20"/>
          <w:lang w:val="en-ID"/>
        </w:rPr>
        <w:t xml:space="preserve"> </w:t>
      </w:r>
      <w:proofErr w:type="spellStart"/>
      <w:r w:rsidRPr="00D66B6D">
        <w:rPr>
          <w:rFonts w:ascii="Tw Cen MT" w:eastAsia="Twentieth Century" w:hAnsi="Tw Cen MT" w:cs="Twentieth Century"/>
          <w:iCs/>
          <w:color w:val="000000"/>
          <w:sz w:val="20"/>
          <w:szCs w:val="20"/>
          <w:lang w:val="en-ID"/>
        </w:rPr>
        <w:t>berbahaya</w:t>
      </w:r>
      <w:proofErr w:type="spellEnd"/>
      <w:r w:rsidRPr="00D66B6D">
        <w:rPr>
          <w:rFonts w:ascii="Tw Cen MT" w:eastAsia="Twentieth Century" w:hAnsi="Tw Cen MT" w:cs="Twentieth Century"/>
          <w:iCs/>
          <w:color w:val="000000"/>
          <w:sz w:val="20"/>
          <w:szCs w:val="20"/>
          <w:lang w:val="en-ID"/>
        </w:rPr>
        <w:t xml:space="preserve"> </w:t>
      </w:r>
      <w:proofErr w:type="spellStart"/>
      <w:r w:rsidRPr="00D66B6D">
        <w:rPr>
          <w:rFonts w:ascii="Tw Cen MT" w:eastAsia="Twentieth Century" w:hAnsi="Tw Cen MT" w:cs="Twentieth Century"/>
          <w:iCs/>
          <w:color w:val="000000"/>
          <w:sz w:val="20"/>
          <w:szCs w:val="20"/>
          <w:lang w:val="en-ID"/>
        </w:rPr>
        <w:t>sebagai</w:t>
      </w:r>
      <w:proofErr w:type="spellEnd"/>
      <w:r w:rsidRPr="00D66B6D">
        <w:rPr>
          <w:rFonts w:ascii="Tw Cen MT" w:eastAsia="Twentieth Century" w:hAnsi="Tw Cen MT" w:cs="Twentieth Century"/>
          <w:iCs/>
          <w:color w:val="000000"/>
          <w:sz w:val="20"/>
          <w:szCs w:val="20"/>
          <w:lang w:val="en-ID"/>
        </w:rPr>
        <w:t xml:space="preserve"> </w:t>
      </w:r>
      <w:proofErr w:type="spellStart"/>
      <w:r w:rsidRPr="00D66B6D">
        <w:rPr>
          <w:rFonts w:ascii="Tw Cen MT" w:eastAsia="Twentieth Century" w:hAnsi="Tw Cen MT" w:cs="Twentieth Century"/>
          <w:iCs/>
          <w:color w:val="000000"/>
          <w:sz w:val="20"/>
          <w:szCs w:val="20"/>
          <w:lang w:val="en-ID"/>
        </w:rPr>
        <w:t>bahan</w:t>
      </w:r>
      <w:proofErr w:type="spellEnd"/>
      <w:r w:rsidRPr="00D66B6D">
        <w:rPr>
          <w:rFonts w:ascii="Tw Cen MT" w:eastAsia="Twentieth Century" w:hAnsi="Tw Cen MT" w:cs="Twentieth Century"/>
          <w:iCs/>
          <w:color w:val="000000"/>
          <w:sz w:val="20"/>
          <w:szCs w:val="20"/>
          <w:lang w:val="en-ID"/>
        </w:rPr>
        <w:t xml:space="preserve"> </w:t>
      </w:r>
      <w:proofErr w:type="spellStart"/>
      <w:r w:rsidRPr="00D66B6D">
        <w:rPr>
          <w:rFonts w:ascii="Tw Cen MT" w:eastAsia="Twentieth Century" w:hAnsi="Tw Cen MT" w:cs="Twentieth Century"/>
          <w:iCs/>
          <w:color w:val="000000"/>
          <w:sz w:val="20"/>
          <w:szCs w:val="20"/>
          <w:lang w:val="en-ID"/>
        </w:rPr>
        <w:t>tambahan</w:t>
      </w:r>
      <w:proofErr w:type="spellEnd"/>
      <w:r w:rsidRPr="00D66B6D">
        <w:rPr>
          <w:rFonts w:ascii="Tw Cen MT" w:eastAsia="Twentieth Century" w:hAnsi="Tw Cen MT" w:cs="Twentieth Century"/>
          <w:iCs/>
          <w:color w:val="000000"/>
          <w:sz w:val="20"/>
          <w:szCs w:val="20"/>
          <w:lang w:val="en-ID"/>
        </w:rPr>
        <w:t xml:space="preserve">  </w:t>
      </w:r>
      <w:proofErr w:type="spellStart"/>
      <w:r w:rsidRPr="00D66B6D">
        <w:rPr>
          <w:rFonts w:ascii="Tw Cen MT" w:eastAsia="Twentieth Century" w:hAnsi="Tw Cen MT" w:cs="Twentieth Century"/>
          <w:iCs/>
          <w:color w:val="000000"/>
          <w:sz w:val="20"/>
          <w:szCs w:val="20"/>
          <w:lang w:val="en-ID"/>
        </w:rPr>
        <w:t>pangan</w:t>
      </w:r>
      <w:proofErr w:type="spellEnd"/>
      <w:r w:rsidRPr="00D66B6D">
        <w:rPr>
          <w:rFonts w:ascii="Tw Cen MT" w:eastAsia="Twentieth Century" w:hAnsi="Tw Cen MT" w:cs="Twentieth Century"/>
          <w:iCs/>
          <w:color w:val="000000"/>
          <w:sz w:val="20"/>
          <w:szCs w:val="20"/>
          <w:lang w:val="en-ID"/>
        </w:rPr>
        <w:t xml:space="preserve"> </w:t>
      </w:r>
      <w:proofErr w:type="spellStart"/>
      <w:r w:rsidRPr="00D66B6D">
        <w:rPr>
          <w:rFonts w:ascii="Tw Cen MT" w:eastAsia="Twentieth Century" w:hAnsi="Tw Cen MT" w:cs="Twentieth Century"/>
          <w:iCs/>
          <w:color w:val="000000"/>
          <w:sz w:val="20"/>
          <w:szCs w:val="20"/>
          <w:lang w:val="en-ID"/>
        </w:rPr>
        <w:t>seperti</w:t>
      </w:r>
      <w:proofErr w:type="spellEnd"/>
      <w:r w:rsidRPr="00D66B6D">
        <w:rPr>
          <w:rFonts w:ascii="Tw Cen MT" w:eastAsia="Twentieth Century" w:hAnsi="Tw Cen MT" w:cs="Twentieth Century"/>
          <w:iCs/>
          <w:color w:val="000000"/>
          <w:sz w:val="20"/>
          <w:szCs w:val="20"/>
          <w:lang w:val="en-ID"/>
        </w:rPr>
        <w:t xml:space="preserve"> formalin, </w:t>
      </w:r>
      <w:proofErr w:type="spellStart"/>
      <w:r w:rsidRPr="00D66B6D">
        <w:rPr>
          <w:rFonts w:ascii="Tw Cen MT" w:eastAsia="Twentieth Century" w:hAnsi="Tw Cen MT" w:cs="Twentieth Century"/>
          <w:iCs/>
          <w:color w:val="000000"/>
          <w:sz w:val="20"/>
          <w:szCs w:val="20"/>
          <w:lang w:val="en-ID"/>
        </w:rPr>
        <w:t>boraks</w:t>
      </w:r>
      <w:proofErr w:type="spellEnd"/>
      <w:r w:rsidRPr="00D66B6D">
        <w:rPr>
          <w:rFonts w:ascii="Tw Cen MT" w:eastAsia="Twentieth Century" w:hAnsi="Tw Cen MT" w:cs="Twentieth Century"/>
          <w:iCs/>
          <w:color w:val="000000"/>
          <w:sz w:val="20"/>
          <w:szCs w:val="20"/>
          <w:lang w:val="en-ID"/>
        </w:rPr>
        <w:t xml:space="preserve">, </w:t>
      </w:r>
      <w:proofErr w:type="spellStart"/>
      <w:r w:rsidRPr="00D66B6D">
        <w:rPr>
          <w:rFonts w:ascii="Tw Cen MT" w:eastAsia="Twentieth Century" w:hAnsi="Tw Cen MT" w:cs="Twentieth Century"/>
          <w:iCs/>
          <w:color w:val="000000"/>
          <w:sz w:val="20"/>
          <w:szCs w:val="20"/>
          <w:lang w:val="en-ID"/>
        </w:rPr>
        <w:t>rhodamin</w:t>
      </w:r>
      <w:proofErr w:type="spellEnd"/>
      <w:r w:rsidRPr="00D66B6D">
        <w:rPr>
          <w:rFonts w:ascii="Tw Cen MT" w:eastAsia="Twentieth Century" w:hAnsi="Tw Cen MT" w:cs="Twentieth Century"/>
          <w:iCs/>
          <w:color w:val="000000"/>
          <w:sz w:val="20"/>
          <w:szCs w:val="20"/>
          <w:lang w:val="en-ID"/>
        </w:rPr>
        <w:t xml:space="preserve"> B, dan </w:t>
      </w:r>
      <w:proofErr w:type="spellStart"/>
      <w:r w:rsidRPr="00D66B6D">
        <w:rPr>
          <w:rFonts w:ascii="Tw Cen MT" w:eastAsia="Twentieth Century" w:hAnsi="Tw Cen MT" w:cs="Twentieth Century"/>
          <w:color w:val="000000"/>
          <w:sz w:val="20"/>
          <w:szCs w:val="20"/>
          <w:lang w:val="en-ID"/>
        </w:rPr>
        <w:t>kuning</w:t>
      </w:r>
      <w:proofErr w:type="spellEnd"/>
      <w:r w:rsidRPr="00D66B6D">
        <w:rPr>
          <w:rFonts w:ascii="Tw Cen MT" w:eastAsia="Twentieth Century" w:hAnsi="Tw Cen MT" w:cs="Twentieth Century"/>
          <w:color w:val="000000"/>
          <w:sz w:val="20"/>
          <w:szCs w:val="20"/>
          <w:lang w:val="en-ID"/>
        </w:rPr>
        <w:t xml:space="preserve"> </w:t>
      </w:r>
      <w:proofErr w:type="spellStart"/>
      <w:r w:rsidRPr="00D66B6D">
        <w:rPr>
          <w:rFonts w:ascii="Tw Cen MT" w:eastAsia="Twentieth Century" w:hAnsi="Tw Cen MT" w:cs="Twentieth Century"/>
          <w:color w:val="000000"/>
          <w:sz w:val="20"/>
          <w:szCs w:val="20"/>
          <w:lang w:val="en-ID"/>
        </w:rPr>
        <w:t>metanil</w:t>
      </w:r>
      <w:proofErr w:type="spellEnd"/>
      <w:r w:rsidRPr="00D66B6D">
        <w:rPr>
          <w:rFonts w:ascii="Tw Cen MT" w:eastAsia="Twentieth Century" w:hAnsi="Tw Cen MT" w:cs="Twentieth Century"/>
          <w:iCs/>
          <w:color w:val="000000"/>
          <w:sz w:val="20"/>
          <w:szCs w:val="20"/>
          <w:lang w:val="en-ID"/>
        </w:rPr>
        <w:t>.</w:t>
      </w:r>
      <w:r w:rsidRPr="00D66B6D">
        <w:rPr>
          <w:rFonts w:ascii="Tw Cen MT" w:eastAsia="Twentieth Century" w:hAnsi="Tw Cen MT" w:cs="Twentieth Century"/>
          <w:iCs/>
          <w:color w:val="000000"/>
          <w:sz w:val="20"/>
          <w:szCs w:val="20"/>
          <w:lang w:val="id"/>
        </w:rPr>
        <w:t xml:space="preserve"> </w:t>
      </w:r>
      <w:r w:rsidRPr="00D66B6D">
        <w:rPr>
          <w:rFonts w:ascii="Tw Cen MT" w:eastAsia="Twentieth Century" w:hAnsi="Tw Cen MT" w:cs="Twentieth Century"/>
          <w:iCs/>
          <w:color w:val="000000"/>
          <w:sz w:val="20"/>
          <w:szCs w:val="20"/>
          <w:lang w:val="en-ID"/>
        </w:rPr>
        <w:t xml:space="preserve">Formalin </w:t>
      </w:r>
      <w:proofErr w:type="spellStart"/>
      <w:r w:rsidRPr="00D66B6D">
        <w:rPr>
          <w:rFonts w:ascii="Tw Cen MT" w:eastAsia="Twentieth Century" w:hAnsi="Tw Cen MT" w:cs="Twentieth Century"/>
          <w:iCs/>
          <w:color w:val="000000"/>
          <w:sz w:val="20"/>
          <w:szCs w:val="20"/>
          <w:lang w:val="en-ID"/>
        </w:rPr>
        <w:t>adalah</w:t>
      </w:r>
      <w:proofErr w:type="spellEnd"/>
      <w:r w:rsidRPr="00D66B6D">
        <w:rPr>
          <w:rFonts w:ascii="Tw Cen MT" w:eastAsia="Twentieth Century" w:hAnsi="Tw Cen MT" w:cs="Twentieth Century"/>
          <w:iCs/>
          <w:color w:val="000000"/>
          <w:sz w:val="20"/>
          <w:szCs w:val="20"/>
          <w:lang w:val="en-ID"/>
        </w:rPr>
        <w:t xml:space="preserve"> </w:t>
      </w:r>
      <w:proofErr w:type="spellStart"/>
      <w:r w:rsidRPr="00D66B6D">
        <w:rPr>
          <w:rFonts w:ascii="Tw Cen MT" w:eastAsia="Twentieth Century" w:hAnsi="Tw Cen MT" w:cs="Twentieth Century"/>
          <w:iCs/>
          <w:color w:val="000000"/>
          <w:sz w:val="20"/>
          <w:szCs w:val="20"/>
          <w:lang w:val="en-ID"/>
        </w:rPr>
        <w:t>cairan</w:t>
      </w:r>
      <w:proofErr w:type="spellEnd"/>
      <w:r w:rsidRPr="00D66B6D">
        <w:rPr>
          <w:rFonts w:ascii="Tw Cen MT" w:eastAsia="Twentieth Century" w:hAnsi="Tw Cen MT" w:cs="Twentieth Century"/>
          <w:iCs/>
          <w:color w:val="000000"/>
          <w:sz w:val="20"/>
          <w:szCs w:val="20"/>
          <w:lang w:val="en-ID"/>
        </w:rPr>
        <w:t xml:space="preserve"> yang </w:t>
      </w:r>
      <w:proofErr w:type="spellStart"/>
      <w:r w:rsidRPr="00D66B6D">
        <w:rPr>
          <w:rFonts w:ascii="Tw Cen MT" w:eastAsia="Twentieth Century" w:hAnsi="Tw Cen MT" w:cs="Twentieth Century"/>
          <w:iCs/>
          <w:color w:val="000000"/>
          <w:sz w:val="20"/>
          <w:szCs w:val="20"/>
          <w:lang w:val="en-ID"/>
        </w:rPr>
        <w:t>berbau</w:t>
      </w:r>
      <w:proofErr w:type="spellEnd"/>
      <w:r w:rsidRPr="00D66B6D">
        <w:rPr>
          <w:rFonts w:ascii="Tw Cen MT" w:eastAsia="Twentieth Century" w:hAnsi="Tw Cen MT" w:cs="Twentieth Century"/>
          <w:iCs/>
          <w:color w:val="000000"/>
          <w:sz w:val="20"/>
          <w:szCs w:val="20"/>
          <w:lang w:val="en-ID"/>
        </w:rPr>
        <w:t xml:space="preserve">, </w:t>
      </w:r>
      <w:proofErr w:type="spellStart"/>
      <w:r w:rsidRPr="00D66B6D">
        <w:rPr>
          <w:rFonts w:ascii="Tw Cen MT" w:eastAsia="Twentieth Century" w:hAnsi="Tw Cen MT" w:cs="Twentieth Century"/>
          <w:iCs/>
          <w:color w:val="000000"/>
          <w:sz w:val="20"/>
          <w:szCs w:val="20"/>
          <w:lang w:val="en-ID"/>
        </w:rPr>
        <w:t>bening</w:t>
      </w:r>
      <w:proofErr w:type="spellEnd"/>
      <w:r w:rsidRPr="00D66B6D">
        <w:rPr>
          <w:rFonts w:ascii="Tw Cen MT" w:eastAsia="Twentieth Century" w:hAnsi="Tw Cen MT" w:cs="Twentieth Century"/>
          <w:iCs/>
          <w:color w:val="000000"/>
          <w:sz w:val="20"/>
          <w:szCs w:val="20"/>
          <w:lang w:val="en-ID"/>
        </w:rPr>
        <w:t xml:space="preserve"> </w:t>
      </w:r>
      <w:proofErr w:type="spellStart"/>
      <w:r w:rsidRPr="00D66B6D">
        <w:rPr>
          <w:rFonts w:ascii="Tw Cen MT" w:eastAsia="Twentieth Century" w:hAnsi="Tw Cen MT" w:cs="Twentieth Century"/>
          <w:iCs/>
          <w:color w:val="000000"/>
          <w:sz w:val="20"/>
          <w:szCs w:val="20"/>
          <w:lang w:val="en-ID"/>
        </w:rPr>
        <w:t>atau</w:t>
      </w:r>
      <w:proofErr w:type="spellEnd"/>
      <w:r w:rsidRPr="00D66B6D">
        <w:rPr>
          <w:rFonts w:ascii="Tw Cen MT" w:eastAsia="Twentieth Century" w:hAnsi="Tw Cen MT" w:cs="Twentieth Century"/>
          <w:iCs/>
          <w:color w:val="000000"/>
          <w:sz w:val="20"/>
          <w:szCs w:val="20"/>
          <w:lang w:val="en-ID"/>
        </w:rPr>
        <w:t xml:space="preserve"> </w:t>
      </w:r>
      <w:proofErr w:type="spellStart"/>
      <w:r w:rsidRPr="00D66B6D">
        <w:rPr>
          <w:rFonts w:ascii="Tw Cen MT" w:eastAsia="Twentieth Century" w:hAnsi="Tw Cen MT" w:cs="Twentieth Century"/>
          <w:iCs/>
          <w:color w:val="000000"/>
          <w:sz w:val="20"/>
          <w:szCs w:val="20"/>
          <w:lang w:val="en-ID"/>
        </w:rPr>
        <w:t>tidak</w:t>
      </w:r>
      <w:proofErr w:type="spellEnd"/>
      <w:r w:rsidRPr="00D66B6D">
        <w:rPr>
          <w:rFonts w:ascii="Tw Cen MT" w:eastAsia="Twentieth Century" w:hAnsi="Tw Cen MT" w:cs="Twentieth Century"/>
          <w:iCs/>
          <w:color w:val="000000"/>
          <w:sz w:val="20"/>
          <w:szCs w:val="20"/>
          <w:lang w:val="en-ID"/>
        </w:rPr>
        <w:t xml:space="preserve"> </w:t>
      </w:r>
      <w:proofErr w:type="spellStart"/>
      <w:r w:rsidRPr="00D66B6D">
        <w:rPr>
          <w:rFonts w:ascii="Tw Cen MT" w:eastAsia="Twentieth Century" w:hAnsi="Tw Cen MT" w:cs="Twentieth Century"/>
          <w:iCs/>
          <w:color w:val="000000"/>
          <w:sz w:val="20"/>
          <w:szCs w:val="20"/>
          <w:lang w:val="en-ID"/>
        </w:rPr>
        <w:t>berwarna</w:t>
      </w:r>
      <w:proofErr w:type="spellEnd"/>
      <w:r w:rsidRPr="00D66B6D">
        <w:rPr>
          <w:rFonts w:ascii="Tw Cen MT" w:eastAsia="Twentieth Century" w:hAnsi="Tw Cen MT" w:cs="Twentieth Century"/>
          <w:iCs/>
          <w:color w:val="000000"/>
          <w:sz w:val="20"/>
          <w:szCs w:val="20"/>
          <w:lang w:val="en-ID"/>
        </w:rPr>
        <w:t xml:space="preserve">. </w:t>
      </w:r>
      <w:r w:rsidRPr="00D66B6D">
        <w:rPr>
          <w:rFonts w:ascii="Tw Cen MT" w:eastAsia="Twentieth Century" w:hAnsi="Tw Cen MT" w:cs="Twentieth Century"/>
          <w:iCs/>
          <w:color w:val="000000"/>
          <w:sz w:val="20"/>
          <w:szCs w:val="20"/>
        </w:rPr>
        <w:t>B</w:t>
      </w:r>
      <w:r w:rsidRPr="00D66B6D">
        <w:rPr>
          <w:rFonts w:ascii="Tw Cen MT" w:eastAsia="Twentieth Century" w:hAnsi="Tw Cen MT" w:cs="Twentieth Century"/>
          <w:iCs/>
          <w:color w:val="000000"/>
          <w:sz w:val="20"/>
          <w:szCs w:val="20"/>
          <w:lang w:val="id"/>
        </w:rPr>
        <w:t>oraks adalah pembersih berbahaya, fungisida, herbisida dan pestisida yang umum digunakan dalam kehidupan sehari-hari</w:t>
      </w:r>
      <w:r w:rsidRPr="00D66B6D">
        <w:rPr>
          <w:rFonts w:ascii="Tw Cen MT" w:eastAsia="Twentieth Century" w:hAnsi="Tw Cen MT" w:cs="Twentieth Century"/>
          <w:iCs/>
          <w:color w:val="000000"/>
          <w:sz w:val="20"/>
          <w:szCs w:val="20"/>
          <w:lang w:val="id-ID"/>
        </w:rPr>
        <w:t xml:space="preserve">. </w:t>
      </w:r>
      <w:r>
        <w:rPr>
          <w:rFonts w:ascii="Tw Cen MT" w:eastAsia="Twentieth Century" w:hAnsi="Tw Cen MT" w:cs="Twentieth Century"/>
          <w:iCs/>
          <w:color w:val="000000"/>
          <w:sz w:val="20"/>
          <w:szCs w:val="20"/>
        </w:rPr>
        <w:t>r</w:t>
      </w:r>
      <w:r w:rsidRPr="00D66B6D">
        <w:rPr>
          <w:rFonts w:ascii="Tw Cen MT" w:eastAsia="Twentieth Century" w:hAnsi="Tw Cen MT" w:cs="Twentieth Century"/>
          <w:iCs/>
          <w:color w:val="000000"/>
          <w:sz w:val="20"/>
          <w:szCs w:val="20"/>
          <w:lang w:val="id"/>
        </w:rPr>
        <w:t xml:space="preserve">hodamin B dan </w:t>
      </w:r>
      <w:proofErr w:type="spellStart"/>
      <w:r w:rsidRPr="00D66B6D">
        <w:rPr>
          <w:rFonts w:ascii="Tw Cen MT" w:eastAsia="Twentieth Century" w:hAnsi="Tw Cen MT" w:cs="Twentieth Century"/>
          <w:color w:val="000000"/>
          <w:sz w:val="20"/>
          <w:szCs w:val="20"/>
        </w:rPr>
        <w:t>kuning</w:t>
      </w:r>
      <w:proofErr w:type="spellEnd"/>
      <w:r w:rsidRPr="00D66B6D">
        <w:rPr>
          <w:rFonts w:ascii="Tw Cen MT" w:eastAsia="Twentieth Century" w:hAnsi="Tw Cen MT" w:cs="Twentieth Century"/>
          <w:color w:val="000000"/>
          <w:sz w:val="20"/>
          <w:szCs w:val="20"/>
        </w:rPr>
        <w:t xml:space="preserve"> </w:t>
      </w:r>
      <w:proofErr w:type="spellStart"/>
      <w:r w:rsidRPr="00D66B6D">
        <w:rPr>
          <w:rFonts w:ascii="Tw Cen MT" w:eastAsia="Twentieth Century" w:hAnsi="Tw Cen MT" w:cs="Twentieth Century"/>
          <w:color w:val="000000"/>
          <w:sz w:val="20"/>
          <w:szCs w:val="20"/>
        </w:rPr>
        <w:t>metanil</w:t>
      </w:r>
      <w:proofErr w:type="spellEnd"/>
      <w:r w:rsidRPr="00D66B6D">
        <w:rPr>
          <w:rFonts w:ascii="Tw Cen MT" w:eastAsia="Twentieth Century" w:hAnsi="Tw Cen MT" w:cs="Twentieth Century"/>
          <w:iCs/>
          <w:color w:val="000000"/>
          <w:sz w:val="20"/>
          <w:szCs w:val="20"/>
          <w:lang w:val="id"/>
        </w:rPr>
        <w:t xml:space="preserve"> adalah dua contoh pewarna makanan ilegal yang biasa digunakan oleh produsen makanan yang tidak bertanggung jawab. </w:t>
      </w:r>
      <w:r w:rsidRPr="00D66B6D">
        <w:rPr>
          <w:rFonts w:ascii="Tw Cen MT" w:eastAsia="Twentieth Century" w:hAnsi="Tw Cen MT" w:cs="Twentieth Century"/>
          <w:color w:val="000000"/>
          <w:sz w:val="20"/>
          <w:szCs w:val="20"/>
        </w:rPr>
        <w:t xml:space="preserve">Kuning </w:t>
      </w:r>
      <w:proofErr w:type="spellStart"/>
      <w:r w:rsidRPr="00D66B6D">
        <w:rPr>
          <w:rFonts w:ascii="Tw Cen MT" w:eastAsia="Twentieth Century" w:hAnsi="Tw Cen MT" w:cs="Twentieth Century"/>
          <w:color w:val="000000"/>
          <w:sz w:val="20"/>
          <w:szCs w:val="20"/>
        </w:rPr>
        <w:t>metanil</w:t>
      </w:r>
      <w:proofErr w:type="spellEnd"/>
      <w:r w:rsidRPr="00D66B6D">
        <w:rPr>
          <w:rFonts w:ascii="Tw Cen MT" w:eastAsia="Twentieth Century" w:hAnsi="Tw Cen MT" w:cs="Twentieth Century"/>
          <w:iCs/>
          <w:color w:val="000000"/>
          <w:sz w:val="20"/>
          <w:szCs w:val="20"/>
          <w:lang w:val="id"/>
        </w:rPr>
        <w:t xml:space="preserve"> dan </w:t>
      </w:r>
      <w:r>
        <w:rPr>
          <w:rFonts w:ascii="Tw Cen MT" w:eastAsia="Twentieth Century" w:hAnsi="Tw Cen MT" w:cs="Twentieth Century"/>
          <w:iCs/>
          <w:color w:val="000000"/>
          <w:sz w:val="20"/>
          <w:szCs w:val="20"/>
        </w:rPr>
        <w:t>r</w:t>
      </w:r>
      <w:r w:rsidRPr="00D66B6D">
        <w:rPr>
          <w:rFonts w:ascii="Tw Cen MT" w:eastAsia="Twentieth Century" w:hAnsi="Tw Cen MT" w:cs="Twentieth Century"/>
          <w:iCs/>
          <w:color w:val="000000"/>
          <w:sz w:val="20"/>
          <w:szCs w:val="20"/>
          <w:lang w:val="id"/>
        </w:rPr>
        <w:t>hodamin B sering digunakan sebagai pewarna dalam industri tekstil</w:t>
      </w:r>
      <w:r w:rsidRPr="00D66B6D">
        <w:rPr>
          <w:rFonts w:ascii="Tw Cen MT" w:eastAsia="Twentieth Century" w:hAnsi="Tw Cen MT" w:cs="Twentieth Century"/>
          <w:iCs/>
          <w:color w:val="000000"/>
          <w:sz w:val="20"/>
          <w:szCs w:val="20"/>
          <w:lang w:val="id-ID"/>
        </w:rPr>
        <w:t xml:space="preserve">. </w:t>
      </w:r>
      <w:r w:rsidRPr="00D66B6D">
        <w:rPr>
          <w:rFonts w:ascii="Tw Cen MT" w:eastAsia="Twentieth Century" w:hAnsi="Tw Cen MT" w:cs="Twentieth Century"/>
          <w:iCs/>
          <w:color w:val="000000"/>
          <w:sz w:val="20"/>
          <w:szCs w:val="20"/>
          <w:lang w:val="id"/>
        </w:rPr>
        <w:t xml:space="preserve">Penelitian ini bertujuan untuk mengetahui adanya kandungan </w:t>
      </w:r>
      <w:r w:rsidRPr="00D66B6D">
        <w:rPr>
          <w:rFonts w:ascii="Tw Cen MT" w:eastAsia="Twentieth Century" w:hAnsi="Tw Cen MT" w:cs="Twentieth Century"/>
          <w:iCs/>
          <w:color w:val="000000"/>
          <w:sz w:val="20"/>
          <w:szCs w:val="20"/>
          <w:lang w:val="id-ID"/>
        </w:rPr>
        <w:t>zat pengawet dan pewarna</w:t>
      </w:r>
      <w:r w:rsidRPr="00D66B6D">
        <w:rPr>
          <w:rFonts w:ascii="Tw Cen MT" w:eastAsia="Twentieth Century" w:hAnsi="Tw Cen MT" w:cs="Twentieth Century"/>
          <w:iCs/>
          <w:color w:val="000000"/>
          <w:sz w:val="20"/>
          <w:szCs w:val="20"/>
          <w:lang w:val="id"/>
        </w:rPr>
        <w:t xml:space="preserve"> pada makanan takjil yang dijual di </w:t>
      </w:r>
      <w:proofErr w:type="spellStart"/>
      <w:r w:rsidRPr="00D66B6D">
        <w:rPr>
          <w:rFonts w:ascii="Tw Cen MT" w:eastAsia="Twentieth Century" w:hAnsi="Tw Cen MT" w:cs="Twentieth Century"/>
          <w:iCs/>
          <w:color w:val="000000"/>
          <w:sz w:val="20"/>
          <w:szCs w:val="20"/>
          <w:lang w:val="en-ID"/>
        </w:rPr>
        <w:t>kelurahan</w:t>
      </w:r>
      <w:proofErr w:type="spellEnd"/>
      <w:r w:rsidRPr="00D66B6D">
        <w:rPr>
          <w:rFonts w:ascii="Tw Cen MT" w:eastAsia="Twentieth Century" w:hAnsi="Tw Cen MT" w:cs="Twentieth Century"/>
          <w:iCs/>
          <w:color w:val="000000"/>
          <w:sz w:val="20"/>
          <w:szCs w:val="20"/>
          <w:lang w:val="en-ID"/>
        </w:rPr>
        <w:t xml:space="preserve"> Baru, </w:t>
      </w:r>
      <w:proofErr w:type="spellStart"/>
      <w:r w:rsidRPr="00D66B6D">
        <w:rPr>
          <w:rFonts w:ascii="Tw Cen MT" w:eastAsia="Twentieth Century" w:hAnsi="Tw Cen MT" w:cs="Twentieth Century"/>
          <w:iCs/>
          <w:color w:val="000000"/>
          <w:sz w:val="20"/>
          <w:szCs w:val="20"/>
          <w:lang w:val="en-ID"/>
        </w:rPr>
        <w:t>kelurahan</w:t>
      </w:r>
      <w:proofErr w:type="spellEnd"/>
      <w:r w:rsidRPr="00D66B6D">
        <w:rPr>
          <w:rFonts w:ascii="Tw Cen MT" w:eastAsia="Twentieth Century" w:hAnsi="Tw Cen MT" w:cs="Twentieth Century"/>
          <w:iCs/>
          <w:color w:val="000000"/>
          <w:sz w:val="20"/>
          <w:szCs w:val="20"/>
          <w:lang w:val="en-ID"/>
        </w:rPr>
        <w:t xml:space="preserve"> </w:t>
      </w:r>
      <w:proofErr w:type="spellStart"/>
      <w:r w:rsidRPr="00D66B6D">
        <w:rPr>
          <w:rFonts w:ascii="Tw Cen MT" w:eastAsia="Twentieth Century" w:hAnsi="Tw Cen MT" w:cs="Twentieth Century"/>
          <w:iCs/>
          <w:color w:val="000000"/>
          <w:sz w:val="20"/>
          <w:szCs w:val="20"/>
          <w:lang w:val="en-ID"/>
        </w:rPr>
        <w:t>Birobuli</w:t>
      </w:r>
      <w:proofErr w:type="spellEnd"/>
      <w:r w:rsidRPr="00D66B6D">
        <w:rPr>
          <w:rFonts w:ascii="Tw Cen MT" w:eastAsia="Twentieth Century" w:hAnsi="Tw Cen MT" w:cs="Twentieth Century"/>
          <w:iCs/>
          <w:color w:val="000000"/>
          <w:sz w:val="20"/>
          <w:szCs w:val="20"/>
          <w:lang w:val="en-ID"/>
        </w:rPr>
        <w:t xml:space="preserve"> Selatan,</w:t>
      </w:r>
      <w:r w:rsidRPr="00D66B6D">
        <w:rPr>
          <w:rFonts w:ascii="Tw Cen MT" w:eastAsia="Twentieth Century" w:hAnsi="Tw Cen MT" w:cs="Twentieth Century"/>
          <w:iCs/>
          <w:color w:val="000000"/>
          <w:sz w:val="20"/>
          <w:szCs w:val="20"/>
          <w:lang w:val="id-ID"/>
        </w:rPr>
        <w:t xml:space="preserve"> kelurahan Palu barat,</w:t>
      </w:r>
      <w:r w:rsidRPr="00D66B6D">
        <w:rPr>
          <w:rFonts w:ascii="Tw Cen MT" w:eastAsia="Twentieth Century" w:hAnsi="Tw Cen MT" w:cs="Twentieth Century"/>
          <w:iCs/>
          <w:color w:val="000000"/>
          <w:sz w:val="20"/>
          <w:szCs w:val="20"/>
          <w:lang w:val="en-ID"/>
        </w:rPr>
        <w:t xml:space="preserve"> dan </w:t>
      </w:r>
      <w:proofErr w:type="spellStart"/>
      <w:r w:rsidRPr="00D66B6D">
        <w:rPr>
          <w:rFonts w:ascii="Tw Cen MT" w:eastAsia="Twentieth Century" w:hAnsi="Tw Cen MT" w:cs="Twentieth Century"/>
          <w:iCs/>
          <w:color w:val="000000"/>
          <w:sz w:val="20"/>
          <w:szCs w:val="20"/>
          <w:lang w:val="en-ID"/>
        </w:rPr>
        <w:t>kelurahan</w:t>
      </w:r>
      <w:proofErr w:type="spellEnd"/>
      <w:r w:rsidRPr="00D66B6D">
        <w:rPr>
          <w:rFonts w:ascii="Tw Cen MT" w:eastAsia="Twentieth Century" w:hAnsi="Tw Cen MT" w:cs="Twentieth Century"/>
          <w:iCs/>
          <w:color w:val="000000"/>
          <w:sz w:val="20"/>
          <w:szCs w:val="20"/>
          <w:lang w:val="en-ID"/>
        </w:rPr>
        <w:t xml:space="preserve"> Tondo </w:t>
      </w:r>
      <w:proofErr w:type="spellStart"/>
      <w:r w:rsidRPr="00D66B6D">
        <w:rPr>
          <w:rFonts w:ascii="Tw Cen MT" w:eastAsia="Twentieth Century" w:hAnsi="Tw Cen MT" w:cs="Twentieth Century"/>
          <w:iCs/>
          <w:color w:val="000000"/>
          <w:sz w:val="20"/>
          <w:szCs w:val="20"/>
          <w:lang w:val="en-ID"/>
        </w:rPr>
        <w:t>kota</w:t>
      </w:r>
      <w:proofErr w:type="spellEnd"/>
      <w:r w:rsidRPr="00D66B6D">
        <w:rPr>
          <w:rFonts w:ascii="Tw Cen MT" w:eastAsia="Twentieth Century" w:hAnsi="Tw Cen MT" w:cs="Twentieth Century"/>
          <w:iCs/>
          <w:color w:val="000000"/>
          <w:sz w:val="20"/>
          <w:szCs w:val="20"/>
          <w:lang w:val="en-ID"/>
        </w:rPr>
        <w:t xml:space="preserve"> Palu </w:t>
      </w:r>
      <w:proofErr w:type="spellStart"/>
      <w:r w:rsidRPr="00D66B6D">
        <w:rPr>
          <w:rFonts w:ascii="Tw Cen MT" w:eastAsia="Twentieth Century" w:hAnsi="Tw Cen MT" w:cs="Twentieth Century"/>
          <w:iCs/>
          <w:color w:val="000000"/>
          <w:sz w:val="20"/>
          <w:szCs w:val="20"/>
          <w:lang w:val="en-ID"/>
        </w:rPr>
        <w:t>dengan</w:t>
      </w:r>
      <w:proofErr w:type="spellEnd"/>
      <w:r w:rsidRPr="00D66B6D">
        <w:rPr>
          <w:rFonts w:ascii="Tw Cen MT" w:eastAsia="Twentieth Century" w:hAnsi="Tw Cen MT" w:cs="Twentieth Century"/>
          <w:iCs/>
          <w:color w:val="000000"/>
          <w:sz w:val="20"/>
          <w:szCs w:val="20"/>
          <w:lang w:val="en-ID"/>
        </w:rPr>
        <w:t xml:space="preserve"> </w:t>
      </w:r>
      <w:proofErr w:type="spellStart"/>
      <w:r w:rsidRPr="00D66B6D">
        <w:rPr>
          <w:rFonts w:ascii="Tw Cen MT" w:eastAsia="Twentieth Century" w:hAnsi="Tw Cen MT" w:cs="Twentieth Century"/>
          <w:iCs/>
          <w:color w:val="000000"/>
          <w:sz w:val="20"/>
          <w:szCs w:val="20"/>
          <w:lang w:val="en-ID"/>
        </w:rPr>
        <w:t>menggunakan</w:t>
      </w:r>
      <w:proofErr w:type="spellEnd"/>
      <w:r w:rsidRPr="00D66B6D">
        <w:rPr>
          <w:rFonts w:ascii="Tw Cen MT" w:eastAsia="Twentieth Century" w:hAnsi="Tw Cen MT" w:cs="Twentieth Century"/>
          <w:iCs/>
          <w:color w:val="000000"/>
          <w:sz w:val="20"/>
          <w:szCs w:val="20"/>
          <w:lang w:val="en-ID"/>
        </w:rPr>
        <w:t xml:space="preserve"> </w:t>
      </w:r>
      <w:proofErr w:type="spellStart"/>
      <w:r w:rsidRPr="00D66B6D">
        <w:rPr>
          <w:rFonts w:ascii="Tw Cen MT" w:eastAsia="Twentieth Century" w:hAnsi="Tw Cen MT" w:cs="Twentieth Century"/>
          <w:iCs/>
          <w:color w:val="000000"/>
          <w:sz w:val="20"/>
          <w:szCs w:val="20"/>
          <w:lang w:val="en-ID"/>
        </w:rPr>
        <w:t>metode</w:t>
      </w:r>
      <w:proofErr w:type="spellEnd"/>
      <w:r w:rsidRPr="00D66B6D">
        <w:rPr>
          <w:rFonts w:ascii="Tw Cen MT" w:eastAsia="Twentieth Century" w:hAnsi="Tw Cen MT" w:cs="Twentieth Century"/>
          <w:iCs/>
          <w:color w:val="000000"/>
          <w:sz w:val="20"/>
          <w:szCs w:val="20"/>
          <w:lang w:val="en-ID"/>
        </w:rPr>
        <w:t xml:space="preserve"> </w:t>
      </w:r>
      <w:proofErr w:type="spellStart"/>
      <w:r w:rsidRPr="00D66B6D">
        <w:rPr>
          <w:rFonts w:ascii="Tw Cen MT" w:eastAsia="Twentieth Century" w:hAnsi="Tw Cen MT" w:cs="Twentieth Century"/>
          <w:iCs/>
          <w:color w:val="000000"/>
          <w:sz w:val="20"/>
          <w:szCs w:val="20"/>
          <w:lang w:val="en-ID"/>
        </w:rPr>
        <w:t>analisis</w:t>
      </w:r>
      <w:proofErr w:type="spellEnd"/>
      <w:r w:rsidRPr="00D66B6D">
        <w:rPr>
          <w:rFonts w:ascii="Tw Cen MT" w:eastAsia="Twentieth Century" w:hAnsi="Tw Cen MT" w:cs="Twentieth Century"/>
          <w:iCs/>
          <w:color w:val="000000"/>
          <w:sz w:val="20"/>
          <w:szCs w:val="20"/>
          <w:lang w:val="en-ID"/>
        </w:rPr>
        <w:t xml:space="preserve"> </w:t>
      </w:r>
      <w:proofErr w:type="spellStart"/>
      <w:r w:rsidRPr="00D66B6D">
        <w:rPr>
          <w:rFonts w:ascii="Tw Cen MT" w:eastAsia="Twentieth Century" w:hAnsi="Tw Cen MT" w:cs="Twentieth Century"/>
          <w:iCs/>
          <w:color w:val="000000"/>
          <w:sz w:val="20"/>
          <w:szCs w:val="20"/>
          <w:lang w:val="en-ID"/>
        </w:rPr>
        <w:t>kualitatif</w:t>
      </w:r>
      <w:proofErr w:type="spellEnd"/>
      <w:r w:rsidRPr="00D66B6D">
        <w:rPr>
          <w:rFonts w:ascii="Tw Cen MT" w:eastAsia="Twentieth Century" w:hAnsi="Tw Cen MT" w:cs="Twentieth Century"/>
          <w:iCs/>
          <w:color w:val="000000"/>
          <w:sz w:val="20"/>
          <w:szCs w:val="20"/>
          <w:lang w:val="en-ID"/>
        </w:rPr>
        <w:t xml:space="preserve"> </w:t>
      </w:r>
      <w:proofErr w:type="spellStart"/>
      <w:r w:rsidRPr="00D66B6D">
        <w:rPr>
          <w:rFonts w:ascii="Tw Cen MT" w:eastAsia="Twentieth Century" w:hAnsi="Tw Cen MT" w:cs="Twentieth Century"/>
          <w:iCs/>
          <w:color w:val="000000"/>
          <w:sz w:val="20"/>
          <w:szCs w:val="20"/>
          <w:lang w:val="en-ID"/>
        </w:rPr>
        <w:t>dengan</w:t>
      </w:r>
      <w:proofErr w:type="spellEnd"/>
      <w:r w:rsidRPr="00D66B6D">
        <w:rPr>
          <w:rFonts w:ascii="Tw Cen MT" w:eastAsia="Twentieth Century" w:hAnsi="Tw Cen MT" w:cs="Twentieth Century"/>
          <w:iCs/>
          <w:color w:val="000000"/>
          <w:sz w:val="20"/>
          <w:szCs w:val="20"/>
          <w:lang w:val="en-ID"/>
        </w:rPr>
        <w:t xml:space="preserve"> test kit formalin</w:t>
      </w:r>
      <w:r w:rsidRPr="00D66B6D">
        <w:rPr>
          <w:rFonts w:ascii="Tw Cen MT" w:eastAsia="Twentieth Century" w:hAnsi="Tw Cen MT" w:cs="Twentieth Century"/>
          <w:iCs/>
          <w:color w:val="000000"/>
          <w:sz w:val="20"/>
          <w:szCs w:val="20"/>
          <w:lang w:val="id-ID"/>
        </w:rPr>
        <w:t>,</w:t>
      </w:r>
      <w:r w:rsidRPr="00D66B6D">
        <w:rPr>
          <w:rFonts w:ascii="Tw Cen MT" w:eastAsia="Twentieth Century" w:hAnsi="Tw Cen MT" w:cs="Twentieth Century"/>
          <w:iCs/>
          <w:color w:val="000000"/>
          <w:sz w:val="20"/>
          <w:szCs w:val="20"/>
        </w:rPr>
        <w:t xml:space="preserve"> </w:t>
      </w:r>
      <w:proofErr w:type="spellStart"/>
      <w:r w:rsidRPr="00D66B6D">
        <w:rPr>
          <w:rFonts w:ascii="Tw Cen MT" w:eastAsia="Twentieth Century" w:hAnsi="Tw Cen MT" w:cs="Twentieth Century"/>
          <w:iCs/>
          <w:color w:val="000000"/>
          <w:sz w:val="20"/>
          <w:szCs w:val="20"/>
          <w:lang w:val="en-ID"/>
        </w:rPr>
        <w:t>boraks</w:t>
      </w:r>
      <w:proofErr w:type="spellEnd"/>
      <w:r w:rsidRPr="00D66B6D">
        <w:rPr>
          <w:rFonts w:ascii="Tw Cen MT" w:eastAsia="Twentieth Century" w:hAnsi="Tw Cen MT" w:cs="Twentieth Century"/>
          <w:iCs/>
          <w:color w:val="000000"/>
          <w:sz w:val="20"/>
          <w:szCs w:val="20"/>
          <w:lang w:val="id-ID"/>
        </w:rPr>
        <w:t xml:space="preserve">, rhodamin B, dan </w:t>
      </w:r>
      <w:proofErr w:type="spellStart"/>
      <w:r w:rsidRPr="00D66B6D">
        <w:rPr>
          <w:rFonts w:ascii="Tw Cen MT" w:eastAsia="Twentieth Century" w:hAnsi="Tw Cen MT" w:cs="Twentieth Century"/>
          <w:color w:val="000000"/>
          <w:sz w:val="20"/>
          <w:szCs w:val="20"/>
        </w:rPr>
        <w:t>kuning</w:t>
      </w:r>
      <w:proofErr w:type="spellEnd"/>
      <w:r w:rsidRPr="00D66B6D">
        <w:rPr>
          <w:rFonts w:ascii="Tw Cen MT" w:eastAsia="Twentieth Century" w:hAnsi="Tw Cen MT" w:cs="Twentieth Century"/>
          <w:color w:val="000000"/>
          <w:sz w:val="20"/>
          <w:szCs w:val="20"/>
        </w:rPr>
        <w:t xml:space="preserve"> </w:t>
      </w:r>
      <w:proofErr w:type="spellStart"/>
      <w:r w:rsidRPr="00D66B6D">
        <w:rPr>
          <w:rFonts w:ascii="Tw Cen MT" w:eastAsia="Twentieth Century" w:hAnsi="Tw Cen MT" w:cs="Twentieth Century"/>
          <w:color w:val="000000"/>
          <w:sz w:val="20"/>
          <w:szCs w:val="20"/>
        </w:rPr>
        <w:t>metanil</w:t>
      </w:r>
      <w:proofErr w:type="spellEnd"/>
      <w:r w:rsidRPr="00D66B6D">
        <w:rPr>
          <w:rFonts w:ascii="Tw Cen MT" w:eastAsia="Twentieth Century" w:hAnsi="Tw Cen MT" w:cs="Twentieth Century"/>
          <w:iCs/>
          <w:color w:val="000000"/>
          <w:sz w:val="20"/>
          <w:szCs w:val="20"/>
          <w:lang w:val="en-ID"/>
        </w:rPr>
        <w:t xml:space="preserve">. </w:t>
      </w:r>
      <w:r w:rsidRPr="00D66B6D">
        <w:rPr>
          <w:rFonts w:ascii="Tw Cen MT" w:eastAsia="Twentieth Century" w:hAnsi="Tw Cen MT" w:cs="Twentieth Century"/>
          <w:iCs/>
          <w:color w:val="000000"/>
          <w:sz w:val="20"/>
          <w:szCs w:val="20"/>
          <w:lang w:val="id"/>
        </w:rPr>
        <w:t>Hasil yang didapatkan</w:t>
      </w:r>
      <w:r w:rsidRPr="00D66B6D">
        <w:rPr>
          <w:rFonts w:ascii="Tw Cen MT" w:eastAsia="Twentieth Century" w:hAnsi="Tw Cen MT" w:cs="Twentieth Century"/>
          <w:iCs/>
          <w:color w:val="000000"/>
          <w:sz w:val="20"/>
          <w:szCs w:val="20"/>
        </w:rPr>
        <w:t xml:space="preserve"> </w:t>
      </w:r>
      <w:proofErr w:type="spellStart"/>
      <w:r w:rsidRPr="00D66B6D">
        <w:rPr>
          <w:rFonts w:ascii="Tw Cen MT" w:eastAsia="Twentieth Century" w:hAnsi="Tw Cen MT" w:cs="Twentieth Century"/>
          <w:iCs/>
          <w:color w:val="000000"/>
          <w:sz w:val="20"/>
          <w:szCs w:val="20"/>
        </w:rPr>
        <w:t>menunjukkan</w:t>
      </w:r>
      <w:proofErr w:type="spellEnd"/>
      <w:r w:rsidRPr="00D66B6D">
        <w:rPr>
          <w:rFonts w:ascii="Tw Cen MT" w:eastAsia="Twentieth Century" w:hAnsi="Tw Cen MT" w:cs="Twentieth Century"/>
          <w:iCs/>
          <w:color w:val="000000"/>
          <w:sz w:val="20"/>
          <w:szCs w:val="20"/>
          <w:lang w:val="id"/>
        </w:rPr>
        <w:t xml:space="preserve"> </w:t>
      </w:r>
      <w:proofErr w:type="spellStart"/>
      <w:r w:rsidRPr="00D66B6D">
        <w:rPr>
          <w:rFonts w:ascii="Tw Cen MT" w:eastAsia="Twentieth Century" w:hAnsi="Tw Cen MT" w:cs="Twentieth Century"/>
          <w:iCs/>
          <w:color w:val="000000"/>
          <w:sz w:val="20"/>
          <w:szCs w:val="20"/>
        </w:rPr>
        <w:t>bahwa</w:t>
      </w:r>
      <w:proofErr w:type="spellEnd"/>
      <w:r w:rsidRPr="00D66B6D">
        <w:rPr>
          <w:rFonts w:ascii="Tw Cen MT" w:eastAsia="Twentieth Century" w:hAnsi="Tw Cen MT" w:cs="Twentieth Century"/>
          <w:iCs/>
          <w:color w:val="000000"/>
          <w:sz w:val="20"/>
          <w:szCs w:val="20"/>
          <w:lang w:val="id"/>
        </w:rPr>
        <w:t xml:space="preserve"> </w:t>
      </w:r>
      <w:proofErr w:type="spellStart"/>
      <w:r w:rsidRPr="00D66B6D">
        <w:rPr>
          <w:rFonts w:ascii="Tw Cen MT" w:eastAsia="Twentieth Century" w:hAnsi="Tw Cen MT" w:cs="Twentieth Century"/>
          <w:iCs/>
          <w:color w:val="000000"/>
          <w:sz w:val="20"/>
          <w:szCs w:val="20"/>
        </w:rPr>
        <w:t>semua</w:t>
      </w:r>
      <w:proofErr w:type="spellEnd"/>
      <w:r w:rsidRPr="00D66B6D">
        <w:rPr>
          <w:rFonts w:ascii="Tw Cen MT" w:eastAsia="Twentieth Century" w:hAnsi="Tw Cen MT" w:cs="Twentieth Century"/>
          <w:iCs/>
          <w:color w:val="000000"/>
          <w:sz w:val="20"/>
          <w:szCs w:val="20"/>
        </w:rPr>
        <w:t xml:space="preserve"> </w:t>
      </w:r>
      <w:r w:rsidRPr="00D66B6D">
        <w:rPr>
          <w:rFonts w:ascii="Tw Cen MT" w:eastAsia="Twentieth Century" w:hAnsi="Tw Cen MT" w:cs="Twentieth Century"/>
          <w:iCs/>
          <w:color w:val="000000"/>
          <w:sz w:val="20"/>
          <w:szCs w:val="20"/>
          <w:lang w:val="id"/>
        </w:rPr>
        <w:t>sampel</w:t>
      </w:r>
      <w:r w:rsidRPr="00D66B6D">
        <w:rPr>
          <w:rFonts w:ascii="Tw Cen MT" w:eastAsia="Twentieth Century" w:hAnsi="Tw Cen MT" w:cs="Twentieth Century"/>
          <w:iCs/>
          <w:color w:val="000000"/>
          <w:sz w:val="20"/>
          <w:szCs w:val="20"/>
        </w:rPr>
        <w:t xml:space="preserve"> yang </w:t>
      </w:r>
      <w:proofErr w:type="spellStart"/>
      <w:r w:rsidRPr="00D66B6D">
        <w:rPr>
          <w:rFonts w:ascii="Tw Cen MT" w:eastAsia="Twentieth Century" w:hAnsi="Tw Cen MT" w:cs="Twentieth Century"/>
          <w:iCs/>
          <w:color w:val="000000"/>
          <w:sz w:val="20"/>
          <w:szCs w:val="20"/>
        </w:rPr>
        <w:t>dijual</w:t>
      </w:r>
      <w:proofErr w:type="spellEnd"/>
      <w:r w:rsidRPr="00D66B6D">
        <w:rPr>
          <w:rFonts w:ascii="Tw Cen MT" w:eastAsia="Twentieth Century" w:hAnsi="Tw Cen MT" w:cs="Twentieth Century"/>
          <w:iCs/>
          <w:color w:val="000000"/>
          <w:sz w:val="20"/>
          <w:szCs w:val="20"/>
          <w:lang w:val="id"/>
        </w:rPr>
        <w:t xml:space="preserve"> selama bulan Ramadhan di kota Palu tidak </w:t>
      </w:r>
      <w:proofErr w:type="spellStart"/>
      <w:r w:rsidRPr="00D66B6D">
        <w:rPr>
          <w:rFonts w:ascii="Tw Cen MT" w:eastAsia="Twentieth Century" w:hAnsi="Tw Cen MT" w:cs="Twentieth Century"/>
          <w:iCs/>
          <w:color w:val="000000"/>
          <w:sz w:val="20"/>
          <w:szCs w:val="20"/>
        </w:rPr>
        <w:t>memiliki</w:t>
      </w:r>
      <w:proofErr w:type="spellEnd"/>
      <w:r w:rsidRPr="00D66B6D">
        <w:rPr>
          <w:rFonts w:ascii="Tw Cen MT" w:eastAsia="Twentieth Century" w:hAnsi="Tw Cen MT" w:cs="Twentieth Century"/>
          <w:iCs/>
          <w:color w:val="000000"/>
          <w:sz w:val="20"/>
          <w:szCs w:val="20"/>
        </w:rPr>
        <w:t xml:space="preserve"> </w:t>
      </w:r>
      <w:r w:rsidRPr="00D66B6D">
        <w:rPr>
          <w:rFonts w:ascii="Tw Cen MT" w:eastAsia="Twentieth Century" w:hAnsi="Tw Cen MT" w:cs="Twentieth Century"/>
          <w:iCs/>
          <w:color w:val="000000"/>
          <w:sz w:val="20"/>
          <w:szCs w:val="20"/>
          <w:lang w:val="id"/>
        </w:rPr>
        <w:t>zat berbahaya</w:t>
      </w:r>
      <w:r w:rsidRPr="00D66B6D">
        <w:rPr>
          <w:rFonts w:ascii="Tw Cen MT" w:eastAsia="Twentieth Century" w:hAnsi="Tw Cen MT" w:cs="Twentieth Century"/>
          <w:iCs/>
          <w:color w:val="000000"/>
          <w:sz w:val="20"/>
          <w:szCs w:val="20"/>
        </w:rPr>
        <w:t xml:space="preserve"> dan</w:t>
      </w:r>
      <w:r w:rsidRPr="00D66B6D">
        <w:rPr>
          <w:rFonts w:ascii="Tw Cen MT" w:eastAsia="Twentieth Century" w:hAnsi="Tw Cen MT" w:cs="Twentieth Century"/>
          <w:iCs/>
          <w:color w:val="000000"/>
          <w:sz w:val="20"/>
          <w:szCs w:val="20"/>
          <w:lang w:val="id"/>
        </w:rPr>
        <w:t xml:space="preserve"> aman untuk dikonsumsi.</w:t>
      </w:r>
      <w:bookmarkEnd w:id="6"/>
    </w:p>
    <w:p w14:paraId="68659279" w14:textId="141C284D"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Kata Kunci</w:t>
      </w:r>
      <w:r w:rsidR="00106D4F" w:rsidRPr="0096335E">
        <w:rPr>
          <w:rFonts w:ascii="Tw Cen MT" w:eastAsia="Twentieth Century" w:hAnsi="Tw Cen MT" w:cs="Twentieth Century"/>
          <w:b/>
          <w:sz w:val="20"/>
          <w:szCs w:val="20"/>
        </w:rPr>
        <w:t>:</w:t>
      </w:r>
    </w:p>
    <w:p w14:paraId="240275AD" w14:textId="37894C18" w:rsidR="00314849" w:rsidRPr="0096335E" w:rsidRDefault="00997349" w:rsidP="00997349">
      <w:pPr>
        <w:ind w:left="3150"/>
        <w:rPr>
          <w:rFonts w:ascii="Tw Cen MT" w:eastAsia="Twentieth Century" w:hAnsi="Tw Cen MT" w:cs="Twentieth Century"/>
          <w:sz w:val="20"/>
          <w:szCs w:val="20"/>
        </w:r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1F136D06"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" strokecolor="black [3200]" strokeweight="1.5pt">
                <v:stroke startarrowwidth="narrow" startarrowlength="short" endarrowwidth="narrow" endarrowlength="short"/>
              </v:shape>
            </w:pict>
          </mc:Fallback>
        </mc:AlternateContent>
      </w:r>
      <w:proofErr w:type="spellStart"/>
      <w:r w:rsidR="00D66B6D">
        <w:rPr>
          <w:rFonts w:ascii="Tw Cen MT" w:eastAsia="Twentieth Century" w:hAnsi="Tw Cen MT" w:cs="Twentieth Century"/>
          <w:sz w:val="20"/>
          <w:szCs w:val="20"/>
        </w:rPr>
        <w:t>Boraks</w:t>
      </w:r>
      <w:proofErr w:type="spellEnd"/>
      <w:r w:rsidR="00D66B6D">
        <w:rPr>
          <w:rFonts w:ascii="Tw Cen MT" w:eastAsia="Twentieth Century" w:hAnsi="Tw Cen MT" w:cs="Twentieth Century"/>
          <w:sz w:val="20"/>
          <w:szCs w:val="20"/>
        </w:rPr>
        <w:t xml:space="preserve">, formalin, </w:t>
      </w:r>
      <w:proofErr w:type="spellStart"/>
      <w:r w:rsidR="00D66B6D">
        <w:rPr>
          <w:rFonts w:ascii="Tw Cen MT" w:eastAsia="Twentieth Century" w:hAnsi="Tw Cen MT" w:cs="Twentieth Century"/>
          <w:sz w:val="20"/>
          <w:szCs w:val="20"/>
        </w:rPr>
        <w:t>kuning</w:t>
      </w:r>
      <w:proofErr w:type="spellEnd"/>
      <w:r w:rsidR="00D66B6D">
        <w:rPr>
          <w:rFonts w:ascii="Tw Cen MT" w:eastAsia="Twentieth Century" w:hAnsi="Tw Cen MT" w:cs="Twentieth Century"/>
          <w:sz w:val="20"/>
          <w:szCs w:val="20"/>
        </w:rPr>
        <w:t xml:space="preserve"> </w:t>
      </w:r>
      <w:proofErr w:type="spellStart"/>
      <w:r w:rsidR="00D66B6D">
        <w:rPr>
          <w:rFonts w:ascii="Tw Cen MT" w:eastAsia="Twentieth Century" w:hAnsi="Tw Cen MT" w:cs="Twentieth Century"/>
          <w:sz w:val="20"/>
          <w:szCs w:val="20"/>
        </w:rPr>
        <w:t>metanil</w:t>
      </w:r>
      <w:proofErr w:type="spellEnd"/>
      <w:r w:rsidR="00D66B6D">
        <w:rPr>
          <w:rFonts w:ascii="Tw Cen MT" w:eastAsia="Twentieth Century" w:hAnsi="Tw Cen MT" w:cs="Twentieth Century"/>
          <w:sz w:val="20"/>
          <w:szCs w:val="20"/>
        </w:rPr>
        <w:t>, rhodamine B</w:t>
      </w:r>
    </w:p>
    <w:p w14:paraId="448ACAA7" w14:textId="46832C1D" w:rsidR="00997349" w:rsidRPr="0096335E" w:rsidRDefault="00997349" w:rsidP="00997349">
      <w:pPr>
        <w:rPr>
          <w:rFonts w:ascii="Tw Cen MT" w:eastAsia="Twentieth Century" w:hAnsi="Tw Cen MT" w:cs="Twentieth Century"/>
          <w:sz w:val="20"/>
          <w:szCs w:val="20"/>
        </w:rPr>
        <w:sectPr w:rsidR="00997349" w:rsidRPr="0096335E" w:rsidSect="00D0123F">
          <w:headerReference w:type="default" r:id="rId13"/>
          <w:footerReference w:type="default" r:id="rId14"/>
          <w:pgSz w:w="12240" w:h="15840"/>
          <w:pgMar w:top="1440" w:right="1440" w:bottom="1440" w:left="1440" w:header="720" w:footer="720" w:gutter="0"/>
          <w:pgNumType w:start="1"/>
          <w:cols w:space="720"/>
        </w:sectPr>
      </w:pPr>
    </w:p>
    <w:p w14:paraId="12468592"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PENDAHULUAN</w:t>
      </w:r>
    </w:p>
    <w:p w14:paraId="36D6ADEA" w14:textId="6B59BB3A" w:rsidR="00D66B6D" w:rsidRPr="00D66B6D" w:rsidRDefault="00D66B6D" w:rsidP="008C0031">
      <w:pPr>
        <w:spacing w:after="0" w:line="240" w:lineRule="auto"/>
        <w:jc w:val="both"/>
        <w:rPr>
          <w:rFonts w:ascii="Tw Cen MT" w:eastAsia="Twentieth Century" w:hAnsi="Tw Cen MT" w:cs="Twentieth Century"/>
          <w:sz w:val="24"/>
          <w:szCs w:val="24"/>
        </w:rPr>
      </w:pPr>
      <w:r w:rsidRPr="00D66B6D">
        <w:rPr>
          <w:rFonts w:ascii="Tw Cen MT" w:eastAsia="Twentieth Century" w:hAnsi="Tw Cen MT" w:cs="Twentieth Century"/>
          <w:sz w:val="24"/>
          <w:szCs w:val="24"/>
        </w:rPr>
        <w:t xml:space="preserve">Ramadhan </w:t>
      </w:r>
      <w:proofErr w:type="spellStart"/>
      <w:r w:rsidRPr="00D66B6D">
        <w:rPr>
          <w:rFonts w:ascii="Tw Cen MT" w:eastAsia="Twentieth Century" w:hAnsi="Tw Cen MT" w:cs="Twentieth Century"/>
          <w:sz w:val="24"/>
          <w:szCs w:val="24"/>
        </w:rPr>
        <w:t>selalu</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membawa</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keberkahan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tersendiri</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bagi</w:t>
      </w:r>
      <w:proofErr w:type="spellEnd"/>
      <w:r w:rsidRPr="00D66B6D">
        <w:rPr>
          <w:rFonts w:ascii="Tw Cen MT" w:eastAsia="Twentieth Century" w:hAnsi="Tw Cen MT" w:cs="Twentieth Century"/>
          <w:sz w:val="24"/>
          <w:szCs w:val="24"/>
        </w:rPr>
        <w:t xml:space="preserve"> yang </w:t>
      </w:r>
      <w:proofErr w:type="spellStart"/>
      <w:r w:rsidRPr="00D66B6D">
        <w:rPr>
          <w:rFonts w:ascii="Tw Cen MT" w:eastAsia="Twentieth Century" w:hAnsi="Tw Cen MT" w:cs="Twentieth Century"/>
          <w:sz w:val="24"/>
          <w:szCs w:val="24"/>
        </w:rPr>
        <w:t>menyediakan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makanan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Meningkatnya</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jumlah</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penjual</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makanan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selama</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bulan</w:t>
      </w:r>
      <w:proofErr w:type="spellEnd"/>
      <w:r w:rsidRPr="00D66B6D">
        <w:rPr>
          <w:rFonts w:ascii="Tw Cen MT" w:eastAsia="Twentieth Century" w:hAnsi="Tw Cen MT" w:cs="Twentieth Century"/>
          <w:sz w:val="24"/>
          <w:szCs w:val="24"/>
        </w:rPr>
        <w:t xml:space="preserve"> Ramadhan </w:t>
      </w:r>
      <w:proofErr w:type="spellStart"/>
      <w:r w:rsidRPr="00D66B6D">
        <w:rPr>
          <w:rFonts w:ascii="Tw Cen MT" w:eastAsia="Twentieth Century" w:hAnsi="Tw Cen MT" w:cs="Twentieth Century"/>
          <w:sz w:val="24"/>
          <w:szCs w:val="24"/>
        </w:rPr>
        <w:t>tidak</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lepas</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dari</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tingginya</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permintaan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masyarakat</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terhadap</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produk</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makanan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baik</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makanan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maupun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minuman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siap</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saji</w:t>
      </w:r>
      <w:proofErr w:type="spellEnd"/>
      <w:r w:rsidRPr="00D66B6D">
        <w:rPr>
          <w:rFonts w:ascii="Tw Cen MT" w:eastAsia="Twentieth Century" w:hAnsi="Tw Cen MT" w:cs="Twentieth Century"/>
          <w:sz w:val="24"/>
          <w:szCs w:val="24"/>
        </w:rPr>
        <w:t xml:space="preserve">. Di </w:t>
      </w:r>
      <w:proofErr w:type="spellStart"/>
      <w:r w:rsidRPr="00D66B6D">
        <w:rPr>
          <w:rFonts w:ascii="Tw Cen MT" w:eastAsia="Twentieth Century" w:hAnsi="Tw Cen MT" w:cs="Twentieth Century"/>
          <w:sz w:val="24"/>
          <w:szCs w:val="24"/>
        </w:rPr>
        <w:t>sisi</w:t>
      </w:r>
      <w:proofErr w:type="spellEnd"/>
      <w:r w:rsidRPr="00D66B6D">
        <w:rPr>
          <w:rFonts w:ascii="Tw Cen MT" w:eastAsia="Twentieth Century" w:hAnsi="Tw Cen MT" w:cs="Twentieth Century"/>
          <w:sz w:val="24"/>
          <w:szCs w:val="24"/>
        </w:rPr>
        <w:t xml:space="preserve"> lain, </w:t>
      </w:r>
      <w:proofErr w:type="spellStart"/>
      <w:r w:rsidRPr="00D66B6D">
        <w:rPr>
          <w:rFonts w:ascii="Tw Cen MT" w:eastAsia="Twentieth Century" w:hAnsi="Tw Cen MT" w:cs="Twentieth Century"/>
          <w:sz w:val="24"/>
          <w:szCs w:val="24"/>
        </w:rPr>
        <w:t>tingginya</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lastRenderedPageBreak/>
        <w:t>permintaan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ini</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seringkali</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dimanfaatkan</w:t>
      </w:r>
      <w:proofErr w:type="spellEnd"/>
      <w:r w:rsidRPr="00D66B6D">
        <w:rPr>
          <w:rFonts w:ascii="Tw Cen MT" w:eastAsia="Twentieth Century" w:hAnsi="Tw Cen MT" w:cs="Twentieth Century"/>
          <w:sz w:val="24"/>
          <w:szCs w:val="24"/>
        </w:rPr>
        <w:t xml:space="preserve"> oleh </w:t>
      </w:r>
      <w:proofErr w:type="spellStart"/>
      <w:r w:rsidRPr="00D66B6D">
        <w:rPr>
          <w:rFonts w:ascii="Tw Cen MT" w:eastAsia="Twentieth Century" w:hAnsi="Tw Cen MT" w:cs="Twentieth Century"/>
          <w:sz w:val="24"/>
          <w:szCs w:val="24"/>
        </w:rPr>
        <w:t>pihak-pihak</w:t>
      </w:r>
      <w:proofErr w:type="spellEnd"/>
      <w:r w:rsidRPr="00D66B6D">
        <w:rPr>
          <w:rFonts w:ascii="Tw Cen MT" w:eastAsia="Twentieth Century" w:hAnsi="Tw Cen MT" w:cs="Twentieth Century"/>
          <w:sz w:val="24"/>
          <w:szCs w:val="24"/>
        </w:rPr>
        <w:t xml:space="preserve"> yang </w:t>
      </w:r>
      <w:proofErr w:type="spellStart"/>
      <w:r w:rsidRPr="00D66B6D">
        <w:rPr>
          <w:rFonts w:ascii="Tw Cen MT" w:eastAsia="Twentieth Century" w:hAnsi="Tw Cen MT" w:cs="Twentieth Century"/>
          <w:sz w:val="24"/>
          <w:szCs w:val="24"/>
        </w:rPr>
        <w:t>tidak</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bertanggung</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jawab</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untuk</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mengedarkan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pangan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ilegal</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kadaluwarsa</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atau</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berbahaya</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Sejauh</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ini</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masih</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banyak</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produsen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makanan</w:t>
      </w:r>
      <w:proofErr w:type="spellEnd"/>
      <w:r w:rsidRPr="00D66B6D">
        <w:rPr>
          <w:rFonts w:ascii="Tw Cen MT" w:eastAsia="Twentieth Century" w:hAnsi="Tw Cen MT" w:cs="Twentieth Century"/>
          <w:sz w:val="24"/>
          <w:szCs w:val="24"/>
        </w:rPr>
        <w:t xml:space="preserve">  yang </w:t>
      </w:r>
      <w:proofErr w:type="spellStart"/>
      <w:r w:rsidRPr="00D66B6D">
        <w:rPr>
          <w:rFonts w:ascii="Tw Cen MT" w:eastAsia="Twentieth Century" w:hAnsi="Tw Cen MT" w:cs="Twentieth Century"/>
          <w:sz w:val="24"/>
          <w:szCs w:val="24"/>
        </w:rPr>
        <w:t>mengabaikan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aspek</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kebersihan</w:t>
      </w:r>
      <w:proofErr w:type="spellEnd"/>
      <w:r w:rsidRPr="00D66B6D">
        <w:rPr>
          <w:rFonts w:ascii="Tw Cen MT" w:eastAsia="Twentieth Century" w:hAnsi="Tw Cen MT" w:cs="Twentieth Century"/>
          <w:sz w:val="24"/>
          <w:szCs w:val="24"/>
        </w:rPr>
        <w:t xml:space="preserve"> dan </w:t>
      </w:r>
      <w:proofErr w:type="spellStart"/>
      <w:r w:rsidRPr="00D66B6D">
        <w:rPr>
          <w:rFonts w:ascii="Tw Cen MT" w:eastAsia="Twentieth Century" w:hAnsi="Tw Cen MT" w:cs="Twentieth Century"/>
          <w:sz w:val="24"/>
          <w:szCs w:val="24"/>
        </w:rPr>
        <w:t>kesehatan</w:t>
      </w:r>
      <w:proofErr w:type="spellEnd"/>
      <w:r w:rsidRPr="00D66B6D">
        <w:rPr>
          <w:rFonts w:ascii="Tw Cen MT" w:eastAsia="Twentieth Century" w:hAnsi="Tw Cen MT" w:cs="Twentieth Century"/>
          <w:sz w:val="24"/>
          <w:szCs w:val="24"/>
        </w:rPr>
        <w:t xml:space="preserve">. Salah </w:t>
      </w:r>
      <w:proofErr w:type="spellStart"/>
      <w:r w:rsidRPr="00D66B6D">
        <w:rPr>
          <w:rFonts w:ascii="Tw Cen MT" w:eastAsia="Twentieth Century" w:hAnsi="Tw Cen MT" w:cs="Twentieth Century"/>
          <w:sz w:val="24"/>
          <w:szCs w:val="24"/>
        </w:rPr>
        <w:t>satu</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kasus</w:t>
      </w:r>
      <w:proofErr w:type="spellEnd"/>
      <w:r w:rsidRPr="00D66B6D">
        <w:rPr>
          <w:rFonts w:ascii="Tw Cen MT" w:eastAsia="Twentieth Century" w:hAnsi="Tw Cen MT" w:cs="Twentieth Century"/>
          <w:sz w:val="24"/>
          <w:szCs w:val="24"/>
        </w:rPr>
        <w:t xml:space="preserve"> yang </w:t>
      </w:r>
      <w:proofErr w:type="spellStart"/>
      <w:r w:rsidRPr="00D66B6D">
        <w:rPr>
          <w:rFonts w:ascii="Tw Cen MT" w:eastAsia="Twentieth Century" w:hAnsi="Tw Cen MT" w:cs="Twentieth Century"/>
          <w:sz w:val="24"/>
          <w:szCs w:val="24"/>
        </w:rPr>
        <w:t>berkaitan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dengan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keamanan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pangan</w:t>
      </w:r>
      <w:proofErr w:type="spellEnd"/>
      <w:r w:rsidRPr="00D66B6D">
        <w:rPr>
          <w:rFonts w:ascii="Tw Cen MT" w:eastAsia="Twentieth Century" w:hAnsi="Tw Cen MT" w:cs="Twentieth Century"/>
          <w:sz w:val="24"/>
          <w:szCs w:val="24"/>
        </w:rPr>
        <w:t xml:space="preserve"> yang </w:t>
      </w:r>
      <w:proofErr w:type="spellStart"/>
      <w:r w:rsidRPr="00D66B6D">
        <w:rPr>
          <w:rFonts w:ascii="Tw Cen MT" w:eastAsia="Twentieth Century" w:hAnsi="Tw Cen MT" w:cs="Twentieth Century"/>
          <w:sz w:val="24"/>
          <w:szCs w:val="24"/>
        </w:rPr>
        <w:t>sering</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terjadi</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yaitu</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penggunaan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bahan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tambahan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pangan</w:t>
      </w:r>
      <w:proofErr w:type="spellEnd"/>
      <w:r w:rsidRPr="00D66B6D">
        <w:rPr>
          <w:rFonts w:ascii="Tw Cen MT" w:eastAsia="Twentieth Century" w:hAnsi="Tw Cen MT" w:cs="Twentieth Century"/>
          <w:sz w:val="24"/>
          <w:szCs w:val="24"/>
        </w:rPr>
        <w:t xml:space="preserve"> (BTP) yang </w:t>
      </w:r>
      <w:proofErr w:type="spellStart"/>
      <w:r w:rsidRPr="00D66B6D">
        <w:rPr>
          <w:rFonts w:ascii="Tw Cen MT" w:eastAsia="Twentieth Century" w:hAnsi="Tw Cen MT" w:cs="Twentieth Century"/>
          <w:sz w:val="24"/>
          <w:szCs w:val="24"/>
        </w:rPr>
        <w:t>dilarang</w:t>
      </w:r>
      <w:proofErr w:type="spellEnd"/>
      <w:r w:rsidRPr="00D66B6D">
        <w:rPr>
          <w:rFonts w:ascii="Tw Cen MT" w:eastAsia="Twentieth Century" w:hAnsi="Tw Cen MT" w:cs="Twentieth Century"/>
          <w:sz w:val="24"/>
          <w:szCs w:val="24"/>
        </w:rPr>
        <w:t xml:space="preserve"> pada </w:t>
      </w:r>
      <w:proofErr w:type="spellStart"/>
      <w:r w:rsidRPr="00D66B6D">
        <w:rPr>
          <w:rFonts w:ascii="Tw Cen MT" w:eastAsia="Twentieth Century" w:hAnsi="Tw Cen MT" w:cs="Twentieth Century"/>
          <w:sz w:val="24"/>
          <w:szCs w:val="24"/>
        </w:rPr>
        <w:t>pangan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siap</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saji</w:t>
      </w:r>
      <w:proofErr w:type="spellEnd"/>
      <w:r w:rsidRPr="00D66B6D">
        <w:rPr>
          <w:rFonts w:ascii="Tw Cen MT" w:eastAsia="Twentieth Century" w:hAnsi="Tw Cen MT" w:cs="Twentieth Century"/>
          <w:sz w:val="24"/>
          <w:szCs w:val="24"/>
        </w:rPr>
        <w:t xml:space="preserve"> </w:t>
      </w:r>
      <w:r w:rsidRPr="00D66B6D">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{"citationItems":[{"id":"ITEM-1","itemData":{"ISSN":"2337-5736","abstract":"Makanan  adalah  zat  yang  dimakan  oleh  makhluk  hidup  untuk  mendapatkan  nutrisi  yang kemudian   diolah   menjadi   energi.   Karbohidrat,   lemak,   protein,   vitamin,   dan   mineral merupakan  nutrien  dalam  makanan  yang  dibutuhkan  oleh  tubuh.  Makanan  yang  dikonsumsi oleh  manusia  disebut  pangan,  sedangkan  makanan  yang  dikonsumsi  oleh  hewan  disebut pakan. Setiap makhluk hidup membutuhkan makanan. Kesehatan adalah hal yang utama bagi setiap orang, dengan keadaan yang sejahtera secara fisik, mental dan sosial maupun spiritual maka  akan  memungkinkan  setiap  orang  untuk  hidup  lebih  produktif.  Menurut  Organisasi Kesehatan  Dunia  (WHO)  kesehatan  adalah  keadaan  sempurna  baik  fisik,  mental  maupun sosial dan tidak hanya bebasdari penyakit dan cacat. Kesehatan dapat diperoleh dengan cara mengkonsumsi  makanan  yang  sehat  dan  bergizi  bagi  tubuh  serta  juga  di  imbangi  dengan berolahraga.  Dalam  bahan  makanan  perlu  diawasi  penggunaan  bahan  yang  berbahaya  untuk dikonsumsi  oleh  manusia.  Oleh  sebab  itu  produk  makanan  yang  di  jual  perlu  di  awasi  oleh Badan  Pengawas  Obat  dan  Makanan  (BPOM)  diperiksa  sesuai  standar  kelayakan  untuk dikonsumsi.Pengawasan  terhadap  makanan  ini  dilakukan  oleh  Badan  Pengawas  Obat  dan Makanan  (BPOM)  dengan  tujuan untuk  melindungi  kesehatan  masyarakat  sebagaimana tentang dalam Peraturan Menteri (Permen) Kesehatan Republik Indonesia No. 33 tahun 2016 tentang  Pedoman  Penyelenggaraan  Uji  Mutu  Obat  dan  Makanan.Kementrian  Kesehatan (Kemenkes) yang merupakan kewenangan Pemerintah dan dilaksanakan sendiri, satuan kerja adalah pihak di lingkungan Kementrian Kesehatan, Kepala dan pihak Badan Pengawas Obat dan  Makanan  (BPOM),  dan  Kepala  Dinas  Kesehatan  sesuai  dengan  tugas  dan  fungsinya masing-masing  menyelenggarakan  pelaksanaan  kegiatan  yang  dibiayai  dari  dan  Anggaran Pendapatan Belanja Negara (APBN) Kementrian Kesehatan.","author":[{"dropping-particle":"","family":"Launde","given":"Agata Pransiska","non-dropping-particle":"","parse-names":false,"suffix":""},{"dropping-particle":"","family":"Pioh","given":"Novie Revlie","non-dropping-particle":"","parse-names":false,"suffix":""},{"dropping-particle":"","family":"Waworundeng","given":"Welly","non-dropping-particle":"","parse-names":false,"suffix":""}],"container-title":"Jurnal Jurusan Ilmu Pemerintahan","id":"ITEM-1","issue":"4","issued":{"date-parts":[["2020"]]},"page":"1-15","title":"Tugas Dan Fungsi Badan Pengawas Obat Dan Makanan Dalam Melindungi Kesehatan Masyarakat Di Kota Manado (Studi Kasus Tentang Penggunaan Bahan Makanan Berbahaya Di Kota Manado)","type":"webpage","volume":"4"},"uris":["http://www.mendeley.com/documents/?uuid=8aa5e8b5-e3e4-4155-ba8f-4522e1945565"]},{"id":"ITEM-2","itemData":{"DOI":"10.46807/aspirasi.v11i1.1523","ISSN":"2086-6305","abstract":"Consuming unsafe food can endanger the health and lives of consumers. But until now, the circulation of unsafe food is still a problem for Indonesia. Even though the provisions regarding food safety have been regulated in the Law on Food and the Law on Health. This paper uses a literature study. The analysis uses theories and concepts in the literature as the main object to answer questions related to the conditions of the implementation of food safety in Indonesia and various factors that need to be considered in the implementation of food security so that the rights of the community as consumers can be protected. The findings show that at this time Indonesia adheres to multiple agency systems where the application of this system involves a long bureaucratic path and prone to the occurrence of sector egos in the implementation of food security. There are five technical factors recommended by the WHO in providing safe food, namely: maintaining cleanliness, preventing pollution, storing food at safe temperatures, heating food at the right temperature, and using water and raw materials that are safe for consumption. Guaranteed implementation of protection for the community from unsafe food is a major factor that must always be sought by all parties concerned.AbstrakMengonsumsi pangan yang tidak aman dapat membahayakan kesehatan dan jiwa konsumen. Namun, hingga saat ini peredaran pangan yang tidak aman masih menjadi permasalahan bagi Indonesia. Meskipun ketentuan mengenai keamanan pangan sudah diatur dalam Undang- Undang (UU) tentang Pangan dan UU tentang Kesehatan. Tulisan ini menggunakan studi pustaka. Analisis menggunakan teori dan konsep pada literatur sebagai objek utama untuk menjawab pertanyaan terkait bagaimana kondisi penyelenggaraan keamanan pangan di Indonesia dan berbagai faktor yang perlu diperhatikan dalam penyelenggaraan keamanan pangan agar hak masyarakat sebagai konsumen dapat terlindungi. Hasil temuan menunjukkan bahwa saat ini Indonesia menganut multiple agency system di mana penerapan sistem ini melibatkan jalur birokrasi yang panjang dan rawan terjadinya ego sektoral dalam penyelenggaraan keamanan pangan. Ada lima faktor teknis yang direkomendasikan oleh WHO dalam penyediaan pangan yang aman, yaitu: menjaga kebersihan, mencegah terjadinya pencemaran, menyimpan makanan pada suhu yang aman, memanaskan makanan pada suhu yang tepat, serta menggunakan air dan bahan baku yang aman dikonsumsi. Jaminan terselenggaranya perlindungan bagi masyar…","author":[{"dropping-particle":"","family":"Lestari","given":"Tri Rini Puji","non-dropping-particle":"","parse-names":false,"suffix":""}],"container-title":"Aspirasi: Jurnal Masalah-masalah Sosial","id":"ITEM-2","issue":"1","issued":{"date-parts":[["2020"]]},"page":"57-72","title":"Keamanan Pangan Sebagai Salah Satu Upaya Perlindungan Hak Masyarakat Sebagai Konsumen","type":"webpage","volume":"11"},"uris":["http://www.mendeley.com/documents/?uuid=982aec62-dea4-4651-8289-a958426aab71"]}],"mendeley":{"formattedCitation":"[1], [2]","plainTextFormattedCitation":"[1], [2]","previouslyFormattedCitation":"[1], [2]"},"properties":{"noteIndex":0},"schema":"https://github.com/citation-style-language/schema/raw/master/csl-citation.json"}</w:instrText>
      </w:r>
      <w:r w:rsidRPr="00D66B6D">
        <w:rPr>
          <w:rFonts w:ascii="Tw Cen MT" w:eastAsia="Twentieth Century" w:hAnsi="Tw Cen MT" w:cs="Twentieth Century"/>
          <w:sz w:val="24"/>
          <w:szCs w:val="24"/>
        </w:rPr>
        <w:fldChar w:fldCharType="separate"/>
      </w:r>
      <w:r w:rsidRPr="00D66B6D">
        <w:rPr>
          <w:rFonts w:ascii="Tw Cen MT" w:eastAsia="Twentieth Century" w:hAnsi="Tw Cen MT" w:cs="Twentieth Century"/>
          <w:noProof/>
          <w:sz w:val="24"/>
          <w:szCs w:val="24"/>
        </w:rPr>
        <w:t>[1], [2]</w:t>
      </w:r>
      <w:r w:rsidRPr="00D66B6D">
        <w:rPr>
          <w:rFonts w:ascii="Tw Cen MT" w:eastAsia="Twentieth Century" w:hAnsi="Tw Cen MT" w:cs="Twentieth Century"/>
          <w:sz w:val="24"/>
          <w:szCs w:val="24"/>
        </w:rPr>
        <w:fldChar w:fldCharType="end"/>
      </w:r>
      <w:r w:rsidRPr="00D66B6D">
        <w:rPr>
          <w:rFonts w:ascii="Tw Cen MT" w:eastAsia="Twentieth Century" w:hAnsi="Tw Cen MT" w:cs="Twentieth Century"/>
          <w:sz w:val="24"/>
          <w:szCs w:val="24"/>
        </w:rPr>
        <w:t xml:space="preserve">. </w:t>
      </w:r>
    </w:p>
    <w:p w14:paraId="64DAACCE" w14:textId="11BD79C9" w:rsidR="00D66B6D" w:rsidRPr="00D66B6D" w:rsidRDefault="00D66B6D" w:rsidP="00D66B6D">
      <w:pPr>
        <w:spacing w:after="0" w:line="240" w:lineRule="auto"/>
        <w:ind w:firstLine="720"/>
        <w:jc w:val="both"/>
        <w:rPr>
          <w:rFonts w:ascii="Tw Cen MT" w:eastAsia="Twentieth Century" w:hAnsi="Tw Cen MT" w:cs="Twentieth Century"/>
          <w:sz w:val="24"/>
          <w:szCs w:val="24"/>
        </w:rPr>
      </w:pPr>
      <w:proofErr w:type="spellStart"/>
      <w:r w:rsidRPr="00D66B6D">
        <w:rPr>
          <w:rFonts w:ascii="Tw Cen MT" w:eastAsia="Twentieth Century" w:hAnsi="Tw Cen MT" w:cs="Twentieth Century"/>
          <w:sz w:val="24"/>
          <w:szCs w:val="24"/>
        </w:rPr>
        <w:t>Berdasarkan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siaran</w:t>
      </w:r>
      <w:proofErr w:type="spellEnd"/>
      <w:r w:rsidRPr="00D66B6D">
        <w:rPr>
          <w:rFonts w:ascii="Tw Cen MT" w:eastAsia="Twentieth Century" w:hAnsi="Tw Cen MT" w:cs="Twentieth Century"/>
          <w:sz w:val="24"/>
          <w:szCs w:val="24"/>
        </w:rPr>
        <w:t xml:space="preserve"> pers situs </w:t>
      </w:r>
      <w:proofErr w:type="spellStart"/>
      <w:r w:rsidRPr="00D66B6D">
        <w:rPr>
          <w:rFonts w:ascii="Tw Cen MT" w:eastAsia="Twentieth Century" w:hAnsi="Tw Cen MT" w:cs="Twentieth Century"/>
          <w:sz w:val="24"/>
          <w:szCs w:val="24"/>
        </w:rPr>
        <w:t>resmi</w:t>
      </w:r>
      <w:proofErr w:type="spellEnd"/>
      <w:r w:rsidRPr="00D66B6D">
        <w:rPr>
          <w:rFonts w:ascii="Tw Cen MT" w:eastAsia="Twentieth Century" w:hAnsi="Tw Cen MT" w:cs="Twentieth Century"/>
          <w:sz w:val="24"/>
          <w:szCs w:val="24"/>
        </w:rPr>
        <w:t xml:space="preserve"> Badan POM (15 Mei 2020), </w:t>
      </w:r>
      <w:proofErr w:type="spellStart"/>
      <w:r w:rsidRPr="00D66B6D">
        <w:rPr>
          <w:rFonts w:ascii="Tw Cen MT" w:eastAsia="Twentieth Century" w:hAnsi="Tw Cen MT" w:cs="Twentieth Century"/>
          <w:sz w:val="24"/>
          <w:szCs w:val="24"/>
        </w:rPr>
        <w:t>hasil</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pengawasan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pangan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penguraian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makanan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cepat</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saji</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takjil</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menunjukkan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dari</w:t>
      </w:r>
      <w:proofErr w:type="spellEnd"/>
      <w:r w:rsidRPr="00D66B6D">
        <w:rPr>
          <w:rFonts w:ascii="Tw Cen MT" w:eastAsia="Twentieth Century" w:hAnsi="Tw Cen MT" w:cs="Twentieth Century"/>
          <w:sz w:val="24"/>
          <w:szCs w:val="24"/>
        </w:rPr>
        <w:t xml:space="preserve"> 6.677 </w:t>
      </w:r>
      <w:proofErr w:type="spellStart"/>
      <w:r w:rsidRPr="00D66B6D">
        <w:rPr>
          <w:rFonts w:ascii="Tw Cen MT" w:eastAsia="Twentieth Century" w:hAnsi="Tw Cen MT" w:cs="Twentieth Century"/>
          <w:sz w:val="24"/>
          <w:szCs w:val="24"/>
        </w:rPr>
        <w:t>sampel</w:t>
      </w:r>
      <w:proofErr w:type="spellEnd"/>
      <w:r w:rsidRPr="00D66B6D">
        <w:rPr>
          <w:rFonts w:ascii="Tw Cen MT" w:eastAsia="Twentieth Century" w:hAnsi="Tw Cen MT" w:cs="Twentieth Century"/>
          <w:sz w:val="24"/>
          <w:szCs w:val="24"/>
        </w:rPr>
        <w:t xml:space="preserve"> yang </w:t>
      </w:r>
      <w:proofErr w:type="spellStart"/>
      <w:r w:rsidRPr="00D66B6D">
        <w:rPr>
          <w:rFonts w:ascii="Tw Cen MT" w:eastAsia="Twentieth Century" w:hAnsi="Tw Cen MT" w:cs="Twentieth Century"/>
          <w:sz w:val="24"/>
          <w:szCs w:val="24"/>
        </w:rPr>
        <w:t>diuji</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terdapat</w:t>
      </w:r>
      <w:proofErr w:type="spellEnd"/>
      <w:r w:rsidRPr="00D66B6D">
        <w:rPr>
          <w:rFonts w:ascii="Tw Cen MT" w:eastAsia="Twentieth Century" w:hAnsi="Tw Cen MT" w:cs="Twentieth Century"/>
          <w:sz w:val="24"/>
          <w:szCs w:val="24"/>
        </w:rPr>
        <w:t xml:space="preserve"> 73 </w:t>
      </w:r>
      <w:proofErr w:type="spellStart"/>
      <w:r w:rsidRPr="00D66B6D">
        <w:rPr>
          <w:rFonts w:ascii="Tw Cen MT" w:eastAsia="Twentieth Century" w:hAnsi="Tw Cen MT" w:cs="Twentieth Century"/>
          <w:sz w:val="24"/>
          <w:szCs w:val="24"/>
        </w:rPr>
        <w:t>sampel</w:t>
      </w:r>
      <w:proofErr w:type="spellEnd"/>
      <w:r w:rsidRPr="00D66B6D">
        <w:rPr>
          <w:rFonts w:ascii="Tw Cen MT" w:eastAsia="Twentieth Century" w:hAnsi="Tw Cen MT" w:cs="Twentieth Century"/>
          <w:sz w:val="24"/>
          <w:szCs w:val="24"/>
        </w:rPr>
        <w:t xml:space="preserve"> (1,09%) </w:t>
      </w:r>
      <w:proofErr w:type="spellStart"/>
      <w:r w:rsidRPr="00D66B6D">
        <w:rPr>
          <w:rFonts w:ascii="Tw Cen MT" w:eastAsia="Twentieth Century" w:hAnsi="Tw Cen MT" w:cs="Twentieth Century"/>
          <w:sz w:val="24"/>
          <w:szCs w:val="24"/>
        </w:rPr>
        <w:t>tidak</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memenuhi</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standar</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kualitas</w:t>
      </w:r>
      <w:proofErr w:type="spellEnd"/>
      <w:r w:rsidRPr="00D66B6D">
        <w:rPr>
          <w:rFonts w:ascii="Tw Cen MT" w:eastAsia="Twentieth Century" w:hAnsi="Tw Cen MT" w:cs="Twentieth Century"/>
          <w:sz w:val="24"/>
          <w:szCs w:val="24"/>
        </w:rPr>
        <w:t xml:space="preserve"> (TMS) </w:t>
      </w:r>
      <w:proofErr w:type="spellStart"/>
      <w:r w:rsidRPr="00D66B6D">
        <w:rPr>
          <w:rFonts w:ascii="Tw Cen MT" w:eastAsia="Twentieth Century" w:hAnsi="Tw Cen MT" w:cs="Twentieth Century"/>
          <w:sz w:val="24"/>
          <w:szCs w:val="24"/>
        </w:rPr>
        <w:t>karena</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mengandung</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bahan</w:t>
      </w:r>
      <w:proofErr w:type="spellEnd"/>
      <w:r w:rsidRPr="00D66B6D">
        <w:rPr>
          <w:rFonts w:ascii="Tw Cen MT" w:eastAsia="Twentieth Century" w:hAnsi="Tw Cen MT" w:cs="Twentieth Century"/>
          <w:sz w:val="24"/>
          <w:szCs w:val="24"/>
        </w:rPr>
        <w:t xml:space="preserve"> yang </w:t>
      </w:r>
      <w:proofErr w:type="spellStart"/>
      <w:r w:rsidRPr="00D66B6D">
        <w:rPr>
          <w:rFonts w:ascii="Tw Cen MT" w:eastAsia="Twentieth Century" w:hAnsi="Tw Cen MT" w:cs="Twentieth Century"/>
          <w:sz w:val="24"/>
          <w:szCs w:val="24"/>
        </w:rPr>
        <w:t>disalahgunakan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dalam</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makanan</w:t>
      </w:r>
      <w:proofErr w:type="spellEnd"/>
      <w:r w:rsidRPr="00D66B6D">
        <w:rPr>
          <w:rFonts w:ascii="Tw Cen MT" w:eastAsia="Twentieth Century" w:hAnsi="Tw Cen MT" w:cs="Twentieth Century"/>
          <w:sz w:val="24"/>
          <w:szCs w:val="24"/>
        </w:rPr>
        <w:t xml:space="preserve"> (formalin, </w:t>
      </w:r>
      <w:proofErr w:type="spellStart"/>
      <w:r w:rsidRPr="00D66B6D">
        <w:rPr>
          <w:rFonts w:ascii="Tw Cen MT" w:eastAsia="Twentieth Century" w:hAnsi="Tw Cen MT" w:cs="Twentieth Century"/>
          <w:sz w:val="24"/>
          <w:szCs w:val="24"/>
        </w:rPr>
        <w:t>boraks</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rhodamin</w:t>
      </w:r>
      <w:proofErr w:type="spellEnd"/>
      <w:r w:rsidRPr="00D66B6D">
        <w:rPr>
          <w:rFonts w:ascii="Tw Cen MT" w:eastAsia="Twentieth Century" w:hAnsi="Tw Cen MT" w:cs="Twentieth Century"/>
          <w:sz w:val="24"/>
          <w:szCs w:val="24"/>
        </w:rPr>
        <w:t xml:space="preserve"> B, </w:t>
      </w:r>
      <w:proofErr w:type="spellStart"/>
      <w:r w:rsidRPr="00D66B6D">
        <w:rPr>
          <w:rFonts w:ascii="Tw Cen MT" w:eastAsia="Twentieth Century" w:hAnsi="Tw Cen MT" w:cs="Twentieth Century"/>
          <w:sz w:val="24"/>
          <w:szCs w:val="24"/>
        </w:rPr>
        <w:t>metana</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kuning</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Zat</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beracun</w:t>
      </w:r>
      <w:proofErr w:type="spellEnd"/>
      <w:r w:rsidRPr="00D66B6D">
        <w:rPr>
          <w:rFonts w:ascii="Tw Cen MT" w:eastAsia="Twentieth Century" w:hAnsi="Tw Cen MT" w:cs="Twentieth Century"/>
          <w:sz w:val="24"/>
          <w:szCs w:val="24"/>
        </w:rPr>
        <w:t xml:space="preserve"> yang paling </w:t>
      </w:r>
      <w:proofErr w:type="spellStart"/>
      <w:r w:rsidRPr="00D66B6D">
        <w:rPr>
          <w:rFonts w:ascii="Tw Cen MT" w:eastAsia="Twentieth Century" w:hAnsi="Tw Cen MT" w:cs="Twentieth Century"/>
          <w:sz w:val="24"/>
          <w:szCs w:val="24"/>
        </w:rPr>
        <w:t>banyak</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dikonsumsi</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adalah</w:t>
      </w:r>
      <w:proofErr w:type="spellEnd"/>
      <w:r w:rsidRPr="00D66B6D">
        <w:rPr>
          <w:rFonts w:ascii="Tw Cen MT" w:eastAsia="Twentieth Century" w:hAnsi="Tw Cen MT" w:cs="Twentieth Century"/>
          <w:sz w:val="24"/>
          <w:szCs w:val="24"/>
        </w:rPr>
        <w:t xml:space="preserve"> formalin (45%), </w:t>
      </w:r>
      <w:proofErr w:type="spellStart"/>
      <w:r w:rsidRPr="00D66B6D">
        <w:rPr>
          <w:rFonts w:ascii="Tw Cen MT" w:eastAsia="Twentieth Century" w:hAnsi="Tw Cen MT" w:cs="Twentieth Century"/>
          <w:sz w:val="24"/>
          <w:szCs w:val="24"/>
        </w:rPr>
        <w:t>disusul</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rhodamin</w:t>
      </w:r>
      <w:proofErr w:type="spellEnd"/>
      <w:r w:rsidRPr="00D66B6D">
        <w:rPr>
          <w:rFonts w:ascii="Tw Cen MT" w:eastAsia="Twentieth Century" w:hAnsi="Tw Cen MT" w:cs="Twentieth Century"/>
          <w:sz w:val="24"/>
          <w:szCs w:val="24"/>
        </w:rPr>
        <w:t xml:space="preserve"> B (37%), </w:t>
      </w:r>
      <w:proofErr w:type="spellStart"/>
      <w:r w:rsidRPr="00D66B6D">
        <w:rPr>
          <w:rFonts w:ascii="Tw Cen MT" w:eastAsia="Twentieth Century" w:hAnsi="Tw Cen MT" w:cs="Twentieth Century"/>
          <w:sz w:val="24"/>
          <w:szCs w:val="24"/>
        </w:rPr>
        <w:t>boraks</w:t>
      </w:r>
      <w:proofErr w:type="spellEnd"/>
      <w:r w:rsidRPr="00D66B6D">
        <w:rPr>
          <w:rFonts w:ascii="Tw Cen MT" w:eastAsia="Twentieth Century" w:hAnsi="Tw Cen MT" w:cs="Twentieth Century"/>
          <w:sz w:val="24"/>
          <w:szCs w:val="24"/>
        </w:rPr>
        <w:t xml:space="preserve"> (17%), dan </w:t>
      </w:r>
      <w:proofErr w:type="spellStart"/>
      <w:r w:rsidRPr="00D66B6D">
        <w:rPr>
          <w:rFonts w:ascii="Tw Cen MT" w:eastAsia="Twentieth Century" w:hAnsi="Tw Cen MT" w:cs="Twentieth Century"/>
          <w:sz w:val="24"/>
          <w:szCs w:val="24"/>
        </w:rPr>
        <w:t>metana</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kuning</w:t>
      </w:r>
      <w:proofErr w:type="spellEnd"/>
      <w:r w:rsidRPr="00D66B6D">
        <w:rPr>
          <w:rFonts w:ascii="Tw Cen MT" w:eastAsia="Twentieth Century" w:hAnsi="Tw Cen MT" w:cs="Twentieth Century"/>
          <w:sz w:val="24"/>
          <w:szCs w:val="24"/>
        </w:rPr>
        <w:t xml:space="preserve"> (1%). </w:t>
      </w:r>
      <w:proofErr w:type="spellStart"/>
      <w:r w:rsidRPr="00D66B6D">
        <w:rPr>
          <w:rFonts w:ascii="Tw Cen MT" w:eastAsia="Twentieth Century" w:hAnsi="Tw Cen MT" w:cs="Twentieth Century"/>
          <w:sz w:val="24"/>
          <w:szCs w:val="24"/>
        </w:rPr>
        <w:t>Makanan</w:t>
      </w:r>
      <w:proofErr w:type="spellEnd"/>
      <w:r w:rsidRPr="00D66B6D">
        <w:rPr>
          <w:rFonts w:ascii="Tw Cen MT" w:eastAsia="Twentieth Century" w:hAnsi="Tw Cen MT" w:cs="Twentieth Century"/>
          <w:sz w:val="24"/>
          <w:szCs w:val="24"/>
        </w:rPr>
        <w:t xml:space="preserve"> yang </w:t>
      </w:r>
      <w:proofErr w:type="spellStart"/>
      <w:r w:rsidRPr="00D66B6D">
        <w:rPr>
          <w:rFonts w:ascii="Tw Cen MT" w:eastAsia="Twentieth Century" w:hAnsi="Tw Cen MT" w:cs="Twentieth Century"/>
          <w:sz w:val="24"/>
          <w:szCs w:val="24"/>
        </w:rPr>
        <w:t>sering</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mengandung</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bahan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berbahaya</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tersebut</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adalah</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jajanan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minuman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berwarna</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jajanan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mie</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lauk</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pauk</w:t>
      </w:r>
      <w:proofErr w:type="spellEnd"/>
      <w:r w:rsidRPr="00D66B6D">
        <w:rPr>
          <w:rFonts w:ascii="Tw Cen MT" w:eastAsia="Twentieth Century" w:hAnsi="Tw Cen MT" w:cs="Twentieth Century"/>
          <w:sz w:val="24"/>
          <w:szCs w:val="24"/>
        </w:rPr>
        <w:t xml:space="preserve">, bubur, dan es </w:t>
      </w:r>
      <w:proofErr w:type="spellStart"/>
      <w:r w:rsidRPr="00D66B6D">
        <w:rPr>
          <w:rFonts w:ascii="Tw Cen MT" w:eastAsia="Twentieth Century" w:hAnsi="Tw Cen MT" w:cs="Twentieth Century"/>
          <w:sz w:val="24"/>
          <w:szCs w:val="24"/>
        </w:rPr>
        <w:t>krim</w:t>
      </w:r>
      <w:proofErr w:type="spellEnd"/>
      <w:r w:rsidR="001D2401">
        <w:rPr>
          <w:rFonts w:ascii="Tw Cen MT" w:eastAsia="Twentieth Century" w:hAnsi="Tw Cen MT" w:cs="Twentieth Century"/>
          <w:sz w:val="24"/>
          <w:szCs w:val="24"/>
        </w:rPr>
        <w:t xml:space="preserve"> </w:t>
      </w:r>
      <w:r w:rsidR="001D2401">
        <w:rPr>
          <w:rFonts w:ascii="Tw Cen MT" w:eastAsia="Twentieth Century" w:hAnsi="Tw Cen MT" w:cs="Twentieth Century"/>
          <w:sz w:val="24"/>
          <w:szCs w:val="24"/>
        </w:rPr>
        <w:fldChar w:fldCharType="begin" w:fldLock="1"/>
      </w:r>
      <w:r w:rsidR="001D2401">
        <w:rPr>
          <w:rFonts w:ascii="Tw Cen MT" w:eastAsia="Twentieth Century" w:hAnsi="Tw Cen MT" w:cs="Twentieth Century"/>
          <w:sz w:val="24"/>
          <w:szCs w:val="24"/>
        </w:rPr>
        <w:instrText>ADDIN CSL_CITATION {"citationItems":[{"id":"ITEM-1","itemData":{"abstract":"Zat pewarna dan pemanis buatan, merupakan bahan tambahan makanan yang\ndapat memberikan kesan warna yang baik dan manis terhadap produk makanan\njajanan.Rhodamin B dan Metanil Yellow sering dipakai untuk mewarnai kerupuk,\nmakanan ringan, terasi, kembang gula, sirup, biskuit, sosis, makaroni goreng,\nminuman ringan, cendol, manisan, gipang dan ikan asap.Sakarin merupakan\ngaram natrium dari asam sakarin yang memiliki tingkat kemanisan 300 kali dari\ngula biasa (sukrosa) dan Siklamat merupakan salah satu jenis pemanis buatan\nyang memiliki tingkat kemanisan 30 kali daripada sukrosa. Tujuan dari\npengabdian masyarakat ini merupakan untuk mengedukasi anak anak tentang\nbahaya pewarna dan pemanis buatan.Penyuluhan kesehatan merupakan suatu\nupaya yang direncanakan untuk menyebarkan pesan, menanamkan keyakinan,\nsehingga masyarakat sadar, tahu dan mau melakukan suatu anjuran yang\ndiharapkan untuk meningkatkan status kesehatan. Jajanan anak sekolah yang\nkurang terjamin kesehatannya dapat berpotensi menyebabkan keracunan,\ngangguan pencernaan dan jika berlangsung lama akan menyebabkan malnutrisi.\nOleh karena itu, perlu diadakan sosialisasi untuk memberikan pengetahuan\ntambahan kepada orang tua maupun anak-anak mengenai pentingnya memilih\njajanan.","author":[{"dropping-particle":"","family":"Tutik","given":"","non-dropping-particle":"","parse-names":false,"suffix":""},{"dropping-particle":"","family":"Eka Fitriani","given":"","non-dropping-particle":"","parse-names":false,"suffix":""},{"dropping-particle":"","family":"Falla Tisyafitri","given":"","non-dropping-particle":"","parse-names":false,"suffix":""}],"container-title":"Pengabdian Farmasi Malahayati","id":"ITEM-1","issue":"2","issued":{"date-parts":[["2022"]]},"page":"94-102","title":"Pemanis Dan Pewarna Pada Makanan Jajanan","type":"article-journal","volume":"5"},"uris":["http://www.mendeley.com/documents/?uuid=3b76fa68-8b39-4589-9ab6-2c06678636f3"]},{"id":"ITEM-2","itemData":{"DOI":"10.36465/jkbth.v17i2.270","ISBN":"9786027263635","ISSN":"1979-004X","abstract":"Aktivitas anak-anak di sekolah sebelum masuk kelas dan pulang sekolah, biasanya dimanfaatkan untuk bermain dan membeli jajanan yang dijual di sekitar sekolah. Makanan jajanan di sekitar sekolah dapat menyumbang asupan energi bagi anak sekolah, meskipun makanan jajanan tersebut ternyata sangat berisiko terhadap kesehatan. Salah satunya penggunaan zat warna berbahaya pada makanan jajanan tersebut. Penggunaan zat warna tersebut bertujuan untuk membentuk pemanpilan makanan menjadi lebih menarik. Peneilitian ini bertujuan untuk menganalisis zat warna berbahaya pada makanan jajanan anak sekolah dengan harapan dapat menjadi sumber informasi untuk terjamin mutu keamanan pangan. Analisis zat warna berbahaya pada sampel makanan jajanan ini mengunakan metode Kromatorafi Lapis Tipis. Zat warna diisolasi dar sampel makanan dalam suasana CH3COOH (pH &lt; 2) atau NH4OH (pH &lt; 10), zat warna diadsopsi menggunakan benang wool dalam kondisi panas. Zat warna dalam benamg wool diekstraksi dengan etanol kemudian etanolnya diuapkan. Residu zat warna dianalisis menggunakan metode Kromatografi Laips Tipis (KLT) menggunakan eluen Butanol:Etanol:Air ( 25:20:25). Berdasarkan hasil penelitian dari 16 kelompok sampel jajanan anak sekolah yang terdiri dari 31 sampel, 25 sampel teridentifikasi mengandung zat warna berbahaya yaitu: Auramin, Pounceu 3R, Rhodamin B, Violet 6 B, Sudan I, Methanil Yellow dan Chocolate Brown. Kata","author":[{"dropping-particle":"","family":"Tuslinah","given":"Lilis","non-dropping-particle":"","parse-names":false,"suffix":""}],"container-title":"Jurnal Kesehatan Bakti Tunas Husada: Jurnal Ilmu-ilmu Keperawatan, Analis Kesehatan dan Farmasi","id":"ITEM-2","issue":"2","issued":{"date-parts":[["2018"]]},"page":"430","title":"Analisis Zat Warna Berbahaya Pada Jajanan Anak Sekolah Yang Beredar Di Tasikmalaya","type":"article-journal","volume":"17"},"uris":["http://www.mendeley.com/documents/?uuid=f3673639-a820-4a52-acf5-182760678530"]}],"mendeley":{"formattedCitation":"[3], [4]","plainTextFormattedCitation":"[3], [4]","previouslyFormattedCitation":"[3], [4]"},"properties":{"noteIndex":0},"schema":"https://github.com/citation-style-language/schema/raw/master/csl-citation.json"}</w:instrText>
      </w:r>
      <w:r w:rsidR="001D2401">
        <w:rPr>
          <w:rFonts w:ascii="Tw Cen MT" w:eastAsia="Twentieth Century" w:hAnsi="Tw Cen MT" w:cs="Twentieth Century"/>
          <w:sz w:val="24"/>
          <w:szCs w:val="24"/>
        </w:rPr>
        <w:fldChar w:fldCharType="separate"/>
      </w:r>
      <w:r w:rsidR="001D2401" w:rsidRPr="001D2401">
        <w:rPr>
          <w:rFonts w:ascii="Tw Cen MT" w:eastAsia="Twentieth Century" w:hAnsi="Tw Cen MT" w:cs="Twentieth Century"/>
          <w:noProof/>
          <w:sz w:val="24"/>
          <w:szCs w:val="24"/>
        </w:rPr>
        <w:t>[3], [4]</w:t>
      </w:r>
      <w:r w:rsidR="001D2401">
        <w:rPr>
          <w:rFonts w:ascii="Tw Cen MT" w:eastAsia="Twentieth Century" w:hAnsi="Tw Cen MT" w:cs="Twentieth Century"/>
          <w:sz w:val="24"/>
          <w:szCs w:val="24"/>
        </w:rPr>
        <w:fldChar w:fldCharType="end"/>
      </w:r>
      <w:r w:rsidRPr="00D66B6D">
        <w:rPr>
          <w:rFonts w:ascii="Tw Cen MT" w:eastAsia="Twentieth Century" w:hAnsi="Tw Cen MT" w:cs="Twentieth Century"/>
          <w:sz w:val="24"/>
          <w:szCs w:val="24"/>
        </w:rPr>
        <w:t>.</w:t>
      </w:r>
    </w:p>
    <w:p w14:paraId="6DCCB4C0" w14:textId="1856E9D1" w:rsidR="00D66B6D" w:rsidRDefault="00D66B6D" w:rsidP="008E4CB7">
      <w:pPr>
        <w:spacing w:after="0" w:line="240" w:lineRule="auto"/>
        <w:ind w:firstLine="720"/>
        <w:jc w:val="both"/>
        <w:rPr>
          <w:rFonts w:ascii="Tw Cen MT" w:eastAsia="Twentieth Century" w:hAnsi="Tw Cen MT" w:cs="Twentieth Century"/>
          <w:sz w:val="24"/>
          <w:szCs w:val="24"/>
        </w:rPr>
      </w:pPr>
      <w:proofErr w:type="spellStart"/>
      <w:r w:rsidRPr="00D66B6D">
        <w:rPr>
          <w:rFonts w:ascii="Tw Cen MT" w:eastAsia="Twentieth Century" w:hAnsi="Tw Cen MT" w:cs="Twentieth Century"/>
          <w:sz w:val="24"/>
          <w:szCs w:val="24"/>
        </w:rPr>
        <w:t>Menurut</w:t>
      </w:r>
      <w:proofErr w:type="spellEnd"/>
      <w:r w:rsidRPr="00D66B6D">
        <w:rPr>
          <w:rFonts w:ascii="Tw Cen MT" w:eastAsia="Twentieth Century" w:hAnsi="Tw Cen MT" w:cs="Twentieth Century"/>
          <w:sz w:val="24"/>
          <w:szCs w:val="24"/>
        </w:rPr>
        <w:t xml:space="preserve"> Menteri Kesehatan RI </w:t>
      </w:r>
      <w:proofErr w:type="spellStart"/>
      <w:r w:rsidRPr="00D66B6D">
        <w:rPr>
          <w:rFonts w:ascii="Tw Cen MT" w:eastAsia="Twentieth Century" w:hAnsi="Tw Cen MT" w:cs="Twentieth Century"/>
          <w:sz w:val="24"/>
          <w:szCs w:val="24"/>
        </w:rPr>
        <w:t>Nomor</w:t>
      </w:r>
      <w:proofErr w:type="spellEnd"/>
      <w:r w:rsidRPr="00D66B6D">
        <w:rPr>
          <w:rFonts w:ascii="Tw Cen MT" w:eastAsia="Twentieth Century" w:hAnsi="Tw Cen MT" w:cs="Twentieth Century"/>
          <w:sz w:val="24"/>
          <w:szCs w:val="24"/>
        </w:rPr>
        <w:t xml:space="preserve"> 033 </w:t>
      </w:r>
      <w:proofErr w:type="spellStart"/>
      <w:r w:rsidRPr="00D66B6D">
        <w:rPr>
          <w:rFonts w:ascii="Tw Cen MT" w:eastAsia="Twentieth Century" w:hAnsi="Tw Cen MT" w:cs="Twentieth Century"/>
          <w:sz w:val="24"/>
          <w:szCs w:val="24"/>
        </w:rPr>
        <w:t>Tahun</w:t>
      </w:r>
      <w:proofErr w:type="spellEnd"/>
      <w:r w:rsidRPr="00D66B6D">
        <w:rPr>
          <w:rFonts w:ascii="Tw Cen MT" w:eastAsia="Twentieth Century" w:hAnsi="Tw Cen MT" w:cs="Twentieth Century"/>
          <w:sz w:val="24"/>
          <w:szCs w:val="24"/>
        </w:rPr>
        <w:t xml:space="preserve"> 2012 </w:t>
      </w:r>
      <w:proofErr w:type="spellStart"/>
      <w:r w:rsidRPr="00D66B6D">
        <w:rPr>
          <w:rFonts w:ascii="Tw Cen MT" w:eastAsia="Twentieth Century" w:hAnsi="Tw Cen MT" w:cs="Twentieth Century"/>
          <w:sz w:val="24"/>
          <w:szCs w:val="24"/>
        </w:rPr>
        <w:t>tentang</w:t>
      </w:r>
      <w:proofErr w:type="spellEnd"/>
      <w:r w:rsidRPr="00D66B6D">
        <w:rPr>
          <w:rFonts w:ascii="Tw Cen MT" w:eastAsia="Twentieth Century" w:hAnsi="Tw Cen MT" w:cs="Twentieth Century"/>
          <w:sz w:val="24"/>
          <w:szCs w:val="24"/>
        </w:rPr>
        <w:t xml:space="preserve"> Bahan </w:t>
      </w:r>
      <w:proofErr w:type="spellStart"/>
      <w:r w:rsidRPr="00D66B6D">
        <w:rPr>
          <w:rFonts w:ascii="Tw Cen MT" w:eastAsia="Twentieth Century" w:hAnsi="Tw Cen MT" w:cs="Twentieth Century"/>
          <w:sz w:val="24"/>
          <w:szCs w:val="24"/>
        </w:rPr>
        <w:t>Tambahan</w:t>
      </w:r>
      <w:proofErr w:type="spellEnd"/>
      <w:r w:rsidRPr="00D66B6D">
        <w:rPr>
          <w:rFonts w:ascii="Tw Cen MT" w:eastAsia="Twentieth Century" w:hAnsi="Tw Cen MT" w:cs="Twentieth Century"/>
          <w:sz w:val="24"/>
          <w:szCs w:val="24"/>
        </w:rPr>
        <w:t xml:space="preserve"> Pangan, Bahan </w:t>
      </w:r>
      <w:proofErr w:type="spellStart"/>
      <w:r w:rsidRPr="00D66B6D">
        <w:rPr>
          <w:rFonts w:ascii="Tw Cen MT" w:eastAsia="Twentieth Century" w:hAnsi="Tw Cen MT" w:cs="Twentieth Century"/>
          <w:sz w:val="24"/>
          <w:szCs w:val="24"/>
        </w:rPr>
        <w:t>Tambahan</w:t>
      </w:r>
      <w:proofErr w:type="spellEnd"/>
      <w:r w:rsidRPr="00D66B6D">
        <w:rPr>
          <w:rFonts w:ascii="Tw Cen MT" w:eastAsia="Twentieth Century" w:hAnsi="Tw Cen MT" w:cs="Twentieth Century"/>
          <w:sz w:val="24"/>
          <w:szCs w:val="24"/>
        </w:rPr>
        <w:t xml:space="preserve"> Pangan (BTP) </w:t>
      </w:r>
      <w:proofErr w:type="spellStart"/>
      <w:r w:rsidRPr="00D66B6D">
        <w:rPr>
          <w:rFonts w:ascii="Tw Cen MT" w:eastAsia="Twentieth Century" w:hAnsi="Tw Cen MT" w:cs="Twentieth Century"/>
          <w:sz w:val="24"/>
          <w:szCs w:val="24"/>
        </w:rPr>
        <w:t>adalah</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bahan</w:t>
      </w:r>
      <w:proofErr w:type="spellEnd"/>
      <w:r w:rsidRPr="00D66B6D">
        <w:rPr>
          <w:rFonts w:ascii="Tw Cen MT" w:eastAsia="Twentieth Century" w:hAnsi="Tw Cen MT" w:cs="Twentieth Century"/>
          <w:sz w:val="24"/>
          <w:szCs w:val="24"/>
        </w:rPr>
        <w:t xml:space="preserve"> yang </w:t>
      </w:r>
      <w:proofErr w:type="spellStart"/>
      <w:r w:rsidRPr="00D66B6D">
        <w:rPr>
          <w:rFonts w:ascii="Tw Cen MT" w:eastAsia="Twentieth Century" w:hAnsi="Tw Cen MT" w:cs="Twentieth Century"/>
          <w:sz w:val="24"/>
          <w:szCs w:val="24"/>
        </w:rPr>
        <w:t>ditambahkan</w:t>
      </w:r>
      <w:proofErr w:type="spellEnd"/>
      <w:r w:rsidRPr="00D66B6D">
        <w:rPr>
          <w:rFonts w:ascii="Tw Cen MT" w:eastAsia="Twentieth Century" w:hAnsi="Tw Cen MT" w:cs="Twentieth Century"/>
          <w:sz w:val="24"/>
          <w:szCs w:val="24"/>
        </w:rPr>
        <w:t xml:space="preserve"> pada </w:t>
      </w:r>
      <w:proofErr w:type="spellStart"/>
      <w:r w:rsidRPr="00D66B6D">
        <w:rPr>
          <w:rFonts w:ascii="Tw Cen MT" w:eastAsia="Twentieth Century" w:hAnsi="Tw Cen MT" w:cs="Twentieth Century"/>
          <w:sz w:val="24"/>
          <w:szCs w:val="24"/>
        </w:rPr>
        <w:t>pangan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untuk</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mempengaruhi</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sifat</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atau</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bentuk</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pangan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meliputi</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pewarna</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penyedap</w:t>
      </w:r>
      <w:proofErr w:type="spellEnd"/>
      <w:r w:rsidRPr="00D66B6D">
        <w:rPr>
          <w:rFonts w:ascii="Tw Cen MT" w:eastAsia="Twentieth Century" w:hAnsi="Tw Cen MT" w:cs="Twentieth Century"/>
          <w:sz w:val="24"/>
          <w:szCs w:val="24"/>
        </w:rPr>
        <w:t xml:space="preserve"> rasa, </w:t>
      </w:r>
      <w:proofErr w:type="spellStart"/>
      <w:r w:rsidRPr="00D66B6D">
        <w:rPr>
          <w:rFonts w:ascii="Tw Cen MT" w:eastAsia="Twentieth Century" w:hAnsi="Tw Cen MT" w:cs="Twentieth Century"/>
          <w:sz w:val="24"/>
          <w:szCs w:val="24"/>
        </w:rPr>
        <w:t>pengawet</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pengental</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pengeras</w:t>
      </w:r>
      <w:proofErr w:type="spellEnd"/>
      <w:r w:rsidRPr="00D66B6D">
        <w:rPr>
          <w:rFonts w:ascii="Tw Cen MT" w:eastAsia="Twentieth Century" w:hAnsi="Tw Cen MT" w:cs="Twentieth Century"/>
          <w:sz w:val="24"/>
          <w:szCs w:val="24"/>
        </w:rPr>
        <w:t xml:space="preserve"> dan </w:t>
      </w:r>
      <w:proofErr w:type="spellStart"/>
      <w:r w:rsidRPr="00D66B6D">
        <w:rPr>
          <w:rFonts w:ascii="Tw Cen MT" w:eastAsia="Twentieth Century" w:hAnsi="Tw Cen MT" w:cs="Twentieth Century"/>
          <w:sz w:val="24"/>
          <w:szCs w:val="24"/>
        </w:rPr>
        <w:t>bahan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pengembang</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Penggunaan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boraks</w:t>
      </w:r>
      <w:proofErr w:type="spellEnd"/>
      <w:r w:rsidRPr="00D66B6D">
        <w:rPr>
          <w:rFonts w:ascii="Tw Cen MT" w:eastAsia="Twentieth Century" w:hAnsi="Tw Cen MT" w:cs="Twentieth Century"/>
          <w:sz w:val="24"/>
          <w:szCs w:val="24"/>
        </w:rPr>
        <w:t xml:space="preserve"> dan formalin </w:t>
      </w:r>
      <w:proofErr w:type="spellStart"/>
      <w:r w:rsidRPr="00D66B6D">
        <w:rPr>
          <w:rFonts w:ascii="Tw Cen MT" w:eastAsia="Twentieth Century" w:hAnsi="Tw Cen MT" w:cs="Twentieth Century"/>
          <w:sz w:val="24"/>
          <w:szCs w:val="24"/>
        </w:rPr>
        <w:t>sebagai</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pengawet</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makanan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tergolong</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masih</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sering</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ditemukan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padahal</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melanggar</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Permenkes</w:t>
      </w:r>
      <w:proofErr w:type="spellEnd"/>
      <w:r w:rsidRPr="00D66B6D">
        <w:rPr>
          <w:rFonts w:ascii="Tw Cen MT" w:eastAsia="Twentieth Century" w:hAnsi="Tw Cen MT" w:cs="Twentieth Century"/>
          <w:sz w:val="24"/>
          <w:szCs w:val="24"/>
        </w:rPr>
        <w:t xml:space="preserve"> No 1168/Menkes/Per/X/1999 </w:t>
      </w:r>
      <w:proofErr w:type="spellStart"/>
      <w:r w:rsidRPr="00D66B6D">
        <w:rPr>
          <w:rFonts w:ascii="Tw Cen MT" w:eastAsia="Twentieth Century" w:hAnsi="Tw Cen MT" w:cs="Twentieth Century"/>
          <w:sz w:val="24"/>
          <w:szCs w:val="24"/>
        </w:rPr>
        <w:t>Perubahan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atas</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Peraturan</w:t>
      </w:r>
      <w:proofErr w:type="spellEnd"/>
      <w:r w:rsidRPr="00D66B6D">
        <w:rPr>
          <w:rFonts w:ascii="Tw Cen MT" w:eastAsia="Twentieth Century" w:hAnsi="Tw Cen MT" w:cs="Twentieth Century"/>
          <w:sz w:val="24"/>
          <w:szCs w:val="24"/>
        </w:rPr>
        <w:t xml:space="preserve"> Menteri Kesehatan </w:t>
      </w:r>
      <w:proofErr w:type="spellStart"/>
      <w:r w:rsidRPr="00D66B6D">
        <w:rPr>
          <w:rFonts w:ascii="Tw Cen MT" w:eastAsia="Twentieth Century" w:hAnsi="Tw Cen MT" w:cs="Twentieth Century"/>
          <w:sz w:val="24"/>
          <w:szCs w:val="24"/>
        </w:rPr>
        <w:t>Nomor</w:t>
      </w:r>
      <w:proofErr w:type="spellEnd"/>
      <w:r w:rsidRPr="00D66B6D">
        <w:rPr>
          <w:rFonts w:ascii="Tw Cen MT" w:eastAsia="Twentieth Century" w:hAnsi="Tw Cen MT" w:cs="Twentieth Century"/>
          <w:sz w:val="24"/>
          <w:szCs w:val="24"/>
        </w:rPr>
        <w:t xml:space="preserve"> 722/MENKES/PER/IX/1988 </w:t>
      </w:r>
      <w:proofErr w:type="spellStart"/>
      <w:r w:rsidRPr="00D66B6D">
        <w:rPr>
          <w:rFonts w:ascii="Tw Cen MT" w:eastAsia="Twentieth Century" w:hAnsi="Tw Cen MT" w:cs="Twentieth Century"/>
          <w:sz w:val="24"/>
          <w:szCs w:val="24"/>
        </w:rPr>
        <w:t>tentang</w:t>
      </w:r>
      <w:proofErr w:type="spellEnd"/>
      <w:r w:rsidRPr="00D66B6D">
        <w:rPr>
          <w:rFonts w:ascii="Tw Cen MT" w:eastAsia="Twentieth Century" w:hAnsi="Tw Cen MT" w:cs="Twentieth Century"/>
          <w:sz w:val="24"/>
          <w:szCs w:val="24"/>
        </w:rPr>
        <w:t xml:space="preserve"> Bahan </w:t>
      </w:r>
      <w:proofErr w:type="spellStart"/>
      <w:r w:rsidRPr="00D66B6D">
        <w:rPr>
          <w:rFonts w:ascii="Tw Cen MT" w:eastAsia="Twentieth Century" w:hAnsi="Tw Cen MT" w:cs="Twentieth Century"/>
          <w:sz w:val="24"/>
          <w:szCs w:val="24"/>
        </w:rPr>
        <w:t>Tambahan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Makanan</w:t>
      </w:r>
      <w:proofErr w:type="spellEnd"/>
      <w:r w:rsidRPr="00D66B6D">
        <w:rPr>
          <w:rFonts w:ascii="Tw Cen MT" w:eastAsia="Twentieth Century" w:hAnsi="Tw Cen MT" w:cs="Twentieth Century"/>
          <w:sz w:val="24"/>
          <w:szCs w:val="24"/>
        </w:rPr>
        <w:t xml:space="preserve">. </w:t>
      </w:r>
    </w:p>
    <w:p w14:paraId="5B738A19" w14:textId="3BAD31B5" w:rsidR="00D66B6D" w:rsidRPr="00D66B6D" w:rsidRDefault="00D66B6D" w:rsidP="00D66B6D">
      <w:pPr>
        <w:spacing w:after="0" w:line="240" w:lineRule="auto"/>
        <w:ind w:firstLine="720"/>
        <w:jc w:val="both"/>
        <w:rPr>
          <w:rFonts w:ascii="Tw Cen MT" w:eastAsia="Twentieth Century" w:hAnsi="Tw Cen MT" w:cs="Twentieth Century"/>
          <w:sz w:val="24"/>
          <w:szCs w:val="24"/>
          <w:lang w:val="id"/>
        </w:rPr>
      </w:pPr>
      <w:r w:rsidRPr="00D66B6D">
        <w:rPr>
          <w:rFonts w:ascii="Tw Cen MT" w:eastAsia="Twentieth Century" w:hAnsi="Tw Cen MT" w:cs="Twentieth Century"/>
          <w:sz w:val="24"/>
          <w:szCs w:val="24"/>
          <w:lang w:val="id"/>
        </w:rPr>
        <w:t xml:space="preserve">Pengawet sering digunakan untuk mengawetkan makanan yang  mudah rusak, yang dapat menghambat dan memperlambat fermentasi dan pengasaman, </w:t>
      </w:r>
      <w:r w:rsidRPr="00D66B6D">
        <w:rPr>
          <w:rFonts w:ascii="Tw Cen MT" w:eastAsia="Twentieth Century" w:hAnsi="Tw Cen MT" w:cs="Twentieth Century"/>
          <w:sz w:val="24"/>
          <w:szCs w:val="24"/>
          <w:lang w:val="id"/>
        </w:rPr>
        <w:t>namun juga dapat diuraikan oleh bakteri. Namun, banyak penjual atau produsen jajanan kaki lima menambahkannya ke dalam makanan  dengan tujuan  memperpanjang umur simpan atau memperbaiki tekstur</w:t>
      </w:r>
      <w:r w:rsidRPr="00D66B6D">
        <w:rPr>
          <w:rFonts w:ascii="Tw Cen MT" w:eastAsia="Twentieth Century" w:hAnsi="Tw Cen MT" w:cs="Twentieth Century"/>
          <w:sz w:val="24"/>
          <w:szCs w:val="24"/>
        </w:rPr>
        <w:t xml:space="preserve"> </w:t>
      </w:r>
      <w:r w:rsidRPr="00D66B6D">
        <w:rPr>
          <w:rFonts w:ascii="Tw Cen MT" w:eastAsia="Twentieth Century" w:hAnsi="Tw Cen MT" w:cs="Twentieth Century"/>
          <w:sz w:val="24"/>
          <w:szCs w:val="24"/>
        </w:rPr>
        <w:fldChar w:fldCharType="begin" w:fldLock="1"/>
      </w:r>
      <w:r w:rsidR="005C286D">
        <w:rPr>
          <w:rFonts w:ascii="Tw Cen MT" w:eastAsia="Twentieth Century" w:hAnsi="Tw Cen MT" w:cs="Twentieth Century"/>
          <w:sz w:val="24"/>
          <w:szCs w:val="24"/>
        </w:rPr>
        <w:instrText>ADDIN CSL_CITATION {"citationItems":[{"id":"ITEM-1","itemData":{"ISSN":"2685-3973","abstract":"The aim of this study to find out if there are any Preservative and dye milled seasoning Regency using five samples with sampling techniques, namely purposive sampling conducted with qualitative tests and quantitative tests on Laboratorium Klinik GG Kota Makassar, Provinsi Sulawesi Selatan on 6 Juli 2016. . The results of laboratory tests on sample levels in salt with a qualitative test showed positive results in all samples and quantitative tests obtained sample seasoning content that in sample C the sample content was in accordance with SNI standards. In sample B and sample E approaching from the established SNI standard while in samples A and D are far below the SNI standard. Based on the results of the studymilled seasoning","author":[{"dropping-particle":"","family":"Tahir","given":"Muliyati","non-dropping-particle":"","parse-names":false,"suffix":""},{"dropping-particle":"","family":"Nardin","given":"Nardin","non-dropping-particle":"","parse-names":false,"suffix":""},{"dropping-particle":"","family":"S","given":"Juhra Nurmawati","non-dropping-particle":"","parse-names":false,"suffix":""}],"container-title":"Jurnal Media Laboran","id":"ITEM-1","issue":"1","issued":{"date-parts":[["2019"]]},"page":"21-28","title":"Identifikasi pengawet dan pewarna berbahaya pada bumbu giling yang diperjualbelikan di pasar daya Makassar","type":"article-journal","volume":"9"},"uris":["http://www.mendeley.com/documents/?uuid=5694ca5c-8be6-4a87-8182-992a67e4c297"]},{"id":"ITEM-2","itemData":{"DOI":"10.36465/jkbth.v17i2.270","ISBN":"9786027263635","ISSN":"1979-004X","abstract":"Aktivitas anak-anak di sekolah sebelum masuk kelas dan pulang sekolah, biasanya dimanfaatkan untuk bermain dan membeli jajanan yang dijual di sekitar sekolah. Makanan jajanan di sekitar sekolah dapat menyumbang asupan energi bagi anak sekolah, meskipun makanan jajanan tersebut ternyata sangat berisiko terhadap kesehatan. Salah satunya penggunaan zat warna berbahaya pada makanan jajanan tersebut. Penggunaan zat warna tersebut bertujuan untuk membentuk pemanpilan makanan menjadi lebih menarik. Peneilitian ini bertujuan untuk menganalisis zat warna berbahaya pada makanan jajanan anak sekolah dengan harapan dapat menjadi sumber informasi untuk terjamin mutu keamanan pangan. Analisis zat warna berbahaya pada sampel makanan jajanan ini mengunakan metode Kromatorafi Lapis Tipis. Zat warna diisolasi dar sampel makanan dalam suasana CH3COOH (pH &lt; 2) atau NH4OH (pH &lt; 10), zat warna diadsopsi menggunakan benang wool dalam kondisi panas. Zat warna dalam benamg wool diekstraksi dengan etanol kemudian etanolnya diuapkan. Residu zat warna dianalisis menggunakan metode Kromatografi Laips Tipis (KLT) menggunakan eluen Butanol:Etanol:Air ( 25:20:25). Berdasarkan hasil penelitian dari 16 kelompok sampel jajanan anak sekolah yang terdiri dari 31 sampel, 25 sampel teridentifikasi mengandung zat warna berbahaya yaitu: Auramin, Pounceu 3R, Rhodamin B, Violet 6 B, Sudan I, Methanil Yellow dan Chocolate Brown. Kata","author":[{"dropping-particle":"","family":"Tuslinah","given":"Lilis","non-dropping-particle":"","parse-names":false,"suffix":""}],"container-title":"Jurnal Kesehatan Bakti Tunas Husada: Jurnal Ilmu-ilmu Keperawatan, Analis Kesehatan dan Farmasi","id":"ITEM-2","issue":"2","issued":{"date-parts":[["2018"]]},"page":"430","title":"Analisis Zat Warna Berbahaya Pada Jajanan Anak Sekolah Yang Beredar Di Tasikmalaya","type":"article-journal","volume":"17"},"uris":["http://www.mendeley.com/documents/?uuid=f3673639-a820-4a52-acf5-182760678530"]}],"mendeley":{"formattedCitation":"[4], [5]","plainTextFormattedCitation":"[4], [5]","previouslyFormattedCitation":"[4], [5]"},"properties":{"noteIndex":0},"schema":"https://github.com/citation-style-language/schema/raw/master/csl-citation.json"}</w:instrText>
      </w:r>
      <w:r w:rsidRPr="00D66B6D">
        <w:rPr>
          <w:rFonts w:ascii="Tw Cen MT" w:eastAsia="Twentieth Century" w:hAnsi="Tw Cen MT" w:cs="Twentieth Century"/>
          <w:sz w:val="24"/>
          <w:szCs w:val="24"/>
        </w:rPr>
        <w:fldChar w:fldCharType="separate"/>
      </w:r>
      <w:r w:rsidR="001D2401" w:rsidRPr="001D2401">
        <w:rPr>
          <w:rFonts w:ascii="Tw Cen MT" w:eastAsia="Twentieth Century" w:hAnsi="Tw Cen MT" w:cs="Twentieth Century"/>
          <w:noProof/>
          <w:sz w:val="24"/>
          <w:szCs w:val="24"/>
        </w:rPr>
        <w:t>[4], [5]</w:t>
      </w:r>
      <w:r w:rsidRPr="00D66B6D">
        <w:rPr>
          <w:rFonts w:ascii="Tw Cen MT" w:eastAsia="Twentieth Century" w:hAnsi="Tw Cen MT" w:cs="Twentieth Century"/>
          <w:sz w:val="24"/>
          <w:szCs w:val="24"/>
        </w:rPr>
        <w:fldChar w:fldCharType="end"/>
      </w:r>
      <w:r w:rsidRPr="00D66B6D">
        <w:rPr>
          <w:rFonts w:ascii="Tw Cen MT" w:eastAsia="Twentieth Century" w:hAnsi="Tw Cen MT" w:cs="Twentieth Century"/>
          <w:sz w:val="24"/>
          <w:szCs w:val="24"/>
          <w:lang w:val="id"/>
        </w:rPr>
        <w:t>.</w:t>
      </w:r>
    </w:p>
    <w:p w14:paraId="6E80E5F0" w14:textId="7C391511" w:rsidR="00D66B6D" w:rsidRPr="00D66B6D" w:rsidRDefault="00D66B6D" w:rsidP="00D66B6D">
      <w:pPr>
        <w:spacing w:after="0" w:line="240" w:lineRule="auto"/>
        <w:ind w:firstLine="720"/>
        <w:jc w:val="both"/>
        <w:rPr>
          <w:rFonts w:ascii="Tw Cen MT" w:eastAsia="Twentieth Century" w:hAnsi="Tw Cen MT" w:cs="Twentieth Century"/>
          <w:bCs/>
          <w:sz w:val="24"/>
          <w:szCs w:val="24"/>
        </w:rPr>
      </w:pPr>
      <w:r w:rsidRPr="00D66B6D">
        <w:rPr>
          <w:rFonts w:ascii="Tw Cen MT" w:eastAsia="Twentieth Century" w:hAnsi="Tw Cen MT" w:cs="Twentieth Century"/>
          <w:sz w:val="24"/>
          <w:szCs w:val="24"/>
          <w:lang w:val="id"/>
        </w:rPr>
        <w:t>Boraks merupakan senyawa kimia yang berasal dari boron (B), suatu logam berat, yang biasa digunakan dalam bahan pengawet kayu sebagai antijamur dan dalam kosmetik sebagai antiseptik</w:t>
      </w:r>
      <w:r w:rsidRPr="00D66B6D">
        <w:rPr>
          <w:rFonts w:ascii="Tw Cen MT" w:eastAsia="Twentieth Century" w:hAnsi="Tw Cen MT" w:cs="Twentieth Century"/>
          <w:sz w:val="24"/>
          <w:szCs w:val="24"/>
        </w:rPr>
        <w:t xml:space="preserve"> </w:t>
      </w:r>
      <w:r w:rsidRPr="00D66B6D">
        <w:rPr>
          <w:rFonts w:ascii="Tw Cen MT" w:eastAsia="Twentieth Century" w:hAnsi="Tw Cen MT" w:cs="Twentieth Century"/>
          <w:sz w:val="24"/>
          <w:szCs w:val="24"/>
        </w:rPr>
        <w:fldChar w:fldCharType="begin" w:fldLock="1"/>
      </w:r>
      <w:r w:rsidR="001D2401">
        <w:rPr>
          <w:rFonts w:ascii="Tw Cen MT" w:eastAsia="Twentieth Century" w:hAnsi="Tw Cen MT" w:cs="Twentieth Century"/>
          <w:sz w:val="24"/>
          <w:szCs w:val="24"/>
        </w:rPr>
        <w:instrText>ADDIN CSL_CITATION {"citationItems":[{"id":"ITEM-1","itemData":{"DOI":"10.14710/halal.v1i1.3403","abstract":"ABSTRAK Pangan terbagi menjadi pangan alami dan pangan olahan, pangan olahan umumnya menggunakan berbagai food additive agar memiliki shelf life yang panjang, rasa yang lezat dan penampilan yang menarik. Bahan tambahan pangan yang digunakan pada proses produksi pangan harus menggunakan bahan tambahan pangan yang disetujui oleh FDA dan Codex Alimentarius. Namun, pada prakteknya produsen juga seringkali menambahkan bahan tambahan pangan yang telah dilarang dan bersifat karsinogenik. Salah satu bahan yang dilarang penggunaannya dalam pengolahan pangan adalah boraks, namun bahan ini masih sering digunakan oleh produsen nakal karena harganya yang murah dalam memproduksi pangan olahan. Boraks atau natrium tetraborate yang umum digunakan sebagai pengawet merupakan senyawa dengan BM 381.37. Tujuan dari penelitian ini adalah untuk mengetahui keberadaan boraks dalam pangan daging olahan seperti bakso. Pada penelitian ini menggunakan bakso yang diperoleh dari pasar tradisional dan pedagang kaki lima di sekitar Universitas YARSI. Hasil dari penelitian ini adalah sepuluh sampel dengan berat pada kisaran 39.3470 – 55.6263 telah diuji kualitatif dengan pengulangan sebanyak dua kali menggunakan turmeric paper menunjukkan mengalami perubahan warna yang mengindikasikan sampel positif mengandung boraks. Pengujian kualitatif juga dilanjutkan dengan menggunakan FTIR spectrometry untuk mengidentifikasi finger print pada boric acid, natrium tetraborate, dan disodium tetraborate. Perbedan finger print pada transmitant boric acid, natrium tetraborate, dan disodium tetraborate diamati pada region wavenumber 1800 – 600 cm-1.Key Words : Boraks, Boric Acid, Sodium Tetraborate, Disodium Tetraborate","author":[{"dropping-particle":"","family":"Septiani","given":"Triayu","non-dropping-particle":"","parse-names":false,"suffix":""},{"dropping-particle":"","family":"Roswien","given":"Anna P","non-dropping-particle":"","parse-names":false,"suffix":""}],"container-title":"Indonesia Journal of Halal","id":"ITEM-1","issue":"1","issued":{"date-parts":[["2018"]]},"page":"48","title":"Analisis Kualitatif Kandungan Boraks Pada Bahan Pangan Daging Olahan dan Identifikasi Sumber Boron dengan FTIR – ATR","type":"article-journal","volume":"1"},"uris":["http://www.mendeley.com/documents/?uuid=1baeedcc-fad2-4121-815e-b94ae9980d28"]}],"mendeley":{"formattedCitation":"[6]","plainTextFormattedCitation":"[6]","previouslyFormattedCitation":"[6]"},"properties":{"noteIndex":0},"schema":"https://github.com/citation-style-language/schema/raw/master/csl-citation.json"}</w:instrText>
      </w:r>
      <w:r w:rsidRPr="00D66B6D">
        <w:rPr>
          <w:rFonts w:ascii="Tw Cen MT" w:eastAsia="Twentieth Century" w:hAnsi="Tw Cen MT" w:cs="Twentieth Century"/>
          <w:sz w:val="24"/>
          <w:szCs w:val="24"/>
        </w:rPr>
        <w:fldChar w:fldCharType="separate"/>
      </w:r>
      <w:r w:rsidR="001D2401" w:rsidRPr="001D2401">
        <w:rPr>
          <w:rFonts w:ascii="Tw Cen MT" w:eastAsia="Twentieth Century" w:hAnsi="Tw Cen MT" w:cs="Twentieth Century"/>
          <w:noProof/>
          <w:sz w:val="24"/>
          <w:szCs w:val="24"/>
        </w:rPr>
        <w:t>[6]</w:t>
      </w:r>
      <w:r w:rsidRPr="00D66B6D">
        <w:rPr>
          <w:rFonts w:ascii="Tw Cen MT" w:eastAsia="Twentieth Century" w:hAnsi="Tw Cen MT" w:cs="Twentieth Century"/>
          <w:sz w:val="24"/>
          <w:szCs w:val="24"/>
        </w:rPr>
        <w:fldChar w:fldCharType="end"/>
      </w:r>
      <w:r w:rsidRPr="00D66B6D">
        <w:rPr>
          <w:rFonts w:ascii="Tw Cen MT" w:eastAsia="Twentieth Century" w:hAnsi="Tw Cen MT" w:cs="Twentieth Century"/>
          <w:sz w:val="24"/>
          <w:szCs w:val="24"/>
          <w:lang w:val="id"/>
        </w:rPr>
        <w:t xml:space="preserve">. </w:t>
      </w:r>
      <w:proofErr w:type="spellStart"/>
      <w:r w:rsidRPr="00D66B6D">
        <w:rPr>
          <w:rFonts w:ascii="Tw Cen MT" w:eastAsia="Twentieth Century" w:hAnsi="Tw Cen MT" w:cs="Twentieth Century"/>
          <w:sz w:val="24"/>
          <w:szCs w:val="24"/>
        </w:rPr>
        <w:t>Konsumsi</w:t>
      </w:r>
      <w:proofErr w:type="spellEnd"/>
      <w:r w:rsidRPr="00D66B6D">
        <w:rPr>
          <w:rFonts w:ascii="Tw Cen MT" w:eastAsia="Twentieth Century" w:hAnsi="Tw Cen MT" w:cs="Twentieth Century"/>
          <w:sz w:val="24"/>
          <w:szCs w:val="24"/>
          <w:lang w:val="id"/>
        </w:rPr>
        <w:t xml:space="preserve"> boraks dapat menyebabkan kerusakan pada sistem saraf pusat, ginjal, dan hati</w:t>
      </w:r>
      <w:r w:rsidRPr="00D66B6D">
        <w:rPr>
          <w:rFonts w:ascii="Tw Cen MT" w:eastAsia="Twentieth Century" w:hAnsi="Tw Cen MT" w:cs="Twentieth Century"/>
          <w:sz w:val="24"/>
          <w:szCs w:val="24"/>
        </w:rPr>
        <w:t xml:space="preserve">  </w:t>
      </w:r>
      <w:r w:rsidRPr="00D66B6D">
        <w:rPr>
          <w:rFonts w:ascii="Tw Cen MT" w:eastAsia="Twentieth Century" w:hAnsi="Tw Cen MT" w:cs="Twentieth Century"/>
          <w:sz w:val="24"/>
          <w:szCs w:val="24"/>
        </w:rPr>
        <w:fldChar w:fldCharType="begin" w:fldLock="1"/>
      </w:r>
      <w:r w:rsidR="001D2401">
        <w:rPr>
          <w:rFonts w:ascii="Tw Cen MT" w:eastAsia="Twentieth Century" w:hAnsi="Tw Cen MT" w:cs="Twentieth Century"/>
          <w:sz w:val="24"/>
          <w:szCs w:val="24"/>
        </w:rPr>
        <w:instrText>ADDIN CSL_CITATION {"citationItems":[{"id":"ITEM-1","itemData":{"DOI":"10.1016/j.yrtph.2021.104873","ISSN":"10960295","PMID":"33485927","abstract":"Boron, often in the form of boric acid, is widely used as a flame retardant in insulation products, and although humans ingest boron through food, high exposure may lead to unwanted health effects. We assessed the toxicity of boric acid, borax and other forms of boron, after inhalation, dermal and oral exposure. After oral exposure, boron is absorbed over the gastrointestinal tract. Intact skin seems to pose a more effective barrier to boron than compromised skin. Boron excretion seems to mainly occur via the urine, although after skin exposure boron has been demonstrated in bile and gastrointestinal contents. Inhalation toxicity data are sparse, but one animal study showed reduced foetal weight after inhalation of cellulose that had a boric acid content of 20%. Skin exposure to boric acid has proven fatal in some cases, and the range of toxicity effects include abdominal as well as local effects on the skin. Fatalities from boric acid also have occurred after oral ingestion, and the endpoints in animals are weight loss and reproductive toxicity. Concerning genotoxicity studies, the overall picture indicates that boron-containing compounds are not genotoxic. There was no evidence of the carcinogenicity of boric acid in a 2-year study in mice.","author":[{"dropping-particle":"","family":"Hadrup","given":"Niels","non-dropping-particle":"","parse-names":false,"suffix":""},{"dropping-particle":"","family":"Frederiksen","given":"Marie","non-dropping-particle":"","parse-names":false,"suffix":""},{"dropping-particle":"","family":"Sharma","given":"Anoop K.","non-dropping-particle":"","parse-names":false,"suffix":""}],"container-title":"Regulatory Toxicology and Pharmacology","id":"ITEM-1","issue":"January","issued":{"date-parts":[["2021"]]},"page":"104873","publisher":"Elsevier Inc.","title":"Toxicity of boric acid, borax and other boron containing compounds: A review","type":"article-journal","volume":"121"},"uris":["http://www.mendeley.com/documents/?uuid=fe293853-4429-4998-8ab3-86cc0aa03c54"]}],"mendeley":{"formattedCitation":"[7]","plainTextFormattedCitation":"[7]","previouslyFormattedCitation":"[7]"},"properties":{"noteIndex":0},"schema":"https://github.com/citation-style-language/schema/raw/master/csl-citation.json"}</w:instrText>
      </w:r>
      <w:r w:rsidRPr="00D66B6D">
        <w:rPr>
          <w:rFonts w:ascii="Tw Cen MT" w:eastAsia="Twentieth Century" w:hAnsi="Tw Cen MT" w:cs="Twentieth Century"/>
          <w:sz w:val="24"/>
          <w:szCs w:val="24"/>
        </w:rPr>
        <w:fldChar w:fldCharType="separate"/>
      </w:r>
      <w:r w:rsidR="001D2401" w:rsidRPr="001D2401">
        <w:rPr>
          <w:rFonts w:ascii="Tw Cen MT" w:eastAsia="Twentieth Century" w:hAnsi="Tw Cen MT" w:cs="Twentieth Century"/>
          <w:noProof/>
          <w:sz w:val="24"/>
          <w:szCs w:val="24"/>
        </w:rPr>
        <w:t>[7]</w:t>
      </w:r>
      <w:r w:rsidRPr="00D66B6D">
        <w:rPr>
          <w:rFonts w:ascii="Tw Cen MT" w:eastAsia="Twentieth Century" w:hAnsi="Tw Cen MT" w:cs="Twentieth Century"/>
          <w:sz w:val="24"/>
          <w:szCs w:val="24"/>
        </w:rPr>
        <w:fldChar w:fldCharType="end"/>
      </w:r>
      <w:r w:rsidRPr="00D66B6D">
        <w:rPr>
          <w:rFonts w:ascii="Tw Cen MT" w:eastAsia="Twentieth Century" w:hAnsi="Tw Cen MT" w:cs="Twentieth Century"/>
          <w:sz w:val="24"/>
          <w:szCs w:val="24"/>
          <w:lang w:val="id"/>
        </w:rPr>
        <w:t xml:space="preserve">. </w:t>
      </w:r>
      <w:proofErr w:type="spellStart"/>
      <w:r w:rsidRPr="00D66B6D">
        <w:rPr>
          <w:rFonts w:ascii="Tw Cen MT" w:eastAsia="Twentieth Century" w:hAnsi="Tw Cen MT" w:cs="Twentieth Century"/>
          <w:sz w:val="24"/>
          <w:szCs w:val="24"/>
        </w:rPr>
        <w:t>Demikian</w:t>
      </w:r>
      <w:proofErr w:type="spellEnd"/>
      <w:r w:rsidRPr="00D66B6D">
        <w:rPr>
          <w:rFonts w:ascii="Tw Cen MT" w:eastAsia="Twentieth Century" w:hAnsi="Tw Cen MT" w:cs="Twentieth Century"/>
          <w:sz w:val="24"/>
          <w:szCs w:val="24"/>
        </w:rPr>
        <w:t xml:space="preserve"> pula pada </w:t>
      </w:r>
      <w:proofErr w:type="spellStart"/>
      <w:r w:rsidRPr="00D66B6D">
        <w:rPr>
          <w:rFonts w:ascii="Tw Cen MT" w:eastAsia="Twentieth Century" w:hAnsi="Tw Cen MT" w:cs="Twentieth Century"/>
          <w:sz w:val="24"/>
          <w:szCs w:val="24"/>
        </w:rPr>
        <w:t>konsumsi</w:t>
      </w:r>
      <w:proofErr w:type="spellEnd"/>
      <w:r w:rsidRPr="00D66B6D">
        <w:rPr>
          <w:rFonts w:ascii="Tw Cen MT" w:eastAsia="Twentieth Century" w:hAnsi="Tw Cen MT" w:cs="Twentieth Century"/>
          <w:sz w:val="24"/>
          <w:szCs w:val="24"/>
        </w:rPr>
        <w:t xml:space="preserve"> f</w:t>
      </w:r>
      <w:r w:rsidRPr="00D66B6D">
        <w:rPr>
          <w:rFonts w:ascii="Tw Cen MT" w:eastAsia="Twentieth Century" w:hAnsi="Tw Cen MT" w:cs="Twentieth Century"/>
          <w:sz w:val="24"/>
          <w:szCs w:val="24"/>
          <w:lang w:val="id"/>
        </w:rPr>
        <w:t xml:space="preserve">ormalin </w:t>
      </w:r>
      <w:r w:rsidRPr="00D66B6D">
        <w:rPr>
          <w:rFonts w:ascii="Tw Cen MT" w:eastAsia="Twentieth Century" w:hAnsi="Tw Cen MT" w:cs="Twentieth Century"/>
          <w:sz w:val="24"/>
          <w:szCs w:val="24"/>
        </w:rPr>
        <w:t>yang</w:t>
      </w:r>
      <w:r w:rsidRPr="00D66B6D">
        <w:rPr>
          <w:rFonts w:ascii="Tw Cen MT" w:eastAsia="Twentieth Century" w:hAnsi="Tw Cen MT" w:cs="Twentieth Century"/>
          <w:sz w:val="24"/>
          <w:szCs w:val="24"/>
          <w:lang w:val="id"/>
        </w:rPr>
        <w:t xml:space="preserve"> dapat menyebabkan peradangan, iritasi lambung, muntah, diare berdarah, urin bercampur darah, dan kegagalan sirkulasi </w:t>
      </w:r>
      <w:r w:rsidRPr="00D66B6D">
        <w:rPr>
          <w:rFonts w:ascii="Tw Cen MT" w:eastAsia="Twentieth Century" w:hAnsi="Tw Cen MT" w:cs="Twentieth Century"/>
          <w:sz w:val="24"/>
          <w:szCs w:val="24"/>
          <w:lang w:val="id"/>
        </w:rPr>
        <w:fldChar w:fldCharType="begin" w:fldLock="1"/>
      </w:r>
      <w:r w:rsidR="001D2401">
        <w:rPr>
          <w:rFonts w:ascii="Tw Cen MT" w:eastAsia="Twentieth Century" w:hAnsi="Tw Cen MT" w:cs="Twentieth Century"/>
          <w:sz w:val="24"/>
          <w:szCs w:val="24"/>
          <w:lang w:val="id"/>
        </w:rPr>
        <w:instrText>ADDIN CSL_CITATION {"citationItems":[{"id":"ITEM-1","itemData":{"DOI":"10.5487/TR.2015.31.3.273","ISSN":"22342753","abstract":"The aim of this study was to develop an efficient quantitative method for the determination of acetaldehyde (AA) and formaldehyde (FA) contents in solid and liquid food matrices. The determination of those compounds was validated and performed using gas chromatography-mass spectrometry combined by solid phase micro-extraction after derivatization with O-(2,3,4,5,6-pentafluoro-benzyl)-hydroxylamine hydrochloride. Validation was carried out in terms of limit of detection, limit of quantitation, linearity, precision, and recovery. Then their contents were analyzed in various food samples including 15 fruits, 22 milk products, 31 alcohol-free beverages, and 13 alcoholic beverages. The highest contents of AA and FA were determined in a white wine (40,607.02 ng/g) and an instant coffee (1,522.46 ng/g), respectively.","author":[{"dropping-particle":"","family":"Jeong","given":"Hye Seung","non-dropping-particle":"","parse-names":false,"suffix":""},{"dropping-particle":"","family":"Chung","given":"Hyun","non-dropping-particle":"","parse-names":false,"suffix":""},{"dropping-particle":"","family":"Song","given":"Sang Hoon","non-dropping-particle":"","parse-names":false,"suffix":""},{"dropping-particle":"Il","family":"Kim","given":"Cho","non-dropping-particle":"","parse-names":false,"suffix":""},{"dropping-particle":"","family":"Lee","given":"Joon Goo","non-dropping-particle":"","parse-names":false,"suffix":""},{"dropping-particle":"","family":"Kim","given":"Young Suk","non-dropping-particle":"","parse-names":false,"suffix":""}],"container-title":"Toxicological Research","id":"ITEM-1","issue":"3","issued":{"date-parts":[["2015"]]},"page":"273-278","title":"Validation and determination of the contents of acetaldehyde and formaldehyde in foods","type":"article-journal","volume":"31"},"uris":["http://www.mendeley.com/documents/?uuid=bca0fab3-a7fe-4efe-a820-466c16dc157c"]},{"id":"ITEM-2","itemData":{"ISBN":"0102221995","abstract":"Tahu merupakan makanan yang menyehatkan karena kandungan proteinnya yang tinggi serta mutunya setara dengan mutu protein hewani. Selain memiliki kelebihan tahu memiliki kelemahan, yaitu kandungan airnya yang tinggi sehingga mudah rusak karena mudah ditumbuhi mikroba. Untuk memperpanjang masa simpan, kebanyakan industri tahu menembahkan pengawet. Tujuan penelitian ini adalah untuk menganalisis kandungan formaldehid pada tahu yang dijual di pasar kota medan tahun 2018. Jenis penelitian ini bersifat deskriptif, Sampel dalam penelitian ini adalah 32 sampel tahu cina dan tahu sumedang yang diambil dari 16 pasar di Kota Medan. Pengambilan sampel menggunakan metode purposiv sampling. Teknik analisa data dialakuakan dengan menggunakan analisis kualitatif dan kuantitatif yang dilakukan melalui Uji laboratorium dengan menggunakan Test Kit. Hasil uji kualitatif formaldehid pada tahu menunjukkan dari 32 sampel tahu cina dan tahu sumedang yang dijual di pasar kota medan terdapat 17 sampel yang positif mengandung formaldehid, 16 sampel berasal dari tahu cina yang diambil dari 16 pasar kota medan dan 1 sampel berasal dari tahu cina yang diambil dari pasar induk lau cih. Hasil uji kuantitatif formaldehid pada tahu menunjukkan dari 17 sampel tahu yang positif mengandung formaldehid diperoleh kadar dengan konsentrasi yang berbeda yaitu sampel tahu cina yang diambil dari pasar Kp. Lalang &gt;3mgL, sampel tahu cina pasar padang bulan 1,5mg/L, sampel tahu cina pasar sei kambing 0,1mg/L, Sampel tahu cina pasar induk lau cih 0,4mg /L, sampel tahu sumedang pasar induk lau cih 0,25mg/L, sampel tahu cina pasar titi kuning 0,1mg/L, sampel tahu cina pasar timah 1,5mg/L, sampel tahu cina pasar halat 0,25mgl/L, sampel tahu cina pusat pasar 1,5mg/L , sampel tahu cina pasar glugur 0,1mg/L, sampel tahu cina pasar sambu 0,1mg/L, sampel tahu cina pasar sentosa baru 0,1mg/L, sampel tahu cina pasar aksara 0,6mg/L, sampel tahu cina pasar jawa 1,5m/L, sampel tahu cina pasar meda deli 0,1mg/L dan sampel tahu cina pasar pisang 0,8mg/L. Dinas Kesehatan dan Balai Besar pengawasan Obat dan makanan (BPOM) Kota Medan perlu meningkatkan pemantauan dan pengawasan terhadap berbagai bahan pangan khususnya tahu. Perlu dilakukan sosialisai kepada masyarakat mengenai ciri-ciri tahu yang mengandung formaldehid, sehingga masyarakat lebih berhati-hati memilih jenis bahan pangan yang mungkin mengandung zat kimia berbahaya. Perlu dilakukan sosialisasi kepada produsen dan penjual tahu mengenai bahaya penggunaan fo…","author":[{"dropping-particle":"","family":"Nababan","given":"Donal","non-dropping-particle":"","parse-names":false,"suffix":""},{"dropping-particle":"","family":"Ramadhanita Indriana","given":"","non-dropping-particle":"","parse-names":false,"suffix":""},{"dropping-particle":"","family":"Sitepu","given":"Roslenni","non-dropping-particle":"","parse-names":false,"suffix":""}],"container-title":"Jurnal Kesehatan Masyarakat dan Lingkungan Hidup","id":"ITEM-2","issue":"2","issued":{"date-parts":[["2019"]]},"page":"1-10","title":"Analisis Kandungan Formaldehid Pada Tahu Yang Dijual Di Pasar Kota Medan","type":"article-journal","volume":"1"},"uris":["http://www.mendeley.com/documents/?uuid=c90be3d8-eee1-446c-903d-4304d437a7ac"]}],"mendeley":{"formattedCitation":"[8], [9]","plainTextFormattedCitation":"[8], [9]","previouslyFormattedCitation":"[8], [9]"},"properties":{"noteIndex":0},"schema":"https://github.com/citation-style-language/schema/raw/master/csl-citation.json"}</w:instrText>
      </w:r>
      <w:r w:rsidRPr="00D66B6D">
        <w:rPr>
          <w:rFonts w:ascii="Tw Cen MT" w:eastAsia="Twentieth Century" w:hAnsi="Tw Cen MT" w:cs="Twentieth Century"/>
          <w:sz w:val="24"/>
          <w:szCs w:val="24"/>
          <w:lang w:val="id"/>
        </w:rPr>
        <w:fldChar w:fldCharType="separate"/>
      </w:r>
      <w:r w:rsidR="001D2401" w:rsidRPr="001D2401">
        <w:rPr>
          <w:rFonts w:ascii="Tw Cen MT" w:eastAsia="Twentieth Century" w:hAnsi="Tw Cen MT" w:cs="Twentieth Century"/>
          <w:noProof/>
          <w:sz w:val="24"/>
          <w:szCs w:val="24"/>
          <w:lang w:val="id"/>
        </w:rPr>
        <w:t>[8], [9]</w:t>
      </w:r>
      <w:r w:rsidRPr="00D66B6D">
        <w:rPr>
          <w:rFonts w:ascii="Tw Cen MT" w:eastAsia="Twentieth Century" w:hAnsi="Tw Cen MT" w:cs="Twentieth Century"/>
          <w:sz w:val="24"/>
          <w:szCs w:val="24"/>
        </w:rPr>
        <w:fldChar w:fldCharType="end"/>
      </w:r>
      <w:r w:rsidRPr="00D66B6D">
        <w:rPr>
          <w:rFonts w:ascii="Tw Cen MT" w:eastAsia="Twentieth Century" w:hAnsi="Tw Cen MT" w:cs="Twentieth Century"/>
          <w:sz w:val="24"/>
          <w:szCs w:val="24"/>
          <w:lang w:val="id"/>
        </w:rPr>
        <w:t>.</w:t>
      </w:r>
    </w:p>
    <w:p w14:paraId="0381A7F2" w14:textId="38787E79" w:rsidR="00D66B6D" w:rsidRPr="00D66B6D" w:rsidRDefault="00D66B6D" w:rsidP="00D66B6D">
      <w:pPr>
        <w:spacing w:after="0" w:line="240" w:lineRule="auto"/>
        <w:ind w:firstLine="720"/>
        <w:jc w:val="both"/>
        <w:rPr>
          <w:rFonts w:ascii="Tw Cen MT" w:eastAsia="Twentieth Century" w:hAnsi="Tw Cen MT" w:cs="Twentieth Century"/>
          <w:sz w:val="24"/>
          <w:szCs w:val="24"/>
          <w:lang w:val="id"/>
        </w:rPr>
      </w:pPr>
      <w:r w:rsidRPr="00D66B6D">
        <w:rPr>
          <w:rFonts w:ascii="Tw Cen MT" w:eastAsia="Twentieth Century" w:hAnsi="Tw Cen MT" w:cs="Twentieth Century"/>
          <w:sz w:val="24"/>
          <w:szCs w:val="24"/>
          <w:lang w:val="id"/>
        </w:rPr>
        <w:t xml:space="preserve">Pewarna yang digunakan pada makanan dan minuman harus mematuhi semua peraturan yang berlaku. Penggunaan </w:t>
      </w:r>
      <w:proofErr w:type="spellStart"/>
      <w:r w:rsidR="00C15206" w:rsidRPr="00C15206">
        <w:rPr>
          <w:rFonts w:ascii="Tw Cen MT" w:eastAsia="Twentieth Century" w:hAnsi="Tw Cen MT" w:cs="Twentieth Century"/>
          <w:sz w:val="24"/>
          <w:szCs w:val="24"/>
        </w:rPr>
        <w:t>kuning</w:t>
      </w:r>
      <w:proofErr w:type="spellEnd"/>
      <w:r w:rsidR="00C15206" w:rsidRPr="00C15206">
        <w:rPr>
          <w:rFonts w:ascii="Tw Cen MT" w:eastAsia="Twentieth Century" w:hAnsi="Tw Cen MT" w:cs="Twentieth Century"/>
          <w:sz w:val="24"/>
          <w:szCs w:val="24"/>
        </w:rPr>
        <w:t xml:space="preserve"> </w:t>
      </w:r>
      <w:proofErr w:type="spellStart"/>
      <w:r w:rsidR="00C15206" w:rsidRPr="00C15206">
        <w:rPr>
          <w:rFonts w:ascii="Tw Cen MT" w:eastAsia="Twentieth Century" w:hAnsi="Tw Cen MT" w:cs="Twentieth Century"/>
          <w:sz w:val="24"/>
          <w:szCs w:val="24"/>
        </w:rPr>
        <w:t>metanil</w:t>
      </w:r>
      <w:proofErr w:type="spellEnd"/>
      <w:r w:rsidRPr="00D66B6D">
        <w:rPr>
          <w:rFonts w:ascii="Tw Cen MT" w:eastAsia="Twentieth Century" w:hAnsi="Tw Cen MT" w:cs="Twentieth Century"/>
          <w:sz w:val="24"/>
          <w:szCs w:val="24"/>
          <w:lang w:val="id"/>
        </w:rPr>
        <w:t xml:space="preserve"> pada makanan dan minuman dilarang berdasarkan Peraturan Menteri 239/Menkes/per/V/85 Kementerian Kesehatan Republik Indonesia yang membatasi identifikasi zat pewarna tertentu  sebagai senyawa berbahaya pada obat, kosmetik dan makanan.</w:t>
      </w:r>
      <w:r w:rsidRPr="00D66B6D">
        <w:rPr>
          <w:rFonts w:ascii="Tw Cen MT" w:eastAsia="Twentieth Century" w:hAnsi="Tw Cen MT" w:cs="Twentieth Century"/>
          <w:sz w:val="24"/>
          <w:szCs w:val="24"/>
        </w:rPr>
        <w:t xml:space="preserve"> </w:t>
      </w:r>
      <w:r w:rsidRPr="00D66B6D">
        <w:rPr>
          <w:rFonts w:ascii="Tw Cen MT" w:eastAsia="Twentieth Century" w:hAnsi="Tw Cen MT" w:cs="Twentieth Century"/>
          <w:sz w:val="24"/>
          <w:szCs w:val="24"/>
          <w:lang w:val="id"/>
        </w:rPr>
        <w:t>Kuning metana digunakan karena mudah didapat, warnanya menyenangkan dan mudah diperoleh</w:t>
      </w:r>
      <w:r w:rsidRPr="00D66B6D">
        <w:rPr>
          <w:rFonts w:ascii="Tw Cen MT" w:eastAsia="Twentieth Century" w:hAnsi="Tw Cen MT" w:cs="Twentieth Century"/>
          <w:sz w:val="24"/>
          <w:szCs w:val="24"/>
        </w:rPr>
        <w:t xml:space="preserve"> </w:t>
      </w:r>
      <w:r w:rsidRPr="00D66B6D">
        <w:rPr>
          <w:rFonts w:ascii="Tw Cen MT" w:eastAsia="Twentieth Century" w:hAnsi="Tw Cen MT" w:cs="Twentieth Century"/>
          <w:sz w:val="24"/>
          <w:szCs w:val="24"/>
        </w:rPr>
        <w:fldChar w:fldCharType="begin" w:fldLock="1"/>
      </w:r>
      <w:r w:rsidR="005C286D">
        <w:rPr>
          <w:rFonts w:ascii="Tw Cen MT" w:eastAsia="Twentieth Century" w:hAnsi="Tw Cen MT" w:cs="Twentieth Century"/>
          <w:sz w:val="24"/>
          <w:szCs w:val="24"/>
        </w:rPr>
        <w:instrText>ADDIN CSL_CITATION {"citationItems":[{"id":"ITEM-1","itemData":{"abstract":"Food safety is the condition and effort needed to prevent food from possible contamination of biological, chemicals, and other objects that can interfere with, and endanger human health. There are still many buyers and traders of yellow wet noodles who do not pay attention to the health and safety aspects of food. The aims of this study is to knowing the food safety of yellow wet noodles sold in seven traditional markets in Malang City. The chemical test results of yellow wet noodles samples, obtained 14% positive samples containing borax, and all (100%) samples of yellow wet noodles positive contained formalin, and as many as 100% positive contained methanil yellow (samples taken on the first day) and 86% positive containing methanil yellow (sample taken on the second day). These three chemicals are ingredients that are prohibited from being added to food. So that there needs to be further supervision by the Malang City Health Service to routinely check the yellow wet noodle industry in Malang City on the content of borax, formalin and methanil yellow.","author":[{"dropping-particle":"","family":"Indriani","given":"Anisa Devi","non-dropping-particle":"","parse-names":false,"suffix":""},{"dropping-particle":"","family":"Suwita","given":"Komang","non-dropping-particle":"","parse-names":false,"suffix":""}],"container-title":"Jurnal Gizi KH, Desember","id":"ITEM-1","issue":"1","issued":{"date-parts":[["2018"]]},"page":"42-51","title":"KEAMANAN PANGAN MIE BASAH KUNING (KANDUNGAN BORAKS, FORMALIN, METHANIL YELLOW) DI BEBERAPA PASAR TRADISIONAL KOTA MALANG (Food Safety of Yellow Wet Noodles (Boraks Content, Formalin, Methanyl Yellow) in Several Traditional Market Malang City)","type":"article-journal","volume":"2018"},"uris":["http://www.mendeley.com/documents/?uuid=ae180600-a6e2-4845-b071-fdeaef037aad"]},{"id":"ITEM-2","itemData":{"abstract":"\"Printed ... for the province of Manitoba in conformity with the original roll deposited in the office of the clerk of the Legislative assembly.\"","author":[{"dropping-particle":"","family":"Fauziah","given":"Riska Rian","non-dropping-particle":"","parse-names":false,"suffix":""}],"container-title":"Jurnal Agroteknologi","id":"ITEM-2","issue":"1","issued":{"date-parts":[["2014"]]},"page":"67-73","title":"Kajian Keamanan Pangan Bakso dan Cilok yang Beredar di Lingkungan Universitas Jember Ditinjau dari Kandungan Boraks, Formalin dan TPC","type":"article-journal","volume":"8"},"uris":["http://www.mendeley.com/documents/?uuid=233267c7-f234-424c-ac5a-f0cb03207b26"]}],"mendeley":{"formattedCitation":"[10], [11]","plainTextFormattedCitation":"[10], [11]","previouslyFormattedCitation":"[10], [11]"},"properties":{"noteIndex":0},"schema":"https://github.com/citation-style-language/schema/raw/master/csl-citation.json"}</w:instrText>
      </w:r>
      <w:r w:rsidRPr="00D66B6D">
        <w:rPr>
          <w:rFonts w:ascii="Tw Cen MT" w:eastAsia="Twentieth Century" w:hAnsi="Tw Cen MT" w:cs="Twentieth Century"/>
          <w:sz w:val="24"/>
          <w:szCs w:val="24"/>
        </w:rPr>
        <w:fldChar w:fldCharType="separate"/>
      </w:r>
      <w:r w:rsidR="005C286D" w:rsidRPr="005C286D">
        <w:rPr>
          <w:rFonts w:ascii="Tw Cen MT" w:eastAsia="Twentieth Century" w:hAnsi="Tw Cen MT" w:cs="Twentieth Century"/>
          <w:noProof/>
          <w:sz w:val="24"/>
          <w:szCs w:val="24"/>
        </w:rPr>
        <w:t>[10], [11]</w:t>
      </w:r>
      <w:r w:rsidRPr="00D66B6D">
        <w:rPr>
          <w:rFonts w:ascii="Tw Cen MT" w:eastAsia="Twentieth Century" w:hAnsi="Tw Cen MT" w:cs="Twentieth Century"/>
          <w:sz w:val="24"/>
          <w:szCs w:val="24"/>
        </w:rPr>
        <w:fldChar w:fldCharType="end"/>
      </w:r>
      <w:r w:rsidRPr="00D66B6D">
        <w:rPr>
          <w:rFonts w:ascii="Tw Cen MT" w:eastAsia="Twentieth Century" w:hAnsi="Tw Cen MT" w:cs="Twentieth Century"/>
          <w:sz w:val="24"/>
          <w:szCs w:val="24"/>
        </w:rPr>
        <w:t>.</w:t>
      </w:r>
    </w:p>
    <w:p w14:paraId="2014973A" w14:textId="726DA173" w:rsidR="00D66B6D" w:rsidRPr="00D66B6D" w:rsidRDefault="00D66B6D" w:rsidP="00D66B6D">
      <w:pPr>
        <w:spacing w:after="0" w:line="240" w:lineRule="auto"/>
        <w:ind w:firstLine="720"/>
        <w:jc w:val="both"/>
        <w:rPr>
          <w:rFonts w:ascii="Tw Cen MT" w:eastAsia="Twentieth Century" w:hAnsi="Tw Cen MT" w:cs="Twentieth Century"/>
          <w:sz w:val="24"/>
          <w:szCs w:val="24"/>
          <w:lang w:val="id"/>
        </w:rPr>
      </w:pPr>
      <w:bookmarkStart w:id="7" w:name="_Hlk132112567"/>
      <w:r w:rsidRPr="00D66B6D">
        <w:rPr>
          <w:rFonts w:ascii="Tw Cen MT" w:eastAsia="Twentieth Century" w:hAnsi="Tw Cen MT" w:cs="Twentieth Century"/>
          <w:sz w:val="24"/>
          <w:szCs w:val="24"/>
          <w:lang w:val="id"/>
        </w:rPr>
        <w:t>Penambahan suatu bahan tambahan pangan sebenarnya diperbolehkan apabila bahan tambahan tersebut sah dan tidak menimbulkan kerugian bagi konsumen (masyarakat)</w:t>
      </w:r>
      <w:r w:rsidR="005C286D">
        <w:rPr>
          <w:rFonts w:ascii="Tw Cen MT" w:eastAsia="Twentieth Century" w:hAnsi="Tw Cen MT" w:cs="Twentieth Century"/>
          <w:sz w:val="24"/>
          <w:szCs w:val="24"/>
          <w:lang w:val="id"/>
        </w:rPr>
        <w:t xml:space="preserve"> </w:t>
      </w:r>
      <w:r w:rsidR="005C286D">
        <w:rPr>
          <w:rFonts w:ascii="Tw Cen MT" w:eastAsia="Twentieth Century" w:hAnsi="Tw Cen MT" w:cs="Twentieth Century"/>
          <w:sz w:val="24"/>
          <w:szCs w:val="24"/>
          <w:lang w:val="id"/>
        </w:rPr>
        <w:fldChar w:fldCharType="begin" w:fldLock="1"/>
      </w:r>
      <w:r w:rsidR="005C286D">
        <w:rPr>
          <w:rFonts w:ascii="Tw Cen MT" w:eastAsia="Twentieth Century" w:hAnsi="Tw Cen MT" w:cs="Twentieth Century"/>
          <w:sz w:val="24"/>
          <w:szCs w:val="24"/>
          <w:lang w:val="id"/>
        </w:rPr>
        <w:instrText>ADDIN CSL_CITATION {"citationItems":[{"id":"ITEM-1","itemData":{"DOI":"10.54911/litbang.v19i0.123","ISSN":"2085-0689","abstract":"Supervision of food safety in Pekalongan City in 2010-2012 shows 6.27% of food contains \r hazardous food additives. Pekalongan City Government policies related to food safety are \r contained in Pekalongan City Regional Regulation Number 7 of 2013, but their implementation has \r not been studied. The research objective was to further identify types of food co ntaining dangerous \r hazardous food additives, to further identify the implementation of Pekalongan City Regulation No. \r 07 of 2013, and further identify the knowledge and attitudes of food producers in Pekalongan City. \r This research design is a combination of quantitative and qualitative studies. The results of the \r research further identified that the types of food that were most often found to contain hazardous \r food additives were dangerous for the types of preservatives (formalin and borax), namely \r meatball, indi and cilok types of food; yellow noodles; and terinasi (teri Medan); and otak-otak, \r while the dangerous hazardous food additives types of dye (Rhodamin B and Methanil Yellow) are \r Krupukuseg red colored; powdered seasoning; krupuk useg yellow colored; and pudding. \r Pekalongan City Regulation No.7 of 2013 concerning the Prohibition of the Use of Hazardous \r hazardous food additives, has been well implemented, but not optimal. Some of the knowledge and \r attitudes of producers in Pekalongan City already know about food safety.\r Keywords: Hazardous food additives, food safety, local regulations","author":[{"dropping-particle":"","family":"Sujarwo","given":"Sujarwo","non-dropping-particle":"","parse-names":false,"suffix":""},{"dropping-particle":"","family":"Latif","given":"Rr. Vita Nur","non-dropping-particle":"","parse-names":false,"suffix":""},{"dropping-particle":"","family":"Priharwanti","given":"Ardiana","non-dropping-particle":"","parse-names":false,"suffix":""}],"container-title":"Jurnal Litbang Kota Pekalongan","id":"ITEM-1","issue":"2","issued":{"date-parts":[["2021"]]},"page":"91-103","title":"Kajian Kandungan Bahan Tambahan Pangan Berbahaya 2018– 2019 Se-Kota Pekalongan Dan Implementasi Perda Kota Pekalongan Nomor 07 Tahun 2013","type":"article-journal","volume":"19"},"uris":["http://www.mendeley.com/documents/?uuid=39b0f45e-1507-4ad5-9b9a-b5d2c9cec73c"]}],"mendeley":{"formattedCitation":"[12]","plainTextFormattedCitation":"[12]","previouslyFormattedCitation":"[12]"},"properties":{"noteIndex":0},"schema":"https://github.com/citation-style-language/schema/raw/master/csl-citation.json"}</w:instrText>
      </w:r>
      <w:r w:rsidR="005C286D">
        <w:rPr>
          <w:rFonts w:ascii="Tw Cen MT" w:eastAsia="Twentieth Century" w:hAnsi="Tw Cen MT" w:cs="Twentieth Century"/>
          <w:sz w:val="24"/>
          <w:szCs w:val="24"/>
          <w:lang w:val="id"/>
        </w:rPr>
        <w:fldChar w:fldCharType="separate"/>
      </w:r>
      <w:r w:rsidR="005C286D" w:rsidRPr="005C286D">
        <w:rPr>
          <w:rFonts w:ascii="Tw Cen MT" w:eastAsia="Twentieth Century" w:hAnsi="Tw Cen MT" w:cs="Twentieth Century"/>
          <w:noProof/>
          <w:sz w:val="24"/>
          <w:szCs w:val="24"/>
          <w:lang w:val="id"/>
        </w:rPr>
        <w:t>[12]</w:t>
      </w:r>
      <w:r w:rsidR="005C286D">
        <w:rPr>
          <w:rFonts w:ascii="Tw Cen MT" w:eastAsia="Twentieth Century" w:hAnsi="Tw Cen MT" w:cs="Twentieth Century"/>
          <w:sz w:val="24"/>
          <w:szCs w:val="24"/>
          <w:lang w:val="id"/>
        </w:rPr>
        <w:fldChar w:fldCharType="end"/>
      </w:r>
      <w:r w:rsidRPr="00D66B6D">
        <w:rPr>
          <w:rFonts w:ascii="Tw Cen MT" w:eastAsia="Twentieth Century" w:hAnsi="Tw Cen MT" w:cs="Twentieth Century"/>
          <w:sz w:val="24"/>
          <w:szCs w:val="24"/>
          <w:lang w:val="id"/>
        </w:rPr>
        <w:t xml:space="preserve">. Namun banyak penjual atau produsen  jajanan kaki lima yang tidak memahami dan  memperhatikan penambahan bahan kimia berbahaya yang digunakan sebagai bahan tambahan makanan meskipun tidak  untuk dikonsumsi seperti boraks, formalin, </w:t>
      </w:r>
      <w:r w:rsidR="008E4CB7" w:rsidRPr="00D66B6D">
        <w:rPr>
          <w:rFonts w:ascii="Tw Cen MT" w:eastAsia="Twentieth Century" w:hAnsi="Tw Cen MT" w:cs="Twentieth Century"/>
          <w:sz w:val="24"/>
          <w:szCs w:val="24"/>
          <w:lang w:val="id"/>
        </w:rPr>
        <w:t xml:space="preserve">kuning </w:t>
      </w:r>
      <w:r w:rsidRPr="00D66B6D">
        <w:rPr>
          <w:rFonts w:ascii="Tw Cen MT" w:eastAsia="Twentieth Century" w:hAnsi="Tw Cen MT" w:cs="Twentieth Century"/>
          <w:sz w:val="24"/>
          <w:szCs w:val="24"/>
          <w:lang w:val="id"/>
        </w:rPr>
        <w:t xml:space="preserve">metanil dan rhodamin B </w:t>
      </w:r>
      <w:r w:rsidRPr="00D66B6D">
        <w:rPr>
          <w:rFonts w:ascii="Tw Cen MT" w:eastAsia="Twentieth Century" w:hAnsi="Tw Cen MT" w:cs="Twentieth Century"/>
          <w:sz w:val="24"/>
          <w:szCs w:val="24"/>
          <w:lang w:val="id"/>
        </w:rPr>
        <w:fldChar w:fldCharType="begin" w:fldLock="1"/>
      </w:r>
      <w:r w:rsidR="005C286D">
        <w:rPr>
          <w:rFonts w:ascii="Tw Cen MT" w:eastAsia="Twentieth Century" w:hAnsi="Tw Cen MT" w:cs="Twentieth Century"/>
          <w:sz w:val="24"/>
          <w:szCs w:val="24"/>
          <w:lang w:val="id"/>
        </w:rPr>
        <w:instrText>ADDIN CSL_CITATION {"citationItems":[{"id":"ITEM-1","itemData":{"DOI":"10.17509/jpki.v1i1.1184","ISSN":"2541-0024","abstract":"Makanan jajanan adalah makanan yang dipersiapkan dan dijual oleh pedagang di jalanan dan di tempat umum yang langsung dimakan tanpa pengolahan atau persiapan lebih lanjut. Makanan jajanan yang kurang memenuhi syarat kesehatan dan gizi akan mengancam kesehatan anak. Sebanyak 48% jajanan anak di sekolah tidak memenuhi syarat keamanan pangan karena mengandung bahan kimia yang berbahaya. Hal ini bisa menjadi ancaman bagi kesehatan anak bila tidak dilakukan penanggulangannya. Selain itu, hal ini dapat juga mengganggu pertumbuhan dan perkembangan anak. Penelitian ini bertujuan untuk mengetahui hubungan antara pengetahuan dengan sikap anak usia sekolah akhir (10-12 tahun) tentang makanan jajanan. Desain penelitian dalam penelitian ini adalah deskriptif kuantitatif dengan pendekatan cross sectional. Populasinya adalah seluruh anak sekolah dasar kelas 4-6 yang bersekolah di SDN II Tagog Apu yang berjumlah 112 siswa/i, dan sampel 88 siswa/i dengan menggunakan teknik stratified random sampling. Pengumpulan data dilakukan menggunakan kuesioner dan analisis data melalui dua tahapan, yaitu univariat untuk menggambarkan distribusi frekuensi dan bivariat untuk mengetahui hubungan antara kedua variabel (chi-square). Hasil penelitian diketahui tingkat pengetahuan anak tentang makanan jajanan sebagian besar (65,9%) berpengetahuan baik dan hampir seluruh dari responden (89,8%) bersikap positif. Berdasarkan hasil uji chi-square diketahui bahwa tidak ada hubungan antara pengetahuan dengan sikap anak usia sekolah akhir (10-12 tahun) tentang makanan jajanan (nilai p value = 0,065 &gt; 0,05). Saran bagi pihak sekolah untuk merencanakan penyediaan fasilitas kantin sekolah yang menyediakan makanan jajanan sehat dan dipantau secara berkala.","author":[{"dropping-particle":"","family":"Fitriani","given":"Neng Lia","non-dropping-particle":"","parse-names":false,"suffix":""},{"dropping-particle":"","family":"Andriyani","given":"Septian","non-dropping-particle":"","parse-names":false,"suffix":""}],"container-title":"Jurnal Pendidikan Keperawatan Indonesia","id":"ITEM-1","issue":"1","issued":{"date-parts":[["2015"]]},"page":"7","title":"Hubungan Antara Pengetahuan Dengan Sikap Anak Usia Sekolah Akhir (10-12 Tahun) Tentang Makanan Jajanan Di Sd Negeri Ii Tagog Apu Padalarang Kabupaten Bandung Barat Tahun 2015","type":"article-journal","volume":"1"},"uris":["http://www.mendeley.com/documents/?uuid=8877f173-adba-4e30-bb78-28c2d58cb0f6"]}],"mendeley":{"formattedCitation":"[13]","plainTextFormattedCitation":"[13]","previouslyFormattedCitation":"[13]"},"properties":{"noteIndex":0},"schema":"https://github.com/citation-style-language/schema/raw/master/csl-citation.json"}</w:instrText>
      </w:r>
      <w:r w:rsidRPr="00D66B6D">
        <w:rPr>
          <w:rFonts w:ascii="Tw Cen MT" w:eastAsia="Twentieth Century" w:hAnsi="Tw Cen MT" w:cs="Twentieth Century"/>
          <w:sz w:val="24"/>
          <w:szCs w:val="24"/>
          <w:lang w:val="id"/>
        </w:rPr>
        <w:fldChar w:fldCharType="separate"/>
      </w:r>
      <w:r w:rsidR="005C286D" w:rsidRPr="005C286D">
        <w:rPr>
          <w:rFonts w:ascii="Tw Cen MT" w:eastAsia="Twentieth Century" w:hAnsi="Tw Cen MT" w:cs="Twentieth Century"/>
          <w:noProof/>
          <w:sz w:val="24"/>
          <w:szCs w:val="24"/>
          <w:lang w:val="id"/>
        </w:rPr>
        <w:t>[13]</w:t>
      </w:r>
      <w:r w:rsidRPr="00D66B6D">
        <w:rPr>
          <w:rFonts w:ascii="Tw Cen MT" w:eastAsia="Twentieth Century" w:hAnsi="Tw Cen MT" w:cs="Twentieth Century"/>
          <w:sz w:val="24"/>
          <w:szCs w:val="24"/>
        </w:rPr>
        <w:fldChar w:fldCharType="end"/>
      </w:r>
      <w:r w:rsidRPr="00D66B6D">
        <w:rPr>
          <w:rFonts w:ascii="Tw Cen MT" w:eastAsia="Twentieth Century" w:hAnsi="Tw Cen MT" w:cs="Twentieth Century"/>
          <w:sz w:val="24"/>
          <w:szCs w:val="24"/>
          <w:lang w:val="id"/>
        </w:rPr>
        <w:t xml:space="preserve">. </w:t>
      </w:r>
      <w:bookmarkEnd w:id="7"/>
    </w:p>
    <w:p w14:paraId="1027822F" w14:textId="3B251068" w:rsidR="007106F6" w:rsidRDefault="00D66B6D" w:rsidP="00D66B6D">
      <w:pPr>
        <w:spacing w:after="0" w:line="240" w:lineRule="auto"/>
        <w:jc w:val="both"/>
        <w:rPr>
          <w:rFonts w:ascii="Tw Cen MT" w:eastAsia="Twentieth Century" w:hAnsi="Tw Cen MT" w:cs="Twentieth Century"/>
          <w:sz w:val="24"/>
          <w:szCs w:val="24"/>
          <w:lang w:val="id"/>
        </w:rPr>
      </w:pPr>
      <w:r w:rsidRPr="00D66B6D">
        <w:rPr>
          <w:rFonts w:ascii="Tw Cen MT" w:eastAsia="Twentieth Century" w:hAnsi="Tw Cen MT" w:cs="Twentieth Century"/>
          <w:sz w:val="24"/>
          <w:szCs w:val="24"/>
          <w:lang w:val="id"/>
        </w:rPr>
        <w:t xml:space="preserve">Mengingat pentingnya masalah keamanan makanan, maka sangat perlu dilakukan uji terhadap zat-zat berbahaya yang terkandung dalam makanan. Hal ini yang </w:t>
      </w:r>
      <w:r w:rsidRPr="00D66B6D">
        <w:rPr>
          <w:rFonts w:ascii="Tw Cen MT" w:eastAsia="Twentieth Century" w:hAnsi="Tw Cen MT" w:cs="Twentieth Century"/>
          <w:sz w:val="24"/>
          <w:szCs w:val="24"/>
          <w:lang w:val="id"/>
        </w:rPr>
        <w:lastRenderedPageBreak/>
        <w:t xml:space="preserve">menjadi acuan dalam melakukan penelitian mengenai penggunaan kandungan zat pengawet dan pewarna berbahaya seperti boraks, formalin, </w:t>
      </w:r>
      <w:proofErr w:type="spellStart"/>
      <w:r w:rsidR="008E4CB7" w:rsidRPr="008E4CB7">
        <w:rPr>
          <w:rFonts w:ascii="Tw Cen MT" w:eastAsia="Twentieth Century" w:hAnsi="Tw Cen MT" w:cs="Twentieth Century"/>
          <w:iCs/>
          <w:sz w:val="24"/>
          <w:szCs w:val="24"/>
        </w:rPr>
        <w:t>kuning</w:t>
      </w:r>
      <w:proofErr w:type="spellEnd"/>
      <w:r w:rsidR="008E4CB7" w:rsidRPr="008E4CB7">
        <w:rPr>
          <w:rFonts w:ascii="Tw Cen MT" w:eastAsia="Twentieth Century" w:hAnsi="Tw Cen MT" w:cs="Twentieth Century"/>
          <w:iCs/>
          <w:sz w:val="24"/>
          <w:szCs w:val="24"/>
        </w:rPr>
        <w:t xml:space="preserve"> </w:t>
      </w:r>
      <w:proofErr w:type="spellStart"/>
      <w:r w:rsidR="008E4CB7" w:rsidRPr="008E4CB7">
        <w:rPr>
          <w:rFonts w:ascii="Tw Cen MT" w:eastAsia="Twentieth Century" w:hAnsi="Tw Cen MT" w:cs="Twentieth Century"/>
          <w:iCs/>
          <w:sz w:val="24"/>
          <w:szCs w:val="24"/>
        </w:rPr>
        <w:t>metanil</w:t>
      </w:r>
      <w:proofErr w:type="spellEnd"/>
      <w:r w:rsidRPr="00D66B6D">
        <w:rPr>
          <w:rFonts w:ascii="Tw Cen MT" w:eastAsia="Twentieth Century" w:hAnsi="Tw Cen MT" w:cs="Twentieth Century"/>
          <w:sz w:val="24"/>
          <w:szCs w:val="24"/>
          <w:lang w:val="id"/>
        </w:rPr>
        <w:t xml:space="preserve">, dan Rhodamin B pada makanan takjil </w:t>
      </w:r>
      <w:r w:rsidRPr="00D66B6D">
        <w:rPr>
          <w:rFonts w:ascii="Tw Cen MT" w:eastAsia="Twentieth Century" w:hAnsi="Tw Cen MT" w:cs="Twentieth Century"/>
          <w:sz w:val="24"/>
          <w:szCs w:val="24"/>
        </w:rPr>
        <w:t xml:space="preserve">yang </w:t>
      </w:r>
      <w:proofErr w:type="spellStart"/>
      <w:r w:rsidRPr="00D66B6D">
        <w:rPr>
          <w:rFonts w:ascii="Tw Cen MT" w:eastAsia="Twentieth Century" w:hAnsi="Tw Cen MT" w:cs="Twentieth Century"/>
          <w:sz w:val="24"/>
          <w:szCs w:val="24"/>
        </w:rPr>
        <w:t>dijual</w:t>
      </w:r>
      <w:proofErr w:type="spellEnd"/>
      <w:r w:rsidRPr="00D66B6D">
        <w:rPr>
          <w:rFonts w:ascii="Tw Cen MT" w:eastAsia="Twentieth Century" w:hAnsi="Tw Cen MT" w:cs="Twentieth Century"/>
          <w:sz w:val="24"/>
          <w:szCs w:val="24"/>
        </w:rPr>
        <w:t xml:space="preserve"> </w:t>
      </w:r>
      <w:r w:rsidRPr="00D66B6D">
        <w:rPr>
          <w:rFonts w:ascii="Tw Cen MT" w:eastAsia="Twentieth Century" w:hAnsi="Tw Cen MT" w:cs="Twentieth Century"/>
          <w:sz w:val="24"/>
          <w:szCs w:val="24"/>
          <w:lang w:val="id"/>
        </w:rPr>
        <w:t>di kelurahan Baru, kelurahan Birobuli Selatan, kelurahan Palu Barat dan kelurahan Tondo</w:t>
      </w:r>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kota</w:t>
      </w:r>
      <w:proofErr w:type="spellEnd"/>
      <w:r w:rsidRPr="00D66B6D">
        <w:rPr>
          <w:rFonts w:ascii="Tw Cen MT" w:eastAsia="Twentieth Century" w:hAnsi="Tw Cen MT" w:cs="Twentieth Century"/>
          <w:sz w:val="24"/>
          <w:szCs w:val="24"/>
        </w:rPr>
        <w:t xml:space="preserve"> Palu</w:t>
      </w:r>
      <w:r w:rsidRPr="00D66B6D">
        <w:rPr>
          <w:rFonts w:ascii="Tw Cen MT" w:eastAsia="Twentieth Century" w:hAnsi="Tw Cen MT" w:cs="Twentieth Century"/>
          <w:sz w:val="24"/>
          <w:szCs w:val="24"/>
          <w:lang w:val="id"/>
        </w:rPr>
        <w:t>.</w:t>
      </w:r>
    </w:p>
    <w:p w14:paraId="24920F9F" w14:textId="77777777" w:rsidR="008E4CB7" w:rsidRPr="0096335E" w:rsidRDefault="008E4CB7" w:rsidP="00D66B6D">
      <w:pPr>
        <w:spacing w:after="0" w:line="240" w:lineRule="auto"/>
        <w:jc w:val="both"/>
        <w:rPr>
          <w:rFonts w:ascii="Tw Cen MT" w:eastAsia="Twentieth Century" w:hAnsi="Tw Cen MT" w:cs="Twentieth Century"/>
          <w:color w:val="000000"/>
          <w:sz w:val="24"/>
          <w:szCs w:val="24"/>
        </w:rPr>
      </w:pPr>
    </w:p>
    <w:p w14:paraId="56B9F7A6" w14:textId="77777777" w:rsidR="007106F6" w:rsidRPr="0096335E"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080C9F88" w14:textId="77777777" w:rsidR="004A6DC9" w:rsidRPr="004A6DC9" w:rsidRDefault="004A6DC9" w:rsidP="004A6DC9">
      <w:pPr>
        <w:tabs>
          <w:tab w:val="left" w:pos="426"/>
        </w:tabs>
        <w:spacing w:after="0" w:line="240" w:lineRule="auto"/>
        <w:jc w:val="both"/>
        <w:rPr>
          <w:rFonts w:ascii="Tw Cen MT" w:eastAsia="Twentieth Century" w:hAnsi="Tw Cen MT" w:cs="Twentieth Century"/>
          <w:b/>
          <w:bCs/>
          <w:sz w:val="24"/>
          <w:szCs w:val="24"/>
        </w:rPr>
      </w:pPr>
      <w:r w:rsidRPr="004A6DC9">
        <w:rPr>
          <w:rFonts w:ascii="Tw Cen MT" w:eastAsia="Twentieth Century" w:hAnsi="Tw Cen MT" w:cs="Twentieth Century"/>
          <w:b/>
          <w:bCs/>
          <w:sz w:val="24"/>
          <w:szCs w:val="24"/>
        </w:rPr>
        <w:t xml:space="preserve">Alat </w:t>
      </w:r>
      <w:proofErr w:type="spellStart"/>
      <w:r w:rsidRPr="004A6DC9">
        <w:rPr>
          <w:rFonts w:ascii="Tw Cen MT" w:eastAsia="Twentieth Century" w:hAnsi="Tw Cen MT" w:cs="Twentieth Century"/>
          <w:b/>
          <w:bCs/>
          <w:sz w:val="24"/>
          <w:szCs w:val="24"/>
        </w:rPr>
        <w:t>Penelitian</w:t>
      </w:r>
      <w:proofErr w:type="spellEnd"/>
    </w:p>
    <w:p w14:paraId="6750E2F8" w14:textId="77777777" w:rsidR="004A6DC9" w:rsidRPr="004A6DC9" w:rsidRDefault="004A6DC9" w:rsidP="004A6DC9">
      <w:pPr>
        <w:tabs>
          <w:tab w:val="left" w:pos="426"/>
        </w:tabs>
        <w:spacing w:after="0" w:line="240" w:lineRule="auto"/>
        <w:jc w:val="both"/>
        <w:rPr>
          <w:rFonts w:ascii="Tw Cen MT" w:eastAsia="Twentieth Century" w:hAnsi="Tw Cen MT" w:cs="Twentieth Century"/>
          <w:b/>
          <w:bCs/>
          <w:sz w:val="24"/>
          <w:szCs w:val="24"/>
        </w:rPr>
      </w:pPr>
      <w:r w:rsidRPr="004A6DC9">
        <w:rPr>
          <w:rFonts w:ascii="Tw Cen MT" w:eastAsia="Twentieth Century" w:hAnsi="Tw Cen MT" w:cs="Twentieth Century"/>
          <w:sz w:val="24"/>
          <w:szCs w:val="24"/>
        </w:rPr>
        <w:t>Alat</w:t>
      </w:r>
      <w:r w:rsidRPr="004A6DC9">
        <w:rPr>
          <w:rFonts w:ascii="Tw Cen MT" w:eastAsia="Twentieth Century" w:hAnsi="Tw Cen MT" w:cs="Twentieth Century"/>
          <w:sz w:val="24"/>
          <w:szCs w:val="24"/>
          <w:lang w:val="id-ID"/>
        </w:rPr>
        <w:t xml:space="preserve"> </w:t>
      </w:r>
      <w:r w:rsidRPr="004A6DC9">
        <w:rPr>
          <w:rFonts w:ascii="Tw Cen MT" w:eastAsia="Twentieth Century" w:hAnsi="Tw Cen MT" w:cs="Twentieth Century"/>
          <w:sz w:val="24"/>
          <w:szCs w:val="24"/>
        </w:rPr>
        <w:t>yang</w:t>
      </w:r>
      <w:r w:rsidRPr="004A6DC9">
        <w:rPr>
          <w:rFonts w:ascii="Tw Cen MT" w:eastAsia="Twentieth Century" w:hAnsi="Tw Cen MT" w:cs="Twentieth Century"/>
          <w:sz w:val="24"/>
          <w:szCs w:val="24"/>
          <w:lang w:val="id-ID"/>
        </w:rPr>
        <w:t xml:space="preserve"> </w:t>
      </w:r>
      <w:proofErr w:type="spellStart"/>
      <w:r w:rsidRPr="004A6DC9">
        <w:rPr>
          <w:rFonts w:ascii="Tw Cen MT" w:eastAsia="Twentieth Century" w:hAnsi="Tw Cen MT" w:cs="Twentieth Century"/>
          <w:sz w:val="24"/>
          <w:szCs w:val="24"/>
        </w:rPr>
        <w:t>digunakan</w:t>
      </w:r>
      <w:proofErr w:type="spellEnd"/>
      <w:r w:rsidRPr="004A6DC9">
        <w:rPr>
          <w:rFonts w:ascii="Tw Cen MT" w:eastAsia="Twentieth Century" w:hAnsi="Tw Cen MT" w:cs="Twentieth Century"/>
          <w:sz w:val="24"/>
          <w:szCs w:val="24"/>
          <w:lang w:val="id-ID"/>
        </w:rPr>
        <w:t xml:space="preserve"> </w:t>
      </w:r>
      <w:r w:rsidRPr="004A6DC9">
        <w:rPr>
          <w:rFonts w:ascii="Tw Cen MT" w:eastAsia="Twentieth Century" w:hAnsi="Tw Cen MT" w:cs="Twentieth Century"/>
          <w:sz w:val="24"/>
          <w:szCs w:val="24"/>
        </w:rPr>
        <w:t xml:space="preserve">pada </w:t>
      </w:r>
      <w:proofErr w:type="spellStart"/>
      <w:r w:rsidRPr="004A6DC9">
        <w:rPr>
          <w:rFonts w:ascii="Tw Cen MT" w:eastAsia="Twentieth Century" w:hAnsi="Tw Cen MT" w:cs="Twentieth Century"/>
          <w:sz w:val="24"/>
          <w:szCs w:val="24"/>
        </w:rPr>
        <w:t>penelitian</w:t>
      </w:r>
      <w:proofErr w:type="spellEnd"/>
      <w:r w:rsidRPr="004A6DC9">
        <w:rPr>
          <w:rFonts w:ascii="Tw Cen MT" w:eastAsia="Twentieth Century" w:hAnsi="Tw Cen MT" w:cs="Twentieth Century"/>
          <w:sz w:val="24"/>
          <w:szCs w:val="24"/>
          <w:lang w:val="id-ID"/>
        </w:rPr>
        <w:t xml:space="preserve"> </w:t>
      </w:r>
      <w:proofErr w:type="spellStart"/>
      <w:r w:rsidRPr="004A6DC9">
        <w:rPr>
          <w:rFonts w:ascii="Tw Cen MT" w:eastAsia="Twentieth Century" w:hAnsi="Tw Cen MT" w:cs="Twentieth Century"/>
          <w:sz w:val="24"/>
          <w:szCs w:val="24"/>
        </w:rPr>
        <w:t>ini</w:t>
      </w:r>
      <w:proofErr w:type="spellEnd"/>
      <w:r w:rsidRPr="004A6DC9">
        <w:rPr>
          <w:rFonts w:ascii="Tw Cen MT" w:eastAsia="Twentieth Century" w:hAnsi="Tw Cen MT" w:cs="Twentieth Century"/>
          <w:sz w:val="24"/>
          <w:szCs w:val="24"/>
          <w:lang w:val="id-ID"/>
        </w:rPr>
        <w:t xml:space="preserve"> </w:t>
      </w:r>
      <w:proofErr w:type="spellStart"/>
      <w:r w:rsidRPr="004A6DC9">
        <w:rPr>
          <w:rFonts w:ascii="Tw Cen MT" w:eastAsia="Twentieth Century" w:hAnsi="Tw Cen MT" w:cs="Twentieth Century"/>
          <w:sz w:val="24"/>
          <w:szCs w:val="24"/>
        </w:rPr>
        <w:t>adalah</w:t>
      </w:r>
      <w:proofErr w:type="spellEnd"/>
      <w:r w:rsidRPr="004A6DC9">
        <w:rPr>
          <w:rFonts w:ascii="Tw Cen MT" w:eastAsia="Twentieth Century" w:hAnsi="Tw Cen MT" w:cs="Twentieth Century"/>
          <w:sz w:val="24"/>
          <w:szCs w:val="24"/>
        </w:rPr>
        <w:t xml:space="preserve"> </w:t>
      </w:r>
      <w:r w:rsidRPr="004A6DC9">
        <w:rPr>
          <w:rFonts w:ascii="Tw Cen MT" w:eastAsia="Twentieth Century" w:hAnsi="Tw Cen MT" w:cs="Twentieth Century"/>
          <w:sz w:val="24"/>
          <w:szCs w:val="24"/>
          <w:lang w:val="en-ID"/>
        </w:rPr>
        <w:t>pipet tetes</w:t>
      </w:r>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batang</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pengaduk</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spidol</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sendok</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tanduk</w:t>
      </w:r>
      <w:proofErr w:type="spellEnd"/>
      <w:r w:rsidRPr="004A6DC9">
        <w:rPr>
          <w:rFonts w:ascii="Tw Cen MT" w:eastAsia="Twentieth Century" w:hAnsi="Tw Cen MT" w:cs="Twentieth Century"/>
          <w:sz w:val="24"/>
          <w:szCs w:val="24"/>
        </w:rPr>
        <w:t xml:space="preserve">, masker, </w:t>
      </w:r>
      <w:proofErr w:type="spellStart"/>
      <w:r w:rsidRPr="004A6DC9">
        <w:rPr>
          <w:rFonts w:ascii="Tw Cen MT" w:eastAsia="Twentieth Century" w:hAnsi="Tw Cen MT" w:cs="Twentieth Century"/>
          <w:sz w:val="24"/>
          <w:szCs w:val="24"/>
        </w:rPr>
        <w:t>handscoon</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plastik</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embalase</w:t>
      </w:r>
      <w:proofErr w:type="spellEnd"/>
      <w:r w:rsidRPr="004A6DC9">
        <w:rPr>
          <w:rFonts w:ascii="Tw Cen MT" w:eastAsia="Twentieth Century" w:hAnsi="Tw Cen MT" w:cs="Twentieth Century"/>
          <w:sz w:val="24"/>
          <w:szCs w:val="24"/>
        </w:rPr>
        <w:t xml:space="preserve"> dan </w:t>
      </w:r>
      <w:proofErr w:type="spellStart"/>
      <w:r w:rsidRPr="004A6DC9">
        <w:rPr>
          <w:rFonts w:ascii="Tw Cen MT" w:eastAsia="Twentieth Century" w:hAnsi="Tw Cen MT" w:cs="Twentieth Century"/>
          <w:sz w:val="24"/>
          <w:szCs w:val="24"/>
        </w:rPr>
        <w:t>tabung</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reaksi</w:t>
      </w:r>
      <w:proofErr w:type="spellEnd"/>
      <w:r w:rsidRPr="004A6DC9">
        <w:rPr>
          <w:rFonts w:ascii="Tw Cen MT" w:eastAsia="Twentieth Century" w:hAnsi="Tw Cen MT" w:cs="Twentieth Century"/>
          <w:sz w:val="24"/>
          <w:szCs w:val="24"/>
          <w:lang w:val="en-ID"/>
        </w:rPr>
        <w:t>.</w:t>
      </w:r>
    </w:p>
    <w:p w14:paraId="252037A3" w14:textId="77777777" w:rsidR="004A6DC9" w:rsidRPr="004A6DC9" w:rsidRDefault="004A6DC9" w:rsidP="004A6DC9">
      <w:pPr>
        <w:tabs>
          <w:tab w:val="left" w:pos="426"/>
        </w:tabs>
        <w:spacing w:after="0" w:line="240" w:lineRule="auto"/>
        <w:jc w:val="both"/>
        <w:rPr>
          <w:rFonts w:ascii="Tw Cen MT" w:eastAsia="Twentieth Century" w:hAnsi="Tw Cen MT" w:cs="Twentieth Century"/>
          <w:sz w:val="24"/>
          <w:szCs w:val="24"/>
        </w:rPr>
      </w:pPr>
    </w:p>
    <w:p w14:paraId="60031F23" w14:textId="77777777" w:rsidR="004A6DC9" w:rsidRPr="004A6DC9" w:rsidRDefault="004A6DC9" w:rsidP="004A6DC9">
      <w:pPr>
        <w:tabs>
          <w:tab w:val="left" w:pos="426"/>
        </w:tabs>
        <w:spacing w:after="0" w:line="240" w:lineRule="auto"/>
        <w:jc w:val="both"/>
        <w:rPr>
          <w:rFonts w:ascii="Tw Cen MT" w:eastAsia="Twentieth Century" w:hAnsi="Tw Cen MT" w:cs="Twentieth Century"/>
          <w:b/>
          <w:bCs/>
          <w:sz w:val="24"/>
          <w:szCs w:val="24"/>
        </w:rPr>
      </w:pPr>
      <w:r w:rsidRPr="004A6DC9">
        <w:rPr>
          <w:rFonts w:ascii="Tw Cen MT" w:eastAsia="Twentieth Century" w:hAnsi="Tw Cen MT" w:cs="Twentieth Century"/>
          <w:b/>
          <w:bCs/>
          <w:sz w:val="24"/>
          <w:szCs w:val="24"/>
        </w:rPr>
        <w:t xml:space="preserve">Bahan </w:t>
      </w:r>
      <w:proofErr w:type="spellStart"/>
      <w:r w:rsidRPr="004A6DC9">
        <w:rPr>
          <w:rFonts w:ascii="Tw Cen MT" w:eastAsia="Twentieth Century" w:hAnsi="Tw Cen MT" w:cs="Twentieth Century"/>
          <w:b/>
          <w:bCs/>
          <w:sz w:val="24"/>
          <w:szCs w:val="24"/>
        </w:rPr>
        <w:t>Penelitian</w:t>
      </w:r>
      <w:proofErr w:type="spellEnd"/>
    </w:p>
    <w:p w14:paraId="72CE6105" w14:textId="3EDFEB8D" w:rsidR="004A6DC9" w:rsidRPr="004A6DC9" w:rsidRDefault="004A6DC9" w:rsidP="004A6DC9">
      <w:pPr>
        <w:tabs>
          <w:tab w:val="left" w:pos="426"/>
        </w:tabs>
        <w:spacing w:after="0" w:line="240" w:lineRule="auto"/>
        <w:jc w:val="both"/>
        <w:rPr>
          <w:rFonts w:ascii="Tw Cen MT" w:eastAsia="Twentieth Century" w:hAnsi="Tw Cen MT" w:cs="Twentieth Century"/>
          <w:sz w:val="24"/>
          <w:szCs w:val="24"/>
        </w:rPr>
      </w:pPr>
      <w:bookmarkStart w:id="8" w:name="_Hlk132113190"/>
      <w:r w:rsidRPr="004A6DC9">
        <w:rPr>
          <w:rFonts w:ascii="Tw Cen MT" w:eastAsia="Twentieth Century" w:hAnsi="Tw Cen MT" w:cs="Twentieth Century"/>
          <w:sz w:val="24"/>
          <w:szCs w:val="24"/>
          <w:lang w:val="id"/>
        </w:rPr>
        <w:t xml:space="preserve">Bahan-bahan yang di gunakan </w:t>
      </w:r>
      <w:r w:rsidRPr="004A6DC9">
        <w:rPr>
          <w:rFonts w:ascii="Tw Cen MT" w:eastAsia="Twentieth Century" w:hAnsi="Tw Cen MT" w:cs="Twentieth Century"/>
          <w:sz w:val="24"/>
          <w:szCs w:val="24"/>
        </w:rPr>
        <w:t>pada</w:t>
      </w:r>
      <w:r w:rsidRPr="004A6DC9">
        <w:rPr>
          <w:rFonts w:ascii="Tw Cen MT" w:eastAsia="Twentieth Century" w:hAnsi="Tw Cen MT" w:cs="Twentieth Century"/>
          <w:sz w:val="24"/>
          <w:szCs w:val="24"/>
          <w:lang w:val="id"/>
        </w:rPr>
        <w:t xml:space="preserve"> peneltian ini adalah </w:t>
      </w:r>
      <w:bookmarkEnd w:id="8"/>
      <w:proofErr w:type="spellStart"/>
      <w:r w:rsidRPr="004A6DC9">
        <w:rPr>
          <w:rFonts w:ascii="Tw Cen MT" w:eastAsia="Twentieth Century" w:hAnsi="Tw Cen MT" w:cs="Twentieth Century"/>
          <w:sz w:val="24"/>
          <w:szCs w:val="24"/>
          <w:lang w:val="en-ID"/>
        </w:rPr>
        <w:t>aquadest</w:t>
      </w:r>
      <w:proofErr w:type="spellEnd"/>
      <w:r w:rsidRPr="004A6DC9">
        <w:rPr>
          <w:rFonts w:ascii="Tw Cen MT" w:eastAsia="Twentieth Century" w:hAnsi="Tw Cen MT" w:cs="Twentieth Century"/>
          <w:sz w:val="24"/>
          <w:szCs w:val="24"/>
          <w:lang w:val="id"/>
        </w:rPr>
        <w:t xml:space="preserve"> (</w:t>
      </w:r>
      <w:r w:rsidRPr="004A6DC9">
        <w:rPr>
          <w:rFonts w:ascii="Tw Cen MT" w:eastAsia="Twentieth Century" w:hAnsi="Tw Cen MT" w:cs="Twentieth Century"/>
          <w:i/>
          <w:sz w:val="24"/>
          <w:szCs w:val="24"/>
          <w:lang w:val="id"/>
        </w:rPr>
        <w:t>Waterone®</w:t>
      </w:r>
      <w:r w:rsidRPr="004A6DC9">
        <w:rPr>
          <w:rFonts w:ascii="Tw Cen MT" w:eastAsia="Twentieth Century" w:hAnsi="Tw Cen MT" w:cs="Twentieth Century"/>
          <w:sz w:val="24"/>
          <w:szCs w:val="24"/>
          <w:lang w:val="id"/>
        </w:rPr>
        <w:t>)</w:t>
      </w:r>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Tes</w:t>
      </w:r>
      <w:proofErr w:type="spellEnd"/>
      <w:r w:rsidRPr="004A6DC9">
        <w:rPr>
          <w:rFonts w:ascii="Tw Cen MT" w:eastAsia="Twentieth Century" w:hAnsi="Tw Cen MT" w:cs="Twentieth Century"/>
          <w:sz w:val="24"/>
          <w:szCs w:val="24"/>
        </w:rPr>
        <w:t xml:space="preserve"> Kit Formalin, </w:t>
      </w:r>
      <w:proofErr w:type="spellStart"/>
      <w:r w:rsidRPr="004A6DC9">
        <w:rPr>
          <w:rFonts w:ascii="Tw Cen MT" w:eastAsia="Twentieth Century" w:hAnsi="Tw Cen MT" w:cs="Twentieth Century"/>
          <w:sz w:val="24"/>
          <w:szCs w:val="24"/>
        </w:rPr>
        <w:t>Tes</w:t>
      </w:r>
      <w:proofErr w:type="spellEnd"/>
      <w:r w:rsidRPr="004A6DC9">
        <w:rPr>
          <w:rFonts w:ascii="Tw Cen MT" w:eastAsia="Twentieth Century" w:hAnsi="Tw Cen MT" w:cs="Twentieth Century"/>
          <w:sz w:val="24"/>
          <w:szCs w:val="24"/>
        </w:rPr>
        <w:t xml:space="preserve"> Kit </w:t>
      </w:r>
      <w:proofErr w:type="spellStart"/>
      <w:r w:rsidRPr="004A6DC9">
        <w:rPr>
          <w:rFonts w:ascii="Tw Cen MT" w:eastAsia="Twentieth Century" w:hAnsi="Tw Cen MT" w:cs="Twentieth Century"/>
          <w:sz w:val="24"/>
          <w:szCs w:val="24"/>
        </w:rPr>
        <w:t>Boraks</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Tes</w:t>
      </w:r>
      <w:proofErr w:type="spellEnd"/>
      <w:r w:rsidRPr="004A6DC9">
        <w:rPr>
          <w:rFonts w:ascii="Tw Cen MT" w:eastAsia="Twentieth Century" w:hAnsi="Tw Cen MT" w:cs="Twentieth Century"/>
          <w:sz w:val="24"/>
          <w:szCs w:val="24"/>
        </w:rPr>
        <w:t xml:space="preserve"> Kit </w:t>
      </w:r>
      <w:proofErr w:type="spellStart"/>
      <w:r w:rsidR="00C15206" w:rsidRPr="00C15206">
        <w:rPr>
          <w:rFonts w:ascii="Tw Cen MT" w:eastAsia="Twentieth Century" w:hAnsi="Tw Cen MT" w:cs="Twentieth Century"/>
          <w:iCs/>
          <w:sz w:val="24"/>
          <w:szCs w:val="24"/>
        </w:rPr>
        <w:t>kuning</w:t>
      </w:r>
      <w:proofErr w:type="spellEnd"/>
      <w:r w:rsidR="00C15206" w:rsidRPr="00C15206">
        <w:rPr>
          <w:rFonts w:ascii="Tw Cen MT" w:eastAsia="Twentieth Century" w:hAnsi="Tw Cen MT" w:cs="Twentieth Century"/>
          <w:iCs/>
          <w:sz w:val="24"/>
          <w:szCs w:val="24"/>
        </w:rPr>
        <w:t xml:space="preserve"> </w:t>
      </w:r>
      <w:proofErr w:type="spellStart"/>
      <w:r w:rsidR="00C15206" w:rsidRPr="00C15206">
        <w:rPr>
          <w:rFonts w:ascii="Tw Cen MT" w:eastAsia="Twentieth Century" w:hAnsi="Tw Cen MT" w:cs="Twentieth Century"/>
          <w:iCs/>
          <w:sz w:val="24"/>
          <w:szCs w:val="24"/>
        </w:rPr>
        <w:t>metanil</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Tes</w:t>
      </w:r>
      <w:proofErr w:type="spellEnd"/>
      <w:r w:rsidRPr="004A6DC9">
        <w:rPr>
          <w:rFonts w:ascii="Tw Cen MT" w:eastAsia="Twentieth Century" w:hAnsi="Tw Cen MT" w:cs="Twentieth Century"/>
          <w:sz w:val="24"/>
          <w:szCs w:val="24"/>
        </w:rPr>
        <w:t xml:space="preserve"> Kit </w:t>
      </w:r>
      <w:proofErr w:type="spellStart"/>
      <w:r w:rsidRPr="004A6DC9">
        <w:rPr>
          <w:rFonts w:ascii="Tw Cen MT" w:eastAsia="Twentieth Century" w:hAnsi="Tw Cen MT" w:cs="Twentieth Century"/>
          <w:sz w:val="24"/>
          <w:szCs w:val="24"/>
        </w:rPr>
        <w:t>Rhodamin</w:t>
      </w:r>
      <w:proofErr w:type="spellEnd"/>
      <w:r w:rsidRPr="004A6DC9">
        <w:rPr>
          <w:rFonts w:ascii="Tw Cen MT" w:eastAsia="Twentieth Century" w:hAnsi="Tw Cen MT" w:cs="Twentieth Century"/>
          <w:sz w:val="24"/>
          <w:szCs w:val="24"/>
        </w:rPr>
        <w:t xml:space="preserve"> B dan 51 </w:t>
      </w:r>
      <w:proofErr w:type="spellStart"/>
      <w:r w:rsidRPr="004A6DC9">
        <w:rPr>
          <w:rFonts w:ascii="Tw Cen MT" w:eastAsia="Twentieth Century" w:hAnsi="Tw Cen MT" w:cs="Twentieth Century"/>
          <w:sz w:val="24"/>
          <w:szCs w:val="24"/>
        </w:rPr>
        <w:t>sampel</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makanan</w:t>
      </w:r>
      <w:proofErr w:type="spellEnd"/>
      <w:r w:rsidRPr="004A6DC9">
        <w:rPr>
          <w:rFonts w:ascii="Tw Cen MT" w:eastAsia="Twentieth Century" w:hAnsi="Tw Cen MT" w:cs="Twentieth Century"/>
          <w:sz w:val="24"/>
          <w:szCs w:val="24"/>
          <w:lang w:val="id-ID"/>
        </w:rPr>
        <w:t xml:space="preserve"> pada pengujian pengawet dan 33 sampel makanan pada pengujian zat pewarna makanan</w:t>
      </w:r>
      <w:r w:rsidRPr="004A6DC9">
        <w:rPr>
          <w:rFonts w:ascii="Tw Cen MT" w:eastAsia="Twentieth Century" w:hAnsi="Tw Cen MT" w:cs="Twentieth Century"/>
          <w:sz w:val="24"/>
          <w:szCs w:val="24"/>
        </w:rPr>
        <w:t>.</w:t>
      </w:r>
    </w:p>
    <w:p w14:paraId="726CFED0" w14:textId="77777777" w:rsidR="004A6DC9" w:rsidRPr="004A6DC9" w:rsidRDefault="004A6DC9" w:rsidP="004A6DC9">
      <w:pPr>
        <w:tabs>
          <w:tab w:val="left" w:pos="426"/>
        </w:tabs>
        <w:spacing w:after="0" w:line="240" w:lineRule="auto"/>
        <w:jc w:val="both"/>
        <w:rPr>
          <w:rFonts w:ascii="Tw Cen MT" w:eastAsia="Twentieth Century" w:hAnsi="Tw Cen MT" w:cs="Twentieth Century"/>
          <w:sz w:val="24"/>
          <w:szCs w:val="24"/>
        </w:rPr>
      </w:pPr>
    </w:p>
    <w:p w14:paraId="5A787775" w14:textId="77777777" w:rsidR="004A6DC9" w:rsidRPr="004A6DC9" w:rsidRDefault="004A6DC9" w:rsidP="004A6DC9">
      <w:pPr>
        <w:tabs>
          <w:tab w:val="left" w:pos="426"/>
        </w:tabs>
        <w:spacing w:after="0" w:line="240" w:lineRule="auto"/>
        <w:jc w:val="both"/>
        <w:rPr>
          <w:rFonts w:ascii="Tw Cen MT" w:eastAsia="Twentieth Century" w:hAnsi="Tw Cen MT" w:cs="Twentieth Century"/>
          <w:b/>
          <w:bCs/>
          <w:sz w:val="24"/>
          <w:szCs w:val="24"/>
        </w:rPr>
      </w:pPr>
      <w:proofErr w:type="spellStart"/>
      <w:r w:rsidRPr="004A6DC9">
        <w:rPr>
          <w:rFonts w:ascii="Tw Cen MT" w:eastAsia="Twentieth Century" w:hAnsi="Tw Cen MT" w:cs="Twentieth Century"/>
          <w:b/>
          <w:bCs/>
          <w:sz w:val="24"/>
          <w:szCs w:val="24"/>
        </w:rPr>
        <w:t>Pengambilan</w:t>
      </w:r>
      <w:proofErr w:type="spellEnd"/>
      <w:r w:rsidRPr="004A6DC9">
        <w:rPr>
          <w:rFonts w:ascii="Tw Cen MT" w:eastAsia="Twentieth Century" w:hAnsi="Tw Cen MT" w:cs="Twentieth Century"/>
          <w:b/>
          <w:bCs/>
          <w:sz w:val="24"/>
          <w:szCs w:val="24"/>
        </w:rPr>
        <w:t xml:space="preserve"> Sampel</w:t>
      </w:r>
    </w:p>
    <w:p w14:paraId="5A8BB41F" w14:textId="4F672ADB" w:rsidR="004A6DC9" w:rsidRPr="004A6DC9" w:rsidRDefault="004A6DC9" w:rsidP="004A6DC9">
      <w:pPr>
        <w:tabs>
          <w:tab w:val="left" w:pos="426"/>
        </w:tabs>
        <w:spacing w:after="0" w:line="240" w:lineRule="auto"/>
        <w:jc w:val="both"/>
        <w:rPr>
          <w:rFonts w:ascii="Tw Cen MT" w:eastAsia="Twentieth Century" w:hAnsi="Tw Cen MT" w:cs="Twentieth Century"/>
          <w:sz w:val="24"/>
          <w:szCs w:val="24"/>
        </w:rPr>
      </w:pPr>
      <w:proofErr w:type="spellStart"/>
      <w:r w:rsidRPr="004A6DC9">
        <w:rPr>
          <w:rFonts w:ascii="Tw Cen MT" w:eastAsia="Twentieth Century" w:hAnsi="Tw Cen MT" w:cs="Twentieth Century"/>
          <w:sz w:val="24"/>
          <w:szCs w:val="24"/>
        </w:rPr>
        <w:t>Pengambilan</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sampel</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dilakukan</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secara</w:t>
      </w:r>
      <w:proofErr w:type="spellEnd"/>
      <w:r w:rsidRPr="004A6DC9">
        <w:rPr>
          <w:rFonts w:ascii="Tw Cen MT" w:eastAsia="Twentieth Century" w:hAnsi="Tw Cen MT" w:cs="Twentieth Century"/>
          <w:sz w:val="24"/>
          <w:szCs w:val="24"/>
        </w:rPr>
        <w:t xml:space="preserve"> purposive sampling pada </w:t>
      </w:r>
      <w:proofErr w:type="spellStart"/>
      <w:r w:rsidRPr="004A6DC9">
        <w:rPr>
          <w:rFonts w:ascii="Tw Cen MT" w:eastAsia="Twentieth Century" w:hAnsi="Tw Cen MT" w:cs="Twentieth Century"/>
          <w:sz w:val="24"/>
          <w:szCs w:val="24"/>
        </w:rPr>
        <w:t>pedagang</w:t>
      </w:r>
      <w:proofErr w:type="spellEnd"/>
      <w:r w:rsidRPr="004A6DC9">
        <w:rPr>
          <w:rFonts w:ascii="Tw Cen MT" w:eastAsia="Twentieth Century" w:hAnsi="Tw Cen MT" w:cs="Twentieth Century"/>
          <w:sz w:val="24"/>
          <w:szCs w:val="24"/>
        </w:rPr>
        <w:t xml:space="preserve"> di </w:t>
      </w:r>
      <w:proofErr w:type="spellStart"/>
      <w:r w:rsidRPr="004A6DC9">
        <w:rPr>
          <w:rFonts w:ascii="Tw Cen MT" w:eastAsia="Twentieth Century" w:hAnsi="Tw Cen MT" w:cs="Twentieth Century"/>
          <w:sz w:val="24"/>
          <w:szCs w:val="24"/>
        </w:rPr>
        <w:t>kelurahan</w:t>
      </w:r>
      <w:proofErr w:type="spellEnd"/>
      <w:r w:rsidRPr="004A6DC9">
        <w:rPr>
          <w:rFonts w:ascii="Tw Cen MT" w:eastAsia="Twentieth Century" w:hAnsi="Tw Cen MT" w:cs="Twentieth Century"/>
          <w:sz w:val="24"/>
          <w:szCs w:val="24"/>
        </w:rPr>
        <w:t xml:space="preserve"> Baru (Pasar Tua),  </w:t>
      </w:r>
      <w:proofErr w:type="spellStart"/>
      <w:r w:rsidRPr="004A6DC9">
        <w:rPr>
          <w:rFonts w:ascii="Tw Cen MT" w:eastAsia="Twentieth Century" w:hAnsi="Tw Cen MT" w:cs="Twentieth Century"/>
          <w:sz w:val="24"/>
          <w:szCs w:val="24"/>
        </w:rPr>
        <w:t>kelurahan</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Birobuli</w:t>
      </w:r>
      <w:proofErr w:type="spellEnd"/>
      <w:r w:rsidRPr="004A6DC9">
        <w:rPr>
          <w:rFonts w:ascii="Tw Cen MT" w:eastAsia="Twentieth Century" w:hAnsi="Tw Cen MT" w:cs="Twentieth Century"/>
          <w:sz w:val="24"/>
          <w:szCs w:val="24"/>
        </w:rPr>
        <w:t xml:space="preserve"> Selatan (Jl. Dewi </w:t>
      </w:r>
      <w:proofErr w:type="spellStart"/>
      <w:r w:rsidRPr="004A6DC9">
        <w:rPr>
          <w:rFonts w:ascii="Tw Cen MT" w:eastAsia="Twentieth Century" w:hAnsi="Tw Cen MT" w:cs="Twentieth Century"/>
          <w:sz w:val="24"/>
          <w:szCs w:val="24"/>
        </w:rPr>
        <w:t>Sartika</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kelurahan</w:t>
      </w:r>
      <w:proofErr w:type="spellEnd"/>
      <w:r w:rsidRPr="004A6DC9">
        <w:rPr>
          <w:rFonts w:ascii="Tw Cen MT" w:eastAsia="Twentieth Century" w:hAnsi="Tw Cen MT" w:cs="Twentieth Century"/>
          <w:sz w:val="24"/>
          <w:szCs w:val="24"/>
        </w:rPr>
        <w:t xml:space="preserve"> Palu Barat (Jl. Sis </w:t>
      </w:r>
      <w:proofErr w:type="spellStart"/>
      <w:r w:rsidRPr="004A6DC9">
        <w:rPr>
          <w:rFonts w:ascii="Tw Cen MT" w:eastAsia="Twentieth Century" w:hAnsi="Tw Cen MT" w:cs="Twentieth Century"/>
          <w:sz w:val="24"/>
          <w:szCs w:val="24"/>
        </w:rPr>
        <w:t>Aljufri</w:t>
      </w:r>
      <w:proofErr w:type="spellEnd"/>
      <w:r w:rsidRPr="004A6DC9">
        <w:rPr>
          <w:rFonts w:ascii="Tw Cen MT" w:eastAsia="Twentieth Century" w:hAnsi="Tw Cen MT" w:cs="Twentieth Century"/>
          <w:sz w:val="24"/>
          <w:szCs w:val="24"/>
        </w:rPr>
        <w:t xml:space="preserve">), dan </w:t>
      </w:r>
      <w:proofErr w:type="spellStart"/>
      <w:r w:rsidRPr="004A6DC9">
        <w:rPr>
          <w:rFonts w:ascii="Tw Cen MT" w:eastAsia="Twentieth Century" w:hAnsi="Tw Cen MT" w:cs="Twentieth Century"/>
          <w:sz w:val="24"/>
          <w:szCs w:val="24"/>
        </w:rPr>
        <w:t>kelurahan</w:t>
      </w:r>
      <w:proofErr w:type="spellEnd"/>
      <w:r w:rsidRPr="004A6DC9">
        <w:rPr>
          <w:rFonts w:ascii="Tw Cen MT" w:eastAsia="Twentieth Century" w:hAnsi="Tw Cen MT" w:cs="Twentieth Century"/>
          <w:sz w:val="24"/>
          <w:szCs w:val="24"/>
        </w:rPr>
        <w:t xml:space="preserve"> Tondo (Jl. R.E. </w:t>
      </w:r>
      <w:proofErr w:type="spellStart"/>
      <w:r w:rsidRPr="004A6DC9">
        <w:rPr>
          <w:rFonts w:ascii="Tw Cen MT" w:eastAsia="Twentieth Century" w:hAnsi="Tw Cen MT" w:cs="Twentieth Century"/>
          <w:sz w:val="24"/>
          <w:szCs w:val="24"/>
        </w:rPr>
        <w:t>Martadinata</w:t>
      </w:r>
      <w:proofErr w:type="spellEnd"/>
      <w:r w:rsidRPr="004A6DC9">
        <w:rPr>
          <w:rFonts w:ascii="Tw Cen MT" w:eastAsia="Twentieth Century" w:hAnsi="Tw Cen MT" w:cs="Twentieth Century"/>
          <w:sz w:val="24"/>
          <w:szCs w:val="24"/>
        </w:rPr>
        <w:t>)</w:t>
      </w:r>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kota</w:t>
      </w:r>
      <w:proofErr w:type="spellEnd"/>
      <w:r>
        <w:rPr>
          <w:rFonts w:ascii="Tw Cen MT" w:eastAsia="Twentieth Century" w:hAnsi="Tw Cen MT" w:cs="Twentieth Century"/>
          <w:sz w:val="24"/>
          <w:szCs w:val="24"/>
        </w:rPr>
        <w:t xml:space="preserve"> Palu.</w:t>
      </w:r>
    </w:p>
    <w:p w14:paraId="3C89E353" w14:textId="77777777" w:rsidR="004A6DC9" w:rsidRPr="004A6DC9" w:rsidRDefault="004A6DC9" w:rsidP="004A6DC9">
      <w:pPr>
        <w:tabs>
          <w:tab w:val="left" w:pos="426"/>
        </w:tabs>
        <w:spacing w:after="0" w:line="240" w:lineRule="auto"/>
        <w:jc w:val="both"/>
        <w:rPr>
          <w:rFonts w:ascii="Tw Cen MT" w:eastAsia="Twentieth Century" w:hAnsi="Tw Cen MT" w:cs="Twentieth Century"/>
          <w:sz w:val="24"/>
          <w:szCs w:val="24"/>
        </w:rPr>
      </w:pPr>
    </w:p>
    <w:p w14:paraId="10E2CDBB" w14:textId="77777777" w:rsidR="004A6DC9" w:rsidRPr="004A6DC9" w:rsidRDefault="004A6DC9" w:rsidP="004A6DC9">
      <w:pPr>
        <w:tabs>
          <w:tab w:val="left" w:pos="426"/>
        </w:tabs>
        <w:spacing w:after="0" w:line="240" w:lineRule="auto"/>
        <w:jc w:val="both"/>
        <w:rPr>
          <w:rFonts w:ascii="Tw Cen MT" w:eastAsia="Twentieth Century" w:hAnsi="Tw Cen MT" w:cs="Twentieth Century"/>
          <w:sz w:val="24"/>
          <w:szCs w:val="24"/>
        </w:rPr>
      </w:pPr>
    </w:p>
    <w:p w14:paraId="67FB4BF5" w14:textId="77777777" w:rsidR="004A6DC9" w:rsidRPr="004A6DC9" w:rsidRDefault="004A6DC9" w:rsidP="004A6DC9">
      <w:pPr>
        <w:tabs>
          <w:tab w:val="left" w:pos="426"/>
        </w:tabs>
        <w:spacing w:after="0" w:line="240" w:lineRule="auto"/>
        <w:jc w:val="both"/>
        <w:rPr>
          <w:rFonts w:ascii="Tw Cen MT" w:eastAsia="Twentieth Century" w:hAnsi="Tw Cen MT" w:cs="Twentieth Century"/>
          <w:b/>
          <w:bCs/>
          <w:sz w:val="24"/>
          <w:szCs w:val="24"/>
        </w:rPr>
      </w:pPr>
      <w:proofErr w:type="spellStart"/>
      <w:r w:rsidRPr="004A6DC9">
        <w:rPr>
          <w:rFonts w:ascii="Tw Cen MT" w:eastAsia="Twentieth Century" w:hAnsi="Tw Cen MT" w:cs="Twentieth Century"/>
          <w:b/>
          <w:bCs/>
          <w:sz w:val="24"/>
          <w:szCs w:val="24"/>
        </w:rPr>
        <w:t>Preparasi</w:t>
      </w:r>
      <w:proofErr w:type="spellEnd"/>
      <w:r w:rsidRPr="004A6DC9">
        <w:rPr>
          <w:rFonts w:ascii="Tw Cen MT" w:eastAsia="Twentieth Century" w:hAnsi="Tw Cen MT" w:cs="Twentieth Century"/>
          <w:b/>
          <w:bCs/>
          <w:sz w:val="24"/>
          <w:szCs w:val="24"/>
        </w:rPr>
        <w:t xml:space="preserve"> </w:t>
      </w:r>
      <w:proofErr w:type="spellStart"/>
      <w:r w:rsidRPr="004A6DC9">
        <w:rPr>
          <w:rFonts w:ascii="Tw Cen MT" w:eastAsia="Twentieth Century" w:hAnsi="Tw Cen MT" w:cs="Twentieth Century"/>
          <w:b/>
          <w:bCs/>
          <w:sz w:val="24"/>
          <w:szCs w:val="24"/>
        </w:rPr>
        <w:t>sampel</w:t>
      </w:r>
      <w:proofErr w:type="spellEnd"/>
    </w:p>
    <w:p w14:paraId="2E9DEBB8" w14:textId="51624E30" w:rsidR="004A6DC9" w:rsidRPr="004A6DC9" w:rsidRDefault="004A6DC9" w:rsidP="004A6DC9">
      <w:pPr>
        <w:tabs>
          <w:tab w:val="left" w:pos="426"/>
        </w:tabs>
        <w:spacing w:after="0" w:line="240" w:lineRule="auto"/>
        <w:jc w:val="both"/>
        <w:rPr>
          <w:rFonts w:ascii="Tw Cen MT" w:eastAsia="Twentieth Century" w:hAnsi="Tw Cen MT" w:cs="Twentieth Century"/>
          <w:sz w:val="24"/>
          <w:szCs w:val="24"/>
        </w:rPr>
      </w:pPr>
      <w:proofErr w:type="spellStart"/>
      <w:r w:rsidRPr="004A6DC9">
        <w:rPr>
          <w:rFonts w:ascii="Tw Cen MT" w:eastAsia="Twentieth Century" w:hAnsi="Tw Cen MT" w:cs="Twentieth Century"/>
          <w:sz w:val="24"/>
          <w:szCs w:val="24"/>
        </w:rPr>
        <w:t>Tahap</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preparasi</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sampel</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dimulai</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dengan</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pemotongan</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menjadi</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bagian-bagian</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kecil</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jika</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sampel</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berbentuk</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padatan</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kemudian</w:t>
      </w:r>
      <w:proofErr w:type="spellEnd"/>
      <w:r w:rsidRPr="004A6DC9">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w:t>
      </w:r>
      <w:r w:rsidRPr="004A6DC9">
        <w:rPr>
          <w:rFonts w:ascii="Tw Cen MT" w:eastAsia="Twentieth Century" w:hAnsi="Tw Cen MT" w:cs="Twentieth Century"/>
          <w:sz w:val="24"/>
          <w:szCs w:val="24"/>
        </w:rPr>
        <w:t>masukkan</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dalam</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tabung</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reaksi</w:t>
      </w:r>
      <w:proofErr w:type="spellEnd"/>
      <w:r w:rsidRPr="004A6DC9">
        <w:rPr>
          <w:rFonts w:ascii="Tw Cen MT" w:eastAsia="Twentieth Century" w:hAnsi="Tw Cen MT" w:cs="Twentieth Century"/>
          <w:sz w:val="24"/>
          <w:szCs w:val="24"/>
        </w:rPr>
        <w:t xml:space="preserve"> </w:t>
      </w:r>
      <w:r>
        <w:rPr>
          <w:rFonts w:ascii="Tw Cen MT" w:eastAsia="Twentieth Century" w:hAnsi="Tw Cen MT" w:cs="Twentieth Century"/>
          <w:sz w:val="24"/>
          <w:szCs w:val="24"/>
        </w:rPr>
        <w:t xml:space="preserve">dan </w:t>
      </w:r>
      <w:proofErr w:type="spellStart"/>
      <w:r w:rsidRPr="004A6DC9">
        <w:rPr>
          <w:rFonts w:ascii="Tw Cen MT" w:eastAsia="Twentieth Century" w:hAnsi="Tw Cen MT" w:cs="Twentieth Century"/>
          <w:sz w:val="24"/>
          <w:szCs w:val="24"/>
        </w:rPr>
        <w:t>ditambahkan</w:t>
      </w:r>
      <w:proofErr w:type="spellEnd"/>
      <w:r w:rsidRPr="004A6DC9">
        <w:rPr>
          <w:rFonts w:ascii="Tw Cen MT" w:eastAsia="Twentieth Century" w:hAnsi="Tw Cen MT" w:cs="Twentieth Century"/>
          <w:sz w:val="24"/>
          <w:szCs w:val="24"/>
        </w:rPr>
        <w:t xml:space="preserve"> air 2-3 </w:t>
      </w:r>
      <w:proofErr w:type="spellStart"/>
      <w:r w:rsidRPr="004A6DC9">
        <w:rPr>
          <w:rFonts w:ascii="Tw Cen MT" w:eastAsia="Twentieth Century" w:hAnsi="Tw Cen MT" w:cs="Twentieth Century"/>
          <w:sz w:val="24"/>
          <w:szCs w:val="24"/>
        </w:rPr>
        <w:t>mL</w:t>
      </w:r>
      <w:r>
        <w:rPr>
          <w:rFonts w:ascii="Tw Cen MT" w:eastAsia="Twentieth Century" w:hAnsi="Tw Cen MT" w:cs="Twentieth Century"/>
          <w:sz w:val="24"/>
          <w:szCs w:val="24"/>
        </w:rPr>
        <w:t>.</w:t>
      </w:r>
      <w:proofErr w:type="spellEnd"/>
      <w:r>
        <w:rPr>
          <w:rFonts w:ascii="Tw Cen MT" w:eastAsia="Twentieth Century" w:hAnsi="Tw Cen MT" w:cs="Twentieth Century"/>
          <w:sz w:val="24"/>
          <w:szCs w:val="24"/>
        </w:rPr>
        <w:t xml:space="preserve"> S</w:t>
      </w:r>
      <w:r w:rsidRPr="004A6DC9">
        <w:rPr>
          <w:rFonts w:ascii="Tw Cen MT" w:eastAsia="Twentieth Century" w:hAnsi="Tw Cen MT" w:cs="Twentieth Century"/>
          <w:sz w:val="24"/>
          <w:szCs w:val="24"/>
        </w:rPr>
        <w:t xml:space="preserve">ampel </w:t>
      </w:r>
      <w:proofErr w:type="spellStart"/>
      <w:r w:rsidRPr="004A6DC9">
        <w:rPr>
          <w:rFonts w:ascii="Tw Cen MT" w:eastAsia="Twentieth Century" w:hAnsi="Tw Cen MT" w:cs="Twentieth Century"/>
          <w:sz w:val="24"/>
          <w:szCs w:val="24"/>
        </w:rPr>
        <w:t>berupa</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cairan</w:t>
      </w:r>
      <w:proofErr w:type="spellEnd"/>
      <w:r w:rsidRPr="004A6DC9">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w:t>
      </w:r>
      <w:r w:rsidRPr="004A6DC9">
        <w:rPr>
          <w:rFonts w:ascii="Tw Cen MT" w:eastAsia="Twentieth Century" w:hAnsi="Tw Cen MT" w:cs="Twentieth Century"/>
          <w:sz w:val="24"/>
          <w:szCs w:val="24"/>
        </w:rPr>
        <w:t>ambil</w:t>
      </w:r>
      <w:proofErr w:type="spellEnd"/>
      <w:r w:rsidRPr="004A6DC9">
        <w:rPr>
          <w:rFonts w:ascii="Tw Cen MT" w:eastAsia="Twentieth Century" w:hAnsi="Tw Cen MT" w:cs="Twentieth Century"/>
          <w:sz w:val="24"/>
          <w:szCs w:val="24"/>
        </w:rPr>
        <w:t xml:space="preserve"> ± 1 mL dan </w:t>
      </w:r>
      <w:proofErr w:type="spellStart"/>
      <w:r>
        <w:rPr>
          <w:rFonts w:ascii="Tw Cen MT" w:eastAsia="Twentieth Century" w:hAnsi="Tw Cen MT" w:cs="Twentieth Century"/>
          <w:sz w:val="24"/>
          <w:szCs w:val="24"/>
        </w:rPr>
        <w:t>di</w:t>
      </w:r>
      <w:r w:rsidRPr="004A6DC9">
        <w:rPr>
          <w:rFonts w:ascii="Tw Cen MT" w:eastAsia="Twentieth Century" w:hAnsi="Tw Cen MT" w:cs="Twentieth Century"/>
          <w:sz w:val="24"/>
          <w:szCs w:val="24"/>
        </w:rPr>
        <w:t>masukkan</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ke</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tabung</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reaksi</w:t>
      </w:r>
      <w:proofErr w:type="spellEnd"/>
      <w:r w:rsidRPr="004A6DC9">
        <w:rPr>
          <w:rFonts w:ascii="Tw Cen MT" w:eastAsia="Twentieth Century" w:hAnsi="Tw Cen MT" w:cs="Twentieth Century"/>
          <w:sz w:val="24"/>
          <w:szCs w:val="24"/>
        </w:rPr>
        <w:t>.</w:t>
      </w:r>
    </w:p>
    <w:p w14:paraId="7B68B307" w14:textId="77777777" w:rsidR="004A6DC9" w:rsidRPr="004A6DC9" w:rsidRDefault="004A6DC9" w:rsidP="004A6DC9">
      <w:pPr>
        <w:tabs>
          <w:tab w:val="left" w:pos="426"/>
        </w:tabs>
        <w:spacing w:after="0" w:line="240" w:lineRule="auto"/>
        <w:jc w:val="both"/>
        <w:rPr>
          <w:rFonts w:ascii="Tw Cen MT" w:eastAsia="Twentieth Century" w:hAnsi="Tw Cen MT" w:cs="Twentieth Century"/>
          <w:sz w:val="24"/>
          <w:szCs w:val="24"/>
        </w:rPr>
      </w:pPr>
    </w:p>
    <w:p w14:paraId="29CA82EF" w14:textId="42778B15" w:rsidR="004A6DC9" w:rsidRPr="004A6DC9" w:rsidRDefault="004A6DC9" w:rsidP="004A6DC9">
      <w:pPr>
        <w:tabs>
          <w:tab w:val="left" w:pos="426"/>
        </w:tabs>
        <w:spacing w:after="0" w:line="240" w:lineRule="auto"/>
        <w:jc w:val="both"/>
        <w:rPr>
          <w:rFonts w:ascii="Tw Cen MT" w:eastAsia="Twentieth Century" w:hAnsi="Tw Cen MT" w:cs="Twentieth Century"/>
          <w:sz w:val="24"/>
          <w:szCs w:val="24"/>
        </w:rPr>
      </w:pPr>
      <w:r w:rsidRPr="004A6DC9">
        <w:rPr>
          <w:rFonts w:ascii="Tw Cen MT" w:eastAsia="Twentieth Century" w:hAnsi="Tw Cen MT" w:cs="Twentieth Century"/>
          <w:b/>
          <w:sz w:val="24"/>
          <w:szCs w:val="24"/>
        </w:rPr>
        <w:t xml:space="preserve">Uji </w:t>
      </w:r>
      <w:proofErr w:type="spellStart"/>
      <w:r w:rsidR="008B71AA">
        <w:rPr>
          <w:rFonts w:ascii="Tw Cen MT" w:eastAsia="Twentieth Century" w:hAnsi="Tw Cen MT" w:cs="Twentieth Century"/>
          <w:b/>
          <w:sz w:val="24"/>
          <w:szCs w:val="24"/>
        </w:rPr>
        <w:t>Kualitatif</w:t>
      </w:r>
      <w:proofErr w:type="spellEnd"/>
      <w:r w:rsidRPr="004A6DC9">
        <w:rPr>
          <w:rFonts w:ascii="Tw Cen MT" w:eastAsia="Twentieth Century" w:hAnsi="Tw Cen MT" w:cs="Twentieth Century"/>
          <w:b/>
          <w:sz w:val="24"/>
          <w:szCs w:val="24"/>
        </w:rPr>
        <w:t xml:space="preserve"> Formalin</w:t>
      </w:r>
    </w:p>
    <w:p w14:paraId="590DC7E4" w14:textId="01F97F83" w:rsidR="004A6DC9" w:rsidRPr="004A6DC9" w:rsidRDefault="004A6DC9" w:rsidP="004A6DC9">
      <w:pPr>
        <w:tabs>
          <w:tab w:val="left" w:pos="426"/>
        </w:tabs>
        <w:spacing w:after="0" w:line="240" w:lineRule="auto"/>
        <w:jc w:val="both"/>
        <w:rPr>
          <w:rFonts w:ascii="Tw Cen MT" w:eastAsia="Twentieth Century" w:hAnsi="Tw Cen MT" w:cs="Twentieth Century"/>
          <w:sz w:val="24"/>
          <w:szCs w:val="24"/>
        </w:rPr>
      </w:pPr>
      <w:r w:rsidRPr="004A6DC9">
        <w:rPr>
          <w:rFonts w:ascii="Tw Cen MT" w:eastAsia="Twentieth Century" w:hAnsi="Tw Cen MT" w:cs="Twentieth Century"/>
          <w:sz w:val="24"/>
          <w:szCs w:val="24"/>
          <w:lang w:val="id"/>
        </w:rPr>
        <w:t xml:space="preserve">Sampel </w:t>
      </w:r>
      <w:r>
        <w:rPr>
          <w:rFonts w:ascii="Tw Cen MT" w:eastAsia="Twentieth Century" w:hAnsi="Tw Cen MT" w:cs="Twentieth Century"/>
          <w:sz w:val="24"/>
          <w:szCs w:val="24"/>
        </w:rPr>
        <w:t>di</w:t>
      </w:r>
      <w:r w:rsidRPr="004A6DC9">
        <w:rPr>
          <w:rFonts w:ascii="Tw Cen MT" w:eastAsia="Twentieth Century" w:hAnsi="Tw Cen MT" w:cs="Twentieth Century"/>
          <w:sz w:val="24"/>
          <w:szCs w:val="24"/>
          <w:lang w:val="id"/>
        </w:rPr>
        <w:t xml:space="preserve">masukkan ke dalam tabung reaksi, lalu ditambahkan 3-5 tetes pereaksi I </w:t>
      </w:r>
      <w:r w:rsidRPr="004A6DC9">
        <w:rPr>
          <w:rFonts w:ascii="Tw Cen MT" w:eastAsia="Twentieth Century" w:hAnsi="Tw Cen MT" w:cs="Twentieth Century"/>
          <w:sz w:val="24"/>
          <w:szCs w:val="24"/>
          <w:lang w:val="id"/>
        </w:rPr>
        <w:t>formalin dengan hati-hati tetes demi tetes, dan ditambahkan pereaksi II formalin ± 1 mg (</w:t>
      </w:r>
      <w:r>
        <w:rPr>
          <w:rFonts w:ascii="Tw Cen MT" w:eastAsia="Twentieth Century" w:hAnsi="Tw Cen MT" w:cs="Twentieth Century"/>
          <w:sz w:val="24"/>
          <w:szCs w:val="24"/>
        </w:rPr>
        <w:t>meng</w:t>
      </w:r>
      <w:r w:rsidRPr="004A6DC9">
        <w:rPr>
          <w:rFonts w:ascii="Tw Cen MT" w:eastAsia="Twentieth Century" w:hAnsi="Tw Cen MT" w:cs="Twentieth Century"/>
          <w:sz w:val="24"/>
          <w:szCs w:val="24"/>
          <w:lang w:val="id"/>
        </w:rPr>
        <w:t>gunakan ujung stick yang tersedia) ke</w:t>
      </w:r>
      <w:r>
        <w:rPr>
          <w:rFonts w:ascii="Tw Cen MT" w:eastAsia="Twentieth Century" w:hAnsi="Tw Cen MT" w:cs="Twentieth Century"/>
          <w:sz w:val="24"/>
          <w:szCs w:val="24"/>
        </w:rPr>
        <w:t xml:space="preserve"> </w:t>
      </w:r>
      <w:r w:rsidRPr="004A6DC9">
        <w:rPr>
          <w:rFonts w:ascii="Tw Cen MT" w:eastAsia="Twentieth Century" w:hAnsi="Tw Cen MT" w:cs="Twentieth Century"/>
          <w:sz w:val="24"/>
          <w:szCs w:val="24"/>
          <w:lang w:val="id"/>
        </w:rPr>
        <w:t>dalam tabung dan dikocok dengan hati-hati, dan dibiarkan ± 3-5 menit. Formalin positif jika terbentuk warna merah anggur</w:t>
      </w:r>
      <w:r w:rsidRPr="004A6DC9">
        <w:rPr>
          <w:rFonts w:ascii="Tw Cen MT" w:eastAsia="Twentieth Century" w:hAnsi="Tw Cen MT" w:cs="Twentieth Century"/>
          <w:sz w:val="24"/>
          <w:szCs w:val="24"/>
        </w:rPr>
        <w:t xml:space="preserve"> </w:t>
      </w:r>
      <w:r w:rsidR="008B71AA">
        <w:rPr>
          <w:rFonts w:ascii="Tw Cen MT" w:eastAsia="Twentieth Century" w:hAnsi="Tw Cen MT" w:cs="Twentieth Century"/>
          <w:sz w:val="24"/>
          <w:szCs w:val="24"/>
        </w:rPr>
        <w:fldChar w:fldCharType="begin" w:fldLock="1"/>
      </w:r>
      <w:r w:rsidR="005C286D">
        <w:rPr>
          <w:rFonts w:ascii="Tw Cen MT" w:eastAsia="Twentieth Century" w:hAnsi="Tw Cen MT" w:cs="Twentieth Century"/>
          <w:sz w:val="24"/>
          <w:szCs w:val="24"/>
        </w:rPr>
        <w:instrText>ADDIN CSL_CITATION {"citationItems":[{"id":"ITEM-1","itemData":{"abstract":"Keamanan pangan merupakan suatu hal yang harus diperhatikan karena dapat berdampak pada kesehatan, baik bagi anak-anak maupun orang dewasa. Menurut data dari Badan Pengawas Obat dan Makanan (BPOM), sepanjang tahun 2012, insiden keracunan akibat mengonsumsi makanan menduduki posisi paling tinggi, yaitu 66,7%. Salah satu penyebab keracunan makanan adalah adanya kandungan bahan tambahan pangan seperti formalin, boraks, dan pewarna tekstil dalam makanan. Disekitar","author":[{"dropping-particle":"","family":"Utomoa","given":"Deny","non-dropping-particle":"","parse-names":false,"suffix":""},{"dropping-particle":"","family":"Kholifah","given":"Siti","non-dropping-particle":"","parse-names":false,"suffix":""}],"container-title":"Jurnal Teknologi Pangan","id":"ITEM-1","issue":"1","issued":{"date-parts":[["2018"]]},"page":"10-19","title":"UJI BORAKS DAN FORMALIN PADA JAJANAN DISEKITAR UNIVERSITAS YUDHARTA PASURUAN","type":"article-journal","volume":"9"},"uris":["http://www.mendeley.com/documents/?uuid=22e4bce3-dcca-44ca-881b-5324a80ae2c6"]}],"mendeley":{"formattedCitation":"[14]","plainTextFormattedCitation":"[14]","previouslyFormattedCitation":"[14]"},"properties":{"noteIndex":0},"schema":"https://github.com/citation-style-language/schema/raw/master/csl-citation.json"}</w:instrText>
      </w:r>
      <w:r w:rsidR="008B71AA">
        <w:rPr>
          <w:rFonts w:ascii="Tw Cen MT" w:eastAsia="Twentieth Century" w:hAnsi="Tw Cen MT" w:cs="Twentieth Century"/>
          <w:sz w:val="24"/>
          <w:szCs w:val="24"/>
        </w:rPr>
        <w:fldChar w:fldCharType="separate"/>
      </w:r>
      <w:r w:rsidR="005C286D" w:rsidRPr="005C286D">
        <w:rPr>
          <w:rFonts w:ascii="Tw Cen MT" w:eastAsia="Twentieth Century" w:hAnsi="Tw Cen MT" w:cs="Twentieth Century"/>
          <w:noProof/>
          <w:sz w:val="24"/>
          <w:szCs w:val="24"/>
        </w:rPr>
        <w:t>[14]</w:t>
      </w:r>
      <w:r w:rsidR="008B71AA">
        <w:rPr>
          <w:rFonts w:ascii="Tw Cen MT" w:eastAsia="Twentieth Century" w:hAnsi="Tw Cen MT" w:cs="Twentieth Century"/>
          <w:sz w:val="24"/>
          <w:szCs w:val="24"/>
        </w:rPr>
        <w:fldChar w:fldCharType="end"/>
      </w:r>
      <w:r w:rsidR="008B71AA">
        <w:rPr>
          <w:rFonts w:ascii="Tw Cen MT" w:eastAsia="Twentieth Century" w:hAnsi="Tw Cen MT" w:cs="Twentieth Century"/>
          <w:sz w:val="24"/>
          <w:szCs w:val="24"/>
        </w:rPr>
        <w:t>.</w:t>
      </w:r>
    </w:p>
    <w:p w14:paraId="00BA5118" w14:textId="77777777" w:rsidR="004A6DC9" w:rsidRPr="004A6DC9" w:rsidRDefault="004A6DC9" w:rsidP="004A6DC9">
      <w:pPr>
        <w:tabs>
          <w:tab w:val="left" w:pos="426"/>
        </w:tabs>
        <w:spacing w:after="0" w:line="240" w:lineRule="auto"/>
        <w:jc w:val="both"/>
        <w:rPr>
          <w:rFonts w:ascii="Tw Cen MT" w:eastAsia="Twentieth Century" w:hAnsi="Tw Cen MT" w:cs="Twentieth Century"/>
          <w:sz w:val="24"/>
          <w:szCs w:val="24"/>
          <w:lang w:val="id"/>
        </w:rPr>
      </w:pPr>
    </w:p>
    <w:p w14:paraId="06C5C257" w14:textId="4DD1EB41" w:rsidR="004A6DC9" w:rsidRPr="004A6DC9" w:rsidRDefault="004A6DC9" w:rsidP="004A6DC9">
      <w:pPr>
        <w:tabs>
          <w:tab w:val="left" w:pos="426"/>
        </w:tabs>
        <w:spacing w:after="0" w:line="240" w:lineRule="auto"/>
        <w:jc w:val="both"/>
        <w:rPr>
          <w:rFonts w:ascii="Tw Cen MT" w:eastAsia="Twentieth Century" w:hAnsi="Tw Cen MT" w:cs="Twentieth Century"/>
          <w:b/>
          <w:sz w:val="24"/>
          <w:szCs w:val="24"/>
          <w:lang w:val="id"/>
        </w:rPr>
      </w:pPr>
      <w:r w:rsidRPr="004A6DC9">
        <w:rPr>
          <w:rFonts w:ascii="Tw Cen MT" w:eastAsia="Twentieth Century" w:hAnsi="Tw Cen MT" w:cs="Twentieth Century"/>
          <w:b/>
          <w:sz w:val="24"/>
          <w:szCs w:val="24"/>
          <w:lang w:val="id"/>
        </w:rPr>
        <w:t xml:space="preserve">Uji </w:t>
      </w:r>
      <w:proofErr w:type="spellStart"/>
      <w:r w:rsidR="008B71AA">
        <w:rPr>
          <w:rFonts w:ascii="Tw Cen MT" w:eastAsia="Twentieth Century" w:hAnsi="Tw Cen MT" w:cs="Twentieth Century"/>
          <w:b/>
          <w:sz w:val="24"/>
          <w:szCs w:val="24"/>
        </w:rPr>
        <w:t>Kualitatif</w:t>
      </w:r>
      <w:proofErr w:type="spellEnd"/>
      <w:r w:rsidRPr="004A6DC9">
        <w:rPr>
          <w:rFonts w:ascii="Tw Cen MT" w:eastAsia="Twentieth Century" w:hAnsi="Tw Cen MT" w:cs="Twentieth Century"/>
          <w:b/>
          <w:sz w:val="24"/>
          <w:szCs w:val="24"/>
          <w:lang w:val="id"/>
        </w:rPr>
        <w:t xml:space="preserve"> Boraks</w:t>
      </w:r>
    </w:p>
    <w:p w14:paraId="6BBD350F" w14:textId="07F59367" w:rsidR="004A6DC9" w:rsidRPr="004A6DC9" w:rsidRDefault="008B71AA" w:rsidP="004A6DC9">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Sampel </w:t>
      </w:r>
      <w:proofErr w:type="spellStart"/>
      <w:r>
        <w:rPr>
          <w:rFonts w:ascii="Tw Cen MT" w:eastAsia="Twentieth Century" w:hAnsi="Tw Cen MT" w:cs="Twentieth Century"/>
          <w:sz w:val="24"/>
          <w:szCs w:val="24"/>
        </w:rPr>
        <w:t>dimasukkan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dalam</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tabung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reaksi</w:t>
      </w:r>
      <w:proofErr w:type="spellEnd"/>
      <w:r>
        <w:rPr>
          <w:rFonts w:ascii="Tw Cen MT" w:eastAsia="Twentieth Century" w:hAnsi="Tw Cen MT" w:cs="Twentieth Century"/>
          <w:sz w:val="24"/>
          <w:szCs w:val="24"/>
        </w:rPr>
        <w:t xml:space="preserve"> dan </w:t>
      </w:r>
      <w:r w:rsidR="004A6DC9" w:rsidRPr="004A6DC9">
        <w:rPr>
          <w:rFonts w:ascii="Tw Cen MT" w:eastAsia="Twentieth Century" w:hAnsi="Tw Cen MT" w:cs="Twentieth Century"/>
          <w:sz w:val="24"/>
          <w:szCs w:val="24"/>
        </w:rPr>
        <w:t xml:space="preserve"> </w:t>
      </w:r>
      <w:proofErr w:type="spellStart"/>
      <w:r w:rsidR="004A6DC9" w:rsidRPr="004A6DC9">
        <w:rPr>
          <w:rFonts w:ascii="Tw Cen MT" w:eastAsia="Twentieth Century" w:hAnsi="Tw Cen MT" w:cs="Twentieth Century"/>
          <w:sz w:val="24"/>
          <w:szCs w:val="24"/>
        </w:rPr>
        <w:t>ditambahkan</w:t>
      </w:r>
      <w:proofErr w:type="spellEnd"/>
      <w:r w:rsidR="004A6DC9" w:rsidRPr="004A6DC9">
        <w:rPr>
          <w:rFonts w:ascii="Tw Cen MT" w:eastAsia="Twentieth Century" w:hAnsi="Tw Cen MT" w:cs="Twentieth Century"/>
          <w:sz w:val="24"/>
          <w:szCs w:val="24"/>
        </w:rPr>
        <w:t xml:space="preserve"> 10-20 tetes </w:t>
      </w:r>
      <w:proofErr w:type="spellStart"/>
      <w:r w:rsidR="004A6DC9" w:rsidRPr="004A6DC9">
        <w:rPr>
          <w:rFonts w:ascii="Tw Cen MT" w:eastAsia="Twentieth Century" w:hAnsi="Tw Cen MT" w:cs="Twentieth Century"/>
          <w:sz w:val="24"/>
          <w:szCs w:val="24"/>
        </w:rPr>
        <w:t>pereaksi</w:t>
      </w:r>
      <w:proofErr w:type="spellEnd"/>
      <w:r w:rsidR="004A6DC9" w:rsidRPr="004A6DC9">
        <w:rPr>
          <w:rFonts w:ascii="Tw Cen MT" w:eastAsia="Twentieth Century" w:hAnsi="Tw Cen MT" w:cs="Twentieth Century"/>
          <w:sz w:val="24"/>
          <w:szCs w:val="24"/>
        </w:rPr>
        <w:t xml:space="preserve"> I </w:t>
      </w:r>
      <w:proofErr w:type="spellStart"/>
      <w:r w:rsidR="004A6DC9" w:rsidRPr="004A6DC9">
        <w:rPr>
          <w:rFonts w:ascii="Tw Cen MT" w:eastAsia="Twentieth Century" w:hAnsi="Tw Cen MT" w:cs="Twentieth Century"/>
          <w:sz w:val="24"/>
          <w:szCs w:val="24"/>
        </w:rPr>
        <w:t>boraks</w:t>
      </w:r>
      <w:proofErr w:type="spellEnd"/>
      <w:r w:rsidR="004A6DC9" w:rsidRPr="004A6DC9">
        <w:rPr>
          <w:rFonts w:ascii="Tw Cen MT" w:eastAsia="Twentieth Century" w:hAnsi="Tw Cen MT" w:cs="Twentieth Century"/>
          <w:sz w:val="24"/>
          <w:szCs w:val="24"/>
        </w:rPr>
        <w:t xml:space="preserve">, dan </w:t>
      </w:r>
      <w:proofErr w:type="spellStart"/>
      <w:r w:rsidR="004A6DC9" w:rsidRPr="004A6DC9">
        <w:rPr>
          <w:rFonts w:ascii="Tw Cen MT" w:eastAsia="Twentieth Century" w:hAnsi="Tw Cen MT" w:cs="Twentieth Century"/>
          <w:sz w:val="24"/>
          <w:szCs w:val="24"/>
        </w:rPr>
        <w:t>dikocok</w:t>
      </w:r>
      <w:proofErr w:type="spellEnd"/>
      <w:r w:rsidR="004A6DC9" w:rsidRPr="004A6DC9">
        <w:rPr>
          <w:rFonts w:ascii="Tw Cen MT" w:eastAsia="Twentieth Century" w:hAnsi="Tw Cen MT" w:cs="Twentieth Century"/>
          <w:sz w:val="24"/>
          <w:szCs w:val="24"/>
        </w:rPr>
        <w:t xml:space="preserve"> </w:t>
      </w:r>
      <w:proofErr w:type="spellStart"/>
      <w:r w:rsidR="004A6DC9" w:rsidRPr="004A6DC9">
        <w:rPr>
          <w:rFonts w:ascii="Tw Cen MT" w:eastAsia="Twentieth Century" w:hAnsi="Tw Cen MT" w:cs="Twentieth Century"/>
          <w:sz w:val="24"/>
          <w:szCs w:val="24"/>
        </w:rPr>
        <w:t>hati-hati</w:t>
      </w:r>
      <w:proofErr w:type="spellEnd"/>
      <w:r w:rsidR="004A6DC9" w:rsidRPr="004A6DC9">
        <w:rPr>
          <w:rFonts w:ascii="Tw Cen MT" w:eastAsia="Twentieth Century" w:hAnsi="Tw Cen MT" w:cs="Twentieth Century"/>
          <w:sz w:val="24"/>
          <w:szCs w:val="24"/>
        </w:rPr>
        <w:t xml:space="preserve"> </w:t>
      </w:r>
      <w:proofErr w:type="spellStart"/>
      <w:r w:rsidR="004A6DC9" w:rsidRPr="004A6DC9">
        <w:rPr>
          <w:rFonts w:ascii="Tw Cen MT" w:eastAsia="Twentieth Century" w:hAnsi="Tw Cen MT" w:cs="Twentieth Century"/>
          <w:sz w:val="24"/>
          <w:szCs w:val="24"/>
        </w:rPr>
        <w:t>beberapa</w:t>
      </w:r>
      <w:proofErr w:type="spellEnd"/>
      <w:r w:rsidR="004A6DC9" w:rsidRPr="004A6DC9">
        <w:rPr>
          <w:rFonts w:ascii="Tw Cen MT" w:eastAsia="Twentieth Century" w:hAnsi="Tw Cen MT" w:cs="Twentieth Century"/>
          <w:sz w:val="24"/>
          <w:szCs w:val="24"/>
        </w:rPr>
        <w:t xml:space="preserve"> </w:t>
      </w:r>
      <w:proofErr w:type="spellStart"/>
      <w:r w:rsidR="004A6DC9" w:rsidRPr="004A6DC9">
        <w:rPr>
          <w:rFonts w:ascii="Tw Cen MT" w:eastAsia="Twentieth Century" w:hAnsi="Tw Cen MT" w:cs="Twentieth Century"/>
          <w:sz w:val="24"/>
          <w:szCs w:val="24"/>
        </w:rPr>
        <w:t>menit</w:t>
      </w:r>
      <w:proofErr w:type="spellEnd"/>
      <w:r w:rsidR="004A6DC9" w:rsidRPr="004A6DC9">
        <w:rPr>
          <w:rFonts w:ascii="Tw Cen MT" w:eastAsia="Twentieth Century" w:hAnsi="Tw Cen MT" w:cs="Twentieth Century"/>
          <w:sz w:val="24"/>
          <w:szCs w:val="24"/>
        </w:rPr>
        <w:t xml:space="preserve">, </w:t>
      </w:r>
      <w:proofErr w:type="spellStart"/>
      <w:r w:rsidR="004A6DC9" w:rsidRPr="004A6DC9">
        <w:rPr>
          <w:rFonts w:ascii="Tw Cen MT" w:eastAsia="Twentieth Century" w:hAnsi="Tw Cen MT" w:cs="Twentieth Century"/>
          <w:sz w:val="24"/>
          <w:szCs w:val="24"/>
        </w:rPr>
        <w:t>dicelupkan</w:t>
      </w:r>
      <w:proofErr w:type="spellEnd"/>
      <w:r w:rsidR="004A6DC9" w:rsidRPr="004A6DC9">
        <w:rPr>
          <w:rFonts w:ascii="Tw Cen MT" w:eastAsia="Twentieth Century" w:hAnsi="Tw Cen MT" w:cs="Twentieth Century"/>
          <w:sz w:val="24"/>
          <w:szCs w:val="24"/>
        </w:rPr>
        <w:t xml:space="preserve"> </w:t>
      </w:r>
      <w:proofErr w:type="spellStart"/>
      <w:r w:rsidR="004A6DC9" w:rsidRPr="004A6DC9">
        <w:rPr>
          <w:rFonts w:ascii="Tw Cen MT" w:eastAsia="Twentieth Century" w:hAnsi="Tw Cen MT" w:cs="Twentieth Century"/>
          <w:sz w:val="24"/>
          <w:szCs w:val="24"/>
        </w:rPr>
        <w:t>ujung</w:t>
      </w:r>
      <w:proofErr w:type="spellEnd"/>
      <w:r w:rsidR="004A6DC9" w:rsidRPr="004A6DC9">
        <w:rPr>
          <w:rFonts w:ascii="Tw Cen MT" w:eastAsia="Twentieth Century" w:hAnsi="Tw Cen MT" w:cs="Twentieth Century"/>
          <w:sz w:val="24"/>
          <w:szCs w:val="24"/>
        </w:rPr>
        <w:t xml:space="preserve"> </w:t>
      </w:r>
      <w:proofErr w:type="spellStart"/>
      <w:r w:rsidR="004A6DC9" w:rsidRPr="004A6DC9">
        <w:rPr>
          <w:rFonts w:ascii="Tw Cen MT" w:eastAsia="Twentieth Century" w:hAnsi="Tw Cen MT" w:cs="Twentieth Century"/>
          <w:sz w:val="24"/>
          <w:szCs w:val="24"/>
        </w:rPr>
        <w:t>pereaksi</w:t>
      </w:r>
      <w:proofErr w:type="spellEnd"/>
      <w:r w:rsidR="004A6DC9" w:rsidRPr="004A6DC9">
        <w:rPr>
          <w:rFonts w:ascii="Tw Cen MT" w:eastAsia="Twentieth Century" w:hAnsi="Tw Cen MT" w:cs="Twentieth Century"/>
          <w:sz w:val="24"/>
          <w:szCs w:val="24"/>
        </w:rPr>
        <w:t xml:space="preserve"> II </w:t>
      </w:r>
      <w:proofErr w:type="spellStart"/>
      <w:r w:rsidR="004A6DC9" w:rsidRPr="004A6DC9">
        <w:rPr>
          <w:rFonts w:ascii="Tw Cen MT" w:eastAsia="Twentieth Century" w:hAnsi="Tw Cen MT" w:cs="Twentieth Century"/>
          <w:sz w:val="24"/>
          <w:szCs w:val="24"/>
        </w:rPr>
        <w:t>boraks</w:t>
      </w:r>
      <w:proofErr w:type="spellEnd"/>
      <w:r w:rsidR="004A6DC9" w:rsidRPr="004A6DC9">
        <w:rPr>
          <w:rFonts w:ascii="Tw Cen MT" w:eastAsia="Twentieth Century" w:hAnsi="Tw Cen MT" w:cs="Twentieth Century"/>
          <w:sz w:val="24"/>
          <w:szCs w:val="24"/>
        </w:rPr>
        <w:t xml:space="preserve"> (</w:t>
      </w:r>
      <w:proofErr w:type="spellStart"/>
      <w:r w:rsidR="004A6DC9" w:rsidRPr="004A6DC9">
        <w:rPr>
          <w:rFonts w:ascii="Tw Cen MT" w:eastAsia="Twentieth Century" w:hAnsi="Tw Cen MT" w:cs="Twentieth Century"/>
          <w:sz w:val="24"/>
          <w:szCs w:val="24"/>
        </w:rPr>
        <w:t>kertas</w:t>
      </w:r>
      <w:proofErr w:type="spellEnd"/>
      <w:r w:rsidR="004A6DC9" w:rsidRPr="004A6DC9">
        <w:rPr>
          <w:rFonts w:ascii="Tw Cen MT" w:eastAsia="Twentieth Century" w:hAnsi="Tw Cen MT" w:cs="Twentieth Century"/>
          <w:sz w:val="24"/>
          <w:szCs w:val="24"/>
        </w:rPr>
        <w:t xml:space="preserve">) </w:t>
      </w:r>
      <w:proofErr w:type="spellStart"/>
      <w:r w:rsidR="004A6DC9" w:rsidRPr="004A6DC9">
        <w:rPr>
          <w:rFonts w:ascii="Tw Cen MT" w:eastAsia="Twentieth Century" w:hAnsi="Tw Cen MT" w:cs="Twentieth Century"/>
          <w:sz w:val="24"/>
          <w:szCs w:val="24"/>
        </w:rPr>
        <w:t>ke</w:t>
      </w:r>
      <w:proofErr w:type="spellEnd"/>
      <w:r w:rsidR="004A6DC9" w:rsidRPr="004A6DC9">
        <w:rPr>
          <w:rFonts w:ascii="Tw Cen MT" w:eastAsia="Twentieth Century" w:hAnsi="Tw Cen MT" w:cs="Twentieth Century"/>
          <w:sz w:val="24"/>
          <w:szCs w:val="24"/>
        </w:rPr>
        <w:t xml:space="preserve"> </w:t>
      </w:r>
      <w:proofErr w:type="spellStart"/>
      <w:r w:rsidR="004A6DC9" w:rsidRPr="004A6DC9">
        <w:rPr>
          <w:rFonts w:ascii="Tw Cen MT" w:eastAsia="Twentieth Century" w:hAnsi="Tw Cen MT" w:cs="Twentieth Century"/>
          <w:sz w:val="24"/>
          <w:szCs w:val="24"/>
        </w:rPr>
        <w:t>dalam</w:t>
      </w:r>
      <w:proofErr w:type="spellEnd"/>
      <w:r w:rsidR="004A6DC9" w:rsidRPr="004A6DC9">
        <w:rPr>
          <w:rFonts w:ascii="Tw Cen MT" w:eastAsia="Twentieth Century" w:hAnsi="Tw Cen MT" w:cs="Twentieth Century"/>
          <w:sz w:val="24"/>
          <w:szCs w:val="24"/>
        </w:rPr>
        <w:t xml:space="preserve"> </w:t>
      </w:r>
      <w:proofErr w:type="spellStart"/>
      <w:r w:rsidR="004A6DC9" w:rsidRPr="004A6DC9">
        <w:rPr>
          <w:rFonts w:ascii="Tw Cen MT" w:eastAsia="Twentieth Century" w:hAnsi="Tw Cen MT" w:cs="Twentieth Century"/>
          <w:sz w:val="24"/>
          <w:szCs w:val="24"/>
        </w:rPr>
        <w:t>tabung</w:t>
      </w:r>
      <w:proofErr w:type="spellEnd"/>
      <w:r w:rsidR="004A6DC9" w:rsidRPr="004A6DC9">
        <w:rPr>
          <w:rFonts w:ascii="Tw Cen MT" w:eastAsia="Twentieth Century" w:hAnsi="Tw Cen MT" w:cs="Twentieth Century"/>
          <w:sz w:val="24"/>
          <w:szCs w:val="24"/>
        </w:rPr>
        <w:t xml:space="preserve"> </w:t>
      </w:r>
      <w:proofErr w:type="spellStart"/>
      <w:r w:rsidR="004A6DC9" w:rsidRPr="004A6DC9">
        <w:rPr>
          <w:rFonts w:ascii="Tw Cen MT" w:eastAsia="Twentieth Century" w:hAnsi="Tw Cen MT" w:cs="Twentieth Century"/>
          <w:sz w:val="24"/>
          <w:szCs w:val="24"/>
        </w:rPr>
        <w:t>reaksi</w:t>
      </w:r>
      <w:proofErr w:type="spellEnd"/>
      <w:r w:rsidR="004A6DC9" w:rsidRPr="004A6DC9">
        <w:rPr>
          <w:rFonts w:ascii="Tw Cen MT" w:eastAsia="Twentieth Century" w:hAnsi="Tw Cen MT" w:cs="Twentieth Century"/>
          <w:sz w:val="24"/>
          <w:szCs w:val="24"/>
        </w:rPr>
        <w:t xml:space="preserve">, </w:t>
      </w:r>
      <w:proofErr w:type="spellStart"/>
      <w:r w:rsidR="004A6DC9" w:rsidRPr="004A6DC9">
        <w:rPr>
          <w:rFonts w:ascii="Tw Cen MT" w:eastAsia="Twentieth Century" w:hAnsi="Tw Cen MT" w:cs="Twentieth Century"/>
          <w:sz w:val="24"/>
          <w:szCs w:val="24"/>
        </w:rPr>
        <w:t>lalu</w:t>
      </w:r>
      <w:proofErr w:type="spellEnd"/>
      <w:r w:rsidR="004A6DC9" w:rsidRPr="004A6DC9">
        <w:rPr>
          <w:rFonts w:ascii="Tw Cen MT" w:eastAsia="Twentieth Century" w:hAnsi="Tw Cen MT" w:cs="Twentieth Century"/>
          <w:sz w:val="24"/>
          <w:szCs w:val="24"/>
        </w:rPr>
        <w:t xml:space="preserve"> </w:t>
      </w:r>
      <w:proofErr w:type="spellStart"/>
      <w:r w:rsidR="004A6DC9" w:rsidRPr="004A6DC9">
        <w:rPr>
          <w:rFonts w:ascii="Tw Cen MT" w:eastAsia="Twentieth Century" w:hAnsi="Tw Cen MT" w:cs="Twentieth Century"/>
          <w:sz w:val="24"/>
          <w:szCs w:val="24"/>
        </w:rPr>
        <w:t>diangin-anginkan</w:t>
      </w:r>
      <w:proofErr w:type="spellEnd"/>
      <w:r w:rsidR="004A6DC9" w:rsidRPr="004A6DC9">
        <w:rPr>
          <w:rFonts w:ascii="Tw Cen MT" w:eastAsia="Twentieth Century" w:hAnsi="Tw Cen MT" w:cs="Twentieth Century"/>
          <w:sz w:val="24"/>
          <w:szCs w:val="24"/>
        </w:rPr>
        <w:t xml:space="preserve"> </w:t>
      </w:r>
      <w:proofErr w:type="spellStart"/>
      <w:r w:rsidR="004A6DC9" w:rsidRPr="004A6DC9">
        <w:rPr>
          <w:rFonts w:ascii="Tw Cen MT" w:eastAsia="Twentieth Century" w:hAnsi="Tw Cen MT" w:cs="Twentieth Century"/>
          <w:sz w:val="24"/>
          <w:szCs w:val="24"/>
        </w:rPr>
        <w:t>kertas</w:t>
      </w:r>
      <w:proofErr w:type="spellEnd"/>
      <w:r w:rsidR="004A6DC9" w:rsidRPr="004A6DC9">
        <w:rPr>
          <w:rFonts w:ascii="Tw Cen MT" w:eastAsia="Twentieth Century" w:hAnsi="Tw Cen MT" w:cs="Twentieth Century"/>
          <w:sz w:val="24"/>
          <w:szCs w:val="24"/>
        </w:rPr>
        <w:t xml:space="preserve"> (</w:t>
      </w:r>
      <w:proofErr w:type="spellStart"/>
      <w:r w:rsidR="004A6DC9" w:rsidRPr="004A6DC9">
        <w:rPr>
          <w:rFonts w:ascii="Tw Cen MT" w:eastAsia="Twentieth Century" w:hAnsi="Tw Cen MT" w:cs="Twentieth Century"/>
          <w:sz w:val="24"/>
          <w:szCs w:val="24"/>
        </w:rPr>
        <w:t>pereaksi</w:t>
      </w:r>
      <w:proofErr w:type="spellEnd"/>
      <w:r w:rsidR="004A6DC9" w:rsidRPr="004A6DC9">
        <w:rPr>
          <w:rFonts w:ascii="Tw Cen MT" w:eastAsia="Twentieth Century" w:hAnsi="Tw Cen MT" w:cs="Twentieth Century"/>
          <w:sz w:val="24"/>
          <w:szCs w:val="24"/>
        </w:rPr>
        <w:t xml:space="preserve"> II) dan </w:t>
      </w:r>
      <w:proofErr w:type="spellStart"/>
      <w:r>
        <w:rPr>
          <w:rFonts w:ascii="Tw Cen MT" w:eastAsia="Twentieth Century" w:hAnsi="Tw Cen MT" w:cs="Twentieth Century"/>
          <w:sz w:val="24"/>
          <w:szCs w:val="24"/>
        </w:rPr>
        <w:t>di</w:t>
      </w:r>
      <w:r w:rsidR="004A6DC9" w:rsidRPr="004A6DC9">
        <w:rPr>
          <w:rFonts w:ascii="Tw Cen MT" w:eastAsia="Twentieth Century" w:hAnsi="Tw Cen MT" w:cs="Twentieth Century"/>
          <w:sz w:val="24"/>
          <w:szCs w:val="24"/>
        </w:rPr>
        <w:t>biarkan</w:t>
      </w:r>
      <w:proofErr w:type="spellEnd"/>
      <w:r w:rsidR="004A6DC9" w:rsidRPr="004A6DC9">
        <w:rPr>
          <w:rFonts w:ascii="Tw Cen MT" w:eastAsia="Twentieth Century" w:hAnsi="Tw Cen MT" w:cs="Twentieth Century"/>
          <w:sz w:val="24"/>
          <w:szCs w:val="24"/>
        </w:rPr>
        <w:t xml:space="preserve"> </w:t>
      </w:r>
      <w:proofErr w:type="spellStart"/>
      <w:r w:rsidR="004A6DC9" w:rsidRPr="004A6DC9">
        <w:rPr>
          <w:rFonts w:ascii="Tw Cen MT" w:eastAsia="Twentieth Century" w:hAnsi="Tw Cen MT" w:cs="Twentieth Century"/>
          <w:sz w:val="24"/>
          <w:szCs w:val="24"/>
        </w:rPr>
        <w:t>terkena</w:t>
      </w:r>
      <w:proofErr w:type="spellEnd"/>
      <w:r w:rsidR="004A6DC9" w:rsidRPr="004A6DC9">
        <w:rPr>
          <w:rFonts w:ascii="Tw Cen MT" w:eastAsia="Twentieth Century" w:hAnsi="Tw Cen MT" w:cs="Twentieth Century"/>
          <w:sz w:val="24"/>
          <w:szCs w:val="24"/>
        </w:rPr>
        <w:t xml:space="preserve"> </w:t>
      </w:r>
      <w:proofErr w:type="spellStart"/>
      <w:r w:rsidR="004A6DC9" w:rsidRPr="004A6DC9">
        <w:rPr>
          <w:rFonts w:ascii="Tw Cen MT" w:eastAsia="Twentieth Century" w:hAnsi="Tw Cen MT" w:cs="Twentieth Century"/>
          <w:sz w:val="24"/>
          <w:szCs w:val="24"/>
        </w:rPr>
        <w:t>cahaya</w:t>
      </w:r>
      <w:proofErr w:type="spellEnd"/>
      <w:r w:rsidR="004A6DC9" w:rsidRPr="004A6DC9">
        <w:rPr>
          <w:rFonts w:ascii="Tw Cen MT" w:eastAsia="Twentieth Century" w:hAnsi="Tw Cen MT" w:cs="Twentieth Century"/>
          <w:sz w:val="24"/>
          <w:szCs w:val="24"/>
        </w:rPr>
        <w:t xml:space="preserve"> </w:t>
      </w:r>
      <w:proofErr w:type="spellStart"/>
      <w:r w:rsidR="004A6DC9" w:rsidRPr="004A6DC9">
        <w:rPr>
          <w:rFonts w:ascii="Tw Cen MT" w:eastAsia="Twentieth Century" w:hAnsi="Tw Cen MT" w:cs="Twentieth Century"/>
          <w:sz w:val="24"/>
          <w:szCs w:val="24"/>
        </w:rPr>
        <w:t>matahri</w:t>
      </w:r>
      <w:proofErr w:type="spellEnd"/>
      <w:r w:rsidR="004A6DC9" w:rsidRPr="004A6DC9">
        <w:rPr>
          <w:rFonts w:ascii="Tw Cen MT" w:eastAsia="Twentieth Century" w:hAnsi="Tw Cen MT" w:cs="Twentieth Century"/>
          <w:sz w:val="24"/>
          <w:szCs w:val="24"/>
        </w:rPr>
        <w:t xml:space="preserve"> </w:t>
      </w:r>
      <w:proofErr w:type="spellStart"/>
      <w:r w:rsidR="004A6DC9" w:rsidRPr="004A6DC9">
        <w:rPr>
          <w:rFonts w:ascii="Tw Cen MT" w:eastAsia="Twentieth Century" w:hAnsi="Tw Cen MT" w:cs="Twentieth Century"/>
          <w:sz w:val="24"/>
          <w:szCs w:val="24"/>
        </w:rPr>
        <w:t>selama</w:t>
      </w:r>
      <w:proofErr w:type="spellEnd"/>
      <w:r w:rsidR="004A6DC9" w:rsidRPr="004A6DC9">
        <w:rPr>
          <w:rFonts w:ascii="Tw Cen MT" w:eastAsia="Twentieth Century" w:hAnsi="Tw Cen MT" w:cs="Twentieth Century"/>
          <w:sz w:val="24"/>
          <w:szCs w:val="24"/>
        </w:rPr>
        <w:t xml:space="preserve"> 10 </w:t>
      </w:r>
      <w:proofErr w:type="spellStart"/>
      <w:r w:rsidR="004A6DC9" w:rsidRPr="004A6DC9">
        <w:rPr>
          <w:rFonts w:ascii="Tw Cen MT" w:eastAsia="Twentieth Century" w:hAnsi="Tw Cen MT" w:cs="Twentieth Century"/>
          <w:sz w:val="24"/>
          <w:szCs w:val="24"/>
        </w:rPr>
        <w:t>menit</w:t>
      </w:r>
      <w:proofErr w:type="spellEnd"/>
      <w:r w:rsidR="004A6DC9" w:rsidRPr="004A6DC9">
        <w:rPr>
          <w:rFonts w:ascii="Tw Cen MT" w:eastAsia="Twentieth Century" w:hAnsi="Tw Cen MT" w:cs="Twentieth Century"/>
          <w:sz w:val="24"/>
          <w:szCs w:val="24"/>
        </w:rPr>
        <w:t xml:space="preserve">. Jika </w:t>
      </w:r>
      <w:proofErr w:type="spellStart"/>
      <w:r w:rsidR="004A6DC9" w:rsidRPr="004A6DC9">
        <w:rPr>
          <w:rFonts w:ascii="Tw Cen MT" w:eastAsia="Twentieth Century" w:hAnsi="Tw Cen MT" w:cs="Twentieth Century"/>
          <w:sz w:val="24"/>
          <w:szCs w:val="24"/>
        </w:rPr>
        <w:t>kertas</w:t>
      </w:r>
      <w:proofErr w:type="spellEnd"/>
      <w:r w:rsidR="004A6DC9" w:rsidRPr="004A6DC9">
        <w:rPr>
          <w:rFonts w:ascii="Tw Cen MT" w:eastAsia="Twentieth Century" w:hAnsi="Tw Cen MT" w:cs="Twentieth Century"/>
          <w:sz w:val="24"/>
          <w:szCs w:val="24"/>
        </w:rPr>
        <w:t xml:space="preserve"> (</w:t>
      </w:r>
      <w:proofErr w:type="spellStart"/>
      <w:r w:rsidR="004A6DC9" w:rsidRPr="004A6DC9">
        <w:rPr>
          <w:rFonts w:ascii="Tw Cen MT" w:eastAsia="Twentieth Century" w:hAnsi="Tw Cen MT" w:cs="Twentieth Century"/>
          <w:sz w:val="24"/>
          <w:szCs w:val="24"/>
        </w:rPr>
        <w:t>pereaksi</w:t>
      </w:r>
      <w:proofErr w:type="spellEnd"/>
      <w:r w:rsidR="004A6DC9" w:rsidRPr="004A6DC9">
        <w:rPr>
          <w:rFonts w:ascii="Tw Cen MT" w:eastAsia="Twentieth Century" w:hAnsi="Tw Cen MT" w:cs="Twentieth Century"/>
          <w:sz w:val="24"/>
          <w:szCs w:val="24"/>
        </w:rPr>
        <w:t xml:space="preserve"> II) </w:t>
      </w:r>
      <w:proofErr w:type="spellStart"/>
      <w:r w:rsidR="004A6DC9" w:rsidRPr="004A6DC9">
        <w:rPr>
          <w:rFonts w:ascii="Tw Cen MT" w:eastAsia="Twentieth Century" w:hAnsi="Tw Cen MT" w:cs="Twentieth Century"/>
          <w:sz w:val="24"/>
          <w:szCs w:val="24"/>
        </w:rPr>
        <w:t>berubah</w:t>
      </w:r>
      <w:proofErr w:type="spellEnd"/>
      <w:r w:rsidR="004A6DC9" w:rsidRPr="004A6DC9">
        <w:rPr>
          <w:rFonts w:ascii="Tw Cen MT" w:eastAsia="Twentieth Century" w:hAnsi="Tw Cen MT" w:cs="Twentieth Century"/>
          <w:sz w:val="24"/>
          <w:szCs w:val="24"/>
        </w:rPr>
        <w:t xml:space="preserve"> </w:t>
      </w:r>
      <w:proofErr w:type="spellStart"/>
      <w:r w:rsidR="004A6DC9" w:rsidRPr="004A6DC9">
        <w:rPr>
          <w:rFonts w:ascii="Tw Cen MT" w:eastAsia="Twentieth Century" w:hAnsi="Tw Cen MT" w:cs="Twentieth Century"/>
          <w:sz w:val="24"/>
          <w:szCs w:val="24"/>
        </w:rPr>
        <w:t>menjadi</w:t>
      </w:r>
      <w:proofErr w:type="spellEnd"/>
      <w:r w:rsidR="004A6DC9" w:rsidRPr="004A6DC9">
        <w:rPr>
          <w:rFonts w:ascii="Tw Cen MT" w:eastAsia="Twentieth Century" w:hAnsi="Tw Cen MT" w:cs="Twentieth Century"/>
          <w:sz w:val="24"/>
          <w:szCs w:val="24"/>
        </w:rPr>
        <w:t xml:space="preserve"> </w:t>
      </w:r>
      <w:proofErr w:type="spellStart"/>
      <w:r w:rsidR="004A6DC9" w:rsidRPr="004A6DC9">
        <w:rPr>
          <w:rFonts w:ascii="Tw Cen MT" w:eastAsia="Twentieth Century" w:hAnsi="Tw Cen MT" w:cs="Twentieth Century"/>
          <w:sz w:val="24"/>
          <w:szCs w:val="24"/>
        </w:rPr>
        <w:t>kemerahan</w:t>
      </w:r>
      <w:proofErr w:type="spellEnd"/>
      <w:r w:rsidR="004A6DC9" w:rsidRPr="004A6DC9">
        <w:rPr>
          <w:rFonts w:ascii="Tw Cen MT" w:eastAsia="Twentieth Century" w:hAnsi="Tw Cen MT" w:cs="Twentieth Century"/>
          <w:sz w:val="24"/>
          <w:szCs w:val="24"/>
        </w:rPr>
        <w:t xml:space="preserve"> </w:t>
      </w:r>
      <w:proofErr w:type="spellStart"/>
      <w:r w:rsidR="004A6DC9" w:rsidRPr="004A6DC9">
        <w:rPr>
          <w:rFonts w:ascii="Tw Cen MT" w:eastAsia="Twentieth Century" w:hAnsi="Tw Cen MT" w:cs="Twentieth Century"/>
          <w:sz w:val="24"/>
          <w:szCs w:val="24"/>
        </w:rPr>
        <w:t>atau</w:t>
      </w:r>
      <w:proofErr w:type="spellEnd"/>
      <w:r w:rsidR="004A6DC9" w:rsidRPr="004A6DC9">
        <w:rPr>
          <w:rFonts w:ascii="Tw Cen MT" w:eastAsia="Twentieth Century" w:hAnsi="Tw Cen MT" w:cs="Twentieth Century"/>
          <w:sz w:val="24"/>
          <w:szCs w:val="24"/>
        </w:rPr>
        <w:t xml:space="preserve"> </w:t>
      </w:r>
      <w:proofErr w:type="spellStart"/>
      <w:r w:rsidR="004A6DC9" w:rsidRPr="004A6DC9">
        <w:rPr>
          <w:rFonts w:ascii="Tw Cen MT" w:eastAsia="Twentieth Century" w:hAnsi="Tw Cen MT" w:cs="Twentieth Century"/>
          <w:sz w:val="24"/>
          <w:szCs w:val="24"/>
        </w:rPr>
        <w:t>merah</w:t>
      </w:r>
      <w:proofErr w:type="spellEnd"/>
      <w:r w:rsidR="004A6DC9" w:rsidRPr="004A6DC9">
        <w:rPr>
          <w:rFonts w:ascii="Tw Cen MT" w:eastAsia="Twentieth Century" w:hAnsi="Tw Cen MT" w:cs="Twentieth Century"/>
          <w:sz w:val="24"/>
          <w:szCs w:val="24"/>
        </w:rPr>
        <w:t xml:space="preserve">, </w:t>
      </w:r>
      <w:proofErr w:type="spellStart"/>
      <w:r w:rsidR="004A6DC9" w:rsidRPr="004A6DC9">
        <w:rPr>
          <w:rFonts w:ascii="Tw Cen MT" w:eastAsia="Twentieth Century" w:hAnsi="Tw Cen MT" w:cs="Twentieth Century"/>
          <w:sz w:val="24"/>
          <w:szCs w:val="24"/>
        </w:rPr>
        <w:t>sampel</w:t>
      </w:r>
      <w:proofErr w:type="spellEnd"/>
      <w:r w:rsidR="004A6DC9" w:rsidRPr="004A6DC9">
        <w:rPr>
          <w:rFonts w:ascii="Tw Cen MT" w:eastAsia="Twentieth Century" w:hAnsi="Tw Cen MT" w:cs="Twentieth Century"/>
          <w:sz w:val="24"/>
          <w:szCs w:val="24"/>
        </w:rPr>
        <w:t xml:space="preserve"> </w:t>
      </w:r>
      <w:proofErr w:type="spellStart"/>
      <w:r w:rsidR="004A6DC9" w:rsidRPr="004A6DC9">
        <w:rPr>
          <w:rFonts w:ascii="Tw Cen MT" w:eastAsia="Twentieth Century" w:hAnsi="Tw Cen MT" w:cs="Twentieth Century"/>
          <w:sz w:val="24"/>
          <w:szCs w:val="24"/>
        </w:rPr>
        <w:t>positif</w:t>
      </w:r>
      <w:proofErr w:type="spellEnd"/>
      <w:r w:rsidR="004A6DC9" w:rsidRPr="004A6DC9">
        <w:rPr>
          <w:rFonts w:ascii="Tw Cen MT" w:eastAsia="Twentieth Century" w:hAnsi="Tw Cen MT" w:cs="Twentieth Century"/>
          <w:sz w:val="24"/>
          <w:szCs w:val="24"/>
        </w:rPr>
        <w:t xml:space="preserve"> </w:t>
      </w:r>
      <w:proofErr w:type="spellStart"/>
      <w:r w:rsidR="004A6DC9" w:rsidRPr="004A6DC9">
        <w:rPr>
          <w:rFonts w:ascii="Tw Cen MT" w:eastAsia="Twentieth Century" w:hAnsi="Tw Cen MT" w:cs="Twentieth Century"/>
          <w:sz w:val="24"/>
          <w:szCs w:val="24"/>
        </w:rPr>
        <w:t>mengandung</w:t>
      </w:r>
      <w:proofErr w:type="spellEnd"/>
      <w:r w:rsidR="004A6DC9" w:rsidRPr="004A6DC9">
        <w:rPr>
          <w:rFonts w:ascii="Tw Cen MT" w:eastAsia="Twentieth Century" w:hAnsi="Tw Cen MT" w:cs="Twentieth Century"/>
          <w:sz w:val="24"/>
          <w:szCs w:val="24"/>
        </w:rPr>
        <w:t xml:space="preserve"> </w:t>
      </w:r>
      <w:proofErr w:type="spellStart"/>
      <w:r w:rsidR="004A6DC9" w:rsidRPr="004A6DC9">
        <w:rPr>
          <w:rFonts w:ascii="Tw Cen MT" w:eastAsia="Twentieth Century" w:hAnsi="Tw Cen MT" w:cs="Twentieth Century"/>
          <w:sz w:val="24"/>
          <w:szCs w:val="24"/>
        </w:rPr>
        <w:t>boraks</w:t>
      </w:r>
      <w:proofErr w:type="spellEnd"/>
      <w:r w:rsidR="004A6DC9" w:rsidRPr="004A6DC9">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sidR="005C286D">
        <w:rPr>
          <w:rFonts w:ascii="Tw Cen MT" w:eastAsia="Twentieth Century" w:hAnsi="Tw Cen MT" w:cs="Twentieth Century"/>
          <w:sz w:val="24"/>
          <w:szCs w:val="24"/>
        </w:rPr>
        <w:instrText>ADDIN CSL_CITATION {"citationItems":[{"id":"ITEM-1","itemData":{"abstract":"Keamanan pangan merupakan suatu hal yang harus diperhatikan karena dapat berdampak pada kesehatan, baik bagi anak-anak maupun orang dewasa. Menurut data dari Badan Pengawas Obat dan Makanan (BPOM), sepanjang tahun 2012, insiden keracunan akibat mengonsumsi makanan menduduki posisi paling tinggi, yaitu 66,7%. Salah satu penyebab keracunan makanan adalah adanya kandungan bahan tambahan pangan seperti formalin, boraks, dan pewarna tekstil dalam makanan. Disekitar","author":[{"dropping-particle":"","family":"Utomoa","given":"Deny","non-dropping-particle":"","parse-names":false,"suffix":""},{"dropping-particle":"","family":"Kholifah","given":"Siti","non-dropping-particle":"","parse-names":false,"suffix":""}],"container-title":"Jurnal Teknologi Pangan","id":"ITEM-1","issue":"1","issued":{"date-parts":[["2018"]]},"page":"10-19","title":"UJI BORAKS DAN FORMALIN PADA JAJANAN DISEKITAR UNIVERSITAS YUDHARTA PASURUAN","type":"article-journal","volume":"9"},"uris":["http://www.mendeley.com/documents/?uuid=22e4bce3-dcca-44ca-881b-5324a80ae2c6"]}],"mendeley":{"formattedCitation":"[14]","plainTextFormattedCitation":"[14]","previouslyFormattedCitation":"[14]"},"properties":{"noteIndex":0},"schema":"https://github.com/citation-style-language/schema/raw/master/csl-citation.json"}</w:instrText>
      </w:r>
      <w:r>
        <w:rPr>
          <w:rFonts w:ascii="Tw Cen MT" w:eastAsia="Twentieth Century" w:hAnsi="Tw Cen MT" w:cs="Twentieth Century"/>
          <w:sz w:val="24"/>
          <w:szCs w:val="24"/>
        </w:rPr>
        <w:fldChar w:fldCharType="separate"/>
      </w:r>
      <w:r w:rsidR="005C286D" w:rsidRPr="005C286D">
        <w:rPr>
          <w:rFonts w:ascii="Tw Cen MT" w:eastAsia="Twentieth Century" w:hAnsi="Tw Cen MT" w:cs="Twentieth Century"/>
          <w:noProof/>
          <w:sz w:val="24"/>
          <w:szCs w:val="24"/>
        </w:rPr>
        <w:t>[14]</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w:t>
      </w:r>
    </w:p>
    <w:p w14:paraId="54A9614B" w14:textId="77777777" w:rsidR="004A6DC9" w:rsidRPr="004A6DC9" w:rsidRDefault="004A6DC9" w:rsidP="004A6DC9">
      <w:pPr>
        <w:tabs>
          <w:tab w:val="left" w:pos="426"/>
        </w:tabs>
        <w:spacing w:after="0" w:line="240" w:lineRule="auto"/>
        <w:jc w:val="both"/>
        <w:rPr>
          <w:rFonts w:ascii="Tw Cen MT" w:eastAsia="Twentieth Century" w:hAnsi="Tw Cen MT" w:cs="Twentieth Century"/>
          <w:sz w:val="24"/>
          <w:szCs w:val="24"/>
        </w:rPr>
      </w:pPr>
    </w:p>
    <w:p w14:paraId="01065E94" w14:textId="3ABF489D" w:rsidR="004A6DC9" w:rsidRPr="004A6DC9" w:rsidRDefault="004A6DC9" w:rsidP="004A6DC9">
      <w:pPr>
        <w:tabs>
          <w:tab w:val="left" w:pos="426"/>
        </w:tabs>
        <w:spacing w:after="0" w:line="240" w:lineRule="auto"/>
        <w:jc w:val="both"/>
        <w:rPr>
          <w:rFonts w:ascii="Tw Cen MT" w:eastAsia="Twentieth Century" w:hAnsi="Tw Cen MT" w:cs="Twentieth Century"/>
          <w:b/>
          <w:sz w:val="24"/>
          <w:szCs w:val="24"/>
        </w:rPr>
      </w:pPr>
      <w:r w:rsidRPr="004A6DC9">
        <w:rPr>
          <w:rFonts w:ascii="Tw Cen MT" w:eastAsia="Twentieth Century" w:hAnsi="Tw Cen MT" w:cs="Twentieth Century"/>
          <w:b/>
          <w:sz w:val="24"/>
          <w:szCs w:val="24"/>
        </w:rPr>
        <w:t xml:space="preserve">Uji </w:t>
      </w:r>
      <w:proofErr w:type="spellStart"/>
      <w:r w:rsidR="008B71AA">
        <w:rPr>
          <w:rFonts w:ascii="Tw Cen MT" w:eastAsia="Twentieth Century" w:hAnsi="Tw Cen MT" w:cs="Twentieth Century"/>
          <w:b/>
          <w:sz w:val="24"/>
          <w:szCs w:val="24"/>
        </w:rPr>
        <w:t>Kualitatif</w:t>
      </w:r>
      <w:proofErr w:type="spellEnd"/>
      <w:r w:rsidRPr="004A6DC9">
        <w:rPr>
          <w:rFonts w:ascii="Tw Cen MT" w:eastAsia="Twentieth Century" w:hAnsi="Tw Cen MT" w:cs="Twentieth Century"/>
          <w:b/>
          <w:sz w:val="24"/>
          <w:szCs w:val="24"/>
        </w:rPr>
        <w:t xml:space="preserve"> </w:t>
      </w:r>
      <w:proofErr w:type="spellStart"/>
      <w:r w:rsidRPr="004A6DC9">
        <w:rPr>
          <w:rFonts w:ascii="Tw Cen MT" w:eastAsia="Twentieth Century" w:hAnsi="Tw Cen MT" w:cs="Twentieth Century"/>
          <w:b/>
          <w:sz w:val="24"/>
          <w:szCs w:val="24"/>
        </w:rPr>
        <w:t>Rhodamin</w:t>
      </w:r>
      <w:proofErr w:type="spellEnd"/>
      <w:r w:rsidRPr="004A6DC9">
        <w:rPr>
          <w:rFonts w:ascii="Tw Cen MT" w:eastAsia="Twentieth Century" w:hAnsi="Tw Cen MT" w:cs="Twentieth Century"/>
          <w:b/>
          <w:sz w:val="24"/>
          <w:szCs w:val="24"/>
        </w:rPr>
        <w:t xml:space="preserve"> B</w:t>
      </w:r>
    </w:p>
    <w:p w14:paraId="6C670F8E" w14:textId="01838A14" w:rsidR="004A6DC9" w:rsidRPr="004A6DC9" w:rsidRDefault="008B71AA" w:rsidP="004A6DC9">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sz w:val="24"/>
          <w:szCs w:val="24"/>
        </w:rPr>
        <w:t xml:space="preserve">Sampel </w:t>
      </w:r>
      <w:proofErr w:type="spellStart"/>
      <w:r>
        <w:rPr>
          <w:rFonts w:ascii="Tw Cen MT" w:eastAsia="Twentieth Century" w:hAnsi="Tw Cen MT" w:cs="Twentieth Century"/>
          <w:sz w:val="24"/>
          <w:szCs w:val="24"/>
        </w:rPr>
        <w:t>dimasukkan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dalam</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tabung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reaksi</w:t>
      </w:r>
      <w:proofErr w:type="spellEnd"/>
      <w:r>
        <w:rPr>
          <w:rFonts w:ascii="Tw Cen MT" w:eastAsia="Twentieth Century" w:hAnsi="Tw Cen MT" w:cs="Twentieth Century"/>
          <w:sz w:val="24"/>
          <w:szCs w:val="24"/>
        </w:rPr>
        <w:t xml:space="preserve"> dan</w:t>
      </w:r>
      <w:r w:rsidR="004A6DC9" w:rsidRPr="004A6DC9">
        <w:rPr>
          <w:rFonts w:ascii="Tw Cen MT" w:eastAsia="Twentieth Century" w:hAnsi="Tw Cen MT" w:cs="Twentieth Century"/>
          <w:sz w:val="24"/>
          <w:szCs w:val="24"/>
          <w:lang w:val="id"/>
        </w:rPr>
        <w:t xml:space="preserve"> ditambahkan sampel dengan 10 tetes peraksi I Rhodamin B, ditambahkan 5 tetes pereaksi II Rhodamin B, lalu ditambahkan 10 tetes pereaksi III Rhodamin B, dan dikocok dengan hati- hati</w:t>
      </w:r>
      <w:r w:rsidR="00AE5E23">
        <w:rPr>
          <w:rFonts w:ascii="Tw Cen MT" w:eastAsia="Twentieth Century" w:hAnsi="Tw Cen MT" w:cs="Twentieth Century"/>
          <w:sz w:val="24"/>
          <w:szCs w:val="24"/>
        </w:rPr>
        <w:t>.</w:t>
      </w:r>
      <w:r w:rsidR="004A6DC9" w:rsidRPr="004A6DC9">
        <w:rPr>
          <w:rFonts w:ascii="Tw Cen MT" w:eastAsia="Twentieth Century" w:hAnsi="Tw Cen MT" w:cs="Twentieth Century"/>
          <w:sz w:val="24"/>
          <w:szCs w:val="24"/>
          <w:lang w:val="id"/>
        </w:rPr>
        <w:t xml:space="preserve"> </w:t>
      </w:r>
      <w:r w:rsidR="00AE5E23">
        <w:rPr>
          <w:rFonts w:ascii="Tw Cen MT" w:eastAsia="Twentieth Century" w:hAnsi="Tw Cen MT" w:cs="Twentieth Century"/>
          <w:sz w:val="24"/>
          <w:szCs w:val="24"/>
        </w:rPr>
        <w:t>J</w:t>
      </w:r>
      <w:r w:rsidR="004A6DC9" w:rsidRPr="004A6DC9">
        <w:rPr>
          <w:rFonts w:ascii="Tw Cen MT" w:eastAsia="Twentieth Century" w:hAnsi="Tw Cen MT" w:cs="Twentieth Century"/>
          <w:sz w:val="24"/>
          <w:szCs w:val="24"/>
          <w:lang w:val="id"/>
        </w:rPr>
        <w:t xml:space="preserve">ika berbentuk warna ungu (violet) pada lapisan atas, sampel mengandung </w:t>
      </w:r>
      <w:r w:rsidR="00AE5E23">
        <w:rPr>
          <w:rFonts w:ascii="Tw Cen MT" w:eastAsia="Twentieth Century" w:hAnsi="Tw Cen MT" w:cs="Twentieth Century"/>
          <w:sz w:val="24"/>
          <w:szCs w:val="24"/>
        </w:rPr>
        <w:t>r</w:t>
      </w:r>
      <w:r w:rsidR="004A6DC9" w:rsidRPr="004A6DC9">
        <w:rPr>
          <w:rFonts w:ascii="Tw Cen MT" w:eastAsia="Twentieth Century" w:hAnsi="Tw Cen MT" w:cs="Twentieth Century"/>
          <w:sz w:val="24"/>
          <w:szCs w:val="24"/>
          <w:lang w:val="id"/>
        </w:rPr>
        <w:t>hodami</w:t>
      </w:r>
      <w:r w:rsidR="00AE5E23">
        <w:rPr>
          <w:rFonts w:ascii="Tw Cen MT" w:eastAsia="Twentieth Century" w:hAnsi="Tw Cen MT" w:cs="Twentieth Century"/>
          <w:sz w:val="24"/>
          <w:szCs w:val="24"/>
        </w:rPr>
        <w:t>n</w:t>
      </w:r>
      <w:r w:rsidR="004A6DC9" w:rsidRPr="004A6DC9">
        <w:rPr>
          <w:rFonts w:ascii="Tw Cen MT" w:eastAsia="Twentieth Century" w:hAnsi="Tw Cen MT" w:cs="Twentieth Century"/>
          <w:sz w:val="24"/>
          <w:szCs w:val="24"/>
          <w:lang w:val="id"/>
        </w:rPr>
        <w:t xml:space="preserve"> B (+)</w:t>
      </w:r>
      <w:r w:rsidR="004A6DC9" w:rsidRPr="004A6DC9">
        <w:rPr>
          <w:rFonts w:ascii="Tw Cen MT" w:eastAsia="Twentieth Century" w:hAnsi="Tw Cen MT" w:cs="Twentieth Century"/>
          <w:sz w:val="24"/>
          <w:szCs w:val="24"/>
        </w:rPr>
        <w:t xml:space="preserve"> </w:t>
      </w:r>
      <w:r w:rsidR="00AE5E23">
        <w:rPr>
          <w:rFonts w:ascii="Tw Cen MT" w:eastAsia="Twentieth Century" w:hAnsi="Tw Cen MT" w:cs="Twentieth Century"/>
          <w:sz w:val="24"/>
          <w:szCs w:val="24"/>
        </w:rPr>
        <w:fldChar w:fldCharType="begin" w:fldLock="1"/>
      </w:r>
      <w:r w:rsidR="005C286D">
        <w:rPr>
          <w:rFonts w:ascii="Tw Cen MT" w:eastAsia="Twentieth Century" w:hAnsi="Tw Cen MT" w:cs="Twentieth Century"/>
          <w:sz w:val="24"/>
          <w:szCs w:val="24"/>
        </w:rPr>
        <w:instrText>ADDIN CSL_CITATION {"citationItems":[{"id":"ITEM-1","itemData":{"DOI":"10.22373/amina.v1i1.13","ISSN":"2685-0001","abstract":"Identification of Rhodamin B and methanyl yellow on fruit candies circulating in the city of Banda Aceh in a qualitative manner using the spot test method has been conducted which is chemical analysis using reagent kits. The principle of this test is by reacting a substance or sample with reagent (reagent kit) to determine the content of synthetic dyes from the substance or the sample is characterized by a distinctive color change. Samples of candied fruit obtained from traders who sell on Jl. Diponegoro, Jl. Teuku Umar, and Jl. Tgk Hasan Saleh. Based on the results of test, it can be concluded that all samples of candied fruit are yellow (liko kuning I, liko kuning II and mango) originating from Jl. Diponegoro, Jl. Teuku Umar, Jl. Tgk Hasan Saleh was not detected to contain methanyl yellow synthetic coloring, while for candied fruits that are red (liko merah I, liko merah II, nutmeg, sugar palm fruit and sago eyelets) there is one sample which contains rhodamine B, which is a sago eyelets.","author":[{"dropping-particle":"","family":"Masthura","given":"Masthura","non-dropping-particle":"","parse-names":false,"suffix":""}],"container-title":"Amina","id":"ITEM-1","issue":"1","issued":{"date-parts":[["2019"]]},"page":"39-44","title":"Identifikasi Rhodamin B Dan Methanyl Yellow Pada Manisan Buah Yang Beredar Di Kota Banda Aceh Secara Kualitatif","type":"article-journal","volume":"1"},"uris":["http://www.mendeley.com/documents/?uuid=f133b028-89c3-434b-bfeb-d510b818c89a"]}],"mendeley":{"formattedCitation":"[15]","plainTextFormattedCitation":"[15]","previouslyFormattedCitation":"[15]"},"properties":{"noteIndex":0},"schema":"https://github.com/citation-style-language/schema/raw/master/csl-citation.json"}</w:instrText>
      </w:r>
      <w:r w:rsidR="00AE5E23">
        <w:rPr>
          <w:rFonts w:ascii="Tw Cen MT" w:eastAsia="Twentieth Century" w:hAnsi="Tw Cen MT" w:cs="Twentieth Century"/>
          <w:sz w:val="24"/>
          <w:szCs w:val="24"/>
        </w:rPr>
        <w:fldChar w:fldCharType="separate"/>
      </w:r>
      <w:r w:rsidR="005C286D" w:rsidRPr="005C286D">
        <w:rPr>
          <w:rFonts w:ascii="Tw Cen MT" w:eastAsia="Twentieth Century" w:hAnsi="Tw Cen MT" w:cs="Twentieth Century"/>
          <w:noProof/>
          <w:sz w:val="24"/>
          <w:szCs w:val="24"/>
        </w:rPr>
        <w:t>[15]</w:t>
      </w:r>
      <w:r w:rsidR="00AE5E23">
        <w:rPr>
          <w:rFonts w:ascii="Tw Cen MT" w:eastAsia="Twentieth Century" w:hAnsi="Tw Cen MT" w:cs="Twentieth Century"/>
          <w:sz w:val="24"/>
          <w:szCs w:val="24"/>
        </w:rPr>
        <w:fldChar w:fldCharType="end"/>
      </w:r>
      <w:r w:rsidR="00AE5E23">
        <w:rPr>
          <w:rFonts w:ascii="Tw Cen MT" w:eastAsia="Twentieth Century" w:hAnsi="Tw Cen MT" w:cs="Twentieth Century"/>
          <w:sz w:val="24"/>
          <w:szCs w:val="24"/>
        </w:rPr>
        <w:t>.</w:t>
      </w:r>
    </w:p>
    <w:p w14:paraId="48CCB8D7" w14:textId="77777777" w:rsidR="004A6DC9" w:rsidRPr="004A6DC9" w:rsidRDefault="004A6DC9" w:rsidP="004A6DC9">
      <w:pPr>
        <w:tabs>
          <w:tab w:val="left" w:pos="426"/>
        </w:tabs>
        <w:spacing w:after="0" w:line="240" w:lineRule="auto"/>
        <w:jc w:val="both"/>
        <w:rPr>
          <w:rFonts w:ascii="Tw Cen MT" w:eastAsia="Twentieth Century" w:hAnsi="Tw Cen MT" w:cs="Twentieth Century"/>
          <w:sz w:val="24"/>
          <w:szCs w:val="24"/>
        </w:rPr>
      </w:pPr>
    </w:p>
    <w:p w14:paraId="70DBF807" w14:textId="0B96D6D4" w:rsidR="004A6DC9" w:rsidRPr="004A6DC9" w:rsidRDefault="004A6DC9" w:rsidP="004A6DC9">
      <w:pPr>
        <w:tabs>
          <w:tab w:val="left" w:pos="426"/>
        </w:tabs>
        <w:spacing w:after="0" w:line="240" w:lineRule="auto"/>
        <w:jc w:val="both"/>
        <w:rPr>
          <w:rFonts w:ascii="Tw Cen MT" w:eastAsia="Twentieth Century" w:hAnsi="Tw Cen MT" w:cs="Twentieth Century"/>
          <w:b/>
          <w:sz w:val="24"/>
          <w:szCs w:val="24"/>
        </w:rPr>
      </w:pPr>
      <w:r w:rsidRPr="004A6DC9">
        <w:rPr>
          <w:rFonts w:ascii="Tw Cen MT" w:eastAsia="Twentieth Century" w:hAnsi="Tw Cen MT" w:cs="Twentieth Century"/>
          <w:b/>
          <w:sz w:val="24"/>
          <w:szCs w:val="24"/>
          <w:lang w:val="id"/>
        </w:rPr>
        <w:t xml:space="preserve">Uji </w:t>
      </w:r>
      <w:proofErr w:type="spellStart"/>
      <w:r w:rsidR="008B71AA">
        <w:rPr>
          <w:rFonts w:ascii="Tw Cen MT" w:eastAsia="Twentieth Century" w:hAnsi="Tw Cen MT" w:cs="Twentieth Century"/>
          <w:b/>
          <w:sz w:val="24"/>
          <w:szCs w:val="24"/>
        </w:rPr>
        <w:t>Kualitatif</w:t>
      </w:r>
      <w:proofErr w:type="spellEnd"/>
      <w:r w:rsidRPr="004A6DC9">
        <w:rPr>
          <w:rFonts w:ascii="Tw Cen MT" w:eastAsia="Twentieth Century" w:hAnsi="Tw Cen MT" w:cs="Twentieth Century"/>
          <w:b/>
          <w:sz w:val="24"/>
          <w:szCs w:val="24"/>
          <w:lang w:val="id"/>
        </w:rPr>
        <w:t xml:space="preserve"> </w:t>
      </w:r>
      <w:r w:rsidR="008B71AA">
        <w:rPr>
          <w:rFonts w:ascii="Tw Cen MT" w:eastAsia="Twentieth Century" w:hAnsi="Tw Cen MT" w:cs="Twentieth Century"/>
          <w:b/>
          <w:iCs/>
          <w:sz w:val="24"/>
          <w:szCs w:val="24"/>
        </w:rPr>
        <w:t xml:space="preserve">Kuning </w:t>
      </w:r>
      <w:proofErr w:type="spellStart"/>
      <w:r w:rsidR="008B71AA">
        <w:rPr>
          <w:rFonts w:ascii="Tw Cen MT" w:eastAsia="Twentieth Century" w:hAnsi="Tw Cen MT" w:cs="Twentieth Century"/>
          <w:b/>
          <w:iCs/>
          <w:sz w:val="24"/>
          <w:szCs w:val="24"/>
        </w:rPr>
        <w:t>Metanil</w:t>
      </w:r>
      <w:proofErr w:type="spellEnd"/>
    </w:p>
    <w:p w14:paraId="41C72246" w14:textId="47B64B00" w:rsidR="004A6DC9" w:rsidRPr="004A6DC9" w:rsidRDefault="00AE5E23" w:rsidP="004A6DC9">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Sampel </w:t>
      </w:r>
      <w:proofErr w:type="spellStart"/>
      <w:r>
        <w:rPr>
          <w:rFonts w:ascii="Tw Cen MT" w:eastAsia="Twentieth Century" w:hAnsi="Tw Cen MT" w:cs="Twentieth Century"/>
          <w:sz w:val="24"/>
          <w:szCs w:val="24"/>
        </w:rPr>
        <w:t>dimasukkan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dalam</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tabung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reaksi</w:t>
      </w:r>
      <w:proofErr w:type="spellEnd"/>
      <w:r>
        <w:rPr>
          <w:rFonts w:ascii="Tw Cen MT" w:eastAsia="Twentieth Century" w:hAnsi="Tw Cen MT" w:cs="Twentieth Century"/>
          <w:sz w:val="24"/>
          <w:szCs w:val="24"/>
        </w:rPr>
        <w:t xml:space="preserve"> dan </w:t>
      </w:r>
      <w:r w:rsidR="004A6DC9" w:rsidRPr="004A6DC9">
        <w:rPr>
          <w:rFonts w:ascii="Tw Cen MT" w:eastAsia="Twentieth Century" w:hAnsi="Tw Cen MT" w:cs="Twentieth Century"/>
          <w:sz w:val="24"/>
          <w:szCs w:val="24"/>
          <w:lang w:val="id"/>
        </w:rPr>
        <w:t xml:space="preserve">ditambahkan 3-5 tetes pereaksi </w:t>
      </w:r>
      <w:proofErr w:type="spellStart"/>
      <w:r>
        <w:rPr>
          <w:rFonts w:ascii="Tw Cen MT" w:eastAsia="Twentieth Century" w:hAnsi="Tw Cen MT" w:cs="Twentieth Century"/>
          <w:iCs/>
          <w:sz w:val="24"/>
          <w:szCs w:val="24"/>
        </w:rPr>
        <w:t>kuning</w:t>
      </w:r>
      <w:proofErr w:type="spellEnd"/>
      <w:r>
        <w:rPr>
          <w:rFonts w:ascii="Tw Cen MT" w:eastAsia="Twentieth Century" w:hAnsi="Tw Cen MT" w:cs="Twentieth Century"/>
          <w:iCs/>
          <w:sz w:val="24"/>
          <w:szCs w:val="24"/>
        </w:rPr>
        <w:t xml:space="preserve"> </w:t>
      </w:r>
      <w:proofErr w:type="spellStart"/>
      <w:r>
        <w:rPr>
          <w:rFonts w:ascii="Tw Cen MT" w:eastAsia="Twentieth Century" w:hAnsi="Tw Cen MT" w:cs="Twentieth Century"/>
          <w:iCs/>
          <w:sz w:val="24"/>
          <w:szCs w:val="24"/>
        </w:rPr>
        <w:t>metanil</w:t>
      </w:r>
      <w:proofErr w:type="spellEnd"/>
      <w:r w:rsidR="004A6DC9" w:rsidRPr="004A6DC9">
        <w:rPr>
          <w:rFonts w:ascii="Tw Cen MT" w:eastAsia="Twentieth Century" w:hAnsi="Tw Cen MT" w:cs="Twentieth Century"/>
          <w:sz w:val="24"/>
          <w:szCs w:val="24"/>
          <w:lang w:val="id"/>
        </w:rPr>
        <w:t xml:space="preserve"> dengan hati-hati tetes demi tetes dan segera botol di tutup, </w:t>
      </w:r>
      <w:r>
        <w:rPr>
          <w:rFonts w:ascii="Tw Cen MT" w:eastAsia="Twentieth Century" w:hAnsi="Tw Cen MT" w:cs="Twentieth Century"/>
          <w:sz w:val="24"/>
          <w:szCs w:val="24"/>
        </w:rPr>
        <w:t>di</w:t>
      </w:r>
      <w:r w:rsidR="004A6DC9" w:rsidRPr="004A6DC9">
        <w:rPr>
          <w:rFonts w:ascii="Tw Cen MT" w:eastAsia="Twentieth Century" w:hAnsi="Tw Cen MT" w:cs="Twentieth Century"/>
          <w:sz w:val="24"/>
          <w:szCs w:val="24"/>
          <w:lang w:val="id"/>
        </w:rPr>
        <w:t xml:space="preserve">kocok dengan hati-hati. </w:t>
      </w:r>
      <w:r>
        <w:rPr>
          <w:rFonts w:ascii="Tw Cen MT" w:eastAsia="Twentieth Century" w:hAnsi="Tw Cen MT" w:cs="Twentieth Century"/>
          <w:sz w:val="24"/>
          <w:szCs w:val="24"/>
        </w:rPr>
        <w:t>P</w:t>
      </w:r>
      <w:r w:rsidR="004A6DC9" w:rsidRPr="004A6DC9">
        <w:rPr>
          <w:rFonts w:ascii="Tw Cen MT" w:eastAsia="Twentieth Century" w:hAnsi="Tw Cen MT" w:cs="Twentieth Century"/>
          <w:sz w:val="24"/>
          <w:szCs w:val="24"/>
          <w:lang w:val="id"/>
        </w:rPr>
        <w:t>erubahan warna yang terjadi</w:t>
      </w:r>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diamati</w:t>
      </w:r>
      <w:proofErr w:type="spellEnd"/>
      <w:r w:rsidR="004A6DC9" w:rsidRPr="004A6DC9">
        <w:rPr>
          <w:rFonts w:ascii="Tw Cen MT" w:eastAsia="Twentieth Century" w:hAnsi="Tw Cen MT" w:cs="Twentieth Century"/>
          <w:sz w:val="24"/>
          <w:szCs w:val="24"/>
          <w:lang w:val="id"/>
        </w:rPr>
        <w:t xml:space="preserve">, </w:t>
      </w:r>
      <w:proofErr w:type="spellStart"/>
      <w:r w:rsidR="008B71AA">
        <w:rPr>
          <w:rFonts w:ascii="Tw Cen MT" w:eastAsia="Twentieth Century" w:hAnsi="Tw Cen MT" w:cs="Twentieth Century"/>
          <w:iCs/>
          <w:sz w:val="24"/>
          <w:szCs w:val="24"/>
        </w:rPr>
        <w:t>kuning</w:t>
      </w:r>
      <w:proofErr w:type="spellEnd"/>
      <w:r w:rsidR="008B71AA">
        <w:rPr>
          <w:rFonts w:ascii="Tw Cen MT" w:eastAsia="Twentieth Century" w:hAnsi="Tw Cen MT" w:cs="Twentieth Century"/>
          <w:iCs/>
          <w:sz w:val="24"/>
          <w:szCs w:val="24"/>
        </w:rPr>
        <w:t xml:space="preserve"> </w:t>
      </w:r>
      <w:proofErr w:type="spellStart"/>
      <w:r w:rsidR="008B71AA">
        <w:rPr>
          <w:rFonts w:ascii="Tw Cen MT" w:eastAsia="Twentieth Century" w:hAnsi="Tw Cen MT" w:cs="Twentieth Century"/>
          <w:iCs/>
          <w:sz w:val="24"/>
          <w:szCs w:val="24"/>
        </w:rPr>
        <w:t>metanil</w:t>
      </w:r>
      <w:proofErr w:type="spellEnd"/>
      <w:r w:rsidR="004A6DC9" w:rsidRPr="004A6DC9">
        <w:rPr>
          <w:rFonts w:ascii="Tw Cen MT" w:eastAsia="Twentieth Century" w:hAnsi="Tw Cen MT" w:cs="Twentieth Century"/>
          <w:sz w:val="24"/>
          <w:szCs w:val="24"/>
          <w:lang w:val="id"/>
        </w:rPr>
        <w:t xml:space="preserve"> positif jika terbentuk warna violet kecoklatan</w:t>
      </w:r>
      <w:r w:rsidR="004A6DC9" w:rsidRPr="004A6DC9">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sidR="005C286D">
        <w:rPr>
          <w:rFonts w:ascii="Tw Cen MT" w:eastAsia="Twentieth Century" w:hAnsi="Tw Cen MT" w:cs="Twentieth Century"/>
          <w:sz w:val="24"/>
          <w:szCs w:val="24"/>
        </w:rPr>
        <w:instrText>ADDIN CSL_CITATION {"citationItems":[{"id":"ITEM-1","itemData":{"DOI":"10.22373/amina.v1i1.13","ISSN":"2685-0001","abstract":"Identification of Rhodamin B and methanyl yellow on fruit candies circulating in the city of Banda Aceh in a qualitative manner using the spot test method has been conducted which is chemical analysis using reagent kits. The principle of this test is by reacting a substance or sample with reagent (reagent kit) to determine the content of synthetic dyes from the substance or the sample is characterized by a distinctive color change. Samples of candied fruit obtained from traders who sell on Jl. Diponegoro, Jl. Teuku Umar, and Jl. Tgk Hasan Saleh. Based on the results of test, it can be concluded that all samples of candied fruit are yellow (liko kuning I, liko kuning II and mango) originating from Jl. Diponegoro, Jl. Teuku Umar, Jl. Tgk Hasan Saleh was not detected to contain methanyl yellow synthetic coloring, while for candied fruits that are red (liko merah I, liko merah II, nutmeg, sugar palm fruit and sago eyelets) there is one sample which contains rhodamine B, which is a sago eyelets.","author":[{"dropping-particle":"","family":"Masthura","given":"Masthura","non-dropping-particle":"","parse-names":false,"suffix":""}],"container-title":"Amina","id":"ITEM-1","issue":"1","issued":{"date-parts":[["2019"]]},"page":"39-44","title":"Identifikasi Rhodamin B Dan Methanyl Yellow Pada Manisan Buah Yang Beredar Di Kota Banda Aceh Secara Kualitatif","type":"article-journal","volume":"1"},"uris":["http://www.mendeley.com/documents/?uuid=f133b028-89c3-434b-bfeb-d510b818c89a"]}],"mendeley":{"formattedCitation":"[15]","plainTextFormattedCitation":"[15]","previouslyFormattedCitation":"[15]"},"properties":{"noteIndex":0},"schema":"https://github.com/citation-style-language/schema/raw/master/csl-citation.json"}</w:instrText>
      </w:r>
      <w:r>
        <w:rPr>
          <w:rFonts w:ascii="Tw Cen MT" w:eastAsia="Twentieth Century" w:hAnsi="Tw Cen MT" w:cs="Twentieth Century"/>
          <w:sz w:val="24"/>
          <w:szCs w:val="24"/>
        </w:rPr>
        <w:fldChar w:fldCharType="separate"/>
      </w:r>
      <w:r w:rsidR="005C286D" w:rsidRPr="005C286D">
        <w:rPr>
          <w:rFonts w:ascii="Tw Cen MT" w:eastAsia="Twentieth Century" w:hAnsi="Tw Cen MT" w:cs="Twentieth Century"/>
          <w:noProof/>
          <w:sz w:val="24"/>
          <w:szCs w:val="24"/>
        </w:rPr>
        <w:t>[15]</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w:t>
      </w:r>
    </w:p>
    <w:p w14:paraId="0F7AA97B" w14:textId="77777777" w:rsidR="004A6DC9" w:rsidRDefault="004A6DC9" w:rsidP="004A6DC9">
      <w:pPr>
        <w:tabs>
          <w:tab w:val="left" w:pos="426"/>
        </w:tabs>
        <w:spacing w:after="0" w:line="240" w:lineRule="auto"/>
        <w:jc w:val="both"/>
        <w:rPr>
          <w:rFonts w:ascii="Tw Cen MT" w:eastAsia="Twentieth Century" w:hAnsi="Tw Cen MT" w:cs="Twentieth Century"/>
          <w:sz w:val="24"/>
          <w:szCs w:val="24"/>
        </w:rPr>
      </w:pPr>
    </w:p>
    <w:p w14:paraId="6D4A69F2" w14:textId="77777777" w:rsidR="00706A82" w:rsidRDefault="00706A82" w:rsidP="004A6DC9">
      <w:pPr>
        <w:tabs>
          <w:tab w:val="left" w:pos="426"/>
        </w:tabs>
        <w:spacing w:after="0" w:line="240" w:lineRule="auto"/>
        <w:jc w:val="both"/>
        <w:rPr>
          <w:rFonts w:ascii="Tw Cen MT" w:eastAsia="Twentieth Century" w:hAnsi="Tw Cen MT" w:cs="Twentieth Century"/>
          <w:sz w:val="24"/>
          <w:szCs w:val="24"/>
        </w:rPr>
      </w:pPr>
    </w:p>
    <w:p w14:paraId="5E1542DA" w14:textId="77777777" w:rsidR="00706A82" w:rsidRPr="004A6DC9" w:rsidRDefault="00706A82" w:rsidP="004A6DC9">
      <w:pPr>
        <w:tabs>
          <w:tab w:val="left" w:pos="426"/>
        </w:tabs>
        <w:spacing w:after="0" w:line="240" w:lineRule="auto"/>
        <w:jc w:val="both"/>
        <w:rPr>
          <w:rFonts w:ascii="Tw Cen MT" w:eastAsia="Twentieth Century" w:hAnsi="Tw Cen MT" w:cs="Twentieth Century"/>
          <w:sz w:val="24"/>
          <w:szCs w:val="24"/>
        </w:rPr>
      </w:pPr>
    </w:p>
    <w:p w14:paraId="73FB8D1E" w14:textId="77777777" w:rsidR="007106F6" w:rsidRPr="0096335E"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20843FA9" w14:textId="2C5D5587" w:rsidR="00AE5E23" w:rsidRPr="00AE5E23" w:rsidRDefault="00AE5E23" w:rsidP="00313722">
      <w:pPr>
        <w:spacing w:after="0" w:line="240" w:lineRule="auto"/>
        <w:jc w:val="both"/>
        <w:rPr>
          <w:rFonts w:ascii="Tw Cen MT" w:eastAsia="Twentieth Century" w:hAnsi="Tw Cen MT" w:cs="Twentieth Century"/>
          <w:sz w:val="24"/>
          <w:szCs w:val="24"/>
          <w:lang w:val="en-ID"/>
        </w:rPr>
      </w:pPr>
      <w:r w:rsidRPr="00AE5E23">
        <w:rPr>
          <w:rFonts w:ascii="Tw Cen MT" w:eastAsia="Twentieth Century" w:hAnsi="Tw Cen MT" w:cs="Twentieth Century"/>
          <w:sz w:val="24"/>
          <w:szCs w:val="24"/>
          <w:lang w:val="id"/>
        </w:rPr>
        <w:t>Pada penelitian ini menggunakan  51</w:t>
      </w:r>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jenis</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makanan</w:t>
      </w:r>
      <w:proofErr w:type="spellEnd"/>
      <w:r w:rsidRPr="00AE5E23">
        <w:rPr>
          <w:rFonts w:ascii="Tw Cen MT" w:eastAsia="Twentieth Century" w:hAnsi="Tw Cen MT" w:cs="Twentieth Century"/>
          <w:sz w:val="24"/>
          <w:szCs w:val="24"/>
        </w:rPr>
        <w:t xml:space="preserve"> </w:t>
      </w:r>
      <w:r w:rsidRPr="00AE5E23">
        <w:rPr>
          <w:rFonts w:ascii="Tw Cen MT" w:eastAsia="Twentieth Century" w:hAnsi="Tw Cen MT" w:cs="Twentieth Century"/>
          <w:sz w:val="24"/>
          <w:szCs w:val="24"/>
          <w:lang w:val="id-ID"/>
        </w:rPr>
        <w:t xml:space="preserve">pada pengujian pengawet </w:t>
      </w:r>
      <w:r w:rsidR="00313722">
        <w:rPr>
          <w:rFonts w:ascii="Tw Cen MT" w:eastAsia="Twentieth Century" w:hAnsi="Tw Cen MT" w:cs="Twentieth Century"/>
          <w:sz w:val="24"/>
          <w:szCs w:val="24"/>
        </w:rPr>
        <w:t xml:space="preserve">(Tabel 1) </w:t>
      </w:r>
      <w:r w:rsidRPr="00AE5E23">
        <w:rPr>
          <w:rFonts w:ascii="Tw Cen MT" w:eastAsia="Twentieth Century" w:hAnsi="Tw Cen MT" w:cs="Twentieth Century"/>
          <w:sz w:val="24"/>
          <w:szCs w:val="24"/>
          <w:lang w:val="id-ID"/>
        </w:rPr>
        <w:t xml:space="preserve">dan 33 sampel makanan pada pengujian zat pewarna </w:t>
      </w:r>
      <w:proofErr w:type="spellStart"/>
      <w:r w:rsidRPr="00AE5E23">
        <w:rPr>
          <w:rFonts w:ascii="Tw Cen MT" w:eastAsia="Twentieth Century" w:hAnsi="Tw Cen MT" w:cs="Twentieth Century"/>
          <w:sz w:val="24"/>
          <w:szCs w:val="24"/>
        </w:rPr>
        <w:t>makanan</w:t>
      </w:r>
      <w:proofErr w:type="spellEnd"/>
      <w:r w:rsidR="00313722">
        <w:rPr>
          <w:rFonts w:ascii="Tw Cen MT" w:eastAsia="Twentieth Century" w:hAnsi="Tw Cen MT" w:cs="Twentieth Century"/>
          <w:sz w:val="24"/>
          <w:szCs w:val="24"/>
        </w:rPr>
        <w:t xml:space="preserve"> (Tabel 2)</w:t>
      </w:r>
      <w:r w:rsidRPr="00AE5E23">
        <w:rPr>
          <w:rFonts w:ascii="Tw Cen MT" w:eastAsia="Twentieth Century" w:hAnsi="Tw Cen MT" w:cs="Twentieth Century"/>
          <w:sz w:val="24"/>
          <w:szCs w:val="24"/>
        </w:rPr>
        <w:t xml:space="preserve">. </w:t>
      </w:r>
      <w:r w:rsidRPr="00AE5E23">
        <w:rPr>
          <w:rFonts w:ascii="Tw Cen MT" w:eastAsia="Twentieth Century" w:hAnsi="Tw Cen MT" w:cs="Twentieth Century"/>
          <w:sz w:val="24"/>
          <w:szCs w:val="24"/>
          <w:lang w:val="id"/>
        </w:rPr>
        <w:t xml:space="preserve">Tujuan dari penelitian ini </w:t>
      </w:r>
      <w:proofErr w:type="spellStart"/>
      <w:r w:rsidR="00313722">
        <w:rPr>
          <w:rFonts w:ascii="Tw Cen MT" w:eastAsia="Twentieth Century" w:hAnsi="Tw Cen MT" w:cs="Twentieth Century"/>
          <w:sz w:val="24"/>
          <w:szCs w:val="24"/>
        </w:rPr>
        <w:t>u</w:t>
      </w:r>
      <w:r w:rsidRPr="00AE5E23">
        <w:rPr>
          <w:rFonts w:ascii="Tw Cen MT" w:eastAsia="Twentieth Century" w:hAnsi="Tw Cen MT" w:cs="Twentieth Century"/>
          <w:sz w:val="24"/>
          <w:szCs w:val="24"/>
        </w:rPr>
        <w:t>ntuk</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mengetahui</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kandungan</w:t>
      </w:r>
      <w:proofErr w:type="spellEnd"/>
      <w:r w:rsidRPr="00AE5E23">
        <w:rPr>
          <w:rFonts w:ascii="Tw Cen MT" w:eastAsia="Twentieth Century" w:hAnsi="Tw Cen MT" w:cs="Twentieth Century"/>
          <w:sz w:val="24"/>
          <w:szCs w:val="24"/>
        </w:rPr>
        <w:t xml:space="preserve"> </w:t>
      </w:r>
      <w:r w:rsidRPr="00AE5E23">
        <w:rPr>
          <w:rFonts w:ascii="Tw Cen MT" w:eastAsia="Twentieth Century" w:hAnsi="Tw Cen MT" w:cs="Twentieth Century"/>
          <w:sz w:val="24"/>
          <w:szCs w:val="24"/>
        </w:rPr>
        <w:lastRenderedPageBreak/>
        <w:t xml:space="preserve">formalin, </w:t>
      </w:r>
      <w:proofErr w:type="spellStart"/>
      <w:r w:rsidRPr="00AE5E23">
        <w:rPr>
          <w:rFonts w:ascii="Tw Cen MT" w:eastAsia="Twentieth Century" w:hAnsi="Tw Cen MT" w:cs="Twentieth Century"/>
          <w:sz w:val="24"/>
          <w:szCs w:val="24"/>
        </w:rPr>
        <w:t>boraks</w:t>
      </w:r>
      <w:proofErr w:type="spellEnd"/>
      <w:r w:rsidRPr="00AE5E23">
        <w:rPr>
          <w:rFonts w:ascii="Tw Cen MT" w:eastAsia="Twentieth Century" w:hAnsi="Tw Cen MT" w:cs="Twentieth Century"/>
          <w:sz w:val="24"/>
          <w:szCs w:val="24"/>
        </w:rPr>
        <w:t xml:space="preserve">, </w:t>
      </w:r>
      <w:proofErr w:type="spellStart"/>
      <w:r w:rsidR="00313722">
        <w:rPr>
          <w:rFonts w:ascii="Tw Cen MT" w:eastAsia="Twentieth Century" w:hAnsi="Tw Cen MT" w:cs="Twentieth Century"/>
          <w:iCs/>
          <w:sz w:val="24"/>
          <w:szCs w:val="24"/>
        </w:rPr>
        <w:t>kuning</w:t>
      </w:r>
      <w:proofErr w:type="spellEnd"/>
      <w:r w:rsidR="00313722">
        <w:rPr>
          <w:rFonts w:ascii="Tw Cen MT" w:eastAsia="Twentieth Century" w:hAnsi="Tw Cen MT" w:cs="Twentieth Century"/>
          <w:iCs/>
          <w:sz w:val="24"/>
          <w:szCs w:val="24"/>
        </w:rPr>
        <w:t xml:space="preserve"> </w:t>
      </w:r>
      <w:proofErr w:type="spellStart"/>
      <w:r w:rsidR="00313722">
        <w:rPr>
          <w:rFonts w:ascii="Tw Cen MT" w:eastAsia="Twentieth Century" w:hAnsi="Tw Cen MT" w:cs="Twentieth Century"/>
          <w:iCs/>
          <w:sz w:val="24"/>
          <w:szCs w:val="24"/>
        </w:rPr>
        <w:t>metanil</w:t>
      </w:r>
      <w:proofErr w:type="spellEnd"/>
      <w:r w:rsidRPr="00AE5E23">
        <w:rPr>
          <w:rFonts w:ascii="Tw Cen MT" w:eastAsia="Twentieth Century" w:hAnsi="Tw Cen MT" w:cs="Twentieth Century"/>
          <w:sz w:val="24"/>
          <w:szCs w:val="24"/>
        </w:rPr>
        <w:t xml:space="preserve">, dan </w:t>
      </w:r>
      <w:proofErr w:type="spellStart"/>
      <w:r w:rsidRPr="00AE5E23">
        <w:rPr>
          <w:rFonts w:ascii="Tw Cen MT" w:eastAsia="Twentieth Century" w:hAnsi="Tw Cen MT" w:cs="Twentieth Century"/>
          <w:sz w:val="24"/>
          <w:szCs w:val="24"/>
        </w:rPr>
        <w:t>Rhodamin</w:t>
      </w:r>
      <w:proofErr w:type="spellEnd"/>
      <w:r w:rsidRPr="00AE5E23">
        <w:rPr>
          <w:rFonts w:ascii="Tw Cen MT" w:eastAsia="Twentieth Century" w:hAnsi="Tw Cen MT" w:cs="Twentieth Century"/>
          <w:sz w:val="24"/>
          <w:szCs w:val="24"/>
        </w:rPr>
        <w:t xml:space="preserve"> B pada </w:t>
      </w:r>
      <w:proofErr w:type="spellStart"/>
      <w:r w:rsidRPr="00AE5E23">
        <w:rPr>
          <w:rFonts w:ascii="Tw Cen MT" w:eastAsia="Twentieth Century" w:hAnsi="Tw Cen MT" w:cs="Twentieth Century"/>
          <w:sz w:val="24"/>
          <w:szCs w:val="24"/>
        </w:rPr>
        <w:t>makanan</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takjil</w:t>
      </w:r>
      <w:proofErr w:type="spellEnd"/>
      <w:r w:rsidRPr="00AE5E23">
        <w:rPr>
          <w:rFonts w:ascii="Tw Cen MT" w:eastAsia="Twentieth Century" w:hAnsi="Tw Cen MT" w:cs="Twentieth Century"/>
          <w:sz w:val="24"/>
          <w:szCs w:val="24"/>
        </w:rPr>
        <w:t xml:space="preserve"> yang </w:t>
      </w:r>
      <w:proofErr w:type="spellStart"/>
      <w:r w:rsidRPr="00AE5E23">
        <w:rPr>
          <w:rFonts w:ascii="Tw Cen MT" w:eastAsia="Twentieth Century" w:hAnsi="Tw Cen MT" w:cs="Twentieth Century"/>
          <w:sz w:val="24"/>
          <w:szCs w:val="24"/>
        </w:rPr>
        <w:t>dijual</w:t>
      </w:r>
      <w:proofErr w:type="spellEnd"/>
      <w:r w:rsidRPr="00AE5E23">
        <w:rPr>
          <w:rFonts w:ascii="Tw Cen MT" w:eastAsia="Twentieth Century" w:hAnsi="Tw Cen MT" w:cs="Twentieth Century"/>
          <w:sz w:val="24"/>
          <w:szCs w:val="24"/>
        </w:rPr>
        <w:t xml:space="preserve"> di </w:t>
      </w:r>
      <w:proofErr w:type="spellStart"/>
      <w:r w:rsidRPr="00AE5E23">
        <w:rPr>
          <w:rFonts w:ascii="Tw Cen MT" w:eastAsia="Twentieth Century" w:hAnsi="Tw Cen MT" w:cs="Twentieth Century"/>
          <w:sz w:val="24"/>
          <w:szCs w:val="24"/>
          <w:lang w:val="en-ID"/>
        </w:rPr>
        <w:t>kelurahan</w:t>
      </w:r>
      <w:proofErr w:type="spellEnd"/>
      <w:r w:rsidRPr="00AE5E23">
        <w:rPr>
          <w:rFonts w:ascii="Tw Cen MT" w:eastAsia="Twentieth Century" w:hAnsi="Tw Cen MT" w:cs="Twentieth Century"/>
          <w:sz w:val="24"/>
          <w:szCs w:val="24"/>
          <w:lang w:val="en-ID"/>
        </w:rPr>
        <w:t xml:space="preserve"> Baru, </w:t>
      </w:r>
      <w:proofErr w:type="spellStart"/>
      <w:r w:rsidRPr="00AE5E23">
        <w:rPr>
          <w:rFonts w:ascii="Tw Cen MT" w:eastAsia="Twentieth Century" w:hAnsi="Tw Cen MT" w:cs="Twentieth Century"/>
          <w:sz w:val="24"/>
          <w:szCs w:val="24"/>
          <w:lang w:val="en-ID"/>
        </w:rPr>
        <w:t>kelurahan</w:t>
      </w:r>
      <w:proofErr w:type="spellEnd"/>
      <w:r w:rsidRPr="00AE5E23">
        <w:rPr>
          <w:rFonts w:ascii="Tw Cen MT" w:eastAsia="Twentieth Century" w:hAnsi="Tw Cen MT" w:cs="Twentieth Century"/>
          <w:sz w:val="24"/>
          <w:szCs w:val="24"/>
          <w:lang w:val="en-ID"/>
        </w:rPr>
        <w:t xml:space="preserve"> </w:t>
      </w:r>
      <w:proofErr w:type="spellStart"/>
      <w:r w:rsidRPr="00AE5E23">
        <w:rPr>
          <w:rFonts w:ascii="Tw Cen MT" w:eastAsia="Twentieth Century" w:hAnsi="Tw Cen MT" w:cs="Twentieth Century"/>
          <w:sz w:val="24"/>
          <w:szCs w:val="24"/>
          <w:lang w:val="en-ID"/>
        </w:rPr>
        <w:t>Birobuli</w:t>
      </w:r>
      <w:proofErr w:type="spellEnd"/>
      <w:r w:rsidRPr="00AE5E23">
        <w:rPr>
          <w:rFonts w:ascii="Tw Cen MT" w:eastAsia="Twentieth Century" w:hAnsi="Tw Cen MT" w:cs="Twentieth Century"/>
          <w:sz w:val="24"/>
          <w:szCs w:val="24"/>
          <w:lang w:val="en-ID"/>
        </w:rPr>
        <w:t xml:space="preserve"> Selatan, </w:t>
      </w:r>
      <w:proofErr w:type="spellStart"/>
      <w:r w:rsidRPr="00AE5E23">
        <w:rPr>
          <w:rFonts w:ascii="Tw Cen MT" w:eastAsia="Twentieth Century" w:hAnsi="Tw Cen MT" w:cs="Twentieth Century"/>
          <w:sz w:val="24"/>
          <w:szCs w:val="24"/>
          <w:lang w:val="en-ID"/>
        </w:rPr>
        <w:t>kelurahan</w:t>
      </w:r>
      <w:proofErr w:type="spellEnd"/>
      <w:r w:rsidRPr="00AE5E23">
        <w:rPr>
          <w:rFonts w:ascii="Tw Cen MT" w:eastAsia="Twentieth Century" w:hAnsi="Tw Cen MT" w:cs="Twentieth Century"/>
          <w:sz w:val="24"/>
          <w:szCs w:val="24"/>
          <w:lang w:val="en-ID"/>
        </w:rPr>
        <w:t xml:space="preserve"> Palu Barat, dan </w:t>
      </w:r>
      <w:proofErr w:type="spellStart"/>
      <w:r w:rsidRPr="00AE5E23">
        <w:rPr>
          <w:rFonts w:ascii="Tw Cen MT" w:eastAsia="Twentieth Century" w:hAnsi="Tw Cen MT" w:cs="Twentieth Century"/>
          <w:sz w:val="24"/>
          <w:szCs w:val="24"/>
          <w:lang w:val="en-ID"/>
        </w:rPr>
        <w:t>kelurahan</w:t>
      </w:r>
      <w:proofErr w:type="spellEnd"/>
      <w:r w:rsidRPr="00AE5E23">
        <w:rPr>
          <w:rFonts w:ascii="Tw Cen MT" w:eastAsia="Twentieth Century" w:hAnsi="Tw Cen MT" w:cs="Twentieth Century"/>
          <w:sz w:val="24"/>
          <w:szCs w:val="24"/>
          <w:lang w:val="en-ID"/>
        </w:rPr>
        <w:t xml:space="preserve"> Tondo</w:t>
      </w:r>
      <w:r w:rsidR="00F031AB">
        <w:rPr>
          <w:rFonts w:ascii="Tw Cen MT" w:eastAsia="Twentieth Century" w:hAnsi="Tw Cen MT" w:cs="Twentieth Century"/>
          <w:sz w:val="24"/>
          <w:szCs w:val="24"/>
          <w:lang w:val="en-ID"/>
        </w:rPr>
        <w:t xml:space="preserve"> </w:t>
      </w:r>
      <w:proofErr w:type="spellStart"/>
      <w:r w:rsidR="00F031AB">
        <w:rPr>
          <w:rFonts w:ascii="Tw Cen MT" w:eastAsia="Twentieth Century" w:hAnsi="Tw Cen MT" w:cs="Twentieth Century"/>
          <w:sz w:val="24"/>
          <w:szCs w:val="24"/>
          <w:lang w:val="en-ID"/>
        </w:rPr>
        <w:t>menggunakan</w:t>
      </w:r>
      <w:proofErr w:type="spellEnd"/>
      <w:r w:rsidR="00F031AB">
        <w:rPr>
          <w:rFonts w:ascii="Tw Cen MT" w:eastAsia="Twentieth Century" w:hAnsi="Tw Cen MT" w:cs="Twentieth Century"/>
          <w:sz w:val="24"/>
          <w:szCs w:val="24"/>
          <w:lang w:val="en-ID"/>
        </w:rPr>
        <w:t xml:space="preserve"> test kit</w:t>
      </w:r>
      <w:r w:rsidRPr="00AE5E23">
        <w:rPr>
          <w:rFonts w:ascii="Tw Cen MT" w:eastAsia="Twentieth Century" w:hAnsi="Tw Cen MT" w:cs="Twentieth Century"/>
          <w:sz w:val="24"/>
          <w:szCs w:val="24"/>
          <w:lang w:val="en-ID"/>
        </w:rPr>
        <w:t>.</w:t>
      </w:r>
    </w:p>
    <w:p w14:paraId="71CD2829" w14:textId="2E0C1C52" w:rsidR="00AE5E23" w:rsidRDefault="00AE5E23" w:rsidP="00F031AB">
      <w:pPr>
        <w:spacing w:after="0" w:line="240" w:lineRule="auto"/>
        <w:jc w:val="both"/>
        <w:rPr>
          <w:rFonts w:ascii="Tw Cen MT" w:eastAsia="Twentieth Century" w:hAnsi="Tw Cen MT" w:cs="Twentieth Century"/>
          <w:sz w:val="24"/>
          <w:szCs w:val="24"/>
        </w:rPr>
      </w:pPr>
      <w:r w:rsidRPr="00AE5E23">
        <w:rPr>
          <w:rFonts w:ascii="Tw Cen MT" w:eastAsia="Twentieth Century" w:hAnsi="Tw Cen MT" w:cs="Twentieth Century"/>
          <w:sz w:val="24"/>
          <w:szCs w:val="24"/>
          <w:lang w:val="id"/>
        </w:rPr>
        <w:t>Tes kit uji formalin adalah seperangkat alat untuk pengujian cepat kandungan formalin pada bahan uji makanan atau minuman</w:t>
      </w:r>
      <w:r w:rsidRPr="00AE5E23">
        <w:rPr>
          <w:rFonts w:ascii="Tw Cen MT" w:eastAsia="Twentieth Century" w:hAnsi="Tw Cen MT" w:cs="Twentieth Century"/>
          <w:sz w:val="24"/>
          <w:szCs w:val="24"/>
        </w:rPr>
        <w:t xml:space="preserve"> </w:t>
      </w:r>
      <w:r w:rsidR="00F031AB">
        <w:rPr>
          <w:rFonts w:ascii="Tw Cen MT" w:eastAsia="Twentieth Century" w:hAnsi="Tw Cen MT" w:cs="Twentieth Century"/>
          <w:sz w:val="24"/>
          <w:szCs w:val="24"/>
        </w:rPr>
        <w:fldChar w:fldCharType="begin" w:fldLock="1"/>
      </w:r>
      <w:r w:rsidR="005C286D">
        <w:rPr>
          <w:rFonts w:ascii="Tw Cen MT" w:eastAsia="Twentieth Century" w:hAnsi="Tw Cen MT" w:cs="Twentieth Century"/>
          <w:sz w:val="24"/>
          <w:szCs w:val="24"/>
        </w:rPr>
        <w:instrText>ADDIN CSL_CITATION {"citationItems":[{"id":"ITEM-1","itemData":{"author":[{"dropping-particle":"","family":"Yulianti","given":"Cicik Herlina","non-dropping-particle":"","parse-names":false,"suffix":""}],"container-title":"Journal of Pharmacy and Science","id":"ITEM-1","issue":"1","issued":{"date-parts":[["2021"]]},"page":"53-58","title":"Perbandingan Uji Deteksi Formalin pada Makanan Menggunakan Pereaksi Antilin dan Rapid Tes Kit Formalin ( Labstest ) Comparison of Formalin Detection Test in Foods using Antilin Reagent and Formalin Rapid Test Kit ( Labtest )","type":"article-journal","volume":"6"},"uris":["http://www.mendeley.com/documents/?uuid=1642e37e-fd54-445c-aead-2014dc2af618"]},{"id":"ITEM-2","itemData":{"DOI":"10.36040/atmosphere.v1i1.2779","abstract":"Formalin merupakan salah satu bahan pencemar kimia yang memberikan efek negatif bagi tubuh. Evaluasi dan monitoring peredaran makanan diperlukan untuk memastikan makanan yang dikonsumsi aman. Tujuan dari penelitian ini adalah pembuatan tes kit uji formalin berbahan dasar ubi jalar ungu untuk memaksimalkan potensi alam dalam rangka membantu mengawasi peredaran makanan berbahaya. Tahapan penelitian yang dilakukan adalah ekstraksi antosianin ubi jalar ungu, optimasi larutan ekstrak antosianin dengan formalin, uji daya simpan, dan uji validasi. Hasil menunjukkan ekstrak dengan pelarut etanol 96% memiliki warna coklat dengan pH 5 dan berwarna merah dengan pH 0 untuk ekstrak menggunakan pelarut etanol 96% dengan HCl 1,5 M. Hasil optimasi larutan ekstrak dengan formalin menunjukkan perubahan warna signifikan dengan perbandingan 1:10 pada ekstrak menggunakan pelarut etanol 96% dan 1:20 untuk ekstrak dengan pelarut etanol 96% dengan HCl 1,5 M. Pengujian daya simpan pada masing–masing pelarut menunjukkan bahwa ekstrak dengan pelarut asam lebih stabil daripada ekstrak yang menggunakan pelarut netral. Hasil uji validasi dapat diketahui bahwa ekstrak antosianin ubi jalar ungu mampu mengidentifikasi adanya kandungan formalin dalam makanan. Hasil perubahan warna signifikan pada pangan yang diuji ditunjukkan pada ekstrak antosianin dengan menggunakan pelarut bersifat asam yaitu etanol 96% dan HCl 1,5 M.","author":[{"dropping-particle":"","family":"Zuri Rismiarti","given":"","non-dropping-particle":"","parse-names":false,"suffix":""}],"container-title":"jurnal ATMOSPHERE","id":"ITEM-2","issue":"1","issued":{"date-parts":[["2020"]]},"page":"17-23","title":"PENGARUH VARIASI PELARUT EKSTRAKSI DAN DAYA SIMPAN TERHADAP KADAR ANTOSIANIN DALAM TES KIT UJI FORMALIN BERBAHAN DASAR UBI JALAR UNGU (Ipomoea batatas L. Poir)","type":"article-journal","volume":"1"},"uris":["http://www.mendeley.com/documents/?uuid=b171141a-23f5-4141-9451-b27e61489962"]}],"mendeley":{"formattedCitation":"[16], [17]","plainTextFormattedCitation":"[16], [17]","previouslyFormattedCitation":"[16], [17]"},"properties":{"noteIndex":0},"schema":"https://github.com/citation-style-language/schema/raw/master/csl-citation.json"}</w:instrText>
      </w:r>
      <w:r w:rsidR="00F031AB">
        <w:rPr>
          <w:rFonts w:ascii="Tw Cen MT" w:eastAsia="Twentieth Century" w:hAnsi="Tw Cen MT" w:cs="Twentieth Century"/>
          <w:sz w:val="24"/>
          <w:szCs w:val="24"/>
        </w:rPr>
        <w:fldChar w:fldCharType="separate"/>
      </w:r>
      <w:r w:rsidR="005C286D" w:rsidRPr="005C286D">
        <w:rPr>
          <w:rFonts w:ascii="Tw Cen MT" w:eastAsia="Twentieth Century" w:hAnsi="Tw Cen MT" w:cs="Twentieth Century"/>
          <w:noProof/>
          <w:sz w:val="24"/>
          <w:szCs w:val="24"/>
        </w:rPr>
        <w:t>[16], [17]</w:t>
      </w:r>
      <w:r w:rsidR="00F031AB">
        <w:rPr>
          <w:rFonts w:ascii="Tw Cen MT" w:eastAsia="Twentieth Century" w:hAnsi="Tw Cen MT" w:cs="Twentieth Century"/>
          <w:sz w:val="24"/>
          <w:szCs w:val="24"/>
        </w:rPr>
        <w:fldChar w:fldCharType="end"/>
      </w:r>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Sedangkan</w:t>
      </w:r>
      <w:proofErr w:type="spellEnd"/>
      <w:r w:rsidRPr="00AE5E23">
        <w:rPr>
          <w:rFonts w:ascii="Tw Cen MT" w:eastAsia="Twentieth Century" w:hAnsi="Tw Cen MT" w:cs="Twentieth Century"/>
          <w:sz w:val="24"/>
          <w:szCs w:val="24"/>
        </w:rPr>
        <w:t xml:space="preserve"> </w:t>
      </w:r>
      <w:r w:rsidRPr="00AE5E23">
        <w:rPr>
          <w:rFonts w:ascii="Tw Cen MT" w:eastAsia="Twentieth Century" w:hAnsi="Tw Cen MT" w:cs="Twentieth Century"/>
          <w:sz w:val="24"/>
          <w:szCs w:val="24"/>
          <w:lang w:val="id"/>
        </w:rPr>
        <w:t xml:space="preserve">Test Kit Boraks adalah metode pengujian boraks secara kualitatif yakni dengan mengamati perubahan warna yang terjadi pada test strips setelah dicelupkan pada sampel uji makanan dari kuning menjadi merah kecoklatan pada sampel makanan yang terdeteksi positif mengandung boraks </w:t>
      </w:r>
      <w:r w:rsidR="00F031AB">
        <w:rPr>
          <w:rFonts w:ascii="Tw Cen MT" w:eastAsia="Twentieth Century" w:hAnsi="Tw Cen MT" w:cs="Twentieth Century"/>
          <w:sz w:val="24"/>
          <w:szCs w:val="24"/>
          <w:lang w:val="id"/>
        </w:rPr>
        <w:fldChar w:fldCharType="begin" w:fldLock="1"/>
      </w:r>
      <w:r w:rsidR="006443C5">
        <w:rPr>
          <w:rFonts w:ascii="Tw Cen MT" w:eastAsia="Twentieth Century" w:hAnsi="Tw Cen MT" w:cs="Twentieth Century"/>
          <w:sz w:val="24"/>
          <w:szCs w:val="24"/>
          <w:lang w:val="id"/>
        </w:rPr>
        <w:instrText>ADDIN CSL_CITATION {"citationItems":[{"id":"ITEM-1","itemData":{"DOI":"10.20473/mgk.v10i2.2021.254-260","ISSN":"2301-7392","abstract":"Latar Belakang: Keamanan pangan adalah kondisi dan upaya yang diperlukan untuk mencegah pangan dari kemungkinan cemaran yang dapat mengganggu, merugikan dan membahayakan kesehatan manusia sehingga makanan aman untuk dikonsumsi. Pengolahan suatu makanan tidak terlepas dari adanya bahan tambahan pangan yang merupakan bahan yang ditambahkan ke dalam pangan. Salah satu bahan tambahan pangan yang dilarang penggunaanya adalah boraks karena sangat berbahaya jika dikonsumsi dalam tubuh manusia.Tujuan: Penelitian ini bertujuan untuk menganalisis secara kualitatif kandungan boraks pada makanan yang dijual oleh pedagang yang ada di wilayah Kota Banyuwangi.Metode: Metode penelitian yang digunakan adalah observasional dengan analisis deskriptif kualitatif. Penelitian dilakukan pada bulan Februari tahun 2020 di Laboratorium Kesehatan Lingkungan PSDKU Universitas Airlangga Surabaya. Sampel yang digunakan dalam penelitian berjumlah 15 makanan yang terdiri dari kerupuk, pentol, bakso, tahu walik dan cimol. Sampel didapatkan dari 15 pedagang makanan yang berbeda di daerah Kota Banyuwangi diantaranya wilayah Giri, Pakis, Glagah, Tukang Kayu, Sobo dan Kepatihan. Pengujian kandungan boraks ini dilakukan oleh mahasiswa Kesehatan Lingkungan yang salah satunya peneliti sendiri dengan menggunakan Test Kit Boraks.Hasil: Hasil penelitian yang telah dilakukan menunjukkan bahwa dari 15 sampel makanan yang dijual di wilayah Kota Banyuwangi sebanyak 10 sampel (66,7%) yaitu pada 5 sampel pentol, 3 sampel bakso serta satu sampel kerupuk dan tahu walik. Sementara sisanya yaitu 5 sampel (33,3%) yang negatif boraks diantaranya satu sampel kerupuk, 3 sampel bakso dan cimol.Kesimpulan: Masyarakat harus lebih berhati-hati dalam mengonsumsi atau membeli makanan dengan memperhatikan ciri-ciri yang ada pada makanan dan sebaiknya pengawasan serta pembinaan terhadap pedagang makanan yang ada di wilayah Kota Banyuwangi lebih ditingkatkan.Kata kunci: analisis kualitatif, keamanan pangan, pedagang, boraks","author":[{"dropping-particle":"","family":"Nurlailia","given":"Arifatul","non-dropping-particle":"","parse-names":false,"suffix":""},{"dropping-particle":"","family":"Sulistyorini","given":"Lilis","non-dropping-particle":"","parse-names":false,"suffix":""},{"dropping-particle":"","family":"Puspikawati","given":"Septa Indra","non-dropping-particle":"","parse-names":false,"suffix":""}],"container-title":"Media Gizi Kesmas","id":"ITEM-1","issue":"2","issued":{"date-parts":[["2021"]]},"page":"254","title":"Analisis Kualitatif Kandungan Boraks pada Makanan di Wilayah Kota Banyuwangi","type":"article-journal","volume":"10"},"uris":["http://www.mendeley.com/documents/?uuid=9e6518f7-39ea-45c8-aac4-766e87a77bf3"]},{"id":"ITEM-2","itemData":{"abstract":"Boraks merupakan bahan tambahan yang sering dijadikan sebagai bahan pengawet makanan pada tahu, bakso, sosis, mie basah, nugget, kulit lumpia dan sebagainya. Dampak …","author":[{"dropping-particle":"","family":"Muthi'ah","given":"Sari Niswatul","non-dropping-particle":"","parse-names":false,"suffix":""},{"dropping-particle":"","family":"Qurrota","given":"A'yun","non-dropping-particle":"","parse-names":false,"suffix":""}],"container-title":"Artikel Penelitian","id":"ITEM-2","issue":"2012","issued":{"date-parts":[["2021"]]},"page":"13-18","title":"Analisis kandungan boraks pada makanan menggunakan bahan alami kunyit","type":"article-journal"},"uris":["http://www.mendeley.com/documents/?uuid=59f0e8fb-8a40-411a-8622-df65e4e796aa"]}],"mendeley":{"formattedCitation":"[18], [19]","plainTextFormattedCitation":"[18], [19]","previouslyFormattedCitation":"[18], [19]"},"properties":{"noteIndex":0},"schema":"https://github.com/citation-style-language/schema/raw/master/csl-citation.json"}</w:instrText>
      </w:r>
      <w:r w:rsidR="00F031AB">
        <w:rPr>
          <w:rFonts w:ascii="Tw Cen MT" w:eastAsia="Twentieth Century" w:hAnsi="Tw Cen MT" w:cs="Twentieth Century"/>
          <w:sz w:val="24"/>
          <w:szCs w:val="24"/>
          <w:lang w:val="id"/>
        </w:rPr>
        <w:fldChar w:fldCharType="separate"/>
      </w:r>
      <w:r w:rsidR="006443C5" w:rsidRPr="006443C5">
        <w:rPr>
          <w:rFonts w:ascii="Tw Cen MT" w:eastAsia="Twentieth Century" w:hAnsi="Tw Cen MT" w:cs="Twentieth Century"/>
          <w:noProof/>
          <w:sz w:val="24"/>
          <w:szCs w:val="24"/>
          <w:lang w:val="id"/>
        </w:rPr>
        <w:t>[18], [19]</w:t>
      </w:r>
      <w:r w:rsidR="00F031AB">
        <w:rPr>
          <w:rFonts w:ascii="Tw Cen MT" w:eastAsia="Twentieth Century" w:hAnsi="Tw Cen MT" w:cs="Twentieth Century"/>
          <w:sz w:val="24"/>
          <w:szCs w:val="24"/>
          <w:lang w:val="id"/>
        </w:rPr>
        <w:fldChar w:fldCharType="end"/>
      </w:r>
      <w:r w:rsidRPr="00AE5E23">
        <w:rPr>
          <w:rFonts w:ascii="Tw Cen MT" w:eastAsia="Twentieth Century" w:hAnsi="Tw Cen MT" w:cs="Twentieth Century"/>
          <w:sz w:val="24"/>
          <w:szCs w:val="24"/>
        </w:rPr>
        <w:t>.</w:t>
      </w:r>
    </w:p>
    <w:p w14:paraId="0E4CB1C3" w14:textId="77777777" w:rsidR="001073C3" w:rsidRDefault="001073C3" w:rsidP="00F031AB">
      <w:pPr>
        <w:spacing w:after="0" w:line="240" w:lineRule="auto"/>
        <w:jc w:val="both"/>
        <w:rPr>
          <w:rFonts w:ascii="Tw Cen MT" w:eastAsia="Twentieth Century" w:hAnsi="Tw Cen MT" w:cs="Twentieth Century"/>
          <w:sz w:val="24"/>
          <w:szCs w:val="24"/>
        </w:rPr>
      </w:pPr>
    </w:p>
    <w:p w14:paraId="04646359" w14:textId="4A5919F1" w:rsidR="001073C3" w:rsidRPr="001073C3" w:rsidRDefault="001073C3" w:rsidP="001073C3">
      <w:pPr>
        <w:spacing w:after="0" w:line="240" w:lineRule="auto"/>
        <w:jc w:val="both"/>
        <w:rPr>
          <w:rFonts w:ascii="Tw Cen MT" w:eastAsia="Twentieth Century" w:hAnsi="Tw Cen MT" w:cs="Twentieth Century"/>
          <w:sz w:val="24"/>
          <w:szCs w:val="24"/>
        </w:rPr>
      </w:pPr>
      <w:r w:rsidRPr="001073C3">
        <w:rPr>
          <w:rFonts w:ascii="Tw Cen MT" w:eastAsia="Twentieth Century" w:hAnsi="Tw Cen MT" w:cs="Twentieth Century"/>
          <w:sz w:val="24"/>
          <w:szCs w:val="24"/>
        </w:rPr>
        <w:t xml:space="preserve">Tabel </w:t>
      </w:r>
      <w:r>
        <w:rPr>
          <w:rFonts w:ascii="Tw Cen MT" w:eastAsia="Twentieth Century" w:hAnsi="Tw Cen MT" w:cs="Twentieth Century"/>
          <w:sz w:val="24"/>
          <w:szCs w:val="24"/>
        </w:rPr>
        <w:t>1.</w:t>
      </w:r>
      <w:r w:rsidRPr="001073C3">
        <w:rPr>
          <w:rFonts w:ascii="Tw Cen MT" w:eastAsia="Twentieth Century" w:hAnsi="Tw Cen MT" w:cs="Twentieth Century"/>
          <w:sz w:val="24"/>
          <w:szCs w:val="24"/>
        </w:rPr>
        <w:t xml:space="preserve"> Hasil </w:t>
      </w:r>
      <w:proofErr w:type="spellStart"/>
      <w:r w:rsidRPr="001073C3">
        <w:rPr>
          <w:rFonts w:ascii="Tw Cen MT" w:eastAsia="Twentieth Century" w:hAnsi="Tw Cen MT" w:cs="Twentieth Century"/>
          <w:sz w:val="24"/>
          <w:szCs w:val="24"/>
        </w:rPr>
        <w:t>pengujian</w:t>
      </w:r>
      <w:proofErr w:type="spellEnd"/>
      <w:r w:rsidRPr="001073C3">
        <w:rPr>
          <w:rFonts w:ascii="Tw Cen MT" w:eastAsia="Twentieth Century" w:hAnsi="Tw Cen MT" w:cs="Twentieth Century"/>
          <w:sz w:val="24"/>
          <w:szCs w:val="24"/>
        </w:rPr>
        <w:t xml:space="preserve"> </w:t>
      </w:r>
      <w:proofErr w:type="spellStart"/>
      <w:r w:rsidRPr="001073C3">
        <w:rPr>
          <w:rFonts w:ascii="Tw Cen MT" w:eastAsia="Twentieth Century" w:hAnsi="Tw Cen MT" w:cs="Twentieth Century"/>
          <w:sz w:val="24"/>
          <w:szCs w:val="24"/>
        </w:rPr>
        <w:t>zat</w:t>
      </w:r>
      <w:proofErr w:type="spellEnd"/>
      <w:r w:rsidRPr="001073C3">
        <w:rPr>
          <w:rFonts w:ascii="Tw Cen MT" w:eastAsia="Twentieth Century" w:hAnsi="Tw Cen MT" w:cs="Twentieth Century"/>
          <w:sz w:val="24"/>
          <w:szCs w:val="24"/>
        </w:rPr>
        <w:t xml:space="preserve"> </w:t>
      </w:r>
      <w:proofErr w:type="spellStart"/>
      <w:r w:rsidRPr="001073C3">
        <w:rPr>
          <w:rFonts w:ascii="Tw Cen MT" w:eastAsia="Twentieth Century" w:hAnsi="Tw Cen MT" w:cs="Twentieth Century"/>
          <w:sz w:val="24"/>
          <w:szCs w:val="24"/>
        </w:rPr>
        <w:t>pengawet</w:t>
      </w:r>
      <w:proofErr w:type="spellEnd"/>
      <w:r w:rsidRPr="001073C3">
        <w:rPr>
          <w:rFonts w:ascii="Tw Cen MT" w:eastAsia="Twentieth Century" w:hAnsi="Tw Cen MT" w:cs="Twentieth Century"/>
          <w:sz w:val="24"/>
          <w:szCs w:val="24"/>
        </w:rPr>
        <w:t>.</w:t>
      </w:r>
    </w:p>
    <w:p w14:paraId="397EE864" w14:textId="77777777" w:rsidR="001073C3" w:rsidRPr="00AE5E23" w:rsidRDefault="001073C3" w:rsidP="00F031AB">
      <w:pPr>
        <w:spacing w:after="0" w:line="240" w:lineRule="auto"/>
        <w:jc w:val="both"/>
        <w:rPr>
          <w:rFonts w:ascii="Tw Cen MT" w:eastAsia="Twentieth Century" w:hAnsi="Tw Cen MT" w:cs="Twentieth Century"/>
          <w:sz w:val="24"/>
          <w:szCs w:val="24"/>
        </w:rPr>
      </w:pPr>
    </w:p>
    <w:tbl>
      <w:tblPr>
        <w:tblStyle w:val="TableGrid"/>
        <w:tblW w:w="4212"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12"/>
        <w:gridCol w:w="1170"/>
        <w:gridCol w:w="720"/>
        <w:gridCol w:w="810"/>
      </w:tblGrid>
      <w:tr w:rsidR="00706A82" w:rsidRPr="00706A82" w14:paraId="4F558BE5" w14:textId="77777777" w:rsidTr="001073C3">
        <w:tc>
          <w:tcPr>
            <w:tcW w:w="1512" w:type="dxa"/>
            <w:vMerge w:val="restart"/>
            <w:tcBorders>
              <w:top w:val="single" w:sz="4" w:space="0" w:color="auto"/>
            </w:tcBorders>
          </w:tcPr>
          <w:p w14:paraId="64BAD1E7" w14:textId="77777777" w:rsidR="00706A82" w:rsidRPr="00706A82" w:rsidRDefault="00706A82"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 xml:space="preserve">Jenis </w:t>
            </w:r>
            <w:proofErr w:type="spellStart"/>
            <w:r w:rsidRPr="00706A82">
              <w:rPr>
                <w:rFonts w:ascii="Tw Cen MT" w:eastAsia="Twentieth Century" w:hAnsi="Tw Cen MT" w:cs="Twentieth Century"/>
                <w:sz w:val="16"/>
                <w:szCs w:val="16"/>
              </w:rPr>
              <w:t>Makanan</w:t>
            </w:r>
            <w:proofErr w:type="spellEnd"/>
          </w:p>
        </w:tc>
        <w:tc>
          <w:tcPr>
            <w:tcW w:w="1170" w:type="dxa"/>
            <w:vMerge w:val="restart"/>
            <w:tcBorders>
              <w:top w:val="single" w:sz="4" w:space="0" w:color="auto"/>
            </w:tcBorders>
          </w:tcPr>
          <w:p w14:paraId="6E1383DA" w14:textId="46550F05" w:rsidR="00706A82" w:rsidRPr="00706A82" w:rsidRDefault="00706A82"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Lokasi</w:t>
            </w:r>
          </w:p>
        </w:tc>
        <w:tc>
          <w:tcPr>
            <w:tcW w:w="1530" w:type="dxa"/>
            <w:gridSpan w:val="2"/>
            <w:tcBorders>
              <w:top w:val="single" w:sz="4" w:space="0" w:color="auto"/>
              <w:bottom w:val="single" w:sz="4" w:space="0" w:color="auto"/>
            </w:tcBorders>
          </w:tcPr>
          <w:p w14:paraId="7DB6227A" w14:textId="77777777" w:rsidR="00706A82" w:rsidRPr="00706A82" w:rsidRDefault="00706A82" w:rsidP="001073C3">
            <w:pPr>
              <w:jc w:val="center"/>
              <w:rPr>
                <w:rFonts w:ascii="Tw Cen MT" w:eastAsia="Twentieth Century" w:hAnsi="Tw Cen MT" w:cs="Twentieth Century"/>
                <w:sz w:val="16"/>
                <w:szCs w:val="16"/>
              </w:rPr>
            </w:pPr>
            <w:proofErr w:type="spellStart"/>
            <w:r w:rsidRPr="00706A82">
              <w:rPr>
                <w:rFonts w:ascii="Tw Cen MT" w:eastAsia="Twentieth Century" w:hAnsi="Tw Cen MT" w:cs="Twentieth Century"/>
                <w:sz w:val="16"/>
                <w:szCs w:val="16"/>
              </w:rPr>
              <w:t>Zat</w:t>
            </w:r>
            <w:proofErr w:type="spellEnd"/>
            <w:r w:rsidRPr="00706A82">
              <w:rPr>
                <w:rFonts w:ascii="Tw Cen MT" w:eastAsia="Twentieth Century" w:hAnsi="Tw Cen MT" w:cs="Twentieth Century"/>
                <w:sz w:val="16"/>
                <w:szCs w:val="16"/>
              </w:rPr>
              <w:t xml:space="preserve"> </w:t>
            </w:r>
            <w:proofErr w:type="spellStart"/>
            <w:r w:rsidRPr="00706A82">
              <w:rPr>
                <w:rFonts w:ascii="Tw Cen MT" w:eastAsia="Twentieth Century" w:hAnsi="Tw Cen MT" w:cs="Twentieth Century"/>
                <w:sz w:val="16"/>
                <w:szCs w:val="16"/>
              </w:rPr>
              <w:t>pengawet</w:t>
            </w:r>
            <w:proofErr w:type="spellEnd"/>
          </w:p>
        </w:tc>
      </w:tr>
      <w:tr w:rsidR="00706A82" w:rsidRPr="00706A82" w14:paraId="4CC65B97" w14:textId="77777777" w:rsidTr="00D30301">
        <w:trPr>
          <w:trHeight w:val="197"/>
        </w:trPr>
        <w:tc>
          <w:tcPr>
            <w:tcW w:w="1512" w:type="dxa"/>
            <w:vMerge/>
            <w:tcBorders>
              <w:bottom w:val="single" w:sz="4" w:space="0" w:color="auto"/>
            </w:tcBorders>
          </w:tcPr>
          <w:p w14:paraId="21FA0AFA" w14:textId="77777777" w:rsidR="00706A82" w:rsidRPr="00706A82" w:rsidRDefault="00706A82" w:rsidP="00706A82">
            <w:pPr>
              <w:jc w:val="both"/>
              <w:rPr>
                <w:rFonts w:ascii="Tw Cen MT" w:eastAsia="Twentieth Century" w:hAnsi="Tw Cen MT" w:cs="Twentieth Century"/>
                <w:sz w:val="16"/>
                <w:szCs w:val="16"/>
              </w:rPr>
            </w:pPr>
          </w:p>
        </w:tc>
        <w:tc>
          <w:tcPr>
            <w:tcW w:w="1170" w:type="dxa"/>
            <w:vMerge/>
            <w:tcBorders>
              <w:bottom w:val="single" w:sz="4" w:space="0" w:color="auto"/>
            </w:tcBorders>
          </w:tcPr>
          <w:p w14:paraId="1083E4E0" w14:textId="77777777" w:rsidR="00706A82" w:rsidRPr="00706A82" w:rsidRDefault="00706A82" w:rsidP="001073C3">
            <w:pPr>
              <w:jc w:val="center"/>
              <w:rPr>
                <w:rFonts w:ascii="Tw Cen MT" w:eastAsia="Twentieth Century" w:hAnsi="Tw Cen MT" w:cs="Twentieth Century"/>
                <w:sz w:val="16"/>
                <w:szCs w:val="16"/>
              </w:rPr>
            </w:pPr>
          </w:p>
        </w:tc>
        <w:tc>
          <w:tcPr>
            <w:tcW w:w="720" w:type="dxa"/>
            <w:tcBorders>
              <w:top w:val="single" w:sz="4" w:space="0" w:color="auto"/>
              <w:bottom w:val="single" w:sz="4" w:space="0" w:color="auto"/>
            </w:tcBorders>
          </w:tcPr>
          <w:p w14:paraId="2EF026DD" w14:textId="77777777" w:rsidR="00706A82" w:rsidRPr="00706A82" w:rsidRDefault="00706A82" w:rsidP="001073C3">
            <w:pPr>
              <w:jc w:val="center"/>
              <w:rPr>
                <w:rFonts w:ascii="Tw Cen MT" w:eastAsia="Twentieth Century" w:hAnsi="Tw Cen MT" w:cs="Twentieth Century"/>
                <w:sz w:val="16"/>
                <w:szCs w:val="16"/>
              </w:rPr>
            </w:pPr>
            <w:proofErr w:type="spellStart"/>
            <w:r w:rsidRPr="00706A82">
              <w:rPr>
                <w:rFonts w:ascii="Tw Cen MT" w:eastAsia="Twentieth Century" w:hAnsi="Tw Cen MT" w:cs="Twentieth Century"/>
                <w:sz w:val="16"/>
                <w:szCs w:val="16"/>
              </w:rPr>
              <w:t>Boraks</w:t>
            </w:r>
            <w:proofErr w:type="spellEnd"/>
          </w:p>
        </w:tc>
        <w:tc>
          <w:tcPr>
            <w:tcW w:w="810" w:type="dxa"/>
            <w:tcBorders>
              <w:top w:val="single" w:sz="4" w:space="0" w:color="auto"/>
              <w:bottom w:val="single" w:sz="4" w:space="0" w:color="auto"/>
            </w:tcBorders>
          </w:tcPr>
          <w:p w14:paraId="4E0FBCAF" w14:textId="77777777" w:rsidR="00706A82" w:rsidRPr="00706A82" w:rsidRDefault="00706A82"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Formalin</w:t>
            </w:r>
          </w:p>
        </w:tc>
      </w:tr>
      <w:tr w:rsidR="00706A82" w:rsidRPr="00706A82" w14:paraId="6440D220" w14:textId="77777777" w:rsidTr="001073C3">
        <w:tc>
          <w:tcPr>
            <w:tcW w:w="1512" w:type="dxa"/>
            <w:tcBorders>
              <w:top w:val="single" w:sz="4" w:space="0" w:color="auto"/>
            </w:tcBorders>
          </w:tcPr>
          <w:p w14:paraId="5C15A0AD" w14:textId="77777777" w:rsidR="00706A82" w:rsidRPr="00706A82" w:rsidRDefault="00706A82" w:rsidP="00706A82">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Onde-</w:t>
            </w:r>
            <w:proofErr w:type="spellStart"/>
            <w:r w:rsidRPr="00706A82">
              <w:rPr>
                <w:rFonts w:ascii="Tw Cen MT" w:eastAsia="Twentieth Century" w:hAnsi="Tw Cen MT" w:cs="Twentieth Century"/>
                <w:sz w:val="16"/>
                <w:szCs w:val="16"/>
              </w:rPr>
              <w:t>onde</w:t>
            </w:r>
            <w:proofErr w:type="spellEnd"/>
          </w:p>
        </w:tc>
        <w:tc>
          <w:tcPr>
            <w:tcW w:w="1170" w:type="dxa"/>
            <w:tcBorders>
              <w:top w:val="single" w:sz="4" w:space="0" w:color="auto"/>
            </w:tcBorders>
          </w:tcPr>
          <w:p w14:paraId="44C1EE7B" w14:textId="79FB1C55" w:rsidR="00706A82"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1</w:t>
            </w:r>
          </w:p>
        </w:tc>
        <w:tc>
          <w:tcPr>
            <w:tcW w:w="720" w:type="dxa"/>
            <w:tcBorders>
              <w:top w:val="single" w:sz="4" w:space="0" w:color="auto"/>
            </w:tcBorders>
          </w:tcPr>
          <w:p w14:paraId="5EE6B228" w14:textId="77777777" w:rsidR="00706A82" w:rsidRPr="00706A82" w:rsidRDefault="00706A82"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Borders>
              <w:top w:val="single" w:sz="4" w:space="0" w:color="auto"/>
            </w:tcBorders>
          </w:tcPr>
          <w:p w14:paraId="534DA1B0" w14:textId="77777777" w:rsidR="00706A82" w:rsidRPr="00706A82" w:rsidRDefault="00706A82"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109F8A0F" w14:textId="77777777" w:rsidTr="001073C3">
        <w:tc>
          <w:tcPr>
            <w:tcW w:w="1512" w:type="dxa"/>
          </w:tcPr>
          <w:p w14:paraId="4F72F436"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Tetu</w:t>
            </w:r>
          </w:p>
        </w:tc>
        <w:tc>
          <w:tcPr>
            <w:tcW w:w="1170" w:type="dxa"/>
          </w:tcPr>
          <w:p w14:paraId="080F9F80" w14:textId="5320BD1D"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1</w:t>
            </w:r>
          </w:p>
        </w:tc>
        <w:tc>
          <w:tcPr>
            <w:tcW w:w="720" w:type="dxa"/>
          </w:tcPr>
          <w:p w14:paraId="5A66A9D8"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2F8EB416"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22951846" w14:textId="77777777" w:rsidTr="001073C3">
        <w:tc>
          <w:tcPr>
            <w:tcW w:w="1512" w:type="dxa"/>
          </w:tcPr>
          <w:p w14:paraId="759843C8" w14:textId="77777777" w:rsidR="001073C3" w:rsidRPr="00706A82" w:rsidRDefault="001073C3" w:rsidP="001073C3">
            <w:pPr>
              <w:jc w:val="both"/>
              <w:rPr>
                <w:rFonts w:ascii="Tw Cen MT" w:eastAsia="Twentieth Century" w:hAnsi="Tw Cen MT" w:cs="Twentieth Century"/>
                <w:sz w:val="16"/>
                <w:szCs w:val="16"/>
              </w:rPr>
            </w:pPr>
            <w:proofErr w:type="spellStart"/>
            <w:r w:rsidRPr="00706A82">
              <w:rPr>
                <w:rFonts w:ascii="Tw Cen MT" w:eastAsia="Twentieth Century" w:hAnsi="Tw Cen MT" w:cs="Twentieth Century"/>
                <w:sz w:val="16"/>
                <w:szCs w:val="16"/>
              </w:rPr>
              <w:t>Cilok</w:t>
            </w:r>
            <w:proofErr w:type="spellEnd"/>
          </w:p>
        </w:tc>
        <w:tc>
          <w:tcPr>
            <w:tcW w:w="1170" w:type="dxa"/>
          </w:tcPr>
          <w:p w14:paraId="6D6D455E" w14:textId="7353E8E7"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1</w:t>
            </w:r>
          </w:p>
        </w:tc>
        <w:tc>
          <w:tcPr>
            <w:tcW w:w="720" w:type="dxa"/>
          </w:tcPr>
          <w:p w14:paraId="140B0EC7"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0742A3DD"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1A9B7314" w14:textId="77777777" w:rsidTr="001073C3">
        <w:tc>
          <w:tcPr>
            <w:tcW w:w="1512" w:type="dxa"/>
          </w:tcPr>
          <w:p w14:paraId="07BD045A"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 xml:space="preserve">Tahu </w:t>
            </w:r>
            <w:proofErr w:type="spellStart"/>
            <w:r w:rsidRPr="00706A82">
              <w:rPr>
                <w:rFonts w:ascii="Tw Cen MT" w:eastAsia="Twentieth Century" w:hAnsi="Tw Cen MT" w:cs="Twentieth Century"/>
                <w:sz w:val="16"/>
                <w:szCs w:val="16"/>
              </w:rPr>
              <w:t>Kacang</w:t>
            </w:r>
            <w:proofErr w:type="spellEnd"/>
          </w:p>
        </w:tc>
        <w:tc>
          <w:tcPr>
            <w:tcW w:w="1170" w:type="dxa"/>
          </w:tcPr>
          <w:p w14:paraId="795C9961" w14:textId="232C0E52"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1</w:t>
            </w:r>
          </w:p>
        </w:tc>
        <w:tc>
          <w:tcPr>
            <w:tcW w:w="720" w:type="dxa"/>
          </w:tcPr>
          <w:p w14:paraId="70751047"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55FE5F50"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524C9392" w14:textId="77777777" w:rsidTr="001073C3">
        <w:tc>
          <w:tcPr>
            <w:tcW w:w="1512" w:type="dxa"/>
          </w:tcPr>
          <w:p w14:paraId="3DF1A982"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Tetu Kuning</w:t>
            </w:r>
          </w:p>
        </w:tc>
        <w:tc>
          <w:tcPr>
            <w:tcW w:w="1170" w:type="dxa"/>
          </w:tcPr>
          <w:p w14:paraId="7B00B93D" w14:textId="43DBAD5E"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1</w:t>
            </w:r>
          </w:p>
        </w:tc>
        <w:tc>
          <w:tcPr>
            <w:tcW w:w="720" w:type="dxa"/>
          </w:tcPr>
          <w:p w14:paraId="65CF5145"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5D6DA47F"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2F5294B6" w14:textId="77777777" w:rsidTr="001073C3">
        <w:tc>
          <w:tcPr>
            <w:tcW w:w="1512" w:type="dxa"/>
          </w:tcPr>
          <w:p w14:paraId="752222F9"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 xml:space="preserve">Ikan </w:t>
            </w:r>
            <w:proofErr w:type="spellStart"/>
            <w:r w:rsidRPr="00706A82">
              <w:rPr>
                <w:rFonts w:ascii="Tw Cen MT" w:eastAsia="Twentieth Century" w:hAnsi="Tw Cen MT" w:cs="Twentieth Century"/>
                <w:sz w:val="16"/>
                <w:szCs w:val="16"/>
              </w:rPr>
              <w:t>Suir</w:t>
            </w:r>
            <w:proofErr w:type="spellEnd"/>
          </w:p>
        </w:tc>
        <w:tc>
          <w:tcPr>
            <w:tcW w:w="1170" w:type="dxa"/>
          </w:tcPr>
          <w:p w14:paraId="39A49994" w14:textId="7D83D9C0"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1</w:t>
            </w:r>
          </w:p>
        </w:tc>
        <w:tc>
          <w:tcPr>
            <w:tcW w:w="720" w:type="dxa"/>
          </w:tcPr>
          <w:p w14:paraId="7AA484A0" w14:textId="0DD373F5"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c>
          <w:tcPr>
            <w:tcW w:w="810" w:type="dxa"/>
          </w:tcPr>
          <w:p w14:paraId="1480E15E"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2CA14B0F" w14:textId="77777777" w:rsidTr="001073C3">
        <w:tc>
          <w:tcPr>
            <w:tcW w:w="1512" w:type="dxa"/>
          </w:tcPr>
          <w:p w14:paraId="781A23F1" w14:textId="77777777" w:rsidR="001073C3" w:rsidRPr="00706A82" w:rsidRDefault="001073C3" w:rsidP="001073C3">
            <w:pPr>
              <w:jc w:val="both"/>
              <w:rPr>
                <w:rFonts w:ascii="Tw Cen MT" w:eastAsia="Twentieth Century" w:hAnsi="Tw Cen MT" w:cs="Twentieth Century"/>
                <w:sz w:val="16"/>
                <w:szCs w:val="16"/>
              </w:rPr>
            </w:pPr>
            <w:proofErr w:type="spellStart"/>
            <w:r w:rsidRPr="00706A82">
              <w:rPr>
                <w:rFonts w:ascii="Tw Cen MT" w:eastAsia="Twentieth Century" w:hAnsi="Tw Cen MT" w:cs="Twentieth Century"/>
                <w:sz w:val="16"/>
                <w:szCs w:val="16"/>
              </w:rPr>
              <w:t>Perkedel</w:t>
            </w:r>
            <w:proofErr w:type="spellEnd"/>
            <w:r w:rsidRPr="00706A82">
              <w:rPr>
                <w:rFonts w:ascii="Tw Cen MT" w:eastAsia="Twentieth Century" w:hAnsi="Tw Cen MT" w:cs="Twentieth Century"/>
                <w:sz w:val="16"/>
                <w:szCs w:val="16"/>
              </w:rPr>
              <w:t xml:space="preserve"> </w:t>
            </w:r>
            <w:proofErr w:type="spellStart"/>
            <w:r w:rsidRPr="00706A82">
              <w:rPr>
                <w:rFonts w:ascii="Tw Cen MT" w:eastAsia="Twentieth Century" w:hAnsi="Tw Cen MT" w:cs="Twentieth Century"/>
                <w:sz w:val="16"/>
                <w:szCs w:val="16"/>
              </w:rPr>
              <w:t>Udang</w:t>
            </w:r>
            <w:proofErr w:type="spellEnd"/>
          </w:p>
        </w:tc>
        <w:tc>
          <w:tcPr>
            <w:tcW w:w="1170" w:type="dxa"/>
          </w:tcPr>
          <w:p w14:paraId="1DE1C2D9" w14:textId="7653A006"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1</w:t>
            </w:r>
          </w:p>
        </w:tc>
        <w:tc>
          <w:tcPr>
            <w:tcW w:w="720" w:type="dxa"/>
          </w:tcPr>
          <w:p w14:paraId="78FCC0B1" w14:textId="0CC971F4"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c>
          <w:tcPr>
            <w:tcW w:w="810" w:type="dxa"/>
          </w:tcPr>
          <w:p w14:paraId="1379398B"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05B6699B" w14:textId="77777777" w:rsidTr="001073C3">
        <w:tc>
          <w:tcPr>
            <w:tcW w:w="1512" w:type="dxa"/>
          </w:tcPr>
          <w:p w14:paraId="40EE04D3"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Tahu Pedas</w:t>
            </w:r>
          </w:p>
        </w:tc>
        <w:tc>
          <w:tcPr>
            <w:tcW w:w="1170" w:type="dxa"/>
          </w:tcPr>
          <w:p w14:paraId="063BDA96" w14:textId="03261A03"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1</w:t>
            </w:r>
          </w:p>
        </w:tc>
        <w:tc>
          <w:tcPr>
            <w:tcW w:w="720" w:type="dxa"/>
          </w:tcPr>
          <w:p w14:paraId="413D6E5B"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6CBF65EF"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31E7FB7C" w14:textId="77777777" w:rsidTr="001073C3">
        <w:tc>
          <w:tcPr>
            <w:tcW w:w="1512" w:type="dxa"/>
          </w:tcPr>
          <w:p w14:paraId="48B0D6E2"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Ayam Kecap</w:t>
            </w:r>
          </w:p>
        </w:tc>
        <w:tc>
          <w:tcPr>
            <w:tcW w:w="1170" w:type="dxa"/>
          </w:tcPr>
          <w:p w14:paraId="43308587" w14:textId="621CF62F"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1</w:t>
            </w:r>
          </w:p>
        </w:tc>
        <w:tc>
          <w:tcPr>
            <w:tcW w:w="720" w:type="dxa"/>
          </w:tcPr>
          <w:p w14:paraId="377F5553" w14:textId="0024F9F8" w:rsidR="001073C3" w:rsidRPr="00706A82" w:rsidRDefault="001073C3" w:rsidP="001073C3">
            <w:pPr>
              <w:jc w:val="center"/>
              <w:rPr>
                <w:rFonts w:ascii="Tw Cen MT" w:eastAsia="Twentieth Century" w:hAnsi="Tw Cen MT" w:cs="Twentieth Century"/>
                <w:sz w:val="16"/>
                <w:szCs w:val="16"/>
              </w:rPr>
            </w:pPr>
            <w:r w:rsidRPr="00C5157E">
              <w:rPr>
                <w:rFonts w:ascii="Tw Cen MT" w:eastAsia="Twentieth Century" w:hAnsi="Tw Cen MT" w:cs="Twentieth Century"/>
                <w:sz w:val="16"/>
                <w:szCs w:val="16"/>
              </w:rPr>
              <w:t>x</w:t>
            </w:r>
          </w:p>
        </w:tc>
        <w:tc>
          <w:tcPr>
            <w:tcW w:w="810" w:type="dxa"/>
          </w:tcPr>
          <w:p w14:paraId="2AF91D5B"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1480263D" w14:textId="77777777" w:rsidTr="001073C3">
        <w:tc>
          <w:tcPr>
            <w:tcW w:w="1512" w:type="dxa"/>
          </w:tcPr>
          <w:p w14:paraId="55BA7DA8"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 xml:space="preserve">Ikan </w:t>
            </w:r>
            <w:proofErr w:type="spellStart"/>
            <w:r w:rsidRPr="00706A82">
              <w:rPr>
                <w:rFonts w:ascii="Tw Cen MT" w:eastAsia="Twentieth Century" w:hAnsi="Tw Cen MT" w:cs="Twentieth Century"/>
                <w:sz w:val="16"/>
                <w:szCs w:val="16"/>
              </w:rPr>
              <w:t>Lajang</w:t>
            </w:r>
            <w:proofErr w:type="spellEnd"/>
          </w:p>
        </w:tc>
        <w:tc>
          <w:tcPr>
            <w:tcW w:w="1170" w:type="dxa"/>
          </w:tcPr>
          <w:p w14:paraId="6E737CE8" w14:textId="59D09A5A"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1</w:t>
            </w:r>
          </w:p>
        </w:tc>
        <w:tc>
          <w:tcPr>
            <w:tcW w:w="720" w:type="dxa"/>
          </w:tcPr>
          <w:p w14:paraId="5F8BB92E" w14:textId="13FB906E" w:rsidR="001073C3" w:rsidRPr="00706A82" w:rsidRDefault="001073C3" w:rsidP="001073C3">
            <w:pPr>
              <w:jc w:val="center"/>
              <w:rPr>
                <w:rFonts w:ascii="Tw Cen MT" w:eastAsia="Twentieth Century" w:hAnsi="Tw Cen MT" w:cs="Twentieth Century"/>
                <w:sz w:val="16"/>
                <w:szCs w:val="16"/>
              </w:rPr>
            </w:pPr>
            <w:r w:rsidRPr="00C5157E">
              <w:rPr>
                <w:rFonts w:ascii="Tw Cen MT" w:eastAsia="Twentieth Century" w:hAnsi="Tw Cen MT" w:cs="Twentieth Century"/>
                <w:sz w:val="16"/>
                <w:szCs w:val="16"/>
              </w:rPr>
              <w:t>x</w:t>
            </w:r>
          </w:p>
        </w:tc>
        <w:tc>
          <w:tcPr>
            <w:tcW w:w="810" w:type="dxa"/>
          </w:tcPr>
          <w:p w14:paraId="0E4BFEF1"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63225748" w14:textId="77777777" w:rsidTr="001073C3">
        <w:tc>
          <w:tcPr>
            <w:tcW w:w="1512" w:type="dxa"/>
          </w:tcPr>
          <w:p w14:paraId="4275C42D"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Cumi</w:t>
            </w:r>
          </w:p>
        </w:tc>
        <w:tc>
          <w:tcPr>
            <w:tcW w:w="1170" w:type="dxa"/>
          </w:tcPr>
          <w:p w14:paraId="3AF3BFE6" w14:textId="4941FDD2"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1</w:t>
            </w:r>
          </w:p>
        </w:tc>
        <w:tc>
          <w:tcPr>
            <w:tcW w:w="720" w:type="dxa"/>
          </w:tcPr>
          <w:p w14:paraId="3415B452" w14:textId="246E92E3" w:rsidR="001073C3" w:rsidRPr="00706A82" w:rsidRDefault="001073C3" w:rsidP="001073C3">
            <w:pPr>
              <w:jc w:val="center"/>
              <w:rPr>
                <w:rFonts w:ascii="Tw Cen MT" w:eastAsia="Twentieth Century" w:hAnsi="Tw Cen MT" w:cs="Twentieth Century"/>
                <w:sz w:val="16"/>
                <w:szCs w:val="16"/>
              </w:rPr>
            </w:pPr>
            <w:r w:rsidRPr="00C5157E">
              <w:rPr>
                <w:rFonts w:ascii="Tw Cen MT" w:eastAsia="Twentieth Century" w:hAnsi="Tw Cen MT" w:cs="Twentieth Century"/>
                <w:sz w:val="16"/>
                <w:szCs w:val="16"/>
              </w:rPr>
              <w:t>x</w:t>
            </w:r>
          </w:p>
        </w:tc>
        <w:tc>
          <w:tcPr>
            <w:tcW w:w="810" w:type="dxa"/>
          </w:tcPr>
          <w:p w14:paraId="3FB3787E"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706A82" w:rsidRPr="00706A82" w14:paraId="59A68A25" w14:textId="77777777" w:rsidTr="001073C3">
        <w:tc>
          <w:tcPr>
            <w:tcW w:w="1512" w:type="dxa"/>
          </w:tcPr>
          <w:p w14:paraId="122060CA" w14:textId="77777777" w:rsidR="00706A82" w:rsidRPr="00706A82" w:rsidRDefault="00706A82" w:rsidP="00706A82">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Tahu</w:t>
            </w:r>
          </w:p>
        </w:tc>
        <w:tc>
          <w:tcPr>
            <w:tcW w:w="1170" w:type="dxa"/>
          </w:tcPr>
          <w:p w14:paraId="7F2DDF99" w14:textId="6558510F" w:rsidR="00706A82"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2</w:t>
            </w:r>
          </w:p>
        </w:tc>
        <w:tc>
          <w:tcPr>
            <w:tcW w:w="720" w:type="dxa"/>
          </w:tcPr>
          <w:p w14:paraId="1DE7F5F5" w14:textId="77777777" w:rsidR="00706A82" w:rsidRPr="00706A82" w:rsidRDefault="00706A82"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66D377C4" w14:textId="16949937" w:rsidR="00706A82"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r>
      <w:tr w:rsidR="001073C3" w:rsidRPr="00706A82" w14:paraId="7C4424EC" w14:textId="77777777" w:rsidTr="001073C3">
        <w:tc>
          <w:tcPr>
            <w:tcW w:w="1512" w:type="dxa"/>
          </w:tcPr>
          <w:p w14:paraId="7B8ACE41"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 xml:space="preserve">Ikan </w:t>
            </w:r>
            <w:proofErr w:type="spellStart"/>
            <w:r w:rsidRPr="00706A82">
              <w:rPr>
                <w:rFonts w:ascii="Tw Cen MT" w:eastAsia="Twentieth Century" w:hAnsi="Tw Cen MT" w:cs="Twentieth Century"/>
                <w:sz w:val="16"/>
                <w:szCs w:val="16"/>
              </w:rPr>
              <w:t>Katombo</w:t>
            </w:r>
            <w:proofErr w:type="spellEnd"/>
          </w:p>
        </w:tc>
        <w:tc>
          <w:tcPr>
            <w:tcW w:w="1170" w:type="dxa"/>
          </w:tcPr>
          <w:p w14:paraId="171783A2" w14:textId="04C1EBB0"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7C21A69B" w14:textId="5FA5FF9B" w:rsidR="001073C3" w:rsidRPr="00706A82" w:rsidRDefault="001073C3" w:rsidP="001073C3">
            <w:pPr>
              <w:jc w:val="center"/>
              <w:rPr>
                <w:rFonts w:ascii="Tw Cen MT" w:eastAsia="Twentieth Century" w:hAnsi="Tw Cen MT" w:cs="Twentieth Century"/>
                <w:sz w:val="16"/>
                <w:szCs w:val="16"/>
              </w:rPr>
            </w:pPr>
            <w:r w:rsidRPr="000A5FA3">
              <w:rPr>
                <w:rFonts w:ascii="Tw Cen MT" w:eastAsia="Twentieth Century" w:hAnsi="Tw Cen MT" w:cs="Twentieth Century"/>
                <w:sz w:val="16"/>
                <w:szCs w:val="16"/>
              </w:rPr>
              <w:t>x</w:t>
            </w:r>
          </w:p>
        </w:tc>
        <w:tc>
          <w:tcPr>
            <w:tcW w:w="810" w:type="dxa"/>
          </w:tcPr>
          <w:p w14:paraId="32017076"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0E7427E3" w14:textId="77777777" w:rsidTr="001073C3">
        <w:tc>
          <w:tcPr>
            <w:tcW w:w="1512" w:type="dxa"/>
          </w:tcPr>
          <w:p w14:paraId="64B08100"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Ayam Gulai</w:t>
            </w:r>
          </w:p>
        </w:tc>
        <w:tc>
          <w:tcPr>
            <w:tcW w:w="1170" w:type="dxa"/>
          </w:tcPr>
          <w:p w14:paraId="6251C958" w14:textId="7F1DD27B"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76A627D5" w14:textId="398A40CE" w:rsidR="001073C3" w:rsidRPr="00706A82" w:rsidRDefault="001073C3" w:rsidP="001073C3">
            <w:pPr>
              <w:jc w:val="center"/>
              <w:rPr>
                <w:rFonts w:ascii="Tw Cen MT" w:eastAsia="Twentieth Century" w:hAnsi="Tw Cen MT" w:cs="Twentieth Century"/>
                <w:sz w:val="16"/>
                <w:szCs w:val="16"/>
              </w:rPr>
            </w:pPr>
            <w:r w:rsidRPr="000A5FA3">
              <w:rPr>
                <w:rFonts w:ascii="Tw Cen MT" w:eastAsia="Twentieth Century" w:hAnsi="Tw Cen MT" w:cs="Twentieth Century"/>
                <w:sz w:val="16"/>
                <w:szCs w:val="16"/>
              </w:rPr>
              <w:t>x</w:t>
            </w:r>
          </w:p>
        </w:tc>
        <w:tc>
          <w:tcPr>
            <w:tcW w:w="810" w:type="dxa"/>
          </w:tcPr>
          <w:p w14:paraId="5F5301AD"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29238D16" w14:textId="77777777" w:rsidTr="001073C3">
        <w:tc>
          <w:tcPr>
            <w:tcW w:w="1512" w:type="dxa"/>
          </w:tcPr>
          <w:p w14:paraId="1D14ABF1"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Mie</w:t>
            </w:r>
          </w:p>
        </w:tc>
        <w:tc>
          <w:tcPr>
            <w:tcW w:w="1170" w:type="dxa"/>
          </w:tcPr>
          <w:p w14:paraId="3D14F965" w14:textId="1F8A17D7"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68B05E0C"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5114E1B4"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56BB8785" w14:textId="77777777" w:rsidTr="001073C3">
        <w:tc>
          <w:tcPr>
            <w:tcW w:w="1512" w:type="dxa"/>
          </w:tcPr>
          <w:p w14:paraId="0FB3FACB"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Agar-agar</w:t>
            </w:r>
          </w:p>
        </w:tc>
        <w:tc>
          <w:tcPr>
            <w:tcW w:w="1170" w:type="dxa"/>
          </w:tcPr>
          <w:p w14:paraId="06A8FC3D" w14:textId="04FFB0D5"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1BE1765F"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3386D58E" w14:textId="2FEA3868" w:rsidR="001073C3" w:rsidRPr="00706A82" w:rsidRDefault="001073C3" w:rsidP="001073C3">
            <w:pPr>
              <w:jc w:val="center"/>
              <w:rPr>
                <w:rFonts w:ascii="Tw Cen MT" w:eastAsia="Twentieth Century" w:hAnsi="Tw Cen MT" w:cs="Twentieth Century"/>
                <w:sz w:val="16"/>
                <w:szCs w:val="16"/>
              </w:rPr>
            </w:pPr>
            <w:r w:rsidRPr="00456E96">
              <w:rPr>
                <w:rFonts w:ascii="Tw Cen MT" w:eastAsia="Twentieth Century" w:hAnsi="Tw Cen MT" w:cs="Twentieth Century"/>
                <w:sz w:val="16"/>
                <w:szCs w:val="16"/>
              </w:rPr>
              <w:t>x</w:t>
            </w:r>
          </w:p>
        </w:tc>
      </w:tr>
      <w:tr w:rsidR="001073C3" w:rsidRPr="00706A82" w14:paraId="518BC699" w14:textId="77777777" w:rsidTr="001073C3">
        <w:trPr>
          <w:trHeight w:val="143"/>
        </w:trPr>
        <w:tc>
          <w:tcPr>
            <w:tcW w:w="1512" w:type="dxa"/>
          </w:tcPr>
          <w:p w14:paraId="195F8E06" w14:textId="77777777" w:rsidR="001073C3" w:rsidRPr="00706A82" w:rsidRDefault="001073C3" w:rsidP="001073C3">
            <w:pPr>
              <w:jc w:val="both"/>
              <w:rPr>
                <w:rFonts w:ascii="Tw Cen MT" w:eastAsia="Twentieth Century" w:hAnsi="Tw Cen MT" w:cs="Twentieth Century"/>
                <w:sz w:val="16"/>
                <w:szCs w:val="16"/>
              </w:rPr>
            </w:pPr>
            <w:proofErr w:type="spellStart"/>
            <w:r w:rsidRPr="00706A82">
              <w:rPr>
                <w:rFonts w:ascii="Tw Cen MT" w:eastAsia="Twentieth Century" w:hAnsi="Tw Cen MT" w:cs="Twentieth Century"/>
                <w:sz w:val="16"/>
                <w:szCs w:val="16"/>
              </w:rPr>
              <w:t>Piscok</w:t>
            </w:r>
            <w:proofErr w:type="spellEnd"/>
          </w:p>
        </w:tc>
        <w:tc>
          <w:tcPr>
            <w:tcW w:w="1170" w:type="dxa"/>
          </w:tcPr>
          <w:p w14:paraId="01D83D99" w14:textId="18C2392D"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5FBFB9A6"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5941EF72" w14:textId="7A6E2744" w:rsidR="001073C3" w:rsidRPr="00706A82" w:rsidRDefault="001073C3" w:rsidP="001073C3">
            <w:pPr>
              <w:jc w:val="center"/>
              <w:rPr>
                <w:rFonts w:ascii="Tw Cen MT" w:eastAsia="Twentieth Century" w:hAnsi="Tw Cen MT" w:cs="Twentieth Century"/>
                <w:sz w:val="16"/>
                <w:szCs w:val="16"/>
              </w:rPr>
            </w:pPr>
            <w:r w:rsidRPr="00456E96">
              <w:rPr>
                <w:rFonts w:ascii="Tw Cen MT" w:eastAsia="Twentieth Century" w:hAnsi="Tw Cen MT" w:cs="Twentieth Century"/>
                <w:sz w:val="16"/>
                <w:szCs w:val="16"/>
              </w:rPr>
              <w:t>x</w:t>
            </w:r>
          </w:p>
        </w:tc>
      </w:tr>
      <w:tr w:rsidR="001073C3" w:rsidRPr="00706A82" w14:paraId="4E12A9D4" w14:textId="77777777" w:rsidTr="001073C3">
        <w:tc>
          <w:tcPr>
            <w:tcW w:w="1512" w:type="dxa"/>
          </w:tcPr>
          <w:p w14:paraId="3A6D0C91" w14:textId="77777777" w:rsidR="001073C3" w:rsidRPr="00706A82" w:rsidRDefault="001073C3" w:rsidP="001073C3">
            <w:pPr>
              <w:jc w:val="both"/>
              <w:rPr>
                <w:rFonts w:ascii="Tw Cen MT" w:eastAsia="Twentieth Century" w:hAnsi="Tw Cen MT" w:cs="Twentieth Century"/>
                <w:sz w:val="16"/>
                <w:szCs w:val="16"/>
              </w:rPr>
            </w:pPr>
            <w:proofErr w:type="spellStart"/>
            <w:r w:rsidRPr="00706A82">
              <w:rPr>
                <w:rFonts w:ascii="Tw Cen MT" w:eastAsia="Twentieth Century" w:hAnsi="Tw Cen MT" w:cs="Twentieth Century"/>
                <w:sz w:val="16"/>
                <w:szCs w:val="16"/>
              </w:rPr>
              <w:t>Kapucino</w:t>
            </w:r>
            <w:proofErr w:type="spellEnd"/>
            <w:r w:rsidRPr="00706A82">
              <w:rPr>
                <w:rFonts w:ascii="Tw Cen MT" w:eastAsia="Twentieth Century" w:hAnsi="Tw Cen MT" w:cs="Twentieth Century"/>
                <w:sz w:val="16"/>
                <w:szCs w:val="16"/>
              </w:rPr>
              <w:t xml:space="preserve"> </w:t>
            </w:r>
            <w:proofErr w:type="spellStart"/>
            <w:r w:rsidRPr="00706A82">
              <w:rPr>
                <w:rFonts w:ascii="Tw Cen MT" w:eastAsia="Twentieth Century" w:hAnsi="Tw Cen MT" w:cs="Twentieth Century"/>
                <w:sz w:val="16"/>
                <w:szCs w:val="16"/>
              </w:rPr>
              <w:t>Cincau</w:t>
            </w:r>
            <w:proofErr w:type="spellEnd"/>
          </w:p>
        </w:tc>
        <w:tc>
          <w:tcPr>
            <w:tcW w:w="1170" w:type="dxa"/>
          </w:tcPr>
          <w:p w14:paraId="0487FAB6" w14:textId="3295BBCC"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6FA9B809"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5D0619A5" w14:textId="6D5783CE" w:rsidR="001073C3" w:rsidRPr="00706A82" w:rsidRDefault="001073C3" w:rsidP="001073C3">
            <w:pPr>
              <w:jc w:val="center"/>
              <w:rPr>
                <w:rFonts w:ascii="Tw Cen MT" w:eastAsia="Twentieth Century" w:hAnsi="Tw Cen MT" w:cs="Twentieth Century"/>
                <w:sz w:val="16"/>
                <w:szCs w:val="16"/>
              </w:rPr>
            </w:pPr>
            <w:r w:rsidRPr="00456E96">
              <w:rPr>
                <w:rFonts w:ascii="Tw Cen MT" w:eastAsia="Twentieth Century" w:hAnsi="Tw Cen MT" w:cs="Twentieth Century"/>
                <w:sz w:val="16"/>
                <w:szCs w:val="16"/>
              </w:rPr>
              <w:t>x</w:t>
            </w:r>
          </w:p>
        </w:tc>
      </w:tr>
      <w:tr w:rsidR="001073C3" w:rsidRPr="00706A82" w14:paraId="3FD285F1" w14:textId="77777777" w:rsidTr="001073C3">
        <w:tc>
          <w:tcPr>
            <w:tcW w:w="1512" w:type="dxa"/>
          </w:tcPr>
          <w:p w14:paraId="46288460"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Roti Goreng</w:t>
            </w:r>
          </w:p>
        </w:tc>
        <w:tc>
          <w:tcPr>
            <w:tcW w:w="1170" w:type="dxa"/>
          </w:tcPr>
          <w:p w14:paraId="1B6B2A59" w14:textId="2F7E5BBB"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79445924"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4E1CBEDA" w14:textId="2E0400B6" w:rsidR="001073C3" w:rsidRPr="00706A82" w:rsidRDefault="001073C3" w:rsidP="001073C3">
            <w:pPr>
              <w:jc w:val="center"/>
              <w:rPr>
                <w:rFonts w:ascii="Tw Cen MT" w:eastAsia="Twentieth Century" w:hAnsi="Tw Cen MT" w:cs="Twentieth Century"/>
                <w:sz w:val="16"/>
                <w:szCs w:val="16"/>
              </w:rPr>
            </w:pPr>
            <w:r w:rsidRPr="00456E96">
              <w:rPr>
                <w:rFonts w:ascii="Tw Cen MT" w:eastAsia="Twentieth Century" w:hAnsi="Tw Cen MT" w:cs="Twentieth Century"/>
                <w:sz w:val="16"/>
                <w:szCs w:val="16"/>
              </w:rPr>
              <w:t>x</w:t>
            </w:r>
          </w:p>
        </w:tc>
      </w:tr>
      <w:tr w:rsidR="001073C3" w:rsidRPr="00706A82" w14:paraId="303BADE9" w14:textId="77777777" w:rsidTr="001073C3">
        <w:tc>
          <w:tcPr>
            <w:tcW w:w="1512" w:type="dxa"/>
          </w:tcPr>
          <w:p w14:paraId="00CC3B61"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 xml:space="preserve">Pisang </w:t>
            </w:r>
            <w:proofErr w:type="spellStart"/>
            <w:r w:rsidRPr="00706A82">
              <w:rPr>
                <w:rFonts w:ascii="Tw Cen MT" w:eastAsia="Twentieth Century" w:hAnsi="Tw Cen MT" w:cs="Twentieth Century"/>
                <w:sz w:val="16"/>
                <w:szCs w:val="16"/>
              </w:rPr>
              <w:t>Ijo</w:t>
            </w:r>
            <w:proofErr w:type="spellEnd"/>
          </w:p>
        </w:tc>
        <w:tc>
          <w:tcPr>
            <w:tcW w:w="1170" w:type="dxa"/>
          </w:tcPr>
          <w:p w14:paraId="360EACFD" w14:textId="0298F292"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6C0F3AF4"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1F558E2A" w14:textId="0001C885" w:rsidR="001073C3" w:rsidRPr="00706A82" w:rsidRDefault="001073C3" w:rsidP="001073C3">
            <w:pPr>
              <w:jc w:val="center"/>
              <w:rPr>
                <w:rFonts w:ascii="Tw Cen MT" w:eastAsia="Twentieth Century" w:hAnsi="Tw Cen MT" w:cs="Twentieth Century"/>
                <w:sz w:val="16"/>
                <w:szCs w:val="16"/>
              </w:rPr>
            </w:pPr>
            <w:r w:rsidRPr="00456E96">
              <w:rPr>
                <w:rFonts w:ascii="Tw Cen MT" w:eastAsia="Twentieth Century" w:hAnsi="Tw Cen MT" w:cs="Twentieth Century"/>
                <w:sz w:val="16"/>
                <w:szCs w:val="16"/>
              </w:rPr>
              <w:t>x</w:t>
            </w:r>
          </w:p>
        </w:tc>
      </w:tr>
      <w:tr w:rsidR="001073C3" w:rsidRPr="00706A82" w14:paraId="6EB1D2B4" w14:textId="77777777" w:rsidTr="001073C3">
        <w:tc>
          <w:tcPr>
            <w:tcW w:w="1512" w:type="dxa"/>
          </w:tcPr>
          <w:p w14:paraId="121A1BC0"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Onde-</w:t>
            </w:r>
            <w:proofErr w:type="spellStart"/>
            <w:r w:rsidRPr="00706A82">
              <w:rPr>
                <w:rFonts w:ascii="Tw Cen MT" w:eastAsia="Twentieth Century" w:hAnsi="Tw Cen MT" w:cs="Twentieth Century"/>
                <w:sz w:val="16"/>
                <w:szCs w:val="16"/>
              </w:rPr>
              <w:t>onde</w:t>
            </w:r>
            <w:proofErr w:type="spellEnd"/>
            <w:r w:rsidRPr="00706A82">
              <w:rPr>
                <w:rFonts w:ascii="Tw Cen MT" w:eastAsia="Twentieth Century" w:hAnsi="Tw Cen MT" w:cs="Twentieth Century"/>
                <w:sz w:val="16"/>
                <w:szCs w:val="16"/>
              </w:rPr>
              <w:t xml:space="preserve"> Cina</w:t>
            </w:r>
          </w:p>
        </w:tc>
        <w:tc>
          <w:tcPr>
            <w:tcW w:w="1170" w:type="dxa"/>
          </w:tcPr>
          <w:p w14:paraId="0EA7477B" w14:textId="1C261718"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426DEC09"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0E04F182" w14:textId="57A6662B" w:rsidR="001073C3" w:rsidRPr="00706A82" w:rsidRDefault="001073C3" w:rsidP="001073C3">
            <w:pPr>
              <w:jc w:val="center"/>
              <w:rPr>
                <w:rFonts w:ascii="Tw Cen MT" w:eastAsia="Twentieth Century" w:hAnsi="Tw Cen MT" w:cs="Twentieth Century"/>
                <w:sz w:val="16"/>
                <w:szCs w:val="16"/>
              </w:rPr>
            </w:pPr>
            <w:r w:rsidRPr="00456E96">
              <w:rPr>
                <w:rFonts w:ascii="Tw Cen MT" w:eastAsia="Twentieth Century" w:hAnsi="Tw Cen MT" w:cs="Twentieth Century"/>
                <w:sz w:val="16"/>
                <w:szCs w:val="16"/>
              </w:rPr>
              <w:t>x</w:t>
            </w:r>
          </w:p>
        </w:tc>
      </w:tr>
      <w:tr w:rsidR="001073C3" w:rsidRPr="00706A82" w14:paraId="78BAC37B" w14:textId="77777777" w:rsidTr="001073C3">
        <w:tc>
          <w:tcPr>
            <w:tcW w:w="1512" w:type="dxa"/>
          </w:tcPr>
          <w:p w14:paraId="44B1CDB6"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Onde-</w:t>
            </w:r>
            <w:proofErr w:type="spellStart"/>
            <w:r w:rsidRPr="00706A82">
              <w:rPr>
                <w:rFonts w:ascii="Tw Cen MT" w:eastAsia="Twentieth Century" w:hAnsi="Tw Cen MT" w:cs="Twentieth Century"/>
                <w:sz w:val="16"/>
                <w:szCs w:val="16"/>
              </w:rPr>
              <w:t>onde</w:t>
            </w:r>
            <w:proofErr w:type="spellEnd"/>
          </w:p>
        </w:tc>
        <w:tc>
          <w:tcPr>
            <w:tcW w:w="1170" w:type="dxa"/>
          </w:tcPr>
          <w:p w14:paraId="742D943C" w14:textId="4007F9DC"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139CA8D4"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7C057732" w14:textId="15E2F6C3" w:rsidR="001073C3" w:rsidRPr="00706A82" w:rsidRDefault="001073C3" w:rsidP="001073C3">
            <w:pPr>
              <w:jc w:val="center"/>
              <w:rPr>
                <w:rFonts w:ascii="Tw Cen MT" w:eastAsia="Twentieth Century" w:hAnsi="Tw Cen MT" w:cs="Twentieth Century"/>
                <w:sz w:val="16"/>
                <w:szCs w:val="16"/>
              </w:rPr>
            </w:pPr>
            <w:r w:rsidRPr="00456E96">
              <w:rPr>
                <w:rFonts w:ascii="Tw Cen MT" w:eastAsia="Twentieth Century" w:hAnsi="Tw Cen MT" w:cs="Twentieth Century"/>
                <w:sz w:val="16"/>
                <w:szCs w:val="16"/>
              </w:rPr>
              <w:t>x</w:t>
            </w:r>
          </w:p>
        </w:tc>
      </w:tr>
      <w:tr w:rsidR="001073C3" w:rsidRPr="00706A82" w14:paraId="61E03475" w14:textId="77777777" w:rsidTr="001073C3">
        <w:tc>
          <w:tcPr>
            <w:tcW w:w="1512" w:type="dxa"/>
          </w:tcPr>
          <w:p w14:paraId="459414BC" w14:textId="77777777" w:rsidR="001073C3" w:rsidRPr="00706A82" w:rsidRDefault="001073C3" w:rsidP="001073C3">
            <w:pPr>
              <w:jc w:val="both"/>
              <w:rPr>
                <w:rFonts w:ascii="Tw Cen MT" w:eastAsia="Twentieth Century" w:hAnsi="Tw Cen MT" w:cs="Twentieth Century"/>
                <w:sz w:val="16"/>
                <w:szCs w:val="16"/>
              </w:rPr>
            </w:pPr>
            <w:proofErr w:type="spellStart"/>
            <w:r w:rsidRPr="00706A82">
              <w:rPr>
                <w:rFonts w:ascii="Tw Cen MT" w:eastAsia="Twentieth Century" w:hAnsi="Tw Cen MT" w:cs="Twentieth Century"/>
                <w:sz w:val="16"/>
                <w:szCs w:val="16"/>
              </w:rPr>
              <w:t>Bolu</w:t>
            </w:r>
            <w:proofErr w:type="spellEnd"/>
            <w:r w:rsidRPr="00706A82">
              <w:rPr>
                <w:rFonts w:ascii="Tw Cen MT" w:eastAsia="Twentieth Century" w:hAnsi="Tw Cen MT" w:cs="Twentieth Century"/>
                <w:sz w:val="16"/>
                <w:szCs w:val="16"/>
              </w:rPr>
              <w:t xml:space="preserve"> </w:t>
            </w:r>
            <w:proofErr w:type="spellStart"/>
            <w:r w:rsidRPr="00706A82">
              <w:rPr>
                <w:rFonts w:ascii="Tw Cen MT" w:eastAsia="Twentieth Century" w:hAnsi="Tw Cen MT" w:cs="Twentieth Century"/>
                <w:sz w:val="16"/>
                <w:szCs w:val="16"/>
              </w:rPr>
              <w:t>Pecca</w:t>
            </w:r>
            <w:proofErr w:type="spellEnd"/>
          </w:p>
        </w:tc>
        <w:tc>
          <w:tcPr>
            <w:tcW w:w="1170" w:type="dxa"/>
          </w:tcPr>
          <w:p w14:paraId="5CEC4976" w14:textId="359C5327"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6FCB138C"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5CB9E056" w14:textId="7D99BB29" w:rsidR="001073C3" w:rsidRPr="00706A82" w:rsidRDefault="001073C3" w:rsidP="001073C3">
            <w:pPr>
              <w:jc w:val="center"/>
              <w:rPr>
                <w:rFonts w:ascii="Tw Cen MT" w:eastAsia="Twentieth Century" w:hAnsi="Tw Cen MT" w:cs="Twentieth Century"/>
                <w:sz w:val="16"/>
                <w:szCs w:val="16"/>
              </w:rPr>
            </w:pPr>
            <w:r w:rsidRPr="00456E96">
              <w:rPr>
                <w:rFonts w:ascii="Tw Cen MT" w:eastAsia="Twentieth Century" w:hAnsi="Tw Cen MT" w:cs="Twentieth Century"/>
                <w:sz w:val="16"/>
                <w:szCs w:val="16"/>
              </w:rPr>
              <w:t>x</w:t>
            </w:r>
          </w:p>
        </w:tc>
      </w:tr>
      <w:tr w:rsidR="001073C3" w:rsidRPr="00706A82" w14:paraId="2ED66FC4" w14:textId="77777777" w:rsidTr="001073C3">
        <w:tc>
          <w:tcPr>
            <w:tcW w:w="1512" w:type="dxa"/>
          </w:tcPr>
          <w:p w14:paraId="25BFF140"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Pisang Sale</w:t>
            </w:r>
          </w:p>
        </w:tc>
        <w:tc>
          <w:tcPr>
            <w:tcW w:w="1170" w:type="dxa"/>
          </w:tcPr>
          <w:p w14:paraId="4F96F459" w14:textId="25F46BA4"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6D28DAD6" w14:textId="6909A30D"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c>
          <w:tcPr>
            <w:tcW w:w="810" w:type="dxa"/>
          </w:tcPr>
          <w:p w14:paraId="53604225"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706A82" w:rsidRPr="00706A82" w14:paraId="15B64877" w14:textId="77777777" w:rsidTr="001073C3">
        <w:tc>
          <w:tcPr>
            <w:tcW w:w="1512" w:type="dxa"/>
          </w:tcPr>
          <w:p w14:paraId="23B8845A" w14:textId="77777777" w:rsidR="00706A82" w:rsidRPr="00706A82" w:rsidRDefault="00706A82" w:rsidP="00706A82">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Donat</w:t>
            </w:r>
          </w:p>
        </w:tc>
        <w:tc>
          <w:tcPr>
            <w:tcW w:w="1170" w:type="dxa"/>
          </w:tcPr>
          <w:p w14:paraId="78BA44B0" w14:textId="1829D4CF" w:rsidR="00706A82"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3</w:t>
            </w:r>
          </w:p>
        </w:tc>
        <w:tc>
          <w:tcPr>
            <w:tcW w:w="720" w:type="dxa"/>
          </w:tcPr>
          <w:p w14:paraId="1CEA0588" w14:textId="77777777" w:rsidR="00706A82" w:rsidRPr="00706A82" w:rsidRDefault="00706A82"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58E2F3F8" w14:textId="77777777" w:rsidR="00706A82" w:rsidRPr="00706A82" w:rsidRDefault="00706A82"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6C00C47C" w14:textId="77777777" w:rsidTr="001073C3">
        <w:tc>
          <w:tcPr>
            <w:tcW w:w="1512" w:type="dxa"/>
          </w:tcPr>
          <w:p w14:paraId="53852F22"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Kue Gabin</w:t>
            </w:r>
          </w:p>
        </w:tc>
        <w:tc>
          <w:tcPr>
            <w:tcW w:w="1170" w:type="dxa"/>
          </w:tcPr>
          <w:p w14:paraId="376E1394" w14:textId="5B94BB0E" w:rsidR="001073C3" w:rsidRPr="00706A82" w:rsidRDefault="001073C3" w:rsidP="001073C3">
            <w:pPr>
              <w:jc w:val="center"/>
              <w:rPr>
                <w:rFonts w:ascii="Tw Cen MT" w:eastAsia="Twentieth Century" w:hAnsi="Tw Cen MT" w:cs="Twentieth Century"/>
                <w:sz w:val="16"/>
                <w:szCs w:val="16"/>
              </w:rPr>
            </w:pPr>
            <w:r w:rsidRPr="00141737">
              <w:rPr>
                <w:rFonts w:ascii="Tw Cen MT" w:eastAsia="Twentieth Century" w:hAnsi="Tw Cen MT" w:cs="Twentieth Century"/>
                <w:sz w:val="16"/>
                <w:szCs w:val="16"/>
              </w:rPr>
              <w:t>3</w:t>
            </w:r>
          </w:p>
        </w:tc>
        <w:tc>
          <w:tcPr>
            <w:tcW w:w="720" w:type="dxa"/>
          </w:tcPr>
          <w:p w14:paraId="14F1E1A5"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1E6A385B"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078D7875" w14:textId="77777777" w:rsidTr="001073C3">
        <w:tc>
          <w:tcPr>
            <w:tcW w:w="1512" w:type="dxa"/>
          </w:tcPr>
          <w:p w14:paraId="3F06ED7B"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Putu Ambo</w:t>
            </w:r>
          </w:p>
        </w:tc>
        <w:tc>
          <w:tcPr>
            <w:tcW w:w="1170" w:type="dxa"/>
          </w:tcPr>
          <w:p w14:paraId="07D157A3" w14:textId="6459FC02" w:rsidR="001073C3" w:rsidRPr="00706A82" w:rsidRDefault="001073C3" w:rsidP="001073C3">
            <w:pPr>
              <w:jc w:val="center"/>
              <w:rPr>
                <w:rFonts w:ascii="Tw Cen MT" w:eastAsia="Twentieth Century" w:hAnsi="Tw Cen MT" w:cs="Twentieth Century"/>
                <w:sz w:val="16"/>
                <w:szCs w:val="16"/>
              </w:rPr>
            </w:pPr>
            <w:r w:rsidRPr="00141737">
              <w:rPr>
                <w:rFonts w:ascii="Tw Cen MT" w:eastAsia="Twentieth Century" w:hAnsi="Tw Cen MT" w:cs="Twentieth Century"/>
                <w:sz w:val="16"/>
                <w:szCs w:val="16"/>
              </w:rPr>
              <w:t>3</w:t>
            </w:r>
          </w:p>
        </w:tc>
        <w:tc>
          <w:tcPr>
            <w:tcW w:w="720" w:type="dxa"/>
          </w:tcPr>
          <w:p w14:paraId="051BB46D"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12E57385"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7F2F1459" w14:textId="77777777" w:rsidTr="001073C3">
        <w:tc>
          <w:tcPr>
            <w:tcW w:w="1512" w:type="dxa"/>
          </w:tcPr>
          <w:p w14:paraId="582B2668" w14:textId="77777777" w:rsidR="001073C3" w:rsidRPr="00706A82" w:rsidRDefault="001073C3" w:rsidP="001073C3">
            <w:pPr>
              <w:jc w:val="both"/>
              <w:rPr>
                <w:rFonts w:ascii="Tw Cen MT" w:eastAsia="Twentieth Century" w:hAnsi="Tw Cen MT" w:cs="Twentieth Century"/>
                <w:sz w:val="16"/>
                <w:szCs w:val="16"/>
              </w:rPr>
            </w:pPr>
            <w:proofErr w:type="spellStart"/>
            <w:r w:rsidRPr="00706A82">
              <w:rPr>
                <w:rFonts w:ascii="Tw Cen MT" w:eastAsia="Twentieth Century" w:hAnsi="Tw Cen MT" w:cs="Twentieth Century"/>
                <w:sz w:val="16"/>
                <w:szCs w:val="16"/>
              </w:rPr>
              <w:t>Taripang</w:t>
            </w:r>
            <w:proofErr w:type="spellEnd"/>
          </w:p>
        </w:tc>
        <w:tc>
          <w:tcPr>
            <w:tcW w:w="1170" w:type="dxa"/>
          </w:tcPr>
          <w:p w14:paraId="0A6D59F2" w14:textId="20BEB0A9" w:rsidR="001073C3" w:rsidRPr="00706A82" w:rsidRDefault="001073C3" w:rsidP="001073C3">
            <w:pPr>
              <w:jc w:val="center"/>
              <w:rPr>
                <w:rFonts w:ascii="Tw Cen MT" w:eastAsia="Twentieth Century" w:hAnsi="Tw Cen MT" w:cs="Twentieth Century"/>
                <w:sz w:val="16"/>
                <w:szCs w:val="16"/>
              </w:rPr>
            </w:pPr>
            <w:r w:rsidRPr="00141737">
              <w:rPr>
                <w:rFonts w:ascii="Tw Cen MT" w:eastAsia="Twentieth Century" w:hAnsi="Tw Cen MT" w:cs="Twentieth Century"/>
                <w:sz w:val="16"/>
                <w:szCs w:val="16"/>
              </w:rPr>
              <w:t>3</w:t>
            </w:r>
          </w:p>
        </w:tc>
        <w:tc>
          <w:tcPr>
            <w:tcW w:w="720" w:type="dxa"/>
          </w:tcPr>
          <w:p w14:paraId="20205D8D"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14B1AC63"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5F4D9689" w14:textId="77777777" w:rsidTr="001073C3">
        <w:tc>
          <w:tcPr>
            <w:tcW w:w="1512" w:type="dxa"/>
          </w:tcPr>
          <w:p w14:paraId="65CF8FE9" w14:textId="77777777" w:rsidR="001073C3" w:rsidRPr="00706A82" w:rsidRDefault="001073C3" w:rsidP="001073C3">
            <w:pPr>
              <w:jc w:val="both"/>
              <w:rPr>
                <w:rFonts w:ascii="Tw Cen MT" w:eastAsia="Twentieth Century" w:hAnsi="Tw Cen MT" w:cs="Twentieth Century"/>
                <w:sz w:val="16"/>
                <w:szCs w:val="16"/>
              </w:rPr>
            </w:pPr>
            <w:proofErr w:type="spellStart"/>
            <w:r w:rsidRPr="00706A82">
              <w:rPr>
                <w:rFonts w:ascii="Tw Cen MT" w:eastAsia="Twentieth Century" w:hAnsi="Tw Cen MT" w:cs="Twentieth Century"/>
                <w:sz w:val="16"/>
                <w:szCs w:val="16"/>
              </w:rPr>
              <w:t>Klepon</w:t>
            </w:r>
            <w:proofErr w:type="spellEnd"/>
          </w:p>
        </w:tc>
        <w:tc>
          <w:tcPr>
            <w:tcW w:w="1170" w:type="dxa"/>
          </w:tcPr>
          <w:p w14:paraId="66D0D707" w14:textId="5BF69427" w:rsidR="001073C3" w:rsidRPr="00706A82" w:rsidRDefault="001073C3" w:rsidP="001073C3">
            <w:pPr>
              <w:jc w:val="center"/>
              <w:rPr>
                <w:rFonts w:ascii="Tw Cen MT" w:eastAsia="Twentieth Century" w:hAnsi="Tw Cen MT" w:cs="Twentieth Century"/>
                <w:sz w:val="16"/>
                <w:szCs w:val="16"/>
              </w:rPr>
            </w:pPr>
            <w:r w:rsidRPr="00C4661E">
              <w:rPr>
                <w:rFonts w:ascii="Tw Cen MT" w:eastAsia="Twentieth Century" w:hAnsi="Tw Cen MT" w:cs="Twentieth Century"/>
                <w:sz w:val="16"/>
                <w:szCs w:val="16"/>
              </w:rPr>
              <w:t>3</w:t>
            </w:r>
          </w:p>
        </w:tc>
        <w:tc>
          <w:tcPr>
            <w:tcW w:w="720" w:type="dxa"/>
          </w:tcPr>
          <w:p w14:paraId="74D60B45"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527B4D34"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58EE50AE" w14:textId="77777777" w:rsidTr="001073C3">
        <w:tc>
          <w:tcPr>
            <w:tcW w:w="1512" w:type="dxa"/>
          </w:tcPr>
          <w:p w14:paraId="7255BE31" w14:textId="77777777" w:rsidR="001073C3" w:rsidRPr="00706A82" w:rsidRDefault="001073C3" w:rsidP="001073C3">
            <w:pPr>
              <w:jc w:val="both"/>
              <w:rPr>
                <w:rFonts w:ascii="Tw Cen MT" w:eastAsia="Twentieth Century" w:hAnsi="Tw Cen MT" w:cs="Twentieth Century"/>
                <w:sz w:val="16"/>
                <w:szCs w:val="16"/>
              </w:rPr>
            </w:pPr>
            <w:proofErr w:type="spellStart"/>
            <w:r w:rsidRPr="00706A82">
              <w:rPr>
                <w:rFonts w:ascii="Tw Cen MT" w:eastAsia="Twentieth Century" w:hAnsi="Tw Cen MT" w:cs="Twentieth Century"/>
                <w:sz w:val="16"/>
                <w:szCs w:val="16"/>
              </w:rPr>
              <w:t>Puding</w:t>
            </w:r>
            <w:proofErr w:type="spellEnd"/>
            <w:r w:rsidRPr="00706A82">
              <w:rPr>
                <w:rFonts w:ascii="Tw Cen MT" w:eastAsia="Twentieth Century" w:hAnsi="Tw Cen MT" w:cs="Twentieth Century"/>
                <w:sz w:val="16"/>
                <w:szCs w:val="16"/>
              </w:rPr>
              <w:t xml:space="preserve"> </w:t>
            </w:r>
            <w:proofErr w:type="spellStart"/>
            <w:r w:rsidRPr="00706A82">
              <w:rPr>
                <w:rFonts w:ascii="Tw Cen MT" w:eastAsia="Twentieth Century" w:hAnsi="Tw Cen MT" w:cs="Twentieth Century"/>
                <w:sz w:val="16"/>
                <w:szCs w:val="16"/>
              </w:rPr>
              <w:t>Coklat</w:t>
            </w:r>
            <w:proofErr w:type="spellEnd"/>
          </w:p>
        </w:tc>
        <w:tc>
          <w:tcPr>
            <w:tcW w:w="1170" w:type="dxa"/>
          </w:tcPr>
          <w:p w14:paraId="5E6E54C9" w14:textId="6785E9D4" w:rsidR="001073C3" w:rsidRPr="00706A82" w:rsidRDefault="001073C3" w:rsidP="001073C3">
            <w:pPr>
              <w:jc w:val="center"/>
              <w:rPr>
                <w:rFonts w:ascii="Tw Cen MT" w:eastAsia="Twentieth Century" w:hAnsi="Tw Cen MT" w:cs="Twentieth Century"/>
                <w:sz w:val="16"/>
                <w:szCs w:val="16"/>
              </w:rPr>
            </w:pPr>
            <w:r w:rsidRPr="00C4661E">
              <w:rPr>
                <w:rFonts w:ascii="Tw Cen MT" w:eastAsia="Twentieth Century" w:hAnsi="Tw Cen MT" w:cs="Twentieth Century"/>
                <w:sz w:val="16"/>
                <w:szCs w:val="16"/>
              </w:rPr>
              <w:t>3</w:t>
            </w:r>
          </w:p>
        </w:tc>
        <w:tc>
          <w:tcPr>
            <w:tcW w:w="720" w:type="dxa"/>
          </w:tcPr>
          <w:p w14:paraId="49B78DF1"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21CD381C"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706A82" w:rsidRPr="00706A82" w14:paraId="5B0294B0" w14:textId="77777777" w:rsidTr="001073C3">
        <w:tc>
          <w:tcPr>
            <w:tcW w:w="1512" w:type="dxa"/>
          </w:tcPr>
          <w:p w14:paraId="331D9270" w14:textId="77777777" w:rsidR="00706A82" w:rsidRPr="00706A82" w:rsidRDefault="00706A82" w:rsidP="00706A82">
            <w:pPr>
              <w:jc w:val="both"/>
              <w:rPr>
                <w:rFonts w:ascii="Tw Cen MT" w:eastAsia="Twentieth Century" w:hAnsi="Tw Cen MT" w:cs="Twentieth Century"/>
                <w:sz w:val="16"/>
                <w:szCs w:val="16"/>
              </w:rPr>
            </w:pPr>
            <w:proofErr w:type="spellStart"/>
            <w:r w:rsidRPr="00706A82">
              <w:rPr>
                <w:rFonts w:ascii="Tw Cen MT" w:eastAsia="Twentieth Century" w:hAnsi="Tw Cen MT" w:cs="Twentieth Century"/>
                <w:sz w:val="16"/>
                <w:szCs w:val="16"/>
              </w:rPr>
              <w:t>Puding</w:t>
            </w:r>
            <w:proofErr w:type="spellEnd"/>
            <w:r w:rsidRPr="00706A82">
              <w:rPr>
                <w:rFonts w:ascii="Tw Cen MT" w:eastAsia="Twentieth Century" w:hAnsi="Tw Cen MT" w:cs="Twentieth Century"/>
                <w:sz w:val="16"/>
                <w:szCs w:val="16"/>
              </w:rPr>
              <w:t xml:space="preserve"> </w:t>
            </w:r>
            <w:proofErr w:type="spellStart"/>
            <w:r w:rsidRPr="00706A82">
              <w:rPr>
                <w:rFonts w:ascii="Tw Cen MT" w:eastAsia="Twentieth Century" w:hAnsi="Tw Cen MT" w:cs="Twentieth Century"/>
                <w:sz w:val="16"/>
                <w:szCs w:val="16"/>
              </w:rPr>
              <w:t>Telur</w:t>
            </w:r>
            <w:proofErr w:type="spellEnd"/>
          </w:p>
        </w:tc>
        <w:tc>
          <w:tcPr>
            <w:tcW w:w="1170" w:type="dxa"/>
          </w:tcPr>
          <w:p w14:paraId="1087B359" w14:textId="1BAB98EC" w:rsidR="00706A82"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3</w:t>
            </w:r>
          </w:p>
        </w:tc>
        <w:tc>
          <w:tcPr>
            <w:tcW w:w="720" w:type="dxa"/>
          </w:tcPr>
          <w:p w14:paraId="40F81CF2" w14:textId="77777777" w:rsidR="00706A82" w:rsidRPr="00706A82" w:rsidRDefault="00706A82"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097B51ED" w14:textId="5A5E1BAC" w:rsidR="00706A82"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r>
      <w:tr w:rsidR="001073C3" w:rsidRPr="00706A82" w14:paraId="6BFF49B9" w14:textId="77777777" w:rsidTr="001073C3">
        <w:tc>
          <w:tcPr>
            <w:tcW w:w="1512" w:type="dxa"/>
          </w:tcPr>
          <w:p w14:paraId="14C59A79"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Risol</w:t>
            </w:r>
          </w:p>
        </w:tc>
        <w:tc>
          <w:tcPr>
            <w:tcW w:w="1170" w:type="dxa"/>
          </w:tcPr>
          <w:p w14:paraId="7BC3DF7B" w14:textId="1898D9B4"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2461757C"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49E4DD01"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7F7186C5" w14:textId="77777777" w:rsidTr="001073C3">
        <w:tc>
          <w:tcPr>
            <w:tcW w:w="1512" w:type="dxa"/>
          </w:tcPr>
          <w:p w14:paraId="40095003"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Lupis</w:t>
            </w:r>
          </w:p>
        </w:tc>
        <w:tc>
          <w:tcPr>
            <w:tcW w:w="1170" w:type="dxa"/>
          </w:tcPr>
          <w:p w14:paraId="404F5AE8" w14:textId="6ACCF987"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3F5F4BA0"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45E50EB1"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1A97740E" w14:textId="77777777" w:rsidTr="001073C3">
        <w:tc>
          <w:tcPr>
            <w:tcW w:w="1512" w:type="dxa"/>
          </w:tcPr>
          <w:p w14:paraId="240EB6DE"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Dadar</w:t>
            </w:r>
          </w:p>
        </w:tc>
        <w:tc>
          <w:tcPr>
            <w:tcW w:w="1170" w:type="dxa"/>
          </w:tcPr>
          <w:p w14:paraId="638A3751" w14:textId="55C42B47"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48790201"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654EC990"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7E68F8E7" w14:textId="77777777" w:rsidTr="001073C3">
        <w:tc>
          <w:tcPr>
            <w:tcW w:w="1512" w:type="dxa"/>
          </w:tcPr>
          <w:p w14:paraId="5F27B82E"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Panada</w:t>
            </w:r>
          </w:p>
        </w:tc>
        <w:tc>
          <w:tcPr>
            <w:tcW w:w="1170" w:type="dxa"/>
          </w:tcPr>
          <w:p w14:paraId="11D1B5CC" w14:textId="304515E9"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35381AF7"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446F56FD"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02AFA1C6" w14:textId="77777777" w:rsidTr="001073C3">
        <w:tc>
          <w:tcPr>
            <w:tcW w:w="1512" w:type="dxa"/>
          </w:tcPr>
          <w:p w14:paraId="565CDD86"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Putu Mayang</w:t>
            </w:r>
          </w:p>
        </w:tc>
        <w:tc>
          <w:tcPr>
            <w:tcW w:w="1170" w:type="dxa"/>
          </w:tcPr>
          <w:p w14:paraId="43AB4C6C" w14:textId="2372C1AE"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1D9FB6E9"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1338BCCC"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0E366F82" w14:textId="77777777" w:rsidTr="001073C3">
        <w:tc>
          <w:tcPr>
            <w:tcW w:w="1512" w:type="dxa"/>
          </w:tcPr>
          <w:p w14:paraId="287CF209" w14:textId="77777777" w:rsidR="001073C3" w:rsidRPr="00706A82" w:rsidRDefault="001073C3" w:rsidP="001073C3">
            <w:pPr>
              <w:jc w:val="both"/>
              <w:rPr>
                <w:rFonts w:ascii="Tw Cen MT" w:eastAsia="Twentieth Century" w:hAnsi="Tw Cen MT" w:cs="Twentieth Century"/>
                <w:sz w:val="16"/>
                <w:szCs w:val="16"/>
              </w:rPr>
            </w:pPr>
            <w:proofErr w:type="spellStart"/>
            <w:r w:rsidRPr="00706A82">
              <w:rPr>
                <w:rFonts w:ascii="Tw Cen MT" w:eastAsia="Twentieth Century" w:hAnsi="Tw Cen MT" w:cs="Twentieth Century"/>
                <w:sz w:val="16"/>
                <w:szCs w:val="16"/>
              </w:rPr>
              <w:t>Jalankote</w:t>
            </w:r>
            <w:proofErr w:type="spellEnd"/>
          </w:p>
        </w:tc>
        <w:tc>
          <w:tcPr>
            <w:tcW w:w="1170" w:type="dxa"/>
          </w:tcPr>
          <w:p w14:paraId="5C5E0654" w14:textId="47B5F769"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1E25B429"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277D5519"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658C5AD2" w14:textId="77777777" w:rsidTr="001073C3">
        <w:tc>
          <w:tcPr>
            <w:tcW w:w="1512" w:type="dxa"/>
          </w:tcPr>
          <w:p w14:paraId="6976045E"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Brownies Hijau</w:t>
            </w:r>
          </w:p>
        </w:tc>
        <w:tc>
          <w:tcPr>
            <w:tcW w:w="1170" w:type="dxa"/>
          </w:tcPr>
          <w:p w14:paraId="6F927106" w14:textId="1F34D902"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6006DC14"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0235D07F"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04DDA038" w14:textId="77777777" w:rsidTr="001073C3">
        <w:tc>
          <w:tcPr>
            <w:tcW w:w="1512" w:type="dxa"/>
          </w:tcPr>
          <w:p w14:paraId="11C7E2F4"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Lapis Pisang</w:t>
            </w:r>
          </w:p>
        </w:tc>
        <w:tc>
          <w:tcPr>
            <w:tcW w:w="1170" w:type="dxa"/>
          </w:tcPr>
          <w:p w14:paraId="3C5A6F20" w14:textId="4AF0C180"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7465F936"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07167D9D"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69D3491C" w14:textId="77777777" w:rsidTr="001073C3">
        <w:tc>
          <w:tcPr>
            <w:tcW w:w="1512" w:type="dxa"/>
          </w:tcPr>
          <w:p w14:paraId="6334728A"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Lapis Merah</w:t>
            </w:r>
          </w:p>
        </w:tc>
        <w:tc>
          <w:tcPr>
            <w:tcW w:w="1170" w:type="dxa"/>
          </w:tcPr>
          <w:p w14:paraId="6E1AFC3C" w14:textId="4997019E"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1C4B7D6A"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1717097A" w14:textId="69FBFC27" w:rsidR="001073C3" w:rsidRPr="00706A82" w:rsidRDefault="001073C3" w:rsidP="001073C3">
            <w:pPr>
              <w:jc w:val="center"/>
              <w:rPr>
                <w:rFonts w:ascii="Tw Cen MT" w:eastAsia="Twentieth Century" w:hAnsi="Tw Cen MT" w:cs="Twentieth Century"/>
                <w:sz w:val="16"/>
                <w:szCs w:val="16"/>
              </w:rPr>
            </w:pPr>
            <w:r w:rsidRPr="009F7943">
              <w:rPr>
                <w:rFonts w:ascii="Tw Cen MT" w:eastAsia="Twentieth Century" w:hAnsi="Tw Cen MT" w:cs="Twentieth Century"/>
                <w:sz w:val="16"/>
                <w:szCs w:val="16"/>
              </w:rPr>
              <w:t>x</w:t>
            </w:r>
          </w:p>
        </w:tc>
      </w:tr>
      <w:tr w:rsidR="001073C3" w:rsidRPr="00706A82" w14:paraId="3E156D50" w14:textId="77777777" w:rsidTr="001073C3">
        <w:tc>
          <w:tcPr>
            <w:tcW w:w="1512" w:type="dxa"/>
          </w:tcPr>
          <w:p w14:paraId="0844F2EA"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Kue Janda</w:t>
            </w:r>
          </w:p>
        </w:tc>
        <w:tc>
          <w:tcPr>
            <w:tcW w:w="1170" w:type="dxa"/>
          </w:tcPr>
          <w:p w14:paraId="5827A617" w14:textId="640B3CD7"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041BAB35"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3483C47B" w14:textId="7E7B7E1D" w:rsidR="001073C3" w:rsidRPr="00706A82" w:rsidRDefault="001073C3" w:rsidP="001073C3">
            <w:pPr>
              <w:jc w:val="center"/>
              <w:rPr>
                <w:rFonts w:ascii="Tw Cen MT" w:eastAsia="Twentieth Century" w:hAnsi="Tw Cen MT" w:cs="Twentieth Century"/>
                <w:sz w:val="16"/>
                <w:szCs w:val="16"/>
              </w:rPr>
            </w:pPr>
            <w:r w:rsidRPr="009F7943">
              <w:rPr>
                <w:rFonts w:ascii="Tw Cen MT" w:eastAsia="Twentieth Century" w:hAnsi="Tw Cen MT" w:cs="Twentieth Century"/>
                <w:sz w:val="16"/>
                <w:szCs w:val="16"/>
              </w:rPr>
              <w:t>x</w:t>
            </w:r>
          </w:p>
        </w:tc>
      </w:tr>
      <w:tr w:rsidR="001073C3" w:rsidRPr="00706A82" w14:paraId="1142B1FB" w14:textId="77777777" w:rsidTr="001073C3">
        <w:tc>
          <w:tcPr>
            <w:tcW w:w="1512" w:type="dxa"/>
          </w:tcPr>
          <w:p w14:paraId="05C64849" w14:textId="77777777" w:rsidR="001073C3" w:rsidRPr="00706A82" w:rsidRDefault="001073C3" w:rsidP="001073C3">
            <w:pPr>
              <w:jc w:val="both"/>
              <w:rPr>
                <w:rFonts w:ascii="Tw Cen MT" w:eastAsia="Twentieth Century" w:hAnsi="Tw Cen MT" w:cs="Twentieth Century"/>
                <w:sz w:val="16"/>
                <w:szCs w:val="16"/>
              </w:rPr>
            </w:pPr>
            <w:proofErr w:type="spellStart"/>
            <w:r w:rsidRPr="00706A82">
              <w:rPr>
                <w:rFonts w:ascii="Tw Cen MT" w:eastAsia="Twentieth Century" w:hAnsi="Tw Cen MT" w:cs="Twentieth Century"/>
                <w:sz w:val="16"/>
                <w:szCs w:val="16"/>
              </w:rPr>
              <w:t>Bakwan</w:t>
            </w:r>
            <w:proofErr w:type="spellEnd"/>
          </w:p>
        </w:tc>
        <w:tc>
          <w:tcPr>
            <w:tcW w:w="1170" w:type="dxa"/>
          </w:tcPr>
          <w:p w14:paraId="22CFC10F" w14:textId="4BAF4AFC"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172E1A31"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5EAF970D"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258EBAC8" w14:textId="77777777" w:rsidTr="001073C3">
        <w:tc>
          <w:tcPr>
            <w:tcW w:w="1512" w:type="dxa"/>
          </w:tcPr>
          <w:p w14:paraId="4D8AEBBD"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Ikan Bakar</w:t>
            </w:r>
          </w:p>
        </w:tc>
        <w:tc>
          <w:tcPr>
            <w:tcW w:w="1170" w:type="dxa"/>
          </w:tcPr>
          <w:p w14:paraId="65828D98" w14:textId="0CCAA23C"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5C7EFB8D" w14:textId="0E5324C5" w:rsidR="001073C3" w:rsidRPr="00706A82" w:rsidRDefault="001073C3" w:rsidP="001073C3">
            <w:pPr>
              <w:jc w:val="center"/>
              <w:rPr>
                <w:rFonts w:ascii="Tw Cen MT" w:eastAsia="Twentieth Century" w:hAnsi="Tw Cen MT" w:cs="Twentieth Century"/>
                <w:sz w:val="16"/>
                <w:szCs w:val="16"/>
              </w:rPr>
            </w:pPr>
            <w:r w:rsidRPr="00391EC9">
              <w:rPr>
                <w:rFonts w:ascii="Tw Cen MT" w:eastAsia="Twentieth Century" w:hAnsi="Tw Cen MT" w:cs="Twentieth Century"/>
                <w:sz w:val="16"/>
                <w:szCs w:val="16"/>
              </w:rPr>
              <w:t>x</w:t>
            </w:r>
          </w:p>
        </w:tc>
        <w:tc>
          <w:tcPr>
            <w:tcW w:w="810" w:type="dxa"/>
          </w:tcPr>
          <w:p w14:paraId="0E852951"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4119D9EF" w14:textId="77777777" w:rsidTr="001073C3">
        <w:tc>
          <w:tcPr>
            <w:tcW w:w="1512" w:type="dxa"/>
          </w:tcPr>
          <w:p w14:paraId="71D86BE2"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 xml:space="preserve">Sambal Goreng Ikan </w:t>
            </w:r>
          </w:p>
        </w:tc>
        <w:tc>
          <w:tcPr>
            <w:tcW w:w="1170" w:type="dxa"/>
          </w:tcPr>
          <w:p w14:paraId="16AFAC39" w14:textId="2CFA6DB7"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6C6EC891" w14:textId="38A2A898" w:rsidR="001073C3" w:rsidRPr="00706A82" w:rsidRDefault="001073C3" w:rsidP="001073C3">
            <w:pPr>
              <w:jc w:val="center"/>
              <w:rPr>
                <w:rFonts w:ascii="Tw Cen MT" w:eastAsia="Twentieth Century" w:hAnsi="Tw Cen MT" w:cs="Twentieth Century"/>
                <w:sz w:val="16"/>
                <w:szCs w:val="16"/>
              </w:rPr>
            </w:pPr>
            <w:r w:rsidRPr="00391EC9">
              <w:rPr>
                <w:rFonts w:ascii="Tw Cen MT" w:eastAsia="Twentieth Century" w:hAnsi="Tw Cen MT" w:cs="Twentieth Century"/>
                <w:sz w:val="16"/>
                <w:szCs w:val="16"/>
              </w:rPr>
              <w:t>x</w:t>
            </w:r>
          </w:p>
        </w:tc>
        <w:tc>
          <w:tcPr>
            <w:tcW w:w="810" w:type="dxa"/>
          </w:tcPr>
          <w:p w14:paraId="711155EA"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7C58A061" w14:textId="77777777" w:rsidTr="001073C3">
        <w:tc>
          <w:tcPr>
            <w:tcW w:w="1512" w:type="dxa"/>
          </w:tcPr>
          <w:p w14:paraId="4E347291"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 xml:space="preserve">Kolak </w:t>
            </w:r>
            <w:proofErr w:type="spellStart"/>
            <w:r w:rsidRPr="00706A82">
              <w:rPr>
                <w:rFonts w:ascii="Tw Cen MT" w:eastAsia="Twentieth Century" w:hAnsi="Tw Cen MT" w:cs="Twentieth Century"/>
                <w:sz w:val="16"/>
                <w:szCs w:val="16"/>
              </w:rPr>
              <w:t>Candil</w:t>
            </w:r>
            <w:proofErr w:type="spellEnd"/>
          </w:p>
        </w:tc>
        <w:tc>
          <w:tcPr>
            <w:tcW w:w="1170" w:type="dxa"/>
          </w:tcPr>
          <w:p w14:paraId="4D1C0ED9" w14:textId="774B9493"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4872836F"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6C2902AD"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3CC0320B" w14:textId="77777777" w:rsidTr="001073C3">
        <w:tc>
          <w:tcPr>
            <w:tcW w:w="1512" w:type="dxa"/>
          </w:tcPr>
          <w:p w14:paraId="78023EA0"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Nona Manis</w:t>
            </w:r>
          </w:p>
        </w:tc>
        <w:tc>
          <w:tcPr>
            <w:tcW w:w="1170" w:type="dxa"/>
          </w:tcPr>
          <w:p w14:paraId="0929788A" w14:textId="08D115AF"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1701F5B7"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413C2E12" w14:textId="25D85F4E"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r>
      <w:tr w:rsidR="001073C3" w:rsidRPr="00706A82" w14:paraId="25CE85D4" w14:textId="77777777" w:rsidTr="001073C3">
        <w:tc>
          <w:tcPr>
            <w:tcW w:w="1512" w:type="dxa"/>
          </w:tcPr>
          <w:p w14:paraId="7D331BDE"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Es Dawet</w:t>
            </w:r>
          </w:p>
        </w:tc>
        <w:tc>
          <w:tcPr>
            <w:tcW w:w="1170" w:type="dxa"/>
          </w:tcPr>
          <w:p w14:paraId="2CC1034B" w14:textId="31480EB3"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03A8209A"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63F76AF1"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219976BF" w14:textId="77777777" w:rsidTr="001073C3">
        <w:tc>
          <w:tcPr>
            <w:tcW w:w="1512" w:type="dxa"/>
          </w:tcPr>
          <w:p w14:paraId="7BD55A3C"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 xml:space="preserve">Bubur </w:t>
            </w:r>
            <w:proofErr w:type="spellStart"/>
            <w:r w:rsidRPr="00706A82">
              <w:rPr>
                <w:rFonts w:ascii="Tw Cen MT" w:eastAsia="Twentieth Century" w:hAnsi="Tw Cen MT" w:cs="Twentieth Century"/>
                <w:sz w:val="16"/>
                <w:szCs w:val="16"/>
              </w:rPr>
              <w:t>Kacang</w:t>
            </w:r>
            <w:proofErr w:type="spellEnd"/>
            <w:r w:rsidRPr="00706A82">
              <w:rPr>
                <w:rFonts w:ascii="Tw Cen MT" w:eastAsia="Twentieth Century" w:hAnsi="Tw Cen MT" w:cs="Twentieth Century"/>
                <w:sz w:val="16"/>
                <w:szCs w:val="16"/>
              </w:rPr>
              <w:t xml:space="preserve"> </w:t>
            </w:r>
            <w:proofErr w:type="spellStart"/>
            <w:r w:rsidRPr="00706A82">
              <w:rPr>
                <w:rFonts w:ascii="Tw Cen MT" w:eastAsia="Twentieth Century" w:hAnsi="Tw Cen MT" w:cs="Twentieth Century"/>
                <w:sz w:val="16"/>
                <w:szCs w:val="16"/>
              </w:rPr>
              <w:t>Ijo</w:t>
            </w:r>
            <w:proofErr w:type="spellEnd"/>
          </w:p>
        </w:tc>
        <w:tc>
          <w:tcPr>
            <w:tcW w:w="1170" w:type="dxa"/>
          </w:tcPr>
          <w:p w14:paraId="42F3BC4A" w14:textId="3130FA05"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1B8B2C8A" w14:textId="6B49027F"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c>
          <w:tcPr>
            <w:tcW w:w="810" w:type="dxa"/>
          </w:tcPr>
          <w:p w14:paraId="453872D0"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30C72871" w14:textId="77777777" w:rsidTr="001073C3">
        <w:tc>
          <w:tcPr>
            <w:tcW w:w="1512" w:type="dxa"/>
          </w:tcPr>
          <w:p w14:paraId="56599907"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Tetu</w:t>
            </w:r>
          </w:p>
        </w:tc>
        <w:tc>
          <w:tcPr>
            <w:tcW w:w="1170" w:type="dxa"/>
          </w:tcPr>
          <w:p w14:paraId="4650947C" w14:textId="4214FABB"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1C5D24F4"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3C5F5831"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620356CA" w14:textId="77777777" w:rsidTr="001073C3">
        <w:tc>
          <w:tcPr>
            <w:tcW w:w="1512" w:type="dxa"/>
          </w:tcPr>
          <w:p w14:paraId="0CE7B464"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Lapis Merah Hijau</w:t>
            </w:r>
          </w:p>
        </w:tc>
        <w:tc>
          <w:tcPr>
            <w:tcW w:w="1170" w:type="dxa"/>
          </w:tcPr>
          <w:p w14:paraId="3000288F" w14:textId="6C61CA8B"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1120D3B0"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3365C355" w14:textId="52D9CD7B"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r>
      <w:tr w:rsidR="001073C3" w:rsidRPr="00706A82" w14:paraId="65A563E1" w14:textId="77777777" w:rsidTr="001073C3">
        <w:tc>
          <w:tcPr>
            <w:tcW w:w="1512" w:type="dxa"/>
            <w:tcBorders>
              <w:bottom w:val="single" w:sz="4" w:space="0" w:color="auto"/>
            </w:tcBorders>
          </w:tcPr>
          <w:p w14:paraId="76A3F7CC"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Tempe Tahu Saus</w:t>
            </w:r>
          </w:p>
        </w:tc>
        <w:tc>
          <w:tcPr>
            <w:tcW w:w="1170" w:type="dxa"/>
            <w:tcBorders>
              <w:bottom w:val="single" w:sz="4" w:space="0" w:color="auto"/>
            </w:tcBorders>
          </w:tcPr>
          <w:p w14:paraId="0B664227" w14:textId="7A130288"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Borders>
              <w:bottom w:val="single" w:sz="4" w:space="0" w:color="auto"/>
            </w:tcBorders>
          </w:tcPr>
          <w:p w14:paraId="6D047B27"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Borders>
              <w:bottom w:val="single" w:sz="4" w:space="0" w:color="auto"/>
            </w:tcBorders>
          </w:tcPr>
          <w:p w14:paraId="5FF56EB8"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bl>
    <w:p w14:paraId="29AC72BD" w14:textId="383B847E" w:rsidR="001073C3" w:rsidRPr="001073C3" w:rsidRDefault="001073C3" w:rsidP="00D30301">
      <w:pPr>
        <w:spacing w:after="0" w:line="240" w:lineRule="auto"/>
        <w:jc w:val="both"/>
        <w:rPr>
          <w:rFonts w:ascii="Tw Cen MT" w:eastAsia="Twentieth Century" w:hAnsi="Tw Cen MT" w:cs="Twentieth Century"/>
          <w:sz w:val="16"/>
          <w:szCs w:val="16"/>
        </w:rPr>
      </w:pPr>
      <w:proofErr w:type="spellStart"/>
      <w:r w:rsidRPr="001073C3">
        <w:rPr>
          <w:rFonts w:ascii="Tw Cen MT" w:eastAsia="Twentieth Century" w:hAnsi="Tw Cen MT" w:cs="Twentieth Century"/>
          <w:sz w:val="16"/>
          <w:szCs w:val="16"/>
        </w:rPr>
        <w:t>Keterangan</w:t>
      </w:r>
      <w:proofErr w:type="spellEnd"/>
      <w:r w:rsidRPr="001073C3">
        <w:rPr>
          <w:rFonts w:ascii="Tw Cen MT" w:eastAsia="Twentieth Century" w:hAnsi="Tw Cen MT" w:cs="Twentieth Century"/>
          <w:sz w:val="16"/>
          <w:szCs w:val="16"/>
        </w:rPr>
        <w:t>:</w:t>
      </w:r>
      <w:r w:rsidR="00D30301">
        <w:rPr>
          <w:rFonts w:ascii="Tw Cen MT" w:eastAsia="Twentieth Century" w:hAnsi="Tw Cen MT" w:cs="Twentieth Century"/>
          <w:sz w:val="16"/>
          <w:szCs w:val="16"/>
        </w:rPr>
        <w:t xml:space="preserve"> 1. </w:t>
      </w:r>
      <w:r w:rsidRPr="001073C3">
        <w:rPr>
          <w:rFonts w:ascii="Tw Cen MT" w:eastAsia="Twentieth Century" w:hAnsi="Tw Cen MT" w:cs="Twentieth Century"/>
          <w:sz w:val="16"/>
          <w:szCs w:val="16"/>
        </w:rPr>
        <w:t>Pasar Tua</w:t>
      </w:r>
      <w:r w:rsidR="00D30301">
        <w:rPr>
          <w:rFonts w:ascii="Tw Cen MT" w:eastAsia="Twentieth Century" w:hAnsi="Tw Cen MT" w:cs="Twentieth Century"/>
          <w:sz w:val="16"/>
          <w:szCs w:val="16"/>
        </w:rPr>
        <w:t xml:space="preserve">; 2. </w:t>
      </w:r>
      <w:r w:rsidRPr="001073C3">
        <w:rPr>
          <w:rFonts w:ascii="Tw Cen MT" w:eastAsia="Twentieth Century" w:hAnsi="Tw Cen MT" w:cs="Twentieth Century"/>
          <w:sz w:val="16"/>
          <w:szCs w:val="16"/>
        </w:rPr>
        <w:t>Tondo</w:t>
      </w:r>
      <w:r w:rsidR="00D30301">
        <w:rPr>
          <w:rFonts w:ascii="Tw Cen MT" w:eastAsia="Twentieth Century" w:hAnsi="Tw Cen MT" w:cs="Twentieth Century"/>
          <w:sz w:val="16"/>
          <w:szCs w:val="16"/>
        </w:rPr>
        <w:t xml:space="preserve">; 3. </w:t>
      </w:r>
      <w:r w:rsidRPr="001073C3">
        <w:rPr>
          <w:rFonts w:ascii="Tw Cen MT" w:eastAsia="Twentieth Century" w:hAnsi="Tw Cen MT" w:cs="Twentieth Century"/>
          <w:sz w:val="16"/>
          <w:szCs w:val="16"/>
        </w:rPr>
        <w:t xml:space="preserve">Jalan Dewi </w:t>
      </w:r>
      <w:proofErr w:type="spellStart"/>
      <w:r w:rsidRPr="001073C3">
        <w:rPr>
          <w:rFonts w:ascii="Tw Cen MT" w:eastAsia="Twentieth Century" w:hAnsi="Tw Cen MT" w:cs="Twentieth Century"/>
          <w:sz w:val="16"/>
          <w:szCs w:val="16"/>
        </w:rPr>
        <w:t>Sartika</w:t>
      </w:r>
      <w:proofErr w:type="spellEnd"/>
      <w:r w:rsidR="00D30301">
        <w:rPr>
          <w:rFonts w:ascii="Tw Cen MT" w:eastAsia="Twentieth Century" w:hAnsi="Tw Cen MT" w:cs="Twentieth Century"/>
          <w:sz w:val="16"/>
          <w:szCs w:val="16"/>
        </w:rPr>
        <w:t xml:space="preserve">; (-) </w:t>
      </w:r>
      <w:proofErr w:type="spellStart"/>
      <w:r w:rsidRPr="001073C3">
        <w:rPr>
          <w:rFonts w:ascii="Tw Cen MT" w:eastAsia="Twentieth Century" w:hAnsi="Tw Cen MT" w:cs="Twentieth Century"/>
          <w:sz w:val="16"/>
          <w:szCs w:val="16"/>
        </w:rPr>
        <w:t>Negatif</w:t>
      </w:r>
      <w:proofErr w:type="spellEnd"/>
      <w:r w:rsidR="00D30301">
        <w:rPr>
          <w:rFonts w:ascii="Tw Cen MT" w:eastAsia="Twentieth Century" w:hAnsi="Tw Cen MT" w:cs="Twentieth Century"/>
          <w:sz w:val="16"/>
          <w:szCs w:val="16"/>
        </w:rPr>
        <w:t xml:space="preserve">; (x) </w:t>
      </w:r>
      <w:r w:rsidRPr="001073C3">
        <w:rPr>
          <w:rFonts w:ascii="Tw Cen MT" w:eastAsia="Twentieth Century" w:hAnsi="Tw Cen MT" w:cs="Twentieth Century"/>
          <w:sz w:val="16"/>
          <w:szCs w:val="16"/>
        </w:rPr>
        <w:t xml:space="preserve">Tidak </w:t>
      </w:r>
      <w:proofErr w:type="spellStart"/>
      <w:r w:rsidRPr="001073C3">
        <w:rPr>
          <w:rFonts w:ascii="Tw Cen MT" w:eastAsia="Twentieth Century" w:hAnsi="Tw Cen MT" w:cs="Twentieth Century"/>
          <w:sz w:val="16"/>
          <w:szCs w:val="16"/>
        </w:rPr>
        <w:t>diuji</w:t>
      </w:r>
      <w:proofErr w:type="spellEnd"/>
      <w:r w:rsidR="00D30301">
        <w:rPr>
          <w:rFonts w:ascii="Tw Cen MT" w:eastAsia="Twentieth Century" w:hAnsi="Tw Cen MT" w:cs="Twentieth Century"/>
          <w:sz w:val="16"/>
          <w:szCs w:val="16"/>
        </w:rPr>
        <w:t>.</w:t>
      </w:r>
    </w:p>
    <w:p w14:paraId="5738C71D" w14:textId="77777777" w:rsidR="00D30301" w:rsidRDefault="00D30301" w:rsidP="00F031AB">
      <w:pPr>
        <w:spacing w:after="0" w:line="240" w:lineRule="auto"/>
        <w:jc w:val="both"/>
        <w:rPr>
          <w:rFonts w:ascii="Tw Cen MT" w:eastAsia="Twentieth Century" w:hAnsi="Tw Cen MT" w:cs="Twentieth Century"/>
          <w:sz w:val="24"/>
          <w:szCs w:val="24"/>
        </w:rPr>
      </w:pPr>
    </w:p>
    <w:p w14:paraId="668AA53A" w14:textId="51990346" w:rsidR="00AE5E23" w:rsidRDefault="00AE5E23" w:rsidP="00F031AB">
      <w:pPr>
        <w:spacing w:after="0" w:line="240" w:lineRule="auto"/>
        <w:jc w:val="both"/>
        <w:rPr>
          <w:rFonts w:ascii="Tw Cen MT" w:eastAsia="Twentieth Century" w:hAnsi="Tw Cen MT" w:cs="Twentieth Century"/>
          <w:sz w:val="24"/>
          <w:szCs w:val="24"/>
          <w:lang w:val="id"/>
        </w:rPr>
      </w:pPr>
      <w:r w:rsidRPr="00AE5E23">
        <w:rPr>
          <w:rFonts w:ascii="Tw Cen MT" w:eastAsia="Twentieth Century" w:hAnsi="Tw Cen MT" w:cs="Twentieth Century"/>
          <w:sz w:val="24"/>
          <w:szCs w:val="24"/>
        </w:rPr>
        <w:t xml:space="preserve">Formalin </w:t>
      </w:r>
      <w:proofErr w:type="spellStart"/>
      <w:r w:rsidRPr="00AE5E23">
        <w:rPr>
          <w:rFonts w:ascii="Tw Cen MT" w:eastAsia="Twentieth Century" w:hAnsi="Tw Cen MT" w:cs="Twentieth Century"/>
          <w:sz w:val="24"/>
          <w:szCs w:val="24"/>
        </w:rPr>
        <w:t>dinyatakan</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positif</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jika</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terjadi</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pembentukan</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senyawa</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kompleks</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berwarna</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merah</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keunguan</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dari</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reaksi</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antara</w:t>
      </w:r>
      <w:proofErr w:type="spellEnd"/>
      <w:r w:rsidRPr="00AE5E23">
        <w:rPr>
          <w:rFonts w:ascii="Tw Cen MT" w:eastAsia="Twentieth Century" w:hAnsi="Tw Cen MT" w:cs="Twentieth Century"/>
          <w:sz w:val="24"/>
          <w:szCs w:val="24"/>
        </w:rPr>
        <w:t xml:space="preserve"> formalin dan 4-amino-3hidrazino-5-mercapto-1,2.4-</w:t>
      </w:r>
      <w:r w:rsidR="00F031AB">
        <w:rPr>
          <w:rFonts w:ascii="Tw Cen MT" w:eastAsia="Twentieth Century" w:hAnsi="Tw Cen MT" w:cs="Twentieth Century"/>
          <w:sz w:val="24"/>
          <w:szCs w:val="24"/>
        </w:rPr>
        <w:t>t</w:t>
      </w:r>
      <w:r w:rsidRPr="00AE5E23">
        <w:rPr>
          <w:rFonts w:ascii="Tw Cen MT" w:eastAsia="Twentieth Century" w:hAnsi="Tw Cen MT" w:cs="Twentieth Century"/>
          <w:sz w:val="24"/>
          <w:szCs w:val="24"/>
        </w:rPr>
        <w:t>riazole</w:t>
      </w:r>
      <w:r w:rsidR="006443C5">
        <w:rPr>
          <w:rFonts w:ascii="Tw Cen MT" w:eastAsia="Twentieth Century" w:hAnsi="Tw Cen MT" w:cs="Twentieth Century"/>
          <w:sz w:val="24"/>
          <w:szCs w:val="24"/>
        </w:rPr>
        <w:t xml:space="preserve"> </w:t>
      </w:r>
      <w:r w:rsidR="006443C5">
        <w:rPr>
          <w:rFonts w:ascii="Tw Cen MT" w:eastAsia="Twentieth Century" w:hAnsi="Tw Cen MT" w:cs="Twentieth Century"/>
          <w:sz w:val="24"/>
          <w:szCs w:val="24"/>
        </w:rPr>
        <w:fldChar w:fldCharType="begin" w:fldLock="1"/>
      </w:r>
      <w:r w:rsidR="006443C5">
        <w:rPr>
          <w:rFonts w:ascii="Tw Cen MT" w:eastAsia="Twentieth Century" w:hAnsi="Tw Cen MT" w:cs="Twentieth Century"/>
          <w:sz w:val="24"/>
          <w:szCs w:val="24"/>
        </w:rPr>
        <w:instrText>ADDIN CSL_CITATION {"citationItems":[{"id":"ITEM-1","itemData":{"DOI":"10.36526/jipang.v2i1.1213","abstract":"High nutrition foods are highly perishable, therefore it needs special handling from spoiling quickly, one of which is the addition of food additive for producing desired food. The total number of banned food additive are 19 type of additive, one of which is formalin and borax. Based on data by BPOM in 2010, top rank of food that contained formalin and borax from 786 of sample including meatball, fish and tofu. Banyuwangi district was selected for meatball sampling represent the population due to the highest location of sales of meatball. Research parameters used were analysis of physical characteristic, formalin and borax. Theresearch objective was to know the physical characteristic of meatball contained formalin and borax in Banyuwangi District. Sampling method used purposive sampling. Formalin test with the combination of ET test-kit and KMnO4 method showed negatives while using KMnO4 method showed positive of formalin with no change in color. The result of rapid testkit and bead test was negatives of borax.","author":[{"dropping-particle":"","family":"Putra","given":"Irvan","non-dropping-particle":"","parse-names":false,"suffix":""}],"container-title":"Jurnal Teknologi Pangan Dan Ilmu Pertanian (Jipang)","id":"ITEM-1","issue":"1","issued":{"date-parts":[["2021"]]},"page":"21-31","title":"Identifikasi Formalin Dan Boraks Pada Produk Bakso Di Kecamatan Banyuwangi","type":"article-journal","volume":"2"},"uris":["http://www.mendeley.com/documents/?uuid=ae89eae7-85a2-4d5c-a2ae-d393f764bd80"]}],"mendeley":{"formattedCitation":"[20]","plainTextFormattedCitation":"[20]"},"properties":{"noteIndex":0},"schema":"https://github.com/citation-style-language/schema/raw/master/csl-citation.json"}</w:instrText>
      </w:r>
      <w:r w:rsidR="006443C5">
        <w:rPr>
          <w:rFonts w:ascii="Tw Cen MT" w:eastAsia="Twentieth Century" w:hAnsi="Tw Cen MT" w:cs="Twentieth Century"/>
          <w:sz w:val="24"/>
          <w:szCs w:val="24"/>
        </w:rPr>
        <w:fldChar w:fldCharType="separate"/>
      </w:r>
      <w:r w:rsidR="006443C5" w:rsidRPr="006443C5">
        <w:rPr>
          <w:rFonts w:ascii="Tw Cen MT" w:eastAsia="Twentieth Century" w:hAnsi="Tw Cen MT" w:cs="Twentieth Century"/>
          <w:noProof/>
          <w:sz w:val="24"/>
          <w:szCs w:val="24"/>
        </w:rPr>
        <w:t>[20]</w:t>
      </w:r>
      <w:r w:rsidR="006443C5">
        <w:rPr>
          <w:rFonts w:ascii="Tw Cen MT" w:eastAsia="Twentieth Century" w:hAnsi="Tw Cen MT" w:cs="Twentieth Century"/>
          <w:sz w:val="24"/>
          <w:szCs w:val="24"/>
        </w:rPr>
        <w:fldChar w:fldCharType="end"/>
      </w:r>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Sedangkan</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boraks</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dinyatakan</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positif</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jika</w:t>
      </w:r>
      <w:proofErr w:type="spellEnd"/>
      <w:r w:rsidRPr="00AE5E23">
        <w:rPr>
          <w:rFonts w:ascii="Tw Cen MT" w:eastAsia="Twentieth Century" w:hAnsi="Tw Cen MT" w:cs="Twentieth Century"/>
          <w:sz w:val="24"/>
          <w:szCs w:val="24"/>
        </w:rPr>
        <w:t xml:space="preserve"> </w:t>
      </w:r>
      <w:r w:rsidRPr="00AE5E23">
        <w:rPr>
          <w:rFonts w:ascii="Tw Cen MT" w:eastAsia="Twentieth Century" w:hAnsi="Tw Cen MT" w:cs="Twentieth Century"/>
          <w:sz w:val="24"/>
          <w:szCs w:val="24"/>
          <w:lang w:val="id"/>
        </w:rPr>
        <w:t>adanya perubahan kertas lakmus yang berubah menjadi warna merah. Perubahan warna merah disebabkan karena pembentukan senyawa rososianin berwarna merah dar</w:t>
      </w:r>
      <w:proofErr w:type="spellStart"/>
      <w:r w:rsidRPr="00AE5E23">
        <w:rPr>
          <w:rFonts w:ascii="Tw Cen MT" w:eastAsia="Twentieth Century" w:hAnsi="Tw Cen MT" w:cs="Twentieth Century"/>
          <w:sz w:val="24"/>
          <w:szCs w:val="24"/>
        </w:rPr>
        <w:t>i</w:t>
      </w:r>
      <w:proofErr w:type="spellEnd"/>
      <w:r w:rsidRPr="00AE5E23">
        <w:rPr>
          <w:rFonts w:ascii="Tw Cen MT" w:eastAsia="Twentieth Century" w:hAnsi="Tw Cen MT" w:cs="Twentieth Century"/>
          <w:sz w:val="24"/>
          <w:szCs w:val="24"/>
        </w:rPr>
        <w:t xml:space="preserve"> </w:t>
      </w:r>
      <w:r w:rsidRPr="00AE5E23">
        <w:rPr>
          <w:rFonts w:ascii="Tw Cen MT" w:eastAsia="Twentieth Century" w:hAnsi="Tw Cen MT" w:cs="Twentieth Century"/>
          <w:sz w:val="24"/>
          <w:szCs w:val="24"/>
          <w:lang w:val="id"/>
        </w:rPr>
        <w:t xml:space="preserve">boron dan kurkumin dalam suasana asam. Senyawa rososianin inilah yang menjadi indikator ada tidaknya boraks dalam sampel jajanan yang diuji </w:t>
      </w:r>
      <w:r w:rsidR="00F031AB">
        <w:rPr>
          <w:rFonts w:ascii="Tw Cen MT" w:eastAsia="Twentieth Century" w:hAnsi="Tw Cen MT" w:cs="Twentieth Century"/>
          <w:sz w:val="24"/>
          <w:szCs w:val="24"/>
          <w:lang w:val="id"/>
        </w:rPr>
        <w:fldChar w:fldCharType="begin" w:fldLock="1"/>
      </w:r>
      <w:r w:rsidR="005C286D">
        <w:rPr>
          <w:rFonts w:ascii="Tw Cen MT" w:eastAsia="Twentieth Century" w:hAnsi="Tw Cen MT" w:cs="Twentieth Century"/>
          <w:sz w:val="24"/>
          <w:szCs w:val="24"/>
          <w:lang w:val="id"/>
        </w:rPr>
        <w:instrText>ADDIN CSL_CITATION {"citationItems":[{"id":"ITEM-1","itemData":{"abstract":"\"Printed ... for the province of Manitoba in conformity with the original roll deposited in the office of the clerk of the Legislative assembly.\"","author":[{"dropping-particle":"","family":"Fauziah","given":"Riska Rian","non-dropping-particle":"","parse-names":false,"suffix":""}],"container-title":"Jurnal Agroteknologi","id":"ITEM-1","issue":"1","issued":{"date-parts":[["2014"]]},"page":"67-73","title":"Kajian Keamanan Pangan Bakso dan Cilok yang Beredar di Lingkungan Universitas Jember Ditinjau dari Kandungan Boraks, Formalin dan TPC","type":"article-journal","volume":"8"},"uris":["http://www.mendeley.com/documents/?uuid=233267c7-f234-424c-ac5a-f0cb03207b26"]}],"mendeley":{"formattedCitation":"[11]","plainTextFormattedCitation":"[11]","previouslyFormattedCitation":"[11]"},"properties":{"noteIndex":0},"schema":"https://github.com/citation-style-language/schema/raw/master/csl-citation.json"}</w:instrText>
      </w:r>
      <w:r w:rsidR="00F031AB">
        <w:rPr>
          <w:rFonts w:ascii="Tw Cen MT" w:eastAsia="Twentieth Century" w:hAnsi="Tw Cen MT" w:cs="Twentieth Century"/>
          <w:sz w:val="24"/>
          <w:szCs w:val="24"/>
          <w:lang w:val="id"/>
        </w:rPr>
        <w:fldChar w:fldCharType="separate"/>
      </w:r>
      <w:r w:rsidR="005C286D" w:rsidRPr="005C286D">
        <w:rPr>
          <w:rFonts w:ascii="Tw Cen MT" w:eastAsia="Twentieth Century" w:hAnsi="Tw Cen MT" w:cs="Twentieth Century"/>
          <w:noProof/>
          <w:sz w:val="24"/>
          <w:szCs w:val="24"/>
          <w:lang w:val="id"/>
        </w:rPr>
        <w:t>[11]</w:t>
      </w:r>
      <w:r w:rsidR="00F031AB">
        <w:rPr>
          <w:rFonts w:ascii="Tw Cen MT" w:eastAsia="Twentieth Century" w:hAnsi="Tw Cen MT" w:cs="Twentieth Century"/>
          <w:sz w:val="24"/>
          <w:szCs w:val="24"/>
          <w:lang w:val="id"/>
        </w:rPr>
        <w:fldChar w:fldCharType="end"/>
      </w:r>
      <w:r w:rsidRPr="00AE5E23">
        <w:rPr>
          <w:rFonts w:ascii="Tw Cen MT" w:eastAsia="Twentieth Century" w:hAnsi="Tw Cen MT" w:cs="Twentieth Century"/>
          <w:sz w:val="24"/>
          <w:szCs w:val="24"/>
          <w:lang w:val="id"/>
        </w:rPr>
        <w:t>.</w:t>
      </w:r>
    </w:p>
    <w:p w14:paraId="1CBDCD64" w14:textId="77777777" w:rsidR="001073C3" w:rsidRDefault="001073C3" w:rsidP="00F031AB">
      <w:pPr>
        <w:spacing w:after="0" w:line="240" w:lineRule="auto"/>
        <w:jc w:val="both"/>
        <w:rPr>
          <w:rFonts w:ascii="Tw Cen MT" w:eastAsia="Twentieth Century" w:hAnsi="Tw Cen MT" w:cs="Twentieth Century"/>
          <w:sz w:val="24"/>
          <w:szCs w:val="24"/>
          <w:lang w:val="id"/>
        </w:rPr>
      </w:pPr>
    </w:p>
    <w:p w14:paraId="35622F33" w14:textId="07D5E6A6" w:rsidR="001073C3" w:rsidRDefault="001073C3" w:rsidP="00F031AB">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Tabel 2. Hasil </w:t>
      </w:r>
      <w:proofErr w:type="spellStart"/>
      <w:r>
        <w:rPr>
          <w:rFonts w:ascii="Tw Cen MT" w:eastAsia="Twentieth Century" w:hAnsi="Tw Cen MT" w:cs="Twentieth Century"/>
          <w:sz w:val="24"/>
          <w:szCs w:val="24"/>
        </w:rPr>
        <w:t>pengujian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zat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pewarna</w:t>
      </w:r>
      <w:proofErr w:type="spellEnd"/>
    </w:p>
    <w:p w14:paraId="50E726C6" w14:textId="77777777" w:rsidR="001073C3" w:rsidRDefault="001073C3" w:rsidP="00F031AB">
      <w:pPr>
        <w:spacing w:after="0" w:line="240" w:lineRule="auto"/>
        <w:jc w:val="both"/>
        <w:rPr>
          <w:rFonts w:ascii="Tw Cen MT" w:eastAsia="Twentieth Century" w:hAnsi="Tw Cen MT" w:cs="Twentieth Century"/>
          <w:sz w:val="24"/>
          <w:szCs w:val="24"/>
        </w:rPr>
      </w:pPr>
    </w:p>
    <w:tbl>
      <w:tblPr>
        <w:tblStyle w:val="TableGrid"/>
        <w:tblW w:w="4392"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630"/>
        <w:gridCol w:w="1260"/>
        <w:gridCol w:w="1260"/>
      </w:tblGrid>
      <w:tr w:rsidR="001073C3" w:rsidRPr="001073C3" w14:paraId="6E1DEEFB" w14:textId="77777777" w:rsidTr="00D30301">
        <w:tc>
          <w:tcPr>
            <w:tcW w:w="1242" w:type="dxa"/>
            <w:vMerge w:val="restart"/>
            <w:tcBorders>
              <w:top w:val="single" w:sz="4" w:space="0" w:color="auto"/>
              <w:bottom w:val="single" w:sz="4" w:space="0" w:color="auto"/>
            </w:tcBorders>
          </w:tcPr>
          <w:p w14:paraId="71351ECC" w14:textId="77777777" w:rsidR="001073C3" w:rsidRPr="001073C3" w:rsidRDefault="001073C3" w:rsidP="001073C3">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 xml:space="preserve">Jenis </w:t>
            </w:r>
            <w:proofErr w:type="spellStart"/>
            <w:r w:rsidRPr="001073C3">
              <w:rPr>
                <w:rFonts w:ascii="Tw Cen MT" w:eastAsia="Twentieth Century" w:hAnsi="Tw Cen MT" w:cs="Twentieth Century"/>
                <w:sz w:val="16"/>
                <w:szCs w:val="16"/>
              </w:rPr>
              <w:t>Makanan</w:t>
            </w:r>
            <w:proofErr w:type="spellEnd"/>
          </w:p>
        </w:tc>
        <w:tc>
          <w:tcPr>
            <w:tcW w:w="630" w:type="dxa"/>
            <w:vMerge w:val="restart"/>
            <w:tcBorders>
              <w:top w:val="single" w:sz="4" w:space="0" w:color="auto"/>
              <w:bottom w:val="single" w:sz="4" w:space="0" w:color="auto"/>
            </w:tcBorders>
          </w:tcPr>
          <w:p w14:paraId="1DEB600A" w14:textId="360260D5"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Lokasi</w:t>
            </w:r>
          </w:p>
        </w:tc>
        <w:tc>
          <w:tcPr>
            <w:tcW w:w="2520" w:type="dxa"/>
            <w:gridSpan w:val="2"/>
            <w:tcBorders>
              <w:top w:val="single" w:sz="4" w:space="0" w:color="auto"/>
              <w:bottom w:val="single" w:sz="4" w:space="0" w:color="auto"/>
            </w:tcBorders>
          </w:tcPr>
          <w:p w14:paraId="69D010B5" w14:textId="77777777" w:rsidR="001073C3" w:rsidRPr="001073C3" w:rsidRDefault="001073C3" w:rsidP="00D30301">
            <w:pPr>
              <w:jc w:val="center"/>
              <w:rPr>
                <w:rFonts w:ascii="Tw Cen MT" w:eastAsia="Twentieth Century" w:hAnsi="Tw Cen MT" w:cs="Twentieth Century"/>
                <w:sz w:val="16"/>
                <w:szCs w:val="16"/>
              </w:rPr>
            </w:pPr>
            <w:proofErr w:type="spellStart"/>
            <w:r w:rsidRPr="001073C3">
              <w:rPr>
                <w:rFonts w:ascii="Tw Cen MT" w:eastAsia="Twentieth Century" w:hAnsi="Tw Cen MT" w:cs="Twentieth Century"/>
                <w:sz w:val="16"/>
                <w:szCs w:val="16"/>
              </w:rPr>
              <w:t>Zat</w:t>
            </w:r>
            <w:proofErr w:type="spellEnd"/>
            <w:r w:rsidRPr="001073C3">
              <w:rPr>
                <w:rFonts w:ascii="Tw Cen MT" w:eastAsia="Twentieth Century" w:hAnsi="Tw Cen MT" w:cs="Twentieth Century"/>
                <w:sz w:val="16"/>
                <w:szCs w:val="16"/>
              </w:rPr>
              <w:t xml:space="preserve"> </w:t>
            </w:r>
            <w:proofErr w:type="spellStart"/>
            <w:r w:rsidRPr="001073C3">
              <w:rPr>
                <w:rFonts w:ascii="Tw Cen MT" w:eastAsia="Twentieth Century" w:hAnsi="Tw Cen MT" w:cs="Twentieth Century"/>
                <w:sz w:val="16"/>
                <w:szCs w:val="16"/>
              </w:rPr>
              <w:t>pewarna</w:t>
            </w:r>
            <w:proofErr w:type="spellEnd"/>
          </w:p>
        </w:tc>
      </w:tr>
      <w:tr w:rsidR="001073C3" w:rsidRPr="001073C3" w14:paraId="6C957C67" w14:textId="77777777" w:rsidTr="00D30301">
        <w:trPr>
          <w:trHeight w:val="161"/>
        </w:trPr>
        <w:tc>
          <w:tcPr>
            <w:tcW w:w="1242" w:type="dxa"/>
            <w:vMerge/>
            <w:tcBorders>
              <w:top w:val="single" w:sz="4" w:space="0" w:color="auto"/>
            </w:tcBorders>
          </w:tcPr>
          <w:p w14:paraId="1CB574BC" w14:textId="77777777" w:rsidR="001073C3" w:rsidRPr="001073C3" w:rsidRDefault="001073C3" w:rsidP="001073C3">
            <w:pPr>
              <w:jc w:val="both"/>
              <w:rPr>
                <w:rFonts w:ascii="Tw Cen MT" w:eastAsia="Twentieth Century" w:hAnsi="Tw Cen MT" w:cs="Twentieth Century"/>
                <w:sz w:val="16"/>
                <w:szCs w:val="16"/>
              </w:rPr>
            </w:pPr>
          </w:p>
        </w:tc>
        <w:tc>
          <w:tcPr>
            <w:tcW w:w="630" w:type="dxa"/>
            <w:vMerge/>
            <w:tcBorders>
              <w:top w:val="single" w:sz="4" w:space="0" w:color="auto"/>
            </w:tcBorders>
          </w:tcPr>
          <w:p w14:paraId="784C209E" w14:textId="77777777" w:rsidR="001073C3" w:rsidRPr="001073C3" w:rsidRDefault="001073C3" w:rsidP="00D30301">
            <w:pPr>
              <w:jc w:val="center"/>
              <w:rPr>
                <w:rFonts w:ascii="Tw Cen MT" w:eastAsia="Twentieth Century" w:hAnsi="Tw Cen MT" w:cs="Twentieth Century"/>
                <w:sz w:val="16"/>
                <w:szCs w:val="16"/>
              </w:rPr>
            </w:pPr>
          </w:p>
        </w:tc>
        <w:tc>
          <w:tcPr>
            <w:tcW w:w="1260" w:type="dxa"/>
            <w:tcBorders>
              <w:top w:val="single" w:sz="4" w:space="0" w:color="auto"/>
              <w:bottom w:val="single" w:sz="4" w:space="0" w:color="auto"/>
            </w:tcBorders>
          </w:tcPr>
          <w:p w14:paraId="1B8C42D0"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 xml:space="preserve">Kuning </w:t>
            </w:r>
            <w:proofErr w:type="spellStart"/>
            <w:r w:rsidRPr="001073C3">
              <w:rPr>
                <w:rFonts w:ascii="Tw Cen MT" w:eastAsia="Twentieth Century" w:hAnsi="Tw Cen MT" w:cs="Twentieth Century"/>
                <w:sz w:val="16"/>
                <w:szCs w:val="16"/>
              </w:rPr>
              <w:t>metanil</w:t>
            </w:r>
            <w:proofErr w:type="spellEnd"/>
          </w:p>
        </w:tc>
        <w:tc>
          <w:tcPr>
            <w:tcW w:w="1260" w:type="dxa"/>
            <w:tcBorders>
              <w:top w:val="single" w:sz="4" w:space="0" w:color="auto"/>
              <w:bottom w:val="single" w:sz="4" w:space="0" w:color="auto"/>
            </w:tcBorders>
          </w:tcPr>
          <w:p w14:paraId="6EEBF150" w14:textId="77777777" w:rsidR="001073C3" w:rsidRPr="001073C3" w:rsidRDefault="001073C3" w:rsidP="00D30301">
            <w:pPr>
              <w:jc w:val="center"/>
              <w:rPr>
                <w:rFonts w:ascii="Tw Cen MT" w:eastAsia="Twentieth Century" w:hAnsi="Tw Cen MT" w:cs="Twentieth Century"/>
                <w:sz w:val="16"/>
                <w:szCs w:val="16"/>
              </w:rPr>
            </w:pPr>
            <w:proofErr w:type="spellStart"/>
            <w:r w:rsidRPr="001073C3">
              <w:rPr>
                <w:rFonts w:ascii="Tw Cen MT" w:eastAsia="Twentieth Century" w:hAnsi="Tw Cen MT" w:cs="Twentieth Century"/>
                <w:sz w:val="16"/>
                <w:szCs w:val="16"/>
              </w:rPr>
              <w:t>Rhodamin</w:t>
            </w:r>
            <w:proofErr w:type="spellEnd"/>
            <w:r w:rsidRPr="001073C3">
              <w:rPr>
                <w:rFonts w:ascii="Tw Cen MT" w:eastAsia="Twentieth Century" w:hAnsi="Tw Cen MT" w:cs="Twentieth Century"/>
                <w:sz w:val="16"/>
                <w:szCs w:val="16"/>
              </w:rPr>
              <w:t xml:space="preserve"> B</w:t>
            </w:r>
          </w:p>
        </w:tc>
      </w:tr>
      <w:tr w:rsidR="001073C3" w:rsidRPr="001073C3" w14:paraId="7187497E" w14:textId="77777777" w:rsidTr="00D30301">
        <w:tc>
          <w:tcPr>
            <w:tcW w:w="1242" w:type="dxa"/>
            <w:tcBorders>
              <w:top w:val="single" w:sz="4" w:space="0" w:color="auto"/>
            </w:tcBorders>
          </w:tcPr>
          <w:p w14:paraId="4A318A4F" w14:textId="77777777" w:rsidR="001073C3" w:rsidRPr="001073C3" w:rsidRDefault="001073C3" w:rsidP="001073C3">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 xml:space="preserve">Es </w:t>
            </w:r>
            <w:proofErr w:type="spellStart"/>
            <w:r w:rsidRPr="001073C3">
              <w:rPr>
                <w:rFonts w:ascii="Tw Cen MT" w:eastAsia="Twentieth Century" w:hAnsi="Tw Cen MT" w:cs="Twentieth Century"/>
                <w:sz w:val="16"/>
                <w:szCs w:val="16"/>
              </w:rPr>
              <w:t>mangga</w:t>
            </w:r>
            <w:proofErr w:type="spellEnd"/>
          </w:p>
        </w:tc>
        <w:tc>
          <w:tcPr>
            <w:tcW w:w="630" w:type="dxa"/>
            <w:tcBorders>
              <w:top w:val="single" w:sz="4" w:space="0" w:color="auto"/>
            </w:tcBorders>
          </w:tcPr>
          <w:p w14:paraId="6993CD11" w14:textId="4DE6EFC3" w:rsidR="001073C3" w:rsidRPr="001073C3" w:rsidRDefault="001073C3"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Borders>
              <w:top w:val="single" w:sz="4" w:space="0" w:color="auto"/>
            </w:tcBorders>
          </w:tcPr>
          <w:p w14:paraId="662EF33E"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Borders>
              <w:top w:val="single" w:sz="4" w:space="0" w:color="auto"/>
            </w:tcBorders>
          </w:tcPr>
          <w:p w14:paraId="32368B35" w14:textId="06C2F14E" w:rsidR="001073C3"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r>
      <w:tr w:rsidR="001073C3" w:rsidRPr="001073C3" w14:paraId="049CC260" w14:textId="77777777" w:rsidTr="00D30301">
        <w:tc>
          <w:tcPr>
            <w:tcW w:w="1242" w:type="dxa"/>
          </w:tcPr>
          <w:p w14:paraId="287622BE" w14:textId="77777777" w:rsidR="001073C3" w:rsidRPr="001073C3" w:rsidRDefault="001073C3" w:rsidP="001073C3">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 xml:space="preserve">Es </w:t>
            </w:r>
            <w:proofErr w:type="spellStart"/>
            <w:r w:rsidRPr="001073C3">
              <w:rPr>
                <w:rFonts w:ascii="Tw Cen MT" w:eastAsia="Twentieth Century" w:hAnsi="Tw Cen MT" w:cs="Twentieth Century"/>
                <w:sz w:val="16"/>
                <w:szCs w:val="16"/>
              </w:rPr>
              <w:t>buah</w:t>
            </w:r>
            <w:proofErr w:type="spellEnd"/>
          </w:p>
        </w:tc>
        <w:tc>
          <w:tcPr>
            <w:tcW w:w="630" w:type="dxa"/>
          </w:tcPr>
          <w:p w14:paraId="571FAC43" w14:textId="0F34DAC8" w:rsidR="001073C3" w:rsidRPr="001073C3" w:rsidRDefault="001073C3"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75206CFD" w14:textId="1D991783" w:rsidR="001073C3"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c>
          <w:tcPr>
            <w:tcW w:w="1260" w:type="dxa"/>
          </w:tcPr>
          <w:p w14:paraId="78022044"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r w:rsidR="001073C3" w:rsidRPr="001073C3" w14:paraId="741A5395" w14:textId="77777777" w:rsidTr="00D30301">
        <w:tc>
          <w:tcPr>
            <w:tcW w:w="1242" w:type="dxa"/>
          </w:tcPr>
          <w:p w14:paraId="0EEE7C1E" w14:textId="77777777" w:rsidR="001073C3" w:rsidRPr="001073C3" w:rsidRDefault="001073C3" w:rsidP="001073C3">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 xml:space="preserve">Kue </w:t>
            </w:r>
            <w:proofErr w:type="spellStart"/>
            <w:r w:rsidRPr="001073C3">
              <w:rPr>
                <w:rFonts w:ascii="Tw Cen MT" w:eastAsia="Twentieth Century" w:hAnsi="Tw Cen MT" w:cs="Twentieth Century"/>
                <w:sz w:val="16"/>
                <w:szCs w:val="16"/>
              </w:rPr>
              <w:t>tetu</w:t>
            </w:r>
            <w:proofErr w:type="spellEnd"/>
          </w:p>
        </w:tc>
        <w:tc>
          <w:tcPr>
            <w:tcW w:w="630" w:type="dxa"/>
          </w:tcPr>
          <w:p w14:paraId="6E1C32AF" w14:textId="6CF59437" w:rsidR="001073C3" w:rsidRPr="001073C3" w:rsidRDefault="001073C3"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4AD14EB9"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5AC5DF74" w14:textId="2E49D178" w:rsidR="001073C3"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r>
      <w:tr w:rsidR="001073C3" w:rsidRPr="001073C3" w14:paraId="4FE160C0" w14:textId="77777777" w:rsidTr="00D30301">
        <w:tc>
          <w:tcPr>
            <w:tcW w:w="1242" w:type="dxa"/>
          </w:tcPr>
          <w:p w14:paraId="38D80EF5" w14:textId="77777777" w:rsidR="001073C3" w:rsidRPr="001073C3" w:rsidRDefault="001073C3" w:rsidP="001073C3">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 xml:space="preserve">Es </w:t>
            </w:r>
            <w:proofErr w:type="spellStart"/>
            <w:r w:rsidRPr="001073C3">
              <w:rPr>
                <w:rFonts w:ascii="Tw Cen MT" w:eastAsia="Twentieth Century" w:hAnsi="Tw Cen MT" w:cs="Twentieth Century"/>
                <w:sz w:val="16"/>
                <w:szCs w:val="16"/>
              </w:rPr>
              <w:t>cocopandan</w:t>
            </w:r>
            <w:proofErr w:type="spellEnd"/>
          </w:p>
        </w:tc>
        <w:tc>
          <w:tcPr>
            <w:tcW w:w="630" w:type="dxa"/>
          </w:tcPr>
          <w:p w14:paraId="53C29622" w14:textId="0DED38F1" w:rsidR="001073C3" w:rsidRPr="001073C3" w:rsidRDefault="001073C3"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6B067AFA" w14:textId="4F2B2E41" w:rsidR="001073C3"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c>
          <w:tcPr>
            <w:tcW w:w="1260" w:type="dxa"/>
          </w:tcPr>
          <w:p w14:paraId="72A8C6D9"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r w:rsidR="006D18EF" w:rsidRPr="001073C3" w14:paraId="0E9AB16C" w14:textId="77777777" w:rsidTr="00D30301">
        <w:tc>
          <w:tcPr>
            <w:tcW w:w="1242" w:type="dxa"/>
          </w:tcPr>
          <w:p w14:paraId="6562767D"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Pisang nugget</w:t>
            </w:r>
          </w:p>
        </w:tc>
        <w:tc>
          <w:tcPr>
            <w:tcW w:w="630" w:type="dxa"/>
          </w:tcPr>
          <w:p w14:paraId="0D687B32" w14:textId="147A0271"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7C4AE236"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5FD52288" w14:textId="578D969A" w:rsidR="006D18EF" w:rsidRPr="001073C3" w:rsidRDefault="006D18EF" w:rsidP="00D30301">
            <w:pPr>
              <w:jc w:val="center"/>
              <w:rPr>
                <w:rFonts w:ascii="Tw Cen MT" w:eastAsia="Twentieth Century" w:hAnsi="Tw Cen MT" w:cs="Twentieth Century"/>
                <w:sz w:val="16"/>
                <w:szCs w:val="16"/>
              </w:rPr>
            </w:pPr>
            <w:r w:rsidRPr="004E0D79">
              <w:rPr>
                <w:rFonts w:ascii="Tw Cen MT" w:eastAsia="Twentieth Century" w:hAnsi="Tw Cen MT" w:cs="Twentieth Century"/>
                <w:sz w:val="16"/>
                <w:szCs w:val="16"/>
              </w:rPr>
              <w:t>x</w:t>
            </w:r>
          </w:p>
        </w:tc>
      </w:tr>
      <w:tr w:rsidR="006D18EF" w:rsidRPr="001073C3" w14:paraId="3664057A" w14:textId="77777777" w:rsidTr="00D30301">
        <w:tc>
          <w:tcPr>
            <w:tcW w:w="1242" w:type="dxa"/>
          </w:tcPr>
          <w:p w14:paraId="79CFC53A" w14:textId="77777777" w:rsidR="006D18EF" w:rsidRPr="001073C3" w:rsidRDefault="006D18EF" w:rsidP="006D18EF">
            <w:pPr>
              <w:jc w:val="both"/>
              <w:rPr>
                <w:rFonts w:ascii="Tw Cen MT" w:eastAsia="Twentieth Century" w:hAnsi="Tw Cen MT" w:cs="Twentieth Century"/>
                <w:sz w:val="16"/>
                <w:szCs w:val="16"/>
              </w:rPr>
            </w:pPr>
            <w:proofErr w:type="spellStart"/>
            <w:r w:rsidRPr="001073C3">
              <w:rPr>
                <w:rFonts w:ascii="Tw Cen MT" w:eastAsia="Twentieth Century" w:hAnsi="Tw Cen MT" w:cs="Twentieth Century"/>
                <w:sz w:val="16"/>
                <w:szCs w:val="16"/>
              </w:rPr>
              <w:t>Puding</w:t>
            </w:r>
            <w:proofErr w:type="spellEnd"/>
            <w:r w:rsidRPr="001073C3">
              <w:rPr>
                <w:rFonts w:ascii="Tw Cen MT" w:eastAsia="Twentieth Century" w:hAnsi="Tw Cen MT" w:cs="Twentieth Century"/>
                <w:sz w:val="16"/>
                <w:szCs w:val="16"/>
              </w:rPr>
              <w:t xml:space="preserve"> </w:t>
            </w:r>
            <w:proofErr w:type="spellStart"/>
            <w:r w:rsidRPr="001073C3">
              <w:rPr>
                <w:rFonts w:ascii="Tw Cen MT" w:eastAsia="Twentieth Century" w:hAnsi="Tw Cen MT" w:cs="Twentieth Century"/>
                <w:sz w:val="16"/>
                <w:szCs w:val="16"/>
              </w:rPr>
              <w:t>jagung</w:t>
            </w:r>
            <w:proofErr w:type="spellEnd"/>
          </w:p>
        </w:tc>
        <w:tc>
          <w:tcPr>
            <w:tcW w:w="630" w:type="dxa"/>
          </w:tcPr>
          <w:p w14:paraId="32CE2A12" w14:textId="023061F5"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2A30D2E0"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2E16A927" w14:textId="7B299CE1" w:rsidR="006D18EF" w:rsidRPr="001073C3" w:rsidRDefault="006D18EF" w:rsidP="00D30301">
            <w:pPr>
              <w:jc w:val="center"/>
              <w:rPr>
                <w:rFonts w:ascii="Tw Cen MT" w:eastAsia="Twentieth Century" w:hAnsi="Tw Cen MT" w:cs="Twentieth Century"/>
                <w:sz w:val="16"/>
                <w:szCs w:val="16"/>
              </w:rPr>
            </w:pPr>
            <w:r w:rsidRPr="004E0D79">
              <w:rPr>
                <w:rFonts w:ascii="Tw Cen MT" w:eastAsia="Twentieth Century" w:hAnsi="Tw Cen MT" w:cs="Twentieth Century"/>
                <w:sz w:val="16"/>
                <w:szCs w:val="16"/>
              </w:rPr>
              <w:t>x</w:t>
            </w:r>
          </w:p>
        </w:tc>
      </w:tr>
      <w:tr w:rsidR="006D18EF" w:rsidRPr="001073C3" w14:paraId="595D434C" w14:textId="77777777" w:rsidTr="00D30301">
        <w:tc>
          <w:tcPr>
            <w:tcW w:w="1242" w:type="dxa"/>
          </w:tcPr>
          <w:p w14:paraId="57884D07"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 xml:space="preserve">Kue </w:t>
            </w:r>
            <w:proofErr w:type="spellStart"/>
            <w:r w:rsidRPr="001073C3">
              <w:rPr>
                <w:rFonts w:ascii="Tw Cen MT" w:eastAsia="Twentieth Century" w:hAnsi="Tw Cen MT" w:cs="Twentieth Century"/>
                <w:sz w:val="16"/>
                <w:szCs w:val="16"/>
              </w:rPr>
              <w:t>cara</w:t>
            </w:r>
            <w:proofErr w:type="spellEnd"/>
          </w:p>
        </w:tc>
        <w:tc>
          <w:tcPr>
            <w:tcW w:w="630" w:type="dxa"/>
          </w:tcPr>
          <w:p w14:paraId="22FFEF32" w14:textId="20E0A5EE"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4F8808FC"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30CD91C0" w14:textId="39DA69EB" w:rsidR="006D18EF" w:rsidRPr="001073C3" w:rsidRDefault="006D18EF" w:rsidP="00D30301">
            <w:pPr>
              <w:jc w:val="center"/>
              <w:rPr>
                <w:rFonts w:ascii="Tw Cen MT" w:eastAsia="Twentieth Century" w:hAnsi="Tw Cen MT" w:cs="Twentieth Century"/>
                <w:sz w:val="16"/>
                <w:szCs w:val="16"/>
              </w:rPr>
            </w:pPr>
            <w:r w:rsidRPr="004E0D79">
              <w:rPr>
                <w:rFonts w:ascii="Tw Cen MT" w:eastAsia="Twentieth Century" w:hAnsi="Tw Cen MT" w:cs="Twentieth Century"/>
                <w:sz w:val="16"/>
                <w:szCs w:val="16"/>
              </w:rPr>
              <w:t>x</w:t>
            </w:r>
          </w:p>
        </w:tc>
      </w:tr>
      <w:tr w:rsidR="006D18EF" w:rsidRPr="001073C3" w14:paraId="34901FFD" w14:textId="77777777" w:rsidTr="00D30301">
        <w:tc>
          <w:tcPr>
            <w:tcW w:w="1242" w:type="dxa"/>
          </w:tcPr>
          <w:p w14:paraId="0F2EDFFE"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Lapis pisang</w:t>
            </w:r>
          </w:p>
        </w:tc>
        <w:tc>
          <w:tcPr>
            <w:tcW w:w="630" w:type="dxa"/>
          </w:tcPr>
          <w:p w14:paraId="1453D969" w14:textId="6F3339D0"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6FC84538"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71145865" w14:textId="22181B86" w:rsidR="006D18EF" w:rsidRPr="001073C3" w:rsidRDefault="006D18EF" w:rsidP="00D30301">
            <w:pPr>
              <w:jc w:val="center"/>
              <w:rPr>
                <w:rFonts w:ascii="Tw Cen MT" w:eastAsia="Twentieth Century" w:hAnsi="Tw Cen MT" w:cs="Twentieth Century"/>
                <w:sz w:val="16"/>
                <w:szCs w:val="16"/>
              </w:rPr>
            </w:pPr>
            <w:r w:rsidRPr="004E0D79">
              <w:rPr>
                <w:rFonts w:ascii="Tw Cen MT" w:eastAsia="Twentieth Century" w:hAnsi="Tw Cen MT" w:cs="Twentieth Century"/>
                <w:sz w:val="16"/>
                <w:szCs w:val="16"/>
              </w:rPr>
              <w:t>x</w:t>
            </w:r>
          </w:p>
        </w:tc>
      </w:tr>
      <w:tr w:rsidR="006D18EF" w:rsidRPr="001073C3" w14:paraId="52A20604" w14:textId="77777777" w:rsidTr="00D30301">
        <w:tc>
          <w:tcPr>
            <w:tcW w:w="1242" w:type="dxa"/>
          </w:tcPr>
          <w:p w14:paraId="5366BC1C"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 xml:space="preserve">Es </w:t>
            </w:r>
            <w:proofErr w:type="spellStart"/>
            <w:r w:rsidRPr="001073C3">
              <w:rPr>
                <w:rFonts w:ascii="Tw Cen MT" w:eastAsia="Twentieth Century" w:hAnsi="Tw Cen MT" w:cs="Twentieth Century"/>
                <w:sz w:val="16"/>
                <w:szCs w:val="16"/>
              </w:rPr>
              <w:t>jeruk</w:t>
            </w:r>
            <w:proofErr w:type="spellEnd"/>
          </w:p>
        </w:tc>
        <w:tc>
          <w:tcPr>
            <w:tcW w:w="630" w:type="dxa"/>
          </w:tcPr>
          <w:p w14:paraId="274B61C1" w14:textId="2EBC7E32"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11F1EBF4"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08F5A405" w14:textId="0AC0FD1C" w:rsidR="006D18EF" w:rsidRPr="001073C3" w:rsidRDefault="006D18EF" w:rsidP="00D30301">
            <w:pPr>
              <w:jc w:val="center"/>
              <w:rPr>
                <w:rFonts w:ascii="Tw Cen MT" w:eastAsia="Twentieth Century" w:hAnsi="Tw Cen MT" w:cs="Twentieth Century"/>
                <w:sz w:val="16"/>
                <w:szCs w:val="16"/>
              </w:rPr>
            </w:pPr>
            <w:r w:rsidRPr="004E0D79">
              <w:rPr>
                <w:rFonts w:ascii="Tw Cen MT" w:eastAsia="Twentieth Century" w:hAnsi="Tw Cen MT" w:cs="Twentieth Century"/>
                <w:sz w:val="16"/>
                <w:szCs w:val="16"/>
              </w:rPr>
              <w:t>x</w:t>
            </w:r>
          </w:p>
        </w:tc>
      </w:tr>
      <w:tr w:rsidR="006D18EF" w:rsidRPr="001073C3" w14:paraId="336F55FC" w14:textId="77777777" w:rsidTr="00D30301">
        <w:tc>
          <w:tcPr>
            <w:tcW w:w="1242" w:type="dxa"/>
          </w:tcPr>
          <w:p w14:paraId="6BB69D9E" w14:textId="77777777" w:rsidR="006D18EF" w:rsidRPr="001073C3" w:rsidRDefault="006D18EF" w:rsidP="006D18EF">
            <w:pPr>
              <w:jc w:val="both"/>
              <w:rPr>
                <w:rFonts w:ascii="Tw Cen MT" w:eastAsia="Twentieth Century" w:hAnsi="Tw Cen MT" w:cs="Twentieth Century"/>
                <w:sz w:val="16"/>
                <w:szCs w:val="16"/>
              </w:rPr>
            </w:pPr>
            <w:proofErr w:type="spellStart"/>
            <w:r w:rsidRPr="001073C3">
              <w:rPr>
                <w:rFonts w:ascii="Tw Cen MT" w:eastAsia="Twentieth Century" w:hAnsi="Tw Cen MT" w:cs="Twentieth Century"/>
                <w:sz w:val="16"/>
                <w:szCs w:val="16"/>
              </w:rPr>
              <w:t>Sosis</w:t>
            </w:r>
            <w:proofErr w:type="spellEnd"/>
            <w:r w:rsidRPr="001073C3">
              <w:rPr>
                <w:rFonts w:ascii="Tw Cen MT" w:eastAsia="Twentieth Century" w:hAnsi="Tw Cen MT" w:cs="Twentieth Century"/>
                <w:sz w:val="16"/>
                <w:szCs w:val="16"/>
              </w:rPr>
              <w:t xml:space="preserve"> </w:t>
            </w:r>
            <w:proofErr w:type="spellStart"/>
            <w:r w:rsidRPr="001073C3">
              <w:rPr>
                <w:rFonts w:ascii="Tw Cen MT" w:eastAsia="Twentieth Century" w:hAnsi="Tw Cen MT" w:cs="Twentieth Century"/>
                <w:sz w:val="16"/>
                <w:szCs w:val="16"/>
              </w:rPr>
              <w:t>pangsit</w:t>
            </w:r>
            <w:proofErr w:type="spellEnd"/>
          </w:p>
        </w:tc>
        <w:tc>
          <w:tcPr>
            <w:tcW w:w="630" w:type="dxa"/>
          </w:tcPr>
          <w:p w14:paraId="57C9A49E" w14:textId="53D37A8B"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6DBD22BA"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0BEA37E7" w14:textId="2331957C" w:rsidR="006D18EF" w:rsidRPr="001073C3" w:rsidRDefault="006D18EF" w:rsidP="00D30301">
            <w:pPr>
              <w:jc w:val="center"/>
              <w:rPr>
                <w:rFonts w:ascii="Tw Cen MT" w:eastAsia="Twentieth Century" w:hAnsi="Tw Cen MT" w:cs="Twentieth Century"/>
                <w:sz w:val="16"/>
                <w:szCs w:val="16"/>
              </w:rPr>
            </w:pPr>
            <w:r w:rsidRPr="004E0D79">
              <w:rPr>
                <w:rFonts w:ascii="Tw Cen MT" w:eastAsia="Twentieth Century" w:hAnsi="Tw Cen MT" w:cs="Twentieth Century"/>
                <w:sz w:val="16"/>
                <w:szCs w:val="16"/>
              </w:rPr>
              <w:t>x</w:t>
            </w:r>
          </w:p>
        </w:tc>
      </w:tr>
      <w:tr w:rsidR="006D18EF" w:rsidRPr="001073C3" w14:paraId="569CA207" w14:textId="77777777" w:rsidTr="00D30301">
        <w:tc>
          <w:tcPr>
            <w:tcW w:w="1242" w:type="dxa"/>
          </w:tcPr>
          <w:p w14:paraId="7F2E0B2D"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Nugget</w:t>
            </w:r>
          </w:p>
        </w:tc>
        <w:tc>
          <w:tcPr>
            <w:tcW w:w="630" w:type="dxa"/>
          </w:tcPr>
          <w:p w14:paraId="246FBB87" w14:textId="6EC80F18"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6D79FF62"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7C474E88" w14:textId="05B7C1D8" w:rsidR="006D18EF" w:rsidRPr="001073C3" w:rsidRDefault="006D18EF" w:rsidP="00D30301">
            <w:pPr>
              <w:jc w:val="center"/>
              <w:rPr>
                <w:rFonts w:ascii="Tw Cen MT" w:eastAsia="Twentieth Century" w:hAnsi="Tw Cen MT" w:cs="Twentieth Century"/>
                <w:sz w:val="16"/>
                <w:szCs w:val="16"/>
              </w:rPr>
            </w:pPr>
            <w:r w:rsidRPr="004E0D79">
              <w:rPr>
                <w:rFonts w:ascii="Tw Cen MT" w:eastAsia="Twentieth Century" w:hAnsi="Tw Cen MT" w:cs="Twentieth Century"/>
                <w:sz w:val="16"/>
                <w:szCs w:val="16"/>
              </w:rPr>
              <w:t>x</w:t>
            </w:r>
          </w:p>
        </w:tc>
      </w:tr>
      <w:tr w:rsidR="006D18EF" w:rsidRPr="001073C3" w14:paraId="7B69CCE6" w14:textId="77777777" w:rsidTr="00D30301">
        <w:tc>
          <w:tcPr>
            <w:tcW w:w="1242" w:type="dxa"/>
          </w:tcPr>
          <w:p w14:paraId="049EA1B9" w14:textId="77777777" w:rsidR="006D18EF" w:rsidRPr="001073C3" w:rsidRDefault="006D18EF" w:rsidP="006D18EF">
            <w:pPr>
              <w:jc w:val="both"/>
              <w:rPr>
                <w:rFonts w:ascii="Tw Cen MT" w:eastAsia="Twentieth Century" w:hAnsi="Tw Cen MT" w:cs="Twentieth Century"/>
                <w:sz w:val="16"/>
                <w:szCs w:val="16"/>
              </w:rPr>
            </w:pPr>
            <w:proofErr w:type="spellStart"/>
            <w:r w:rsidRPr="001073C3">
              <w:rPr>
                <w:rFonts w:ascii="Tw Cen MT" w:eastAsia="Twentieth Century" w:hAnsi="Tw Cen MT" w:cs="Twentieth Century"/>
                <w:sz w:val="16"/>
                <w:szCs w:val="16"/>
              </w:rPr>
              <w:t>Sempol</w:t>
            </w:r>
            <w:proofErr w:type="spellEnd"/>
            <w:r w:rsidRPr="001073C3">
              <w:rPr>
                <w:rFonts w:ascii="Tw Cen MT" w:eastAsia="Twentieth Century" w:hAnsi="Tw Cen MT" w:cs="Twentieth Century"/>
                <w:sz w:val="16"/>
                <w:szCs w:val="16"/>
              </w:rPr>
              <w:t xml:space="preserve"> </w:t>
            </w:r>
            <w:proofErr w:type="spellStart"/>
            <w:r w:rsidRPr="001073C3">
              <w:rPr>
                <w:rFonts w:ascii="Tw Cen MT" w:eastAsia="Twentieth Century" w:hAnsi="Tw Cen MT" w:cs="Twentieth Century"/>
                <w:sz w:val="16"/>
                <w:szCs w:val="16"/>
              </w:rPr>
              <w:t>tahu</w:t>
            </w:r>
            <w:proofErr w:type="spellEnd"/>
          </w:p>
        </w:tc>
        <w:tc>
          <w:tcPr>
            <w:tcW w:w="630" w:type="dxa"/>
          </w:tcPr>
          <w:p w14:paraId="54AEE124" w14:textId="4114665A"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53FFFEFD"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1EE612BE" w14:textId="4E028C4E" w:rsidR="006D18EF" w:rsidRPr="001073C3" w:rsidRDefault="006D18EF" w:rsidP="00D30301">
            <w:pPr>
              <w:jc w:val="center"/>
              <w:rPr>
                <w:rFonts w:ascii="Tw Cen MT" w:eastAsia="Twentieth Century" w:hAnsi="Tw Cen MT" w:cs="Twentieth Century"/>
                <w:sz w:val="16"/>
                <w:szCs w:val="16"/>
              </w:rPr>
            </w:pPr>
            <w:r w:rsidRPr="004E0D79">
              <w:rPr>
                <w:rFonts w:ascii="Tw Cen MT" w:eastAsia="Twentieth Century" w:hAnsi="Tw Cen MT" w:cs="Twentieth Century"/>
                <w:sz w:val="16"/>
                <w:szCs w:val="16"/>
              </w:rPr>
              <w:t>x</w:t>
            </w:r>
          </w:p>
        </w:tc>
      </w:tr>
      <w:tr w:rsidR="006D18EF" w:rsidRPr="001073C3" w14:paraId="35CB204C" w14:textId="77777777" w:rsidTr="00D30301">
        <w:tc>
          <w:tcPr>
            <w:tcW w:w="1242" w:type="dxa"/>
          </w:tcPr>
          <w:p w14:paraId="3D4F04C2" w14:textId="77777777" w:rsidR="006D18EF" w:rsidRPr="001073C3" w:rsidRDefault="006D18EF" w:rsidP="006D18EF">
            <w:pPr>
              <w:jc w:val="both"/>
              <w:rPr>
                <w:rFonts w:ascii="Tw Cen MT" w:eastAsia="Twentieth Century" w:hAnsi="Tw Cen MT" w:cs="Twentieth Century"/>
                <w:sz w:val="16"/>
                <w:szCs w:val="16"/>
              </w:rPr>
            </w:pPr>
            <w:proofErr w:type="spellStart"/>
            <w:r w:rsidRPr="001073C3">
              <w:rPr>
                <w:rFonts w:ascii="Tw Cen MT" w:eastAsia="Twentieth Century" w:hAnsi="Tw Cen MT" w:cs="Twentieth Century"/>
                <w:sz w:val="16"/>
                <w:szCs w:val="16"/>
              </w:rPr>
              <w:t>Siomay</w:t>
            </w:r>
            <w:proofErr w:type="spellEnd"/>
            <w:r w:rsidRPr="001073C3">
              <w:rPr>
                <w:rFonts w:ascii="Tw Cen MT" w:eastAsia="Twentieth Century" w:hAnsi="Tw Cen MT" w:cs="Twentieth Century"/>
                <w:sz w:val="16"/>
                <w:szCs w:val="16"/>
              </w:rPr>
              <w:t xml:space="preserve"> </w:t>
            </w:r>
            <w:proofErr w:type="spellStart"/>
            <w:r w:rsidRPr="001073C3">
              <w:rPr>
                <w:rFonts w:ascii="Tw Cen MT" w:eastAsia="Twentieth Century" w:hAnsi="Tw Cen MT" w:cs="Twentieth Century"/>
                <w:sz w:val="16"/>
                <w:szCs w:val="16"/>
              </w:rPr>
              <w:t>gor</w:t>
            </w:r>
            <w:proofErr w:type="spellEnd"/>
            <w:r w:rsidRPr="001073C3">
              <w:rPr>
                <w:rFonts w:ascii="Tw Cen MT" w:eastAsia="Twentieth Century" w:hAnsi="Tw Cen MT" w:cs="Twentieth Century"/>
                <w:sz w:val="16"/>
                <w:szCs w:val="16"/>
                <w:lang w:val="id-ID"/>
              </w:rPr>
              <w:t>e</w:t>
            </w:r>
            <w:r w:rsidRPr="001073C3">
              <w:rPr>
                <w:rFonts w:ascii="Tw Cen MT" w:eastAsia="Twentieth Century" w:hAnsi="Tw Cen MT" w:cs="Twentieth Century"/>
                <w:sz w:val="16"/>
                <w:szCs w:val="16"/>
              </w:rPr>
              <w:t>ng</w:t>
            </w:r>
          </w:p>
        </w:tc>
        <w:tc>
          <w:tcPr>
            <w:tcW w:w="630" w:type="dxa"/>
          </w:tcPr>
          <w:p w14:paraId="1B76589A" w14:textId="1C58E982"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2631C26C" w14:textId="77777777" w:rsidR="006D18EF" w:rsidRPr="001073C3" w:rsidRDefault="006D18EF" w:rsidP="00D30301">
            <w:pPr>
              <w:jc w:val="center"/>
              <w:rPr>
                <w:rFonts w:ascii="Tw Cen MT" w:eastAsia="Twentieth Century" w:hAnsi="Tw Cen MT" w:cs="Twentieth Century"/>
                <w:sz w:val="16"/>
                <w:szCs w:val="16"/>
                <w:lang w:val="id-ID"/>
              </w:rPr>
            </w:pPr>
            <w:r w:rsidRPr="001073C3">
              <w:rPr>
                <w:rFonts w:ascii="Tw Cen MT" w:eastAsia="Twentieth Century" w:hAnsi="Tw Cen MT" w:cs="Twentieth Century"/>
                <w:sz w:val="16"/>
                <w:szCs w:val="16"/>
                <w:lang w:val="id-ID"/>
              </w:rPr>
              <w:t>-</w:t>
            </w:r>
          </w:p>
        </w:tc>
        <w:tc>
          <w:tcPr>
            <w:tcW w:w="1260" w:type="dxa"/>
          </w:tcPr>
          <w:p w14:paraId="5DFC5EBB" w14:textId="2AD33E04" w:rsidR="006D18EF" w:rsidRPr="001073C3" w:rsidRDefault="006D18EF" w:rsidP="00D30301">
            <w:pPr>
              <w:jc w:val="center"/>
              <w:rPr>
                <w:rFonts w:ascii="Tw Cen MT" w:eastAsia="Twentieth Century" w:hAnsi="Tw Cen MT" w:cs="Twentieth Century"/>
                <w:sz w:val="16"/>
                <w:szCs w:val="16"/>
              </w:rPr>
            </w:pPr>
            <w:r w:rsidRPr="00C35ABC">
              <w:rPr>
                <w:rFonts w:ascii="Tw Cen MT" w:eastAsia="Twentieth Century" w:hAnsi="Tw Cen MT" w:cs="Twentieth Century"/>
                <w:sz w:val="16"/>
                <w:szCs w:val="16"/>
              </w:rPr>
              <w:t>x</w:t>
            </w:r>
          </w:p>
        </w:tc>
      </w:tr>
      <w:tr w:rsidR="006D18EF" w:rsidRPr="001073C3" w14:paraId="5BE72F42" w14:textId="77777777" w:rsidTr="00D30301">
        <w:tc>
          <w:tcPr>
            <w:tcW w:w="1242" w:type="dxa"/>
          </w:tcPr>
          <w:p w14:paraId="1F97B0A2" w14:textId="77777777" w:rsidR="006D18EF" w:rsidRPr="001073C3" w:rsidRDefault="006D18EF" w:rsidP="006D18EF">
            <w:pPr>
              <w:jc w:val="both"/>
              <w:rPr>
                <w:rFonts w:ascii="Tw Cen MT" w:eastAsia="Twentieth Century" w:hAnsi="Tw Cen MT" w:cs="Twentieth Century"/>
                <w:sz w:val="16"/>
                <w:szCs w:val="16"/>
              </w:rPr>
            </w:pPr>
            <w:proofErr w:type="spellStart"/>
            <w:r w:rsidRPr="001073C3">
              <w:rPr>
                <w:rFonts w:ascii="Tw Cen MT" w:eastAsia="Twentieth Century" w:hAnsi="Tw Cen MT" w:cs="Twentieth Century"/>
                <w:sz w:val="16"/>
                <w:szCs w:val="16"/>
              </w:rPr>
              <w:t>Sosis</w:t>
            </w:r>
            <w:proofErr w:type="spellEnd"/>
          </w:p>
        </w:tc>
        <w:tc>
          <w:tcPr>
            <w:tcW w:w="630" w:type="dxa"/>
          </w:tcPr>
          <w:p w14:paraId="195FF040" w14:textId="7B383E46"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10907FF9"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128A3A31" w14:textId="428F535D" w:rsidR="006D18EF" w:rsidRPr="001073C3" w:rsidRDefault="006D18EF" w:rsidP="00D30301">
            <w:pPr>
              <w:jc w:val="center"/>
              <w:rPr>
                <w:rFonts w:ascii="Tw Cen MT" w:eastAsia="Twentieth Century" w:hAnsi="Tw Cen MT" w:cs="Twentieth Century"/>
                <w:sz w:val="16"/>
                <w:szCs w:val="16"/>
              </w:rPr>
            </w:pPr>
            <w:r w:rsidRPr="00C35ABC">
              <w:rPr>
                <w:rFonts w:ascii="Tw Cen MT" w:eastAsia="Twentieth Century" w:hAnsi="Tw Cen MT" w:cs="Twentieth Century"/>
                <w:sz w:val="16"/>
                <w:szCs w:val="16"/>
              </w:rPr>
              <w:t>x</w:t>
            </w:r>
          </w:p>
        </w:tc>
      </w:tr>
      <w:tr w:rsidR="006D18EF" w:rsidRPr="001073C3" w14:paraId="1A85B940" w14:textId="77777777" w:rsidTr="00D30301">
        <w:tc>
          <w:tcPr>
            <w:tcW w:w="1242" w:type="dxa"/>
          </w:tcPr>
          <w:p w14:paraId="3BE43A61" w14:textId="77777777" w:rsidR="006D18EF" w:rsidRPr="001073C3" w:rsidRDefault="006D18EF" w:rsidP="006D18EF">
            <w:pPr>
              <w:jc w:val="both"/>
              <w:rPr>
                <w:rFonts w:ascii="Tw Cen MT" w:eastAsia="Twentieth Century" w:hAnsi="Tw Cen MT" w:cs="Twentieth Century"/>
                <w:sz w:val="16"/>
                <w:szCs w:val="16"/>
              </w:rPr>
            </w:pPr>
            <w:proofErr w:type="spellStart"/>
            <w:r w:rsidRPr="001073C3">
              <w:rPr>
                <w:rFonts w:ascii="Tw Cen MT" w:eastAsia="Twentieth Century" w:hAnsi="Tw Cen MT" w:cs="Twentieth Century"/>
                <w:sz w:val="16"/>
                <w:szCs w:val="16"/>
              </w:rPr>
              <w:t>Otak</w:t>
            </w:r>
            <w:proofErr w:type="spellEnd"/>
            <w:r w:rsidRPr="001073C3">
              <w:rPr>
                <w:rFonts w:ascii="Tw Cen MT" w:eastAsia="Twentieth Century" w:hAnsi="Tw Cen MT" w:cs="Twentieth Century"/>
                <w:sz w:val="16"/>
                <w:szCs w:val="16"/>
              </w:rPr>
              <w:t xml:space="preserve"> </w:t>
            </w:r>
            <w:proofErr w:type="spellStart"/>
            <w:r w:rsidRPr="001073C3">
              <w:rPr>
                <w:rFonts w:ascii="Tw Cen MT" w:eastAsia="Twentieth Century" w:hAnsi="Tw Cen MT" w:cs="Twentieth Century"/>
                <w:sz w:val="16"/>
                <w:szCs w:val="16"/>
              </w:rPr>
              <w:t>otak</w:t>
            </w:r>
            <w:proofErr w:type="spellEnd"/>
            <w:r w:rsidRPr="001073C3">
              <w:rPr>
                <w:rFonts w:ascii="Tw Cen MT" w:eastAsia="Twentieth Century" w:hAnsi="Tw Cen MT" w:cs="Twentieth Century"/>
                <w:sz w:val="16"/>
                <w:szCs w:val="16"/>
              </w:rPr>
              <w:t xml:space="preserve"> ikan</w:t>
            </w:r>
          </w:p>
        </w:tc>
        <w:tc>
          <w:tcPr>
            <w:tcW w:w="630" w:type="dxa"/>
          </w:tcPr>
          <w:p w14:paraId="3DA076A7" w14:textId="7397ED49"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4FF4AF39"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78F2ED47" w14:textId="6DD5782C" w:rsidR="006D18EF" w:rsidRPr="001073C3" w:rsidRDefault="006D18EF" w:rsidP="00D30301">
            <w:pPr>
              <w:jc w:val="center"/>
              <w:rPr>
                <w:rFonts w:ascii="Tw Cen MT" w:eastAsia="Twentieth Century" w:hAnsi="Tw Cen MT" w:cs="Twentieth Century"/>
                <w:sz w:val="16"/>
                <w:szCs w:val="16"/>
              </w:rPr>
            </w:pPr>
            <w:r w:rsidRPr="00C35ABC">
              <w:rPr>
                <w:rFonts w:ascii="Tw Cen MT" w:eastAsia="Twentieth Century" w:hAnsi="Tw Cen MT" w:cs="Twentieth Century"/>
                <w:sz w:val="16"/>
                <w:szCs w:val="16"/>
              </w:rPr>
              <w:t>x</w:t>
            </w:r>
          </w:p>
        </w:tc>
      </w:tr>
      <w:tr w:rsidR="006D18EF" w:rsidRPr="001073C3" w14:paraId="0F456856" w14:textId="77777777" w:rsidTr="00D30301">
        <w:tc>
          <w:tcPr>
            <w:tcW w:w="1242" w:type="dxa"/>
          </w:tcPr>
          <w:p w14:paraId="58E1656D"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Tahu</w:t>
            </w:r>
          </w:p>
        </w:tc>
        <w:tc>
          <w:tcPr>
            <w:tcW w:w="630" w:type="dxa"/>
          </w:tcPr>
          <w:p w14:paraId="59FCE455" w14:textId="3F74F343"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55D073A2"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38F0F720" w14:textId="37D8B47A" w:rsidR="006D18EF" w:rsidRPr="001073C3" w:rsidRDefault="006D18EF" w:rsidP="00D30301">
            <w:pPr>
              <w:jc w:val="center"/>
              <w:rPr>
                <w:rFonts w:ascii="Tw Cen MT" w:eastAsia="Twentieth Century" w:hAnsi="Tw Cen MT" w:cs="Twentieth Century"/>
                <w:sz w:val="16"/>
                <w:szCs w:val="16"/>
              </w:rPr>
            </w:pPr>
            <w:r w:rsidRPr="00C35ABC">
              <w:rPr>
                <w:rFonts w:ascii="Tw Cen MT" w:eastAsia="Twentieth Century" w:hAnsi="Tw Cen MT" w:cs="Twentieth Century"/>
                <w:sz w:val="16"/>
                <w:szCs w:val="16"/>
              </w:rPr>
              <w:t>x</w:t>
            </w:r>
          </w:p>
        </w:tc>
      </w:tr>
      <w:tr w:rsidR="006D18EF" w:rsidRPr="001073C3" w14:paraId="7BE8947D" w14:textId="77777777" w:rsidTr="00C15206">
        <w:trPr>
          <w:trHeight w:val="144"/>
        </w:trPr>
        <w:tc>
          <w:tcPr>
            <w:tcW w:w="1242" w:type="dxa"/>
          </w:tcPr>
          <w:p w14:paraId="122F93D5" w14:textId="77777777" w:rsidR="006D18EF" w:rsidRPr="001073C3" w:rsidRDefault="006D18EF" w:rsidP="006D18EF">
            <w:pPr>
              <w:jc w:val="both"/>
              <w:rPr>
                <w:rFonts w:ascii="Tw Cen MT" w:eastAsia="Twentieth Century" w:hAnsi="Tw Cen MT" w:cs="Twentieth Century"/>
                <w:sz w:val="16"/>
                <w:szCs w:val="16"/>
              </w:rPr>
            </w:pPr>
            <w:proofErr w:type="spellStart"/>
            <w:r w:rsidRPr="001073C3">
              <w:rPr>
                <w:rFonts w:ascii="Tw Cen MT" w:eastAsia="Twentieth Century" w:hAnsi="Tw Cen MT" w:cs="Twentieth Century"/>
                <w:sz w:val="16"/>
                <w:szCs w:val="16"/>
              </w:rPr>
              <w:t>Bakso</w:t>
            </w:r>
            <w:proofErr w:type="spellEnd"/>
          </w:p>
        </w:tc>
        <w:tc>
          <w:tcPr>
            <w:tcW w:w="630" w:type="dxa"/>
          </w:tcPr>
          <w:p w14:paraId="4646FB5D" w14:textId="4FACF2ED"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2C260656"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49CDEC21" w14:textId="37DEF467" w:rsidR="006D18EF" w:rsidRPr="001073C3" w:rsidRDefault="006D18EF" w:rsidP="00D30301">
            <w:pPr>
              <w:jc w:val="center"/>
              <w:rPr>
                <w:rFonts w:ascii="Tw Cen MT" w:eastAsia="Twentieth Century" w:hAnsi="Tw Cen MT" w:cs="Twentieth Century"/>
                <w:sz w:val="16"/>
                <w:szCs w:val="16"/>
              </w:rPr>
            </w:pPr>
            <w:r w:rsidRPr="00C35ABC">
              <w:rPr>
                <w:rFonts w:ascii="Tw Cen MT" w:eastAsia="Twentieth Century" w:hAnsi="Tw Cen MT" w:cs="Twentieth Century"/>
                <w:sz w:val="16"/>
                <w:szCs w:val="16"/>
              </w:rPr>
              <w:t>x</w:t>
            </w:r>
          </w:p>
        </w:tc>
      </w:tr>
      <w:tr w:rsidR="001073C3" w:rsidRPr="001073C3" w14:paraId="7C5F1D5D" w14:textId="77777777" w:rsidTr="00D30301">
        <w:tc>
          <w:tcPr>
            <w:tcW w:w="1242" w:type="dxa"/>
          </w:tcPr>
          <w:p w14:paraId="13569DED" w14:textId="77777777" w:rsidR="001073C3" w:rsidRPr="001073C3" w:rsidRDefault="001073C3" w:rsidP="001073C3">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Red velvet</w:t>
            </w:r>
          </w:p>
        </w:tc>
        <w:tc>
          <w:tcPr>
            <w:tcW w:w="630" w:type="dxa"/>
          </w:tcPr>
          <w:p w14:paraId="7CF554E0" w14:textId="74B6F759" w:rsidR="001073C3" w:rsidRPr="001073C3" w:rsidRDefault="001073C3"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6AC61606"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 xml:space="preserve">Tidak </w:t>
            </w:r>
            <w:proofErr w:type="spellStart"/>
            <w:r w:rsidRPr="001073C3">
              <w:rPr>
                <w:rFonts w:ascii="Tw Cen MT" w:eastAsia="Twentieth Century" w:hAnsi="Tw Cen MT" w:cs="Twentieth Century"/>
                <w:sz w:val="16"/>
                <w:szCs w:val="16"/>
              </w:rPr>
              <w:t>diuji</w:t>
            </w:r>
            <w:proofErr w:type="spellEnd"/>
          </w:p>
        </w:tc>
        <w:tc>
          <w:tcPr>
            <w:tcW w:w="1260" w:type="dxa"/>
          </w:tcPr>
          <w:p w14:paraId="4C47DFBC"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r w:rsidR="001073C3" w:rsidRPr="001073C3" w14:paraId="5825DA26" w14:textId="77777777" w:rsidTr="00D30301">
        <w:tc>
          <w:tcPr>
            <w:tcW w:w="1242" w:type="dxa"/>
          </w:tcPr>
          <w:p w14:paraId="74923ED5" w14:textId="77777777" w:rsidR="001073C3" w:rsidRPr="001073C3" w:rsidRDefault="001073C3" w:rsidP="001073C3">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Orange squash</w:t>
            </w:r>
          </w:p>
        </w:tc>
        <w:tc>
          <w:tcPr>
            <w:tcW w:w="630" w:type="dxa"/>
          </w:tcPr>
          <w:p w14:paraId="29815808" w14:textId="5CD5ADF6" w:rsidR="001073C3" w:rsidRPr="001073C3" w:rsidRDefault="001073C3"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621AFF0D"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40B76EE3"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 xml:space="preserve">Tidak </w:t>
            </w:r>
            <w:proofErr w:type="spellStart"/>
            <w:r w:rsidRPr="001073C3">
              <w:rPr>
                <w:rFonts w:ascii="Tw Cen MT" w:eastAsia="Twentieth Century" w:hAnsi="Tw Cen MT" w:cs="Twentieth Century"/>
                <w:sz w:val="16"/>
                <w:szCs w:val="16"/>
              </w:rPr>
              <w:t>diuji</w:t>
            </w:r>
            <w:proofErr w:type="spellEnd"/>
          </w:p>
        </w:tc>
      </w:tr>
      <w:tr w:rsidR="006D18EF" w:rsidRPr="001073C3" w14:paraId="556983B1" w14:textId="77777777" w:rsidTr="00D30301">
        <w:tc>
          <w:tcPr>
            <w:tcW w:w="1242" w:type="dxa"/>
          </w:tcPr>
          <w:p w14:paraId="7EEC1796"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 xml:space="preserve">Bumbu </w:t>
            </w:r>
            <w:proofErr w:type="spellStart"/>
            <w:r w:rsidRPr="001073C3">
              <w:rPr>
                <w:rFonts w:ascii="Tw Cen MT" w:eastAsia="Twentieth Century" w:hAnsi="Tw Cen MT" w:cs="Twentieth Century"/>
                <w:sz w:val="16"/>
                <w:szCs w:val="16"/>
              </w:rPr>
              <w:t>kacang</w:t>
            </w:r>
            <w:proofErr w:type="spellEnd"/>
          </w:p>
        </w:tc>
        <w:tc>
          <w:tcPr>
            <w:tcW w:w="630" w:type="dxa"/>
          </w:tcPr>
          <w:p w14:paraId="4251C0F1" w14:textId="17869381"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5563A34F" w14:textId="58315423" w:rsidR="006D18EF" w:rsidRPr="001073C3" w:rsidRDefault="006D18EF" w:rsidP="00D30301">
            <w:pPr>
              <w:jc w:val="center"/>
              <w:rPr>
                <w:rFonts w:ascii="Tw Cen MT" w:eastAsia="Twentieth Century" w:hAnsi="Tw Cen MT" w:cs="Twentieth Century"/>
                <w:sz w:val="16"/>
                <w:szCs w:val="16"/>
              </w:rPr>
            </w:pPr>
            <w:r w:rsidRPr="00745B7D">
              <w:rPr>
                <w:rFonts w:ascii="Tw Cen MT" w:eastAsia="Twentieth Century" w:hAnsi="Tw Cen MT" w:cs="Twentieth Century"/>
                <w:sz w:val="16"/>
                <w:szCs w:val="16"/>
              </w:rPr>
              <w:t>x</w:t>
            </w:r>
          </w:p>
        </w:tc>
        <w:tc>
          <w:tcPr>
            <w:tcW w:w="1260" w:type="dxa"/>
          </w:tcPr>
          <w:p w14:paraId="6A7CEBA8"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r w:rsidR="006D18EF" w:rsidRPr="001073C3" w14:paraId="2100E880" w14:textId="77777777" w:rsidTr="00D30301">
        <w:tc>
          <w:tcPr>
            <w:tcW w:w="1242" w:type="dxa"/>
          </w:tcPr>
          <w:p w14:paraId="03A4CC74" w14:textId="77777777" w:rsidR="006D18EF" w:rsidRPr="001073C3" w:rsidRDefault="006D18EF" w:rsidP="006D18EF">
            <w:pPr>
              <w:jc w:val="both"/>
              <w:rPr>
                <w:rFonts w:ascii="Tw Cen MT" w:eastAsia="Twentieth Century" w:hAnsi="Tw Cen MT" w:cs="Twentieth Century"/>
                <w:sz w:val="16"/>
                <w:szCs w:val="16"/>
              </w:rPr>
            </w:pPr>
            <w:proofErr w:type="spellStart"/>
            <w:r w:rsidRPr="001073C3">
              <w:rPr>
                <w:rFonts w:ascii="Tw Cen MT" w:eastAsia="Twentieth Century" w:hAnsi="Tw Cen MT" w:cs="Twentieth Century"/>
                <w:sz w:val="16"/>
                <w:szCs w:val="16"/>
              </w:rPr>
              <w:t>Saos</w:t>
            </w:r>
            <w:proofErr w:type="spellEnd"/>
          </w:p>
        </w:tc>
        <w:tc>
          <w:tcPr>
            <w:tcW w:w="630" w:type="dxa"/>
          </w:tcPr>
          <w:p w14:paraId="644421A8" w14:textId="367395E9"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24CC079E" w14:textId="78E3A426" w:rsidR="006D18EF" w:rsidRPr="001073C3" w:rsidRDefault="006D18EF" w:rsidP="00D30301">
            <w:pPr>
              <w:jc w:val="center"/>
              <w:rPr>
                <w:rFonts w:ascii="Tw Cen MT" w:eastAsia="Twentieth Century" w:hAnsi="Tw Cen MT" w:cs="Twentieth Century"/>
                <w:sz w:val="16"/>
                <w:szCs w:val="16"/>
              </w:rPr>
            </w:pPr>
            <w:r w:rsidRPr="00745B7D">
              <w:rPr>
                <w:rFonts w:ascii="Tw Cen MT" w:eastAsia="Twentieth Century" w:hAnsi="Tw Cen MT" w:cs="Twentieth Century"/>
                <w:sz w:val="16"/>
                <w:szCs w:val="16"/>
              </w:rPr>
              <w:t>x</w:t>
            </w:r>
          </w:p>
        </w:tc>
        <w:tc>
          <w:tcPr>
            <w:tcW w:w="1260" w:type="dxa"/>
          </w:tcPr>
          <w:p w14:paraId="424D0D38"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r w:rsidR="006D18EF" w:rsidRPr="001073C3" w14:paraId="51493D90" w14:textId="77777777" w:rsidTr="00D30301">
        <w:tc>
          <w:tcPr>
            <w:tcW w:w="1242" w:type="dxa"/>
          </w:tcPr>
          <w:p w14:paraId="5F3C4134"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 xml:space="preserve">Es </w:t>
            </w:r>
            <w:proofErr w:type="spellStart"/>
            <w:r w:rsidRPr="001073C3">
              <w:rPr>
                <w:rFonts w:ascii="Tw Cen MT" w:eastAsia="Twentieth Century" w:hAnsi="Tw Cen MT" w:cs="Twentieth Century"/>
                <w:sz w:val="16"/>
                <w:szCs w:val="16"/>
              </w:rPr>
              <w:t>buah</w:t>
            </w:r>
            <w:proofErr w:type="spellEnd"/>
          </w:p>
        </w:tc>
        <w:tc>
          <w:tcPr>
            <w:tcW w:w="630" w:type="dxa"/>
          </w:tcPr>
          <w:p w14:paraId="259E5FC7" w14:textId="4F72E456"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3</w:t>
            </w:r>
          </w:p>
        </w:tc>
        <w:tc>
          <w:tcPr>
            <w:tcW w:w="1260" w:type="dxa"/>
          </w:tcPr>
          <w:p w14:paraId="47CD20BF" w14:textId="0B282E1A" w:rsidR="006D18EF" w:rsidRPr="001073C3" w:rsidRDefault="006D18EF" w:rsidP="00D30301">
            <w:pPr>
              <w:jc w:val="center"/>
              <w:rPr>
                <w:rFonts w:ascii="Tw Cen MT" w:eastAsia="Twentieth Century" w:hAnsi="Tw Cen MT" w:cs="Twentieth Century"/>
                <w:sz w:val="16"/>
                <w:szCs w:val="16"/>
              </w:rPr>
            </w:pPr>
            <w:r w:rsidRPr="00745B7D">
              <w:rPr>
                <w:rFonts w:ascii="Tw Cen MT" w:eastAsia="Twentieth Century" w:hAnsi="Tw Cen MT" w:cs="Twentieth Century"/>
                <w:sz w:val="16"/>
                <w:szCs w:val="16"/>
              </w:rPr>
              <w:t>x</w:t>
            </w:r>
          </w:p>
        </w:tc>
        <w:tc>
          <w:tcPr>
            <w:tcW w:w="1260" w:type="dxa"/>
          </w:tcPr>
          <w:p w14:paraId="236E15DB"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r w:rsidR="006D18EF" w:rsidRPr="001073C3" w14:paraId="1DB725F3" w14:textId="77777777" w:rsidTr="00D30301">
        <w:tc>
          <w:tcPr>
            <w:tcW w:w="1242" w:type="dxa"/>
          </w:tcPr>
          <w:p w14:paraId="796CF09B"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 xml:space="preserve">Es </w:t>
            </w:r>
            <w:proofErr w:type="spellStart"/>
            <w:r w:rsidRPr="001073C3">
              <w:rPr>
                <w:rFonts w:ascii="Tw Cen MT" w:eastAsia="Twentieth Century" w:hAnsi="Tw Cen MT" w:cs="Twentieth Century"/>
                <w:sz w:val="16"/>
                <w:szCs w:val="16"/>
              </w:rPr>
              <w:t>jeli</w:t>
            </w:r>
            <w:proofErr w:type="spellEnd"/>
          </w:p>
        </w:tc>
        <w:tc>
          <w:tcPr>
            <w:tcW w:w="630" w:type="dxa"/>
          </w:tcPr>
          <w:p w14:paraId="63576172" w14:textId="5DEE8AB5" w:rsidR="006D18EF" w:rsidRPr="001073C3" w:rsidRDefault="006D18EF" w:rsidP="00D30301">
            <w:pPr>
              <w:jc w:val="center"/>
              <w:rPr>
                <w:rFonts w:ascii="Tw Cen MT" w:eastAsia="Twentieth Century" w:hAnsi="Tw Cen MT" w:cs="Twentieth Century"/>
                <w:sz w:val="16"/>
                <w:szCs w:val="16"/>
              </w:rPr>
            </w:pPr>
            <w:r w:rsidRPr="00B04B0C">
              <w:rPr>
                <w:rFonts w:ascii="Tw Cen MT" w:eastAsia="Twentieth Century" w:hAnsi="Tw Cen MT" w:cs="Twentieth Century"/>
                <w:sz w:val="16"/>
                <w:szCs w:val="16"/>
              </w:rPr>
              <w:t>3</w:t>
            </w:r>
          </w:p>
        </w:tc>
        <w:tc>
          <w:tcPr>
            <w:tcW w:w="1260" w:type="dxa"/>
          </w:tcPr>
          <w:p w14:paraId="2A423BFD" w14:textId="25DC1ED0" w:rsidR="006D18EF" w:rsidRPr="001073C3" w:rsidRDefault="006D18EF" w:rsidP="00D30301">
            <w:pPr>
              <w:jc w:val="center"/>
              <w:rPr>
                <w:rFonts w:ascii="Tw Cen MT" w:eastAsia="Twentieth Century" w:hAnsi="Tw Cen MT" w:cs="Twentieth Century"/>
                <w:sz w:val="16"/>
                <w:szCs w:val="16"/>
              </w:rPr>
            </w:pPr>
            <w:r w:rsidRPr="00745B7D">
              <w:rPr>
                <w:rFonts w:ascii="Tw Cen MT" w:eastAsia="Twentieth Century" w:hAnsi="Tw Cen MT" w:cs="Twentieth Century"/>
                <w:sz w:val="16"/>
                <w:szCs w:val="16"/>
              </w:rPr>
              <w:t>x</w:t>
            </w:r>
          </w:p>
        </w:tc>
        <w:tc>
          <w:tcPr>
            <w:tcW w:w="1260" w:type="dxa"/>
          </w:tcPr>
          <w:p w14:paraId="4A043020"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r w:rsidR="006D18EF" w:rsidRPr="001073C3" w14:paraId="14CCF2DA" w14:textId="77777777" w:rsidTr="00D30301">
        <w:tc>
          <w:tcPr>
            <w:tcW w:w="1242" w:type="dxa"/>
          </w:tcPr>
          <w:p w14:paraId="70B94240"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Kue lapis</w:t>
            </w:r>
          </w:p>
        </w:tc>
        <w:tc>
          <w:tcPr>
            <w:tcW w:w="630" w:type="dxa"/>
          </w:tcPr>
          <w:p w14:paraId="0E2F8B89" w14:textId="3CB6C644" w:rsidR="006D18EF" w:rsidRPr="001073C3" w:rsidRDefault="006D18EF" w:rsidP="00D30301">
            <w:pPr>
              <w:jc w:val="center"/>
              <w:rPr>
                <w:rFonts w:ascii="Tw Cen MT" w:eastAsia="Twentieth Century" w:hAnsi="Tw Cen MT" w:cs="Twentieth Century"/>
                <w:sz w:val="16"/>
                <w:szCs w:val="16"/>
              </w:rPr>
            </w:pPr>
            <w:r w:rsidRPr="00B04B0C">
              <w:rPr>
                <w:rFonts w:ascii="Tw Cen MT" w:eastAsia="Twentieth Century" w:hAnsi="Tw Cen MT" w:cs="Twentieth Century"/>
                <w:sz w:val="16"/>
                <w:szCs w:val="16"/>
              </w:rPr>
              <w:t>3</w:t>
            </w:r>
          </w:p>
        </w:tc>
        <w:tc>
          <w:tcPr>
            <w:tcW w:w="1260" w:type="dxa"/>
          </w:tcPr>
          <w:p w14:paraId="5108CB07" w14:textId="1E00208E" w:rsidR="006D18EF" w:rsidRPr="001073C3" w:rsidRDefault="006D18EF" w:rsidP="00D30301">
            <w:pPr>
              <w:jc w:val="center"/>
              <w:rPr>
                <w:rFonts w:ascii="Tw Cen MT" w:eastAsia="Twentieth Century" w:hAnsi="Tw Cen MT" w:cs="Twentieth Century"/>
                <w:sz w:val="16"/>
                <w:szCs w:val="16"/>
              </w:rPr>
            </w:pPr>
            <w:r w:rsidRPr="00745B7D">
              <w:rPr>
                <w:rFonts w:ascii="Tw Cen MT" w:eastAsia="Twentieth Century" w:hAnsi="Tw Cen MT" w:cs="Twentieth Century"/>
                <w:sz w:val="16"/>
                <w:szCs w:val="16"/>
              </w:rPr>
              <w:t>x</w:t>
            </w:r>
          </w:p>
        </w:tc>
        <w:tc>
          <w:tcPr>
            <w:tcW w:w="1260" w:type="dxa"/>
          </w:tcPr>
          <w:p w14:paraId="5961B797"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r w:rsidR="001073C3" w:rsidRPr="001073C3" w14:paraId="73DD20C2" w14:textId="77777777" w:rsidTr="00D30301">
        <w:tc>
          <w:tcPr>
            <w:tcW w:w="1242" w:type="dxa"/>
          </w:tcPr>
          <w:p w14:paraId="678027C9" w14:textId="77777777" w:rsidR="001073C3" w:rsidRPr="001073C3" w:rsidRDefault="001073C3" w:rsidP="001073C3">
            <w:pPr>
              <w:jc w:val="both"/>
              <w:rPr>
                <w:rFonts w:ascii="Tw Cen MT" w:eastAsia="Twentieth Century" w:hAnsi="Tw Cen MT" w:cs="Twentieth Century"/>
                <w:sz w:val="16"/>
                <w:szCs w:val="16"/>
              </w:rPr>
            </w:pPr>
            <w:proofErr w:type="spellStart"/>
            <w:r w:rsidRPr="001073C3">
              <w:rPr>
                <w:rFonts w:ascii="Tw Cen MT" w:eastAsia="Twentieth Century" w:hAnsi="Tw Cen MT" w:cs="Twentieth Century"/>
                <w:sz w:val="16"/>
                <w:szCs w:val="16"/>
              </w:rPr>
              <w:t>Puding</w:t>
            </w:r>
            <w:proofErr w:type="spellEnd"/>
            <w:r w:rsidRPr="001073C3">
              <w:rPr>
                <w:rFonts w:ascii="Tw Cen MT" w:eastAsia="Twentieth Century" w:hAnsi="Tw Cen MT" w:cs="Twentieth Century"/>
                <w:sz w:val="16"/>
                <w:szCs w:val="16"/>
              </w:rPr>
              <w:t xml:space="preserve"> </w:t>
            </w:r>
            <w:proofErr w:type="spellStart"/>
            <w:r w:rsidRPr="001073C3">
              <w:rPr>
                <w:rFonts w:ascii="Tw Cen MT" w:eastAsia="Twentieth Century" w:hAnsi="Tw Cen MT" w:cs="Twentieth Century"/>
                <w:sz w:val="16"/>
                <w:szCs w:val="16"/>
              </w:rPr>
              <w:t>telur</w:t>
            </w:r>
            <w:proofErr w:type="spellEnd"/>
          </w:p>
        </w:tc>
        <w:tc>
          <w:tcPr>
            <w:tcW w:w="630" w:type="dxa"/>
          </w:tcPr>
          <w:p w14:paraId="3A83305F" w14:textId="3401FA4A" w:rsidR="001073C3" w:rsidRPr="001073C3" w:rsidRDefault="001073C3" w:rsidP="00D30301">
            <w:pPr>
              <w:jc w:val="center"/>
              <w:rPr>
                <w:rFonts w:ascii="Tw Cen MT" w:eastAsia="Twentieth Century" w:hAnsi="Tw Cen MT" w:cs="Twentieth Century"/>
                <w:sz w:val="16"/>
                <w:szCs w:val="16"/>
              </w:rPr>
            </w:pPr>
            <w:r w:rsidRPr="00B04B0C">
              <w:rPr>
                <w:rFonts w:ascii="Tw Cen MT" w:eastAsia="Twentieth Century" w:hAnsi="Tw Cen MT" w:cs="Twentieth Century"/>
                <w:sz w:val="16"/>
                <w:szCs w:val="16"/>
              </w:rPr>
              <w:t>3</w:t>
            </w:r>
          </w:p>
        </w:tc>
        <w:tc>
          <w:tcPr>
            <w:tcW w:w="1260" w:type="dxa"/>
          </w:tcPr>
          <w:p w14:paraId="55E38AFF"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1558345A"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 xml:space="preserve">Tidak </w:t>
            </w:r>
            <w:proofErr w:type="spellStart"/>
            <w:r w:rsidRPr="001073C3">
              <w:rPr>
                <w:rFonts w:ascii="Tw Cen MT" w:eastAsia="Twentieth Century" w:hAnsi="Tw Cen MT" w:cs="Twentieth Century"/>
                <w:sz w:val="16"/>
                <w:szCs w:val="16"/>
              </w:rPr>
              <w:t>diuji</w:t>
            </w:r>
            <w:proofErr w:type="spellEnd"/>
          </w:p>
        </w:tc>
      </w:tr>
      <w:tr w:rsidR="001073C3" w:rsidRPr="001073C3" w14:paraId="7A89893A" w14:textId="77777777" w:rsidTr="00D30301">
        <w:tc>
          <w:tcPr>
            <w:tcW w:w="1242" w:type="dxa"/>
          </w:tcPr>
          <w:p w14:paraId="4D575D34" w14:textId="77777777" w:rsidR="001073C3" w:rsidRPr="001073C3" w:rsidRDefault="001073C3" w:rsidP="001073C3">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lastRenderedPageBreak/>
              <w:t xml:space="preserve">Tempe, </w:t>
            </w:r>
            <w:proofErr w:type="spellStart"/>
            <w:r w:rsidRPr="001073C3">
              <w:rPr>
                <w:rFonts w:ascii="Tw Cen MT" w:eastAsia="Twentieth Century" w:hAnsi="Tw Cen MT" w:cs="Twentieth Century"/>
                <w:sz w:val="16"/>
                <w:szCs w:val="16"/>
              </w:rPr>
              <w:t>tahu</w:t>
            </w:r>
            <w:proofErr w:type="spellEnd"/>
            <w:r w:rsidRPr="001073C3">
              <w:rPr>
                <w:rFonts w:ascii="Tw Cen MT" w:eastAsia="Twentieth Century" w:hAnsi="Tw Cen MT" w:cs="Twentieth Century"/>
                <w:sz w:val="16"/>
                <w:szCs w:val="16"/>
              </w:rPr>
              <w:t xml:space="preserve">, </w:t>
            </w:r>
            <w:proofErr w:type="spellStart"/>
            <w:r w:rsidRPr="001073C3">
              <w:rPr>
                <w:rFonts w:ascii="Tw Cen MT" w:eastAsia="Twentieth Century" w:hAnsi="Tw Cen MT" w:cs="Twentieth Century"/>
                <w:sz w:val="16"/>
                <w:szCs w:val="16"/>
              </w:rPr>
              <w:t>saus</w:t>
            </w:r>
            <w:proofErr w:type="spellEnd"/>
          </w:p>
        </w:tc>
        <w:tc>
          <w:tcPr>
            <w:tcW w:w="630" w:type="dxa"/>
          </w:tcPr>
          <w:p w14:paraId="2B9F6244" w14:textId="50411466" w:rsidR="001073C3" w:rsidRPr="001073C3" w:rsidRDefault="001073C3" w:rsidP="00D30301">
            <w:pPr>
              <w:jc w:val="center"/>
              <w:rPr>
                <w:rFonts w:ascii="Tw Cen MT" w:eastAsia="Twentieth Century" w:hAnsi="Tw Cen MT" w:cs="Twentieth Century"/>
                <w:sz w:val="16"/>
                <w:szCs w:val="16"/>
              </w:rPr>
            </w:pPr>
            <w:r w:rsidRPr="00B04B0C">
              <w:rPr>
                <w:rFonts w:ascii="Tw Cen MT" w:eastAsia="Twentieth Century" w:hAnsi="Tw Cen MT" w:cs="Twentieth Century"/>
                <w:sz w:val="16"/>
                <w:szCs w:val="16"/>
              </w:rPr>
              <w:t>3</w:t>
            </w:r>
          </w:p>
        </w:tc>
        <w:tc>
          <w:tcPr>
            <w:tcW w:w="1260" w:type="dxa"/>
          </w:tcPr>
          <w:p w14:paraId="1C89A465"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 xml:space="preserve">Tidak </w:t>
            </w:r>
            <w:proofErr w:type="spellStart"/>
            <w:r w:rsidRPr="001073C3">
              <w:rPr>
                <w:rFonts w:ascii="Tw Cen MT" w:eastAsia="Twentieth Century" w:hAnsi="Tw Cen MT" w:cs="Twentieth Century"/>
                <w:sz w:val="16"/>
                <w:szCs w:val="16"/>
              </w:rPr>
              <w:t>diuji</w:t>
            </w:r>
            <w:proofErr w:type="spellEnd"/>
          </w:p>
        </w:tc>
        <w:tc>
          <w:tcPr>
            <w:tcW w:w="1260" w:type="dxa"/>
          </w:tcPr>
          <w:p w14:paraId="67747A6D"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r w:rsidR="001073C3" w:rsidRPr="001073C3" w14:paraId="694E4AEE" w14:textId="77777777" w:rsidTr="00D30301">
        <w:tc>
          <w:tcPr>
            <w:tcW w:w="1242" w:type="dxa"/>
          </w:tcPr>
          <w:p w14:paraId="1F85E298" w14:textId="77777777" w:rsidR="001073C3" w:rsidRPr="001073C3" w:rsidRDefault="001073C3" w:rsidP="001073C3">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Sambal goreng ikan</w:t>
            </w:r>
          </w:p>
        </w:tc>
        <w:tc>
          <w:tcPr>
            <w:tcW w:w="630" w:type="dxa"/>
          </w:tcPr>
          <w:p w14:paraId="6E52979D" w14:textId="1B9DF8E2" w:rsidR="001073C3" w:rsidRPr="001073C3" w:rsidRDefault="001073C3" w:rsidP="00D30301">
            <w:pPr>
              <w:jc w:val="center"/>
              <w:rPr>
                <w:rFonts w:ascii="Tw Cen MT" w:eastAsia="Twentieth Century" w:hAnsi="Tw Cen MT" w:cs="Twentieth Century"/>
                <w:sz w:val="16"/>
                <w:szCs w:val="16"/>
              </w:rPr>
            </w:pPr>
            <w:r w:rsidRPr="00B04B0C">
              <w:rPr>
                <w:rFonts w:ascii="Tw Cen MT" w:eastAsia="Twentieth Century" w:hAnsi="Tw Cen MT" w:cs="Twentieth Century"/>
                <w:sz w:val="16"/>
                <w:szCs w:val="16"/>
              </w:rPr>
              <w:t>3</w:t>
            </w:r>
          </w:p>
        </w:tc>
        <w:tc>
          <w:tcPr>
            <w:tcW w:w="1260" w:type="dxa"/>
          </w:tcPr>
          <w:p w14:paraId="718F5D4A"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 xml:space="preserve">Tidak </w:t>
            </w:r>
            <w:proofErr w:type="spellStart"/>
            <w:r w:rsidRPr="001073C3">
              <w:rPr>
                <w:rFonts w:ascii="Tw Cen MT" w:eastAsia="Twentieth Century" w:hAnsi="Tw Cen MT" w:cs="Twentieth Century"/>
                <w:sz w:val="16"/>
                <w:szCs w:val="16"/>
              </w:rPr>
              <w:t>diuji</w:t>
            </w:r>
            <w:proofErr w:type="spellEnd"/>
          </w:p>
        </w:tc>
        <w:tc>
          <w:tcPr>
            <w:tcW w:w="1260" w:type="dxa"/>
          </w:tcPr>
          <w:p w14:paraId="23FAD872"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r w:rsidR="006D18EF" w:rsidRPr="001073C3" w14:paraId="5FD3433A" w14:textId="77777777" w:rsidTr="00D30301">
        <w:tc>
          <w:tcPr>
            <w:tcW w:w="1242" w:type="dxa"/>
          </w:tcPr>
          <w:p w14:paraId="6125413D"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Nona manis</w:t>
            </w:r>
          </w:p>
        </w:tc>
        <w:tc>
          <w:tcPr>
            <w:tcW w:w="630" w:type="dxa"/>
          </w:tcPr>
          <w:p w14:paraId="6D449B4C" w14:textId="01D33987" w:rsidR="006D18EF" w:rsidRPr="001073C3" w:rsidRDefault="006D18EF" w:rsidP="00D30301">
            <w:pPr>
              <w:jc w:val="center"/>
              <w:rPr>
                <w:rFonts w:ascii="Tw Cen MT" w:eastAsia="Twentieth Century" w:hAnsi="Tw Cen MT" w:cs="Twentieth Century"/>
                <w:sz w:val="16"/>
                <w:szCs w:val="16"/>
              </w:rPr>
            </w:pPr>
            <w:r w:rsidRPr="00710E85">
              <w:rPr>
                <w:rFonts w:ascii="Tw Cen MT" w:eastAsia="Twentieth Century" w:hAnsi="Tw Cen MT" w:cs="Twentieth Century"/>
                <w:sz w:val="16"/>
                <w:szCs w:val="16"/>
              </w:rPr>
              <w:t>3</w:t>
            </w:r>
          </w:p>
        </w:tc>
        <w:tc>
          <w:tcPr>
            <w:tcW w:w="1260" w:type="dxa"/>
          </w:tcPr>
          <w:p w14:paraId="7C06A027"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253AE797" w14:textId="3FD7EDF5" w:rsidR="006D18EF" w:rsidRPr="001073C3" w:rsidRDefault="006D18EF" w:rsidP="00D30301">
            <w:pPr>
              <w:jc w:val="center"/>
              <w:rPr>
                <w:rFonts w:ascii="Tw Cen MT" w:eastAsia="Twentieth Century" w:hAnsi="Tw Cen MT" w:cs="Twentieth Century"/>
                <w:sz w:val="16"/>
                <w:szCs w:val="16"/>
              </w:rPr>
            </w:pPr>
            <w:r w:rsidRPr="00ED50B1">
              <w:rPr>
                <w:rFonts w:ascii="Tw Cen MT" w:eastAsia="Twentieth Century" w:hAnsi="Tw Cen MT" w:cs="Twentieth Century"/>
                <w:sz w:val="16"/>
                <w:szCs w:val="16"/>
              </w:rPr>
              <w:t>x</w:t>
            </w:r>
          </w:p>
        </w:tc>
      </w:tr>
      <w:tr w:rsidR="006D18EF" w:rsidRPr="001073C3" w14:paraId="4E494F94" w14:textId="77777777" w:rsidTr="00D30301">
        <w:tc>
          <w:tcPr>
            <w:tcW w:w="1242" w:type="dxa"/>
          </w:tcPr>
          <w:p w14:paraId="582B89ED"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 xml:space="preserve">Bronis </w:t>
            </w:r>
            <w:proofErr w:type="spellStart"/>
            <w:r w:rsidRPr="001073C3">
              <w:rPr>
                <w:rFonts w:ascii="Tw Cen MT" w:eastAsia="Twentieth Century" w:hAnsi="Tw Cen MT" w:cs="Twentieth Century"/>
                <w:sz w:val="16"/>
                <w:szCs w:val="16"/>
              </w:rPr>
              <w:t>hijau</w:t>
            </w:r>
            <w:proofErr w:type="spellEnd"/>
          </w:p>
        </w:tc>
        <w:tc>
          <w:tcPr>
            <w:tcW w:w="630" w:type="dxa"/>
          </w:tcPr>
          <w:p w14:paraId="19572ACF" w14:textId="4071D5D4" w:rsidR="006D18EF" w:rsidRPr="001073C3" w:rsidRDefault="006D18EF" w:rsidP="00D30301">
            <w:pPr>
              <w:jc w:val="center"/>
              <w:rPr>
                <w:rFonts w:ascii="Tw Cen MT" w:eastAsia="Twentieth Century" w:hAnsi="Tw Cen MT" w:cs="Twentieth Century"/>
                <w:sz w:val="16"/>
                <w:szCs w:val="16"/>
              </w:rPr>
            </w:pPr>
            <w:r w:rsidRPr="00710E85">
              <w:rPr>
                <w:rFonts w:ascii="Tw Cen MT" w:eastAsia="Twentieth Century" w:hAnsi="Tw Cen MT" w:cs="Twentieth Century"/>
                <w:sz w:val="16"/>
                <w:szCs w:val="16"/>
              </w:rPr>
              <w:t>3</w:t>
            </w:r>
          </w:p>
        </w:tc>
        <w:tc>
          <w:tcPr>
            <w:tcW w:w="1260" w:type="dxa"/>
          </w:tcPr>
          <w:p w14:paraId="4011F548"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0BFB99D6" w14:textId="3386C6DC" w:rsidR="006D18EF" w:rsidRPr="001073C3" w:rsidRDefault="006D18EF" w:rsidP="00D30301">
            <w:pPr>
              <w:jc w:val="center"/>
              <w:rPr>
                <w:rFonts w:ascii="Tw Cen MT" w:eastAsia="Twentieth Century" w:hAnsi="Tw Cen MT" w:cs="Twentieth Century"/>
                <w:sz w:val="16"/>
                <w:szCs w:val="16"/>
              </w:rPr>
            </w:pPr>
            <w:r w:rsidRPr="00ED50B1">
              <w:rPr>
                <w:rFonts w:ascii="Tw Cen MT" w:eastAsia="Twentieth Century" w:hAnsi="Tw Cen MT" w:cs="Twentieth Century"/>
                <w:sz w:val="16"/>
                <w:szCs w:val="16"/>
              </w:rPr>
              <w:t>x</w:t>
            </w:r>
          </w:p>
        </w:tc>
      </w:tr>
      <w:tr w:rsidR="006D18EF" w:rsidRPr="001073C3" w14:paraId="272C11FD" w14:textId="77777777" w:rsidTr="00D30301">
        <w:tc>
          <w:tcPr>
            <w:tcW w:w="1242" w:type="dxa"/>
          </w:tcPr>
          <w:p w14:paraId="31C0FE5F"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 xml:space="preserve">Putu </w:t>
            </w:r>
            <w:proofErr w:type="spellStart"/>
            <w:r w:rsidRPr="001073C3">
              <w:rPr>
                <w:rFonts w:ascii="Tw Cen MT" w:eastAsia="Twentieth Century" w:hAnsi="Tw Cen MT" w:cs="Twentieth Century"/>
                <w:sz w:val="16"/>
                <w:szCs w:val="16"/>
              </w:rPr>
              <w:t>mayang</w:t>
            </w:r>
            <w:proofErr w:type="spellEnd"/>
          </w:p>
        </w:tc>
        <w:tc>
          <w:tcPr>
            <w:tcW w:w="630" w:type="dxa"/>
          </w:tcPr>
          <w:p w14:paraId="53EB41FA" w14:textId="264A9F52" w:rsidR="006D18EF" w:rsidRPr="001073C3" w:rsidRDefault="006D18EF" w:rsidP="00D30301">
            <w:pPr>
              <w:jc w:val="center"/>
              <w:rPr>
                <w:rFonts w:ascii="Tw Cen MT" w:eastAsia="Twentieth Century" w:hAnsi="Tw Cen MT" w:cs="Twentieth Century"/>
                <w:sz w:val="16"/>
                <w:szCs w:val="16"/>
              </w:rPr>
            </w:pPr>
            <w:r w:rsidRPr="00710E85">
              <w:rPr>
                <w:rFonts w:ascii="Tw Cen MT" w:eastAsia="Twentieth Century" w:hAnsi="Tw Cen MT" w:cs="Twentieth Century"/>
                <w:sz w:val="16"/>
                <w:szCs w:val="16"/>
              </w:rPr>
              <w:t>3</w:t>
            </w:r>
          </w:p>
        </w:tc>
        <w:tc>
          <w:tcPr>
            <w:tcW w:w="1260" w:type="dxa"/>
          </w:tcPr>
          <w:p w14:paraId="034EE7E5"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0522E807" w14:textId="75226109" w:rsidR="006D18EF" w:rsidRPr="001073C3" w:rsidRDefault="006D18EF" w:rsidP="00D30301">
            <w:pPr>
              <w:jc w:val="center"/>
              <w:rPr>
                <w:rFonts w:ascii="Tw Cen MT" w:eastAsia="Twentieth Century" w:hAnsi="Tw Cen MT" w:cs="Twentieth Century"/>
                <w:sz w:val="16"/>
                <w:szCs w:val="16"/>
              </w:rPr>
            </w:pPr>
            <w:r w:rsidRPr="00ED50B1">
              <w:rPr>
                <w:rFonts w:ascii="Tw Cen MT" w:eastAsia="Twentieth Century" w:hAnsi="Tw Cen MT" w:cs="Twentieth Century"/>
                <w:sz w:val="16"/>
                <w:szCs w:val="16"/>
              </w:rPr>
              <w:t>x</w:t>
            </w:r>
          </w:p>
        </w:tc>
      </w:tr>
      <w:tr w:rsidR="006D18EF" w:rsidRPr="001073C3" w14:paraId="0354EFF2" w14:textId="77777777" w:rsidTr="00D30301">
        <w:tc>
          <w:tcPr>
            <w:tcW w:w="1242" w:type="dxa"/>
          </w:tcPr>
          <w:p w14:paraId="7C14A994"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Kue lapis pisang</w:t>
            </w:r>
          </w:p>
        </w:tc>
        <w:tc>
          <w:tcPr>
            <w:tcW w:w="630" w:type="dxa"/>
          </w:tcPr>
          <w:p w14:paraId="3FBA81CF" w14:textId="76758B8A" w:rsidR="006D18EF" w:rsidRPr="001073C3" w:rsidRDefault="006D18EF" w:rsidP="00D30301">
            <w:pPr>
              <w:jc w:val="center"/>
              <w:rPr>
                <w:rFonts w:ascii="Tw Cen MT" w:eastAsia="Twentieth Century" w:hAnsi="Tw Cen MT" w:cs="Twentieth Century"/>
                <w:sz w:val="16"/>
                <w:szCs w:val="16"/>
              </w:rPr>
            </w:pPr>
            <w:r w:rsidRPr="00710E85">
              <w:rPr>
                <w:rFonts w:ascii="Tw Cen MT" w:eastAsia="Twentieth Century" w:hAnsi="Tw Cen MT" w:cs="Twentieth Century"/>
                <w:sz w:val="16"/>
                <w:szCs w:val="16"/>
              </w:rPr>
              <w:t>3</w:t>
            </w:r>
          </w:p>
        </w:tc>
        <w:tc>
          <w:tcPr>
            <w:tcW w:w="1260" w:type="dxa"/>
          </w:tcPr>
          <w:p w14:paraId="7112C387"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77E4105E" w14:textId="4A5A03F1" w:rsidR="006D18EF" w:rsidRPr="001073C3" w:rsidRDefault="006D18EF" w:rsidP="00D30301">
            <w:pPr>
              <w:jc w:val="center"/>
              <w:rPr>
                <w:rFonts w:ascii="Tw Cen MT" w:eastAsia="Twentieth Century" w:hAnsi="Tw Cen MT" w:cs="Twentieth Century"/>
                <w:sz w:val="16"/>
                <w:szCs w:val="16"/>
              </w:rPr>
            </w:pPr>
            <w:r w:rsidRPr="00ED50B1">
              <w:rPr>
                <w:rFonts w:ascii="Tw Cen MT" w:eastAsia="Twentieth Century" w:hAnsi="Tw Cen MT" w:cs="Twentieth Century"/>
                <w:sz w:val="16"/>
                <w:szCs w:val="16"/>
              </w:rPr>
              <w:t>x</w:t>
            </w:r>
          </w:p>
        </w:tc>
      </w:tr>
      <w:tr w:rsidR="006D18EF" w:rsidRPr="001073C3" w14:paraId="299F7C2A" w14:textId="77777777" w:rsidTr="00D30301">
        <w:tc>
          <w:tcPr>
            <w:tcW w:w="1242" w:type="dxa"/>
          </w:tcPr>
          <w:p w14:paraId="63EBAD6A"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 xml:space="preserve">Kue </w:t>
            </w:r>
            <w:proofErr w:type="spellStart"/>
            <w:r w:rsidRPr="001073C3">
              <w:rPr>
                <w:rFonts w:ascii="Tw Cen MT" w:eastAsia="Twentieth Century" w:hAnsi="Tw Cen MT" w:cs="Twentieth Century"/>
                <w:sz w:val="16"/>
                <w:szCs w:val="16"/>
              </w:rPr>
              <w:t>janda</w:t>
            </w:r>
            <w:proofErr w:type="spellEnd"/>
          </w:p>
        </w:tc>
        <w:tc>
          <w:tcPr>
            <w:tcW w:w="630" w:type="dxa"/>
          </w:tcPr>
          <w:p w14:paraId="6368A647" w14:textId="71DCF2F9" w:rsidR="006D18EF" w:rsidRPr="001073C3" w:rsidRDefault="006D18EF" w:rsidP="00D30301">
            <w:pPr>
              <w:jc w:val="center"/>
              <w:rPr>
                <w:rFonts w:ascii="Tw Cen MT" w:eastAsia="Twentieth Century" w:hAnsi="Tw Cen MT" w:cs="Twentieth Century"/>
                <w:sz w:val="16"/>
                <w:szCs w:val="16"/>
              </w:rPr>
            </w:pPr>
            <w:r w:rsidRPr="00710E85">
              <w:rPr>
                <w:rFonts w:ascii="Tw Cen MT" w:eastAsia="Twentieth Century" w:hAnsi="Tw Cen MT" w:cs="Twentieth Century"/>
                <w:sz w:val="16"/>
                <w:szCs w:val="16"/>
              </w:rPr>
              <w:t>3</w:t>
            </w:r>
          </w:p>
        </w:tc>
        <w:tc>
          <w:tcPr>
            <w:tcW w:w="1260" w:type="dxa"/>
          </w:tcPr>
          <w:p w14:paraId="40BFEBC7" w14:textId="662FE857" w:rsidR="006D18EF" w:rsidRPr="001073C3" w:rsidRDefault="006D18EF" w:rsidP="00D30301">
            <w:pPr>
              <w:jc w:val="center"/>
              <w:rPr>
                <w:rFonts w:ascii="Tw Cen MT" w:eastAsia="Twentieth Century" w:hAnsi="Tw Cen MT" w:cs="Twentieth Century"/>
                <w:sz w:val="16"/>
                <w:szCs w:val="16"/>
              </w:rPr>
            </w:pPr>
            <w:r w:rsidRPr="005E1FA9">
              <w:rPr>
                <w:rFonts w:ascii="Tw Cen MT" w:eastAsia="Twentieth Century" w:hAnsi="Tw Cen MT" w:cs="Twentieth Century"/>
                <w:sz w:val="16"/>
                <w:szCs w:val="16"/>
              </w:rPr>
              <w:t>x</w:t>
            </w:r>
          </w:p>
        </w:tc>
        <w:tc>
          <w:tcPr>
            <w:tcW w:w="1260" w:type="dxa"/>
          </w:tcPr>
          <w:p w14:paraId="1DC5000C"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r w:rsidR="006D18EF" w:rsidRPr="001073C3" w14:paraId="37799CA7" w14:textId="77777777" w:rsidTr="00D30301">
        <w:tc>
          <w:tcPr>
            <w:tcW w:w="1242" w:type="dxa"/>
            <w:tcBorders>
              <w:bottom w:val="single" w:sz="4" w:space="0" w:color="auto"/>
            </w:tcBorders>
          </w:tcPr>
          <w:p w14:paraId="38A0A541"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 xml:space="preserve">Kue lapis </w:t>
            </w:r>
            <w:proofErr w:type="spellStart"/>
            <w:r w:rsidRPr="001073C3">
              <w:rPr>
                <w:rFonts w:ascii="Tw Cen MT" w:eastAsia="Twentieth Century" w:hAnsi="Tw Cen MT" w:cs="Twentieth Century"/>
                <w:sz w:val="16"/>
                <w:szCs w:val="16"/>
              </w:rPr>
              <w:t>merah</w:t>
            </w:r>
            <w:proofErr w:type="spellEnd"/>
          </w:p>
        </w:tc>
        <w:tc>
          <w:tcPr>
            <w:tcW w:w="630" w:type="dxa"/>
            <w:tcBorders>
              <w:bottom w:val="single" w:sz="4" w:space="0" w:color="auto"/>
            </w:tcBorders>
          </w:tcPr>
          <w:p w14:paraId="05F090D9" w14:textId="06D31E2F" w:rsidR="006D18EF" w:rsidRPr="001073C3" w:rsidRDefault="006D18EF" w:rsidP="00D30301">
            <w:pPr>
              <w:jc w:val="center"/>
              <w:rPr>
                <w:rFonts w:ascii="Tw Cen MT" w:eastAsia="Twentieth Century" w:hAnsi="Tw Cen MT" w:cs="Twentieth Century"/>
                <w:sz w:val="16"/>
                <w:szCs w:val="16"/>
              </w:rPr>
            </w:pPr>
            <w:r w:rsidRPr="00710E85">
              <w:rPr>
                <w:rFonts w:ascii="Tw Cen MT" w:eastAsia="Twentieth Century" w:hAnsi="Tw Cen MT" w:cs="Twentieth Century"/>
                <w:sz w:val="16"/>
                <w:szCs w:val="16"/>
              </w:rPr>
              <w:t>3</w:t>
            </w:r>
          </w:p>
        </w:tc>
        <w:tc>
          <w:tcPr>
            <w:tcW w:w="1260" w:type="dxa"/>
            <w:tcBorders>
              <w:bottom w:val="single" w:sz="4" w:space="0" w:color="auto"/>
            </w:tcBorders>
          </w:tcPr>
          <w:p w14:paraId="78F18D53" w14:textId="01AE7174" w:rsidR="006D18EF" w:rsidRPr="001073C3" w:rsidRDefault="006D18EF" w:rsidP="00D30301">
            <w:pPr>
              <w:jc w:val="center"/>
              <w:rPr>
                <w:rFonts w:ascii="Tw Cen MT" w:eastAsia="Twentieth Century" w:hAnsi="Tw Cen MT" w:cs="Twentieth Century"/>
                <w:sz w:val="16"/>
                <w:szCs w:val="16"/>
              </w:rPr>
            </w:pPr>
            <w:r w:rsidRPr="005E1FA9">
              <w:rPr>
                <w:rFonts w:ascii="Tw Cen MT" w:eastAsia="Twentieth Century" w:hAnsi="Tw Cen MT" w:cs="Twentieth Century"/>
                <w:sz w:val="16"/>
                <w:szCs w:val="16"/>
              </w:rPr>
              <w:t>x</w:t>
            </w:r>
          </w:p>
        </w:tc>
        <w:tc>
          <w:tcPr>
            <w:tcW w:w="1260" w:type="dxa"/>
            <w:tcBorders>
              <w:bottom w:val="single" w:sz="4" w:space="0" w:color="auto"/>
            </w:tcBorders>
          </w:tcPr>
          <w:p w14:paraId="65C7A7B4"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bl>
    <w:p w14:paraId="52218480" w14:textId="1FE848A9" w:rsidR="001073C3" w:rsidRPr="00AE5E23" w:rsidRDefault="00D30301" w:rsidP="00F031AB">
      <w:pPr>
        <w:spacing w:after="0" w:line="240" w:lineRule="auto"/>
        <w:jc w:val="both"/>
        <w:rPr>
          <w:rFonts w:ascii="Tw Cen MT" w:eastAsia="Twentieth Century" w:hAnsi="Tw Cen MT" w:cs="Twentieth Century"/>
          <w:sz w:val="16"/>
          <w:szCs w:val="16"/>
        </w:rPr>
      </w:pPr>
      <w:proofErr w:type="spellStart"/>
      <w:r w:rsidRPr="00D30301">
        <w:rPr>
          <w:rFonts w:ascii="Tw Cen MT" w:eastAsia="Twentieth Century" w:hAnsi="Tw Cen MT" w:cs="Twentieth Century"/>
          <w:sz w:val="16"/>
          <w:szCs w:val="16"/>
        </w:rPr>
        <w:t>Keterangan</w:t>
      </w:r>
      <w:proofErr w:type="spellEnd"/>
      <w:r w:rsidRPr="00D30301">
        <w:rPr>
          <w:rFonts w:ascii="Tw Cen MT" w:eastAsia="Twentieth Century" w:hAnsi="Tw Cen MT" w:cs="Twentieth Century"/>
          <w:sz w:val="16"/>
          <w:szCs w:val="16"/>
        </w:rPr>
        <w:t xml:space="preserve">: 3. Jalan Dewi </w:t>
      </w:r>
      <w:proofErr w:type="spellStart"/>
      <w:r w:rsidRPr="00D30301">
        <w:rPr>
          <w:rFonts w:ascii="Tw Cen MT" w:eastAsia="Twentieth Century" w:hAnsi="Tw Cen MT" w:cs="Twentieth Century"/>
          <w:sz w:val="16"/>
          <w:szCs w:val="16"/>
        </w:rPr>
        <w:t>Sartika</w:t>
      </w:r>
      <w:proofErr w:type="spellEnd"/>
      <w:r w:rsidRPr="00D30301">
        <w:rPr>
          <w:rFonts w:ascii="Tw Cen MT" w:eastAsia="Twentieth Century" w:hAnsi="Tw Cen MT" w:cs="Twentieth Century"/>
          <w:sz w:val="16"/>
          <w:szCs w:val="16"/>
        </w:rPr>
        <w:t xml:space="preserve">; 4. Jalan Sis </w:t>
      </w:r>
      <w:proofErr w:type="spellStart"/>
      <w:r w:rsidRPr="00D30301">
        <w:rPr>
          <w:rFonts w:ascii="Tw Cen MT" w:eastAsia="Twentieth Century" w:hAnsi="Tw Cen MT" w:cs="Twentieth Century"/>
          <w:sz w:val="16"/>
          <w:szCs w:val="16"/>
        </w:rPr>
        <w:t>Aldjufri</w:t>
      </w:r>
      <w:proofErr w:type="spellEnd"/>
      <w:r w:rsidRPr="00D30301">
        <w:rPr>
          <w:rFonts w:ascii="Tw Cen MT" w:eastAsia="Twentieth Century" w:hAnsi="Tw Cen MT" w:cs="Twentieth Century"/>
          <w:sz w:val="16"/>
          <w:szCs w:val="16"/>
        </w:rPr>
        <w:t xml:space="preserve">(-) </w:t>
      </w:r>
      <w:proofErr w:type="spellStart"/>
      <w:r w:rsidRPr="00D30301">
        <w:rPr>
          <w:rFonts w:ascii="Tw Cen MT" w:eastAsia="Twentieth Century" w:hAnsi="Tw Cen MT" w:cs="Twentieth Century"/>
          <w:sz w:val="16"/>
          <w:szCs w:val="16"/>
        </w:rPr>
        <w:t>Negatif</w:t>
      </w:r>
      <w:proofErr w:type="spellEnd"/>
      <w:r w:rsidRPr="00D30301">
        <w:rPr>
          <w:rFonts w:ascii="Tw Cen MT" w:eastAsia="Twentieth Century" w:hAnsi="Tw Cen MT" w:cs="Twentieth Century"/>
          <w:sz w:val="16"/>
          <w:szCs w:val="16"/>
        </w:rPr>
        <w:t xml:space="preserve">; (x) Tidak </w:t>
      </w:r>
      <w:proofErr w:type="spellStart"/>
      <w:r w:rsidRPr="00D30301">
        <w:rPr>
          <w:rFonts w:ascii="Tw Cen MT" w:eastAsia="Twentieth Century" w:hAnsi="Tw Cen MT" w:cs="Twentieth Century"/>
          <w:sz w:val="16"/>
          <w:szCs w:val="16"/>
        </w:rPr>
        <w:t>diuji</w:t>
      </w:r>
      <w:proofErr w:type="spellEnd"/>
      <w:r w:rsidRPr="00D30301">
        <w:rPr>
          <w:rFonts w:ascii="Tw Cen MT" w:eastAsia="Twentieth Century" w:hAnsi="Tw Cen MT" w:cs="Twentieth Century"/>
          <w:sz w:val="16"/>
          <w:szCs w:val="16"/>
        </w:rPr>
        <w:t>.</w:t>
      </w:r>
    </w:p>
    <w:p w14:paraId="7F4BC44E" w14:textId="77777777" w:rsidR="00D30301" w:rsidRDefault="00D30301" w:rsidP="00F031AB">
      <w:pPr>
        <w:spacing w:after="0" w:line="240" w:lineRule="auto"/>
        <w:jc w:val="both"/>
        <w:rPr>
          <w:rFonts w:ascii="Tw Cen MT" w:eastAsia="Twentieth Century" w:hAnsi="Tw Cen MT" w:cs="Twentieth Century"/>
          <w:sz w:val="24"/>
          <w:szCs w:val="24"/>
          <w:lang w:val="id"/>
        </w:rPr>
      </w:pPr>
    </w:p>
    <w:p w14:paraId="6FF1977B" w14:textId="50E9ADAD" w:rsidR="00AE5E23" w:rsidRPr="00AE5E23" w:rsidRDefault="00AE5E23" w:rsidP="00F031AB">
      <w:pPr>
        <w:spacing w:after="0" w:line="240" w:lineRule="auto"/>
        <w:jc w:val="both"/>
        <w:rPr>
          <w:rFonts w:ascii="Tw Cen MT" w:eastAsia="Twentieth Century" w:hAnsi="Tw Cen MT" w:cs="Twentieth Century"/>
          <w:sz w:val="24"/>
          <w:szCs w:val="24"/>
          <w:lang w:val="id"/>
        </w:rPr>
      </w:pPr>
      <w:r w:rsidRPr="00AE5E23">
        <w:rPr>
          <w:rFonts w:ascii="Tw Cen MT" w:eastAsia="Twentieth Century" w:hAnsi="Tw Cen MT" w:cs="Twentieth Century"/>
          <w:sz w:val="24"/>
          <w:szCs w:val="24"/>
          <w:lang w:val="id"/>
        </w:rPr>
        <w:t xml:space="preserve">Pada identifikasi Rhodamin B dan </w:t>
      </w:r>
      <w:proofErr w:type="spellStart"/>
      <w:r w:rsidR="00F031AB" w:rsidRPr="00F031AB">
        <w:rPr>
          <w:rFonts w:ascii="Tw Cen MT" w:eastAsia="Twentieth Century" w:hAnsi="Tw Cen MT" w:cs="Twentieth Century"/>
          <w:iCs/>
          <w:sz w:val="24"/>
          <w:szCs w:val="24"/>
        </w:rPr>
        <w:t>kuning</w:t>
      </w:r>
      <w:proofErr w:type="spellEnd"/>
      <w:r w:rsidR="00F031AB" w:rsidRPr="00F031AB">
        <w:rPr>
          <w:rFonts w:ascii="Tw Cen MT" w:eastAsia="Twentieth Century" w:hAnsi="Tw Cen MT" w:cs="Twentieth Century"/>
          <w:iCs/>
          <w:sz w:val="24"/>
          <w:szCs w:val="24"/>
        </w:rPr>
        <w:t xml:space="preserve"> </w:t>
      </w:r>
      <w:proofErr w:type="spellStart"/>
      <w:r w:rsidR="00F031AB" w:rsidRPr="00F031AB">
        <w:rPr>
          <w:rFonts w:ascii="Tw Cen MT" w:eastAsia="Twentieth Century" w:hAnsi="Tw Cen MT" w:cs="Twentieth Century"/>
          <w:iCs/>
          <w:sz w:val="24"/>
          <w:szCs w:val="24"/>
        </w:rPr>
        <w:t>metanil</w:t>
      </w:r>
      <w:proofErr w:type="spellEnd"/>
      <w:r w:rsidRPr="00AE5E23">
        <w:rPr>
          <w:rFonts w:ascii="Tw Cen MT" w:eastAsia="Twentieth Century" w:hAnsi="Tw Cen MT" w:cs="Twentieth Century"/>
          <w:sz w:val="24"/>
          <w:szCs w:val="24"/>
          <w:lang w:val="id"/>
        </w:rPr>
        <w:t xml:space="preserve"> ini digunakan analisa secara kualitatif dengan menggunakan reagen kit. Prinsip dari pengujian ini yaitu dengan cara mereaksikan suatu zat atau sampel dengan pereaksi untuk mengetahui kandungan zat warna sintetik dari sampel tersebut yang ditandai dengan perubahan warna yang khas. terjadinya perubahan warna merah bata saat direaksikan dengan reagen Rhodamin B, pembentukan warna yang dihasilkan sama dengan warna baku pembanding. Warna baku pembanding yaitu berwarna merah bata. Terjadinya perubahan warna karena adanya pembentukan senyawa kompleks berwarna merah bata dari Rhodamin B dengan garam Antimon yang larut dalam pelarut organik. Sedangkan hasil sampel negatif karena tidak adanya reaksi yang terjadi antara reagen Rhodamin B dengan sampel </w:t>
      </w:r>
      <w:r w:rsidR="00F031AB">
        <w:rPr>
          <w:rFonts w:ascii="Tw Cen MT" w:eastAsia="Twentieth Century" w:hAnsi="Tw Cen MT" w:cs="Twentieth Century"/>
          <w:sz w:val="24"/>
          <w:szCs w:val="24"/>
          <w:lang w:val="id"/>
        </w:rPr>
        <w:fldChar w:fldCharType="begin" w:fldLock="1"/>
      </w:r>
      <w:r w:rsidR="005C286D">
        <w:rPr>
          <w:rFonts w:ascii="Tw Cen MT" w:eastAsia="Twentieth Century" w:hAnsi="Tw Cen MT" w:cs="Twentieth Century"/>
          <w:sz w:val="24"/>
          <w:szCs w:val="24"/>
          <w:lang w:val="id"/>
        </w:rPr>
        <w:instrText>ADDIN CSL_CITATION {"citationItems":[{"id":"ITEM-1","itemData":{"DOI":"10.22373/amina.v1i1.13","ISSN":"2685-0001","abstract":"Identification of Rhodamin B and methanyl yellow on fruit candies circulating in the city of Banda Aceh in a qualitative manner using the spot test method has been conducted which is chemical analysis using reagent kits. The principle of this test is by reacting a substance or sample with reagent (reagent kit) to determine the content of synthetic dyes from the substance or the sample is characterized by a distinctive color change. Samples of candied fruit obtained from traders who sell on Jl. Diponegoro, Jl. Teuku Umar, and Jl. Tgk Hasan Saleh. Based on the results of test, it can be concluded that all samples of candied fruit are yellow (liko kuning I, liko kuning II and mango) originating from Jl. Diponegoro, Jl. Teuku Umar, Jl. Tgk Hasan Saleh was not detected to contain methanyl yellow synthetic coloring, while for candied fruits that are red (liko merah I, liko merah II, nutmeg, sugar palm fruit and sago eyelets) there is one sample which contains rhodamine B, which is a sago eyelets.","author":[{"dropping-particle":"","family":"Masthura","given":"Masthura","non-dropping-particle":"","parse-names":false,"suffix":""}],"container-title":"Amina","id":"ITEM-1","issue":"1","issued":{"date-parts":[["2019"]]},"page":"39-44","title":"Identifikasi Rhodamin B Dan Methanyl Yellow Pada Manisan Buah Yang Beredar Di Kota Banda Aceh Secara Kualitatif","type":"article-journal","volume":"1"},"uris":["http://www.mendeley.com/documents/?uuid=f133b028-89c3-434b-bfeb-d510b818c89a"]}],"mendeley":{"formattedCitation":"[15]","plainTextFormattedCitation":"[15]","previouslyFormattedCitation":"[15]"},"properties":{"noteIndex":0},"schema":"https://github.com/citation-style-language/schema/raw/master/csl-citation.json"}</w:instrText>
      </w:r>
      <w:r w:rsidR="00F031AB">
        <w:rPr>
          <w:rFonts w:ascii="Tw Cen MT" w:eastAsia="Twentieth Century" w:hAnsi="Tw Cen MT" w:cs="Twentieth Century"/>
          <w:sz w:val="24"/>
          <w:szCs w:val="24"/>
          <w:lang w:val="id"/>
        </w:rPr>
        <w:fldChar w:fldCharType="separate"/>
      </w:r>
      <w:r w:rsidR="005C286D" w:rsidRPr="005C286D">
        <w:rPr>
          <w:rFonts w:ascii="Tw Cen MT" w:eastAsia="Twentieth Century" w:hAnsi="Tw Cen MT" w:cs="Twentieth Century"/>
          <w:noProof/>
          <w:sz w:val="24"/>
          <w:szCs w:val="24"/>
          <w:lang w:val="id"/>
        </w:rPr>
        <w:t>[15]</w:t>
      </w:r>
      <w:r w:rsidR="00F031AB">
        <w:rPr>
          <w:rFonts w:ascii="Tw Cen MT" w:eastAsia="Twentieth Century" w:hAnsi="Tw Cen MT" w:cs="Twentieth Century"/>
          <w:sz w:val="24"/>
          <w:szCs w:val="24"/>
          <w:lang w:val="id"/>
        </w:rPr>
        <w:fldChar w:fldCharType="end"/>
      </w:r>
      <w:r w:rsidRPr="00AE5E23">
        <w:rPr>
          <w:rFonts w:ascii="Tw Cen MT" w:eastAsia="Twentieth Century" w:hAnsi="Tw Cen MT" w:cs="Twentieth Century"/>
          <w:sz w:val="24"/>
          <w:szCs w:val="24"/>
          <w:lang w:val="id"/>
        </w:rPr>
        <w:t xml:space="preserve">. Suatu bahan dikatakan mengandung </w:t>
      </w:r>
      <w:proofErr w:type="spellStart"/>
      <w:r w:rsidR="00F031AB">
        <w:rPr>
          <w:rFonts w:ascii="Tw Cen MT" w:eastAsia="Twentieth Century" w:hAnsi="Tw Cen MT" w:cs="Twentieth Century"/>
          <w:sz w:val="24"/>
          <w:szCs w:val="24"/>
        </w:rPr>
        <w:t>kuning</w:t>
      </w:r>
      <w:proofErr w:type="spellEnd"/>
      <w:r w:rsidR="00F031AB">
        <w:rPr>
          <w:rFonts w:ascii="Tw Cen MT" w:eastAsia="Twentieth Century" w:hAnsi="Tw Cen MT" w:cs="Twentieth Century"/>
          <w:sz w:val="24"/>
          <w:szCs w:val="24"/>
        </w:rPr>
        <w:t xml:space="preserve"> </w:t>
      </w:r>
      <w:proofErr w:type="spellStart"/>
      <w:r w:rsidR="00F031AB">
        <w:rPr>
          <w:rFonts w:ascii="Tw Cen MT" w:eastAsia="Twentieth Century" w:hAnsi="Tw Cen MT" w:cs="Twentieth Century"/>
          <w:sz w:val="24"/>
          <w:szCs w:val="24"/>
        </w:rPr>
        <w:t>metanil</w:t>
      </w:r>
      <w:proofErr w:type="spellEnd"/>
      <w:r w:rsidRPr="00AE5E23">
        <w:rPr>
          <w:rFonts w:ascii="Tw Cen MT" w:eastAsia="Twentieth Century" w:hAnsi="Tw Cen MT" w:cs="Twentieth Century"/>
          <w:sz w:val="24"/>
          <w:szCs w:val="24"/>
          <w:lang w:val="id"/>
        </w:rPr>
        <w:t xml:space="preserve"> apabila larutan sampel berubah warna menjadi merah muda.</w:t>
      </w:r>
    </w:p>
    <w:p w14:paraId="224D3BBA" w14:textId="539DF651" w:rsidR="00AE5E23" w:rsidRPr="00AE5E23" w:rsidRDefault="00AE5E23" w:rsidP="00AE5E23">
      <w:pPr>
        <w:spacing w:line="240" w:lineRule="auto"/>
        <w:jc w:val="both"/>
        <w:rPr>
          <w:rFonts w:ascii="Tw Cen MT" w:eastAsia="Twentieth Century" w:hAnsi="Tw Cen MT" w:cs="Twentieth Century"/>
          <w:sz w:val="24"/>
          <w:szCs w:val="24"/>
        </w:rPr>
      </w:pPr>
      <w:proofErr w:type="spellStart"/>
      <w:r w:rsidRPr="00AE5E23">
        <w:rPr>
          <w:rFonts w:ascii="Tw Cen MT" w:eastAsia="Twentieth Century" w:hAnsi="Tw Cen MT" w:cs="Twentieth Century"/>
          <w:sz w:val="24"/>
          <w:szCs w:val="24"/>
        </w:rPr>
        <w:t>Berdasarkan</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hasil</w:t>
      </w:r>
      <w:proofErr w:type="spellEnd"/>
      <w:r w:rsidRPr="00AE5E23">
        <w:rPr>
          <w:rFonts w:ascii="Tw Cen MT" w:eastAsia="Twentieth Century" w:hAnsi="Tw Cen MT" w:cs="Twentieth Century"/>
          <w:sz w:val="24"/>
          <w:szCs w:val="24"/>
        </w:rPr>
        <w:t xml:space="preserve"> yang </w:t>
      </w:r>
      <w:proofErr w:type="spellStart"/>
      <w:r w:rsidRPr="00AE5E23">
        <w:rPr>
          <w:rFonts w:ascii="Tw Cen MT" w:eastAsia="Twentieth Century" w:hAnsi="Tw Cen MT" w:cs="Twentieth Century"/>
          <w:sz w:val="24"/>
          <w:szCs w:val="24"/>
        </w:rPr>
        <w:t>didapatkan</w:t>
      </w:r>
      <w:proofErr w:type="spellEnd"/>
      <w:r w:rsidRPr="00AE5E23">
        <w:rPr>
          <w:rFonts w:ascii="Tw Cen MT" w:eastAsia="Twentieth Century" w:hAnsi="Tw Cen MT" w:cs="Twentieth Century"/>
          <w:sz w:val="24"/>
          <w:szCs w:val="24"/>
        </w:rPr>
        <w:t xml:space="preserve"> pada </w:t>
      </w:r>
      <w:proofErr w:type="spellStart"/>
      <w:r w:rsidRPr="00AE5E23">
        <w:rPr>
          <w:rFonts w:ascii="Tw Cen MT" w:eastAsia="Twentieth Century" w:hAnsi="Tw Cen MT" w:cs="Twentieth Century"/>
          <w:sz w:val="24"/>
          <w:szCs w:val="24"/>
        </w:rPr>
        <w:t>tabel</w:t>
      </w:r>
      <w:proofErr w:type="spellEnd"/>
      <w:r w:rsidRPr="00AE5E23">
        <w:rPr>
          <w:rFonts w:ascii="Tw Cen MT" w:eastAsia="Twentieth Century" w:hAnsi="Tw Cen MT" w:cs="Twentieth Century"/>
          <w:sz w:val="24"/>
          <w:szCs w:val="24"/>
        </w:rPr>
        <w:t xml:space="preserve"> </w:t>
      </w:r>
      <w:r w:rsidR="00F031AB">
        <w:rPr>
          <w:rFonts w:ascii="Tw Cen MT" w:eastAsia="Twentieth Century" w:hAnsi="Tw Cen MT" w:cs="Twentieth Century"/>
          <w:sz w:val="24"/>
          <w:szCs w:val="24"/>
        </w:rPr>
        <w:t>1</w:t>
      </w:r>
      <w:r w:rsidRPr="00AE5E23">
        <w:rPr>
          <w:rFonts w:ascii="Tw Cen MT" w:eastAsia="Twentieth Century" w:hAnsi="Tw Cen MT" w:cs="Twentieth Century"/>
          <w:sz w:val="24"/>
          <w:szCs w:val="24"/>
        </w:rPr>
        <w:t xml:space="preserve"> dan </w:t>
      </w:r>
      <w:r w:rsidR="00F031AB">
        <w:rPr>
          <w:rFonts w:ascii="Tw Cen MT" w:eastAsia="Twentieth Century" w:hAnsi="Tw Cen MT" w:cs="Twentieth Century"/>
          <w:sz w:val="24"/>
          <w:szCs w:val="24"/>
        </w:rPr>
        <w:t>2</w:t>
      </w:r>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hasil</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pengujian</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jajanan</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ataupun</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makanan</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selama</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bulan</w:t>
      </w:r>
      <w:proofErr w:type="spellEnd"/>
      <w:r w:rsidRPr="00AE5E23">
        <w:rPr>
          <w:rFonts w:ascii="Tw Cen MT" w:eastAsia="Twentieth Century" w:hAnsi="Tw Cen MT" w:cs="Twentieth Century"/>
          <w:sz w:val="24"/>
          <w:szCs w:val="24"/>
        </w:rPr>
        <w:t xml:space="preserve"> Ramadhan di </w:t>
      </w:r>
      <w:proofErr w:type="spellStart"/>
      <w:r w:rsidRPr="00AE5E23">
        <w:rPr>
          <w:rFonts w:ascii="Tw Cen MT" w:eastAsia="Twentieth Century" w:hAnsi="Tw Cen MT" w:cs="Twentieth Century"/>
          <w:sz w:val="24"/>
          <w:szCs w:val="24"/>
        </w:rPr>
        <w:t>kota</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palu</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tidak</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ditemukannya</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jajanan</w:t>
      </w:r>
      <w:proofErr w:type="spellEnd"/>
      <w:r w:rsidRPr="00AE5E23">
        <w:rPr>
          <w:rFonts w:ascii="Tw Cen MT" w:eastAsia="Twentieth Century" w:hAnsi="Tw Cen MT" w:cs="Twentieth Century"/>
          <w:sz w:val="24"/>
          <w:szCs w:val="24"/>
        </w:rPr>
        <w:t xml:space="preserve"> yang </w:t>
      </w:r>
      <w:proofErr w:type="spellStart"/>
      <w:r w:rsidRPr="00AE5E23">
        <w:rPr>
          <w:rFonts w:ascii="Tw Cen MT" w:eastAsia="Twentieth Century" w:hAnsi="Tw Cen MT" w:cs="Twentieth Century"/>
          <w:sz w:val="24"/>
          <w:szCs w:val="24"/>
        </w:rPr>
        <w:t>mengandung</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bahan</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berbahaya</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seperti</w:t>
      </w:r>
      <w:proofErr w:type="spellEnd"/>
      <w:r w:rsidRPr="00AE5E23">
        <w:rPr>
          <w:rFonts w:ascii="Tw Cen MT" w:eastAsia="Twentieth Century" w:hAnsi="Tw Cen MT" w:cs="Twentieth Century"/>
          <w:sz w:val="24"/>
          <w:szCs w:val="24"/>
        </w:rPr>
        <w:t xml:space="preserve"> formalin, </w:t>
      </w:r>
      <w:proofErr w:type="spellStart"/>
      <w:r w:rsidRPr="00AE5E23">
        <w:rPr>
          <w:rFonts w:ascii="Tw Cen MT" w:eastAsia="Twentieth Century" w:hAnsi="Tw Cen MT" w:cs="Twentieth Century"/>
          <w:sz w:val="24"/>
          <w:szCs w:val="24"/>
        </w:rPr>
        <w:t>boraks</w:t>
      </w:r>
      <w:proofErr w:type="spellEnd"/>
      <w:r w:rsidRPr="00AE5E23">
        <w:rPr>
          <w:rFonts w:ascii="Tw Cen MT" w:eastAsia="Twentieth Century" w:hAnsi="Tw Cen MT" w:cs="Twentieth Century"/>
          <w:sz w:val="24"/>
          <w:szCs w:val="24"/>
        </w:rPr>
        <w:t xml:space="preserve">, </w:t>
      </w:r>
      <w:proofErr w:type="spellStart"/>
      <w:r w:rsidR="00F031AB">
        <w:rPr>
          <w:rFonts w:ascii="Tw Cen MT" w:eastAsia="Twentieth Century" w:hAnsi="Tw Cen MT" w:cs="Twentieth Century"/>
          <w:iCs/>
          <w:sz w:val="24"/>
          <w:szCs w:val="24"/>
        </w:rPr>
        <w:t>kuning</w:t>
      </w:r>
      <w:proofErr w:type="spellEnd"/>
      <w:r w:rsidR="00F031AB">
        <w:rPr>
          <w:rFonts w:ascii="Tw Cen MT" w:eastAsia="Twentieth Century" w:hAnsi="Tw Cen MT" w:cs="Twentieth Century"/>
          <w:iCs/>
          <w:sz w:val="24"/>
          <w:szCs w:val="24"/>
        </w:rPr>
        <w:t xml:space="preserve"> </w:t>
      </w:r>
      <w:proofErr w:type="spellStart"/>
      <w:r w:rsidR="00F031AB">
        <w:rPr>
          <w:rFonts w:ascii="Tw Cen MT" w:eastAsia="Twentieth Century" w:hAnsi="Tw Cen MT" w:cs="Twentieth Century"/>
          <w:iCs/>
          <w:sz w:val="24"/>
          <w:szCs w:val="24"/>
        </w:rPr>
        <w:t>metanil</w:t>
      </w:r>
      <w:proofErr w:type="spellEnd"/>
      <w:r w:rsidRPr="00AE5E23">
        <w:rPr>
          <w:rFonts w:ascii="Tw Cen MT" w:eastAsia="Twentieth Century" w:hAnsi="Tw Cen MT" w:cs="Twentieth Century"/>
          <w:sz w:val="24"/>
          <w:szCs w:val="24"/>
        </w:rPr>
        <w:t xml:space="preserve">, dan </w:t>
      </w:r>
      <w:proofErr w:type="spellStart"/>
      <w:r w:rsidRPr="00AE5E23">
        <w:rPr>
          <w:rFonts w:ascii="Tw Cen MT" w:eastAsia="Twentieth Century" w:hAnsi="Tw Cen MT" w:cs="Twentieth Century"/>
          <w:sz w:val="24"/>
          <w:szCs w:val="24"/>
        </w:rPr>
        <w:t>rhodamin</w:t>
      </w:r>
      <w:proofErr w:type="spellEnd"/>
      <w:r w:rsidRPr="00AE5E23">
        <w:rPr>
          <w:rFonts w:ascii="Tw Cen MT" w:eastAsia="Twentieth Century" w:hAnsi="Tw Cen MT" w:cs="Twentieth Century"/>
          <w:sz w:val="24"/>
          <w:szCs w:val="24"/>
        </w:rPr>
        <w:t xml:space="preserve"> B </w:t>
      </w:r>
      <w:proofErr w:type="spellStart"/>
      <w:r w:rsidRPr="00AE5E23">
        <w:rPr>
          <w:rFonts w:ascii="Tw Cen MT" w:eastAsia="Twentieth Century" w:hAnsi="Tw Cen MT" w:cs="Twentieth Century"/>
          <w:sz w:val="24"/>
          <w:szCs w:val="24"/>
        </w:rPr>
        <w:t>sehingga</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dapat</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dikatakan</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jajanan</w:t>
      </w:r>
      <w:proofErr w:type="spellEnd"/>
      <w:r w:rsidRPr="00AE5E23">
        <w:rPr>
          <w:rFonts w:ascii="Tw Cen MT" w:eastAsia="Twentieth Century" w:hAnsi="Tw Cen MT" w:cs="Twentieth Century"/>
          <w:sz w:val="24"/>
          <w:szCs w:val="24"/>
        </w:rPr>
        <w:t xml:space="preserve"> yang </w:t>
      </w:r>
      <w:proofErr w:type="spellStart"/>
      <w:r w:rsidRPr="00AE5E23">
        <w:rPr>
          <w:rFonts w:ascii="Tw Cen MT" w:eastAsia="Twentieth Century" w:hAnsi="Tw Cen MT" w:cs="Twentieth Century"/>
          <w:sz w:val="24"/>
          <w:szCs w:val="24"/>
        </w:rPr>
        <w:t>beredar</w:t>
      </w:r>
      <w:proofErr w:type="spellEnd"/>
      <w:r w:rsidRPr="00AE5E23">
        <w:rPr>
          <w:rFonts w:ascii="Tw Cen MT" w:eastAsia="Twentieth Century" w:hAnsi="Tw Cen MT" w:cs="Twentieth Century"/>
          <w:sz w:val="24"/>
          <w:szCs w:val="24"/>
        </w:rPr>
        <w:t xml:space="preserve"> di </w:t>
      </w:r>
      <w:proofErr w:type="spellStart"/>
      <w:r w:rsidRPr="00AE5E23">
        <w:rPr>
          <w:rFonts w:ascii="Tw Cen MT" w:eastAsia="Twentieth Century" w:hAnsi="Tw Cen MT" w:cs="Twentieth Century"/>
          <w:sz w:val="24"/>
          <w:szCs w:val="24"/>
        </w:rPr>
        <w:t>kelurahan</w:t>
      </w:r>
      <w:proofErr w:type="spellEnd"/>
      <w:r w:rsidRPr="00AE5E23">
        <w:rPr>
          <w:rFonts w:ascii="Tw Cen MT" w:eastAsia="Twentieth Century" w:hAnsi="Tw Cen MT" w:cs="Twentieth Century"/>
          <w:sz w:val="24"/>
          <w:szCs w:val="24"/>
        </w:rPr>
        <w:t xml:space="preserve"> Baru, </w:t>
      </w:r>
      <w:proofErr w:type="spellStart"/>
      <w:r w:rsidRPr="00AE5E23">
        <w:rPr>
          <w:rFonts w:ascii="Tw Cen MT" w:eastAsia="Twentieth Century" w:hAnsi="Tw Cen MT" w:cs="Twentieth Century"/>
          <w:sz w:val="24"/>
          <w:szCs w:val="24"/>
        </w:rPr>
        <w:t>kelurahan</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Birobuli</w:t>
      </w:r>
      <w:proofErr w:type="spellEnd"/>
      <w:r w:rsidRPr="00AE5E23">
        <w:rPr>
          <w:rFonts w:ascii="Tw Cen MT" w:eastAsia="Twentieth Century" w:hAnsi="Tw Cen MT" w:cs="Twentieth Century"/>
          <w:sz w:val="24"/>
          <w:szCs w:val="24"/>
        </w:rPr>
        <w:t xml:space="preserve"> Selatan, </w:t>
      </w:r>
      <w:proofErr w:type="spellStart"/>
      <w:r w:rsidRPr="00AE5E23">
        <w:rPr>
          <w:rFonts w:ascii="Tw Cen MT" w:eastAsia="Twentieth Century" w:hAnsi="Tw Cen MT" w:cs="Twentieth Century"/>
          <w:sz w:val="24"/>
          <w:szCs w:val="24"/>
        </w:rPr>
        <w:t>kelurahan</w:t>
      </w:r>
      <w:proofErr w:type="spellEnd"/>
      <w:r w:rsidRPr="00AE5E23">
        <w:rPr>
          <w:rFonts w:ascii="Tw Cen MT" w:eastAsia="Twentieth Century" w:hAnsi="Tw Cen MT" w:cs="Twentieth Century"/>
          <w:sz w:val="24"/>
          <w:szCs w:val="24"/>
        </w:rPr>
        <w:t xml:space="preserve"> Palu Barat dan </w:t>
      </w:r>
      <w:proofErr w:type="spellStart"/>
      <w:r w:rsidRPr="00AE5E23">
        <w:rPr>
          <w:rFonts w:ascii="Tw Cen MT" w:eastAsia="Twentieth Century" w:hAnsi="Tw Cen MT" w:cs="Twentieth Century"/>
          <w:sz w:val="24"/>
          <w:szCs w:val="24"/>
        </w:rPr>
        <w:t>kelurahan</w:t>
      </w:r>
      <w:proofErr w:type="spellEnd"/>
      <w:r w:rsidRPr="00AE5E23">
        <w:rPr>
          <w:rFonts w:ascii="Tw Cen MT" w:eastAsia="Twentieth Century" w:hAnsi="Tw Cen MT" w:cs="Twentieth Century"/>
          <w:sz w:val="24"/>
          <w:szCs w:val="24"/>
        </w:rPr>
        <w:t xml:space="preserve"> Tondo </w:t>
      </w:r>
      <w:proofErr w:type="spellStart"/>
      <w:r w:rsidRPr="00AE5E23">
        <w:rPr>
          <w:rFonts w:ascii="Tw Cen MT" w:eastAsia="Twentieth Century" w:hAnsi="Tw Cen MT" w:cs="Twentieth Century"/>
          <w:sz w:val="24"/>
          <w:szCs w:val="24"/>
        </w:rPr>
        <w:t>aman</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untuk</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dikonsumsi</w:t>
      </w:r>
      <w:proofErr w:type="spellEnd"/>
      <w:r w:rsidRPr="00AE5E23">
        <w:rPr>
          <w:rFonts w:ascii="Tw Cen MT" w:eastAsia="Twentieth Century" w:hAnsi="Tw Cen MT" w:cs="Twentieth Century"/>
          <w:sz w:val="24"/>
          <w:szCs w:val="24"/>
        </w:rPr>
        <w:t>.</w:t>
      </w:r>
    </w:p>
    <w:p w14:paraId="093D6C66" w14:textId="77777777" w:rsidR="007106F6" w:rsidRPr="0096335E" w:rsidRDefault="007106F6" w:rsidP="004721E3">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14744AF7" w14:textId="3310A3A1" w:rsidR="007106F6" w:rsidRPr="00706A82" w:rsidRDefault="00F031AB" w:rsidP="004721E3">
      <w:pPr>
        <w:spacing w:line="240" w:lineRule="auto"/>
        <w:jc w:val="both"/>
        <w:rPr>
          <w:rFonts w:ascii="Tw Cen MT" w:eastAsia="Twentieth Century" w:hAnsi="Tw Cen MT" w:cs="Twentieth Century"/>
          <w:sz w:val="24"/>
          <w:szCs w:val="24"/>
          <w:lang w:val="id"/>
        </w:rPr>
      </w:pPr>
      <w:r w:rsidRPr="00F031AB">
        <w:rPr>
          <w:rFonts w:ascii="Tw Cen MT" w:eastAsia="Twentieth Century" w:hAnsi="Tw Cen MT" w:cs="Twentieth Century"/>
          <w:sz w:val="24"/>
          <w:szCs w:val="24"/>
          <w:lang w:val="id"/>
        </w:rPr>
        <w:t>Berdasarkan hasil penelitian yang telah dilakukan dari semua sampel takjil dengan menggunakan metode Tes Kit Formalin</w:t>
      </w:r>
      <w:r w:rsidRPr="00F031AB">
        <w:rPr>
          <w:rFonts w:ascii="Tw Cen MT" w:eastAsia="Twentieth Century" w:hAnsi="Tw Cen MT" w:cs="Twentieth Century"/>
          <w:sz w:val="24"/>
          <w:szCs w:val="24"/>
          <w:lang w:val="id-ID"/>
        </w:rPr>
        <w:t xml:space="preserve">, </w:t>
      </w:r>
      <w:proofErr w:type="spellStart"/>
      <w:r w:rsidRPr="00F031AB">
        <w:rPr>
          <w:rFonts w:ascii="Tw Cen MT" w:eastAsia="Twentieth Century" w:hAnsi="Tw Cen MT" w:cs="Twentieth Century"/>
          <w:sz w:val="24"/>
          <w:szCs w:val="24"/>
        </w:rPr>
        <w:t>Tes</w:t>
      </w:r>
      <w:proofErr w:type="spellEnd"/>
      <w:r w:rsidRPr="00F031AB">
        <w:rPr>
          <w:rFonts w:ascii="Tw Cen MT" w:eastAsia="Twentieth Century" w:hAnsi="Tw Cen MT" w:cs="Twentieth Century"/>
          <w:sz w:val="24"/>
          <w:szCs w:val="24"/>
        </w:rPr>
        <w:t xml:space="preserve"> Kit </w:t>
      </w:r>
      <w:r w:rsidRPr="00F031AB">
        <w:rPr>
          <w:rFonts w:ascii="Tw Cen MT" w:eastAsia="Twentieth Century" w:hAnsi="Tw Cen MT" w:cs="Twentieth Century"/>
          <w:sz w:val="24"/>
          <w:szCs w:val="24"/>
          <w:lang w:val="id"/>
        </w:rPr>
        <w:t>Boraks</w:t>
      </w:r>
      <w:r w:rsidRPr="00F031AB">
        <w:rPr>
          <w:rFonts w:ascii="Tw Cen MT" w:eastAsia="Twentieth Century" w:hAnsi="Tw Cen MT" w:cs="Twentieth Century"/>
          <w:sz w:val="24"/>
          <w:szCs w:val="24"/>
          <w:lang w:val="id-ID"/>
        </w:rPr>
        <w:t xml:space="preserve">, Tes Kit Rhodamin B, dan Tes Kit </w:t>
      </w:r>
      <w:proofErr w:type="spellStart"/>
      <w:r w:rsidR="00C15206" w:rsidRPr="00C15206">
        <w:rPr>
          <w:rFonts w:ascii="Tw Cen MT" w:eastAsia="Twentieth Century" w:hAnsi="Tw Cen MT" w:cs="Twentieth Century"/>
          <w:sz w:val="24"/>
          <w:szCs w:val="24"/>
        </w:rPr>
        <w:t>kuning</w:t>
      </w:r>
      <w:proofErr w:type="spellEnd"/>
      <w:r w:rsidR="00C15206" w:rsidRPr="00C15206">
        <w:rPr>
          <w:rFonts w:ascii="Tw Cen MT" w:eastAsia="Twentieth Century" w:hAnsi="Tw Cen MT" w:cs="Twentieth Century"/>
          <w:sz w:val="24"/>
          <w:szCs w:val="24"/>
        </w:rPr>
        <w:t xml:space="preserve"> </w:t>
      </w:r>
      <w:proofErr w:type="spellStart"/>
      <w:r w:rsidR="00C15206" w:rsidRPr="00C15206">
        <w:rPr>
          <w:rFonts w:ascii="Tw Cen MT" w:eastAsia="Twentieth Century" w:hAnsi="Tw Cen MT" w:cs="Twentieth Century"/>
          <w:sz w:val="24"/>
          <w:szCs w:val="24"/>
        </w:rPr>
        <w:t>metanil</w:t>
      </w:r>
      <w:proofErr w:type="spellEnd"/>
      <w:r w:rsidRPr="00F031AB">
        <w:rPr>
          <w:rFonts w:ascii="Tw Cen MT" w:eastAsia="Twentieth Century" w:hAnsi="Tw Cen MT" w:cs="Twentieth Century"/>
          <w:sz w:val="24"/>
          <w:szCs w:val="24"/>
          <w:lang w:val="id"/>
        </w:rPr>
        <w:t xml:space="preserve"> tidak didapatkan adanya kandungan zat pengawet </w:t>
      </w:r>
      <w:r w:rsidRPr="00F031AB">
        <w:rPr>
          <w:rFonts w:ascii="Tw Cen MT" w:eastAsia="Twentieth Century" w:hAnsi="Tw Cen MT" w:cs="Twentieth Century"/>
          <w:sz w:val="24"/>
          <w:szCs w:val="24"/>
          <w:lang w:val="id-ID"/>
        </w:rPr>
        <w:t>dan zat pewarn</w:t>
      </w:r>
      <w:r w:rsidRPr="00F031AB">
        <w:rPr>
          <w:rFonts w:ascii="Tw Cen MT" w:eastAsia="Twentieth Century" w:hAnsi="Tw Cen MT" w:cs="Twentieth Century"/>
          <w:sz w:val="24"/>
          <w:szCs w:val="24"/>
        </w:rPr>
        <w:t>a</w:t>
      </w:r>
      <w:r w:rsidRPr="00F031AB">
        <w:rPr>
          <w:rFonts w:ascii="Tw Cen MT" w:eastAsia="Twentieth Century" w:hAnsi="Tw Cen MT" w:cs="Twentieth Century"/>
          <w:sz w:val="24"/>
          <w:szCs w:val="24"/>
          <w:lang w:val="id-ID"/>
        </w:rPr>
        <w:t xml:space="preserve"> </w:t>
      </w:r>
      <w:r w:rsidRPr="00F031AB">
        <w:rPr>
          <w:rFonts w:ascii="Tw Cen MT" w:eastAsia="Twentieth Century" w:hAnsi="Tw Cen MT" w:cs="Twentieth Century"/>
          <w:sz w:val="24"/>
          <w:szCs w:val="24"/>
          <w:lang w:val="id"/>
        </w:rPr>
        <w:t>dalam jajanan takjil sehingga jajanan tersebut aman untuk dikonsumsi</w:t>
      </w:r>
      <w:r w:rsidR="004721E3" w:rsidRPr="002E23D7">
        <w:rPr>
          <w:rFonts w:ascii="Tw Cen MT" w:eastAsia="Twentieth Century" w:hAnsi="Tw Cen MT" w:cs="Twentieth Century"/>
          <w:sz w:val="24"/>
          <w:szCs w:val="24"/>
        </w:rPr>
        <w:t>.</w:t>
      </w:r>
    </w:p>
    <w:p w14:paraId="7E4B783F" w14:textId="77777777" w:rsidR="004721E3"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DAFTAR PUSTAKA</w:t>
      </w:r>
    </w:p>
    <w:bookmarkStart w:id="9" w:name="_heading=h.gjdgxs" w:colFirst="0" w:colLast="0"/>
    <w:bookmarkEnd w:id="9"/>
    <w:p w14:paraId="6A2E2074" w14:textId="36B33EDF" w:rsidR="006443C5" w:rsidRPr="006443C5" w:rsidRDefault="00706A82" w:rsidP="006443C5">
      <w:pPr>
        <w:widowControl w:val="0"/>
        <w:autoSpaceDE w:val="0"/>
        <w:autoSpaceDN w:val="0"/>
        <w:adjustRightInd w:val="0"/>
        <w:spacing w:after="0" w:line="240" w:lineRule="auto"/>
        <w:ind w:left="640" w:hanging="640"/>
        <w:rPr>
          <w:rFonts w:ascii="Tw Cen MT" w:hAnsi="Tw Cen MT" w:cs="Times New Roman"/>
          <w:noProof/>
          <w:sz w:val="24"/>
        </w:rPr>
      </w:pPr>
      <w:r w:rsidRPr="00706A82">
        <w:rPr>
          <w:rFonts w:ascii="Tw Cen MT" w:eastAsia="Twentieth Century" w:hAnsi="Tw Cen MT" w:cs="Twentieth Century"/>
          <w:color w:val="0D0D0D"/>
          <w:sz w:val="24"/>
          <w:szCs w:val="24"/>
        </w:rPr>
        <w:fldChar w:fldCharType="begin" w:fldLock="1"/>
      </w:r>
      <w:r w:rsidRPr="00706A82">
        <w:rPr>
          <w:rFonts w:ascii="Tw Cen MT" w:eastAsia="Twentieth Century" w:hAnsi="Tw Cen MT" w:cs="Twentieth Century"/>
          <w:color w:val="0D0D0D"/>
          <w:sz w:val="24"/>
          <w:szCs w:val="24"/>
        </w:rPr>
        <w:instrText xml:space="preserve">ADDIN Mendeley Bibliography CSL_BIBLIOGRAPHY </w:instrText>
      </w:r>
      <w:r w:rsidRPr="00706A82">
        <w:rPr>
          <w:rFonts w:ascii="Tw Cen MT" w:eastAsia="Twentieth Century" w:hAnsi="Tw Cen MT" w:cs="Twentieth Century"/>
          <w:color w:val="0D0D0D"/>
          <w:sz w:val="24"/>
          <w:szCs w:val="24"/>
        </w:rPr>
        <w:fldChar w:fldCharType="separate"/>
      </w:r>
      <w:r w:rsidR="006443C5" w:rsidRPr="006443C5">
        <w:rPr>
          <w:rFonts w:ascii="Tw Cen MT" w:hAnsi="Tw Cen MT" w:cs="Times New Roman"/>
          <w:noProof/>
          <w:sz w:val="24"/>
        </w:rPr>
        <w:t>[1]</w:t>
      </w:r>
      <w:r w:rsidR="006443C5" w:rsidRPr="006443C5">
        <w:rPr>
          <w:rFonts w:ascii="Tw Cen MT" w:hAnsi="Tw Cen MT" w:cs="Times New Roman"/>
          <w:noProof/>
          <w:sz w:val="24"/>
        </w:rPr>
        <w:tab/>
        <w:t xml:space="preserve">A. P. Launde, N. R. Pioh, and W. Waworundeng, “Tugas Dan Fungsi Badan Pengawas Obat Dan Makanan Dalam Melindungi Kesehatan Masyarakat Di Kota Manado (Studi Kasus Tentang Penggunaan Bahan Makanan Berbahaya Di Kota Manado),” </w:t>
      </w:r>
      <w:r w:rsidR="006443C5" w:rsidRPr="006443C5">
        <w:rPr>
          <w:rFonts w:ascii="Tw Cen MT" w:hAnsi="Tw Cen MT" w:cs="Times New Roman"/>
          <w:i/>
          <w:iCs/>
          <w:noProof/>
          <w:sz w:val="24"/>
        </w:rPr>
        <w:t>Jurnal Jurusan Ilmu Pemerintahan</w:t>
      </w:r>
      <w:r w:rsidR="006443C5" w:rsidRPr="006443C5">
        <w:rPr>
          <w:rFonts w:ascii="Tw Cen MT" w:hAnsi="Tw Cen MT" w:cs="Times New Roman"/>
          <w:noProof/>
          <w:sz w:val="24"/>
        </w:rPr>
        <w:t>, 2020.</w:t>
      </w:r>
    </w:p>
    <w:p w14:paraId="069FF2B0" w14:textId="77777777" w:rsidR="006443C5" w:rsidRPr="006443C5" w:rsidRDefault="006443C5" w:rsidP="006443C5">
      <w:pPr>
        <w:widowControl w:val="0"/>
        <w:autoSpaceDE w:val="0"/>
        <w:autoSpaceDN w:val="0"/>
        <w:adjustRightInd w:val="0"/>
        <w:spacing w:after="0" w:line="240" w:lineRule="auto"/>
        <w:ind w:left="640" w:hanging="640"/>
        <w:rPr>
          <w:rFonts w:ascii="Tw Cen MT" w:hAnsi="Tw Cen MT" w:cs="Times New Roman"/>
          <w:noProof/>
          <w:sz w:val="24"/>
        </w:rPr>
      </w:pPr>
      <w:r w:rsidRPr="006443C5">
        <w:rPr>
          <w:rFonts w:ascii="Tw Cen MT" w:hAnsi="Tw Cen MT" w:cs="Times New Roman"/>
          <w:noProof/>
          <w:sz w:val="24"/>
        </w:rPr>
        <w:t>[2]</w:t>
      </w:r>
      <w:r w:rsidRPr="006443C5">
        <w:rPr>
          <w:rFonts w:ascii="Tw Cen MT" w:hAnsi="Tw Cen MT" w:cs="Times New Roman"/>
          <w:noProof/>
          <w:sz w:val="24"/>
        </w:rPr>
        <w:tab/>
        <w:t xml:space="preserve">T. R. P. Lestari, “Keamanan Pangan Sebagai Salah Satu Upaya Perlindungan Hak Masyarakat Sebagai Konsumen,” </w:t>
      </w:r>
      <w:r w:rsidRPr="006443C5">
        <w:rPr>
          <w:rFonts w:ascii="Tw Cen MT" w:hAnsi="Tw Cen MT" w:cs="Times New Roman"/>
          <w:i/>
          <w:iCs/>
          <w:noProof/>
          <w:sz w:val="24"/>
        </w:rPr>
        <w:t>Aspirasi: Jurnal Masalah-masalah Sosial</w:t>
      </w:r>
      <w:r w:rsidRPr="006443C5">
        <w:rPr>
          <w:rFonts w:ascii="Tw Cen MT" w:hAnsi="Tw Cen MT" w:cs="Times New Roman"/>
          <w:noProof/>
          <w:sz w:val="24"/>
        </w:rPr>
        <w:t>, 2020.</w:t>
      </w:r>
    </w:p>
    <w:p w14:paraId="412E0DAC" w14:textId="77777777" w:rsidR="006443C5" w:rsidRPr="006443C5" w:rsidRDefault="006443C5" w:rsidP="006443C5">
      <w:pPr>
        <w:widowControl w:val="0"/>
        <w:autoSpaceDE w:val="0"/>
        <w:autoSpaceDN w:val="0"/>
        <w:adjustRightInd w:val="0"/>
        <w:spacing w:after="0" w:line="240" w:lineRule="auto"/>
        <w:ind w:left="640" w:hanging="640"/>
        <w:rPr>
          <w:rFonts w:ascii="Tw Cen MT" w:hAnsi="Tw Cen MT" w:cs="Times New Roman"/>
          <w:noProof/>
          <w:sz w:val="24"/>
        </w:rPr>
      </w:pPr>
      <w:r w:rsidRPr="006443C5">
        <w:rPr>
          <w:rFonts w:ascii="Tw Cen MT" w:hAnsi="Tw Cen MT" w:cs="Times New Roman"/>
          <w:noProof/>
          <w:sz w:val="24"/>
        </w:rPr>
        <w:t>[3]</w:t>
      </w:r>
      <w:r w:rsidRPr="006443C5">
        <w:rPr>
          <w:rFonts w:ascii="Tw Cen MT" w:hAnsi="Tw Cen MT" w:cs="Times New Roman"/>
          <w:noProof/>
          <w:sz w:val="24"/>
        </w:rPr>
        <w:tab/>
        <w:t xml:space="preserve">Tutik, Eka Fitriani, and Falla Tisyafitri, “Pemanis Dan Pewarna Pada Makanan Jajanan,” </w:t>
      </w:r>
      <w:r w:rsidRPr="006443C5">
        <w:rPr>
          <w:rFonts w:ascii="Tw Cen MT" w:hAnsi="Tw Cen MT" w:cs="Times New Roman"/>
          <w:i/>
          <w:iCs/>
          <w:noProof/>
          <w:sz w:val="24"/>
        </w:rPr>
        <w:t>Pengabdi. Farm. Malahayati</w:t>
      </w:r>
      <w:r w:rsidRPr="006443C5">
        <w:rPr>
          <w:rFonts w:ascii="Tw Cen MT" w:hAnsi="Tw Cen MT" w:cs="Times New Roman"/>
          <w:noProof/>
          <w:sz w:val="24"/>
        </w:rPr>
        <w:t>, vol. 5, no. 2, pp. 94–102, 2022, [Online]. Available: https://ejurnalmalahayati.ac.id/index.php/pengabdianfarmasi/article/view/7853</w:t>
      </w:r>
    </w:p>
    <w:p w14:paraId="1ECF611E" w14:textId="77777777" w:rsidR="006443C5" w:rsidRPr="006443C5" w:rsidRDefault="006443C5" w:rsidP="006443C5">
      <w:pPr>
        <w:widowControl w:val="0"/>
        <w:autoSpaceDE w:val="0"/>
        <w:autoSpaceDN w:val="0"/>
        <w:adjustRightInd w:val="0"/>
        <w:spacing w:after="0" w:line="240" w:lineRule="auto"/>
        <w:ind w:left="640" w:hanging="640"/>
        <w:rPr>
          <w:rFonts w:ascii="Tw Cen MT" w:hAnsi="Tw Cen MT" w:cs="Times New Roman"/>
          <w:noProof/>
          <w:sz w:val="24"/>
        </w:rPr>
      </w:pPr>
      <w:r w:rsidRPr="006443C5">
        <w:rPr>
          <w:rFonts w:ascii="Tw Cen MT" w:hAnsi="Tw Cen MT" w:cs="Times New Roman"/>
          <w:noProof/>
          <w:sz w:val="24"/>
        </w:rPr>
        <w:t>[4]</w:t>
      </w:r>
      <w:r w:rsidRPr="006443C5">
        <w:rPr>
          <w:rFonts w:ascii="Tw Cen MT" w:hAnsi="Tw Cen MT" w:cs="Times New Roman"/>
          <w:noProof/>
          <w:sz w:val="24"/>
        </w:rPr>
        <w:tab/>
        <w:t xml:space="preserve">L. Tuslinah, “Analisis Zat Warna Berbahaya Pada Jajanan Anak Sekolah Yang Beredar Di Tasikmalaya,” </w:t>
      </w:r>
      <w:r w:rsidRPr="006443C5">
        <w:rPr>
          <w:rFonts w:ascii="Tw Cen MT" w:hAnsi="Tw Cen MT" w:cs="Times New Roman"/>
          <w:i/>
          <w:iCs/>
          <w:noProof/>
          <w:sz w:val="24"/>
        </w:rPr>
        <w:t>J. Kesehat. Bakti Tunas Husada J. Ilmu-ilmu Keperawatan, Anal. Kesehat. dan Farm.</w:t>
      </w:r>
      <w:r w:rsidRPr="006443C5">
        <w:rPr>
          <w:rFonts w:ascii="Tw Cen MT" w:hAnsi="Tw Cen MT" w:cs="Times New Roman"/>
          <w:noProof/>
          <w:sz w:val="24"/>
        </w:rPr>
        <w:t>, vol. 17, no. 2, p. 430, 2018, doi: 10.36465/jkbth.v17i2.270.</w:t>
      </w:r>
    </w:p>
    <w:p w14:paraId="14CD8961" w14:textId="77777777" w:rsidR="006443C5" w:rsidRPr="006443C5" w:rsidRDefault="006443C5" w:rsidP="006443C5">
      <w:pPr>
        <w:widowControl w:val="0"/>
        <w:autoSpaceDE w:val="0"/>
        <w:autoSpaceDN w:val="0"/>
        <w:adjustRightInd w:val="0"/>
        <w:spacing w:after="0" w:line="240" w:lineRule="auto"/>
        <w:ind w:left="640" w:hanging="640"/>
        <w:rPr>
          <w:rFonts w:ascii="Tw Cen MT" w:hAnsi="Tw Cen MT" w:cs="Times New Roman"/>
          <w:noProof/>
          <w:sz w:val="24"/>
        </w:rPr>
      </w:pPr>
      <w:r w:rsidRPr="006443C5">
        <w:rPr>
          <w:rFonts w:ascii="Tw Cen MT" w:hAnsi="Tw Cen MT" w:cs="Times New Roman"/>
          <w:noProof/>
          <w:sz w:val="24"/>
        </w:rPr>
        <w:t>[5]</w:t>
      </w:r>
      <w:r w:rsidRPr="006443C5">
        <w:rPr>
          <w:rFonts w:ascii="Tw Cen MT" w:hAnsi="Tw Cen MT" w:cs="Times New Roman"/>
          <w:noProof/>
          <w:sz w:val="24"/>
        </w:rPr>
        <w:tab/>
        <w:t xml:space="preserve">M. Tahir, N. Nardin, and J. N. S, “Identifikasi pengawet dan pewarna berbahaya pada bumbu giling yang diperjualbelikan di pasar daya Makassar,” </w:t>
      </w:r>
      <w:r w:rsidRPr="006443C5">
        <w:rPr>
          <w:rFonts w:ascii="Tw Cen MT" w:hAnsi="Tw Cen MT" w:cs="Times New Roman"/>
          <w:i/>
          <w:iCs/>
          <w:noProof/>
          <w:sz w:val="24"/>
        </w:rPr>
        <w:t>J. Media Laboran</w:t>
      </w:r>
      <w:r w:rsidRPr="006443C5">
        <w:rPr>
          <w:rFonts w:ascii="Tw Cen MT" w:hAnsi="Tw Cen MT" w:cs="Times New Roman"/>
          <w:noProof/>
          <w:sz w:val="24"/>
        </w:rPr>
        <w:t xml:space="preserve">, vol. 9, no. 1, pp. 21–28, 2019, [Online]. </w:t>
      </w:r>
      <w:r w:rsidRPr="006443C5">
        <w:rPr>
          <w:rFonts w:ascii="Tw Cen MT" w:hAnsi="Tw Cen MT" w:cs="Times New Roman"/>
          <w:noProof/>
          <w:sz w:val="24"/>
        </w:rPr>
        <w:lastRenderedPageBreak/>
        <w:t>Available: https://uit.e-journal.id/MedLAb/article/view/324</w:t>
      </w:r>
    </w:p>
    <w:p w14:paraId="2C1BFAAC" w14:textId="77777777" w:rsidR="006443C5" w:rsidRPr="006443C5" w:rsidRDefault="006443C5" w:rsidP="006443C5">
      <w:pPr>
        <w:widowControl w:val="0"/>
        <w:autoSpaceDE w:val="0"/>
        <w:autoSpaceDN w:val="0"/>
        <w:adjustRightInd w:val="0"/>
        <w:spacing w:after="0" w:line="240" w:lineRule="auto"/>
        <w:ind w:left="640" w:hanging="640"/>
        <w:rPr>
          <w:rFonts w:ascii="Tw Cen MT" w:hAnsi="Tw Cen MT" w:cs="Times New Roman"/>
          <w:noProof/>
          <w:sz w:val="24"/>
        </w:rPr>
      </w:pPr>
      <w:r w:rsidRPr="006443C5">
        <w:rPr>
          <w:rFonts w:ascii="Tw Cen MT" w:hAnsi="Tw Cen MT" w:cs="Times New Roman"/>
          <w:noProof/>
          <w:sz w:val="24"/>
        </w:rPr>
        <w:t>[6]</w:t>
      </w:r>
      <w:r w:rsidRPr="006443C5">
        <w:rPr>
          <w:rFonts w:ascii="Tw Cen MT" w:hAnsi="Tw Cen MT" w:cs="Times New Roman"/>
          <w:noProof/>
          <w:sz w:val="24"/>
        </w:rPr>
        <w:tab/>
        <w:t xml:space="preserve">T. Septiani and A. P. Roswien, “Analisis Kualitatif Kandungan Boraks Pada Bahan Pangan Daging Olahan dan Identifikasi Sumber Boron dengan FTIR – ATR,” </w:t>
      </w:r>
      <w:r w:rsidRPr="006443C5">
        <w:rPr>
          <w:rFonts w:ascii="Tw Cen MT" w:hAnsi="Tw Cen MT" w:cs="Times New Roman"/>
          <w:i/>
          <w:iCs/>
          <w:noProof/>
          <w:sz w:val="24"/>
        </w:rPr>
        <w:t>Indones. J. Halal</w:t>
      </w:r>
      <w:r w:rsidRPr="006443C5">
        <w:rPr>
          <w:rFonts w:ascii="Tw Cen MT" w:hAnsi="Tw Cen MT" w:cs="Times New Roman"/>
          <w:noProof/>
          <w:sz w:val="24"/>
        </w:rPr>
        <w:t>, vol. 1, no. 1, p. 48, 2018, doi: 10.14710/halal.v1i1.3403.</w:t>
      </w:r>
    </w:p>
    <w:p w14:paraId="486C674F" w14:textId="77777777" w:rsidR="006443C5" w:rsidRPr="006443C5" w:rsidRDefault="006443C5" w:rsidP="006443C5">
      <w:pPr>
        <w:widowControl w:val="0"/>
        <w:autoSpaceDE w:val="0"/>
        <w:autoSpaceDN w:val="0"/>
        <w:adjustRightInd w:val="0"/>
        <w:spacing w:after="0" w:line="240" w:lineRule="auto"/>
        <w:ind w:left="640" w:hanging="640"/>
        <w:rPr>
          <w:rFonts w:ascii="Tw Cen MT" w:hAnsi="Tw Cen MT" w:cs="Times New Roman"/>
          <w:noProof/>
          <w:sz w:val="24"/>
        </w:rPr>
      </w:pPr>
      <w:r w:rsidRPr="006443C5">
        <w:rPr>
          <w:rFonts w:ascii="Tw Cen MT" w:hAnsi="Tw Cen MT" w:cs="Times New Roman"/>
          <w:noProof/>
          <w:sz w:val="24"/>
        </w:rPr>
        <w:t>[7]</w:t>
      </w:r>
      <w:r w:rsidRPr="006443C5">
        <w:rPr>
          <w:rFonts w:ascii="Tw Cen MT" w:hAnsi="Tw Cen MT" w:cs="Times New Roman"/>
          <w:noProof/>
          <w:sz w:val="24"/>
        </w:rPr>
        <w:tab/>
        <w:t xml:space="preserve">N. Hadrup, M. Frederiksen, and A. K. Sharma, “Toxicity of boric acid, borax and other boron containing compounds: A review,” </w:t>
      </w:r>
      <w:r w:rsidRPr="006443C5">
        <w:rPr>
          <w:rFonts w:ascii="Tw Cen MT" w:hAnsi="Tw Cen MT" w:cs="Times New Roman"/>
          <w:i/>
          <w:iCs/>
          <w:noProof/>
          <w:sz w:val="24"/>
        </w:rPr>
        <w:t>Regul. Toxicol. Pharmacol.</w:t>
      </w:r>
      <w:r w:rsidRPr="006443C5">
        <w:rPr>
          <w:rFonts w:ascii="Tw Cen MT" w:hAnsi="Tw Cen MT" w:cs="Times New Roman"/>
          <w:noProof/>
          <w:sz w:val="24"/>
        </w:rPr>
        <w:t>, vol. 121, no. January, p. 104873, 2021, doi: 10.1016/j.yrtph.2021.104873.</w:t>
      </w:r>
    </w:p>
    <w:p w14:paraId="01C41ED7" w14:textId="77777777" w:rsidR="006443C5" w:rsidRPr="006443C5" w:rsidRDefault="006443C5" w:rsidP="006443C5">
      <w:pPr>
        <w:widowControl w:val="0"/>
        <w:autoSpaceDE w:val="0"/>
        <w:autoSpaceDN w:val="0"/>
        <w:adjustRightInd w:val="0"/>
        <w:spacing w:after="0" w:line="240" w:lineRule="auto"/>
        <w:ind w:left="640" w:hanging="640"/>
        <w:rPr>
          <w:rFonts w:ascii="Tw Cen MT" w:hAnsi="Tw Cen MT" w:cs="Times New Roman"/>
          <w:noProof/>
          <w:sz w:val="24"/>
        </w:rPr>
      </w:pPr>
      <w:r w:rsidRPr="006443C5">
        <w:rPr>
          <w:rFonts w:ascii="Tw Cen MT" w:hAnsi="Tw Cen MT" w:cs="Times New Roman"/>
          <w:noProof/>
          <w:sz w:val="24"/>
        </w:rPr>
        <w:t>[8]</w:t>
      </w:r>
      <w:r w:rsidRPr="006443C5">
        <w:rPr>
          <w:rFonts w:ascii="Tw Cen MT" w:hAnsi="Tw Cen MT" w:cs="Times New Roman"/>
          <w:noProof/>
          <w:sz w:val="24"/>
        </w:rPr>
        <w:tab/>
        <w:t xml:space="preserve">H. S. Jeong, H. Chung, S. H. Song, C. Il Kim, J. G. Lee, and Y. S. Kim, “Validation and determination of the contents of acetaldehyde and formaldehyde in foods,” </w:t>
      </w:r>
      <w:r w:rsidRPr="006443C5">
        <w:rPr>
          <w:rFonts w:ascii="Tw Cen MT" w:hAnsi="Tw Cen MT" w:cs="Times New Roman"/>
          <w:i/>
          <w:iCs/>
          <w:noProof/>
          <w:sz w:val="24"/>
        </w:rPr>
        <w:t>Toxicol. Res.</w:t>
      </w:r>
      <w:r w:rsidRPr="006443C5">
        <w:rPr>
          <w:rFonts w:ascii="Tw Cen MT" w:hAnsi="Tw Cen MT" w:cs="Times New Roman"/>
          <w:noProof/>
          <w:sz w:val="24"/>
        </w:rPr>
        <w:t>, vol. 31, no. 3, pp. 273–278, 2015, doi: 10.5487/TR.2015.31.3.273.</w:t>
      </w:r>
    </w:p>
    <w:p w14:paraId="5BDFC91D" w14:textId="77777777" w:rsidR="006443C5" w:rsidRPr="006443C5" w:rsidRDefault="006443C5" w:rsidP="006443C5">
      <w:pPr>
        <w:widowControl w:val="0"/>
        <w:autoSpaceDE w:val="0"/>
        <w:autoSpaceDN w:val="0"/>
        <w:adjustRightInd w:val="0"/>
        <w:spacing w:after="0" w:line="240" w:lineRule="auto"/>
        <w:ind w:left="640" w:hanging="640"/>
        <w:rPr>
          <w:rFonts w:ascii="Tw Cen MT" w:hAnsi="Tw Cen MT" w:cs="Times New Roman"/>
          <w:noProof/>
          <w:sz w:val="24"/>
        </w:rPr>
      </w:pPr>
      <w:r w:rsidRPr="006443C5">
        <w:rPr>
          <w:rFonts w:ascii="Tw Cen MT" w:hAnsi="Tw Cen MT" w:cs="Times New Roman"/>
          <w:noProof/>
          <w:sz w:val="24"/>
        </w:rPr>
        <w:t>[9]</w:t>
      </w:r>
      <w:r w:rsidRPr="006443C5">
        <w:rPr>
          <w:rFonts w:ascii="Tw Cen MT" w:hAnsi="Tw Cen MT" w:cs="Times New Roman"/>
          <w:noProof/>
          <w:sz w:val="24"/>
        </w:rPr>
        <w:tab/>
        <w:t xml:space="preserve">D. Nababan, Ramadhanita Indriana, and R. Sitepu, “Analisis Kandungan Formaldehid Pada Tahu Yang Dijual Di Pasar Kota Medan,” </w:t>
      </w:r>
      <w:r w:rsidRPr="006443C5">
        <w:rPr>
          <w:rFonts w:ascii="Tw Cen MT" w:hAnsi="Tw Cen MT" w:cs="Times New Roman"/>
          <w:i/>
          <w:iCs/>
          <w:noProof/>
          <w:sz w:val="24"/>
        </w:rPr>
        <w:t>J. Kesehat. Masy. dan Lingkung. Hidup</w:t>
      </w:r>
      <w:r w:rsidRPr="006443C5">
        <w:rPr>
          <w:rFonts w:ascii="Tw Cen MT" w:hAnsi="Tw Cen MT" w:cs="Times New Roman"/>
          <w:noProof/>
          <w:sz w:val="24"/>
        </w:rPr>
        <w:t>, vol. 1, no. 2, pp. 1–10, 2019.</w:t>
      </w:r>
    </w:p>
    <w:p w14:paraId="3333416B" w14:textId="77777777" w:rsidR="006443C5" w:rsidRPr="006443C5" w:rsidRDefault="006443C5" w:rsidP="006443C5">
      <w:pPr>
        <w:widowControl w:val="0"/>
        <w:autoSpaceDE w:val="0"/>
        <w:autoSpaceDN w:val="0"/>
        <w:adjustRightInd w:val="0"/>
        <w:spacing w:after="0" w:line="240" w:lineRule="auto"/>
        <w:ind w:left="640" w:hanging="640"/>
        <w:rPr>
          <w:rFonts w:ascii="Tw Cen MT" w:hAnsi="Tw Cen MT" w:cs="Times New Roman"/>
          <w:noProof/>
          <w:sz w:val="24"/>
        </w:rPr>
      </w:pPr>
      <w:r w:rsidRPr="006443C5">
        <w:rPr>
          <w:rFonts w:ascii="Tw Cen MT" w:hAnsi="Tw Cen MT" w:cs="Times New Roman"/>
          <w:noProof/>
          <w:sz w:val="24"/>
        </w:rPr>
        <w:t>[10]</w:t>
      </w:r>
      <w:r w:rsidRPr="006443C5">
        <w:rPr>
          <w:rFonts w:ascii="Tw Cen MT" w:hAnsi="Tw Cen MT" w:cs="Times New Roman"/>
          <w:noProof/>
          <w:sz w:val="24"/>
        </w:rPr>
        <w:tab/>
        <w:t xml:space="preserve">A. D. Indriani and K. Suwita, “KEAMANAN PANGAN MIE BASAH KUNING (KANDUNGAN BORAKS, FORMALIN, METHANIL YELLOW) DI BEBERAPA PASAR TRADISIONAL KOTA MALANG (Food Safety of Yellow Wet Noodles (Boraks Content, Formalin, Methanyl Yellow) in Several Traditional Market Malang City),” </w:t>
      </w:r>
      <w:r w:rsidRPr="006443C5">
        <w:rPr>
          <w:rFonts w:ascii="Tw Cen MT" w:hAnsi="Tw Cen MT" w:cs="Times New Roman"/>
          <w:i/>
          <w:iCs/>
          <w:noProof/>
          <w:sz w:val="24"/>
        </w:rPr>
        <w:t>J. Gizi KH, Desember</w:t>
      </w:r>
      <w:r w:rsidRPr="006443C5">
        <w:rPr>
          <w:rFonts w:ascii="Tw Cen MT" w:hAnsi="Tw Cen MT" w:cs="Times New Roman"/>
          <w:noProof/>
          <w:sz w:val="24"/>
        </w:rPr>
        <w:t>, vol. 2018, no. 1, pp. 42–51, 2018.</w:t>
      </w:r>
    </w:p>
    <w:p w14:paraId="50617538" w14:textId="77777777" w:rsidR="006443C5" w:rsidRPr="006443C5" w:rsidRDefault="006443C5" w:rsidP="006443C5">
      <w:pPr>
        <w:widowControl w:val="0"/>
        <w:autoSpaceDE w:val="0"/>
        <w:autoSpaceDN w:val="0"/>
        <w:adjustRightInd w:val="0"/>
        <w:spacing w:after="0" w:line="240" w:lineRule="auto"/>
        <w:ind w:left="640" w:hanging="640"/>
        <w:rPr>
          <w:rFonts w:ascii="Tw Cen MT" w:hAnsi="Tw Cen MT" w:cs="Times New Roman"/>
          <w:noProof/>
          <w:sz w:val="24"/>
        </w:rPr>
      </w:pPr>
      <w:r w:rsidRPr="006443C5">
        <w:rPr>
          <w:rFonts w:ascii="Tw Cen MT" w:hAnsi="Tw Cen MT" w:cs="Times New Roman"/>
          <w:noProof/>
          <w:sz w:val="24"/>
        </w:rPr>
        <w:t>[11]</w:t>
      </w:r>
      <w:r w:rsidRPr="006443C5">
        <w:rPr>
          <w:rFonts w:ascii="Tw Cen MT" w:hAnsi="Tw Cen MT" w:cs="Times New Roman"/>
          <w:noProof/>
          <w:sz w:val="24"/>
        </w:rPr>
        <w:tab/>
        <w:t xml:space="preserve">R. R. Fauziah, “Kajian Keamanan Pangan Bakso dan Cilok yang Beredar di Lingkungan Universitas Jember Ditinjau dari Kandungan Boraks, Formalin dan TPC,” </w:t>
      </w:r>
      <w:r w:rsidRPr="006443C5">
        <w:rPr>
          <w:rFonts w:ascii="Tw Cen MT" w:hAnsi="Tw Cen MT" w:cs="Times New Roman"/>
          <w:i/>
          <w:iCs/>
          <w:noProof/>
          <w:sz w:val="24"/>
        </w:rPr>
        <w:t>J. Agroteknologi</w:t>
      </w:r>
      <w:r w:rsidRPr="006443C5">
        <w:rPr>
          <w:rFonts w:ascii="Tw Cen MT" w:hAnsi="Tw Cen MT" w:cs="Times New Roman"/>
          <w:noProof/>
          <w:sz w:val="24"/>
        </w:rPr>
        <w:t>, vol. 8, no. 1, pp. 67–</w:t>
      </w:r>
      <w:r w:rsidRPr="006443C5">
        <w:rPr>
          <w:rFonts w:ascii="Tw Cen MT" w:hAnsi="Tw Cen MT" w:cs="Times New Roman"/>
          <w:noProof/>
          <w:sz w:val="24"/>
        </w:rPr>
        <w:t>73, 2014.</w:t>
      </w:r>
    </w:p>
    <w:p w14:paraId="45DACCE5" w14:textId="77777777" w:rsidR="006443C5" w:rsidRPr="006443C5" w:rsidRDefault="006443C5" w:rsidP="006443C5">
      <w:pPr>
        <w:widowControl w:val="0"/>
        <w:autoSpaceDE w:val="0"/>
        <w:autoSpaceDN w:val="0"/>
        <w:adjustRightInd w:val="0"/>
        <w:spacing w:after="0" w:line="240" w:lineRule="auto"/>
        <w:ind w:left="640" w:hanging="640"/>
        <w:rPr>
          <w:rFonts w:ascii="Tw Cen MT" w:hAnsi="Tw Cen MT" w:cs="Times New Roman"/>
          <w:noProof/>
          <w:sz w:val="24"/>
        </w:rPr>
      </w:pPr>
      <w:r w:rsidRPr="006443C5">
        <w:rPr>
          <w:rFonts w:ascii="Tw Cen MT" w:hAnsi="Tw Cen MT" w:cs="Times New Roman"/>
          <w:noProof/>
          <w:sz w:val="24"/>
        </w:rPr>
        <w:t>[12]</w:t>
      </w:r>
      <w:r w:rsidRPr="006443C5">
        <w:rPr>
          <w:rFonts w:ascii="Tw Cen MT" w:hAnsi="Tw Cen MT" w:cs="Times New Roman"/>
          <w:noProof/>
          <w:sz w:val="24"/>
        </w:rPr>
        <w:tab/>
        <w:t xml:space="preserve">S. Sujarwo, R. V. N. Latif, and A. Priharwanti, “Kajian Kandungan Bahan Tambahan Pangan Berbahaya 2018– 2019 Se-Kota Pekalongan Dan Implementasi Perda Kota Pekalongan Nomor 07 Tahun 2013,” </w:t>
      </w:r>
      <w:r w:rsidRPr="006443C5">
        <w:rPr>
          <w:rFonts w:ascii="Tw Cen MT" w:hAnsi="Tw Cen MT" w:cs="Times New Roman"/>
          <w:i/>
          <w:iCs/>
          <w:noProof/>
          <w:sz w:val="24"/>
        </w:rPr>
        <w:t>J. Litbang Kota Pekalongan</w:t>
      </w:r>
      <w:r w:rsidRPr="006443C5">
        <w:rPr>
          <w:rFonts w:ascii="Tw Cen MT" w:hAnsi="Tw Cen MT" w:cs="Times New Roman"/>
          <w:noProof/>
          <w:sz w:val="24"/>
        </w:rPr>
        <w:t>, vol. 19, no. 2, pp. 91–103, 2021, doi: 10.54911/litbang.v19i0.123.</w:t>
      </w:r>
    </w:p>
    <w:p w14:paraId="75F34814" w14:textId="77777777" w:rsidR="006443C5" w:rsidRPr="006443C5" w:rsidRDefault="006443C5" w:rsidP="006443C5">
      <w:pPr>
        <w:widowControl w:val="0"/>
        <w:autoSpaceDE w:val="0"/>
        <w:autoSpaceDN w:val="0"/>
        <w:adjustRightInd w:val="0"/>
        <w:spacing w:after="0" w:line="240" w:lineRule="auto"/>
        <w:ind w:left="640" w:hanging="640"/>
        <w:rPr>
          <w:rFonts w:ascii="Tw Cen MT" w:hAnsi="Tw Cen MT" w:cs="Times New Roman"/>
          <w:noProof/>
          <w:sz w:val="24"/>
        </w:rPr>
      </w:pPr>
      <w:r w:rsidRPr="006443C5">
        <w:rPr>
          <w:rFonts w:ascii="Tw Cen MT" w:hAnsi="Tw Cen MT" w:cs="Times New Roman"/>
          <w:noProof/>
          <w:sz w:val="24"/>
        </w:rPr>
        <w:t>[13]</w:t>
      </w:r>
      <w:r w:rsidRPr="006443C5">
        <w:rPr>
          <w:rFonts w:ascii="Tw Cen MT" w:hAnsi="Tw Cen MT" w:cs="Times New Roman"/>
          <w:noProof/>
          <w:sz w:val="24"/>
        </w:rPr>
        <w:tab/>
        <w:t xml:space="preserve">N. L. Fitriani and S. Andriyani, “Hubungan Antara Pengetahuan Dengan Sikap Anak Usia Sekolah Akhir (10-12 Tahun) Tentang Makanan Jajanan Di Sd Negeri Ii Tagog Apu Padalarang Kabupaten Bandung Barat Tahun 2015,” </w:t>
      </w:r>
      <w:r w:rsidRPr="006443C5">
        <w:rPr>
          <w:rFonts w:ascii="Tw Cen MT" w:hAnsi="Tw Cen MT" w:cs="Times New Roman"/>
          <w:i/>
          <w:iCs/>
          <w:noProof/>
          <w:sz w:val="24"/>
        </w:rPr>
        <w:t>J. Pendidik. Keperawatan Indones.</w:t>
      </w:r>
      <w:r w:rsidRPr="006443C5">
        <w:rPr>
          <w:rFonts w:ascii="Tw Cen MT" w:hAnsi="Tw Cen MT" w:cs="Times New Roman"/>
          <w:noProof/>
          <w:sz w:val="24"/>
        </w:rPr>
        <w:t>, vol. 1, no. 1, p. 7, 2015, doi: 10.17509/jpki.v1i1.1184.</w:t>
      </w:r>
    </w:p>
    <w:p w14:paraId="11210DC5" w14:textId="77777777" w:rsidR="006443C5" w:rsidRPr="006443C5" w:rsidRDefault="006443C5" w:rsidP="006443C5">
      <w:pPr>
        <w:widowControl w:val="0"/>
        <w:autoSpaceDE w:val="0"/>
        <w:autoSpaceDN w:val="0"/>
        <w:adjustRightInd w:val="0"/>
        <w:spacing w:after="0" w:line="240" w:lineRule="auto"/>
        <w:ind w:left="640" w:hanging="640"/>
        <w:rPr>
          <w:rFonts w:ascii="Tw Cen MT" w:hAnsi="Tw Cen MT" w:cs="Times New Roman"/>
          <w:noProof/>
          <w:sz w:val="24"/>
        </w:rPr>
      </w:pPr>
      <w:r w:rsidRPr="006443C5">
        <w:rPr>
          <w:rFonts w:ascii="Tw Cen MT" w:hAnsi="Tw Cen MT" w:cs="Times New Roman"/>
          <w:noProof/>
          <w:sz w:val="24"/>
        </w:rPr>
        <w:t>[14]</w:t>
      </w:r>
      <w:r w:rsidRPr="006443C5">
        <w:rPr>
          <w:rFonts w:ascii="Tw Cen MT" w:hAnsi="Tw Cen MT" w:cs="Times New Roman"/>
          <w:noProof/>
          <w:sz w:val="24"/>
        </w:rPr>
        <w:tab/>
        <w:t xml:space="preserve">D. Utomoa and S. Kholifah, “UJI BORAKS DAN FORMALIN PADA JAJANAN DISEKITAR UNIVERSITAS YUDHARTA PASURUAN,” </w:t>
      </w:r>
      <w:r w:rsidRPr="006443C5">
        <w:rPr>
          <w:rFonts w:ascii="Tw Cen MT" w:hAnsi="Tw Cen MT" w:cs="Times New Roman"/>
          <w:i/>
          <w:iCs/>
          <w:noProof/>
          <w:sz w:val="24"/>
        </w:rPr>
        <w:t>J. Teknol. Pangan</w:t>
      </w:r>
      <w:r w:rsidRPr="006443C5">
        <w:rPr>
          <w:rFonts w:ascii="Tw Cen MT" w:hAnsi="Tw Cen MT" w:cs="Times New Roman"/>
          <w:noProof/>
          <w:sz w:val="24"/>
        </w:rPr>
        <w:t>, vol. 9, no. 1, pp. 10–19, 2018.</w:t>
      </w:r>
    </w:p>
    <w:p w14:paraId="3C1A04A0" w14:textId="77777777" w:rsidR="006443C5" w:rsidRPr="006443C5" w:rsidRDefault="006443C5" w:rsidP="006443C5">
      <w:pPr>
        <w:widowControl w:val="0"/>
        <w:autoSpaceDE w:val="0"/>
        <w:autoSpaceDN w:val="0"/>
        <w:adjustRightInd w:val="0"/>
        <w:spacing w:after="0" w:line="240" w:lineRule="auto"/>
        <w:ind w:left="640" w:hanging="640"/>
        <w:rPr>
          <w:rFonts w:ascii="Tw Cen MT" w:hAnsi="Tw Cen MT" w:cs="Times New Roman"/>
          <w:noProof/>
          <w:sz w:val="24"/>
        </w:rPr>
      </w:pPr>
      <w:r w:rsidRPr="006443C5">
        <w:rPr>
          <w:rFonts w:ascii="Tw Cen MT" w:hAnsi="Tw Cen MT" w:cs="Times New Roman"/>
          <w:noProof/>
          <w:sz w:val="24"/>
        </w:rPr>
        <w:t>[15]</w:t>
      </w:r>
      <w:r w:rsidRPr="006443C5">
        <w:rPr>
          <w:rFonts w:ascii="Tw Cen MT" w:hAnsi="Tw Cen MT" w:cs="Times New Roman"/>
          <w:noProof/>
          <w:sz w:val="24"/>
        </w:rPr>
        <w:tab/>
        <w:t xml:space="preserve">M. Masthura, “Identifikasi Rhodamin B Dan Methanyl Yellow Pada Manisan Buah Yang Beredar Di Kota Banda Aceh Secara Kualitatif,” </w:t>
      </w:r>
      <w:r w:rsidRPr="006443C5">
        <w:rPr>
          <w:rFonts w:ascii="Tw Cen MT" w:hAnsi="Tw Cen MT" w:cs="Times New Roman"/>
          <w:i/>
          <w:iCs/>
          <w:noProof/>
          <w:sz w:val="24"/>
        </w:rPr>
        <w:t>Amina</w:t>
      </w:r>
      <w:r w:rsidRPr="006443C5">
        <w:rPr>
          <w:rFonts w:ascii="Tw Cen MT" w:hAnsi="Tw Cen MT" w:cs="Times New Roman"/>
          <w:noProof/>
          <w:sz w:val="24"/>
        </w:rPr>
        <w:t>, vol. 1, no. 1, pp. 39–44, 2019, doi: 10.22373/amina.v1i1.13.</w:t>
      </w:r>
    </w:p>
    <w:p w14:paraId="4D304198" w14:textId="77777777" w:rsidR="006443C5" w:rsidRPr="006443C5" w:rsidRDefault="006443C5" w:rsidP="006443C5">
      <w:pPr>
        <w:widowControl w:val="0"/>
        <w:autoSpaceDE w:val="0"/>
        <w:autoSpaceDN w:val="0"/>
        <w:adjustRightInd w:val="0"/>
        <w:spacing w:after="0" w:line="240" w:lineRule="auto"/>
        <w:ind w:left="640" w:hanging="640"/>
        <w:rPr>
          <w:rFonts w:ascii="Tw Cen MT" w:hAnsi="Tw Cen MT" w:cs="Times New Roman"/>
          <w:noProof/>
          <w:sz w:val="24"/>
        </w:rPr>
      </w:pPr>
      <w:r w:rsidRPr="006443C5">
        <w:rPr>
          <w:rFonts w:ascii="Tw Cen MT" w:hAnsi="Tw Cen MT" w:cs="Times New Roman"/>
          <w:noProof/>
          <w:sz w:val="24"/>
        </w:rPr>
        <w:t>[16]</w:t>
      </w:r>
      <w:r w:rsidRPr="006443C5">
        <w:rPr>
          <w:rFonts w:ascii="Tw Cen MT" w:hAnsi="Tw Cen MT" w:cs="Times New Roman"/>
          <w:noProof/>
          <w:sz w:val="24"/>
        </w:rPr>
        <w:tab/>
        <w:t xml:space="preserve">C. H. Yulianti, “Perbandingan Uji Deteksi Formalin pada Makanan Menggunakan Pereaksi Antilin dan Rapid Tes Kit Formalin ( Labstest ) Comparison of Formalin Detection Test in Foods using Antilin Reagent and Formalin Rapid Test Kit ( Labtest ),” </w:t>
      </w:r>
      <w:r w:rsidRPr="006443C5">
        <w:rPr>
          <w:rFonts w:ascii="Tw Cen MT" w:hAnsi="Tw Cen MT" w:cs="Times New Roman"/>
          <w:i/>
          <w:iCs/>
          <w:noProof/>
          <w:sz w:val="24"/>
        </w:rPr>
        <w:t>J. Pharm. Sci.</w:t>
      </w:r>
      <w:r w:rsidRPr="006443C5">
        <w:rPr>
          <w:rFonts w:ascii="Tw Cen MT" w:hAnsi="Tw Cen MT" w:cs="Times New Roman"/>
          <w:noProof/>
          <w:sz w:val="24"/>
        </w:rPr>
        <w:t>, vol. 6, no. 1, pp. 53–58, 2021.</w:t>
      </w:r>
    </w:p>
    <w:p w14:paraId="4F514B65" w14:textId="77777777" w:rsidR="006443C5" w:rsidRPr="006443C5" w:rsidRDefault="006443C5" w:rsidP="006443C5">
      <w:pPr>
        <w:widowControl w:val="0"/>
        <w:autoSpaceDE w:val="0"/>
        <w:autoSpaceDN w:val="0"/>
        <w:adjustRightInd w:val="0"/>
        <w:spacing w:after="0" w:line="240" w:lineRule="auto"/>
        <w:ind w:left="640" w:hanging="640"/>
        <w:rPr>
          <w:rFonts w:ascii="Tw Cen MT" w:hAnsi="Tw Cen MT" w:cs="Times New Roman"/>
          <w:noProof/>
          <w:sz w:val="24"/>
        </w:rPr>
      </w:pPr>
      <w:r w:rsidRPr="006443C5">
        <w:rPr>
          <w:rFonts w:ascii="Tw Cen MT" w:hAnsi="Tw Cen MT" w:cs="Times New Roman"/>
          <w:noProof/>
          <w:sz w:val="24"/>
        </w:rPr>
        <w:t>[17]</w:t>
      </w:r>
      <w:r w:rsidRPr="006443C5">
        <w:rPr>
          <w:rFonts w:ascii="Tw Cen MT" w:hAnsi="Tw Cen MT" w:cs="Times New Roman"/>
          <w:noProof/>
          <w:sz w:val="24"/>
        </w:rPr>
        <w:tab/>
        <w:t xml:space="preserve">Zuri Rismiarti, “PENGARUH VARIASI PELARUT EKSTRAKSI DAN DAYA SIMPAN TERHADAP KADAR ANTOSIANIN DALAM TES KIT UJI FORMALIN BERBAHAN DASAR UBI </w:t>
      </w:r>
      <w:r w:rsidRPr="006443C5">
        <w:rPr>
          <w:rFonts w:ascii="Tw Cen MT" w:hAnsi="Tw Cen MT" w:cs="Times New Roman"/>
          <w:noProof/>
          <w:sz w:val="24"/>
        </w:rPr>
        <w:lastRenderedPageBreak/>
        <w:t xml:space="preserve">JALAR UNGU (Ipomoea batatas L. Poir),” </w:t>
      </w:r>
      <w:r w:rsidRPr="006443C5">
        <w:rPr>
          <w:rFonts w:ascii="Tw Cen MT" w:hAnsi="Tw Cen MT" w:cs="Times New Roman"/>
          <w:i/>
          <w:iCs/>
          <w:noProof/>
          <w:sz w:val="24"/>
        </w:rPr>
        <w:t>J. Atmos.</w:t>
      </w:r>
      <w:r w:rsidRPr="006443C5">
        <w:rPr>
          <w:rFonts w:ascii="Tw Cen MT" w:hAnsi="Tw Cen MT" w:cs="Times New Roman"/>
          <w:noProof/>
          <w:sz w:val="24"/>
        </w:rPr>
        <w:t>, vol. 1, no. 1, pp. 17–23, 2020, doi: 10.36040/atmosphere.v1i1.2779.</w:t>
      </w:r>
    </w:p>
    <w:p w14:paraId="7CC64019" w14:textId="77777777" w:rsidR="006443C5" w:rsidRPr="006443C5" w:rsidRDefault="006443C5" w:rsidP="006443C5">
      <w:pPr>
        <w:widowControl w:val="0"/>
        <w:autoSpaceDE w:val="0"/>
        <w:autoSpaceDN w:val="0"/>
        <w:adjustRightInd w:val="0"/>
        <w:spacing w:after="0" w:line="240" w:lineRule="auto"/>
        <w:ind w:left="640" w:hanging="640"/>
        <w:rPr>
          <w:rFonts w:ascii="Tw Cen MT" w:hAnsi="Tw Cen MT" w:cs="Times New Roman"/>
          <w:noProof/>
          <w:sz w:val="24"/>
        </w:rPr>
      </w:pPr>
      <w:r w:rsidRPr="006443C5">
        <w:rPr>
          <w:rFonts w:ascii="Tw Cen MT" w:hAnsi="Tw Cen MT" w:cs="Times New Roman"/>
          <w:noProof/>
          <w:sz w:val="24"/>
        </w:rPr>
        <w:t>[18]</w:t>
      </w:r>
      <w:r w:rsidRPr="006443C5">
        <w:rPr>
          <w:rFonts w:ascii="Tw Cen MT" w:hAnsi="Tw Cen MT" w:cs="Times New Roman"/>
          <w:noProof/>
          <w:sz w:val="24"/>
        </w:rPr>
        <w:tab/>
        <w:t xml:space="preserve">A. Nurlailia, L. Sulistyorini, and S. I. Puspikawati, “Analisis Kualitatif Kandungan Boraks pada Makanan di Wilayah Kota Banyuwangi,” </w:t>
      </w:r>
      <w:r w:rsidRPr="006443C5">
        <w:rPr>
          <w:rFonts w:ascii="Tw Cen MT" w:hAnsi="Tw Cen MT" w:cs="Times New Roman"/>
          <w:i/>
          <w:iCs/>
          <w:noProof/>
          <w:sz w:val="24"/>
        </w:rPr>
        <w:t>Media Gizi Kesmas</w:t>
      </w:r>
      <w:r w:rsidRPr="006443C5">
        <w:rPr>
          <w:rFonts w:ascii="Tw Cen MT" w:hAnsi="Tw Cen MT" w:cs="Times New Roman"/>
          <w:noProof/>
          <w:sz w:val="24"/>
        </w:rPr>
        <w:t>, vol. 10, no. 2, p. 254, 2021, doi: 10.20473/mgk.v10i2.2021.254-260.</w:t>
      </w:r>
    </w:p>
    <w:p w14:paraId="5C95FA30" w14:textId="77777777" w:rsidR="006443C5" w:rsidRPr="006443C5" w:rsidRDefault="006443C5" w:rsidP="006443C5">
      <w:pPr>
        <w:widowControl w:val="0"/>
        <w:autoSpaceDE w:val="0"/>
        <w:autoSpaceDN w:val="0"/>
        <w:adjustRightInd w:val="0"/>
        <w:spacing w:after="0" w:line="240" w:lineRule="auto"/>
        <w:ind w:left="640" w:hanging="640"/>
        <w:rPr>
          <w:rFonts w:ascii="Tw Cen MT" w:hAnsi="Tw Cen MT" w:cs="Times New Roman"/>
          <w:noProof/>
          <w:sz w:val="24"/>
        </w:rPr>
      </w:pPr>
      <w:r w:rsidRPr="006443C5">
        <w:rPr>
          <w:rFonts w:ascii="Tw Cen MT" w:hAnsi="Tw Cen MT" w:cs="Times New Roman"/>
          <w:noProof/>
          <w:sz w:val="24"/>
        </w:rPr>
        <w:t>[19]</w:t>
      </w:r>
      <w:r w:rsidRPr="006443C5">
        <w:rPr>
          <w:rFonts w:ascii="Tw Cen MT" w:hAnsi="Tw Cen MT" w:cs="Times New Roman"/>
          <w:noProof/>
          <w:sz w:val="24"/>
        </w:rPr>
        <w:tab/>
        <w:t xml:space="preserve">S. N. Muthi’ah and A. Qurrota, </w:t>
      </w:r>
      <w:r w:rsidRPr="006443C5">
        <w:rPr>
          <w:rFonts w:ascii="Tw Cen MT" w:hAnsi="Tw Cen MT" w:cs="Times New Roman"/>
          <w:noProof/>
          <w:sz w:val="24"/>
        </w:rPr>
        <w:t xml:space="preserve">“Analisis kandungan boraks pada makanan menggunakan bahan alami kunyit,” </w:t>
      </w:r>
      <w:r w:rsidRPr="006443C5">
        <w:rPr>
          <w:rFonts w:ascii="Tw Cen MT" w:hAnsi="Tw Cen MT" w:cs="Times New Roman"/>
          <w:i/>
          <w:iCs/>
          <w:noProof/>
          <w:sz w:val="24"/>
        </w:rPr>
        <w:t>Artik. Penelit.</w:t>
      </w:r>
      <w:r w:rsidRPr="006443C5">
        <w:rPr>
          <w:rFonts w:ascii="Tw Cen MT" w:hAnsi="Tw Cen MT" w:cs="Times New Roman"/>
          <w:noProof/>
          <w:sz w:val="24"/>
        </w:rPr>
        <w:t>, no. 2012, pp. 13–18, 2021.</w:t>
      </w:r>
    </w:p>
    <w:p w14:paraId="00ABEE11" w14:textId="77777777" w:rsidR="006443C5" w:rsidRPr="006443C5" w:rsidRDefault="006443C5" w:rsidP="006443C5">
      <w:pPr>
        <w:widowControl w:val="0"/>
        <w:autoSpaceDE w:val="0"/>
        <w:autoSpaceDN w:val="0"/>
        <w:adjustRightInd w:val="0"/>
        <w:spacing w:after="0" w:line="240" w:lineRule="auto"/>
        <w:ind w:left="640" w:hanging="640"/>
        <w:rPr>
          <w:rFonts w:ascii="Tw Cen MT" w:hAnsi="Tw Cen MT"/>
          <w:noProof/>
          <w:sz w:val="24"/>
        </w:rPr>
      </w:pPr>
      <w:r w:rsidRPr="006443C5">
        <w:rPr>
          <w:rFonts w:ascii="Tw Cen MT" w:hAnsi="Tw Cen MT" w:cs="Times New Roman"/>
          <w:noProof/>
          <w:sz w:val="24"/>
        </w:rPr>
        <w:t>[20]</w:t>
      </w:r>
      <w:r w:rsidRPr="006443C5">
        <w:rPr>
          <w:rFonts w:ascii="Tw Cen MT" w:hAnsi="Tw Cen MT" w:cs="Times New Roman"/>
          <w:noProof/>
          <w:sz w:val="24"/>
        </w:rPr>
        <w:tab/>
        <w:t xml:space="preserve">I. Putra, “Identifikasi Formalin Dan Boraks Pada Produk Bakso Di Kecamatan Banyuwangi,” </w:t>
      </w:r>
      <w:r w:rsidRPr="006443C5">
        <w:rPr>
          <w:rFonts w:ascii="Tw Cen MT" w:hAnsi="Tw Cen MT" w:cs="Times New Roman"/>
          <w:i/>
          <w:iCs/>
          <w:noProof/>
          <w:sz w:val="24"/>
        </w:rPr>
        <w:t>J. Teknol. Pangan Dan Ilmu Pertan.</w:t>
      </w:r>
      <w:r w:rsidRPr="006443C5">
        <w:rPr>
          <w:rFonts w:ascii="Tw Cen MT" w:hAnsi="Tw Cen MT" w:cs="Times New Roman"/>
          <w:noProof/>
          <w:sz w:val="24"/>
        </w:rPr>
        <w:t>, vol. 2, no. 1, pp. 21–31, 2021, doi: 10.36526/jipang.v2i1.1213.</w:t>
      </w:r>
    </w:p>
    <w:p w14:paraId="71230C13" w14:textId="02B25309" w:rsidR="00706A82" w:rsidRDefault="00706A82" w:rsidP="00706A82">
      <w:pPr>
        <w:spacing w:after="0" w:line="240" w:lineRule="auto"/>
        <w:ind w:left="426" w:hanging="426"/>
        <w:jc w:val="both"/>
        <w:rPr>
          <w:rFonts w:ascii="Tw Cen MT" w:eastAsia="Twentieth Century" w:hAnsi="Tw Cen MT" w:cs="Twentieth Century"/>
          <w:color w:val="0D0D0D"/>
          <w:sz w:val="24"/>
          <w:szCs w:val="24"/>
        </w:rPr>
      </w:pPr>
      <w:r w:rsidRPr="00706A82">
        <w:rPr>
          <w:rFonts w:ascii="Tw Cen MT" w:eastAsia="Twentieth Century" w:hAnsi="Tw Cen MT" w:cs="Twentieth Century"/>
          <w:color w:val="0D0D0D"/>
          <w:sz w:val="24"/>
          <w:szCs w:val="24"/>
        </w:rPr>
        <w:fldChar w:fldCharType="end"/>
      </w:r>
    </w:p>
    <w:p w14:paraId="71FBE378" w14:textId="77777777" w:rsidR="00706A82" w:rsidRDefault="00706A82" w:rsidP="004721E3">
      <w:pPr>
        <w:spacing w:after="0" w:line="240" w:lineRule="auto"/>
        <w:ind w:left="426" w:hanging="426"/>
        <w:jc w:val="both"/>
        <w:rPr>
          <w:rFonts w:ascii="Tw Cen MT" w:eastAsia="Twentieth Century" w:hAnsi="Tw Cen MT" w:cs="Twentieth Century"/>
          <w:color w:val="0D0D0D"/>
          <w:sz w:val="24"/>
          <w:szCs w:val="24"/>
        </w:rPr>
      </w:pPr>
    </w:p>
    <w:p w14:paraId="2DC7BB5D" w14:textId="0749A0EA" w:rsidR="00706A82" w:rsidRPr="002E23D7" w:rsidRDefault="00706A82" w:rsidP="004721E3">
      <w:pPr>
        <w:spacing w:after="0" w:line="240" w:lineRule="auto"/>
        <w:ind w:left="426" w:hanging="426"/>
        <w:jc w:val="both"/>
        <w:rPr>
          <w:rFonts w:ascii="Tw Cen MT" w:eastAsia="Twentieth Century" w:hAnsi="Tw Cen MT" w:cs="Twentieth Century"/>
          <w:color w:val="0D0D0D"/>
          <w:sz w:val="24"/>
          <w:szCs w:val="24"/>
        </w:rPr>
        <w:sectPr w:rsidR="00706A82" w:rsidRPr="002E23D7">
          <w:type w:val="continuous"/>
          <w:pgSz w:w="12240" w:h="15840"/>
          <w:pgMar w:top="1440" w:right="1440" w:bottom="1440" w:left="1440" w:header="720" w:footer="720" w:gutter="0"/>
          <w:cols w:num="2" w:space="720" w:equalWidth="0">
            <w:col w:w="4320" w:space="720"/>
            <w:col w:w="4320" w:space="0"/>
          </w:cols>
        </w:sectPr>
      </w:pPr>
    </w:p>
    <w:p w14:paraId="1145E53C" w14:textId="1FC26EA0" w:rsidR="007F4948" w:rsidRPr="004721E3" w:rsidRDefault="007F4948" w:rsidP="00706A82">
      <w:pPr>
        <w:spacing w:after="0" w:line="240" w:lineRule="auto"/>
        <w:ind w:left="720" w:right="-1" w:hanging="720"/>
        <w:jc w:val="both"/>
        <w:rPr>
          <w:rFonts w:ascii="Tw Cen MT" w:eastAsia="Twentieth Century" w:hAnsi="Tw Cen MT" w:cs="Twentieth Century"/>
          <w:sz w:val="24"/>
          <w:szCs w:val="24"/>
        </w:rPr>
      </w:pPr>
    </w:p>
    <w:sectPr w:rsidR="007F4948" w:rsidRPr="004721E3" w:rsidSect="0096335E">
      <w:type w:val="continuous"/>
      <w:pgSz w:w="12240" w:h="15840"/>
      <w:pgMar w:top="1440" w:right="1440" w:bottom="1440" w:left="1440" w:header="720" w:footer="720" w:gutter="0"/>
      <w:cols w:num="2" w:space="369" w:equalWidth="0">
        <w:col w:w="4496" w:space="369"/>
        <w:col w:w="4495"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Author" w:initials="A">
    <w:p w14:paraId="74E55AA2" w14:textId="77777777" w:rsidR="00C2293F" w:rsidRDefault="00C2293F" w:rsidP="00C2293F">
      <w:pPr>
        <w:pStyle w:val="CommentText"/>
      </w:pPr>
      <w:r>
        <w:rPr>
          <w:rStyle w:val="CommentReference"/>
        </w:rPr>
        <w:annotationRef/>
      </w:r>
      <w:r>
        <w:t>Harap tidak menyertakan nama tempat atau lokasi pada judul, silahkan disesuaikan kembali judul nya</w:t>
      </w:r>
    </w:p>
  </w:comment>
  <w:comment w:id="2" w:author="Author" w:initials="A">
    <w:p w14:paraId="70BCEB87" w14:textId="77777777" w:rsidR="00456A10" w:rsidRDefault="00456A10" w:rsidP="00456A10">
      <w:pPr>
        <w:pStyle w:val="CommentText"/>
      </w:pPr>
      <w:r>
        <w:rPr>
          <w:rStyle w:val="CommentReference"/>
        </w:rPr>
        <w:annotationRef/>
      </w:r>
      <w:r>
        <w:t xml:space="preserve">Identifikasi Zat Pengawet dan Pewarna dalam Jajanan Takjil / </w:t>
      </w:r>
      <w:r>
        <w:rPr>
          <w:b/>
          <w:bCs/>
        </w:rPr>
        <w:t>Identification of Preservatives and Colourants in Takjil Snacks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4E55AA2" w15:done="0"/>
  <w15:commentEx w15:paraId="70BCEB87" w15:paraIdParent="74E55AA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4E55AA2" w16cid:durableId="390B2A68"/>
  <w16cid:commentId w16cid:paraId="70BCEB87" w16cid:durableId="742E7B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F687F8" w14:textId="77777777" w:rsidR="00432214" w:rsidRDefault="00432214">
      <w:pPr>
        <w:spacing w:after="0" w:line="240" w:lineRule="auto"/>
      </w:pPr>
      <w:r>
        <w:separator/>
      </w:r>
    </w:p>
  </w:endnote>
  <w:endnote w:type="continuationSeparator" w:id="0">
    <w:p w14:paraId="613738F5" w14:textId="77777777" w:rsidR="00432214" w:rsidRDefault="00432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Twentieth Century">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2941062"/>
      <w:docPartObj>
        <w:docPartGallery w:val="Page Numbers (Bottom of Page)"/>
        <w:docPartUnique/>
      </w:docPartObj>
    </w:sdtPr>
    <w:sdtEndPr>
      <w:rPr>
        <w:noProof/>
      </w:rPr>
    </w:sdtEndPr>
    <w:sdtContent>
      <w:p w14:paraId="27529A77" w14:textId="08E3C47B"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proofErr w:type="spellStart"/>
        <w:r w:rsidR="00670815">
          <w:rPr>
            <w:rFonts w:ascii="Tw Cen MT" w:hAnsi="Tw Cen MT"/>
            <w:color w:val="000000" w:themeColor="text1"/>
            <w:sz w:val="20"/>
            <w:szCs w:val="24"/>
            <w:lang w:val="en-ID"/>
          </w:rPr>
          <w:t>Coresponden</w:t>
        </w:r>
        <w:proofErr w:type="spellEnd"/>
        <w:r w:rsidR="00670815">
          <w:rPr>
            <w:rFonts w:ascii="Tw Cen MT" w:hAnsi="Tw Cen MT"/>
            <w:color w:val="000000" w:themeColor="text1"/>
            <w:sz w:val="20"/>
            <w:szCs w:val="24"/>
            <w:lang w:val="en-ID"/>
          </w:rPr>
          <w:t xml:space="preserve"> Name</w:t>
        </w:r>
        <w:r>
          <w:rPr>
            <w:rFonts w:ascii="Tw Cen MT" w:hAnsi="Tw Cen MT"/>
            <w:color w:val="000000" w:themeColor="text1"/>
            <w:sz w:val="20"/>
            <w:szCs w:val="24"/>
            <w:lang w:val="en-ID"/>
          </w:rPr>
          <w:t xml:space="preserve"> and </w:t>
        </w:r>
        <w:r w:rsidR="00670815">
          <w:rPr>
            <w:rFonts w:ascii="Tw Cen MT" w:hAnsi="Tw Cen MT"/>
            <w:color w:val="000000" w:themeColor="text1"/>
            <w:sz w:val="20"/>
            <w:szCs w:val="24"/>
            <w:lang w:val="en-ID"/>
          </w:rPr>
          <w:t>email</w:t>
        </w:r>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D95DBE" w14:textId="77777777" w:rsidR="00432214" w:rsidRDefault="00432214">
      <w:pPr>
        <w:spacing w:after="0" w:line="240" w:lineRule="auto"/>
      </w:pPr>
      <w:r>
        <w:separator/>
      </w:r>
    </w:p>
  </w:footnote>
  <w:footnote w:type="continuationSeparator" w:id="0">
    <w:p w14:paraId="08A4C202" w14:textId="77777777" w:rsidR="00432214" w:rsidRDefault="004322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C28A2" w14:textId="70E92C3B"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5BDE303B"/>
    <w:multiLevelType w:val="hybridMultilevel"/>
    <w:tmpl w:val="6E6ECD78"/>
    <w:lvl w:ilvl="0" w:tplc="5E3469C0">
      <w:start w:val="1"/>
      <w:numFmt w:val="bullet"/>
      <w:lvlText w:val="-"/>
      <w:lvlJc w:val="left"/>
      <w:pPr>
        <w:ind w:left="720" w:hanging="360"/>
      </w:pPr>
      <w:rPr>
        <w:rFonts w:ascii="Tw Cen MT" w:eastAsia="Twentieth Century" w:hAnsi="Tw Cen MT" w:cs="Twentieth Centur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785D48FA"/>
    <w:multiLevelType w:val="hybridMultilevel"/>
    <w:tmpl w:val="081EC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6304038">
    <w:abstractNumId w:val="3"/>
  </w:num>
  <w:num w:numId="2" w16cid:durableId="949356608">
    <w:abstractNumId w:val="4"/>
  </w:num>
  <w:num w:numId="3" w16cid:durableId="1651202949">
    <w:abstractNumId w:val="1"/>
  </w:num>
  <w:num w:numId="4" w16cid:durableId="449783476">
    <w:abstractNumId w:val="0"/>
  </w:num>
  <w:num w:numId="5" w16cid:durableId="682629835">
    <w:abstractNumId w:val="5"/>
  </w:num>
  <w:num w:numId="6" w16cid:durableId="1218934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35A37"/>
    <w:rsid w:val="00046906"/>
    <w:rsid w:val="000748E3"/>
    <w:rsid w:val="00082EFF"/>
    <w:rsid w:val="00096D8F"/>
    <w:rsid w:val="000A46F4"/>
    <w:rsid w:val="000B1F81"/>
    <w:rsid w:val="000B75DE"/>
    <w:rsid w:val="000C4719"/>
    <w:rsid w:val="000D0DFF"/>
    <w:rsid w:val="00106CE2"/>
    <w:rsid w:val="00106D4F"/>
    <w:rsid w:val="001073C3"/>
    <w:rsid w:val="0011263D"/>
    <w:rsid w:val="00113901"/>
    <w:rsid w:val="00136E70"/>
    <w:rsid w:val="001545D6"/>
    <w:rsid w:val="00160FDD"/>
    <w:rsid w:val="0016328E"/>
    <w:rsid w:val="00163BA7"/>
    <w:rsid w:val="0016482E"/>
    <w:rsid w:val="00165829"/>
    <w:rsid w:val="00166BFA"/>
    <w:rsid w:val="00194C11"/>
    <w:rsid w:val="00196C16"/>
    <w:rsid w:val="001D2401"/>
    <w:rsid w:val="001F1073"/>
    <w:rsid w:val="002113FB"/>
    <w:rsid w:val="00222E32"/>
    <w:rsid w:val="00223B20"/>
    <w:rsid w:val="00257693"/>
    <w:rsid w:val="00261BB2"/>
    <w:rsid w:val="0027621D"/>
    <w:rsid w:val="00292C7E"/>
    <w:rsid w:val="00292E42"/>
    <w:rsid w:val="00293DB9"/>
    <w:rsid w:val="002B20BA"/>
    <w:rsid w:val="002B5632"/>
    <w:rsid w:val="002C693D"/>
    <w:rsid w:val="002C73F4"/>
    <w:rsid w:val="002D30A7"/>
    <w:rsid w:val="002E7BE2"/>
    <w:rsid w:val="00301611"/>
    <w:rsid w:val="00302292"/>
    <w:rsid w:val="003069B5"/>
    <w:rsid w:val="00306DA7"/>
    <w:rsid w:val="00307CDB"/>
    <w:rsid w:val="00313722"/>
    <w:rsid w:val="00314849"/>
    <w:rsid w:val="00360085"/>
    <w:rsid w:val="00361BBD"/>
    <w:rsid w:val="00372502"/>
    <w:rsid w:val="00380121"/>
    <w:rsid w:val="00396449"/>
    <w:rsid w:val="003F6489"/>
    <w:rsid w:val="003F6B0D"/>
    <w:rsid w:val="00407D3D"/>
    <w:rsid w:val="00413D75"/>
    <w:rsid w:val="004152EF"/>
    <w:rsid w:val="00420F93"/>
    <w:rsid w:val="00431AAB"/>
    <w:rsid w:val="00432214"/>
    <w:rsid w:val="004547C2"/>
    <w:rsid w:val="00456A10"/>
    <w:rsid w:val="00463B9A"/>
    <w:rsid w:val="0046541C"/>
    <w:rsid w:val="004721E3"/>
    <w:rsid w:val="00481F14"/>
    <w:rsid w:val="004A3EFA"/>
    <w:rsid w:val="004A6DC9"/>
    <w:rsid w:val="004B41B7"/>
    <w:rsid w:val="004C01E6"/>
    <w:rsid w:val="004E128A"/>
    <w:rsid w:val="004F0C66"/>
    <w:rsid w:val="005424FD"/>
    <w:rsid w:val="005458B9"/>
    <w:rsid w:val="005471FC"/>
    <w:rsid w:val="005642A1"/>
    <w:rsid w:val="00565328"/>
    <w:rsid w:val="00583687"/>
    <w:rsid w:val="005C1635"/>
    <w:rsid w:val="005C286D"/>
    <w:rsid w:val="005C30BC"/>
    <w:rsid w:val="005C51E1"/>
    <w:rsid w:val="005C5210"/>
    <w:rsid w:val="005E0707"/>
    <w:rsid w:val="00624B47"/>
    <w:rsid w:val="006334E1"/>
    <w:rsid w:val="006431BA"/>
    <w:rsid w:val="006443C5"/>
    <w:rsid w:val="00655189"/>
    <w:rsid w:val="00665737"/>
    <w:rsid w:val="00670815"/>
    <w:rsid w:val="00693253"/>
    <w:rsid w:val="006B1D84"/>
    <w:rsid w:val="006D18EF"/>
    <w:rsid w:val="006D261F"/>
    <w:rsid w:val="007006B9"/>
    <w:rsid w:val="00706A82"/>
    <w:rsid w:val="007106F6"/>
    <w:rsid w:val="007368A2"/>
    <w:rsid w:val="00762C0B"/>
    <w:rsid w:val="00765F40"/>
    <w:rsid w:val="007A1AEF"/>
    <w:rsid w:val="007A770B"/>
    <w:rsid w:val="007D6D9D"/>
    <w:rsid w:val="007E655E"/>
    <w:rsid w:val="007E6A66"/>
    <w:rsid w:val="007F4948"/>
    <w:rsid w:val="00806147"/>
    <w:rsid w:val="00812425"/>
    <w:rsid w:val="0081569B"/>
    <w:rsid w:val="0086728C"/>
    <w:rsid w:val="0088180B"/>
    <w:rsid w:val="0089038E"/>
    <w:rsid w:val="008A326F"/>
    <w:rsid w:val="008B71AA"/>
    <w:rsid w:val="008C0031"/>
    <w:rsid w:val="008E4CB7"/>
    <w:rsid w:val="0090131D"/>
    <w:rsid w:val="00942731"/>
    <w:rsid w:val="00943EB9"/>
    <w:rsid w:val="0096335E"/>
    <w:rsid w:val="00997349"/>
    <w:rsid w:val="009A70E3"/>
    <w:rsid w:val="009B52B0"/>
    <w:rsid w:val="009D73CD"/>
    <w:rsid w:val="009F55E6"/>
    <w:rsid w:val="009F5E84"/>
    <w:rsid w:val="009F6554"/>
    <w:rsid w:val="00A343E3"/>
    <w:rsid w:val="00A36329"/>
    <w:rsid w:val="00A71279"/>
    <w:rsid w:val="00AB2BCC"/>
    <w:rsid w:val="00AE2862"/>
    <w:rsid w:val="00AE5E23"/>
    <w:rsid w:val="00B057E2"/>
    <w:rsid w:val="00B241B6"/>
    <w:rsid w:val="00B25240"/>
    <w:rsid w:val="00B41001"/>
    <w:rsid w:val="00B63555"/>
    <w:rsid w:val="00B636BF"/>
    <w:rsid w:val="00B674AF"/>
    <w:rsid w:val="00BA3380"/>
    <w:rsid w:val="00BC34CC"/>
    <w:rsid w:val="00BE7B4C"/>
    <w:rsid w:val="00C0331A"/>
    <w:rsid w:val="00C133E7"/>
    <w:rsid w:val="00C15206"/>
    <w:rsid w:val="00C20FA8"/>
    <w:rsid w:val="00C2293F"/>
    <w:rsid w:val="00C26A6B"/>
    <w:rsid w:val="00C812B9"/>
    <w:rsid w:val="00C96B4B"/>
    <w:rsid w:val="00CB0A6C"/>
    <w:rsid w:val="00CB3237"/>
    <w:rsid w:val="00CD0059"/>
    <w:rsid w:val="00CD6253"/>
    <w:rsid w:val="00CF5715"/>
    <w:rsid w:val="00D0123F"/>
    <w:rsid w:val="00D06530"/>
    <w:rsid w:val="00D2571D"/>
    <w:rsid w:val="00D30301"/>
    <w:rsid w:val="00D31D13"/>
    <w:rsid w:val="00D37FC1"/>
    <w:rsid w:val="00D428B5"/>
    <w:rsid w:val="00D44301"/>
    <w:rsid w:val="00D466FC"/>
    <w:rsid w:val="00D56013"/>
    <w:rsid w:val="00D66B6D"/>
    <w:rsid w:val="00D70D6D"/>
    <w:rsid w:val="00D771C0"/>
    <w:rsid w:val="00D9262D"/>
    <w:rsid w:val="00D9785A"/>
    <w:rsid w:val="00DB156A"/>
    <w:rsid w:val="00DB7592"/>
    <w:rsid w:val="00DC2BB5"/>
    <w:rsid w:val="00DE3780"/>
    <w:rsid w:val="00DF0B65"/>
    <w:rsid w:val="00DF6E07"/>
    <w:rsid w:val="00E00E3E"/>
    <w:rsid w:val="00E03962"/>
    <w:rsid w:val="00E067A8"/>
    <w:rsid w:val="00E37E90"/>
    <w:rsid w:val="00E81E13"/>
    <w:rsid w:val="00EA0711"/>
    <w:rsid w:val="00EA57B9"/>
    <w:rsid w:val="00ED0E10"/>
    <w:rsid w:val="00F031AB"/>
    <w:rsid w:val="00F079ED"/>
    <w:rsid w:val="00F1133F"/>
    <w:rsid w:val="00F210A3"/>
    <w:rsid w:val="00F23198"/>
    <w:rsid w:val="00F5431A"/>
    <w:rsid w:val="00F55FF4"/>
    <w:rsid w:val="00F6187B"/>
    <w:rsid w:val="00F64252"/>
    <w:rsid w:val="00F817F4"/>
    <w:rsid w:val="00F841D1"/>
    <w:rsid w:val="00F9233C"/>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10469</Words>
  <Characters>59677</Characters>
  <Application>Microsoft Office Word</Application>
  <DocSecurity>0</DocSecurity>
  <Lines>497</Lines>
  <Paragraphs>140</Paragraphs>
  <ScaleCrop>false</ScaleCrop>
  <Company/>
  <LinksUpToDate>false</LinksUpToDate>
  <CharactersWithSpaces>70006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2024-07-24T05:57:00Z</dcterms:created>
  <dcterms:modified xsi:type="dcterms:W3CDTF">2024-07-24T05:57:00Z</dcterms:modified>
</cp:coreProperties>
</file>