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79038" w14:textId="0199C25F" w:rsidR="0027621D" w:rsidRPr="00F7399E" w:rsidRDefault="00C354B4" w:rsidP="0027621D">
      <w:pPr>
        <w:spacing w:after="0" w:line="240" w:lineRule="auto"/>
        <w:jc w:val="center"/>
        <w:rPr>
          <w:rFonts w:ascii="Tw Cen MT" w:hAnsi="Tw Cen MT" w:cs="Arial"/>
          <w:b/>
          <w:bCs/>
          <w:color w:val="000000"/>
          <w:sz w:val="32"/>
          <w:szCs w:val="32"/>
        </w:rPr>
      </w:pPr>
      <w:r>
        <w:rPr>
          <w:rFonts w:ascii="Tw Cen MT" w:eastAsia="Twentieth Century" w:hAnsi="Tw Cen MT" w:cs="Twentieth Century"/>
          <w:b/>
          <w:sz w:val="32"/>
          <w:szCs w:val="32"/>
        </w:rPr>
        <w:t xml:space="preserve">Use of </w:t>
      </w:r>
      <w:r w:rsidR="005556E3" w:rsidRPr="00F7399E">
        <w:rPr>
          <w:rFonts w:ascii="Tw Cen MT" w:eastAsia="Twentieth Century" w:hAnsi="Tw Cen MT" w:cs="Twentieth Century"/>
          <w:b/>
          <w:sz w:val="32"/>
          <w:szCs w:val="32"/>
        </w:rPr>
        <w:t xml:space="preserve">Self Medication Drugs During </w:t>
      </w:r>
      <w:proofErr w:type="gramStart"/>
      <w:r w:rsidR="005556E3" w:rsidRPr="00F7399E">
        <w:rPr>
          <w:rFonts w:ascii="Tw Cen MT" w:eastAsia="Twentieth Century" w:hAnsi="Tw Cen MT" w:cs="Twentieth Century"/>
          <w:b/>
          <w:sz w:val="32"/>
          <w:szCs w:val="32"/>
        </w:rPr>
        <w:t>The</w:t>
      </w:r>
      <w:proofErr w:type="gramEnd"/>
      <w:r w:rsidR="005556E3" w:rsidRPr="00F7399E">
        <w:rPr>
          <w:rFonts w:ascii="Tw Cen MT" w:eastAsia="Twentieth Century" w:hAnsi="Tw Cen MT" w:cs="Twentieth Century"/>
          <w:b/>
          <w:sz w:val="32"/>
          <w:szCs w:val="32"/>
        </w:rPr>
        <w:t xml:space="preserve"> Covid-19 Pandemic At Pharmacy </w:t>
      </w:r>
    </w:p>
    <w:p w14:paraId="2D71662A" w14:textId="77777777" w:rsidR="0027621D" w:rsidRPr="0096335E" w:rsidRDefault="0027621D" w:rsidP="0027621D">
      <w:pPr>
        <w:spacing w:after="0" w:line="240" w:lineRule="auto"/>
        <w:jc w:val="center"/>
        <w:rPr>
          <w:rFonts w:ascii="Tw Cen MT" w:eastAsia="Twentieth Century" w:hAnsi="Tw Cen MT" w:cs="Twentieth Century"/>
          <w:b/>
          <w:sz w:val="32"/>
          <w:szCs w:val="32"/>
        </w:rPr>
      </w:pPr>
    </w:p>
    <w:p w14:paraId="2E7DDF99" w14:textId="54B208D8" w:rsidR="007F4948" w:rsidRPr="005556E3" w:rsidRDefault="00295401" w:rsidP="004721E3">
      <w:pPr>
        <w:spacing w:after="0" w:line="240" w:lineRule="auto"/>
        <w:jc w:val="center"/>
        <w:rPr>
          <w:rFonts w:ascii="Tw Cen MT" w:eastAsia="Twentieth Century" w:hAnsi="Tw Cen MT" w:cs="Twentieth Century"/>
          <w:b/>
          <w:sz w:val="32"/>
          <w:szCs w:val="32"/>
        </w:rPr>
      </w:pPr>
      <w:bookmarkStart w:id="0" w:name="_heading=h.ku3htxpixa9v" w:colFirst="0" w:colLast="0"/>
      <w:bookmarkEnd w:id="0"/>
      <w:r w:rsidRPr="005556E3">
        <w:rPr>
          <w:rFonts w:ascii="Tw Cen MT" w:eastAsia="Twentieth Century" w:hAnsi="Tw Cen MT" w:cs="Twentieth Century"/>
          <w:b/>
          <w:sz w:val="32"/>
          <w:szCs w:val="32"/>
        </w:rPr>
        <w:t>Penggunaan Obat Swamedikasi Pada Masa Pandemi Covid-19 Di</w:t>
      </w:r>
      <w:r w:rsidR="000F44FD">
        <w:rPr>
          <w:rFonts w:ascii="Tw Cen MT" w:eastAsia="Twentieth Century" w:hAnsi="Tw Cen MT" w:cs="Twentieth Century"/>
          <w:b/>
          <w:sz w:val="32"/>
          <w:szCs w:val="32"/>
        </w:rPr>
        <w:t xml:space="preserve"> </w:t>
      </w:r>
      <w:r w:rsidRPr="005556E3">
        <w:rPr>
          <w:rFonts w:ascii="Tw Cen MT" w:eastAsia="Twentieth Century" w:hAnsi="Tw Cen MT" w:cs="Twentieth Century"/>
          <w:b/>
          <w:sz w:val="32"/>
          <w:szCs w:val="32"/>
        </w:rPr>
        <w:t>Apotek</w:t>
      </w:r>
    </w:p>
    <w:p w14:paraId="4184BDE4" w14:textId="77777777" w:rsidR="0027621D" w:rsidRDefault="0027621D" w:rsidP="0027621D">
      <w:pPr>
        <w:spacing w:after="0" w:line="240" w:lineRule="auto"/>
        <w:jc w:val="center"/>
        <w:rPr>
          <w:rFonts w:ascii="Tw Cen MT" w:hAnsi="Tw Cen MT" w:cs="Times New Roman"/>
          <w:b/>
          <w:bCs/>
          <w:iCs/>
          <w:sz w:val="24"/>
          <w:szCs w:val="24"/>
        </w:rPr>
      </w:pPr>
    </w:p>
    <w:p w14:paraId="7F8C27F7" w14:textId="77777777" w:rsidR="000F44FD" w:rsidRPr="00A67D6A" w:rsidRDefault="000F44FD" w:rsidP="000F44FD">
      <w:pPr>
        <w:widowControl w:val="0"/>
        <w:spacing w:after="0" w:line="218" w:lineRule="auto"/>
        <w:ind w:left="7" w:right="-20"/>
        <w:jc w:val="center"/>
        <w:rPr>
          <w:rFonts w:ascii="Tw Cen MT" w:eastAsia="Twentieth Century" w:hAnsi="Tw Cen MT" w:cs="Twentieth Century"/>
          <w:bCs/>
          <w:sz w:val="24"/>
          <w:szCs w:val="24"/>
        </w:rPr>
      </w:pPr>
      <w:r w:rsidRPr="00A67D6A">
        <w:rPr>
          <w:rFonts w:ascii="Tw Cen MT" w:eastAsia="Twentieth Century" w:hAnsi="Tw Cen MT" w:cs="Twentieth Century"/>
          <w:bCs/>
          <w:sz w:val="24"/>
          <w:szCs w:val="24"/>
        </w:rPr>
        <w:t>Fina Aryani</w:t>
      </w:r>
      <w:r w:rsidRPr="00A67D6A">
        <w:rPr>
          <w:rFonts w:ascii="Tw Cen MT" w:eastAsia="Twentieth Century" w:hAnsi="Tw Cen MT" w:cs="Twentieth Century"/>
          <w:bCs/>
          <w:sz w:val="24"/>
          <w:szCs w:val="24"/>
          <w:vertAlign w:val="superscript"/>
        </w:rPr>
        <w:t>1*</w:t>
      </w:r>
      <w:r w:rsidRPr="00A67D6A">
        <w:rPr>
          <w:rFonts w:ascii="Tw Cen MT" w:eastAsia="Twentieth Century" w:hAnsi="Tw Cen MT" w:cs="Twentieth Century"/>
          <w:bCs/>
          <w:sz w:val="24"/>
          <w:szCs w:val="24"/>
        </w:rPr>
        <w:t>, Annisa Yuri Amalia</w:t>
      </w:r>
      <w:r w:rsidRPr="00A67D6A">
        <w:rPr>
          <w:rFonts w:ascii="Tw Cen MT" w:eastAsia="Twentieth Century" w:hAnsi="Tw Cen MT" w:cs="Twentieth Century"/>
          <w:bCs/>
          <w:sz w:val="24"/>
          <w:szCs w:val="24"/>
          <w:vertAlign w:val="superscript"/>
        </w:rPr>
        <w:t>1</w:t>
      </w:r>
      <w:r w:rsidRPr="00A67D6A">
        <w:rPr>
          <w:rFonts w:ascii="Tw Cen MT" w:eastAsia="Twentieth Century" w:hAnsi="Tw Cen MT" w:cs="Twentieth Century"/>
          <w:bCs/>
          <w:sz w:val="24"/>
          <w:szCs w:val="24"/>
        </w:rPr>
        <w:t>, Meiriza Djohari</w:t>
      </w:r>
      <w:r w:rsidRPr="00A67D6A">
        <w:rPr>
          <w:rFonts w:ascii="Tw Cen MT" w:eastAsia="Twentieth Century" w:hAnsi="Tw Cen MT" w:cs="Twentieth Century"/>
          <w:bCs/>
          <w:sz w:val="24"/>
          <w:szCs w:val="24"/>
          <w:vertAlign w:val="superscript"/>
        </w:rPr>
        <w:t>1</w:t>
      </w:r>
      <w:r w:rsidRPr="00A67D6A">
        <w:rPr>
          <w:rFonts w:ascii="Tw Cen MT" w:eastAsia="Twentieth Century" w:hAnsi="Tw Cen MT" w:cs="Twentieth Century"/>
          <w:bCs/>
          <w:sz w:val="24"/>
          <w:szCs w:val="24"/>
        </w:rPr>
        <w:t>, Anugerah Humairah</w:t>
      </w:r>
      <w:r w:rsidRPr="00A67D6A">
        <w:rPr>
          <w:rFonts w:ascii="Tw Cen MT" w:eastAsia="Twentieth Century" w:hAnsi="Tw Cen MT" w:cs="Twentieth Century"/>
          <w:bCs/>
          <w:sz w:val="24"/>
          <w:szCs w:val="24"/>
          <w:vertAlign w:val="superscript"/>
        </w:rPr>
        <w:t>2</w:t>
      </w:r>
    </w:p>
    <w:p w14:paraId="3EE639B9" w14:textId="6CC4FFE9" w:rsidR="000F44FD" w:rsidRPr="005556E3" w:rsidRDefault="000F44FD" w:rsidP="000F44FD">
      <w:pPr>
        <w:widowControl w:val="0"/>
        <w:spacing w:after="0" w:line="218" w:lineRule="auto"/>
        <w:ind w:left="7" w:right="-20"/>
        <w:jc w:val="center"/>
        <w:rPr>
          <w:rFonts w:ascii="Tw Cen MT" w:eastAsia="Twentieth Century" w:hAnsi="Tw Cen MT" w:cs="Twentieth Century"/>
          <w:sz w:val="20"/>
          <w:szCs w:val="20"/>
        </w:rPr>
      </w:pPr>
      <w:r w:rsidRPr="005556E3">
        <w:rPr>
          <w:rFonts w:ascii="Tw Cen MT" w:eastAsia="Twentieth Century" w:hAnsi="Tw Cen MT" w:cs="Twentieth Century"/>
          <w:sz w:val="20"/>
          <w:szCs w:val="20"/>
          <w:vertAlign w:val="superscript"/>
        </w:rPr>
        <w:t>1</w:t>
      </w:r>
      <w:r w:rsidRPr="005556E3">
        <w:rPr>
          <w:rFonts w:ascii="Tw Cen MT" w:eastAsia="Twentieth Century" w:hAnsi="Tw Cen MT" w:cs="Twentieth Century"/>
          <w:sz w:val="20"/>
          <w:szCs w:val="20"/>
        </w:rPr>
        <w:t>Sekolah Tinggi Ilmu Farmasi Riau, Pekanbaru</w:t>
      </w:r>
      <w:r>
        <w:rPr>
          <w:rFonts w:ascii="Tw Cen MT" w:eastAsia="Twentieth Century" w:hAnsi="Tw Cen MT" w:cs="Twentieth Century"/>
          <w:sz w:val="20"/>
          <w:szCs w:val="20"/>
        </w:rPr>
        <w:t>, Indonesia</w:t>
      </w:r>
    </w:p>
    <w:p w14:paraId="214145F3" w14:textId="759EB342" w:rsidR="000F44FD" w:rsidRPr="002E23D7" w:rsidRDefault="000F44FD" w:rsidP="000F44FD">
      <w:pPr>
        <w:widowControl w:val="0"/>
        <w:spacing w:after="0" w:line="218" w:lineRule="auto"/>
        <w:ind w:left="7" w:right="-20"/>
        <w:jc w:val="center"/>
        <w:rPr>
          <w:rFonts w:ascii="Tw Cen MT" w:eastAsia="Twentieth Century" w:hAnsi="Tw Cen MT" w:cs="Twentieth Century"/>
          <w:sz w:val="20"/>
          <w:szCs w:val="20"/>
          <w:vertAlign w:val="superscript"/>
        </w:rPr>
      </w:pPr>
      <w:r w:rsidRPr="005556E3">
        <w:rPr>
          <w:rFonts w:ascii="Tw Cen MT" w:eastAsia="Twentieth Century" w:hAnsi="Tw Cen MT" w:cs="Twentieth Century"/>
          <w:sz w:val="20"/>
          <w:szCs w:val="20"/>
          <w:vertAlign w:val="superscript"/>
        </w:rPr>
        <w:t>2</w:t>
      </w:r>
      <w:r w:rsidRPr="005556E3">
        <w:rPr>
          <w:rFonts w:ascii="Tw Cen MT" w:eastAsia="Twentieth Century" w:hAnsi="Tw Cen MT" w:cs="Twentieth Century"/>
          <w:sz w:val="20"/>
          <w:szCs w:val="20"/>
        </w:rPr>
        <w:t xml:space="preserve"> STIKES Pekanbaru Medical Center, Pekanbaru</w:t>
      </w:r>
      <w:r>
        <w:rPr>
          <w:rFonts w:ascii="Tw Cen MT" w:eastAsia="Twentieth Century" w:hAnsi="Tw Cen MT" w:cs="Twentieth Century"/>
          <w:sz w:val="20"/>
          <w:szCs w:val="20"/>
        </w:rPr>
        <w:t>, Indonesia</w:t>
      </w:r>
    </w:p>
    <w:p w14:paraId="50C372DA" w14:textId="602549A7" w:rsidR="000F44FD" w:rsidRPr="000F44FD" w:rsidRDefault="000F44FD" w:rsidP="000F44FD">
      <w:pPr>
        <w:spacing w:after="0" w:line="240" w:lineRule="auto"/>
        <w:jc w:val="center"/>
        <w:rPr>
          <w:rFonts w:ascii="Tw Cen MT" w:hAnsi="Tw Cen MT" w:cs="Times New Roman"/>
          <w:b/>
          <w:bCs/>
          <w:iCs/>
          <w:sz w:val="24"/>
          <w:szCs w:val="24"/>
        </w:rPr>
      </w:pPr>
      <w:r w:rsidRPr="002E23D7">
        <w:rPr>
          <w:rFonts w:ascii="Tw Cen MT" w:eastAsia="Twentieth Century" w:hAnsi="Tw Cen MT" w:cs="Twentieth Century"/>
          <w:sz w:val="20"/>
          <w:szCs w:val="20"/>
        </w:rPr>
        <w:t>Email Coresponden</w:t>
      </w:r>
      <w:r>
        <w:rPr>
          <w:rFonts w:ascii="Tw Cen MT" w:eastAsia="Twentieth Century" w:hAnsi="Tw Cen MT" w:cs="Twentieth Century"/>
          <w:sz w:val="20"/>
          <w:szCs w:val="20"/>
        </w:rPr>
        <w:t>: finaaryani@stifar-riau.ac.id</w:t>
      </w:r>
    </w:p>
    <w:p w14:paraId="5C33921F" w14:textId="2062BDBA" w:rsidR="007F4948" w:rsidRPr="0096335E" w:rsidRDefault="0027621D">
      <w:pPr>
        <w:spacing w:after="0"/>
        <w:rPr>
          <w:rFonts w:ascii="Tw Cen MT" w:eastAsia="Twentieth Century" w:hAnsi="Tw Cen MT" w:cs="Twentieth Century"/>
        </w:rPr>
      </w:pPr>
      <w:r w:rsidRPr="0096335E">
        <w:rPr>
          <w:rFonts w:ascii="Tw Cen MT" w:hAnsi="Tw Cen MT"/>
          <w:b/>
          <w:i/>
          <w:iCs/>
          <w:noProof/>
          <w:sz w:val="24"/>
          <w:szCs w:val="24"/>
        </w:rPr>
        <mc:AlternateContent>
          <mc:Choice Requires="wps">
            <w:drawing>
              <wp:anchor distT="0" distB="0" distL="114300" distR="114300" simplePos="0" relativeHeight="251662336" behindDoc="0" locked="0" layoutInCell="1" allowOverlap="1" wp14:anchorId="7F40C013" wp14:editId="24923518">
                <wp:simplePos x="0" y="0"/>
                <wp:positionH relativeFrom="column">
                  <wp:posOffset>17780</wp:posOffset>
                </wp:positionH>
                <wp:positionV relativeFrom="paragraph">
                  <wp:posOffset>152400</wp:posOffset>
                </wp:positionV>
                <wp:extent cx="1943100" cy="1176655"/>
                <wp:effectExtent l="0" t="0" r="0" b="4445"/>
                <wp:wrapNone/>
                <wp:docPr id="7" name="Rectangle 7"/>
                <wp:cNvGraphicFramePr/>
                <a:graphic xmlns:a="http://schemas.openxmlformats.org/drawingml/2006/main">
                  <a:graphicData uri="http://schemas.microsoft.com/office/word/2010/wordprocessingShape">
                    <wps:wsp>
                      <wps:cNvSpPr/>
                      <wps:spPr>
                        <a:xfrm>
                          <a:off x="0" y="0"/>
                          <a:ext cx="1943100" cy="117665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40C013" id="Rectangle 7" o:spid="_x0000_s1026" style="position:absolute;margin-left:1.4pt;margin-top:12pt;width:153pt;height:9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" fillcolor="white [3201]" stroked="f" strokeweight="2pt">
                <v:textbox>
                  <w:txbxContent>
                    <w:p w14:paraId="59678A47" w14:textId="77777777" w:rsidR="00A36329" w:rsidRPr="00623753" w:rsidRDefault="00A36329" w:rsidP="007A770B">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14:paraId="7430BC40" w14:textId="77777777" w:rsidR="00A36329" w:rsidRPr="00623753" w:rsidRDefault="00A36329" w:rsidP="007A770B">
                      <w:pPr>
                        <w:tabs>
                          <w:tab w:val="left" w:pos="567"/>
                        </w:tabs>
                        <w:spacing w:after="0"/>
                        <w:ind w:left="-85"/>
                        <w:rPr>
                          <w:rFonts w:ascii="Arial" w:hAnsi="Arial" w:cs="Arial"/>
                          <w:b/>
                          <w:bCs/>
                          <w:caps/>
                          <w:sz w:val="20"/>
                          <w:szCs w:val="20"/>
                          <w:lang w:val="id-ID"/>
                        </w:rPr>
                      </w:pPr>
                    </w:p>
                    <w:p w14:paraId="0CB2EA20" w14:textId="77777777" w:rsidR="00A36329" w:rsidRPr="00623753" w:rsidRDefault="00A36329" w:rsidP="007A770B">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14:paraId="27805246" w14:textId="1960B8C4" w:rsidR="0096335E" w:rsidRPr="0096335E" w:rsidRDefault="00A36329" w:rsidP="0096335E">
                      <w:pPr>
                        <w:pStyle w:val="Subjudul"/>
                        <w:spacing w:after="0"/>
                        <w:ind w:left="-125" w:right="-57"/>
                        <w:rPr>
                          <w:rFonts w:ascii="Tw Cen MT" w:hAnsi="Tw Cen MT" w:cs="Noto Sans"/>
                          <w:sz w:val="20"/>
                          <w:szCs w:val="20"/>
                          <w:shd w:val="clear" w:color="auto" w:fill="FFFFFF"/>
                        </w:rPr>
                      </w:pPr>
                      <w:r w:rsidRPr="0096335E">
                        <w:rPr>
                          <w:rFonts w:ascii="Tw Cen MT" w:hAnsi="Tw Cen MT"/>
                          <w:sz w:val="20"/>
                          <w:szCs w:val="20"/>
                        </w:rPr>
                        <w:t xml:space="preserve">Received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2E3C9739" w14:textId="74DDA5DA"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Revised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65822EE9" w14:textId="55102BDB" w:rsidR="00A36329" w:rsidRPr="0096335E" w:rsidRDefault="00A36329" w:rsidP="007A770B">
                      <w:pPr>
                        <w:pStyle w:val="Subjudul"/>
                        <w:spacing w:after="0"/>
                        <w:ind w:left="-125" w:right="-57"/>
                        <w:rPr>
                          <w:rFonts w:ascii="Tw Cen MT" w:hAnsi="Tw Cen MT"/>
                          <w:sz w:val="20"/>
                          <w:szCs w:val="20"/>
                        </w:rPr>
                      </w:pPr>
                      <w:r w:rsidRPr="0096335E">
                        <w:rPr>
                          <w:rFonts w:ascii="Tw Cen MT" w:hAnsi="Tw Cen MT"/>
                          <w:sz w:val="20"/>
                          <w:szCs w:val="20"/>
                        </w:rPr>
                        <w:t xml:space="preserve">Accepted </w:t>
                      </w:r>
                      <w:r w:rsidRPr="0096335E">
                        <w:rPr>
                          <w:rFonts w:ascii="Tw Cen MT" w:hAnsi="Tw Cen MT"/>
                          <w:sz w:val="20"/>
                          <w:szCs w:val="20"/>
                          <w:lang w:val="id-ID"/>
                        </w:rPr>
                        <w:t>date</w:t>
                      </w:r>
                      <w:r w:rsidRPr="0096335E">
                        <w:rPr>
                          <w:rFonts w:ascii="Tw Cen MT" w:hAnsi="Tw Cen MT"/>
                          <w:sz w:val="20"/>
                          <w:szCs w:val="20"/>
                        </w:rPr>
                        <w:t xml:space="preserve">: </w:t>
                      </w:r>
                      <w:r w:rsidR="004721E3">
                        <w:rPr>
                          <w:rFonts w:ascii="Tw Cen MT" w:hAnsi="Tw Cen MT" w:cs="Noto Sans"/>
                          <w:sz w:val="20"/>
                          <w:szCs w:val="20"/>
                          <w:shd w:val="clear" w:color="auto" w:fill="FFFFFF"/>
                        </w:rPr>
                        <w:t>xxxx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r w:rsidR="0096335E" w:rsidRPr="0096335E">
                        <w:rPr>
                          <w:rFonts w:ascii="Tw Cen MT" w:hAnsi="Tw Cen MT" w:cs="Noto Sans"/>
                          <w:sz w:val="20"/>
                          <w:szCs w:val="20"/>
                          <w:shd w:val="clear" w:color="auto" w:fill="FFFFFF"/>
                        </w:rPr>
                        <w:t>-</w:t>
                      </w:r>
                      <w:r w:rsidR="004721E3">
                        <w:rPr>
                          <w:rFonts w:ascii="Tw Cen MT" w:hAnsi="Tw Cen MT" w:cs="Noto Sans"/>
                          <w:sz w:val="20"/>
                          <w:szCs w:val="20"/>
                          <w:shd w:val="clear" w:color="auto" w:fill="FFFFFF"/>
                        </w:rPr>
                        <w:t>xx</w:t>
                      </w:r>
                    </w:p>
                    <w:p w14:paraId="4E4E8C3E" w14:textId="77777777" w:rsidR="00A36329" w:rsidRPr="00623753" w:rsidRDefault="00A36329" w:rsidP="007A770B">
                      <w:pPr>
                        <w:pBdr>
                          <w:top w:val="single" w:sz="4" w:space="0" w:color="auto"/>
                        </w:pBdr>
                        <w:tabs>
                          <w:tab w:val="left" w:pos="567"/>
                        </w:tabs>
                        <w:spacing w:after="0"/>
                        <w:ind w:left="-85" w:right="-57"/>
                        <w:rPr>
                          <w:rFonts w:ascii="Tw Cen MT" w:hAnsi="Tw Cen MT" w:cs="Arial"/>
                          <w:b/>
                          <w:bCs/>
                          <w:i/>
                          <w:caps/>
                          <w:sz w:val="20"/>
                          <w:szCs w:val="20"/>
                        </w:rPr>
                      </w:pPr>
                    </w:p>
                    <w:p w14:paraId="3666FA12" w14:textId="30191D7F" w:rsidR="00A36329" w:rsidRPr="00013A3E" w:rsidRDefault="00A36329" w:rsidP="007A770B">
                      <w:pPr>
                        <w:rPr>
                          <w:rFonts w:ascii="Tw Cen MT" w:hAnsi="Tw Cen MT"/>
                          <w:sz w:val="20"/>
                          <w:szCs w:val="20"/>
                        </w:rPr>
                      </w:pPr>
                    </w:p>
                  </w:txbxContent>
                </v:textbox>
              </v:rect>
            </w:pict>
          </mc:Fallback>
        </mc:AlternateContent>
      </w:r>
      <w:r w:rsidR="00AB2BCC" w:rsidRPr="0096335E">
        <w:rPr>
          <w:rFonts w:ascii="Tw Cen MT" w:hAnsi="Tw Cen MT"/>
          <w:noProof/>
        </w:rPr>
        <mc:AlternateContent>
          <mc:Choice Requires="wps">
            <w:drawing>
              <wp:anchor distT="0" distB="0" distL="114300" distR="114300" simplePos="0" relativeHeight="251658240" behindDoc="0" locked="0" layoutInCell="1" hidden="0" allowOverlap="1" wp14:anchorId="4B8B7D67" wp14:editId="48E3C98A">
                <wp:simplePos x="0" y="0"/>
                <wp:positionH relativeFrom="column">
                  <wp:posOffset>9728</wp:posOffset>
                </wp:positionH>
                <wp:positionV relativeFrom="paragraph">
                  <wp:posOffset>124838</wp:posOffset>
                </wp:positionV>
                <wp:extent cx="5966257" cy="0"/>
                <wp:effectExtent l="0" t="0" r="15875" b="19050"/>
                <wp:wrapNone/>
                <wp:docPr id="69" name="Straight Arrow Connector 69"/>
                <wp:cNvGraphicFramePr/>
                <a:graphic xmlns:a="http://schemas.openxmlformats.org/drawingml/2006/main">
                  <a:graphicData uri="http://schemas.microsoft.com/office/word/2010/wordprocessingShape">
                    <wps:wsp>
                      <wps:cNvCnPr/>
                      <wps:spPr>
                        <a:xfrm>
                          <a:off x="0" y="0"/>
                          <a:ext cx="5966257"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65CED04" id="_x0000_t32" coordsize="21600,21600" o:spt="32" o:oned="t" path="m,l21600,21600e" filled="f">
                <v:path arrowok="t" fillok="f" o:connecttype="none"/>
                <o:lock v:ext="edit" shapetype="t"/>
              </v:shapetype>
              <v:shape id="Straight Arrow Connector 69" o:spid="_x0000_s1026" type="#_x0000_t32" style="position:absolute;margin-left:.75pt;margin-top:9.85pt;width:469.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" strokecolor="black [3200]" strokeweight="1.5pt">
                <v:stroke startarrowwidth="narrow" startarrowlength="short" endarrowwidth="narrow" endarrowlength="short"/>
              </v:shape>
            </w:pict>
          </mc:Fallback>
        </mc:AlternateContent>
      </w:r>
    </w:p>
    <w:p w14:paraId="4179A726" w14:textId="4B58DA4C" w:rsidR="007F4948" w:rsidRPr="0096335E" w:rsidRDefault="007106F6">
      <w:pPr>
        <w:spacing w:after="0"/>
        <w:ind w:left="2399" w:firstLine="719"/>
        <w:rPr>
          <w:rFonts w:ascii="Tw Cen MT" w:eastAsia="Twentieth Century" w:hAnsi="Tw Cen MT" w:cs="Twentieth Century"/>
        </w:rPr>
      </w:pPr>
      <w:r w:rsidRPr="0096335E">
        <w:rPr>
          <w:rFonts w:ascii="Tw Cen MT" w:eastAsia="Twentieth Century" w:hAnsi="Tw Cen MT" w:cs="Twentieth Century"/>
          <w:b/>
          <w:i/>
          <w:sz w:val="20"/>
          <w:szCs w:val="20"/>
        </w:rPr>
        <w:t xml:space="preserve"> </w:t>
      </w:r>
      <w:r w:rsidR="0086728C" w:rsidRPr="0096335E">
        <w:rPr>
          <w:rFonts w:ascii="Tw Cen MT" w:eastAsia="Twentieth Century" w:hAnsi="Tw Cen MT" w:cs="Twentieth Century"/>
          <w:b/>
          <w:i/>
          <w:sz w:val="20"/>
          <w:szCs w:val="20"/>
        </w:rPr>
        <w:t>Abstract</w:t>
      </w:r>
    </w:p>
    <w:p w14:paraId="6CFC282B" w14:textId="1D900C68" w:rsidR="006334E1" w:rsidRPr="0096335E" w:rsidRDefault="0027621D">
      <w:pPr>
        <w:widowControl w:val="0"/>
        <w:spacing w:after="0" w:line="228" w:lineRule="auto"/>
        <w:ind w:left="3150" w:right="-19"/>
        <w:jc w:val="both"/>
        <w:rPr>
          <w:rFonts w:ascii="Tw Cen MT" w:eastAsia="Twentieth Century" w:hAnsi="Tw Cen MT" w:cs="Twentieth Century"/>
          <w:i/>
          <w:sz w:val="20"/>
          <w:szCs w:val="20"/>
        </w:rPr>
      </w:pPr>
      <w:r w:rsidRPr="0096335E">
        <w:rPr>
          <w:rFonts w:ascii="Tw Cen MT" w:eastAsia="Twentieth Century" w:hAnsi="Tw Cen MT" w:cs="Twentieth Century"/>
          <w:i/>
          <w:noProof/>
          <w:color w:val="000000"/>
          <w:sz w:val="20"/>
          <w:szCs w:val="20"/>
        </w:rPr>
        <w:drawing>
          <wp:anchor distT="0" distB="0" distL="114300" distR="114300" simplePos="0" relativeHeight="251664384" behindDoc="1" locked="0" layoutInCell="1" allowOverlap="1" wp14:anchorId="0ECFC1DB" wp14:editId="4C5FA832">
            <wp:simplePos x="0" y="0"/>
            <wp:positionH relativeFrom="column">
              <wp:posOffset>45085</wp:posOffset>
            </wp:positionH>
            <wp:positionV relativeFrom="paragraph">
              <wp:posOffset>996950</wp:posOffset>
            </wp:positionV>
            <wp:extent cx="1016000" cy="358140"/>
            <wp:effectExtent l="0" t="0" r="0" b="3810"/>
            <wp:wrapThrough wrapText="bothSides">
              <wp:wrapPolygon edited="0">
                <wp:start x="0" y="0"/>
                <wp:lineTo x="0" y="20681"/>
                <wp:lineTo x="21060" y="20681"/>
                <wp:lineTo x="21060" y="0"/>
                <wp:lineTo x="0" y="0"/>
              </wp:wrapPolygon>
            </wp:wrapThrough>
            <wp:docPr id="3" name="Picture 3" descr="D:\IRA\JURNAL PROTEKSI OJS\ccbys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RA\JURNAL PROTEKSI OJS\ccbysa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160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6A189F" w:rsidRPr="006A189F">
        <w:rPr>
          <w:rFonts w:ascii="Tw Cen MT" w:eastAsia="Twentieth Century" w:hAnsi="Tw Cen MT" w:cs="Twentieth Century"/>
          <w:i/>
          <w:noProof/>
          <w:color w:val="000000"/>
          <w:sz w:val="20"/>
          <w:szCs w:val="20"/>
        </w:rPr>
        <w:t xml:space="preserve">Corona Virus Disease 2019 (COVID-19) is an infectious disease caused by Severe Acute Respiratory Syndrome Coronavirus-2 (SARS-Cov2) which causes symptoms such as cough, runny nose, fever, tightness and others. To overcome these symptoms, patients can use drugs purchased by self-medication. </w:t>
      </w:r>
      <w:r w:rsidR="005556E3" w:rsidRPr="005556E3">
        <w:rPr>
          <w:rFonts w:ascii="Tw Cen MT" w:eastAsia="Twentieth Century" w:hAnsi="Tw Cen MT" w:cs="Twentieth Century"/>
          <w:i/>
          <w:noProof/>
          <w:color w:val="000000"/>
          <w:sz w:val="20"/>
          <w:szCs w:val="20"/>
          <w:lang w:val="en"/>
        </w:rPr>
        <w:t>Self-medication is the behavior of taking self-medication based on a diagnosis of the symptoms of illness that occurs</w:t>
      </w:r>
      <w:r w:rsidR="005556E3" w:rsidRPr="005556E3">
        <w:rPr>
          <w:rFonts w:ascii="Tw Cen MT" w:eastAsia="Twentieth Century" w:hAnsi="Tw Cen MT" w:cs="Twentieth Century"/>
          <w:i/>
          <w:noProof/>
          <w:color w:val="000000"/>
          <w:sz w:val="20"/>
          <w:szCs w:val="20"/>
        </w:rPr>
        <w:t xml:space="preserve">. </w:t>
      </w:r>
      <w:r w:rsidR="006A189F" w:rsidRPr="006A189F">
        <w:rPr>
          <w:rFonts w:ascii="Tw Cen MT" w:eastAsia="Twentieth Century" w:hAnsi="Tw Cen MT" w:cs="Twentieth Century"/>
          <w:i/>
          <w:noProof/>
          <w:color w:val="000000"/>
          <w:sz w:val="20"/>
          <w:szCs w:val="20"/>
          <w:lang w:val="en"/>
        </w:rPr>
        <w:t>This study aims to determine the profile of the use of self-medication drugs that are often used to treat symptoms similar to COVID-19 during the COVID-19 pandemic in Pekanbaru City Pharmacies, Riau Province in the July 2021 period so that it can provide an overview of the symptoms that are often experienced and the most sought after drugs by the community during the COVID-19 pandemic</w:t>
      </w:r>
      <w:r w:rsidR="005556E3" w:rsidRPr="005556E3">
        <w:rPr>
          <w:rFonts w:ascii="Tw Cen MT" w:eastAsia="Twentieth Century" w:hAnsi="Tw Cen MT" w:cs="Twentieth Century"/>
          <w:i/>
          <w:noProof/>
          <w:color w:val="000000"/>
          <w:sz w:val="20"/>
          <w:szCs w:val="20"/>
          <w:lang w:val="en"/>
        </w:rPr>
        <w:t>.</w:t>
      </w:r>
      <w:r w:rsidR="006A189F">
        <w:rPr>
          <w:rFonts w:ascii="Tw Cen MT" w:eastAsia="Twentieth Century" w:hAnsi="Tw Cen MT" w:cs="Twentieth Century"/>
          <w:i/>
          <w:noProof/>
          <w:color w:val="000000"/>
          <w:sz w:val="20"/>
          <w:szCs w:val="20"/>
          <w:lang w:val="en"/>
        </w:rPr>
        <w:t xml:space="preserve"> </w:t>
      </w:r>
      <w:r w:rsidR="005556E3" w:rsidRPr="005556E3">
        <w:rPr>
          <w:rFonts w:ascii="Tw Cen MT" w:eastAsia="Twentieth Century" w:hAnsi="Tw Cen MT" w:cs="Twentieth Century"/>
          <w:i/>
          <w:noProof/>
          <w:color w:val="000000"/>
          <w:sz w:val="20"/>
          <w:szCs w:val="20"/>
          <w:lang w:val="en"/>
        </w:rPr>
        <w:t>The type of research is observational with a descriptive design and concurrent data collection. The population is the respondent who self-medicates in a pharmacy in Pekanbaru. The sample is 100 respondents who have met the inclusion criteria with a purposive sampling technique</w:t>
      </w:r>
      <w:r w:rsidR="005556E3">
        <w:rPr>
          <w:rFonts w:ascii="Tw Cen MT" w:eastAsia="Twentieth Century" w:hAnsi="Tw Cen MT" w:cs="Twentieth Century"/>
          <w:i/>
          <w:noProof/>
          <w:color w:val="000000"/>
          <w:sz w:val="20"/>
          <w:szCs w:val="20"/>
          <w:lang w:val="en"/>
        </w:rPr>
        <w:t xml:space="preserve">. </w:t>
      </w:r>
      <w:r w:rsidR="005556E3" w:rsidRPr="005556E3">
        <w:rPr>
          <w:rFonts w:ascii="Tw Cen MT" w:eastAsia="Twentieth Century" w:hAnsi="Tw Cen MT" w:cs="Twentieth Century"/>
          <w:i/>
          <w:noProof/>
          <w:color w:val="000000"/>
          <w:sz w:val="20"/>
          <w:szCs w:val="20"/>
          <w:lang w:val="en"/>
        </w:rPr>
        <w:t>The results showed that the most used drugs were for fever symptoms (27.8%), the most pharmacological class of drugs purchased by patients were antipyretics-analgesics (32.5%), the most used dosage forms were tablets (58, 7%). During the self-medication process, patients most often received information from health workers (35.4%). Based on gender, the most patients who self-medicated were women (56%), the age of the most patients was around 17-25 years (46%), while from the last education level the most patients were high school/equivalent (44%) with the type of work as private employees (48%)</w:t>
      </w:r>
      <w:r w:rsidR="005556E3" w:rsidRPr="005556E3">
        <w:rPr>
          <w:rFonts w:ascii="Tw Cen MT" w:eastAsia="Twentieth Century" w:hAnsi="Tw Cen MT" w:cs="Twentieth Century"/>
          <w:i/>
          <w:noProof/>
          <w:color w:val="000000"/>
          <w:sz w:val="20"/>
          <w:szCs w:val="20"/>
        </w:rPr>
        <w:t>.</w:t>
      </w:r>
      <w:r w:rsidR="005556E3">
        <w:rPr>
          <w:rFonts w:ascii="Tw Cen MT" w:eastAsia="Twentieth Century" w:hAnsi="Tw Cen MT" w:cs="Twentieth Century"/>
          <w:i/>
          <w:noProof/>
          <w:color w:val="000000"/>
          <w:sz w:val="20"/>
          <w:szCs w:val="20"/>
        </w:rPr>
        <w:t xml:space="preserve"> </w:t>
      </w:r>
      <w:r w:rsidR="005556E3" w:rsidRPr="005556E3">
        <w:rPr>
          <w:rFonts w:ascii="Tw Cen MT" w:eastAsia="Twentieth Century" w:hAnsi="Tw Cen MT" w:cs="Twentieth Century"/>
          <w:i/>
          <w:noProof/>
          <w:color w:val="000000"/>
          <w:sz w:val="20"/>
          <w:szCs w:val="20"/>
          <w:lang w:val="en"/>
        </w:rPr>
        <w:t>Drugs that are often purchased during the Covid-19 pandemic are analgesics-antipyretic.</w:t>
      </w:r>
    </w:p>
    <w:p w14:paraId="012B4273" w14:textId="709B17C2" w:rsidR="007F4948" w:rsidRPr="0096335E" w:rsidRDefault="0086728C">
      <w:pPr>
        <w:widowControl w:val="0"/>
        <w:spacing w:after="0" w:line="228" w:lineRule="auto"/>
        <w:ind w:left="3150" w:right="-19"/>
        <w:jc w:val="both"/>
        <w:rPr>
          <w:rFonts w:ascii="Tw Cen MT" w:eastAsia="Twentieth Century" w:hAnsi="Tw Cen MT" w:cs="Twentieth Century"/>
          <w:b/>
          <w:i/>
          <w:sz w:val="20"/>
          <w:szCs w:val="20"/>
        </w:rPr>
      </w:pPr>
      <w:r w:rsidRPr="0096335E">
        <w:rPr>
          <w:rFonts w:ascii="Tw Cen MT" w:eastAsia="Twentieth Century" w:hAnsi="Tw Cen MT" w:cs="Twentieth Century"/>
          <w:b/>
          <w:i/>
          <w:sz w:val="20"/>
          <w:szCs w:val="20"/>
        </w:rPr>
        <w:t>Keywords:</w:t>
      </w:r>
    </w:p>
    <w:p w14:paraId="73A0DA90" w14:textId="042B62A9" w:rsidR="007F4948" w:rsidRPr="0096335E" w:rsidRDefault="005556E3" w:rsidP="0027621D">
      <w:pPr>
        <w:tabs>
          <w:tab w:val="left" w:pos="426"/>
        </w:tabs>
        <w:spacing w:after="0" w:line="240" w:lineRule="auto"/>
        <w:ind w:left="3150"/>
        <w:jc w:val="both"/>
        <w:rPr>
          <w:rFonts w:ascii="Tw Cen MT" w:eastAsia="Twentieth Century" w:hAnsi="Tw Cen MT" w:cs="Twentieth Century"/>
          <w:i/>
          <w:sz w:val="20"/>
          <w:szCs w:val="20"/>
        </w:rPr>
      </w:pPr>
      <w:r w:rsidRPr="005556E3">
        <w:rPr>
          <w:rFonts w:ascii="Tw Cen MT" w:eastAsia="Twentieth Century" w:hAnsi="Tw Cen MT" w:cs="Twentieth Century"/>
          <w:i/>
          <w:sz w:val="20"/>
          <w:szCs w:val="20"/>
        </w:rPr>
        <w:t>Covid-19</w:t>
      </w:r>
      <w:r>
        <w:rPr>
          <w:rFonts w:ascii="Tw Cen MT" w:eastAsia="Twentieth Century" w:hAnsi="Tw Cen MT" w:cs="Twentieth Century"/>
          <w:i/>
          <w:sz w:val="20"/>
          <w:szCs w:val="20"/>
        </w:rPr>
        <w:t>;</w:t>
      </w:r>
      <w:r w:rsidRPr="005556E3">
        <w:rPr>
          <w:rFonts w:ascii="Tw Cen MT" w:eastAsia="Twentieth Century" w:hAnsi="Tw Cen MT" w:cs="Twentieth Century"/>
          <w:i/>
          <w:sz w:val="20"/>
          <w:szCs w:val="20"/>
        </w:rPr>
        <w:t xml:space="preserve"> Drug</w:t>
      </w:r>
      <w:r>
        <w:rPr>
          <w:rFonts w:ascii="Tw Cen MT" w:eastAsia="Twentieth Century" w:hAnsi="Tw Cen MT" w:cs="Twentieth Century"/>
          <w:i/>
          <w:sz w:val="20"/>
          <w:szCs w:val="20"/>
        </w:rPr>
        <w:t>;</w:t>
      </w:r>
      <w:r w:rsidRPr="005556E3">
        <w:rPr>
          <w:rFonts w:ascii="Tw Cen MT" w:eastAsia="Twentieth Century" w:hAnsi="Tw Cen MT" w:cs="Twentieth Century"/>
          <w:i/>
          <w:sz w:val="20"/>
          <w:szCs w:val="20"/>
        </w:rPr>
        <w:t xml:space="preserve"> Pharmacy</w:t>
      </w:r>
      <w:r>
        <w:rPr>
          <w:rFonts w:ascii="Tw Cen MT" w:eastAsia="Twentieth Century" w:hAnsi="Tw Cen MT" w:cs="Twentieth Century"/>
          <w:i/>
          <w:sz w:val="20"/>
          <w:szCs w:val="20"/>
        </w:rPr>
        <w:t>;</w:t>
      </w:r>
      <w:r w:rsidRPr="005556E3">
        <w:rPr>
          <w:rFonts w:ascii="Tw Cen MT" w:eastAsia="Twentieth Century" w:hAnsi="Tw Cen MT" w:cs="Twentieth Century"/>
          <w:i/>
          <w:sz w:val="20"/>
          <w:szCs w:val="20"/>
        </w:rPr>
        <w:t xml:space="preserve"> Self-Medication</w:t>
      </w:r>
    </w:p>
    <w:p w14:paraId="7CEDCDA1" w14:textId="77777777" w:rsidR="007F4948" w:rsidRPr="0096335E" w:rsidRDefault="007F4948">
      <w:pPr>
        <w:tabs>
          <w:tab w:val="left" w:pos="426"/>
        </w:tabs>
        <w:spacing w:after="0"/>
        <w:ind w:left="3150"/>
        <w:jc w:val="both"/>
        <w:rPr>
          <w:rFonts w:ascii="Tw Cen MT" w:eastAsia="Twentieth Century" w:hAnsi="Tw Cen MT" w:cs="Twentieth Century"/>
          <w:b/>
          <w:sz w:val="20"/>
          <w:szCs w:val="20"/>
        </w:rPr>
      </w:pPr>
    </w:p>
    <w:p w14:paraId="49F6A6E1" w14:textId="77777777" w:rsidR="007F4948" w:rsidRPr="00A57CB1" w:rsidRDefault="0086728C">
      <w:pPr>
        <w:tabs>
          <w:tab w:val="left" w:pos="426"/>
        </w:tabs>
        <w:spacing w:after="0"/>
        <w:ind w:left="3150"/>
        <w:jc w:val="both"/>
        <w:rPr>
          <w:rFonts w:ascii="Tw Cen MT" w:eastAsia="Twentieth Century" w:hAnsi="Tw Cen MT" w:cs="Twentieth Century"/>
          <w:b/>
          <w:sz w:val="20"/>
          <w:szCs w:val="20"/>
          <w:lang w:val="id-ID"/>
        </w:rPr>
      </w:pPr>
      <w:r w:rsidRPr="00A57CB1">
        <w:rPr>
          <w:rFonts w:ascii="Tw Cen MT" w:eastAsia="Twentieth Century" w:hAnsi="Tw Cen MT" w:cs="Twentieth Century"/>
          <w:b/>
          <w:sz w:val="20"/>
          <w:szCs w:val="20"/>
          <w:lang w:val="id-ID"/>
        </w:rPr>
        <w:t>Abstrak</w:t>
      </w:r>
    </w:p>
    <w:p w14:paraId="166CD64A" w14:textId="78A2335F" w:rsidR="007F4948" w:rsidRPr="00A9545C" w:rsidRDefault="005556E3" w:rsidP="00314849">
      <w:pPr>
        <w:tabs>
          <w:tab w:val="left" w:pos="426"/>
        </w:tabs>
        <w:spacing w:after="0" w:line="240" w:lineRule="auto"/>
        <w:ind w:left="3150"/>
        <w:jc w:val="both"/>
        <w:rPr>
          <w:rFonts w:ascii="Tw Cen MT" w:eastAsia="Twentieth Century" w:hAnsi="Tw Cen MT" w:cs="Twentieth Century"/>
          <w:iCs/>
          <w:sz w:val="20"/>
          <w:szCs w:val="20"/>
          <w:lang w:val="id-ID"/>
        </w:rPr>
      </w:pPr>
      <w:r w:rsidRPr="00A57CB1">
        <w:rPr>
          <w:rFonts w:ascii="Tw Cen MT" w:eastAsia="Twentieth Century" w:hAnsi="Tw Cen MT" w:cs="Twentieth Century"/>
          <w:iCs/>
          <w:color w:val="000000"/>
          <w:sz w:val="20"/>
          <w:szCs w:val="20"/>
          <w:lang w:val="id-ID"/>
        </w:rPr>
        <w:t xml:space="preserve">Corona Virus Disease 2019 (COVID-19) adalah penyakit menular yang disebabkan oleh Severe Acute Respiratory Syndrome Coronavirus-2 (SARS-Cov2) </w:t>
      </w:r>
      <w:r w:rsidR="006A189F" w:rsidRPr="00A57CB1">
        <w:rPr>
          <w:rFonts w:ascii="Tw Cen MT" w:eastAsia="Twentieth Century" w:hAnsi="Tw Cen MT" w:cs="Twentieth Century"/>
          <w:iCs/>
          <w:color w:val="000000"/>
          <w:sz w:val="20"/>
          <w:szCs w:val="20"/>
          <w:lang w:val="id-ID"/>
        </w:rPr>
        <w:t>yang menimbulkan gejala seperti batuk, pilek, demam, sesak dan lainnya. Untuk mengatasi gejala tersebut pasien dapat menggunakan obat yang dibeli dengan swamedikasi</w:t>
      </w:r>
      <w:r w:rsidRPr="00A57CB1">
        <w:rPr>
          <w:rFonts w:ascii="Tw Cen MT" w:eastAsia="Twentieth Century" w:hAnsi="Tw Cen MT" w:cs="Twentieth Century"/>
          <w:iCs/>
          <w:color w:val="000000"/>
          <w:sz w:val="20"/>
          <w:szCs w:val="20"/>
          <w:lang w:val="id-ID"/>
        </w:rPr>
        <w:t xml:space="preserve">. Swamedikasi merupakan perilaku mengonsumsi obat sendiri berdasarkan diagnosis terhadap gejala sakit yang terjadi. </w:t>
      </w:r>
      <w:r w:rsidRPr="00AD1EC9">
        <w:rPr>
          <w:rFonts w:ascii="Tw Cen MT" w:eastAsia="Twentieth Century" w:hAnsi="Tw Cen MT" w:cs="Twentieth Century"/>
          <w:iCs/>
          <w:color w:val="000000"/>
          <w:sz w:val="20"/>
          <w:szCs w:val="20"/>
          <w:lang w:val="id-ID"/>
        </w:rPr>
        <w:t xml:space="preserve">Penelitian ini bertujuan untuk mengetahui profil penggunaan obat swamedikasi yang sering digunakan untuk mengobati gejala mirip COVID-19 pada masa pandemi COVID-19 di </w:t>
      </w:r>
      <w:r w:rsidR="00AD1EC9">
        <w:rPr>
          <w:rFonts w:ascii="Tw Cen MT" w:eastAsia="Twentieth Century" w:hAnsi="Tw Cen MT" w:cs="Twentieth Century"/>
          <w:iCs/>
          <w:color w:val="000000"/>
          <w:sz w:val="20"/>
          <w:szCs w:val="20"/>
        </w:rPr>
        <w:t>apotek</w:t>
      </w:r>
      <w:r w:rsidR="000F44FD">
        <w:rPr>
          <w:rFonts w:ascii="Tw Cen MT" w:eastAsia="Twentieth Century" w:hAnsi="Tw Cen MT" w:cs="Twentieth Century"/>
          <w:iCs/>
          <w:color w:val="000000"/>
          <w:sz w:val="20"/>
          <w:szCs w:val="20"/>
        </w:rPr>
        <w:t xml:space="preserve"> </w:t>
      </w:r>
      <w:r w:rsidRPr="00AD1EC9">
        <w:rPr>
          <w:rFonts w:ascii="Tw Cen MT" w:eastAsia="Twentieth Century" w:hAnsi="Tw Cen MT" w:cs="Twentieth Century"/>
          <w:iCs/>
          <w:color w:val="000000"/>
          <w:sz w:val="20"/>
          <w:szCs w:val="20"/>
          <w:lang w:val="id-ID"/>
        </w:rPr>
        <w:t>Kota Pekanbaru Provinsi Riau periode Juli 2021</w:t>
      </w:r>
      <w:r w:rsidR="006A189F" w:rsidRPr="00AD1EC9">
        <w:rPr>
          <w:rFonts w:ascii="Tw Cen MT" w:eastAsia="Twentieth Century" w:hAnsi="Tw Cen MT" w:cs="Twentieth Century"/>
          <w:iCs/>
          <w:color w:val="000000"/>
          <w:sz w:val="20"/>
          <w:szCs w:val="20"/>
          <w:lang w:val="id-ID"/>
        </w:rPr>
        <w:t xml:space="preserve"> sehingga dapat memberikan gambaran gejala yang sering dialami dan obat yang paling banyak dicari masyarakat pada masa pandemi COVID-19</w:t>
      </w:r>
      <w:r w:rsidRPr="00A57CB1">
        <w:rPr>
          <w:rFonts w:ascii="Tw Cen MT" w:eastAsia="Twentieth Century" w:hAnsi="Tw Cen MT" w:cs="Twentieth Century"/>
          <w:iCs/>
          <w:color w:val="000000"/>
          <w:sz w:val="20"/>
          <w:szCs w:val="20"/>
          <w:lang w:val="id-ID"/>
        </w:rPr>
        <w:t xml:space="preserve">. </w:t>
      </w:r>
      <w:r w:rsidRPr="00AD1EC9">
        <w:rPr>
          <w:rFonts w:ascii="Tw Cen MT" w:eastAsia="Twentieth Century" w:hAnsi="Tw Cen MT" w:cs="Twentieth Century"/>
          <w:iCs/>
          <w:color w:val="000000"/>
          <w:sz w:val="20"/>
          <w:szCs w:val="20"/>
          <w:lang w:val="id-ID"/>
        </w:rPr>
        <w:t xml:space="preserve">Jenis penelitian adalah observasional dengan rancangan deskriptif dan pengumpulan data secara </w:t>
      </w:r>
      <w:r w:rsidRPr="00AD1EC9">
        <w:rPr>
          <w:rFonts w:ascii="Tw Cen MT" w:eastAsia="Twentieth Century" w:hAnsi="Tw Cen MT" w:cs="Twentieth Century"/>
          <w:i/>
          <w:iCs/>
          <w:color w:val="000000"/>
          <w:sz w:val="20"/>
          <w:szCs w:val="20"/>
          <w:lang w:val="id-ID"/>
        </w:rPr>
        <w:t xml:space="preserve">concurrent. </w:t>
      </w:r>
      <w:r w:rsidRPr="00AD1EC9">
        <w:rPr>
          <w:rFonts w:ascii="Tw Cen MT" w:eastAsia="Twentieth Century" w:hAnsi="Tw Cen MT" w:cs="Twentieth Century"/>
          <w:iCs/>
          <w:color w:val="000000"/>
          <w:sz w:val="20"/>
          <w:szCs w:val="20"/>
          <w:lang w:val="id-ID"/>
        </w:rPr>
        <w:t>Populasi adalah responden yang melakukan swamedikasi di apotek kota Pekanbaru</w:t>
      </w:r>
      <w:r w:rsidR="00BB59C6">
        <w:rPr>
          <w:rFonts w:ascii="Tw Cen MT" w:eastAsia="Twentieth Century" w:hAnsi="Tw Cen MT" w:cs="Twentieth Century"/>
          <w:iCs/>
          <w:color w:val="000000"/>
          <w:sz w:val="20"/>
          <w:szCs w:val="20"/>
        </w:rPr>
        <w:t>, sedangkan s</w:t>
      </w:r>
      <w:r w:rsidRPr="00AD1EC9">
        <w:rPr>
          <w:rFonts w:ascii="Tw Cen MT" w:eastAsia="Twentieth Century" w:hAnsi="Tw Cen MT" w:cs="Twentieth Century"/>
          <w:iCs/>
          <w:color w:val="000000"/>
          <w:sz w:val="20"/>
          <w:szCs w:val="20"/>
          <w:lang w:val="id-ID"/>
        </w:rPr>
        <w:t xml:space="preserve">ampel adalah 100 responden yang telah memenuhi kriteria inklusi dengan teknik pengumpulan sampel secara </w:t>
      </w:r>
      <w:r w:rsidRPr="00AD1EC9">
        <w:rPr>
          <w:rFonts w:ascii="Tw Cen MT" w:eastAsia="Twentieth Century" w:hAnsi="Tw Cen MT" w:cs="Twentieth Century"/>
          <w:i/>
          <w:iCs/>
          <w:color w:val="000000"/>
          <w:sz w:val="20"/>
          <w:szCs w:val="20"/>
          <w:lang w:val="id-ID"/>
        </w:rPr>
        <w:t>purposive sampling</w:t>
      </w:r>
      <w:r w:rsidRPr="00AD1EC9">
        <w:rPr>
          <w:rFonts w:ascii="Tw Cen MT" w:eastAsia="Twentieth Century" w:hAnsi="Tw Cen MT" w:cs="Twentieth Century"/>
          <w:iCs/>
          <w:color w:val="000000"/>
          <w:sz w:val="20"/>
          <w:szCs w:val="20"/>
          <w:lang w:val="id-ID"/>
        </w:rPr>
        <w:t>.</w:t>
      </w:r>
      <w:r w:rsidRPr="00A57CB1">
        <w:rPr>
          <w:rFonts w:ascii="Tw Cen MT" w:eastAsia="Twentieth Century" w:hAnsi="Tw Cen MT" w:cs="Twentieth Century"/>
          <w:iCs/>
          <w:color w:val="000000"/>
          <w:sz w:val="20"/>
          <w:szCs w:val="20"/>
          <w:lang w:val="id-ID"/>
        </w:rPr>
        <w:t xml:space="preserve"> </w:t>
      </w:r>
      <w:r w:rsidRPr="00A9545C">
        <w:rPr>
          <w:rFonts w:ascii="Tw Cen MT" w:eastAsia="Twentieth Century" w:hAnsi="Tw Cen MT" w:cs="Twentieth Century"/>
          <w:iCs/>
          <w:color w:val="000000"/>
          <w:sz w:val="20"/>
          <w:szCs w:val="20"/>
          <w:lang w:val="id-ID"/>
        </w:rPr>
        <w:t xml:space="preserve">Penggunaan obat paling banyak adalah untuk gejala demam (27,8%), golongan farmakologi obat </w:t>
      </w:r>
      <w:r w:rsidRPr="00A9545C">
        <w:rPr>
          <w:rFonts w:ascii="Tw Cen MT" w:eastAsia="Twentieth Century" w:hAnsi="Tw Cen MT" w:cs="Twentieth Century"/>
          <w:iCs/>
          <w:color w:val="000000"/>
          <w:sz w:val="20"/>
          <w:szCs w:val="20"/>
          <w:lang w:val="id-ID"/>
        </w:rPr>
        <w:lastRenderedPageBreak/>
        <w:t>terbanyak yang dibeli oleh pasien adalah antipiretik-analgetik (32,5%), bentuk sediaan obat yang paling banyak digunakan adalah tablet (58,7%). Selama proses swamedikasi, pasien paling sering menerima informasi dari tenaga kesehatan (35,4%). Berdasarkan jenis kelamin, pasien yang melakukan swamedikasi terbanyak adalah perempuan (56%), usia pasien terbanyak adalah berkisar 17-25 tahun (46%), sedangkan dari tingkat pendidikan terakhir pasien yang terbanyak adalah SMA/sederajat (44%) dengan jenis pekerjaan sebagai karyawan swasta (48%)</w:t>
      </w:r>
      <w:r w:rsidRPr="00A57CB1">
        <w:rPr>
          <w:rFonts w:ascii="Tw Cen MT" w:eastAsia="Twentieth Century" w:hAnsi="Tw Cen MT" w:cs="Twentieth Century"/>
          <w:iCs/>
          <w:color w:val="000000"/>
          <w:sz w:val="20"/>
          <w:szCs w:val="20"/>
          <w:lang w:val="id-ID"/>
        </w:rPr>
        <w:t xml:space="preserve">. </w:t>
      </w:r>
      <w:r w:rsidRPr="00A9545C">
        <w:rPr>
          <w:rFonts w:ascii="Tw Cen MT" w:eastAsia="Twentieth Century" w:hAnsi="Tw Cen MT" w:cs="Twentieth Century"/>
          <w:iCs/>
          <w:color w:val="000000"/>
          <w:sz w:val="20"/>
          <w:szCs w:val="20"/>
          <w:lang w:val="id-ID"/>
        </w:rPr>
        <w:t>Obat yang sering dibeli pada masa pandemi Covid-19 adalah analgesik-antipiretik.</w:t>
      </w:r>
    </w:p>
    <w:p w14:paraId="68659279" w14:textId="141C284D" w:rsidR="007F4948" w:rsidRPr="00A9545C" w:rsidRDefault="0086728C">
      <w:pPr>
        <w:tabs>
          <w:tab w:val="left" w:pos="426"/>
        </w:tabs>
        <w:spacing w:after="0"/>
        <w:ind w:left="3150"/>
        <w:jc w:val="both"/>
        <w:rPr>
          <w:rFonts w:ascii="Tw Cen MT" w:eastAsia="Twentieth Century" w:hAnsi="Tw Cen MT" w:cs="Twentieth Century"/>
          <w:b/>
          <w:sz w:val="20"/>
          <w:szCs w:val="20"/>
          <w:lang w:val="id-ID"/>
        </w:rPr>
      </w:pPr>
      <w:r w:rsidRPr="00A9545C">
        <w:rPr>
          <w:rFonts w:ascii="Tw Cen MT" w:eastAsia="Twentieth Century" w:hAnsi="Tw Cen MT" w:cs="Twentieth Century"/>
          <w:b/>
          <w:sz w:val="20"/>
          <w:szCs w:val="20"/>
          <w:lang w:val="id-ID"/>
        </w:rPr>
        <w:t>Kata Kunci</w:t>
      </w:r>
      <w:r w:rsidR="00106D4F" w:rsidRPr="00A9545C">
        <w:rPr>
          <w:rFonts w:ascii="Tw Cen MT" w:eastAsia="Twentieth Century" w:hAnsi="Tw Cen MT" w:cs="Twentieth Century"/>
          <w:b/>
          <w:sz w:val="20"/>
          <w:szCs w:val="20"/>
          <w:lang w:val="id-ID"/>
        </w:rPr>
        <w:t>:</w:t>
      </w:r>
    </w:p>
    <w:p w14:paraId="240275AD" w14:textId="120A8970" w:rsidR="00314849" w:rsidRPr="00A9545C" w:rsidRDefault="00997349" w:rsidP="00997349">
      <w:pPr>
        <w:ind w:left="3150"/>
        <w:rPr>
          <w:rFonts w:ascii="Tw Cen MT" w:eastAsia="Twentieth Century" w:hAnsi="Tw Cen MT" w:cs="Twentieth Century"/>
          <w:sz w:val="20"/>
          <w:szCs w:val="20"/>
          <w:lang w:val="id-ID"/>
        </w:rPr>
      </w:pPr>
      <w:r w:rsidRPr="00A9545C">
        <w:rPr>
          <w:rFonts w:ascii="Tw Cen MT" w:hAnsi="Tw Cen MT"/>
          <w:noProof/>
          <w:lang w:val="id-ID"/>
        </w:rPr>
        <mc:AlternateContent>
          <mc:Choice Requires="wps">
            <w:drawing>
              <wp:anchor distT="0" distB="0" distL="114300" distR="114300" simplePos="0" relativeHeight="251666432" behindDoc="0" locked="0" layoutInCell="1" hidden="0" allowOverlap="1" wp14:anchorId="299369A7" wp14:editId="62ABF2C0">
                <wp:simplePos x="0" y="0"/>
                <wp:positionH relativeFrom="column">
                  <wp:posOffset>-38100</wp:posOffset>
                </wp:positionH>
                <wp:positionV relativeFrom="paragraph">
                  <wp:posOffset>203835</wp:posOffset>
                </wp:positionV>
                <wp:extent cx="5975985" cy="0"/>
                <wp:effectExtent l="0" t="12700" r="18415" b="12700"/>
                <wp:wrapNone/>
                <wp:docPr id="923422789"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BD0CB7" id="Straight Arrow Connector 65" o:spid="_x0000_s1026" type="#_x0000_t32" style="position:absolute;margin-left:-3pt;margin-top:16.05pt;width:470.55pt;height: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" strokecolor="black [3200]" strokeweight="1.5pt">
                <v:stroke startarrowwidth="narrow" startarrowlength="short" endarrowwidth="narrow" endarrowlength="short"/>
              </v:shape>
            </w:pict>
          </mc:Fallback>
        </mc:AlternateContent>
      </w:r>
      <w:r w:rsidR="005556E3" w:rsidRPr="00A9545C">
        <w:rPr>
          <w:rFonts w:ascii="Tw Cen MT" w:eastAsia="Twentieth Century" w:hAnsi="Tw Cen MT" w:cs="Twentieth Century"/>
          <w:sz w:val="20"/>
          <w:szCs w:val="20"/>
          <w:lang w:val="id-ID"/>
        </w:rPr>
        <w:t xml:space="preserve">Covid-19; Obat; </w:t>
      </w:r>
      <w:r w:rsidR="000F44FD">
        <w:rPr>
          <w:rFonts w:ascii="Tw Cen MT" w:eastAsia="Twentieth Century" w:hAnsi="Tw Cen MT" w:cs="Twentieth Century"/>
          <w:sz w:val="20"/>
          <w:szCs w:val="20"/>
          <w:lang w:val="id-ID"/>
        </w:rPr>
        <w:t xml:space="preserve">Apotik; </w:t>
      </w:r>
      <w:r w:rsidR="005556E3" w:rsidRPr="00A9545C">
        <w:rPr>
          <w:rFonts w:ascii="Tw Cen MT" w:eastAsia="Twentieth Century" w:hAnsi="Tw Cen MT" w:cs="Twentieth Century"/>
          <w:sz w:val="20"/>
          <w:szCs w:val="20"/>
          <w:lang w:val="id-ID"/>
        </w:rPr>
        <w:t>Swamedikasi</w:t>
      </w:r>
    </w:p>
    <w:p w14:paraId="32C19F98" w14:textId="77777777" w:rsidR="00F55BCC" w:rsidRDefault="00F55BCC" w:rsidP="00F55BCC">
      <w:pPr>
        <w:tabs>
          <w:tab w:val="left" w:pos="426"/>
        </w:tabs>
        <w:spacing w:after="0" w:line="240" w:lineRule="auto"/>
        <w:jc w:val="both"/>
        <w:rPr>
          <w:rFonts w:ascii="Tw Cen MT" w:eastAsia="Twentieth Century" w:hAnsi="Tw Cen MT" w:cs="Twentieth Century"/>
          <w:b/>
          <w:sz w:val="24"/>
          <w:szCs w:val="24"/>
        </w:rPr>
        <w:sectPr w:rsidR="00F55BCC" w:rsidSect="00D0123F">
          <w:headerReference w:type="default" r:id="rId10"/>
          <w:footerReference w:type="default" r:id="rId11"/>
          <w:pgSz w:w="12240" w:h="15840"/>
          <w:pgMar w:top="1440" w:right="1440" w:bottom="1440" w:left="1440" w:header="720" w:footer="720" w:gutter="0"/>
          <w:pgNumType w:start="1"/>
          <w:cols w:space="720"/>
        </w:sectPr>
      </w:pPr>
    </w:p>
    <w:p w14:paraId="6521F805" w14:textId="18092AF4" w:rsidR="00F55BCC" w:rsidRPr="0096335E" w:rsidRDefault="00F55BCC" w:rsidP="00F55BCC">
      <w:pPr>
        <w:tabs>
          <w:tab w:val="left" w:pos="426"/>
        </w:tabs>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PENDAHULUAN</w:t>
      </w:r>
    </w:p>
    <w:p w14:paraId="6334C18A" w14:textId="116E1976" w:rsidR="00F55BCC" w:rsidRPr="00FC4B80" w:rsidRDefault="00F55BCC" w:rsidP="000F44FD">
      <w:pPr>
        <w:spacing w:after="0" w:line="240" w:lineRule="auto"/>
        <w:jc w:val="both"/>
        <w:rPr>
          <w:rFonts w:ascii="Tw Cen MT" w:eastAsia="Twentieth Century" w:hAnsi="Tw Cen MT" w:cs="Twentieth Century"/>
          <w:sz w:val="24"/>
          <w:szCs w:val="24"/>
          <w:lang w:val="id-ID"/>
        </w:rPr>
      </w:pPr>
      <w:r w:rsidRPr="00FC4B80">
        <w:rPr>
          <w:rFonts w:ascii="Tw Cen MT" w:eastAsia="Twentieth Century" w:hAnsi="Tw Cen MT" w:cs="Twentieth Century"/>
          <w:i/>
          <w:sz w:val="24"/>
          <w:szCs w:val="24"/>
          <w:lang w:val="id-ID"/>
        </w:rPr>
        <w:t>Corona Virus Disease</w:t>
      </w:r>
      <w:r w:rsidRPr="00FC4B80">
        <w:rPr>
          <w:rFonts w:ascii="Tw Cen MT" w:eastAsia="Twentieth Century" w:hAnsi="Tw Cen MT" w:cs="Twentieth Century"/>
          <w:sz w:val="24"/>
          <w:szCs w:val="24"/>
          <w:lang w:val="id-ID"/>
        </w:rPr>
        <w:t xml:space="preserve"> 2019 (COVID-19) merupakan penyakit menular yang disebabkan oleh coronavirus jenis baru yang belum pernah diidentifikasi sebelumnya atau biasa disebut dengan </w:t>
      </w:r>
      <w:r w:rsidRPr="00FC4B80">
        <w:rPr>
          <w:rFonts w:ascii="Tw Cen MT" w:eastAsia="Twentieth Century" w:hAnsi="Tw Cen MT" w:cs="Twentieth Century"/>
          <w:i/>
          <w:sz w:val="24"/>
          <w:szCs w:val="24"/>
          <w:lang w:val="id-ID"/>
        </w:rPr>
        <w:t>Severe Acute Respiratory Syndrome Coronavirus-2</w:t>
      </w:r>
      <w:r w:rsidRPr="00FC4B80">
        <w:rPr>
          <w:rFonts w:ascii="Tw Cen MT" w:eastAsia="Twentieth Century" w:hAnsi="Tw Cen MT" w:cs="Twentieth Century"/>
          <w:sz w:val="24"/>
          <w:szCs w:val="24"/>
          <w:lang w:val="id-ID"/>
        </w:rPr>
        <w:t xml:space="preserve"> (SARS-2). Penyakit ini memiliki gejala batuk dan sesak napas, untuk kasus yang berat maka akan menyebabkan pneumonia, sindrom pernapasan akut, gagal ginjal, dan bahkan dapat menyebabkan kematian. Menurut data dan statistik Satuan Tugas COVID-19, Provinsi Riau memiliki jumlah kasus meninggal dunia karena COVID-19 berjumlah 2.449 orang per Juli 2021 </w:t>
      </w:r>
      <w:sdt>
        <w:sdtPr>
          <w:rPr>
            <w:rFonts w:ascii="Tw Cen MT" w:eastAsia="Twentieth Century" w:hAnsi="Tw Cen MT" w:cs="Twentieth Century"/>
            <w:color w:val="000000"/>
            <w:sz w:val="24"/>
            <w:szCs w:val="24"/>
            <w:lang w:val="id-ID"/>
          </w:rPr>
          <w:tag w:val="MENDELEY_CITATION_v3_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"/>
          <w:id w:val="-1362896963"/>
          <w:placeholder>
            <w:docPart w:val="DefaultPlaceholder_-1854013440"/>
          </w:placeholder>
        </w:sdtPr>
        <w:sdtEndPr/>
        <w:sdtContent>
          <w:r w:rsidR="00BC7E83" w:rsidRPr="00FC4B80">
            <w:rPr>
              <w:rFonts w:ascii="Tw Cen MT" w:eastAsia="Twentieth Century" w:hAnsi="Tw Cen MT" w:cs="Twentieth Century"/>
              <w:color w:val="000000"/>
              <w:sz w:val="24"/>
              <w:szCs w:val="24"/>
              <w:lang w:val="id-ID"/>
            </w:rPr>
            <w:t>[1]</w:t>
          </w:r>
        </w:sdtContent>
      </w:sdt>
      <w:r w:rsidRPr="00FC4B80">
        <w:rPr>
          <w:rFonts w:ascii="Tw Cen MT" w:eastAsia="Twentieth Century" w:hAnsi="Tw Cen MT" w:cs="Twentieth Century"/>
          <w:sz w:val="24"/>
          <w:szCs w:val="24"/>
          <w:lang w:val="id-ID"/>
        </w:rPr>
        <w:t>.</w:t>
      </w:r>
    </w:p>
    <w:p w14:paraId="79F1B048" w14:textId="4314608C" w:rsidR="00F55BCC" w:rsidRPr="00FC4B80" w:rsidRDefault="00F55BCC" w:rsidP="000F44FD">
      <w:pPr>
        <w:spacing w:after="0" w:line="240" w:lineRule="auto"/>
        <w:jc w:val="both"/>
        <w:rPr>
          <w:rFonts w:ascii="Tw Cen MT" w:eastAsia="Twentieth Century" w:hAnsi="Tw Cen MT" w:cs="Twentieth Century"/>
          <w:sz w:val="24"/>
          <w:szCs w:val="24"/>
          <w:lang w:val="id-ID"/>
        </w:rPr>
      </w:pPr>
      <w:r w:rsidRPr="00FC4B80">
        <w:rPr>
          <w:rFonts w:ascii="Tw Cen MT" w:eastAsia="Twentieth Century" w:hAnsi="Tw Cen MT" w:cs="Twentieth Century"/>
          <w:sz w:val="24"/>
          <w:szCs w:val="24"/>
          <w:lang w:val="id-ID"/>
        </w:rPr>
        <w:t xml:space="preserve">Berbagai upaya telah dilakukan Pemerintah Indonesia dalam rangka memutus rantai penyebaran COVID-19. Kebijakan </w:t>
      </w:r>
      <w:r w:rsidRPr="00FC4B80">
        <w:rPr>
          <w:rFonts w:ascii="Tw Cen MT" w:eastAsia="Twentieth Century" w:hAnsi="Tw Cen MT" w:cs="Twentieth Century"/>
          <w:i/>
          <w:sz w:val="24"/>
          <w:szCs w:val="24"/>
          <w:lang w:val="id-ID"/>
        </w:rPr>
        <w:t>lockdown</w:t>
      </w:r>
      <w:r w:rsidRPr="00FC4B80">
        <w:rPr>
          <w:rFonts w:ascii="Tw Cen MT" w:eastAsia="Twentieth Century" w:hAnsi="Tw Cen MT" w:cs="Twentieth Century"/>
          <w:sz w:val="24"/>
          <w:szCs w:val="24"/>
          <w:lang w:val="id-ID"/>
        </w:rPr>
        <w:t xml:space="preserve"> dan </w:t>
      </w:r>
      <w:r w:rsidRPr="00FC4B80">
        <w:rPr>
          <w:rFonts w:ascii="Tw Cen MT" w:eastAsia="Twentieth Century" w:hAnsi="Tw Cen MT" w:cs="Twentieth Century"/>
          <w:i/>
          <w:sz w:val="24"/>
          <w:szCs w:val="24"/>
          <w:lang w:val="id-ID"/>
        </w:rPr>
        <w:t>social distancing</w:t>
      </w:r>
      <w:r w:rsidRPr="00FC4B80">
        <w:rPr>
          <w:rFonts w:ascii="Tw Cen MT" w:eastAsia="Twentieth Century" w:hAnsi="Tw Cen MT" w:cs="Twentieth Century"/>
          <w:sz w:val="24"/>
          <w:szCs w:val="24"/>
          <w:lang w:val="id-ID"/>
        </w:rPr>
        <w:t xml:space="preserve"> dikeluarkan oleh pemerintah memalui Peraturan Menteri Kesehatan Republik Indonesia Nomor 9 Tahun 2020 yang mengatur tentang Pedoman Pembatasan Sosial Berskala Besar dalam Rangka Percepatan Penanganan COVID-19 </w:t>
      </w:r>
      <w:sdt>
        <w:sdtPr>
          <w:rPr>
            <w:rFonts w:ascii="Tw Cen MT" w:eastAsia="Twentieth Century" w:hAnsi="Tw Cen MT" w:cs="Twentieth Century"/>
            <w:color w:val="000000"/>
            <w:sz w:val="24"/>
            <w:szCs w:val="24"/>
            <w:lang w:val="id-ID"/>
          </w:rPr>
          <w:tag w:val="MENDELEY_CITATION_v3_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"/>
          <w:id w:val="1672910903"/>
          <w:placeholder>
            <w:docPart w:val="DefaultPlaceholder_-1854013440"/>
          </w:placeholder>
        </w:sdtPr>
        <w:sdtEndPr/>
        <w:sdtContent>
          <w:r w:rsidR="00BC7E83" w:rsidRPr="00FC4B80">
            <w:rPr>
              <w:rFonts w:ascii="Tw Cen MT" w:eastAsia="Twentieth Century" w:hAnsi="Tw Cen MT" w:cs="Twentieth Century"/>
              <w:color w:val="000000"/>
              <w:sz w:val="24"/>
              <w:szCs w:val="24"/>
              <w:lang w:val="id-ID"/>
            </w:rPr>
            <w:t>[2]</w:t>
          </w:r>
        </w:sdtContent>
      </w:sdt>
      <w:r w:rsidRPr="00FC4B80">
        <w:rPr>
          <w:rFonts w:ascii="Tw Cen MT" w:eastAsia="Twentieth Century" w:hAnsi="Tw Cen MT" w:cs="Twentieth Century"/>
          <w:sz w:val="24"/>
          <w:szCs w:val="24"/>
          <w:lang w:val="id-ID"/>
        </w:rPr>
        <w:t xml:space="preserve">. Pada masa pandemi COVID-19, diperlukan kesadaran masyarakat untuk tetap mematuhi protokol kesehatan yang telah ditetapkan. Selain itu, masyarakat dianjurkan untuk </w:t>
      </w:r>
      <w:r w:rsidR="00A01A77">
        <w:rPr>
          <w:rFonts w:ascii="Tw Cen MT" w:eastAsia="Twentieth Century" w:hAnsi="Tw Cen MT" w:cs="Twentieth Century"/>
          <w:sz w:val="24"/>
          <w:szCs w:val="24"/>
        </w:rPr>
        <w:t xml:space="preserve">mengonsumsi </w:t>
      </w:r>
      <w:r w:rsidRPr="00FC4B80">
        <w:rPr>
          <w:rFonts w:ascii="Tw Cen MT" w:eastAsia="Twentieth Century" w:hAnsi="Tw Cen MT" w:cs="Twentieth Century"/>
          <w:sz w:val="24"/>
          <w:szCs w:val="24"/>
          <w:lang w:val="id-ID"/>
        </w:rPr>
        <w:t xml:space="preserve">suplemen atau vitamin guna menjaga daya tahan tubuh. </w:t>
      </w:r>
    </w:p>
    <w:p w14:paraId="4804C29A" w14:textId="469979F2" w:rsidR="00F55BCC" w:rsidRPr="00FC4B80" w:rsidRDefault="00F55BCC" w:rsidP="000F44FD">
      <w:pPr>
        <w:spacing w:after="0" w:line="240" w:lineRule="auto"/>
        <w:jc w:val="both"/>
        <w:rPr>
          <w:rFonts w:ascii="Tw Cen MT" w:eastAsia="Twentieth Century" w:hAnsi="Tw Cen MT" w:cs="Twentieth Century"/>
          <w:sz w:val="24"/>
          <w:szCs w:val="24"/>
          <w:lang w:val="id-ID"/>
        </w:rPr>
      </w:pPr>
      <w:r w:rsidRPr="00FC4B80">
        <w:rPr>
          <w:rFonts w:ascii="Tw Cen MT" w:eastAsia="Twentieth Century" w:hAnsi="Tw Cen MT" w:cs="Twentieth Century"/>
          <w:sz w:val="24"/>
          <w:szCs w:val="24"/>
          <w:lang w:val="id-ID"/>
        </w:rPr>
        <w:t xml:space="preserve">Kasus COVID-19 perlu ditekan agar tidak terus berkembang, salah satunya yaitu pentingnya masyarakat berperilaku menjaga kebersihan dirinya </w:t>
      </w:r>
      <w:sdt>
        <w:sdtPr>
          <w:rPr>
            <w:rFonts w:ascii="Tw Cen MT" w:eastAsia="Twentieth Century" w:hAnsi="Tw Cen MT" w:cs="Twentieth Century"/>
            <w:color w:val="000000"/>
            <w:sz w:val="24"/>
            <w:szCs w:val="24"/>
            <w:lang w:val="id-ID"/>
          </w:rPr>
          <w:tag w:val="MENDELEY_CITATION_v3_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"/>
          <w:id w:val="1535080749"/>
          <w:placeholder>
            <w:docPart w:val="DefaultPlaceholder_-1854013440"/>
          </w:placeholder>
        </w:sdtPr>
        <w:sdtEndPr/>
        <w:sdtContent>
          <w:r w:rsidR="00BC7E83" w:rsidRPr="00FC4B80">
            <w:rPr>
              <w:rFonts w:ascii="Tw Cen MT" w:eastAsia="Twentieth Century" w:hAnsi="Tw Cen MT" w:cs="Twentieth Century"/>
              <w:color w:val="000000"/>
              <w:sz w:val="24"/>
              <w:szCs w:val="24"/>
              <w:lang w:val="id-ID"/>
            </w:rPr>
            <w:t>[3]</w:t>
          </w:r>
        </w:sdtContent>
      </w:sdt>
      <w:r w:rsidRPr="00FC4B80">
        <w:rPr>
          <w:rFonts w:ascii="Tw Cen MT" w:eastAsia="Twentieth Century" w:hAnsi="Tw Cen MT" w:cs="Twentieth Century"/>
          <w:sz w:val="24"/>
          <w:szCs w:val="24"/>
          <w:lang w:val="id-ID"/>
        </w:rPr>
        <w:t xml:space="preserve">. Angka kematian dan penyebaran virus COVID-19 yang tinggi menyebabkan masyarakat lebih waspada dan takut untuk memeriksakan diri ke dokter dikarenakan banyaknya kerumunan di tempat layanan </w:t>
      </w:r>
      <w:r w:rsidRPr="00FC4B80">
        <w:rPr>
          <w:rFonts w:ascii="Tw Cen MT" w:eastAsia="Twentieth Century" w:hAnsi="Tw Cen MT" w:cs="Twentieth Century"/>
          <w:sz w:val="24"/>
          <w:szCs w:val="24"/>
          <w:lang w:val="id-ID"/>
        </w:rPr>
        <w:t xml:space="preserve">kesehatan. Oleh karena itu, masyarakat lebih memilih swamedikasi untuk mengatasi sakit yang </w:t>
      </w:r>
      <w:r w:rsidR="00A01A77">
        <w:rPr>
          <w:rFonts w:ascii="Tw Cen MT" w:eastAsia="Twentieth Century" w:hAnsi="Tw Cen MT" w:cs="Twentieth Century"/>
          <w:sz w:val="24"/>
          <w:szCs w:val="24"/>
        </w:rPr>
        <w:t>memiliki gejala</w:t>
      </w:r>
      <w:r w:rsidRPr="00FC4B80">
        <w:rPr>
          <w:rFonts w:ascii="Tw Cen MT" w:eastAsia="Twentieth Century" w:hAnsi="Tw Cen MT" w:cs="Twentieth Century"/>
          <w:sz w:val="24"/>
          <w:szCs w:val="24"/>
          <w:lang w:val="id-ID"/>
        </w:rPr>
        <w:t xml:space="preserve"> mirip seperti COVID-19 seperti batuk, pilek, flu, dan sebagainya </w:t>
      </w:r>
      <w:sdt>
        <w:sdtPr>
          <w:rPr>
            <w:rFonts w:ascii="Tw Cen MT" w:eastAsia="Twentieth Century" w:hAnsi="Tw Cen MT" w:cs="Twentieth Century"/>
            <w:color w:val="000000"/>
            <w:sz w:val="24"/>
            <w:szCs w:val="24"/>
            <w:lang w:val="id-ID"/>
          </w:rPr>
          <w:tag w:val="MENDELEY_CITATION_v3_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"/>
          <w:id w:val="-1379000086"/>
          <w:placeholder>
            <w:docPart w:val="DefaultPlaceholder_-1854013440"/>
          </w:placeholder>
        </w:sdtPr>
        <w:sdtEndPr/>
        <w:sdtContent>
          <w:r w:rsidR="00BC7E83" w:rsidRPr="00FC4B80">
            <w:rPr>
              <w:rFonts w:ascii="Tw Cen MT" w:eastAsia="Twentieth Century" w:hAnsi="Tw Cen MT" w:cs="Twentieth Century"/>
              <w:color w:val="000000"/>
              <w:sz w:val="24"/>
              <w:szCs w:val="24"/>
              <w:lang w:val="id-ID"/>
            </w:rPr>
            <w:t>[4]</w:t>
          </w:r>
        </w:sdtContent>
      </w:sdt>
      <w:r w:rsidRPr="00FC4B80">
        <w:rPr>
          <w:rFonts w:ascii="Tw Cen MT" w:eastAsia="Twentieth Century" w:hAnsi="Tw Cen MT" w:cs="Twentieth Century"/>
          <w:sz w:val="24"/>
          <w:szCs w:val="24"/>
          <w:lang w:val="id-ID"/>
        </w:rPr>
        <w:t xml:space="preserve">. </w:t>
      </w:r>
    </w:p>
    <w:p w14:paraId="53DD3325" w14:textId="3AB1DABC" w:rsidR="00F55BCC" w:rsidRDefault="00F55BCC" w:rsidP="000F44FD">
      <w:pPr>
        <w:spacing w:after="0" w:line="240" w:lineRule="auto"/>
        <w:jc w:val="both"/>
        <w:rPr>
          <w:rFonts w:ascii="Tw Cen MT" w:eastAsia="Twentieth Century" w:hAnsi="Tw Cen MT" w:cs="Twentieth Century"/>
          <w:b/>
          <w:sz w:val="24"/>
          <w:szCs w:val="24"/>
        </w:rPr>
      </w:pPr>
      <w:r w:rsidRPr="00FC4B80">
        <w:rPr>
          <w:rFonts w:ascii="Tw Cen MT" w:eastAsia="Twentieth Century" w:hAnsi="Tw Cen MT" w:cs="Twentieth Century"/>
          <w:sz w:val="24"/>
          <w:szCs w:val="24"/>
          <w:lang w:val="id-ID"/>
        </w:rPr>
        <w:t xml:space="preserve">Swamedikasi yaitu upaya pengobatan yang dilakukan secara mandiri untuk mengatasi keluhan dari penyakit ringan seperti demam, nyeri, pusing, batuk, influenza, </w:t>
      </w:r>
      <w:r w:rsidR="00444DD6">
        <w:rPr>
          <w:rFonts w:ascii="Tw Cen MT" w:eastAsia="Twentieth Century" w:hAnsi="Tw Cen MT" w:cs="Twentieth Century"/>
          <w:sz w:val="24"/>
          <w:szCs w:val="24"/>
        </w:rPr>
        <w:t>dyspepsia,</w:t>
      </w:r>
      <w:r w:rsidRPr="00FC4B80">
        <w:rPr>
          <w:rFonts w:ascii="Tw Cen MT" w:eastAsia="Twentieth Century" w:hAnsi="Tw Cen MT" w:cs="Twentieth Century"/>
          <w:sz w:val="24"/>
          <w:szCs w:val="24"/>
          <w:lang w:val="id-ID"/>
        </w:rPr>
        <w:t xml:space="preserve"> diare, dan lain-lain </w:t>
      </w:r>
      <w:sdt>
        <w:sdtPr>
          <w:rPr>
            <w:rFonts w:ascii="Tw Cen MT" w:eastAsia="Twentieth Century" w:hAnsi="Tw Cen MT" w:cs="Twentieth Century"/>
            <w:color w:val="000000"/>
            <w:sz w:val="24"/>
            <w:szCs w:val="24"/>
            <w:lang w:val="id-ID"/>
          </w:rPr>
          <w:tag w:val="MENDELEY_CITATION_v3_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"/>
          <w:id w:val="2023823946"/>
          <w:placeholder>
            <w:docPart w:val="DefaultPlaceholder_-1854013440"/>
          </w:placeholder>
        </w:sdtPr>
        <w:sdtEndPr/>
        <w:sdtContent>
          <w:r w:rsidR="00BC7E83" w:rsidRPr="00FC4B80">
            <w:rPr>
              <w:rFonts w:ascii="Tw Cen MT" w:eastAsia="Twentieth Century" w:hAnsi="Tw Cen MT" w:cs="Twentieth Century"/>
              <w:color w:val="000000"/>
              <w:sz w:val="24"/>
              <w:szCs w:val="24"/>
              <w:lang w:val="id-ID"/>
            </w:rPr>
            <w:t>[5]</w:t>
          </w:r>
        </w:sdtContent>
      </w:sdt>
      <w:r w:rsidRPr="00FC4B80">
        <w:rPr>
          <w:rFonts w:ascii="Tw Cen MT" w:eastAsia="Twentieth Century" w:hAnsi="Tw Cen MT" w:cs="Twentieth Century"/>
          <w:sz w:val="24"/>
          <w:szCs w:val="24"/>
          <w:lang w:val="id-ID"/>
        </w:rPr>
        <w:t>. Menurut Kemenkes RI, pengobatan sendiri (swamedikasi) usaha yang sering dilakukan oleh masyarakat guna mengatasi gejala penyakit sebagai pertolongan pertama sebelum memutuskan untuk mencari bantuan ke pusat pelayanan kesehatan. Upaya tersebut menjadi alternatif yang dapat dijangkau masyarakat agar tidak terjadi kesalahan dalam pengobatan (</w:t>
      </w:r>
      <w:r w:rsidRPr="00FC4B80">
        <w:rPr>
          <w:rFonts w:ascii="Tw Cen MT" w:eastAsia="Twentieth Century" w:hAnsi="Tw Cen MT" w:cs="Twentieth Century"/>
          <w:i/>
          <w:sz w:val="24"/>
          <w:szCs w:val="24"/>
          <w:lang w:val="id-ID"/>
        </w:rPr>
        <w:t>medication error</w:t>
      </w:r>
      <w:r w:rsidRPr="00FC4B80">
        <w:rPr>
          <w:rFonts w:ascii="Tw Cen MT" w:eastAsia="Twentieth Century" w:hAnsi="Tw Cen MT" w:cs="Twentieth Century"/>
          <w:sz w:val="24"/>
          <w:szCs w:val="24"/>
          <w:lang w:val="id-ID"/>
        </w:rPr>
        <w:t xml:space="preserve">). </w:t>
      </w:r>
      <w:r w:rsidR="00A46F06">
        <w:rPr>
          <w:rFonts w:ascii="Tw Cen MT" w:eastAsia="Twentieth Century" w:hAnsi="Tw Cen MT" w:cs="Twentieth Century"/>
          <w:sz w:val="24"/>
          <w:szCs w:val="24"/>
        </w:rPr>
        <w:t xml:space="preserve">Tingginya angka </w:t>
      </w:r>
      <w:r w:rsidRPr="00FC4B80">
        <w:rPr>
          <w:rFonts w:ascii="Tw Cen MT" w:eastAsia="Twentieth Century" w:hAnsi="Tw Cen MT" w:cs="Twentieth Century"/>
          <w:sz w:val="24"/>
          <w:szCs w:val="24"/>
          <w:lang w:val="id-ID"/>
        </w:rPr>
        <w:t xml:space="preserve">swamedikasi di Provinsi Riau </w:t>
      </w:r>
      <w:r w:rsidR="00A46F06">
        <w:rPr>
          <w:rFonts w:ascii="Tw Cen MT" w:eastAsia="Twentieth Century" w:hAnsi="Tw Cen MT" w:cs="Twentieth Century"/>
          <w:sz w:val="24"/>
          <w:szCs w:val="24"/>
        </w:rPr>
        <w:t xml:space="preserve">yang </w:t>
      </w:r>
      <w:r w:rsidRPr="00FC4B80">
        <w:rPr>
          <w:rFonts w:ascii="Tw Cen MT" w:eastAsia="Twentieth Century" w:hAnsi="Tw Cen MT" w:cs="Twentieth Century"/>
          <w:sz w:val="24"/>
          <w:szCs w:val="24"/>
          <w:lang w:val="id-ID"/>
        </w:rPr>
        <w:t xml:space="preserve">mencapai 77% </w:t>
      </w:r>
      <w:r w:rsidR="00A46F06">
        <w:rPr>
          <w:rFonts w:ascii="Tw Cen MT" w:eastAsia="Twentieth Century" w:hAnsi="Tw Cen MT" w:cs="Twentieth Century"/>
          <w:sz w:val="24"/>
          <w:szCs w:val="24"/>
        </w:rPr>
        <w:t>menuntut apotek sebagai fasilitas pelayanan kesehatan wajib menjamin ketersediaan obat</w:t>
      </w:r>
      <w:r w:rsidRPr="00FC4B80">
        <w:rPr>
          <w:rFonts w:ascii="Tw Cen MT" w:eastAsia="Twentieth Century" w:hAnsi="Tw Cen MT" w:cs="Twentieth Century"/>
          <w:sz w:val="24"/>
          <w:szCs w:val="24"/>
          <w:lang w:val="id-ID"/>
        </w:rPr>
        <w:t xml:space="preserve"> </w:t>
      </w:r>
      <w:sdt>
        <w:sdtPr>
          <w:rPr>
            <w:rFonts w:ascii="Tw Cen MT" w:eastAsia="Twentieth Century" w:hAnsi="Tw Cen MT" w:cs="Twentieth Century"/>
            <w:color w:val="000000"/>
            <w:sz w:val="24"/>
            <w:szCs w:val="24"/>
            <w:lang w:val="id-ID"/>
          </w:rPr>
          <w:tag w:val="MENDELEY_CITATION_v3_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"/>
          <w:id w:val="-1568878863"/>
          <w:placeholder>
            <w:docPart w:val="DefaultPlaceholder_-1854013440"/>
          </w:placeholder>
        </w:sdtPr>
        <w:sdtEndPr/>
        <w:sdtContent>
          <w:r w:rsidR="00BC7E83" w:rsidRPr="00FC4B80">
            <w:rPr>
              <w:rFonts w:ascii="Tw Cen MT" w:eastAsia="Twentieth Century" w:hAnsi="Tw Cen MT" w:cs="Twentieth Century"/>
              <w:color w:val="000000"/>
              <w:sz w:val="24"/>
              <w:szCs w:val="24"/>
              <w:lang w:val="id-ID"/>
            </w:rPr>
            <w:t>[6]</w:t>
          </w:r>
        </w:sdtContent>
      </w:sdt>
      <w:r w:rsidR="006304DF" w:rsidRPr="00FC4B80">
        <w:rPr>
          <w:rFonts w:ascii="Tw Cen MT" w:eastAsia="Twentieth Century" w:hAnsi="Tw Cen MT" w:cs="Twentieth Century"/>
          <w:sz w:val="24"/>
          <w:szCs w:val="24"/>
          <w:lang w:val="id-ID"/>
        </w:rPr>
        <w:t>.</w:t>
      </w:r>
      <w:r w:rsidR="00A46F06">
        <w:rPr>
          <w:rFonts w:ascii="Tw Cen MT" w:eastAsia="Twentieth Century" w:hAnsi="Tw Cen MT" w:cs="Twentieth Century"/>
          <w:sz w:val="24"/>
          <w:szCs w:val="24"/>
        </w:rPr>
        <w:t xml:space="preserve"> Ketersediaan obat di apotek dapat membantu pelayanan swamedikasi yang optimal untuk pasien sehingga pasien mudah mendapatkan obat untuk mengurangi gejala penyakit terutama pada masa pandemi COVID-19.</w:t>
      </w:r>
    </w:p>
    <w:p w14:paraId="3AF4D725" w14:textId="6ABC462E" w:rsidR="00F55BCC" w:rsidRPr="0096335E" w:rsidRDefault="00F55BCC" w:rsidP="000F44FD">
      <w:pPr>
        <w:spacing w:after="0" w:line="240" w:lineRule="auto"/>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 xml:space="preserve">METODE </w:t>
      </w:r>
    </w:p>
    <w:p w14:paraId="5DEE7D5B" w14:textId="015B8C15" w:rsidR="00F55BCC" w:rsidRDefault="00F55BCC" w:rsidP="00494732">
      <w:pPr>
        <w:spacing w:after="0" w:line="240" w:lineRule="auto"/>
        <w:jc w:val="both"/>
        <w:rPr>
          <w:rFonts w:ascii="Tw Cen MT" w:eastAsia="Twentieth Century" w:hAnsi="Tw Cen MT" w:cs="Twentieth Century"/>
          <w:bCs/>
          <w:sz w:val="24"/>
          <w:szCs w:val="24"/>
        </w:rPr>
      </w:pPr>
      <w:r w:rsidRPr="00A352C7">
        <w:rPr>
          <w:rFonts w:ascii="Tw Cen MT" w:eastAsia="Twentieth Century" w:hAnsi="Tw Cen MT" w:cs="Twentieth Century"/>
          <w:bCs/>
          <w:sz w:val="24"/>
          <w:szCs w:val="24"/>
        </w:rPr>
        <w:t xml:space="preserve">Penelitian ini merupakan penelitian observasional dengan rancangan deskriptif, serta penelusuran data secara </w:t>
      </w:r>
      <w:r>
        <w:rPr>
          <w:rFonts w:ascii="Tw Cen MT" w:eastAsia="Twentieth Century" w:hAnsi="Tw Cen MT" w:cs="Twentieth Century"/>
          <w:bCs/>
          <w:i/>
          <w:sz w:val="24"/>
          <w:szCs w:val="24"/>
        </w:rPr>
        <w:t>concurrent</w:t>
      </w:r>
      <w:r>
        <w:rPr>
          <w:rFonts w:ascii="Tw Cen MT" w:eastAsia="Twentieth Century" w:hAnsi="Tw Cen MT" w:cs="Twentieth Century"/>
          <w:bCs/>
          <w:sz w:val="24"/>
          <w:szCs w:val="24"/>
        </w:rPr>
        <w:t xml:space="preserve"> yang </w:t>
      </w:r>
      <w:r w:rsidRPr="00A352C7">
        <w:rPr>
          <w:rFonts w:ascii="Tw Cen MT" w:eastAsia="Twentieth Century" w:hAnsi="Tw Cen MT" w:cs="Twentieth Century"/>
          <w:bCs/>
          <w:sz w:val="24"/>
          <w:szCs w:val="24"/>
        </w:rPr>
        <w:t xml:space="preserve">dilaksanakan di salah satu apotek di Kota Pekanbaru Provinsi Riau. Populasi pada penelitian ini yaitu masyarakat yang </w:t>
      </w:r>
      <w:r w:rsidR="00A73409">
        <w:rPr>
          <w:rFonts w:ascii="Tw Cen MT" w:eastAsia="Twentieth Century" w:hAnsi="Tw Cen MT" w:cs="Twentieth Century"/>
          <w:bCs/>
          <w:sz w:val="24"/>
          <w:szCs w:val="24"/>
        </w:rPr>
        <w:t>membeli obat di</w:t>
      </w:r>
      <w:r w:rsidRPr="00A352C7">
        <w:rPr>
          <w:rFonts w:ascii="Tw Cen MT" w:eastAsia="Twentieth Century" w:hAnsi="Tw Cen MT" w:cs="Twentieth Century"/>
          <w:bCs/>
          <w:sz w:val="24"/>
          <w:szCs w:val="24"/>
        </w:rPr>
        <w:t xml:space="preserve"> apotek Kota Pekanbaru selama bulan Juli 202</w:t>
      </w:r>
      <w:r>
        <w:rPr>
          <w:rFonts w:ascii="Tw Cen MT" w:eastAsia="Twentieth Century" w:hAnsi="Tw Cen MT" w:cs="Twentieth Century"/>
          <w:bCs/>
          <w:sz w:val="24"/>
          <w:szCs w:val="24"/>
        </w:rPr>
        <w:t xml:space="preserve">1. </w:t>
      </w:r>
    </w:p>
    <w:p w14:paraId="214C00E0" w14:textId="6E80101A" w:rsidR="00F55BCC" w:rsidRDefault="00F55BCC" w:rsidP="00494732">
      <w:pPr>
        <w:spacing w:after="0" w:line="240" w:lineRule="auto"/>
        <w:jc w:val="both"/>
        <w:rPr>
          <w:rFonts w:ascii="Tw Cen MT" w:eastAsia="Twentieth Century" w:hAnsi="Tw Cen MT" w:cs="Twentieth Century"/>
          <w:sz w:val="24"/>
          <w:szCs w:val="24"/>
          <w:lang w:val="id-ID"/>
        </w:rPr>
      </w:pPr>
      <w:r w:rsidRPr="00A352C7">
        <w:rPr>
          <w:rFonts w:ascii="Tw Cen MT" w:eastAsia="Twentieth Century" w:hAnsi="Tw Cen MT" w:cs="Twentieth Century"/>
          <w:bCs/>
          <w:sz w:val="24"/>
          <w:szCs w:val="24"/>
        </w:rPr>
        <w:t xml:space="preserve">Teknik sampling adalah </w:t>
      </w:r>
      <w:r w:rsidRPr="00A352C7">
        <w:rPr>
          <w:rFonts w:ascii="Tw Cen MT" w:eastAsia="Twentieth Century" w:hAnsi="Tw Cen MT" w:cs="Twentieth Century"/>
          <w:bCs/>
          <w:i/>
          <w:sz w:val="24"/>
          <w:szCs w:val="24"/>
        </w:rPr>
        <w:t>purposive sampling</w:t>
      </w:r>
      <w:r w:rsidRPr="00A352C7">
        <w:rPr>
          <w:rFonts w:ascii="Tw Cen MT" w:eastAsia="Twentieth Century" w:hAnsi="Tw Cen MT" w:cs="Twentieth Century"/>
          <w:bCs/>
          <w:sz w:val="24"/>
          <w:szCs w:val="24"/>
        </w:rPr>
        <w:t xml:space="preserve"> dengan memperhatikan kriteria inklusi dan </w:t>
      </w:r>
      <w:r w:rsidRPr="00A352C7">
        <w:rPr>
          <w:rFonts w:ascii="Tw Cen MT" w:eastAsia="Twentieth Century" w:hAnsi="Tw Cen MT" w:cs="Twentieth Century"/>
          <w:bCs/>
          <w:sz w:val="24"/>
          <w:szCs w:val="24"/>
        </w:rPr>
        <w:lastRenderedPageBreak/>
        <w:t xml:space="preserve">eksklusi. Kriteria inklusi antara lain: responden yang melakukan swamedikasi </w:t>
      </w:r>
      <w:r w:rsidR="00A73409">
        <w:rPr>
          <w:rFonts w:ascii="Tw Cen MT" w:eastAsia="Twentieth Century" w:hAnsi="Tw Cen MT" w:cs="Twentieth Century"/>
          <w:bCs/>
          <w:sz w:val="24"/>
          <w:szCs w:val="24"/>
        </w:rPr>
        <w:t xml:space="preserve">dengan gejala mirip Covid-19 </w:t>
      </w:r>
      <w:r w:rsidRPr="00A352C7">
        <w:rPr>
          <w:rFonts w:ascii="Tw Cen MT" w:eastAsia="Twentieth Century" w:hAnsi="Tw Cen MT" w:cs="Twentieth Century"/>
          <w:bCs/>
          <w:sz w:val="24"/>
          <w:szCs w:val="24"/>
        </w:rPr>
        <w:t xml:space="preserve">di apotek Kota Pekanbaru selama bulan Juli 2021, berusia 16-65 tahun, dan dapat membaca </w:t>
      </w:r>
      <w:r w:rsidR="0005611D">
        <w:rPr>
          <w:rFonts w:ascii="Tw Cen MT" w:eastAsia="Twentieth Century" w:hAnsi="Tw Cen MT" w:cs="Twentieth Century"/>
          <w:bCs/>
          <w:sz w:val="24"/>
          <w:szCs w:val="24"/>
        </w:rPr>
        <w:t>serta</w:t>
      </w:r>
      <w:r w:rsidRPr="00A352C7">
        <w:rPr>
          <w:rFonts w:ascii="Tw Cen MT" w:eastAsia="Twentieth Century" w:hAnsi="Tw Cen MT" w:cs="Twentieth Century"/>
          <w:bCs/>
          <w:sz w:val="24"/>
          <w:szCs w:val="24"/>
        </w:rPr>
        <w:t xml:space="preserve"> menulis. Kriteria eksklusi adalah responden yang menebus obat berdasarkan resep dan yang tidak mengisi kuesioner lengkap. Teknik perhitungan sampel menggunakan rumus Lameshow dengan tingkat kepercayaan (Z) 95% dan derajat penyimpangan (d) 10% sehingga didapatkan jumlah sampel minimal sebanyak 96 kemudian digenapkan menjadi 100 orang responden.</w:t>
      </w:r>
      <w:r w:rsidRPr="00A352C7">
        <w:rPr>
          <w:rFonts w:ascii="Tw Cen MT" w:eastAsia="Twentieth Century" w:hAnsi="Tw Cen MT" w:cs="Twentieth Century"/>
          <w:sz w:val="24"/>
          <w:szCs w:val="24"/>
          <w:lang w:val="id-ID"/>
        </w:rPr>
        <w:t xml:space="preserve"> </w:t>
      </w:r>
    </w:p>
    <w:p w14:paraId="7BCA4BAA" w14:textId="57896DAD" w:rsidR="00F55BCC" w:rsidRDefault="00F55BCC" w:rsidP="00494732">
      <w:pPr>
        <w:spacing w:after="0" w:line="240" w:lineRule="auto"/>
        <w:jc w:val="both"/>
        <w:rPr>
          <w:rFonts w:ascii="Tw Cen MT" w:eastAsia="Twentieth Century" w:hAnsi="Tw Cen MT" w:cs="Twentieth Century"/>
          <w:bCs/>
          <w:sz w:val="24"/>
          <w:szCs w:val="24"/>
        </w:rPr>
      </w:pPr>
      <w:r>
        <w:rPr>
          <w:rFonts w:ascii="Tw Cen MT" w:eastAsia="Twentieth Century" w:hAnsi="Tw Cen MT" w:cs="Twentieth Century"/>
          <w:bCs/>
          <w:sz w:val="24"/>
          <w:szCs w:val="24"/>
        </w:rPr>
        <w:t xml:space="preserve">Alat ukur yang digunakan adalah </w:t>
      </w:r>
      <w:r w:rsidR="0005611D">
        <w:rPr>
          <w:rFonts w:ascii="Tw Cen MT" w:eastAsia="Twentieth Century" w:hAnsi="Tw Cen MT" w:cs="Twentieth Century"/>
          <w:sz w:val="24"/>
          <w:szCs w:val="24"/>
        </w:rPr>
        <w:t xml:space="preserve">Lembar pertanyaan </w:t>
      </w:r>
      <w:r w:rsidRPr="00A352C7">
        <w:rPr>
          <w:rFonts w:ascii="Tw Cen MT" w:eastAsia="Twentieth Century" w:hAnsi="Tw Cen MT" w:cs="Twentieth Century"/>
          <w:sz w:val="24"/>
          <w:szCs w:val="24"/>
        </w:rPr>
        <w:t>penelitian memua</w:t>
      </w:r>
      <w:r w:rsidR="0005611D">
        <w:rPr>
          <w:rFonts w:ascii="Tw Cen MT" w:eastAsia="Twentieth Century" w:hAnsi="Tw Cen MT" w:cs="Twentieth Century"/>
          <w:sz w:val="24"/>
          <w:szCs w:val="24"/>
        </w:rPr>
        <w:t xml:space="preserve">t: 1). </w:t>
      </w:r>
      <w:r w:rsidRPr="00A352C7">
        <w:rPr>
          <w:rFonts w:ascii="Tw Cen MT" w:eastAsia="Twentieth Century" w:hAnsi="Tw Cen MT" w:cs="Twentieth Century"/>
          <w:bCs/>
          <w:sz w:val="24"/>
          <w:szCs w:val="24"/>
        </w:rPr>
        <w:t>data sosidemografi</w:t>
      </w:r>
      <w:r w:rsidR="0005611D">
        <w:rPr>
          <w:rFonts w:ascii="Tw Cen MT" w:eastAsia="Twentieth Century" w:hAnsi="Tw Cen MT" w:cs="Twentieth Century"/>
          <w:bCs/>
          <w:sz w:val="24"/>
          <w:szCs w:val="24"/>
        </w:rPr>
        <w:t xml:space="preserve"> (</w:t>
      </w:r>
      <w:r w:rsidRPr="00A352C7">
        <w:rPr>
          <w:rFonts w:ascii="Tw Cen MT" w:eastAsia="Twentieth Century" w:hAnsi="Tw Cen MT" w:cs="Twentieth Century"/>
          <w:bCs/>
          <w:sz w:val="24"/>
          <w:szCs w:val="24"/>
        </w:rPr>
        <w:t>usia, jenis kelamin, tingkat pendidikan dan status pekerjaan</w:t>
      </w:r>
      <w:r w:rsidR="0005611D">
        <w:rPr>
          <w:rFonts w:ascii="Tw Cen MT" w:eastAsia="Twentieth Century" w:hAnsi="Tw Cen MT" w:cs="Twentieth Century"/>
          <w:bCs/>
          <w:sz w:val="24"/>
          <w:szCs w:val="24"/>
        </w:rPr>
        <w:t>)</w:t>
      </w:r>
      <w:r w:rsidRPr="00A352C7">
        <w:rPr>
          <w:rFonts w:ascii="Tw Cen MT" w:eastAsia="Twentieth Century" w:hAnsi="Tw Cen MT" w:cs="Twentieth Century"/>
          <w:bCs/>
          <w:sz w:val="24"/>
          <w:szCs w:val="24"/>
        </w:rPr>
        <w:t xml:space="preserve">, </w:t>
      </w:r>
      <w:r w:rsidR="0005611D">
        <w:rPr>
          <w:rFonts w:ascii="Tw Cen MT" w:eastAsia="Twentieth Century" w:hAnsi="Tw Cen MT" w:cs="Twentieth Century"/>
          <w:bCs/>
          <w:sz w:val="24"/>
          <w:szCs w:val="24"/>
        </w:rPr>
        <w:t>2). data pengguaan obat (</w:t>
      </w:r>
      <w:r w:rsidRPr="00A352C7">
        <w:rPr>
          <w:rFonts w:ascii="Tw Cen MT" w:eastAsia="Twentieth Century" w:hAnsi="Tw Cen MT" w:cs="Twentieth Century"/>
          <w:bCs/>
          <w:sz w:val="24"/>
          <w:szCs w:val="24"/>
        </w:rPr>
        <w:t xml:space="preserve">data keluhan/gejala yang mirip COVID-19, </w:t>
      </w:r>
      <w:r w:rsidR="0005611D">
        <w:rPr>
          <w:rFonts w:ascii="Tw Cen MT" w:eastAsia="Twentieth Century" w:hAnsi="Tw Cen MT" w:cs="Twentieth Century"/>
          <w:bCs/>
          <w:sz w:val="24"/>
          <w:szCs w:val="24"/>
        </w:rPr>
        <w:t>merk dagang dan bentuk sediaan obat swamedikasi dan sumber informasi).</w:t>
      </w:r>
    </w:p>
    <w:p w14:paraId="1AC5C51A" w14:textId="65D2BF4E" w:rsidR="00F55BCC" w:rsidRDefault="00F55BCC" w:rsidP="00494732">
      <w:pPr>
        <w:spacing w:after="0" w:line="240" w:lineRule="auto"/>
        <w:jc w:val="both"/>
        <w:rPr>
          <w:rFonts w:ascii="Tw Cen MT" w:eastAsia="Twentieth Century" w:hAnsi="Tw Cen MT" w:cs="Twentieth Century"/>
          <w:bCs/>
          <w:sz w:val="24"/>
          <w:szCs w:val="24"/>
        </w:rPr>
      </w:pPr>
      <w:r w:rsidRPr="00A352C7">
        <w:rPr>
          <w:rFonts w:ascii="Tw Cen MT" w:eastAsia="Twentieth Century" w:hAnsi="Tw Cen MT" w:cs="Twentieth Century"/>
          <w:sz w:val="24"/>
          <w:szCs w:val="24"/>
        </w:rPr>
        <w:t xml:space="preserve">Data dianalisis secara univariat untuk mengetahui jumlah dan persentase dari masing-masing variabel penelitian yaitu data sosiodemografi, </w:t>
      </w:r>
      <w:r w:rsidRPr="00A352C7">
        <w:rPr>
          <w:rFonts w:ascii="Tw Cen MT" w:eastAsia="Twentieth Century" w:hAnsi="Tw Cen MT" w:cs="Twentieth Century"/>
          <w:bCs/>
          <w:sz w:val="24"/>
          <w:szCs w:val="24"/>
        </w:rPr>
        <w:t>keluhan/gejala yang mirip COVID-19, data penggunaan obat swamedikasi dan sumber informasi obat.</w:t>
      </w:r>
    </w:p>
    <w:p w14:paraId="5AF86476" w14:textId="77777777" w:rsidR="00F55BCC" w:rsidRDefault="00F55BCC" w:rsidP="00F55BCC">
      <w:pPr>
        <w:tabs>
          <w:tab w:val="left" w:pos="426"/>
        </w:tabs>
        <w:spacing w:after="0"/>
        <w:jc w:val="both"/>
        <w:rPr>
          <w:rFonts w:ascii="Tw Cen MT" w:eastAsia="Twentieth Century" w:hAnsi="Tw Cen MT" w:cs="Twentieth Century"/>
          <w:b/>
          <w:sz w:val="24"/>
          <w:szCs w:val="24"/>
        </w:rPr>
      </w:pPr>
    </w:p>
    <w:p w14:paraId="24BD88F3" w14:textId="7944AEF2" w:rsidR="00F55BCC" w:rsidRPr="0096335E" w:rsidRDefault="00F55BCC" w:rsidP="00F55BCC">
      <w:pPr>
        <w:tabs>
          <w:tab w:val="left" w:pos="426"/>
        </w:tabs>
        <w:spacing w:after="0"/>
        <w:jc w:val="both"/>
        <w:rPr>
          <w:rFonts w:ascii="Tw Cen MT" w:eastAsia="Twentieth Century" w:hAnsi="Tw Cen MT" w:cs="Twentieth Century"/>
          <w:b/>
          <w:sz w:val="24"/>
          <w:szCs w:val="24"/>
        </w:rPr>
      </w:pPr>
      <w:r w:rsidRPr="0096335E">
        <w:rPr>
          <w:rFonts w:ascii="Tw Cen MT" w:eastAsia="Twentieth Century" w:hAnsi="Tw Cen MT" w:cs="Twentieth Century"/>
          <w:b/>
          <w:sz w:val="24"/>
          <w:szCs w:val="24"/>
        </w:rPr>
        <w:t>HASIL DAN PEMBAHASAN</w:t>
      </w:r>
    </w:p>
    <w:p w14:paraId="163B9318" w14:textId="77777777" w:rsidR="00F55BCC" w:rsidRPr="00494732" w:rsidRDefault="00F55BCC" w:rsidP="00F55BCC">
      <w:pPr>
        <w:spacing w:after="0" w:line="240" w:lineRule="auto"/>
        <w:jc w:val="both"/>
        <w:rPr>
          <w:rFonts w:ascii="Tw Cen MT" w:eastAsia="Twentieth Century" w:hAnsi="Tw Cen MT" w:cs="Twentieth Century"/>
          <w:b/>
          <w:iCs/>
          <w:sz w:val="24"/>
          <w:szCs w:val="24"/>
        </w:rPr>
      </w:pPr>
      <w:r w:rsidRPr="00494732">
        <w:rPr>
          <w:rFonts w:ascii="Tw Cen MT" w:eastAsia="Twentieth Century" w:hAnsi="Tw Cen MT" w:cs="Twentieth Century"/>
          <w:b/>
          <w:iCs/>
          <w:sz w:val="24"/>
          <w:szCs w:val="24"/>
        </w:rPr>
        <w:t>Data Sosiodemografi</w:t>
      </w:r>
    </w:p>
    <w:p w14:paraId="061F74E0" w14:textId="3ABED672" w:rsidR="00F55BCC" w:rsidRDefault="00F55BCC" w:rsidP="00494732">
      <w:pPr>
        <w:spacing w:after="0" w:line="240" w:lineRule="auto"/>
        <w:jc w:val="both"/>
        <w:rPr>
          <w:rFonts w:ascii="Tw Cen MT" w:eastAsia="Twentieth Century" w:hAnsi="Tw Cen MT" w:cs="Twentieth Century"/>
          <w:sz w:val="24"/>
          <w:szCs w:val="24"/>
        </w:rPr>
      </w:pPr>
      <w:r w:rsidRPr="00A352C7">
        <w:rPr>
          <w:rFonts w:ascii="Tw Cen MT" w:eastAsia="Twentieth Century" w:hAnsi="Tw Cen MT" w:cs="Twentieth Century"/>
          <w:sz w:val="24"/>
          <w:szCs w:val="24"/>
        </w:rPr>
        <w:t xml:space="preserve">Berdasarkan </w:t>
      </w:r>
      <w:r>
        <w:rPr>
          <w:rFonts w:ascii="Tw Cen MT" w:eastAsia="Twentieth Century" w:hAnsi="Tw Cen MT" w:cs="Twentieth Century"/>
          <w:sz w:val="24"/>
          <w:szCs w:val="24"/>
        </w:rPr>
        <w:t>tabel 1</w:t>
      </w:r>
      <w:r w:rsidRPr="00A352C7">
        <w:rPr>
          <w:rFonts w:ascii="Tw Cen MT" w:eastAsia="Twentieth Century" w:hAnsi="Tw Cen MT" w:cs="Twentieth Century"/>
          <w:sz w:val="24"/>
          <w:szCs w:val="24"/>
        </w:rPr>
        <w:t xml:space="preserve">, usia remaja akhir merupakan pasien dengan jumlah terbanyak dalam melakukan swamedikasi. Swamedikasi pada usia muda dikaitkan dengan anak muda akan lebih memperhatikan kesehatannya dan cenderung dapat dengan mudah mendapatkan informasi mengenai obat dan kegunaannya sesuai dengan gejala </w:t>
      </w:r>
      <w:sdt>
        <w:sdtPr>
          <w:rPr>
            <w:rFonts w:ascii="Tw Cen MT" w:eastAsia="Twentieth Century" w:hAnsi="Tw Cen MT" w:cs="Twentieth Century"/>
            <w:color w:val="000000"/>
            <w:sz w:val="24"/>
            <w:szCs w:val="24"/>
          </w:rPr>
          <w:tag w:val="MENDELEY_CITATION_v3_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"/>
          <w:id w:val="-359667530"/>
          <w:placeholder>
            <w:docPart w:val="DefaultPlaceholder_-1854013440"/>
          </w:placeholder>
        </w:sdtPr>
        <w:sdtEndPr/>
        <w:sdtContent>
          <w:r w:rsidR="00BC7E83" w:rsidRPr="00BC7E83">
            <w:rPr>
              <w:rFonts w:ascii="Tw Cen MT" w:eastAsia="Twentieth Century" w:hAnsi="Tw Cen MT" w:cs="Twentieth Century"/>
              <w:color w:val="000000"/>
              <w:sz w:val="24"/>
              <w:szCs w:val="24"/>
            </w:rPr>
            <w:t>[7]</w:t>
          </w:r>
        </w:sdtContent>
      </w:sdt>
      <w:r w:rsidR="006304DF">
        <w:rPr>
          <w:rFonts w:ascii="Tw Cen MT" w:eastAsia="Twentieth Century" w:hAnsi="Tw Cen MT" w:cs="Twentieth Century"/>
          <w:sz w:val="24"/>
          <w:szCs w:val="24"/>
        </w:rPr>
        <w:t>.</w:t>
      </w:r>
      <w:r w:rsidRPr="00A352C7">
        <w:rPr>
          <w:rFonts w:ascii="Tw Cen MT" w:eastAsia="Twentieth Century" w:hAnsi="Tw Cen MT" w:cs="Twentieth Century"/>
          <w:sz w:val="24"/>
          <w:szCs w:val="24"/>
        </w:rPr>
        <w:t xml:space="preserve"> Hasil karakteristik usia dipengaruhi oleh kondisi demografi Kota Pekanbaru yang memiliki penduduk dengan populasi terbanyak pada rentang usia 17-25 tahun dibandingkan usia lain </w:t>
      </w:r>
      <w:sdt>
        <w:sdtPr>
          <w:rPr>
            <w:rFonts w:ascii="Tw Cen MT" w:eastAsia="Twentieth Century" w:hAnsi="Tw Cen MT" w:cs="Twentieth Century"/>
            <w:color w:val="000000"/>
            <w:sz w:val="24"/>
            <w:szCs w:val="24"/>
          </w:rPr>
          <w:tag w:val="MENDELEY_CITATION_v3_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"/>
          <w:id w:val="-1072199135"/>
          <w:placeholder>
            <w:docPart w:val="DefaultPlaceholder_-1854013440"/>
          </w:placeholder>
        </w:sdtPr>
        <w:sdtEndPr/>
        <w:sdtContent>
          <w:r w:rsidR="00BC7E83" w:rsidRPr="00BC7E83">
            <w:rPr>
              <w:rFonts w:ascii="Tw Cen MT" w:eastAsia="Twentieth Century" w:hAnsi="Tw Cen MT" w:cs="Twentieth Century"/>
              <w:color w:val="000000"/>
              <w:sz w:val="24"/>
              <w:szCs w:val="24"/>
            </w:rPr>
            <w:t>[</w:t>
          </w:r>
          <w:r w:rsidR="00F849CB">
            <w:rPr>
              <w:rFonts w:ascii="Tw Cen MT" w:eastAsia="Twentieth Century" w:hAnsi="Tw Cen MT" w:cs="Twentieth Century"/>
              <w:color w:val="000000"/>
              <w:sz w:val="24"/>
              <w:szCs w:val="24"/>
            </w:rPr>
            <w:t>8</w:t>
          </w:r>
          <w:r w:rsidR="00BC7E83" w:rsidRPr="00BC7E83">
            <w:rPr>
              <w:rFonts w:ascii="Tw Cen MT" w:eastAsia="Twentieth Century" w:hAnsi="Tw Cen MT" w:cs="Twentieth Century"/>
              <w:color w:val="000000"/>
              <w:sz w:val="24"/>
              <w:szCs w:val="24"/>
            </w:rPr>
            <w:t>]</w:t>
          </w:r>
        </w:sdtContent>
      </w:sdt>
      <w:r w:rsidRPr="00A352C7">
        <w:rPr>
          <w:rFonts w:ascii="Tw Cen MT" w:eastAsia="Twentieth Century" w:hAnsi="Tw Cen MT" w:cs="Twentieth Century"/>
          <w:sz w:val="24"/>
          <w:szCs w:val="24"/>
        </w:rPr>
        <w:t>.</w:t>
      </w:r>
    </w:p>
    <w:p w14:paraId="1927B687" w14:textId="77777777" w:rsidR="00F55BCC" w:rsidRPr="00494732" w:rsidRDefault="00F55BCC" w:rsidP="00494732">
      <w:pPr>
        <w:spacing w:after="0" w:line="240" w:lineRule="auto"/>
        <w:jc w:val="center"/>
        <w:rPr>
          <w:rFonts w:ascii="Tw Cen MT" w:eastAsia="Twentieth Century" w:hAnsi="Tw Cen MT" w:cs="Twentieth Century"/>
          <w:bCs/>
          <w:sz w:val="20"/>
          <w:szCs w:val="20"/>
        </w:rPr>
      </w:pPr>
      <w:r w:rsidRPr="00494732">
        <w:rPr>
          <w:rFonts w:ascii="Tw Cen MT" w:eastAsia="Twentieth Century" w:hAnsi="Tw Cen MT" w:cs="Twentieth Century"/>
          <w:bCs/>
          <w:sz w:val="20"/>
          <w:szCs w:val="20"/>
        </w:rPr>
        <w:t>Tabel 1. Data Sosiodemografi</w:t>
      </w:r>
    </w:p>
    <w:tbl>
      <w:tblPr>
        <w:tblW w:w="0" w:type="auto"/>
        <w:tblLook w:val="04A0" w:firstRow="1" w:lastRow="0" w:firstColumn="1" w:lastColumn="0" w:noHBand="0" w:noVBand="1"/>
      </w:tblPr>
      <w:tblGrid>
        <w:gridCol w:w="512"/>
        <w:gridCol w:w="1436"/>
        <w:gridCol w:w="1440"/>
        <w:gridCol w:w="1107"/>
      </w:tblGrid>
      <w:tr w:rsidR="00F55BCC" w:rsidRPr="00494732" w14:paraId="5BEE4343" w14:textId="77777777" w:rsidTr="00F55BCC">
        <w:tc>
          <w:tcPr>
            <w:tcW w:w="512" w:type="dxa"/>
            <w:tcBorders>
              <w:top w:val="single" w:sz="4" w:space="0" w:color="auto"/>
              <w:bottom w:val="single" w:sz="4" w:space="0" w:color="auto"/>
            </w:tcBorders>
            <w:shd w:val="clear" w:color="auto" w:fill="auto"/>
          </w:tcPr>
          <w:p w14:paraId="23920B79" w14:textId="77777777" w:rsidR="00F55BCC" w:rsidRPr="00494732" w:rsidRDefault="00F55BCC" w:rsidP="000F44FD">
            <w:pPr>
              <w:spacing w:after="0" w:line="240" w:lineRule="auto"/>
              <w:jc w:val="center"/>
              <w:rPr>
                <w:rFonts w:ascii="Tw Cen MT" w:eastAsia="Twentieth Century" w:hAnsi="Tw Cen MT" w:cs="Twentieth Century"/>
                <w:b/>
                <w:sz w:val="20"/>
                <w:szCs w:val="20"/>
              </w:rPr>
            </w:pPr>
            <w:r w:rsidRPr="00494732">
              <w:rPr>
                <w:rFonts w:ascii="Tw Cen MT" w:eastAsia="Twentieth Century" w:hAnsi="Tw Cen MT" w:cs="Twentieth Century"/>
                <w:b/>
                <w:sz w:val="20"/>
                <w:szCs w:val="20"/>
              </w:rPr>
              <w:t>No</w:t>
            </w:r>
          </w:p>
        </w:tc>
        <w:tc>
          <w:tcPr>
            <w:tcW w:w="1441" w:type="dxa"/>
            <w:tcBorders>
              <w:top w:val="single" w:sz="4" w:space="0" w:color="auto"/>
              <w:bottom w:val="single" w:sz="4" w:space="0" w:color="auto"/>
            </w:tcBorders>
            <w:shd w:val="clear" w:color="auto" w:fill="auto"/>
          </w:tcPr>
          <w:p w14:paraId="34CEDDCD" w14:textId="77777777" w:rsidR="00F55BCC" w:rsidRPr="00494732" w:rsidRDefault="00F55BCC" w:rsidP="000F44FD">
            <w:pPr>
              <w:spacing w:after="0" w:line="240" w:lineRule="auto"/>
              <w:jc w:val="both"/>
              <w:rPr>
                <w:rFonts w:ascii="Tw Cen MT" w:eastAsia="Twentieth Century" w:hAnsi="Tw Cen MT" w:cs="Twentieth Century"/>
                <w:b/>
                <w:sz w:val="20"/>
                <w:szCs w:val="20"/>
              </w:rPr>
            </w:pPr>
            <w:r w:rsidRPr="00494732">
              <w:rPr>
                <w:rFonts w:ascii="Tw Cen MT" w:eastAsia="Twentieth Century" w:hAnsi="Tw Cen MT" w:cs="Twentieth Century"/>
                <w:b/>
                <w:sz w:val="20"/>
                <w:szCs w:val="20"/>
              </w:rPr>
              <w:t>Variabel</w:t>
            </w:r>
          </w:p>
        </w:tc>
        <w:tc>
          <w:tcPr>
            <w:tcW w:w="1449" w:type="dxa"/>
            <w:tcBorders>
              <w:top w:val="single" w:sz="4" w:space="0" w:color="auto"/>
              <w:bottom w:val="single" w:sz="4" w:space="0" w:color="auto"/>
            </w:tcBorders>
            <w:shd w:val="clear" w:color="auto" w:fill="auto"/>
          </w:tcPr>
          <w:p w14:paraId="7F1FC7D4" w14:textId="77777777" w:rsidR="00F55BCC" w:rsidRPr="00494732" w:rsidRDefault="00F55BCC" w:rsidP="000F44FD">
            <w:pPr>
              <w:spacing w:after="0" w:line="240" w:lineRule="auto"/>
              <w:jc w:val="center"/>
              <w:rPr>
                <w:rFonts w:ascii="Tw Cen MT" w:eastAsia="Twentieth Century" w:hAnsi="Tw Cen MT" w:cs="Twentieth Century"/>
                <w:b/>
                <w:sz w:val="20"/>
                <w:szCs w:val="20"/>
              </w:rPr>
            </w:pPr>
            <w:r w:rsidRPr="00494732">
              <w:rPr>
                <w:rFonts w:ascii="Tw Cen MT" w:eastAsia="Twentieth Century" w:hAnsi="Tw Cen MT" w:cs="Twentieth Century"/>
                <w:b/>
                <w:sz w:val="20"/>
                <w:szCs w:val="20"/>
              </w:rPr>
              <w:t>Jumlah (n) = 100</w:t>
            </w:r>
          </w:p>
        </w:tc>
        <w:tc>
          <w:tcPr>
            <w:tcW w:w="918" w:type="dxa"/>
            <w:tcBorders>
              <w:top w:val="single" w:sz="4" w:space="0" w:color="auto"/>
              <w:bottom w:val="single" w:sz="4" w:space="0" w:color="auto"/>
            </w:tcBorders>
            <w:shd w:val="clear" w:color="auto" w:fill="auto"/>
          </w:tcPr>
          <w:p w14:paraId="0141FF5D" w14:textId="77777777" w:rsidR="00F55BCC" w:rsidRPr="00494732" w:rsidRDefault="00F55BCC" w:rsidP="000F44FD">
            <w:pPr>
              <w:spacing w:after="0" w:line="240" w:lineRule="auto"/>
              <w:jc w:val="center"/>
              <w:rPr>
                <w:rFonts w:ascii="Tw Cen MT" w:eastAsia="Twentieth Century" w:hAnsi="Tw Cen MT" w:cs="Twentieth Century"/>
                <w:b/>
                <w:sz w:val="20"/>
                <w:szCs w:val="20"/>
              </w:rPr>
            </w:pPr>
            <w:r w:rsidRPr="00494732">
              <w:rPr>
                <w:rFonts w:ascii="Tw Cen MT" w:eastAsia="Twentieth Century" w:hAnsi="Tw Cen MT" w:cs="Twentieth Century"/>
                <w:b/>
                <w:sz w:val="20"/>
                <w:szCs w:val="20"/>
              </w:rPr>
              <w:t>Persentase (%)</w:t>
            </w:r>
          </w:p>
        </w:tc>
      </w:tr>
      <w:tr w:rsidR="00F55BCC" w:rsidRPr="00494732" w14:paraId="61BA8FAB" w14:textId="77777777" w:rsidTr="00F55BCC">
        <w:tc>
          <w:tcPr>
            <w:tcW w:w="512" w:type="dxa"/>
            <w:tcBorders>
              <w:top w:val="single" w:sz="4" w:space="0" w:color="auto"/>
            </w:tcBorders>
            <w:shd w:val="clear" w:color="auto" w:fill="auto"/>
          </w:tcPr>
          <w:p w14:paraId="5E974F2F"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w:t>
            </w:r>
          </w:p>
        </w:tc>
        <w:tc>
          <w:tcPr>
            <w:tcW w:w="1441" w:type="dxa"/>
            <w:tcBorders>
              <w:top w:val="single" w:sz="4" w:space="0" w:color="auto"/>
            </w:tcBorders>
            <w:shd w:val="clear" w:color="auto" w:fill="auto"/>
          </w:tcPr>
          <w:p w14:paraId="6DC5AE50"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Usia (tahun)</w:t>
            </w:r>
          </w:p>
        </w:tc>
        <w:tc>
          <w:tcPr>
            <w:tcW w:w="1449" w:type="dxa"/>
            <w:tcBorders>
              <w:top w:val="single" w:sz="4" w:space="0" w:color="auto"/>
            </w:tcBorders>
            <w:shd w:val="clear" w:color="auto" w:fill="auto"/>
          </w:tcPr>
          <w:p w14:paraId="53BD3703"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918" w:type="dxa"/>
            <w:tcBorders>
              <w:top w:val="single" w:sz="4" w:space="0" w:color="auto"/>
            </w:tcBorders>
            <w:shd w:val="clear" w:color="auto" w:fill="auto"/>
          </w:tcPr>
          <w:p w14:paraId="1CF442FC"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r>
      <w:tr w:rsidR="00F55BCC" w:rsidRPr="00494732" w14:paraId="456BE44B" w14:textId="77777777" w:rsidTr="00F55BCC">
        <w:tc>
          <w:tcPr>
            <w:tcW w:w="512" w:type="dxa"/>
            <w:shd w:val="clear" w:color="auto" w:fill="auto"/>
          </w:tcPr>
          <w:p w14:paraId="4D266FF5"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shd w:val="clear" w:color="auto" w:fill="auto"/>
          </w:tcPr>
          <w:p w14:paraId="56A1E5DD"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17-25</w:t>
            </w:r>
          </w:p>
        </w:tc>
        <w:tc>
          <w:tcPr>
            <w:tcW w:w="1449" w:type="dxa"/>
            <w:shd w:val="clear" w:color="auto" w:fill="auto"/>
          </w:tcPr>
          <w:p w14:paraId="1BFC43A7"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46</w:t>
            </w:r>
          </w:p>
        </w:tc>
        <w:tc>
          <w:tcPr>
            <w:tcW w:w="918" w:type="dxa"/>
            <w:shd w:val="clear" w:color="auto" w:fill="auto"/>
          </w:tcPr>
          <w:p w14:paraId="37BC1484"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46</w:t>
            </w:r>
          </w:p>
        </w:tc>
      </w:tr>
      <w:tr w:rsidR="00F55BCC" w:rsidRPr="00494732" w14:paraId="71FD8BCF" w14:textId="77777777" w:rsidTr="00F55BCC">
        <w:tc>
          <w:tcPr>
            <w:tcW w:w="512" w:type="dxa"/>
            <w:shd w:val="clear" w:color="auto" w:fill="auto"/>
          </w:tcPr>
          <w:p w14:paraId="5721F101"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shd w:val="clear" w:color="auto" w:fill="auto"/>
          </w:tcPr>
          <w:p w14:paraId="4C279272"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26-35</w:t>
            </w:r>
          </w:p>
        </w:tc>
        <w:tc>
          <w:tcPr>
            <w:tcW w:w="1449" w:type="dxa"/>
            <w:shd w:val="clear" w:color="auto" w:fill="auto"/>
          </w:tcPr>
          <w:p w14:paraId="252A0C83"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25</w:t>
            </w:r>
          </w:p>
        </w:tc>
        <w:tc>
          <w:tcPr>
            <w:tcW w:w="918" w:type="dxa"/>
            <w:shd w:val="clear" w:color="auto" w:fill="auto"/>
          </w:tcPr>
          <w:p w14:paraId="592EC30C"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25</w:t>
            </w:r>
          </w:p>
        </w:tc>
      </w:tr>
      <w:tr w:rsidR="00F55BCC" w:rsidRPr="00494732" w14:paraId="41D5982E" w14:textId="77777777" w:rsidTr="00F55BCC">
        <w:tc>
          <w:tcPr>
            <w:tcW w:w="512" w:type="dxa"/>
            <w:shd w:val="clear" w:color="auto" w:fill="auto"/>
          </w:tcPr>
          <w:p w14:paraId="26E965FC"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shd w:val="clear" w:color="auto" w:fill="auto"/>
          </w:tcPr>
          <w:p w14:paraId="62FA29AB"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36-45</w:t>
            </w:r>
          </w:p>
        </w:tc>
        <w:tc>
          <w:tcPr>
            <w:tcW w:w="1449" w:type="dxa"/>
            <w:shd w:val="clear" w:color="auto" w:fill="auto"/>
          </w:tcPr>
          <w:p w14:paraId="321D7D02"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9</w:t>
            </w:r>
          </w:p>
        </w:tc>
        <w:tc>
          <w:tcPr>
            <w:tcW w:w="918" w:type="dxa"/>
            <w:shd w:val="clear" w:color="auto" w:fill="auto"/>
          </w:tcPr>
          <w:p w14:paraId="3051812E"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9</w:t>
            </w:r>
          </w:p>
        </w:tc>
      </w:tr>
      <w:tr w:rsidR="00F55BCC" w:rsidRPr="00494732" w14:paraId="7B34BFBF" w14:textId="77777777" w:rsidTr="00F55BCC">
        <w:tc>
          <w:tcPr>
            <w:tcW w:w="512" w:type="dxa"/>
            <w:shd w:val="clear" w:color="auto" w:fill="auto"/>
          </w:tcPr>
          <w:p w14:paraId="3A3BE7B7"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shd w:val="clear" w:color="auto" w:fill="auto"/>
          </w:tcPr>
          <w:p w14:paraId="27352A81"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46-55</w:t>
            </w:r>
          </w:p>
        </w:tc>
        <w:tc>
          <w:tcPr>
            <w:tcW w:w="1449" w:type="dxa"/>
            <w:shd w:val="clear" w:color="auto" w:fill="auto"/>
          </w:tcPr>
          <w:p w14:paraId="3DAC543B"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9</w:t>
            </w:r>
          </w:p>
        </w:tc>
        <w:tc>
          <w:tcPr>
            <w:tcW w:w="918" w:type="dxa"/>
            <w:shd w:val="clear" w:color="auto" w:fill="auto"/>
          </w:tcPr>
          <w:p w14:paraId="17282C36"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9</w:t>
            </w:r>
          </w:p>
        </w:tc>
      </w:tr>
      <w:tr w:rsidR="00F55BCC" w:rsidRPr="00494732" w14:paraId="62984977" w14:textId="77777777" w:rsidTr="00F55BCC">
        <w:tc>
          <w:tcPr>
            <w:tcW w:w="512" w:type="dxa"/>
            <w:shd w:val="clear" w:color="auto" w:fill="auto"/>
          </w:tcPr>
          <w:p w14:paraId="31AD0211"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shd w:val="clear" w:color="auto" w:fill="auto"/>
          </w:tcPr>
          <w:p w14:paraId="55350D6E"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56-65</w:t>
            </w:r>
          </w:p>
        </w:tc>
        <w:tc>
          <w:tcPr>
            <w:tcW w:w="1449" w:type="dxa"/>
            <w:shd w:val="clear" w:color="auto" w:fill="auto"/>
          </w:tcPr>
          <w:p w14:paraId="6F512B32"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11</w:t>
            </w:r>
          </w:p>
        </w:tc>
        <w:tc>
          <w:tcPr>
            <w:tcW w:w="918" w:type="dxa"/>
            <w:shd w:val="clear" w:color="auto" w:fill="auto"/>
          </w:tcPr>
          <w:p w14:paraId="17F30F22"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11</w:t>
            </w:r>
          </w:p>
        </w:tc>
      </w:tr>
      <w:tr w:rsidR="00F55BCC" w:rsidRPr="00494732" w14:paraId="2342EBFD" w14:textId="77777777" w:rsidTr="00F55BCC">
        <w:tc>
          <w:tcPr>
            <w:tcW w:w="512" w:type="dxa"/>
            <w:shd w:val="clear" w:color="auto" w:fill="auto"/>
          </w:tcPr>
          <w:p w14:paraId="07474A54"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2</w:t>
            </w:r>
          </w:p>
        </w:tc>
        <w:tc>
          <w:tcPr>
            <w:tcW w:w="1441" w:type="dxa"/>
            <w:shd w:val="clear" w:color="auto" w:fill="auto"/>
          </w:tcPr>
          <w:p w14:paraId="54FB21CD"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Jenis Kelamin</w:t>
            </w:r>
          </w:p>
        </w:tc>
        <w:tc>
          <w:tcPr>
            <w:tcW w:w="1449" w:type="dxa"/>
            <w:shd w:val="clear" w:color="auto" w:fill="auto"/>
          </w:tcPr>
          <w:p w14:paraId="414C9289"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918" w:type="dxa"/>
            <w:shd w:val="clear" w:color="auto" w:fill="auto"/>
          </w:tcPr>
          <w:p w14:paraId="319E5C2D"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r>
      <w:tr w:rsidR="00F55BCC" w:rsidRPr="00494732" w14:paraId="69168A9B" w14:textId="77777777" w:rsidTr="00F55BCC">
        <w:tc>
          <w:tcPr>
            <w:tcW w:w="512" w:type="dxa"/>
            <w:shd w:val="clear" w:color="auto" w:fill="auto"/>
          </w:tcPr>
          <w:p w14:paraId="596400E1"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shd w:val="clear" w:color="auto" w:fill="auto"/>
          </w:tcPr>
          <w:p w14:paraId="6C82ABE0"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Laki-laki</w:t>
            </w:r>
          </w:p>
        </w:tc>
        <w:tc>
          <w:tcPr>
            <w:tcW w:w="1449" w:type="dxa"/>
            <w:shd w:val="clear" w:color="auto" w:fill="auto"/>
          </w:tcPr>
          <w:p w14:paraId="6C089F0B"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44</w:t>
            </w:r>
          </w:p>
        </w:tc>
        <w:tc>
          <w:tcPr>
            <w:tcW w:w="918" w:type="dxa"/>
            <w:shd w:val="clear" w:color="auto" w:fill="auto"/>
          </w:tcPr>
          <w:p w14:paraId="21CA4DC7"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44</w:t>
            </w:r>
          </w:p>
        </w:tc>
      </w:tr>
      <w:tr w:rsidR="00F55BCC" w:rsidRPr="00494732" w14:paraId="0A510859" w14:textId="77777777" w:rsidTr="00F55BCC">
        <w:tc>
          <w:tcPr>
            <w:tcW w:w="512" w:type="dxa"/>
            <w:shd w:val="clear" w:color="auto" w:fill="auto"/>
          </w:tcPr>
          <w:p w14:paraId="20D048CF"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shd w:val="clear" w:color="auto" w:fill="auto"/>
          </w:tcPr>
          <w:p w14:paraId="7185E146"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Perempuan</w:t>
            </w:r>
          </w:p>
        </w:tc>
        <w:tc>
          <w:tcPr>
            <w:tcW w:w="1449" w:type="dxa"/>
            <w:shd w:val="clear" w:color="auto" w:fill="auto"/>
          </w:tcPr>
          <w:p w14:paraId="38201D7C"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56</w:t>
            </w:r>
          </w:p>
        </w:tc>
        <w:tc>
          <w:tcPr>
            <w:tcW w:w="918" w:type="dxa"/>
            <w:shd w:val="clear" w:color="auto" w:fill="auto"/>
          </w:tcPr>
          <w:p w14:paraId="4317FCFB"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56</w:t>
            </w:r>
          </w:p>
        </w:tc>
      </w:tr>
      <w:tr w:rsidR="00F55BCC" w:rsidRPr="00494732" w14:paraId="1104B7EB" w14:textId="77777777" w:rsidTr="00F55BCC">
        <w:tc>
          <w:tcPr>
            <w:tcW w:w="512" w:type="dxa"/>
            <w:shd w:val="clear" w:color="auto" w:fill="auto"/>
          </w:tcPr>
          <w:p w14:paraId="61B9E5AB"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3</w:t>
            </w:r>
          </w:p>
        </w:tc>
        <w:tc>
          <w:tcPr>
            <w:tcW w:w="1441" w:type="dxa"/>
            <w:shd w:val="clear" w:color="auto" w:fill="auto"/>
          </w:tcPr>
          <w:p w14:paraId="33ACB8D3"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Pendidikan terakhir</w:t>
            </w:r>
          </w:p>
        </w:tc>
        <w:tc>
          <w:tcPr>
            <w:tcW w:w="1449" w:type="dxa"/>
            <w:shd w:val="clear" w:color="auto" w:fill="auto"/>
          </w:tcPr>
          <w:p w14:paraId="043B391E"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918" w:type="dxa"/>
            <w:shd w:val="clear" w:color="auto" w:fill="auto"/>
          </w:tcPr>
          <w:p w14:paraId="6F0AEBCB"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r>
      <w:tr w:rsidR="00F55BCC" w:rsidRPr="00494732" w14:paraId="792DA0F8" w14:textId="77777777" w:rsidTr="00F55BCC">
        <w:tc>
          <w:tcPr>
            <w:tcW w:w="512" w:type="dxa"/>
            <w:shd w:val="clear" w:color="auto" w:fill="auto"/>
          </w:tcPr>
          <w:p w14:paraId="7D107EDF"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shd w:val="clear" w:color="auto" w:fill="auto"/>
          </w:tcPr>
          <w:p w14:paraId="7CE01C4E"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Rendah</w:t>
            </w:r>
          </w:p>
        </w:tc>
        <w:tc>
          <w:tcPr>
            <w:tcW w:w="1449" w:type="dxa"/>
            <w:shd w:val="clear" w:color="auto" w:fill="auto"/>
          </w:tcPr>
          <w:p w14:paraId="3CAAE0BC"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0</w:t>
            </w:r>
          </w:p>
        </w:tc>
        <w:tc>
          <w:tcPr>
            <w:tcW w:w="918" w:type="dxa"/>
            <w:shd w:val="clear" w:color="auto" w:fill="auto"/>
          </w:tcPr>
          <w:p w14:paraId="027C64A4"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0</w:t>
            </w:r>
          </w:p>
        </w:tc>
      </w:tr>
      <w:tr w:rsidR="00F55BCC" w:rsidRPr="00494732" w14:paraId="48099CD3" w14:textId="77777777" w:rsidTr="00F55BCC">
        <w:tc>
          <w:tcPr>
            <w:tcW w:w="512" w:type="dxa"/>
            <w:shd w:val="clear" w:color="auto" w:fill="auto"/>
          </w:tcPr>
          <w:p w14:paraId="66854F8B"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shd w:val="clear" w:color="auto" w:fill="auto"/>
          </w:tcPr>
          <w:p w14:paraId="2349653C"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Menengah</w:t>
            </w:r>
          </w:p>
        </w:tc>
        <w:tc>
          <w:tcPr>
            <w:tcW w:w="1449" w:type="dxa"/>
            <w:shd w:val="clear" w:color="auto" w:fill="auto"/>
          </w:tcPr>
          <w:p w14:paraId="51BD6B30"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56</w:t>
            </w:r>
          </w:p>
        </w:tc>
        <w:tc>
          <w:tcPr>
            <w:tcW w:w="918" w:type="dxa"/>
            <w:shd w:val="clear" w:color="auto" w:fill="auto"/>
          </w:tcPr>
          <w:p w14:paraId="6AC5F9B6"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56</w:t>
            </w:r>
          </w:p>
        </w:tc>
      </w:tr>
      <w:tr w:rsidR="00F55BCC" w:rsidRPr="00494732" w14:paraId="3D1638FF" w14:textId="77777777" w:rsidTr="00F55BCC">
        <w:tc>
          <w:tcPr>
            <w:tcW w:w="512" w:type="dxa"/>
            <w:shd w:val="clear" w:color="auto" w:fill="auto"/>
          </w:tcPr>
          <w:p w14:paraId="33D21F19"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shd w:val="clear" w:color="auto" w:fill="auto"/>
          </w:tcPr>
          <w:p w14:paraId="1EFFD0C2"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Tinggi</w:t>
            </w:r>
          </w:p>
        </w:tc>
        <w:tc>
          <w:tcPr>
            <w:tcW w:w="1449" w:type="dxa"/>
            <w:shd w:val="clear" w:color="auto" w:fill="auto"/>
          </w:tcPr>
          <w:p w14:paraId="56F871AD"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44</w:t>
            </w:r>
          </w:p>
        </w:tc>
        <w:tc>
          <w:tcPr>
            <w:tcW w:w="918" w:type="dxa"/>
            <w:shd w:val="clear" w:color="auto" w:fill="auto"/>
          </w:tcPr>
          <w:p w14:paraId="142DD377"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44</w:t>
            </w:r>
          </w:p>
        </w:tc>
      </w:tr>
      <w:tr w:rsidR="00F55BCC" w:rsidRPr="00494732" w14:paraId="297D73F9" w14:textId="77777777" w:rsidTr="00F55BCC">
        <w:tc>
          <w:tcPr>
            <w:tcW w:w="512" w:type="dxa"/>
            <w:shd w:val="clear" w:color="auto" w:fill="auto"/>
          </w:tcPr>
          <w:p w14:paraId="18957464"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4</w:t>
            </w:r>
          </w:p>
        </w:tc>
        <w:tc>
          <w:tcPr>
            <w:tcW w:w="1441" w:type="dxa"/>
            <w:shd w:val="clear" w:color="auto" w:fill="auto"/>
          </w:tcPr>
          <w:p w14:paraId="389EED6E"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Status Pekerjaan</w:t>
            </w:r>
          </w:p>
        </w:tc>
        <w:tc>
          <w:tcPr>
            <w:tcW w:w="1449" w:type="dxa"/>
            <w:shd w:val="clear" w:color="auto" w:fill="auto"/>
          </w:tcPr>
          <w:p w14:paraId="44076B47"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918" w:type="dxa"/>
            <w:shd w:val="clear" w:color="auto" w:fill="auto"/>
          </w:tcPr>
          <w:p w14:paraId="6BAB6638"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r>
      <w:tr w:rsidR="00F55BCC" w:rsidRPr="00494732" w14:paraId="3A9E7693" w14:textId="77777777" w:rsidTr="00F55BCC">
        <w:tc>
          <w:tcPr>
            <w:tcW w:w="512" w:type="dxa"/>
            <w:shd w:val="clear" w:color="auto" w:fill="auto"/>
          </w:tcPr>
          <w:p w14:paraId="4CD6D439"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shd w:val="clear" w:color="auto" w:fill="auto"/>
          </w:tcPr>
          <w:p w14:paraId="68987475"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Bekerja</w:t>
            </w:r>
          </w:p>
        </w:tc>
        <w:tc>
          <w:tcPr>
            <w:tcW w:w="1449" w:type="dxa"/>
            <w:shd w:val="clear" w:color="auto" w:fill="auto"/>
          </w:tcPr>
          <w:p w14:paraId="3BB89FF8"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91</w:t>
            </w:r>
          </w:p>
        </w:tc>
        <w:tc>
          <w:tcPr>
            <w:tcW w:w="918" w:type="dxa"/>
            <w:shd w:val="clear" w:color="auto" w:fill="auto"/>
          </w:tcPr>
          <w:p w14:paraId="34DDC36A"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91</w:t>
            </w:r>
          </w:p>
        </w:tc>
      </w:tr>
      <w:tr w:rsidR="00F55BCC" w:rsidRPr="00494732" w14:paraId="2ABFC838" w14:textId="77777777" w:rsidTr="00F55BCC">
        <w:tc>
          <w:tcPr>
            <w:tcW w:w="512" w:type="dxa"/>
            <w:tcBorders>
              <w:bottom w:val="single" w:sz="4" w:space="0" w:color="auto"/>
            </w:tcBorders>
            <w:shd w:val="clear" w:color="auto" w:fill="auto"/>
          </w:tcPr>
          <w:p w14:paraId="6C37C0AA" w14:textId="77777777" w:rsidR="00F55BCC" w:rsidRPr="00494732" w:rsidRDefault="00F55BCC" w:rsidP="000F44FD">
            <w:pPr>
              <w:spacing w:after="0" w:line="240" w:lineRule="auto"/>
              <w:jc w:val="center"/>
              <w:rPr>
                <w:rFonts w:ascii="Tw Cen MT" w:eastAsia="Twentieth Century" w:hAnsi="Tw Cen MT" w:cs="Twentieth Century"/>
                <w:sz w:val="20"/>
                <w:szCs w:val="20"/>
              </w:rPr>
            </w:pPr>
          </w:p>
        </w:tc>
        <w:tc>
          <w:tcPr>
            <w:tcW w:w="1441" w:type="dxa"/>
            <w:tcBorders>
              <w:bottom w:val="single" w:sz="4" w:space="0" w:color="auto"/>
            </w:tcBorders>
            <w:shd w:val="clear" w:color="auto" w:fill="auto"/>
          </w:tcPr>
          <w:p w14:paraId="31E71CBD"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Tidak Bekerja</w:t>
            </w:r>
          </w:p>
        </w:tc>
        <w:tc>
          <w:tcPr>
            <w:tcW w:w="1449" w:type="dxa"/>
            <w:tcBorders>
              <w:bottom w:val="single" w:sz="4" w:space="0" w:color="auto"/>
            </w:tcBorders>
            <w:shd w:val="clear" w:color="auto" w:fill="auto"/>
          </w:tcPr>
          <w:p w14:paraId="0A46568E"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9</w:t>
            </w:r>
          </w:p>
        </w:tc>
        <w:tc>
          <w:tcPr>
            <w:tcW w:w="918" w:type="dxa"/>
            <w:tcBorders>
              <w:bottom w:val="single" w:sz="4" w:space="0" w:color="auto"/>
            </w:tcBorders>
            <w:shd w:val="clear" w:color="auto" w:fill="auto"/>
          </w:tcPr>
          <w:p w14:paraId="47733B89"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9</w:t>
            </w:r>
          </w:p>
        </w:tc>
      </w:tr>
    </w:tbl>
    <w:p w14:paraId="6A480D2D" w14:textId="532CDE44" w:rsidR="00F55BCC" w:rsidRDefault="00F55BCC" w:rsidP="00494732">
      <w:pPr>
        <w:spacing w:before="120" w:after="0" w:line="240" w:lineRule="auto"/>
        <w:ind w:firstLine="567"/>
        <w:jc w:val="both"/>
        <w:rPr>
          <w:rFonts w:ascii="Tw Cen MT" w:eastAsia="Twentieth Century" w:hAnsi="Tw Cen MT" w:cs="Twentieth Century"/>
          <w:sz w:val="24"/>
          <w:szCs w:val="24"/>
        </w:rPr>
      </w:pPr>
      <w:r w:rsidRPr="00A352C7">
        <w:rPr>
          <w:rFonts w:ascii="Tw Cen MT" w:eastAsia="Twentieth Century" w:hAnsi="Tw Cen MT" w:cs="Twentieth Century"/>
          <w:sz w:val="24"/>
          <w:szCs w:val="24"/>
        </w:rPr>
        <w:t xml:space="preserve">Karakteristik berdasarkan jenis kelamin didominasi oleh perempuan, artinya pasien swamedikasi yang berjenis kelamin perempuan lebih banyak dibandingkan laki-laki. Hal tersebut dapat disebabkan karena laki-laki cenderung malas untuk mencari informasi mengenai kesehatan, sebaliknya perempuan lebih aktif dalam mencari informasi dan memperhatikan keadaan sekitar </w:t>
      </w:r>
      <w:sdt>
        <w:sdtPr>
          <w:rPr>
            <w:rFonts w:ascii="Tw Cen MT" w:eastAsia="Twentieth Century" w:hAnsi="Tw Cen MT" w:cs="Twentieth Century"/>
            <w:color w:val="000000"/>
            <w:sz w:val="24"/>
            <w:szCs w:val="24"/>
          </w:rPr>
          <w:tag w:val="MENDELEY_CITATION_v3_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"/>
          <w:id w:val="1754009268"/>
          <w:placeholder>
            <w:docPart w:val="DefaultPlaceholder_-1854013440"/>
          </w:placeholder>
        </w:sdtPr>
        <w:sdtEndPr/>
        <w:sdtContent>
          <w:r w:rsidR="00BC7E83" w:rsidRPr="00BC7E83">
            <w:rPr>
              <w:rFonts w:ascii="Tw Cen MT" w:eastAsia="Twentieth Century" w:hAnsi="Tw Cen MT" w:cs="Twentieth Century"/>
              <w:color w:val="000000"/>
              <w:sz w:val="24"/>
              <w:szCs w:val="24"/>
            </w:rPr>
            <w:t>[</w:t>
          </w:r>
          <w:r w:rsidR="00F849CB">
            <w:rPr>
              <w:rFonts w:ascii="Tw Cen MT" w:eastAsia="Twentieth Century" w:hAnsi="Tw Cen MT" w:cs="Twentieth Century"/>
              <w:color w:val="000000"/>
              <w:sz w:val="24"/>
              <w:szCs w:val="24"/>
            </w:rPr>
            <w:t>9</w:t>
          </w:r>
          <w:r w:rsidR="00BC7E83" w:rsidRPr="00BC7E83">
            <w:rPr>
              <w:rFonts w:ascii="Tw Cen MT" w:eastAsia="Twentieth Century" w:hAnsi="Tw Cen MT" w:cs="Twentieth Century"/>
              <w:color w:val="000000"/>
              <w:sz w:val="24"/>
              <w:szCs w:val="24"/>
            </w:rPr>
            <w:t>]</w:t>
          </w:r>
        </w:sdtContent>
      </w:sdt>
      <w:r w:rsidRPr="00A352C7">
        <w:rPr>
          <w:rFonts w:ascii="Tw Cen MT" w:eastAsia="Twentieth Century" w:hAnsi="Tw Cen MT" w:cs="Twentieth Century"/>
          <w:sz w:val="24"/>
          <w:szCs w:val="24"/>
        </w:rPr>
        <w:t xml:space="preserve">. Pendidikan mempunyai peranan penting dalam pembentukan pola pikir dan perilaku seseorang dalam mengambil keputusan terkait kesehatan karena tingkat pengetahuan mereka. </w:t>
      </w:r>
    </w:p>
    <w:p w14:paraId="692E5B9A" w14:textId="5523CC95" w:rsidR="00F55BCC" w:rsidRDefault="00F55BCC" w:rsidP="00494732">
      <w:pPr>
        <w:spacing w:after="0" w:line="240" w:lineRule="auto"/>
        <w:jc w:val="both"/>
        <w:rPr>
          <w:rFonts w:ascii="Tw Cen MT" w:eastAsia="Twentieth Century" w:hAnsi="Tw Cen MT" w:cs="Twentieth Century"/>
          <w:sz w:val="24"/>
          <w:szCs w:val="24"/>
        </w:rPr>
      </w:pPr>
      <w:r w:rsidRPr="00A352C7">
        <w:rPr>
          <w:rFonts w:ascii="Tw Cen MT" w:eastAsia="Twentieth Century" w:hAnsi="Tw Cen MT" w:cs="Twentieth Century"/>
          <w:sz w:val="24"/>
          <w:szCs w:val="24"/>
        </w:rPr>
        <w:t xml:space="preserve">Responden dengan tingkat pendidikan terakhir SMA/sederajat merupakan responden jumlah terbanyak. Hal tersebut dipengaruhi oleh kondisi sosiodemografi Kota Pekanbaru yang sebagian besar merupakan lulusan SMA/sederajat </w:t>
      </w:r>
      <w:sdt>
        <w:sdtPr>
          <w:rPr>
            <w:rFonts w:ascii="Tw Cen MT" w:eastAsia="Twentieth Century" w:hAnsi="Tw Cen MT" w:cs="Twentieth Century"/>
            <w:color w:val="000000"/>
            <w:sz w:val="24"/>
            <w:szCs w:val="24"/>
          </w:rPr>
          <w:tag w:val="MENDELEY_CITATION_v3_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"/>
          <w:id w:val="1673069346"/>
          <w:placeholder>
            <w:docPart w:val="DefaultPlaceholder_-1854013440"/>
          </w:placeholder>
        </w:sdtPr>
        <w:sdtEndPr/>
        <w:sdtContent>
          <w:r w:rsidR="00BC7E83" w:rsidRPr="00BC7E83">
            <w:rPr>
              <w:rFonts w:ascii="Tw Cen MT" w:eastAsia="Twentieth Century" w:hAnsi="Tw Cen MT" w:cs="Twentieth Century"/>
              <w:color w:val="000000"/>
              <w:sz w:val="24"/>
              <w:szCs w:val="24"/>
            </w:rPr>
            <w:t>[</w:t>
          </w:r>
          <w:r w:rsidR="00F849CB">
            <w:rPr>
              <w:rFonts w:ascii="Tw Cen MT" w:eastAsia="Twentieth Century" w:hAnsi="Tw Cen MT" w:cs="Twentieth Century"/>
              <w:color w:val="000000"/>
              <w:sz w:val="24"/>
              <w:szCs w:val="24"/>
            </w:rPr>
            <w:t>8</w:t>
          </w:r>
          <w:r w:rsidR="00BC7E83" w:rsidRPr="00BC7E83">
            <w:rPr>
              <w:rFonts w:ascii="Tw Cen MT" w:eastAsia="Twentieth Century" w:hAnsi="Tw Cen MT" w:cs="Twentieth Century"/>
              <w:color w:val="000000"/>
              <w:sz w:val="24"/>
              <w:szCs w:val="24"/>
            </w:rPr>
            <w:t>]</w:t>
          </w:r>
        </w:sdtContent>
      </w:sdt>
      <w:r w:rsidRPr="00A352C7">
        <w:rPr>
          <w:rFonts w:ascii="Tw Cen MT" w:eastAsia="Twentieth Century" w:hAnsi="Tw Cen MT" w:cs="Twentieth Century"/>
          <w:sz w:val="24"/>
          <w:szCs w:val="24"/>
        </w:rPr>
        <w:t xml:space="preserve">. Sedangkan yang memiliki pendidikan terakhir diploma, sarjana, dan magister jarang berkunjung ke apotek. </w:t>
      </w:r>
    </w:p>
    <w:p w14:paraId="327D0C85" w14:textId="5D921DEF" w:rsidR="00F55BCC" w:rsidRPr="00A352C7" w:rsidRDefault="00F55BCC" w:rsidP="00494732">
      <w:pPr>
        <w:spacing w:after="0" w:line="240" w:lineRule="auto"/>
        <w:jc w:val="both"/>
        <w:rPr>
          <w:rFonts w:ascii="Tw Cen MT" w:eastAsia="Twentieth Century" w:hAnsi="Tw Cen MT" w:cs="Twentieth Century"/>
          <w:sz w:val="24"/>
          <w:szCs w:val="24"/>
        </w:rPr>
      </w:pPr>
      <w:r w:rsidRPr="00A352C7">
        <w:rPr>
          <w:rFonts w:ascii="Tw Cen MT" w:eastAsia="Twentieth Century" w:hAnsi="Tw Cen MT" w:cs="Twentieth Century"/>
          <w:sz w:val="24"/>
          <w:szCs w:val="24"/>
        </w:rPr>
        <w:t>Berdasarkan hasil analisis, karakteristik pekerjaan pada pasien swamedikasi yang terbanyak adalah karyawan swasta. Secara keseluruhan dari hasil pengisian kuesioner, sebagian besar pasien swamedikasi adalah pekerja. Hal tersebut sejalan dengan penelitian lain yang menyatakan bahwa perilaku kesehatan seseorang dipengaruhi oleh kondisi ekonomi. Individu yang bekerja dan memiliki penghasilan cenderung mampu melakukan tindakan swamedikasi</w:t>
      </w:r>
      <w:r w:rsidR="00BC7E83">
        <w:rPr>
          <w:rFonts w:ascii="Tw Cen MT" w:eastAsia="Twentieth Century" w:hAnsi="Tw Cen MT" w:cs="Twentieth Century"/>
          <w:sz w:val="24"/>
          <w:szCs w:val="24"/>
          <w:lang w:val="id-ID"/>
        </w:rPr>
        <w:t xml:space="preserve"> </w:t>
      </w:r>
      <w:sdt>
        <w:sdtPr>
          <w:rPr>
            <w:rFonts w:ascii="Tw Cen MT" w:eastAsia="Twentieth Century" w:hAnsi="Tw Cen MT" w:cs="Twentieth Century"/>
            <w:color w:val="000000"/>
            <w:sz w:val="24"/>
            <w:szCs w:val="24"/>
            <w:lang w:val="id-ID"/>
          </w:rPr>
          <w:tag w:val="MENDELEY_CITATION_v3_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"/>
          <w:id w:val="719173512"/>
          <w:placeholder>
            <w:docPart w:val="DefaultPlaceholder_-1854013440"/>
          </w:placeholder>
        </w:sdtPr>
        <w:sdtEndPr/>
        <w:sdtContent>
          <w:r w:rsidR="00BC7E83" w:rsidRPr="00BC7E83">
            <w:rPr>
              <w:rFonts w:ascii="Tw Cen MT" w:eastAsia="Twentieth Century" w:hAnsi="Tw Cen MT" w:cs="Twentieth Century"/>
              <w:color w:val="000000"/>
              <w:sz w:val="24"/>
              <w:szCs w:val="24"/>
              <w:lang w:val="id-ID"/>
            </w:rPr>
            <w:t>[1</w:t>
          </w:r>
          <w:r w:rsidR="00F849CB">
            <w:rPr>
              <w:rFonts w:ascii="Tw Cen MT" w:eastAsia="Twentieth Century" w:hAnsi="Tw Cen MT" w:cs="Twentieth Century"/>
              <w:color w:val="000000"/>
              <w:sz w:val="24"/>
              <w:szCs w:val="24"/>
            </w:rPr>
            <w:t>0</w:t>
          </w:r>
          <w:r w:rsidR="00BC7E83" w:rsidRPr="00BC7E83">
            <w:rPr>
              <w:rFonts w:ascii="Tw Cen MT" w:eastAsia="Twentieth Century" w:hAnsi="Tw Cen MT" w:cs="Twentieth Century"/>
              <w:color w:val="000000"/>
              <w:sz w:val="24"/>
              <w:szCs w:val="24"/>
              <w:lang w:val="id-ID"/>
            </w:rPr>
            <w:t>]</w:t>
          </w:r>
        </w:sdtContent>
      </w:sdt>
      <w:r w:rsidR="006304DF">
        <w:rPr>
          <w:rFonts w:ascii="Tw Cen MT" w:eastAsia="Twentieth Century" w:hAnsi="Tw Cen MT" w:cs="Twentieth Century"/>
          <w:sz w:val="24"/>
          <w:szCs w:val="24"/>
        </w:rPr>
        <w:t>.</w:t>
      </w:r>
      <w:r w:rsidRPr="00A352C7">
        <w:rPr>
          <w:rFonts w:ascii="Tw Cen MT" w:eastAsia="Twentieth Century" w:hAnsi="Tw Cen MT" w:cs="Twentieth Century"/>
          <w:sz w:val="24"/>
          <w:szCs w:val="24"/>
        </w:rPr>
        <w:t xml:space="preserve"> </w:t>
      </w:r>
    </w:p>
    <w:p w14:paraId="02562189" w14:textId="77777777" w:rsidR="00F55BCC" w:rsidRDefault="00F55BCC" w:rsidP="00F55BCC">
      <w:pPr>
        <w:spacing w:after="0" w:line="240" w:lineRule="auto"/>
        <w:jc w:val="both"/>
        <w:rPr>
          <w:rFonts w:ascii="Tw Cen MT" w:eastAsia="Twentieth Century" w:hAnsi="Tw Cen MT" w:cs="Twentieth Century"/>
          <w:i/>
          <w:sz w:val="24"/>
          <w:szCs w:val="24"/>
        </w:rPr>
      </w:pPr>
    </w:p>
    <w:p w14:paraId="2801A06B" w14:textId="77777777" w:rsidR="00494732" w:rsidRDefault="00494732" w:rsidP="00F55BCC">
      <w:pPr>
        <w:spacing w:after="0" w:line="240" w:lineRule="auto"/>
        <w:jc w:val="both"/>
        <w:rPr>
          <w:rFonts w:ascii="Tw Cen MT" w:eastAsia="Twentieth Century" w:hAnsi="Tw Cen MT" w:cs="Twentieth Century"/>
          <w:b/>
          <w:iCs/>
          <w:sz w:val="24"/>
          <w:szCs w:val="24"/>
        </w:rPr>
      </w:pPr>
    </w:p>
    <w:p w14:paraId="39F7E489" w14:textId="77777777" w:rsidR="00494732" w:rsidRDefault="00494732" w:rsidP="00F55BCC">
      <w:pPr>
        <w:spacing w:after="0" w:line="240" w:lineRule="auto"/>
        <w:jc w:val="both"/>
        <w:rPr>
          <w:rFonts w:ascii="Tw Cen MT" w:eastAsia="Twentieth Century" w:hAnsi="Tw Cen MT" w:cs="Twentieth Century"/>
          <w:b/>
          <w:iCs/>
          <w:sz w:val="24"/>
          <w:szCs w:val="24"/>
        </w:rPr>
      </w:pPr>
    </w:p>
    <w:p w14:paraId="3D5148BB" w14:textId="6173FE83" w:rsidR="00F55BCC" w:rsidRPr="00494732" w:rsidRDefault="00F55BCC" w:rsidP="00F55BCC">
      <w:pPr>
        <w:spacing w:after="0" w:line="240" w:lineRule="auto"/>
        <w:jc w:val="both"/>
        <w:rPr>
          <w:rFonts w:ascii="Tw Cen MT" w:eastAsia="Twentieth Century" w:hAnsi="Tw Cen MT" w:cs="Twentieth Century"/>
          <w:b/>
          <w:iCs/>
          <w:sz w:val="24"/>
          <w:szCs w:val="24"/>
        </w:rPr>
      </w:pPr>
      <w:r w:rsidRPr="00494732">
        <w:rPr>
          <w:rFonts w:ascii="Tw Cen MT" w:eastAsia="Twentieth Century" w:hAnsi="Tw Cen MT" w:cs="Twentieth Century"/>
          <w:b/>
          <w:iCs/>
          <w:sz w:val="24"/>
          <w:szCs w:val="24"/>
        </w:rPr>
        <w:lastRenderedPageBreak/>
        <w:t>Data Gejala yang Mirip COVID-19</w:t>
      </w:r>
    </w:p>
    <w:p w14:paraId="5FBD9572" w14:textId="2EBE40C5" w:rsidR="00F55BCC" w:rsidRPr="00F55BCC" w:rsidRDefault="00F55BCC" w:rsidP="00741E2B">
      <w:pPr>
        <w:spacing w:after="0" w:line="240" w:lineRule="auto"/>
        <w:jc w:val="both"/>
        <w:rPr>
          <w:rFonts w:ascii="Tw Cen MT" w:eastAsia="Twentieth Century" w:hAnsi="Tw Cen MT" w:cs="Twentieth Century"/>
          <w:sz w:val="24"/>
          <w:szCs w:val="24"/>
        </w:rPr>
      </w:pPr>
      <w:r w:rsidRPr="00A352C7">
        <w:rPr>
          <w:rFonts w:ascii="Tw Cen MT" w:eastAsia="Twentieth Century" w:hAnsi="Tw Cen MT" w:cs="Twentieth Century"/>
          <w:sz w:val="24"/>
          <w:szCs w:val="24"/>
        </w:rPr>
        <w:t>Gejala yang paling umum dirasakan oleh pasien swamedikasi adalah demam (27,8%).</w:t>
      </w:r>
      <w:r w:rsidR="00F3259C">
        <w:rPr>
          <w:rFonts w:ascii="Tw Cen MT" w:eastAsia="Twentieth Century" w:hAnsi="Tw Cen MT" w:cs="Twentieth Century"/>
          <w:sz w:val="24"/>
          <w:szCs w:val="24"/>
        </w:rPr>
        <w:t xml:space="preserve"> </w:t>
      </w:r>
      <w:r w:rsidR="00F3259C" w:rsidRPr="00A352C7">
        <w:rPr>
          <w:rFonts w:ascii="Tw Cen MT" w:eastAsia="Twentieth Century" w:hAnsi="Tw Cen MT" w:cs="Twentieth Century"/>
          <w:sz w:val="24"/>
          <w:szCs w:val="24"/>
        </w:rPr>
        <w:t>Selain itu terdapat 12 gejala lain yang menyerupai virus COVID-19 salah satunya adalah gejala flu</w:t>
      </w:r>
      <w:r w:rsidR="00F3259C">
        <w:rPr>
          <w:rFonts w:ascii="Tw Cen MT" w:eastAsia="Twentieth Century" w:hAnsi="Tw Cen MT" w:cs="Twentieth Century"/>
          <w:sz w:val="24"/>
          <w:szCs w:val="24"/>
        </w:rPr>
        <w:t xml:space="preserve"> dan batuk</w:t>
      </w:r>
      <w:r w:rsidR="00F3259C" w:rsidRPr="00A352C7">
        <w:rPr>
          <w:rFonts w:ascii="Tw Cen MT" w:eastAsia="Twentieth Century" w:hAnsi="Tw Cen MT" w:cs="Twentieth Century"/>
          <w:sz w:val="24"/>
          <w:szCs w:val="24"/>
        </w:rPr>
        <w:t xml:space="preserve"> yang banyak dikeluhkan oleh pasien (16,5</w:t>
      </w:r>
      <w:r w:rsidR="00F3259C">
        <w:rPr>
          <w:rFonts w:ascii="Tw Cen MT" w:eastAsia="Twentieth Century" w:hAnsi="Tw Cen MT" w:cs="Twentieth Century"/>
          <w:sz w:val="24"/>
          <w:szCs w:val="24"/>
        </w:rPr>
        <w:t>%</w:t>
      </w:r>
      <w:r w:rsidR="00F3259C" w:rsidRPr="00A352C7">
        <w:rPr>
          <w:rFonts w:ascii="Tw Cen MT" w:eastAsia="Twentieth Century" w:hAnsi="Tw Cen MT" w:cs="Twentieth Century"/>
          <w:sz w:val="24"/>
          <w:szCs w:val="24"/>
        </w:rPr>
        <w:t>)</w:t>
      </w:r>
      <w:r w:rsidR="00F3259C">
        <w:rPr>
          <w:rFonts w:ascii="Tw Cen MT" w:eastAsia="Twentieth Century" w:hAnsi="Tw Cen MT" w:cs="Twentieth Century"/>
          <w:sz w:val="24"/>
          <w:szCs w:val="24"/>
        </w:rPr>
        <w:t xml:space="preserve"> sehingga untuk menjaga daya tahan tubuh, banyak masyarakat yang mencari multivitamin. Penjualan multivitamin meningkat di Kota Pekanbaru pada masa pandemi COVID-19. Multivitamin mengandung vitamin C, Vitamin E, Vitamin B2, B6, B12 adalah yang paling banyak dicari oleh masyarakat kota Pekanbaru </w:t>
      </w:r>
      <w:sdt>
        <w:sdtPr>
          <w:rPr>
            <w:rFonts w:ascii="Tw Cen MT" w:eastAsia="Twentieth Century" w:hAnsi="Tw Cen MT" w:cs="Twentieth Century"/>
            <w:color w:val="000000"/>
            <w:sz w:val="24"/>
            <w:szCs w:val="24"/>
          </w:rPr>
          <w:tag w:val="MENDELEY_CITATION_v3_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"/>
          <w:id w:val="1838960154"/>
          <w:placeholder>
            <w:docPart w:val="DefaultPlaceholder_-1854013440"/>
          </w:placeholder>
        </w:sdtPr>
        <w:sdtEndPr/>
        <w:sdtContent>
          <w:r w:rsidR="00BC7E83" w:rsidRPr="00BC7E83">
            <w:rPr>
              <w:rFonts w:ascii="Tw Cen MT" w:eastAsia="Twentieth Century" w:hAnsi="Tw Cen MT" w:cs="Twentieth Century"/>
              <w:color w:val="000000"/>
              <w:sz w:val="24"/>
              <w:szCs w:val="24"/>
            </w:rPr>
            <w:t>[1</w:t>
          </w:r>
          <w:r w:rsidR="00F849CB">
            <w:rPr>
              <w:rFonts w:ascii="Tw Cen MT" w:eastAsia="Twentieth Century" w:hAnsi="Tw Cen MT" w:cs="Twentieth Century"/>
              <w:color w:val="000000"/>
              <w:sz w:val="24"/>
              <w:szCs w:val="24"/>
            </w:rPr>
            <w:t>1</w:t>
          </w:r>
          <w:r w:rsidR="00BC7E83" w:rsidRPr="00BC7E83">
            <w:rPr>
              <w:rFonts w:ascii="Tw Cen MT" w:eastAsia="Twentieth Century" w:hAnsi="Tw Cen MT" w:cs="Twentieth Century"/>
              <w:color w:val="000000"/>
              <w:sz w:val="24"/>
              <w:szCs w:val="24"/>
            </w:rPr>
            <w:t>]</w:t>
          </w:r>
        </w:sdtContent>
      </w:sdt>
      <w:r w:rsidR="00F3259C">
        <w:rPr>
          <w:rFonts w:ascii="Tw Cen MT" w:eastAsia="Twentieth Century" w:hAnsi="Tw Cen MT" w:cs="Twentieth Century"/>
          <w:sz w:val="24"/>
          <w:szCs w:val="24"/>
        </w:rPr>
        <w:t xml:space="preserve">. Pengetahuan masyarakat Pekanbaru tentang penggunaan multivitamin dan suplemen kesehatan adalah baik sebanyak 54,64% akan tetapi perilaku baik hanya 21,81% yang artinya dalam penggunaan multivitamin ini masih kurang tepat terkait pemilihan dan penggunaannya </w:t>
      </w:r>
      <w:sdt>
        <w:sdtPr>
          <w:rPr>
            <w:rFonts w:ascii="Tw Cen MT" w:eastAsia="Twentieth Century" w:hAnsi="Tw Cen MT" w:cs="Twentieth Century"/>
            <w:color w:val="000000"/>
            <w:sz w:val="24"/>
            <w:szCs w:val="24"/>
          </w:rPr>
          <w:tag w:val="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"/>
          <w:id w:val="276682134"/>
          <w:placeholder>
            <w:docPart w:val="DefaultPlaceholder_-1854013440"/>
          </w:placeholder>
        </w:sdtPr>
        <w:sdtEndPr/>
        <w:sdtContent>
          <w:r w:rsidR="00BC7E83" w:rsidRPr="00BC7E83">
            <w:rPr>
              <w:rFonts w:ascii="Tw Cen MT" w:eastAsia="Twentieth Century" w:hAnsi="Tw Cen MT" w:cs="Twentieth Century"/>
              <w:color w:val="000000"/>
              <w:sz w:val="24"/>
              <w:szCs w:val="24"/>
            </w:rPr>
            <w:t>[1</w:t>
          </w:r>
          <w:r w:rsidR="00F849CB">
            <w:rPr>
              <w:rFonts w:ascii="Tw Cen MT" w:eastAsia="Twentieth Century" w:hAnsi="Tw Cen MT" w:cs="Twentieth Century"/>
              <w:color w:val="000000"/>
              <w:sz w:val="24"/>
              <w:szCs w:val="24"/>
            </w:rPr>
            <w:t>2</w:t>
          </w:r>
          <w:r w:rsidR="00BC7E83" w:rsidRPr="00BC7E83">
            <w:rPr>
              <w:rFonts w:ascii="Tw Cen MT" w:eastAsia="Twentieth Century" w:hAnsi="Tw Cen MT" w:cs="Twentieth Century"/>
              <w:color w:val="000000"/>
              <w:sz w:val="24"/>
              <w:szCs w:val="24"/>
            </w:rPr>
            <w:t>,1</w:t>
          </w:r>
          <w:r w:rsidR="00F849CB">
            <w:rPr>
              <w:rFonts w:ascii="Tw Cen MT" w:eastAsia="Twentieth Century" w:hAnsi="Tw Cen MT" w:cs="Twentieth Century"/>
              <w:color w:val="000000"/>
              <w:sz w:val="24"/>
              <w:szCs w:val="24"/>
            </w:rPr>
            <w:t>3</w:t>
          </w:r>
          <w:r w:rsidR="00BC7E83" w:rsidRPr="00BC7E83">
            <w:rPr>
              <w:rFonts w:ascii="Tw Cen MT" w:eastAsia="Twentieth Century" w:hAnsi="Tw Cen MT" w:cs="Twentieth Century"/>
              <w:color w:val="000000"/>
              <w:sz w:val="24"/>
              <w:szCs w:val="24"/>
            </w:rPr>
            <w:t>]</w:t>
          </w:r>
        </w:sdtContent>
      </w:sdt>
      <w:r w:rsidR="00F3259C">
        <w:rPr>
          <w:rFonts w:ascii="Tw Cen MT" w:eastAsia="Twentieth Century" w:hAnsi="Tw Cen MT" w:cs="Twentieth Century"/>
          <w:sz w:val="24"/>
          <w:szCs w:val="24"/>
        </w:rPr>
        <w:t>.</w:t>
      </w:r>
      <w:r w:rsidRPr="00A352C7">
        <w:rPr>
          <w:rFonts w:ascii="Tw Cen MT" w:eastAsia="Twentieth Century" w:hAnsi="Tw Cen MT" w:cs="Twentieth Century"/>
          <w:sz w:val="24"/>
          <w:szCs w:val="24"/>
        </w:rPr>
        <w:t xml:space="preserve"> </w:t>
      </w:r>
    </w:p>
    <w:p w14:paraId="06BABDA2" w14:textId="3282D1F6" w:rsidR="00F55BCC" w:rsidRPr="00494732" w:rsidRDefault="00F55BCC" w:rsidP="00741E2B">
      <w:pPr>
        <w:spacing w:before="120" w:after="0" w:line="240" w:lineRule="auto"/>
        <w:jc w:val="center"/>
        <w:rPr>
          <w:rFonts w:ascii="Tw Cen MT" w:eastAsia="Twentieth Century" w:hAnsi="Tw Cen MT" w:cs="Twentieth Century"/>
          <w:bCs/>
          <w:sz w:val="20"/>
          <w:szCs w:val="20"/>
        </w:rPr>
      </w:pPr>
      <w:r w:rsidRPr="00494732">
        <w:rPr>
          <w:rFonts w:ascii="Tw Cen MT" w:eastAsia="Twentieth Century" w:hAnsi="Tw Cen MT" w:cs="Twentieth Century"/>
          <w:bCs/>
          <w:sz w:val="20"/>
          <w:szCs w:val="20"/>
        </w:rPr>
        <w:t>Tabel 2. Data Gejala yang Mirip COVID-19</w:t>
      </w:r>
    </w:p>
    <w:tbl>
      <w:tblPr>
        <w:tblW w:w="0" w:type="auto"/>
        <w:tblLook w:val="04A0" w:firstRow="1" w:lastRow="0" w:firstColumn="1" w:lastColumn="0" w:noHBand="0" w:noVBand="1"/>
      </w:tblPr>
      <w:tblGrid>
        <w:gridCol w:w="487"/>
        <w:gridCol w:w="1385"/>
        <w:gridCol w:w="943"/>
        <w:gridCol w:w="1505"/>
      </w:tblGrid>
      <w:tr w:rsidR="00F55BCC" w:rsidRPr="00494732" w14:paraId="423628BF" w14:textId="77777777" w:rsidTr="00F3259C">
        <w:tc>
          <w:tcPr>
            <w:tcW w:w="487" w:type="dxa"/>
            <w:tcBorders>
              <w:top w:val="single" w:sz="4" w:space="0" w:color="auto"/>
              <w:bottom w:val="single" w:sz="4" w:space="0" w:color="auto"/>
            </w:tcBorders>
            <w:shd w:val="clear" w:color="auto" w:fill="auto"/>
          </w:tcPr>
          <w:p w14:paraId="45099BE9" w14:textId="77777777" w:rsidR="00F55BCC" w:rsidRPr="00494732" w:rsidRDefault="00F55BCC" w:rsidP="000F44FD">
            <w:pPr>
              <w:spacing w:after="0" w:line="240" w:lineRule="auto"/>
              <w:jc w:val="center"/>
              <w:rPr>
                <w:rFonts w:ascii="Tw Cen MT" w:eastAsia="Twentieth Century" w:hAnsi="Tw Cen MT" w:cs="Twentieth Century"/>
                <w:bCs/>
                <w:sz w:val="20"/>
                <w:szCs w:val="20"/>
              </w:rPr>
            </w:pPr>
            <w:r w:rsidRPr="00494732">
              <w:rPr>
                <w:rFonts w:ascii="Tw Cen MT" w:eastAsia="Twentieth Century" w:hAnsi="Tw Cen MT" w:cs="Twentieth Century"/>
                <w:bCs/>
                <w:sz w:val="20"/>
                <w:szCs w:val="20"/>
              </w:rPr>
              <w:t>No</w:t>
            </w:r>
          </w:p>
        </w:tc>
        <w:tc>
          <w:tcPr>
            <w:tcW w:w="1385" w:type="dxa"/>
            <w:tcBorders>
              <w:top w:val="single" w:sz="4" w:space="0" w:color="auto"/>
              <w:bottom w:val="single" w:sz="4" w:space="0" w:color="auto"/>
            </w:tcBorders>
            <w:shd w:val="clear" w:color="auto" w:fill="auto"/>
          </w:tcPr>
          <w:p w14:paraId="1CAF0BFE" w14:textId="77777777" w:rsidR="00F55BCC" w:rsidRPr="00494732" w:rsidRDefault="00F55BCC" w:rsidP="000F44FD">
            <w:pPr>
              <w:spacing w:after="0" w:line="240" w:lineRule="auto"/>
              <w:jc w:val="center"/>
              <w:rPr>
                <w:rFonts w:ascii="Tw Cen MT" w:eastAsia="Twentieth Century" w:hAnsi="Tw Cen MT" w:cs="Twentieth Century"/>
                <w:bCs/>
                <w:sz w:val="20"/>
                <w:szCs w:val="20"/>
              </w:rPr>
            </w:pPr>
            <w:r w:rsidRPr="00494732">
              <w:rPr>
                <w:rFonts w:ascii="Tw Cen MT" w:eastAsia="Twentieth Century" w:hAnsi="Tw Cen MT" w:cs="Twentieth Century"/>
                <w:bCs/>
                <w:sz w:val="20"/>
                <w:szCs w:val="20"/>
              </w:rPr>
              <w:t>Variabel</w:t>
            </w:r>
          </w:p>
        </w:tc>
        <w:tc>
          <w:tcPr>
            <w:tcW w:w="943" w:type="dxa"/>
            <w:tcBorders>
              <w:top w:val="single" w:sz="4" w:space="0" w:color="auto"/>
              <w:bottom w:val="single" w:sz="4" w:space="0" w:color="auto"/>
            </w:tcBorders>
            <w:shd w:val="clear" w:color="auto" w:fill="auto"/>
          </w:tcPr>
          <w:p w14:paraId="026BDAA8" w14:textId="77777777" w:rsidR="00F55BCC" w:rsidRPr="00494732" w:rsidRDefault="00F55BCC" w:rsidP="000F44FD">
            <w:pPr>
              <w:spacing w:after="0" w:line="240" w:lineRule="auto"/>
              <w:jc w:val="center"/>
              <w:rPr>
                <w:rFonts w:ascii="Tw Cen MT" w:eastAsia="Twentieth Century" w:hAnsi="Tw Cen MT" w:cs="Twentieth Century"/>
                <w:bCs/>
                <w:sz w:val="20"/>
                <w:szCs w:val="20"/>
              </w:rPr>
            </w:pPr>
            <w:r w:rsidRPr="00494732">
              <w:rPr>
                <w:rFonts w:ascii="Tw Cen MT" w:eastAsia="Twentieth Century" w:hAnsi="Tw Cen MT" w:cs="Twentieth Century"/>
                <w:bCs/>
                <w:sz w:val="20"/>
                <w:szCs w:val="20"/>
              </w:rPr>
              <w:t>Jumlah</w:t>
            </w:r>
          </w:p>
        </w:tc>
        <w:tc>
          <w:tcPr>
            <w:tcW w:w="1505" w:type="dxa"/>
            <w:tcBorders>
              <w:top w:val="single" w:sz="4" w:space="0" w:color="auto"/>
              <w:bottom w:val="single" w:sz="4" w:space="0" w:color="auto"/>
            </w:tcBorders>
            <w:shd w:val="clear" w:color="auto" w:fill="auto"/>
          </w:tcPr>
          <w:p w14:paraId="7EB0082A" w14:textId="77777777" w:rsidR="00F55BCC" w:rsidRPr="00494732" w:rsidRDefault="00F55BCC" w:rsidP="000F44FD">
            <w:pPr>
              <w:spacing w:after="0" w:line="240" w:lineRule="auto"/>
              <w:jc w:val="center"/>
              <w:rPr>
                <w:rFonts w:ascii="Tw Cen MT" w:eastAsia="Twentieth Century" w:hAnsi="Tw Cen MT" w:cs="Twentieth Century"/>
                <w:bCs/>
                <w:sz w:val="20"/>
                <w:szCs w:val="20"/>
              </w:rPr>
            </w:pPr>
            <w:r w:rsidRPr="00494732">
              <w:rPr>
                <w:rFonts w:ascii="Tw Cen MT" w:eastAsia="Twentieth Century" w:hAnsi="Tw Cen MT" w:cs="Twentieth Century"/>
                <w:bCs/>
                <w:sz w:val="20"/>
                <w:szCs w:val="20"/>
              </w:rPr>
              <w:t>Persentase</w:t>
            </w:r>
          </w:p>
        </w:tc>
      </w:tr>
      <w:tr w:rsidR="00F55BCC" w:rsidRPr="00494732" w14:paraId="6FEEDF25" w14:textId="77777777" w:rsidTr="00F3259C">
        <w:tc>
          <w:tcPr>
            <w:tcW w:w="487" w:type="dxa"/>
            <w:tcBorders>
              <w:top w:val="single" w:sz="4" w:space="0" w:color="auto"/>
            </w:tcBorders>
            <w:shd w:val="clear" w:color="auto" w:fill="auto"/>
          </w:tcPr>
          <w:p w14:paraId="32C6111D"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w:t>
            </w:r>
          </w:p>
        </w:tc>
        <w:tc>
          <w:tcPr>
            <w:tcW w:w="1385" w:type="dxa"/>
            <w:tcBorders>
              <w:top w:val="single" w:sz="4" w:space="0" w:color="auto"/>
            </w:tcBorders>
            <w:shd w:val="clear" w:color="auto" w:fill="auto"/>
          </w:tcPr>
          <w:p w14:paraId="738B4452"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Demam</w:t>
            </w:r>
          </w:p>
        </w:tc>
        <w:tc>
          <w:tcPr>
            <w:tcW w:w="943" w:type="dxa"/>
            <w:tcBorders>
              <w:top w:val="single" w:sz="4" w:space="0" w:color="auto"/>
            </w:tcBorders>
            <w:shd w:val="clear" w:color="auto" w:fill="auto"/>
          </w:tcPr>
          <w:p w14:paraId="40C9063C"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44</w:t>
            </w:r>
          </w:p>
        </w:tc>
        <w:tc>
          <w:tcPr>
            <w:tcW w:w="1505" w:type="dxa"/>
            <w:tcBorders>
              <w:top w:val="single" w:sz="4" w:space="0" w:color="auto"/>
            </w:tcBorders>
            <w:shd w:val="clear" w:color="auto" w:fill="auto"/>
          </w:tcPr>
          <w:p w14:paraId="7B00FCCB"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27,8</w:t>
            </w:r>
          </w:p>
        </w:tc>
      </w:tr>
      <w:tr w:rsidR="00F55BCC" w:rsidRPr="00494732" w14:paraId="1CEBC325" w14:textId="77777777" w:rsidTr="00F3259C">
        <w:tc>
          <w:tcPr>
            <w:tcW w:w="487" w:type="dxa"/>
            <w:shd w:val="clear" w:color="auto" w:fill="auto"/>
          </w:tcPr>
          <w:p w14:paraId="39F381C2"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2</w:t>
            </w:r>
          </w:p>
        </w:tc>
        <w:tc>
          <w:tcPr>
            <w:tcW w:w="1385" w:type="dxa"/>
            <w:shd w:val="clear" w:color="auto" w:fill="auto"/>
          </w:tcPr>
          <w:p w14:paraId="4DC5B7EF"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Flu</w:t>
            </w:r>
          </w:p>
        </w:tc>
        <w:tc>
          <w:tcPr>
            <w:tcW w:w="943" w:type="dxa"/>
            <w:shd w:val="clear" w:color="auto" w:fill="auto"/>
          </w:tcPr>
          <w:p w14:paraId="352E181A"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26</w:t>
            </w:r>
          </w:p>
        </w:tc>
        <w:tc>
          <w:tcPr>
            <w:tcW w:w="1505" w:type="dxa"/>
            <w:shd w:val="clear" w:color="auto" w:fill="auto"/>
          </w:tcPr>
          <w:p w14:paraId="445F73D6"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16,5</w:t>
            </w:r>
          </w:p>
        </w:tc>
      </w:tr>
      <w:tr w:rsidR="00F55BCC" w:rsidRPr="00494732" w14:paraId="71437744" w14:textId="77777777" w:rsidTr="00F3259C">
        <w:tc>
          <w:tcPr>
            <w:tcW w:w="487" w:type="dxa"/>
            <w:shd w:val="clear" w:color="auto" w:fill="auto"/>
          </w:tcPr>
          <w:p w14:paraId="1BAA1339"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3</w:t>
            </w:r>
          </w:p>
        </w:tc>
        <w:tc>
          <w:tcPr>
            <w:tcW w:w="1385" w:type="dxa"/>
            <w:shd w:val="clear" w:color="auto" w:fill="auto"/>
          </w:tcPr>
          <w:p w14:paraId="66B02EB2"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Batuk</w:t>
            </w:r>
          </w:p>
        </w:tc>
        <w:tc>
          <w:tcPr>
            <w:tcW w:w="943" w:type="dxa"/>
            <w:shd w:val="clear" w:color="auto" w:fill="auto"/>
          </w:tcPr>
          <w:p w14:paraId="0FFC5D53"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25</w:t>
            </w:r>
          </w:p>
        </w:tc>
        <w:tc>
          <w:tcPr>
            <w:tcW w:w="1505" w:type="dxa"/>
            <w:shd w:val="clear" w:color="auto" w:fill="auto"/>
          </w:tcPr>
          <w:p w14:paraId="5F94F9E4"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15,8</w:t>
            </w:r>
          </w:p>
        </w:tc>
      </w:tr>
      <w:tr w:rsidR="00F55BCC" w:rsidRPr="00494732" w14:paraId="5D376FB6" w14:textId="77777777" w:rsidTr="00F3259C">
        <w:tc>
          <w:tcPr>
            <w:tcW w:w="487" w:type="dxa"/>
            <w:shd w:val="clear" w:color="auto" w:fill="auto"/>
          </w:tcPr>
          <w:p w14:paraId="44436AEE"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4</w:t>
            </w:r>
          </w:p>
        </w:tc>
        <w:tc>
          <w:tcPr>
            <w:tcW w:w="1385" w:type="dxa"/>
            <w:shd w:val="clear" w:color="auto" w:fill="auto"/>
          </w:tcPr>
          <w:p w14:paraId="696A16C8"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Pilek</w:t>
            </w:r>
          </w:p>
        </w:tc>
        <w:tc>
          <w:tcPr>
            <w:tcW w:w="943" w:type="dxa"/>
            <w:shd w:val="clear" w:color="auto" w:fill="auto"/>
          </w:tcPr>
          <w:p w14:paraId="25F8ED32"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21</w:t>
            </w:r>
          </w:p>
        </w:tc>
        <w:tc>
          <w:tcPr>
            <w:tcW w:w="1505" w:type="dxa"/>
            <w:shd w:val="clear" w:color="auto" w:fill="auto"/>
          </w:tcPr>
          <w:p w14:paraId="59B05847"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13,3</w:t>
            </w:r>
          </w:p>
        </w:tc>
      </w:tr>
      <w:tr w:rsidR="00F55BCC" w:rsidRPr="00494732" w14:paraId="22A42E60" w14:textId="77777777" w:rsidTr="00F3259C">
        <w:tc>
          <w:tcPr>
            <w:tcW w:w="487" w:type="dxa"/>
            <w:shd w:val="clear" w:color="auto" w:fill="auto"/>
          </w:tcPr>
          <w:p w14:paraId="32C583BE"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5</w:t>
            </w:r>
          </w:p>
        </w:tc>
        <w:tc>
          <w:tcPr>
            <w:tcW w:w="1385" w:type="dxa"/>
            <w:shd w:val="clear" w:color="auto" w:fill="auto"/>
          </w:tcPr>
          <w:p w14:paraId="5E5BD5B5"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Maag</w:t>
            </w:r>
          </w:p>
        </w:tc>
        <w:tc>
          <w:tcPr>
            <w:tcW w:w="943" w:type="dxa"/>
            <w:shd w:val="clear" w:color="auto" w:fill="auto"/>
          </w:tcPr>
          <w:p w14:paraId="042257C0"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14</w:t>
            </w:r>
          </w:p>
        </w:tc>
        <w:tc>
          <w:tcPr>
            <w:tcW w:w="1505" w:type="dxa"/>
            <w:shd w:val="clear" w:color="auto" w:fill="auto"/>
          </w:tcPr>
          <w:p w14:paraId="348D0FCE"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8,9</w:t>
            </w:r>
          </w:p>
        </w:tc>
      </w:tr>
      <w:tr w:rsidR="00F55BCC" w:rsidRPr="00494732" w14:paraId="4A62D8CC" w14:textId="77777777" w:rsidTr="00F3259C">
        <w:tc>
          <w:tcPr>
            <w:tcW w:w="487" w:type="dxa"/>
            <w:shd w:val="clear" w:color="auto" w:fill="auto"/>
          </w:tcPr>
          <w:p w14:paraId="0F93D8DE"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6</w:t>
            </w:r>
          </w:p>
        </w:tc>
        <w:tc>
          <w:tcPr>
            <w:tcW w:w="1385" w:type="dxa"/>
            <w:shd w:val="clear" w:color="auto" w:fill="auto"/>
          </w:tcPr>
          <w:p w14:paraId="35F374C5"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Sakit Kepala</w:t>
            </w:r>
          </w:p>
        </w:tc>
        <w:tc>
          <w:tcPr>
            <w:tcW w:w="943" w:type="dxa"/>
            <w:shd w:val="clear" w:color="auto" w:fill="auto"/>
          </w:tcPr>
          <w:p w14:paraId="57D38547"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14</w:t>
            </w:r>
          </w:p>
        </w:tc>
        <w:tc>
          <w:tcPr>
            <w:tcW w:w="1505" w:type="dxa"/>
            <w:shd w:val="clear" w:color="auto" w:fill="auto"/>
          </w:tcPr>
          <w:p w14:paraId="68ACDB38"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8,9</w:t>
            </w:r>
          </w:p>
        </w:tc>
      </w:tr>
      <w:tr w:rsidR="00F55BCC" w:rsidRPr="00494732" w14:paraId="0461CFE4" w14:textId="77777777" w:rsidTr="00F3259C">
        <w:tc>
          <w:tcPr>
            <w:tcW w:w="487" w:type="dxa"/>
            <w:shd w:val="clear" w:color="auto" w:fill="auto"/>
          </w:tcPr>
          <w:p w14:paraId="4D23E1B3"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7</w:t>
            </w:r>
          </w:p>
        </w:tc>
        <w:tc>
          <w:tcPr>
            <w:tcW w:w="1385" w:type="dxa"/>
            <w:shd w:val="clear" w:color="auto" w:fill="auto"/>
          </w:tcPr>
          <w:p w14:paraId="749676D3"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Nyeri Obat</w:t>
            </w:r>
          </w:p>
        </w:tc>
        <w:tc>
          <w:tcPr>
            <w:tcW w:w="943" w:type="dxa"/>
            <w:shd w:val="clear" w:color="auto" w:fill="auto"/>
          </w:tcPr>
          <w:p w14:paraId="4B5984F2"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4</w:t>
            </w:r>
          </w:p>
        </w:tc>
        <w:tc>
          <w:tcPr>
            <w:tcW w:w="1505" w:type="dxa"/>
            <w:shd w:val="clear" w:color="auto" w:fill="auto"/>
          </w:tcPr>
          <w:p w14:paraId="444E2157"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2,5</w:t>
            </w:r>
          </w:p>
        </w:tc>
      </w:tr>
      <w:tr w:rsidR="00F55BCC" w:rsidRPr="00494732" w14:paraId="4C00B438" w14:textId="77777777" w:rsidTr="00F3259C">
        <w:tc>
          <w:tcPr>
            <w:tcW w:w="487" w:type="dxa"/>
            <w:shd w:val="clear" w:color="auto" w:fill="auto"/>
          </w:tcPr>
          <w:p w14:paraId="377103AB"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8</w:t>
            </w:r>
          </w:p>
        </w:tc>
        <w:tc>
          <w:tcPr>
            <w:tcW w:w="1385" w:type="dxa"/>
            <w:shd w:val="clear" w:color="auto" w:fill="auto"/>
          </w:tcPr>
          <w:p w14:paraId="05A6868D"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Diare</w:t>
            </w:r>
          </w:p>
        </w:tc>
        <w:tc>
          <w:tcPr>
            <w:tcW w:w="943" w:type="dxa"/>
            <w:shd w:val="clear" w:color="auto" w:fill="auto"/>
          </w:tcPr>
          <w:p w14:paraId="60847103"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4</w:t>
            </w:r>
          </w:p>
        </w:tc>
        <w:tc>
          <w:tcPr>
            <w:tcW w:w="1505" w:type="dxa"/>
            <w:shd w:val="clear" w:color="auto" w:fill="auto"/>
          </w:tcPr>
          <w:p w14:paraId="53F07D38"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2,5</w:t>
            </w:r>
          </w:p>
        </w:tc>
      </w:tr>
      <w:tr w:rsidR="00F55BCC" w:rsidRPr="00494732" w14:paraId="7B30B93C" w14:textId="77777777" w:rsidTr="00F3259C">
        <w:tc>
          <w:tcPr>
            <w:tcW w:w="487" w:type="dxa"/>
            <w:shd w:val="clear" w:color="auto" w:fill="auto"/>
          </w:tcPr>
          <w:p w14:paraId="520EB13E"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9</w:t>
            </w:r>
          </w:p>
        </w:tc>
        <w:tc>
          <w:tcPr>
            <w:tcW w:w="1385" w:type="dxa"/>
            <w:shd w:val="clear" w:color="auto" w:fill="auto"/>
          </w:tcPr>
          <w:p w14:paraId="18B27CC1"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Nyeri Sendi</w:t>
            </w:r>
          </w:p>
        </w:tc>
        <w:tc>
          <w:tcPr>
            <w:tcW w:w="943" w:type="dxa"/>
            <w:shd w:val="clear" w:color="auto" w:fill="auto"/>
          </w:tcPr>
          <w:p w14:paraId="1268BACD"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3</w:t>
            </w:r>
          </w:p>
        </w:tc>
        <w:tc>
          <w:tcPr>
            <w:tcW w:w="1505" w:type="dxa"/>
            <w:shd w:val="clear" w:color="auto" w:fill="auto"/>
          </w:tcPr>
          <w:p w14:paraId="56D31746"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1,9</w:t>
            </w:r>
          </w:p>
        </w:tc>
      </w:tr>
      <w:tr w:rsidR="00F55BCC" w:rsidRPr="00494732" w14:paraId="2CBA0921" w14:textId="77777777" w:rsidTr="00F3259C">
        <w:tc>
          <w:tcPr>
            <w:tcW w:w="487" w:type="dxa"/>
            <w:shd w:val="clear" w:color="auto" w:fill="auto"/>
          </w:tcPr>
          <w:p w14:paraId="173F26B7"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10</w:t>
            </w:r>
          </w:p>
        </w:tc>
        <w:tc>
          <w:tcPr>
            <w:tcW w:w="1385" w:type="dxa"/>
            <w:shd w:val="clear" w:color="auto" w:fill="auto"/>
          </w:tcPr>
          <w:p w14:paraId="6CBCEDF4"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Mual/muntah</w:t>
            </w:r>
          </w:p>
        </w:tc>
        <w:tc>
          <w:tcPr>
            <w:tcW w:w="943" w:type="dxa"/>
            <w:shd w:val="clear" w:color="auto" w:fill="auto"/>
          </w:tcPr>
          <w:p w14:paraId="2701A1AD"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2</w:t>
            </w:r>
          </w:p>
        </w:tc>
        <w:tc>
          <w:tcPr>
            <w:tcW w:w="1505" w:type="dxa"/>
            <w:shd w:val="clear" w:color="auto" w:fill="auto"/>
          </w:tcPr>
          <w:p w14:paraId="04A44364"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1,3</w:t>
            </w:r>
          </w:p>
        </w:tc>
      </w:tr>
      <w:tr w:rsidR="00F55BCC" w:rsidRPr="00494732" w14:paraId="14F9A3D1" w14:textId="77777777" w:rsidTr="00F3259C">
        <w:tc>
          <w:tcPr>
            <w:tcW w:w="487" w:type="dxa"/>
            <w:tcBorders>
              <w:bottom w:val="single" w:sz="4" w:space="0" w:color="auto"/>
            </w:tcBorders>
            <w:shd w:val="clear" w:color="auto" w:fill="auto"/>
          </w:tcPr>
          <w:p w14:paraId="77FCFA7F"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11</w:t>
            </w:r>
          </w:p>
        </w:tc>
        <w:tc>
          <w:tcPr>
            <w:tcW w:w="1385" w:type="dxa"/>
            <w:tcBorders>
              <w:bottom w:val="single" w:sz="4" w:space="0" w:color="auto"/>
            </w:tcBorders>
            <w:shd w:val="clear" w:color="auto" w:fill="auto"/>
          </w:tcPr>
          <w:p w14:paraId="3F22CD3A" w14:textId="77777777" w:rsidR="00F55BCC" w:rsidRPr="00494732" w:rsidRDefault="00F55BC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Sesak</w:t>
            </w:r>
          </w:p>
        </w:tc>
        <w:tc>
          <w:tcPr>
            <w:tcW w:w="943" w:type="dxa"/>
            <w:tcBorders>
              <w:bottom w:val="single" w:sz="4" w:space="0" w:color="auto"/>
            </w:tcBorders>
            <w:shd w:val="clear" w:color="auto" w:fill="auto"/>
          </w:tcPr>
          <w:p w14:paraId="352803E9"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w:t>
            </w:r>
          </w:p>
        </w:tc>
        <w:tc>
          <w:tcPr>
            <w:tcW w:w="1505" w:type="dxa"/>
            <w:tcBorders>
              <w:bottom w:val="single" w:sz="4" w:space="0" w:color="auto"/>
            </w:tcBorders>
            <w:shd w:val="clear" w:color="auto" w:fill="auto"/>
          </w:tcPr>
          <w:p w14:paraId="5B2AD351" w14:textId="77777777" w:rsidR="00F55BCC" w:rsidRPr="00494732" w:rsidRDefault="00F55BC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0,6</w:t>
            </w:r>
          </w:p>
        </w:tc>
      </w:tr>
      <w:tr w:rsidR="00F3259C" w:rsidRPr="00494732" w14:paraId="00C75F7F" w14:textId="77777777" w:rsidTr="00F3259C">
        <w:tc>
          <w:tcPr>
            <w:tcW w:w="487" w:type="dxa"/>
            <w:tcBorders>
              <w:top w:val="single" w:sz="4" w:space="0" w:color="auto"/>
              <w:bottom w:val="single" w:sz="4" w:space="0" w:color="auto"/>
            </w:tcBorders>
            <w:shd w:val="clear" w:color="auto" w:fill="auto"/>
          </w:tcPr>
          <w:p w14:paraId="075C8E8E" w14:textId="77777777" w:rsidR="00F3259C" w:rsidRPr="00494732" w:rsidRDefault="00F3259C" w:rsidP="000F44FD">
            <w:pPr>
              <w:spacing w:after="0" w:line="240" w:lineRule="auto"/>
              <w:jc w:val="center"/>
              <w:rPr>
                <w:rFonts w:ascii="Tw Cen MT" w:eastAsia="Twentieth Century" w:hAnsi="Tw Cen MT" w:cs="Twentieth Century"/>
                <w:sz w:val="20"/>
                <w:szCs w:val="20"/>
              </w:rPr>
            </w:pPr>
          </w:p>
        </w:tc>
        <w:tc>
          <w:tcPr>
            <w:tcW w:w="1385" w:type="dxa"/>
            <w:tcBorders>
              <w:top w:val="single" w:sz="4" w:space="0" w:color="auto"/>
              <w:bottom w:val="single" w:sz="4" w:space="0" w:color="auto"/>
            </w:tcBorders>
            <w:shd w:val="clear" w:color="auto" w:fill="auto"/>
          </w:tcPr>
          <w:p w14:paraId="04D5908B" w14:textId="77777777" w:rsidR="00F3259C" w:rsidRPr="00494732" w:rsidRDefault="00F3259C" w:rsidP="000F44FD">
            <w:pPr>
              <w:spacing w:after="0" w:line="240" w:lineRule="auto"/>
              <w:jc w:val="both"/>
              <w:rPr>
                <w:rFonts w:ascii="Tw Cen MT" w:eastAsia="Twentieth Century" w:hAnsi="Tw Cen MT" w:cs="Twentieth Century"/>
                <w:sz w:val="20"/>
                <w:szCs w:val="20"/>
              </w:rPr>
            </w:pPr>
            <w:r w:rsidRPr="00494732">
              <w:rPr>
                <w:rFonts w:ascii="Tw Cen MT" w:eastAsia="Twentieth Century" w:hAnsi="Tw Cen MT" w:cs="Twentieth Century"/>
                <w:sz w:val="20"/>
                <w:szCs w:val="20"/>
              </w:rPr>
              <w:t>Total</w:t>
            </w:r>
          </w:p>
        </w:tc>
        <w:tc>
          <w:tcPr>
            <w:tcW w:w="943" w:type="dxa"/>
            <w:tcBorders>
              <w:top w:val="single" w:sz="4" w:space="0" w:color="auto"/>
              <w:bottom w:val="single" w:sz="4" w:space="0" w:color="auto"/>
            </w:tcBorders>
            <w:shd w:val="clear" w:color="auto" w:fill="auto"/>
          </w:tcPr>
          <w:p w14:paraId="1016C565" w14:textId="77777777" w:rsidR="00F3259C" w:rsidRPr="00494732" w:rsidRDefault="00F3259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158</w:t>
            </w:r>
          </w:p>
        </w:tc>
        <w:tc>
          <w:tcPr>
            <w:tcW w:w="1505" w:type="dxa"/>
            <w:tcBorders>
              <w:top w:val="single" w:sz="4" w:space="0" w:color="auto"/>
              <w:bottom w:val="single" w:sz="4" w:space="0" w:color="auto"/>
            </w:tcBorders>
            <w:shd w:val="clear" w:color="auto" w:fill="auto"/>
          </w:tcPr>
          <w:p w14:paraId="549F5D33" w14:textId="77777777" w:rsidR="00F3259C" w:rsidRPr="00494732" w:rsidRDefault="00F3259C" w:rsidP="000F44FD">
            <w:pPr>
              <w:spacing w:after="0" w:line="240" w:lineRule="auto"/>
              <w:jc w:val="center"/>
              <w:rPr>
                <w:rFonts w:ascii="Tw Cen MT" w:eastAsia="Twentieth Century" w:hAnsi="Tw Cen MT" w:cs="Twentieth Century"/>
                <w:sz w:val="20"/>
                <w:szCs w:val="20"/>
              </w:rPr>
            </w:pPr>
            <w:r w:rsidRPr="00494732">
              <w:rPr>
                <w:rFonts w:ascii="Tw Cen MT" w:eastAsia="Twentieth Century" w:hAnsi="Tw Cen MT" w:cs="Twentieth Century"/>
                <w:sz w:val="20"/>
                <w:szCs w:val="20"/>
              </w:rPr>
              <w:t>100</w:t>
            </w:r>
          </w:p>
        </w:tc>
      </w:tr>
    </w:tbl>
    <w:p w14:paraId="1368F18E" w14:textId="77777777" w:rsidR="00F3259C" w:rsidRDefault="00F3259C" w:rsidP="000F44FD">
      <w:pPr>
        <w:tabs>
          <w:tab w:val="left" w:pos="426"/>
        </w:tabs>
        <w:spacing w:after="0" w:line="240" w:lineRule="auto"/>
        <w:ind w:firstLine="567"/>
        <w:jc w:val="both"/>
        <w:rPr>
          <w:rFonts w:ascii="Tw Cen MT" w:eastAsia="Twentieth Century" w:hAnsi="Tw Cen MT" w:cs="Twentieth Century"/>
          <w:sz w:val="24"/>
          <w:szCs w:val="24"/>
        </w:rPr>
      </w:pPr>
    </w:p>
    <w:p w14:paraId="6F5442FE" w14:textId="7469A196" w:rsidR="00F55BCC" w:rsidRDefault="00F55BCC" w:rsidP="00741E2B">
      <w:pPr>
        <w:tabs>
          <w:tab w:val="left" w:pos="426"/>
        </w:tabs>
        <w:spacing w:after="0" w:line="240" w:lineRule="auto"/>
        <w:jc w:val="both"/>
        <w:rPr>
          <w:rFonts w:ascii="Tw Cen MT" w:eastAsia="Twentieth Century" w:hAnsi="Tw Cen MT" w:cs="Twentieth Century"/>
          <w:sz w:val="24"/>
          <w:szCs w:val="24"/>
        </w:rPr>
      </w:pPr>
      <w:r w:rsidRPr="00A352C7">
        <w:rPr>
          <w:rFonts w:ascii="Tw Cen MT" w:eastAsia="Twentieth Century" w:hAnsi="Tw Cen MT" w:cs="Twentieth Century"/>
          <w:sz w:val="24"/>
          <w:szCs w:val="24"/>
        </w:rPr>
        <w:t xml:space="preserve">Keluhan pada sistem pernapasan juga dirasakan oleh pasien seperti batuk dan pilek. Sedangkan gejala lain yaitu gangguan pada saluran cerna, sakit kepala, nyeri otot, nyeri sendi, nyeri tenggorokan, dan sesak napas. </w:t>
      </w:r>
      <w:r w:rsidRPr="00A352C7">
        <w:rPr>
          <w:rFonts w:ascii="Tw Cen MT" w:eastAsia="Twentieth Century" w:hAnsi="Tw Cen MT" w:cs="Twentieth Century"/>
          <w:sz w:val="24"/>
          <w:szCs w:val="24"/>
        </w:rPr>
        <w:t>Pada gangguan saluran pencernaan gejala paling banyak yaitu sakit maag (8,9%).</w:t>
      </w:r>
    </w:p>
    <w:p w14:paraId="38BCFF3F" w14:textId="07606679" w:rsidR="00F55BCC" w:rsidRPr="00741E2B" w:rsidRDefault="00F55BCC" w:rsidP="000F44FD">
      <w:pPr>
        <w:spacing w:after="0" w:line="240" w:lineRule="auto"/>
        <w:jc w:val="both"/>
        <w:rPr>
          <w:rFonts w:ascii="Tw Cen MT" w:eastAsia="Twentieth Century" w:hAnsi="Tw Cen MT" w:cs="Twentieth Century"/>
          <w:b/>
          <w:iCs/>
          <w:sz w:val="24"/>
          <w:szCs w:val="24"/>
        </w:rPr>
      </w:pPr>
      <w:r w:rsidRPr="00741E2B">
        <w:rPr>
          <w:rFonts w:ascii="Tw Cen MT" w:eastAsia="Twentieth Century" w:hAnsi="Tw Cen MT" w:cs="Twentieth Century"/>
          <w:b/>
          <w:iCs/>
          <w:sz w:val="24"/>
          <w:szCs w:val="24"/>
        </w:rPr>
        <w:t>Data Penggunaan Obat Swamedikasi</w:t>
      </w:r>
    </w:p>
    <w:p w14:paraId="1847DB58" w14:textId="4D90B846" w:rsidR="00F3259C" w:rsidRPr="00F3259C" w:rsidRDefault="00F3259C" w:rsidP="00741E2B">
      <w:pPr>
        <w:spacing w:after="0" w:line="240" w:lineRule="auto"/>
        <w:jc w:val="both"/>
        <w:rPr>
          <w:rFonts w:ascii="Tw Cen MT" w:eastAsia="Twentieth Century" w:hAnsi="Tw Cen MT" w:cs="Twentieth Century"/>
          <w:sz w:val="24"/>
          <w:szCs w:val="24"/>
        </w:rPr>
      </w:pPr>
      <w:r w:rsidRPr="000A46C9">
        <w:rPr>
          <w:rFonts w:ascii="Tw Cen MT" w:eastAsia="Twentieth Century" w:hAnsi="Tw Cen MT" w:cs="Twentieth Century"/>
          <w:sz w:val="24"/>
          <w:szCs w:val="24"/>
        </w:rPr>
        <w:t xml:space="preserve">Pasien swamedikasi di apotek lebih sering membeli obat dengan bentuk sediaan tablet (58,7) atau bentuk sirup (19,0%). Keuntungan dari penggunaan sediaan tablet yaitu dosis yang diberikan lebih tepat, mudah penggunaannya, stabil untuk disimpan, dan relatif murah apabila dibandingkan dengan yang lainnya </w:t>
      </w:r>
      <w:sdt>
        <w:sdtPr>
          <w:rPr>
            <w:rFonts w:ascii="Tw Cen MT" w:eastAsia="Twentieth Century" w:hAnsi="Tw Cen MT" w:cs="Twentieth Century"/>
            <w:color w:val="000000"/>
            <w:sz w:val="24"/>
            <w:szCs w:val="24"/>
          </w:rPr>
          <w:tag w:val="MENDELEY_CITATION_v3_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"/>
          <w:id w:val="2103606678"/>
          <w:placeholder>
            <w:docPart w:val="DefaultPlaceholder_-1854013440"/>
          </w:placeholder>
        </w:sdtPr>
        <w:sdtEndPr/>
        <w:sdtContent>
          <w:r w:rsidR="006B1EE2" w:rsidRPr="006B1EE2">
            <w:rPr>
              <w:rFonts w:ascii="Tw Cen MT" w:eastAsia="Twentieth Century" w:hAnsi="Tw Cen MT" w:cs="Twentieth Century"/>
              <w:color w:val="000000"/>
              <w:sz w:val="24"/>
              <w:szCs w:val="24"/>
            </w:rPr>
            <w:t>[1</w:t>
          </w:r>
          <w:r w:rsidR="00F849CB">
            <w:rPr>
              <w:rFonts w:ascii="Tw Cen MT" w:eastAsia="Twentieth Century" w:hAnsi="Tw Cen MT" w:cs="Twentieth Century"/>
              <w:color w:val="000000"/>
              <w:sz w:val="24"/>
              <w:szCs w:val="24"/>
            </w:rPr>
            <w:t>4</w:t>
          </w:r>
          <w:r w:rsidR="006B1EE2" w:rsidRPr="006B1EE2">
            <w:rPr>
              <w:rFonts w:ascii="Tw Cen MT" w:eastAsia="Twentieth Century" w:hAnsi="Tw Cen MT" w:cs="Twentieth Century"/>
              <w:color w:val="000000"/>
              <w:sz w:val="24"/>
              <w:szCs w:val="24"/>
            </w:rPr>
            <w:t>]</w:t>
          </w:r>
        </w:sdtContent>
      </w:sdt>
      <w:r w:rsidRPr="000A46C9">
        <w:rPr>
          <w:rFonts w:ascii="Tw Cen MT" w:eastAsia="Twentieth Century" w:hAnsi="Tw Cen MT" w:cs="Twentieth Century"/>
          <w:sz w:val="24"/>
          <w:szCs w:val="24"/>
        </w:rPr>
        <w:t>. Sedangkan sirup memiliki keunggulan yaitu merupakan campuran yang homogen, rasa manis, dan dapat digunakan oleh pasien yang mengalami sakit tenggorokan sehingga kesulitan dalam menelan</w:t>
      </w:r>
      <w:r>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"/>
          <w:id w:val="1469860930"/>
          <w:placeholder>
            <w:docPart w:val="DefaultPlaceholder_-1854013440"/>
          </w:placeholder>
        </w:sdtPr>
        <w:sdtEndPr/>
        <w:sdtContent>
          <w:r w:rsidR="006B1EE2" w:rsidRPr="006B1EE2">
            <w:rPr>
              <w:rFonts w:ascii="Tw Cen MT" w:eastAsia="Twentieth Century" w:hAnsi="Tw Cen MT" w:cs="Twentieth Century"/>
              <w:color w:val="000000"/>
              <w:sz w:val="24"/>
              <w:szCs w:val="24"/>
            </w:rPr>
            <w:t>[1</w:t>
          </w:r>
          <w:r w:rsidR="00F849CB">
            <w:rPr>
              <w:rFonts w:ascii="Tw Cen MT" w:eastAsia="Twentieth Century" w:hAnsi="Tw Cen MT" w:cs="Twentieth Century"/>
              <w:color w:val="000000"/>
              <w:sz w:val="24"/>
              <w:szCs w:val="24"/>
            </w:rPr>
            <w:t>5</w:t>
          </w:r>
          <w:r w:rsidR="006B1EE2" w:rsidRPr="006B1EE2">
            <w:rPr>
              <w:rFonts w:ascii="Tw Cen MT" w:eastAsia="Twentieth Century" w:hAnsi="Tw Cen MT" w:cs="Twentieth Century"/>
              <w:color w:val="000000"/>
              <w:sz w:val="24"/>
              <w:szCs w:val="24"/>
            </w:rPr>
            <w:t>]</w:t>
          </w:r>
        </w:sdtContent>
      </w:sdt>
      <w:r w:rsidRPr="000A46C9">
        <w:rPr>
          <w:rFonts w:ascii="Tw Cen MT" w:eastAsia="Twentieth Century" w:hAnsi="Tw Cen MT" w:cs="Twentieth Century"/>
          <w:sz w:val="24"/>
          <w:szCs w:val="24"/>
        </w:rPr>
        <w:t>. Jenis obat yang banyak dibeli oleh pasien swamedikasi adalah obat dalam karena lebih efektif dibandingkan obat luar yang hanya beraksi pada tempat dipakainya sediaan.</w:t>
      </w:r>
    </w:p>
    <w:p w14:paraId="4598E628" w14:textId="617C643D" w:rsidR="00F55BCC" w:rsidRDefault="00F55BCC" w:rsidP="00741E2B">
      <w:pPr>
        <w:spacing w:after="0" w:line="240" w:lineRule="auto"/>
        <w:jc w:val="both"/>
        <w:rPr>
          <w:rFonts w:ascii="Tw Cen MT" w:eastAsia="Twentieth Century" w:hAnsi="Tw Cen MT" w:cs="Twentieth Century"/>
          <w:sz w:val="24"/>
          <w:szCs w:val="24"/>
        </w:rPr>
      </w:pPr>
      <w:r w:rsidRPr="000A46C9">
        <w:rPr>
          <w:rFonts w:ascii="Tw Cen MT" w:eastAsia="Twentieth Century" w:hAnsi="Tw Cen MT" w:cs="Twentieth Century"/>
          <w:sz w:val="24"/>
          <w:szCs w:val="24"/>
        </w:rPr>
        <w:t>Golongan farmakologi terbanyak yang dikonsumsi pasien swamedikasi cenderung sesuai dengan gejala terbanyak yang dikeluhkan pasien. Obat yang biasa dibeli oleh pasien swamedikasi adalah analgetik + antipiretik (32,5%) karena dapat menurunkan panas pada pasien yang mengalami demam. Analgetik dan antipiretik juga dapat mengatasi pasien yang merasakan nyeri akibat flu</w:t>
      </w:r>
      <w:r w:rsidR="00EA027A">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rPr>
          <w:tag w:val="MENDELEY_CITATION_v3_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"/>
          <w:id w:val="-974290369"/>
          <w:placeholder>
            <w:docPart w:val="DefaultPlaceholder_-1854013440"/>
          </w:placeholder>
        </w:sdtPr>
        <w:sdtEndPr/>
        <w:sdtContent>
          <w:r w:rsidR="006B1EE2" w:rsidRPr="006B1EE2">
            <w:rPr>
              <w:rFonts w:ascii="Tw Cen MT" w:eastAsia="Twentieth Century" w:hAnsi="Tw Cen MT" w:cs="Twentieth Century"/>
              <w:color w:val="000000"/>
              <w:sz w:val="24"/>
              <w:szCs w:val="24"/>
            </w:rPr>
            <w:t>[1</w:t>
          </w:r>
          <w:r w:rsidR="00F849CB">
            <w:rPr>
              <w:rFonts w:ascii="Tw Cen MT" w:eastAsia="Twentieth Century" w:hAnsi="Tw Cen MT" w:cs="Twentieth Century"/>
              <w:color w:val="000000"/>
              <w:sz w:val="24"/>
              <w:szCs w:val="24"/>
            </w:rPr>
            <w:t>6</w:t>
          </w:r>
          <w:r w:rsidR="006B1EE2" w:rsidRPr="006B1EE2">
            <w:rPr>
              <w:rFonts w:ascii="Tw Cen MT" w:eastAsia="Twentieth Century" w:hAnsi="Tw Cen MT" w:cs="Twentieth Century"/>
              <w:color w:val="000000"/>
              <w:sz w:val="24"/>
              <w:szCs w:val="24"/>
            </w:rPr>
            <w:t>,1</w:t>
          </w:r>
          <w:r w:rsidR="00F849CB">
            <w:rPr>
              <w:rFonts w:ascii="Tw Cen MT" w:eastAsia="Twentieth Century" w:hAnsi="Tw Cen MT" w:cs="Twentieth Century"/>
              <w:color w:val="000000"/>
              <w:sz w:val="24"/>
              <w:szCs w:val="24"/>
            </w:rPr>
            <w:t>7</w:t>
          </w:r>
          <w:r w:rsidR="006B1EE2" w:rsidRPr="006B1EE2">
            <w:rPr>
              <w:rFonts w:ascii="Tw Cen MT" w:eastAsia="Twentieth Century" w:hAnsi="Tw Cen MT" w:cs="Twentieth Century"/>
              <w:color w:val="000000"/>
              <w:sz w:val="24"/>
              <w:szCs w:val="24"/>
            </w:rPr>
            <w:t>]</w:t>
          </w:r>
        </w:sdtContent>
      </w:sdt>
      <w:r w:rsidRPr="000A46C9">
        <w:rPr>
          <w:rFonts w:ascii="Tw Cen MT" w:eastAsia="Twentieth Century" w:hAnsi="Tw Cen MT" w:cs="Twentieth Century"/>
          <w:sz w:val="24"/>
          <w:szCs w:val="24"/>
        </w:rPr>
        <w:t>.</w:t>
      </w:r>
    </w:p>
    <w:p w14:paraId="43BC2C12" w14:textId="0CDEE4A9" w:rsidR="00F55BCC" w:rsidRDefault="00F55BCC" w:rsidP="00741E2B">
      <w:pPr>
        <w:tabs>
          <w:tab w:val="left" w:pos="426"/>
        </w:tabs>
        <w:spacing w:after="0" w:line="240" w:lineRule="auto"/>
        <w:jc w:val="both"/>
        <w:rPr>
          <w:rFonts w:ascii="Tw Cen MT" w:eastAsia="Twentieth Century" w:hAnsi="Tw Cen MT" w:cs="Twentieth Century"/>
          <w:sz w:val="24"/>
          <w:szCs w:val="24"/>
        </w:rPr>
      </w:pPr>
      <w:r w:rsidRPr="000A46C9">
        <w:rPr>
          <w:rFonts w:ascii="Tw Cen MT" w:eastAsia="Twentieth Century" w:hAnsi="Tw Cen MT" w:cs="Twentieth Century"/>
          <w:sz w:val="24"/>
          <w:szCs w:val="24"/>
        </w:rPr>
        <w:t>Selain itu, anthiperasiditas yaitu obat yang dapat mengatasi asam lambung merupakan golongan obat kedua yang paling banyak dibeli (13,5%). Antipiretik + dekongestan + antihistamin (11,1%), tiga kombinasi obat yang dapat digunakan oleh pasien yang memiliki gejala demam dan pilek hidung tersumbat. Empat (4) kombinasi obat antara antipiretik + dekongestan + antihistamin + ekspetoran (7,1%). Sedangkan obat dengan kandungan sebagai penekan batuk berdahak hanya sebesar 2,4%.</w:t>
      </w:r>
    </w:p>
    <w:p w14:paraId="18A25C91" w14:textId="77777777" w:rsidR="00F55BCC" w:rsidRDefault="00F55BCC" w:rsidP="00F55BCC">
      <w:pPr>
        <w:spacing w:after="0" w:line="240" w:lineRule="auto"/>
        <w:jc w:val="both"/>
        <w:rPr>
          <w:rFonts w:ascii="Tw Cen MT" w:eastAsia="Twentieth Century" w:hAnsi="Tw Cen MT" w:cs="Twentieth Century"/>
          <w:b/>
          <w:sz w:val="24"/>
          <w:szCs w:val="24"/>
        </w:rPr>
        <w:sectPr w:rsidR="00F55BCC" w:rsidSect="00494732">
          <w:type w:val="continuous"/>
          <w:pgSz w:w="12240" w:h="15840"/>
          <w:pgMar w:top="1440" w:right="1440" w:bottom="1440" w:left="1440" w:header="720" w:footer="720" w:gutter="0"/>
          <w:pgNumType w:start="1"/>
          <w:cols w:num="2" w:space="369"/>
        </w:sectPr>
      </w:pPr>
    </w:p>
    <w:p w14:paraId="643CD767" w14:textId="6455E8DA" w:rsidR="00F55BCC" w:rsidRPr="00741E2B" w:rsidRDefault="00F55BCC" w:rsidP="00741E2B">
      <w:pPr>
        <w:spacing w:before="120"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Tabel 3. Data Penggunaan Obat Swamedikasi</w:t>
      </w:r>
    </w:p>
    <w:tbl>
      <w:tblPr>
        <w:tblW w:w="0" w:type="auto"/>
        <w:tblLook w:val="04A0" w:firstRow="1" w:lastRow="0" w:firstColumn="1" w:lastColumn="0" w:noHBand="0" w:noVBand="1"/>
      </w:tblPr>
      <w:tblGrid>
        <w:gridCol w:w="541"/>
        <w:gridCol w:w="5866"/>
        <w:gridCol w:w="1300"/>
        <w:gridCol w:w="1653"/>
      </w:tblGrid>
      <w:tr w:rsidR="00F55BCC" w:rsidRPr="00741E2B" w14:paraId="5F35B3D3" w14:textId="77777777" w:rsidTr="00FA6D16">
        <w:tc>
          <w:tcPr>
            <w:tcW w:w="541" w:type="dxa"/>
            <w:tcBorders>
              <w:top w:val="single" w:sz="4" w:space="0" w:color="auto"/>
              <w:bottom w:val="single" w:sz="4" w:space="0" w:color="auto"/>
            </w:tcBorders>
            <w:shd w:val="clear" w:color="auto" w:fill="auto"/>
          </w:tcPr>
          <w:p w14:paraId="0D207D49"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No</w:t>
            </w:r>
          </w:p>
        </w:tc>
        <w:tc>
          <w:tcPr>
            <w:tcW w:w="5866" w:type="dxa"/>
            <w:tcBorders>
              <w:top w:val="single" w:sz="4" w:space="0" w:color="auto"/>
              <w:bottom w:val="single" w:sz="4" w:space="0" w:color="auto"/>
            </w:tcBorders>
            <w:shd w:val="clear" w:color="auto" w:fill="auto"/>
          </w:tcPr>
          <w:p w14:paraId="32731E74"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Variabel</w:t>
            </w:r>
          </w:p>
        </w:tc>
        <w:tc>
          <w:tcPr>
            <w:tcW w:w="1300" w:type="dxa"/>
            <w:tcBorders>
              <w:top w:val="single" w:sz="4" w:space="0" w:color="auto"/>
              <w:bottom w:val="single" w:sz="4" w:space="0" w:color="auto"/>
            </w:tcBorders>
            <w:shd w:val="clear" w:color="auto" w:fill="auto"/>
          </w:tcPr>
          <w:p w14:paraId="0564262E"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Jumlah (n=126)</w:t>
            </w:r>
          </w:p>
        </w:tc>
        <w:tc>
          <w:tcPr>
            <w:tcW w:w="1653" w:type="dxa"/>
            <w:tcBorders>
              <w:top w:val="single" w:sz="4" w:space="0" w:color="auto"/>
              <w:bottom w:val="single" w:sz="4" w:space="0" w:color="auto"/>
            </w:tcBorders>
            <w:shd w:val="clear" w:color="auto" w:fill="auto"/>
          </w:tcPr>
          <w:p w14:paraId="6E19649C"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Persentase (%)</w:t>
            </w:r>
          </w:p>
        </w:tc>
      </w:tr>
      <w:tr w:rsidR="00F55BCC" w:rsidRPr="00741E2B" w14:paraId="54321735" w14:textId="77777777" w:rsidTr="00FA6D16">
        <w:tc>
          <w:tcPr>
            <w:tcW w:w="541" w:type="dxa"/>
            <w:tcBorders>
              <w:top w:val="single" w:sz="4" w:space="0" w:color="auto"/>
            </w:tcBorders>
            <w:shd w:val="clear" w:color="auto" w:fill="auto"/>
          </w:tcPr>
          <w:p w14:paraId="2A4088EF"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w:t>
            </w:r>
          </w:p>
        </w:tc>
        <w:tc>
          <w:tcPr>
            <w:tcW w:w="5866" w:type="dxa"/>
            <w:tcBorders>
              <w:top w:val="single" w:sz="4" w:space="0" w:color="auto"/>
            </w:tcBorders>
            <w:shd w:val="clear" w:color="auto" w:fill="auto"/>
          </w:tcPr>
          <w:p w14:paraId="08D20627"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Bentuk Sediaan Obat</w:t>
            </w:r>
          </w:p>
        </w:tc>
        <w:tc>
          <w:tcPr>
            <w:tcW w:w="1300" w:type="dxa"/>
            <w:tcBorders>
              <w:top w:val="single" w:sz="4" w:space="0" w:color="auto"/>
            </w:tcBorders>
            <w:shd w:val="clear" w:color="auto" w:fill="auto"/>
          </w:tcPr>
          <w:p w14:paraId="7C42CB06"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p>
        </w:tc>
        <w:tc>
          <w:tcPr>
            <w:tcW w:w="1653" w:type="dxa"/>
            <w:tcBorders>
              <w:top w:val="single" w:sz="4" w:space="0" w:color="auto"/>
            </w:tcBorders>
            <w:shd w:val="clear" w:color="auto" w:fill="auto"/>
          </w:tcPr>
          <w:p w14:paraId="2973A29D"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p>
        </w:tc>
      </w:tr>
      <w:tr w:rsidR="00F55BCC" w:rsidRPr="00741E2B" w14:paraId="79348EE9" w14:textId="77777777" w:rsidTr="00FA6D16">
        <w:tc>
          <w:tcPr>
            <w:tcW w:w="541" w:type="dxa"/>
            <w:shd w:val="clear" w:color="auto" w:fill="auto"/>
          </w:tcPr>
          <w:p w14:paraId="20B1329C"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48EF42CB"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Padat (Tablet/kaplet/kapsul/serbuk)</w:t>
            </w:r>
          </w:p>
        </w:tc>
        <w:tc>
          <w:tcPr>
            <w:tcW w:w="1300" w:type="dxa"/>
            <w:shd w:val="clear" w:color="auto" w:fill="auto"/>
          </w:tcPr>
          <w:p w14:paraId="1DE24176"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96</w:t>
            </w:r>
          </w:p>
        </w:tc>
        <w:tc>
          <w:tcPr>
            <w:tcW w:w="1653" w:type="dxa"/>
            <w:shd w:val="clear" w:color="auto" w:fill="auto"/>
          </w:tcPr>
          <w:p w14:paraId="0BF60BEF"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76,19</w:t>
            </w:r>
          </w:p>
        </w:tc>
      </w:tr>
      <w:tr w:rsidR="00F55BCC" w:rsidRPr="00741E2B" w14:paraId="36395762" w14:textId="77777777" w:rsidTr="00FA6D16">
        <w:tc>
          <w:tcPr>
            <w:tcW w:w="541" w:type="dxa"/>
            <w:shd w:val="clear" w:color="auto" w:fill="auto"/>
          </w:tcPr>
          <w:p w14:paraId="705B7E99"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01149A76"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Cair (Sirup/suspensi)</w:t>
            </w:r>
          </w:p>
        </w:tc>
        <w:tc>
          <w:tcPr>
            <w:tcW w:w="1300" w:type="dxa"/>
            <w:shd w:val="clear" w:color="auto" w:fill="auto"/>
          </w:tcPr>
          <w:p w14:paraId="0E76637B"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30</w:t>
            </w:r>
          </w:p>
        </w:tc>
        <w:tc>
          <w:tcPr>
            <w:tcW w:w="1653" w:type="dxa"/>
            <w:shd w:val="clear" w:color="auto" w:fill="auto"/>
          </w:tcPr>
          <w:p w14:paraId="6ED32B84"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23,81</w:t>
            </w:r>
          </w:p>
        </w:tc>
      </w:tr>
      <w:tr w:rsidR="00F55BCC" w:rsidRPr="00741E2B" w14:paraId="7F4D1448" w14:textId="77777777" w:rsidTr="00FA6D16">
        <w:tc>
          <w:tcPr>
            <w:tcW w:w="541" w:type="dxa"/>
            <w:shd w:val="clear" w:color="auto" w:fill="auto"/>
          </w:tcPr>
          <w:p w14:paraId="50DA268A"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5C05511A"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Total</w:t>
            </w:r>
          </w:p>
        </w:tc>
        <w:tc>
          <w:tcPr>
            <w:tcW w:w="1300" w:type="dxa"/>
            <w:shd w:val="clear" w:color="auto" w:fill="auto"/>
          </w:tcPr>
          <w:p w14:paraId="53052B89"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126</w:t>
            </w:r>
          </w:p>
        </w:tc>
        <w:tc>
          <w:tcPr>
            <w:tcW w:w="1653" w:type="dxa"/>
            <w:shd w:val="clear" w:color="auto" w:fill="auto"/>
          </w:tcPr>
          <w:p w14:paraId="0863FF7D"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100</w:t>
            </w:r>
          </w:p>
        </w:tc>
      </w:tr>
      <w:tr w:rsidR="00F55BCC" w:rsidRPr="00741E2B" w14:paraId="2F833592" w14:textId="77777777" w:rsidTr="00FA6D16">
        <w:tc>
          <w:tcPr>
            <w:tcW w:w="541" w:type="dxa"/>
            <w:shd w:val="clear" w:color="auto" w:fill="auto"/>
          </w:tcPr>
          <w:p w14:paraId="4B0FFEFF"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2</w:t>
            </w:r>
          </w:p>
        </w:tc>
        <w:tc>
          <w:tcPr>
            <w:tcW w:w="5866" w:type="dxa"/>
            <w:shd w:val="clear" w:color="auto" w:fill="auto"/>
          </w:tcPr>
          <w:p w14:paraId="3FB66BC1"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Golongan Farmakologi Obat</w:t>
            </w:r>
          </w:p>
        </w:tc>
        <w:tc>
          <w:tcPr>
            <w:tcW w:w="1300" w:type="dxa"/>
            <w:shd w:val="clear" w:color="auto" w:fill="auto"/>
          </w:tcPr>
          <w:p w14:paraId="5450B343"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p>
        </w:tc>
        <w:tc>
          <w:tcPr>
            <w:tcW w:w="1653" w:type="dxa"/>
            <w:shd w:val="clear" w:color="auto" w:fill="auto"/>
          </w:tcPr>
          <w:p w14:paraId="36F9FD9D"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p>
        </w:tc>
      </w:tr>
      <w:tr w:rsidR="00F55BCC" w:rsidRPr="00741E2B" w14:paraId="362705BC" w14:textId="77777777" w:rsidTr="00FA6D16">
        <w:tc>
          <w:tcPr>
            <w:tcW w:w="541" w:type="dxa"/>
            <w:shd w:val="clear" w:color="auto" w:fill="auto"/>
          </w:tcPr>
          <w:p w14:paraId="57AAEB18"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5309D561"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Antipiretik+Analgetik</w:t>
            </w:r>
          </w:p>
        </w:tc>
        <w:tc>
          <w:tcPr>
            <w:tcW w:w="1300" w:type="dxa"/>
            <w:shd w:val="clear" w:color="auto" w:fill="auto"/>
          </w:tcPr>
          <w:p w14:paraId="3B4BC607"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41</w:t>
            </w:r>
          </w:p>
        </w:tc>
        <w:tc>
          <w:tcPr>
            <w:tcW w:w="1653" w:type="dxa"/>
            <w:shd w:val="clear" w:color="auto" w:fill="auto"/>
          </w:tcPr>
          <w:p w14:paraId="64F8C193"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32,5</w:t>
            </w:r>
          </w:p>
        </w:tc>
      </w:tr>
      <w:tr w:rsidR="00F55BCC" w:rsidRPr="00741E2B" w14:paraId="7640FF0B" w14:textId="77777777" w:rsidTr="00FA6D16">
        <w:tc>
          <w:tcPr>
            <w:tcW w:w="541" w:type="dxa"/>
            <w:shd w:val="clear" w:color="auto" w:fill="auto"/>
          </w:tcPr>
          <w:p w14:paraId="1213D544"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1DE94E9F"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Antihiperasiditas</w:t>
            </w:r>
          </w:p>
        </w:tc>
        <w:tc>
          <w:tcPr>
            <w:tcW w:w="1300" w:type="dxa"/>
            <w:shd w:val="clear" w:color="auto" w:fill="auto"/>
          </w:tcPr>
          <w:p w14:paraId="1A79F717"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17</w:t>
            </w:r>
          </w:p>
        </w:tc>
        <w:tc>
          <w:tcPr>
            <w:tcW w:w="1653" w:type="dxa"/>
            <w:shd w:val="clear" w:color="auto" w:fill="auto"/>
          </w:tcPr>
          <w:p w14:paraId="5408F237"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13,5</w:t>
            </w:r>
          </w:p>
        </w:tc>
      </w:tr>
      <w:tr w:rsidR="00F55BCC" w:rsidRPr="00741E2B" w14:paraId="30218116" w14:textId="77777777" w:rsidTr="00FA6D16">
        <w:tc>
          <w:tcPr>
            <w:tcW w:w="541" w:type="dxa"/>
            <w:shd w:val="clear" w:color="auto" w:fill="auto"/>
          </w:tcPr>
          <w:p w14:paraId="36854BBF"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32B7B6E1"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Antipiretik+Dekongestan+Antihistamin</w:t>
            </w:r>
          </w:p>
        </w:tc>
        <w:tc>
          <w:tcPr>
            <w:tcW w:w="1300" w:type="dxa"/>
            <w:shd w:val="clear" w:color="auto" w:fill="auto"/>
          </w:tcPr>
          <w:p w14:paraId="4CEF9D12"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14</w:t>
            </w:r>
          </w:p>
        </w:tc>
        <w:tc>
          <w:tcPr>
            <w:tcW w:w="1653" w:type="dxa"/>
            <w:shd w:val="clear" w:color="auto" w:fill="auto"/>
          </w:tcPr>
          <w:p w14:paraId="1F699262"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11,1</w:t>
            </w:r>
          </w:p>
        </w:tc>
      </w:tr>
      <w:tr w:rsidR="00F55BCC" w:rsidRPr="00741E2B" w14:paraId="32A8688B" w14:textId="77777777" w:rsidTr="00FA6D16">
        <w:tc>
          <w:tcPr>
            <w:tcW w:w="541" w:type="dxa"/>
            <w:shd w:val="clear" w:color="auto" w:fill="auto"/>
          </w:tcPr>
          <w:p w14:paraId="1061E769"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16F76663"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Antipiretik+Dekongestan+Antihistamin+Ekspektoran</w:t>
            </w:r>
          </w:p>
        </w:tc>
        <w:tc>
          <w:tcPr>
            <w:tcW w:w="1300" w:type="dxa"/>
            <w:shd w:val="clear" w:color="auto" w:fill="auto"/>
          </w:tcPr>
          <w:p w14:paraId="2C1FA322"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9</w:t>
            </w:r>
          </w:p>
        </w:tc>
        <w:tc>
          <w:tcPr>
            <w:tcW w:w="1653" w:type="dxa"/>
            <w:shd w:val="clear" w:color="auto" w:fill="auto"/>
          </w:tcPr>
          <w:p w14:paraId="54C2078C"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7,1</w:t>
            </w:r>
          </w:p>
        </w:tc>
      </w:tr>
      <w:tr w:rsidR="00F55BCC" w:rsidRPr="00741E2B" w14:paraId="4AC350FA" w14:textId="77777777" w:rsidTr="00FA6D16">
        <w:tc>
          <w:tcPr>
            <w:tcW w:w="541" w:type="dxa"/>
            <w:shd w:val="clear" w:color="auto" w:fill="auto"/>
          </w:tcPr>
          <w:p w14:paraId="01BF5871"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24B0A684"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Dekongestasn+Antihistamin</w:t>
            </w:r>
          </w:p>
        </w:tc>
        <w:tc>
          <w:tcPr>
            <w:tcW w:w="1300" w:type="dxa"/>
            <w:shd w:val="clear" w:color="auto" w:fill="auto"/>
          </w:tcPr>
          <w:p w14:paraId="27F0EA07"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6</w:t>
            </w:r>
          </w:p>
        </w:tc>
        <w:tc>
          <w:tcPr>
            <w:tcW w:w="1653" w:type="dxa"/>
            <w:shd w:val="clear" w:color="auto" w:fill="auto"/>
          </w:tcPr>
          <w:p w14:paraId="604ED161"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4,8</w:t>
            </w:r>
          </w:p>
        </w:tc>
      </w:tr>
      <w:tr w:rsidR="00F55BCC" w:rsidRPr="00741E2B" w14:paraId="695EEA78" w14:textId="77777777" w:rsidTr="00FA6D16">
        <w:tc>
          <w:tcPr>
            <w:tcW w:w="541" w:type="dxa"/>
            <w:shd w:val="clear" w:color="auto" w:fill="auto"/>
          </w:tcPr>
          <w:p w14:paraId="42065F63"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09862745"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Ekspektoran</w:t>
            </w:r>
          </w:p>
        </w:tc>
        <w:tc>
          <w:tcPr>
            <w:tcW w:w="1300" w:type="dxa"/>
            <w:shd w:val="clear" w:color="auto" w:fill="auto"/>
          </w:tcPr>
          <w:p w14:paraId="7A9D2E6C"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5</w:t>
            </w:r>
          </w:p>
        </w:tc>
        <w:tc>
          <w:tcPr>
            <w:tcW w:w="1653" w:type="dxa"/>
            <w:shd w:val="clear" w:color="auto" w:fill="auto"/>
          </w:tcPr>
          <w:p w14:paraId="7B0AD373"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3,9</w:t>
            </w:r>
          </w:p>
        </w:tc>
      </w:tr>
      <w:tr w:rsidR="00F55BCC" w:rsidRPr="00741E2B" w14:paraId="45A1190A" w14:textId="77777777" w:rsidTr="00FA6D16">
        <w:tc>
          <w:tcPr>
            <w:tcW w:w="541" w:type="dxa"/>
            <w:shd w:val="clear" w:color="auto" w:fill="auto"/>
          </w:tcPr>
          <w:p w14:paraId="7955FBFF"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72B14FE2"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Mukolitik</w:t>
            </w:r>
          </w:p>
        </w:tc>
        <w:tc>
          <w:tcPr>
            <w:tcW w:w="1300" w:type="dxa"/>
            <w:shd w:val="clear" w:color="auto" w:fill="auto"/>
          </w:tcPr>
          <w:p w14:paraId="175280D3"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5</w:t>
            </w:r>
          </w:p>
        </w:tc>
        <w:tc>
          <w:tcPr>
            <w:tcW w:w="1653" w:type="dxa"/>
            <w:shd w:val="clear" w:color="auto" w:fill="auto"/>
          </w:tcPr>
          <w:p w14:paraId="5324CB89"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3,9</w:t>
            </w:r>
          </w:p>
        </w:tc>
      </w:tr>
      <w:tr w:rsidR="00F55BCC" w:rsidRPr="00741E2B" w14:paraId="5D295006" w14:textId="77777777" w:rsidTr="00FA6D16">
        <w:tc>
          <w:tcPr>
            <w:tcW w:w="541" w:type="dxa"/>
            <w:shd w:val="clear" w:color="auto" w:fill="auto"/>
          </w:tcPr>
          <w:p w14:paraId="504A7F68"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55068C66"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Anipiretik+Dekongestan+Antitusif</w:t>
            </w:r>
          </w:p>
        </w:tc>
        <w:tc>
          <w:tcPr>
            <w:tcW w:w="1300" w:type="dxa"/>
            <w:shd w:val="clear" w:color="auto" w:fill="auto"/>
          </w:tcPr>
          <w:p w14:paraId="77451A2A"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4</w:t>
            </w:r>
          </w:p>
        </w:tc>
        <w:tc>
          <w:tcPr>
            <w:tcW w:w="1653" w:type="dxa"/>
            <w:shd w:val="clear" w:color="auto" w:fill="auto"/>
          </w:tcPr>
          <w:p w14:paraId="3109B9CA"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3,2</w:t>
            </w:r>
          </w:p>
        </w:tc>
      </w:tr>
      <w:tr w:rsidR="00F55BCC" w:rsidRPr="00741E2B" w14:paraId="57D82703" w14:textId="77777777" w:rsidTr="00FA6D16">
        <w:tc>
          <w:tcPr>
            <w:tcW w:w="541" w:type="dxa"/>
            <w:shd w:val="clear" w:color="auto" w:fill="auto"/>
          </w:tcPr>
          <w:p w14:paraId="14EFE7A0"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529598C0"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Ekspektoran+Mukolitik</w:t>
            </w:r>
          </w:p>
        </w:tc>
        <w:tc>
          <w:tcPr>
            <w:tcW w:w="1300" w:type="dxa"/>
            <w:shd w:val="clear" w:color="auto" w:fill="auto"/>
          </w:tcPr>
          <w:p w14:paraId="5011DD5C"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4</w:t>
            </w:r>
          </w:p>
        </w:tc>
        <w:tc>
          <w:tcPr>
            <w:tcW w:w="1653" w:type="dxa"/>
            <w:shd w:val="clear" w:color="auto" w:fill="auto"/>
          </w:tcPr>
          <w:p w14:paraId="5865E391"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3,2</w:t>
            </w:r>
          </w:p>
        </w:tc>
      </w:tr>
      <w:tr w:rsidR="00F55BCC" w:rsidRPr="00741E2B" w14:paraId="7B2578DE" w14:textId="77777777" w:rsidTr="00FA6D16">
        <w:tc>
          <w:tcPr>
            <w:tcW w:w="541" w:type="dxa"/>
            <w:shd w:val="clear" w:color="auto" w:fill="auto"/>
          </w:tcPr>
          <w:p w14:paraId="1A5D892A"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1163D964"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Antidiare</w:t>
            </w:r>
          </w:p>
        </w:tc>
        <w:tc>
          <w:tcPr>
            <w:tcW w:w="1300" w:type="dxa"/>
            <w:shd w:val="clear" w:color="auto" w:fill="auto"/>
          </w:tcPr>
          <w:p w14:paraId="3E978F98"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4</w:t>
            </w:r>
          </w:p>
        </w:tc>
        <w:tc>
          <w:tcPr>
            <w:tcW w:w="1653" w:type="dxa"/>
            <w:shd w:val="clear" w:color="auto" w:fill="auto"/>
          </w:tcPr>
          <w:p w14:paraId="576C91E2"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3,2</w:t>
            </w:r>
          </w:p>
        </w:tc>
      </w:tr>
      <w:tr w:rsidR="00F55BCC" w:rsidRPr="00741E2B" w14:paraId="5C2AE93B" w14:textId="77777777" w:rsidTr="00FA6D16">
        <w:tc>
          <w:tcPr>
            <w:tcW w:w="541" w:type="dxa"/>
            <w:shd w:val="clear" w:color="auto" w:fill="auto"/>
          </w:tcPr>
          <w:p w14:paraId="679AE0D2"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3BAFC203"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Antipiretik+Dekongestasn+Antihistamin+Antitusif</w:t>
            </w:r>
          </w:p>
        </w:tc>
        <w:tc>
          <w:tcPr>
            <w:tcW w:w="1300" w:type="dxa"/>
            <w:shd w:val="clear" w:color="auto" w:fill="auto"/>
          </w:tcPr>
          <w:p w14:paraId="60B2D23E"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w:t>
            </w:r>
          </w:p>
        </w:tc>
        <w:tc>
          <w:tcPr>
            <w:tcW w:w="1653" w:type="dxa"/>
            <w:shd w:val="clear" w:color="auto" w:fill="auto"/>
          </w:tcPr>
          <w:p w14:paraId="4738769B"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2,4</w:t>
            </w:r>
          </w:p>
        </w:tc>
      </w:tr>
      <w:tr w:rsidR="00F55BCC" w:rsidRPr="00741E2B" w14:paraId="2BC9C41A" w14:textId="77777777" w:rsidTr="00FA6D16">
        <w:tc>
          <w:tcPr>
            <w:tcW w:w="541" w:type="dxa"/>
            <w:shd w:val="clear" w:color="auto" w:fill="auto"/>
          </w:tcPr>
          <w:p w14:paraId="75425CDD"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0DF181B9"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Antipiretik+Dekongestasn+Antihistamin+Ekspektoran</w:t>
            </w:r>
          </w:p>
        </w:tc>
        <w:tc>
          <w:tcPr>
            <w:tcW w:w="1300" w:type="dxa"/>
            <w:shd w:val="clear" w:color="auto" w:fill="auto"/>
          </w:tcPr>
          <w:p w14:paraId="050A5E5E"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w:t>
            </w:r>
          </w:p>
        </w:tc>
        <w:tc>
          <w:tcPr>
            <w:tcW w:w="1653" w:type="dxa"/>
            <w:shd w:val="clear" w:color="auto" w:fill="auto"/>
          </w:tcPr>
          <w:p w14:paraId="79D2EC8D"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2,4</w:t>
            </w:r>
          </w:p>
        </w:tc>
      </w:tr>
      <w:tr w:rsidR="00F55BCC" w:rsidRPr="00741E2B" w14:paraId="428F5FC7" w14:textId="77777777" w:rsidTr="00FA6D16">
        <w:tc>
          <w:tcPr>
            <w:tcW w:w="541" w:type="dxa"/>
            <w:shd w:val="clear" w:color="auto" w:fill="auto"/>
          </w:tcPr>
          <w:p w14:paraId="7674DC0E"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7C2AF147"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Ekspektoran+Antihistamin</w:t>
            </w:r>
          </w:p>
        </w:tc>
        <w:tc>
          <w:tcPr>
            <w:tcW w:w="1300" w:type="dxa"/>
            <w:shd w:val="clear" w:color="auto" w:fill="auto"/>
          </w:tcPr>
          <w:p w14:paraId="16773C16"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2</w:t>
            </w:r>
          </w:p>
        </w:tc>
        <w:tc>
          <w:tcPr>
            <w:tcW w:w="1653" w:type="dxa"/>
            <w:shd w:val="clear" w:color="auto" w:fill="auto"/>
          </w:tcPr>
          <w:p w14:paraId="7748E53D"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1,6</w:t>
            </w:r>
          </w:p>
        </w:tc>
      </w:tr>
      <w:tr w:rsidR="00F55BCC" w:rsidRPr="00741E2B" w14:paraId="3DBC4AD6" w14:textId="77777777" w:rsidTr="00FA6D16">
        <w:tc>
          <w:tcPr>
            <w:tcW w:w="541" w:type="dxa"/>
            <w:shd w:val="clear" w:color="auto" w:fill="auto"/>
          </w:tcPr>
          <w:p w14:paraId="115A30A2"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4C087A70"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Antipiretik+Dekongestan</w:t>
            </w:r>
          </w:p>
        </w:tc>
        <w:tc>
          <w:tcPr>
            <w:tcW w:w="1300" w:type="dxa"/>
            <w:shd w:val="clear" w:color="auto" w:fill="auto"/>
          </w:tcPr>
          <w:p w14:paraId="7C4DEE61"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2</w:t>
            </w:r>
          </w:p>
        </w:tc>
        <w:tc>
          <w:tcPr>
            <w:tcW w:w="1653" w:type="dxa"/>
            <w:shd w:val="clear" w:color="auto" w:fill="auto"/>
          </w:tcPr>
          <w:p w14:paraId="54BEFB52"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1,6</w:t>
            </w:r>
          </w:p>
        </w:tc>
      </w:tr>
      <w:tr w:rsidR="00F55BCC" w:rsidRPr="00741E2B" w14:paraId="608BEBAD" w14:textId="77777777" w:rsidTr="00FA6D16">
        <w:tc>
          <w:tcPr>
            <w:tcW w:w="541" w:type="dxa"/>
            <w:shd w:val="clear" w:color="auto" w:fill="auto"/>
          </w:tcPr>
          <w:p w14:paraId="7B8FC99B"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563645A7"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Probiotik</w:t>
            </w:r>
          </w:p>
        </w:tc>
        <w:tc>
          <w:tcPr>
            <w:tcW w:w="1300" w:type="dxa"/>
            <w:shd w:val="clear" w:color="auto" w:fill="auto"/>
          </w:tcPr>
          <w:p w14:paraId="7B1B0BBB"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2</w:t>
            </w:r>
          </w:p>
        </w:tc>
        <w:tc>
          <w:tcPr>
            <w:tcW w:w="1653" w:type="dxa"/>
            <w:shd w:val="clear" w:color="auto" w:fill="auto"/>
          </w:tcPr>
          <w:p w14:paraId="579DECA2"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1,6</w:t>
            </w:r>
          </w:p>
        </w:tc>
      </w:tr>
      <w:tr w:rsidR="00F55BCC" w:rsidRPr="00741E2B" w14:paraId="6461F00B" w14:textId="77777777" w:rsidTr="00FA6D16">
        <w:tc>
          <w:tcPr>
            <w:tcW w:w="541" w:type="dxa"/>
            <w:shd w:val="clear" w:color="auto" w:fill="auto"/>
          </w:tcPr>
          <w:p w14:paraId="72DD2A1B"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29A53AFB"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Antitusif</w:t>
            </w:r>
          </w:p>
        </w:tc>
        <w:tc>
          <w:tcPr>
            <w:tcW w:w="1300" w:type="dxa"/>
            <w:shd w:val="clear" w:color="auto" w:fill="auto"/>
          </w:tcPr>
          <w:p w14:paraId="42D47BAF"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w:t>
            </w:r>
          </w:p>
        </w:tc>
        <w:tc>
          <w:tcPr>
            <w:tcW w:w="1653" w:type="dxa"/>
            <w:shd w:val="clear" w:color="auto" w:fill="auto"/>
          </w:tcPr>
          <w:p w14:paraId="6C99D3DE"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0,8</w:t>
            </w:r>
          </w:p>
        </w:tc>
      </w:tr>
      <w:tr w:rsidR="00F55BCC" w:rsidRPr="00741E2B" w14:paraId="3A62DFF5" w14:textId="77777777" w:rsidTr="00FA6D16">
        <w:tc>
          <w:tcPr>
            <w:tcW w:w="541" w:type="dxa"/>
            <w:shd w:val="clear" w:color="auto" w:fill="auto"/>
          </w:tcPr>
          <w:p w14:paraId="1C42D4B4"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4AE6B6C9"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Antitusif+Ekspektoran+Dekongestan+Antihistamin</w:t>
            </w:r>
          </w:p>
        </w:tc>
        <w:tc>
          <w:tcPr>
            <w:tcW w:w="1300" w:type="dxa"/>
            <w:shd w:val="clear" w:color="auto" w:fill="auto"/>
          </w:tcPr>
          <w:p w14:paraId="0FFF1C1B"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w:t>
            </w:r>
          </w:p>
        </w:tc>
        <w:tc>
          <w:tcPr>
            <w:tcW w:w="1653" w:type="dxa"/>
            <w:shd w:val="clear" w:color="auto" w:fill="auto"/>
          </w:tcPr>
          <w:p w14:paraId="48E5FE8A"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0,8</w:t>
            </w:r>
          </w:p>
        </w:tc>
      </w:tr>
      <w:tr w:rsidR="00F55BCC" w:rsidRPr="00741E2B" w14:paraId="007AA3F7" w14:textId="77777777" w:rsidTr="00FA6D16">
        <w:tc>
          <w:tcPr>
            <w:tcW w:w="541" w:type="dxa"/>
            <w:shd w:val="clear" w:color="auto" w:fill="auto"/>
          </w:tcPr>
          <w:p w14:paraId="7E367C16"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0B436024"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Ekspektoran+Dekongestan+Antihistamin</w:t>
            </w:r>
          </w:p>
        </w:tc>
        <w:tc>
          <w:tcPr>
            <w:tcW w:w="1300" w:type="dxa"/>
            <w:shd w:val="clear" w:color="auto" w:fill="auto"/>
          </w:tcPr>
          <w:p w14:paraId="32CBFA34"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w:t>
            </w:r>
          </w:p>
        </w:tc>
        <w:tc>
          <w:tcPr>
            <w:tcW w:w="1653" w:type="dxa"/>
            <w:shd w:val="clear" w:color="auto" w:fill="auto"/>
          </w:tcPr>
          <w:p w14:paraId="564A6E69"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0,8</w:t>
            </w:r>
          </w:p>
        </w:tc>
      </w:tr>
      <w:tr w:rsidR="00F55BCC" w:rsidRPr="00741E2B" w14:paraId="335A5C6B" w14:textId="77777777" w:rsidTr="00FA6D16">
        <w:tc>
          <w:tcPr>
            <w:tcW w:w="541" w:type="dxa"/>
            <w:shd w:val="clear" w:color="auto" w:fill="auto"/>
          </w:tcPr>
          <w:p w14:paraId="7BF0EAD5"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646DDEBF"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Bronkodilator</w:t>
            </w:r>
          </w:p>
        </w:tc>
        <w:tc>
          <w:tcPr>
            <w:tcW w:w="1300" w:type="dxa"/>
            <w:shd w:val="clear" w:color="auto" w:fill="auto"/>
          </w:tcPr>
          <w:p w14:paraId="66072405"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w:t>
            </w:r>
          </w:p>
        </w:tc>
        <w:tc>
          <w:tcPr>
            <w:tcW w:w="1653" w:type="dxa"/>
            <w:shd w:val="clear" w:color="auto" w:fill="auto"/>
          </w:tcPr>
          <w:p w14:paraId="3AFDBD77"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0,8</w:t>
            </w:r>
          </w:p>
        </w:tc>
      </w:tr>
      <w:tr w:rsidR="00F55BCC" w:rsidRPr="00741E2B" w14:paraId="1613DE3F" w14:textId="77777777" w:rsidTr="00FA6D16">
        <w:tc>
          <w:tcPr>
            <w:tcW w:w="541" w:type="dxa"/>
            <w:shd w:val="clear" w:color="auto" w:fill="auto"/>
          </w:tcPr>
          <w:p w14:paraId="2C9834B6"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shd w:val="clear" w:color="auto" w:fill="auto"/>
          </w:tcPr>
          <w:p w14:paraId="662AFAAA"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Antihistamin</w:t>
            </w:r>
          </w:p>
        </w:tc>
        <w:tc>
          <w:tcPr>
            <w:tcW w:w="1300" w:type="dxa"/>
            <w:shd w:val="clear" w:color="auto" w:fill="auto"/>
          </w:tcPr>
          <w:p w14:paraId="19DF2FB7"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w:t>
            </w:r>
          </w:p>
        </w:tc>
        <w:tc>
          <w:tcPr>
            <w:tcW w:w="1653" w:type="dxa"/>
            <w:shd w:val="clear" w:color="auto" w:fill="auto"/>
          </w:tcPr>
          <w:p w14:paraId="22363ECC"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0,8</w:t>
            </w:r>
          </w:p>
        </w:tc>
      </w:tr>
      <w:tr w:rsidR="00F55BCC" w:rsidRPr="00741E2B" w14:paraId="389CAA94" w14:textId="77777777" w:rsidTr="00FA6D16">
        <w:tc>
          <w:tcPr>
            <w:tcW w:w="541" w:type="dxa"/>
            <w:tcBorders>
              <w:bottom w:val="single" w:sz="4" w:space="0" w:color="auto"/>
            </w:tcBorders>
            <w:shd w:val="clear" w:color="auto" w:fill="auto"/>
          </w:tcPr>
          <w:p w14:paraId="1341CAF7" w14:textId="77777777" w:rsidR="00F55BCC" w:rsidRPr="00741E2B" w:rsidRDefault="00F55BCC" w:rsidP="00F55BCC">
            <w:pPr>
              <w:spacing w:after="0" w:line="240" w:lineRule="auto"/>
              <w:jc w:val="center"/>
              <w:rPr>
                <w:rFonts w:ascii="Tw Cen MT" w:eastAsia="Twentieth Century" w:hAnsi="Tw Cen MT" w:cs="Twentieth Century"/>
                <w:bCs/>
                <w:sz w:val="20"/>
                <w:szCs w:val="20"/>
              </w:rPr>
            </w:pPr>
          </w:p>
        </w:tc>
        <w:tc>
          <w:tcPr>
            <w:tcW w:w="5866" w:type="dxa"/>
            <w:tcBorders>
              <w:bottom w:val="single" w:sz="4" w:space="0" w:color="auto"/>
            </w:tcBorders>
            <w:shd w:val="clear" w:color="auto" w:fill="auto"/>
          </w:tcPr>
          <w:p w14:paraId="5E14226C" w14:textId="77777777" w:rsidR="00F55BCC" w:rsidRPr="00741E2B" w:rsidRDefault="00F55BCC" w:rsidP="00FA6D16">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Total</w:t>
            </w:r>
          </w:p>
        </w:tc>
        <w:tc>
          <w:tcPr>
            <w:tcW w:w="1300" w:type="dxa"/>
            <w:tcBorders>
              <w:bottom w:val="single" w:sz="4" w:space="0" w:color="auto"/>
            </w:tcBorders>
            <w:shd w:val="clear" w:color="auto" w:fill="auto"/>
          </w:tcPr>
          <w:p w14:paraId="45796805"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126</w:t>
            </w:r>
          </w:p>
        </w:tc>
        <w:tc>
          <w:tcPr>
            <w:tcW w:w="1653" w:type="dxa"/>
            <w:tcBorders>
              <w:bottom w:val="single" w:sz="4" w:space="0" w:color="auto"/>
            </w:tcBorders>
            <w:shd w:val="clear" w:color="auto" w:fill="auto"/>
          </w:tcPr>
          <w:p w14:paraId="5D98590A" w14:textId="77777777" w:rsidR="00F55BCC" w:rsidRPr="00741E2B" w:rsidRDefault="00F55BCC" w:rsidP="00FA6D16">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100</w:t>
            </w:r>
          </w:p>
        </w:tc>
      </w:tr>
    </w:tbl>
    <w:p w14:paraId="6D688F2A" w14:textId="77777777" w:rsidR="00F55BCC" w:rsidRDefault="00F55BCC" w:rsidP="00F55BCC">
      <w:pPr>
        <w:tabs>
          <w:tab w:val="left" w:pos="426"/>
        </w:tabs>
        <w:spacing w:after="0"/>
        <w:ind w:firstLine="567"/>
        <w:jc w:val="both"/>
        <w:rPr>
          <w:rFonts w:ascii="Tw Cen MT" w:eastAsia="Twentieth Century" w:hAnsi="Tw Cen MT" w:cs="Twentieth Century"/>
          <w:sz w:val="24"/>
          <w:szCs w:val="24"/>
        </w:rPr>
        <w:sectPr w:rsidR="00F55BCC" w:rsidSect="00F55BCC">
          <w:type w:val="continuous"/>
          <w:pgSz w:w="12240" w:h="15840"/>
          <w:pgMar w:top="1440" w:right="1440" w:bottom="1440" w:left="1440" w:header="720" w:footer="720" w:gutter="0"/>
          <w:pgNumType w:start="1"/>
          <w:cols w:space="720"/>
        </w:sectPr>
      </w:pPr>
    </w:p>
    <w:p w14:paraId="4EA995D5" w14:textId="77777777" w:rsidR="00F55BCC" w:rsidRPr="00741E2B" w:rsidRDefault="00F55BCC" w:rsidP="00F55BCC">
      <w:pPr>
        <w:spacing w:after="0" w:line="240" w:lineRule="auto"/>
        <w:jc w:val="both"/>
        <w:rPr>
          <w:rFonts w:ascii="Tw Cen MT" w:eastAsia="Twentieth Century" w:hAnsi="Tw Cen MT" w:cs="Twentieth Century"/>
          <w:b/>
          <w:iCs/>
          <w:sz w:val="24"/>
          <w:szCs w:val="24"/>
        </w:rPr>
      </w:pPr>
      <w:r w:rsidRPr="00741E2B">
        <w:rPr>
          <w:rFonts w:ascii="Tw Cen MT" w:eastAsia="Twentieth Century" w:hAnsi="Tw Cen MT" w:cs="Twentieth Century"/>
          <w:b/>
          <w:iCs/>
          <w:sz w:val="24"/>
          <w:szCs w:val="24"/>
        </w:rPr>
        <w:t>Data Sumber Informasi Obat</w:t>
      </w:r>
    </w:p>
    <w:p w14:paraId="5DF6E85B" w14:textId="2E747015" w:rsidR="00F55BCC" w:rsidRDefault="00F55BCC" w:rsidP="00741E2B">
      <w:pPr>
        <w:tabs>
          <w:tab w:val="left" w:pos="426"/>
        </w:tabs>
        <w:spacing w:after="0" w:line="240" w:lineRule="auto"/>
        <w:jc w:val="both"/>
        <w:rPr>
          <w:rFonts w:ascii="Tw Cen MT" w:eastAsia="Twentieth Century" w:hAnsi="Tw Cen MT" w:cs="Twentieth Century"/>
          <w:sz w:val="24"/>
          <w:szCs w:val="24"/>
        </w:rPr>
      </w:pPr>
      <w:r w:rsidRPr="000A46C9">
        <w:rPr>
          <w:rFonts w:ascii="Tw Cen MT" w:eastAsia="Twentieth Century" w:hAnsi="Tw Cen MT" w:cs="Twentieth Century"/>
          <w:sz w:val="24"/>
          <w:szCs w:val="24"/>
        </w:rPr>
        <w:t xml:space="preserve">Sumber informasi dalam melakukan swamedikasi sangatlah penting guna meminimalisir terjadinya tindakan kesehatan yang salah. Sumber informasi yang paling valid adalah sumber yang diperoleh dari ahli dibidangnya seperti tenaga kefarmasian atau dokter. Pasien swamediksi di apotek memperoleh informasi dari petugas kesehatan (34,6%) dan sumber lainnya adalah dari keluarga (34,6%). Peran media masa juga tidak kalah pentingnya, karena masyarakat akan mencari berita terkait COVID-19 beserta cara pengobatannya melalui berita maupun media lainnya </w:t>
      </w:r>
      <w:sdt>
        <w:sdtPr>
          <w:rPr>
            <w:rFonts w:ascii="Tw Cen MT" w:eastAsia="Twentieth Century" w:hAnsi="Tw Cen MT" w:cs="Twentieth Century"/>
            <w:color w:val="000000"/>
            <w:sz w:val="24"/>
            <w:szCs w:val="24"/>
          </w:rPr>
          <w:tag w:val="MENDELEY_CITATION_v3_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"/>
          <w:id w:val="-1866280978"/>
          <w:placeholder>
            <w:docPart w:val="DefaultPlaceholder_-1854013440"/>
          </w:placeholder>
        </w:sdtPr>
        <w:sdtEndPr/>
        <w:sdtContent>
          <w:r w:rsidR="006B1EE2" w:rsidRPr="006B1EE2">
            <w:rPr>
              <w:rFonts w:ascii="Tw Cen MT" w:eastAsia="Twentieth Century" w:hAnsi="Tw Cen MT" w:cs="Twentieth Century"/>
              <w:color w:val="000000"/>
              <w:sz w:val="24"/>
              <w:szCs w:val="24"/>
            </w:rPr>
            <w:t>[1</w:t>
          </w:r>
          <w:r w:rsidR="00F849CB">
            <w:rPr>
              <w:rFonts w:ascii="Tw Cen MT" w:eastAsia="Twentieth Century" w:hAnsi="Tw Cen MT" w:cs="Twentieth Century"/>
              <w:color w:val="000000"/>
              <w:sz w:val="24"/>
              <w:szCs w:val="24"/>
            </w:rPr>
            <w:t>8</w:t>
          </w:r>
          <w:r w:rsidR="006B1EE2" w:rsidRPr="006B1EE2">
            <w:rPr>
              <w:rFonts w:ascii="Tw Cen MT" w:eastAsia="Twentieth Century" w:hAnsi="Tw Cen MT" w:cs="Twentieth Century"/>
              <w:color w:val="000000"/>
              <w:sz w:val="24"/>
              <w:szCs w:val="24"/>
            </w:rPr>
            <w:t>]</w:t>
          </w:r>
        </w:sdtContent>
      </w:sdt>
      <w:r w:rsidRPr="000A46C9">
        <w:rPr>
          <w:rFonts w:ascii="Tw Cen MT" w:eastAsia="Twentieth Century" w:hAnsi="Tw Cen MT" w:cs="Twentieth Century"/>
          <w:sz w:val="24"/>
          <w:szCs w:val="24"/>
        </w:rPr>
        <w:t>.</w:t>
      </w:r>
      <w:r w:rsidR="002A4A82">
        <w:rPr>
          <w:rFonts w:ascii="Tw Cen MT" w:eastAsia="Twentieth Century" w:hAnsi="Tw Cen MT" w:cs="Twentieth Century"/>
          <w:sz w:val="24"/>
          <w:szCs w:val="24"/>
        </w:rPr>
        <w:t xml:space="preserve"> </w:t>
      </w:r>
      <w:r w:rsidR="00F35427">
        <w:rPr>
          <w:rFonts w:ascii="Tw Cen MT" w:eastAsia="Twentieth Century" w:hAnsi="Tw Cen MT" w:cs="Twentieth Century"/>
          <w:sz w:val="24"/>
          <w:szCs w:val="24"/>
        </w:rPr>
        <w:t>Sejalan dengan penelitian tentang pengaruh iklan dalam pengetahuan dan perilaku swamedikasi masyarakat di Kota Bangkinang Propinsi Riau (p&lt;0,05)</w:t>
      </w:r>
      <w:r w:rsidR="00AB2862">
        <w:rPr>
          <w:rFonts w:ascii="Tw Cen MT" w:eastAsia="Twentieth Century" w:hAnsi="Tw Cen MT" w:cs="Twentieth Century"/>
          <w:sz w:val="24"/>
          <w:szCs w:val="24"/>
        </w:rPr>
        <w:t xml:space="preserve"> yang menyatakan bahwa pengetahuan dan perilaku masyarakat juga di</w:t>
      </w:r>
      <w:r w:rsidR="003655B9">
        <w:rPr>
          <w:rFonts w:ascii="Tw Cen MT" w:eastAsia="Twentieth Century" w:hAnsi="Tw Cen MT" w:cs="Twentieth Century"/>
          <w:sz w:val="24"/>
          <w:szCs w:val="24"/>
        </w:rPr>
        <w:t>p</w:t>
      </w:r>
      <w:r w:rsidR="00AB2862">
        <w:rPr>
          <w:rFonts w:ascii="Tw Cen MT" w:eastAsia="Twentieth Century" w:hAnsi="Tw Cen MT" w:cs="Twentieth Century"/>
          <w:sz w:val="24"/>
          <w:szCs w:val="24"/>
        </w:rPr>
        <w:t>engaruhi oleh iklan yang ada di televisi</w:t>
      </w:r>
      <w:r w:rsidR="006B1EE2">
        <w:rPr>
          <w:rFonts w:ascii="Tw Cen MT" w:eastAsia="Twentieth Century" w:hAnsi="Tw Cen MT" w:cs="Twentieth Century"/>
          <w:sz w:val="24"/>
          <w:szCs w:val="24"/>
          <w:lang w:val="id-ID"/>
        </w:rPr>
        <w:t xml:space="preserve"> </w:t>
      </w:r>
      <w:sdt>
        <w:sdtPr>
          <w:rPr>
            <w:rFonts w:ascii="Tw Cen MT" w:eastAsia="Twentieth Century" w:hAnsi="Tw Cen MT" w:cs="Twentieth Century"/>
            <w:color w:val="000000"/>
            <w:sz w:val="24"/>
            <w:szCs w:val="24"/>
            <w:lang w:val="id-ID"/>
          </w:rPr>
          <w:tag w:val="MENDELEY_CITATION_v3_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"/>
          <w:id w:val="-401135063"/>
          <w:placeholder>
            <w:docPart w:val="DefaultPlaceholder_-1854013440"/>
          </w:placeholder>
        </w:sdtPr>
        <w:sdtEndPr/>
        <w:sdtContent>
          <w:r w:rsidR="007242FC" w:rsidRPr="007242FC">
            <w:rPr>
              <w:rFonts w:ascii="Tw Cen MT" w:eastAsia="Twentieth Century" w:hAnsi="Tw Cen MT" w:cs="Twentieth Century"/>
              <w:color w:val="000000"/>
              <w:sz w:val="24"/>
              <w:szCs w:val="24"/>
              <w:lang w:val="id-ID"/>
            </w:rPr>
            <w:t>[</w:t>
          </w:r>
          <w:r w:rsidR="00F849CB">
            <w:rPr>
              <w:rFonts w:ascii="Tw Cen MT" w:eastAsia="Twentieth Century" w:hAnsi="Tw Cen MT" w:cs="Twentieth Century"/>
              <w:color w:val="000000"/>
              <w:sz w:val="24"/>
              <w:szCs w:val="24"/>
            </w:rPr>
            <w:t>19</w:t>
          </w:r>
          <w:r w:rsidR="007242FC" w:rsidRPr="007242FC">
            <w:rPr>
              <w:rFonts w:ascii="Tw Cen MT" w:eastAsia="Twentieth Century" w:hAnsi="Tw Cen MT" w:cs="Twentieth Century"/>
              <w:color w:val="000000"/>
              <w:sz w:val="24"/>
              <w:szCs w:val="24"/>
              <w:lang w:val="id-ID"/>
            </w:rPr>
            <w:t>]</w:t>
          </w:r>
        </w:sdtContent>
      </w:sdt>
      <w:r w:rsidR="00F35427">
        <w:rPr>
          <w:rFonts w:ascii="Tw Cen MT" w:eastAsia="Twentieth Century" w:hAnsi="Tw Cen MT" w:cs="Twentieth Century"/>
          <w:sz w:val="24"/>
          <w:szCs w:val="24"/>
        </w:rPr>
        <w:t>.</w:t>
      </w:r>
      <w:r w:rsidR="003655B9">
        <w:rPr>
          <w:rFonts w:ascii="Tw Cen MT" w:eastAsia="Twentieth Century" w:hAnsi="Tw Cen MT" w:cs="Twentieth Century"/>
          <w:sz w:val="24"/>
          <w:szCs w:val="24"/>
        </w:rPr>
        <w:t xml:space="preserve"> Parumpu dkk</w:t>
      </w:r>
      <w:r w:rsidR="00700A47">
        <w:rPr>
          <w:rFonts w:ascii="Tw Cen MT" w:eastAsia="Twentieth Century" w:hAnsi="Tw Cen MT" w:cs="Twentieth Century"/>
          <w:sz w:val="24"/>
          <w:szCs w:val="24"/>
        </w:rPr>
        <w:t xml:space="preserve">, (2022) mengatakan </w:t>
      </w:r>
      <w:r w:rsidR="00700A47" w:rsidRPr="00700A47">
        <w:rPr>
          <w:rFonts w:ascii="Tw Cen MT" w:eastAsia="Twentieth Century" w:hAnsi="Tw Cen MT" w:cs="Twentieth Century"/>
          <w:sz w:val="24"/>
          <w:szCs w:val="24"/>
          <w:lang w:val="id-ID"/>
        </w:rPr>
        <w:t>variabel penerimaan informasi melalui media cetak/elektronik dan melalui tenaga kefarmasian berpengaruh terhadap ketepatan swamedikasi terlihat dari nilai sig&lt;0,05, yaitu 0,000</w:t>
      </w:r>
      <w:r w:rsidR="00700A47">
        <w:rPr>
          <w:rFonts w:ascii="Tw Cen MT" w:eastAsia="Twentieth Century" w:hAnsi="Tw Cen MT" w:cs="Twentieth Century"/>
          <w:sz w:val="24"/>
          <w:szCs w:val="24"/>
        </w:rPr>
        <w:t xml:space="preserve"> </w:t>
      </w:r>
      <w:sdt>
        <w:sdtPr>
          <w:rPr>
            <w:rFonts w:ascii="Tw Cen MT" w:eastAsia="Twentieth Century" w:hAnsi="Tw Cen MT" w:cs="Twentieth Century"/>
            <w:color w:val="000000"/>
            <w:sz w:val="24"/>
            <w:szCs w:val="24"/>
            <w:lang w:val="id-ID"/>
          </w:rPr>
          <w:tag w:val="MENDELEY_CITATION_v3_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"/>
          <w:id w:val="484285358"/>
          <w:placeholder>
            <w:docPart w:val="4056A1D8C49E9D44A5B3B478D7ABD9A6"/>
          </w:placeholder>
        </w:sdtPr>
        <w:sdtContent>
          <w:r w:rsidR="00700A47" w:rsidRPr="007242FC">
            <w:rPr>
              <w:rFonts w:ascii="Tw Cen MT" w:eastAsia="Twentieth Century" w:hAnsi="Tw Cen MT" w:cs="Twentieth Century"/>
              <w:color w:val="000000"/>
              <w:sz w:val="24"/>
              <w:szCs w:val="24"/>
              <w:lang w:val="id-ID"/>
            </w:rPr>
            <w:t>[</w:t>
          </w:r>
          <w:r w:rsidR="00700A47">
            <w:rPr>
              <w:rFonts w:ascii="Tw Cen MT" w:eastAsia="Twentieth Century" w:hAnsi="Tw Cen MT" w:cs="Twentieth Century"/>
              <w:color w:val="000000"/>
              <w:sz w:val="24"/>
              <w:szCs w:val="24"/>
            </w:rPr>
            <w:t>20</w:t>
          </w:r>
          <w:r w:rsidR="00700A47" w:rsidRPr="007242FC">
            <w:rPr>
              <w:rFonts w:ascii="Tw Cen MT" w:eastAsia="Twentieth Century" w:hAnsi="Tw Cen MT" w:cs="Twentieth Century"/>
              <w:color w:val="000000"/>
              <w:sz w:val="24"/>
              <w:szCs w:val="24"/>
              <w:lang w:val="id-ID"/>
            </w:rPr>
            <w:t>]</w:t>
          </w:r>
        </w:sdtContent>
      </w:sdt>
      <w:r w:rsidR="00700A47">
        <w:rPr>
          <w:rFonts w:ascii="Tw Cen MT" w:eastAsia="Twentieth Century" w:hAnsi="Tw Cen MT" w:cs="Twentieth Century"/>
          <w:sz w:val="24"/>
          <w:szCs w:val="24"/>
        </w:rPr>
        <w:t>.</w:t>
      </w:r>
    </w:p>
    <w:p w14:paraId="3A72BBD6" w14:textId="716DB661" w:rsidR="00700A47" w:rsidRDefault="00700A47" w:rsidP="00741E2B">
      <w:pPr>
        <w:tabs>
          <w:tab w:val="left" w:pos="426"/>
        </w:tabs>
        <w:spacing w:after="0" w:line="240" w:lineRule="auto"/>
        <w:jc w:val="both"/>
        <w:rPr>
          <w:rFonts w:ascii="Tw Cen MT" w:eastAsia="Twentieth Century" w:hAnsi="Tw Cen MT" w:cs="Twentieth Century"/>
          <w:sz w:val="24"/>
          <w:szCs w:val="24"/>
        </w:rPr>
      </w:pPr>
    </w:p>
    <w:p w14:paraId="18FA9A8E" w14:textId="77777777" w:rsidR="00700A47" w:rsidRDefault="00700A47" w:rsidP="00741E2B">
      <w:pPr>
        <w:tabs>
          <w:tab w:val="left" w:pos="426"/>
        </w:tabs>
        <w:spacing w:after="0" w:line="240" w:lineRule="auto"/>
        <w:jc w:val="both"/>
        <w:rPr>
          <w:rFonts w:ascii="Tw Cen MT" w:eastAsia="Twentieth Century" w:hAnsi="Tw Cen MT" w:cs="Twentieth Century"/>
          <w:sz w:val="24"/>
          <w:szCs w:val="24"/>
        </w:rPr>
      </w:pPr>
    </w:p>
    <w:p w14:paraId="0C4E6770" w14:textId="77777777" w:rsidR="00F55BCC" w:rsidRPr="00741E2B" w:rsidRDefault="00F55BCC" w:rsidP="00741E2B">
      <w:pPr>
        <w:spacing w:before="120"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Tabel 4. Sumber Informasi Obat</w:t>
      </w:r>
    </w:p>
    <w:tbl>
      <w:tblPr>
        <w:tblW w:w="0" w:type="auto"/>
        <w:tblLook w:val="04A0" w:firstRow="1" w:lastRow="0" w:firstColumn="1" w:lastColumn="0" w:noHBand="0" w:noVBand="1"/>
      </w:tblPr>
      <w:tblGrid>
        <w:gridCol w:w="460"/>
        <w:gridCol w:w="1791"/>
        <w:gridCol w:w="892"/>
        <w:gridCol w:w="1177"/>
      </w:tblGrid>
      <w:tr w:rsidR="00F55BCC" w:rsidRPr="00741E2B" w14:paraId="5B2E0B25" w14:textId="77777777" w:rsidTr="00FA6D16">
        <w:tc>
          <w:tcPr>
            <w:tcW w:w="562" w:type="dxa"/>
            <w:tcBorders>
              <w:top w:val="single" w:sz="4" w:space="0" w:color="auto"/>
              <w:bottom w:val="single" w:sz="4" w:space="0" w:color="auto"/>
            </w:tcBorders>
            <w:shd w:val="clear" w:color="auto" w:fill="auto"/>
          </w:tcPr>
          <w:p w14:paraId="36E2F4CD"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No</w:t>
            </w:r>
          </w:p>
        </w:tc>
        <w:tc>
          <w:tcPr>
            <w:tcW w:w="4112" w:type="dxa"/>
            <w:tcBorders>
              <w:top w:val="single" w:sz="4" w:space="0" w:color="auto"/>
              <w:bottom w:val="single" w:sz="4" w:space="0" w:color="auto"/>
            </w:tcBorders>
            <w:shd w:val="clear" w:color="auto" w:fill="auto"/>
          </w:tcPr>
          <w:p w14:paraId="3BD63065"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Variabel</w:t>
            </w:r>
          </w:p>
        </w:tc>
        <w:tc>
          <w:tcPr>
            <w:tcW w:w="2338" w:type="dxa"/>
            <w:tcBorders>
              <w:top w:val="single" w:sz="4" w:space="0" w:color="auto"/>
              <w:bottom w:val="single" w:sz="4" w:space="0" w:color="auto"/>
            </w:tcBorders>
            <w:shd w:val="clear" w:color="auto" w:fill="auto"/>
          </w:tcPr>
          <w:p w14:paraId="230B56F4"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Jumlah</w:t>
            </w:r>
          </w:p>
        </w:tc>
        <w:tc>
          <w:tcPr>
            <w:tcW w:w="2338" w:type="dxa"/>
            <w:tcBorders>
              <w:top w:val="single" w:sz="4" w:space="0" w:color="auto"/>
              <w:bottom w:val="single" w:sz="4" w:space="0" w:color="auto"/>
            </w:tcBorders>
            <w:shd w:val="clear" w:color="auto" w:fill="auto"/>
          </w:tcPr>
          <w:p w14:paraId="05139454"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Persentase</w:t>
            </w:r>
          </w:p>
        </w:tc>
      </w:tr>
      <w:tr w:rsidR="00F55BCC" w:rsidRPr="00741E2B" w14:paraId="5AC14273" w14:textId="77777777" w:rsidTr="00FA6D16">
        <w:tc>
          <w:tcPr>
            <w:tcW w:w="562" w:type="dxa"/>
            <w:tcBorders>
              <w:top w:val="single" w:sz="4" w:space="0" w:color="auto"/>
            </w:tcBorders>
            <w:shd w:val="clear" w:color="auto" w:fill="auto"/>
          </w:tcPr>
          <w:p w14:paraId="106E5FDD" w14:textId="77777777" w:rsidR="00F55BCC" w:rsidRPr="00741E2B" w:rsidRDefault="00F55BCC" w:rsidP="000F44FD">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w:t>
            </w:r>
          </w:p>
        </w:tc>
        <w:tc>
          <w:tcPr>
            <w:tcW w:w="4112" w:type="dxa"/>
            <w:tcBorders>
              <w:top w:val="single" w:sz="4" w:space="0" w:color="auto"/>
            </w:tcBorders>
            <w:shd w:val="clear" w:color="auto" w:fill="auto"/>
          </w:tcPr>
          <w:p w14:paraId="75605775" w14:textId="77777777" w:rsidR="00F55BCC" w:rsidRPr="00741E2B" w:rsidRDefault="00F55BCC" w:rsidP="000F44FD">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Petugas Kesehatan</w:t>
            </w:r>
          </w:p>
        </w:tc>
        <w:tc>
          <w:tcPr>
            <w:tcW w:w="2338" w:type="dxa"/>
            <w:tcBorders>
              <w:top w:val="single" w:sz="4" w:space="0" w:color="auto"/>
            </w:tcBorders>
            <w:shd w:val="clear" w:color="auto" w:fill="auto"/>
          </w:tcPr>
          <w:p w14:paraId="0C0809DC"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46</w:t>
            </w:r>
          </w:p>
        </w:tc>
        <w:tc>
          <w:tcPr>
            <w:tcW w:w="2338" w:type="dxa"/>
            <w:tcBorders>
              <w:top w:val="single" w:sz="4" w:space="0" w:color="auto"/>
            </w:tcBorders>
            <w:shd w:val="clear" w:color="auto" w:fill="auto"/>
          </w:tcPr>
          <w:p w14:paraId="2B6EF532"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35,4</w:t>
            </w:r>
          </w:p>
        </w:tc>
      </w:tr>
      <w:tr w:rsidR="00F55BCC" w:rsidRPr="00741E2B" w14:paraId="7F296C17" w14:textId="77777777" w:rsidTr="00FA6D16">
        <w:tc>
          <w:tcPr>
            <w:tcW w:w="562" w:type="dxa"/>
            <w:shd w:val="clear" w:color="auto" w:fill="auto"/>
          </w:tcPr>
          <w:p w14:paraId="431F13F6" w14:textId="77777777" w:rsidR="00F55BCC" w:rsidRPr="00741E2B" w:rsidRDefault="00F55BCC" w:rsidP="000F44FD">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2</w:t>
            </w:r>
          </w:p>
        </w:tc>
        <w:tc>
          <w:tcPr>
            <w:tcW w:w="4112" w:type="dxa"/>
            <w:shd w:val="clear" w:color="auto" w:fill="auto"/>
          </w:tcPr>
          <w:p w14:paraId="1A4DAA92" w14:textId="77777777" w:rsidR="00F55BCC" w:rsidRPr="00741E2B" w:rsidRDefault="00F55BCC" w:rsidP="000F44FD">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Keluarga</w:t>
            </w:r>
          </w:p>
        </w:tc>
        <w:tc>
          <w:tcPr>
            <w:tcW w:w="2338" w:type="dxa"/>
            <w:shd w:val="clear" w:color="auto" w:fill="auto"/>
          </w:tcPr>
          <w:p w14:paraId="30957397"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45</w:t>
            </w:r>
          </w:p>
        </w:tc>
        <w:tc>
          <w:tcPr>
            <w:tcW w:w="2338" w:type="dxa"/>
            <w:shd w:val="clear" w:color="auto" w:fill="auto"/>
          </w:tcPr>
          <w:p w14:paraId="70802572"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34,6</w:t>
            </w:r>
          </w:p>
        </w:tc>
      </w:tr>
      <w:tr w:rsidR="00F55BCC" w:rsidRPr="00741E2B" w14:paraId="0DD8A9DD" w14:textId="77777777" w:rsidTr="00FA6D16">
        <w:tc>
          <w:tcPr>
            <w:tcW w:w="562" w:type="dxa"/>
            <w:shd w:val="clear" w:color="auto" w:fill="auto"/>
          </w:tcPr>
          <w:p w14:paraId="73249AEC" w14:textId="77777777" w:rsidR="00F55BCC" w:rsidRPr="00741E2B" w:rsidRDefault="00F55BCC" w:rsidP="000F44FD">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w:t>
            </w:r>
          </w:p>
        </w:tc>
        <w:tc>
          <w:tcPr>
            <w:tcW w:w="4112" w:type="dxa"/>
            <w:shd w:val="clear" w:color="auto" w:fill="auto"/>
          </w:tcPr>
          <w:p w14:paraId="5E585794" w14:textId="77777777" w:rsidR="00F55BCC" w:rsidRPr="00741E2B" w:rsidRDefault="00F55BCC" w:rsidP="000F44FD">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Media Elektronik</w:t>
            </w:r>
          </w:p>
        </w:tc>
        <w:tc>
          <w:tcPr>
            <w:tcW w:w="2338" w:type="dxa"/>
            <w:shd w:val="clear" w:color="auto" w:fill="auto"/>
          </w:tcPr>
          <w:p w14:paraId="7E24AEBD"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23</w:t>
            </w:r>
          </w:p>
        </w:tc>
        <w:tc>
          <w:tcPr>
            <w:tcW w:w="2338" w:type="dxa"/>
            <w:shd w:val="clear" w:color="auto" w:fill="auto"/>
          </w:tcPr>
          <w:p w14:paraId="60509107"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17,7</w:t>
            </w:r>
          </w:p>
        </w:tc>
      </w:tr>
      <w:tr w:rsidR="00F55BCC" w:rsidRPr="00741E2B" w14:paraId="218AC6AA" w14:textId="77777777" w:rsidTr="00FA6D16">
        <w:tc>
          <w:tcPr>
            <w:tcW w:w="562" w:type="dxa"/>
            <w:shd w:val="clear" w:color="auto" w:fill="auto"/>
          </w:tcPr>
          <w:p w14:paraId="4BF9417A" w14:textId="77777777" w:rsidR="00F55BCC" w:rsidRPr="00741E2B" w:rsidRDefault="00F55BCC" w:rsidP="000F44FD">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4</w:t>
            </w:r>
          </w:p>
        </w:tc>
        <w:tc>
          <w:tcPr>
            <w:tcW w:w="4112" w:type="dxa"/>
            <w:shd w:val="clear" w:color="auto" w:fill="auto"/>
          </w:tcPr>
          <w:p w14:paraId="3451B605" w14:textId="77777777" w:rsidR="00F55BCC" w:rsidRPr="00741E2B" w:rsidRDefault="00F55BCC" w:rsidP="000F44FD">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Teman/tetangga</w:t>
            </w:r>
          </w:p>
        </w:tc>
        <w:tc>
          <w:tcPr>
            <w:tcW w:w="2338" w:type="dxa"/>
            <w:shd w:val="clear" w:color="auto" w:fill="auto"/>
          </w:tcPr>
          <w:p w14:paraId="3DC0A958"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13</w:t>
            </w:r>
          </w:p>
        </w:tc>
        <w:tc>
          <w:tcPr>
            <w:tcW w:w="2338" w:type="dxa"/>
            <w:shd w:val="clear" w:color="auto" w:fill="auto"/>
          </w:tcPr>
          <w:p w14:paraId="232D7268"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10,0</w:t>
            </w:r>
          </w:p>
        </w:tc>
      </w:tr>
      <w:tr w:rsidR="00F55BCC" w:rsidRPr="00741E2B" w14:paraId="1EBA11E0" w14:textId="77777777" w:rsidTr="00FA6D16">
        <w:tc>
          <w:tcPr>
            <w:tcW w:w="562" w:type="dxa"/>
            <w:shd w:val="clear" w:color="auto" w:fill="auto"/>
          </w:tcPr>
          <w:p w14:paraId="63F43B27" w14:textId="77777777" w:rsidR="00F55BCC" w:rsidRPr="00741E2B" w:rsidRDefault="00F55BCC" w:rsidP="000F44FD">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5</w:t>
            </w:r>
          </w:p>
        </w:tc>
        <w:tc>
          <w:tcPr>
            <w:tcW w:w="4112" w:type="dxa"/>
            <w:shd w:val="clear" w:color="auto" w:fill="auto"/>
          </w:tcPr>
          <w:p w14:paraId="2B8E2761" w14:textId="77777777" w:rsidR="00F55BCC" w:rsidRPr="00741E2B" w:rsidRDefault="00F55BCC" w:rsidP="000F44FD">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Media Cetak</w:t>
            </w:r>
          </w:p>
        </w:tc>
        <w:tc>
          <w:tcPr>
            <w:tcW w:w="2338" w:type="dxa"/>
            <w:shd w:val="clear" w:color="auto" w:fill="auto"/>
          </w:tcPr>
          <w:p w14:paraId="07897069"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3</w:t>
            </w:r>
          </w:p>
        </w:tc>
        <w:tc>
          <w:tcPr>
            <w:tcW w:w="2338" w:type="dxa"/>
            <w:shd w:val="clear" w:color="auto" w:fill="auto"/>
          </w:tcPr>
          <w:p w14:paraId="3EAA1A27"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2,3</w:t>
            </w:r>
          </w:p>
        </w:tc>
      </w:tr>
      <w:tr w:rsidR="00F55BCC" w:rsidRPr="00741E2B" w14:paraId="0CD18380" w14:textId="77777777" w:rsidTr="00FA6D16">
        <w:tc>
          <w:tcPr>
            <w:tcW w:w="562" w:type="dxa"/>
            <w:tcBorders>
              <w:bottom w:val="single" w:sz="4" w:space="0" w:color="auto"/>
            </w:tcBorders>
            <w:shd w:val="clear" w:color="auto" w:fill="auto"/>
          </w:tcPr>
          <w:p w14:paraId="634C91B2" w14:textId="77777777" w:rsidR="00F55BCC" w:rsidRPr="00741E2B" w:rsidRDefault="00F55BCC" w:rsidP="000F44FD">
            <w:pPr>
              <w:spacing w:after="0" w:line="240" w:lineRule="auto"/>
              <w:jc w:val="both"/>
              <w:rPr>
                <w:rFonts w:ascii="Tw Cen MT" w:eastAsia="Twentieth Century" w:hAnsi="Tw Cen MT" w:cs="Twentieth Century"/>
                <w:bCs/>
                <w:sz w:val="20"/>
                <w:szCs w:val="20"/>
              </w:rPr>
            </w:pPr>
          </w:p>
        </w:tc>
        <w:tc>
          <w:tcPr>
            <w:tcW w:w="4112" w:type="dxa"/>
            <w:tcBorders>
              <w:bottom w:val="single" w:sz="4" w:space="0" w:color="auto"/>
            </w:tcBorders>
            <w:shd w:val="clear" w:color="auto" w:fill="auto"/>
          </w:tcPr>
          <w:p w14:paraId="0B7E32E8" w14:textId="77777777" w:rsidR="00F55BCC" w:rsidRPr="00741E2B" w:rsidRDefault="00F55BCC" w:rsidP="000F44FD">
            <w:pPr>
              <w:spacing w:after="0" w:line="240" w:lineRule="auto"/>
              <w:jc w:val="both"/>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Total</w:t>
            </w:r>
          </w:p>
        </w:tc>
        <w:tc>
          <w:tcPr>
            <w:tcW w:w="2338" w:type="dxa"/>
            <w:tcBorders>
              <w:bottom w:val="single" w:sz="4" w:space="0" w:color="auto"/>
            </w:tcBorders>
            <w:shd w:val="clear" w:color="auto" w:fill="auto"/>
          </w:tcPr>
          <w:p w14:paraId="0373AE93"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130</w:t>
            </w:r>
          </w:p>
        </w:tc>
        <w:tc>
          <w:tcPr>
            <w:tcW w:w="2338" w:type="dxa"/>
            <w:tcBorders>
              <w:bottom w:val="single" w:sz="4" w:space="0" w:color="auto"/>
            </w:tcBorders>
            <w:shd w:val="clear" w:color="auto" w:fill="auto"/>
          </w:tcPr>
          <w:p w14:paraId="07FCEB0A" w14:textId="77777777" w:rsidR="00F55BCC" w:rsidRPr="00741E2B" w:rsidRDefault="00F55BCC" w:rsidP="000F44FD">
            <w:pPr>
              <w:spacing w:after="0" w:line="240" w:lineRule="auto"/>
              <w:jc w:val="center"/>
              <w:rPr>
                <w:rFonts w:ascii="Tw Cen MT" w:eastAsia="Twentieth Century" w:hAnsi="Tw Cen MT" w:cs="Twentieth Century"/>
                <w:bCs/>
                <w:sz w:val="20"/>
                <w:szCs w:val="20"/>
              </w:rPr>
            </w:pPr>
            <w:r w:rsidRPr="00741E2B">
              <w:rPr>
                <w:rFonts w:ascii="Tw Cen MT" w:eastAsia="Twentieth Century" w:hAnsi="Tw Cen MT" w:cs="Twentieth Century"/>
                <w:bCs/>
                <w:sz w:val="20"/>
                <w:szCs w:val="20"/>
              </w:rPr>
              <w:t>100</w:t>
            </w:r>
          </w:p>
        </w:tc>
      </w:tr>
    </w:tbl>
    <w:p w14:paraId="2E3D9A1F" w14:textId="2DEE36A8" w:rsidR="00F55BCC" w:rsidRDefault="00F55BCC" w:rsidP="000F44FD">
      <w:pPr>
        <w:tabs>
          <w:tab w:val="left" w:pos="426"/>
        </w:tabs>
        <w:spacing w:after="0" w:line="240" w:lineRule="auto"/>
        <w:ind w:firstLine="567"/>
        <w:jc w:val="both"/>
        <w:rPr>
          <w:rFonts w:ascii="Tw Cen MT" w:eastAsia="Twentieth Century" w:hAnsi="Tw Cen MT" w:cs="Twentieth Century"/>
          <w:sz w:val="24"/>
          <w:szCs w:val="24"/>
        </w:rPr>
      </w:pPr>
    </w:p>
    <w:p w14:paraId="4FE668F1" w14:textId="30942E78" w:rsidR="00F55BCC" w:rsidRPr="0096335E" w:rsidRDefault="00F55BCC" w:rsidP="000F44FD">
      <w:pPr>
        <w:spacing w:after="0" w:line="240" w:lineRule="auto"/>
        <w:jc w:val="both"/>
        <w:rPr>
          <w:rFonts w:ascii="Tw Cen MT" w:eastAsia="Twentieth Century" w:hAnsi="Tw Cen MT" w:cs="Twentieth Century"/>
        </w:rPr>
      </w:pPr>
      <w:r w:rsidRPr="0096335E">
        <w:rPr>
          <w:rFonts w:ascii="Tw Cen MT" w:eastAsia="Twentieth Century" w:hAnsi="Tw Cen MT" w:cs="Twentieth Century"/>
          <w:b/>
          <w:sz w:val="24"/>
          <w:szCs w:val="24"/>
        </w:rPr>
        <w:t>SIMPULAN</w:t>
      </w:r>
    </w:p>
    <w:p w14:paraId="5554B486" w14:textId="662416AF" w:rsidR="00F55BCC" w:rsidRDefault="00F55BCC" w:rsidP="000F44FD">
      <w:pPr>
        <w:spacing w:line="240" w:lineRule="auto"/>
        <w:ind w:firstLine="567"/>
        <w:jc w:val="both"/>
        <w:rPr>
          <w:rFonts w:ascii="Tw Cen MT" w:eastAsia="Twentieth Century" w:hAnsi="Tw Cen MT" w:cs="Twentieth Century"/>
          <w:sz w:val="24"/>
          <w:szCs w:val="24"/>
        </w:rPr>
      </w:pPr>
      <w:r w:rsidRPr="000A46C9">
        <w:rPr>
          <w:rFonts w:ascii="Tw Cen MT" w:eastAsia="Twentieth Century" w:hAnsi="Tw Cen MT" w:cs="Twentieth Century"/>
          <w:sz w:val="24"/>
          <w:szCs w:val="24"/>
        </w:rPr>
        <w:t xml:space="preserve">Berdasarkan penelitian yang telah dilakukan, gejala yang paling banyak dialami oleh pasien adalah demam dengan obat yang sering dibeli oleh pasien yaitu </w:t>
      </w:r>
      <w:r w:rsidR="00F849CB">
        <w:rPr>
          <w:rFonts w:ascii="Tw Cen MT" w:eastAsia="Twentieth Century" w:hAnsi="Tw Cen MT" w:cs="Twentieth Century"/>
          <w:sz w:val="24"/>
          <w:szCs w:val="24"/>
        </w:rPr>
        <w:t xml:space="preserve">golongan </w:t>
      </w:r>
      <w:r w:rsidRPr="000A46C9">
        <w:rPr>
          <w:rFonts w:ascii="Tw Cen MT" w:eastAsia="Twentieth Century" w:hAnsi="Tw Cen MT" w:cs="Twentieth Century"/>
          <w:sz w:val="24"/>
          <w:szCs w:val="24"/>
        </w:rPr>
        <w:t>antipiretik-analgetik. Masyarakat lebih sering membeli bentuk sediaan</w:t>
      </w:r>
      <w:r w:rsidR="00F849CB">
        <w:rPr>
          <w:rFonts w:ascii="Tw Cen MT" w:eastAsia="Twentieth Century" w:hAnsi="Tw Cen MT" w:cs="Twentieth Century"/>
          <w:sz w:val="24"/>
          <w:szCs w:val="24"/>
        </w:rPr>
        <w:t xml:space="preserve"> </w:t>
      </w:r>
      <w:r w:rsidRPr="000A46C9">
        <w:rPr>
          <w:rFonts w:ascii="Tw Cen MT" w:eastAsia="Twentieth Century" w:hAnsi="Tw Cen MT" w:cs="Twentieth Century"/>
          <w:sz w:val="24"/>
          <w:szCs w:val="24"/>
        </w:rPr>
        <w:t>tablet</w:t>
      </w:r>
      <w:r w:rsidR="00F849CB">
        <w:rPr>
          <w:rFonts w:ascii="Tw Cen MT" w:eastAsia="Twentieth Century" w:hAnsi="Tw Cen MT" w:cs="Twentieth Century"/>
          <w:sz w:val="24"/>
          <w:szCs w:val="24"/>
        </w:rPr>
        <w:t xml:space="preserve">, dengan sumber </w:t>
      </w:r>
      <w:r w:rsidRPr="000A46C9">
        <w:rPr>
          <w:rFonts w:ascii="Tw Cen MT" w:eastAsia="Twentieth Century" w:hAnsi="Tw Cen MT" w:cs="Twentieth Century"/>
          <w:sz w:val="24"/>
          <w:szCs w:val="24"/>
        </w:rPr>
        <w:t>informasi obat swamedikasi dari petugas kesehatan.</w:t>
      </w:r>
    </w:p>
    <w:p w14:paraId="2D9E63C1" w14:textId="77777777" w:rsidR="00F55BCC" w:rsidRPr="002E23D7" w:rsidRDefault="00F55BCC" w:rsidP="000F44FD">
      <w:pPr>
        <w:tabs>
          <w:tab w:val="left" w:pos="426"/>
        </w:tabs>
        <w:spacing w:after="0" w:line="240" w:lineRule="auto"/>
        <w:jc w:val="both"/>
        <w:rPr>
          <w:rFonts w:ascii="Tw Cen MT" w:eastAsia="Twentieth Century" w:hAnsi="Tw Cen MT" w:cs="Twentieth Century"/>
          <w:b/>
          <w:sz w:val="24"/>
          <w:szCs w:val="24"/>
        </w:rPr>
      </w:pPr>
      <w:r w:rsidRPr="002E23D7">
        <w:rPr>
          <w:rFonts w:ascii="Tw Cen MT" w:eastAsia="Twentieth Century" w:hAnsi="Tw Cen MT" w:cs="Twentieth Century"/>
          <w:b/>
          <w:sz w:val="24"/>
          <w:szCs w:val="24"/>
        </w:rPr>
        <w:t>DAFTAR PUSTAKA</w:t>
      </w:r>
    </w:p>
    <w:sdt>
      <w:sdtPr>
        <w:rPr>
          <w:rFonts w:eastAsia="Twentieth Century" w:cs="Twentieth Century"/>
          <w:sz w:val="21"/>
          <w:szCs w:val="21"/>
          <w:lang w:val="id-ID" w:eastAsia="en-US"/>
        </w:rPr>
        <w:tag w:val="MENDELEY_BIBLIOGRAPHY"/>
        <w:id w:val="-2124764312"/>
        <w:placeholder>
          <w:docPart w:val="DefaultPlaceholder_-1854013440"/>
        </w:placeholder>
      </w:sdtPr>
      <w:sdtEndPr>
        <w:rPr>
          <w:rFonts w:cs="Times New Roman"/>
          <w:sz w:val="22"/>
          <w:szCs w:val="22"/>
          <w:lang w:val="en-GB" w:eastAsia="en-GB"/>
        </w:rPr>
      </w:sdtEndPr>
      <w:sdtContent>
        <w:p w14:paraId="29A99F55" w14:textId="5F5587A7" w:rsidR="007242FC" w:rsidRPr="007242FC" w:rsidRDefault="007242FC" w:rsidP="000F44FD">
          <w:pPr>
            <w:pStyle w:val="DaftarParagraf"/>
            <w:numPr>
              <w:ilvl w:val="0"/>
              <w:numId w:val="6"/>
            </w:numPr>
            <w:autoSpaceDE w:val="0"/>
            <w:autoSpaceDN w:val="0"/>
            <w:spacing w:after="0" w:line="240" w:lineRule="auto"/>
            <w:ind w:left="-284"/>
            <w:jc w:val="both"/>
            <w:divId w:val="1936211419"/>
            <w:rPr>
              <w:rFonts w:ascii="Tw Cen MT" w:hAnsi="Tw Cen MT"/>
              <w:sz w:val="24"/>
              <w:szCs w:val="24"/>
            </w:rPr>
          </w:pPr>
          <w:r w:rsidRPr="007242FC">
            <w:rPr>
              <w:rFonts w:ascii="Tw Cen MT" w:hAnsi="Tw Cen MT"/>
              <w:sz w:val="24"/>
              <w:szCs w:val="24"/>
            </w:rPr>
            <w:t xml:space="preserve">Satgas COVID-19, </w:t>
          </w:r>
          <w:r w:rsidRPr="007242FC">
            <w:rPr>
              <w:rFonts w:ascii="Tw Cen MT" w:hAnsi="Tw Cen MT"/>
              <w:i/>
              <w:iCs/>
              <w:sz w:val="24"/>
              <w:szCs w:val="24"/>
            </w:rPr>
            <w:t>Peta Sebaran COVID-19</w:t>
          </w:r>
          <w:r w:rsidRPr="007242FC">
            <w:rPr>
              <w:rFonts w:ascii="Tw Cen MT" w:hAnsi="Tw Cen MT"/>
              <w:sz w:val="24"/>
              <w:szCs w:val="24"/>
            </w:rPr>
            <w:t>. Jakarta, 2021.</w:t>
          </w:r>
        </w:p>
        <w:p w14:paraId="6B5254FF" w14:textId="35FD0D1A" w:rsidR="007242FC" w:rsidRPr="007242FC" w:rsidRDefault="007242FC" w:rsidP="000F44FD">
          <w:pPr>
            <w:pStyle w:val="DaftarParagraf"/>
            <w:numPr>
              <w:ilvl w:val="0"/>
              <w:numId w:val="6"/>
            </w:numPr>
            <w:autoSpaceDE w:val="0"/>
            <w:autoSpaceDN w:val="0"/>
            <w:spacing w:after="0" w:line="240" w:lineRule="auto"/>
            <w:ind w:left="-284"/>
            <w:jc w:val="both"/>
            <w:divId w:val="273177837"/>
            <w:rPr>
              <w:rFonts w:ascii="Tw Cen MT" w:hAnsi="Tw Cen MT"/>
              <w:sz w:val="24"/>
              <w:szCs w:val="24"/>
            </w:rPr>
          </w:pPr>
          <w:r w:rsidRPr="007242FC">
            <w:rPr>
              <w:rFonts w:ascii="Tw Cen MT" w:hAnsi="Tw Cen MT"/>
              <w:sz w:val="24"/>
              <w:szCs w:val="24"/>
            </w:rPr>
            <w:t xml:space="preserve">Kementerian Kesehatan Republik Indonesia, </w:t>
          </w:r>
          <w:r w:rsidRPr="007242FC">
            <w:rPr>
              <w:rFonts w:ascii="Tw Cen MT" w:hAnsi="Tw Cen MT"/>
              <w:i/>
              <w:iCs/>
              <w:sz w:val="24"/>
              <w:szCs w:val="24"/>
            </w:rPr>
            <w:t>Pedoman PSBB dalam Rangka Percepatan Penanganan COVID-19</w:t>
          </w:r>
          <w:r w:rsidRPr="007242FC">
            <w:rPr>
              <w:rFonts w:ascii="Tw Cen MT" w:hAnsi="Tw Cen MT"/>
              <w:sz w:val="24"/>
              <w:szCs w:val="24"/>
            </w:rPr>
            <w:t>. Jakarta: Kementerian Kesehatan Republik Indonesia, 2020.</w:t>
          </w:r>
        </w:p>
        <w:p w14:paraId="5093A1AA" w14:textId="3E0887FA" w:rsidR="007242FC" w:rsidRPr="007242FC" w:rsidRDefault="007242FC" w:rsidP="000F44FD">
          <w:pPr>
            <w:pStyle w:val="DaftarParagraf"/>
            <w:numPr>
              <w:ilvl w:val="0"/>
              <w:numId w:val="6"/>
            </w:numPr>
            <w:autoSpaceDE w:val="0"/>
            <w:autoSpaceDN w:val="0"/>
            <w:spacing w:after="0" w:line="240" w:lineRule="auto"/>
            <w:ind w:left="-284"/>
            <w:jc w:val="both"/>
            <w:divId w:val="562524720"/>
            <w:rPr>
              <w:rFonts w:ascii="Tw Cen MT" w:hAnsi="Tw Cen MT"/>
              <w:sz w:val="24"/>
              <w:szCs w:val="24"/>
            </w:rPr>
          </w:pPr>
          <w:r w:rsidRPr="007242FC">
            <w:rPr>
              <w:rFonts w:ascii="Tw Cen MT" w:hAnsi="Tw Cen MT"/>
              <w:sz w:val="24"/>
              <w:szCs w:val="24"/>
            </w:rPr>
            <w:t xml:space="preserve">I. D. Putra and U. Hasana, “Analisis Hubungan Sikap dan Pengetahuan Keluarga dengan Penerapan Program Indonesia Sehat dengan Pendekatan </w:t>
          </w:r>
          <w:r w:rsidRPr="007242FC">
            <w:rPr>
              <w:rFonts w:ascii="Tw Cen MT" w:hAnsi="Tw Cen MT"/>
              <w:sz w:val="24"/>
              <w:szCs w:val="24"/>
            </w:rPr>
            <w:lastRenderedPageBreak/>
            <w:t xml:space="preserve">Keluarga,” </w:t>
          </w:r>
          <w:r w:rsidRPr="007242FC">
            <w:rPr>
              <w:rFonts w:ascii="Tw Cen MT" w:hAnsi="Tw Cen MT"/>
              <w:i/>
              <w:iCs/>
              <w:sz w:val="24"/>
              <w:szCs w:val="24"/>
            </w:rPr>
            <w:t>Jurnal Endurance</w:t>
          </w:r>
          <w:r w:rsidRPr="007242FC">
            <w:rPr>
              <w:rFonts w:ascii="Tw Cen MT" w:hAnsi="Tw Cen MT"/>
              <w:sz w:val="24"/>
              <w:szCs w:val="24"/>
            </w:rPr>
            <w:t>, vol. 5, no. 1, pp. 13–20, 2020.</w:t>
          </w:r>
        </w:p>
        <w:p w14:paraId="4AADC74E" w14:textId="64430C3D" w:rsidR="007242FC" w:rsidRPr="007242FC" w:rsidRDefault="007242FC" w:rsidP="000F44FD">
          <w:pPr>
            <w:pStyle w:val="DaftarParagraf"/>
            <w:numPr>
              <w:ilvl w:val="0"/>
              <w:numId w:val="6"/>
            </w:numPr>
            <w:autoSpaceDE w:val="0"/>
            <w:autoSpaceDN w:val="0"/>
            <w:spacing w:after="0" w:line="240" w:lineRule="auto"/>
            <w:ind w:left="-284"/>
            <w:jc w:val="both"/>
            <w:divId w:val="1066493208"/>
            <w:rPr>
              <w:rFonts w:ascii="Tw Cen MT" w:hAnsi="Tw Cen MT"/>
              <w:sz w:val="24"/>
              <w:szCs w:val="24"/>
            </w:rPr>
          </w:pPr>
          <w:r w:rsidRPr="007242FC">
            <w:rPr>
              <w:rFonts w:ascii="Tw Cen MT" w:hAnsi="Tw Cen MT"/>
              <w:sz w:val="24"/>
              <w:szCs w:val="24"/>
            </w:rPr>
            <w:t xml:space="preserve">A. J. Sadio </w:t>
          </w:r>
          <w:r w:rsidRPr="007242FC">
            <w:rPr>
              <w:rFonts w:ascii="Tw Cen MT" w:hAnsi="Tw Cen MT"/>
              <w:i/>
              <w:iCs/>
              <w:sz w:val="24"/>
              <w:szCs w:val="24"/>
            </w:rPr>
            <w:t>et al.</w:t>
          </w:r>
          <w:r w:rsidRPr="007242FC">
            <w:rPr>
              <w:rFonts w:ascii="Tw Cen MT" w:hAnsi="Tw Cen MT"/>
              <w:sz w:val="24"/>
              <w:szCs w:val="24"/>
            </w:rPr>
            <w:t xml:space="preserve">, “Assessment of Self-Medication Practices in the Context of the COVID-19 Outbreak in Togo,” </w:t>
          </w:r>
          <w:r w:rsidRPr="007242FC">
            <w:rPr>
              <w:rFonts w:ascii="Tw Cen MT" w:hAnsi="Tw Cen MT"/>
              <w:i/>
              <w:iCs/>
              <w:sz w:val="24"/>
              <w:szCs w:val="24"/>
            </w:rPr>
            <w:t>BMC Public Health</w:t>
          </w:r>
          <w:r w:rsidRPr="007242FC">
            <w:rPr>
              <w:rFonts w:ascii="Tw Cen MT" w:hAnsi="Tw Cen MT"/>
              <w:sz w:val="24"/>
              <w:szCs w:val="24"/>
            </w:rPr>
            <w:t>, vol. 21, no. 1, pp. 58–64, 2021.</w:t>
          </w:r>
        </w:p>
        <w:p w14:paraId="07C3DF4B" w14:textId="002E182F" w:rsidR="007242FC" w:rsidRPr="007242FC" w:rsidRDefault="007242FC" w:rsidP="000F44FD">
          <w:pPr>
            <w:pStyle w:val="DaftarParagraf"/>
            <w:numPr>
              <w:ilvl w:val="0"/>
              <w:numId w:val="6"/>
            </w:numPr>
            <w:autoSpaceDE w:val="0"/>
            <w:autoSpaceDN w:val="0"/>
            <w:spacing w:after="0" w:line="240" w:lineRule="auto"/>
            <w:ind w:left="-284"/>
            <w:jc w:val="both"/>
            <w:divId w:val="1950506729"/>
            <w:rPr>
              <w:rFonts w:ascii="Tw Cen MT" w:hAnsi="Tw Cen MT"/>
              <w:sz w:val="24"/>
              <w:szCs w:val="24"/>
            </w:rPr>
          </w:pPr>
          <w:r w:rsidRPr="007242FC">
            <w:rPr>
              <w:rFonts w:ascii="Tw Cen MT" w:hAnsi="Tw Cen MT"/>
              <w:sz w:val="24"/>
              <w:szCs w:val="24"/>
            </w:rPr>
            <w:t xml:space="preserve">Departemen Kesehatan Republik Indonesia, </w:t>
          </w:r>
          <w:r w:rsidRPr="007242FC">
            <w:rPr>
              <w:rFonts w:ascii="Tw Cen MT" w:hAnsi="Tw Cen MT"/>
              <w:i/>
              <w:iCs/>
              <w:sz w:val="24"/>
              <w:szCs w:val="24"/>
            </w:rPr>
            <w:t>Sistem Kesehatan Nasional</w:t>
          </w:r>
          <w:r w:rsidRPr="007242FC">
            <w:rPr>
              <w:rFonts w:ascii="Tw Cen MT" w:hAnsi="Tw Cen MT"/>
              <w:sz w:val="24"/>
              <w:szCs w:val="24"/>
            </w:rPr>
            <w:t>. Jakarta: Departemen Kesehatan Republik Indonesia, 2009.</w:t>
          </w:r>
        </w:p>
        <w:p w14:paraId="0059FF91" w14:textId="16CD1000" w:rsidR="007242FC" w:rsidRPr="007242FC" w:rsidRDefault="007242FC" w:rsidP="000F44FD">
          <w:pPr>
            <w:pStyle w:val="DaftarParagraf"/>
            <w:numPr>
              <w:ilvl w:val="0"/>
              <w:numId w:val="6"/>
            </w:numPr>
            <w:autoSpaceDE w:val="0"/>
            <w:autoSpaceDN w:val="0"/>
            <w:spacing w:after="0" w:line="240" w:lineRule="auto"/>
            <w:ind w:left="-284"/>
            <w:jc w:val="both"/>
            <w:divId w:val="1037000183"/>
            <w:rPr>
              <w:rFonts w:ascii="Tw Cen MT" w:hAnsi="Tw Cen MT"/>
              <w:sz w:val="24"/>
              <w:szCs w:val="24"/>
            </w:rPr>
          </w:pPr>
          <w:r w:rsidRPr="007242FC">
            <w:rPr>
              <w:rFonts w:ascii="Tw Cen MT" w:hAnsi="Tw Cen MT"/>
              <w:sz w:val="24"/>
              <w:szCs w:val="24"/>
            </w:rPr>
            <w:t xml:space="preserve">Badan Pusat Statistik, </w:t>
          </w:r>
          <w:r w:rsidRPr="007242FC">
            <w:rPr>
              <w:rFonts w:ascii="Tw Cen MT" w:hAnsi="Tw Cen MT"/>
              <w:i/>
              <w:iCs/>
              <w:sz w:val="24"/>
              <w:szCs w:val="24"/>
            </w:rPr>
            <w:t>Persentase Penduduk Indonesia yang Mengobati Sendiri</w:t>
          </w:r>
          <w:r w:rsidRPr="007242FC">
            <w:rPr>
              <w:rFonts w:ascii="Tw Cen MT" w:hAnsi="Tw Cen MT"/>
              <w:sz w:val="24"/>
              <w:szCs w:val="24"/>
            </w:rPr>
            <w:t>. Jakarta: Badan Pusat Statistik, 2018.</w:t>
          </w:r>
        </w:p>
        <w:p w14:paraId="17ADFD73" w14:textId="1B880A4F" w:rsidR="007242FC" w:rsidRPr="007242FC" w:rsidRDefault="007242FC" w:rsidP="000F44FD">
          <w:pPr>
            <w:pStyle w:val="DaftarParagraf"/>
            <w:numPr>
              <w:ilvl w:val="0"/>
              <w:numId w:val="6"/>
            </w:numPr>
            <w:autoSpaceDE w:val="0"/>
            <w:autoSpaceDN w:val="0"/>
            <w:spacing w:after="0" w:line="240" w:lineRule="auto"/>
            <w:ind w:left="-284"/>
            <w:jc w:val="both"/>
            <w:divId w:val="1735079741"/>
            <w:rPr>
              <w:rFonts w:ascii="Tw Cen MT" w:hAnsi="Tw Cen MT"/>
              <w:sz w:val="24"/>
              <w:szCs w:val="24"/>
            </w:rPr>
          </w:pPr>
          <w:r w:rsidRPr="007242FC">
            <w:rPr>
              <w:rFonts w:ascii="Tw Cen MT" w:hAnsi="Tw Cen MT"/>
              <w:sz w:val="24"/>
              <w:szCs w:val="24"/>
            </w:rPr>
            <w:t xml:space="preserve">S. I. Shehnaz, A. K. Agarwal, and N. Khan, “A Systematic Review of Self-Medication Practices Among Adolescents,” </w:t>
          </w:r>
          <w:r w:rsidRPr="007242FC">
            <w:rPr>
              <w:rFonts w:ascii="Tw Cen MT" w:hAnsi="Tw Cen MT"/>
              <w:i/>
              <w:iCs/>
              <w:sz w:val="24"/>
              <w:szCs w:val="24"/>
            </w:rPr>
            <w:t>Journal of Adolescent Health</w:t>
          </w:r>
          <w:r w:rsidRPr="007242FC">
            <w:rPr>
              <w:rFonts w:ascii="Tw Cen MT" w:hAnsi="Tw Cen MT"/>
              <w:sz w:val="24"/>
              <w:szCs w:val="24"/>
            </w:rPr>
            <w:t>, vol. 55, no. 4, pp. 467–483, 2014.</w:t>
          </w:r>
        </w:p>
        <w:p w14:paraId="34EC149E" w14:textId="713A2CEF" w:rsidR="007242FC" w:rsidRPr="007242FC" w:rsidRDefault="007242FC" w:rsidP="000F44FD">
          <w:pPr>
            <w:pStyle w:val="DaftarParagraf"/>
            <w:numPr>
              <w:ilvl w:val="0"/>
              <w:numId w:val="6"/>
            </w:numPr>
            <w:autoSpaceDE w:val="0"/>
            <w:autoSpaceDN w:val="0"/>
            <w:spacing w:after="0" w:line="240" w:lineRule="auto"/>
            <w:ind w:left="-284"/>
            <w:jc w:val="both"/>
            <w:divId w:val="1196037313"/>
            <w:rPr>
              <w:rFonts w:ascii="Tw Cen MT" w:hAnsi="Tw Cen MT"/>
              <w:sz w:val="24"/>
              <w:szCs w:val="24"/>
            </w:rPr>
          </w:pPr>
          <w:r w:rsidRPr="007242FC">
            <w:rPr>
              <w:rFonts w:ascii="Tw Cen MT" w:hAnsi="Tw Cen MT"/>
              <w:sz w:val="24"/>
              <w:szCs w:val="24"/>
            </w:rPr>
            <w:t xml:space="preserve">Pemerintah Kota Pekanbaru, </w:t>
          </w:r>
          <w:r w:rsidRPr="007242FC">
            <w:rPr>
              <w:rFonts w:ascii="Tw Cen MT" w:hAnsi="Tw Cen MT"/>
              <w:i/>
              <w:iCs/>
              <w:sz w:val="24"/>
              <w:szCs w:val="24"/>
            </w:rPr>
            <w:t>Data Statistik Sektoral Kota Pekanbaru</w:t>
          </w:r>
          <w:r w:rsidRPr="007242FC">
            <w:rPr>
              <w:rFonts w:ascii="Tw Cen MT" w:hAnsi="Tw Cen MT"/>
              <w:sz w:val="24"/>
              <w:szCs w:val="24"/>
            </w:rPr>
            <w:t>. Pekanbaru: Pemerintah Kota Pekanbaru, 2020.</w:t>
          </w:r>
        </w:p>
        <w:p w14:paraId="5FDFD33C" w14:textId="1BEBF980" w:rsidR="007242FC" w:rsidRPr="007242FC" w:rsidRDefault="007242FC" w:rsidP="000F44FD">
          <w:pPr>
            <w:pStyle w:val="DaftarParagraf"/>
            <w:numPr>
              <w:ilvl w:val="0"/>
              <w:numId w:val="6"/>
            </w:numPr>
            <w:autoSpaceDE w:val="0"/>
            <w:autoSpaceDN w:val="0"/>
            <w:spacing w:after="0" w:line="240" w:lineRule="auto"/>
            <w:ind w:left="-284"/>
            <w:jc w:val="both"/>
            <w:divId w:val="1023048421"/>
            <w:rPr>
              <w:rFonts w:ascii="Tw Cen MT" w:hAnsi="Tw Cen MT"/>
              <w:sz w:val="24"/>
              <w:szCs w:val="24"/>
            </w:rPr>
          </w:pPr>
          <w:r w:rsidRPr="007242FC">
            <w:rPr>
              <w:rFonts w:ascii="Tw Cen MT" w:hAnsi="Tw Cen MT"/>
              <w:sz w:val="24"/>
              <w:szCs w:val="24"/>
            </w:rPr>
            <w:t xml:space="preserve">S. Ek, “Gender Differences in Health Information Behaviour: A Finnish Population-Based Survey,” </w:t>
          </w:r>
          <w:r w:rsidRPr="007242FC">
            <w:rPr>
              <w:rFonts w:ascii="Tw Cen MT" w:hAnsi="Tw Cen MT"/>
              <w:i/>
              <w:iCs/>
              <w:sz w:val="24"/>
              <w:szCs w:val="24"/>
            </w:rPr>
            <w:t>Health Promot Int</w:t>
          </w:r>
          <w:r w:rsidRPr="007242FC">
            <w:rPr>
              <w:rFonts w:ascii="Tw Cen MT" w:hAnsi="Tw Cen MT"/>
              <w:sz w:val="24"/>
              <w:szCs w:val="24"/>
            </w:rPr>
            <w:t>, vol. 30, no. 3, pp. 736–745, 2015.</w:t>
          </w:r>
        </w:p>
        <w:p w14:paraId="28B78F0C" w14:textId="18486981" w:rsidR="007242FC" w:rsidRPr="007242FC" w:rsidRDefault="007242FC" w:rsidP="000F44FD">
          <w:pPr>
            <w:pStyle w:val="DaftarParagraf"/>
            <w:numPr>
              <w:ilvl w:val="0"/>
              <w:numId w:val="6"/>
            </w:numPr>
            <w:autoSpaceDE w:val="0"/>
            <w:autoSpaceDN w:val="0"/>
            <w:spacing w:after="0" w:line="240" w:lineRule="auto"/>
            <w:ind w:left="-284"/>
            <w:jc w:val="both"/>
            <w:divId w:val="1605382479"/>
            <w:rPr>
              <w:rFonts w:ascii="Tw Cen MT" w:hAnsi="Tw Cen MT"/>
              <w:sz w:val="24"/>
              <w:szCs w:val="24"/>
            </w:rPr>
          </w:pPr>
          <w:r w:rsidRPr="007242FC">
            <w:rPr>
              <w:rFonts w:ascii="Tw Cen MT" w:hAnsi="Tw Cen MT"/>
              <w:sz w:val="24"/>
              <w:szCs w:val="24"/>
            </w:rPr>
            <w:t xml:space="preserve">B. Ravesteijn, H. van Kippersluis, and E. van Doorslaer, “The Contribution of Occupation to Health Inequality,” in </w:t>
          </w:r>
          <w:r w:rsidRPr="007242FC">
            <w:rPr>
              <w:rFonts w:ascii="Tw Cen MT" w:hAnsi="Tw Cen MT"/>
              <w:i/>
              <w:iCs/>
              <w:sz w:val="24"/>
              <w:szCs w:val="24"/>
            </w:rPr>
            <w:t>Research on economic inequality</w:t>
          </w:r>
          <w:r w:rsidRPr="007242FC">
            <w:rPr>
              <w:rFonts w:ascii="Tw Cen MT" w:hAnsi="Tw Cen MT"/>
              <w:sz w:val="24"/>
              <w:szCs w:val="24"/>
            </w:rPr>
            <w:t xml:space="preserve">, 2013, pp. 311–332. </w:t>
          </w:r>
        </w:p>
        <w:p w14:paraId="24F78891" w14:textId="7ACB2FE5" w:rsidR="007242FC" w:rsidRPr="007242FC" w:rsidRDefault="007242FC" w:rsidP="000F44FD">
          <w:pPr>
            <w:pStyle w:val="DaftarParagraf"/>
            <w:numPr>
              <w:ilvl w:val="0"/>
              <w:numId w:val="6"/>
            </w:numPr>
            <w:autoSpaceDE w:val="0"/>
            <w:autoSpaceDN w:val="0"/>
            <w:spacing w:after="0" w:line="240" w:lineRule="auto"/>
            <w:ind w:left="-284"/>
            <w:jc w:val="both"/>
            <w:divId w:val="944845885"/>
            <w:rPr>
              <w:rFonts w:ascii="Tw Cen MT" w:hAnsi="Tw Cen MT"/>
              <w:sz w:val="24"/>
              <w:szCs w:val="24"/>
            </w:rPr>
          </w:pPr>
          <w:r w:rsidRPr="007242FC">
            <w:rPr>
              <w:rFonts w:ascii="Tw Cen MT" w:hAnsi="Tw Cen MT"/>
              <w:sz w:val="24"/>
              <w:szCs w:val="24"/>
            </w:rPr>
            <w:t xml:space="preserve">F. Aryani, W. S. Ningsih, M. Djohari, and A. Humairah, “Gambaran Penggunaan Multivitamin selama Pandemi COVID-19 di Apotek Kota Pekanbaru,” </w:t>
          </w:r>
          <w:r w:rsidRPr="007242FC">
            <w:rPr>
              <w:rFonts w:ascii="Tw Cen MT" w:hAnsi="Tw Cen MT"/>
              <w:i/>
              <w:iCs/>
              <w:sz w:val="24"/>
              <w:szCs w:val="24"/>
            </w:rPr>
            <w:t>Sinteza</w:t>
          </w:r>
          <w:r w:rsidRPr="007242FC">
            <w:rPr>
              <w:rFonts w:ascii="Tw Cen MT" w:hAnsi="Tw Cen MT"/>
              <w:sz w:val="24"/>
              <w:szCs w:val="24"/>
            </w:rPr>
            <w:t>, vol. 4, no. 1, pp. 23–32, 2024.</w:t>
          </w:r>
        </w:p>
        <w:p w14:paraId="473EE7E9" w14:textId="137B58D8" w:rsidR="007242FC" w:rsidRPr="007242FC" w:rsidRDefault="007242FC" w:rsidP="000F44FD">
          <w:pPr>
            <w:pStyle w:val="DaftarParagraf"/>
            <w:numPr>
              <w:ilvl w:val="0"/>
              <w:numId w:val="6"/>
            </w:numPr>
            <w:autoSpaceDE w:val="0"/>
            <w:autoSpaceDN w:val="0"/>
            <w:spacing w:after="0" w:line="240" w:lineRule="auto"/>
            <w:ind w:left="-284"/>
            <w:jc w:val="both"/>
            <w:divId w:val="341783897"/>
            <w:rPr>
              <w:rFonts w:ascii="Tw Cen MT" w:hAnsi="Tw Cen MT"/>
              <w:sz w:val="24"/>
              <w:szCs w:val="24"/>
            </w:rPr>
          </w:pPr>
          <w:r w:rsidRPr="007242FC">
            <w:rPr>
              <w:rFonts w:ascii="Tw Cen MT" w:hAnsi="Tw Cen MT"/>
              <w:sz w:val="24"/>
              <w:szCs w:val="24"/>
            </w:rPr>
            <w:t xml:space="preserve">F. Aryani, D. Desmalia, H. Husnawati, S. Muharni, M. Febrina, and A. Humairah, “Gambaran Pengetahuan Masyarakat Tentang Penggunaan Multivitamin </w:t>
          </w:r>
          <w:r>
            <w:rPr>
              <w:rFonts w:ascii="Tw Cen MT" w:hAnsi="Tw Cen MT"/>
              <w:sz w:val="24"/>
              <w:szCs w:val="24"/>
              <w:lang w:val="id-ID"/>
            </w:rPr>
            <w:t>d</w:t>
          </w:r>
          <w:r w:rsidRPr="007242FC">
            <w:rPr>
              <w:rFonts w:ascii="Tw Cen MT" w:hAnsi="Tw Cen MT"/>
              <w:sz w:val="24"/>
              <w:szCs w:val="24"/>
            </w:rPr>
            <w:t xml:space="preserve">an Suplemen Kesehatan Selama Pandemi Covid-19,” </w:t>
          </w:r>
          <w:r w:rsidRPr="007242FC">
            <w:rPr>
              <w:rFonts w:ascii="Tw Cen MT" w:hAnsi="Tw Cen MT"/>
              <w:i/>
              <w:iCs/>
              <w:sz w:val="24"/>
              <w:szCs w:val="24"/>
            </w:rPr>
            <w:t>Jurnal Ilmiah Manuntung</w:t>
          </w:r>
          <w:r w:rsidRPr="007242FC">
            <w:rPr>
              <w:rFonts w:ascii="Tw Cen MT" w:hAnsi="Tw Cen MT"/>
              <w:sz w:val="24"/>
              <w:szCs w:val="24"/>
            </w:rPr>
            <w:t>, vol. 8, no. 2, pp. 215–225, Dec. 2022</w:t>
          </w:r>
          <w:r>
            <w:rPr>
              <w:rFonts w:ascii="Tw Cen MT" w:hAnsi="Tw Cen MT"/>
              <w:sz w:val="24"/>
              <w:szCs w:val="24"/>
              <w:lang w:val="id-ID"/>
            </w:rPr>
            <w:t>.</w:t>
          </w:r>
        </w:p>
        <w:p w14:paraId="5353A930" w14:textId="23BBDB17" w:rsidR="007242FC" w:rsidRPr="007242FC" w:rsidRDefault="007242FC" w:rsidP="000F44FD">
          <w:pPr>
            <w:pStyle w:val="DaftarParagraf"/>
            <w:numPr>
              <w:ilvl w:val="0"/>
              <w:numId w:val="6"/>
            </w:numPr>
            <w:autoSpaceDE w:val="0"/>
            <w:autoSpaceDN w:val="0"/>
            <w:spacing w:after="0" w:line="240" w:lineRule="auto"/>
            <w:ind w:left="-284"/>
            <w:jc w:val="both"/>
            <w:divId w:val="770590097"/>
            <w:rPr>
              <w:rFonts w:ascii="Tw Cen MT" w:hAnsi="Tw Cen MT"/>
              <w:sz w:val="24"/>
              <w:szCs w:val="24"/>
            </w:rPr>
          </w:pPr>
          <w:r w:rsidRPr="007242FC">
            <w:rPr>
              <w:rFonts w:ascii="Tw Cen MT" w:hAnsi="Tw Cen MT"/>
              <w:sz w:val="24"/>
              <w:szCs w:val="24"/>
            </w:rPr>
            <w:t xml:space="preserve">F. Aryani, F. Primawanty, R. Utami, and M. Furi, “Gambaran Perilaku Masyarakat Tentang Penggunaan Multivitamin </w:t>
          </w:r>
          <w:r>
            <w:rPr>
              <w:rFonts w:ascii="Tw Cen MT" w:hAnsi="Tw Cen MT"/>
              <w:sz w:val="24"/>
              <w:szCs w:val="24"/>
              <w:lang w:val="id-ID"/>
            </w:rPr>
            <w:t>d</w:t>
          </w:r>
          <w:r w:rsidRPr="007242FC">
            <w:rPr>
              <w:rFonts w:ascii="Tw Cen MT" w:hAnsi="Tw Cen MT"/>
              <w:sz w:val="24"/>
              <w:szCs w:val="24"/>
            </w:rPr>
            <w:t xml:space="preserve">i Apotek-Apotek Kota Pekanbaru Selama Pandemi Covid-19,” </w:t>
          </w:r>
          <w:r w:rsidRPr="007242FC">
            <w:rPr>
              <w:rFonts w:ascii="Tw Cen MT" w:hAnsi="Tw Cen MT"/>
              <w:i/>
              <w:iCs/>
              <w:sz w:val="24"/>
              <w:szCs w:val="24"/>
            </w:rPr>
            <w:t>Jurnal Penelitian Farmasi Indonesia</w:t>
          </w:r>
          <w:r w:rsidRPr="007242FC">
            <w:rPr>
              <w:rFonts w:ascii="Tw Cen MT" w:hAnsi="Tw Cen MT"/>
              <w:sz w:val="24"/>
              <w:szCs w:val="24"/>
            </w:rPr>
            <w:t>, vol. 12, no. 1, pp. 13–18, Jun. 2023</w:t>
          </w:r>
          <w:r>
            <w:rPr>
              <w:rFonts w:ascii="Tw Cen MT" w:hAnsi="Tw Cen MT"/>
              <w:sz w:val="24"/>
              <w:szCs w:val="24"/>
              <w:lang w:val="id-ID"/>
            </w:rPr>
            <w:t>.</w:t>
          </w:r>
        </w:p>
        <w:p w14:paraId="4B8E8495" w14:textId="7CD53D18" w:rsidR="007242FC" w:rsidRPr="007242FC" w:rsidRDefault="007242FC" w:rsidP="000F44FD">
          <w:pPr>
            <w:pStyle w:val="DaftarParagraf"/>
            <w:numPr>
              <w:ilvl w:val="0"/>
              <w:numId w:val="6"/>
            </w:numPr>
            <w:autoSpaceDE w:val="0"/>
            <w:autoSpaceDN w:val="0"/>
            <w:spacing w:after="0" w:line="240" w:lineRule="auto"/>
            <w:ind w:left="-284"/>
            <w:jc w:val="both"/>
            <w:divId w:val="1475947992"/>
            <w:rPr>
              <w:rFonts w:ascii="Tw Cen MT" w:hAnsi="Tw Cen MT"/>
              <w:sz w:val="24"/>
              <w:szCs w:val="24"/>
            </w:rPr>
          </w:pPr>
          <w:r w:rsidRPr="007242FC">
            <w:rPr>
              <w:rFonts w:ascii="Tw Cen MT" w:hAnsi="Tw Cen MT"/>
              <w:sz w:val="24"/>
              <w:szCs w:val="24"/>
            </w:rPr>
            <w:t xml:space="preserve">L. V. J. Allen, N. G. Popovich, and H. C. Ansel, </w:t>
          </w:r>
          <w:r w:rsidRPr="007242FC">
            <w:rPr>
              <w:rFonts w:ascii="Tw Cen MT" w:hAnsi="Tw Cen MT"/>
              <w:i/>
              <w:iCs/>
              <w:sz w:val="24"/>
              <w:szCs w:val="24"/>
            </w:rPr>
            <w:t>Bentuk Sediaan Farmasetis &amp; Sistem Penghantaran Obat</w:t>
          </w:r>
          <w:r w:rsidRPr="007242FC">
            <w:rPr>
              <w:rFonts w:ascii="Tw Cen MT" w:hAnsi="Tw Cen MT"/>
              <w:sz w:val="24"/>
              <w:szCs w:val="24"/>
            </w:rPr>
            <w:t>, 9th ed. Jakarta: EGC, 2015.</w:t>
          </w:r>
        </w:p>
        <w:p w14:paraId="3581226B" w14:textId="659FBC43" w:rsidR="007242FC" w:rsidRPr="007242FC" w:rsidRDefault="007242FC" w:rsidP="000F44FD">
          <w:pPr>
            <w:pStyle w:val="DaftarParagraf"/>
            <w:numPr>
              <w:ilvl w:val="0"/>
              <w:numId w:val="6"/>
            </w:numPr>
            <w:autoSpaceDE w:val="0"/>
            <w:autoSpaceDN w:val="0"/>
            <w:spacing w:after="0" w:line="240" w:lineRule="auto"/>
            <w:ind w:left="-284"/>
            <w:jc w:val="both"/>
            <w:divId w:val="1257251212"/>
            <w:rPr>
              <w:rFonts w:ascii="Tw Cen MT" w:hAnsi="Tw Cen MT"/>
              <w:sz w:val="24"/>
              <w:szCs w:val="24"/>
            </w:rPr>
          </w:pPr>
          <w:r w:rsidRPr="007242FC">
            <w:rPr>
              <w:rFonts w:ascii="Tw Cen MT" w:hAnsi="Tw Cen MT"/>
              <w:sz w:val="24"/>
              <w:szCs w:val="24"/>
            </w:rPr>
            <w:t xml:space="preserve">H. C. Ansel, </w:t>
          </w:r>
          <w:r w:rsidRPr="007242FC">
            <w:rPr>
              <w:rFonts w:ascii="Tw Cen MT" w:hAnsi="Tw Cen MT"/>
              <w:i/>
              <w:iCs/>
              <w:sz w:val="24"/>
              <w:szCs w:val="24"/>
            </w:rPr>
            <w:t>Pengantar Bentuk Sediaan Farmasi</w:t>
          </w:r>
          <w:r w:rsidRPr="007242FC">
            <w:rPr>
              <w:rFonts w:ascii="Tw Cen MT" w:hAnsi="Tw Cen MT"/>
              <w:sz w:val="24"/>
              <w:szCs w:val="24"/>
            </w:rPr>
            <w:t>, 4th ed. Jakarta: UI Press, 2008.</w:t>
          </w:r>
        </w:p>
        <w:p w14:paraId="361237FE" w14:textId="51B1641C" w:rsidR="007242FC" w:rsidRPr="007242FC" w:rsidRDefault="007242FC" w:rsidP="000F44FD">
          <w:pPr>
            <w:pStyle w:val="DaftarParagraf"/>
            <w:numPr>
              <w:ilvl w:val="0"/>
              <w:numId w:val="6"/>
            </w:numPr>
            <w:autoSpaceDE w:val="0"/>
            <w:autoSpaceDN w:val="0"/>
            <w:spacing w:after="0" w:line="240" w:lineRule="auto"/>
            <w:ind w:left="-284"/>
            <w:jc w:val="both"/>
            <w:divId w:val="2050452092"/>
            <w:rPr>
              <w:rFonts w:ascii="Tw Cen MT" w:hAnsi="Tw Cen MT"/>
              <w:sz w:val="24"/>
              <w:szCs w:val="24"/>
            </w:rPr>
          </w:pPr>
          <w:r w:rsidRPr="007242FC">
            <w:rPr>
              <w:rFonts w:ascii="Tw Cen MT" w:hAnsi="Tw Cen MT"/>
              <w:sz w:val="24"/>
              <w:szCs w:val="24"/>
            </w:rPr>
            <w:t xml:space="preserve">R. Eccles, “Efficacy </w:t>
          </w:r>
          <w:r>
            <w:rPr>
              <w:rFonts w:ascii="Tw Cen MT" w:hAnsi="Tw Cen MT"/>
              <w:sz w:val="24"/>
              <w:szCs w:val="24"/>
              <w:lang w:val="id-ID"/>
            </w:rPr>
            <w:t>a</w:t>
          </w:r>
          <w:r w:rsidRPr="007242FC">
            <w:rPr>
              <w:rFonts w:ascii="Tw Cen MT" w:hAnsi="Tw Cen MT"/>
              <w:sz w:val="24"/>
              <w:szCs w:val="24"/>
            </w:rPr>
            <w:t xml:space="preserve">nd Safety </w:t>
          </w:r>
          <w:r>
            <w:rPr>
              <w:rFonts w:ascii="Tw Cen MT" w:hAnsi="Tw Cen MT"/>
              <w:sz w:val="24"/>
              <w:szCs w:val="24"/>
              <w:lang w:val="id-ID"/>
            </w:rPr>
            <w:t>o</w:t>
          </w:r>
          <w:r w:rsidRPr="007242FC">
            <w:rPr>
              <w:rFonts w:ascii="Tw Cen MT" w:hAnsi="Tw Cen MT"/>
              <w:sz w:val="24"/>
              <w:szCs w:val="24"/>
            </w:rPr>
            <w:t xml:space="preserve">f Over-The-Counter Analgesics </w:t>
          </w:r>
          <w:r>
            <w:rPr>
              <w:rFonts w:ascii="Tw Cen MT" w:hAnsi="Tw Cen MT"/>
              <w:sz w:val="24"/>
              <w:szCs w:val="24"/>
              <w:lang w:val="id-ID"/>
            </w:rPr>
            <w:t>i</w:t>
          </w:r>
          <w:r w:rsidRPr="007242FC">
            <w:rPr>
              <w:rFonts w:ascii="Tw Cen MT" w:hAnsi="Tw Cen MT"/>
              <w:sz w:val="24"/>
              <w:szCs w:val="24"/>
            </w:rPr>
            <w:t xml:space="preserve">n The Treatment </w:t>
          </w:r>
          <w:r>
            <w:rPr>
              <w:rFonts w:ascii="Tw Cen MT" w:hAnsi="Tw Cen MT"/>
              <w:sz w:val="24"/>
              <w:szCs w:val="24"/>
              <w:lang w:val="id-ID"/>
            </w:rPr>
            <w:t>o</w:t>
          </w:r>
          <w:r w:rsidRPr="007242FC">
            <w:rPr>
              <w:rFonts w:ascii="Tw Cen MT" w:hAnsi="Tw Cen MT"/>
              <w:sz w:val="24"/>
              <w:szCs w:val="24"/>
            </w:rPr>
            <w:t xml:space="preserve">f Common Cold </w:t>
          </w:r>
          <w:r>
            <w:rPr>
              <w:rFonts w:ascii="Tw Cen MT" w:hAnsi="Tw Cen MT"/>
              <w:sz w:val="24"/>
              <w:szCs w:val="24"/>
              <w:lang w:val="id-ID"/>
            </w:rPr>
            <w:t>a</w:t>
          </w:r>
          <w:r w:rsidRPr="007242FC">
            <w:rPr>
              <w:rFonts w:ascii="Tw Cen MT" w:hAnsi="Tw Cen MT"/>
              <w:sz w:val="24"/>
              <w:szCs w:val="24"/>
            </w:rPr>
            <w:t xml:space="preserve">nd Flu,” </w:t>
          </w:r>
          <w:r w:rsidRPr="007242FC">
            <w:rPr>
              <w:rFonts w:ascii="Tw Cen MT" w:hAnsi="Tw Cen MT"/>
              <w:i/>
              <w:iCs/>
              <w:sz w:val="24"/>
              <w:szCs w:val="24"/>
            </w:rPr>
            <w:t>J Clin Pharm Ther</w:t>
          </w:r>
          <w:r w:rsidRPr="007242FC">
            <w:rPr>
              <w:rFonts w:ascii="Tw Cen MT" w:hAnsi="Tw Cen MT"/>
              <w:sz w:val="24"/>
              <w:szCs w:val="24"/>
            </w:rPr>
            <w:t>, vol. 31, no. 4, pp. 309–319, Aug. 2006</w:t>
          </w:r>
          <w:r>
            <w:rPr>
              <w:rFonts w:ascii="Tw Cen MT" w:hAnsi="Tw Cen MT"/>
              <w:sz w:val="24"/>
              <w:szCs w:val="24"/>
              <w:lang w:val="id-ID"/>
            </w:rPr>
            <w:t>.</w:t>
          </w:r>
        </w:p>
        <w:p w14:paraId="73FACBEF" w14:textId="6D025B5D" w:rsidR="007242FC" w:rsidRPr="007242FC" w:rsidRDefault="007242FC" w:rsidP="000F44FD">
          <w:pPr>
            <w:pStyle w:val="DaftarParagraf"/>
            <w:numPr>
              <w:ilvl w:val="0"/>
              <w:numId w:val="6"/>
            </w:numPr>
            <w:autoSpaceDE w:val="0"/>
            <w:autoSpaceDN w:val="0"/>
            <w:spacing w:after="0" w:line="240" w:lineRule="auto"/>
            <w:ind w:left="-284"/>
            <w:jc w:val="both"/>
            <w:divId w:val="760301522"/>
            <w:rPr>
              <w:rFonts w:ascii="Tw Cen MT" w:hAnsi="Tw Cen MT"/>
              <w:sz w:val="24"/>
              <w:szCs w:val="24"/>
            </w:rPr>
          </w:pPr>
          <w:r w:rsidRPr="007242FC">
            <w:rPr>
              <w:rFonts w:ascii="Tw Cen MT" w:hAnsi="Tw Cen MT"/>
              <w:sz w:val="24"/>
              <w:szCs w:val="24"/>
            </w:rPr>
            <w:t>S. Li, J. Yue, B. R. Dong, M. Yang, X. Lin, and T. Wu, “Acetaminophen (</w:t>
          </w:r>
          <w:r>
            <w:rPr>
              <w:rFonts w:ascii="Tw Cen MT" w:hAnsi="Tw Cen MT"/>
              <w:sz w:val="24"/>
              <w:szCs w:val="24"/>
              <w:lang w:val="id-ID"/>
            </w:rPr>
            <w:t>P</w:t>
          </w:r>
          <w:r w:rsidRPr="007242FC">
            <w:rPr>
              <w:rFonts w:ascii="Tw Cen MT" w:hAnsi="Tw Cen MT"/>
              <w:sz w:val="24"/>
              <w:szCs w:val="24"/>
            </w:rPr>
            <w:t xml:space="preserve">aracetamol) for the </w:t>
          </w:r>
          <w:r>
            <w:rPr>
              <w:rFonts w:ascii="Tw Cen MT" w:hAnsi="Tw Cen MT"/>
              <w:sz w:val="24"/>
              <w:szCs w:val="24"/>
              <w:lang w:val="id-ID"/>
            </w:rPr>
            <w:t>C</w:t>
          </w:r>
          <w:r w:rsidRPr="007242FC">
            <w:rPr>
              <w:rFonts w:ascii="Tw Cen MT" w:hAnsi="Tw Cen MT"/>
              <w:sz w:val="24"/>
              <w:szCs w:val="24"/>
            </w:rPr>
            <w:t xml:space="preserve">ommon </w:t>
          </w:r>
          <w:r>
            <w:rPr>
              <w:rFonts w:ascii="Tw Cen MT" w:hAnsi="Tw Cen MT"/>
              <w:sz w:val="24"/>
              <w:szCs w:val="24"/>
              <w:lang w:val="id-ID"/>
            </w:rPr>
            <w:t>C</w:t>
          </w:r>
          <w:r w:rsidRPr="007242FC">
            <w:rPr>
              <w:rFonts w:ascii="Tw Cen MT" w:hAnsi="Tw Cen MT"/>
              <w:sz w:val="24"/>
              <w:szCs w:val="24"/>
            </w:rPr>
            <w:t xml:space="preserve">old in </w:t>
          </w:r>
          <w:r>
            <w:rPr>
              <w:rFonts w:ascii="Tw Cen MT" w:hAnsi="Tw Cen MT"/>
              <w:sz w:val="24"/>
              <w:szCs w:val="24"/>
              <w:lang w:val="id-ID"/>
            </w:rPr>
            <w:t>A</w:t>
          </w:r>
          <w:r w:rsidRPr="007242FC">
            <w:rPr>
              <w:rFonts w:ascii="Tw Cen MT" w:hAnsi="Tw Cen MT"/>
              <w:sz w:val="24"/>
              <w:szCs w:val="24"/>
            </w:rPr>
            <w:t xml:space="preserve">dults,” </w:t>
          </w:r>
          <w:r w:rsidRPr="007242FC">
            <w:rPr>
              <w:rFonts w:ascii="Tw Cen MT" w:hAnsi="Tw Cen MT"/>
              <w:i/>
              <w:iCs/>
              <w:sz w:val="24"/>
              <w:szCs w:val="24"/>
            </w:rPr>
            <w:t>Cochrane Database of Systematic Reviews</w:t>
          </w:r>
          <w:r w:rsidRPr="007242FC">
            <w:rPr>
              <w:rFonts w:ascii="Tw Cen MT" w:hAnsi="Tw Cen MT"/>
              <w:sz w:val="24"/>
              <w:szCs w:val="24"/>
            </w:rPr>
            <w:t xml:space="preserve">, no. 7. John Wiley and Sons Ltd, pp. 1–3, Jul. 01, 2013. </w:t>
          </w:r>
        </w:p>
        <w:p w14:paraId="776E86A8" w14:textId="16B4AD2F" w:rsidR="007242FC" w:rsidRPr="007242FC" w:rsidRDefault="007242FC" w:rsidP="000F44FD">
          <w:pPr>
            <w:pStyle w:val="DaftarParagraf"/>
            <w:numPr>
              <w:ilvl w:val="0"/>
              <w:numId w:val="6"/>
            </w:numPr>
            <w:autoSpaceDE w:val="0"/>
            <w:autoSpaceDN w:val="0"/>
            <w:spacing w:after="0" w:line="240" w:lineRule="auto"/>
            <w:ind w:left="-284"/>
            <w:jc w:val="both"/>
            <w:divId w:val="1618830689"/>
            <w:rPr>
              <w:rFonts w:ascii="Tw Cen MT" w:hAnsi="Tw Cen MT"/>
              <w:sz w:val="24"/>
              <w:szCs w:val="24"/>
            </w:rPr>
          </w:pPr>
          <w:r w:rsidRPr="007242FC">
            <w:rPr>
              <w:rFonts w:ascii="Tw Cen MT" w:hAnsi="Tw Cen MT"/>
              <w:sz w:val="24"/>
              <w:szCs w:val="24"/>
            </w:rPr>
            <w:t xml:space="preserve">F. Tagliabue, L. Galassi, and P. Mariani, “The ‘Pandemic’ of Disinformation in COVID-19,” </w:t>
          </w:r>
          <w:r w:rsidRPr="007242FC">
            <w:rPr>
              <w:rFonts w:ascii="Tw Cen MT" w:hAnsi="Tw Cen MT"/>
              <w:i/>
              <w:iCs/>
              <w:sz w:val="24"/>
              <w:szCs w:val="24"/>
            </w:rPr>
            <w:t>SN Compr Clin Med</w:t>
          </w:r>
          <w:r w:rsidRPr="007242FC">
            <w:rPr>
              <w:rFonts w:ascii="Tw Cen MT" w:hAnsi="Tw Cen MT"/>
              <w:sz w:val="24"/>
              <w:szCs w:val="24"/>
            </w:rPr>
            <w:t>, vol. 2, no. 9, pp. 1287–1289, Sep. 2020</w:t>
          </w:r>
          <w:r>
            <w:rPr>
              <w:rFonts w:ascii="Tw Cen MT" w:hAnsi="Tw Cen MT"/>
              <w:sz w:val="24"/>
              <w:szCs w:val="24"/>
              <w:lang w:val="id-ID"/>
            </w:rPr>
            <w:t>.</w:t>
          </w:r>
        </w:p>
        <w:p w14:paraId="6630DE87" w14:textId="49263A3C" w:rsidR="007242FC" w:rsidRPr="00700A47" w:rsidRDefault="007242FC" w:rsidP="000F44FD">
          <w:pPr>
            <w:pStyle w:val="DaftarParagraf"/>
            <w:numPr>
              <w:ilvl w:val="0"/>
              <w:numId w:val="6"/>
            </w:numPr>
            <w:autoSpaceDE w:val="0"/>
            <w:autoSpaceDN w:val="0"/>
            <w:spacing w:after="0" w:line="240" w:lineRule="auto"/>
            <w:ind w:left="-284"/>
            <w:jc w:val="both"/>
            <w:divId w:val="1401635366"/>
            <w:rPr>
              <w:rFonts w:ascii="Tw Cen MT" w:hAnsi="Tw Cen MT"/>
              <w:sz w:val="24"/>
              <w:szCs w:val="24"/>
            </w:rPr>
          </w:pPr>
          <w:r w:rsidRPr="007242FC">
            <w:rPr>
              <w:rFonts w:ascii="Tw Cen MT" w:hAnsi="Tw Cen MT"/>
              <w:sz w:val="24"/>
              <w:szCs w:val="24"/>
            </w:rPr>
            <w:t xml:space="preserve">F. Aryani, S. Aryani, and S. Muharni, “Hubungan Tingkat Pengetahuan Obat Gastritis </w:t>
          </w:r>
          <w:r>
            <w:rPr>
              <w:rFonts w:ascii="Tw Cen MT" w:hAnsi="Tw Cen MT"/>
              <w:sz w:val="24"/>
              <w:szCs w:val="24"/>
              <w:lang w:val="id-ID"/>
            </w:rPr>
            <w:t>y</w:t>
          </w:r>
          <w:r w:rsidRPr="007242FC">
            <w:rPr>
              <w:rFonts w:ascii="Tw Cen MT" w:hAnsi="Tw Cen MT"/>
              <w:sz w:val="24"/>
              <w:szCs w:val="24"/>
            </w:rPr>
            <w:t xml:space="preserve">ang Diiklankan </w:t>
          </w:r>
          <w:r>
            <w:rPr>
              <w:rFonts w:ascii="Tw Cen MT" w:hAnsi="Tw Cen MT"/>
              <w:sz w:val="24"/>
              <w:szCs w:val="24"/>
              <w:lang w:val="id-ID"/>
            </w:rPr>
            <w:t>d</w:t>
          </w:r>
          <w:r w:rsidRPr="007242FC">
            <w:rPr>
              <w:rFonts w:ascii="Tw Cen MT" w:hAnsi="Tw Cen MT"/>
              <w:sz w:val="24"/>
              <w:szCs w:val="24"/>
            </w:rPr>
            <w:t xml:space="preserve">i Televisi Terhadap Perilaku Swamedikasi Masyarakat </w:t>
          </w:r>
          <w:r>
            <w:rPr>
              <w:rFonts w:ascii="Tw Cen MT" w:hAnsi="Tw Cen MT"/>
              <w:sz w:val="24"/>
              <w:szCs w:val="24"/>
              <w:lang w:val="id-ID"/>
            </w:rPr>
            <w:t>d</w:t>
          </w:r>
          <w:r w:rsidRPr="007242FC">
            <w:rPr>
              <w:rFonts w:ascii="Tw Cen MT" w:hAnsi="Tw Cen MT"/>
              <w:sz w:val="24"/>
              <w:szCs w:val="24"/>
            </w:rPr>
            <w:t xml:space="preserve">i Apotek Se-Kecamatan Bangkinang Kota, Kabupaten Kampar, Provinsi Riau,” </w:t>
          </w:r>
          <w:r w:rsidRPr="007242FC">
            <w:rPr>
              <w:rFonts w:ascii="Tw Cen MT" w:hAnsi="Tw Cen MT"/>
              <w:i/>
              <w:iCs/>
              <w:sz w:val="24"/>
              <w:szCs w:val="24"/>
            </w:rPr>
            <w:t>Jurnal Farmasi Indonesia</w:t>
          </w:r>
          <w:r w:rsidRPr="007242FC">
            <w:rPr>
              <w:rFonts w:ascii="Tw Cen MT" w:hAnsi="Tw Cen MT"/>
              <w:sz w:val="24"/>
              <w:szCs w:val="24"/>
            </w:rPr>
            <w:t>, vol. 15, no. 2, pp. 114–121, Jul. 2023</w:t>
          </w:r>
          <w:r>
            <w:rPr>
              <w:rFonts w:ascii="Tw Cen MT" w:hAnsi="Tw Cen MT"/>
              <w:sz w:val="24"/>
              <w:szCs w:val="24"/>
              <w:lang w:val="id-ID"/>
            </w:rPr>
            <w:t>.</w:t>
          </w:r>
        </w:p>
        <w:p w14:paraId="1FCC09C0" w14:textId="711325D0" w:rsidR="007242FC" w:rsidRPr="00330578" w:rsidRDefault="00700A47" w:rsidP="00330578">
          <w:pPr>
            <w:pStyle w:val="DaftarParagraf"/>
            <w:numPr>
              <w:ilvl w:val="0"/>
              <w:numId w:val="6"/>
            </w:numPr>
            <w:autoSpaceDE w:val="0"/>
            <w:autoSpaceDN w:val="0"/>
            <w:spacing w:after="0" w:line="240" w:lineRule="auto"/>
            <w:ind w:left="-284"/>
            <w:jc w:val="both"/>
            <w:divId w:val="1401635366"/>
            <w:rPr>
              <w:rFonts w:ascii="Tw Cen MT" w:hAnsi="Tw Cen MT"/>
              <w:sz w:val="24"/>
              <w:szCs w:val="24"/>
            </w:rPr>
          </w:pPr>
          <w:r w:rsidRPr="00700A47">
            <w:rPr>
              <w:rFonts w:ascii="Tw Cen MT" w:hAnsi="Tw Cen MT"/>
              <w:sz w:val="24"/>
              <w:szCs w:val="24"/>
            </w:rPr>
            <w:t>F. A. Parumpu, M. R. Tandah, and A. Maulidyah, “</w:t>
          </w:r>
          <w:r w:rsidRPr="00700A47">
            <w:rPr>
              <w:rFonts w:ascii="Tw Cen MT" w:hAnsi="Tw Cen MT"/>
              <w:bCs/>
              <w:sz w:val="24"/>
              <w:szCs w:val="24"/>
              <w:lang w:val="id-ID"/>
            </w:rPr>
            <w:t>Analisis Pengaruh Penerimaan Informasi Pada Ketepatan Swamedikasi</w:t>
          </w:r>
          <w:r>
            <w:rPr>
              <w:rFonts w:ascii="Tw Cen MT" w:hAnsi="Tw Cen MT"/>
              <w:bCs/>
              <w:sz w:val="24"/>
              <w:szCs w:val="24"/>
              <w:lang w:val="en-US"/>
            </w:rPr>
            <w:t xml:space="preserve">,” </w:t>
          </w:r>
          <w:r w:rsidRPr="00700A47">
            <w:rPr>
              <w:rFonts w:ascii="Tw Cen MT" w:hAnsi="Tw Cen MT"/>
              <w:bCs/>
              <w:i/>
              <w:sz w:val="24"/>
              <w:szCs w:val="24"/>
              <w:lang w:val="en-US"/>
            </w:rPr>
            <w:t>Prepotif Jurnal Kesehatan Masyarakat</w:t>
          </w:r>
          <w:r>
            <w:rPr>
              <w:rFonts w:ascii="Tw Cen MT" w:hAnsi="Tw Cen MT"/>
              <w:bCs/>
              <w:sz w:val="24"/>
              <w:szCs w:val="24"/>
              <w:lang w:val="en-US"/>
            </w:rPr>
            <w:t>, vol. 6, no. 2, pp. 1714-1722, Agus. 2022.</w:t>
          </w:r>
        </w:p>
        <w:bookmarkStart w:id="1" w:name="_GoBack" w:displacedByCustomXml="next"/>
        <w:bookmarkEnd w:id="1" w:displacedByCustomXml="next"/>
      </w:sdtContent>
    </w:sdt>
    <w:p w14:paraId="1ED86981" w14:textId="77777777" w:rsidR="00F55BCC" w:rsidRPr="00A352C7" w:rsidRDefault="00F55BCC" w:rsidP="000F44FD">
      <w:pPr>
        <w:tabs>
          <w:tab w:val="left" w:pos="426"/>
        </w:tabs>
        <w:spacing w:after="0" w:line="240" w:lineRule="auto"/>
        <w:jc w:val="both"/>
        <w:rPr>
          <w:rFonts w:ascii="Tw Cen MT" w:eastAsia="Twentieth Century" w:hAnsi="Tw Cen MT" w:cs="Twentieth Century"/>
          <w:bCs/>
          <w:sz w:val="24"/>
          <w:szCs w:val="24"/>
        </w:rPr>
      </w:pPr>
    </w:p>
    <w:p w14:paraId="57B7A2FE" w14:textId="725FFE1B" w:rsidR="00F55BCC" w:rsidRPr="00A352C7" w:rsidRDefault="00F55BCC" w:rsidP="000F44FD">
      <w:pPr>
        <w:spacing w:after="0" w:line="240" w:lineRule="auto"/>
        <w:ind w:firstLine="567"/>
        <w:jc w:val="both"/>
        <w:rPr>
          <w:rFonts w:ascii="Tw Cen MT" w:eastAsia="Twentieth Century" w:hAnsi="Tw Cen MT" w:cs="Twentieth Century"/>
          <w:sz w:val="24"/>
          <w:szCs w:val="24"/>
        </w:rPr>
      </w:pPr>
    </w:p>
    <w:p w14:paraId="19C61E94" w14:textId="77777777" w:rsidR="00A352C7" w:rsidRDefault="00A352C7" w:rsidP="000F44FD">
      <w:pPr>
        <w:spacing w:after="0" w:line="240" w:lineRule="auto"/>
        <w:jc w:val="both"/>
        <w:rPr>
          <w:rFonts w:ascii="Tw Cen MT" w:eastAsia="Twentieth Century" w:hAnsi="Tw Cen MT" w:cs="Twentieth Century"/>
          <w:b/>
          <w:sz w:val="24"/>
          <w:szCs w:val="24"/>
        </w:rPr>
      </w:pPr>
    </w:p>
    <w:sectPr w:rsidR="00A352C7" w:rsidSect="007242FC">
      <w:type w:val="continuous"/>
      <w:pgSz w:w="12240" w:h="15840"/>
      <w:pgMar w:top="1440" w:right="1440" w:bottom="1440" w:left="1440" w:header="720" w:footer="720" w:gutter="0"/>
      <w:cols w:num="2" w:space="720" w:equalWidth="0">
        <w:col w:w="4320" w:space="720"/>
        <w:col w:w="432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315DA" w14:textId="77777777" w:rsidR="0006206B" w:rsidRDefault="0006206B">
      <w:pPr>
        <w:spacing w:after="0" w:line="240" w:lineRule="auto"/>
      </w:pPr>
      <w:r>
        <w:separator/>
      </w:r>
    </w:p>
  </w:endnote>
  <w:endnote w:type="continuationSeparator" w:id="0">
    <w:p w14:paraId="39134CF9" w14:textId="77777777" w:rsidR="0006206B" w:rsidRDefault="000620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libri"/>
    <w:panose1 w:val="020B0604020202020204"/>
    <w:charset w:val="00"/>
    <w:family w:val="auto"/>
    <w:pitch w:val="default"/>
  </w:font>
  <w:font w:name="Noto Sans">
    <w:altName w:val="Mangal"/>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2941062"/>
      <w:docPartObj>
        <w:docPartGallery w:val="Page Numbers (Bottom of Page)"/>
        <w:docPartUnique/>
      </w:docPartObj>
    </w:sdtPr>
    <w:sdtEndPr>
      <w:rPr>
        <w:noProof/>
      </w:rPr>
    </w:sdtEndPr>
    <w:sdtContent>
      <w:p w14:paraId="27529A77" w14:textId="758D5774" w:rsidR="00A36329" w:rsidRPr="00FC0FFB" w:rsidRDefault="00A36329" w:rsidP="006D261F">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1312" behindDoc="0" locked="0" layoutInCell="1" allowOverlap="1" wp14:anchorId="6150E961" wp14:editId="2C1158B0">
                  <wp:simplePos x="0" y="0"/>
                  <wp:positionH relativeFrom="column">
                    <wp:posOffset>-8890</wp:posOffset>
                  </wp:positionH>
                  <wp:positionV relativeFrom="paragraph">
                    <wp:posOffset>-14808</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58A4075"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pt,-1.15pt" to="468.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" strokecolor="black [3213]" strokeweight="2.25pt"/>
              </w:pict>
            </mc:Fallback>
          </mc:AlternateContent>
        </w:r>
        <w:sdt>
          <w:sdtPr>
            <w:rPr>
              <w:rFonts w:ascii="Tw Cen MT" w:hAnsi="Tw Cen MT"/>
              <w:color w:val="000000" w:themeColor="text1"/>
              <w:sz w:val="20"/>
              <w:szCs w:val="24"/>
            </w:rPr>
            <w:alias w:val="Author"/>
            <w:id w:val="-730455477"/>
            <w:dataBinding w:prefixMappings="xmlns:ns0='http://schemas.openxmlformats.org/package/2006/metadata/core-properties' xmlns:ns1='http://purl.org/dc/elements/1.1/'" w:xpath="/ns0:coreProperties[1]/ns1:creator[1]" w:storeItemID="{6C3C8BC8-F283-45AE-878A-BAB7291924A1}"/>
            <w:text/>
          </w:sdtPr>
          <w:sdtEndPr/>
          <w:sdtContent>
            <w:r w:rsidR="00670815">
              <w:rPr>
                <w:rFonts w:ascii="Tw Cen MT" w:hAnsi="Tw Cen MT"/>
                <w:color w:val="000000" w:themeColor="text1"/>
                <w:sz w:val="20"/>
                <w:szCs w:val="24"/>
                <w:lang w:val="en-ID"/>
              </w:rPr>
              <w:t>Coresponden Name</w:t>
            </w:r>
            <w:r>
              <w:rPr>
                <w:rFonts w:ascii="Tw Cen MT" w:hAnsi="Tw Cen MT"/>
                <w:color w:val="000000" w:themeColor="text1"/>
                <w:sz w:val="20"/>
                <w:szCs w:val="24"/>
                <w:lang w:val="en-ID"/>
              </w:rPr>
              <w:t xml:space="preserve"> and </w:t>
            </w:r>
            <w:r w:rsidR="00670815">
              <w:rPr>
                <w:rFonts w:ascii="Tw Cen MT" w:hAnsi="Tw Cen MT"/>
                <w:color w:val="000000" w:themeColor="text1"/>
                <w:sz w:val="20"/>
                <w:szCs w:val="24"/>
                <w:lang w:val="en-ID"/>
              </w:rPr>
              <w:t>email</w:t>
            </w:r>
          </w:sdtContent>
        </w:sdt>
      </w:p>
      <w:p w14:paraId="07382446" w14:textId="51B2C302" w:rsidR="00A36329" w:rsidRDefault="00A36329" w:rsidP="006D261F">
        <w:pPr>
          <w:pStyle w:val="Footer"/>
          <w:jc w:val="right"/>
        </w:pPr>
        <w:r>
          <w:rPr>
            <w:rFonts w:ascii="Tw Cen MT" w:hAnsi="Tw Cen MT"/>
            <w:noProof/>
            <w:color w:val="000000" w:themeColor="text1"/>
            <w:sz w:val="20"/>
            <w:szCs w:val="24"/>
          </w:rPr>
          <w:t xml:space="preserve"> </w:t>
        </w:r>
        <w:r w:rsidRPr="006D261F">
          <w:rPr>
            <w:rFonts w:ascii="Tw Cen MT" w:hAnsi="Tw Cen MT"/>
            <w:sz w:val="24"/>
            <w:szCs w:val="24"/>
          </w:rPr>
          <w:fldChar w:fldCharType="begin"/>
        </w:r>
        <w:r w:rsidRPr="006D261F">
          <w:rPr>
            <w:rFonts w:ascii="Tw Cen MT" w:hAnsi="Tw Cen MT"/>
            <w:sz w:val="24"/>
            <w:szCs w:val="24"/>
          </w:rPr>
          <w:instrText xml:space="preserve"> PAGE   \* MERGEFORMAT </w:instrText>
        </w:r>
        <w:r w:rsidRPr="006D261F">
          <w:rPr>
            <w:rFonts w:ascii="Tw Cen MT" w:hAnsi="Tw Cen MT"/>
            <w:sz w:val="24"/>
            <w:szCs w:val="24"/>
          </w:rPr>
          <w:fldChar w:fldCharType="separate"/>
        </w:r>
        <w:r w:rsidR="00FF0F2F">
          <w:rPr>
            <w:rFonts w:ascii="Tw Cen MT" w:hAnsi="Tw Cen MT"/>
            <w:noProof/>
            <w:sz w:val="24"/>
            <w:szCs w:val="24"/>
          </w:rPr>
          <w:t>1</w:t>
        </w:r>
        <w:r w:rsidRPr="006D261F">
          <w:rPr>
            <w:rFonts w:ascii="Tw Cen MT" w:hAnsi="Tw Cen MT"/>
            <w:noProof/>
            <w:sz w:val="24"/>
            <w:szCs w:val="24"/>
          </w:rPr>
          <w:fldChar w:fldCharType="end"/>
        </w:r>
      </w:p>
    </w:sdtContent>
  </w:sdt>
  <w:p w14:paraId="43E38D77" w14:textId="1F62710C" w:rsidR="00A36329" w:rsidRDefault="00A3632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09EC0" w14:textId="77777777" w:rsidR="0006206B" w:rsidRDefault="0006206B">
      <w:pPr>
        <w:spacing w:after="0" w:line="240" w:lineRule="auto"/>
      </w:pPr>
      <w:r>
        <w:separator/>
      </w:r>
    </w:p>
  </w:footnote>
  <w:footnote w:type="continuationSeparator" w:id="0">
    <w:p w14:paraId="779A3F63" w14:textId="77777777" w:rsidR="0006206B" w:rsidRDefault="000620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AE68A" w14:textId="1A262AF1" w:rsidR="00A36329" w:rsidRPr="000F44FD" w:rsidRDefault="000F44FD" w:rsidP="000F44FD">
    <w:pPr>
      <w:pStyle w:val="Header"/>
      <w:tabs>
        <w:tab w:val="clear" w:pos="4680"/>
        <w:tab w:val="clear" w:pos="9360"/>
      </w:tabs>
      <w:spacing w:after="120" w:line="276" w:lineRule="auto"/>
      <w:rPr>
        <w:b/>
        <w:bCs/>
        <w:color w:val="1F497D" w:themeColor="text2"/>
        <w:sz w:val="28"/>
        <w:szCs w:val="28"/>
      </w:rPr>
    </w:pPr>
    <w:r>
      <w:rPr>
        <w:noProof/>
      </w:rPr>
      <mc:AlternateContent>
        <mc:Choice Requires="wps">
          <w:drawing>
            <wp:anchor distT="0" distB="0" distL="114300" distR="114300" simplePos="0" relativeHeight="251657216" behindDoc="0" locked="0" layoutInCell="1" hidden="0" allowOverlap="1" wp14:anchorId="2C701770" wp14:editId="1A523AC6">
              <wp:simplePos x="0" y="0"/>
              <wp:positionH relativeFrom="column">
                <wp:posOffset>0</wp:posOffset>
              </wp:positionH>
              <wp:positionV relativeFrom="paragraph">
                <wp:posOffset>512445</wp:posOffset>
              </wp:positionV>
              <wp:extent cx="5975985" cy="0"/>
              <wp:effectExtent l="0" t="12700" r="18415" b="12700"/>
              <wp:wrapNone/>
              <wp:docPr id="65" name="Straight Arrow Connector 65"/>
              <wp:cNvGraphicFramePr/>
              <a:graphic xmlns:a="http://schemas.openxmlformats.org/drawingml/2006/main">
                <a:graphicData uri="http://schemas.microsoft.com/office/word/2010/wordprocessingShape">
                  <wps:wsp>
                    <wps:cNvCnPr/>
                    <wps:spPr>
                      <a:xfrm>
                        <a:off x="0" y="0"/>
                        <a:ext cx="5975985" cy="0"/>
                      </a:xfrm>
                      <a:prstGeom prst="straightConnector1">
                        <a:avLst/>
                      </a:prstGeom>
                      <a:noFill/>
                      <a:ln w="19050" cap="flat" cmpd="sng">
                        <a:solidFill>
                          <a:schemeClr val="dk1"/>
                        </a:solidFill>
                        <a:prstDash val="solid"/>
                        <a:round/>
                        <a:headEnd type="none" w="sm" len="sm"/>
                        <a:tailEnd type="none" w="sm" len="sm"/>
                      </a:ln>
                    </wps:spPr>
                    <wps:bodyPr/>
                  </wps:wsp>
                </a:graphicData>
              </a:graphic>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286AAE" id="_x0000_t32" coordsize="21600,21600" o:spt="32" o:oned="t" path="m,l21600,21600e" filled="f">
              <v:path arrowok="t" fillok="f" o:connecttype="none"/>
              <o:lock v:ext="edit" shapetype="t"/>
            </v:shapetype>
            <v:shape id="Straight Arrow Connector 65" o:spid="_x0000_s1026" type="#_x0000_t32" style="position:absolute;margin-left:0;margin-top:40.35pt;width:470.55pt;height:0;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" strokecolor="black [3200]" strokeweight="1.5pt">
              <v:stroke startarrowwidth="narrow" startarrowlength="short" endarrowwidth="narrow" endarrowlength="short"/>
            </v:shape>
          </w:pict>
        </mc:Fallback>
      </mc:AlternateContent>
    </w:r>
    <w:sdt>
      <w:sdtPr>
        <w:rPr>
          <w:rFonts w:ascii="Tw Cen MT" w:hAnsi="Tw Cen MT" w:cstheme="minorBidi"/>
          <w:sz w:val="20"/>
          <w:szCs w:val="20"/>
        </w:rPr>
        <w:alias w:val="Title"/>
        <w:id w:val="-839311394"/>
        <w:placeholder>
          <w:docPart w:val="98CABDCE1CAC4D7FA0A11B2A1C225D39"/>
        </w:placeholder>
        <w:dataBinding w:prefixMappings="xmlns:ns0='http://schemas.openxmlformats.org/package/2006/metadata/core-properties' xmlns:ns1='http://purl.org/dc/elements/1.1/'" w:xpath="/ns0:coreProperties[1]/ns1:title[1]" w:storeItemID="{6C3C8BC8-F283-45AE-878A-BAB7291924A1}"/>
        <w:text/>
      </w:sdtPr>
      <w:sdtEndPr/>
      <w:sdtContent>
        <w:r w:rsidR="00A36329" w:rsidRPr="007A770B">
          <w:rPr>
            <w:rFonts w:ascii="Tw Cen MT" w:hAnsi="Tw Cen MT" w:cstheme="minorBidi"/>
            <w:sz w:val="20"/>
            <w:szCs w:val="20"/>
          </w:rPr>
          <w:t>Jurnal Proteksi Kesehatan                                                                                                                                   Vo</w:t>
        </w:r>
        <w:r w:rsidR="00A36329">
          <w:rPr>
            <w:rFonts w:ascii="Tw Cen MT" w:hAnsi="Tw Cen MT" w:cstheme="minorBidi"/>
            <w:sz w:val="20"/>
            <w:szCs w:val="20"/>
          </w:rPr>
          <w:t>l.1</w:t>
        </w:r>
        <w:r w:rsidR="00D56013">
          <w:rPr>
            <w:rFonts w:ascii="Tw Cen MT" w:hAnsi="Tw Cen MT" w:cstheme="minorBidi"/>
            <w:sz w:val="20"/>
            <w:szCs w:val="20"/>
          </w:rPr>
          <w:t>2</w:t>
        </w:r>
        <w:r w:rsidR="00A36329">
          <w:rPr>
            <w:rFonts w:ascii="Tw Cen MT" w:hAnsi="Tw Cen MT" w:cstheme="minorBidi"/>
            <w:sz w:val="20"/>
            <w:szCs w:val="20"/>
          </w:rPr>
          <w:t>, N</w:t>
        </w:r>
        <w:r w:rsidR="00372502">
          <w:rPr>
            <w:rFonts w:ascii="Tw Cen MT" w:hAnsi="Tw Cen MT" w:cstheme="minorBidi"/>
            <w:sz w:val="20"/>
            <w:szCs w:val="20"/>
          </w:rPr>
          <w:t>o.</w:t>
        </w:r>
        <w:r w:rsidR="00D56013">
          <w:rPr>
            <w:rFonts w:ascii="Tw Cen MT" w:hAnsi="Tw Cen MT" w:cstheme="minorBidi"/>
            <w:sz w:val="20"/>
            <w:szCs w:val="20"/>
          </w:rPr>
          <w:t>1</w:t>
        </w:r>
        <w:r w:rsidR="00372502">
          <w:rPr>
            <w:rFonts w:ascii="Tw Cen MT" w:hAnsi="Tw Cen MT" w:cstheme="minorBidi"/>
            <w:sz w:val="20"/>
            <w:szCs w:val="20"/>
          </w:rPr>
          <w:t xml:space="preserve">, </w:t>
        </w:r>
        <w:r w:rsidR="00D56013">
          <w:rPr>
            <w:rFonts w:ascii="Tw Cen MT" w:hAnsi="Tw Cen MT" w:cstheme="minorBidi"/>
            <w:sz w:val="20"/>
            <w:szCs w:val="20"/>
          </w:rPr>
          <w:t>Mei</w:t>
        </w:r>
        <w:r w:rsidR="00372502">
          <w:rPr>
            <w:rFonts w:ascii="Tw Cen MT" w:hAnsi="Tw Cen MT" w:cstheme="minorBidi"/>
            <w:sz w:val="20"/>
            <w:szCs w:val="20"/>
          </w:rPr>
          <w:t xml:space="preserve"> 202</w:t>
        </w:r>
        <w:r w:rsidR="00D56013">
          <w:rPr>
            <w:rFonts w:ascii="Tw Cen MT" w:hAnsi="Tw Cen MT" w:cstheme="minorBidi"/>
            <w:sz w:val="20"/>
            <w:szCs w:val="20"/>
          </w:rPr>
          <w:t>3</w:t>
        </w:r>
        <w:r w:rsidR="00372502">
          <w:rPr>
            <w:rFonts w:ascii="Tw Cen MT" w:hAnsi="Tw Cen MT" w:cstheme="minorBidi"/>
            <w:sz w:val="20"/>
            <w:szCs w:val="20"/>
          </w:rPr>
          <w:t xml:space="preserve">, pp. </w:t>
        </w:r>
        <w:r w:rsidR="00D0123F">
          <w:rPr>
            <w:rFonts w:ascii="Tw Cen MT" w:hAnsi="Tw Cen MT" w:cstheme="minorBidi"/>
            <w:sz w:val="20"/>
            <w:szCs w:val="20"/>
          </w:rPr>
          <w:t>1-6</w:t>
        </w:r>
        <w:r w:rsidR="00A36329" w:rsidRPr="007A770B">
          <w:rPr>
            <w:rFonts w:ascii="Tw Cen MT" w:hAnsi="Tw Cen MT" w:cstheme="minorBidi"/>
            <w:sz w:val="20"/>
            <w:szCs w:val="20"/>
          </w:rPr>
          <w:tab/>
        </w:r>
        <w:r w:rsidR="00A36329" w:rsidRPr="007A770B">
          <w:rPr>
            <w:rFonts w:ascii="Tw Cen MT" w:hAnsi="Tw Cen MT" w:cstheme="minorBidi"/>
            <w:sz w:val="20"/>
            <w:szCs w:val="20"/>
          </w:rPr>
          <w:tab/>
          <w:t xml:space="preserve">                                                                                                        ISSN 2715-1115 (Online), ISSN 2302 – 8610 (Print)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647"/>
    <w:multiLevelType w:val="hybridMultilevel"/>
    <w:tmpl w:val="67443C9A"/>
    <w:lvl w:ilvl="0" w:tplc="4686F57C">
      <w:start w:val="1"/>
      <w:numFmt w:val="decimal"/>
      <w:lvlText w:val="[%1]"/>
      <w:lvlJc w:val="left"/>
      <w:pPr>
        <w:ind w:left="720" w:hanging="360"/>
      </w:pPr>
      <w:rPr>
        <w:rFonts w:ascii="Tw Cen MT" w:hAnsi="Tw Cen MT"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86AC9"/>
    <w:multiLevelType w:val="hybridMultilevel"/>
    <w:tmpl w:val="439ACB02"/>
    <w:lvl w:ilvl="0" w:tplc="4C5E4AEA">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3D2C148F"/>
    <w:multiLevelType w:val="hybridMultilevel"/>
    <w:tmpl w:val="80800C50"/>
    <w:lvl w:ilvl="0" w:tplc="950086D8">
      <w:start w:val="1"/>
      <w:numFmt w:val="decimal"/>
      <w:lvlText w:val="%1."/>
      <w:lvlJc w:val="left"/>
      <w:pPr>
        <w:ind w:left="720" w:hanging="360"/>
      </w:pPr>
      <w:rPr>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98A4D0C"/>
    <w:multiLevelType w:val="hybridMultilevel"/>
    <w:tmpl w:val="579C9368"/>
    <w:lvl w:ilvl="0" w:tplc="66DEDCCC">
      <w:start w:val="1"/>
      <w:numFmt w:val="decimal"/>
      <w:lvlText w:val="[%1]"/>
      <w:lvlJc w:val="left"/>
      <w:pPr>
        <w:ind w:left="720" w:hanging="360"/>
      </w:pPr>
      <w:rPr>
        <w:rFonts w:hint="default"/>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5C980BE1"/>
    <w:multiLevelType w:val="hybridMultilevel"/>
    <w:tmpl w:val="7DEE8B1C"/>
    <w:lvl w:ilvl="0" w:tplc="4CAE0A3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C528F9"/>
    <w:multiLevelType w:val="hybridMultilevel"/>
    <w:tmpl w:val="80803088"/>
    <w:lvl w:ilvl="0" w:tplc="DBA29166">
      <w:start w:val="1"/>
      <w:numFmt w:val="bullet"/>
      <w:lvlText w:val="-"/>
      <w:lvlJc w:val="left"/>
      <w:pPr>
        <w:ind w:left="786" w:hanging="360"/>
      </w:pPr>
      <w:rPr>
        <w:rFonts w:ascii="Tw Cen MT" w:eastAsia="Times New Roman" w:hAnsi="Tw Cen MT"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48"/>
    <w:rsid w:val="00003082"/>
    <w:rsid w:val="00035A37"/>
    <w:rsid w:val="000463F0"/>
    <w:rsid w:val="00046906"/>
    <w:rsid w:val="00046BA9"/>
    <w:rsid w:val="0005611D"/>
    <w:rsid w:val="0006206B"/>
    <w:rsid w:val="00082EFF"/>
    <w:rsid w:val="00096D8F"/>
    <w:rsid w:val="000A46C9"/>
    <w:rsid w:val="000A46F4"/>
    <w:rsid w:val="000B1F81"/>
    <w:rsid w:val="000B75DE"/>
    <w:rsid w:val="000C4719"/>
    <w:rsid w:val="000D0DFF"/>
    <w:rsid w:val="000F1297"/>
    <w:rsid w:val="000F44FD"/>
    <w:rsid w:val="00106CE2"/>
    <w:rsid w:val="00106D4F"/>
    <w:rsid w:val="0011263D"/>
    <w:rsid w:val="00113901"/>
    <w:rsid w:val="00126B9C"/>
    <w:rsid w:val="00136E70"/>
    <w:rsid w:val="00137F84"/>
    <w:rsid w:val="00151484"/>
    <w:rsid w:val="001545D6"/>
    <w:rsid w:val="00160FDD"/>
    <w:rsid w:val="0016328E"/>
    <w:rsid w:val="00163BA7"/>
    <w:rsid w:val="0016482E"/>
    <w:rsid w:val="00165829"/>
    <w:rsid w:val="00166BFA"/>
    <w:rsid w:val="00194C11"/>
    <w:rsid w:val="00196C16"/>
    <w:rsid w:val="001B013C"/>
    <w:rsid w:val="001F1073"/>
    <w:rsid w:val="002113FB"/>
    <w:rsid w:val="00221316"/>
    <w:rsid w:val="00222E32"/>
    <w:rsid w:val="00223B20"/>
    <w:rsid w:val="00261BB2"/>
    <w:rsid w:val="0027621D"/>
    <w:rsid w:val="002903E6"/>
    <w:rsid w:val="00292E42"/>
    <w:rsid w:val="00293DB9"/>
    <w:rsid w:val="00295401"/>
    <w:rsid w:val="002A4A82"/>
    <w:rsid w:val="002B20BA"/>
    <w:rsid w:val="002C693D"/>
    <w:rsid w:val="002C73F4"/>
    <w:rsid w:val="002D30A7"/>
    <w:rsid w:val="002E7BE2"/>
    <w:rsid w:val="00301611"/>
    <w:rsid w:val="003069B5"/>
    <w:rsid w:val="00306DA7"/>
    <w:rsid w:val="00307CDB"/>
    <w:rsid w:val="00314849"/>
    <w:rsid w:val="00330578"/>
    <w:rsid w:val="00360085"/>
    <w:rsid w:val="00361BBD"/>
    <w:rsid w:val="003655B9"/>
    <w:rsid w:val="00372502"/>
    <w:rsid w:val="00380121"/>
    <w:rsid w:val="00382FCA"/>
    <w:rsid w:val="003F6489"/>
    <w:rsid w:val="003F6B0D"/>
    <w:rsid w:val="00413D75"/>
    <w:rsid w:val="00420F93"/>
    <w:rsid w:val="00431AAB"/>
    <w:rsid w:val="00444DD6"/>
    <w:rsid w:val="00463B9A"/>
    <w:rsid w:val="0046541C"/>
    <w:rsid w:val="004721E3"/>
    <w:rsid w:val="004820B7"/>
    <w:rsid w:val="00494732"/>
    <w:rsid w:val="004A3EFA"/>
    <w:rsid w:val="004B41B7"/>
    <w:rsid w:val="004C01E6"/>
    <w:rsid w:val="004E128A"/>
    <w:rsid w:val="004F0C66"/>
    <w:rsid w:val="005273D6"/>
    <w:rsid w:val="005424FD"/>
    <w:rsid w:val="005458B9"/>
    <w:rsid w:val="005471FC"/>
    <w:rsid w:val="005556E3"/>
    <w:rsid w:val="005642A1"/>
    <w:rsid w:val="00565328"/>
    <w:rsid w:val="00587C94"/>
    <w:rsid w:val="005B026D"/>
    <w:rsid w:val="005C1635"/>
    <w:rsid w:val="005C30BC"/>
    <w:rsid w:val="005C5210"/>
    <w:rsid w:val="005E0707"/>
    <w:rsid w:val="00624B47"/>
    <w:rsid w:val="006304DF"/>
    <w:rsid w:val="006334E1"/>
    <w:rsid w:val="00634BE2"/>
    <w:rsid w:val="006431BA"/>
    <w:rsid w:val="00655189"/>
    <w:rsid w:val="00665737"/>
    <w:rsid w:val="00670815"/>
    <w:rsid w:val="00682881"/>
    <w:rsid w:val="00683BAC"/>
    <w:rsid w:val="006A189F"/>
    <w:rsid w:val="006B1D84"/>
    <w:rsid w:val="006B1EE2"/>
    <w:rsid w:val="006D261F"/>
    <w:rsid w:val="006F6D27"/>
    <w:rsid w:val="007006B9"/>
    <w:rsid w:val="00700A47"/>
    <w:rsid w:val="007106F6"/>
    <w:rsid w:val="007242FC"/>
    <w:rsid w:val="007368A2"/>
    <w:rsid w:val="00741E2B"/>
    <w:rsid w:val="00762C0B"/>
    <w:rsid w:val="00765F40"/>
    <w:rsid w:val="0077722C"/>
    <w:rsid w:val="00780368"/>
    <w:rsid w:val="00782CF7"/>
    <w:rsid w:val="007A03EE"/>
    <w:rsid w:val="007A1022"/>
    <w:rsid w:val="007A11F2"/>
    <w:rsid w:val="007A1214"/>
    <w:rsid w:val="007A1AEF"/>
    <w:rsid w:val="007A770B"/>
    <w:rsid w:val="007B233F"/>
    <w:rsid w:val="007D6D9D"/>
    <w:rsid w:val="007E655E"/>
    <w:rsid w:val="007E6A66"/>
    <w:rsid w:val="007F4948"/>
    <w:rsid w:val="00812425"/>
    <w:rsid w:val="0081569B"/>
    <w:rsid w:val="00846A39"/>
    <w:rsid w:val="0086728C"/>
    <w:rsid w:val="008A326F"/>
    <w:rsid w:val="008D7EE2"/>
    <w:rsid w:val="0090017E"/>
    <w:rsid w:val="00942731"/>
    <w:rsid w:val="00943EB9"/>
    <w:rsid w:val="00950FB3"/>
    <w:rsid w:val="0096335E"/>
    <w:rsid w:val="00971C46"/>
    <w:rsid w:val="00997349"/>
    <w:rsid w:val="009A6F9D"/>
    <w:rsid w:val="009A70E3"/>
    <w:rsid w:val="009B0698"/>
    <w:rsid w:val="009D73CD"/>
    <w:rsid w:val="009F210C"/>
    <w:rsid w:val="009F5E84"/>
    <w:rsid w:val="009F6554"/>
    <w:rsid w:val="00A01A77"/>
    <w:rsid w:val="00A267ED"/>
    <w:rsid w:val="00A343E3"/>
    <w:rsid w:val="00A352C7"/>
    <w:rsid w:val="00A36329"/>
    <w:rsid w:val="00A46F06"/>
    <w:rsid w:val="00A57CB1"/>
    <w:rsid w:val="00A67D6A"/>
    <w:rsid w:val="00A71279"/>
    <w:rsid w:val="00A73409"/>
    <w:rsid w:val="00A83751"/>
    <w:rsid w:val="00A9545C"/>
    <w:rsid w:val="00AB2862"/>
    <w:rsid w:val="00AB2BCC"/>
    <w:rsid w:val="00AC7AFD"/>
    <w:rsid w:val="00AD1EC9"/>
    <w:rsid w:val="00AE2862"/>
    <w:rsid w:val="00B057E2"/>
    <w:rsid w:val="00B1449F"/>
    <w:rsid w:val="00B241B6"/>
    <w:rsid w:val="00B25240"/>
    <w:rsid w:val="00B41001"/>
    <w:rsid w:val="00B63555"/>
    <w:rsid w:val="00B674AF"/>
    <w:rsid w:val="00BB59C6"/>
    <w:rsid w:val="00BC34CC"/>
    <w:rsid w:val="00BC7E83"/>
    <w:rsid w:val="00BE7B4C"/>
    <w:rsid w:val="00C03B10"/>
    <w:rsid w:val="00C133E7"/>
    <w:rsid w:val="00C20FA8"/>
    <w:rsid w:val="00C354B4"/>
    <w:rsid w:val="00C57D23"/>
    <w:rsid w:val="00C812B9"/>
    <w:rsid w:val="00C91526"/>
    <w:rsid w:val="00C96B4B"/>
    <w:rsid w:val="00CB0A6C"/>
    <w:rsid w:val="00CB3237"/>
    <w:rsid w:val="00CD6253"/>
    <w:rsid w:val="00CF5715"/>
    <w:rsid w:val="00D0123F"/>
    <w:rsid w:val="00D06530"/>
    <w:rsid w:val="00D2571D"/>
    <w:rsid w:val="00D31D13"/>
    <w:rsid w:val="00D324F3"/>
    <w:rsid w:val="00D37FC1"/>
    <w:rsid w:val="00D428B5"/>
    <w:rsid w:val="00D44301"/>
    <w:rsid w:val="00D466FC"/>
    <w:rsid w:val="00D56013"/>
    <w:rsid w:val="00D56F2E"/>
    <w:rsid w:val="00D70D6D"/>
    <w:rsid w:val="00D9262D"/>
    <w:rsid w:val="00D9785A"/>
    <w:rsid w:val="00DB156A"/>
    <w:rsid w:val="00DB7592"/>
    <w:rsid w:val="00DC2BB5"/>
    <w:rsid w:val="00DE3780"/>
    <w:rsid w:val="00DF0B65"/>
    <w:rsid w:val="00DF6E07"/>
    <w:rsid w:val="00E00E3E"/>
    <w:rsid w:val="00E03962"/>
    <w:rsid w:val="00E067A8"/>
    <w:rsid w:val="00E37E90"/>
    <w:rsid w:val="00E81E13"/>
    <w:rsid w:val="00EA027A"/>
    <w:rsid w:val="00EA57B9"/>
    <w:rsid w:val="00EC46B6"/>
    <w:rsid w:val="00ED0E10"/>
    <w:rsid w:val="00F1133F"/>
    <w:rsid w:val="00F3259C"/>
    <w:rsid w:val="00F35427"/>
    <w:rsid w:val="00F5431A"/>
    <w:rsid w:val="00F55BCC"/>
    <w:rsid w:val="00F61426"/>
    <w:rsid w:val="00F6187B"/>
    <w:rsid w:val="00F64252"/>
    <w:rsid w:val="00F7399E"/>
    <w:rsid w:val="00F817F4"/>
    <w:rsid w:val="00F841D1"/>
    <w:rsid w:val="00F849CB"/>
    <w:rsid w:val="00F9233C"/>
    <w:rsid w:val="00FC4B80"/>
    <w:rsid w:val="00FE0EBE"/>
    <w:rsid w:val="00FE4F92"/>
    <w:rsid w:val="00FF0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625E4"/>
  <w15:docId w15:val="{75627C13-D169-6B4B-BA96-B9A1D2787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FFB"/>
    <w:rPr>
      <w:rFonts w:eastAsiaTheme="minorEastAsia"/>
    </w:rPr>
  </w:style>
  <w:style w:type="paragraph" w:styleId="Judul1">
    <w:name w:val="heading 1"/>
    <w:basedOn w:val="Normal"/>
    <w:next w:val="Normal"/>
    <w:link w:val="Judul1KAR"/>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sz w:val="22"/>
      <w:szCs w:val="22"/>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FC0FFB"/>
    <w:pPr>
      <w:tabs>
        <w:tab w:val="center" w:pos="4680"/>
        <w:tab w:val="right" w:pos="9360"/>
      </w:tabs>
      <w:spacing w:after="0" w:line="240" w:lineRule="auto"/>
    </w:pPr>
  </w:style>
  <w:style w:type="character" w:customStyle="1" w:styleId="HeaderKAR">
    <w:name w:val="Header KAR"/>
    <w:basedOn w:val="FontParagrafDefault"/>
    <w:link w:val="Header"/>
    <w:uiPriority w:val="99"/>
    <w:rsid w:val="00FC0FFB"/>
  </w:style>
  <w:style w:type="paragraph" w:styleId="Footer">
    <w:name w:val="footer"/>
    <w:basedOn w:val="Normal"/>
    <w:link w:val="FooterKAR"/>
    <w:uiPriority w:val="99"/>
    <w:unhideWhenUsed/>
    <w:rsid w:val="00FC0FFB"/>
    <w:pPr>
      <w:tabs>
        <w:tab w:val="center" w:pos="4680"/>
        <w:tab w:val="right" w:pos="9360"/>
      </w:tabs>
      <w:spacing w:after="0" w:line="240" w:lineRule="auto"/>
    </w:pPr>
  </w:style>
  <w:style w:type="character" w:customStyle="1" w:styleId="FooterKAR">
    <w:name w:val="Footer KAR"/>
    <w:basedOn w:val="FontParagrafDefault"/>
    <w:link w:val="Footer"/>
    <w:uiPriority w:val="99"/>
    <w:rsid w:val="00FC0FFB"/>
  </w:style>
  <w:style w:type="paragraph" w:styleId="TeksBalon">
    <w:name w:val="Balloon Text"/>
    <w:basedOn w:val="Normal"/>
    <w:link w:val="TeksBalonKAR"/>
    <w:uiPriority w:val="99"/>
    <w:semiHidden/>
    <w:unhideWhenUsed/>
    <w:rsid w:val="00FC0FF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judul">
    <w:name w:val="Subtitle"/>
    <w:basedOn w:val="Normal"/>
    <w:next w:val="Normal"/>
    <w:link w:val="SubjudulKAR"/>
    <w:qFormat/>
    <w:pPr>
      <w:spacing w:line="240" w:lineRule="auto"/>
    </w:pPr>
    <w:rPr>
      <w:rFonts w:ascii="Cambria" w:eastAsia="Cambria" w:hAnsi="Cambria" w:cs="Cambria"/>
      <w:sz w:val="30"/>
      <w:szCs w:val="30"/>
    </w:rPr>
  </w:style>
  <w:style w:type="character" w:customStyle="1" w:styleId="SubjudulKAR">
    <w:name w:val="Subjudul KAR"/>
    <w:basedOn w:val="FontParagrafDefault"/>
    <w:link w:val="Subjudul"/>
    <w:rsid w:val="00BF3C0A"/>
    <w:rPr>
      <w:rFonts w:asciiTheme="majorHAnsi" w:eastAsiaTheme="majorEastAsia" w:hAnsiTheme="majorHAnsi" w:cstheme="majorBidi"/>
      <w:sz w:val="30"/>
      <w:szCs w:val="30"/>
    </w:rPr>
  </w:style>
  <w:style w:type="character" w:styleId="NomorBaris">
    <w:name w:val="line number"/>
    <w:basedOn w:val="FontParagrafDefault"/>
    <w:uiPriority w:val="99"/>
    <w:semiHidden/>
    <w:unhideWhenUsed/>
    <w:rsid w:val="0039263A"/>
  </w:style>
  <w:style w:type="paragraph" w:styleId="DaftarParagraf">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elNormal"/>
    <w:tblPr>
      <w:tblStyleRowBandSize w:val="1"/>
      <w:tblStyleColBandSize w:val="1"/>
      <w:tblCellMar>
        <w:left w:w="115" w:type="dxa"/>
        <w:right w:w="115" w:type="dxa"/>
      </w:tblCellMar>
    </w:tblPr>
  </w:style>
  <w:style w:type="table" w:customStyle="1" w:styleId="a0">
    <w:basedOn w:val="TabelNormal"/>
    <w:tblPr>
      <w:tblStyleRowBandSize w:val="1"/>
      <w:tblStyleColBandSize w:val="1"/>
      <w:tblCellMar>
        <w:left w:w="115" w:type="dxa"/>
        <w:right w:w="115" w:type="dxa"/>
      </w:tblCellMar>
    </w:tblPr>
  </w:style>
  <w:style w:type="character" w:customStyle="1" w:styleId="UnresolvedMention1">
    <w:name w:val="Unresolved Mention1"/>
    <w:basedOn w:val="FontParagrafDefault"/>
    <w:uiPriority w:val="99"/>
    <w:semiHidden/>
    <w:unhideWhenUsed/>
    <w:rsid w:val="00420F93"/>
    <w:rPr>
      <w:color w:val="605E5C"/>
      <w:shd w:val="clear" w:color="auto" w:fill="E1DFDD"/>
    </w:rPr>
  </w:style>
  <w:style w:type="table" w:styleId="KisiTabel">
    <w:name w:val="Table Grid"/>
    <w:basedOn w:val="TabelNormal"/>
    <w:uiPriority w:val="59"/>
    <w:rsid w:val="00624B47"/>
    <w:pPr>
      <w:spacing w:after="0" w:line="240" w:lineRule="auto"/>
    </w:pPr>
    <w:rPr>
      <w:rFonts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siKomentar">
    <w:name w:val="annotation reference"/>
    <w:basedOn w:val="FontParagrafDefault"/>
    <w:uiPriority w:val="99"/>
    <w:semiHidden/>
    <w:unhideWhenUsed/>
    <w:rsid w:val="00F9233C"/>
    <w:rPr>
      <w:sz w:val="16"/>
      <w:szCs w:val="16"/>
    </w:rPr>
  </w:style>
  <w:style w:type="paragraph" w:styleId="TeksKomentar">
    <w:name w:val="annotation text"/>
    <w:basedOn w:val="Normal"/>
    <w:link w:val="TeksKomentarKAR"/>
    <w:uiPriority w:val="99"/>
    <w:semiHidden/>
    <w:unhideWhenUsed/>
    <w:rsid w:val="00F9233C"/>
    <w:pPr>
      <w:spacing w:line="240" w:lineRule="auto"/>
    </w:pPr>
    <w:rPr>
      <w:sz w:val="20"/>
      <w:szCs w:val="20"/>
    </w:rPr>
  </w:style>
  <w:style w:type="character" w:customStyle="1" w:styleId="TeksKomentarKAR">
    <w:name w:val="Teks Komentar KAR"/>
    <w:basedOn w:val="FontParagrafDefault"/>
    <w:link w:val="TeksKomentar"/>
    <w:uiPriority w:val="99"/>
    <w:semiHidden/>
    <w:rsid w:val="00F9233C"/>
    <w:rPr>
      <w:rFonts w:eastAsiaTheme="minorEastAsia"/>
      <w:sz w:val="20"/>
      <w:szCs w:val="20"/>
    </w:rPr>
  </w:style>
  <w:style w:type="paragraph" w:styleId="SubjekKomentar">
    <w:name w:val="annotation subject"/>
    <w:basedOn w:val="TeksKomentar"/>
    <w:next w:val="TeksKomentar"/>
    <w:link w:val="SubjekKomentarKAR"/>
    <w:uiPriority w:val="99"/>
    <w:semiHidden/>
    <w:unhideWhenUsed/>
    <w:rsid w:val="00F9233C"/>
    <w:rPr>
      <w:b/>
      <w:bCs/>
    </w:rPr>
  </w:style>
  <w:style w:type="character" w:customStyle="1" w:styleId="SubjekKomentarKAR">
    <w:name w:val="Subjek Komentar KAR"/>
    <w:basedOn w:val="TeksKomentarKAR"/>
    <w:link w:val="SubjekKomentar"/>
    <w:uiPriority w:val="99"/>
    <w:semiHidden/>
    <w:rsid w:val="00F9233C"/>
    <w:rPr>
      <w:rFonts w:eastAsiaTheme="minorEastAsia"/>
      <w:b/>
      <w:bCs/>
      <w:sz w:val="20"/>
      <w:szCs w:val="20"/>
    </w:rPr>
  </w:style>
  <w:style w:type="character" w:customStyle="1" w:styleId="y2iqfc">
    <w:name w:val="y2iqfc"/>
    <w:basedOn w:val="FontParagrafDefault"/>
    <w:rsid w:val="0027621D"/>
  </w:style>
  <w:style w:type="paragraph" w:styleId="NormalWeb">
    <w:name w:val="Normal (Web)"/>
    <w:basedOn w:val="Normal"/>
    <w:uiPriority w:val="99"/>
    <w:unhideWhenUsed/>
    <w:rsid w:val="00292E42"/>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table" w:customStyle="1" w:styleId="PlainTable21">
    <w:name w:val="Plain Table 21"/>
    <w:basedOn w:val="TabelNormal"/>
    <w:uiPriority w:val="42"/>
    <w:rsid w:val="00292E42"/>
    <w:pPr>
      <w:spacing w:after="0" w:line="240" w:lineRule="auto"/>
    </w:pPr>
    <w:rPr>
      <w:lang w:eastAsia="en-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Judul1KAR">
    <w:name w:val="Judul 1 KAR"/>
    <w:basedOn w:val="FontParagrafDefault"/>
    <w:link w:val="Judul1"/>
    <w:uiPriority w:val="9"/>
    <w:rsid w:val="00306DA7"/>
    <w:rPr>
      <w:rFonts w:eastAsiaTheme="minorEastAsia"/>
      <w:b/>
      <w:sz w:val="48"/>
      <w:szCs w:val="48"/>
    </w:rPr>
  </w:style>
  <w:style w:type="character" w:styleId="Tempatpenampungteks">
    <w:name w:val="Placeholder Text"/>
    <w:basedOn w:val="FontParagrafDefault"/>
    <w:uiPriority w:val="99"/>
    <w:semiHidden/>
    <w:rsid w:val="00BC7E83"/>
    <w:rPr>
      <w:color w:val="808080"/>
    </w:rPr>
  </w:style>
  <w:style w:type="paragraph" w:styleId="Revisi">
    <w:name w:val="Revision"/>
    <w:hidden/>
    <w:uiPriority w:val="99"/>
    <w:semiHidden/>
    <w:rsid w:val="00FC4B80"/>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14778">
      <w:bodyDiv w:val="1"/>
      <w:marLeft w:val="0"/>
      <w:marRight w:val="0"/>
      <w:marTop w:val="0"/>
      <w:marBottom w:val="0"/>
      <w:divBdr>
        <w:top w:val="none" w:sz="0" w:space="0" w:color="auto"/>
        <w:left w:val="none" w:sz="0" w:space="0" w:color="auto"/>
        <w:bottom w:val="none" w:sz="0" w:space="0" w:color="auto"/>
        <w:right w:val="none" w:sz="0" w:space="0" w:color="auto"/>
      </w:divBdr>
    </w:div>
    <w:div w:id="211159790">
      <w:bodyDiv w:val="1"/>
      <w:marLeft w:val="0"/>
      <w:marRight w:val="0"/>
      <w:marTop w:val="0"/>
      <w:marBottom w:val="0"/>
      <w:divBdr>
        <w:top w:val="none" w:sz="0" w:space="0" w:color="auto"/>
        <w:left w:val="none" w:sz="0" w:space="0" w:color="auto"/>
        <w:bottom w:val="none" w:sz="0" w:space="0" w:color="auto"/>
        <w:right w:val="none" w:sz="0" w:space="0" w:color="auto"/>
      </w:divBdr>
    </w:div>
    <w:div w:id="292713001">
      <w:bodyDiv w:val="1"/>
      <w:marLeft w:val="0"/>
      <w:marRight w:val="0"/>
      <w:marTop w:val="0"/>
      <w:marBottom w:val="0"/>
      <w:divBdr>
        <w:top w:val="none" w:sz="0" w:space="0" w:color="auto"/>
        <w:left w:val="none" w:sz="0" w:space="0" w:color="auto"/>
        <w:bottom w:val="none" w:sz="0" w:space="0" w:color="auto"/>
        <w:right w:val="none" w:sz="0" w:space="0" w:color="auto"/>
      </w:divBdr>
      <w:divsChild>
        <w:div w:id="220362188">
          <w:marLeft w:val="0"/>
          <w:marRight w:val="0"/>
          <w:marTop w:val="0"/>
          <w:marBottom w:val="0"/>
          <w:divBdr>
            <w:top w:val="none" w:sz="0" w:space="0" w:color="auto"/>
            <w:left w:val="none" w:sz="0" w:space="0" w:color="auto"/>
            <w:bottom w:val="none" w:sz="0" w:space="0" w:color="auto"/>
            <w:right w:val="none" w:sz="0" w:space="0" w:color="auto"/>
          </w:divBdr>
        </w:div>
        <w:div w:id="726801698">
          <w:marLeft w:val="0"/>
          <w:marRight w:val="0"/>
          <w:marTop w:val="0"/>
          <w:marBottom w:val="0"/>
          <w:divBdr>
            <w:top w:val="none" w:sz="0" w:space="0" w:color="auto"/>
            <w:left w:val="none" w:sz="0" w:space="0" w:color="auto"/>
            <w:bottom w:val="none" w:sz="0" w:space="0" w:color="auto"/>
            <w:right w:val="none" w:sz="0" w:space="0" w:color="auto"/>
          </w:divBdr>
        </w:div>
        <w:div w:id="1068963435">
          <w:marLeft w:val="0"/>
          <w:marRight w:val="0"/>
          <w:marTop w:val="0"/>
          <w:marBottom w:val="0"/>
          <w:divBdr>
            <w:top w:val="none" w:sz="0" w:space="0" w:color="auto"/>
            <w:left w:val="none" w:sz="0" w:space="0" w:color="auto"/>
            <w:bottom w:val="none" w:sz="0" w:space="0" w:color="auto"/>
            <w:right w:val="none" w:sz="0" w:space="0" w:color="auto"/>
          </w:divBdr>
        </w:div>
        <w:div w:id="645864287">
          <w:marLeft w:val="0"/>
          <w:marRight w:val="0"/>
          <w:marTop w:val="0"/>
          <w:marBottom w:val="0"/>
          <w:divBdr>
            <w:top w:val="none" w:sz="0" w:space="0" w:color="auto"/>
            <w:left w:val="none" w:sz="0" w:space="0" w:color="auto"/>
            <w:bottom w:val="none" w:sz="0" w:space="0" w:color="auto"/>
            <w:right w:val="none" w:sz="0" w:space="0" w:color="auto"/>
          </w:divBdr>
        </w:div>
      </w:divsChild>
    </w:div>
    <w:div w:id="406417429">
      <w:bodyDiv w:val="1"/>
      <w:marLeft w:val="0"/>
      <w:marRight w:val="0"/>
      <w:marTop w:val="0"/>
      <w:marBottom w:val="0"/>
      <w:divBdr>
        <w:top w:val="none" w:sz="0" w:space="0" w:color="auto"/>
        <w:left w:val="none" w:sz="0" w:space="0" w:color="auto"/>
        <w:bottom w:val="none" w:sz="0" w:space="0" w:color="auto"/>
        <w:right w:val="none" w:sz="0" w:space="0" w:color="auto"/>
      </w:divBdr>
    </w:div>
    <w:div w:id="630794880">
      <w:bodyDiv w:val="1"/>
      <w:marLeft w:val="0"/>
      <w:marRight w:val="0"/>
      <w:marTop w:val="0"/>
      <w:marBottom w:val="0"/>
      <w:divBdr>
        <w:top w:val="none" w:sz="0" w:space="0" w:color="auto"/>
        <w:left w:val="none" w:sz="0" w:space="0" w:color="auto"/>
        <w:bottom w:val="none" w:sz="0" w:space="0" w:color="auto"/>
        <w:right w:val="none" w:sz="0" w:space="0" w:color="auto"/>
      </w:divBdr>
    </w:div>
    <w:div w:id="770903630">
      <w:bodyDiv w:val="1"/>
      <w:marLeft w:val="0"/>
      <w:marRight w:val="0"/>
      <w:marTop w:val="0"/>
      <w:marBottom w:val="0"/>
      <w:divBdr>
        <w:top w:val="none" w:sz="0" w:space="0" w:color="auto"/>
        <w:left w:val="none" w:sz="0" w:space="0" w:color="auto"/>
        <w:bottom w:val="none" w:sz="0" w:space="0" w:color="auto"/>
        <w:right w:val="none" w:sz="0" w:space="0" w:color="auto"/>
      </w:divBdr>
    </w:div>
    <w:div w:id="891575694">
      <w:bodyDiv w:val="1"/>
      <w:marLeft w:val="0"/>
      <w:marRight w:val="0"/>
      <w:marTop w:val="0"/>
      <w:marBottom w:val="0"/>
      <w:divBdr>
        <w:top w:val="none" w:sz="0" w:space="0" w:color="auto"/>
        <w:left w:val="none" w:sz="0" w:space="0" w:color="auto"/>
        <w:bottom w:val="none" w:sz="0" w:space="0" w:color="auto"/>
        <w:right w:val="none" w:sz="0" w:space="0" w:color="auto"/>
      </w:divBdr>
    </w:div>
    <w:div w:id="904680733">
      <w:bodyDiv w:val="1"/>
      <w:marLeft w:val="0"/>
      <w:marRight w:val="0"/>
      <w:marTop w:val="0"/>
      <w:marBottom w:val="0"/>
      <w:divBdr>
        <w:top w:val="none" w:sz="0" w:space="0" w:color="auto"/>
        <w:left w:val="none" w:sz="0" w:space="0" w:color="auto"/>
        <w:bottom w:val="none" w:sz="0" w:space="0" w:color="auto"/>
        <w:right w:val="none" w:sz="0" w:space="0" w:color="auto"/>
      </w:divBdr>
    </w:div>
    <w:div w:id="977104337">
      <w:bodyDiv w:val="1"/>
      <w:marLeft w:val="0"/>
      <w:marRight w:val="0"/>
      <w:marTop w:val="0"/>
      <w:marBottom w:val="0"/>
      <w:divBdr>
        <w:top w:val="none" w:sz="0" w:space="0" w:color="auto"/>
        <w:left w:val="none" w:sz="0" w:space="0" w:color="auto"/>
        <w:bottom w:val="none" w:sz="0" w:space="0" w:color="auto"/>
        <w:right w:val="none" w:sz="0" w:space="0" w:color="auto"/>
      </w:divBdr>
      <w:divsChild>
        <w:div w:id="1936211419">
          <w:marLeft w:val="640"/>
          <w:marRight w:val="0"/>
          <w:marTop w:val="0"/>
          <w:marBottom w:val="0"/>
          <w:divBdr>
            <w:top w:val="none" w:sz="0" w:space="0" w:color="auto"/>
            <w:left w:val="none" w:sz="0" w:space="0" w:color="auto"/>
            <w:bottom w:val="none" w:sz="0" w:space="0" w:color="auto"/>
            <w:right w:val="none" w:sz="0" w:space="0" w:color="auto"/>
          </w:divBdr>
        </w:div>
        <w:div w:id="273177837">
          <w:marLeft w:val="640"/>
          <w:marRight w:val="0"/>
          <w:marTop w:val="0"/>
          <w:marBottom w:val="0"/>
          <w:divBdr>
            <w:top w:val="none" w:sz="0" w:space="0" w:color="auto"/>
            <w:left w:val="none" w:sz="0" w:space="0" w:color="auto"/>
            <w:bottom w:val="none" w:sz="0" w:space="0" w:color="auto"/>
            <w:right w:val="none" w:sz="0" w:space="0" w:color="auto"/>
          </w:divBdr>
        </w:div>
        <w:div w:id="562524720">
          <w:marLeft w:val="640"/>
          <w:marRight w:val="0"/>
          <w:marTop w:val="0"/>
          <w:marBottom w:val="0"/>
          <w:divBdr>
            <w:top w:val="none" w:sz="0" w:space="0" w:color="auto"/>
            <w:left w:val="none" w:sz="0" w:space="0" w:color="auto"/>
            <w:bottom w:val="none" w:sz="0" w:space="0" w:color="auto"/>
            <w:right w:val="none" w:sz="0" w:space="0" w:color="auto"/>
          </w:divBdr>
        </w:div>
        <w:div w:id="1066493208">
          <w:marLeft w:val="640"/>
          <w:marRight w:val="0"/>
          <w:marTop w:val="0"/>
          <w:marBottom w:val="0"/>
          <w:divBdr>
            <w:top w:val="none" w:sz="0" w:space="0" w:color="auto"/>
            <w:left w:val="none" w:sz="0" w:space="0" w:color="auto"/>
            <w:bottom w:val="none" w:sz="0" w:space="0" w:color="auto"/>
            <w:right w:val="none" w:sz="0" w:space="0" w:color="auto"/>
          </w:divBdr>
        </w:div>
        <w:div w:id="1950506729">
          <w:marLeft w:val="640"/>
          <w:marRight w:val="0"/>
          <w:marTop w:val="0"/>
          <w:marBottom w:val="0"/>
          <w:divBdr>
            <w:top w:val="none" w:sz="0" w:space="0" w:color="auto"/>
            <w:left w:val="none" w:sz="0" w:space="0" w:color="auto"/>
            <w:bottom w:val="none" w:sz="0" w:space="0" w:color="auto"/>
            <w:right w:val="none" w:sz="0" w:space="0" w:color="auto"/>
          </w:divBdr>
        </w:div>
        <w:div w:id="1037000183">
          <w:marLeft w:val="640"/>
          <w:marRight w:val="0"/>
          <w:marTop w:val="0"/>
          <w:marBottom w:val="0"/>
          <w:divBdr>
            <w:top w:val="none" w:sz="0" w:space="0" w:color="auto"/>
            <w:left w:val="none" w:sz="0" w:space="0" w:color="auto"/>
            <w:bottom w:val="none" w:sz="0" w:space="0" w:color="auto"/>
            <w:right w:val="none" w:sz="0" w:space="0" w:color="auto"/>
          </w:divBdr>
        </w:div>
        <w:div w:id="1735079741">
          <w:marLeft w:val="640"/>
          <w:marRight w:val="0"/>
          <w:marTop w:val="0"/>
          <w:marBottom w:val="0"/>
          <w:divBdr>
            <w:top w:val="none" w:sz="0" w:space="0" w:color="auto"/>
            <w:left w:val="none" w:sz="0" w:space="0" w:color="auto"/>
            <w:bottom w:val="none" w:sz="0" w:space="0" w:color="auto"/>
            <w:right w:val="none" w:sz="0" w:space="0" w:color="auto"/>
          </w:divBdr>
        </w:div>
        <w:div w:id="858546835">
          <w:marLeft w:val="640"/>
          <w:marRight w:val="0"/>
          <w:marTop w:val="0"/>
          <w:marBottom w:val="0"/>
          <w:divBdr>
            <w:top w:val="none" w:sz="0" w:space="0" w:color="auto"/>
            <w:left w:val="none" w:sz="0" w:space="0" w:color="auto"/>
            <w:bottom w:val="none" w:sz="0" w:space="0" w:color="auto"/>
            <w:right w:val="none" w:sz="0" w:space="0" w:color="auto"/>
          </w:divBdr>
        </w:div>
        <w:div w:id="1196037313">
          <w:marLeft w:val="640"/>
          <w:marRight w:val="0"/>
          <w:marTop w:val="0"/>
          <w:marBottom w:val="0"/>
          <w:divBdr>
            <w:top w:val="none" w:sz="0" w:space="0" w:color="auto"/>
            <w:left w:val="none" w:sz="0" w:space="0" w:color="auto"/>
            <w:bottom w:val="none" w:sz="0" w:space="0" w:color="auto"/>
            <w:right w:val="none" w:sz="0" w:space="0" w:color="auto"/>
          </w:divBdr>
        </w:div>
        <w:div w:id="1023048421">
          <w:marLeft w:val="640"/>
          <w:marRight w:val="0"/>
          <w:marTop w:val="0"/>
          <w:marBottom w:val="0"/>
          <w:divBdr>
            <w:top w:val="none" w:sz="0" w:space="0" w:color="auto"/>
            <w:left w:val="none" w:sz="0" w:space="0" w:color="auto"/>
            <w:bottom w:val="none" w:sz="0" w:space="0" w:color="auto"/>
            <w:right w:val="none" w:sz="0" w:space="0" w:color="auto"/>
          </w:divBdr>
        </w:div>
        <w:div w:id="1605382479">
          <w:marLeft w:val="640"/>
          <w:marRight w:val="0"/>
          <w:marTop w:val="0"/>
          <w:marBottom w:val="0"/>
          <w:divBdr>
            <w:top w:val="none" w:sz="0" w:space="0" w:color="auto"/>
            <w:left w:val="none" w:sz="0" w:space="0" w:color="auto"/>
            <w:bottom w:val="none" w:sz="0" w:space="0" w:color="auto"/>
            <w:right w:val="none" w:sz="0" w:space="0" w:color="auto"/>
          </w:divBdr>
        </w:div>
        <w:div w:id="944845885">
          <w:marLeft w:val="640"/>
          <w:marRight w:val="0"/>
          <w:marTop w:val="0"/>
          <w:marBottom w:val="0"/>
          <w:divBdr>
            <w:top w:val="none" w:sz="0" w:space="0" w:color="auto"/>
            <w:left w:val="none" w:sz="0" w:space="0" w:color="auto"/>
            <w:bottom w:val="none" w:sz="0" w:space="0" w:color="auto"/>
            <w:right w:val="none" w:sz="0" w:space="0" w:color="auto"/>
          </w:divBdr>
        </w:div>
        <w:div w:id="341783897">
          <w:marLeft w:val="640"/>
          <w:marRight w:val="0"/>
          <w:marTop w:val="0"/>
          <w:marBottom w:val="0"/>
          <w:divBdr>
            <w:top w:val="none" w:sz="0" w:space="0" w:color="auto"/>
            <w:left w:val="none" w:sz="0" w:space="0" w:color="auto"/>
            <w:bottom w:val="none" w:sz="0" w:space="0" w:color="auto"/>
            <w:right w:val="none" w:sz="0" w:space="0" w:color="auto"/>
          </w:divBdr>
        </w:div>
        <w:div w:id="770590097">
          <w:marLeft w:val="640"/>
          <w:marRight w:val="0"/>
          <w:marTop w:val="0"/>
          <w:marBottom w:val="0"/>
          <w:divBdr>
            <w:top w:val="none" w:sz="0" w:space="0" w:color="auto"/>
            <w:left w:val="none" w:sz="0" w:space="0" w:color="auto"/>
            <w:bottom w:val="none" w:sz="0" w:space="0" w:color="auto"/>
            <w:right w:val="none" w:sz="0" w:space="0" w:color="auto"/>
          </w:divBdr>
        </w:div>
        <w:div w:id="1475947992">
          <w:marLeft w:val="640"/>
          <w:marRight w:val="0"/>
          <w:marTop w:val="0"/>
          <w:marBottom w:val="0"/>
          <w:divBdr>
            <w:top w:val="none" w:sz="0" w:space="0" w:color="auto"/>
            <w:left w:val="none" w:sz="0" w:space="0" w:color="auto"/>
            <w:bottom w:val="none" w:sz="0" w:space="0" w:color="auto"/>
            <w:right w:val="none" w:sz="0" w:space="0" w:color="auto"/>
          </w:divBdr>
        </w:div>
        <w:div w:id="1257251212">
          <w:marLeft w:val="640"/>
          <w:marRight w:val="0"/>
          <w:marTop w:val="0"/>
          <w:marBottom w:val="0"/>
          <w:divBdr>
            <w:top w:val="none" w:sz="0" w:space="0" w:color="auto"/>
            <w:left w:val="none" w:sz="0" w:space="0" w:color="auto"/>
            <w:bottom w:val="none" w:sz="0" w:space="0" w:color="auto"/>
            <w:right w:val="none" w:sz="0" w:space="0" w:color="auto"/>
          </w:divBdr>
        </w:div>
        <w:div w:id="2050452092">
          <w:marLeft w:val="640"/>
          <w:marRight w:val="0"/>
          <w:marTop w:val="0"/>
          <w:marBottom w:val="0"/>
          <w:divBdr>
            <w:top w:val="none" w:sz="0" w:space="0" w:color="auto"/>
            <w:left w:val="none" w:sz="0" w:space="0" w:color="auto"/>
            <w:bottom w:val="none" w:sz="0" w:space="0" w:color="auto"/>
            <w:right w:val="none" w:sz="0" w:space="0" w:color="auto"/>
          </w:divBdr>
        </w:div>
        <w:div w:id="760301522">
          <w:marLeft w:val="640"/>
          <w:marRight w:val="0"/>
          <w:marTop w:val="0"/>
          <w:marBottom w:val="0"/>
          <w:divBdr>
            <w:top w:val="none" w:sz="0" w:space="0" w:color="auto"/>
            <w:left w:val="none" w:sz="0" w:space="0" w:color="auto"/>
            <w:bottom w:val="none" w:sz="0" w:space="0" w:color="auto"/>
            <w:right w:val="none" w:sz="0" w:space="0" w:color="auto"/>
          </w:divBdr>
        </w:div>
        <w:div w:id="1618830689">
          <w:marLeft w:val="640"/>
          <w:marRight w:val="0"/>
          <w:marTop w:val="0"/>
          <w:marBottom w:val="0"/>
          <w:divBdr>
            <w:top w:val="none" w:sz="0" w:space="0" w:color="auto"/>
            <w:left w:val="none" w:sz="0" w:space="0" w:color="auto"/>
            <w:bottom w:val="none" w:sz="0" w:space="0" w:color="auto"/>
            <w:right w:val="none" w:sz="0" w:space="0" w:color="auto"/>
          </w:divBdr>
        </w:div>
        <w:div w:id="1401635366">
          <w:marLeft w:val="640"/>
          <w:marRight w:val="0"/>
          <w:marTop w:val="0"/>
          <w:marBottom w:val="0"/>
          <w:divBdr>
            <w:top w:val="none" w:sz="0" w:space="0" w:color="auto"/>
            <w:left w:val="none" w:sz="0" w:space="0" w:color="auto"/>
            <w:bottom w:val="none" w:sz="0" w:space="0" w:color="auto"/>
            <w:right w:val="none" w:sz="0" w:space="0" w:color="auto"/>
          </w:divBdr>
          <w:divsChild>
            <w:div w:id="1012417845">
              <w:marLeft w:val="0"/>
              <w:marRight w:val="0"/>
              <w:marTop w:val="0"/>
              <w:marBottom w:val="0"/>
              <w:divBdr>
                <w:top w:val="none" w:sz="0" w:space="0" w:color="auto"/>
                <w:left w:val="none" w:sz="0" w:space="0" w:color="auto"/>
                <w:bottom w:val="none" w:sz="0" w:space="0" w:color="auto"/>
                <w:right w:val="none" w:sz="0" w:space="0" w:color="auto"/>
              </w:divBdr>
            </w:div>
            <w:div w:id="7724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889116">
      <w:bodyDiv w:val="1"/>
      <w:marLeft w:val="0"/>
      <w:marRight w:val="0"/>
      <w:marTop w:val="0"/>
      <w:marBottom w:val="0"/>
      <w:divBdr>
        <w:top w:val="none" w:sz="0" w:space="0" w:color="auto"/>
        <w:left w:val="none" w:sz="0" w:space="0" w:color="auto"/>
        <w:bottom w:val="none" w:sz="0" w:space="0" w:color="auto"/>
        <w:right w:val="none" w:sz="0" w:space="0" w:color="auto"/>
      </w:divBdr>
    </w:div>
    <w:div w:id="1190216553">
      <w:bodyDiv w:val="1"/>
      <w:marLeft w:val="0"/>
      <w:marRight w:val="0"/>
      <w:marTop w:val="0"/>
      <w:marBottom w:val="0"/>
      <w:divBdr>
        <w:top w:val="none" w:sz="0" w:space="0" w:color="auto"/>
        <w:left w:val="none" w:sz="0" w:space="0" w:color="auto"/>
        <w:bottom w:val="none" w:sz="0" w:space="0" w:color="auto"/>
        <w:right w:val="none" w:sz="0" w:space="0" w:color="auto"/>
      </w:divBdr>
    </w:div>
    <w:div w:id="1218277967">
      <w:bodyDiv w:val="1"/>
      <w:marLeft w:val="0"/>
      <w:marRight w:val="0"/>
      <w:marTop w:val="0"/>
      <w:marBottom w:val="0"/>
      <w:divBdr>
        <w:top w:val="none" w:sz="0" w:space="0" w:color="auto"/>
        <w:left w:val="none" w:sz="0" w:space="0" w:color="auto"/>
        <w:bottom w:val="none" w:sz="0" w:space="0" w:color="auto"/>
        <w:right w:val="none" w:sz="0" w:space="0" w:color="auto"/>
      </w:divBdr>
    </w:div>
    <w:div w:id="1393119590">
      <w:bodyDiv w:val="1"/>
      <w:marLeft w:val="0"/>
      <w:marRight w:val="0"/>
      <w:marTop w:val="0"/>
      <w:marBottom w:val="0"/>
      <w:divBdr>
        <w:top w:val="none" w:sz="0" w:space="0" w:color="auto"/>
        <w:left w:val="none" w:sz="0" w:space="0" w:color="auto"/>
        <w:bottom w:val="none" w:sz="0" w:space="0" w:color="auto"/>
        <w:right w:val="none" w:sz="0" w:space="0" w:color="auto"/>
      </w:divBdr>
      <w:divsChild>
        <w:div w:id="769737935">
          <w:marLeft w:val="0"/>
          <w:marRight w:val="0"/>
          <w:marTop w:val="0"/>
          <w:marBottom w:val="0"/>
          <w:divBdr>
            <w:top w:val="none" w:sz="0" w:space="0" w:color="auto"/>
            <w:left w:val="none" w:sz="0" w:space="0" w:color="auto"/>
            <w:bottom w:val="none" w:sz="0" w:space="0" w:color="auto"/>
            <w:right w:val="none" w:sz="0" w:space="0" w:color="auto"/>
          </w:divBdr>
        </w:div>
        <w:div w:id="1749573754">
          <w:marLeft w:val="0"/>
          <w:marRight w:val="0"/>
          <w:marTop w:val="0"/>
          <w:marBottom w:val="0"/>
          <w:divBdr>
            <w:top w:val="none" w:sz="0" w:space="0" w:color="auto"/>
            <w:left w:val="none" w:sz="0" w:space="0" w:color="auto"/>
            <w:bottom w:val="none" w:sz="0" w:space="0" w:color="auto"/>
            <w:right w:val="none" w:sz="0" w:space="0" w:color="auto"/>
          </w:divBdr>
        </w:div>
        <w:div w:id="1228224787">
          <w:marLeft w:val="0"/>
          <w:marRight w:val="0"/>
          <w:marTop w:val="0"/>
          <w:marBottom w:val="0"/>
          <w:divBdr>
            <w:top w:val="none" w:sz="0" w:space="0" w:color="auto"/>
            <w:left w:val="none" w:sz="0" w:space="0" w:color="auto"/>
            <w:bottom w:val="none" w:sz="0" w:space="0" w:color="auto"/>
            <w:right w:val="none" w:sz="0" w:space="0" w:color="auto"/>
          </w:divBdr>
        </w:div>
        <w:div w:id="485364946">
          <w:marLeft w:val="0"/>
          <w:marRight w:val="0"/>
          <w:marTop w:val="0"/>
          <w:marBottom w:val="0"/>
          <w:divBdr>
            <w:top w:val="none" w:sz="0" w:space="0" w:color="auto"/>
            <w:left w:val="none" w:sz="0" w:space="0" w:color="auto"/>
            <w:bottom w:val="none" w:sz="0" w:space="0" w:color="auto"/>
            <w:right w:val="none" w:sz="0" w:space="0" w:color="auto"/>
          </w:divBdr>
        </w:div>
      </w:divsChild>
    </w:div>
    <w:div w:id="1795173516">
      <w:bodyDiv w:val="1"/>
      <w:marLeft w:val="0"/>
      <w:marRight w:val="0"/>
      <w:marTop w:val="0"/>
      <w:marBottom w:val="0"/>
      <w:divBdr>
        <w:top w:val="none" w:sz="0" w:space="0" w:color="auto"/>
        <w:left w:val="none" w:sz="0" w:space="0" w:color="auto"/>
        <w:bottom w:val="none" w:sz="0" w:space="0" w:color="auto"/>
        <w:right w:val="none" w:sz="0" w:space="0" w:color="auto"/>
      </w:divBdr>
    </w:div>
    <w:div w:id="1939363423">
      <w:bodyDiv w:val="1"/>
      <w:marLeft w:val="0"/>
      <w:marRight w:val="0"/>
      <w:marTop w:val="0"/>
      <w:marBottom w:val="0"/>
      <w:divBdr>
        <w:top w:val="none" w:sz="0" w:space="0" w:color="auto"/>
        <w:left w:val="none" w:sz="0" w:space="0" w:color="auto"/>
        <w:bottom w:val="none" w:sz="0" w:space="0" w:color="auto"/>
        <w:right w:val="none" w:sz="0" w:space="0" w:color="auto"/>
      </w:divBdr>
      <w:divsChild>
        <w:div w:id="1182821611">
          <w:marLeft w:val="0"/>
          <w:marRight w:val="0"/>
          <w:marTop w:val="0"/>
          <w:marBottom w:val="0"/>
          <w:divBdr>
            <w:top w:val="none" w:sz="0" w:space="0" w:color="auto"/>
            <w:left w:val="none" w:sz="0" w:space="0" w:color="auto"/>
            <w:bottom w:val="none" w:sz="0" w:space="0" w:color="auto"/>
            <w:right w:val="none" w:sz="0" w:space="0" w:color="auto"/>
          </w:divBdr>
        </w:div>
        <w:div w:id="730347629">
          <w:marLeft w:val="0"/>
          <w:marRight w:val="0"/>
          <w:marTop w:val="0"/>
          <w:marBottom w:val="0"/>
          <w:divBdr>
            <w:top w:val="none" w:sz="0" w:space="0" w:color="auto"/>
            <w:left w:val="none" w:sz="0" w:space="0" w:color="auto"/>
            <w:bottom w:val="none" w:sz="0" w:space="0" w:color="auto"/>
            <w:right w:val="none" w:sz="0" w:space="0" w:color="auto"/>
          </w:divBdr>
        </w:div>
        <w:div w:id="1101687108">
          <w:marLeft w:val="0"/>
          <w:marRight w:val="0"/>
          <w:marTop w:val="0"/>
          <w:marBottom w:val="0"/>
          <w:divBdr>
            <w:top w:val="none" w:sz="0" w:space="0" w:color="auto"/>
            <w:left w:val="none" w:sz="0" w:space="0" w:color="auto"/>
            <w:bottom w:val="none" w:sz="0" w:space="0" w:color="auto"/>
            <w:right w:val="none" w:sz="0" w:space="0" w:color="auto"/>
          </w:divBdr>
        </w:div>
        <w:div w:id="209913210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CABDCE1CAC4D7FA0A11B2A1C225D39"/>
        <w:category>
          <w:name w:val="General"/>
          <w:gallery w:val="placeholder"/>
        </w:category>
        <w:types>
          <w:type w:val="bbPlcHdr"/>
        </w:types>
        <w:behaviors>
          <w:behavior w:val="content"/>
        </w:behaviors>
        <w:guid w:val="{12744E50-E72C-45C3-B1ED-A7C66DB483FD}"/>
      </w:docPartPr>
      <w:docPartBody>
        <w:p w:rsidR="003D7BD9" w:rsidRDefault="00287697" w:rsidP="00287697">
          <w:pPr>
            <w:pStyle w:val="98CABDCE1CAC4D7FA0A11B2A1C225D39"/>
          </w:pPr>
          <w:r>
            <w:rPr>
              <w:b/>
              <w:bCs/>
              <w:color w:val="44546A" w:themeColor="text2"/>
              <w:sz w:val="28"/>
              <w:szCs w:val="28"/>
            </w:rPr>
            <w:t>[Type the document title]</w:t>
          </w:r>
        </w:p>
      </w:docPartBody>
    </w:docPart>
    <w:docPart>
      <w:docPartPr>
        <w:name w:val="DefaultPlaceholder_-1854013440"/>
        <w:category>
          <w:name w:val="General"/>
          <w:gallery w:val="placeholder"/>
        </w:category>
        <w:types>
          <w:type w:val="bbPlcHdr"/>
        </w:types>
        <w:behaviors>
          <w:behavior w:val="content"/>
        </w:behaviors>
        <w:guid w:val="{9AFE8A96-6ED6-4FAA-8129-3BE89FD11084}"/>
      </w:docPartPr>
      <w:docPartBody>
        <w:p w:rsidR="00EF1777" w:rsidRDefault="00ED0AF6">
          <w:r w:rsidRPr="00091FD9">
            <w:rPr>
              <w:rStyle w:val="Tempatpenampungteks"/>
            </w:rPr>
            <w:t>Click or tap here to enter text.</w:t>
          </w:r>
        </w:p>
      </w:docPartBody>
    </w:docPart>
    <w:docPart>
      <w:docPartPr>
        <w:name w:val="4056A1D8C49E9D44A5B3B478D7ABD9A6"/>
        <w:category>
          <w:name w:val="Umum"/>
          <w:gallery w:val="placeholder"/>
        </w:category>
        <w:types>
          <w:type w:val="bbPlcHdr"/>
        </w:types>
        <w:behaviors>
          <w:behavior w:val="content"/>
        </w:behaviors>
        <w:guid w:val="{E3E2BC5E-8A12-1D4D-86F5-C261B63FD134}"/>
      </w:docPartPr>
      <w:docPartBody>
        <w:p w:rsidR="00000000" w:rsidRDefault="000378B7" w:rsidP="000378B7">
          <w:pPr>
            <w:pStyle w:val="4056A1D8C49E9D44A5B3B478D7ABD9A6"/>
          </w:pPr>
          <w:r w:rsidRPr="00091FD9">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w Cen MT">
    <w:panose1 w:val="020B0602020104020603"/>
    <w:charset w:val="4D"/>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wentieth Century">
    <w:altName w:val="Calibri"/>
    <w:panose1 w:val="020B0604020202020204"/>
    <w:charset w:val="00"/>
    <w:family w:val="auto"/>
    <w:pitch w:val="default"/>
  </w:font>
  <w:font w:name="Noto Sans">
    <w:altName w:val="Mangal"/>
    <w:panose1 w:val="020B0502040504020204"/>
    <w:charset w:val="00"/>
    <w:family w:val="swiss"/>
    <w:pitch w:val="variable"/>
    <w:sig w:usb0="E00082FF" w:usb1="400078FF" w:usb2="00000021"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7697"/>
    <w:rsid w:val="000378B7"/>
    <w:rsid w:val="000B43E8"/>
    <w:rsid w:val="000C3E11"/>
    <w:rsid w:val="00287697"/>
    <w:rsid w:val="002B061F"/>
    <w:rsid w:val="00342DE1"/>
    <w:rsid w:val="003753B9"/>
    <w:rsid w:val="003D7BD9"/>
    <w:rsid w:val="00431ED4"/>
    <w:rsid w:val="005A3478"/>
    <w:rsid w:val="00637CD0"/>
    <w:rsid w:val="00857209"/>
    <w:rsid w:val="00A85543"/>
    <w:rsid w:val="00BC1188"/>
    <w:rsid w:val="00C1297E"/>
    <w:rsid w:val="00C57D23"/>
    <w:rsid w:val="00DF2BBE"/>
    <w:rsid w:val="00ED0AF6"/>
    <w:rsid w:val="00EF1777"/>
    <w:rsid w:val="00FC5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customStyle="1" w:styleId="98CABDCE1CAC4D7FA0A11B2A1C225D39">
    <w:name w:val="98CABDCE1CAC4D7FA0A11B2A1C225D39"/>
    <w:rsid w:val="00287697"/>
  </w:style>
  <w:style w:type="character" w:styleId="Tempatpenampungteks">
    <w:name w:val="Placeholder Text"/>
    <w:basedOn w:val="FontParagrafDefault"/>
    <w:uiPriority w:val="99"/>
    <w:semiHidden/>
    <w:rsid w:val="000378B7"/>
    <w:rPr>
      <w:color w:val="808080"/>
    </w:rPr>
  </w:style>
  <w:style w:type="paragraph" w:customStyle="1" w:styleId="4056A1D8C49E9D44A5B3B478D7ABD9A6">
    <w:name w:val="4056A1D8C49E9D44A5B3B478D7ABD9A6"/>
    <w:rsid w:val="000378B7"/>
    <w:pPr>
      <w:spacing w:after="0" w:line="240" w:lineRule="auto"/>
    </w:pPr>
    <w:rPr>
      <w:sz w:val="24"/>
      <w:szCs w:val="24"/>
      <w:lang w:val="id-ID" w:eastAsia="id-ID"/>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16D6DC-EF14-40B9-BB50-1129D857DF25}">
  <we:reference id="wa104382081" version="1.55.1.0" store="en-US" storeType="OMEX"/>
  <we:alternateReferences>
    <we:reference id="WA104382081" version="1.55.1.0" store="" storeType="OMEX"/>
  </we:alternateReferences>
  <we:properties>
    <we:property name="MENDELEY_CITATIONS" value="[{&quot;citationID&quot;:&quot;MENDELEY_CITATION_f072089c-88a9-4c58-a954-ccd84911d480&quot;,&quot;properties&quot;:{&quot;noteIndex&quot;:0},&quot;isEdited&quot;:false,&quot;manualOverride&quot;:{&quot;isManuallyOverridden&quot;:false,&quot;citeprocText&quot;:&quot;[1]&quot;,&quot;manualOverrideText&quot;:&quot;&quot;},&quot;citationTag&quot;:&quot;MENDELEY_CITATION_v3_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&quot;,&quot;citationItems&quot;:[{&quot;id&quot;:&quot;e746739b-9dca-3e17-9a8d-14443845515f&quot;,&quot;itemData&quot;:{&quot;type&quot;:&quot;book&quot;,&quot;id&quot;:&quot;e746739b-9dca-3e17-9a8d-14443845515f&quot;,&quot;title&quot;:&quot;Peta Sebaran COVID-19&quot;,&quot;author&quot;:[{&quot;family&quot;:&quot;Satgas COVID-19&quot;,&quot;given&quot;:&quot;&quot;,&quot;parse-names&quot;:false,&quot;dropping-particle&quot;:&quot;&quot;,&quot;non-dropping-particle&quot;:&quot;&quot;}],&quot;editor&quot;:[{&quot;family&quot;:&quot;Kementerian Kesehatan RI&quot;,&quot;given&quot;:&quot;&quot;,&quot;parse-names&quot;:false,&quot;dropping-particle&quot;:&quot;&quot;,&quot;non-dropping-particle&quot;:&quot;&quot;}],&quot;issued&quot;:{&quot;date-parts&quot;:[[2021]]},&quot;publisher-place&quot;:&quot;Jakarta&quot;,&quot;container-title-short&quot;:&quot;&quot;},&quot;isTemporary&quot;:false}]},{&quot;citationID&quot;:&quot;MENDELEY_CITATION_522f5ee3-52f2-4733-b13a-4ec67f9fd556&quot;,&quot;properties&quot;:{&quot;noteIndex&quot;:0},&quot;isEdited&quot;:false,&quot;manualOverride&quot;:{&quot;isManuallyOverridden&quot;:false,&quot;citeprocText&quot;:&quot;[2]&quot;,&quot;manualOverrideText&quot;:&quot;&quot;},&quot;citationTag&quot;:&quot;MENDELEY_CITATION_v3_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&quot;,&quot;citationItems&quot;:[{&quot;id&quot;:&quot;c760dcd9-08a7-31eb-a8c0-e16c4131959a&quot;,&quot;itemData&quot;:{&quot;type&quot;:&quot;book&quot;,&quot;id&quot;:&quot;c760dcd9-08a7-31eb-a8c0-e16c4131959a&quot;,&quot;title&quot;:&quot;Pedoman PSBB dalam Rangka Percepatan Penanganan COVID-19&quot;,&quot;author&quot;:[{&quot;family&quot;:&quot;Kementerian Kesehatan Republik Indonesia&quot;,&quot;given&quot;:&quot;&quot;,&quot;parse-names&quot;:false,&quot;dropping-particle&quot;:&quot;&quot;,&quot;non-dropping-particle&quot;:&quot;&quot;}],&quot;editor&quot;:[{&quot;family&quot;:&quot;Kementerian Kesehatan Republik Indonesia&quot;,&quot;given&quot;:&quot;&quot;,&quot;parse-names&quot;:false,&quot;dropping-particle&quot;:&quot;&quot;,&quot;non-dropping-particle&quot;:&quot;&quot;}],&quot;issued&quot;:{&quot;date-parts&quot;:[[2020]]},&quot;publisher-place&quot;:&quot;Jakarta&quot;,&quot;publisher&quot;:&quot;Kementerian Kesehatan Republik Indonesia&quot;,&quot;container-title-short&quot;:&quot;&quot;},&quot;isTemporary&quot;:false}]},{&quot;citationID&quot;:&quot;MENDELEY_CITATION_6533b51a-408e-4f2a-bca2-334477114da3&quot;,&quot;properties&quot;:{&quot;noteIndex&quot;:0},&quot;isEdited&quot;:false,&quot;manualOverride&quot;:{&quot;isManuallyOverridden&quot;:false,&quot;citeprocText&quot;:&quot;[3]&quot;,&quot;manualOverrideText&quot;:&quot;&quot;},&quot;citationTag&quot;:&quot;MENDELEY_CITATION_v3_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&quot;,&quot;citationItems&quot;:[{&quot;id&quot;:&quot;ec1bde4e-c2bf-3589-a6bc-076b39444b90&quot;,&quot;itemData&quot;:{&quot;type&quot;:&quot;article-journal&quot;,&quot;id&quot;:&quot;ec1bde4e-c2bf-3589-a6bc-076b39444b90&quot;,&quot;title&quot;:&quot;Analisis Hubungan Sikap dan Pengetahuan Keluarga dengan Penerapan Program Indonesia Sehat dengan Pendekatan Keluarga&quot;,&quot;author&quot;:[{&quot;family&quot;:&quot;Putra&quot;,&quot;given&quot;:&quot;I.D&quot;,&quot;parse-names&quot;:false,&quot;dropping-particle&quot;:&quot;&quot;,&quot;non-dropping-particle&quot;:&quot;&quot;},{&quot;family&quot;:&quot;Hasana&quot;,&quot;given&quot;:&quot;U&quot;,&quot;parse-names&quot;:false,&quot;dropping-particle&quot;:&quot;&quot;,&quot;non-dropping-particle&quot;:&quot;&quot;}],&quot;container-title&quot;:&quot;Jurnal Endurance&quot;,&quot;issued&quot;:{&quot;date-parts&quot;:[[2020]]},&quot;page&quot;:&quot;13-20&quot;,&quot;issue&quot;:&quot;1&quot;,&quot;volume&quot;:&quot;5&quot;,&quot;container-title-short&quot;:&quot;&quot;},&quot;isTemporary&quot;:false}]},{&quot;citationID&quot;:&quot;MENDELEY_CITATION_121fb6c7-b730-4bea-96e9-2604cdafc0ce&quot;,&quot;properties&quot;:{&quot;noteIndex&quot;:0},&quot;isEdited&quot;:false,&quot;manualOverride&quot;:{&quot;isManuallyOverridden&quot;:false,&quot;citeprocText&quot;:&quot;[4]&quot;,&quot;manualOverrideText&quot;:&quot;&quot;},&quot;citationTag&quot;:&quot;MENDELEY_CITATION_v3_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&quot;,&quot;citationItems&quot;:[{&quot;id&quot;:&quot;e4436855-b7e2-3614-af67-9f4d5229b66a&quot;,&quot;itemData&quot;:{&quot;type&quot;:&quot;article-journal&quot;,&quot;id&quot;:&quot;e4436855-b7e2-3614-af67-9f4d5229b66a&quot;,&quot;title&quot;:&quot;Assessment of Self-Medication Practices in the Context of the COVID-19 Outbreak in Togo&quot;,&quot;author&quot;:[{&quot;family&quot;:&quot;Sadio&quot;,&quot;given&quot;:&quot;A.J&quot;,&quot;parse-names&quot;:false,&quot;dropping-particle&quot;:&quot;&quot;,&quot;non-dropping-particle&quot;:&quot;&quot;},{&quot;family&quot;:&quot;Gbeasor-Komlanvi&quot;,&quot;given&quot;:&quot;F.A&quot;,&quot;parse-names&quot;:false,&quot;dropping-particle&quot;:&quot;&quot;,&quot;non-dropping-particle&quot;:&quot;&quot;},{&quot;family&quot;:&quot;Konu&quot;,&quot;given&quot;:&quot;R.Y&quot;,&quot;parse-names&quot;:false,&quot;dropping-particle&quot;:&quot;&quot;,&quot;non-dropping-particle&quot;:&quot;&quot;},{&quot;family&quot;:&quot;Bakoubayi&quot;,&quot;given&quot;:&quot;A.W&quot;,&quot;parse-names&quot;:false,&quot;dropping-particle&quot;:&quot;&quot;,&quot;non-dropping-particle&quot;:&quot;&quot;},{&quot;family&quot;:&quot;Tchankoni&quot;,&quot;given&quot;:&quot;M.K&quot;,&quot;parse-names&quot;:false,&quot;dropping-particle&quot;:&quot;&quot;,&quot;non-dropping-particle&quot;:&quot;&quot;},{&quot;family&quot;:&quot;Bitty-Anderson&quot;,&quot;given&quot;:&quot;A.M&quot;,&quot;parse-names&quot;:false,&quot;dropping-particle&quot;:&quot;&quot;,&quot;non-dropping-particle&quot;:&quot;&quot;},{&quot;family&quot;:&quot;Gomez&quot;,&quot;given&quot;:&quot;I.M&quot;,&quot;parse-names&quot;:false,&quot;dropping-particle&quot;:&quot;&quot;,&quot;non-dropping-particle&quot;:&quot;&quot;},{&quot;family&quot;:&quot;Denadou&quot;,&quot;given&quot;:&quot;C.P&quot;,&quot;parse-names&quot;:false,&quot;dropping-particle&quot;:&quot;&quot;,&quot;non-dropping-particle&quot;:&quot;&quot;},{&quot;family&quot;:&quot;Anani&quot;,&quot;given&quot;:&quot;J&quot;,&quot;parse-names&quot;:false,&quot;dropping-particle&quot;:&quot;&quot;,&quot;non-dropping-particle&quot;:&quot;&quot;},{&quot;family&quot;:&quot;Kouanfack&quot;,&quot;given&quot;:&quot;H.R&quot;,&quot;parse-names&quot;:false,&quot;dropping-particle&quot;:&quot;&quot;,&quot;non-dropping-particle&quot;:&quot;&quot;},{&quot;family&quot;:&quot;Kpeto&quot;,&quot;given&quot;:&quot;I.K&quot;,&quot;parse-names&quot;:false,&quot;dropping-particle&quot;:&quot;&quot;,&quot;non-dropping-particle&quot;:&quot;&quot;},{&quot;family&quot;:&quot;Salou&quot;,&quot;given&quot;:&quot;M&quot;,&quot;parse-names&quot;:false,&quot;dropping-particle&quot;:&quot;&quot;,&quot;non-dropping-particle&quot;:&quot;&quot;},{&quot;family&quot;:&quot;Ekouevi&quot;,&quot;given&quot;:&quot;D.K&quot;,&quot;parse-names&quot;:false,&quot;dropping-particle&quot;:&quot;&quot;,&quot;non-dropping-particle&quot;:&quot;&quot;}],&quot;container-title&quot;:&quot;BMC Public Health&quot;,&quot;container-title-short&quot;:&quot;BMC Public Health&quot;,&quot;issued&quot;:{&quot;date-parts&quot;:[[2021]]},&quot;page&quot;:&quot;58-64&quot;,&quot;issue&quot;:&quot;1&quot;,&quot;volume&quot;:&quot;21&quot;},&quot;isTemporary&quot;:false}]},{&quot;citationID&quot;:&quot;MENDELEY_CITATION_2c123630-b076-44cf-b807-1c66eb5984e3&quot;,&quot;properties&quot;:{&quot;noteIndex&quot;:0},&quot;isEdited&quot;:false,&quot;manualOverride&quot;:{&quot;isManuallyOverridden&quot;:false,&quot;citeprocText&quot;:&quot;[5]&quot;,&quot;manualOverrideText&quot;:&quot;&quot;},&quot;citationTag&quot;:&quot;MENDELEY_CITATION_v3_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&quot;,&quot;citationItems&quot;:[{&quot;id&quot;:&quot;74500a6b-ec14-3493-a71b-ac8c8ba81fc5&quot;,&quot;itemData&quot;:{&quot;type&quot;:&quot;book&quot;,&quot;id&quot;:&quot;74500a6b-ec14-3493-a71b-ac8c8ba81fc5&quot;,&quot;title&quot;:&quot;Sistem Kesehatan Nasional&quot;,&quot;author&quot;:[{&quot;family&quot;:&quot;Departemen Kesehatan Republik Indonesia&quot;,&quot;given&quot;:&quot;&quot;,&quot;parse-names&quot;:false,&quot;dropping-particle&quot;:&quot;&quot;,&quot;non-dropping-particle&quot;:&quot;&quot;}],&quot;issued&quot;:{&quot;date-parts&quot;:[[2009]]},&quot;publisher-place&quot;:&quot;Jakarta&quot;,&quot;publisher&quot;:&quot;Departemen Kesehatan Republik Indonesia&quot;,&quot;container-title-short&quot;:&quot;&quot;},&quot;isTemporary&quot;:false}]},{&quot;citationID&quot;:&quot;MENDELEY_CITATION_d816672d-40eb-442b-8fe9-648e367619c4&quot;,&quot;properties&quot;:{&quot;noteIndex&quot;:0},&quot;isEdited&quot;:false,&quot;manualOverride&quot;:{&quot;isManuallyOverridden&quot;:false,&quot;citeprocText&quot;:&quot;[6]&quot;,&quot;manualOverrideText&quot;:&quot;&quot;},&quot;citationTag&quot;:&quot;MENDELEY_CITATION_v3_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&quot;,&quot;citationItems&quot;:[{&quot;id&quot;:&quot;6dfdba19-c53e-35cd-a07e-9a8ae36eecdf&quot;,&quot;itemData&quot;:{&quot;type&quot;:&quot;book&quot;,&quot;id&quot;:&quot;6dfdba19-c53e-35cd-a07e-9a8ae36eecdf&quot;,&quot;title&quot;:&quot;Persentase Penduduk Indonesia yang Mengobati Sendiri&quot;,&quot;author&quot;:[{&quot;family&quot;:&quot;Badan Pusat Statistik&quot;,&quot;given&quot;:&quot;&quot;,&quot;parse-names&quot;:false,&quot;dropping-particle&quot;:&quot;&quot;,&quot;non-dropping-particle&quot;:&quot;&quot;}],&quot;issued&quot;:{&quot;date-parts&quot;:[[2018]]},&quot;publisher-place&quot;:&quot;Jakarta&quot;,&quot;publisher&quot;:&quot;Badan Pusat Statistik&quot;,&quot;container-title-short&quot;:&quot;&quot;},&quot;isTemporary&quot;:false}]},{&quot;citationID&quot;:&quot;MENDELEY_CITATION_f994efed-97db-4b36-86e4-117c18423de3&quot;,&quot;properties&quot;:{&quot;noteIndex&quot;:0},&quot;isEdited&quot;:false,&quot;manualOverride&quot;:{&quot;isManuallyOverridden&quot;:false,&quot;citeprocText&quot;:&quot;[7]&quot;,&quot;manualOverrideText&quot;:&quot;&quot;},&quot;citationTag&quot;:&quot;MENDELEY_CITATION_v3_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&quot;,&quot;citationItems&quot;:[{&quot;id&quot;:&quot;af0c0931-40e4-3175-906b-92f6599ea8b7&quot;,&quot;itemData&quot;:{&quot;type&quot;:&quot;article-journal&quot;,&quot;id&quot;:&quot;af0c0931-40e4-3175-906b-92f6599ea8b7&quot;,&quot;title&quot;:&quot;A Systematic Review of Self-Medication Practices Among Adolescents&quot;,&quot;author&quot;:[{&quot;family&quot;:&quot;Shehnaz&quot;,&quot;given&quot;:&quot;S.I&quot;,&quot;parse-names&quot;:false,&quot;dropping-particle&quot;:&quot;&quot;,&quot;non-dropping-particle&quot;:&quot;&quot;},{&quot;family&quot;:&quot;Agarwal&quot;,&quot;given&quot;:&quot;A.K&quot;,&quot;parse-names&quot;:false,&quot;dropping-particle&quot;:&quot;&quot;,&quot;non-dropping-particle&quot;:&quot;&quot;},{&quot;family&quot;:&quot;Khan&quot;,&quot;given&quot;:&quot;N&quot;,&quot;parse-names&quot;:false,&quot;dropping-particle&quot;:&quot;&quot;,&quot;non-dropping-particle&quot;:&quot;&quot;}],&quot;container-title&quot;:&quot;Journal of Adolescent Health&quot;,&quot;issued&quot;:{&quot;date-parts&quot;:[[2014]]},&quot;page&quot;:&quot;467-483&quot;,&quot;issue&quot;:&quot;4&quot;,&quot;volume&quot;:&quot;55&quot;,&quot;container-title-short&quot;:&quot;&quot;},&quot;isTemporary&quot;:false}]},{&quot;citationID&quot;:&quot;MENDELEY_CITATION_7d40ae7d-8c44-4b4f-aa66-b3e87e418fdc&quot;,&quot;properties&quot;:{&quot;noteIndex&quot;:0},&quot;isEdited&quot;:false,&quot;manualOverride&quot;:{&quot;isManuallyOverridden&quot;:false,&quot;citeprocText&quot;:&quot;[8]&quot;,&quot;manualOverrideText&quot;:&quot;&quot;},&quot;citationTag&quot;:&quot;MENDELEY_CITATION_v3_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&quot;,&quot;citationItems&quot;:[{&quot;id&quot;:&quot;768fe102-571f-346b-baca-12055c198436&quot;,&quot;itemData&quot;:{&quot;type&quot;:&quot;article-journal&quot;,&quot;id&quot;:&quot;768fe102-571f-346b-baca-12055c198436&quot;,&quot;title&quot;:&quot;Sociodemographic Factors Related to Self-Medication in Spain&quot;,&quot;author&quot;:[{&quot;family&quot;:&quot;Guzmán&quot;,&quot;given&quot;:&quot;A.F&quot;,&quot;parse-names&quot;:false,&quot;dropping-particle&quot;:&quot;&quot;,&quot;non-dropping-particle&quot;:&quot;&quot;},{&quot;family&quot;:&quot;Caamano&quot;,&quot;given&quot;:&quot;F&quot;,&quot;parse-names&quot;:false,&quot;dropping-particle&quot;:&quot;&quot;,&quot;non-dropping-particle&quot;:&quot;&quot;},{&quot;family&quot;:&quot;Gestal-Otero&quot;,&quot;given&quot;:&quot;J.J&quot;,&quot;parse-names&quot;:false,&quot;dropping-particle&quot;:&quot;&quot;,&quot;non-dropping-particle&quot;:&quot;&quot;}],&quot;container-title&quot;:&quot;European Journal of Epidemiology&quot;,&quot;container-title-short&quot;:&quot;Eur J Epidemiol&quot;,&quot;issued&quot;:{&quot;date-parts&quot;:[[2000]]},&quot;page&quot;:&quot;19-26&quot;,&quot;issue&quot;:&quot;1&quot;,&quot;volume&quot;:&quot;16&quot;},&quot;isTemporary&quot;:false}]},{&quot;citationID&quot;:&quot;MENDELEY_CITATION_e644746a-f367-46a8-8337-63052775a40f&quot;,&quot;properties&quot;:{&quot;noteIndex&quot;:0},&quot;isEdited&quot;:false,&quot;manualOverride&quot;:{&quot;isManuallyOverridden&quot;:false,&quot;citeprocText&quot;:&quot;[9]&quot;,&quot;manualOverrideText&quot;:&quot;&quot;},&quot;citationTag&quot;:&quot;MENDELEY_CITATION_v3_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&quot;,&quot;citationItems&quot;:[{&quot;id&quot;:&quot;7cc4070f-f09b-31e2-9fb0-60e1fb5f2c21&quot;,&quot;itemData&quot;:{&quot;type&quot;:&quot;book&quot;,&quot;id&quot;:&quot;7cc4070f-f09b-31e2-9fb0-60e1fb5f2c21&quot;,&quot;title&quot;:&quot;Data Statistik Sektoral Kota Pekanbaru&quot;,&quot;author&quot;:[{&quot;family&quot;:&quot;Pemerintah Kota Pekanbaru&quot;,&quot;given&quot;:&quot;&quot;,&quot;parse-names&quot;:false,&quot;dropping-particle&quot;:&quot;&quot;,&quot;non-dropping-particle&quot;:&quot;&quot;}],&quot;issued&quot;:{&quot;date-parts&quot;:[[2020]]},&quot;publisher-place&quot;:&quot;Pekanbaru&quot;,&quot;publisher&quot;:&quot;Pemerintah Kota Pekanbaru&quot;,&quot;container-title-short&quot;:&quot;&quot;},&quot;isTemporary&quot;:false}]},{&quot;citationID&quot;:&quot;MENDELEY_CITATION_64df6e61-20ed-4fb7-a2f3-bc2c00780bb3&quot;,&quot;properties&quot;:{&quot;noteIndex&quot;:0},&quot;isEdited&quot;:false,&quot;manualOverride&quot;:{&quot;isManuallyOverridden&quot;:false,&quot;citeprocText&quot;:&quot;[10]&quot;,&quot;manualOverrideText&quot;:&quot;&quot;},&quot;citationTag&quot;:&quot;MENDELEY_CITATION_v3_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&quot;,&quot;citationItems&quot;:[{&quot;id&quot;:&quot;3ba1f1fe-01b0-3613-928a-fcd739824bc2&quot;,&quot;itemData&quot;:{&quot;type&quot;:&quot;article-journal&quot;,&quot;id&quot;:&quot;3ba1f1fe-01b0-3613-928a-fcd739824bc2&quot;,&quot;title&quot;:&quot;Gender Differences in Health Information Behaviour: A Finnish Population-Based Survey&quot;,&quot;author&quot;:[{&quot;family&quot;:&quot;Ek&quot;,&quot;given&quot;:&quot;S&quot;,&quot;parse-names&quot;:false,&quot;dropping-particle&quot;:&quot;&quot;,&quot;non-dropping-particle&quot;:&quot;&quot;}],&quot;container-title&quot;:&quot;Health Promotion International&quot;,&quot;container-title-short&quot;:&quot;Health Promot Int&quot;,&quot;issued&quot;:{&quot;date-parts&quot;:[[2015]]},&quot;page&quot;:&quot;736-745&quot;,&quot;issue&quot;:&quot;3&quot;,&quot;volume&quot;:&quot;30&quot;},&quot;isTemporary&quot;:false}]},{&quot;citationID&quot;:&quot;MENDELEY_CITATION_106a4a62-04ae-477a-8337-5070c5d1f6ae&quot;,&quot;properties&quot;:{&quot;noteIndex&quot;:0},&quot;isEdited&quot;:false,&quot;manualOverride&quot;:{&quot;isManuallyOverridden&quot;:false,&quot;citeprocText&quot;:&quot;[9]&quot;,&quot;manualOverrideText&quot;:&quot;&quot;},&quot;citationTag&quot;:&quot;MENDELEY_CITATION_v3_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&quot;,&quot;citationItems&quot;:[{&quot;id&quot;:&quot;7cc4070f-f09b-31e2-9fb0-60e1fb5f2c21&quot;,&quot;itemData&quot;:{&quot;type&quot;:&quot;book&quot;,&quot;id&quot;:&quot;7cc4070f-f09b-31e2-9fb0-60e1fb5f2c21&quot;,&quot;title&quot;:&quot;Data Statistik Sektoral Kota Pekanbaru&quot;,&quot;author&quot;:[{&quot;family&quot;:&quot;Pemerintah Kota Pekanbaru&quot;,&quot;given&quot;:&quot;&quot;,&quot;parse-names&quot;:false,&quot;dropping-particle&quot;:&quot;&quot;,&quot;non-dropping-particle&quot;:&quot;&quot;}],&quot;issued&quot;:{&quot;date-parts&quot;:[[2020]]},&quot;publisher-place&quot;:&quot;Pekanbaru&quot;,&quot;publisher&quot;:&quot;Pemerintah Kota Pekanbaru&quot;,&quot;container-title-short&quot;:&quot;&quot;},&quot;isTemporary&quot;:false}]},{&quot;citationID&quot;:&quot;MENDELEY_CITATION_059ea8b7-51ab-4dee-8490-f2b9adf87414&quot;,&quot;properties&quot;:{&quot;noteIndex&quot;:0},&quot;isEdited&quot;:false,&quot;manualOverride&quot;:{&quot;isManuallyOverridden&quot;:false,&quot;citeprocText&quot;:&quot;[11]&quot;,&quot;manualOverrideText&quot;:&quot;&quot;},&quot;citationTag&quot;:&quot;MENDELEY_CITATION_v3_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&quot;,&quot;citationItems&quot;:[{&quot;id&quot;:&quot;4eadb1b5-470e-3528-b3b0-dc94ae5df494&quot;,&quot;itemData&quot;:{&quot;type&quot;:&quot;chapter&quot;,&quot;id&quot;:&quot;4eadb1b5-470e-3528-b3b0-dc94ae5df494&quot;,&quot;title&quot;:&quot;The Contribution of Occupation to Health Inequality&quot;,&quot;author&quot;:[{&quot;family&quot;:&quot;Ravesteijn&quot;,&quot;given&quot;:&quot;Bastian&quot;,&quot;parse-names&quot;:false,&quot;dropping-particle&quot;:&quot;&quot;,&quot;non-dropping-particle&quot;:&quot;&quot;},{&quot;family&quot;:&quot;Kippersluis&quot;,&quot;given&quot;:&quot;Hans&quot;,&quot;parse-names&quot;:false,&quot;dropping-particle&quot;:&quot;&quot;,&quot;non-dropping-particle&quot;:&quot;van&quot;},{&quot;family&quot;:&quot;Doorslaer&quot;,&quot;given&quot;:&quot;Eddy&quot;,&quot;parse-names&quot;:false,&quot;dropping-particle&quot;:&quot;&quot;,&quot;non-dropping-particle&quot;:&quot;van&quot;}],&quot;container-title&quot;:&quot;Research on economic inequality&quot;,&quot;container-title-short&quot;:&quot;Res Econ Inequal&quot;,&quot;DOI&quot;:&quot;10.1108/S1049-2585(2013)0000021014&quot;,&quot;issued&quot;:{&quot;date-parts&quot;:[[2013,12,30]]},&quot;page&quot;:&quot;311-332&quot;},&quot;isTemporary&quot;:false}]},{&quot;citationID&quot;:&quot;MENDELEY_CITATION_bcb88e8c-87c8-4731-a113-7a8e7614a251&quot;,&quot;properties&quot;:{&quot;noteIndex&quot;:0},&quot;isEdited&quot;:false,&quot;manualOverride&quot;:{&quot;isManuallyOverridden&quot;:false,&quot;citeprocText&quot;:&quot;[12]&quot;,&quot;manualOverrideText&quot;:&quot;&quot;},&quot;citationTag&quot;:&quot;MENDELEY_CITATION_v3_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&quot;,&quot;citationItems&quot;:[{&quot;id&quot;:&quot;4b0caa3f-2a66-3247-8933-661fb54fea6e&quot;,&quot;itemData&quot;:{&quot;type&quot;:&quot;article-journal&quot;,&quot;id&quot;:&quot;4b0caa3f-2a66-3247-8933-661fb54fea6e&quot;,&quot;title&quot;:&quot;Gambaran Penggunaan Multivitamin selama Pandemi COVID-19 di Apotek Kota Pekanbaru&quot;,&quot;author&quot;:[{&quot;family&quot;:&quot;Aryani&quot;,&quot;given&quot;:&quot;F&quot;,&quot;parse-names&quot;:false,&quot;dropping-particle&quot;:&quot;&quot;,&quot;non-dropping-particle&quot;:&quot;&quot;},{&quot;family&quot;:&quot;Ningsih&quot;,&quot;given&quot;:&quot;W.S&quot;,&quot;parse-names&quot;:false,&quot;dropping-particle&quot;:&quot;&quot;,&quot;non-dropping-particle&quot;:&quot;&quot;},{&quot;family&quot;:&quot;Djohari&quot;,&quot;given&quot;:&quot;M&quot;,&quot;parse-names&quot;:false,&quot;dropping-particle&quot;:&quot;&quot;,&quot;non-dropping-particle&quot;:&quot;&quot;},{&quot;family&quot;:&quot;Humairah&quot;,&quot;given&quot;:&quot;A&quot;,&quot;parse-names&quot;:false,&quot;dropping-particle&quot;:&quot;&quot;,&quot;non-dropping-particle&quot;:&quot;&quot;}],&quot;container-title&quot;:&quot;Sinteza&quot;,&quot;issued&quot;:{&quot;date-parts&quot;:[[2024]]},&quot;page&quot;:&quot;23-32&quot;,&quot;issue&quot;:&quot;1&quot;,&quot;volume&quot;:&quot;4&quot;,&quot;container-title-short&quot;:&quot;&quot;},&quot;isTemporary&quot;:false}]},{&quot;citationID&quot;:&quot;MENDELEY_CITATION_b10a9e78-c372-4b41-8851-e66b7dd47687&quot;,&quot;properties&quot;:{&quot;noteIndex&quot;:0},&quot;isEdited&quot;:false,&quot;manualOverride&quot;:{&quot;isManuallyOverridden&quot;:false,&quot;citeprocText&quot;:&quot;[13], [14]&quot;,&quot;manualOverrideText&quot;:&quot;&quot;},&quot;citationTag&quot;:&quot;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&quot;,&quot;citationItems&quot;:[{&quot;id&quot;:&quot;dd403db9-f295-33c7-a8c2-ec13bdb69cd7&quot;,&quot;itemData&quot;:{&quot;type&quot;:&quot;article-journal&quot;,&quot;id&quot;:&quot;dd403db9-f295-33c7-a8c2-ec13bdb69cd7&quot;,&quot;title&quot;:&quot;GAMBARAN PENGETAHUAN MASYARAKAT TENTANG PENGGUNAAN MULTIVITAMIN DAN SUPLEMEN KESEHATAN SELAMA PANDEMI COVID-19&quot;,&quot;author&quot;:[{&quot;family&quot;:&quot;Aryani&quot;,&quot;given&quot;:&quot;Fina&quot;,&quot;parse-names&quot;:false,&quot;dropping-particle&quot;:&quot;&quot;,&quot;non-dropping-particle&quot;:&quot;&quot;},{&quot;family&quot;:&quot;Desmalia&quot;,&quot;given&quot;:&quot;Desmalia&quot;,&quot;parse-names&quot;:false,&quot;dropping-particle&quot;:&quot;&quot;,&quot;non-dropping-particle&quot;:&quot;&quot;},{&quot;family&quot;:&quot;Husnawati&quot;,&quot;given&quot;:&quot;Husnawati&quot;,&quot;parse-names&quot;:false,&quot;dropping-particle&quot;:&quot;&quot;,&quot;non-dropping-particle&quot;:&quot;&quot;},{&quot;family&quot;:&quot;Muharni&quot;,&quot;given&quot;:&quot;Septi&quot;,&quot;parse-names&quot;:false,&quot;dropping-particle&quot;:&quot;&quot;,&quot;non-dropping-particle&quot;:&quot;&quot;},{&quot;family&quot;:&quot;Febrina&quot;,&quot;given&quot;:&quot;Mira&quot;,&quot;parse-names&quot;:false,&quot;dropping-particle&quot;:&quot;&quot;,&quot;non-dropping-particle&quot;:&quot;&quot;},{&quot;family&quot;:&quot;Humairah&quot;,&quot;given&quot;:&quot;Anugrah&quot;,&quot;parse-names&quot;:false,&quot;dropping-particle&quot;:&quot;&quot;,&quot;non-dropping-particle&quot;:&quot;&quot;}],&quot;container-title&quot;:&quot;Jurnal Ilmiah Manuntung&quot;,&quot;DOI&quot;:&quot;10.51352/jim.v8i2.532&quot;,&quot;ISSN&quot;:&quot;2477-1821&quot;,&quot;issued&quot;:{&quot;date-parts&quot;:[[2022,12,30]]},&quot;page&quot;:&quot;215-225&quot;,&quot;abstract&quot;:&quot;&lt;p&gt;Increasing number of cases of COVID-19 currently requiring the community to make more efforts to carry out various preventive efforts. One of the efforts that can be done to prevent COVID-19 is to maintain and increase the body's immunity which can be assisted by the use of multivitamins and health supplements. This study aims to examine public knowledge about the use of multivitamins and health supplements in Pekanbaru family pharmacies during the COVID-19 pandemic. This research is a descriptive observational study with concurrent data collection techniques through online questionnaires. The sampling technique in this study was carried out by non-probability sampling with purposive sampling method. The sample in this study is the people of Pekanbaru City who meet the inclusion criteria with a total of 110 respondents. Data analysis in this study used univariate analysis which aims to explain or describe the characteristics of each research variable, so that the results obtained that people who have good knowledge are 54.64%, people who have sufficient knowledge are 43.63%, and people who have good knowledge are 1.81%. The high percentage of respondents with good knowledge shows that most people in Pekanbaru City already have good knowledge about the consumption of multivitamins and health supplements during the COVID-19 pandemic.&lt;/p&gt;&quot;,&quot;issue&quot;:&quot;2&quot;,&quot;volume&quot;:&quot;8&quot;,&quot;container-title-short&quot;:&quot;&quot;},&quot;isTemporary&quot;:false},{&quot;id&quot;:&quot;188a34a7-245e-3770-871c-507d38e2ba0d&quot;,&quot;itemData&quot;:{&quot;type&quot;:&quot;article-journal&quot;,&quot;id&quot;:&quot;188a34a7-245e-3770-871c-507d38e2ba0d&quot;,&quot;title&quot;:&quot;GAMBARAN PERILAKU MASYARAKAT TENTANG PENGGUNAAN MULTIVITAMIN DI APOTEK-APOTEK KOTA PEKANBARU SELAMA PANDEMI COVID-19&quot;,&quot;author&quot;:[{&quot;family&quot;:&quot;Aryani&quot;,&quot;given&quot;:&quot;Fina&quot;,&quot;parse-names&quot;:false,&quot;dropping-particle&quot;:&quot;&quot;,&quot;non-dropping-particle&quot;:&quot;&quot;},{&quot;family&quot;:&quot;Primawanty&quot;,&quot;given&quot;:&quot;Fitri&quot;,&quot;parse-names&quot;:false,&quot;dropping-particle&quot;:&quot;&quot;,&quot;non-dropping-particle&quot;:&quot;&quot;},{&quot;family&quot;:&quot;Utami&quot;,&quot;given&quot;:&quot;Rahayu&quot;,&quot;parse-names&quot;:false,&quot;dropping-particle&quot;:&quot;&quot;,&quot;non-dropping-particle&quot;:&quot;&quot;},{&quot;family&quot;:&quot;Furi&quot;,&quot;given&quot;:&quot;Mustika&quot;,&quot;parse-names&quot;:false,&quot;dropping-particle&quot;:&quot;&quot;,&quot;non-dropping-particle&quot;:&quot;&quot;}],&quot;container-title&quot;:&quot;Jurnal Penelitian Farmasi Indonesia&quot;,&quot;DOI&quot;:&quot;10.51887/jpfi.v12i1.1738&quot;,&quot;ISSN&quot;:&quot;2656-3614&quot;,&quot;issued&quot;:{&quot;date-parts&quot;:[[2023,6,30]]},&quot;page&quot;:&quot;13-18&quot;,&quot;abstract&quot;:&quot;&lt;p&gt;Telah dilakukan penelitian tentang gambaran perilaku masyarakat tentang penggunaan multivitamin di apotek-apotek kota pekanbaru selama pandemi COVID-19. Penelitian ini bertujuan untuk mengetahui gambaran perilaku masyarakat tentang penggunaan multivitamin di apotek-apotek Kota Pekanbaru selama pandemi COVID-19. Penelitian ini merupakan penelitian deskriptif dengan pengumpulan data secara concurrent melalui pengisian kuesioner online. Teknik pengambilan sampel dalam penelitian ini dilakukan secara non probability sampling dengan metode purposive sampling. Sampel yang menjadi penelitian ini adalah sebanyak 110 responden yang memenuhi kriteria inklusi. Responden penelitian yang memenuhi kriteria inklusi diberikan link kuesioner online yang kemudian diisi oleh responden, kemudian data tersebut diolah dan dianalisis. Berdasarkan hasil penelitian menunjukkan bahwa masyarakat yang memiliki perilaku baik sebanyak 21,81%, masyarakat yang memiliki perilaku cukup adalah sebanyak 74,54%, dan masyarakat yang memiliki perilaku kurang adalah sebanyak 3,63%. Perilaku baik di dominasi oleh responden dengan rentang usia 17-25 tahun, jenis kelamin perempuan, pendidikan tinggi dan status pekerjaan bekerja. Research has been carried out on the description of people's behavior regarding the use of multivitamins in Pekanbaru city pharmacies during the COVID-19 pandemic. This study aims to describe people's behavior regarding the use of multivitamins in Pekanbaru city pharmacies during the COVID-19 pandemic. This study used descriptive design with a concurrent data collection method through filling out online questionnaires. The sampling technique in this study was carried out by non-probability sampling with a purposive sampling method. The sample in this study was 110 respondents who met the inclusion criteria. Research respondents who meet the inclusion criteria are given an online questionnaire link which is then filled in by the respondent, then the data is processed and analyzed by the researcher. Based on the results of the study showed that people who have good behavior are 21.81%, people who have sufficient behavior are 74.54%, and people who have less behavior are 3.63%. Good behavior is dominated by respondents with an age range of 17-25 years, female gender, higher education, and work status.&lt;/p&gt;&quot;,&quot;issue&quot;:&quot;1&quot;,&quot;volume&quot;:&quot;12&quot;,&quot;container-title-short&quot;:&quot;&quot;},&quot;isTemporary&quot;:false}]},{&quot;citationID&quot;:&quot;MENDELEY_CITATION_1647630b-dfe2-4ff3-9c26-067efce0389f&quot;,&quot;properties&quot;:{&quot;noteIndex&quot;:0},&quot;isEdited&quot;:false,&quot;manualOverride&quot;:{&quot;isManuallyOverridden&quot;:false,&quot;citeprocText&quot;:&quot;[15]&quot;,&quot;manualOverrideText&quot;:&quot;&quot;},&quot;citationTag&quot;:&quot;MENDELEY_CITATION_v3_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&quot;,&quot;citationItems&quot;:[{&quot;id&quot;:&quot;51bda475-7465-3d6e-9aa5-f40c0d23304c&quot;,&quot;itemData&quot;:{&quot;type&quot;:&quot;book&quot;,&quot;id&quot;:&quot;51bda475-7465-3d6e-9aa5-f40c0d23304c&quot;,&quot;title&quot;:&quot;Bentuk Sediaan Farmasetis &amp; Sistem Penghantaran Obat&quot;,&quot;author&quot;:[{&quot;family&quot;:&quot;Allen&quot;,&quot;given&quot;:&quot;L.V.J&quot;,&quot;parse-names&quot;:false,&quot;dropping-particle&quot;:&quot;&quot;,&quot;non-dropping-particle&quot;:&quot;&quot;},{&quot;family&quot;:&quot;Popovich&quot;,&quot;given&quot;:&quot;N.G&quot;,&quot;parse-names&quot;:false,&quot;dropping-particle&quot;:&quot;&quot;,&quot;non-dropping-particle&quot;:&quot;&quot;},{&quot;family&quot;:&quot;Ansel&quot;,&quot;given&quot;:&quot;H.C&quot;,&quot;parse-names&quot;:false,&quot;dropping-particle&quot;:&quot;&quot;,&quot;non-dropping-particle&quot;:&quot;&quot;}],&quot;issued&quot;:{&quot;date-parts&quot;:[[2015]]},&quot;publisher-place&quot;:&quot;Jakarta&quot;,&quot;edition&quot;:&quot;9&quot;,&quot;publisher&quot;:&quot;EGC&quot;,&quot;container-title-short&quot;:&quot;&quot;},&quot;isTemporary&quot;:false}]},{&quot;citationID&quot;:&quot;MENDELEY_CITATION_8385e40a-e2cb-4ada-ad91-d56d68bddf41&quot;,&quot;properties&quot;:{&quot;noteIndex&quot;:0},&quot;isEdited&quot;:false,&quot;manualOverride&quot;:{&quot;isManuallyOverridden&quot;:false,&quot;citeprocText&quot;:&quot;[16]&quot;,&quot;manualOverrideText&quot;:&quot;&quot;},&quot;citationTag&quot;:&quot;MENDELEY_CITATION_v3_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&quot;,&quot;citationItems&quot;:[{&quot;id&quot;:&quot;a36ce10a-dc1e-3cc9-aa5d-24802c3afa3a&quot;,&quot;itemData&quot;:{&quot;type&quot;:&quot;book&quot;,&quot;id&quot;:&quot;a36ce10a-dc1e-3cc9-aa5d-24802c3afa3a&quot;,&quot;title&quot;:&quot;Pengantar Bentuk Sediaan Farmasi&quot;,&quot;author&quot;:[{&quot;family&quot;:&quot;Ansel&quot;,&quot;given&quot;:&quot;H.C&quot;,&quot;parse-names&quot;:false,&quot;dropping-particle&quot;:&quot;&quot;,&quot;non-dropping-particle&quot;:&quot;&quot;}],&quot;issued&quot;:{&quot;date-parts&quot;:[[2008]]},&quot;publisher-place&quot;:&quot;Jakarta&quot;,&quot;edition&quot;:&quot;4&quot;,&quot;publisher&quot;:&quot;UI Press&quot;,&quot;container-title-short&quot;:&quot;&quot;},&quot;isTemporary&quot;:false}]},{&quot;citationID&quot;:&quot;MENDELEY_CITATION_6e3cac2a-0534-4ab6-8336-0636840f9782&quot;,&quot;properties&quot;:{&quot;noteIndex&quot;:0},&quot;isEdited&quot;:false,&quot;manualOverride&quot;:{&quot;isManuallyOverridden&quot;:false,&quot;citeprocText&quot;:&quot;[17], [18]&quot;,&quot;manualOverrideText&quot;:&quot;&quot;},&quot;citationTag&quot;:&quot;MENDELEY_CITATION_v3_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&quot;,&quot;citationItems&quot;:[{&quot;id&quot;:&quot;c224d42d-e4d9-3d7e-91fe-d6c9f0a058ac&quot;,&quot;itemData&quot;:{&quot;type&quot;:&quot;article-journal&quot;,&quot;id&quot;:&quot;c224d42d-e4d9-3d7e-91fe-d6c9f0a058ac&quot;,&quot;title&quot;:&quot;Efficacy and safety of over-the-counter analgesics in the treatment of common cold and flu&quot;,&quot;author&quot;:[{&quot;family&quot;:&quot;Eccles&quot;,&quot;given&quot;:&quot;R.&quot;,&quot;parse-names&quot;:false,&quot;dropping-particle&quot;:&quot;&quot;,&quot;non-dropping-particle&quot;:&quot;&quot;}],&quot;container-title&quot;:&quot;Journal of Clinical Pharmacy and Therapeutics&quot;,&quot;container-title-short&quot;:&quot;J Clin Pharm Ther&quot;,&quot;DOI&quot;:&quot;10.1111/j.1365-2710.2006.00754.x&quot;,&quot;ISSN&quot;:&quot;0269-4727&quot;,&quot;issued&quot;:{&quot;date-parts&quot;:[[2006,8]]},&quot;page&quot;:&quot;309-319&quot;,&quot;issue&quot;:&quot;4&quot;,&quot;volume&quot;:&quot;31&quot;},&quot;isTemporary&quot;:false},{&quot;id&quot;:&quot;694f9df9-ca5f-3a71-b702-0efa15cf9133&quot;,&quot;itemData&quot;:{&quot;type&quot;:&quot;article&quot;,&quot;id&quot;:&quot;694f9df9-ca5f-3a71-b702-0efa15cf9133&quot;,&quot;title&quot;:&quot;Acetaminophen (paracetamol) for the common cold in adults&quot;,&quot;author&quot;:[{&quot;family&quot;:&quot;Li&quot;,&quot;given&quot;:&quot;Siyuan&quot;,&quot;parse-names&quot;:false,&quot;dropping-particle&quot;:&quot;&quot;,&quot;non-dropping-particle&quot;:&quot;&quot;},{&quot;family&quot;:&quot;Yue&quot;,&quot;given&quot;:&quot;Jirong&quot;,&quot;parse-names&quot;:false,&quot;dropping-particle&quot;:&quot;&quot;,&quot;non-dropping-particle&quot;:&quot;&quot;},{&quot;family&quot;:&quot;Dong&quot;,&quot;given&quot;:&quot;Bi Rong&quot;,&quot;parse-names&quot;:false,&quot;dropping-particle&quot;:&quot;&quot;,&quot;non-dropping-particle&quot;:&quot;&quot;},{&quot;family&quot;:&quot;Yang&quot;,&quot;given&quot;:&quot;Ming&quot;,&quot;parse-names&quot;:false,&quot;dropping-particle&quot;:&quot;&quot;,&quot;non-dropping-particle&quot;:&quot;&quot;},{&quot;family&quot;:&quot;Lin&quot;,&quot;given&quot;:&quot;Xiufang&quot;,&quot;parse-names&quot;:false,&quot;dropping-particle&quot;:&quot;&quot;,&quot;non-dropping-particle&quot;:&quot;&quot;},{&quot;family&quot;:&quot;Wu&quot;,&quot;given&quot;:&quot;Taixiang&quot;,&quot;parse-names&quot;:false,&quot;dropping-particle&quot;:&quot;&quot;,&quot;non-dropping-particle&quot;:&quot;&quot;}],&quot;container-title&quot;:&quot;Cochrane Database of Systematic Reviews&quot;,&quot;DOI&quot;:&quot;10.1002/14651858.CD008800.pub2&quot;,&quot;ISSN&quot;:&quot;1469493X&quot;,&quot;PMID&quot;:&quot;23818046&quot;,&quot;issued&quot;:{&quot;date-parts&quot;:[[2013,7,1]]},&quot;page&quot;:&quot;1-3&quot;,&quot;abstract&quot;:&quot;Background: Acetaminophen is frequently prescribed for treating patients with the common cold, but there is little evidence as to whether it is effective. Objectives: To determine the efficacy and safety of acetaminophen in the treatment of the common cold in adults. Search methods: We searched CENTRAL 2013, Issue 1, Ovid MEDLINE (1950 to January week 5, 2013), EMBASE (1980 to February 2013), CINAHL (1982 to February 2013) and LILACS (1985 to February 2013). Selection criteria: We included randomised controlled trials (RCTs) comparing acetaminophen to placebo or no treatment in adults with the common cold. Studies were included if the trials used acetaminophen as one ingredient of a combination therapy. We excluded studies in which the participants had complications. Primary outcomes included subjective symptom score and duration of common cold symptoms. Secondary outcomes were overall well being, adverse events and financial costs. Data collection and analysis: Two review authors independently screened studies for inclusion, assessed risk of bias and extracted data. We performed standard statistical analyses. Main results: We included four RCTs involving 758 participants. We did not pool data because of heterogeneity in study designs, outcomes and time points. The studies provided sparse information about effects longer than a few hours, as three of four included studies were short trials of only four to six hours. Participants treated with acetaminophen had significant improvements in nasal obstruction in two of the four studies. One study showed that acetaminophen was superior to placebo in decreasing rhinorrhoea severity, but was not superior for treating sneezing and coughing. Acetaminophen did not improve sore throat or malaise in two of the four studies. Results were inconsistent for some symptoms. Two studies showed that headache and achiness improved more in the acetaminophen group than in the placebo group, while one study showed no difference between the acetaminophen and placebo group. None of the included studies reported the duration of common cold symptoms. Minor side effects (including gastrointestinal adverse events, dizziness, dry mouth, somnolence and increased sweating) in the acetaminophen group were reported in two of the four studies. One of them used a combination of pseudoephedrine and acetaminophen. Authors' conclusions: Acetaminophen may help relieve nasal obstruction and rhinorrhoea but does not appear to improve some other cold symptoms (including sore throat, malaise, sneezing and cough). However, two of the four included studies in this review were small and allocation concealment was unclear in all four studies. The data in this review do not provide sufficient evidence to inform practice regarding the use of acetaminophen for the common cold in adults. Further large-scale, well-designed trials are needed to determine whether this intervention is beneficial in the treatment of adults with the common cold.&quot;,&quot;publisher&quot;:&quot;John Wiley and Sons Ltd&quot;,&quot;issue&quot;:&quot;7&quot;,&quot;container-title-short&quot;:&quot;&quot;},&quot;isTemporary&quot;:false}]},{&quot;citationID&quot;:&quot;MENDELEY_CITATION_c663a2f7-506f-430e-82fd-ff0c240db429&quot;,&quot;properties&quot;:{&quot;noteIndex&quot;:0},&quot;isEdited&quot;:false,&quot;manualOverride&quot;:{&quot;isManuallyOverridden&quot;:false,&quot;citeprocText&quot;:&quot;[19]&quot;,&quot;manualOverrideText&quot;:&quot;&quot;},&quot;citationTag&quot;:&quot;MENDELEY_CITATION_v3_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&quot;,&quot;citationItems&quot;:[{&quot;id&quot;:&quot;c60383f7-bf91-3e1f-aa24-9138ac2e4b15&quot;,&quot;itemData&quot;:{&quot;type&quot;:&quot;article-journal&quot;,&quot;id&quot;:&quot;c60383f7-bf91-3e1f-aa24-9138ac2e4b15&quot;,&quot;title&quot;:&quot;The “Pandemic” of Disinformation in COVID-19&quot;,&quot;author&quot;:[{&quot;family&quot;:&quot;Tagliabue&quot;,&quot;given&quot;:&quot;Fabio&quot;,&quot;parse-names&quot;:false,&quot;dropping-particle&quot;:&quot;&quot;,&quot;non-dropping-particle&quot;:&quot;&quot;},{&quot;family&quot;:&quot;Galassi&quot;,&quot;given&quot;:&quot;Luca&quot;,&quot;parse-names&quot;:false,&quot;dropping-particle&quot;:&quot;&quot;,&quot;non-dropping-particle&quot;:&quot;&quot;},{&quot;family&quot;:&quot;Mariani&quot;,&quot;given&quot;:&quot;Pierpaolo&quot;,&quot;parse-names&quot;:false,&quot;dropping-particle&quot;:&quot;&quot;,&quot;non-dropping-particle&quot;:&quot;&quot;}],&quot;container-title&quot;:&quot;SN Comprehensive Clinical Medicine&quot;,&quot;container-title-short&quot;:&quot;SN Compr Clin Med&quot;,&quot;DOI&quot;:&quot;10.1007/s42399-020-00439-1&quot;,&quot;ISSN&quot;:&quot;2523-8973&quot;,&quot;issued&quot;:{&quot;date-parts&quot;:[[2020,9,1]]},&quot;page&quot;:&quot;1287-1289&quot;,&quot;issue&quot;:&quot;9&quot;,&quot;volume&quot;:&quot;2&quot;},&quot;isTemporary&quot;:false}]},{&quot;citationID&quot;:&quot;MENDELEY_CITATION_48f7fe87-6f32-4338-9613-c7eb138b3a71&quot;,&quot;properties&quot;:{&quot;noteIndex&quot;:0},&quot;isEdited&quot;:false,&quot;manualOverride&quot;:{&quot;isManuallyOverridden&quot;:false,&quot;citeprocText&quot;:&quot;[20]&quot;,&quot;manualOverrideText&quot;:&quot;&quot;},&quot;citationTag&quot;:&quot;MENDELEY_CITATION_v3_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&quot;,&quot;citationItems&quot;:[{&quot;id&quot;:&quot;df2bba55-965e-3c74-b8c9-18d41105fa21&quot;,&quot;itemData&quot;:{&quot;type&quot;:&quot;article-journal&quot;,&quot;id&quot;:&quot;df2bba55-965e-3c74-b8c9-18d41105fa21&quot;,&quot;title&quot;:&quot;HUBUNGAN TINGKAT PENGETAHUAN OBAT GASTRITIS YANG DIIKLANKAN DI TELEVISI TERHADAP PERILAKU SWAMEDIKASI MASYARAKAT DI APOTEK SE-KECAMATAN BANGKINANG KOTA, KABUPATEN KAMPAR, PROVINSI RIAU&quot;,&quot;author&quot;:[{&quot;family&quot;:&quot;Aryani&quot;,&quot;given&quot;:&quot;Fina&quot;,&quot;parse-names&quot;:false,&quot;dropping-particle&quot;:&quot;&quot;,&quot;non-dropping-particle&quot;:&quot;&quot;},{&quot;family&quot;:&quot;Aryani&quot;,&quot;given&quot;:&quot;Soufie&quot;,&quot;parse-names&quot;:false,&quot;dropping-particle&quot;:&quot;&quot;,&quot;non-dropping-particle&quot;:&quot;&quot;},{&quot;family&quot;:&quot;Muharni&quot;,&quot;given&quot;:&quot;Septi&quot;,&quot;parse-names&quot;:false,&quot;dropping-particle&quot;:&quot;&quot;,&quot;non-dropping-particle&quot;:&quot;&quot;}],&quot;container-title&quot;:&quot;Jurnal Farmasi Indonesia&quot;,&quot;DOI&quot;:&quot;10.35617/jfionline.v15i2.138&quot;,&quot;ISSN&quot;:&quot;2355-696X&quot;,&quot;issued&quot;:{&quot;date-parts&quot;:[[2023,7,31]]},&quot;page&quot;:&quot;114-121&quot;,&quot;abstract&quot;:&quot;&lt;p&gt;Gastritis adalah kondisi dimana meningkatnya produksi asam di lambung yang dapat menyebabkan iritasi. Untuk mengatasi gastritis, pasien dapat melakukan swamedikasi (pengobatan sendiri). Adapun faktor yang berpengaruh dalam swamedikasi yakni sumber informasi seperti iklan di televisi. Perilaku swamedikasi memerlukan pengetahuan agar pengobatan aman dan rasional. Tujuan penelitian ini untuk mengetahui hubungan tingkat pengetahuan obat gastritis yang diiklankan di televisi terhadap perilaku swamedikasi di apotek se-Kecamatan Bangkinang Kota Provinsi Riau. Jenis penelitian adalah observasional, metode deskriptif analitik dengan rancangan cross sectional serta pengambilan data secara concurrent. Pengambilan sampel dengan cara purposive sampling sehingga didapatkan jumlah sampel sebanyak 110 responden yang memenuhi kriteria inklusi. Hasil uji statistik diperoleh nilai p value 0,000 yang artinya adanya hubungan tingkat pengetahuan obat gastritis yang diiklankan di televisi terhadap perilaku swamedikasi masyarakat di apotek se-Kecamatan Bangkinang Kota Provinsi Riau.&lt;/p&gt;&quot;,&quot;issue&quot;:&quot;2&quot;,&quot;volume&quot;:&quot;15&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8162919-2057-A84F-80AC-0B15B5504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2863</Words>
  <Characters>16323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Jurnal Proteksi Kesehatan                                                                                                                                   Vol.12, No.1, Mei 2023, pp. 1-6		                                                                  </vt:lpstr>
    </vt:vector>
  </TitlesOfParts>
  <Company>HP</Company>
  <LinksUpToDate>false</LinksUpToDate>
  <CharactersWithSpaces>19148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Vol.12, No.1, Mei 2023, pp. 1-6		                                                                                                        ISSN 2715-1115 (Online), ISSN 2302 – 8610 (Print)</dc:title>
  <dc:creator>Coresponden Name and email</dc:creator>
  <cp:lastModifiedBy>Microsoft Office User</cp:lastModifiedBy>
  <cp:revision>2</cp:revision>
  <cp:lastPrinted>2023-05-02T07:00:00Z</cp:lastPrinted>
  <dcterms:created xsi:type="dcterms:W3CDTF">2024-11-15T15:13:00Z</dcterms:created>
  <dcterms:modified xsi:type="dcterms:W3CDTF">2024-11-15T15:13:00Z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4904abb8-9a32-3e06-a26d-db6f11ed026a</vt:lpwstr>
  </property>
  <property fmtid="{D5CDD505-2E9C-101B-9397-08002B2CF9AE}" pid="24" name="Mendeley Citation Style_1">
    <vt:lpwstr>http://www.zotero.org/styles/ieee</vt:lpwstr>
  </property>
</Properties>
</file>