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F6AB2" w14:textId="77777777" w:rsidR="00223F51" w:rsidRDefault="00223F51" w:rsidP="00223F51">
      <w:pPr>
        <w:tabs>
          <w:tab w:val="left" w:pos="10076"/>
          <w:tab w:val="left" w:pos="10992"/>
          <w:tab w:val="left" w:pos="11908"/>
          <w:tab w:val="left" w:pos="12824"/>
          <w:tab w:val="left" w:pos="13740"/>
          <w:tab w:val="left" w:pos="14656"/>
        </w:tabs>
        <w:spacing w:after="0" w:line="240" w:lineRule="auto"/>
        <w:jc w:val="center"/>
        <w:rPr>
          <w:rFonts w:ascii="Tw Cen MT" w:eastAsia="Times New Roman" w:hAnsi="Tw Cen MT" w:cs="Times New Roman"/>
          <w:b/>
          <w:i/>
          <w:sz w:val="32"/>
          <w:szCs w:val="32"/>
        </w:rPr>
      </w:pPr>
      <w:r w:rsidRPr="00223F51">
        <w:rPr>
          <w:rFonts w:ascii="Tw Cen MT" w:eastAsia="Times New Roman" w:hAnsi="Tw Cen MT" w:cs="Times New Roman"/>
          <w:b/>
          <w:i/>
          <w:sz w:val="32"/>
          <w:szCs w:val="32"/>
        </w:rPr>
        <w:t>FACTORS RELATED TO THE INCIDENT OF HYPERTENSION</w:t>
      </w:r>
    </w:p>
    <w:p w14:paraId="725FF419" w14:textId="0CDD0283" w:rsidR="00223F51" w:rsidRPr="00223F51" w:rsidRDefault="00223F51" w:rsidP="00223F51">
      <w:pPr>
        <w:tabs>
          <w:tab w:val="left" w:pos="10076"/>
          <w:tab w:val="left" w:pos="10992"/>
          <w:tab w:val="left" w:pos="11908"/>
          <w:tab w:val="left" w:pos="12824"/>
          <w:tab w:val="left" w:pos="13740"/>
          <w:tab w:val="left" w:pos="14656"/>
        </w:tabs>
        <w:spacing w:after="0" w:line="240" w:lineRule="auto"/>
        <w:jc w:val="center"/>
        <w:rPr>
          <w:rFonts w:ascii="Tw Cen MT" w:eastAsia="Times New Roman" w:hAnsi="Tw Cen MT" w:cs="Times New Roman"/>
          <w:b/>
          <w:i/>
          <w:sz w:val="32"/>
          <w:szCs w:val="32"/>
        </w:rPr>
      </w:pPr>
      <w:r w:rsidRPr="00223F51">
        <w:rPr>
          <w:rFonts w:ascii="Tw Cen MT" w:eastAsia="Times New Roman" w:hAnsi="Tw Cen MT" w:cs="Times New Roman"/>
          <w:b/>
          <w:i/>
          <w:sz w:val="32"/>
          <w:szCs w:val="32"/>
        </w:rPr>
        <w:t xml:space="preserve"> IN MENOPOUSE WOMEN</w:t>
      </w:r>
    </w:p>
    <w:p w14:paraId="2D71662A" w14:textId="77777777" w:rsidR="0027621D" w:rsidRPr="006D719E" w:rsidRDefault="0027621D" w:rsidP="0027621D">
      <w:pPr>
        <w:spacing w:after="0" w:line="240" w:lineRule="auto"/>
        <w:jc w:val="center"/>
        <w:rPr>
          <w:rFonts w:ascii="Tw Cen MT" w:eastAsia="Twentieth Century" w:hAnsi="Tw Cen MT" w:cs="Twentieth Century"/>
          <w:b/>
          <w:sz w:val="16"/>
          <w:szCs w:val="16"/>
        </w:rPr>
      </w:pPr>
    </w:p>
    <w:p w14:paraId="2EAD6A29" w14:textId="77777777" w:rsidR="00223F51" w:rsidRDefault="00223F51" w:rsidP="00223F51">
      <w:pPr>
        <w:spacing w:after="0" w:line="240" w:lineRule="auto"/>
        <w:ind w:right="-2"/>
        <w:jc w:val="center"/>
        <w:rPr>
          <w:rFonts w:ascii="Tw Cen MT" w:hAnsi="Tw Cen MT" w:cs="Times New Roman"/>
          <w:b/>
          <w:bCs/>
          <w:sz w:val="32"/>
          <w:szCs w:val="32"/>
        </w:rPr>
      </w:pPr>
      <w:bookmarkStart w:id="0" w:name="_heading=h.ku3htxpixa9v" w:colFirst="0" w:colLast="0"/>
      <w:bookmarkEnd w:id="0"/>
      <w:r w:rsidRPr="00223F51">
        <w:rPr>
          <w:rFonts w:ascii="Tw Cen MT" w:hAnsi="Tw Cen MT" w:cs="Times New Roman"/>
          <w:b/>
          <w:bCs/>
          <w:sz w:val="32"/>
          <w:szCs w:val="32"/>
        </w:rPr>
        <w:t>F</w:t>
      </w:r>
      <w:r>
        <w:rPr>
          <w:rFonts w:ascii="Tw Cen MT" w:hAnsi="Tw Cen MT" w:cs="Times New Roman"/>
          <w:b/>
          <w:bCs/>
          <w:sz w:val="32"/>
          <w:szCs w:val="32"/>
        </w:rPr>
        <w:t xml:space="preserve">aktor-Faktor Yang Berhubungan Dengan Kejadian Hipertensi </w:t>
      </w:r>
    </w:p>
    <w:p w14:paraId="15B618E2" w14:textId="4DCE786A" w:rsidR="00223F51" w:rsidRPr="00223F51" w:rsidRDefault="00223F51" w:rsidP="00223F51">
      <w:pPr>
        <w:spacing w:after="0" w:line="240" w:lineRule="auto"/>
        <w:ind w:right="-2"/>
        <w:jc w:val="center"/>
        <w:rPr>
          <w:rFonts w:ascii="Tw Cen MT" w:hAnsi="Tw Cen MT" w:cs="Times New Roman"/>
          <w:b/>
          <w:bCs/>
          <w:sz w:val="32"/>
          <w:szCs w:val="32"/>
        </w:rPr>
      </w:pPr>
      <w:r>
        <w:rPr>
          <w:rFonts w:ascii="Tw Cen MT" w:hAnsi="Tw Cen MT" w:cs="Times New Roman"/>
          <w:b/>
          <w:bCs/>
          <w:sz w:val="32"/>
          <w:szCs w:val="32"/>
        </w:rPr>
        <w:t xml:space="preserve">Pada Wanita Menopouse </w:t>
      </w:r>
    </w:p>
    <w:p w14:paraId="4184BDE4" w14:textId="77777777" w:rsidR="0027621D" w:rsidRPr="006D719E" w:rsidRDefault="0027621D" w:rsidP="0027621D">
      <w:pPr>
        <w:spacing w:after="0" w:line="240" w:lineRule="auto"/>
        <w:jc w:val="center"/>
        <w:rPr>
          <w:rFonts w:ascii="Tw Cen MT" w:hAnsi="Tw Cen MT" w:cs="Times New Roman"/>
          <w:b/>
          <w:bCs/>
          <w:iCs/>
          <w:sz w:val="16"/>
          <w:szCs w:val="16"/>
        </w:rPr>
      </w:pPr>
    </w:p>
    <w:p w14:paraId="781ACE20" w14:textId="4D031DA8" w:rsidR="004721E3" w:rsidRPr="0043007D" w:rsidRDefault="00223F51" w:rsidP="004721E3">
      <w:pPr>
        <w:widowControl w:val="0"/>
        <w:spacing w:after="0" w:line="218" w:lineRule="auto"/>
        <w:ind w:left="7" w:right="-20"/>
        <w:jc w:val="center"/>
        <w:rPr>
          <w:rFonts w:ascii="Tw Cen MT" w:eastAsia="Twentieth Century" w:hAnsi="Tw Cen MT" w:cs="Twentieth Century"/>
          <w:sz w:val="24"/>
          <w:szCs w:val="24"/>
        </w:rPr>
      </w:pPr>
      <w:r w:rsidRPr="0043007D">
        <w:rPr>
          <w:rFonts w:ascii="Tw Cen MT" w:eastAsia="Twentieth Century" w:hAnsi="Tw Cen MT" w:cs="Twentieth Century"/>
          <w:sz w:val="24"/>
          <w:szCs w:val="24"/>
        </w:rPr>
        <w:t>M. Ridwan</w:t>
      </w:r>
      <w:r w:rsidR="004721E3" w:rsidRPr="0043007D">
        <w:rPr>
          <w:rFonts w:ascii="Tw Cen MT" w:eastAsia="Twentieth Century" w:hAnsi="Tw Cen MT" w:cs="Twentieth Century"/>
          <w:sz w:val="24"/>
          <w:szCs w:val="24"/>
          <w:vertAlign w:val="superscript"/>
        </w:rPr>
        <w:t xml:space="preserve">1, </w:t>
      </w:r>
      <w:r w:rsidRPr="0043007D">
        <w:rPr>
          <w:rFonts w:ascii="Tw Cen MT" w:eastAsia="Twentieth Century" w:hAnsi="Tw Cen MT" w:cs="Twentieth Century"/>
          <w:sz w:val="24"/>
          <w:szCs w:val="24"/>
        </w:rPr>
        <w:t>Firda Fibrila</w:t>
      </w:r>
      <w:r w:rsidR="004721E3" w:rsidRPr="0043007D">
        <w:rPr>
          <w:rFonts w:ascii="Tw Cen MT" w:eastAsia="Twentieth Century" w:hAnsi="Tw Cen MT" w:cs="Twentieth Century"/>
          <w:sz w:val="24"/>
          <w:szCs w:val="24"/>
          <w:vertAlign w:val="superscript"/>
        </w:rPr>
        <w:t xml:space="preserve">2 </w:t>
      </w:r>
    </w:p>
    <w:p w14:paraId="37629F48" w14:textId="0B81EC2A" w:rsidR="004721E3" w:rsidRPr="002E23D7" w:rsidRDefault="00223F51"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vertAlign w:val="superscript"/>
        </w:rPr>
        <w:t xml:space="preserve">1,2 </w:t>
      </w:r>
      <w:r w:rsidRPr="00223F51">
        <w:rPr>
          <w:rFonts w:ascii="Tw Cen MT" w:eastAsia="Twentieth Century" w:hAnsi="Tw Cen MT" w:cs="Twentieth Century"/>
          <w:sz w:val="20"/>
          <w:szCs w:val="20"/>
        </w:rPr>
        <w:t>Poli</w:t>
      </w:r>
      <w:r w:rsidR="0043007D">
        <w:rPr>
          <w:rFonts w:ascii="Tw Cen MT" w:eastAsia="Twentieth Century" w:hAnsi="Tw Cen MT" w:cs="Twentieth Century"/>
          <w:sz w:val="20"/>
          <w:szCs w:val="20"/>
        </w:rPr>
        <w:t xml:space="preserve">teknik Kesehatan Kementerian Kesehatan Tanjungkarang- Lampung, Indonesia </w:t>
      </w:r>
    </w:p>
    <w:p w14:paraId="23FA8100" w14:textId="35CF18E5"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r w:rsidR="0043007D">
        <w:rPr>
          <w:rFonts w:ascii="Tw Cen MT" w:eastAsia="Twentieth Century" w:hAnsi="Tw Cen MT" w:cs="Twentieth Century"/>
          <w:sz w:val="20"/>
          <w:szCs w:val="20"/>
        </w:rPr>
        <w:t>ridwan@poltekkes-tjk.ac.id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722C15B7">
                <wp:simplePos x="0" y="0"/>
                <wp:positionH relativeFrom="column">
                  <wp:posOffset>19050</wp:posOffset>
                </wp:positionH>
                <wp:positionV relativeFrom="paragraph">
                  <wp:posOffset>148590</wp:posOffset>
                </wp:positionV>
                <wp:extent cx="1943100" cy="22479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2247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1E67D1" w:rsidRPr="00623753" w:rsidRDefault="001E67D1"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1E67D1" w:rsidRPr="00623753" w:rsidRDefault="001E67D1" w:rsidP="007A770B">
                            <w:pPr>
                              <w:tabs>
                                <w:tab w:val="left" w:pos="567"/>
                              </w:tabs>
                              <w:spacing w:after="0"/>
                              <w:ind w:left="-85"/>
                              <w:rPr>
                                <w:rFonts w:ascii="Arial" w:hAnsi="Arial" w:cs="Arial"/>
                                <w:b/>
                                <w:bCs/>
                                <w:caps/>
                                <w:sz w:val="20"/>
                                <w:szCs w:val="20"/>
                                <w:lang w:val="id-ID"/>
                              </w:rPr>
                            </w:pPr>
                          </w:p>
                          <w:p w14:paraId="0CB2EA20" w14:textId="77777777" w:rsidR="001E67D1" w:rsidRPr="00623753" w:rsidRDefault="001E67D1"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37BB90A" w:rsidR="001E67D1" w:rsidRPr="0096335E" w:rsidRDefault="001E67D1"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2024</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04</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29</w:t>
                            </w:r>
                          </w:p>
                          <w:p w14:paraId="2E3C9739" w14:textId="74DDA5DA" w:rsidR="001E67D1" w:rsidRPr="0096335E" w:rsidRDefault="001E67D1"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1E67D1" w:rsidRDefault="001E67D1" w:rsidP="007A770B">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878A0C2" w14:textId="77777777" w:rsidR="001E67D1" w:rsidRDefault="001E67D1" w:rsidP="00FD02C8"/>
                          <w:p w14:paraId="16BBF9BC" w14:textId="77777777" w:rsidR="001E67D1" w:rsidRPr="00FD02C8" w:rsidRDefault="001E67D1" w:rsidP="00FD02C8"/>
                          <w:p w14:paraId="4E4E8C3E" w14:textId="77777777" w:rsidR="001E67D1" w:rsidRPr="00623753" w:rsidRDefault="001E67D1"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1E67D1" w:rsidRPr="00013A3E" w:rsidRDefault="001E67D1"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5pt;margin-top:11.7pt;width:153pt;height:1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" fillcolor="white [3201]" stroked="f" strokeweight="2pt">
                <v:textbox>
                  <w:txbxContent>
                    <w:p w14:paraId="59678A47" w14:textId="77777777" w:rsidR="001E67D1" w:rsidRPr="00623753" w:rsidRDefault="001E67D1"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1E67D1" w:rsidRPr="00623753" w:rsidRDefault="001E67D1" w:rsidP="007A770B">
                      <w:pPr>
                        <w:tabs>
                          <w:tab w:val="left" w:pos="567"/>
                        </w:tabs>
                        <w:spacing w:after="0"/>
                        <w:ind w:left="-85"/>
                        <w:rPr>
                          <w:rFonts w:ascii="Arial" w:hAnsi="Arial" w:cs="Arial"/>
                          <w:b/>
                          <w:bCs/>
                          <w:caps/>
                          <w:sz w:val="20"/>
                          <w:szCs w:val="20"/>
                          <w:lang w:val="id-ID"/>
                        </w:rPr>
                      </w:pPr>
                    </w:p>
                    <w:p w14:paraId="0CB2EA20" w14:textId="77777777" w:rsidR="001E67D1" w:rsidRPr="00623753" w:rsidRDefault="001E67D1"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37BB90A" w:rsidR="001E67D1" w:rsidRPr="0096335E" w:rsidRDefault="001E67D1"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2024</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04</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29</w:t>
                      </w:r>
                    </w:p>
                    <w:p w14:paraId="2E3C9739" w14:textId="74DDA5DA" w:rsidR="001E67D1" w:rsidRPr="0096335E" w:rsidRDefault="001E67D1"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1E67D1" w:rsidRDefault="001E67D1" w:rsidP="007A770B">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878A0C2" w14:textId="77777777" w:rsidR="001E67D1" w:rsidRDefault="001E67D1" w:rsidP="00FD02C8"/>
                    <w:p w14:paraId="16BBF9BC" w14:textId="77777777" w:rsidR="001E67D1" w:rsidRPr="00FD02C8" w:rsidRDefault="001E67D1" w:rsidP="00FD02C8"/>
                    <w:p w14:paraId="4E4E8C3E" w14:textId="77777777" w:rsidR="001E67D1" w:rsidRPr="00623753" w:rsidRDefault="001E67D1"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1E67D1" w:rsidRPr="00013A3E" w:rsidRDefault="001E67D1"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213117"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79A726" w14:textId="40252B12" w:rsidR="007F4948" w:rsidRPr="0096335E" w:rsidRDefault="0086728C" w:rsidP="0043007D">
      <w:pPr>
        <w:spacing w:after="0"/>
        <w:ind w:left="3119" w:hanging="1"/>
        <w:rPr>
          <w:rFonts w:ascii="Tw Cen MT" w:eastAsia="Twentieth Century" w:hAnsi="Tw Cen MT" w:cs="Twentieth Century"/>
        </w:rPr>
      </w:pPr>
      <w:r w:rsidRPr="0096335E">
        <w:rPr>
          <w:rFonts w:ascii="Tw Cen MT" w:eastAsia="Twentieth Century" w:hAnsi="Tw Cen MT" w:cs="Twentieth Century"/>
          <w:b/>
          <w:i/>
          <w:sz w:val="20"/>
          <w:szCs w:val="20"/>
        </w:rPr>
        <w:t>Abstract</w:t>
      </w:r>
    </w:p>
    <w:p w14:paraId="094C79E8" w14:textId="77777777" w:rsidR="0003550D" w:rsidRPr="0003550D" w:rsidRDefault="0003550D" w:rsidP="00035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19"/>
        <w:jc w:val="both"/>
        <w:rPr>
          <w:rFonts w:ascii="Tw Cen MT" w:eastAsia="Times New Roman" w:hAnsi="Tw Cen MT" w:cs="Courier New"/>
          <w:sz w:val="20"/>
          <w:szCs w:val="20"/>
        </w:rPr>
      </w:pPr>
      <w:r w:rsidRPr="0003550D">
        <w:rPr>
          <w:rFonts w:ascii="Tw Cen MT" w:eastAsia="Times New Roman" w:hAnsi="Tw Cen MT" w:cs="Courier New"/>
          <w:sz w:val="20"/>
          <w:szCs w:val="20"/>
          <w:lang/>
        </w:rPr>
        <w:t>Hypertension is called The Silent Disease. Pre-survey results at the Mulyojati Metro City Health Center of 460 menopausal women showed that 264 (57%) had hypertension. The aim of the research was to determine the factors associated with the incidence of hypertension in menopausal women. Quantitative analytical survey research with a case control design. The population was all 64 menopausal women at the Yosomulyo Health Center in Metro City. Sampling used the Simple Random Sampling technique. Data analysis using chi-square test. The results of the research are the respondent's age variable. age at menopause, hereditary history and obesity. proven to have a relationship with the incidence of hypertension in menopausal women, while respondent education was proven to have no relationship. There is a need for education on detecting symptoms and signs of hypertension and involving health cadres in screening for hypertension in menopausal women.</w:t>
      </w:r>
    </w:p>
    <w:p w14:paraId="0D47C1DF" w14:textId="77777777" w:rsidR="0003550D" w:rsidRPr="0003550D" w:rsidRDefault="0003550D" w:rsidP="0003550D">
      <w:pPr>
        <w:widowControl w:val="0"/>
        <w:spacing w:after="0" w:line="228" w:lineRule="auto"/>
        <w:ind w:left="3119" w:right="-19"/>
        <w:jc w:val="both"/>
        <w:rPr>
          <w:rFonts w:ascii="Tw Cen MT" w:eastAsia="Twentieth Century" w:hAnsi="Tw Cen MT" w:cs="Twentieth Century"/>
          <w:b/>
          <w:i/>
          <w:sz w:val="20"/>
          <w:szCs w:val="20"/>
        </w:rPr>
      </w:pP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64372C63" w:rsidR="007F4948" w:rsidRDefault="00944CD9">
      <w:pPr>
        <w:tabs>
          <w:tab w:val="left" w:pos="426"/>
        </w:tabs>
        <w:spacing w:after="0"/>
        <w:ind w:left="3150"/>
        <w:jc w:val="both"/>
        <w:rPr>
          <w:rFonts w:ascii="Tw Cen MT" w:hAnsi="Tw Cen MT"/>
          <w:i/>
          <w:sz w:val="20"/>
          <w:szCs w:val="20"/>
        </w:rPr>
      </w:pPr>
      <w:r w:rsidRPr="00944CD9">
        <w:rPr>
          <w:rFonts w:ascii="Tw Cen MT" w:hAnsi="Tw Cen MT"/>
          <w:i/>
          <w:sz w:val="20"/>
          <w:szCs w:val="20"/>
        </w:rPr>
        <w:t>Factors, Hypertension, Menopausal Women</w:t>
      </w:r>
    </w:p>
    <w:p w14:paraId="24BC042B" w14:textId="77777777" w:rsidR="00944CD9" w:rsidRPr="00944CD9" w:rsidRDefault="00944CD9" w:rsidP="00A2212E">
      <w:pPr>
        <w:tabs>
          <w:tab w:val="left" w:pos="426"/>
        </w:tabs>
        <w:spacing w:after="0" w:line="240" w:lineRule="auto"/>
        <w:ind w:left="3150"/>
        <w:jc w:val="both"/>
        <w:rPr>
          <w:rFonts w:ascii="Tw Cen MT" w:eastAsia="Twentieth Century" w:hAnsi="Tw Cen MT" w:cs="Twentieth Century"/>
          <w:b/>
          <w:sz w:val="20"/>
          <w:szCs w:val="20"/>
        </w:rPr>
      </w:pPr>
    </w:p>
    <w:p w14:paraId="49F6A6E1" w14:textId="77777777" w:rsidR="007F4948" w:rsidRPr="0096335E" w:rsidRDefault="0086728C" w:rsidP="00FD02C8">
      <w:pPr>
        <w:spacing w:after="0" w:line="240" w:lineRule="auto"/>
        <w:ind w:left="3119"/>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3F458071" w14:textId="3AAEB76D" w:rsidR="00944CD9" w:rsidRPr="00FD02C8" w:rsidRDefault="00944CD9" w:rsidP="0003550D">
      <w:pPr>
        <w:spacing w:line="240" w:lineRule="auto"/>
        <w:ind w:left="3119"/>
        <w:jc w:val="both"/>
        <w:rPr>
          <w:rFonts w:ascii="Tw Cen MT" w:hAnsi="Tw Cen MT"/>
          <w:sz w:val="20"/>
          <w:szCs w:val="20"/>
        </w:rPr>
      </w:pPr>
      <w:r w:rsidRPr="00FD02C8">
        <w:rPr>
          <w:rFonts w:ascii="Tw Cen MT" w:hAnsi="Tw Cen MT"/>
          <w:sz w:val="20"/>
          <w:szCs w:val="20"/>
        </w:rPr>
        <w:t xml:space="preserve">Hipertensi disebut dengan The Silent Disease. Hasil pra survei di Puskesmas Kota Metro Mulyojati dari 460 wanita menopause terdapat 264 (57%) yang mengalami hipertensi. Tujuan penelitian untuk mengetahui faktor-faktor yang berhubungan dengan kejadian hipertensi pada wanita menopause. Penelitian survei analitik kuantitatif dengan desain case control. Populasi adalah seluruh wanita menopause di Puskesmas Yosomulyo Kota Metro </w:t>
      </w:r>
      <w:r w:rsidR="00C95E25">
        <w:rPr>
          <w:rFonts w:ascii="Tw Cen MT" w:hAnsi="Tw Cen MT"/>
          <w:sz w:val="20"/>
          <w:szCs w:val="20"/>
        </w:rPr>
        <w:t xml:space="preserve">sebanyak 64 orang, </w:t>
      </w:r>
      <w:r w:rsidRPr="00FD02C8">
        <w:rPr>
          <w:rFonts w:ascii="Tw Cen MT" w:hAnsi="Tw Cen MT"/>
          <w:sz w:val="20"/>
          <w:szCs w:val="20"/>
        </w:rPr>
        <w:t xml:space="preserve">Pengambilan sampel menggunakan teknik Simple Random Sampling. Analisis data </w:t>
      </w:r>
      <w:r w:rsidR="00FB1321">
        <w:rPr>
          <w:rFonts w:ascii="Tw Cen MT" w:hAnsi="Tw Cen MT"/>
          <w:sz w:val="20"/>
          <w:szCs w:val="20"/>
        </w:rPr>
        <w:t>dengan</w:t>
      </w:r>
      <w:r w:rsidRPr="00FD02C8">
        <w:rPr>
          <w:rFonts w:ascii="Tw Cen MT" w:hAnsi="Tw Cen MT"/>
          <w:sz w:val="20"/>
          <w:szCs w:val="20"/>
        </w:rPr>
        <w:t xml:space="preserve"> uji chi-square. Hasil </w:t>
      </w:r>
      <w:r w:rsidR="00FB1321">
        <w:rPr>
          <w:rFonts w:ascii="Tw Cen MT" w:hAnsi="Tw Cen MT"/>
          <w:sz w:val="20"/>
          <w:szCs w:val="20"/>
        </w:rPr>
        <w:t xml:space="preserve">penelitian </w:t>
      </w:r>
      <w:r w:rsidRPr="00FD02C8">
        <w:rPr>
          <w:rFonts w:ascii="Tw Cen MT" w:hAnsi="Tw Cen MT"/>
          <w:sz w:val="20"/>
          <w:szCs w:val="20"/>
        </w:rPr>
        <w:t xml:space="preserve">variabel </w:t>
      </w:r>
      <w:r w:rsidR="00FB1321" w:rsidRPr="00FD02C8">
        <w:rPr>
          <w:rFonts w:ascii="Tw Cen MT" w:hAnsi="Tw Cen MT"/>
          <w:sz w:val="20"/>
          <w:szCs w:val="20"/>
        </w:rPr>
        <w:t>usia responden</w:t>
      </w:r>
      <w:r w:rsidR="00FB1321">
        <w:rPr>
          <w:rFonts w:ascii="Tw Cen MT" w:hAnsi="Tw Cen MT"/>
          <w:sz w:val="20"/>
          <w:szCs w:val="20"/>
        </w:rPr>
        <w:t xml:space="preserve">. </w:t>
      </w:r>
      <w:r w:rsidR="00FB1321" w:rsidRPr="00FD02C8">
        <w:rPr>
          <w:rFonts w:ascii="Tw Cen MT" w:hAnsi="Tw Cen MT"/>
          <w:sz w:val="20"/>
          <w:szCs w:val="20"/>
        </w:rPr>
        <w:t>usia menopause</w:t>
      </w:r>
      <w:r w:rsidR="00FB1321">
        <w:rPr>
          <w:rFonts w:ascii="Tw Cen MT" w:hAnsi="Tw Cen MT"/>
          <w:sz w:val="20"/>
          <w:szCs w:val="20"/>
        </w:rPr>
        <w:t xml:space="preserve">, </w:t>
      </w:r>
      <w:r w:rsidR="00FB1321" w:rsidRPr="00FD02C8">
        <w:rPr>
          <w:rFonts w:ascii="Tw Cen MT" w:hAnsi="Tw Cen MT"/>
          <w:sz w:val="20"/>
          <w:szCs w:val="20"/>
        </w:rPr>
        <w:t>riwayat</w:t>
      </w:r>
      <w:r w:rsidR="00FB1321">
        <w:rPr>
          <w:rFonts w:ascii="Tw Cen MT" w:hAnsi="Tw Cen MT"/>
          <w:sz w:val="20"/>
          <w:szCs w:val="20"/>
        </w:rPr>
        <w:t xml:space="preserve"> keturunan</w:t>
      </w:r>
      <w:r w:rsidR="00FB1321" w:rsidRPr="00FB1321">
        <w:rPr>
          <w:rFonts w:ascii="Tw Cen MT" w:hAnsi="Tw Cen MT"/>
          <w:sz w:val="20"/>
          <w:szCs w:val="20"/>
        </w:rPr>
        <w:t xml:space="preserve"> </w:t>
      </w:r>
      <w:r w:rsidR="00FB1321">
        <w:rPr>
          <w:rFonts w:ascii="Tw Cen MT" w:hAnsi="Tw Cen MT"/>
          <w:sz w:val="20"/>
          <w:szCs w:val="20"/>
        </w:rPr>
        <w:t>dan obesitas.</w:t>
      </w:r>
      <w:r w:rsidR="00FB1321" w:rsidRPr="00FB1321">
        <w:rPr>
          <w:rFonts w:ascii="Tw Cen MT" w:hAnsi="Tw Cen MT"/>
          <w:sz w:val="20"/>
          <w:szCs w:val="20"/>
        </w:rPr>
        <w:t xml:space="preserve"> </w:t>
      </w:r>
      <w:r w:rsidR="00FB1321" w:rsidRPr="00FD02C8">
        <w:rPr>
          <w:rFonts w:ascii="Tw Cen MT" w:hAnsi="Tw Cen MT"/>
          <w:sz w:val="20"/>
          <w:szCs w:val="20"/>
        </w:rPr>
        <w:t>terbukti mempunyai hubungan dengan kejadian hipertensi pada wanita menopause</w:t>
      </w:r>
      <w:r w:rsidR="00FB1321">
        <w:rPr>
          <w:rFonts w:ascii="Tw Cen MT" w:hAnsi="Tw Cen MT"/>
          <w:sz w:val="20"/>
          <w:szCs w:val="20"/>
        </w:rPr>
        <w:t xml:space="preserve">, sedangkan </w:t>
      </w:r>
      <w:r w:rsidR="00FB1321" w:rsidRPr="00FD02C8">
        <w:rPr>
          <w:rFonts w:ascii="Tw Cen MT" w:hAnsi="Tw Cen MT"/>
          <w:sz w:val="20"/>
          <w:szCs w:val="20"/>
        </w:rPr>
        <w:t>pendidika</w:t>
      </w:r>
      <w:r w:rsidR="00FB1321">
        <w:rPr>
          <w:rFonts w:ascii="Tw Cen MT" w:hAnsi="Tw Cen MT"/>
          <w:sz w:val="20"/>
          <w:szCs w:val="20"/>
        </w:rPr>
        <w:t xml:space="preserve">n responden terbukti tidak ada </w:t>
      </w:r>
      <w:r w:rsidR="00FB1321" w:rsidRPr="00FD02C8">
        <w:rPr>
          <w:rFonts w:ascii="Tw Cen MT" w:hAnsi="Tw Cen MT"/>
          <w:sz w:val="20"/>
          <w:szCs w:val="20"/>
        </w:rPr>
        <w:t>hubungannya</w:t>
      </w:r>
      <w:r w:rsidR="00FB1321">
        <w:rPr>
          <w:rFonts w:ascii="Tw Cen MT" w:hAnsi="Tw Cen MT"/>
          <w:sz w:val="20"/>
          <w:szCs w:val="20"/>
        </w:rPr>
        <w:t xml:space="preserve">. </w:t>
      </w:r>
      <w:r w:rsidRPr="00FD02C8">
        <w:rPr>
          <w:rFonts w:ascii="Tw Cen MT" w:hAnsi="Tw Cen MT"/>
          <w:sz w:val="20"/>
          <w:szCs w:val="20"/>
        </w:rPr>
        <w:t>Perlu adanya edukasi deteksi gejala dan tanda hipertensi serta melibatkan kader kesehatan dalam skrining hipertensi pada wanita menopause.</w:t>
      </w:r>
    </w:p>
    <w:p w14:paraId="68659279" w14:textId="141C284D" w:rsidR="007F4948" w:rsidRDefault="0086728C" w:rsidP="00FD02C8">
      <w:pPr>
        <w:spacing w:after="0"/>
        <w:ind w:left="3119"/>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30A36C25" w:rsidR="00314849" w:rsidRPr="00FD02C8" w:rsidRDefault="00FD02C8" w:rsidP="00FD02C8">
      <w:pPr>
        <w:spacing w:line="240" w:lineRule="auto"/>
        <w:ind w:left="3119"/>
        <w:rPr>
          <w:rFonts w:ascii="Tw Cen MT" w:hAnsi="Tw Cen MT"/>
          <w:sz w:val="20"/>
          <w:szCs w:val="20"/>
        </w:rPr>
      </w:pPr>
      <w:r w:rsidRPr="00FD02C8">
        <w:rPr>
          <w:rFonts w:ascii="Tw Cen MT" w:hAnsi="Tw Cen MT"/>
          <w:sz w:val="20"/>
          <w:szCs w:val="20"/>
        </w:rPr>
        <w:t>Faktor-Fakt</w:t>
      </w:r>
      <w:r>
        <w:rPr>
          <w:rFonts w:ascii="Tw Cen MT" w:hAnsi="Tw Cen MT"/>
          <w:sz w:val="20"/>
          <w:szCs w:val="20"/>
        </w:rPr>
        <w:t>or, Hipertensi, Wanita Men</w:t>
      </w:r>
      <w:r w:rsidR="00997349"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C8DFBD"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r>
        <w:rPr>
          <w:rFonts w:ascii="Tw Cen MT" w:hAnsi="Tw Cen MT"/>
          <w:sz w:val="20"/>
          <w:szCs w:val="20"/>
        </w:rPr>
        <w:t>opouse</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2B7D28">
          <w:headerReference w:type="default" r:id="rId10"/>
          <w:footerReference w:type="default" r:id="rId11"/>
          <w:pgSz w:w="12240" w:h="15840"/>
          <w:pgMar w:top="1440" w:right="1440" w:bottom="1440" w:left="1440" w:header="720" w:footer="720" w:gutter="0"/>
          <w:pgNumType w:start="1"/>
          <w:cols w:space="720"/>
        </w:sectPr>
      </w:pPr>
    </w:p>
    <w:p w14:paraId="6A72EF70" w14:textId="77777777" w:rsidR="00C95897" w:rsidRDefault="00C95897" w:rsidP="00314849">
      <w:pPr>
        <w:tabs>
          <w:tab w:val="left" w:pos="426"/>
        </w:tabs>
        <w:spacing w:after="0" w:line="240" w:lineRule="auto"/>
        <w:jc w:val="both"/>
        <w:rPr>
          <w:rFonts w:ascii="Tw Cen MT" w:eastAsia="Twentieth Century" w:hAnsi="Tw Cen MT" w:cs="Twentieth Century"/>
          <w:b/>
          <w:sz w:val="24"/>
          <w:szCs w:val="24"/>
        </w:rPr>
      </w:pPr>
    </w:p>
    <w:p w14:paraId="24603084" w14:textId="77777777" w:rsidR="001E67D1" w:rsidRDefault="001E67D1" w:rsidP="001E67D1">
      <w:pPr>
        <w:spacing w:after="0" w:line="240" w:lineRule="auto"/>
        <w:jc w:val="both"/>
        <w:rPr>
          <w:rFonts w:ascii="Tw Cen MT" w:eastAsia="Twentieth Century" w:hAnsi="Tw Cen MT" w:cs="Twentieth Century"/>
          <w:b/>
          <w:sz w:val="24"/>
          <w:szCs w:val="24"/>
        </w:rPr>
      </w:pPr>
      <w:r w:rsidRPr="001E67D1">
        <w:rPr>
          <w:rFonts w:ascii="Tw Cen MT" w:eastAsia="Twentieth Century" w:hAnsi="Tw Cen MT" w:cs="Twentieth Century"/>
          <w:b/>
          <w:sz w:val="24"/>
          <w:szCs w:val="24"/>
        </w:rPr>
        <w:t>INTRODUCTION</w:t>
      </w:r>
    </w:p>
    <w:p w14:paraId="7B2A84B8" w14:textId="6EAC9A7F" w:rsidR="001E67D1" w:rsidRPr="00224093" w:rsidRDefault="001E67D1" w:rsidP="001E67D1">
      <w:pPr>
        <w:spacing w:after="0" w:line="240" w:lineRule="auto"/>
        <w:jc w:val="both"/>
        <w:rPr>
          <w:rFonts w:ascii="Tw Cen MT" w:hAnsi="Tw Cen MT" w:cs="Times New Roman"/>
          <w:color w:val="000000" w:themeColor="text1"/>
          <w:sz w:val="24"/>
          <w:szCs w:val="24"/>
        </w:rPr>
      </w:pPr>
      <w:r w:rsidRPr="00224093">
        <w:rPr>
          <w:rFonts w:ascii="Tw Cen MT" w:eastAsia="Times New Roman" w:hAnsi="Tw Cen MT" w:cs="Courier New"/>
          <w:color w:val="000000" w:themeColor="text1"/>
          <w:sz w:val="24"/>
          <w:szCs w:val="24"/>
        </w:rPr>
        <w:t xml:space="preserve">Menopause is the end of a woman's reproductive abilities. Menopausal status is determined one year after the last spontaneous menstrual bleeding [1]. This is </w:t>
      </w:r>
      <w:r w:rsidRPr="00224093">
        <w:rPr>
          <w:rFonts w:ascii="Tw Cen MT" w:eastAsia="Times New Roman" w:hAnsi="Tw Cen MT" w:cs="Courier New"/>
          <w:color w:val="000000" w:themeColor="text1"/>
          <w:sz w:val="24"/>
          <w:szCs w:val="24"/>
        </w:rPr>
        <w:lastRenderedPageBreak/>
        <w:t xml:space="preserve">caused by reduced production of the hormones estrogen and progesterone from a woman's ovaries, then the ovaries stop releasing eggs so that menstrual activity decreases and eventually stops completely. There is a decrease in the amount of the hormone </w:t>
      </w:r>
      <w:r w:rsidRPr="00224093">
        <w:rPr>
          <w:rFonts w:ascii="Tw Cen MT" w:eastAsia="Times New Roman" w:hAnsi="Tw Cen MT" w:cs="Courier New"/>
          <w:color w:val="000000" w:themeColor="text1"/>
          <w:sz w:val="24"/>
          <w:szCs w:val="24"/>
        </w:rPr>
        <w:lastRenderedPageBreak/>
        <w:t>estrogen which is very important for maintaining body functions [2]</w:t>
      </w:r>
      <w:r w:rsidRPr="00224093">
        <w:rPr>
          <w:rFonts w:ascii="Tw Cen MT" w:hAnsi="Tw Cen MT" w:cs="Times New Roman"/>
          <w:color w:val="000000" w:themeColor="text1"/>
          <w:sz w:val="24"/>
          <w:szCs w:val="24"/>
        </w:rPr>
        <w:t>.</w:t>
      </w:r>
      <w:r w:rsidR="00D32124" w:rsidRPr="00224093">
        <w:rPr>
          <w:rFonts w:ascii="Tw Cen MT" w:hAnsi="Tw Cen MT" w:cs="Times New Roman"/>
          <w:color w:val="000000" w:themeColor="text1"/>
          <w:sz w:val="24"/>
          <w:szCs w:val="24"/>
        </w:rPr>
        <w:t xml:space="preserve"> </w:t>
      </w:r>
      <w:r w:rsidRPr="00224093">
        <w:rPr>
          <w:rFonts w:ascii="Tw Cen MT" w:eastAsia="Times New Roman" w:hAnsi="Tw Cen MT" w:cs="Courier New"/>
          <w:color w:val="000000" w:themeColor="text1"/>
          <w:sz w:val="24"/>
          <w:szCs w:val="24"/>
        </w:rPr>
        <w:t xml:space="preserve">Hypertension is often also referred to as The Silent Disease or a hidden disease. Hypertension, if not treated properly, can cause heart attacks, heart enlargement, and ultimately heart failure. Caused by high pressure, blood vessels can swell (aneurysm) and weak spots increase the chance of blockage and rupture. Pressure. </w:t>
      </w:r>
    </w:p>
    <w:p w14:paraId="29327F55" w14:textId="672D9B65" w:rsidR="001E67D1" w:rsidRPr="00224093" w:rsidRDefault="001E67D1" w:rsidP="00D32124">
      <w:pPr>
        <w:spacing w:after="0" w:line="240" w:lineRule="auto"/>
        <w:jc w:val="both"/>
        <w:rPr>
          <w:rFonts w:ascii="Tw Cen MT" w:hAnsi="Tw Cen MT" w:cs="Times New Roman"/>
          <w:color w:val="000000" w:themeColor="text1"/>
          <w:sz w:val="24"/>
          <w:szCs w:val="24"/>
        </w:rPr>
      </w:pPr>
      <w:r w:rsidRPr="00224093">
        <w:rPr>
          <w:rFonts w:ascii="Tw Cen MT" w:eastAsia="Times New Roman" w:hAnsi="Tw Cen MT" w:cs="Courier New"/>
          <w:color w:val="000000" w:themeColor="text1"/>
          <w:sz w:val="24"/>
          <w:szCs w:val="24"/>
        </w:rPr>
        <w:t>According to WHO (World Health Organization), around 30% of the world's population suffers from undiagnosed hypertension. This is because there are no definite symptoms experienced by hypertension sufferers. The number of hypertension sufferers is increasing from year to year. Data obtained from recent research shows that around 50 million (21.7%) adults in America suffer from hypertension. Vietnam 34.6%, Malaysia 29.9%, Singapore 24.9%, Thailand 17%, and Indonesia has a fairly high figure, namely 15% of Indonesia's 230 million population, which means that almost 35 million Indonesians suffer from hypertension [3]</w:t>
      </w:r>
      <w:r w:rsidRPr="00224093">
        <w:rPr>
          <w:rFonts w:ascii="Tw Cen MT" w:hAnsi="Tw Cen MT" w:cs="Times New Roman"/>
          <w:color w:val="000000" w:themeColor="text1"/>
          <w:sz w:val="24"/>
          <w:szCs w:val="24"/>
        </w:rPr>
        <w:t xml:space="preserve">. </w:t>
      </w:r>
      <w:r w:rsidRPr="00224093">
        <w:rPr>
          <w:rFonts w:ascii="Tw Cen MT" w:eastAsia="Times New Roman" w:hAnsi="Tw Cen MT" w:cs="Courier New"/>
          <w:color w:val="000000" w:themeColor="text1"/>
          <w:sz w:val="24"/>
          <w:szCs w:val="24"/>
        </w:rPr>
        <w:t>Based on the 2020 Lampung Province Health Profile, cases of high blood pressure (hypertension) in Lampung Province are still quite high, the highest cases of hypertension are in Way Kanan (25.99%), West Lampung (20.56%), East Lampung (20, 54%), West Tulang Bawang (19.49%), North Lampung (17.85%), and Metro City (12.99%). [4]</w:t>
      </w:r>
      <w:r w:rsidRPr="00224093">
        <w:rPr>
          <w:rFonts w:ascii="Tw Cen MT" w:hAnsi="Tw Cen MT" w:cs="Times New Roman"/>
          <w:color w:val="000000" w:themeColor="text1"/>
          <w:sz w:val="24"/>
          <w:szCs w:val="24"/>
        </w:rPr>
        <w:t xml:space="preserve">. </w:t>
      </w:r>
      <w:r w:rsidRPr="00224093">
        <w:rPr>
          <w:rFonts w:ascii="Tw Cen MT" w:eastAsia="Times New Roman" w:hAnsi="Tw Cen MT" w:cs="Courier New"/>
          <w:color w:val="000000" w:themeColor="text1"/>
          <w:sz w:val="24"/>
          <w:szCs w:val="24"/>
        </w:rPr>
        <w:t>According to the Metro City Health Profile, the highest incidence of hypertension among the 12 health centers in Metro City in 2019 was at the Mulyojati Health Center with 3,022 incidents in men and women, and 1,498 in men and 1,524 incidents in women [5]. Based on a preliminary study conducted at the Mulyojati Community Health Center, there were 141 cases of high blood pressure in menopausal women in 2020, then increased to 173 cases in 2021 and jumped to 264 cases in January-October 2023 [6]</w:t>
      </w:r>
      <w:r w:rsidRPr="00224093">
        <w:rPr>
          <w:rFonts w:ascii="Tw Cen MT" w:hAnsi="Tw Cen MT" w:cs="Times New Roman"/>
          <w:color w:val="000000" w:themeColor="text1"/>
          <w:sz w:val="24"/>
          <w:szCs w:val="24"/>
        </w:rPr>
        <w:t xml:space="preserve">. </w:t>
      </w:r>
    </w:p>
    <w:p w14:paraId="114B965B" w14:textId="1C8681A3" w:rsidR="001E67D1" w:rsidRPr="00224093" w:rsidRDefault="001E67D1" w:rsidP="001E67D1">
      <w:pPr>
        <w:spacing w:after="0" w:line="240" w:lineRule="auto"/>
        <w:jc w:val="both"/>
        <w:rPr>
          <w:rFonts w:ascii="Tw Cen MT" w:hAnsi="Tw Cen MT" w:cs="Times New Roman"/>
          <w:color w:val="000000" w:themeColor="text1"/>
          <w:sz w:val="24"/>
          <w:szCs w:val="24"/>
        </w:rPr>
      </w:pPr>
      <w:r w:rsidRPr="00224093">
        <w:rPr>
          <w:rFonts w:ascii="Tw Cen MT" w:eastAsia="Times New Roman" w:hAnsi="Tw Cen MT" w:cs="Courier New"/>
          <w:color w:val="000000" w:themeColor="text1"/>
          <w:sz w:val="24"/>
          <w:szCs w:val="24"/>
        </w:rPr>
        <w:t xml:space="preserve">The causes of hypertension are classified as primary hypertension (unknown cause) and </w:t>
      </w:r>
      <w:r w:rsidRPr="00224093">
        <w:rPr>
          <w:rFonts w:ascii="Tw Cen MT" w:eastAsia="Times New Roman" w:hAnsi="Tw Cen MT" w:cs="Courier New"/>
          <w:color w:val="000000" w:themeColor="text1"/>
          <w:sz w:val="24"/>
          <w:szCs w:val="24"/>
        </w:rPr>
        <w:lastRenderedPageBreak/>
        <w:t>secondary hypertension (known cause). Most cases (90-95%) of primary hypertension have no known cause. Several risk factors associated with primary hypertension include genetic factors, excessive sodium intake, obesity, dyslipidemia, excessive alcohol intake, inadequate physical activity, and vitamin D deficiency. Age influences the incidence of hypertension. Hypertension can also cause kidney failure, rupture of blood vessels, blindness and cognitive impairment [7</w:t>
      </w:r>
      <w:r w:rsidR="00D32124" w:rsidRPr="00224093">
        <w:rPr>
          <w:rFonts w:ascii="Tw Cen MT" w:eastAsia="Times New Roman" w:hAnsi="Tw Cen MT" w:cs="Courier New"/>
          <w:color w:val="000000" w:themeColor="text1"/>
          <w:sz w:val="24"/>
          <w:szCs w:val="24"/>
        </w:rPr>
        <w:t>].</w:t>
      </w:r>
    </w:p>
    <w:p w14:paraId="1BD3D68F" w14:textId="77777777" w:rsidR="001E67D1" w:rsidRPr="00224093" w:rsidRDefault="001E67D1" w:rsidP="001E67D1">
      <w:pPr>
        <w:spacing w:after="0" w:line="240" w:lineRule="auto"/>
        <w:jc w:val="both"/>
        <w:rPr>
          <w:rFonts w:ascii="Tw Cen MT" w:eastAsia="Times New Roman" w:hAnsi="Tw Cen MT" w:cs="Courier New"/>
          <w:color w:val="000000" w:themeColor="text1"/>
          <w:sz w:val="24"/>
          <w:szCs w:val="24"/>
        </w:rPr>
      </w:pPr>
      <w:r w:rsidRPr="00224093">
        <w:rPr>
          <w:rFonts w:ascii="Tw Cen MT" w:eastAsia="Times New Roman" w:hAnsi="Tw Cen MT" w:cs="Courier New"/>
          <w:color w:val="000000" w:themeColor="text1"/>
          <w:sz w:val="24"/>
          <w:szCs w:val="24"/>
        </w:rPr>
        <w:t xml:space="preserve">Several factors cause hypertension in menopause, including age. Heredity and obesity. Age influences the incidence of </w:t>
      </w:r>
      <w:bookmarkStart w:id="1" w:name="_GoBack"/>
      <w:bookmarkEnd w:id="1"/>
      <w:r w:rsidRPr="00224093">
        <w:rPr>
          <w:rFonts w:ascii="Tw Cen MT" w:eastAsia="Times New Roman" w:hAnsi="Tw Cen MT" w:cs="Courier New"/>
          <w:color w:val="000000" w:themeColor="text1"/>
          <w:sz w:val="24"/>
          <w:szCs w:val="24"/>
        </w:rPr>
        <w:t>hypertension. The incidence of hypertension is directly proportional to increasing age. This is because arteries lose their elasticity as we age. The incidence of hypertension is directly proportional to increasing age. This is because arteries lose their elasticity as we age. Generally, blood pressure increases at the age of 50-60 years and this is seen in both men and women.</w:t>
      </w:r>
    </w:p>
    <w:p w14:paraId="28DAF9F4" w14:textId="7EB72583" w:rsidR="001E67D1" w:rsidRPr="00224093" w:rsidRDefault="001E67D1" w:rsidP="001E67D1">
      <w:pPr>
        <w:spacing w:after="0" w:line="240" w:lineRule="auto"/>
        <w:jc w:val="both"/>
        <w:rPr>
          <w:rFonts w:ascii="Tw Cen MT" w:eastAsia="Times New Roman" w:hAnsi="Tw Cen MT" w:cs="Courier New"/>
          <w:color w:val="000000" w:themeColor="text1"/>
          <w:sz w:val="24"/>
          <w:szCs w:val="24"/>
        </w:rPr>
      </w:pPr>
      <w:r w:rsidRPr="00224093">
        <w:rPr>
          <w:rStyle w:val="y2iqfc"/>
          <w:rFonts w:ascii="Tw Cen MT" w:hAnsi="Tw Cen MT"/>
          <w:color w:val="000000" w:themeColor="text1"/>
          <w:sz w:val="24"/>
          <w:szCs w:val="24"/>
        </w:rPr>
        <w:t>Research result</w:t>
      </w:r>
      <w:r w:rsidRPr="00224093">
        <w:rPr>
          <w:rFonts w:ascii="Tw Cen MT" w:hAnsi="Tw Cen MT" w:cs="Times New Roman"/>
          <w:color w:val="000000" w:themeColor="text1"/>
          <w:sz w:val="24"/>
          <w:szCs w:val="24"/>
        </w:rPr>
        <w:t xml:space="preserve"> [8]</w:t>
      </w:r>
      <w:r w:rsidR="00D32124" w:rsidRPr="00224093">
        <w:rPr>
          <w:rFonts w:ascii="Tw Cen MT" w:hAnsi="Tw Cen MT" w:cs="Times New Roman"/>
          <w:color w:val="000000" w:themeColor="text1"/>
          <w:sz w:val="24"/>
          <w:szCs w:val="24"/>
        </w:rPr>
        <w:t xml:space="preserve"> </w:t>
      </w:r>
      <w:r w:rsidRPr="00224093">
        <w:rPr>
          <w:rFonts w:ascii="Tw Cen MT" w:hAnsi="Tw Cen MT"/>
          <w:color w:val="000000" w:themeColor="text1"/>
          <w:sz w:val="24"/>
          <w:szCs w:val="24"/>
        </w:rPr>
        <w:t>which states that as a woman gets older in menopause, she will be at risk of developing hypertension, which is caused by depression and anxiety that are often experienced by menopausal women.</w:t>
      </w:r>
    </w:p>
    <w:p w14:paraId="73B3BC7C" w14:textId="4CB9CAB5" w:rsidR="001E67D1" w:rsidRPr="00224093" w:rsidRDefault="001E67D1" w:rsidP="001E67D1">
      <w:pPr>
        <w:spacing w:after="0" w:line="240" w:lineRule="auto"/>
        <w:jc w:val="both"/>
        <w:rPr>
          <w:rFonts w:ascii="Tw Cen MT" w:eastAsiaTheme="minorHAnsi" w:hAnsi="Tw Cen MT" w:cs="Times New Roman"/>
          <w:color w:val="000000" w:themeColor="text1"/>
          <w:sz w:val="24"/>
          <w:szCs w:val="24"/>
        </w:rPr>
      </w:pPr>
      <w:r w:rsidRPr="00224093">
        <w:rPr>
          <w:rFonts w:ascii="Tw Cen MT" w:eastAsia="Times New Roman" w:hAnsi="Tw Cen MT" w:cs="Courier New"/>
          <w:color w:val="000000" w:themeColor="text1"/>
          <w:sz w:val="24"/>
          <w:szCs w:val="24"/>
        </w:rPr>
        <w:t>Genetic factors contribute 50% to changes in blood pressure [1]</w:t>
      </w:r>
      <w:r w:rsidRPr="00224093">
        <w:rPr>
          <w:rFonts w:ascii="Tw Cen MT" w:hAnsi="Tw Cen MT" w:cs="Times New Roman"/>
          <w:color w:val="000000" w:themeColor="text1"/>
          <w:sz w:val="24"/>
          <w:szCs w:val="24"/>
        </w:rPr>
        <w:t xml:space="preserve">. </w:t>
      </w:r>
      <w:r w:rsidRPr="00224093">
        <w:rPr>
          <w:rFonts w:ascii="Tw Cen MT" w:eastAsia="Times New Roman" w:hAnsi="Tw Cen MT" w:cs="Courier New"/>
          <w:color w:val="000000" w:themeColor="text1"/>
          <w:sz w:val="24"/>
          <w:szCs w:val="24"/>
        </w:rPr>
        <w:t>Genetic factors in certain families will put the family at risk of developing hypertension. This is associated with increased intracellular sodium levels and a low potassium to sodium ratio. Individuals whose parents suffer from hypertension are twice as likely to develop hypertension as those who do not have a family history of hypertension. Apart from that, there are 70-80% of cases of significant hypertension with a family history of hypertension and as a result, in obese sufferers, sufferers tend to suffer from cardiovascular disease, especially hypertension [9]</w:t>
      </w:r>
      <w:r w:rsidRPr="00224093">
        <w:rPr>
          <w:rFonts w:ascii="Tw Cen MT" w:hAnsi="Tw Cen MT" w:cs="Times New Roman"/>
          <w:color w:val="000000" w:themeColor="text1"/>
          <w:sz w:val="24"/>
          <w:szCs w:val="24"/>
        </w:rPr>
        <w:t xml:space="preserve">. </w:t>
      </w:r>
      <w:r w:rsidRPr="00224093">
        <w:rPr>
          <w:rFonts w:ascii="Tw Cen MT" w:eastAsia="Times New Roman" w:hAnsi="Tw Cen MT" w:cs="Courier New"/>
          <w:color w:val="000000" w:themeColor="text1"/>
          <w:sz w:val="24"/>
          <w:szCs w:val="24"/>
        </w:rPr>
        <w:t xml:space="preserve">Blood vessels can also cause blood to leak into the brain which can cause a stroke. This is because obese hypertensive sufferers have a higher cardiac output and </w:t>
      </w:r>
      <w:r w:rsidRPr="00224093">
        <w:rPr>
          <w:rFonts w:ascii="Tw Cen MT" w:eastAsia="Times New Roman" w:hAnsi="Tw Cen MT" w:cs="Courier New"/>
          <w:color w:val="000000" w:themeColor="text1"/>
          <w:sz w:val="24"/>
          <w:szCs w:val="24"/>
        </w:rPr>
        <w:lastRenderedPageBreak/>
        <w:t>blood volume compared to normal body weight and equivalent blood pressure. Fluctuations in systolic or diastolic blood pressure in obese hypertensive patients in both women showed a similar pattern with 1 risk of obesity (BMI 25-26.9), 2 risk of fat (BMI 27-29.9) or high risk of fat (BMI 230). In postmenopausal women who are obese, the average blood pressure in systolic blood pressure is quite high, namely 150-170 mmHg compared to the average diastolic blood pressure of 90-94 mmHg [1]</w:t>
      </w:r>
      <w:r w:rsidRPr="00224093">
        <w:rPr>
          <w:rFonts w:ascii="Tw Cen MT" w:hAnsi="Tw Cen MT" w:cs="Times New Roman"/>
          <w:color w:val="000000" w:themeColor="text1"/>
          <w:sz w:val="24"/>
          <w:szCs w:val="24"/>
        </w:rPr>
        <w:t>.</w:t>
      </w:r>
    </w:p>
    <w:p w14:paraId="628749E3" w14:textId="77777777" w:rsidR="001E67D1" w:rsidRPr="00224093" w:rsidRDefault="001E67D1" w:rsidP="007B2364">
      <w:pPr>
        <w:spacing w:after="0" w:line="240" w:lineRule="auto"/>
        <w:ind w:firstLine="426"/>
        <w:jc w:val="both"/>
        <w:rPr>
          <w:rFonts w:ascii="Tw Cen MT" w:eastAsia="Times New Roman" w:hAnsi="Tw Cen MT" w:cs="Courier New"/>
          <w:color w:val="000000" w:themeColor="text1"/>
          <w:sz w:val="24"/>
          <w:szCs w:val="24"/>
        </w:rPr>
      </w:pPr>
    </w:p>
    <w:p w14:paraId="56B9F7A6" w14:textId="72B0D4A5" w:rsidR="007106F6" w:rsidRPr="00224093" w:rsidRDefault="001E67D1" w:rsidP="007106F6">
      <w:pPr>
        <w:spacing w:after="0" w:line="240" w:lineRule="auto"/>
        <w:jc w:val="both"/>
        <w:rPr>
          <w:rFonts w:ascii="Tw Cen MT" w:eastAsia="Twentieth Century" w:hAnsi="Tw Cen MT" w:cs="Twentieth Century"/>
          <w:b/>
          <w:color w:val="000000" w:themeColor="text1"/>
          <w:sz w:val="24"/>
          <w:szCs w:val="24"/>
        </w:rPr>
      </w:pPr>
      <w:r w:rsidRPr="00224093">
        <w:rPr>
          <w:rFonts w:ascii="Tw Cen MT" w:eastAsia="Twentieth Century" w:hAnsi="Tw Cen MT" w:cs="Twentieth Century"/>
          <w:b/>
          <w:color w:val="000000" w:themeColor="text1"/>
          <w:sz w:val="24"/>
          <w:szCs w:val="24"/>
        </w:rPr>
        <w:t>METHODS</w:t>
      </w:r>
      <w:r w:rsidR="007106F6" w:rsidRPr="00224093">
        <w:rPr>
          <w:rFonts w:ascii="Tw Cen MT" w:eastAsia="Twentieth Century" w:hAnsi="Tw Cen MT" w:cs="Twentieth Century"/>
          <w:b/>
          <w:color w:val="000000" w:themeColor="text1"/>
          <w:sz w:val="24"/>
          <w:szCs w:val="24"/>
        </w:rPr>
        <w:t xml:space="preserve"> </w:t>
      </w:r>
    </w:p>
    <w:p w14:paraId="735EA895" w14:textId="77777777" w:rsidR="001E67D1" w:rsidRPr="00224093" w:rsidRDefault="001E67D1" w:rsidP="001E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s="Courier New"/>
          <w:color w:val="000000" w:themeColor="text1"/>
          <w:sz w:val="24"/>
          <w:szCs w:val="24"/>
        </w:rPr>
      </w:pPr>
      <w:r w:rsidRPr="00224093">
        <w:rPr>
          <w:rFonts w:ascii="Tw Cen MT" w:eastAsia="Times New Roman" w:hAnsi="Tw Cen MT" w:cs="Courier New"/>
          <w:color w:val="000000" w:themeColor="text1"/>
          <w:sz w:val="24"/>
          <w:szCs w:val="24"/>
          <w:lang/>
        </w:rPr>
        <w:t>Quantitative analytical survey research with a case control design. The population in this study were all postmenopausal women at the Yosomulyo Metro City Health Center who met the inclusion and exclusion criteria with a case sample of 32 people and a control sample of 32 people (ratio 1:1), so the total sample was 64 people. Case samples were taken using the Accidental Sampling technique and control samples used the Simple Random Sampling technique. Univariate data analysis and bivariate analysis used the chi-square statistical test.</w:t>
      </w:r>
    </w:p>
    <w:p w14:paraId="16BB443A" w14:textId="77777777" w:rsidR="00A2212E" w:rsidRPr="00224093" w:rsidRDefault="00A2212E" w:rsidP="007106F6">
      <w:pPr>
        <w:tabs>
          <w:tab w:val="left" w:pos="426"/>
        </w:tabs>
        <w:spacing w:after="0"/>
        <w:jc w:val="both"/>
        <w:rPr>
          <w:rFonts w:ascii="Tw Cen MT" w:eastAsia="Twentieth Century" w:hAnsi="Tw Cen MT" w:cs="Twentieth Century"/>
          <w:color w:val="000000" w:themeColor="text1"/>
          <w:sz w:val="24"/>
          <w:szCs w:val="24"/>
        </w:rPr>
      </w:pPr>
    </w:p>
    <w:p w14:paraId="7D7BE584" w14:textId="77777777" w:rsidR="001E67D1" w:rsidRPr="00224093" w:rsidRDefault="001E67D1" w:rsidP="00714BA8">
      <w:pPr>
        <w:tabs>
          <w:tab w:val="left" w:pos="426"/>
        </w:tabs>
        <w:spacing w:after="0" w:line="240" w:lineRule="auto"/>
        <w:jc w:val="both"/>
        <w:rPr>
          <w:rFonts w:ascii="Tw Cen MT" w:eastAsia="Twentieth Century" w:hAnsi="Tw Cen MT" w:cs="Twentieth Century"/>
          <w:b/>
          <w:color w:val="000000" w:themeColor="text1"/>
          <w:sz w:val="24"/>
          <w:szCs w:val="24"/>
        </w:rPr>
      </w:pPr>
      <w:r w:rsidRPr="00224093">
        <w:rPr>
          <w:rFonts w:ascii="Tw Cen MT" w:eastAsia="Twentieth Century" w:hAnsi="Tw Cen MT" w:cs="Twentieth Century"/>
          <w:b/>
          <w:color w:val="000000" w:themeColor="text1"/>
          <w:sz w:val="24"/>
          <w:szCs w:val="24"/>
        </w:rPr>
        <w:t>RESULTS AND DISCUSSION</w:t>
      </w:r>
    </w:p>
    <w:p w14:paraId="3E042EA4" w14:textId="507119C1" w:rsidR="00714BA8" w:rsidRPr="00224093" w:rsidRDefault="00714BA8" w:rsidP="00714BA8">
      <w:pPr>
        <w:pStyle w:val="ListParagraph"/>
        <w:numPr>
          <w:ilvl w:val="0"/>
          <w:numId w:val="5"/>
        </w:numPr>
        <w:spacing w:after="0" w:line="240" w:lineRule="auto"/>
        <w:ind w:left="284" w:hanging="284"/>
        <w:jc w:val="both"/>
        <w:rPr>
          <w:rFonts w:ascii="Tw Cen MT" w:eastAsia="Twentieth Century" w:hAnsi="Tw Cen MT" w:cs="Twentieth Century"/>
          <w:color w:val="000000" w:themeColor="text1"/>
          <w:sz w:val="24"/>
          <w:szCs w:val="24"/>
        </w:rPr>
      </w:pPr>
      <w:r w:rsidRPr="00224093">
        <w:rPr>
          <w:rFonts w:ascii="Tw Cen MT" w:eastAsia="Twentieth Century" w:hAnsi="Tw Cen MT" w:cs="Twentieth Century"/>
          <w:color w:val="000000" w:themeColor="text1"/>
          <w:sz w:val="24"/>
          <w:szCs w:val="24"/>
        </w:rPr>
        <w:t>Analysis Univariate</w:t>
      </w:r>
    </w:p>
    <w:p w14:paraId="192363EB" w14:textId="77777777" w:rsidR="00714BA8" w:rsidRPr="00224093" w:rsidRDefault="00714BA8" w:rsidP="00D32124">
      <w:pPr>
        <w:pStyle w:val="NoSpacing"/>
        <w:jc w:val="center"/>
        <w:rPr>
          <w:rFonts w:ascii="Tw Cen MT" w:hAnsi="Tw Cen MT"/>
          <w:color w:val="000000" w:themeColor="text1"/>
          <w:sz w:val="20"/>
          <w:szCs w:val="20"/>
        </w:rPr>
      </w:pPr>
      <w:r w:rsidRPr="00224093">
        <w:rPr>
          <w:rFonts w:ascii="Tw Cen MT" w:hAnsi="Tw Cen MT"/>
          <w:color w:val="000000" w:themeColor="text1"/>
          <w:sz w:val="20"/>
          <w:szCs w:val="20"/>
        </w:rPr>
        <w:t>Table 1</w:t>
      </w:r>
    </w:p>
    <w:p w14:paraId="7DBCE8A9" w14:textId="77777777" w:rsidR="00714BA8" w:rsidRPr="00224093" w:rsidRDefault="00714BA8" w:rsidP="00D32124">
      <w:pPr>
        <w:pStyle w:val="NoSpacing"/>
        <w:jc w:val="center"/>
        <w:rPr>
          <w:rFonts w:ascii="Tw Cen MT" w:hAnsi="Tw Cen MT"/>
          <w:color w:val="000000" w:themeColor="text1"/>
          <w:sz w:val="20"/>
          <w:szCs w:val="20"/>
        </w:rPr>
      </w:pPr>
      <w:r w:rsidRPr="00224093">
        <w:rPr>
          <w:rFonts w:ascii="Tw Cen MT" w:hAnsi="Tw Cen MT"/>
          <w:color w:val="000000" w:themeColor="text1"/>
          <w:sz w:val="20"/>
          <w:szCs w:val="20"/>
        </w:rPr>
        <w:t>Variable Frequency Distribution Research on menopausal women who experience hypertension</w:t>
      </w:r>
    </w:p>
    <w:tbl>
      <w:tblPr>
        <w:tblStyle w:val="TableGrid"/>
        <w:tblW w:w="0" w:type="auto"/>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36"/>
        <w:gridCol w:w="708"/>
        <w:gridCol w:w="993"/>
      </w:tblGrid>
      <w:tr w:rsidR="00224093" w:rsidRPr="00224093" w14:paraId="55387F96" w14:textId="77777777" w:rsidTr="00714BA8">
        <w:tc>
          <w:tcPr>
            <w:tcW w:w="2836" w:type="dxa"/>
            <w:tcBorders>
              <w:top w:val="single" w:sz="4" w:space="0" w:color="auto"/>
              <w:left w:val="nil"/>
              <w:bottom w:val="single" w:sz="4" w:space="0" w:color="auto"/>
              <w:right w:val="nil"/>
            </w:tcBorders>
            <w:vAlign w:val="center"/>
            <w:hideMark/>
          </w:tcPr>
          <w:p w14:paraId="72CDB960"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Research variable</w:t>
            </w:r>
          </w:p>
        </w:tc>
        <w:tc>
          <w:tcPr>
            <w:tcW w:w="708" w:type="dxa"/>
            <w:tcBorders>
              <w:top w:val="single" w:sz="4" w:space="0" w:color="auto"/>
              <w:left w:val="nil"/>
              <w:bottom w:val="single" w:sz="4" w:space="0" w:color="auto"/>
              <w:right w:val="nil"/>
            </w:tcBorders>
            <w:vAlign w:val="center"/>
            <w:hideMark/>
          </w:tcPr>
          <w:p w14:paraId="594D8F29" w14:textId="090A8094" w:rsidR="00714BA8" w:rsidRPr="00224093" w:rsidRDefault="00714BA8" w:rsidP="00D32124">
            <w:pPr>
              <w:pStyle w:val="HTMLPreformatted"/>
              <w:ind w:left="-108" w:right="-31"/>
              <w:jc w:val="center"/>
              <w:rPr>
                <w:rFonts w:ascii="Tw Cen MT" w:hAnsi="Tw Cen MT"/>
                <w:color w:val="000000" w:themeColor="text1"/>
              </w:rPr>
            </w:pPr>
            <w:r w:rsidRPr="00224093">
              <w:rPr>
                <w:rFonts w:ascii="Tw Cen MT" w:hAnsi="Tw Cen MT"/>
                <w:b/>
                <w:color w:val="000000" w:themeColor="text1"/>
              </w:rPr>
              <w:t xml:space="preserve"> </w:t>
            </w:r>
            <w:r w:rsidRPr="00224093">
              <w:rPr>
                <w:rFonts w:ascii="Tw Cen MT" w:hAnsi="Tw Cen MT"/>
                <w:color w:val="000000" w:themeColor="text1"/>
              </w:rPr>
              <w:t>mount</w:t>
            </w:r>
          </w:p>
        </w:tc>
        <w:tc>
          <w:tcPr>
            <w:tcW w:w="993" w:type="dxa"/>
            <w:tcBorders>
              <w:top w:val="single" w:sz="4" w:space="0" w:color="auto"/>
              <w:left w:val="nil"/>
              <w:bottom w:val="single" w:sz="4" w:space="0" w:color="auto"/>
              <w:right w:val="nil"/>
            </w:tcBorders>
            <w:vAlign w:val="center"/>
            <w:hideMark/>
          </w:tcPr>
          <w:p w14:paraId="0F79F855" w14:textId="77777777" w:rsidR="00714BA8" w:rsidRPr="00224093" w:rsidRDefault="00714BA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Percentage</w:t>
            </w:r>
          </w:p>
        </w:tc>
      </w:tr>
      <w:tr w:rsidR="00224093" w:rsidRPr="00224093" w14:paraId="12D1EB72" w14:textId="77777777" w:rsidTr="00714BA8">
        <w:tc>
          <w:tcPr>
            <w:tcW w:w="2836" w:type="dxa"/>
            <w:tcBorders>
              <w:top w:val="single" w:sz="4" w:space="0" w:color="auto"/>
              <w:left w:val="nil"/>
              <w:bottom w:val="nil"/>
              <w:right w:val="nil"/>
            </w:tcBorders>
            <w:hideMark/>
          </w:tcPr>
          <w:p w14:paraId="73838BDC"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Age :</w:t>
            </w:r>
          </w:p>
          <w:p w14:paraId="1899661E"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No risk (≤59 years)</w:t>
            </w:r>
          </w:p>
          <w:p w14:paraId="4FEF55A7"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At risk (&gt;59 years)</w:t>
            </w:r>
          </w:p>
        </w:tc>
        <w:tc>
          <w:tcPr>
            <w:tcW w:w="708" w:type="dxa"/>
            <w:tcBorders>
              <w:top w:val="single" w:sz="4" w:space="0" w:color="auto"/>
              <w:left w:val="nil"/>
              <w:bottom w:val="nil"/>
              <w:right w:val="nil"/>
            </w:tcBorders>
          </w:tcPr>
          <w:p w14:paraId="2BB5CFD2"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78F27132"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29</w:t>
            </w:r>
          </w:p>
          <w:p w14:paraId="07ED7711"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35</w:t>
            </w:r>
          </w:p>
        </w:tc>
        <w:tc>
          <w:tcPr>
            <w:tcW w:w="993" w:type="dxa"/>
            <w:tcBorders>
              <w:top w:val="single" w:sz="4" w:space="0" w:color="auto"/>
              <w:left w:val="nil"/>
              <w:bottom w:val="nil"/>
              <w:right w:val="nil"/>
            </w:tcBorders>
          </w:tcPr>
          <w:p w14:paraId="3BFD69DE"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03D34750"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45,3</w:t>
            </w:r>
          </w:p>
          <w:p w14:paraId="5B637D7C"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54,7</w:t>
            </w:r>
          </w:p>
        </w:tc>
      </w:tr>
      <w:tr w:rsidR="00224093" w:rsidRPr="00224093" w14:paraId="0767825B" w14:textId="77777777" w:rsidTr="00714BA8">
        <w:tc>
          <w:tcPr>
            <w:tcW w:w="2836" w:type="dxa"/>
            <w:tcBorders>
              <w:top w:val="nil"/>
              <w:left w:val="nil"/>
              <w:bottom w:val="nil"/>
              <w:right w:val="nil"/>
            </w:tcBorders>
            <w:hideMark/>
          </w:tcPr>
          <w:p w14:paraId="1A422F63"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Menopause Age:</w:t>
            </w:r>
          </w:p>
          <w:p w14:paraId="78209A90"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Not Menopausal (&lt;51 Years)</w:t>
            </w:r>
          </w:p>
          <w:p w14:paraId="15D68FF5"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Menopausal (≥ 51 Years)</w:t>
            </w:r>
          </w:p>
        </w:tc>
        <w:tc>
          <w:tcPr>
            <w:tcW w:w="708" w:type="dxa"/>
            <w:tcBorders>
              <w:top w:val="nil"/>
              <w:left w:val="nil"/>
              <w:bottom w:val="nil"/>
              <w:right w:val="nil"/>
            </w:tcBorders>
          </w:tcPr>
          <w:p w14:paraId="635D7767"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13BA9C9D"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31</w:t>
            </w:r>
          </w:p>
          <w:p w14:paraId="7916DF9D"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33</w:t>
            </w:r>
          </w:p>
        </w:tc>
        <w:tc>
          <w:tcPr>
            <w:tcW w:w="993" w:type="dxa"/>
            <w:tcBorders>
              <w:top w:val="nil"/>
              <w:left w:val="nil"/>
              <w:bottom w:val="nil"/>
              <w:right w:val="nil"/>
            </w:tcBorders>
          </w:tcPr>
          <w:p w14:paraId="7D8D8D28"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3A6D32F0"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48,4</w:t>
            </w:r>
          </w:p>
          <w:p w14:paraId="0A480153"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51,6</w:t>
            </w:r>
          </w:p>
        </w:tc>
      </w:tr>
      <w:tr w:rsidR="00224093" w:rsidRPr="00224093" w14:paraId="2164DF04" w14:textId="77777777" w:rsidTr="00714BA8">
        <w:tc>
          <w:tcPr>
            <w:tcW w:w="2836" w:type="dxa"/>
            <w:tcBorders>
              <w:top w:val="nil"/>
              <w:left w:val="nil"/>
              <w:bottom w:val="nil"/>
              <w:right w:val="nil"/>
            </w:tcBorders>
            <w:hideMark/>
          </w:tcPr>
          <w:p w14:paraId="29008F30" w14:textId="4E8AC054" w:rsidR="00714BA8" w:rsidRPr="00224093" w:rsidRDefault="00E43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 xml:space="preserve">Level of </w:t>
            </w:r>
            <w:r w:rsidR="00714BA8" w:rsidRPr="00224093">
              <w:rPr>
                <w:rFonts w:ascii="Tw Cen MT" w:eastAsia="Times New Roman" w:hAnsi="Tw Cen MT" w:cs="Courier New"/>
                <w:color w:val="000000" w:themeColor="text1"/>
                <w:sz w:val="20"/>
                <w:szCs w:val="20"/>
              </w:rPr>
              <w:t>Education :</w:t>
            </w:r>
          </w:p>
          <w:p w14:paraId="1581EBC6"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 xml:space="preserve">Lower Education </w:t>
            </w:r>
          </w:p>
          <w:p w14:paraId="343EBB69"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 xml:space="preserve">Higher Education </w:t>
            </w:r>
          </w:p>
        </w:tc>
        <w:tc>
          <w:tcPr>
            <w:tcW w:w="708" w:type="dxa"/>
            <w:tcBorders>
              <w:top w:val="nil"/>
              <w:left w:val="nil"/>
              <w:bottom w:val="nil"/>
              <w:right w:val="nil"/>
            </w:tcBorders>
          </w:tcPr>
          <w:p w14:paraId="65A872A0"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0A4248E8"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42</w:t>
            </w:r>
          </w:p>
          <w:p w14:paraId="2BF3AB86"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22</w:t>
            </w:r>
          </w:p>
        </w:tc>
        <w:tc>
          <w:tcPr>
            <w:tcW w:w="993" w:type="dxa"/>
            <w:tcBorders>
              <w:top w:val="nil"/>
              <w:left w:val="nil"/>
              <w:bottom w:val="nil"/>
              <w:right w:val="nil"/>
            </w:tcBorders>
          </w:tcPr>
          <w:p w14:paraId="3E07F2D8"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51FC2707"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65,6</w:t>
            </w:r>
          </w:p>
          <w:p w14:paraId="51721A39"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34,4</w:t>
            </w:r>
          </w:p>
        </w:tc>
      </w:tr>
      <w:tr w:rsidR="00224093" w:rsidRPr="00224093" w14:paraId="0685381C" w14:textId="77777777" w:rsidTr="00714BA8">
        <w:tc>
          <w:tcPr>
            <w:tcW w:w="2836" w:type="dxa"/>
            <w:tcBorders>
              <w:top w:val="nil"/>
              <w:left w:val="nil"/>
              <w:bottom w:val="nil"/>
              <w:right w:val="nil"/>
            </w:tcBorders>
            <w:hideMark/>
          </w:tcPr>
          <w:p w14:paraId="35CC5BEB"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Ancestry History:</w:t>
            </w:r>
          </w:p>
          <w:p w14:paraId="7BEF1A70"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There is no hereditary history</w:t>
            </w:r>
          </w:p>
          <w:p w14:paraId="1ED63340"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There is a hereditary history</w:t>
            </w:r>
          </w:p>
        </w:tc>
        <w:tc>
          <w:tcPr>
            <w:tcW w:w="708" w:type="dxa"/>
            <w:tcBorders>
              <w:top w:val="nil"/>
              <w:left w:val="nil"/>
              <w:bottom w:val="nil"/>
              <w:right w:val="nil"/>
            </w:tcBorders>
          </w:tcPr>
          <w:p w14:paraId="1A78DBC5"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2993CCEA"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33</w:t>
            </w:r>
          </w:p>
          <w:p w14:paraId="2628F743"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31</w:t>
            </w:r>
          </w:p>
        </w:tc>
        <w:tc>
          <w:tcPr>
            <w:tcW w:w="993" w:type="dxa"/>
            <w:tcBorders>
              <w:top w:val="nil"/>
              <w:left w:val="nil"/>
              <w:bottom w:val="nil"/>
              <w:right w:val="nil"/>
            </w:tcBorders>
          </w:tcPr>
          <w:p w14:paraId="0CA29F68"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55CA18FE"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51,6</w:t>
            </w:r>
          </w:p>
          <w:p w14:paraId="452DBBAA"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38,4</w:t>
            </w:r>
          </w:p>
        </w:tc>
      </w:tr>
      <w:tr w:rsidR="00224093" w:rsidRPr="00224093" w14:paraId="014629BC" w14:textId="77777777" w:rsidTr="00714BA8">
        <w:tc>
          <w:tcPr>
            <w:tcW w:w="2836" w:type="dxa"/>
            <w:tcBorders>
              <w:top w:val="nil"/>
              <w:left w:val="nil"/>
              <w:bottom w:val="single" w:sz="4" w:space="0" w:color="auto"/>
              <w:right w:val="nil"/>
            </w:tcBorders>
            <w:hideMark/>
          </w:tcPr>
          <w:p w14:paraId="3FC64B5C"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Obesity:</w:t>
            </w:r>
          </w:p>
          <w:p w14:paraId="3545E350"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Not obese</w:t>
            </w:r>
          </w:p>
          <w:p w14:paraId="552E3433" w14:textId="77777777" w:rsidR="00714BA8" w:rsidRPr="00224093" w:rsidRDefault="00714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Obesity</w:t>
            </w:r>
          </w:p>
        </w:tc>
        <w:tc>
          <w:tcPr>
            <w:tcW w:w="708" w:type="dxa"/>
            <w:tcBorders>
              <w:top w:val="nil"/>
              <w:left w:val="nil"/>
              <w:bottom w:val="single" w:sz="4" w:space="0" w:color="auto"/>
              <w:right w:val="nil"/>
            </w:tcBorders>
          </w:tcPr>
          <w:p w14:paraId="689574F2"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48B461BF"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26</w:t>
            </w:r>
          </w:p>
          <w:p w14:paraId="4B16C390"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38</w:t>
            </w:r>
          </w:p>
        </w:tc>
        <w:tc>
          <w:tcPr>
            <w:tcW w:w="993" w:type="dxa"/>
            <w:tcBorders>
              <w:top w:val="nil"/>
              <w:left w:val="nil"/>
              <w:bottom w:val="single" w:sz="4" w:space="0" w:color="auto"/>
              <w:right w:val="nil"/>
            </w:tcBorders>
          </w:tcPr>
          <w:p w14:paraId="435949B9"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p>
          <w:p w14:paraId="536E12F3" w14:textId="77777777" w:rsidR="00714BA8" w:rsidRPr="00224093" w:rsidRDefault="00714BA8">
            <w:pPr>
              <w:pStyle w:val="ListParagraph"/>
              <w:tabs>
                <w:tab w:val="left" w:pos="10076"/>
                <w:tab w:val="left" w:pos="10992"/>
                <w:tab w:val="left" w:pos="11908"/>
                <w:tab w:val="left" w:pos="12824"/>
                <w:tab w:val="left" w:pos="13740"/>
                <w:tab w:val="left" w:pos="14656"/>
              </w:tabs>
              <w:spacing w:line="240" w:lineRule="auto"/>
              <w:ind w:left="0"/>
              <w:jc w:val="center"/>
              <w:rPr>
                <w:rFonts w:ascii="Tw Cen MT" w:hAnsi="Tw Cen MT"/>
                <w:color w:val="000000" w:themeColor="text1"/>
                <w:sz w:val="20"/>
                <w:szCs w:val="20"/>
              </w:rPr>
            </w:pPr>
            <w:r w:rsidRPr="00224093">
              <w:rPr>
                <w:rFonts w:ascii="Tw Cen MT" w:hAnsi="Tw Cen MT"/>
                <w:color w:val="000000" w:themeColor="text1"/>
                <w:sz w:val="20"/>
                <w:szCs w:val="20"/>
              </w:rPr>
              <w:t>40,6</w:t>
            </w:r>
          </w:p>
          <w:p w14:paraId="40D9DED3" w14:textId="77777777" w:rsidR="00714BA8" w:rsidRPr="00224093" w:rsidRDefault="00714BA8">
            <w:pPr>
              <w:pStyle w:val="HTMLPreformatted"/>
              <w:jc w:val="center"/>
              <w:rPr>
                <w:rFonts w:ascii="Tw Cen MT" w:hAnsi="Tw Cen MT"/>
                <w:color w:val="000000" w:themeColor="text1"/>
              </w:rPr>
            </w:pPr>
            <w:r w:rsidRPr="00224093">
              <w:rPr>
                <w:rFonts w:ascii="Tw Cen MT" w:hAnsi="Tw Cen MT"/>
                <w:color w:val="000000" w:themeColor="text1"/>
              </w:rPr>
              <w:t>59,4</w:t>
            </w:r>
          </w:p>
        </w:tc>
      </w:tr>
    </w:tbl>
    <w:p w14:paraId="7A53482F" w14:textId="2AE25942" w:rsidR="001E67D1" w:rsidRPr="00224093" w:rsidRDefault="001E67D1"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lastRenderedPageBreak/>
        <w:t>The results of research from 64 respondents showed that of the 32 respondents who suffered from hypertension (cases), there were 68.8% (22 people) who were at risk (≤59 years), while of the 32 respondents who did not suffer from hypertension (controls), there were 40. 6% (13 people) were at risk (&gt; 59 years). The same thing was found [10] in his research at the Payung Sekaki Pekanbaru Community Health Center, it was found that the age distribution was &gt;60 years as many as 37 respondents (84.1%). Age influences the incidence of hypertension. The incidence of hypertension is directly proportional to increasing age. This is because arteries lose their elasticity as we age. Generally, blood pressure increases at the age of 50-60 years and this is seen in both men and women [1]</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Increasing age causes physical changes in the body, such as thickening of the arterial walls due to the buildup of collagen in the muscle layer, so that blood vessels will narrow and become stiff starting at the age of 45 years. Apart from that, there is also an increase in peripheral resistance and sympathetic activity as well as a lack of baroreceptor sensitivity (blood pressure regulator) and the role of the kidneys where the glomerular filtration rate decreases [11]</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It is known that of the 32 respondents who suffered from hypertension (cases), there were 34.48% (11 people) who had menopause at the age of &gt;51 years, while of the 32 respondents who did not suffer from hypertension (controls) there were 68.8% (22 people) who already menopausal (&gt; 51 years). This research is almost the same as that found by [12]</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 xml:space="preserve">in Banjarbendo Sidoarjo Village, out of 52 respondents, 76.9% (40 people) experienced pre-menstruation at the age of 40 years. Women who experience premenopause will experience peak symptoms (climacteric) and have a transition period. This phase is called the climacteric period (climacter = year of change, dangerous turn of the year). This climacteric period is also known as the critical period which is characterized by </w:t>
      </w:r>
      <w:r w:rsidRPr="00224093">
        <w:rPr>
          <w:rFonts w:ascii="Tw Cen MT" w:hAnsi="Tw Cen MT"/>
          <w:color w:val="000000" w:themeColor="text1"/>
          <w:sz w:val="24"/>
          <w:szCs w:val="24"/>
        </w:rPr>
        <w:lastRenderedPageBreak/>
        <w:t xml:space="preserve">a burning sensation (hot flush), a hot flush that results in an increase in blood pressure, both systole and diastole. The burning sensation occurs due to increased blood flow in the blood vessels of the face, neck and back. </w:t>
      </w:r>
    </w:p>
    <w:p w14:paraId="2AE8F867" w14:textId="3C3198BD" w:rsidR="001E67D1" w:rsidRPr="00224093" w:rsidRDefault="001E67D1"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It is known that of the 32 respondents who suffer from hypertension (cases), there are 21.9% (7 people) who have high education, while of the 32 respondents who do not suffer from hypertension (controls) there are 46.9% (15 people) who have high education. This research is the same as that found by [13]</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 xml:space="preserve">in the working area of </w:t>
      </w:r>
      <w:r w:rsidRPr="00224093">
        <w:rPr>
          <w:rFonts w:ascii="Arial" w:hAnsi="Arial" w:cs="Arial"/>
          <w:color w:val="000000" w:themeColor="text1"/>
          <w:sz w:val="24"/>
          <w:szCs w:val="24"/>
        </w:rPr>
        <w:t>​​</w:t>
      </w:r>
      <w:r w:rsidRPr="00224093">
        <w:rPr>
          <w:rFonts w:ascii="Tw Cen MT" w:hAnsi="Tw Cen MT"/>
          <w:color w:val="000000" w:themeColor="text1"/>
          <w:sz w:val="24"/>
          <w:szCs w:val="24"/>
        </w:rPr>
        <w:t xml:space="preserve">the Lok Batu Mandi District Health Center. Balangan, South Kalimantan Province, from 61 respondents (33.4% (37 people) had basic education, the remaining 4.9% (4 people) had secondary education and 1.6% (1 person) had higher education. Education is an effort to develop personality and abilities inside and outside of school. Mothers who are highly educated will have better health knowledge and get information both from other people and from the mass media. </w:t>
      </w:r>
    </w:p>
    <w:p w14:paraId="468E56FE" w14:textId="14C0BEB8" w:rsidR="001E67D1" w:rsidRPr="00224093" w:rsidRDefault="001E67D1"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It is known that of the 32 respondents who suffer from hypertension (cases), there are 68.8% (22 people) who have a hereditary history of hypertension, while of the 32 respondents who do not suffer from hypertension (controls) there are 28.1% (9 people) who have a hereditary history. hypertension. This research is almost the same as that found by [10</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 xml:space="preserve">in his research at the Payung Sekaki Pakanbaru Community Health Center, it was found that 23 respondents (52.3%) had a hereditary history of hypertension. [11], in her research in the working area of </w:t>
      </w:r>
      <w:r w:rsidRPr="00224093">
        <w:rPr>
          <w:rFonts w:ascii="Arial" w:hAnsi="Arial" w:cs="Arial"/>
          <w:color w:val="000000" w:themeColor="text1"/>
          <w:sz w:val="24"/>
          <w:szCs w:val="24"/>
        </w:rPr>
        <w:t>​​</w:t>
      </w:r>
      <w:r w:rsidRPr="00224093">
        <w:rPr>
          <w:rFonts w:ascii="Tw Cen MT" w:hAnsi="Tw Cen MT"/>
          <w:color w:val="000000" w:themeColor="text1"/>
          <w:sz w:val="24"/>
          <w:szCs w:val="24"/>
        </w:rPr>
        <w:t>the Rumbai Pesisir Riau Community Health Center, she found that 51 people (83.65 respondents) had a family history of hypertension. According to [14]</w:t>
      </w:r>
      <w:r w:rsidR="00D32124" w:rsidRPr="00224093">
        <w:rPr>
          <w:rFonts w:ascii="Tw Cen MT" w:hAnsi="Tw Cen MT"/>
          <w:color w:val="000000" w:themeColor="text1"/>
          <w:sz w:val="24"/>
          <w:szCs w:val="24"/>
        </w:rPr>
        <w:t>,</w:t>
      </w:r>
      <w:r w:rsidRPr="00224093">
        <w:rPr>
          <w:rFonts w:ascii="Tw Cen MT" w:hAnsi="Tw Cen MT"/>
          <w:color w:val="000000" w:themeColor="text1"/>
          <w:sz w:val="24"/>
          <w:szCs w:val="24"/>
        </w:rPr>
        <w:t xml:space="preserve"> stated that hereditary factors in families are more susceptible to hypertension because of genetic tendencies related to intracellular sodium levels. increased and the calcium-sodium ratio decreased. Patients whose </w:t>
      </w:r>
      <w:r w:rsidRPr="00224093">
        <w:rPr>
          <w:rFonts w:ascii="Tw Cen MT" w:hAnsi="Tw Cen MT"/>
          <w:color w:val="000000" w:themeColor="text1"/>
          <w:sz w:val="24"/>
          <w:szCs w:val="24"/>
        </w:rPr>
        <w:lastRenderedPageBreak/>
        <w:t>parents have a history of hypertension will be more at risk of developing hypertension at a young age.</w:t>
      </w:r>
    </w:p>
    <w:p w14:paraId="5DAC245D" w14:textId="67963EB6" w:rsidR="001E67D1" w:rsidRPr="00224093" w:rsidRDefault="001E67D1" w:rsidP="001E67D1">
      <w:pPr>
        <w:pStyle w:val="NoSpacing"/>
        <w:jc w:val="both"/>
        <w:rPr>
          <w:rFonts w:ascii="Tw Cen MT" w:hAnsi="Tw Cen MT"/>
          <w:color w:val="000000" w:themeColor="text1"/>
          <w:sz w:val="24"/>
          <w:szCs w:val="24"/>
          <w:lang w:eastAsia="zh-CN"/>
        </w:rPr>
      </w:pPr>
      <w:r w:rsidRPr="00224093">
        <w:rPr>
          <w:rFonts w:ascii="Tw Cen MT" w:hAnsi="Tw Cen MT"/>
          <w:color w:val="000000" w:themeColor="text1"/>
          <w:sz w:val="24"/>
          <w:szCs w:val="24"/>
        </w:rPr>
        <w:t>It is known that of the 32 respondents who suffered from hypertension (cases), 40.6% (13 people) were obese, while of the 32 respondents who did not suffer from hypertension (controls), 78.1% (25 people) were obese. The results of this study are almost the same as those found by [15]</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In research conducted at the Rawamangun Community Health Center, East Jakarta, it was found that 39 people (55.7%) had a nutritional status that was overweight. The results of research conducted by [16]</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lower where in his research in Pagesangan Village, Jambangan District, Surabaya, he found that 40% of respondents were overweight/obese (20 people). According to [9</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that epidemiological investigations have proven that obesity is a characteristic feature in the hypertensive patient population. The cardiac output and blood volume of obese patients with hypertension are higher than those of normal weight patients with equivalent blood pressure. As a result of obesity, sufferers tend to suffer from cardiovascular disease, hypertension and diabetes mellitus. Pramana continued that there is a suspicion that an increase in relative normal body weight by 10% results in an increase in blood pressure of 7 mmHg.</w:t>
      </w:r>
    </w:p>
    <w:p w14:paraId="61EB1D06" w14:textId="77777777" w:rsidR="00714BA8" w:rsidRPr="00224093" w:rsidRDefault="00714BA8" w:rsidP="00714BA8">
      <w:pPr>
        <w:tabs>
          <w:tab w:val="left" w:pos="426"/>
        </w:tabs>
        <w:spacing w:after="0" w:line="240" w:lineRule="auto"/>
        <w:jc w:val="both"/>
        <w:rPr>
          <w:rFonts w:ascii="Tw Cen MT" w:eastAsia="Times New Roman" w:hAnsi="Tw Cen MT" w:cs="Courier New"/>
          <w:color w:val="000000" w:themeColor="text1"/>
          <w:sz w:val="16"/>
          <w:szCs w:val="16"/>
        </w:rPr>
      </w:pPr>
    </w:p>
    <w:p w14:paraId="190EFD8A" w14:textId="77777777" w:rsidR="00EF590A" w:rsidRPr="00224093" w:rsidRDefault="00714BA8" w:rsidP="00EF590A">
      <w:pPr>
        <w:pStyle w:val="ListParagraph"/>
        <w:numPr>
          <w:ilvl w:val="0"/>
          <w:numId w:val="5"/>
        </w:numPr>
        <w:spacing w:after="0" w:line="240" w:lineRule="auto"/>
        <w:ind w:left="284" w:hanging="284"/>
        <w:jc w:val="both"/>
        <w:rPr>
          <w:rFonts w:ascii="Tw Cen MT" w:eastAsia="Twentieth Century" w:hAnsi="Tw Cen MT" w:cs="Twentieth Century"/>
          <w:color w:val="000000" w:themeColor="text1"/>
          <w:sz w:val="24"/>
          <w:szCs w:val="24"/>
        </w:rPr>
      </w:pPr>
      <w:r w:rsidRPr="00224093">
        <w:rPr>
          <w:rFonts w:ascii="Tw Cen MT" w:eastAsia="Twentieth Century" w:hAnsi="Tw Cen MT" w:cs="Twentieth Century"/>
          <w:color w:val="000000" w:themeColor="text1"/>
          <w:sz w:val="24"/>
          <w:szCs w:val="24"/>
        </w:rPr>
        <w:t>Analysis Bivariate</w:t>
      </w:r>
    </w:p>
    <w:p w14:paraId="29B4E8ED" w14:textId="394762B5" w:rsidR="007B2364" w:rsidRPr="00224093" w:rsidRDefault="007B2364"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 xml:space="preserve">The results of the data normality test using the One-Sample Kolmogorov-Smirnov Test showed a P value of 0.254 (P &gt; 0.05). So it can be concluded that the research data values </w:t>
      </w:r>
      <w:r w:rsidRPr="00224093">
        <w:rPr>
          <w:rFonts w:ascii="Arial" w:hAnsi="Arial" w:cs="Arial"/>
          <w:color w:val="000000" w:themeColor="text1"/>
          <w:sz w:val="24"/>
          <w:szCs w:val="24"/>
        </w:rPr>
        <w:t>​​</w:t>
      </w:r>
      <w:r w:rsidRPr="00224093">
        <w:rPr>
          <w:rFonts w:ascii="Tw Cen MT" w:hAnsi="Tw Cen MT"/>
          <w:color w:val="000000" w:themeColor="text1"/>
          <w:sz w:val="24"/>
          <w:szCs w:val="24"/>
        </w:rPr>
        <w:t>are normally distributed. The next step was to carry out bivariate analysis to measure the relationship between research variables using the chi-square test at a confidence level of 95% (</w:t>
      </w:r>
      <w:r w:rsidRPr="00224093">
        <w:rPr>
          <w:rFonts w:ascii="Arial" w:hAnsi="Arial" w:cs="Arial"/>
          <w:color w:val="000000" w:themeColor="text1"/>
          <w:sz w:val="24"/>
          <w:szCs w:val="24"/>
        </w:rPr>
        <w:t>α</w:t>
      </w:r>
      <w:r w:rsidRPr="00224093">
        <w:rPr>
          <w:rFonts w:ascii="Tw Cen MT" w:hAnsi="Tw Cen MT"/>
          <w:color w:val="000000" w:themeColor="text1"/>
          <w:sz w:val="24"/>
          <w:szCs w:val="24"/>
        </w:rPr>
        <w:t xml:space="preserve"> = 0.05). The results of the analysis are as follows:</w:t>
      </w:r>
    </w:p>
    <w:p w14:paraId="51D60676" w14:textId="77777777" w:rsidR="007B2364" w:rsidRPr="00224093" w:rsidRDefault="007B2364" w:rsidP="00EF590A">
      <w:pPr>
        <w:spacing w:after="0" w:line="240" w:lineRule="auto"/>
        <w:jc w:val="both"/>
        <w:rPr>
          <w:rFonts w:ascii="Tw Cen MT" w:hAnsi="Tw Cen MT" w:cs="Courier New"/>
          <w:color w:val="000000" w:themeColor="text1"/>
          <w:sz w:val="20"/>
          <w:szCs w:val="20"/>
        </w:rPr>
      </w:pPr>
    </w:p>
    <w:p w14:paraId="09F0B82B" w14:textId="77777777" w:rsidR="00D32124" w:rsidRPr="00224093" w:rsidRDefault="00D32124" w:rsidP="00EF590A">
      <w:pPr>
        <w:spacing w:after="0" w:line="240" w:lineRule="auto"/>
        <w:jc w:val="both"/>
        <w:rPr>
          <w:rFonts w:ascii="Tw Cen MT" w:hAnsi="Tw Cen MT" w:cs="Courier New"/>
          <w:color w:val="000000" w:themeColor="text1"/>
          <w:sz w:val="20"/>
          <w:szCs w:val="20"/>
        </w:rPr>
      </w:pPr>
    </w:p>
    <w:p w14:paraId="72D5FA3F" w14:textId="77777777" w:rsidR="00D32124" w:rsidRPr="00224093" w:rsidRDefault="00D32124" w:rsidP="00EF590A">
      <w:pPr>
        <w:spacing w:after="0" w:line="240" w:lineRule="auto"/>
        <w:jc w:val="both"/>
        <w:rPr>
          <w:rFonts w:ascii="Tw Cen MT" w:hAnsi="Tw Cen MT" w:cs="Courier New"/>
          <w:color w:val="000000" w:themeColor="text1"/>
          <w:sz w:val="20"/>
          <w:szCs w:val="20"/>
        </w:rPr>
      </w:pPr>
    </w:p>
    <w:p w14:paraId="10A15D8E" w14:textId="77777777" w:rsidR="00A2212E" w:rsidRPr="00224093" w:rsidRDefault="00A2212E" w:rsidP="00A2212E">
      <w:pPr>
        <w:pStyle w:val="HTMLPreformatted"/>
        <w:jc w:val="center"/>
        <w:rPr>
          <w:rFonts w:ascii="Tw Cen MT" w:hAnsi="Tw Cen MT"/>
          <w:color w:val="000000" w:themeColor="text1"/>
        </w:rPr>
      </w:pPr>
      <w:r w:rsidRPr="00224093">
        <w:rPr>
          <w:rFonts w:ascii="Tw Cen MT" w:hAnsi="Tw Cen MT"/>
          <w:color w:val="000000" w:themeColor="text1"/>
        </w:rPr>
        <w:lastRenderedPageBreak/>
        <w:t>Table 2</w:t>
      </w:r>
    </w:p>
    <w:p w14:paraId="198EC3B1" w14:textId="77777777" w:rsidR="00A2212E" w:rsidRPr="00224093" w:rsidRDefault="00A2212E" w:rsidP="00A22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color w:val="000000" w:themeColor="text1"/>
          <w:sz w:val="20"/>
          <w:szCs w:val="20"/>
        </w:rPr>
      </w:pPr>
      <w:r w:rsidRPr="00224093">
        <w:rPr>
          <w:rFonts w:ascii="Tw Cen MT" w:eastAsia="Times New Roman" w:hAnsi="Tw Cen MT" w:cs="Courier New"/>
          <w:color w:val="000000" w:themeColor="text1"/>
          <w:sz w:val="20"/>
          <w:szCs w:val="20"/>
        </w:rPr>
        <w:t>Relationship between respondent's age, menopausal age, respondent's education, hereditary history and obesity with the incidence of hypertension in menopausal women</w:t>
      </w:r>
    </w:p>
    <w:p w14:paraId="0F2053DE" w14:textId="77777777" w:rsidR="00A2212E" w:rsidRPr="00224093" w:rsidRDefault="00A2212E" w:rsidP="00A2212E">
      <w:pPr>
        <w:spacing w:after="0" w:line="240" w:lineRule="auto"/>
        <w:jc w:val="both"/>
        <w:rPr>
          <w:rFonts w:ascii="Tw Cen MT" w:eastAsia="Twentieth Century" w:hAnsi="Tw Cen MT" w:cs="Twentieth Century"/>
          <w:color w:val="000000" w:themeColor="text1"/>
          <w:sz w:val="10"/>
          <w:szCs w:val="10"/>
        </w:rPr>
      </w:pPr>
    </w:p>
    <w:tbl>
      <w:tblPr>
        <w:tblStyle w:val="TableGrid"/>
        <w:tblW w:w="478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26"/>
        <w:gridCol w:w="425"/>
        <w:gridCol w:w="425"/>
        <w:gridCol w:w="426"/>
        <w:gridCol w:w="425"/>
        <w:gridCol w:w="992"/>
        <w:gridCol w:w="567"/>
      </w:tblGrid>
      <w:tr w:rsidR="002D70F3" w:rsidRPr="00224093" w14:paraId="6F5109DA" w14:textId="77777777" w:rsidTr="00EF05FC">
        <w:tc>
          <w:tcPr>
            <w:tcW w:w="1526" w:type="dxa"/>
            <w:vMerge w:val="restart"/>
            <w:vAlign w:val="center"/>
          </w:tcPr>
          <w:p w14:paraId="3B9D493E" w14:textId="76AB4E2F" w:rsidR="002D70F3" w:rsidRPr="00224093" w:rsidRDefault="002D70F3" w:rsidP="002D70F3">
            <w:pPr>
              <w:pStyle w:val="NoSpacing"/>
              <w:jc w:val="center"/>
              <w:rPr>
                <w:rFonts w:ascii="Tw Cen MT" w:hAnsi="Tw Cen MT"/>
                <w:color w:val="000000" w:themeColor="text1"/>
                <w:sz w:val="20"/>
                <w:szCs w:val="20"/>
              </w:rPr>
            </w:pPr>
            <w:r w:rsidRPr="00224093">
              <w:rPr>
                <w:rFonts w:ascii="Tw Cen MT" w:hAnsi="Tw Cen MT"/>
                <w:color w:val="000000" w:themeColor="text1"/>
                <w:sz w:val="20"/>
                <w:szCs w:val="20"/>
              </w:rPr>
              <w:t>Research variable</w:t>
            </w:r>
          </w:p>
        </w:tc>
        <w:tc>
          <w:tcPr>
            <w:tcW w:w="1701" w:type="dxa"/>
            <w:gridSpan w:val="4"/>
            <w:vAlign w:val="center"/>
          </w:tcPr>
          <w:p w14:paraId="7149A233" w14:textId="790DEFA1" w:rsidR="002D70F3" w:rsidRPr="00224093" w:rsidRDefault="002D70F3" w:rsidP="002D70F3">
            <w:pPr>
              <w:ind w:left="-55" w:right="-48"/>
              <w:jc w:val="center"/>
              <w:rPr>
                <w:rFonts w:ascii="Tw Cen MT" w:hAnsi="Tw Cen MT"/>
                <w:color w:val="000000" w:themeColor="text1"/>
                <w:sz w:val="20"/>
                <w:szCs w:val="20"/>
              </w:rPr>
            </w:pPr>
            <w:r w:rsidRPr="00224093">
              <w:rPr>
                <w:rFonts w:ascii="Tw Cen MT" w:hAnsi="Tw Cen MT"/>
                <w:color w:val="000000" w:themeColor="text1"/>
                <w:sz w:val="20"/>
                <w:szCs w:val="20"/>
              </w:rPr>
              <w:t>Hypertension Occurrence</w:t>
            </w:r>
          </w:p>
        </w:tc>
        <w:tc>
          <w:tcPr>
            <w:tcW w:w="992" w:type="dxa"/>
            <w:vMerge w:val="restart"/>
            <w:vAlign w:val="center"/>
          </w:tcPr>
          <w:p w14:paraId="72736D52" w14:textId="77777777" w:rsidR="002D70F3" w:rsidRPr="00224093" w:rsidRDefault="002D70F3" w:rsidP="002D70F3">
            <w:pPr>
              <w:ind w:left="-108" w:right="-132"/>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OR</w:t>
            </w:r>
          </w:p>
          <w:p w14:paraId="306D520B" w14:textId="48917C85" w:rsidR="002D70F3" w:rsidRPr="00224093" w:rsidRDefault="002D70F3" w:rsidP="002D70F3">
            <w:pPr>
              <w:ind w:left="-108" w:right="-132"/>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(95%  CI)</w:t>
            </w:r>
          </w:p>
        </w:tc>
        <w:tc>
          <w:tcPr>
            <w:tcW w:w="567" w:type="dxa"/>
            <w:vMerge w:val="restart"/>
            <w:vAlign w:val="center"/>
          </w:tcPr>
          <w:p w14:paraId="6CF136BA" w14:textId="20885C0B" w:rsidR="002D70F3" w:rsidRPr="00224093" w:rsidRDefault="002D70F3" w:rsidP="002D70F3">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P value</w:t>
            </w:r>
          </w:p>
        </w:tc>
      </w:tr>
      <w:tr w:rsidR="002D70F3" w:rsidRPr="00224093" w14:paraId="3A59E09A" w14:textId="77777777" w:rsidTr="00EF05FC">
        <w:tc>
          <w:tcPr>
            <w:tcW w:w="1526" w:type="dxa"/>
            <w:vMerge/>
            <w:vAlign w:val="center"/>
          </w:tcPr>
          <w:p w14:paraId="2FD97327" w14:textId="77777777" w:rsidR="002D70F3" w:rsidRPr="00224093" w:rsidRDefault="002D70F3" w:rsidP="002D70F3">
            <w:pPr>
              <w:jc w:val="center"/>
              <w:rPr>
                <w:rFonts w:ascii="Tw Cen MT" w:eastAsia="Twentieth Century" w:hAnsi="Tw Cen MT" w:cs="Twentieth Century"/>
                <w:color w:val="000000" w:themeColor="text1"/>
                <w:sz w:val="20"/>
                <w:szCs w:val="20"/>
              </w:rPr>
            </w:pPr>
          </w:p>
        </w:tc>
        <w:tc>
          <w:tcPr>
            <w:tcW w:w="850" w:type="dxa"/>
            <w:gridSpan w:val="2"/>
            <w:vAlign w:val="center"/>
          </w:tcPr>
          <w:p w14:paraId="1E174839" w14:textId="02072BA5" w:rsidR="002D70F3" w:rsidRPr="00224093" w:rsidRDefault="002D70F3" w:rsidP="002D70F3">
            <w:pPr>
              <w:jc w:val="center"/>
              <w:rPr>
                <w:rFonts w:ascii="Tw Cen MT" w:hAnsi="Tw Cen MT"/>
                <w:color w:val="000000" w:themeColor="text1"/>
                <w:sz w:val="20"/>
                <w:szCs w:val="20"/>
              </w:rPr>
            </w:pPr>
            <w:r w:rsidRPr="00224093">
              <w:rPr>
                <w:rFonts w:ascii="Tw Cen MT" w:hAnsi="Tw Cen MT"/>
                <w:color w:val="000000" w:themeColor="text1"/>
                <w:sz w:val="20"/>
                <w:szCs w:val="20"/>
              </w:rPr>
              <w:t>Case</w:t>
            </w:r>
          </w:p>
        </w:tc>
        <w:tc>
          <w:tcPr>
            <w:tcW w:w="851" w:type="dxa"/>
            <w:gridSpan w:val="2"/>
            <w:vAlign w:val="center"/>
          </w:tcPr>
          <w:p w14:paraId="230FB7FF" w14:textId="3DE2D114" w:rsidR="002D70F3" w:rsidRPr="00224093" w:rsidRDefault="002D70F3" w:rsidP="002D70F3">
            <w:pPr>
              <w:ind w:left="-108" w:right="-108"/>
              <w:jc w:val="center"/>
              <w:rPr>
                <w:rFonts w:ascii="Tw Cen MT" w:hAnsi="Tw Cen MT"/>
                <w:color w:val="000000" w:themeColor="text1"/>
                <w:sz w:val="20"/>
                <w:szCs w:val="20"/>
              </w:rPr>
            </w:pPr>
            <w:r w:rsidRPr="00224093">
              <w:rPr>
                <w:rFonts w:ascii="Tw Cen MT" w:hAnsi="Tw Cen MT"/>
                <w:color w:val="000000" w:themeColor="text1"/>
                <w:sz w:val="20"/>
                <w:szCs w:val="20"/>
              </w:rPr>
              <w:t>Control</w:t>
            </w:r>
          </w:p>
        </w:tc>
        <w:tc>
          <w:tcPr>
            <w:tcW w:w="992" w:type="dxa"/>
            <w:vMerge/>
            <w:vAlign w:val="center"/>
          </w:tcPr>
          <w:p w14:paraId="381F3FCA" w14:textId="77777777" w:rsidR="002D70F3" w:rsidRPr="00224093" w:rsidRDefault="002D70F3" w:rsidP="002D70F3">
            <w:pPr>
              <w:jc w:val="center"/>
              <w:rPr>
                <w:rFonts w:ascii="Tw Cen MT" w:eastAsia="Twentieth Century" w:hAnsi="Tw Cen MT" w:cs="Twentieth Century"/>
                <w:color w:val="000000" w:themeColor="text1"/>
                <w:sz w:val="20"/>
                <w:szCs w:val="20"/>
              </w:rPr>
            </w:pPr>
          </w:p>
        </w:tc>
        <w:tc>
          <w:tcPr>
            <w:tcW w:w="567" w:type="dxa"/>
            <w:vMerge/>
            <w:vAlign w:val="center"/>
          </w:tcPr>
          <w:p w14:paraId="21DF0A77" w14:textId="77777777" w:rsidR="002D70F3" w:rsidRPr="00224093" w:rsidRDefault="002D70F3" w:rsidP="002D70F3">
            <w:pPr>
              <w:jc w:val="center"/>
              <w:rPr>
                <w:rFonts w:ascii="Tw Cen MT" w:eastAsia="Twentieth Century" w:hAnsi="Tw Cen MT" w:cs="Twentieth Century"/>
                <w:color w:val="000000" w:themeColor="text1"/>
                <w:sz w:val="20"/>
                <w:szCs w:val="20"/>
              </w:rPr>
            </w:pPr>
          </w:p>
        </w:tc>
      </w:tr>
      <w:tr w:rsidR="002D70F3" w:rsidRPr="00224093" w14:paraId="503426ED" w14:textId="77777777" w:rsidTr="00EF05FC">
        <w:tc>
          <w:tcPr>
            <w:tcW w:w="1526" w:type="dxa"/>
            <w:vMerge/>
            <w:vAlign w:val="center"/>
          </w:tcPr>
          <w:p w14:paraId="160698D3" w14:textId="77777777" w:rsidR="002D70F3" w:rsidRPr="00224093" w:rsidRDefault="002D70F3" w:rsidP="002D70F3">
            <w:pPr>
              <w:rPr>
                <w:rFonts w:ascii="Tw Cen MT" w:eastAsia="Twentieth Century" w:hAnsi="Tw Cen MT" w:cs="Twentieth Century"/>
                <w:color w:val="000000" w:themeColor="text1"/>
                <w:sz w:val="20"/>
                <w:szCs w:val="20"/>
              </w:rPr>
            </w:pPr>
          </w:p>
        </w:tc>
        <w:tc>
          <w:tcPr>
            <w:tcW w:w="425" w:type="dxa"/>
            <w:vAlign w:val="center"/>
          </w:tcPr>
          <w:p w14:paraId="16219F7C" w14:textId="1333C67C" w:rsidR="002D70F3" w:rsidRPr="00224093" w:rsidRDefault="002D70F3" w:rsidP="002D70F3">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n</w:t>
            </w:r>
          </w:p>
        </w:tc>
        <w:tc>
          <w:tcPr>
            <w:tcW w:w="425" w:type="dxa"/>
            <w:vAlign w:val="center"/>
          </w:tcPr>
          <w:p w14:paraId="22F020CE" w14:textId="44523087" w:rsidR="002D70F3" w:rsidRPr="00224093" w:rsidRDefault="002D70F3" w:rsidP="002D70F3">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w:t>
            </w:r>
          </w:p>
        </w:tc>
        <w:tc>
          <w:tcPr>
            <w:tcW w:w="426" w:type="dxa"/>
            <w:vAlign w:val="center"/>
          </w:tcPr>
          <w:p w14:paraId="7127409F" w14:textId="201C8EB3" w:rsidR="002D70F3" w:rsidRPr="00224093" w:rsidRDefault="002D70F3" w:rsidP="002D70F3">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n</w:t>
            </w:r>
          </w:p>
        </w:tc>
        <w:tc>
          <w:tcPr>
            <w:tcW w:w="425" w:type="dxa"/>
            <w:vAlign w:val="center"/>
          </w:tcPr>
          <w:p w14:paraId="09E70009" w14:textId="029B32D6" w:rsidR="002D70F3" w:rsidRPr="00224093" w:rsidRDefault="002D70F3" w:rsidP="002D70F3">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w:t>
            </w:r>
          </w:p>
        </w:tc>
        <w:tc>
          <w:tcPr>
            <w:tcW w:w="992" w:type="dxa"/>
            <w:vMerge/>
            <w:vAlign w:val="center"/>
          </w:tcPr>
          <w:p w14:paraId="59226DC3" w14:textId="77777777" w:rsidR="002D70F3" w:rsidRPr="00224093" w:rsidRDefault="002D70F3" w:rsidP="002D70F3">
            <w:pPr>
              <w:jc w:val="center"/>
              <w:rPr>
                <w:rFonts w:ascii="Tw Cen MT" w:eastAsia="Twentieth Century" w:hAnsi="Tw Cen MT" w:cs="Twentieth Century"/>
                <w:color w:val="000000" w:themeColor="text1"/>
                <w:sz w:val="20"/>
                <w:szCs w:val="20"/>
              </w:rPr>
            </w:pPr>
          </w:p>
        </w:tc>
        <w:tc>
          <w:tcPr>
            <w:tcW w:w="567" w:type="dxa"/>
            <w:vMerge/>
            <w:vAlign w:val="center"/>
          </w:tcPr>
          <w:p w14:paraId="18D9AB62" w14:textId="77777777" w:rsidR="002D70F3" w:rsidRPr="00224093" w:rsidRDefault="002D70F3" w:rsidP="002D70F3">
            <w:pPr>
              <w:jc w:val="center"/>
              <w:rPr>
                <w:rFonts w:ascii="Tw Cen MT" w:eastAsia="Twentieth Century" w:hAnsi="Tw Cen MT" w:cs="Twentieth Century"/>
                <w:color w:val="000000" w:themeColor="text1"/>
                <w:sz w:val="20"/>
                <w:szCs w:val="20"/>
              </w:rPr>
            </w:pPr>
          </w:p>
        </w:tc>
      </w:tr>
      <w:tr w:rsidR="002D70F3" w:rsidRPr="00224093" w14:paraId="747BC201" w14:textId="77777777" w:rsidTr="00EF05FC">
        <w:tc>
          <w:tcPr>
            <w:tcW w:w="1526" w:type="dxa"/>
          </w:tcPr>
          <w:p w14:paraId="1EB0F895" w14:textId="77777777" w:rsidR="002D70F3" w:rsidRPr="00224093" w:rsidRDefault="002D70F3" w:rsidP="002D70F3">
            <w:pPr>
              <w:pStyle w:val="ListParagraph"/>
              <w:numPr>
                <w:ilvl w:val="0"/>
                <w:numId w:val="7"/>
              </w:numPr>
              <w:spacing w:line="240" w:lineRule="auto"/>
              <w:ind w:hanging="21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Age:</w:t>
            </w:r>
          </w:p>
          <w:p w14:paraId="2909AF69" w14:textId="77777777" w:rsidR="002D70F3" w:rsidRPr="00224093" w:rsidRDefault="002D70F3" w:rsidP="002D70F3">
            <w:pPr>
              <w:pStyle w:val="ListParagraph"/>
              <w:spacing w:line="240" w:lineRule="auto"/>
              <w:ind w:left="21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 xml:space="preserve">No Risk </w:t>
            </w:r>
          </w:p>
          <w:p w14:paraId="005BFC27" w14:textId="0EA184A2" w:rsidR="002D70F3" w:rsidRPr="00224093" w:rsidRDefault="002D70F3" w:rsidP="002D70F3">
            <w:pPr>
              <w:pStyle w:val="ListParagraph"/>
              <w:spacing w:line="240" w:lineRule="auto"/>
              <w:ind w:left="21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At risk</w:t>
            </w:r>
          </w:p>
        </w:tc>
        <w:tc>
          <w:tcPr>
            <w:tcW w:w="425" w:type="dxa"/>
          </w:tcPr>
          <w:p w14:paraId="4E58F105" w14:textId="77777777" w:rsidR="002D70F3" w:rsidRPr="00224093" w:rsidRDefault="002D70F3" w:rsidP="002D70F3">
            <w:pPr>
              <w:ind w:left="-108" w:right="-108"/>
              <w:jc w:val="center"/>
              <w:rPr>
                <w:rFonts w:ascii="Tw Cen MT" w:eastAsia="Twentieth Century" w:hAnsi="Tw Cen MT" w:cs="Twentieth Century"/>
                <w:color w:val="000000" w:themeColor="text1"/>
                <w:sz w:val="20"/>
                <w:szCs w:val="20"/>
              </w:rPr>
            </w:pPr>
          </w:p>
          <w:p w14:paraId="4CCA336C" w14:textId="77777777" w:rsidR="002D70F3" w:rsidRPr="00224093" w:rsidRDefault="002D70F3" w:rsidP="002D70F3">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10</w:t>
            </w:r>
          </w:p>
          <w:p w14:paraId="63E50B5B" w14:textId="042396F9" w:rsidR="002D70F3" w:rsidRPr="00224093" w:rsidRDefault="002D70F3" w:rsidP="002D70F3">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22</w:t>
            </w:r>
          </w:p>
        </w:tc>
        <w:tc>
          <w:tcPr>
            <w:tcW w:w="425" w:type="dxa"/>
          </w:tcPr>
          <w:p w14:paraId="64636EAD" w14:textId="77777777" w:rsidR="002D70F3" w:rsidRPr="00224093" w:rsidRDefault="002D70F3" w:rsidP="002D70F3">
            <w:pPr>
              <w:ind w:left="-108" w:right="-108"/>
              <w:jc w:val="center"/>
              <w:rPr>
                <w:rFonts w:ascii="Tw Cen MT" w:eastAsia="Twentieth Century" w:hAnsi="Tw Cen MT" w:cs="Twentieth Century"/>
                <w:color w:val="000000" w:themeColor="text1"/>
                <w:sz w:val="20"/>
                <w:szCs w:val="20"/>
              </w:rPr>
            </w:pPr>
          </w:p>
          <w:p w14:paraId="31AF9850" w14:textId="77777777" w:rsidR="002D70F3" w:rsidRPr="00224093" w:rsidRDefault="002D70F3" w:rsidP="002D70F3">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31,2</w:t>
            </w:r>
          </w:p>
          <w:p w14:paraId="64F17BD2" w14:textId="07B76833" w:rsidR="002D70F3" w:rsidRPr="00224093" w:rsidRDefault="002D70F3" w:rsidP="002D70F3">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68,8</w:t>
            </w:r>
          </w:p>
        </w:tc>
        <w:tc>
          <w:tcPr>
            <w:tcW w:w="426" w:type="dxa"/>
          </w:tcPr>
          <w:p w14:paraId="2225184A" w14:textId="77777777" w:rsidR="002D70F3" w:rsidRPr="00224093" w:rsidRDefault="002D70F3" w:rsidP="002D70F3">
            <w:pPr>
              <w:ind w:left="-108" w:right="-108"/>
              <w:jc w:val="center"/>
              <w:rPr>
                <w:rFonts w:ascii="Tw Cen MT" w:eastAsia="Twentieth Century" w:hAnsi="Tw Cen MT" w:cs="Twentieth Century"/>
                <w:color w:val="000000" w:themeColor="text1"/>
                <w:sz w:val="20"/>
                <w:szCs w:val="20"/>
              </w:rPr>
            </w:pPr>
          </w:p>
          <w:p w14:paraId="1DC46692" w14:textId="77777777" w:rsidR="002D70F3" w:rsidRPr="00224093" w:rsidRDefault="002D70F3" w:rsidP="002D70F3">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19</w:t>
            </w:r>
          </w:p>
          <w:p w14:paraId="1F2826BF" w14:textId="120D8969" w:rsidR="002D70F3" w:rsidRPr="00224093" w:rsidRDefault="002D70F3" w:rsidP="002D70F3">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13</w:t>
            </w:r>
          </w:p>
        </w:tc>
        <w:tc>
          <w:tcPr>
            <w:tcW w:w="425" w:type="dxa"/>
          </w:tcPr>
          <w:p w14:paraId="2C5D47E1" w14:textId="77777777" w:rsidR="002D70F3" w:rsidRPr="00224093" w:rsidRDefault="002D70F3" w:rsidP="002D70F3">
            <w:pPr>
              <w:ind w:left="-108" w:right="-108"/>
              <w:jc w:val="center"/>
              <w:rPr>
                <w:rFonts w:ascii="Tw Cen MT" w:eastAsia="Twentieth Century" w:hAnsi="Tw Cen MT" w:cs="Twentieth Century"/>
                <w:color w:val="000000" w:themeColor="text1"/>
                <w:sz w:val="20"/>
                <w:szCs w:val="20"/>
              </w:rPr>
            </w:pPr>
          </w:p>
          <w:p w14:paraId="620F28AF" w14:textId="77777777" w:rsidR="002D70F3" w:rsidRPr="00224093" w:rsidRDefault="002D70F3" w:rsidP="002D70F3">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59,4</w:t>
            </w:r>
          </w:p>
          <w:p w14:paraId="62631FBD" w14:textId="6A847AFE" w:rsidR="002D70F3"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40,6</w:t>
            </w:r>
          </w:p>
        </w:tc>
        <w:tc>
          <w:tcPr>
            <w:tcW w:w="992" w:type="dxa"/>
          </w:tcPr>
          <w:p w14:paraId="776F476C" w14:textId="77777777" w:rsidR="002D70F3" w:rsidRPr="00224093" w:rsidRDefault="002D70F3" w:rsidP="002D70F3">
            <w:pPr>
              <w:jc w:val="center"/>
              <w:rPr>
                <w:rFonts w:ascii="Tw Cen MT" w:eastAsia="Twentieth Century" w:hAnsi="Tw Cen MT" w:cs="Twentieth Century"/>
                <w:color w:val="000000" w:themeColor="text1"/>
                <w:sz w:val="20"/>
                <w:szCs w:val="20"/>
              </w:rPr>
            </w:pPr>
          </w:p>
          <w:p w14:paraId="6BED61F1" w14:textId="77777777" w:rsidR="009D7D64" w:rsidRPr="00224093" w:rsidRDefault="009D7D64" w:rsidP="002D70F3">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3,216</w:t>
            </w:r>
          </w:p>
          <w:p w14:paraId="0FC571E6" w14:textId="1B86D37A" w:rsidR="009D7D64" w:rsidRPr="00224093" w:rsidRDefault="009D7D64" w:rsidP="009D7D64">
            <w:pPr>
              <w:ind w:left="-108" w:right="-108"/>
              <w:jc w:val="center"/>
              <w:rPr>
                <w:rFonts w:ascii="Agency FB" w:eastAsia="Twentieth Century" w:hAnsi="Agency FB" w:cs="Twentieth Century"/>
                <w:color w:val="000000" w:themeColor="text1"/>
                <w:sz w:val="20"/>
                <w:szCs w:val="20"/>
              </w:rPr>
            </w:pPr>
            <w:r w:rsidRPr="00224093">
              <w:rPr>
                <w:rFonts w:ascii="Agency FB" w:eastAsia="Twentieth Century" w:hAnsi="Agency FB" w:cs="Twentieth Century"/>
                <w:color w:val="000000" w:themeColor="text1"/>
                <w:sz w:val="20"/>
                <w:szCs w:val="20"/>
              </w:rPr>
              <w:t>(1,150-8,987)</w:t>
            </w:r>
          </w:p>
        </w:tc>
        <w:tc>
          <w:tcPr>
            <w:tcW w:w="567" w:type="dxa"/>
          </w:tcPr>
          <w:p w14:paraId="2639F3A6" w14:textId="77777777" w:rsidR="002D70F3" w:rsidRPr="00224093" w:rsidRDefault="002D70F3" w:rsidP="009D7D64">
            <w:pPr>
              <w:ind w:left="-108" w:right="-108"/>
              <w:jc w:val="center"/>
              <w:rPr>
                <w:rFonts w:ascii="Tw Cen MT" w:eastAsia="Twentieth Century" w:hAnsi="Tw Cen MT" w:cs="Twentieth Century"/>
                <w:color w:val="000000" w:themeColor="text1"/>
                <w:sz w:val="20"/>
                <w:szCs w:val="20"/>
              </w:rPr>
            </w:pPr>
          </w:p>
          <w:p w14:paraId="24AF4F09" w14:textId="68BEC551" w:rsidR="009D7D64" w:rsidRPr="00224093" w:rsidRDefault="009D7D64" w:rsidP="00E430B0">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0,0</w:t>
            </w:r>
            <w:r w:rsidR="00E430B0" w:rsidRPr="00224093">
              <w:rPr>
                <w:rFonts w:ascii="Tw Cen MT" w:eastAsia="Twentieth Century" w:hAnsi="Tw Cen MT" w:cs="Twentieth Century"/>
                <w:color w:val="000000" w:themeColor="text1"/>
                <w:sz w:val="20"/>
                <w:szCs w:val="20"/>
              </w:rPr>
              <w:t>45</w:t>
            </w:r>
          </w:p>
        </w:tc>
      </w:tr>
      <w:tr w:rsidR="009D7D64" w:rsidRPr="00224093" w14:paraId="7A51219A" w14:textId="77777777" w:rsidTr="00EF05FC">
        <w:tc>
          <w:tcPr>
            <w:tcW w:w="1526" w:type="dxa"/>
          </w:tcPr>
          <w:p w14:paraId="1BE782F7" w14:textId="652D12BA" w:rsidR="009D7D64" w:rsidRPr="00224093" w:rsidRDefault="009D7D64" w:rsidP="009D7D64">
            <w:pPr>
              <w:pStyle w:val="ListParagraph"/>
              <w:numPr>
                <w:ilvl w:val="0"/>
                <w:numId w:val="7"/>
              </w:numPr>
              <w:spacing w:line="240" w:lineRule="auto"/>
              <w:ind w:hanging="21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Menopouse Age:</w:t>
            </w:r>
          </w:p>
          <w:p w14:paraId="1B980298" w14:textId="58F5BA11" w:rsidR="009D7D64" w:rsidRPr="00224093" w:rsidRDefault="009D7D64" w:rsidP="009D7D64">
            <w:pPr>
              <w:pStyle w:val="ListParagraph"/>
              <w:spacing w:line="240" w:lineRule="auto"/>
              <w:ind w:left="218" w:right="-10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 xml:space="preserve">No Meopouse </w:t>
            </w:r>
          </w:p>
          <w:p w14:paraId="31A831EC" w14:textId="4A33AFAB" w:rsidR="009D7D64" w:rsidRPr="00224093" w:rsidRDefault="009D7D64" w:rsidP="009D7D64">
            <w:pPr>
              <w:pStyle w:val="ListParagraph"/>
              <w:spacing w:line="240" w:lineRule="auto"/>
              <w:ind w:left="21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Menopouse</w:t>
            </w:r>
          </w:p>
        </w:tc>
        <w:tc>
          <w:tcPr>
            <w:tcW w:w="425" w:type="dxa"/>
          </w:tcPr>
          <w:p w14:paraId="1C900720"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7AD85E1B"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5C6E08AD" w14:textId="5BD90609"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21</w:t>
            </w:r>
          </w:p>
          <w:p w14:paraId="044FBB94" w14:textId="4C67CF20"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11</w:t>
            </w:r>
          </w:p>
        </w:tc>
        <w:tc>
          <w:tcPr>
            <w:tcW w:w="425" w:type="dxa"/>
          </w:tcPr>
          <w:p w14:paraId="01DBD15F"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599F2CEA"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68FBCA41" w14:textId="48F4ABC8"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65,6</w:t>
            </w:r>
          </w:p>
          <w:p w14:paraId="1E8B07EB" w14:textId="16ED226A"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34,4</w:t>
            </w:r>
          </w:p>
        </w:tc>
        <w:tc>
          <w:tcPr>
            <w:tcW w:w="426" w:type="dxa"/>
          </w:tcPr>
          <w:p w14:paraId="56BB86DB"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4A8AF7A1"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73315A25" w14:textId="22306868"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10</w:t>
            </w:r>
          </w:p>
          <w:p w14:paraId="475C2E6F" w14:textId="538DE93A"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22</w:t>
            </w:r>
          </w:p>
        </w:tc>
        <w:tc>
          <w:tcPr>
            <w:tcW w:w="425" w:type="dxa"/>
          </w:tcPr>
          <w:p w14:paraId="366E2EDE"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504AC789"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3C08CC9F" w14:textId="2C5F73DD"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31,2</w:t>
            </w:r>
          </w:p>
          <w:p w14:paraId="389EBEA9" w14:textId="00C6B48D"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68,8</w:t>
            </w:r>
          </w:p>
        </w:tc>
        <w:tc>
          <w:tcPr>
            <w:tcW w:w="992" w:type="dxa"/>
          </w:tcPr>
          <w:p w14:paraId="3D053D80" w14:textId="77777777" w:rsidR="009D7D64" w:rsidRPr="00224093" w:rsidRDefault="009D7D64" w:rsidP="009D7D64">
            <w:pPr>
              <w:jc w:val="center"/>
              <w:rPr>
                <w:rFonts w:ascii="Tw Cen MT" w:eastAsia="Twentieth Century" w:hAnsi="Tw Cen MT" w:cs="Twentieth Century"/>
                <w:color w:val="000000" w:themeColor="text1"/>
                <w:sz w:val="20"/>
                <w:szCs w:val="20"/>
              </w:rPr>
            </w:pPr>
          </w:p>
          <w:p w14:paraId="5FD5A9C2" w14:textId="77777777" w:rsidR="009D7D64" w:rsidRPr="00224093" w:rsidRDefault="009D7D64" w:rsidP="009D7D64">
            <w:pPr>
              <w:jc w:val="center"/>
              <w:rPr>
                <w:rFonts w:ascii="Tw Cen MT" w:eastAsia="Twentieth Century" w:hAnsi="Tw Cen MT" w:cs="Twentieth Century"/>
                <w:color w:val="000000" w:themeColor="text1"/>
                <w:sz w:val="20"/>
                <w:szCs w:val="20"/>
              </w:rPr>
            </w:pPr>
          </w:p>
          <w:p w14:paraId="0D1524C1" w14:textId="77A7ED0D" w:rsidR="009D7D64" w:rsidRPr="00224093" w:rsidRDefault="009D7D64" w:rsidP="009D7D64">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4,200</w:t>
            </w:r>
          </w:p>
          <w:p w14:paraId="7F2FBE00" w14:textId="744EE154" w:rsidR="009D7D64" w:rsidRPr="00224093" w:rsidRDefault="009D7D64" w:rsidP="00E430B0">
            <w:pPr>
              <w:ind w:left="-108" w:right="-108"/>
              <w:jc w:val="center"/>
              <w:rPr>
                <w:rFonts w:ascii="Agency FB" w:eastAsia="Twentieth Century" w:hAnsi="Agency FB" w:cs="Twentieth Century"/>
                <w:color w:val="000000" w:themeColor="text1"/>
                <w:sz w:val="20"/>
                <w:szCs w:val="20"/>
              </w:rPr>
            </w:pPr>
            <w:r w:rsidRPr="00224093">
              <w:rPr>
                <w:rFonts w:ascii="Agency FB" w:eastAsia="Twentieth Century" w:hAnsi="Agency FB" w:cs="Twentieth Century"/>
                <w:color w:val="000000" w:themeColor="text1"/>
                <w:sz w:val="20"/>
                <w:szCs w:val="20"/>
              </w:rPr>
              <w:t>(1,</w:t>
            </w:r>
            <w:r w:rsidR="00E430B0" w:rsidRPr="00224093">
              <w:rPr>
                <w:rFonts w:ascii="Agency FB" w:eastAsia="Twentieth Century" w:hAnsi="Agency FB" w:cs="Twentieth Century"/>
                <w:color w:val="000000" w:themeColor="text1"/>
                <w:sz w:val="20"/>
                <w:szCs w:val="20"/>
              </w:rPr>
              <w:t>478</w:t>
            </w:r>
            <w:r w:rsidRPr="00224093">
              <w:rPr>
                <w:rFonts w:ascii="Agency FB" w:eastAsia="Twentieth Century" w:hAnsi="Agency FB" w:cs="Twentieth Century"/>
                <w:color w:val="000000" w:themeColor="text1"/>
                <w:sz w:val="20"/>
                <w:szCs w:val="20"/>
              </w:rPr>
              <w:t>-</w:t>
            </w:r>
            <w:r w:rsidR="00E430B0" w:rsidRPr="00224093">
              <w:rPr>
                <w:rFonts w:ascii="Agency FB" w:eastAsia="Twentieth Century" w:hAnsi="Agency FB" w:cs="Twentieth Century"/>
                <w:color w:val="000000" w:themeColor="text1"/>
                <w:sz w:val="20"/>
                <w:szCs w:val="20"/>
              </w:rPr>
              <w:t>11,936</w:t>
            </w:r>
            <w:r w:rsidRPr="00224093">
              <w:rPr>
                <w:rFonts w:ascii="Agency FB" w:eastAsia="Twentieth Century" w:hAnsi="Agency FB" w:cs="Twentieth Century"/>
                <w:color w:val="000000" w:themeColor="text1"/>
                <w:sz w:val="20"/>
                <w:szCs w:val="20"/>
              </w:rPr>
              <w:t>)</w:t>
            </w:r>
          </w:p>
        </w:tc>
        <w:tc>
          <w:tcPr>
            <w:tcW w:w="567" w:type="dxa"/>
          </w:tcPr>
          <w:p w14:paraId="6599078D"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22DE7343"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p>
          <w:p w14:paraId="3AC3884F" w14:textId="77777777" w:rsidR="009D7D64" w:rsidRPr="00224093" w:rsidRDefault="009D7D64" w:rsidP="009D7D64">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0,012</w:t>
            </w:r>
          </w:p>
        </w:tc>
      </w:tr>
      <w:tr w:rsidR="00E430B0" w:rsidRPr="00224093" w14:paraId="0D3DCC86" w14:textId="77777777" w:rsidTr="00EF05FC">
        <w:tc>
          <w:tcPr>
            <w:tcW w:w="1526" w:type="dxa"/>
          </w:tcPr>
          <w:p w14:paraId="4DA6FECE" w14:textId="77B07D75" w:rsidR="00E430B0" w:rsidRPr="00224093" w:rsidRDefault="00E430B0" w:rsidP="00E430B0">
            <w:pPr>
              <w:pStyle w:val="ListParagraph"/>
              <w:numPr>
                <w:ilvl w:val="0"/>
                <w:numId w:val="7"/>
              </w:numPr>
              <w:spacing w:line="240" w:lineRule="auto"/>
              <w:ind w:hanging="21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Level of education:</w:t>
            </w:r>
          </w:p>
          <w:p w14:paraId="1A8A1083" w14:textId="3C4F21C5" w:rsidR="00E430B0" w:rsidRPr="00224093" w:rsidRDefault="00E430B0" w:rsidP="00FB7A76">
            <w:pPr>
              <w:pStyle w:val="ListParagraph"/>
              <w:spacing w:line="240" w:lineRule="auto"/>
              <w:ind w:left="218" w:right="-10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 xml:space="preserve">Lower </w:t>
            </w:r>
          </w:p>
          <w:p w14:paraId="3DA825BE" w14:textId="7E3D9542" w:rsidR="00E430B0" w:rsidRPr="00224093" w:rsidRDefault="00E430B0" w:rsidP="00FB7A76">
            <w:pPr>
              <w:pStyle w:val="ListParagraph"/>
              <w:spacing w:line="240" w:lineRule="auto"/>
              <w:ind w:left="21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Higher</w:t>
            </w:r>
          </w:p>
        </w:tc>
        <w:tc>
          <w:tcPr>
            <w:tcW w:w="425" w:type="dxa"/>
          </w:tcPr>
          <w:p w14:paraId="76BCADAE"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3F5FED3D"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5E1D0EE8" w14:textId="64B162B1" w:rsidR="00E430B0" w:rsidRPr="00224093" w:rsidRDefault="00C33353"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5</w:t>
            </w:r>
          </w:p>
          <w:p w14:paraId="1BD1BAA4" w14:textId="7453FC55" w:rsidR="00E430B0" w:rsidRPr="00224093" w:rsidRDefault="00C33353"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7</w:t>
            </w:r>
          </w:p>
        </w:tc>
        <w:tc>
          <w:tcPr>
            <w:tcW w:w="425" w:type="dxa"/>
          </w:tcPr>
          <w:p w14:paraId="57F1EFAE"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7784D8B3"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3E7A39D9" w14:textId="382AEB2C" w:rsidR="00E430B0"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78,1</w:t>
            </w:r>
          </w:p>
          <w:p w14:paraId="720A062E" w14:textId="5746C0AF" w:rsidR="00E430B0"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21,9</w:t>
            </w:r>
          </w:p>
        </w:tc>
        <w:tc>
          <w:tcPr>
            <w:tcW w:w="426" w:type="dxa"/>
          </w:tcPr>
          <w:p w14:paraId="059C1670"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501586C0"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64DF5933" w14:textId="4B1C30C3" w:rsidR="00E430B0" w:rsidRPr="00224093" w:rsidRDefault="00E430B0"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w:t>
            </w:r>
            <w:r w:rsidR="00FB7A76" w:rsidRPr="00224093">
              <w:rPr>
                <w:rFonts w:ascii="Tw Cen MT" w:eastAsia="Twentieth Century" w:hAnsi="Tw Cen MT" w:cs="Twentieth Century"/>
                <w:color w:val="000000" w:themeColor="text1"/>
                <w:sz w:val="20"/>
                <w:szCs w:val="20"/>
              </w:rPr>
              <w:t>7</w:t>
            </w:r>
          </w:p>
          <w:p w14:paraId="676DF77B" w14:textId="53C53F73" w:rsidR="00E430B0"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16</w:t>
            </w:r>
          </w:p>
        </w:tc>
        <w:tc>
          <w:tcPr>
            <w:tcW w:w="425" w:type="dxa"/>
          </w:tcPr>
          <w:p w14:paraId="00BC107D"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49D146FA"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7C9CCE2B" w14:textId="0F4BA955" w:rsidR="00E430B0"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53,1</w:t>
            </w:r>
          </w:p>
          <w:p w14:paraId="269E3BC3" w14:textId="63360250" w:rsidR="00E430B0"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46,9</w:t>
            </w:r>
          </w:p>
        </w:tc>
        <w:tc>
          <w:tcPr>
            <w:tcW w:w="992" w:type="dxa"/>
          </w:tcPr>
          <w:p w14:paraId="1F67704C" w14:textId="77777777" w:rsidR="00E430B0" w:rsidRPr="00224093" w:rsidRDefault="00E430B0" w:rsidP="00FB7A76">
            <w:pPr>
              <w:jc w:val="center"/>
              <w:rPr>
                <w:rFonts w:ascii="Tw Cen MT" w:eastAsia="Twentieth Century" w:hAnsi="Tw Cen MT" w:cs="Twentieth Century"/>
                <w:color w:val="000000" w:themeColor="text1"/>
                <w:sz w:val="20"/>
                <w:szCs w:val="20"/>
              </w:rPr>
            </w:pPr>
          </w:p>
          <w:p w14:paraId="5E4BDFE3" w14:textId="77777777" w:rsidR="00E430B0" w:rsidRPr="00224093" w:rsidRDefault="00E430B0" w:rsidP="00FB7A76">
            <w:pPr>
              <w:jc w:val="center"/>
              <w:rPr>
                <w:rFonts w:ascii="Tw Cen MT" w:eastAsia="Twentieth Century" w:hAnsi="Tw Cen MT" w:cs="Twentieth Century"/>
                <w:color w:val="000000" w:themeColor="text1"/>
                <w:sz w:val="20"/>
                <w:szCs w:val="20"/>
              </w:rPr>
            </w:pPr>
          </w:p>
          <w:p w14:paraId="1FD8DDDC" w14:textId="6FE68497" w:rsidR="00E430B0" w:rsidRPr="00224093" w:rsidRDefault="00FB7A76" w:rsidP="00FB7A76">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3,151</w:t>
            </w:r>
          </w:p>
          <w:p w14:paraId="5DC404F5" w14:textId="5D15A37A" w:rsidR="00E430B0" w:rsidRPr="00224093" w:rsidRDefault="00E430B0" w:rsidP="00FB7A76">
            <w:pPr>
              <w:ind w:left="-108" w:right="-108"/>
              <w:jc w:val="center"/>
              <w:rPr>
                <w:rFonts w:ascii="Agency FB" w:eastAsia="Twentieth Century" w:hAnsi="Agency FB" w:cs="Twentieth Century"/>
                <w:color w:val="000000" w:themeColor="text1"/>
                <w:sz w:val="20"/>
                <w:szCs w:val="20"/>
              </w:rPr>
            </w:pPr>
            <w:r w:rsidRPr="00224093">
              <w:rPr>
                <w:rFonts w:ascii="Agency FB" w:eastAsia="Twentieth Century" w:hAnsi="Agency FB" w:cs="Twentieth Century"/>
                <w:color w:val="000000" w:themeColor="text1"/>
                <w:sz w:val="20"/>
                <w:szCs w:val="20"/>
              </w:rPr>
              <w:t>(1,</w:t>
            </w:r>
            <w:r w:rsidR="00FB7A76" w:rsidRPr="00224093">
              <w:rPr>
                <w:rFonts w:ascii="Agency FB" w:eastAsia="Twentieth Century" w:hAnsi="Agency FB" w:cs="Twentieth Century"/>
                <w:color w:val="000000" w:themeColor="text1"/>
                <w:sz w:val="20"/>
                <w:szCs w:val="20"/>
              </w:rPr>
              <w:t>061</w:t>
            </w:r>
            <w:r w:rsidRPr="00224093">
              <w:rPr>
                <w:rFonts w:ascii="Agency FB" w:eastAsia="Twentieth Century" w:hAnsi="Agency FB" w:cs="Twentieth Century"/>
                <w:color w:val="000000" w:themeColor="text1"/>
                <w:sz w:val="20"/>
                <w:szCs w:val="20"/>
              </w:rPr>
              <w:t>-</w:t>
            </w:r>
            <w:r w:rsidR="00FB7A76" w:rsidRPr="00224093">
              <w:rPr>
                <w:rFonts w:ascii="Agency FB" w:eastAsia="Twentieth Century" w:hAnsi="Agency FB" w:cs="Twentieth Century"/>
                <w:color w:val="000000" w:themeColor="text1"/>
                <w:sz w:val="20"/>
                <w:szCs w:val="20"/>
              </w:rPr>
              <w:t>9,357</w:t>
            </w:r>
            <w:r w:rsidRPr="00224093">
              <w:rPr>
                <w:rFonts w:ascii="Agency FB" w:eastAsia="Twentieth Century" w:hAnsi="Agency FB" w:cs="Twentieth Century"/>
                <w:color w:val="000000" w:themeColor="text1"/>
                <w:sz w:val="20"/>
                <w:szCs w:val="20"/>
              </w:rPr>
              <w:t>)</w:t>
            </w:r>
          </w:p>
        </w:tc>
        <w:tc>
          <w:tcPr>
            <w:tcW w:w="567" w:type="dxa"/>
          </w:tcPr>
          <w:p w14:paraId="43FF0225"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290228CC" w14:textId="77777777" w:rsidR="00E430B0" w:rsidRPr="00224093" w:rsidRDefault="00E430B0" w:rsidP="00FB7A76">
            <w:pPr>
              <w:ind w:left="-108" w:right="-108"/>
              <w:jc w:val="center"/>
              <w:rPr>
                <w:rFonts w:ascii="Tw Cen MT" w:eastAsia="Twentieth Century" w:hAnsi="Tw Cen MT" w:cs="Twentieth Century"/>
                <w:color w:val="000000" w:themeColor="text1"/>
                <w:sz w:val="20"/>
                <w:szCs w:val="20"/>
              </w:rPr>
            </w:pPr>
          </w:p>
          <w:p w14:paraId="52E3EE67" w14:textId="5898DD70" w:rsidR="00E430B0" w:rsidRPr="00224093" w:rsidRDefault="00E430B0"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0,0</w:t>
            </w:r>
            <w:r w:rsidR="00FB7A76" w:rsidRPr="00224093">
              <w:rPr>
                <w:rFonts w:ascii="Tw Cen MT" w:eastAsia="Twentieth Century" w:hAnsi="Tw Cen MT" w:cs="Twentieth Century"/>
                <w:color w:val="000000" w:themeColor="text1"/>
                <w:sz w:val="20"/>
                <w:szCs w:val="20"/>
              </w:rPr>
              <w:t>64</w:t>
            </w:r>
          </w:p>
        </w:tc>
      </w:tr>
      <w:tr w:rsidR="00FB7A76" w:rsidRPr="00224093" w14:paraId="4849CC8C" w14:textId="77777777" w:rsidTr="00EF05FC">
        <w:tc>
          <w:tcPr>
            <w:tcW w:w="1526" w:type="dxa"/>
          </w:tcPr>
          <w:p w14:paraId="00E4576F" w14:textId="77777777" w:rsidR="00FB7A76" w:rsidRPr="00224093" w:rsidRDefault="00FB7A76" w:rsidP="00FB7A76">
            <w:pPr>
              <w:pStyle w:val="ListParagraph"/>
              <w:numPr>
                <w:ilvl w:val="0"/>
                <w:numId w:val="7"/>
              </w:numPr>
              <w:spacing w:line="240" w:lineRule="auto"/>
              <w:ind w:hanging="218"/>
              <w:rPr>
                <w:rFonts w:ascii="Tw Cen MT" w:eastAsia="Twentieth Century" w:hAnsi="Tw Cen MT" w:cs="Twentieth Century"/>
                <w:color w:val="000000" w:themeColor="text1"/>
                <w:sz w:val="20"/>
                <w:szCs w:val="20"/>
              </w:rPr>
            </w:pPr>
            <w:r w:rsidRPr="00224093">
              <w:rPr>
                <w:rFonts w:ascii="Tw Cen MT" w:hAnsi="Tw Cen MT" w:cs="Courier New"/>
                <w:color w:val="000000" w:themeColor="text1"/>
                <w:sz w:val="20"/>
                <w:szCs w:val="20"/>
              </w:rPr>
              <w:t>Ancestry History</w:t>
            </w:r>
            <w:r w:rsidRPr="00224093">
              <w:rPr>
                <w:rFonts w:ascii="Tw Cen MT" w:eastAsia="Twentieth Century" w:hAnsi="Tw Cen MT" w:cs="Twentieth Century"/>
                <w:color w:val="000000" w:themeColor="text1"/>
                <w:sz w:val="20"/>
                <w:szCs w:val="20"/>
              </w:rPr>
              <w:t>:</w:t>
            </w:r>
          </w:p>
          <w:p w14:paraId="7EBB683D" w14:textId="734F65C3" w:rsidR="00FB7A76" w:rsidRPr="00224093" w:rsidRDefault="00FB7A76" w:rsidP="00FB7A76">
            <w:pPr>
              <w:pStyle w:val="ListParagraph"/>
              <w:spacing w:line="240" w:lineRule="auto"/>
              <w:ind w:left="218" w:right="-108"/>
              <w:rPr>
                <w:rFonts w:ascii="Tw Cen MT" w:hAnsi="Tw Cen MT" w:cs="Courier New"/>
                <w:color w:val="000000" w:themeColor="text1"/>
                <w:sz w:val="20"/>
                <w:szCs w:val="20"/>
              </w:rPr>
            </w:pPr>
            <w:r w:rsidRPr="00224093">
              <w:rPr>
                <w:rFonts w:ascii="Tw Cen MT" w:hAnsi="Tw Cen MT" w:cs="Courier New"/>
                <w:color w:val="000000" w:themeColor="text1"/>
                <w:sz w:val="20"/>
                <w:szCs w:val="20"/>
              </w:rPr>
              <w:t xml:space="preserve">There </w:t>
            </w:r>
            <w:r w:rsidRPr="00224093">
              <w:rPr>
                <w:rStyle w:val="y2iqfc"/>
                <w:rFonts w:ascii="Tw Cen MT" w:hAnsi="Tw Cen MT"/>
                <w:color w:val="000000" w:themeColor="text1"/>
                <w:sz w:val="20"/>
                <w:szCs w:val="20"/>
              </w:rPr>
              <w:t>isn't any</w:t>
            </w:r>
            <w:r w:rsidRPr="00224093">
              <w:rPr>
                <w:rFonts w:ascii="Tw Cen MT" w:hAnsi="Tw Cen MT" w:cs="Courier New"/>
                <w:color w:val="000000" w:themeColor="text1"/>
                <w:sz w:val="20"/>
                <w:szCs w:val="20"/>
              </w:rPr>
              <w:t xml:space="preserve"> </w:t>
            </w:r>
          </w:p>
          <w:p w14:paraId="182F65B7" w14:textId="47FFDE0E" w:rsidR="00FB7A76" w:rsidRPr="00224093" w:rsidRDefault="00FB7A76" w:rsidP="00FB7A76">
            <w:pPr>
              <w:pStyle w:val="ListParagraph"/>
              <w:spacing w:line="240" w:lineRule="auto"/>
              <w:ind w:left="218" w:right="-108"/>
              <w:rPr>
                <w:rFonts w:ascii="Tw Cen MT" w:eastAsia="Twentieth Century" w:hAnsi="Tw Cen MT" w:cs="Twentieth Century"/>
                <w:color w:val="000000" w:themeColor="text1"/>
                <w:sz w:val="20"/>
                <w:szCs w:val="20"/>
              </w:rPr>
            </w:pPr>
            <w:r w:rsidRPr="00224093">
              <w:rPr>
                <w:rStyle w:val="y2iqfc"/>
                <w:rFonts w:ascii="Tw Cen MT" w:hAnsi="Tw Cen MT"/>
                <w:color w:val="000000" w:themeColor="text1"/>
                <w:sz w:val="20"/>
                <w:szCs w:val="20"/>
              </w:rPr>
              <w:t xml:space="preserve">There </w:t>
            </w:r>
            <w:r w:rsidRPr="00224093">
              <w:rPr>
                <w:rFonts w:ascii="Tw Cen MT" w:hAnsi="Tw Cen MT" w:cs="Courier New"/>
                <w:color w:val="000000" w:themeColor="text1"/>
                <w:sz w:val="20"/>
                <w:szCs w:val="20"/>
              </w:rPr>
              <w:t>is</w:t>
            </w:r>
          </w:p>
        </w:tc>
        <w:tc>
          <w:tcPr>
            <w:tcW w:w="425" w:type="dxa"/>
          </w:tcPr>
          <w:p w14:paraId="3D2F08A0"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4D3776A3"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506AAE07"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10</w:t>
            </w:r>
          </w:p>
          <w:p w14:paraId="00C958CC" w14:textId="27A31C75"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22</w:t>
            </w:r>
          </w:p>
        </w:tc>
        <w:tc>
          <w:tcPr>
            <w:tcW w:w="425" w:type="dxa"/>
          </w:tcPr>
          <w:p w14:paraId="663E99B5"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63CF2DF8"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0A9BA9B8"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31,2</w:t>
            </w:r>
          </w:p>
          <w:p w14:paraId="15751291" w14:textId="10CAC014"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68,8</w:t>
            </w:r>
          </w:p>
        </w:tc>
        <w:tc>
          <w:tcPr>
            <w:tcW w:w="426" w:type="dxa"/>
          </w:tcPr>
          <w:p w14:paraId="4755FB60"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48995C47"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3E75F7CB" w14:textId="592F2D00"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23</w:t>
            </w:r>
          </w:p>
          <w:p w14:paraId="4EB00515" w14:textId="581458FF"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9</w:t>
            </w:r>
          </w:p>
        </w:tc>
        <w:tc>
          <w:tcPr>
            <w:tcW w:w="425" w:type="dxa"/>
          </w:tcPr>
          <w:p w14:paraId="51BFC467"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44DE9216"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29973AB3" w14:textId="4F772B69"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71,9</w:t>
            </w:r>
          </w:p>
          <w:p w14:paraId="29B39D4D" w14:textId="59E835BD"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28,1</w:t>
            </w:r>
          </w:p>
        </w:tc>
        <w:tc>
          <w:tcPr>
            <w:tcW w:w="992" w:type="dxa"/>
          </w:tcPr>
          <w:p w14:paraId="6AA65642" w14:textId="77777777" w:rsidR="00FB7A76" w:rsidRPr="00224093" w:rsidRDefault="00FB7A76" w:rsidP="00FB7A76">
            <w:pPr>
              <w:jc w:val="center"/>
              <w:rPr>
                <w:rFonts w:ascii="Tw Cen MT" w:eastAsia="Twentieth Century" w:hAnsi="Tw Cen MT" w:cs="Twentieth Century"/>
                <w:color w:val="000000" w:themeColor="text1"/>
                <w:sz w:val="20"/>
                <w:szCs w:val="20"/>
              </w:rPr>
            </w:pPr>
          </w:p>
          <w:p w14:paraId="0A48002A" w14:textId="77777777" w:rsidR="00FB7A76" w:rsidRPr="00224093" w:rsidRDefault="00FB7A76" w:rsidP="00FB7A76">
            <w:pPr>
              <w:jc w:val="center"/>
              <w:rPr>
                <w:rFonts w:ascii="Tw Cen MT" w:eastAsia="Twentieth Century" w:hAnsi="Tw Cen MT" w:cs="Twentieth Century"/>
                <w:color w:val="000000" w:themeColor="text1"/>
                <w:sz w:val="20"/>
                <w:szCs w:val="20"/>
              </w:rPr>
            </w:pPr>
          </w:p>
          <w:p w14:paraId="073B0B1A" w14:textId="6BEFD498" w:rsidR="00FB7A76" w:rsidRPr="00224093" w:rsidRDefault="00FB7A76" w:rsidP="00FB7A76">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5,622</w:t>
            </w:r>
          </w:p>
          <w:p w14:paraId="7F258EA0" w14:textId="3B840114" w:rsidR="00FB7A76" w:rsidRPr="00224093" w:rsidRDefault="00FB7A76" w:rsidP="00EF05FC">
            <w:pPr>
              <w:ind w:left="-108" w:right="-108"/>
              <w:jc w:val="center"/>
              <w:rPr>
                <w:rFonts w:ascii="Agency FB" w:eastAsia="Twentieth Century" w:hAnsi="Agency FB" w:cs="Twentieth Century"/>
                <w:color w:val="000000" w:themeColor="text1"/>
                <w:sz w:val="20"/>
                <w:szCs w:val="20"/>
              </w:rPr>
            </w:pPr>
            <w:r w:rsidRPr="00224093">
              <w:rPr>
                <w:rFonts w:ascii="Agency FB" w:eastAsia="Twentieth Century" w:hAnsi="Agency FB" w:cs="Twentieth Century"/>
                <w:color w:val="000000" w:themeColor="text1"/>
                <w:sz w:val="20"/>
                <w:szCs w:val="20"/>
              </w:rPr>
              <w:t>(1,922-16,450)</w:t>
            </w:r>
          </w:p>
        </w:tc>
        <w:tc>
          <w:tcPr>
            <w:tcW w:w="567" w:type="dxa"/>
          </w:tcPr>
          <w:p w14:paraId="5EDD9A71"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767AC6E0"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5F2C79CE" w14:textId="4CD4BE0A"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0,003</w:t>
            </w:r>
          </w:p>
        </w:tc>
      </w:tr>
      <w:tr w:rsidR="00FB7A76" w:rsidRPr="00224093" w14:paraId="72E85E22" w14:textId="77777777" w:rsidTr="00EF05FC">
        <w:tc>
          <w:tcPr>
            <w:tcW w:w="1526" w:type="dxa"/>
          </w:tcPr>
          <w:p w14:paraId="6923933C" w14:textId="04A0D710" w:rsidR="00FB7A76" w:rsidRPr="00224093" w:rsidRDefault="00FB7A76" w:rsidP="00EF05FC">
            <w:pPr>
              <w:pStyle w:val="ListParagraph"/>
              <w:numPr>
                <w:ilvl w:val="0"/>
                <w:numId w:val="7"/>
              </w:numPr>
              <w:spacing w:line="240" w:lineRule="auto"/>
              <w:ind w:hanging="218"/>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Obesity:</w:t>
            </w:r>
          </w:p>
          <w:p w14:paraId="14D4660D" w14:textId="470EE5D7" w:rsidR="00FB7A76" w:rsidRPr="00224093" w:rsidRDefault="00FB7A76" w:rsidP="00FB7A76">
            <w:pPr>
              <w:pStyle w:val="ListParagraph"/>
              <w:spacing w:line="240" w:lineRule="auto"/>
              <w:ind w:left="218" w:right="-108"/>
              <w:rPr>
                <w:rFonts w:ascii="Tw Cen MT" w:hAnsi="Tw Cen MT" w:cs="Courier New"/>
                <w:color w:val="000000" w:themeColor="text1"/>
                <w:sz w:val="20"/>
                <w:szCs w:val="20"/>
              </w:rPr>
            </w:pPr>
            <w:r w:rsidRPr="00224093">
              <w:rPr>
                <w:rFonts w:ascii="Tw Cen MT" w:hAnsi="Tw Cen MT" w:cs="Courier New"/>
                <w:color w:val="000000" w:themeColor="text1"/>
                <w:sz w:val="20"/>
                <w:szCs w:val="20"/>
              </w:rPr>
              <w:t>Not Obese</w:t>
            </w:r>
          </w:p>
          <w:p w14:paraId="335BC0DD" w14:textId="2614012A" w:rsidR="00FB7A76" w:rsidRPr="00224093" w:rsidRDefault="00FB7A76" w:rsidP="00FB7A76">
            <w:pPr>
              <w:pStyle w:val="ListParagraph"/>
              <w:spacing w:line="240" w:lineRule="auto"/>
              <w:ind w:left="218" w:right="-108"/>
              <w:rPr>
                <w:rFonts w:ascii="Tw Cen MT" w:eastAsia="Twentieth Century" w:hAnsi="Tw Cen MT" w:cs="Twentieth Century"/>
                <w:color w:val="000000" w:themeColor="text1"/>
                <w:sz w:val="20"/>
                <w:szCs w:val="20"/>
              </w:rPr>
            </w:pPr>
            <w:r w:rsidRPr="00224093">
              <w:rPr>
                <w:rStyle w:val="y2iqfc"/>
                <w:rFonts w:ascii="Tw Cen MT" w:hAnsi="Tw Cen MT"/>
                <w:color w:val="000000" w:themeColor="text1"/>
                <w:sz w:val="20"/>
                <w:szCs w:val="20"/>
              </w:rPr>
              <w:t>Obese</w:t>
            </w:r>
          </w:p>
        </w:tc>
        <w:tc>
          <w:tcPr>
            <w:tcW w:w="425" w:type="dxa"/>
          </w:tcPr>
          <w:p w14:paraId="1A679771"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13298ADE" w14:textId="2F206B58"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19</w:t>
            </w:r>
          </w:p>
          <w:p w14:paraId="3BC11EB2" w14:textId="3458E5C4"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13</w:t>
            </w:r>
          </w:p>
        </w:tc>
        <w:tc>
          <w:tcPr>
            <w:tcW w:w="425" w:type="dxa"/>
          </w:tcPr>
          <w:p w14:paraId="3562EB55"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2EEADABF" w14:textId="136BE004"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59,4</w:t>
            </w:r>
          </w:p>
          <w:p w14:paraId="02D69414" w14:textId="7A886C64"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40,6</w:t>
            </w:r>
          </w:p>
        </w:tc>
        <w:tc>
          <w:tcPr>
            <w:tcW w:w="426" w:type="dxa"/>
          </w:tcPr>
          <w:p w14:paraId="5412FF33"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77D52C27" w14:textId="1A08A820"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7</w:t>
            </w:r>
          </w:p>
          <w:p w14:paraId="480BD232" w14:textId="57F40B47"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25</w:t>
            </w:r>
          </w:p>
        </w:tc>
        <w:tc>
          <w:tcPr>
            <w:tcW w:w="425" w:type="dxa"/>
          </w:tcPr>
          <w:p w14:paraId="72D52F5F"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7787575B" w14:textId="5E282DD5"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21,9</w:t>
            </w:r>
          </w:p>
          <w:p w14:paraId="1E2F240A" w14:textId="4D82AC2A"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78,1</w:t>
            </w:r>
          </w:p>
        </w:tc>
        <w:tc>
          <w:tcPr>
            <w:tcW w:w="992" w:type="dxa"/>
          </w:tcPr>
          <w:p w14:paraId="689F009E" w14:textId="77777777" w:rsidR="00FB7A76" w:rsidRPr="00224093" w:rsidRDefault="00FB7A76" w:rsidP="00FB7A76">
            <w:pPr>
              <w:jc w:val="center"/>
              <w:rPr>
                <w:rFonts w:ascii="Tw Cen MT" w:eastAsia="Twentieth Century" w:hAnsi="Tw Cen MT" w:cs="Twentieth Century"/>
                <w:color w:val="000000" w:themeColor="text1"/>
                <w:sz w:val="20"/>
                <w:szCs w:val="20"/>
              </w:rPr>
            </w:pPr>
          </w:p>
          <w:p w14:paraId="36E78DD5" w14:textId="60F8770A" w:rsidR="00FB7A76" w:rsidRPr="00224093" w:rsidRDefault="00EF05FC" w:rsidP="00FB7A76">
            <w:pPr>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5,</w:t>
            </w:r>
            <w:r w:rsidR="00FB7A76" w:rsidRPr="00224093">
              <w:rPr>
                <w:rFonts w:ascii="Tw Cen MT" w:eastAsia="Twentieth Century" w:hAnsi="Tw Cen MT" w:cs="Twentieth Century"/>
                <w:color w:val="000000" w:themeColor="text1"/>
                <w:sz w:val="20"/>
                <w:szCs w:val="20"/>
              </w:rPr>
              <w:t>22</w:t>
            </w:r>
            <w:r w:rsidRPr="00224093">
              <w:rPr>
                <w:rFonts w:ascii="Tw Cen MT" w:eastAsia="Twentieth Century" w:hAnsi="Tw Cen MT" w:cs="Twentieth Century"/>
                <w:color w:val="000000" w:themeColor="text1"/>
                <w:sz w:val="20"/>
                <w:szCs w:val="20"/>
              </w:rPr>
              <w:t>0</w:t>
            </w:r>
          </w:p>
          <w:p w14:paraId="6C38F573" w14:textId="76CC4A26" w:rsidR="00FB7A76" w:rsidRPr="00224093" w:rsidRDefault="00FB7A76" w:rsidP="00EF05FC">
            <w:pPr>
              <w:ind w:left="-108" w:right="-108"/>
              <w:jc w:val="center"/>
              <w:rPr>
                <w:rFonts w:ascii="Agency FB" w:eastAsia="Twentieth Century" w:hAnsi="Agency FB" w:cs="Twentieth Century"/>
                <w:color w:val="000000" w:themeColor="text1"/>
                <w:sz w:val="20"/>
                <w:szCs w:val="20"/>
              </w:rPr>
            </w:pPr>
            <w:r w:rsidRPr="00224093">
              <w:rPr>
                <w:rFonts w:ascii="Agency FB" w:eastAsia="Twentieth Century" w:hAnsi="Agency FB" w:cs="Twentieth Century"/>
                <w:color w:val="000000" w:themeColor="text1"/>
                <w:sz w:val="20"/>
                <w:szCs w:val="20"/>
              </w:rPr>
              <w:t>(1,</w:t>
            </w:r>
            <w:r w:rsidR="00EF05FC" w:rsidRPr="00224093">
              <w:rPr>
                <w:rFonts w:ascii="Agency FB" w:eastAsia="Twentieth Century" w:hAnsi="Agency FB" w:cs="Twentieth Century"/>
                <w:color w:val="000000" w:themeColor="text1"/>
                <w:sz w:val="20"/>
                <w:szCs w:val="20"/>
              </w:rPr>
              <w:t>745</w:t>
            </w:r>
            <w:r w:rsidRPr="00224093">
              <w:rPr>
                <w:rFonts w:ascii="Agency FB" w:eastAsia="Twentieth Century" w:hAnsi="Agency FB" w:cs="Twentieth Century"/>
                <w:color w:val="000000" w:themeColor="text1"/>
                <w:sz w:val="20"/>
                <w:szCs w:val="20"/>
              </w:rPr>
              <w:t>-1</w:t>
            </w:r>
            <w:r w:rsidR="00EF05FC" w:rsidRPr="00224093">
              <w:rPr>
                <w:rFonts w:ascii="Agency FB" w:eastAsia="Twentieth Century" w:hAnsi="Agency FB" w:cs="Twentieth Century"/>
                <w:color w:val="000000" w:themeColor="text1"/>
                <w:sz w:val="20"/>
                <w:szCs w:val="20"/>
              </w:rPr>
              <w:t>5</w:t>
            </w:r>
            <w:r w:rsidRPr="00224093">
              <w:rPr>
                <w:rFonts w:ascii="Agency FB" w:eastAsia="Twentieth Century" w:hAnsi="Agency FB" w:cs="Twentieth Century"/>
                <w:color w:val="000000" w:themeColor="text1"/>
                <w:sz w:val="20"/>
                <w:szCs w:val="20"/>
              </w:rPr>
              <w:t>,</w:t>
            </w:r>
            <w:r w:rsidR="00EF05FC" w:rsidRPr="00224093">
              <w:rPr>
                <w:rFonts w:ascii="Agency FB" w:eastAsia="Twentieth Century" w:hAnsi="Agency FB" w:cs="Twentieth Century"/>
                <w:color w:val="000000" w:themeColor="text1"/>
                <w:sz w:val="20"/>
                <w:szCs w:val="20"/>
              </w:rPr>
              <w:t>611</w:t>
            </w:r>
            <w:r w:rsidRPr="00224093">
              <w:rPr>
                <w:rFonts w:ascii="Agency FB" w:eastAsia="Twentieth Century" w:hAnsi="Agency FB" w:cs="Twentieth Century"/>
                <w:color w:val="000000" w:themeColor="text1"/>
                <w:sz w:val="20"/>
                <w:szCs w:val="20"/>
              </w:rPr>
              <w:t>)</w:t>
            </w:r>
          </w:p>
        </w:tc>
        <w:tc>
          <w:tcPr>
            <w:tcW w:w="567" w:type="dxa"/>
          </w:tcPr>
          <w:p w14:paraId="3FDD19B6"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p>
          <w:p w14:paraId="20302AD8" w14:textId="77777777" w:rsidR="00FB7A76" w:rsidRPr="00224093" w:rsidRDefault="00FB7A76"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0,003</w:t>
            </w:r>
          </w:p>
        </w:tc>
      </w:tr>
      <w:tr w:rsidR="00EF05FC" w:rsidRPr="00224093" w14:paraId="3C0215A8" w14:textId="77777777" w:rsidTr="00EF05FC">
        <w:tc>
          <w:tcPr>
            <w:tcW w:w="1526" w:type="dxa"/>
          </w:tcPr>
          <w:p w14:paraId="0E9F8587" w14:textId="608EC6B4" w:rsidR="00EF05FC" w:rsidRPr="00224093" w:rsidRDefault="00EF05FC" w:rsidP="00EF05FC">
            <w:pPr>
              <w:pStyle w:val="ListParagraph"/>
              <w:spacing w:line="240" w:lineRule="auto"/>
              <w:ind w:left="21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Amount</w:t>
            </w:r>
          </w:p>
        </w:tc>
        <w:tc>
          <w:tcPr>
            <w:tcW w:w="425" w:type="dxa"/>
          </w:tcPr>
          <w:p w14:paraId="18D24418" w14:textId="592BAC4C" w:rsidR="00EF05FC" w:rsidRPr="00224093" w:rsidRDefault="00EF05FC"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32</w:t>
            </w:r>
          </w:p>
        </w:tc>
        <w:tc>
          <w:tcPr>
            <w:tcW w:w="425" w:type="dxa"/>
          </w:tcPr>
          <w:p w14:paraId="558AFB19" w14:textId="4321DAE2" w:rsidR="00EF05FC" w:rsidRPr="00224093" w:rsidRDefault="00EF05FC"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100</w:t>
            </w:r>
          </w:p>
        </w:tc>
        <w:tc>
          <w:tcPr>
            <w:tcW w:w="426" w:type="dxa"/>
          </w:tcPr>
          <w:p w14:paraId="4FCFD8A1" w14:textId="424FC5F1" w:rsidR="00EF05FC" w:rsidRPr="00224093" w:rsidRDefault="00EF05FC"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32</w:t>
            </w:r>
          </w:p>
        </w:tc>
        <w:tc>
          <w:tcPr>
            <w:tcW w:w="425" w:type="dxa"/>
          </w:tcPr>
          <w:p w14:paraId="73B67D90" w14:textId="4E7601E6" w:rsidR="00EF05FC" w:rsidRPr="00224093" w:rsidRDefault="00EF05FC" w:rsidP="00FB7A76">
            <w:pPr>
              <w:ind w:left="-108" w:right="-108"/>
              <w:jc w:val="center"/>
              <w:rPr>
                <w:rFonts w:ascii="Tw Cen MT" w:eastAsia="Twentieth Century" w:hAnsi="Tw Cen MT" w:cs="Twentieth Century"/>
                <w:color w:val="000000" w:themeColor="text1"/>
                <w:sz w:val="20"/>
                <w:szCs w:val="20"/>
              </w:rPr>
            </w:pPr>
            <w:r w:rsidRPr="00224093">
              <w:rPr>
                <w:rFonts w:ascii="Tw Cen MT" w:eastAsia="Twentieth Century" w:hAnsi="Tw Cen MT" w:cs="Twentieth Century"/>
                <w:color w:val="000000" w:themeColor="text1"/>
                <w:sz w:val="20"/>
                <w:szCs w:val="20"/>
              </w:rPr>
              <w:t>100</w:t>
            </w:r>
          </w:p>
        </w:tc>
        <w:tc>
          <w:tcPr>
            <w:tcW w:w="992" w:type="dxa"/>
          </w:tcPr>
          <w:p w14:paraId="3AFBFECA" w14:textId="77777777" w:rsidR="00EF05FC" w:rsidRPr="00224093" w:rsidRDefault="00EF05FC" w:rsidP="00FB7A76">
            <w:pPr>
              <w:jc w:val="center"/>
              <w:rPr>
                <w:rFonts w:ascii="Tw Cen MT" w:eastAsia="Twentieth Century" w:hAnsi="Tw Cen MT" w:cs="Twentieth Century"/>
                <w:color w:val="000000" w:themeColor="text1"/>
                <w:sz w:val="20"/>
                <w:szCs w:val="20"/>
              </w:rPr>
            </w:pPr>
          </w:p>
        </w:tc>
        <w:tc>
          <w:tcPr>
            <w:tcW w:w="567" w:type="dxa"/>
          </w:tcPr>
          <w:p w14:paraId="706A606C" w14:textId="77777777" w:rsidR="00EF05FC" w:rsidRPr="00224093" w:rsidRDefault="00EF05FC" w:rsidP="00FB7A76">
            <w:pPr>
              <w:ind w:left="-108" w:right="-108"/>
              <w:jc w:val="center"/>
              <w:rPr>
                <w:rFonts w:ascii="Tw Cen MT" w:eastAsia="Twentieth Century" w:hAnsi="Tw Cen MT" w:cs="Twentieth Century"/>
                <w:color w:val="000000" w:themeColor="text1"/>
                <w:sz w:val="20"/>
                <w:szCs w:val="20"/>
              </w:rPr>
            </w:pPr>
          </w:p>
        </w:tc>
      </w:tr>
    </w:tbl>
    <w:p w14:paraId="15603136" w14:textId="77777777" w:rsidR="00A2212E" w:rsidRPr="00224093" w:rsidRDefault="00A2212E" w:rsidP="004721E3">
      <w:pPr>
        <w:tabs>
          <w:tab w:val="left" w:pos="426"/>
        </w:tabs>
        <w:spacing w:after="0" w:line="240" w:lineRule="auto"/>
        <w:jc w:val="both"/>
        <w:rPr>
          <w:rFonts w:ascii="Tw Cen MT" w:eastAsia="Twentieth Century" w:hAnsi="Tw Cen MT" w:cs="Twentieth Century"/>
          <w:color w:val="000000" w:themeColor="text1"/>
          <w:sz w:val="16"/>
          <w:szCs w:val="16"/>
        </w:rPr>
      </w:pPr>
    </w:p>
    <w:p w14:paraId="254D8A74" w14:textId="2536B3C9" w:rsidR="001E67D1" w:rsidRPr="00224093" w:rsidRDefault="001E67D1"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The results of the analysis of 32 respondents who suffered from hypertension (cases), there were 68.8% (22 people) who were at risk, while of the 32 respondents who did not suffer from hypertension (controls) there were 40.6% (13 people) who were at risk. The statistical test results obtained p-value = 0.045 (&lt;</w:t>
      </w:r>
      <w:r w:rsidRPr="00224093">
        <w:rPr>
          <w:rFonts w:ascii="Arial" w:hAnsi="Arial" w:cs="Arial"/>
          <w:color w:val="000000" w:themeColor="text1"/>
          <w:sz w:val="24"/>
          <w:szCs w:val="24"/>
        </w:rPr>
        <w:t>α</w:t>
      </w:r>
      <w:r w:rsidRPr="00224093">
        <w:rPr>
          <w:rFonts w:ascii="Tw Cen MT" w:hAnsi="Tw Cen MT"/>
          <w:color w:val="000000" w:themeColor="text1"/>
          <w:sz w:val="24"/>
          <w:szCs w:val="24"/>
        </w:rPr>
        <w:t xml:space="preserve"> 0.05), so Ha was accepted, meaning that there was a significant relationship between age and the incidence of hypertension in menopausal women. Analysis of the close relationship between the two variables is shown by OR=3.215 (95% CI: 1.150-8.987), meaning that women who are older (&gt;59 years) are at risk of developing hypertension 3.2 times greater than women who are younger. The results of this research are in line with research conducted by [9</w:t>
      </w:r>
      <w:r w:rsidR="00D32124"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 xml:space="preserve">In the Demak II Health Center Working Area, there was a relationship between age and the incidence of hypertension in menopause (p value = 0.026 </w:t>
      </w:r>
      <w:r w:rsidRPr="00224093">
        <w:rPr>
          <w:rFonts w:ascii="Tw Cen MT" w:hAnsi="Tw Cen MT"/>
          <w:color w:val="000000" w:themeColor="text1"/>
          <w:sz w:val="24"/>
          <w:szCs w:val="24"/>
        </w:rPr>
        <w:lastRenderedPageBreak/>
        <w:t xml:space="preserve">&lt; 0.05). [17] in his research in Kayen Kidul Village, Kayen Kidul District, Kediri Regency, he also concluded that there was a relationship between age and the incidence of hypertension in menopause, obtained a value of p=0.001 and OR 10.33, meaning that as age increases, women have a higher risk of hypertension in menopause than older people. young. The relationship between age and the incidence of hypertension in menopausal women is due to hormonal changes during menopause. Several hormones during menopause have an additive effect on increasing blood pressure such as a relative increase in androgen levels, activation of the renin angiotensin system, increased endothelial plasma levels, increased insulin resistance. Increasing age causes physiological changes, resulting in thickening of the artery walls due to the buildup of collagen substances in the muscle layer [18] So the blood vessels will narrow and become stiff starting at the age of 45 years. Apart from that, there is also an increase in peripheral resistance and sympathetic activity as well as a lack of baroreceptor sensitivity (blood pressure regulator) and the role of the kidneys. Renal blood flow and glomerular filtration rate also decrease. The results of this study are in line with previous research conducted by [13]. </w:t>
      </w:r>
    </w:p>
    <w:p w14:paraId="2AC55118" w14:textId="04B45E93" w:rsidR="001E67D1" w:rsidRPr="00224093" w:rsidRDefault="001E67D1"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The results of the analysis of 32 respondents who suffered from hypertension (cases), there were 34.48% (11 people) who had menopause, while of the 32 respondents who did not suffer from hypertension (controls) there were 68.8% (22 people) who had menopause. The statistical test results obtained p-value = 0.012 (&lt;</w:t>
      </w:r>
      <w:r w:rsidRPr="00224093">
        <w:rPr>
          <w:rFonts w:ascii="Arial" w:hAnsi="Arial" w:cs="Arial"/>
          <w:color w:val="000000" w:themeColor="text1"/>
          <w:sz w:val="24"/>
          <w:szCs w:val="24"/>
        </w:rPr>
        <w:t>α</w:t>
      </w:r>
      <w:r w:rsidRPr="00224093">
        <w:rPr>
          <w:rFonts w:ascii="Tw Cen MT" w:hAnsi="Tw Cen MT"/>
          <w:color w:val="000000" w:themeColor="text1"/>
          <w:sz w:val="24"/>
          <w:szCs w:val="24"/>
        </w:rPr>
        <w:t xml:space="preserve"> 0.05), so Ha was accepted, meaning that there was a significant relationship between the age of menopause and the incidence of hypertension in menopausal women. Analysis of the close relationship between the two variables is shown by an OR of 4.200 (CI 95%: 1.478-11.936), meaning that women who experience menopause at age &gt;51 years have a risk of </w:t>
      </w:r>
      <w:r w:rsidRPr="00224093">
        <w:rPr>
          <w:rFonts w:ascii="Tw Cen MT" w:hAnsi="Tw Cen MT"/>
          <w:color w:val="000000" w:themeColor="text1"/>
          <w:sz w:val="24"/>
          <w:szCs w:val="24"/>
        </w:rPr>
        <w:lastRenderedPageBreak/>
        <w:t>experiencing hypertension 4.2 times greater than women who experience menopause at age &lt;51 years. This research is in line with research conducted by [12</w:t>
      </w:r>
      <w:r w:rsidR="00AB1C4F"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 xml:space="preserve">in the Banjarbendo sub-district of Sidoarjo found that there was a relationship between pre-menopausal age and the incidence of hypertension in women (p value=0.001). Other research results by [19],  shows that there is a relationship between fiber intake and the incidence of hypertension in menopausal women. This is caused by menopausal women experiencing a decrease in estrogen hormone levels [20]. Apart from that, in older women it can also cause stiffness of the blood vessels, which can inhibit circulation in the blood vessels. The renal system also experiences changes as a woman ages, due to increased peripheral resistance and sympathetic activity and decreased glomerular filtration rate. [18]. </w:t>
      </w:r>
    </w:p>
    <w:p w14:paraId="6EC4CE19" w14:textId="3DAE11EE" w:rsidR="001E67D1" w:rsidRPr="00224093" w:rsidRDefault="001E67D1"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 xml:space="preserve">From the analysis of 32 respondents who suffered from hypertension (cases), there were 21.9% (7 people) who had high education, while of the 32 respondents who did not suffer from hypertension (controls) there were 46.9% (15 people) who had high education. The statistical test results obtained p-value = 0.064 (&gt; </w:t>
      </w:r>
      <w:r w:rsidRPr="00224093">
        <w:rPr>
          <w:rFonts w:ascii="Arial" w:hAnsi="Arial" w:cs="Arial"/>
          <w:color w:val="000000" w:themeColor="text1"/>
          <w:sz w:val="24"/>
          <w:szCs w:val="24"/>
        </w:rPr>
        <w:t>α</w:t>
      </w:r>
      <w:r w:rsidRPr="00224093">
        <w:rPr>
          <w:rFonts w:ascii="Tw Cen MT" w:hAnsi="Tw Cen MT"/>
          <w:color w:val="000000" w:themeColor="text1"/>
          <w:sz w:val="24"/>
          <w:szCs w:val="24"/>
        </w:rPr>
        <w:t xml:space="preserve"> 0.05), so Ha was rejected, meaning that there was no significant relationship between education and the incidence of hypertension in menopausal women. The results of this study are the same as those found by [21</w:t>
      </w:r>
      <w:r w:rsidR="00AB1C4F"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 xml:space="preserve">In his research, the West City Health Center Work Area concluded that there was no relationship between education level and hypertension in menopause. This is because the education of menopausal mothers tends to be homogeneous. It is known that of the 32 respondents who suffer from hypertension (cases), there are 68.8% (22 people) who have a hereditary history of hypertension, while of the 32 respondents who do not suffer from hypertension (controls) there are 28.1% (9 people) who have a hereditary history. hypertension. The statistical test results </w:t>
      </w:r>
      <w:r w:rsidRPr="00224093">
        <w:rPr>
          <w:rFonts w:ascii="Tw Cen MT" w:hAnsi="Tw Cen MT"/>
          <w:color w:val="000000" w:themeColor="text1"/>
          <w:sz w:val="24"/>
          <w:szCs w:val="24"/>
        </w:rPr>
        <w:lastRenderedPageBreak/>
        <w:t>obtained p-value = 0.003 (&lt;</w:t>
      </w:r>
      <w:r w:rsidRPr="00224093">
        <w:rPr>
          <w:rFonts w:ascii="Arial" w:hAnsi="Arial" w:cs="Arial"/>
          <w:color w:val="000000" w:themeColor="text1"/>
          <w:sz w:val="24"/>
          <w:szCs w:val="24"/>
        </w:rPr>
        <w:t>α</w:t>
      </w:r>
      <w:r w:rsidRPr="00224093">
        <w:rPr>
          <w:rFonts w:ascii="Tw Cen MT" w:hAnsi="Tw Cen MT"/>
          <w:color w:val="000000" w:themeColor="text1"/>
          <w:sz w:val="24"/>
          <w:szCs w:val="24"/>
        </w:rPr>
        <w:t xml:space="preserve"> 0.05), so Ha was accepted, meaning that there was a significant relationship between hereditary history and the incidence of hypertension in menopausal women. Analysis of the close relationship between the two variables is shown by an OR of 5.622 (95% CI: 1.922-16.450), meaning that women who have a history of hypertension are 5.6 times more likely to develop hypertension than women who do not have hypertension. The results of this research are in line with previous research conducted by</w:t>
      </w:r>
      <w:r w:rsidRPr="00224093">
        <w:rPr>
          <w:rFonts w:ascii="Tw Cen MT" w:hAnsi="Tw Cen MT" w:cs="Times New Roman"/>
          <w:color w:val="000000" w:themeColor="text1"/>
          <w:sz w:val="24"/>
          <w:szCs w:val="24"/>
        </w:rPr>
        <w:t xml:space="preserve"> [22</w:t>
      </w:r>
      <w:r w:rsidR="00AB1C4F" w:rsidRPr="00224093">
        <w:rPr>
          <w:rFonts w:ascii="Tw Cen MT" w:hAnsi="Tw Cen MT" w:cs="Times New Roman"/>
          <w:color w:val="000000" w:themeColor="text1"/>
          <w:sz w:val="24"/>
          <w:szCs w:val="24"/>
        </w:rPr>
        <w:t xml:space="preserve">], </w:t>
      </w:r>
      <w:r w:rsidRPr="00224093">
        <w:rPr>
          <w:rFonts w:ascii="Tw Cen MT" w:hAnsi="Tw Cen MT"/>
          <w:color w:val="000000" w:themeColor="text1"/>
          <w:sz w:val="24"/>
          <w:szCs w:val="24"/>
        </w:rPr>
        <w:t xml:space="preserve">In the Rumbai Pesisir Riau Health Center Working Area, the value of p (0.00) &lt; </w:t>
      </w:r>
      <w:r w:rsidRPr="00224093">
        <w:rPr>
          <w:rFonts w:ascii="Arial" w:hAnsi="Arial" w:cs="Arial"/>
          <w:color w:val="000000" w:themeColor="text1"/>
          <w:sz w:val="24"/>
          <w:szCs w:val="24"/>
        </w:rPr>
        <w:t>α</w:t>
      </w:r>
      <w:r w:rsidRPr="00224093">
        <w:rPr>
          <w:rFonts w:ascii="Tw Cen MT" w:hAnsi="Tw Cen MT"/>
          <w:color w:val="000000" w:themeColor="text1"/>
          <w:sz w:val="24"/>
          <w:szCs w:val="24"/>
        </w:rPr>
        <w:t xml:space="preserve"> (0.05) was obtained, so it was concluded that there was a significant relationship between family history and the incidence of primary hypertension. The results of this research are also in line with research conducted by [10]</w:t>
      </w:r>
      <w:r w:rsidR="00AB1C4F" w:rsidRPr="00224093">
        <w:rPr>
          <w:rFonts w:ascii="Tw Cen MT" w:hAnsi="Tw Cen MT"/>
          <w:color w:val="000000" w:themeColor="text1"/>
          <w:sz w:val="24"/>
          <w:szCs w:val="24"/>
        </w:rPr>
        <w:t>,</w:t>
      </w:r>
      <w:r w:rsidRPr="00224093">
        <w:rPr>
          <w:rFonts w:ascii="Tw Cen MT" w:hAnsi="Tw Cen MT" w:cs="Times New Roman"/>
          <w:color w:val="000000" w:themeColor="text1"/>
          <w:sz w:val="24"/>
          <w:szCs w:val="24"/>
        </w:rPr>
        <w:t xml:space="preserve"> </w:t>
      </w:r>
      <w:r w:rsidRPr="00224093">
        <w:rPr>
          <w:rFonts w:ascii="Tw Cen MT" w:hAnsi="Tw Cen MT"/>
          <w:color w:val="000000" w:themeColor="text1"/>
          <w:sz w:val="24"/>
          <w:szCs w:val="24"/>
        </w:rPr>
        <w:t>At the Payung Sekaki Pakanbaru Health Center, it was found that there was a relationship between hereditary history and the incidence of hypertension in menopause (p value = 0.003 &lt; 0.05). One disease that often appears in menopausal women is hypertension. The incidence of hypertension in women is higher when entering menopause compared to men, amounting to 41%. This is caused by menopausal women experiencing a decrease in estrogen hormone levels</w:t>
      </w:r>
      <w:r w:rsidRPr="00224093">
        <w:rPr>
          <w:rFonts w:ascii="Tw Cen MT" w:hAnsi="Tw Cen MT" w:cs="Times New Roman"/>
          <w:bCs/>
          <w:color w:val="000000" w:themeColor="text1"/>
          <w:sz w:val="24"/>
          <w:szCs w:val="24"/>
        </w:rPr>
        <w:t xml:space="preserve"> [17]</w:t>
      </w:r>
      <w:r w:rsidRPr="00224093">
        <w:rPr>
          <w:rFonts w:ascii="Tw Cen MT" w:hAnsi="Tw Cen MT" w:cs="Times New Roman"/>
          <w:color w:val="000000" w:themeColor="text1"/>
          <w:sz w:val="24"/>
          <w:szCs w:val="24"/>
        </w:rPr>
        <w:t xml:space="preserve">. </w:t>
      </w:r>
      <w:r w:rsidRPr="00224093">
        <w:rPr>
          <w:rFonts w:ascii="Tw Cen MT" w:hAnsi="Tw Cen MT"/>
          <w:color w:val="000000" w:themeColor="text1"/>
          <w:sz w:val="24"/>
          <w:szCs w:val="24"/>
        </w:rPr>
        <w:t xml:space="preserve">According to Dar </w:t>
      </w:r>
      <w:r w:rsidRPr="00224093">
        <w:rPr>
          <w:rStyle w:val="Emphasis"/>
          <w:rFonts w:ascii="Tw Cen MT" w:hAnsi="Tw Cen MT"/>
          <w:iCs/>
          <w:color w:val="000000" w:themeColor="text1"/>
          <w:sz w:val="24"/>
          <w:szCs w:val="24"/>
        </w:rPr>
        <w:t xml:space="preserve">American College of Cardiology </w:t>
      </w:r>
      <w:r w:rsidRPr="00224093">
        <w:rPr>
          <w:rFonts w:ascii="Tw Cen MT" w:hAnsi="Tw Cen MT"/>
          <w:color w:val="000000" w:themeColor="text1"/>
          <w:sz w:val="24"/>
          <w:szCs w:val="24"/>
        </w:rPr>
        <w:t>quoted by</w:t>
      </w:r>
      <w:r w:rsidRPr="00224093">
        <w:rPr>
          <w:rFonts w:ascii="Tw Cen MT" w:hAnsi="Tw Cen MT" w:cs="Times New Roman"/>
          <w:i/>
          <w:iCs/>
          <w:color w:val="000000" w:themeColor="text1"/>
          <w:sz w:val="24"/>
          <w:szCs w:val="24"/>
        </w:rPr>
        <w:t xml:space="preserve"> [23] </w:t>
      </w:r>
      <w:r w:rsidRPr="00224093">
        <w:rPr>
          <w:rFonts w:ascii="Tw Cen MT" w:hAnsi="Tw Cen MT"/>
          <w:color w:val="000000" w:themeColor="text1"/>
          <w:sz w:val="24"/>
          <w:szCs w:val="24"/>
        </w:rPr>
        <w:t xml:space="preserve">explains that decreasing estrogen levels during menopause is the main trigger for hypertension in women. The hormone estrogen apparently has a vascular protective effect in women who are still experiencing premenopause. Estrogen can increase the production of antioxidants, thereby reducing stress and preventing inflammation in the body. Therefore, lower estrogen levels after menopause may decrease this function and increase the risk of hypertension. In addition, there is a decrease in estrogen secretion resulting in narrowing of blood vessels (vasoconstriction) which can cause blood pressure to increase. One of the </w:t>
      </w:r>
      <w:r w:rsidRPr="00224093">
        <w:rPr>
          <w:rFonts w:ascii="Tw Cen MT" w:hAnsi="Tw Cen MT"/>
          <w:color w:val="000000" w:themeColor="text1"/>
          <w:sz w:val="24"/>
          <w:szCs w:val="24"/>
        </w:rPr>
        <w:lastRenderedPageBreak/>
        <w:t>causes of hypertension could be genetic or hereditary factors. That means, there is a gene mutation or genetic disorder inherited from your parents that makes you, genetically, experience hypertension, plus physical changes as you get older can also be a cause of hypertension [24]</w:t>
      </w:r>
      <w:r w:rsidRPr="00224093">
        <w:rPr>
          <w:rFonts w:ascii="Tw Cen MT" w:hAnsi="Tw Cen MT" w:cs="Times New Roman"/>
          <w:color w:val="000000" w:themeColor="text1"/>
          <w:sz w:val="24"/>
          <w:szCs w:val="24"/>
        </w:rPr>
        <w:t xml:space="preserve">. </w:t>
      </w:r>
      <w:r w:rsidRPr="00224093">
        <w:rPr>
          <w:rFonts w:ascii="Tw Cen MT" w:hAnsi="Tw Cen MT"/>
          <w:color w:val="000000" w:themeColor="text1"/>
          <w:sz w:val="24"/>
          <w:szCs w:val="24"/>
        </w:rPr>
        <w:t>The presence of genetic factors in the family can also increase the risk of suffering from hypertension. This is associated with increased intracellular sodium levels and a low ratio of potassium to sodium. Individuals whose parents suffer from hypertension have twice the risk of suffering from hypertension than people who do not have a family history of hypertension. In addition, it was found that 70-80% of cases of essential hypertension had a family history of hypertension</w:t>
      </w:r>
      <w:r w:rsidRPr="00224093">
        <w:rPr>
          <w:rFonts w:ascii="Tw Cen MT" w:hAnsi="Tw Cen MT" w:cs="Times New Roman"/>
          <w:color w:val="000000" w:themeColor="text1"/>
          <w:sz w:val="24"/>
          <w:szCs w:val="24"/>
        </w:rPr>
        <w:t xml:space="preserve"> [10]. </w:t>
      </w:r>
      <w:r w:rsidRPr="00224093">
        <w:rPr>
          <w:rFonts w:ascii="Tw Cen MT" w:hAnsi="Tw Cen MT"/>
          <w:color w:val="000000" w:themeColor="text1"/>
          <w:sz w:val="24"/>
          <w:szCs w:val="24"/>
        </w:rPr>
        <w:t>When women enter menopause, the risk of hypertension increases so that the prevalence is higher compared to men. This is caused by the production of the hormone estrogen decreasing during menopause, causing an increase in blood pressure [25]</w:t>
      </w:r>
      <w:r w:rsidRPr="00224093">
        <w:rPr>
          <w:rFonts w:ascii="Tw Cen MT" w:hAnsi="Tw Cen MT" w:cs="Times New Roman"/>
          <w:color w:val="000000" w:themeColor="text1"/>
          <w:sz w:val="24"/>
          <w:szCs w:val="24"/>
        </w:rPr>
        <w:t>.</w:t>
      </w:r>
    </w:p>
    <w:p w14:paraId="5756DA0C" w14:textId="4F5B1360" w:rsidR="00DF6ED8" w:rsidRPr="00224093" w:rsidRDefault="001E67D1"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It is known that of the 32 respondents who suffered from hypertension (cases), 40.6% (13 people) were obese, while of the 32 respondents who did not suffer from hypertension (controls), 78.1% (25 people) were obese. The statistical test results obtained p-value = 0.005 (&lt;</w:t>
      </w:r>
      <w:r w:rsidRPr="00224093">
        <w:rPr>
          <w:rFonts w:ascii="Arial" w:hAnsi="Arial" w:cs="Arial"/>
          <w:color w:val="000000" w:themeColor="text1"/>
          <w:sz w:val="24"/>
          <w:szCs w:val="24"/>
        </w:rPr>
        <w:t>α</w:t>
      </w:r>
      <w:r w:rsidRPr="00224093">
        <w:rPr>
          <w:rFonts w:ascii="Tw Cen MT" w:hAnsi="Tw Cen MT"/>
          <w:color w:val="000000" w:themeColor="text1"/>
          <w:sz w:val="24"/>
          <w:szCs w:val="24"/>
        </w:rPr>
        <w:t xml:space="preserve"> 0.05), so Ha was accepted, meaning that there was a significant relationship between obesity and the incidence of hypertension in menopausal women. Analysis of the close relationship between the two variables is shown by an OR of 5.220 (95% CI: 1.745-15.611), meaning that women who are obese are at risk of developing hypertension 5.2 times greater than women who are not obese. The results of this research are in line with previous research conducted by [16] </w:t>
      </w:r>
      <w:r w:rsidRPr="00224093">
        <w:rPr>
          <w:rFonts w:ascii="Tw Cen MT" w:hAnsi="Tw Cen MT" w:cs="Times New Roman"/>
          <w:color w:val="000000" w:themeColor="text1"/>
          <w:sz w:val="24"/>
          <w:szCs w:val="24"/>
        </w:rPr>
        <w:t xml:space="preserve">p value (0,001) &lt; </w:t>
      </w:r>
      <w:r w:rsidRPr="00224093">
        <w:rPr>
          <w:rFonts w:ascii="Arial" w:hAnsi="Arial" w:cs="Arial"/>
          <w:color w:val="000000" w:themeColor="text1"/>
          <w:sz w:val="24"/>
          <w:szCs w:val="24"/>
        </w:rPr>
        <w:t>α</w:t>
      </w:r>
      <w:r w:rsidRPr="00224093">
        <w:rPr>
          <w:rFonts w:ascii="Tw Cen MT" w:hAnsi="Tw Cen MT" w:cs="Times New Roman"/>
          <w:color w:val="000000" w:themeColor="text1"/>
          <w:sz w:val="24"/>
          <w:szCs w:val="24"/>
        </w:rPr>
        <w:t xml:space="preserve"> (0,05), </w:t>
      </w:r>
      <w:r w:rsidRPr="00224093">
        <w:rPr>
          <w:rFonts w:ascii="Tw Cen MT" w:hAnsi="Tw Cen MT"/>
          <w:color w:val="000000" w:themeColor="text1"/>
          <w:sz w:val="24"/>
          <w:szCs w:val="24"/>
        </w:rPr>
        <w:t xml:space="preserve">So it can be concluded that there is an influence of body mass index on hypertension in menopausal women in Pagesangan Village, Jambangan District, Surabaya. The same thing was also </w:t>
      </w:r>
      <w:r w:rsidRPr="00224093">
        <w:rPr>
          <w:rFonts w:ascii="Tw Cen MT" w:hAnsi="Tw Cen MT"/>
          <w:color w:val="000000" w:themeColor="text1"/>
          <w:sz w:val="24"/>
          <w:szCs w:val="24"/>
        </w:rPr>
        <w:lastRenderedPageBreak/>
        <w:t>found by [2]</w:t>
      </w:r>
      <w:r w:rsidRPr="00224093">
        <w:rPr>
          <w:rFonts w:ascii="Tw Cen MT" w:hAnsi="Tw Cen MT" w:cs="Times New Roman"/>
          <w:color w:val="000000" w:themeColor="text1"/>
          <w:sz w:val="24"/>
          <w:szCs w:val="24"/>
        </w:rPr>
        <w:t xml:space="preserve"> </w:t>
      </w:r>
      <w:r w:rsidRPr="00224093">
        <w:rPr>
          <w:rFonts w:ascii="Tw Cen MT" w:hAnsi="Tw Cen MT"/>
          <w:color w:val="000000" w:themeColor="text1"/>
          <w:sz w:val="24"/>
          <w:szCs w:val="24"/>
        </w:rPr>
        <w:t>in his research at Posyandu Asoka Pandak Bantul Yogyakarta that there was a relationship between Body Mass Index (BMI) and blood pressure with a p value of 0.037 (&lt;0.05).</w:t>
      </w:r>
    </w:p>
    <w:p w14:paraId="50A1997A" w14:textId="7403182C" w:rsidR="00260460" w:rsidRPr="00224093" w:rsidRDefault="00A22EE5" w:rsidP="001E67D1">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According to</w:t>
      </w:r>
      <w:r w:rsidR="001E67D1" w:rsidRPr="00224093">
        <w:rPr>
          <w:rFonts w:ascii="Tw Cen MT" w:hAnsi="Tw Cen MT"/>
          <w:color w:val="000000" w:themeColor="text1"/>
          <w:sz w:val="24"/>
          <w:szCs w:val="24"/>
        </w:rPr>
        <w:t xml:space="preserve"> [26]</w:t>
      </w:r>
      <w:r w:rsidRPr="00224093">
        <w:rPr>
          <w:rFonts w:ascii="Tw Cen MT" w:hAnsi="Tw Cen MT"/>
          <w:color w:val="000000" w:themeColor="text1"/>
          <w:sz w:val="24"/>
          <w:szCs w:val="24"/>
        </w:rPr>
        <w:t xml:space="preserve">, increased SNS activity is believed to play an important role in the development of obesity-related hypertension. Physiological manifestations of SNS overactivity include increased heart rate, cardiac output, and renal tubular sodium reabsorption; this occurs as a direct result of stimulation of </w:t>
      </w:r>
      <w:r w:rsidRPr="00224093">
        <w:rPr>
          <w:rFonts w:ascii="Arial" w:hAnsi="Arial" w:cs="Arial"/>
          <w:color w:val="000000" w:themeColor="text1"/>
          <w:sz w:val="24"/>
          <w:szCs w:val="24"/>
        </w:rPr>
        <w:t>α</w:t>
      </w:r>
      <w:r w:rsidRPr="00224093">
        <w:rPr>
          <w:rFonts w:ascii="Tw Cen MT" w:hAnsi="Tw Cen MT"/>
          <w:color w:val="000000" w:themeColor="text1"/>
          <w:sz w:val="24"/>
          <w:szCs w:val="24"/>
        </w:rPr>
        <w:t xml:space="preserve">-adrenergic and </w:t>
      </w:r>
      <w:r w:rsidRPr="00224093">
        <w:rPr>
          <w:rFonts w:ascii="Arial" w:hAnsi="Arial" w:cs="Arial"/>
          <w:color w:val="000000" w:themeColor="text1"/>
          <w:sz w:val="24"/>
          <w:szCs w:val="24"/>
        </w:rPr>
        <w:t>β</w:t>
      </w:r>
      <w:r w:rsidRPr="00224093">
        <w:rPr>
          <w:rFonts w:ascii="Tw Cen MT" w:hAnsi="Tw Cen MT"/>
          <w:color w:val="000000" w:themeColor="text1"/>
          <w:sz w:val="24"/>
          <w:szCs w:val="24"/>
        </w:rPr>
        <w:t>-adrenergic receptors and indirectly through activation of other systems, such as the RAAS. Muscle SNS activity, as measured by microneurography, increases even with small weight gain and appears to be highest in patients with obesity and hypertension. Renal SNS activity, as measured by the norepinephrine spillover method, is also increased in obese individuals. In particular, obesity-related increases in SNS activity are not evenly distributed across organs, and primarily affect the kidneys and skeletal muscle.</w:t>
      </w:r>
    </w:p>
    <w:p w14:paraId="3DFE1130" w14:textId="512B8545" w:rsidR="00260460" w:rsidRPr="00CD363D" w:rsidRDefault="00260460" w:rsidP="00AB1C4F">
      <w:pPr>
        <w:pStyle w:val="NoSpacing"/>
        <w:jc w:val="both"/>
        <w:rPr>
          <w:rFonts w:ascii="Tw Cen MT" w:hAnsi="Tw Cen MT"/>
          <w:color w:val="000000" w:themeColor="text1"/>
          <w:sz w:val="24"/>
          <w:szCs w:val="24"/>
        </w:rPr>
      </w:pPr>
      <w:r w:rsidRPr="00224093">
        <w:rPr>
          <w:rFonts w:ascii="Tw Cen MT" w:hAnsi="Tw Cen MT"/>
          <w:color w:val="000000" w:themeColor="text1"/>
          <w:sz w:val="24"/>
          <w:szCs w:val="24"/>
        </w:rPr>
        <w:t xml:space="preserve">According to </w:t>
      </w:r>
      <w:r w:rsidR="001E67D1" w:rsidRPr="00224093">
        <w:rPr>
          <w:rFonts w:ascii="Tw Cen MT" w:hAnsi="Tw Cen MT"/>
          <w:color w:val="000000" w:themeColor="text1"/>
          <w:sz w:val="24"/>
          <w:szCs w:val="24"/>
        </w:rPr>
        <w:t>[27</w:t>
      </w:r>
      <w:r w:rsidR="00AB1C4F" w:rsidRPr="00224093">
        <w:rPr>
          <w:rFonts w:ascii="Tw Cen MT" w:hAnsi="Tw Cen MT"/>
          <w:color w:val="000000" w:themeColor="text1"/>
          <w:sz w:val="24"/>
          <w:szCs w:val="24"/>
        </w:rPr>
        <w:t xml:space="preserve">], </w:t>
      </w:r>
      <w:r w:rsidRPr="00224093">
        <w:rPr>
          <w:rFonts w:ascii="Tw Cen MT" w:hAnsi="Tw Cen MT"/>
          <w:color w:val="000000" w:themeColor="text1"/>
          <w:sz w:val="24"/>
          <w:szCs w:val="24"/>
        </w:rPr>
        <w:t>explain that aging has a strong influence on the development of obesity due to lack of activity and a more sedentary lifestyle which reduces the amount of energy expended and thus helps develo</w:t>
      </w:r>
      <w:r w:rsidR="00224093" w:rsidRPr="00224093">
        <w:rPr>
          <w:rFonts w:ascii="Tw Cen MT" w:hAnsi="Tw Cen MT"/>
          <w:color w:val="000000" w:themeColor="text1"/>
          <w:sz w:val="24"/>
          <w:szCs w:val="24"/>
        </w:rPr>
        <w:t>p excess body weight/obesity</w:t>
      </w:r>
      <w:r w:rsidRPr="00CD363D">
        <w:rPr>
          <w:rFonts w:ascii="Tw Cen MT" w:hAnsi="Tw Cen MT"/>
          <w:color w:val="000000" w:themeColor="text1"/>
          <w:sz w:val="24"/>
          <w:szCs w:val="24"/>
        </w:rPr>
        <w:t>.</w:t>
      </w:r>
    </w:p>
    <w:p w14:paraId="13C0352F" w14:textId="77777777" w:rsidR="00A22EE5" w:rsidRDefault="00A22EE5" w:rsidP="00DF6ED8">
      <w:pPr>
        <w:pStyle w:val="NoSpacing"/>
        <w:ind w:firstLine="426"/>
        <w:jc w:val="both"/>
        <w:rPr>
          <w:rFonts w:ascii="Tw Cen MT" w:hAnsi="Tw Cen MT"/>
          <w:sz w:val="24"/>
          <w:szCs w:val="24"/>
        </w:rPr>
      </w:pPr>
    </w:p>
    <w:p w14:paraId="679B676F" w14:textId="77777777" w:rsidR="001E67D1" w:rsidRDefault="001E67D1" w:rsidP="00EF590A">
      <w:pPr>
        <w:pStyle w:val="NoSpacing"/>
        <w:jc w:val="both"/>
        <w:rPr>
          <w:rFonts w:ascii="Tw Cen MT" w:eastAsia="Twentieth Century" w:hAnsi="Tw Cen MT" w:cs="Twentieth Century"/>
          <w:b/>
          <w:sz w:val="24"/>
          <w:szCs w:val="24"/>
        </w:rPr>
      </w:pPr>
      <w:r w:rsidRPr="001E67D1">
        <w:rPr>
          <w:rFonts w:ascii="Tw Cen MT" w:eastAsia="Twentieth Century" w:hAnsi="Tw Cen MT" w:cs="Twentieth Century"/>
          <w:b/>
          <w:sz w:val="24"/>
          <w:szCs w:val="24"/>
        </w:rPr>
        <w:t>CONCLUSION</w:t>
      </w:r>
    </w:p>
    <w:p w14:paraId="2A9A7655" w14:textId="4FDBFBFE" w:rsidR="00EF590A" w:rsidRPr="00EF590A" w:rsidRDefault="00EF590A" w:rsidP="00EF590A">
      <w:pPr>
        <w:pStyle w:val="NoSpacing"/>
        <w:jc w:val="both"/>
        <w:rPr>
          <w:rFonts w:ascii="Tw Cen MT" w:hAnsi="Tw Cen MT"/>
          <w:sz w:val="24"/>
          <w:szCs w:val="24"/>
        </w:rPr>
      </w:pPr>
      <w:r w:rsidRPr="00EF590A">
        <w:rPr>
          <w:rStyle w:val="y2iqfc"/>
          <w:rFonts w:ascii="Tw Cen MT" w:hAnsi="Tw Cen MT"/>
          <w:sz w:val="24"/>
          <w:szCs w:val="24"/>
        </w:rPr>
        <w:t>The research conclusion of the 5 (five) independent variables studied was that there were 4 (four) variables that were proven to have a relationship with the incidence of hypertension in menopausal women, namely the age factor of the respondent, the age factor at menopause, the hereditary history factor and the obesity factor. , while the respondent's education factor was proven to have no relationship with the incidence of hypertension in menopausal women.</w:t>
      </w:r>
      <w:r w:rsidR="00A37249">
        <w:rPr>
          <w:rFonts w:ascii="Tw Cen MT" w:hAnsi="Tw Cen MT"/>
          <w:sz w:val="24"/>
          <w:szCs w:val="24"/>
        </w:rPr>
        <w:t xml:space="preserve"> </w:t>
      </w:r>
      <w:r w:rsidRPr="00EF590A">
        <w:rPr>
          <w:rStyle w:val="y2iqfc"/>
          <w:rFonts w:ascii="Tw Cen MT" w:hAnsi="Tw Cen MT"/>
          <w:sz w:val="24"/>
          <w:szCs w:val="24"/>
        </w:rPr>
        <w:t xml:space="preserve">There is a need for education on detecting symptoms and signs of hypertension and involving health </w:t>
      </w:r>
      <w:r w:rsidRPr="00EF590A">
        <w:rPr>
          <w:rStyle w:val="y2iqfc"/>
          <w:rFonts w:ascii="Tw Cen MT" w:hAnsi="Tw Cen MT"/>
          <w:sz w:val="24"/>
          <w:szCs w:val="24"/>
        </w:rPr>
        <w:lastRenderedPageBreak/>
        <w:t>cadres in screening for hypertension in menopausal women.</w:t>
      </w:r>
    </w:p>
    <w:p w14:paraId="15FEE5C8" w14:textId="77777777" w:rsidR="00EF590A" w:rsidRDefault="00EF590A" w:rsidP="004721E3">
      <w:pPr>
        <w:tabs>
          <w:tab w:val="left" w:pos="426"/>
        </w:tabs>
        <w:spacing w:after="0" w:line="240" w:lineRule="auto"/>
        <w:jc w:val="both"/>
        <w:rPr>
          <w:rFonts w:ascii="Tw Cen MT" w:eastAsia="Twentieth Century" w:hAnsi="Tw Cen MT" w:cs="Twentieth Century"/>
          <w:b/>
          <w:sz w:val="24"/>
          <w:szCs w:val="24"/>
        </w:rPr>
      </w:pPr>
    </w:p>
    <w:p w14:paraId="69C7CEB7" w14:textId="77777777" w:rsidR="001E67D1" w:rsidRPr="001E67D1" w:rsidRDefault="001E67D1" w:rsidP="001E67D1">
      <w:pPr>
        <w:pStyle w:val="NoSpacing"/>
        <w:rPr>
          <w:rFonts w:ascii="Tw Cen MT" w:hAnsi="Tw Cen MT"/>
          <w:b/>
          <w:sz w:val="24"/>
          <w:szCs w:val="24"/>
        </w:rPr>
      </w:pPr>
      <w:r w:rsidRPr="001E67D1">
        <w:rPr>
          <w:rFonts w:ascii="Tw Cen MT" w:hAnsi="Tw Cen MT"/>
          <w:b/>
          <w:sz w:val="24"/>
          <w:szCs w:val="24"/>
        </w:rPr>
        <w:t>ACKNOWLEDGEMENT</w:t>
      </w:r>
    </w:p>
    <w:p w14:paraId="738730BF" w14:textId="3152369F" w:rsidR="00210B7E" w:rsidRDefault="00210B7E" w:rsidP="001E67D1">
      <w:pPr>
        <w:pStyle w:val="NoSpacing"/>
        <w:jc w:val="both"/>
        <w:rPr>
          <w:rFonts w:ascii="Tw Cen MT" w:eastAsia="Times New Roman" w:hAnsi="Tw Cen MT" w:cs="Courier New"/>
          <w:sz w:val="24"/>
          <w:szCs w:val="24"/>
        </w:rPr>
      </w:pPr>
      <w:r w:rsidRPr="001E67D1">
        <w:rPr>
          <w:rFonts w:ascii="Tw Cen MT" w:eastAsia="Times New Roman" w:hAnsi="Tw Cen MT" w:cs="Courier New"/>
          <w:sz w:val="24"/>
          <w:szCs w:val="24"/>
        </w:rPr>
        <w:t>The researcher would like to express his thanks to all parties who have helped with this research process</w:t>
      </w:r>
    </w:p>
    <w:p w14:paraId="4DEE547A" w14:textId="77777777" w:rsidR="001E67D1" w:rsidRDefault="001E67D1" w:rsidP="001E67D1">
      <w:pPr>
        <w:pStyle w:val="NoSpacing"/>
        <w:jc w:val="both"/>
        <w:rPr>
          <w:rFonts w:ascii="Tw Cen MT" w:hAnsi="Tw Cen MT"/>
          <w:sz w:val="24"/>
          <w:szCs w:val="24"/>
        </w:rPr>
      </w:pPr>
    </w:p>
    <w:p w14:paraId="1938700A" w14:textId="2A91DFE7" w:rsidR="001E67D1" w:rsidRDefault="001E67D1" w:rsidP="001E67D1">
      <w:pPr>
        <w:pStyle w:val="NoSpacing"/>
        <w:jc w:val="both"/>
        <w:rPr>
          <w:rFonts w:ascii="Tw Cen MT" w:hAnsi="Tw Cen MT"/>
          <w:b/>
          <w:sz w:val="24"/>
          <w:szCs w:val="24"/>
        </w:rPr>
      </w:pPr>
      <w:r w:rsidRPr="001E67D1">
        <w:rPr>
          <w:rFonts w:ascii="Tw Cen MT" w:hAnsi="Tw Cen MT"/>
          <w:b/>
          <w:sz w:val="24"/>
          <w:szCs w:val="24"/>
        </w:rPr>
        <w:t>REFERENCES</w:t>
      </w:r>
    </w:p>
    <w:p w14:paraId="4186755C" w14:textId="77777777" w:rsidR="001E67D1" w:rsidRPr="00970850" w:rsidRDefault="001E67D1" w:rsidP="001E67D1">
      <w:pPr>
        <w:pStyle w:val="NoSpacing"/>
        <w:numPr>
          <w:ilvl w:val="0"/>
          <w:numId w:val="15"/>
        </w:numPr>
        <w:ind w:left="567" w:hanging="567"/>
        <w:jc w:val="both"/>
        <w:rPr>
          <w:rFonts w:ascii="Tw Cen MT" w:hAnsi="Tw Cen MT" w:cs="Times New Roman"/>
          <w:sz w:val="24"/>
          <w:szCs w:val="24"/>
        </w:rPr>
      </w:pPr>
      <w:r w:rsidRPr="00970850">
        <w:rPr>
          <w:rFonts w:ascii="Tw Cen MT" w:hAnsi="Tw Cen MT" w:cs="Times New Roman"/>
          <w:color w:val="002060"/>
          <w:sz w:val="24"/>
          <w:szCs w:val="24"/>
        </w:rPr>
        <w:t>Riyadina,</w:t>
      </w:r>
      <w:r w:rsidRPr="00970850">
        <w:rPr>
          <w:rFonts w:ascii="Tw Cen MT" w:hAnsi="Tw Cen MT" w:cs="Times New Roman"/>
          <w:sz w:val="24"/>
          <w:szCs w:val="24"/>
        </w:rPr>
        <w:t xml:space="preserve"> Woro, (2019). </w:t>
      </w:r>
      <w:r w:rsidRPr="00970850">
        <w:rPr>
          <w:rFonts w:ascii="Tw Cen MT" w:hAnsi="Tw Cen MT" w:cs="Times New Roman"/>
          <w:i/>
          <w:sz w:val="24"/>
          <w:szCs w:val="24"/>
        </w:rPr>
        <w:t>Hipertensi Pada Wanita Menopause,</w:t>
      </w:r>
      <w:r w:rsidRPr="00970850">
        <w:rPr>
          <w:rFonts w:ascii="Tw Cen MT" w:hAnsi="Tw Cen MT" w:cs="Times New Roman"/>
          <w:sz w:val="24"/>
          <w:szCs w:val="24"/>
        </w:rPr>
        <w:t xml:space="preserve"> LIPI Press, Jakarta, 121 halaman. [04 Agustus 2020]</w:t>
      </w:r>
    </w:p>
    <w:p w14:paraId="5E512695" w14:textId="77777777" w:rsidR="001E67D1" w:rsidRPr="0071569F" w:rsidRDefault="001E67D1" w:rsidP="001E67D1">
      <w:pPr>
        <w:pStyle w:val="NoSpacing"/>
        <w:numPr>
          <w:ilvl w:val="0"/>
          <w:numId w:val="15"/>
        </w:numPr>
        <w:ind w:left="567" w:hanging="567"/>
        <w:jc w:val="both"/>
        <w:rPr>
          <w:rFonts w:ascii="Tw Cen MT" w:hAnsi="Tw Cen MT" w:cs="Times New Roman"/>
          <w:sz w:val="24"/>
          <w:szCs w:val="24"/>
        </w:rPr>
      </w:pPr>
      <w:r w:rsidRPr="007044B5">
        <w:rPr>
          <w:rFonts w:ascii="Tw Cen MT" w:hAnsi="Tw Cen MT" w:cs="Times New Roman"/>
          <w:color w:val="002060"/>
          <w:sz w:val="24"/>
          <w:szCs w:val="24"/>
        </w:rPr>
        <w:t xml:space="preserve">Rizky, Dea </w:t>
      </w:r>
      <w:r w:rsidRPr="0071569F">
        <w:rPr>
          <w:rFonts w:ascii="Tw Cen MT" w:hAnsi="Tw Cen MT" w:cs="Times New Roman"/>
          <w:sz w:val="24"/>
          <w:szCs w:val="24"/>
        </w:rPr>
        <w:t xml:space="preserve">(2017). </w:t>
      </w:r>
      <w:r w:rsidRPr="0071569F">
        <w:rPr>
          <w:rFonts w:ascii="Tw Cen MT" w:hAnsi="Tw Cen MT" w:cs="Times New Roman"/>
          <w:i/>
          <w:sz w:val="24"/>
          <w:szCs w:val="24"/>
        </w:rPr>
        <w:t>Faktor-Faktor yang Berhubungan dengan Tekanan Darah pada Wanita Menopouse di Posyandu Asoka Pandak Bantul Yogyakarta</w:t>
      </w:r>
      <w:r w:rsidRPr="0071569F">
        <w:rPr>
          <w:rFonts w:ascii="Tw Cen MT" w:hAnsi="Tw Cen MT" w:cs="Times New Roman"/>
          <w:sz w:val="24"/>
          <w:szCs w:val="24"/>
        </w:rPr>
        <w:t xml:space="preserve">. </w:t>
      </w:r>
      <w:hyperlink r:id="rId12" w:history="1">
        <w:r w:rsidRPr="0071569F">
          <w:rPr>
            <w:rStyle w:val="Hyperlink"/>
            <w:rFonts w:ascii="Tw Cen MT" w:hAnsi="Tw Cen MT"/>
            <w:sz w:val="24"/>
            <w:szCs w:val="24"/>
          </w:rPr>
          <w:t>http://digilib.unisayogya.ac.id</w:t>
        </w:r>
      </w:hyperlink>
      <w:r>
        <w:rPr>
          <w:rFonts w:ascii="Tw Cen MT" w:hAnsi="Tw Cen MT" w:cs="Times New Roman"/>
          <w:sz w:val="24"/>
          <w:szCs w:val="24"/>
        </w:rPr>
        <w:t>. [4-8-</w:t>
      </w:r>
      <w:r w:rsidRPr="0071569F">
        <w:rPr>
          <w:rFonts w:ascii="Tw Cen MT" w:hAnsi="Tw Cen MT" w:cs="Times New Roman"/>
          <w:sz w:val="24"/>
          <w:szCs w:val="24"/>
        </w:rPr>
        <w:t>20].</w:t>
      </w:r>
    </w:p>
    <w:p w14:paraId="6A420C00" w14:textId="77777777" w:rsidR="001E67D1" w:rsidRPr="0071569F" w:rsidRDefault="001E67D1" w:rsidP="001E67D1">
      <w:pPr>
        <w:pStyle w:val="NoSpacing"/>
        <w:numPr>
          <w:ilvl w:val="0"/>
          <w:numId w:val="15"/>
        </w:numPr>
        <w:ind w:left="567" w:hanging="567"/>
        <w:jc w:val="both"/>
        <w:rPr>
          <w:rFonts w:ascii="Tw Cen MT" w:hAnsi="Tw Cen MT" w:cs="Times New Roman"/>
          <w:sz w:val="24"/>
          <w:szCs w:val="24"/>
        </w:rPr>
      </w:pPr>
      <w:r w:rsidRPr="0071569F">
        <w:rPr>
          <w:rFonts w:ascii="Tw Cen MT" w:hAnsi="Tw Cen MT" w:cs="Times New Roman"/>
          <w:color w:val="000000" w:themeColor="text1"/>
          <w:sz w:val="24"/>
          <w:szCs w:val="24"/>
        </w:rPr>
        <w:t xml:space="preserve">Sundari. L, Bangsawan, M, (2015). Faktor-Faktor yang Berhubungan dengan Hipertensi. Jurnal Keperawatan, Volume XI, No. 2 Oktober 2015. </w:t>
      </w:r>
      <w:hyperlink r:id="rId13" w:history="1">
        <w:r w:rsidRPr="00940F06">
          <w:rPr>
            <w:rStyle w:val="Hyperlink"/>
            <w:rFonts w:ascii="Tw Cen MT" w:hAnsi="Tw Cen MT" w:cs="Times New Roman"/>
            <w:sz w:val="24"/>
            <w:szCs w:val="24"/>
          </w:rPr>
          <w:t>https://ejurnal.poltekkestjk.ac.id.</w:t>
        </w:r>
      </w:hyperlink>
      <w:r w:rsidRPr="0071569F">
        <w:rPr>
          <w:rFonts w:ascii="Tw Cen MT" w:hAnsi="Tw Cen MT" w:cs="Times New Roman"/>
          <w:color w:val="000000" w:themeColor="text1"/>
          <w:sz w:val="24"/>
          <w:szCs w:val="24"/>
        </w:rPr>
        <w:t xml:space="preserve"> </w:t>
      </w:r>
    </w:p>
    <w:p w14:paraId="02D34F18" w14:textId="77777777" w:rsidR="001E67D1" w:rsidRPr="0071569F" w:rsidRDefault="001E67D1" w:rsidP="001E67D1">
      <w:pPr>
        <w:pStyle w:val="NoSpacing"/>
        <w:numPr>
          <w:ilvl w:val="0"/>
          <w:numId w:val="15"/>
        </w:numPr>
        <w:ind w:left="567" w:hanging="567"/>
        <w:jc w:val="both"/>
        <w:rPr>
          <w:rFonts w:ascii="Tw Cen MT" w:hAnsi="Tw Cen MT"/>
          <w:sz w:val="24"/>
          <w:szCs w:val="24"/>
        </w:rPr>
      </w:pPr>
      <w:r w:rsidRPr="0071569F">
        <w:rPr>
          <w:rFonts w:ascii="Tw Cen MT" w:hAnsi="Tw Cen MT" w:cs="Times New Roman"/>
          <w:color w:val="000000" w:themeColor="text1"/>
          <w:sz w:val="24"/>
          <w:szCs w:val="24"/>
        </w:rPr>
        <w:t>Dinkes Provinsi Lampung, (2021). Profil Kesehatan Provinsi Lampung Tahun 2020</w:t>
      </w:r>
    </w:p>
    <w:p w14:paraId="7F8DFF31" w14:textId="77777777" w:rsidR="001E67D1" w:rsidRPr="0071569F" w:rsidRDefault="001E67D1" w:rsidP="001E67D1">
      <w:pPr>
        <w:pStyle w:val="NoSpacing"/>
        <w:numPr>
          <w:ilvl w:val="0"/>
          <w:numId w:val="15"/>
        </w:numPr>
        <w:ind w:left="567" w:hanging="567"/>
        <w:jc w:val="both"/>
        <w:rPr>
          <w:rFonts w:ascii="Tw Cen MT" w:hAnsi="Tw Cen MT" w:cs="Times New Roman"/>
          <w:sz w:val="24"/>
          <w:szCs w:val="24"/>
        </w:rPr>
      </w:pPr>
      <w:r>
        <w:rPr>
          <w:rFonts w:ascii="Tw Cen MT" w:hAnsi="Tw Cen MT"/>
          <w:color w:val="000000" w:themeColor="text1"/>
          <w:sz w:val="24"/>
          <w:szCs w:val="24"/>
        </w:rPr>
        <w:t>Dinkes Kota Metro, (</w:t>
      </w:r>
      <w:r w:rsidRPr="0071569F">
        <w:rPr>
          <w:rFonts w:ascii="Tw Cen MT" w:hAnsi="Tw Cen MT" w:cs="Times New Roman"/>
          <w:color w:val="000000" w:themeColor="text1"/>
          <w:sz w:val="24"/>
          <w:szCs w:val="24"/>
        </w:rPr>
        <w:t xml:space="preserve">2020). Profil Kesehatan Kota Metro Tahun 2019. </w:t>
      </w:r>
    </w:p>
    <w:p w14:paraId="0583F2D8" w14:textId="77777777" w:rsidR="001E67D1" w:rsidRPr="0071569F" w:rsidRDefault="001E67D1" w:rsidP="001E67D1">
      <w:pPr>
        <w:pStyle w:val="NoSpacing"/>
        <w:numPr>
          <w:ilvl w:val="0"/>
          <w:numId w:val="15"/>
        </w:numPr>
        <w:ind w:left="567" w:hanging="567"/>
        <w:jc w:val="both"/>
        <w:rPr>
          <w:rFonts w:ascii="Tw Cen MT" w:hAnsi="Tw Cen MT"/>
          <w:sz w:val="24"/>
          <w:szCs w:val="24"/>
        </w:rPr>
      </w:pPr>
      <w:r w:rsidRPr="0071569F">
        <w:rPr>
          <w:rFonts w:ascii="Tw Cen MT" w:hAnsi="Tw Cen MT" w:cs="Times New Roman"/>
          <w:color w:val="000000" w:themeColor="text1"/>
          <w:sz w:val="24"/>
          <w:szCs w:val="24"/>
        </w:rPr>
        <w:t>Puskesmas Mulyojati, (2023). Laporan Bulanan Penyakit, SP2TP Januari-Oktober Tahun 2023.</w:t>
      </w:r>
    </w:p>
    <w:p w14:paraId="3207EC36" w14:textId="77777777" w:rsidR="001E67D1" w:rsidRPr="0071569F" w:rsidRDefault="001E67D1" w:rsidP="001E67D1">
      <w:pPr>
        <w:pStyle w:val="NoSpacing"/>
        <w:numPr>
          <w:ilvl w:val="0"/>
          <w:numId w:val="15"/>
        </w:numPr>
        <w:ind w:left="567" w:hanging="567"/>
        <w:jc w:val="both"/>
        <w:rPr>
          <w:rStyle w:val="Hyperlink"/>
          <w:rFonts w:ascii="Tw Cen MT" w:hAnsi="Tw Cen MT"/>
          <w:color w:val="auto"/>
          <w:sz w:val="24"/>
          <w:szCs w:val="24"/>
          <w:u w:val="none"/>
        </w:rPr>
      </w:pPr>
      <w:r w:rsidRPr="0071569F">
        <w:rPr>
          <w:rFonts w:ascii="Tw Cen MT" w:hAnsi="Tw Cen MT" w:cs="Times New Roman"/>
          <w:sz w:val="24"/>
          <w:szCs w:val="24"/>
        </w:rPr>
        <w:t xml:space="preserve">WHO, (2015) </w:t>
      </w:r>
      <w:r w:rsidRPr="0071569F">
        <w:rPr>
          <w:rFonts w:ascii="Tw Cen MT" w:hAnsi="Tw Cen MT" w:cs="Times New Roman"/>
          <w:i/>
          <w:sz w:val="24"/>
          <w:szCs w:val="24"/>
        </w:rPr>
        <w:t>Raised blood pressure</w:t>
      </w:r>
      <w:r w:rsidRPr="0071569F">
        <w:rPr>
          <w:rFonts w:ascii="Tw Cen MT" w:hAnsi="Tw Cen MT" w:cs="Times New Roman"/>
          <w:sz w:val="24"/>
          <w:szCs w:val="24"/>
        </w:rPr>
        <w:t xml:space="preserve">, Diambil pada 29 November 2016 dari </w:t>
      </w:r>
      <w:hyperlink r:id="rId14" w:history="1">
        <w:r w:rsidRPr="0071569F">
          <w:rPr>
            <w:rStyle w:val="Hyperlink"/>
            <w:rFonts w:ascii="Tw Cen MT" w:hAnsi="Tw Cen MT"/>
            <w:sz w:val="24"/>
            <w:szCs w:val="24"/>
          </w:rPr>
          <w:t>http://www.who.int</w:t>
        </w:r>
      </w:hyperlink>
      <w:r w:rsidRPr="0071569F">
        <w:rPr>
          <w:rStyle w:val="Hyperlink"/>
          <w:rFonts w:ascii="Tw Cen MT" w:hAnsi="Tw Cen MT"/>
          <w:sz w:val="24"/>
          <w:szCs w:val="24"/>
        </w:rPr>
        <w:t xml:space="preserve"> </w:t>
      </w:r>
      <w:r w:rsidRPr="0071569F">
        <w:rPr>
          <w:rFonts w:ascii="Tw Cen MT" w:hAnsi="Tw Cen MT" w:cs="Times New Roman"/>
          <w:sz w:val="24"/>
          <w:szCs w:val="24"/>
        </w:rPr>
        <w:t>[17 Oktober 2020]</w:t>
      </w:r>
    </w:p>
    <w:p w14:paraId="74FD9FBE" w14:textId="77777777" w:rsidR="001E67D1" w:rsidRPr="00E10595" w:rsidRDefault="001E67D1" w:rsidP="001E67D1">
      <w:pPr>
        <w:pStyle w:val="NoSpacing"/>
        <w:numPr>
          <w:ilvl w:val="0"/>
          <w:numId w:val="15"/>
        </w:numPr>
        <w:ind w:left="567" w:hanging="567"/>
        <w:jc w:val="both"/>
        <w:rPr>
          <w:rStyle w:val="Hyperlink"/>
          <w:rFonts w:ascii="Tw Cen MT" w:hAnsi="Tw Cen MT"/>
          <w:color w:val="auto"/>
          <w:sz w:val="24"/>
          <w:szCs w:val="24"/>
          <w:u w:val="none"/>
        </w:rPr>
      </w:pPr>
      <w:r w:rsidRPr="00E10595">
        <w:rPr>
          <w:rStyle w:val="Hyperlink"/>
          <w:rFonts w:ascii="Tw Cen MT" w:hAnsi="Tw Cen MT"/>
          <w:color w:val="000000" w:themeColor="text1"/>
          <w:sz w:val="24"/>
          <w:szCs w:val="24"/>
          <w:u w:val="none"/>
        </w:rPr>
        <w:t>Zilberman, J. M., Cerezo, G. H., Del Sueldo,</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M., Fernandez-Perez, C., MartellClaros,</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N., &amp; Vicario, A. (2015).</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Association Between Hypertension,</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Menopause, and Cognition in Women.</w:t>
      </w:r>
      <w:r w:rsidRPr="00E10595">
        <w:rPr>
          <w:rStyle w:val="Hyperlink"/>
          <w:rFonts w:ascii="Tw Cen MT" w:hAnsi="Tw Cen MT" w:cs="Times New Roman"/>
          <w:color w:val="auto"/>
          <w:sz w:val="24"/>
          <w:szCs w:val="24"/>
          <w:u w:val="none"/>
        </w:rPr>
        <w:t xml:space="preserve"> </w:t>
      </w:r>
      <w:r w:rsidRPr="00E10595">
        <w:rPr>
          <w:rStyle w:val="Hyperlink"/>
          <w:rFonts w:ascii="Tw Cen MT" w:hAnsi="Tw Cen MT"/>
          <w:color w:val="000000" w:themeColor="text1"/>
          <w:sz w:val="24"/>
          <w:szCs w:val="24"/>
          <w:u w:val="none"/>
        </w:rPr>
        <w:t>J Clin Hypertens (Greenwich).</w:t>
      </w:r>
      <w:r w:rsidRPr="00E10595">
        <w:rPr>
          <w:rStyle w:val="Hyperlink"/>
          <w:rFonts w:ascii="Tw Cen MT" w:hAnsi="Tw Cen MT" w:cs="Times New Roman"/>
          <w:color w:val="auto"/>
          <w:sz w:val="24"/>
          <w:szCs w:val="24"/>
          <w:u w:val="none"/>
        </w:rPr>
        <w:t xml:space="preserve"> </w:t>
      </w:r>
    </w:p>
    <w:p w14:paraId="40E62AD8" w14:textId="77777777" w:rsidR="001E67D1" w:rsidRPr="00F97004" w:rsidRDefault="001E67D1" w:rsidP="001E67D1">
      <w:pPr>
        <w:pStyle w:val="NoSpacing"/>
        <w:numPr>
          <w:ilvl w:val="0"/>
          <w:numId w:val="15"/>
        </w:numPr>
        <w:ind w:left="567" w:hanging="567"/>
        <w:jc w:val="both"/>
        <w:rPr>
          <w:rFonts w:ascii="Tw Cen MT" w:hAnsi="Tw Cen MT" w:cs="Times New Roman"/>
          <w:sz w:val="24"/>
          <w:szCs w:val="24"/>
        </w:rPr>
      </w:pPr>
      <w:r w:rsidRPr="007044B5">
        <w:rPr>
          <w:rFonts w:ascii="Tw Cen MT" w:hAnsi="Tw Cen MT" w:cs="Times New Roman"/>
          <w:color w:val="002060"/>
          <w:sz w:val="24"/>
          <w:szCs w:val="24"/>
        </w:rPr>
        <w:t>Pramana, Lina Dwi Yoga.</w:t>
      </w:r>
      <w:r w:rsidRPr="00F97004">
        <w:rPr>
          <w:rFonts w:ascii="Tw Cen MT" w:hAnsi="Tw Cen MT" w:cs="Times New Roman"/>
          <w:color w:val="FF0000"/>
          <w:sz w:val="24"/>
          <w:szCs w:val="24"/>
        </w:rPr>
        <w:t xml:space="preserve"> </w:t>
      </w:r>
      <w:r w:rsidRPr="00F97004">
        <w:rPr>
          <w:rFonts w:ascii="Tw Cen MT" w:hAnsi="Tw Cen MT" w:cs="Times New Roman"/>
          <w:sz w:val="24"/>
          <w:szCs w:val="24"/>
        </w:rPr>
        <w:t xml:space="preserve"> (2016) </w:t>
      </w:r>
      <w:r w:rsidRPr="00F97004">
        <w:rPr>
          <w:rFonts w:ascii="Tw Cen MT" w:hAnsi="Tw Cen MT" w:cs="Times New Roman"/>
          <w:i/>
          <w:sz w:val="24"/>
          <w:szCs w:val="24"/>
        </w:rPr>
        <w:t>Faktor-Faktor Yang Berhubungan Dengan Tingkat Hipertensi Di Wilayah Kerja Puskesmas Demak II</w:t>
      </w:r>
      <w:r w:rsidRPr="00F97004">
        <w:rPr>
          <w:rFonts w:ascii="Tw Cen MT" w:hAnsi="Tw Cen MT" w:cs="Times New Roman"/>
          <w:sz w:val="24"/>
          <w:szCs w:val="24"/>
        </w:rPr>
        <w:t xml:space="preserve">, UNIMUS). </w:t>
      </w:r>
      <w:hyperlink r:id="rId15" w:history="1">
        <w:r w:rsidRPr="00940F06">
          <w:rPr>
            <w:rStyle w:val="Hyperlink"/>
            <w:rFonts w:ascii="Tw Cen MT" w:hAnsi="Tw Cen MT"/>
            <w:sz w:val="24"/>
            <w:szCs w:val="24"/>
          </w:rPr>
          <w:t>http://repository.unimus.ac.id.</w:t>
        </w:r>
      </w:hyperlink>
      <w:r w:rsidRPr="00A37249">
        <w:rPr>
          <w:rStyle w:val="Hyperlink"/>
          <w:rFonts w:ascii="Tw Cen MT" w:hAnsi="Tw Cen MT"/>
          <w:sz w:val="24"/>
          <w:szCs w:val="24"/>
          <w:u w:val="none"/>
        </w:rPr>
        <w:t>(</w:t>
      </w:r>
      <w:r>
        <w:rPr>
          <w:rFonts w:ascii="Tw Cen MT" w:hAnsi="Tw Cen MT" w:cs="Times New Roman"/>
          <w:sz w:val="24"/>
          <w:szCs w:val="24"/>
        </w:rPr>
        <w:t>4-8-</w:t>
      </w:r>
      <w:r w:rsidRPr="00F97004">
        <w:rPr>
          <w:rFonts w:ascii="Tw Cen MT" w:hAnsi="Tw Cen MT" w:cs="Times New Roman"/>
          <w:sz w:val="24"/>
          <w:szCs w:val="24"/>
        </w:rPr>
        <w:t>20]</w:t>
      </w:r>
    </w:p>
    <w:p w14:paraId="59066CD2" w14:textId="77777777" w:rsidR="001E67D1" w:rsidRPr="00F97004" w:rsidRDefault="001E67D1" w:rsidP="001E67D1">
      <w:pPr>
        <w:pStyle w:val="NoSpacing"/>
        <w:numPr>
          <w:ilvl w:val="0"/>
          <w:numId w:val="15"/>
        </w:numPr>
        <w:ind w:left="567" w:hanging="567"/>
        <w:jc w:val="both"/>
        <w:rPr>
          <w:rStyle w:val="Hyperlink"/>
          <w:rFonts w:ascii="Tw Cen MT" w:hAnsi="Tw Cen MT"/>
          <w:color w:val="auto"/>
          <w:sz w:val="24"/>
          <w:szCs w:val="24"/>
          <w:u w:val="none"/>
        </w:rPr>
      </w:pPr>
      <w:r w:rsidRPr="00F97004">
        <w:rPr>
          <w:rFonts w:ascii="Tw Cen MT" w:hAnsi="Tw Cen MT" w:cs="Times New Roman"/>
          <w:color w:val="000000" w:themeColor="text1"/>
          <w:sz w:val="24"/>
          <w:szCs w:val="24"/>
        </w:rPr>
        <w:t>Kusumaningrum, T</w:t>
      </w:r>
      <w:r w:rsidRPr="00F97004">
        <w:rPr>
          <w:rFonts w:ascii="Tw Cen MT" w:hAnsi="Tw Cen MT" w:cs="Times New Roman"/>
          <w:sz w:val="24"/>
          <w:szCs w:val="24"/>
        </w:rPr>
        <w:t xml:space="preserve">.K. and Khairunnas, N.K., (2019) </w:t>
      </w:r>
      <w:r w:rsidRPr="00F97004">
        <w:rPr>
          <w:rFonts w:ascii="Tw Cen MT" w:hAnsi="Tw Cen MT" w:cs="Times New Roman"/>
          <w:i/>
          <w:sz w:val="24"/>
          <w:szCs w:val="24"/>
        </w:rPr>
        <w:t xml:space="preserve">Faktor-Faktor Yang Berhubungan Dgn Terjadinya Hipertensi </w:t>
      </w:r>
      <w:r w:rsidRPr="00F97004">
        <w:rPr>
          <w:rFonts w:ascii="Tw Cen MT" w:hAnsi="Tw Cen MT" w:cs="Times New Roman"/>
          <w:i/>
          <w:sz w:val="24"/>
          <w:szCs w:val="24"/>
        </w:rPr>
        <w:lastRenderedPageBreak/>
        <w:t xml:space="preserve">Pada Pasien Rawat Jalan Di Puskesmas Payung Sekaki Pekanbaru. </w:t>
      </w:r>
      <w:r w:rsidRPr="00F97004">
        <w:rPr>
          <w:rFonts w:ascii="Tw Cen MT" w:hAnsi="Tw Cen MT" w:cs="Times New Roman"/>
          <w:sz w:val="24"/>
          <w:szCs w:val="24"/>
        </w:rPr>
        <w:t xml:space="preserve">Photon: Jurnal Sain dan Kesehatan, 9(2), pp.99-106. </w:t>
      </w:r>
      <w:hyperlink r:id="rId16" w:history="1">
        <w:r w:rsidRPr="00940F06">
          <w:rPr>
            <w:rStyle w:val="Hyperlink"/>
            <w:rFonts w:ascii="Tw Cen MT" w:hAnsi="Tw Cen MT"/>
            <w:sz w:val="24"/>
            <w:szCs w:val="24"/>
          </w:rPr>
          <w:t>http://ejurnal.umri.ac.id</w:t>
        </w:r>
      </w:hyperlink>
      <w:r>
        <w:rPr>
          <w:rFonts w:ascii="Tw Cen MT" w:hAnsi="Tw Cen MT"/>
          <w:sz w:val="24"/>
          <w:szCs w:val="24"/>
        </w:rPr>
        <w:t xml:space="preserve">. </w:t>
      </w:r>
      <w:r w:rsidRPr="00F97004">
        <w:rPr>
          <w:rFonts w:ascii="Tw Cen MT" w:hAnsi="Tw Cen MT" w:cs="Times New Roman"/>
          <w:sz w:val="24"/>
          <w:szCs w:val="24"/>
        </w:rPr>
        <w:t>[21</w:t>
      </w:r>
      <w:r>
        <w:rPr>
          <w:rFonts w:ascii="Tw Cen MT" w:hAnsi="Tw Cen MT" w:cs="Times New Roman"/>
          <w:sz w:val="24"/>
          <w:szCs w:val="24"/>
        </w:rPr>
        <w:t>-08-</w:t>
      </w:r>
      <w:r w:rsidRPr="00F97004">
        <w:rPr>
          <w:rFonts w:ascii="Tw Cen MT" w:hAnsi="Tw Cen MT" w:cs="Times New Roman"/>
          <w:sz w:val="24"/>
          <w:szCs w:val="24"/>
        </w:rPr>
        <w:t>2020]</w:t>
      </w:r>
    </w:p>
    <w:p w14:paraId="668991A6" w14:textId="77777777" w:rsidR="001E67D1" w:rsidRPr="00F97004" w:rsidRDefault="001E67D1" w:rsidP="001E67D1">
      <w:pPr>
        <w:pStyle w:val="NoSpacing"/>
        <w:numPr>
          <w:ilvl w:val="0"/>
          <w:numId w:val="15"/>
        </w:numPr>
        <w:ind w:left="567" w:hanging="567"/>
        <w:jc w:val="both"/>
        <w:rPr>
          <w:rFonts w:ascii="Tw Cen MT" w:hAnsi="Tw Cen MT"/>
          <w:sz w:val="24"/>
          <w:szCs w:val="24"/>
        </w:rPr>
      </w:pPr>
      <w:r w:rsidRPr="00F97004">
        <w:rPr>
          <w:rFonts w:ascii="Tw Cen MT" w:hAnsi="Tw Cen MT"/>
          <w:color w:val="000000" w:themeColor="text1"/>
          <w:sz w:val="24"/>
          <w:szCs w:val="24"/>
        </w:rPr>
        <w:t xml:space="preserve">Nadhilah, R dan Soeyono. RD, (2023). Studi Analisis Deskriftif Faktor Penyebab Penyakit Hipertensi pada Wanita Lansia Usia 45 Tahun keatas di Desa Rangkah Kidul Kab. Sidoarjo. Jurnal Gizi Universitas Negeri Surabaya. </w:t>
      </w:r>
      <w:hyperlink r:id="rId17" w:history="1">
        <w:r w:rsidRPr="00940F06">
          <w:rPr>
            <w:rStyle w:val="Hyperlink"/>
            <w:rFonts w:ascii="Tw Cen MT" w:hAnsi="Tw Cen MT"/>
            <w:sz w:val="24"/>
            <w:szCs w:val="24"/>
          </w:rPr>
          <w:t>https://ejournal.unesa.ac.id.</w:t>
        </w:r>
      </w:hyperlink>
      <w:r w:rsidRPr="00A37249">
        <w:rPr>
          <w:rStyle w:val="Hyperlink"/>
          <w:rFonts w:ascii="Tw Cen MT" w:hAnsi="Tw Cen MT"/>
          <w:color w:val="000000" w:themeColor="text1"/>
          <w:sz w:val="24"/>
          <w:szCs w:val="24"/>
          <w:u w:val="none"/>
        </w:rPr>
        <w:t>(4-8-2023)</w:t>
      </w:r>
    </w:p>
    <w:p w14:paraId="46A57395" w14:textId="77777777" w:rsidR="001E67D1" w:rsidRPr="00F97004" w:rsidRDefault="001E67D1" w:rsidP="001E67D1">
      <w:pPr>
        <w:pStyle w:val="NoSpacing"/>
        <w:numPr>
          <w:ilvl w:val="0"/>
          <w:numId w:val="15"/>
        </w:numPr>
        <w:ind w:left="567" w:hanging="567"/>
        <w:jc w:val="both"/>
        <w:rPr>
          <w:rFonts w:ascii="Tw Cen MT" w:hAnsi="Tw Cen MT"/>
          <w:sz w:val="24"/>
          <w:szCs w:val="24"/>
        </w:rPr>
      </w:pPr>
      <w:r w:rsidRPr="00F97004">
        <w:rPr>
          <w:rFonts w:ascii="Tw Cen MT" w:hAnsi="Tw Cen MT"/>
          <w:sz w:val="24"/>
          <w:szCs w:val="24"/>
        </w:rPr>
        <w:t>Ummah. Farida dan Lestari, Aprilia (2016). Hubungan Pre-Menopouse Dengan Kejadian hipertensi Pada Wanita Kel</w:t>
      </w:r>
      <w:r>
        <w:rPr>
          <w:rFonts w:ascii="Tw Cen MT" w:hAnsi="Tw Cen MT"/>
          <w:sz w:val="24"/>
          <w:szCs w:val="24"/>
        </w:rPr>
        <w:t xml:space="preserve">. </w:t>
      </w:r>
      <w:r w:rsidRPr="00F97004">
        <w:rPr>
          <w:rFonts w:ascii="Tw Cen MT" w:hAnsi="Tw Cen MT"/>
          <w:sz w:val="24"/>
          <w:szCs w:val="24"/>
        </w:rPr>
        <w:t xml:space="preserve">Banjarbendo Sidoarjo </w:t>
      </w:r>
      <w:hyperlink r:id="rId18" w:history="1">
        <w:r w:rsidRPr="00F97004">
          <w:rPr>
            <w:rStyle w:val="Hyperlink"/>
            <w:rFonts w:ascii="Tw Cen MT" w:hAnsi="Tw Cen MT"/>
            <w:sz w:val="24"/>
            <w:szCs w:val="24"/>
          </w:rPr>
          <w:t>http://repository.unusa.ac.id</w:t>
        </w:r>
      </w:hyperlink>
      <w:r w:rsidRPr="00F97004">
        <w:rPr>
          <w:rFonts w:ascii="Tw Cen MT" w:hAnsi="Tw Cen MT"/>
          <w:sz w:val="24"/>
          <w:szCs w:val="24"/>
        </w:rPr>
        <w:t xml:space="preserve">. </w:t>
      </w:r>
      <w:r>
        <w:rPr>
          <w:rFonts w:ascii="Tw Cen MT" w:hAnsi="Tw Cen MT" w:cs="Times New Roman"/>
          <w:sz w:val="24"/>
          <w:szCs w:val="24"/>
        </w:rPr>
        <w:t>[4-8-</w:t>
      </w:r>
      <w:r w:rsidRPr="00F97004">
        <w:rPr>
          <w:rFonts w:ascii="Tw Cen MT" w:hAnsi="Tw Cen MT" w:cs="Times New Roman"/>
          <w:sz w:val="24"/>
          <w:szCs w:val="24"/>
        </w:rPr>
        <w:t>202</w:t>
      </w:r>
      <w:r>
        <w:rPr>
          <w:rFonts w:ascii="Tw Cen MT" w:hAnsi="Tw Cen MT" w:cs="Times New Roman"/>
          <w:sz w:val="24"/>
          <w:szCs w:val="24"/>
        </w:rPr>
        <w:t>3</w:t>
      </w:r>
      <w:r w:rsidRPr="00F97004">
        <w:rPr>
          <w:rFonts w:ascii="Tw Cen MT" w:hAnsi="Tw Cen MT" w:cs="Times New Roman"/>
          <w:sz w:val="24"/>
          <w:szCs w:val="24"/>
        </w:rPr>
        <w:t>]</w:t>
      </w:r>
    </w:p>
    <w:p w14:paraId="544FF2A5" w14:textId="77777777" w:rsidR="001E67D1" w:rsidRPr="00F97004" w:rsidRDefault="001E67D1" w:rsidP="001E67D1">
      <w:pPr>
        <w:pStyle w:val="NoSpacing"/>
        <w:numPr>
          <w:ilvl w:val="0"/>
          <w:numId w:val="15"/>
        </w:numPr>
        <w:ind w:left="567" w:hanging="567"/>
        <w:jc w:val="both"/>
        <w:rPr>
          <w:rFonts w:ascii="Tw Cen MT" w:hAnsi="Tw Cen MT"/>
          <w:sz w:val="24"/>
          <w:szCs w:val="24"/>
        </w:rPr>
      </w:pPr>
      <w:r w:rsidRPr="00F97004">
        <w:rPr>
          <w:rFonts w:ascii="Tw Cen MT" w:hAnsi="Tw Cen MT"/>
          <w:color w:val="000000" w:themeColor="text1"/>
          <w:sz w:val="24"/>
          <w:szCs w:val="24"/>
        </w:rPr>
        <w:t xml:space="preserve">Roseyanti. Ika Rena, Iswandari, ND dan Hasanah, SN (2024) </w:t>
      </w:r>
      <w:r w:rsidRPr="00F97004">
        <w:rPr>
          <w:rFonts w:ascii="Tw Cen MT" w:hAnsi="Tw Cen MT" w:cs="Times New Roman"/>
          <w:sz w:val="24"/>
          <w:szCs w:val="24"/>
        </w:rPr>
        <w:t xml:space="preserve">JRIK: Jurnal Rumpun Ilmu Kesehatan Politeknik Pratama Purwokerto. Vol. 4 No.1 Maret 2024. </w:t>
      </w:r>
      <w:hyperlink r:id="rId19" w:history="1">
        <w:r w:rsidRPr="00940F06">
          <w:rPr>
            <w:rStyle w:val="Hyperlink"/>
            <w:rFonts w:ascii="Tw Cen MT" w:hAnsi="Tw Cen MT" w:cs="Times New Roman"/>
            <w:sz w:val="24"/>
            <w:szCs w:val="24"/>
          </w:rPr>
          <w:t>https://ejurnal.politeknikpratama.ac.id</w:t>
        </w:r>
      </w:hyperlink>
      <w:r w:rsidRPr="00F97004">
        <w:rPr>
          <w:rFonts w:ascii="Tw Cen MT" w:hAnsi="Tw Cen MT" w:cs="Times New Roman"/>
          <w:sz w:val="24"/>
          <w:szCs w:val="24"/>
        </w:rPr>
        <w:t>.</w:t>
      </w:r>
      <w:r>
        <w:rPr>
          <w:rFonts w:ascii="Tw Cen MT" w:hAnsi="Tw Cen MT" w:cs="Times New Roman"/>
          <w:sz w:val="24"/>
          <w:szCs w:val="24"/>
        </w:rPr>
        <w:t xml:space="preserve"> [04-08-</w:t>
      </w:r>
      <w:r w:rsidRPr="00F97004">
        <w:rPr>
          <w:rFonts w:ascii="Tw Cen MT" w:hAnsi="Tw Cen MT" w:cs="Times New Roman"/>
          <w:sz w:val="24"/>
          <w:szCs w:val="24"/>
        </w:rPr>
        <w:t>202</w:t>
      </w:r>
      <w:r>
        <w:rPr>
          <w:rFonts w:ascii="Tw Cen MT" w:hAnsi="Tw Cen MT" w:cs="Times New Roman"/>
          <w:sz w:val="24"/>
          <w:szCs w:val="24"/>
        </w:rPr>
        <w:t>3</w:t>
      </w:r>
      <w:r w:rsidRPr="00F97004">
        <w:rPr>
          <w:rFonts w:ascii="Tw Cen MT" w:hAnsi="Tw Cen MT" w:cs="Times New Roman"/>
          <w:sz w:val="24"/>
          <w:szCs w:val="24"/>
        </w:rPr>
        <w:t>]</w:t>
      </w:r>
    </w:p>
    <w:p w14:paraId="1A1C83C7" w14:textId="77777777" w:rsidR="001E67D1" w:rsidRPr="00813A90" w:rsidRDefault="001E67D1" w:rsidP="001E67D1">
      <w:pPr>
        <w:pStyle w:val="NoSpacing"/>
        <w:numPr>
          <w:ilvl w:val="0"/>
          <w:numId w:val="15"/>
        </w:numPr>
        <w:ind w:left="567" w:hanging="567"/>
        <w:jc w:val="both"/>
        <w:rPr>
          <w:rFonts w:ascii="Tw Cen MT" w:hAnsi="Tw Cen MT" w:cs="Times New Roman"/>
          <w:sz w:val="24"/>
          <w:szCs w:val="24"/>
        </w:rPr>
      </w:pPr>
      <w:r w:rsidRPr="00813A90">
        <w:rPr>
          <w:rFonts w:ascii="Tw Cen MT" w:hAnsi="Tw Cen MT" w:cs="Times New Roman"/>
          <w:sz w:val="24"/>
          <w:szCs w:val="24"/>
        </w:rPr>
        <w:t xml:space="preserve">Nuraini, Bianti, (2015). </w:t>
      </w:r>
      <w:r w:rsidRPr="00813A90">
        <w:rPr>
          <w:rFonts w:ascii="Tw Cen MT" w:hAnsi="Tw Cen MT" w:cs="Times New Roman"/>
          <w:i/>
          <w:sz w:val="24"/>
          <w:szCs w:val="24"/>
        </w:rPr>
        <w:t>Risk Factors Hypertension</w:t>
      </w:r>
      <w:r w:rsidRPr="00813A90">
        <w:rPr>
          <w:rFonts w:ascii="Tw Cen MT" w:hAnsi="Tw Cen MT" w:cs="Times New Roman"/>
          <w:sz w:val="24"/>
          <w:szCs w:val="24"/>
        </w:rPr>
        <w:t xml:space="preserve">.  </w:t>
      </w:r>
      <w:r w:rsidRPr="00813A90">
        <w:rPr>
          <w:rFonts w:ascii="Tw Cen MT" w:hAnsi="Tw Cen MT" w:cs="Times New Roman"/>
          <w:color w:val="0070C0"/>
          <w:sz w:val="24"/>
          <w:szCs w:val="24"/>
        </w:rPr>
        <w:t xml:space="preserve"> </w:t>
      </w:r>
      <w:r w:rsidRPr="007044B5">
        <w:rPr>
          <w:rFonts w:ascii="Tw Cen MT" w:hAnsi="Tw Cen MT" w:cs="Times New Roman"/>
          <w:color w:val="002060"/>
          <w:sz w:val="24"/>
          <w:szCs w:val="24"/>
        </w:rPr>
        <w:t>Jurnal Kedokteran Universitas Lampung.</w:t>
      </w:r>
      <w:r w:rsidRPr="00813A90">
        <w:rPr>
          <w:rFonts w:ascii="Tw Cen MT" w:hAnsi="Tw Cen MT" w:cs="Times New Roman"/>
          <w:color w:val="0070C0"/>
          <w:sz w:val="24"/>
          <w:szCs w:val="24"/>
        </w:rPr>
        <w:t xml:space="preserve"> </w:t>
      </w:r>
      <w:r w:rsidRPr="00813A90">
        <w:rPr>
          <w:rFonts w:ascii="Tw Cen MT" w:hAnsi="Tw Cen MT" w:cs="Times New Roman"/>
          <w:sz w:val="24"/>
          <w:szCs w:val="24"/>
        </w:rPr>
        <w:t>Vol 4, No 5 (</w:t>
      </w:r>
      <w:r w:rsidRPr="00813A90">
        <w:rPr>
          <w:rStyle w:val="Emphasis"/>
          <w:rFonts w:ascii="Tw Cen MT" w:hAnsi="Tw Cen MT"/>
          <w:sz w:val="24"/>
          <w:szCs w:val="24"/>
        </w:rPr>
        <w:t>2015</w:t>
      </w:r>
      <w:r w:rsidRPr="00813A90">
        <w:rPr>
          <w:rFonts w:ascii="Tw Cen MT" w:hAnsi="Tw Cen MT" w:cs="Times New Roman"/>
          <w:sz w:val="24"/>
          <w:szCs w:val="24"/>
        </w:rPr>
        <w:t>). [05 Januari 2021]</w:t>
      </w:r>
    </w:p>
    <w:p w14:paraId="52F828FB" w14:textId="77777777" w:rsidR="001E67D1" w:rsidRPr="00813A90" w:rsidRDefault="001E67D1" w:rsidP="001E67D1">
      <w:pPr>
        <w:pStyle w:val="NoSpacing"/>
        <w:numPr>
          <w:ilvl w:val="0"/>
          <w:numId w:val="15"/>
        </w:numPr>
        <w:ind w:left="567" w:hanging="567"/>
        <w:jc w:val="both"/>
        <w:rPr>
          <w:rFonts w:ascii="Tw Cen MT" w:hAnsi="Tw Cen MT" w:cs="Times New Roman"/>
          <w:sz w:val="24"/>
          <w:szCs w:val="24"/>
        </w:rPr>
      </w:pPr>
      <w:r w:rsidRPr="007044B5">
        <w:rPr>
          <w:rFonts w:ascii="Tw Cen MT" w:hAnsi="Tw Cen MT" w:cs="Times New Roman"/>
          <w:color w:val="002060"/>
          <w:sz w:val="24"/>
          <w:szCs w:val="24"/>
        </w:rPr>
        <w:t>Ekarini,</w:t>
      </w:r>
      <w:r w:rsidRPr="00813A90">
        <w:rPr>
          <w:rFonts w:ascii="Tw Cen MT" w:hAnsi="Tw Cen MT" w:cs="Times New Roman"/>
          <w:color w:val="FF0000"/>
          <w:sz w:val="24"/>
          <w:szCs w:val="24"/>
        </w:rPr>
        <w:t xml:space="preserve"> </w:t>
      </w:r>
      <w:r w:rsidRPr="00813A90">
        <w:rPr>
          <w:rFonts w:ascii="Tw Cen MT" w:hAnsi="Tw Cen MT" w:cs="Times New Roman"/>
          <w:color w:val="000000"/>
          <w:sz w:val="24"/>
          <w:szCs w:val="24"/>
        </w:rPr>
        <w:t xml:space="preserve">Ni Luh Putu, Wahyuni.JD, Sulistyowati, D (2020). Faktor - Faktor Yang Berhubungan Dengan Hipertensi Pada Usia Dewasa. JKEP, Vol.5, No.1, Mei 2020. </w:t>
      </w:r>
      <w:hyperlink r:id="rId20" w:history="1">
        <w:r w:rsidRPr="00940F06">
          <w:rPr>
            <w:rStyle w:val="Hyperlink"/>
            <w:rFonts w:ascii="Tw Cen MT" w:hAnsi="Tw Cen MT"/>
            <w:sz w:val="24"/>
            <w:szCs w:val="24"/>
          </w:rPr>
          <w:t>https://ejurnal.poltekkesjakarta3.ac.id.</w:t>
        </w:r>
      </w:hyperlink>
      <w:r>
        <w:rPr>
          <w:rStyle w:val="Hyperlink"/>
          <w:rFonts w:ascii="Tw Cen MT" w:hAnsi="Tw Cen MT"/>
          <w:color w:val="000000"/>
          <w:sz w:val="24"/>
          <w:szCs w:val="24"/>
        </w:rPr>
        <w:t xml:space="preserve"> </w:t>
      </w:r>
      <w:r w:rsidRPr="00813A90">
        <w:rPr>
          <w:rFonts w:ascii="Tw Cen MT" w:hAnsi="Tw Cen MT" w:cs="Times New Roman"/>
          <w:color w:val="000000"/>
          <w:sz w:val="24"/>
          <w:szCs w:val="24"/>
        </w:rPr>
        <w:t>04 Agustus 2020]</w:t>
      </w:r>
    </w:p>
    <w:p w14:paraId="15490E29" w14:textId="77777777" w:rsidR="001E67D1" w:rsidRPr="00813A90" w:rsidRDefault="001E67D1" w:rsidP="001E67D1">
      <w:pPr>
        <w:pStyle w:val="NoSpacing"/>
        <w:numPr>
          <w:ilvl w:val="0"/>
          <w:numId w:val="15"/>
        </w:numPr>
        <w:ind w:left="567" w:hanging="567"/>
        <w:jc w:val="both"/>
        <w:rPr>
          <w:rFonts w:ascii="Tw Cen MT" w:hAnsi="Tw Cen MT" w:cs="Times New Roman"/>
          <w:sz w:val="24"/>
          <w:szCs w:val="24"/>
        </w:rPr>
      </w:pPr>
      <w:r w:rsidRPr="007044B5">
        <w:rPr>
          <w:rFonts w:ascii="Tw Cen MT" w:hAnsi="Tw Cen MT" w:cs="Times New Roman"/>
          <w:color w:val="002060"/>
          <w:sz w:val="24"/>
          <w:szCs w:val="24"/>
        </w:rPr>
        <w:t xml:space="preserve">Harnanda, </w:t>
      </w:r>
      <w:r w:rsidRPr="00813A90">
        <w:rPr>
          <w:rFonts w:ascii="Tw Cen MT" w:hAnsi="Tw Cen MT" w:cs="Times New Roman"/>
          <w:color w:val="000000"/>
          <w:sz w:val="24"/>
          <w:szCs w:val="24"/>
        </w:rPr>
        <w:t xml:space="preserve">Pratiwi dan Widayanti, L P. (2019). </w:t>
      </w:r>
      <w:r w:rsidRPr="00813A90">
        <w:rPr>
          <w:rFonts w:ascii="Tw Cen MT" w:hAnsi="Tw Cen MT" w:cs="Times New Roman"/>
          <w:i/>
          <w:color w:val="000000"/>
          <w:sz w:val="24"/>
          <w:szCs w:val="24"/>
        </w:rPr>
        <w:t>Hubungan IMT (Indek Masa Tubuh) dengan Kejadian Hipertensi pada Wanita Menopouse di Surabaya</w:t>
      </w:r>
      <w:r w:rsidRPr="00813A90">
        <w:rPr>
          <w:rFonts w:ascii="Tw Cen MT" w:hAnsi="Tw Cen MT" w:cs="Times New Roman"/>
          <w:color w:val="000000"/>
          <w:sz w:val="24"/>
          <w:szCs w:val="24"/>
        </w:rPr>
        <w:t xml:space="preserve">. Jurnal Kesehatan Masyarakat Mulawarman. Vol. 1 No.2 Des 2019. </w:t>
      </w:r>
      <w:hyperlink r:id="rId21" w:history="1">
        <w:r w:rsidRPr="00940F06">
          <w:rPr>
            <w:rStyle w:val="Hyperlink"/>
            <w:rFonts w:ascii="Tw Cen MT" w:hAnsi="Tw Cen MT"/>
            <w:sz w:val="24"/>
            <w:szCs w:val="24"/>
          </w:rPr>
          <w:t>https://e-journals.unmul.ac.id.</w:t>
        </w:r>
      </w:hyperlink>
      <w:r w:rsidRPr="00813A90">
        <w:rPr>
          <w:rFonts w:ascii="Tw Cen MT" w:hAnsi="Tw Cen MT" w:cs="Times New Roman"/>
          <w:color w:val="000000"/>
          <w:sz w:val="24"/>
          <w:szCs w:val="24"/>
        </w:rPr>
        <w:t xml:space="preserve"> </w:t>
      </w:r>
      <w:r w:rsidRPr="00813A90">
        <w:rPr>
          <w:rFonts w:ascii="Tw Cen MT" w:hAnsi="Tw Cen MT" w:cs="Times New Roman"/>
          <w:sz w:val="24"/>
          <w:szCs w:val="24"/>
        </w:rPr>
        <w:t xml:space="preserve">[04 Agustus 2020]. </w:t>
      </w:r>
    </w:p>
    <w:p w14:paraId="2EB100BB" w14:textId="77777777" w:rsidR="001E67D1" w:rsidRPr="00AE530D" w:rsidRDefault="001E67D1" w:rsidP="001E67D1">
      <w:pPr>
        <w:pStyle w:val="NoSpacing"/>
        <w:numPr>
          <w:ilvl w:val="0"/>
          <w:numId w:val="15"/>
        </w:numPr>
        <w:ind w:left="567" w:hanging="567"/>
        <w:jc w:val="both"/>
        <w:rPr>
          <w:rFonts w:ascii="Tw Cen MT" w:hAnsi="Tw Cen MT" w:cs="Times New Roman"/>
          <w:sz w:val="24"/>
          <w:szCs w:val="24"/>
        </w:rPr>
      </w:pPr>
      <w:r w:rsidRPr="007044B5">
        <w:rPr>
          <w:rFonts w:ascii="Tw Cen MT" w:hAnsi="Tw Cen MT" w:cs="Times New Roman"/>
          <w:color w:val="002060"/>
          <w:sz w:val="24"/>
          <w:szCs w:val="24"/>
        </w:rPr>
        <w:t xml:space="preserve">Maringga, Estin Gita dan Sari, Nunik Ike Yunia. (2019). </w:t>
      </w:r>
      <w:r w:rsidRPr="00AE530D">
        <w:rPr>
          <w:rFonts w:ascii="Tw Cen MT" w:hAnsi="Tw Cen MT" w:cs="Times New Roman"/>
          <w:i/>
          <w:sz w:val="24"/>
          <w:szCs w:val="24"/>
        </w:rPr>
        <w:t>Analysis Factors That Affecting the Incidence of Hypertension in Menopausal Woman.</w:t>
      </w:r>
      <w:r w:rsidRPr="00AE530D">
        <w:rPr>
          <w:rFonts w:ascii="Tw Cen MT" w:hAnsi="Tw Cen MT" w:cs="Times New Roman"/>
          <w:sz w:val="24"/>
          <w:szCs w:val="24"/>
        </w:rPr>
        <w:t xml:space="preserve"> </w:t>
      </w:r>
      <w:r w:rsidRPr="00AE530D">
        <w:rPr>
          <w:rFonts w:ascii="Tw Cen MT" w:hAnsi="Tw Cen MT" w:cs="Times New Roman"/>
          <w:color w:val="FF0000"/>
          <w:sz w:val="24"/>
          <w:szCs w:val="24"/>
        </w:rPr>
        <w:t xml:space="preserve"> </w:t>
      </w:r>
      <w:hyperlink r:id="rId22" w:history="1">
        <w:r w:rsidRPr="00940F06">
          <w:rPr>
            <w:rStyle w:val="Hyperlink"/>
            <w:rFonts w:ascii="Tw Cen MT" w:hAnsi="Tw Cen MT"/>
            <w:sz w:val="24"/>
            <w:szCs w:val="24"/>
          </w:rPr>
          <w:t>https://midwiferia.umsida.ac.id.</w:t>
        </w:r>
      </w:hyperlink>
      <w:r w:rsidRPr="00AE530D">
        <w:rPr>
          <w:rFonts w:ascii="Tw Cen MT" w:hAnsi="Tw Cen MT" w:cs="Times New Roman"/>
          <w:color w:val="FF0000"/>
          <w:sz w:val="24"/>
          <w:szCs w:val="24"/>
        </w:rPr>
        <w:t xml:space="preserve"> </w:t>
      </w:r>
      <w:r w:rsidRPr="00AE530D">
        <w:rPr>
          <w:rFonts w:ascii="Tw Cen MT" w:hAnsi="Tw Cen MT" w:cs="Times New Roman"/>
          <w:color w:val="000000"/>
          <w:sz w:val="24"/>
          <w:szCs w:val="24"/>
        </w:rPr>
        <w:t xml:space="preserve">Jurnal </w:t>
      </w:r>
      <w:r w:rsidRPr="00AE530D">
        <w:rPr>
          <w:rFonts w:ascii="Tw Cen MT" w:hAnsi="Tw Cen MT" w:cs="Times New Roman"/>
          <w:color w:val="000000"/>
          <w:sz w:val="24"/>
          <w:szCs w:val="24"/>
        </w:rPr>
        <w:lastRenderedPageBreak/>
        <w:t xml:space="preserve">Kebidanan Midwiferia. Vol. 6, No.1, April 2020. </w:t>
      </w:r>
      <w:r w:rsidRPr="00AE530D">
        <w:rPr>
          <w:rFonts w:ascii="Tw Cen MT" w:hAnsi="Tw Cen MT" w:cs="Times New Roman"/>
          <w:sz w:val="24"/>
          <w:szCs w:val="24"/>
        </w:rPr>
        <w:t>[05 Januari 2021]</w:t>
      </w:r>
    </w:p>
    <w:p w14:paraId="5775C47F" w14:textId="77777777" w:rsidR="001E67D1" w:rsidRDefault="001E67D1" w:rsidP="001E67D1">
      <w:pPr>
        <w:pStyle w:val="NoSpacing"/>
        <w:numPr>
          <w:ilvl w:val="0"/>
          <w:numId w:val="15"/>
        </w:numPr>
        <w:ind w:left="567" w:hanging="567"/>
        <w:jc w:val="both"/>
        <w:rPr>
          <w:rFonts w:ascii="Tw Cen MT" w:hAnsi="Tw Cen MT"/>
          <w:sz w:val="24"/>
          <w:szCs w:val="24"/>
        </w:rPr>
      </w:pPr>
      <w:r w:rsidRPr="007044B5">
        <w:rPr>
          <w:rFonts w:ascii="Tw Cen MT" w:hAnsi="Tw Cen MT" w:cs="Times New Roman"/>
          <w:color w:val="002060"/>
          <w:sz w:val="24"/>
          <w:szCs w:val="24"/>
        </w:rPr>
        <w:t>Kumar,</w:t>
      </w:r>
      <w:r w:rsidRPr="00AE530D">
        <w:rPr>
          <w:rFonts w:ascii="Tw Cen MT" w:hAnsi="Tw Cen MT" w:cs="Times New Roman"/>
          <w:sz w:val="24"/>
          <w:szCs w:val="24"/>
        </w:rPr>
        <w:t xml:space="preserve"> V., Abbas, A. K., and N, F. (2015). </w:t>
      </w:r>
      <w:r w:rsidRPr="00AE530D">
        <w:rPr>
          <w:rFonts w:ascii="Tw Cen MT" w:hAnsi="Tw Cen MT" w:cs="Times New Roman"/>
          <w:i/>
          <w:sz w:val="24"/>
          <w:szCs w:val="24"/>
        </w:rPr>
        <w:t>Hypertensive Vascular Disease. In Robin and Cotran Pathologic Basis of Disease</w:t>
      </w:r>
      <w:r w:rsidRPr="00AE530D">
        <w:rPr>
          <w:rFonts w:ascii="Tw Cen MT" w:hAnsi="Tw Cen MT" w:cs="Times New Roman"/>
          <w:sz w:val="24"/>
          <w:szCs w:val="24"/>
        </w:rPr>
        <w:t xml:space="preserve"> (Elsevier Saunders), 528–529.</w:t>
      </w:r>
    </w:p>
    <w:p w14:paraId="5C002FAD" w14:textId="77777777" w:rsidR="001E67D1" w:rsidRPr="00416BDC" w:rsidRDefault="001E67D1" w:rsidP="001E67D1">
      <w:pPr>
        <w:pStyle w:val="NoSpacing"/>
        <w:numPr>
          <w:ilvl w:val="0"/>
          <w:numId w:val="15"/>
        </w:numPr>
        <w:ind w:left="567" w:hanging="567"/>
        <w:jc w:val="both"/>
        <w:rPr>
          <w:rFonts w:ascii="Tw Cen MT" w:hAnsi="Tw Cen MT"/>
          <w:sz w:val="24"/>
          <w:szCs w:val="24"/>
        </w:rPr>
      </w:pPr>
      <w:r w:rsidRPr="00416BDC">
        <w:rPr>
          <w:rFonts w:ascii="Tw Cen MT" w:hAnsi="Tw Cen MT"/>
          <w:sz w:val="24"/>
          <w:szCs w:val="24"/>
        </w:rPr>
        <w:t xml:space="preserve">Rahmawaty, S. and Rahmawati, T. (2015). Hubungan asupan serat dan status gizi dengan tekanan darah pada wanita menopause di Desa Kuwiran di Kecamatan Banyudono Kab. Boyolali. Repository Universitas Muhammadiyah Surakarta. </w:t>
      </w:r>
      <w:hyperlink r:id="rId23" w:history="1">
        <w:r w:rsidRPr="00940F06">
          <w:rPr>
            <w:rStyle w:val="Hyperlink"/>
            <w:rFonts w:ascii="Tw Cen MT" w:hAnsi="Tw Cen MT"/>
            <w:sz w:val="24"/>
            <w:szCs w:val="24"/>
          </w:rPr>
          <w:t>https://eprints.ums.ac.id.</w:t>
        </w:r>
      </w:hyperlink>
      <w:r w:rsidRPr="00416BDC">
        <w:rPr>
          <w:rFonts w:ascii="Tw Cen MT" w:hAnsi="Tw Cen MT"/>
          <w:sz w:val="24"/>
          <w:szCs w:val="24"/>
        </w:rPr>
        <w:t xml:space="preserve">. </w:t>
      </w:r>
      <w:r w:rsidRPr="00416BDC">
        <w:rPr>
          <w:rFonts w:ascii="Tw Cen MT" w:hAnsi="Tw Cen MT" w:cs="Times New Roman"/>
          <w:sz w:val="24"/>
          <w:szCs w:val="24"/>
        </w:rPr>
        <w:t>[05 Januari 2021]</w:t>
      </w:r>
    </w:p>
    <w:p w14:paraId="0E31DD23" w14:textId="77777777" w:rsidR="001E67D1" w:rsidRPr="00416BDC" w:rsidRDefault="001E67D1" w:rsidP="001E67D1">
      <w:pPr>
        <w:pStyle w:val="NoSpacing"/>
        <w:numPr>
          <w:ilvl w:val="0"/>
          <w:numId w:val="15"/>
        </w:numPr>
        <w:ind w:left="567" w:hanging="567"/>
        <w:jc w:val="both"/>
        <w:rPr>
          <w:rFonts w:ascii="Tw Cen MT" w:hAnsi="Tw Cen MT"/>
          <w:sz w:val="24"/>
          <w:szCs w:val="24"/>
        </w:rPr>
      </w:pPr>
      <w:r w:rsidRPr="00416BDC">
        <w:rPr>
          <w:rFonts w:ascii="Tw Cen MT" w:hAnsi="Tw Cen MT"/>
          <w:sz w:val="24"/>
          <w:szCs w:val="24"/>
        </w:rPr>
        <w:t xml:space="preserve">Ardiani, H., Saraswati, L. D., and Susanto, H. S. (2015). Risk Factors of Hypertension in Menopausal Women in Rejomulyo Madiun. Makara Journal of Health Research 19,61–61. doi: </w:t>
      </w:r>
      <w:hyperlink r:id="rId24" w:history="1">
        <w:r w:rsidRPr="00940F06">
          <w:rPr>
            <w:rStyle w:val="Hyperlink"/>
            <w:rFonts w:ascii="Tw Cen MT" w:hAnsi="Tw Cen MT"/>
            <w:sz w:val="24"/>
            <w:szCs w:val="24"/>
          </w:rPr>
          <w:t>https://doi/org</w:t>
        </w:r>
      </w:hyperlink>
      <w:r w:rsidRPr="00416BDC">
        <w:rPr>
          <w:rFonts w:ascii="Tw Cen MT" w:hAnsi="Tw Cen MT"/>
          <w:sz w:val="24"/>
          <w:szCs w:val="24"/>
        </w:rPr>
        <w:t>.</w:t>
      </w:r>
      <w:r>
        <w:rPr>
          <w:rFonts w:ascii="Tw Cen MT" w:hAnsi="Tw Cen MT"/>
          <w:sz w:val="24"/>
          <w:szCs w:val="24"/>
        </w:rPr>
        <w:t xml:space="preserve"> </w:t>
      </w:r>
      <w:r w:rsidRPr="00416BDC">
        <w:rPr>
          <w:rFonts w:ascii="Tw Cen MT" w:hAnsi="Tw Cen MT" w:cs="Times New Roman"/>
          <w:sz w:val="24"/>
          <w:szCs w:val="24"/>
        </w:rPr>
        <w:t>[05 Januari 2021]</w:t>
      </w:r>
    </w:p>
    <w:p w14:paraId="29FD40A9" w14:textId="77777777" w:rsidR="001E67D1" w:rsidRPr="00D56EFE" w:rsidRDefault="001E67D1" w:rsidP="001E67D1">
      <w:pPr>
        <w:pStyle w:val="NoSpacing"/>
        <w:numPr>
          <w:ilvl w:val="0"/>
          <w:numId w:val="15"/>
        </w:numPr>
        <w:ind w:left="567" w:hanging="567"/>
        <w:jc w:val="both"/>
        <w:rPr>
          <w:rFonts w:ascii="Tw Cen MT" w:hAnsi="Tw Cen MT"/>
          <w:sz w:val="24"/>
          <w:szCs w:val="24"/>
        </w:rPr>
      </w:pPr>
      <w:r w:rsidRPr="00D56EFE">
        <w:rPr>
          <w:rFonts w:ascii="Tw Cen MT" w:hAnsi="Tw Cen MT"/>
          <w:sz w:val="24"/>
          <w:szCs w:val="24"/>
        </w:rPr>
        <w:t xml:space="preserve">Podungge, Yusni (2020). Hubungan Umur dan Pendidikan dengan Hipertensi pada Menopause. GJPH: Gorontalo Jurnal of Public Health. Vol. 3 no. 2 Oktober 2020. </w:t>
      </w:r>
      <w:hyperlink r:id="rId25" w:history="1">
        <w:r w:rsidRPr="00940F06">
          <w:rPr>
            <w:rStyle w:val="Hyperlink"/>
            <w:rFonts w:ascii="Tw Cen MT" w:hAnsi="Tw Cen MT"/>
            <w:sz w:val="24"/>
            <w:szCs w:val="24"/>
          </w:rPr>
          <w:t>https://jurnal.unigo.ac.id</w:t>
        </w:r>
      </w:hyperlink>
      <w:r>
        <w:rPr>
          <w:rStyle w:val="Hyperlink"/>
          <w:rFonts w:ascii="Tw Cen MT" w:hAnsi="Tw Cen MT"/>
          <w:sz w:val="24"/>
          <w:szCs w:val="24"/>
        </w:rPr>
        <w:t xml:space="preserve">. </w:t>
      </w:r>
      <w:r w:rsidRPr="00D56EFE">
        <w:rPr>
          <w:rFonts w:ascii="Tw Cen MT" w:hAnsi="Tw Cen MT"/>
          <w:sz w:val="24"/>
          <w:szCs w:val="24"/>
        </w:rPr>
        <w:t xml:space="preserve"> </w:t>
      </w:r>
    </w:p>
    <w:p w14:paraId="73A66F07" w14:textId="77777777" w:rsidR="001E67D1" w:rsidRPr="00D56EFE" w:rsidRDefault="001E67D1" w:rsidP="001E67D1">
      <w:pPr>
        <w:pStyle w:val="NoSpacing"/>
        <w:numPr>
          <w:ilvl w:val="0"/>
          <w:numId w:val="15"/>
        </w:numPr>
        <w:ind w:left="567" w:hanging="567"/>
        <w:jc w:val="both"/>
        <w:rPr>
          <w:rFonts w:ascii="Tw Cen MT" w:hAnsi="Tw Cen MT" w:cs="Times New Roman"/>
          <w:sz w:val="24"/>
          <w:szCs w:val="24"/>
        </w:rPr>
      </w:pPr>
      <w:r w:rsidRPr="00CD363D">
        <w:rPr>
          <w:rFonts w:ascii="Tw Cen MT" w:hAnsi="Tw Cen MT" w:cs="Times New Roman"/>
          <w:color w:val="000000" w:themeColor="text1"/>
          <w:sz w:val="24"/>
          <w:szCs w:val="24"/>
        </w:rPr>
        <w:t xml:space="preserve">Raihan. Lailatun Najmi, Erwin, Dewi. Ari Pristiana. </w:t>
      </w:r>
      <w:r w:rsidRPr="00D56EFE">
        <w:rPr>
          <w:rFonts w:ascii="Tw Cen MT" w:hAnsi="Tw Cen MT" w:cs="Times New Roman"/>
          <w:sz w:val="24"/>
          <w:szCs w:val="24"/>
        </w:rPr>
        <w:t xml:space="preserve">(2014). </w:t>
      </w:r>
      <w:r w:rsidRPr="00D56EFE">
        <w:rPr>
          <w:rFonts w:ascii="Tw Cen MT" w:hAnsi="Tw Cen MT" w:cs="Times New Roman"/>
          <w:i/>
          <w:sz w:val="24"/>
          <w:szCs w:val="24"/>
        </w:rPr>
        <w:t>Faktor-Faktor yang Berhubungan dengan Kejadian Hipertensi Primer pada Masyarakat di Wilayah Kerja Puskesmas Rumbai Pesisir</w:t>
      </w:r>
      <w:r w:rsidRPr="00D56EFE">
        <w:rPr>
          <w:rFonts w:ascii="Tw Cen MT" w:hAnsi="Tw Cen MT" w:cs="Times New Roman"/>
          <w:sz w:val="24"/>
          <w:szCs w:val="24"/>
        </w:rPr>
        <w:t xml:space="preserve">. JOM PSIK UNRI, Vol.1 No.2 (2014). </w:t>
      </w:r>
      <w:hyperlink r:id="rId26" w:history="1">
        <w:r w:rsidRPr="00940F06">
          <w:rPr>
            <w:rStyle w:val="Hyperlink"/>
            <w:rFonts w:ascii="Tw Cen MT" w:hAnsi="Tw Cen MT"/>
            <w:sz w:val="24"/>
            <w:szCs w:val="24"/>
          </w:rPr>
          <w:t>https://jom.unri.ac.id.</w:t>
        </w:r>
      </w:hyperlink>
      <w:r w:rsidRPr="00D56EFE">
        <w:rPr>
          <w:rFonts w:ascii="Tw Cen MT" w:hAnsi="Tw Cen MT" w:cs="Times New Roman"/>
          <w:sz w:val="24"/>
          <w:szCs w:val="24"/>
        </w:rPr>
        <w:t>. [05 Januari 2021]</w:t>
      </w:r>
    </w:p>
    <w:p w14:paraId="52FE655D" w14:textId="77777777" w:rsidR="001E67D1" w:rsidRPr="005D77ED" w:rsidRDefault="001E67D1" w:rsidP="001E67D1">
      <w:pPr>
        <w:pStyle w:val="NoSpacing"/>
        <w:numPr>
          <w:ilvl w:val="0"/>
          <w:numId w:val="15"/>
        </w:numPr>
        <w:ind w:left="567" w:hanging="567"/>
        <w:jc w:val="both"/>
        <w:rPr>
          <w:rFonts w:ascii="Tw Cen MT" w:hAnsi="Tw Cen MT" w:cs="Times New Roman"/>
          <w:sz w:val="24"/>
          <w:szCs w:val="24"/>
        </w:rPr>
      </w:pPr>
      <w:r w:rsidRPr="005D77ED">
        <w:rPr>
          <w:rFonts w:ascii="Tw Cen MT" w:hAnsi="Tw Cen MT" w:cs="Times New Roman"/>
          <w:color w:val="000000" w:themeColor="text1"/>
          <w:sz w:val="24"/>
          <w:szCs w:val="24"/>
        </w:rPr>
        <w:t xml:space="preserve">Fadli, Rizal. (2021). </w:t>
      </w:r>
      <w:r w:rsidRPr="005D77ED">
        <w:rPr>
          <w:rFonts w:ascii="Tw Cen MT" w:hAnsi="Tw Cen MT" w:cs="Times New Roman"/>
          <w:i/>
          <w:sz w:val="24"/>
          <w:szCs w:val="24"/>
        </w:rPr>
        <w:t>Mengapa Wanita Lebih Rentan Alami Hipertensi</w:t>
      </w:r>
      <w:r w:rsidRPr="005D77ED">
        <w:rPr>
          <w:rFonts w:ascii="Tw Cen MT" w:hAnsi="Tw Cen MT" w:cs="Times New Roman"/>
          <w:sz w:val="24"/>
          <w:szCs w:val="24"/>
        </w:rPr>
        <w:t xml:space="preserve">. </w:t>
      </w:r>
      <w:hyperlink r:id="rId27" w:history="1">
        <w:r w:rsidRPr="005D77ED">
          <w:rPr>
            <w:rStyle w:val="Hyperlink"/>
            <w:rFonts w:ascii="Tw Cen MT" w:hAnsi="Tw Cen MT"/>
            <w:sz w:val="24"/>
            <w:szCs w:val="24"/>
          </w:rPr>
          <w:t>https://www.halodoc.com</w:t>
        </w:r>
      </w:hyperlink>
      <w:r>
        <w:rPr>
          <w:rFonts w:ascii="Tw Cen MT" w:hAnsi="Tw Cen MT" w:cs="Times New Roman"/>
          <w:sz w:val="24"/>
          <w:szCs w:val="24"/>
        </w:rPr>
        <w:t>. [04-08-</w:t>
      </w:r>
      <w:r w:rsidRPr="005D77ED">
        <w:rPr>
          <w:rFonts w:ascii="Tw Cen MT" w:hAnsi="Tw Cen MT" w:cs="Times New Roman"/>
          <w:sz w:val="24"/>
          <w:szCs w:val="24"/>
        </w:rPr>
        <w:t>2020]</w:t>
      </w:r>
    </w:p>
    <w:p w14:paraId="04838A83" w14:textId="77777777" w:rsidR="001E67D1" w:rsidRPr="005D77ED" w:rsidRDefault="001E67D1" w:rsidP="001E67D1">
      <w:pPr>
        <w:pStyle w:val="NoSpacing"/>
        <w:numPr>
          <w:ilvl w:val="0"/>
          <w:numId w:val="15"/>
        </w:numPr>
        <w:ind w:left="567" w:hanging="567"/>
        <w:jc w:val="both"/>
        <w:rPr>
          <w:rFonts w:ascii="Tw Cen MT" w:hAnsi="Tw Cen MT" w:cs="Times New Roman"/>
          <w:sz w:val="24"/>
          <w:szCs w:val="24"/>
        </w:rPr>
      </w:pPr>
      <w:r w:rsidRPr="007044B5">
        <w:rPr>
          <w:rFonts w:ascii="Tw Cen MT" w:hAnsi="Tw Cen MT" w:cs="Times New Roman"/>
          <w:color w:val="000000" w:themeColor="text1"/>
          <w:sz w:val="24"/>
          <w:szCs w:val="24"/>
        </w:rPr>
        <w:t>Astuti.</w:t>
      </w:r>
      <w:r w:rsidRPr="005D77ED">
        <w:rPr>
          <w:rFonts w:ascii="Tw Cen MT" w:hAnsi="Tw Cen MT" w:cs="Times New Roman"/>
          <w:color w:val="FF0000"/>
          <w:sz w:val="24"/>
          <w:szCs w:val="24"/>
        </w:rPr>
        <w:t xml:space="preserve"> </w:t>
      </w:r>
      <w:r w:rsidRPr="005D77ED">
        <w:rPr>
          <w:rFonts w:ascii="Tw Cen MT" w:hAnsi="Tw Cen MT" w:cs="Times New Roman"/>
          <w:sz w:val="24"/>
          <w:szCs w:val="24"/>
        </w:rPr>
        <w:t xml:space="preserve">Marleni Dewi. (2022). </w:t>
      </w:r>
      <w:r w:rsidRPr="005D77ED">
        <w:rPr>
          <w:rFonts w:ascii="Tw Cen MT" w:hAnsi="Tw Cen MT" w:cs="Times New Roman"/>
          <w:i/>
          <w:sz w:val="24"/>
          <w:szCs w:val="24"/>
        </w:rPr>
        <w:t>Hipertensi Sebagai Silent Killer</w:t>
      </w:r>
      <w:r w:rsidRPr="005D77ED">
        <w:rPr>
          <w:rFonts w:ascii="Tw Cen MT" w:hAnsi="Tw Cen MT" w:cs="Times New Roman"/>
          <w:sz w:val="24"/>
          <w:szCs w:val="24"/>
        </w:rPr>
        <w:t xml:space="preserve">. </w:t>
      </w:r>
      <w:hyperlink r:id="rId28" w:history="1">
        <w:r w:rsidRPr="00940F06">
          <w:rPr>
            <w:rStyle w:val="Hyperlink"/>
            <w:rFonts w:ascii="Tw Cen MT" w:hAnsi="Tw Cen MT"/>
            <w:sz w:val="24"/>
            <w:szCs w:val="24"/>
          </w:rPr>
          <w:t>https://yankes.kemkes.go.id</w:t>
        </w:r>
      </w:hyperlink>
      <w:r w:rsidRPr="005D77ED">
        <w:rPr>
          <w:rFonts w:ascii="Tw Cen MT" w:hAnsi="Tw Cen MT" w:cs="Times New Roman"/>
          <w:sz w:val="24"/>
          <w:szCs w:val="24"/>
        </w:rPr>
        <w:t>. RSUP dr. Muhammad Hoesin Palembang. [04 Agustus 2020]</w:t>
      </w:r>
    </w:p>
    <w:p w14:paraId="45658261" w14:textId="77777777" w:rsidR="001E67D1" w:rsidRPr="003E5A63" w:rsidRDefault="001E67D1" w:rsidP="001E67D1">
      <w:pPr>
        <w:pStyle w:val="NoSpacing"/>
        <w:numPr>
          <w:ilvl w:val="0"/>
          <w:numId w:val="15"/>
        </w:numPr>
        <w:ind w:left="567" w:hanging="567"/>
        <w:jc w:val="both"/>
        <w:rPr>
          <w:rFonts w:ascii="Tw Cen MT" w:hAnsi="Tw Cen MT" w:cs="Times New Roman"/>
          <w:sz w:val="24"/>
          <w:szCs w:val="24"/>
        </w:rPr>
      </w:pPr>
      <w:r w:rsidRPr="007044B5">
        <w:rPr>
          <w:rFonts w:ascii="Tw Cen MT" w:hAnsi="Tw Cen MT" w:cs="Times New Roman"/>
          <w:color w:val="000000" w:themeColor="text1"/>
          <w:sz w:val="24"/>
          <w:szCs w:val="24"/>
        </w:rPr>
        <w:t>Artiyanngrum.</w:t>
      </w:r>
      <w:r w:rsidRPr="003E5A63">
        <w:rPr>
          <w:rFonts w:ascii="Tw Cen MT" w:hAnsi="Tw Cen MT" w:cs="Times New Roman"/>
          <w:sz w:val="24"/>
          <w:szCs w:val="24"/>
        </w:rPr>
        <w:t xml:space="preserve"> B dan Azam, M (2016). </w:t>
      </w:r>
      <w:r w:rsidRPr="003E5A63">
        <w:rPr>
          <w:rFonts w:ascii="Tw Cen MT" w:hAnsi="Tw Cen MT" w:cs="Times New Roman"/>
          <w:i/>
          <w:sz w:val="24"/>
          <w:szCs w:val="24"/>
        </w:rPr>
        <w:t>Faktor-Faktor yang Berhubungan Dengan Kejadian Hipertensi Tidak Terkendali Melakukan Pemeriksaan Fisik</w:t>
      </w:r>
      <w:r w:rsidRPr="003E5A63">
        <w:rPr>
          <w:rFonts w:ascii="Tw Cen MT" w:hAnsi="Tw Cen MT" w:cs="Times New Roman"/>
          <w:sz w:val="24"/>
          <w:szCs w:val="24"/>
        </w:rPr>
        <w:t>. Public Health Perspective Journal. Vol. 1 No.1 (2016). [04 Agustus 2020]</w:t>
      </w:r>
      <w:r w:rsidRPr="003E5A63">
        <w:rPr>
          <w:rFonts w:ascii="Tw Cen MT" w:hAnsi="Tw Cen MT" w:cs="Times New Roman"/>
          <w:color w:val="FF0000"/>
          <w:sz w:val="24"/>
          <w:szCs w:val="24"/>
        </w:rPr>
        <w:t xml:space="preserve">. </w:t>
      </w:r>
    </w:p>
    <w:p w14:paraId="6247A551" w14:textId="77777777" w:rsidR="001E67D1" w:rsidRDefault="001E67D1" w:rsidP="001E67D1">
      <w:pPr>
        <w:pStyle w:val="NoSpacing"/>
        <w:numPr>
          <w:ilvl w:val="0"/>
          <w:numId w:val="15"/>
        </w:numPr>
        <w:ind w:left="567" w:hanging="567"/>
        <w:jc w:val="both"/>
        <w:rPr>
          <w:rFonts w:ascii="Tw Cen MT" w:hAnsi="Tw Cen MT"/>
          <w:sz w:val="24"/>
          <w:szCs w:val="24"/>
        </w:rPr>
      </w:pPr>
      <w:r w:rsidRPr="003E5A63">
        <w:rPr>
          <w:rFonts w:ascii="Tw Cen MT" w:hAnsi="Tw Cen MT"/>
          <w:sz w:val="24"/>
          <w:szCs w:val="24"/>
        </w:rPr>
        <w:lastRenderedPageBreak/>
        <w:t xml:space="preserve">Sharagih, Omar,A dan McKenie, Travis.J tahun </w:t>
      </w:r>
      <w:r>
        <w:rPr>
          <w:rFonts w:ascii="Tw Cen MT" w:hAnsi="Tw Cen MT"/>
          <w:sz w:val="24"/>
          <w:szCs w:val="24"/>
        </w:rPr>
        <w:t>(</w:t>
      </w:r>
      <w:r w:rsidRPr="003E5A63">
        <w:rPr>
          <w:rFonts w:ascii="Tw Cen MT" w:hAnsi="Tw Cen MT"/>
          <w:sz w:val="24"/>
          <w:szCs w:val="24"/>
        </w:rPr>
        <w:t>2020</w:t>
      </w:r>
      <w:r>
        <w:rPr>
          <w:rFonts w:ascii="Tw Cen MT" w:hAnsi="Tw Cen MT"/>
          <w:sz w:val="24"/>
          <w:szCs w:val="24"/>
        </w:rPr>
        <w:t xml:space="preserve">). Hipertensi Terkait Obesitas: Tinjauan Patofisiologi, Manajemen dan Peran Bedah Metabolik. NIH: National Library of Medicine. </w:t>
      </w:r>
      <w:hyperlink r:id="rId29" w:history="1">
        <w:r w:rsidRPr="00940F06">
          <w:rPr>
            <w:rStyle w:val="Hyperlink"/>
            <w:rFonts w:ascii="Tw Cen MT" w:hAnsi="Tw Cen MT"/>
            <w:sz w:val="24"/>
            <w:szCs w:val="24"/>
          </w:rPr>
          <w:t>https://www-ncbi-nlm-nih-gov.translate.goog.</w:t>
        </w:r>
      </w:hyperlink>
      <w:r>
        <w:rPr>
          <w:rFonts w:ascii="Tw Cen MT" w:hAnsi="Tw Cen MT"/>
          <w:sz w:val="24"/>
          <w:szCs w:val="24"/>
        </w:rPr>
        <w:t xml:space="preserve">. </w:t>
      </w:r>
      <w:r w:rsidRPr="003E5A63">
        <w:rPr>
          <w:rFonts w:ascii="Tw Cen MT" w:hAnsi="Tw Cen MT" w:cs="Times New Roman"/>
          <w:sz w:val="24"/>
          <w:szCs w:val="24"/>
        </w:rPr>
        <w:t>[04 Agustus 202</w:t>
      </w:r>
      <w:r>
        <w:rPr>
          <w:rFonts w:ascii="Tw Cen MT" w:hAnsi="Tw Cen MT"/>
          <w:sz w:val="24"/>
          <w:szCs w:val="24"/>
        </w:rPr>
        <w:t>3</w:t>
      </w:r>
      <w:r w:rsidRPr="003E5A63">
        <w:rPr>
          <w:rFonts w:ascii="Tw Cen MT" w:hAnsi="Tw Cen MT" w:cs="Times New Roman"/>
          <w:sz w:val="24"/>
          <w:szCs w:val="24"/>
        </w:rPr>
        <w:t>]</w:t>
      </w:r>
      <w:r>
        <w:rPr>
          <w:rFonts w:ascii="Tw Cen MT" w:hAnsi="Tw Cen MT"/>
          <w:sz w:val="24"/>
          <w:szCs w:val="24"/>
        </w:rPr>
        <w:t xml:space="preserve">. </w:t>
      </w:r>
    </w:p>
    <w:p w14:paraId="7A514890" w14:textId="7163C8E3" w:rsidR="005870FD" w:rsidRPr="000B08A6" w:rsidRDefault="001E67D1" w:rsidP="000B08A6">
      <w:pPr>
        <w:pStyle w:val="NoSpacing"/>
        <w:numPr>
          <w:ilvl w:val="0"/>
          <w:numId w:val="15"/>
        </w:numPr>
        <w:ind w:left="567" w:hanging="567"/>
        <w:jc w:val="both"/>
        <w:rPr>
          <w:rFonts w:ascii="Tw Cen MT" w:eastAsia="Times New Roman" w:hAnsi="Tw Cen MT" w:cs="Times New Roman"/>
          <w:sz w:val="24"/>
          <w:szCs w:val="24"/>
        </w:rPr>
      </w:pPr>
      <w:r w:rsidRPr="00932BA3">
        <w:rPr>
          <w:rFonts w:ascii="Tw Cen MT" w:hAnsi="Tw Cen MT"/>
          <w:sz w:val="24"/>
          <w:szCs w:val="24"/>
        </w:rPr>
        <w:t xml:space="preserve">Singhania. Komal., Kalhan, Meenakshi., Choudhari, Priyanka dan Kumar, (2020). Ubungan Gejala Menopouse dengan Kegemukan dan Obesitas pada Wanita Parh Baya Pedesaan di India: Studi Berbasis Populasi. NIH: National Library of Medicine. </w:t>
      </w:r>
      <w:hyperlink r:id="rId30" w:history="1">
        <w:r w:rsidRPr="00940F06">
          <w:rPr>
            <w:rStyle w:val="Hyperlink"/>
            <w:rFonts w:ascii="Tw Cen MT" w:hAnsi="Tw Cen MT"/>
            <w:sz w:val="24"/>
            <w:szCs w:val="24"/>
          </w:rPr>
          <w:t>https://www-ncbi-nlm-nih-gov.translate.goog.</w:t>
        </w:r>
      </w:hyperlink>
      <w:r w:rsidRPr="00932BA3">
        <w:rPr>
          <w:rFonts w:ascii="Tw Cen MT" w:hAnsi="Tw Cen MT"/>
          <w:sz w:val="24"/>
          <w:szCs w:val="24"/>
        </w:rPr>
        <w:t xml:space="preserve"> </w:t>
      </w:r>
      <w:r w:rsidRPr="00932BA3">
        <w:rPr>
          <w:rFonts w:ascii="Tw Cen MT" w:hAnsi="Tw Cen MT" w:cs="Times New Roman"/>
          <w:sz w:val="24"/>
          <w:szCs w:val="24"/>
        </w:rPr>
        <w:t>[04 Agustus 202</w:t>
      </w:r>
      <w:r w:rsidRPr="00932BA3">
        <w:rPr>
          <w:rFonts w:ascii="Tw Cen MT" w:hAnsi="Tw Cen MT"/>
          <w:sz w:val="24"/>
          <w:szCs w:val="24"/>
        </w:rPr>
        <w:t>3</w:t>
      </w:r>
      <w:r w:rsidRPr="00932BA3">
        <w:rPr>
          <w:rFonts w:ascii="Tw Cen MT" w:hAnsi="Tw Cen MT" w:cs="Times New Roman"/>
          <w:sz w:val="24"/>
          <w:szCs w:val="24"/>
        </w:rPr>
        <w:t>]</w:t>
      </w:r>
      <w:r w:rsidRPr="00932BA3">
        <w:rPr>
          <w:rFonts w:ascii="Tw Cen MT" w:hAnsi="Tw Cen MT"/>
          <w:sz w:val="24"/>
          <w:szCs w:val="24"/>
        </w:rPr>
        <w:t>.</w:t>
      </w:r>
    </w:p>
    <w:p w14:paraId="1145E53C" w14:textId="3B7122A9" w:rsidR="007F4948" w:rsidRPr="005870FD" w:rsidRDefault="007F4948" w:rsidP="005870FD"/>
    <w:sectPr w:rsidR="007F4948" w:rsidRPr="005870FD" w:rsidSect="002B7D28">
      <w:type w:val="continuous"/>
      <w:pgSz w:w="12240" w:h="15840"/>
      <w:pgMar w:top="1440" w:right="1440" w:bottom="1440" w:left="1440" w:header="720" w:footer="720" w:gutter="0"/>
      <w:cols w:num="2" w:space="369" w:equalWidth="0">
        <w:col w:w="4496" w:space="369"/>
        <w:col w:w="4495" w:space="0"/>
      </w:cols>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502E1C" w15:done="0"/>
  <w15:commentEx w15:paraId="2B50FAFA" w15:done="0"/>
  <w15:commentEx w15:paraId="1D129E00" w15:done="0"/>
  <w15:commentEx w15:paraId="1D7A0F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34231B" w16cex:dateUtc="2024-05-04T08:00:00Z"/>
  <w16cex:commentExtensible w16cex:durableId="57EB893D" w16cex:dateUtc="2024-05-04T08:02:00Z"/>
  <w16cex:commentExtensible w16cex:durableId="5475BAE0" w16cex:dateUtc="2024-05-04T08:03:00Z"/>
  <w16cex:commentExtensible w16cex:durableId="1650A3A3" w16cex:dateUtc="2024-05-04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502E1C" w16cid:durableId="1434231B"/>
  <w16cid:commentId w16cid:paraId="2B50FAFA" w16cid:durableId="57EB893D"/>
  <w16cid:commentId w16cid:paraId="1D129E00" w16cid:durableId="5475BAE0"/>
  <w16cid:commentId w16cid:paraId="1D7A0F9A" w16cid:durableId="1650A3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B0FA7" w14:textId="77777777" w:rsidR="009E725E" w:rsidRDefault="009E725E">
      <w:pPr>
        <w:spacing w:after="0" w:line="240" w:lineRule="auto"/>
      </w:pPr>
      <w:r>
        <w:separator/>
      </w:r>
    </w:p>
  </w:endnote>
  <w:endnote w:type="continuationSeparator" w:id="0">
    <w:p w14:paraId="0653306D" w14:textId="77777777" w:rsidR="009E725E" w:rsidRDefault="009E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41062"/>
      <w:docPartObj>
        <w:docPartGallery w:val="Page Numbers (Bottom of Page)"/>
        <w:docPartUnique/>
      </w:docPartObj>
    </w:sdtPr>
    <w:sdtEndPr>
      <w:rPr>
        <w:noProof/>
      </w:rPr>
    </w:sdtEndPr>
    <w:sdtContent>
      <w:p w14:paraId="27529A77" w14:textId="758D5774" w:rsidR="001E67D1" w:rsidRPr="00FC0FFB" w:rsidRDefault="001E67D1"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20FF88"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Pr>
                <w:rFonts w:ascii="Tw Cen MT" w:hAnsi="Tw Cen MT"/>
                <w:color w:val="000000" w:themeColor="text1"/>
                <w:sz w:val="20"/>
                <w:szCs w:val="24"/>
                <w:lang w:val="en-ID"/>
              </w:rPr>
              <w:t>Coresponden Name and email</w:t>
            </w:r>
          </w:sdtContent>
        </w:sdt>
      </w:p>
      <w:p w14:paraId="07382446" w14:textId="51B2C302" w:rsidR="001E67D1" w:rsidRDefault="001E67D1"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224093">
          <w:rPr>
            <w:rFonts w:ascii="Tw Cen MT" w:hAnsi="Tw Cen MT"/>
            <w:noProof/>
            <w:sz w:val="24"/>
            <w:szCs w:val="24"/>
          </w:rPr>
          <w:t>4</w:t>
        </w:r>
        <w:r w:rsidRPr="006D261F">
          <w:rPr>
            <w:rFonts w:ascii="Tw Cen MT" w:hAnsi="Tw Cen MT"/>
            <w:noProof/>
            <w:sz w:val="24"/>
            <w:szCs w:val="24"/>
          </w:rPr>
          <w:fldChar w:fldCharType="end"/>
        </w:r>
      </w:p>
    </w:sdtContent>
  </w:sdt>
  <w:p w14:paraId="43E38D77" w14:textId="1F62710C" w:rsidR="001E67D1" w:rsidRDefault="001E67D1">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4CD53" w14:textId="77777777" w:rsidR="009E725E" w:rsidRDefault="009E725E">
      <w:pPr>
        <w:spacing w:after="0" w:line="240" w:lineRule="auto"/>
      </w:pPr>
      <w:r>
        <w:separator/>
      </w:r>
    </w:p>
  </w:footnote>
  <w:footnote w:type="continuationSeparator" w:id="0">
    <w:p w14:paraId="3D814E7F" w14:textId="77777777" w:rsidR="009E725E" w:rsidRDefault="009E7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2CAC5873" w:rsidR="001E67D1" w:rsidRDefault="001E67D1"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l.12, No.1, Mei 2023, pp. 1-10</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1E67D1" w:rsidRDefault="001E67D1"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25C10E"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2F2AE68A" w14:textId="77777777" w:rsidR="001E67D1" w:rsidRDefault="001E67D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2D82DE2"/>
    <w:multiLevelType w:val="hybridMultilevel"/>
    <w:tmpl w:val="C552859E"/>
    <w:lvl w:ilvl="0" w:tplc="65864B9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25EDC"/>
    <w:multiLevelType w:val="hybridMultilevel"/>
    <w:tmpl w:val="6CA8F422"/>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6DB0C70"/>
    <w:multiLevelType w:val="hybridMultilevel"/>
    <w:tmpl w:val="6CA8F422"/>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nsid w:val="1D8D597C"/>
    <w:multiLevelType w:val="hybridMultilevel"/>
    <w:tmpl w:val="6C440150"/>
    <w:lvl w:ilvl="0" w:tplc="5096F53A">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32E7E"/>
    <w:multiLevelType w:val="hybridMultilevel"/>
    <w:tmpl w:val="89D8C4F4"/>
    <w:lvl w:ilvl="0" w:tplc="004CE65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54F7B"/>
    <w:multiLevelType w:val="hybridMultilevel"/>
    <w:tmpl w:val="4AE4A3BC"/>
    <w:lvl w:ilvl="0" w:tplc="72D246B6">
      <w:start w:val="2"/>
      <w:numFmt w:val="decimal"/>
      <w:lvlText w:val="[%1]. "/>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489243F8"/>
    <w:multiLevelType w:val="hybridMultilevel"/>
    <w:tmpl w:val="8D8251BC"/>
    <w:lvl w:ilvl="0" w:tplc="53D0CCB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64FDF"/>
    <w:multiLevelType w:val="hybridMultilevel"/>
    <w:tmpl w:val="05D62152"/>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nsid w:val="52386B4B"/>
    <w:multiLevelType w:val="hybridMultilevel"/>
    <w:tmpl w:val="6CA8F422"/>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nsid w:val="576F052E"/>
    <w:multiLevelType w:val="hybridMultilevel"/>
    <w:tmpl w:val="FCE0C88C"/>
    <w:lvl w:ilvl="0" w:tplc="10726B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nsid w:val="5BE11344"/>
    <w:multiLevelType w:val="hybridMultilevel"/>
    <w:tmpl w:val="803E2B2E"/>
    <w:lvl w:ilvl="0" w:tplc="5096F53A">
      <w:start w:val="1"/>
      <w:numFmt w:val="decimal"/>
      <w:lvlText w:val="%1. "/>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3">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3"/>
  </w:num>
  <w:num w:numId="2">
    <w:abstractNumId w:val="14"/>
  </w:num>
  <w:num w:numId="3">
    <w:abstractNumId w:val="1"/>
  </w:num>
  <w:num w:numId="4">
    <w:abstractNumId w:val="0"/>
  </w:num>
  <w:num w:numId="5">
    <w:abstractNumId w:val="2"/>
  </w:num>
  <w:num w:numId="6">
    <w:abstractNumId w:val="5"/>
  </w:num>
  <w:num w:numId="7">
    <w:abstractNumId w:val="9"/>
  </w:num>
  <w:num w:numId="8">
    <w:abstractNumId w:val="3"/>
  </w:num>
  <w:num w:numId="9">
    <w:abstractNumId w:val="4"/>
  </w:num>
  <w:num w:numId="10">
    <w:abstractNumId w:val="10"/>
  </w:num>
  <w:num w:numId="11">
    <w:abstractNumId w:val="12"/>
  </w:num>
  <w:num w:numId="12">
    <w:abstractNumId w:val="11"/>
  </w:num>
  <w:num w:numId="13">
    <w:abstractNumId w:val="7"/>
  </w:num>
  <w:num w:numId="14">
    <w:abstractNumId w:val="8"/>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avo 15">
    <w15:presenceInfo w15:providerId="Windows Live" w15:userId="d529f4b112502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48"/>
    <w:rsid w:val="00003082"/>
    <w:rsid w:val="00012F02"/>
    <w:rsid w:val="0003550D"/>
    <w:rsid w:val="00035A37"/>
    <w:rsid w:val="00046906"/>
    <w:rsid w:val="00052C6C"/>
    <w:rsid w:val="00082EFF"/>
    <w:rsid w:val="00096D8F"/>
    <w:rsid w:val="000A41CD"/>
    <w:rsid w:val="000A46F4"/>
    <w:rsid w:val="000B08A6"/>
    <w:rsid w:val="000B1F81"/>
    <w:rsid w:val="000B75DE"/>
    <w:rsid w:val="000C4719"/>
    <w:rsid w:val="000D0DFF"/>
    <w:rsid w:val="00106CE2"/>
    <w:rsid w:val="00106D4F"/>
    <w:rsid w:val="0011263D"/>
    <w:rsid w:val="00113901"/>
    <w:rsid w:val="00127E86"/>
    <w:rsid w:val="00136E70"/>
    <w:rsid w:val="001545D6"/>
    <w:rsid w:val="00160FDD"/>
    <w:rsid w:val="0016280A"/>
    <w:rsid w:val="0016328E"/>
    <w:rsid w:val="00163BA7"/>
    <w:rsid w:val="0016482E"/>
    <w:rsid w:val="00165829"/>
    <w:rsid w:val="00166BFA"/>
    <w:rsid w:val="00194C11"/>
    <w:rsid w:val="00196C16"/>
    <w:rsid w:val="001B0030"/>
    <w:rsid w:val="001E67D1"/>
    <w:rsid w:val="001F1073"/>
    <w:rsid w:val="00210B7E"/>
    <w:rsid w:val="002113FB"/>
    <w:rsid w:val="00222E32"/>
    <w:rsid w:val="00223B20"/>
    <w:rsid w:val="00223F51"/>
    <w:rsid w:val="00224093"/>
    <w:rsid w:val="00260460"/>
    <w:rsid w:val="00261BB2"/>
    <w:rsid w:val="0027621D"/>
    <w:rsid w:val="00290496"/>
    <w:rsid w:val="00292E42"/>
    <w:rsid w:val="00293DB9"/>
    <w:rsid w:val="002B20BA"/>
    <w:rsid w:val="002B7D28"/>
    <w:rsid w:val="002C693D"/>
    <w:rsid w:val="002C73F4"/>
    <w:rsid w:val="002D30A7"/>
    <w:rsid w:val="002D70F3"/>
    <w:rsid w:val="002E7BE2"/>
    <w:rsid w:val="002F1BFB"/>
    <w:rsid w:val="00301611"/>
    <w:rsid w:val="003069B5"/>
    <w:rsid w:val="00306DA7"/>
    <w:rsid w:val="00307CDB"/>
    <w:rsid w:val="00313512"/>
    <w:rsid w:val="00314849"/>
    <w:rsid w:val="00360085"/>
    <w:rsid w:val="00361BBD"/>
    <w:rsid w:val="00372502"/>
    <w:rsid w:val="00380121"/>
    <w:rsid w:val="003A381A"/>
    <w:rsid w:val="003E6749"/>
    <w:rsid w:val="003F6489"/>
    <w:rsid w:val="003F6B0D"/>
    <w:rsid w:val="00413D75"/>
    <w:rsid w:val="00420F93"/>
    <w:rsid w:val="0043007D"/>
    <w:rsid w:val="00431AAB"/>
    <w:rsid w:val="00463B9A"/>
    <w:rsid w:val="0046541C"/>
    <w:rsid w:val="004721E3"/>
    <w:rsid w:val="0047709E"/>
    <w:rsid w:val="00483F79"/>
    <w:rsid w:val="004A3EFA"/>
    <w:rsid w:val="004B41B7"/>
    <w:rsid w:val="004C01E6"/>
    <w:rsid w:val="004E128A"/>
    <w:rsid w:val="004F0C66"/>
    <w:rsid w:val="005424FD"/>
    <w:rsid w:val="005458B9"/>
    <w:rsid w:val="005471FC"/>
    <w:rsid w:val="00552C12"/>
    <w:rsid w:val="005642A1"/>
    <w:rsid w:val="00565328"/>
    <w:rsid w:val="005870FD"/>
    <w:rsid w:val="005C1635"/>
    <w:rsid w:val="005C30BC"/>
    <w:rsid w:val="005C5210"/>
    <w:rsid w:val="005E0707"/>
    <w:rsid w:val="0060681D"/>
    <w:rsid w:val="00624B47"/>
    <w:rsid w:val="006334E1"/>
    <w:rsid w:val="006431BA"/>
    <w:rsid w:val="00655189"/>
    <w:rsid w:val="00665737"/>
    <w:rsid w:val="00670815"/>
    <w:rsid w:val="00693359"/>
    <w:rsid w:val="006B1D84"/>
    <w:rsid w:val="006D261F"/>
    <w:rsid w:val="006D719E"/>
    <w:rsid w:val="006F74DC"/>
    <w:rsid w:val="007006B9"/>
    <w:rsid w:val="007044B5"/>
    <w:rsid w:val="007106F6"/>
    <w:rsid w:val="00714BA8"/>
    <w:rsid w:val="007368A2"/>
    <w:rsid w:val="00762C0B"/>
    <w:rsid w:val="00765F40"/>
    <w:rsid w:val="007874B1"/>
    <w:rsid w:val="007A1AEF"/>
    <w:rsid w:val="007A770B"/>
    <w:rsid w:val="007B2364"/>
    <w:rsid w:val="007D6D9D"/>
    <w:rsid w:val="007E655E"/>
    <w:rsid w:val="007E6A66"/>
    <w:rsid w:val="007F1EBD"/>
    <w:rsid w:val="007F4948"/>
    <w:rsid w:val="00812425"/>
    <w:rsid w:val="0081569B"/>
    <w:rsid w:val="0086728C"/>
    <w:rsid w:val="008A326F"/>
    <w:rsid w:val="00942731"/>
    <w:rsid w:val="00943EB9"/>
    <w:rsid w:val="00944CD9"/>
    <w:rsid w:val="0096335E"/>
    <w:rsid w:val="00970850"/>
    <w:rsid w:val="00984C0A"/>
    <w:rsid w:val="00997349"/>
    <w:rsid w:val="009A70E3"/>
    <w:rsid w:val="009D73CD"/>
    <w:rsid w:val="009D7D64"/>
    <w:rsid w:val="009E725E"/>
    <w:rsid w:val="009F5E84"/>
    <w:rsid w:val="009F6554"/>
    <w:rsid w:val="00A0350A"/>
    <w:rsid w:val="00A2212E"/>
    <w:rsid w:val="00A22EE5"/>
    <w:rsid w:val="00A343E3"/>
    <w:rsid w:val="00A36329"/>
    <w:rsid w:val="00A37249"/>
    <w:rsid w:val="00A71279"/>
    <w:rsid w:val="00A83B1A"/>
    <w:rsid w:val="00AB1C4F"/>
    <w:rsid w:val="00AB2BCC"/>
    <w:rsid w:val="00AE2862"/>
    <w:rsid w:val="00B057E2"/>
    <w:rsid w:val="00B241B6"/>
    <w:rsid w:val="00B25240"/>
    <w:rsid w:val="00B41001"/>
    <w:rsid w:val="00B63555"/>
    <w:rsid w:val="00B674AF"/>
    <w:rsid w:val="00B73AEC"/>
    <w:rsid w:val="00BC34CC"/>
    <w:rsid w:val="00BE7B4C"/>
    <w:rsid w:val="00C133E7"/>
    <w:rsid w:val="00C20FA8"/>
    <w:rsid w:val="00C33353"/>
    <w:rsid w:val="00C812B9"/>
    <w:rsid w:val="00C95897"/>
    <w:rsid w:val="00C95E25"/>
    <w:rsid w:val="00C96B4B"/>
    <w:rsid w:val="00CB0A6C"/>
    <w:rsid w:val="00CB3237"/>
    <w:rsid w:val="00CD363D"/>
    <w:rsid w:val="00CD6253"/>
    <w:rsid w:val="00CF5715"/>
    <w:rsid w:val="00D0123F"/>
    <w:rsid w:val="00D06530"/>
    <w:rsid w:val="00D2571D"/>
    <w:rsid w:val="00D31D13"/>
    <w:rsid w:val="00D32124"/>
    <w:rsid w:val="00D37FC1"/>
    <w:rsid w:val="00D428B5"/>
    <w:rsid w:val="00D44301"/>
    <w:rsid w:val="00D451EF"/>
    <w:rsid w:val="00D466FC"/>
    <w:rsid w:val="00D56013"/>
    <w:rsid w:val="00D63BBE"/>
    <w:rsid w:val="00D70D6D"/>
    <w:rsid w:val="00D9262D"/>
    <w:rsid w:val="00D9785A"/>
    <w:rsid w:val="00DB156A"/>
    <w:rsid w:val="00DB7592"/>
    <w:rsid w:val="00DC2BB5"/>
    <w:rsid w:val="00DD3F84"/>
    <w:rsid w:val="00DE3780"/>
    <w:rsid w:val="00DE6E22"/>
    <w:rsid w:val="00DF0B65"/>
    <w:rsid w:val="00DF6E07"/>
    <w:rsid w:val="00DF6ED8"/>
    <w:rsid w:val="00E00E3E"/>
    <w:rsid w:val="00E03962"/>
    <w:rsid w:val="00E067A8"/>
    <w:rsid w:val="00E37E90"/>
    <w:rsid w:val="00E430B0"/>
    <w:rsid w:val="00E81E13"/>
    <w:rsid w:val="00EA57B9"/>
    <w:rsid w:val="00ED0E10"/>
    <w:rsid w:val="00EF05FC"/>
    <w:rsid w:val="00EF590A"/>
    <w:rsid w:val="00F1133F"/>
    <w:rsid w:val="00F5431A"/>
    <w:rsid w:val="00F6187B"/>
    <w:rsid w:val="00F64252"/>
    <w:rsid w:val="00F817F4"/>
    <w:rsid w:val="00F841D1"/>
    <w:rsid w:val="00F9233C"/>
    <w:rsid w:val="00FB0F77"/>
    <w:rsid w:val="00FB1321"/>
    <w:rsid w:val="00FB7A76"/>
    <w:rsid w:val="00FD02C8"/>
    <w:rsid w:val="00FE0EBE"/>
    <w:rsid w:val="00FE4F92"/>
    <w:rsid w:val="00FF6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uiPriority w:val="99"/>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awal,List Paragraph2,List Paragraph1,Heading 1 Char1,ANNEX,List Paragraph11,UGEX'Z"/>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HTMLPreformatted">
    <w:name w:val="HTML Preformatted"/>
    <w:basedOn w:val="Normal"/>
    <w:link w:val="HTMLPreformattedChar"/>
    <w:uiPriority w:val="99"/>
    <w:unhideWhenUsed/>
    <w:rsid w:val="0043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007D"/>
    <w:rPr>
      <w:rFonts w:ascii="Courier New" w:eastAsia="Times New Roman" w:hAnsi="Courier New" w:cs="Courier New"/>
      <w:sz w:val="20"/>
      <w:szCs w:val="20"/>
    </w:rPr>
  </w:style>
  <w:style w:type="paragraph" w:styleId="NoSpacing">
    <w:name w:val="No Spacing"/>
    <w:uiPriority w:val="1"/>
    <w:qFormat/>
    <w:rsid w:val="00FF66E1"/>
    <w:pPr>
      <w:spacing w:after="0" w:line="240" w:lineRule="auto"/>
    </w:pPr>
    <w:rPr>
      <w:rFonts w:eastAsiaTheme="minorEastAsia"/>
    </w:rPr>
  </w:style>
  <w:style w:type="character" w:customStyle="1" w:styleId="ListParagraphChar">
    <w:name w:val="List Paragraph Char"/>
    <w:aliases w:val="awal Char,List Paragraph2 Char,List Paragraph1 Char,Heading 1 Char1 Char,ANNEX Char,List Paragraph11 Char,UGEX'Z Char"/>
    <w:link w:val="ListParagraph"/>
    <w:uiPriority w:val="34"/>
    <w:locked/>
    <w:rsid w:val="00714BA8"/>
    <w:rPr>
      <w:rFonts w:eastAsia="Times New Roman" w:cs="Times New Roman"/>
      <w:sz w:val="22"/>
      <w:szCs w:val="22"/>
      <w:lang w:val="en-GB" w:eastAsia="en-GB"/>
    </w:rPr>
  </w:style>
  <w:style w:type="character" w:styleId="Emphasis">
    <w:name w:val="Emphasis"/>
    <w:basedOn w:val="DefaultParagraphFont"/>
    <w:uiPriority w:val="20"/>
    <w:qFormat/>
    <w:rsid w:val="00EF590A"/>
    <w:rPr>
      <w:rFonts w:ascii="Times New Roman" w:hAnsi="Times New Roman" w:cs="Times New Roman" w:hint="default"/>
      <w:i/>
      <w:iCs w:val="0"/>
    </w:rPr>
  </w:style>
  <w:style w:type="character" w:customStyle="1" w:styleId="hgkelc">
    <w:name w:val="hgkelc"/>
    <w:rsid w:val="00EF590A"/>
  </w:style>
  <w:style w:type="character" w:customStyle="1" w:styleId="doi">
    <w:name w:val="doi"/>
    <w:basedOn w:val="DefaultParagraphFont"/>
    <w:rsid w:val="006F74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uiPriority w:val="99"/>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awal,List Paragraph2,List Paragraph1,Heading 1 Char1,ANNEX,List Paragraph11,UGEX'Z"/>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HTMLPreformatted">
    <w:name w:val="HTML Preformatted"/>
    <w:basedOn w:val="Normal"/>
    <w:link w:val="HTMLPreformattedChar"/>
    <w:uiPriority w:val="99"/>
    <w:unhideWhenUsed/>
    <w:rsid w:val="0043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007D"/>
    <w:rPr>
      <w:rFonts w:ascii="Courier New" w:eastAsia="Times New Roman" w:hAnsi="Courier New" w:cs="Courier New"/>
      <w:sz w:val="20"/>
      <w:szCs w:val="20"/>
    </w:rPr>
  </w:style>
  <w:style w:type="paragraph" w:styleId="NoSpacing">
    <w:name w:val="No Spacing"/>
    <w:uiPriority w:val="1"/>
    <w:qFormat/>
    <w:rsid w:val="00FF66E1"/>
    <w:pPr>
      <w:spacing w:after="0" w:line="240" w:lineRule="auto"/>
    </w:pPr>
    <w:rPr>
      <w:rFonts w:eastAsiaTheme="minorEastAsia"/>
    </w:rPr>
  </w:style>
  <w:style w:type="character" w:customStyle="1" w:styleId="ListParagraphChar">
    <w:name w:val="List Paragraph Char"/>
    <w:aliases w:val="awal Char,List Paragraph2 Char,List Paragraph1 Char,Heading 1 Char1 Char,ANNEX Char,List Paragraph11 Char,UGEX'Z Char"/>
    <w:link w:val="ListParagraph"/>
    <w:uiPriority w:val="34"/>
    <w:locked/>
    <w:rsid w:val="00714BA8"/>
    <w:rPr>
      <w:rFonts w:eastAsia="Times New Roman" w:cs="Times New Roman"/>
      <w:sz w:val="22"/>
      <w:szCs w:val="22"/>
      <w:lang w:val="en-GB" w:eastAsia="en-GB"/>
    </w:rPr>
  </w:style>
  <w:style w:type="character" w:styleId="Emphasis">
    <w:name w:val="Emphasis"/>
    <w:basedOn w:val="DefaultParagraphFont"/>
    <w:uiPriority w:val="20"/>
    <w:qFormat/>
    <w:rsid w:val="00EF590A"/>
    <w:rPr>
      <w:rFonts w:ascii="Times New Roman" w:hAnsi="Times New Roman" w:cs="Times New Roman" w:hint="default"/>
      <w:i/>
      <w:iCs w:val="0"/>
    </w:rPr>
  </w:style>
  <w:style w:type="character" w:customStyle="1" w:styleId="hgkelc">
    <w:name w:val="hgkelc"/>
    <w:rsid w:val="00EF590A"/>
  </w:style>
  <w:style w:type="character" w:customStyle="1" w:styleId="doi">
    <w:name w:val="doi"/>
    <w:basedOn w:val="DefaultParagraphFont"/>
    <w:rsid w:val="006F7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8775">
      <w:bodyDiv w:val="1"/>
      <w:marLeft w:val="0"/>
      <w:marRight w:val="0"/>
      <w:marTop w:val="0"/>
      <w:marBottom w:val="0"/>
      <w:divBdr>
        <w:top w:val="none" w:sz="0" w:space="0" w:color="auto"/>
        <w:left w:val="none" w:sz="0" w:space="0" w:color="auto"/>
        <w:bottom w:val="none" w:sz="0" w:space="0" w:color="auto"/>
        <w:right w:val="none" w:sz="0" w:space="0" w:color="auto"/>
      </w:divBdr>
    </w:div>
    <w:div w:id="67195968">
      <w:bodyDiv w:val="1"/>
      <w:marLeft w:val="0"/>
      <w:marRight w:val="0"/>
      <w:marTop w:val="0"/>
      <w:marBottom w:val="0"/>
      <w:divBdr>
        <w:top w:val="none" w:sz="0" w:space="0" w:color="auto"/>
        <w:left w:val="none" w:sz="0" w:space="0" w:color="auto"/>
        <w:bottom w:val="none" w:sz="0" w:space="0" w:color="auto"/>
        <w:right w:val="none" w:sz="0" w:space="0" w:color="auto"/>
      </w:divBdr>
    </w:div>
    <w:div w:id="201675326">
      <w:bodyDiv w:val="1"/>
      <w:marLeft w:val="0"/>
      <w:marRight w:val="0"/>
      <w:marTop w:val="0"/>
      <w:marBottom w:val="0"/>
      <w:divBdr>
        <w:top w:val="none" w:sz="0" w:space="0" w:color="auto"/>
        <w:left w:val="none" w:sz="0" w:space="0" w:color="auto"/>
        <w:bottom w:val="none" w:sz="0" w:space="0" w:color="auto"/>
        <w:right w:val="none" w:sz="0" w:space="0" w:color="auto"/>
      </w:divBdr>
    </w:div>
    <w:div w:id="203948832">
      <w:bodyDiv w:val="1"/>
      <w:marLeft w:val="0"/>
      <w:marRight w:val="0"/>
      <w:marTop w:val="0"/>
      <w:marBottom w:val="0"/>
      <w:divBdr>
        <w:top w:val="none" w:sz="0" w:space="0" w:color="auto"/>
        <w:left w:val="none" w:sz="0" w:space="0" w:color="auto"/>
        <w:bottom w:val="none" w:sz="0" w:space="0" w:color="auto"/>
        <w:right w:val="none" w:sz="0" w:space="0" w:color="auto"/>
      </w:divBdr>
    </w:div>
    <w:div w:id="240256071">
      <w:bodyDiv w:val="1"/>
      <w:marLeft w:val="0"/>
      <w:marRight w:val="0"/>
      <w:marTop w:val="0"/>
      <w:marBottom w:val="0"/>
      <w:divBdr>
        <w:top w:val="none" w:sz="0" w:space="0" w:color="auto"/>
        <w:left w:val="none" w:sz="0" w:space="0" w:color="auto"/>
        <w:bottom w:val="none" w:sz="0" w:space="0" w:color="auto"/>
        <w:right w:val="none" w:sz="0" w:space="0" w:color="auto"/>
      </w:divBdr>
    </w:div>
    <w:div w:id="247277534">
      <w:bodyDiv w:val="1"/>
      <w:marLeft w:val="0"/>
      <w:marRight w:val="0"/>
      <w:marTop w:val="0"/>
      <w:marBottom w:val="0"/>
      <w:divBdr>
        <w:top w:val="none" w:sz="0" w:space="0" w:color="auto"/>
        <w:left w:val="none" w:sz="0" w:space="0" w:color="auto"/>
        <w:bottom w:val="none" w:sz="0" w:space="0" w:color="auto"/>
        <w:right w:val="none" w:sz="0" w:space="0" w:color="auto"/>
      </w:divBdr>
    </w:div>
    <w:div w:id="252934589">
      <w:bodyDiv w:val="1"/>
      <w:marLeft w:val="0"/>
      <w:marRight w:val="0"/>
      <w:marTop w:val="0"/>
      <w:marBottom w:val="0"/>
      <w:divBdr>
        <w:top w:val="none" w:sz="0" w:space="0" w:color="auto"/>
        <w:left w:val="none" w:sz="0" w:space="0" w:color="auto"/>
        <w:bottom w:val="none" w:sz="0" w:space="0" w:color="auto"/>
        <w:right w:val="none" w:sz="0" w:space="0" w:color="auto"/>
      </w:divBdr>
    </w:div>
    <w:div w:id="283586868">
      <w:bodyDiv w:val="1"/>
      <w:marLeft w:val="0"/>
      <w:marRight w:val="0"/>
      <w:marTop w:val="0"/>
      <w:marBottom w:val="0"/>
      <w:divBdr>
        <w:top w:val="none" w:sz="0" w:space="0" w:color="auto"/>
        <w:left w:val="none" w:sz="0" w:space="0" w:color="auto"/>
        <w:bottom w:val="none" w:sz="0" w:space="0" w:color="auto"/>
        <w:right w:val="none" w:sz="0" w:space="0" w:color="auto"/>
      </w:divBdr>
    </w:div>
    <w:div w:id="283850200">
      <w:bodyDiv w:val="1"/>
      <w:marLeft w:val="0"/>
      <w:marRight w:val="0"/>
      <w:marTop w:val="0"/>
      <w:marBottom w:val="0"/>
      <w:divBdr>
        <w:top w:val="none" w:sz="0" w:space="0" w:color="auto"/>
        <w:left w:val="none" w:sz="0" w:space="0" w:color="auto"/>
        <w:bottom w:val="none" w:sz="0" w:space="0" w:color="auto"/>
        <w:right w:val="none" w:sz="0" w:space="0" w:color="auto"/>
      </w:divBdr>
    </w:div>
    <w:div w:id="315107762">
      <w:bodyDiv w:val="1"/>
      <w:marLeft w:val="0"/>
      <w:marRight w:val="0"/>
      <w:marTop w:val="0"/>
      <w:marBottom w:val="0"/>
      <w:divBdr>
        <w:top w:val="none" w:sz="0" w:space="0" w:color="auto"/>
        <w:left w:val="none" w:sz="0" w:space="0" w:color="auto"/>
        <w:bottom w:val="none" w:sz="0" w:space="0" w:color="auto"/>
        <w:right w:val="none" w:sz="0" w:space="0" w:color="auto"/>
      </w:divBdr>
    </w:div>
    <w:div w:id="378431341">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583417652">
      <w:bodyDiv w:val="1"/>
      <w:marLeft w:val="0"/>
      <w:marRight w:val="0"/>
      <w:marTop w:val="0"/>
      <w:marBottom w:val="0"/>
      <w:divBdr>
        <w:top w:val="none" w:sz="0" w:space="0" w:color="auto"/>
        <w:left w:val="none" w:sz="0" w:space="0" w:color="auto"/>
        <w:bottom w:val="none" w:sz="0" w:space="0" w:color="auto"/>
        <w:right w:val="none" w:sz="0" w:space="0" w:color="auto"/>
      </w:divBdr>
    </w:div>
    <w:div w:id="604924648">
      <w:bodyDiv w:val="1"/>
      <w:marLeft w:val="0"/>
      <w:marRight w:val="0"/>
      <w:marTop w:val="0"/>
      <w:marBottom w:val="0"/>
      <w:divBdr>
        <w:top w:val="none" w:sz="0" w:space="0" w:color="auto"/>
        <w:left w:val="none" w:sz="0" w:space="0" w:color="auto"/>
        <w:bottom w:val="none" w:sz="0" w:space="0" w:color="auto"/>
        <w:right w:val="none" w:sz="0" w:space="0" w:color="auto"/>
      </w:divBdr>
    </w:div>
    <w:div w:id="656998548">
      <w:bodyDiv w:val="1"/>
      <w:marLeft w:val="0"/>
      <w:marRight w:val="0"/>
      <w:marTop w:val="0"/>
      <w:marBottom w:val="0"/>
      <w:divBdr>
        <w:top w:val="none" w:sz="0" w:space="0" w:color="auto"/>
        <w:left w:val="none" w:sz="0" w:space="0" w:color="auto"/>
        <w:bottom w:val="none" w:sz="0" w:space="0" w:color="auto"/>
        <w:right w:val="none" w:sz="0" w:space="0" w:color="auto"/>
      </w:divBdr>
    </w:div>
    <w:div w:id="806053031">
      <w:bodyDiv w:val="1"/>
      <w:marLeft w:val="0"/>
      <w:marRight w:val="0"/>
      <w:marTop w:val="0"/>
      <w:marBottom w:val="0"/>
      <w:divBdr>
        <w:top w:val="none" w:sz="0" w:space="0" w:color="auto"/>
        <w:left w:val="none" w:sz="0" w:space="0" w:color="auto"/>
        <w:bottom w:val="none" w:sz="0" w:space="0" w:color="auto"/>
        <w:right w:val="none" w:sz="0" w:space="0" w:color="auto"/>
      </w:divBdr>
    </w:div>
    <w:div w:id="813908392">
      <w:bodyDiv w:val="1"/>
      <w:marLeft w:val="0"/>
      <w:marRight w:val="0"/>
      <w:marTop w:val="0"/>
      <w:marBottom w:val="0"/>
      <w:divBdr>
        <w:top w:val="none" w:sz="0" w:space="0" w:color="auto"/>
        <w:left w:val="none" w:sz="0" w:space="0" w:color="auto"/>
        <w:bottom w:val="none" w:sz="0" w:space="0" w:color="auto"/>
        <w:right w:val="none" w:sz="0" w:space="0" w:color="auto"/>
      </w:divBdr>
    </w:div>
    <w:div w:id="834029676">
      <w:bodyDiv w:val="1"/>
      <w:marLeft w:val="0"/>
      <w:marRight w:val="0"/>
      <w:marTop w:val="0"/>
      <w:marBottom w:val="0"/>
      <w:divBdr>
        <w:top w:val="none" w:sz="0" w:space="0" w:color="auto"/>
        <w:left w:val="none" w:sz="0" w:space="0" w:color="auto"/>
        <w:bottom w:val="none" w:sz="0" w:space="0" w:color="auto"/>
        <w:right w:val="none" w:sz="0" w:space="0" w:color="auto"/>
      </w:divBdr>
    </w:div>
    <w:div w:id="862787718">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01928021">
      <w:bodyDiv w:val="1"/>
      <w:marLeft w:val="0"/>
      <w:marRight w:val="0"/>
      <w:marTop w:val="0"/>
      <w:marBottom w:val="0"/>
      <w:divBdr>
        <w:top w:val="none" w:sz="0" w:space="0" w:color="auto"/>
        <w:left w:val="none" w:sz="0" w:space="0" w:color="auto"/>
        <w:bottom w:val="none" w:sz="0" w:space="0" w:color="auto"/>
        <w:right w:val="none" w:sz="0" w:space="0" w:color="auto"/>
      </w:divBdr>
    </w:div>
    <w:div w:id="1073426631">
      <w:bodyDiv w:val="1"/>
      <w:marLeft w:val="0"/>
      <w:marRight w:val="0"/>
      <w:marTop w:val="0"/>
      <w:marBottom w:val="0"/>
      <w:divBdr>
        <w:top w:val="none" w:sz="0" w:space="0" w:color="auto"/>
        <w:left w:val="none" w:sz="0" w:space="0" w:color="auto"/>
        <w:bottom w:val="none" w:sz="0" w:space="0" w:color="auto"/>
        <w:right w:val="none" w:sz="0" w:space="0" w:color="auto"/>
      </w:divBdr>
    </w:div>
    <w:div w:id="1080061681">
      <w:bodyDiv w:val="1"/>
      <w:marLeft w:val="0"/>
      <w:marRight w:val="0"/>
      <w:marTop w:val="0"/>
      <w:marBottom w:val="0"/>
      <w:divBdr>
        <w:top w:val="none" w:sz="0" w:space="0" w:color="auto"/>
        <w:left w:val="none" w:sz="0" w:space="0" w:color="auto"/>
        <w:bottom w:val="none" w:sz="0" w:space="0" w:color="auto"/>
        <w:right w:val="none" w:sz="0" w:space="0" w:color="auto"/>
      </w:divBdr>
    </w:div>
    <w:div w:id="1129666147">
      <w:bodyDiv w:val="1"/>
      <w:marLeft w:val="0"/>
      <w:marRight w:val="0"/>
      <w:marTop w:val="0"/>
      <w:marBottom w:val="0"/>
      <w:divBdr>
        <w:top w:val="none" w:sz="0" w:space="0" w:color="auto"/>
        <w:left w:val="none" w:sz="0" w:space="0" w:color="auto"/>
        <w:bottom w:val="none" w:sz="0" w:space="0" w:color="auto"/>
        <w:right w:val="none" w:sz="0" w:space="0" w:color="auto"/>
      </w:divBdr>
    </w:div>
    <w:div w:id="1172138640">
      <w:bodyDiv w:val="1"/>
      <w:marLeft w:val="0"/>
      <w:marRight w:val="0"/>
      <w:marTop w:val="0"/>
      <w:marBottom w:val="0"/>
      <w:divBdr>
        <w:top w:val="none" w:sz="0" w:space="0" w:color="auto"/>
        <w:left w:val="none" w:sz="0" w:space="0" w:color="auto"/>
        <w:bottom w:val="none" w:sz="0" w:space="0" w:color="auto"/>
        <w:right w:val="none" w:sz="0" w:space="0" w:color="auto"/>
      </w:divBdr>
    </w:div>
    <w:div w:id="1260407003">
      <w:bodyDiv w:val="1"/>
      <w:marLeft w:val="0"/>
      <w:marRight w:val="0"/>
      <w:marTop w:val="0"/>
      <w:marBottom w:val="0"/>
      <w:divBdr>
        <w:top w:val="none" w:sz="0" w:space="0" w:color="auto"/>
        <w:left w:val="none" w:sz="0" w:space="0" w:color="auto"/>
        <w:bottom w:val="none" w:sz="0" w:space="0" w:color="auto"/>
        <w:right w:val="none" w:sz="0" w:space="0" w:color="auto"/>
      </w:divBdr>
    </w:div>
    <w:div w:id="1335498293">
      <w:bodyDiv w:val="1"/>
      <w:marLeft w:val="0"/>
      <w:marRight w:val="0"/>
      <w:marTop w:val="0"/>
      <w:marBottom w:val="0"/>
      <w:divBdr>
        <w:top w:val="none" w:sz="0" w:space="0" w:color="auto"/>
        <w:left w:val="none" w:sz="0" w:space="0" w:color="auto"/>
        <w:bottom w:val="none" w:sz="0" w:space="0" w:color="auto"/>
        <w:right w:val="none" w:sz="0" w:space="0" w:color="auto"/>
      </w:divBdr>
    </w:div>
    <w:div w:id="1365906123">
      <w:bodyDiv w:val="1"/>
      <w:marLeft w:val="0"/>
      <w:marRight w:val="0"/>
      <w:marTop w:val="0"/>
      <w:marBottom w:val="0"/>
      <w:divBdr>
        <w:top w:val="none" w:sz="0" w:space="0" w:color="auto"/>
        <w:left w:val="none" w:sz="0" w:space="0" w:color="auto"/>
        <w:bottom w:val="none" w:sz="0" w:space="0" w:color="auto"/>
        <w:right w:val="none" w:sz="0" w:space="0" w:color="auto"/>
      </w:divBdr>
    </w:div>
    <w:div w:id="1383822806">
      <w:bodyDiv w:val="1"/>
      <w:marLeft w:val="0"/>
      <w:marRight w:val="0"/>
      <w:marTop w:val="0"/>
      <w:marBottom w:val="0"/>
      <w:divBdr>
        <w:top w:val="none" w:sz="0" w:space="0" w:color="auto"/>
        <w:left w:val="none" w:sz="0" w:space="0" w:color="auto"/>
        <w:bottom w:val="none" w:sz="0" w:space="0" w:color="auto"/>
        <w:right w:val="none" w:sz="0" w:space="0" w:color="auto"/>
      </w:divBdr>
    </w:div>
    <w:div w:id="1472093772">
      <w:bodyDiv w:val="1"/>
      <w:marLeft w:val="0"/>
      <w:marRight w:val="0"/>
      <w:marTop w:val="0"/>
      <w:marBottom w:val="0"/>
      <w:divBdr>
        <w:top w:val="none" w:sz="0" w:space="0" w:color="auto"/>
        <w:left w:val="none" w:sz="0" w:space="0" w:color="auto"/>
        <w:bottom w:val="none" w:sz="0" w:space="0" w:color="auto"/>
        <w:right w:val="none" w:sz="0" w:space="0" w:color="auto"/>
      </w:divBdr>
    </w:div>
    <w:div w:id="1490712784">
      <w:bodyDiv w:val="1"/>
      <w:marLeft w:val="0"/>
      <w:marRight w:val="0"/>
      <w:marTop w:val="0"/>
      <w:marBottom w:val="0"/>
      <w:divBdr>
        <w:top w:val="none" w:sz="0" w:space="0" w:color="auto"/>
        <w:left w:val="none" w:sz="0" w:space="0" w:color="auto"/>
        <w:bottom w:val="none" w:sz="0" w:space="0" w:color="auto"/>
        <w:right w:val="none" w:sz="0" w:space="0" w:color="auto"/>
      </w:divBdr>
    </w:div>
    <w:div w:id="1597975696">
      <w:bodyDiv w:val="1"/>
      <w:marLeft w:val="0"/>
      <w:marRight w:val="0"/>
      <w:marTop w:val="0"/>
      <w:marBottom w:val="0"/>
      <w:divBdr>
        <w:top w:val="none" w:sz="0" w:space="0" w:color="auto"/>
        <w:left w:val="none" w:sz="0" w:space="0" w:color="auto"/>
        <w:bottom w:val="none" w:sz="0" w:space="0" w:color="auto"/>
        <w:right w:val="none" w:sz="0" w:space="0" w:color="auto"/>
      </w:divBdr>
    </w:div>
    <w:div w:id="1610120785">
      <w:bodyDiv w:val="1"/>
      <w:marLeft w:val="0"/>
      <w:marRight w:val="0"/>
      <w:marTop w:val="0"/>
      <w:marBottom w:val="0"/>
      <w:divBdr>
        <w:top w:val="none" w:sz="0" w:space="0" w:color="auto"/>
        <w:left w:val="none" w:sz="0" w:space="0" w:color="auto"/>
        <w:bottom w:val="none" w:sz="0" w:space="0" w:color="auto"/>
        <w:right w:val="none" w:sz="0" w:space="0" w:color="auto"/>
      </w:divBdr>
    </w:div>
    <w:div w:id="1621499439">
      <w:bodyDiv w:val="1"/>
      <w:marLeft w:val="0"/>
      <w:marRight w:val="0"/>
      <w:marTop w:val="0"/>
      <w:marBottom w:val="0"/>
      <w:divBdr>
        <w:top w:val="none" w:sz="0" w:space="0" w:color="auto"/>
        <w:left w:val="none" w:sz="0" w:space="0" w:color="auto"/>
        <w:bottom w:val="none" w:sz="0" w:space="0" w:color="auto"/>
        <w:right w:val="none" w:sz="0" w:space="0" w:color="auto"/>
      </w:divBdr>
    </w:div>
    <w:div w:id="1670326418">
      <w:bodyDiv w:val="1"/>
      <w:marLeft w:val="0"/>
      <w:marRight w:val="0"/>
      <w:marTop w:val="0"/>
      <w:marBottom w:val="0"/>
      <w:divBdr>
        <w:top w:val="none" w:sz="0" w:space="0" w:color="auto"/>
        <w:left w:val="none" w:sz="0" w:space="0" w:color="auto"/>
        <w:bottom w:val="none" w:sz="0" w:space="0" w:color="auto"/>
        <w:right w:val="none" w:sz="0" w:space="0" w:color="auto"/>
      </w:divBdr>
    </w:div>
    <w:div w:id="1689406937">
      <w:bodyDiv w:val="1"/>
      <w:marLeft w:val="0"/>
      <w:marRight w:val="0"/>
      <w:marTop w:val="0"/>
      <w:marBottom w:val="0"/>
      <w:divBdr>
        <w:top w:val="none" w:sz="0" w:space="0" w:color="auto"/>
        <w:left w:val="none" w:sz="0" w:space="0" w:color="auto"/>
        <w:bottom w:val="none" w:sz="0" w:space="0" w:color="auto"/>
        <w:right w:val="none" w:sz="0" w:space="0" w:color="auto"/>
      </w:divBdr>
    </w:div>
    <w:div w:id="1703936245">
      <w:bodyDiv w:val="1"/>
      <w:marLeft w:val="0"/>
      <w:marRight w:val="0"/>
      <w:marTop w:val="0"/>
      <w:marBottom w:val="0"/>
      <w:divBdr>
        <w:top w:val="none" w:sz="0" w:space="0" w:color="auto"/>
        <w:left w:val="none" w:sz="0" w:space="0" w:color="auto"/>
        <w:bottom w:val="none" w:sz="0" w:space="0" w:color="auto"/>
        <w:right w:val="none" w:sz="0" w:space="0" w:color="auto"/>
      </w:divBdr>
    </w:div>
    <w:div w:id="1738823177">
      <w:bodyDiv w:val="1"/>
      <w:marLeft w:val="0"/>
      <w:marRight w:val="0"/>
      <w:marTop w:val="0"/>
      <w:marBottom w:val="0"/>
      <w:divBdr>
        <w:top w:val="none" w:sz="0" w:space="0" w:color="auto"/>
        <w:left w:val="none" w:sz="0" w:space="0" w:color="auto"/>
        <w:bottom w:val="none" w:sz="0" w:space="0" w:color="auto"/>
        <w:right w:val="none" w:sz="0" w:space="0" w:color="auto"/>
      </w:divBdr>
    </w:div>
    <w:div w:id="1768309377">
      <w:bodyDiv w:val="1"/>
      <w:marLeft w:val="0"/>
      <w:marRight w:val="0"/>
      <w:marTop w:val="0"/>
      <w:marBottom w:val="0"/>
      <w:divBdr>
        <w:top w:val="none" w:sz="0" w:space="0" w:color="auto"/>
        <w:left w:val="none" w:sz="0" w:space="0" w:color="auto"/>
        <w:bottom w:val="none" w:sz="0" w:space="0" w:color="auto"/>
        <w:right w:val="none" w:sz="0" w:space="0" w:color="auto"/>
      </w:divBdr>
    </w:div>
    <w:div w:id="1781031228">
      <w:bodyDiv w:val="1"/>
      <w:marLeft w:val="0"/>
      <w:marRight w:val="0"/>
      <w:marTop w:val="0"/>
      <w:marBottom w:val="0"/>
      <w:divBdr>
        <w:top w:val="none" w:sz="0" w:space="0" w:color="auto"/>
        <w:left w:val="none" w:sz="0" w:space="0" w:color="auto"/>
        <w:bottom w:val="none" w:sz="0" w:space="0" w:color="auto"/>
        <w:right w:val="none" w:sz="0" w:space="0" w:color="auto"/>
      </w:divBdr>
    </w:div>
    <w:div w:id="1913616214">
      <w:bodyDiv w:val="1"/>
      <w:marLeft w:val="0"/>
      <w:marRight w:val="0"/>
      <w:marTop w:val="0"/>
      <w:marBottom w:val="0"/>
      <w:divBdr>
        <w:top w:val="none" w:sz="0" w:space="0" w:color="auto"/>
        <w:left w:val="none" w:sz="0" w:space="0" w:color="auto"/>
        <w:bottom w:val="none" w:sz="0" w:space="0" w:color="auto"/>
        <w:right w:val="none" w:sz="0" w:space="0" w:color="auto"/>
      </w:divBdr>
    </w:div>
    <w:div w:id="1948810448">
      <w:bodyDiv w:val="1"/>
      <w:marLeft w:val="0"/>
      <w:marRight w:val="0"/>
      <w:marTop w:val="0"/>
      <w:marBottom w:val="0"/>
      <w:divBdr>
        <w:top w:val="none" w:sz="0" w:space="0" w:color="auto"/>
        <w:left w:val="none" w:sz="0" w:space="0" w:color="auto"/>
        <w:bottom w:val="none" w:sz="0" w:space="0" w:color="auto"/>
        <w:right w:val="none" w:sz="0" w:space="0" w:color="auto"/>
      </w:divBdr>
    </w:div>
    <w:div w:id="1950889652">
      <w:bodyDiv w:val="1"/>
      <w:marLeft w:val="0"/>
      <w:marRight w:val="0"/>
      <w:marTop w:val="0"/>
      <w:marBottom w:val="0"/>
      <w:divBdr>
        <w:top w:val="none" w:sz="0" w:space="0" w:color="auto"/>
        <w:left w:val="none" w:sz="0" w:space="0" w:color="auto"/>
        <w:bottom w:val="none" w:sz="0" w:space="0" w:color="auto"/>
        <w:right w:val="none" w:sz="0" w:space="0" w:color="auto"/>
      </w:divBdr>
    </w:div>
    <w:div w:id="1985354185">
      <w:bodyDiv w:val="1"/>
      <w:marLeft w:val="0"/>
      <w:marRight w:val="0"/>
      <w:marTop w:val="0"/>
      <w:marBottom w:val="0"/>
      <w:divBdr>
        <w:top w:val="none" w:sz="0" w:space="0" w:color="auto"/>
        <w:left w:val="none" w:sz="0" w:space="0" w:color="auto"/>
        <w:bottom w:val="none" w:sz="0" w:space="0" w:color="auto"/>
        <w:right w:val="none" w:sz="0" w:space="0" w:color="auto"/>
      </w:divBdr>
    </w:div>
    <w:div w:id="1995525867">
      <w:bodyDiv w:val="1"/>
      <w:marLeft w:val="0"/>
      <w:marRight w:val="0"/>
      <w:marTop w:val="0"/>
      <w:marBottom w:val="0"/>
      <w:divBdr>
        <w:top w:val="none" w:sz="0" w:space="0" w:color="auto"/>
        <w:left w:val="none" w:sz="0" w:space="0" w:color="auto"/>
        <w:bottom w:val="none" w:sz="0" w:space="0" w:color="auto"/>
        <w:right w:val="none" w:sz="0" w:space="0" w:color="auto"/>
      </w:divBdr>
    </w:div>
    <w:div w:id="2041084073">
      <w:bodyDiv w:val="1"/>
      <w:marLeft w:val="0"/>
      <w:marRight w:val="0"/>
      <w:marTop w:val="0"/>
      <w:marBottom w:val="0"/>
      <w:divBdr>
        <w:top w:val="none" w:sz="0" w:space="0" w:color="auto"/>
        <w:left w:val="none" w:sz="0" w:space="0" w:color="auto"/>
        <w:bottom w:val="none" w:sz="0" w:space="0" w:color="auto"/>
        <w:right w:val="none" w:sz="0" w:space="0" w:color="auto"/>
      </w:divBdr>
    </w:div>
    <w:div w:id="2084789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jurnal.poltekkestjk.ac.id." TargetMode="External"/><Relationship Id="rId18" Type="http://schemas.openxmlformats.org/officeDocument/2006/relationships/hyperlink" Target="http://repository.unusa.ac.id" TargetMode="External"/><Relationship Id="rId26" Type="http://schemas.openxmlformats.org/officeDocument/2006/relationships/hyperlink" Target="https://jom.unri.ac.id." TargetMode="External"/><Relationship Id="rId3" Type="http://schemas.openxmlformats.org/officeDocument/2006/relationships/numbering" Target="numbering.xml"/><Relationship Id="rId21" Type="http://schemas.openxmlformats.org/officeDocument/2006/relationships/hyperlink" Target="https://e-journals.unmul.ac.id." TargetMode="External"/><Relationship Id="rId3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digilib.unisayogya.ac.id" TargetMode="External"/><Relationship Id="rId17" Type="http://schemas.openxmlformats.org/officeDocument/2006/relationships/hyperlink" Target="https://ejournal.unesa.ac.id." TargetMode="External"/><Relationship Id="rId25" Type="http://schemas.openxmlformats.org/officeDocument/2006/relationships/hyperlink" Target="https://jurnal.unigo.ac.i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jurnal.umri.ac.id" TargetMode="External"/><Relationship Id="rId20" Type="http://schemas.openxmlformats.org/officeDocument/2006/relationships/hyperlink" Target="https://ejurnal.poltekkesjakarta3.ac.id." TargetMode="External"/><Relationship Id="rId29" Type="http://schemas.openxmlformats.org/officeDocument/2006/relationships/hyperlink" Target="https://www-ncbi-nlm-nih-gov.translate.goo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doi/org" TargetMode="External"/><Relationship Id="rId32" Type="http://schemas.openxmlformats.org/officeDocument/2006/relationships/glossaryDocument" Target="glossary/document.xml"/><Relationship Id="rId37"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yperlink" Target="http://repository.unimus.ac.id." TargetMode="External"/><Relationship Id="rId23" Type="http://schemas.openxmlformats.org/officeDocument/2006/relationships/hyperlink" Target="https://eprints.ums.ac.id." TargetMode="External"/><Relationship Id="rId28" Type="http://schemas.openxmlformats.org/officeDocument/2006/relationships/hyperlink" Target="https://yankes.kemkes.go.id" TargetMode="External"/><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https://ejurnal.politeknikpratama.ac.i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ho.int" TargetMode="External"/><Relationship Id="rId22" Type="http://schemas.openxmlformats.org/officeDocument/2006/relationships/hyperlink" Target="https://midwiferia.umsida.ac.id." TargetMode="External"/><Relationship Id="rId27" Type="http://schemas.openxmlformats.org/officeDocument/2006/relationships/hyperlink" Target="https://www.halodoc.com" TargetMode="External"/><Relationship Id="rId30" Type="http://schemas.openxmlformats.org/officeDocument/2006/relationships/hyperlink" Target="https://www-ncbi-nlm-nih-gov.translate.goog." TargetMode="External"/><Relationship Id="rId35"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gency FB">
    <w:panose1 w:val="020B0503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13727B"/>
    <w:rsid w:val="00287697"/>
    <w:rsid w:val="00326C31"/>
    <w:rsid w:val="00330691"/>
    <w:rsid w:val="00342DE1"/>
    <w:rsid w:val="003D7BD9"/>
    <w:rsid w:val="0042218E"/>
    <w:rsid w:val="00637CD0"/>
    <w:rsid w:val="00A85543"/>
    <w:rsid w:val="00B479DE"/>
    <w:rsid w:val="00DF2BBE"/>
    <w:rsid w:val="00F04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E5AB91-A633-45C5-B537-54EEAA9A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4695</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Jurnal Proteksi Kesehatan                                                                                                                                   Vol.12, No.1, Mei 2023, pp. 1-10		                                                                 </vt:lpstr>
    </vt:vector>
  </TitlesOfParts>
  <Company>HP</Company>
  <LinksUpToDate>false</LinksUpToDate>
  <CharactersWithSpaces>31401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1-10		                                                                                                        ISSN 2715-1115 (Online), ISSN 2302 – 8610 (Print)</dc:title>
  <dc:creator>Coresponden Name and email</dc:creator>
  <cp:lastModifiedBy>Ridwan</cp:lastModifiedBy>
  <cp:revision>3</cp:revision>
  <cp:lastPrinted>2023-05-02T07:00:00Z</cp:lastPrinted>
  <dcterms:created xsi:type="dcterms:W3CDTF">2024-05-08T03:37:00Z</dcterms:created>
  <dcterms:modified xsi:type="dcterms:W3CDTF">2024-05-08T03:39:00Z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