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F79038" w14:textId="5E7E42EE" w:rsidR="0027621D" w:rsidRPr="00670F42" w:rsidRDefault="004636B2" w:rsidP="00670F42">
      <w:pPr>
        <w:spacing w:after="0" w:line="240" w:lineRule="auto"/>
        <w:jc w:val="center"/>
        <w:rPr>
          <w:rFonts w:ascii="Tw Cen MT" w:hAnsi="Tw Cen MT" w:cs="Arial"/>
          <w:b/>
          <w:color w:val="000000"/>
          <w:sz w:val="32"/>
          <w:szCs w:val="32"/>
        </w:rPr>
      </w:pPr>
      <w:r w:rsidRPr="00E32265">
        <w:rPr>
          <w:rFonts w:ascii="Tw Cen MT" w:hAnsi="Tw Cen MT" w:cs="Arial"/>
          <w:b/>
          <w:bCs/>
          <w:color w:val="000000"/>
          <w:sz w:val="32"/>
          <w:szCs w:val="32"/>
        </w:rPr>
        <w:t xml:space="preserve">Validity Test </w:t>
      </w:r>
      <w:proofErr w:type="gramStart"/>
      <w:r w:rsidRPr="00E32265">
        <w:rPr>
          <w:rFonts w:ascii="Tw Cen MT" w:hAnsi="Tw Cen MT" w:cs="Arial"/>
          <w:b/>
          <w:bCs/>
          <w:color w:val="000000"/>
          <w:sz w:val="32"/>
          <w:szCs w:val="32"/>
        </w:rPr>
        <w:t>Of</w:t>
      </w:r>
      <w:proofErr w:type="gramEnd"/>
      <w:r w:rsidRPr="00E32265">
        <w:rPr>
          <w:rFonts w:ascii="Tw Cen MT" w:hAnsi="Tw Cen MT" w:cs="Arial"/>
          <w:b/>
          <w:bCs/>
          <w:color w:val="000000"/>
          <w:sz w:val="32"/>
          <w:szCs w:val="32"/>
        </w:rPr>
        <w:t xml:space="preserve"> The Foot And Ankle Outcomes Questionnaire </w:t>
      </w:r>
      <w:r>
        <w:rPr>
          <w:rFonts w:ascii="Tw Cen MT" w:hAnsi="Tw Cen MT" w:cs="Arial"/>
          <w:b/>
          <w:bCs/>
          <w:color w:val="000000"/>
          <w:sz w:val="32"/>
          <w:szCs w:val="32"/>
        </w:rPr>
        <w:t>a</w:t>
      </w:r>
      <w:r w:rsidRPr="00E32265">
        <w:rPr>
          <w:rFonts w:ascii="Tw Cen MT" w:hAnsi="Tw Cen MT" w:cs="Arial"/>
          <w:b/>
          <w:bCs/>
          <w:color w:val="000000"/>
          <w:sz w:val="32"/>
          <w:szCs w:val="32"/>
        </w:rPr>
        <w:t xml:space="preserve">s </w:t>
      </w:r>
      <w:r>
        <w:rPr>
          <w:rFonts w:ascii="Tw Cen MT" w:hAnsi="Tw Cen MT" w:cs="Arial"/>
          <w:b/>
          <w:bCs/>
          <w:color w:val="000000"/>
          <w:sz w:val="32"/>
          <w:szCs w:val="32"/>
        </w:rPr>
        <w:t>a</w:t>
      </w:r>
      <w:r w:rsidRPr="00E32265">
        <w:rPr>
          <w:rFonts w:ascii="Tw Cen MT" w:hAnsi="Tw Cen MT" w:cs="Arial"/>
          <w:b/>
          <w:bCs/>
          <w:color w:val="000000"/>
          <w:sz w:val="32"/>
          <w:szCs w:val="32"/>
        </w:rPr>
        <w:t xml:space="preserve"> Measurement Tool For Flat Foot</w:t>
      </w:r>
      <w:r w:rsidR="0048291F" w:rsidRPr="00670F42">
        <w:rPr>
          <w:rFonts w:ascii="Tw Cen MT" w:eastAsia="Twentieth Century" w:hAnsi="Tw Cen MT" w:cs="Twentieth Century"/>
          <w:b/>
          <w:sz w:val="32"/>
          <w:szCs w:val="32"/>
        </w:rPr>
        <w:t xml:space="preserve">  </w:t>
      </w:r>
    </w:p>
    <w:p w14:paraId="2D71662A" w14:textId="77777777" w:rsidR="0027621D" w:rsidRPr="0096335E" w:rsidRDefault="0027621D" w:rsidP="0027621D">
      <w:pPr>
        <w:spacing w:after="0" w:line="240" w:lineRule="auto"/>
        <w:jc w:val="center"/>
        <w:rPr>
          <w:rFonts w:ascii="Tw Cen MT" w:eastAsia="Twentieth Century" w:hAnsi="Tw Cen MT" w:cs="Twentieth Century"/>
          <w:b/>
          <w:sz w:val="32"/>
          <w:szCs w:val="32"/>
        </w:rPr>
      </w:pPr>
    </w:p>
    <w:p w14:paraId="2E7DDF99" w14:textId="3688C527" w:rsidR="007F4948" w:rsidRPr="00670F42" w:rsidRDefault="004636B2" w:rsidP="00670F42">
      <w:pPr>
        <w:spacing w:after="0" w:line="240" w:lineRule="auto"/>
        <w:jc w:val="center"/>
        <w:rPr>
          <w:rFonts w:ascii="Tw Cen MT" w:hAnsi="Tw Cen MT" w:cs="Times New Roman"/>
          <w:b/>
          <w:bCs/>
          <w:iCs/>
          <w:sz w:val="32"/>
          <w:szCs w:val="32"/>
        </w:rPr>
      </w:pPr>
      <w:bookmarkStart w:id="0" w:name="_heading=h.ku3htxpixa9v" w:colFirst="0" w:colLast="0"/>
      <w:bookmarkEnd w:id="0"/>
      <w:r w:rsidRPr="00550CA9">
        <w:rPr>
          <w:rFonts w:ascii="Tw Cen MT" w:hAnsi="Tw Cen MT" w:cs="Times New Roman"/>
          <w:b/>
          <w:bCs/>
          <w:iCs/>
          <w:sz w:val="32"/>
          <w:szCs w:val="32"/>
        </w:rPr>
        <w:t xml:space="preserve">Uji </w:t>
      </w:r>
      <w:proofErr w:type="spellStart"/>
      <w:r w:rsidRPr="00550CA9">
        <w:rPr>
          <w:rFonts w:ascii="Tw Cen MT" w:hAnsi="Tw Cen MT" w:cs="Times New Roman"/>
          <w:b/>
          <w:bCs/>
          <w:iCs/>
          <w:sz w:val="32"/>
          <w:szCs w:val="32"/>
        </w:rPr>
        <w:t>Validitas</w:t>
      </w:r>
      <w:proofErr w:type="spellEnd"/>
      <w:r w:rsidRPr="00550CA9">
        <w:rPr>
          <w:rFonts w:ascii="Tw Cen MT" w:hAnsi="Tw Cen MT" w:cs="Times New Roman"/>
          <w:b/>
          <w:bCs/>
          <w:iCs/>
          <w:sz w:val="32"/>
          <w:szCs w:val="32"/>
        </w:rPr>
        <w:t xml:space="preserve"> Foot </w:t>
      </w:r>
      <w:proofErr w:type="gramStart"/>
      <w:r w:rsidRPr="00550CA9">
        <w:rPr>
          <w:rFonts w:ascii="Tw Cen MT" w:hAnsi="Tw Cen MT" w:cs="Times New Roman"/>
          <w:b/>
          <w:bCs/>
          <w:iCs/>
          <w:sz w:val="32"/>
          <w:szCs w:val="32"/>
        </w:rPr>
        <w:t>And</w:t>
      </w:r>
      <w:proofErr w:type="gramEnd"/>
      <w:r w:rsidRPr="00550CA9">
        <w:rPr>
          <w:rFonts w:ascii="Tw Cen MT" w:hAnsi="Tw Cen MT" w:cs="Times New Roman"/>
          <w:b/>
          <w:bCs/>
          <w:iCs/>
          <w:sz w:val="32"/>
          <w:szCs w:val="32"/>
        </w:rPr>
        <w:t xml:space="preserve"> Ankle Outcomes Questionnaire </w:t>
      </w:r>
      <w:proofErr w:type="spellStart"/>
      <w:r>
        <w:rPr>
          <w:rFonts w:ascii="Tw Cen MT" w:hAnsi="Tw Cen MT" w:cs="Times New Roman"/>
          <w:b/>
          <w:bCs/>
          <w:iCs/>
          <w:sz w:val="32"/>
          <w:szCs w:val="32"/>
        </w:rPr>
        <w:t>s</w:t>
      </w:r>
      <w:r w:rsidRPr="00550CA9">
        <w:rPr>
          <w:rFonts w:ascii="Tw Cen MT" w:hAnsi="Tw Cen MT" w:cs="Times New Roman"/>
          <w:b/>
          <w:bCs/>
          <w:iCs/>
          <w:sz w:val="32"/>
          <w:szCs w:val="32"/>
        </w:rPr>
        <w:t>ebagai</w:t>
      </w:r>
      <w:proofErr w:type="spellEnd"/>
      <w:r w:rsidRPr="00550CA9">
        <w:rPr>
          <w:rFonts w:ascii="Tw Cen MT" w:hAnsi="Tw Cen MT" w:cs="Times New Roman"/>
          <w:b/>
          <w:bCs/>
          <w:iCs/>
          <w:sz w:val="32"/>
          <w:szCs w:val="32"/>
        </w:rPr>
        <w:t xml:space="preserve"> Alat </w:t>
      </w:r>
      <w:proofErr w:type="spellStart"/>
      <w:r w:rsidRPr="00550CA9">
        <w:rPr>
          <w:rFonts w:ascii="Tw Cen MT" w:hAnsi="Tw Cen MT" w:cs="Times New Roman"/>
          <w:b/>
          <w:bCs/>
          <w:iCs/>
          <w:sz w:val="32"/>
          <w:szCs w:val="32"/>
        </w:rPr>
        <w:t>Ukur</w:t>
      </w:r>
      <w:proofErr w:type="spellEnd"/>
      <w:r w:rsidRPr="00550CA9">
        <w:rPr>
          <w:rFonts w:ascii="Tw Cen MT" w:hAnsi="Tw Cen MT" w:cs="Times New Roman"/>
          <w:b/>
          <w:bCs/>
          <w:iCs/>
          <w:sz w:val="32"/>
          <w:szCs w:val="32"/>
        </w:rPr>
        <w:t xml:space="preserve"> </w:t>
      </w:r>
      <w:r w:rsidRPr="00E32265">
        <w:rPr>
          <w:rFonts w:ascii="Tw Cen MT" w:hAnsi="Tw Cen MT" w:cs="Times New Roman"/>
          <w:b/>
          <w:bCs/>
          <w:iCs/>
          <w:sz w:val="32"/>
          <w:szCs w:val="32"/>
        </w:rPr>
        <w:t>Flat Foot</w:t>
      </w:r>
      <w:r w:rsidR="0048291F" w:rsidRPr="00670F42">
        <w:rPr>
          <w:rFonts w:ascii="Tw Cen MT" w:eastAsia="Twentieth Century" w:hAnsi="Tw Cen MT" w:cs="Twentieth Century"/>
          <w:b/>
          <w:bCs/>
          <w:sz w:val="32"/>
          <w:szCs w:val="32"/>
        </w:rPr>
        <w:t xml:space="preserve"> </w:t>
      </w:r>
    </w:p>
    <w:p w14:paraId="4184BDE4" w14:textId="77777777" w:rsidR="0027621D" w:rsidRPr="0096335E" w:rsidRDefault="0027621D" w:rsidP="0027621D">
      <w:pPr>
        <w:spacing w:after="0" w:line="240" w:lineRule="auto"/>
        <w:jc w:val="center"/>
        <w:rPr>
          <w:rFonts w:ascii="Tw Cen MT" w:hAnsi="Tw Cen MT" w:cs="Times New Roman"/>
          <w:b/>
          <w:bCs/>
          <w:iCs/>
          <w:sz w:val="32"/>
          <w:szCs w:val="32"/>
        </w:rPr>
      </w:pPr>
    </w:p>
    <w:p w14:paraId="1EF1810E" w14:textId="449E74DF" w:rsidR="00670F42" w:rsidRPr="00227851" w:rsidRDefault="004636B2" w:rsidP="00670F42">
      <w:pPr>
        <w:widowControl w:val="0"/>
        <w:spacing w:after="0" w:line="240" w:lineRule="auto"/>
        <w:ind w:left="7" w:right="-20"/>
        <w:jc w:val="center"/>
        <w:rPr>
          <w:rFonts w:ascii="Tw Cen MT" w:eastAsia="Twentieth Century" w:hAnsi="Tw Cen MT" w:cs="Twentieth Century"/>
          <w:sz w:val="24"/>
          <w:szCs w:val="24"/>
        </w:rPr>
      </w:pPr>
      <w:proofErr w:type="spellStart"/>
      <w:r>
        <w:rPr>
          <w:rFonts w:ascii="Tw Cen MT" w:hAnsi="Tw Cen MT" w:cs="Twentieth Century"/>
          <w:sz w:val="24"/>
          <w:szCs w:val="24"/>
        </w:rPr>
        <w:t>Rizqi</w:t>
      </w:r>
      <w:proofErr w:type="spellEnd"/>
      <w:r>
        <w:rPr>
          <w:rFonts w:ascii="Tw Cen MT" w:hAnsi="Tw Cen MT" w:cs="Twentieth Century"/>
          <w:sz w:val="24"/>
          <w:szCs w:val="24"/>
        </w:rPr>
        <w:t xml:space="preserve"> Nurul Inayah</w:t>
      </w:r>
      <w:r w:rsidRPr="002E23D7">
        <w:rPr>
          <w:rFonts w:ascii="Tw Cen MT" w:hAnsi="Tw Cen MT" w:cs="Twentieth Century"/>
          <w:sz w:val="24"/>
          <w:szCs w:val="24"/>
          <w:vertAlign w:val="superscript"/>
        </w:rPr>
        <w:t xml:space="preserve">1, </w:t>
      </w:r>
      <w:r>
        <w:rPr>
          <w:rFonts w:ascii="Tw Cen MT" w:hAnsi="Tw Cen MT" w:cs="Twentieth Century"/>
          <w:sz w:val="24"/>
          <w:szCs w:val="24"/>
        </w:rPr>
        <w:t>Edy Waspada</w:t>
      </w:r>
      <w:r w:rsidRPr="002E23D7">
        <w:rPr>
          <w:rFonts w:ascii="Tw Cen MT" w:hAnsi="Tw Cen MT" w:cs="Twentieth Century"/>
          <w:sz w:val="24"/>
          <w:szCs w:val="24"/>
          <w:vertAlign w:val="superscript"/>
        </w:rPr>
        <w:t>2</w:t>
      </w:r>
      <w:r>
        <w:rPr>
          <w:rFonts w:ascii="Tw Cen MT" w:hAnsi="Tw Cen MT" w:cs="Twentieth Century"/>
          <w:sz w:val="24"/>
          <w:szCs w:val="24"/>
        </w:rPr>
        <w:t xml:space="preserve">, </w:t>
      </w:r>
      <w:proofErr w:type="spellStart"/>
      <w:r>
        <w:rPr>
          <w:rFonts w:ascii="Tw Cen MT" w:hAnsi="Tw Cen MT" w:cs="Twentieth Century"/>
          <w:sz w:val="24"/>
          <w:szCs w:val="24"/>
        </w:rPr>
        <w:t>Enny</w:t>
      </w:r>
      <w:proofErr w:type="spellEnd"/>
      <w:r>
        <w:rPr>
          <w:rFonts w:ascii="Tw Cen MT" w:hAnsi="Tw Cen MT" w:cs="Twentieth Century"/>
          <w:sz w:val="24"/>
          <w:szCs w:val="24"/>
        </w:rPr>
        <w:t xml:space="preserve"> Wulandari</w:t>
      </w:r>
      <w:r>
        <w:rPr>
          <w:rFonts w:ascii="Tw Cen MT" w:hAnsi="Tw Cen MT" w:cs="Twentieth Century"/>
          <w:sz w:val="24"/>
          <w:szCs w:val="24"/>
          <w:vertAlign w:val="superscript"/>
        </w:rPr>
        <w:t>3</w:t>
      </w:r>
    </w:p>
    <w:p w14:paraId="31F0C450" w14:textId="1042FCFB" w:rsidR="00670F42" w:rsidRDefault="00670F42" w:rsidP="00670F42">
      <w:pPr>
        <w:widowControl w:val="0"/>
        <w:spacing w:after="0" w:line="240" w:lineRule="auto"/>
        <w:ind w:left="7" w:right="-20"/>
        <w:jc w:val="center"/>
        <w:rPr>
          <w:rFonts w:ascii="Tw Cen MT" w:eastAsia="Twentieth Century" w:hAnsi="Tw Cen MT" w:cs="Twentieth Century"/>
        </w:rPr>
      </w:pPr>
      <w:r w:rsidRPr="00227851">
        <w:rPr>
          <w:rFonts w:ascii="Tw Cen MT" w:eastAsia="Twentieth Century" w:hAnsi="Tw Cen MT" w:cs="Twentieth Century"/>
          <w:sz w:val="20"/>
          <w:szCs w:val="20"/>
          <w:vertAlign w:val="superscript"/>
        </w:rPr>
        <w:t>1</w:t>
      </w:r>
      <w:r w:rsidR="004636B2">
        <w:rPr>
          <w:rFonts w:ascii="Tw Cen MT" w:eastAsia="Twentieth Century" w:hAnsi="Tw Cen MT" w:cs="Twentieth Century"/>
          <w:sz w:val="20"/>
          <w:szCs w:val="20"/>
          <w:vertAlign w:val="superscript"/>
        </w:rPr>
        <w:t>,2,3</w:t>
      </w:r>
      <w:r w:rsidR="004636B2" w:rsidRPr="004636B2">
        <w:rPr>
          <w:rFonts w:ascii="Tw Cen MT" w:hAnsi="Tw Cen MT" w:cs="Twentieth Century"/>
          <w:sz w:val="20"/>
          <w:szCs w:val="20"/>
        </w:rPr>
        <w:t xml:space="preserve"> </w:t>
      </w:r>
      <w:proofErr w:type="spellStart"/>
      <w:r w:rsidR="004636B2" w:rsidRPr="004636B2">
        <w:rPr>
          <w:rFonts w:ascii="Tw Cen MT" w:hAnsi="Tw Cen MT" w:cs="Twentieth Century"/>
          <w:sz w:val="20"/>
          <w:szCs w:val="20"/>
        </w:rPr>
        <w:t>Sekolah</w:t>
      </w:r>
      <w:proofErr w:type="spellEnd"/>
      <w:r w:rsidR="004636B2" w:rsidRPr="004636B2">
        <w:rPr>
          <w:rFonts w:ascii="Tw Cen MT" w:hAnsi="Tw Cen MT" w:cs="Twentieth Century"/>
          <w:sz w:val="20"/>
          <w:szCs w:val="20"/>
        </w:rPr>
        <w:t xml:space="preserve"> Tinggi </w:t>
      </w:r>
      <w:proofErr w:type="spellStart"/>
      <w:r w:rsidR="004636B2" w:rsidRPr="004636B2">
        <w:rPr>
          <w:rFonts w:ascii="Tw Cen MT" w:hAnsi="Tw Cen MT" w:cs="Twentieth Century"/>
          <w:sz w:val="20"/>
          <w:szCs w:val="20"/>
        </w:rPr>
        <w:t>Ilmu</w:t>
      </w:r>
      <w:proofErr w:type="spellEnd"/>
      <w:r w:rsidR="004636B2" w:rsidRPr="004636B2">
        <w:rPr>
          <w:rFonts w:ascii="Tw Cen MT" w:hAnsi="Tw Cen MT" w:cs="Twentieth Century"/>
          <w:sz w:val="20"/>
          <w:szCs w:val="20"/>
        </w:rPr>
        <w:t xml:space="preserve"> Kesehatan </w:t>
      </w:r>
      <w:proofErr w:type="spellStart"/>
      <w:r w:rsidR="004636B2" w:rsidRPr="004636B2">
        <w:rPr>
          <w:rFonts w:ascii="Tw Cen MT" w:hAnsi="Tw Cen MT" w:cs="Twentieth Century"/>
          <w:sz w:val="20"/>
          <w:szCs w:val="20"/>
        </w:rPr>
        <w:t>Rustida</w:t>
      </w:r>
      <w:proofErr w:type="spellEnd"/>
      <w:r w:rsidR="004636B2" w:rsidRPr="004636B2">
        <w:rPr>
          <w:rFonts w:ascii="Tw Cen MT" w:hAnsi="Tw Cen MT" w:cs="Twentieth Century"/>
          <w:sz w:val="20"/>
          <w:szCs w:val="20"/>
        </w:rPr>
        <w:t xml:space="preserve">, </w:t>
      </w:r>
      <w:proofErr w:type="spellStart"/>
      <w:r w:rsidR="004636B2" w:rsidRPr="004636B2">
        <w:rPr>
          <w:rFonts w:ascii="Tw Cen MT" w:hAnsi="Tw Cen MT" w:cs="Twentieth Century"/>
          <w:sz w:val="20"/>
          <w:szCs w:val="20"/>
        </w:rPr>
        <w:t>Banyuwangi</w:t>
      </w:r>
      <w:proofErr w:type="spellEnd"/>
      <w:r w:rsidR="00D623AA" w:rsidRPr="004636B2">
        <w:rPr>
          <w:rFonts w:ascii="Tw Cen MT" w:eastAsia="Twentieth Century" w:hAnsi="Tw Cen MT" w:cs="Twentieth Century"/>
          <w:sz w:val="20"/>
          <w:szCs w:val="20"/>
        </w:rPr>
        <w:t>, Indonesia</w:t>
      </w:r>
    </w:p>
    <w:p w14:paraId="23FA8100" w14:textId="2729FAA1" w:rsidR="007F4948" w:rsidRPr="0096335E" w:rsidRDefault="00670F42" w:rsidP="00670F42">
      <w:pPr>
        <w:widowControl w:val="0"/>
        <w:spacing w:after="0" w:line="218" w:lineRule="auto"/>
        <w:ind w:right="-20"/>
        <w:jc w:val="center"/>
        <w:rPr>
          <w:rFonts w:ascii="Tw Cen MT" w:eastAsia="Twentieth Century" w:hAnsi="Tw Cen MT" w:cs="Twentieth Century"/>
          <w:sz w:val="20"/>
          <w:szCs w:val="20"/>
        </w:rPr>
      </w:pPr>
      <w:r w:rsidRPr="00227851">
        <w:rPr>
          <w:rFonts w:ascii="Tw Cen MT" w:eastAsia="Twentieth Century" w:hAnsi="Tw Cen MT" w:cs="Twentieth Century"/>
          <w:sz w:val="20"/>
          <w:szCs w:val="20"/>
        </w:rPr>
        <w:t xml:space="preserve">Email: </w:t>
      </w:r>
      <w:r w:rsidR="004636B2">
        <w:rPr>
          <w:rFonts w:ascii="Tw Cen MT" w:hAnsi="Tw Cen MT" w:cs="Twentieth Century"/>
          <w:sz w:val="20"/>
          <w:szCs w:val="20"/>
        </w:rPr>
        <w:t>rizkyinayah869@gmail.com</w:t>
      </w:r>
    </w:p>
    <w:p w14:paraId="5C33921F" w14:textId="2062BDBA" w:rsidR="007F4948" w:rsidRPr="0096335E" w:rsidRDefault="0027621D">
      <w:pPr>
        <w:spacing w:after="0"/>
        <w:rPr>
          <w:rFonts w:ascii="Tw Cen MT" w:eastAsia="Twentieth Century" w:hAnsi="Tw Cen MT" w:cs="Twentieth Century"/>
        </w:rPr>
      </w:pPr>
      <w:r w:rsidRPr="0096335E">
        <w:rPr>
          <w:rFonts w:ascii="Tw Cen MT" w:hAnsi="Tw Cen MT"/>
          <w:b/>
          <w:i/>
          <w:iCs/>
          <w:noProof/>
          <w:sz w:val="24"/>
          <w:szCs w:val="24"/>
        </w:rPr>
        <mc:AlternateContent>
          <mc:Choice Requires="wps">
            <w:drawing>
              <wp:anchor distT="0" distB="0" distL="114300" distR="114300" simplePos="0" relativeHeight="251662336" behindDoc="0" locked="0" layoutInCell="1" allowOverlap="1" wp14:anchorId="7F40C013" wp14:editId="24923518">
                <wp:simplePos x="0" y="0"/>
                <wp:positionH relativeFrom="column">
                  <wp:posOffset>17780</wp:posOffset>
                </wp:positionH>
                <wp:positionV relativeFrom="paragraph">
                  <wp:posOffset>152400</wp:posOffset>
                </wp:positionV>
                <wp:extent cx="1943100" cy="1176655"/>
                <wp:effectExtent l="0" t="0" r="0" b="4445"/>
                <wp:wrapNone/>
                <wp:docPr id="7" name="Rectangle 7"/>
                <wp:cNvGraphicFramePr/>
                <a:graphic xmlns:a="http://schemas.openxmlformats.org/drawingml/2006/main">
                  <a:graphicData uri="http://schemas.microsoft.com/office/word/2010/wordprocessingShape">
                    <wps:wsp>
                      <wps:cNvSpPr/>
                      <wps:spPr>
                        <a:xfrm>
                          <a:off x="0" y="0"/>
                          <a:ext cx="1943100" cy="117665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9678A47" w14:textId="77777777" w:rsidR="00037809" w:rsidRPr="00623753" w:rsidRDefault="00037809"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430BC40" w14:textId="77777777" w:rsidR="00037809" w:rsidRPr="00623753" w:rsidRDefault="00037809" w:rsidP="007A770B">
                            <w:pPr>
                              <w:tabs>
                                <w:tab w:val="left" w:pos="567"/>
                              </w:tabs>
                              <w:spacing w:after="0"/>
                              <w:ind w:left="-85"/>
                              <w:rPr>
                                <w:rFonts w:ascii="Arial" w:hAnsi="Arial" w:cs="Arial"/>
                                <w:b/>
                                <w:bCs/>
                                <w:caps/>
                                <w:sz w:val="20"/>
                                <w:szCs w:val="20"/>
                                <w:lang w:val="id-ID"/>
                              </w:rPr>
                            </w:pPr>
                          </w:p>
                          <w:p w14:paraId="0CB2EA20" w14:textId="77777777" w:rsidR="00037809" w:rsidRPr="00623753" w:rsidRDefault="00037809"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27805246" w14:textId="5E536A47" w:rsidR="00037809" w:rsidRPr="0096335E" w:rsidRDefault="00037809" w:rsidP="0096335E">
                            <w:pPr>
                              <w:pStyle w:val="Subjudul"/>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proofErr w:type="spellStart"/>
                            <w:r w:rsidRPr="0096335E">
                              <w:rPr>
                                <w:rFonts w:ascii="Tw Cen MT" w:hAnsi="Tw Cen MT"/>
                                <w:sz w:val="20"/>
                                <w:szCs w:val="20"/>
                                <w:lang w:val="id-ID"/>
                              </w:rPr>
                              <w:t>date</w:t>
                            </w:r>
                            <w:proofErr w:type="spellEnd"/>
                            <w:r w:rsidRPr="0096335E">
                              <w:rPr>
                                <w:rFonts w:ascii="Tw Cen MT" w:hAnsi="Tw Cen MT"/>
                                <w:sz w:val="20"/>
                                <w:szCs w:val="20"/>
                              </w:rPr>
                              <w:t xml:space="preserve">: </w:t>
                            </w:r>
                            <w:proofErr w:type="gramStart"/>
                            <w:r w:rsidR="008C48C8">
                              <w:rPr>
                                <w:rFonts w:ascii="Tw Cen MT" w:hAnsi="Tw Cen MT" w:cs="Noto Sans"/>
                                <w:sz w:val="20"/>
                                <w:szCs w:val="20"/>
                                <w:shd w:val="clear" w:color="auto" w:fill="FFFFFF"/>
                              </w:rPr>
                              <w:t>202</w:t>
                            </w:r>
                            <w:r w:rsidR="00F837BF">
                              <w:rPr>
                                <w:rFonts w:ascii="Tw Cen MT" w:hAnsi="Tw Cen MT" w:cs="Noto Sans"/>
                                <w:sz w:val="20"/>
                                <w:szCs w:val="20"/>
                                <w:shd w:val="clear" w:color="auto" w:fill="FFFFFF"/>
                              </w:rPr>
                              <w:t>4</w:t>
                            </w:r>
                            <w:r w:rsidR="008C48C8">
                              <w:rPr>
                                <w:rFonts w:ascii="Tw Cen MT" w:hAnsi="Tw Cen MT" w:cs="Noto Sans"/>
                                <w:sz w:val="20"/>
                                <w:szCs w:val="20"/>
                                <w:shd w:val="clear" w:color="auto" w:fill="FFFFFF"/>
                              </w:rPr>
                              <w:t>-</w:t>
                            </w:r>
                            <w:r w:rsidR="00F837BF">
                              <w:rPr>
                                <w:rFonts w:ascii="Tw Cen MT" w:hAnsi="Tw Cen MT" w:cs="Noto Sans"/>
                                <w:sz w:val="20"/>
                                <w:szCs w:val="20"/>
                                <w:shd w:val="clear" w:color="auto" w:fill="FFFFFF"/>
                              </w:rPr>
                              <w:t>0</w:t>
                            </w:r>
                            <w:r w:rsidR="00D721EF">
                              <w:rPr>
                                <w:rFonts w:ascii="Tw Cen MT" w:hAnsi="Tw Cen MT" w:cs="Noto Sans"/>
                                <w:sz w:val="20"/>
                                <w:szCs w:val="20"/>
                                <w:shd w:val="clear" w:color="auto" w:fill="FFFFFF"/>
                              </w:rPr>
                              <w:t>7</w:t>
                            </w:r>
                            <w:r w:rsidR="008C48C8">
                              <w:rPr>
                                <w:rFonts w:ascii="Tw Cen MT" w:hAnsi="Tw Cen MT" w:cs="Noto Sans"/>
                                <w:sz w:val="20"/>
                                <w:szCs w:val="20"/>
                                <w:shd w:val="clear" w:color="auto" w:fill="FFFFFF"/>
                              </w:rPr>
                              <w:t>-</w:t>
                            </w:r>
                            <w:r w:rsidR="00D721EF">
                              <w:rPr>
                                <w:rFonts w:ascii="Tw Cen MT" w:hAnsi="Tw Cen MT" w:cs="Noto Sans"/>
                                <w:sz w:val="20"/>
                                <w:szCs w:val="20"/>
                                <w:shd w:val="clear" w:color="auto" w:fill="FFFFFF"/>
                              </w:rPr>
                              <w:t>13</w:t>
                            </w:r>
                            <w:proofErr w:type="gramEnd"/>
                          </w:p>
                          <w:p w14:paraId="2E3C9739" w14:textId="5396ABCF" w:rsidR="00037809" w:rsidRPr="0096335E" w:rsidRDefault="00037809" w:rsidP="007A770B">
                            <w:pPr>
                              <w:pStyle w:val="Subjudul"/>
                              <w:spacing w:after="0"/>
                              <w:ind w:left="-125" w:right="-57"/>
                              <w:rPr>
                                <w:rFonts w:ascii="Tw Cen MT" w:hAnsi="Tw Cen MT"/>
                                <w:sz w:val="20"/>
                                <w:szCs w:val="20"/>
                              </w:rPr>
                            </w:pPr>
                            <w:r w:rsidRPr="0096335E">
                              <w:rPr>
                                <w:rFonts w:ascii="Tw Cen MT" w:hAnsi="Tw Cen MT"/>
                                <w:sz w:val="20"/>
                                <w:szCs w:val="20"/>
                              </w:rPr>
                              <w:t xml:space="preserve">Revised </w:t>
                            </w:r>
                            <w:proofErr w:type="spellStart"/>
                            <w:r w:rsidRPr="0096335E">
                              <w:rPr>
                                <w:rFonts w:ascii="Tw Cen MT" w:hAnsi="Tw Cen MT"/>
                                <w:sz w:val="20"/>
                                <w:szCs w:val="20"/>
                                <w:lang w:val="id-ID"/>
                              </w:rPr>
                              <w:t>date</w:t>
                            </w:r>
                            <w:proofErr w:type="spellEnd"/>
                            <w:r w:rsidRPr="0096335E">
                              <w:rPr>
                                <w:rFonts w:ascii="Tw Cen MT" w:hAnsi="Tw Cen MT"/>
                                <w:sz w:val="20"/>
                                <w:szCs w:val="20"/>
                              </w:rPr>
                              <w:t xml:space="preserve">: </w:t>
                            </w:r>
                            <w:r w:rsidR="008C48C8">
                              <w:rPr>
                                <w:rFonts w:ascii="Tw Cen MT" w:hAnsi="Tw Cen MT" w:cs="Noto Sans"/>
                                <w:sz w:val="20"/>
                                <w:szCs w:val="20"/>
                                <w:shd w:val="clear" w:color="auto" w:fill="FFFFFF"/>
                              </w:rPr>
                              <w:t>2024-0</w:t>
                            </w:r>
                            <w:r w:rsidR="00F837BF">
                              <w:rPr>
                                <w:rFonts w:ascii="Tw Cen MT" w:hAnsi="Tw Cen MT" w:cs="Noto Sans"/>
                                <w:sz w:val="20"/>
                                <w:szCs w:val="20"/>
                                <w:shd w:val="clear" w:color="auto" w:fill="FFFFFF"/>
                              </w:rPr>
                              <w:t>7</w:t>
                            </w:r>
                            <w:r w:rsidR="008C48C8">
                              <w:rPr>
                                <w:rFonts w:ascii="Tw Cen MT" w:hAnsi="Tw Cen MT" w:cs="Noto Sans"/>
                                <w:sz w:val="20"/>
                                <w:szCs w:val="20"/>
                                <w:shd w:val="clear" w:color="auto" w:fill="FFFFFF"/>
                              </w:rPr>
                              <w:t>-</w:t>
                            </w:r>
                            <w:r w:rsidR="00D721EF">
                              <w:rPr>
                                <w:rFonts w:ascii="Tw Cen MT" w:hAnsi="Tw Cen MT" w:cs="Noto Sans"/>
                                <w:sz w:val="20"/>
                                <w:szCs w:val="20"/>
                                <w:shd w:val="clear" w:color="auto" w:fill="FFFFFF"/>
                              </w:rPr>
                              <w:t>24</w:t>
                            </w:r>
                          </w:p>
                          <w:p w14:paraId="65822EE9" w14:textId="724CD8A7" w:rsidR="00037809" w:rsidRPr="0096335E" w:rsidRDefault="00037809" w:rsidP="007A770B">
                            <w:pPr>
                              <w:pStyle w:val="Subjudul"/>
                              <w:spacing w:after="0"/>
                              <w:ind w:left="-125" w:right="-57"/>
                              <w:rPr>
                                <w:rFonts w:ascii="Tw Cen MT" w:hAnsi="Tw Cen MT"/>
                                <w:sz w:val="20"/>
                                <w:szCs w:val="20"/>
                              </w:rPr>
                            </w:pPr>
                            <w:r w:rsidRPr="0096335E">
                              <w:rPr>
                                <w:rFonts w:ascii="Tw Cen MT" w:hAnsi="Tw Cen MT"/>
                                <w:sz w:val="20"/>
                                <w:szCs w:val="20"/>
                              </w:rPr>
                              <w:t xml:space="preserve">Accepted </w:t>
                            </w:r>
                            <w:proofErr w:type="spellStart"/>
                            <w:r w:rsidRPr="0096335E">
                              <w:rPr>
                                <w:rFonts w:ascii="Tw Cen MT" w:hAnsi="Tw Cen MT"/>
                                <w:sz w:val="20"/>
                                <w:szCs w:val="20"/>
                                <w:lang w:val="id-ID"/>
                              </w:rPr>
                              <w:t>date</w:t>
                            </w:r>
                            <w:proofErr w:type="spellEnd"/>
                            <w:r w:rsidRPr="0096335E">
                              <w:rPr>
                                <w:rFonts w:ascii="Tw Cen MT" w:hAnsi="Tw Cen MT"/>
                                <w:sz w:val="20"/>
                                <w:szCs w:val="20"/>
                              </w:rPr>
                              <w:t xml:space="preserve">: </w:t>
                            </w:r>
                            <w:r w:rsidR="008C48C8">
                              <w:rPr>
                                <w:rFonts w:ascii="Tw Cen MT" w:hAnsi="Tw Cen MT" w:cs="Noto Sans"/>
                                <w:sz w:val="20"/>
                                <w:szCs w:val="20"/>
                                <w:shd w:val="clear" w:color="auto" w:fill="FFFFFF"/>
                              </w:rPr>
                              <w:t>2024-0</w:t>
                            </w:r>
                            <w:r w:rsidR="00F837BF">
                              <w:rPr>
                                <w:rFonts w:ascii="Tw Cen MT" w:hAnsi="Tw Cen MT" w:cs="Noto Sans"/>
                                <w:sz w:val="20"/>
                                <w:szCs w:val="20"/>
                                <w:shd w:val="clear" w:color="auto" w:fill="FFFFFF"/>
                              </w:rPr>
                              <w:t>8</w:t>
                            </w:r>
                            <w:r w:rsidR="008C48C8">
                              <w:rPr>
                                <w:rFonts w:ascii="Tw Cen MT" w:hAnsi="Tw Cen MT" w:cs="Noto Sans"/>
                                <w:sz w:val="20"/>
                                <w:szCs w:val="20"/>
                                <w:shd w:val="clear" w:color="auto" w:fill="FFFFFF"/>
                              </w:rPr>
                              <w:t>-</w:t>
                            </w:r>
                            <w:r w:rsidR="00F837BF">
                              <w:rPr>
                                <w:rFonts w:ascii="Tw Cen MT" w:hAnsi="Tw Cen MT" w:cs="Noto Sans"/>
                                <w:sz w:val="20"/>
                                <w:szCs w:val="20"/>
                                <w:shd w:val="clear" w:color="auto" w:fill="FFFFFF"/>
                              </w:rPr>
                              <w:t>1</w:t>
                            </w:r>
                            <w:r w:rsidR="00D721EF">
                              <w:rPr>
                                <w:rFonts w:ascii="Tw Cen MT" w:hAnsi="Tw Cen MT" w:cs="Noto Sans"/>
                                <w:sz w:val="20"/>
                                <w:szCs w:val="20"/>
                                <w:shd w:val="clear" w:color="auto" w:fill="FFFFFF"/>
                              </w:rPr>
                              <w:t>3</w:t>
                            </w:r>
                          </w:p>
                          <w:p w14:paraId="4E4E8C3E" w14:textId="77777777" w:rsidR="00037809" w:rsidRPr="00623753" w:rsidRDefault="00037809" w:rsidP="007A770B">
                            <w:pPr>
                              <w:pBdr>
                                <w:top w:val="single" w:sz="4" w:space="0" w:color="auto"/>
                              </w:pBdr>
                              <w:tabs>
                                <w:tab w:val="left" w:pos="567"/>
                              </w:tabs>
                              <w:spacing w:after="0"/>
                              <w:ind w:left="-85" w:right="-57"/>
                              <w:rPr>
                                <w:rFonts w:ascii="Tw Cen MT" w:hAnsi="Tw Cen MT" w:cs="Arial"/>
                                <w:b/>
                                <w:bCs/>
                                <w:i/>
                                <w:caps/>
                                <w:sz w:val="20"/>
                                <w:szCs w:val="20"/>
                              </w:rPr>
                            </w:pPr>
                          </w:p>
                          <w:p w14:paraId="3666FA12" w14:textId="30191D7F" w:rsidR="00037809" w:rsidRPr="00013A3E" w:rsidRDefault="00037809" w:rsidP="007A770B">
                            <w:pPr>
                              <w:rPr>
                                <w:rFonts w:ascii="Tw Cen MT" w:hAnsi="Tw Cen MT"/>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40C013" id="Rectangle 7" o:spid="_x0000_s1026" style="position:absolute;margin-left:1.4pt;margin-top:12pt;width:153pt;height:9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" fillcolor="white [3201]" stroked="f" strokeweight="2pt">
                <v:textbox>
                  <w:txbxContent>
                    <w:p w14:paraId="59678A47" w14:textId="77777777" w:rsidR="00037809" w:rsidRPr="00623753" w:rsidRDefault="00037809"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430BC40" w14:textId="77777777" w:rsidR="00037809" w:rsidRPr="00623753" w:rsidRDefault="00037809" w:rsidP="007A770B">
                      <w:pPr>
                        <w:tabs>
                          <w:tab w:val="left" w:pos="567"/>
                        </w:tabs>
                        <w:spacing w:after="0"/>
                        <w:ind w:left="-85"/>
                        <w:rPr>
                          <w:rFonts w:ascii="Arial" w:hAnsi="Arial" w:cs="Arial"/>
                          <w:b/>
                          <w:bCs/>
                          <w:caps/>
                          <w:sz w:val="20"/>
                          <w:szCs w:val="20"/>
                          <w:lang w:val="id-ID"/>
                        </w:rPr>
                      </w:pPr>
                    </w:p>
                    <w:p w14:paraId="0CB2EA20" w14:textId="77777777" w:rsidR="00037809" w:rsidRPr="00623753" w:rsidRDefault="00037809"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27805246" w14:textId="5E536A47" w:rsidR="00037809" w:rsidRPr="0096335E" w:rsidRDefault="00037809" w:rsidP="0096335E">
                      <w:pPr>
                        <w:pStyle w:val="Subjudul"/>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proofErr w:type="spellStart"/>
                      <w:r w:rsidRPr="0096335E">
                        <w:rPr>
                          <w:rFonts w:ascii="Tw Cen MT" w:hAnsi="Tw Cen MT"/>
                          <w:sz w:val="20"/>
                          <w:szCs w:val="20"/>
                          <w:lang w:val="id-ID"/>
                        </w:rPr>
                        <w:t>date</w:t>
                      </w:r>
                      <w:proofErr w:type="spellEnd"/>
                      <w:r w:rsidRPr="0096335E">
                        <w:rPr>
                          <w:rFonts w:ascii="Tw Cen MT" w:hAnsi="Tw Cen MT"/>
                          <w:sz w:val="20"/>
                          <w:szCs w:val="20"/>
                        </w:rPr>
                        <w:t xml:space="preserve">: </w:t>
                      </w:r>
                      <w:proofErr w:type="gramStart"/>
                      <w:r w:rsidR="008C48C8">
                        <w:rPr>
                          <w:rFonts w:ascii="Tw Cen MT" w:hAnsi="Tw Cen MT" w:cs="Noto Sans"/>
                          <w:sz w:val="20"/>
                          <w:szCs w:val="20"/>
                          <w:shd w:val="clear" w:color="auto" w:fill="FFFFFF"/>
                        </w:rPr>
                        <w:t>202</w:t>
                      </w:r>
                      <w:r w:rsidR="00F837BF">
                        <w:rPr>
                          <w:rFonts w:ascii="Tw Cen MT" w:hAnsi="Tw Cen MT" w:cs="Noto Sans"/>
                          <w:sz w:val="20"/>
                          <w:szCs w:val="20"/>
                          <w:shd w:val="clear" w:color="auto" w:fill="FFFFFF"/>
                        </w:rPr>
                        <w:t>4</w:t>
                      </w:r>
                      <w:r w:rsidR="008C48C8">
                        <w:rPr>
                          <w:rFonts w:ascii="Tw Cen MT" w:hAnsi="Tw Cen MT" w:cs="Noto Sans"/>
                          <w:sz w:val="20"/>
                          <w:szCs w:val="20"/>
                          <w:shd w:val="clear" w:color="auto" w:fill="FFFFFF"/>
                        </w:rPr>
                        <w:t>-</w:t>
                      </w:r>
                      <w:r w:rsidR="00F837BF">
                        <w:rPr>
                          <w:rFonts w:ascii="Tw Cen MT" w:hAnsi="Tw Cen MT" w:cs="Noto Sans"/>
                          <w:sz w:val="20"/>
                          <w:szCs w:val="20"/>
                          <w:shd w:val="clear" w:color="auto" w:fill="FFFFFF"/>
                        </w:rPr>
                        <w:t>0</w:t>
                      </w:r>
                      <w:r w:rsidR="00D721EF">
                        <w:rPr>
                          <w:rFonts w:ascii="Tw Cen MT" w:hAnsi="Tw Cen MT" w:cs="Noto Sans"/>
                          <w:sz w:val="20"/>
                          <w:szCs w:val="20"/>
                          <w:shd w:val="clear" w:color="auto" w:fill="FFFFFF"/>
                        </w:rPr>
                        <w:t>7</w:t>
                      </w:r>
                      <w:r w:rsidR="008C48C8">
                        <w:rPr>
                          <w:rFonts w:ascii="Tw Cen MT" w:hAnsi="Tw Cen MT" w:cs="Noto Sans"/>
                          <w:sz w:val="20"/>
                          <w:szCs w:val="20"/>
                          <w:shd w:val="clear" w:color="auto" w:fill="FFFFFF"/>
                        </w:rPr>
                        <w:t>-</w:t>
                      </w:r>
                      <w:r w:rsidR="00D721EF">
                        <w:rPr>
                          <w:rFonts w:ascii="Tw Cen MT" w:hAnsi="Tw Cen MT" w:cs="Noto Sans"/>
                          <w:sz w:val="20"/>
                          <w:szCs w:val="20"/>
                          <w:shd w:val="clear" w:color="auto" w:fill="FFFFFF"/>
                        </w:rPr>
                        <w:t>13</w:t>
                      </w:r>
                      <w:proofErr w:type="gramEnd"/>
                    </w:p>
                    <w:p w14:paraId="2E3C9739" w14:textId="5396ABCF" w:rsidR="00037809" w:rsidRPr="0096335E" w:rsidRDefault="00037809" w:rsidP="007A770B">
                      <w:pPr>
                        <w:pStyle w:val="Subjudul"/>
                        <w:spacing w:after="0"/>
                        <w:ind w:left="-125" w:right="-57"/>
                        <w:rPr>
                          <w:rFonts w:ascii="Tw Cen MT" w:hAnsi="Tw Cen MT"/>
                          <w:sz w:val="20"/>
                          <w:szCs w:val="20"/>
                        </w:rPr>
                      </w:pPr>
                      <w:r w:rsidRPr="0096335E">
                        <w:rPr>
                          <w:rFonts w:ascii="Tw Cen MT" w:hAnsi="Tw Cen MT"/>
                          <w:sz w:val="20"/>
                          <w:szCs w:val="20"/>
                        </w:rPr>
                        <w:t xml:space="preserve">Revised </w:t>
                      </w:r>
                      <w:proofErr w:type="spellStart"/>
                      <w:r w:rsidRPr="0096335E">
                        <w:rPr>
                          <w:rFonts w:ascii="Tw Cen MT" w:hAnsi="Tw Cen MT"/>
                          <w:sz w:val="20"/>
                          <w:szCs w:val="20"/>
                          <w:lang w:val="id-ID"/>
                        </w:rPr>
                        <w:t>date</w:t>
                      </w:r>
                      <w:proofErr w:type="spellEnd"/>
                      <w:r w:rsidRPr="0096335E">
                        <w:rPr>
                          <w:rFonts w:ascii="Tw Cen MT" w:hAnsi="Tw Cen MT"/>
                          <w:sz w:val="20"/>
                          <w:szCs w:val="20"/>
                        </w:rPr>
                        <w:t xml:space="preserve">: </w:t>
                      </w:r>
                      <w:r w:rsidR="008C48C8">
                        <w:rPr>
                          <w:rFonts w:ascii="Tw Cen MT" w:hAnsi="Tw Cen MT" w:cs="Noto Sans"/>
                          <w:sz w:val="20"/>
                          <w:szCs w:val="20"/>
                          <w:shd w:val="clear" w:color="auto" w:fill="FFFFFF"/>
                        </w:rPr>
                        <w:t>2024-0</w:t>
                      </w:r>
                      <w:r w:rsidR="00F837BF">
                        <w:rPr>
                          <w:rFonts w:ascii="Tw Cen MT" w:hAnsi="Tw Cen MT" w:cs="Noto Sans"/>
                          <w:sz w:val="20"/>
                          <w:szCs w:val="20"/>
                          <w:shd w:val="clear" w:color="auto" w:fill="FFFFFF"/>
                        </w:rPr>
                        <w:t>7</w:t>
                      </w:r>
                      <w:r w:rsidR="008C48C8">
                        <w:rPr>
                          <w:rFonts w:ascii="Tw Cen MT" w:hAnsi="Tw Cen MT" w:cs="Noto Sans"/>
                          <w:sz w:val="20"/>
                          <w:szCs w:val="20"/>
                          <w:shd w:val="clear" w:color="auto" w:fill="FFFFFF"/>
                        </w:rPr>
                        <w:t>-</w:t>
                      </w:r>
                      <w:r w:rsidR="00D721EF">
                        <w:rPr>
                          <w:rFonts w:ascii="Tw Cen MT" w:hAnsi="Tw Cen MT" w:cs="Noto Sans"/>
                          <w:sz w:val="20"/>
                          <w:szCs w:val="20"/>
                          <w:shd w:val="clear" w:color="auto" w:fill="FFFFFF"/>
                        </w:rPr>
                        <w:t>24</w:t>
                      </w:r>
                    </w:p>
                    <w:p w14:paraId="65822EE9" w14:textId="724CD8A7" w:rsidR="00037809" w:rsidRPr="0096335E" w:rsidRDefault="00037809" w:rsidP="007A770B">
                      <w:pPr>
                        <w:pStyle w:val="Subjudul"/>
                        <w:spacing w:after="0"/>
                        <w:ind w:left="-125" w:right="-57"/>
                        <w:rPr>
                          <w:rFonts w:ascii="Tw Cen MT" w:hAnsi="Tw Cen MT"/>
                          <w:sz w:val="20"/>
                          <w:szCs w:val="20"/>
                        </w:rPr>
                      </w:pPr>
                      <w:r w:rsidRPr="0096335E">
                        <w:rPr>
                          <w:rFonts w:ascii="Tw Cen MT" w:hAnsi="Tw Cen MT"/>
                          <w:sz w:val="20"/>
                          <w:szCs w:val="20"/>
                        </w:rPr>
                        <w:t xml:space="preserve">Accepted </w:t>
                      </w:r>
                      <w:proofErr w:type="spellStart"/>
                      <w:r w:rsidRPr="0096335E">
                        <w:rPr>
                          <w:rFonts w:ascii="Tw Cen MT" w:hAnsi="Tw Cen MT"/>
                          <w:sz w:val="20"/>
                          <w:szCs w:val="20"/>
                          <w:lang w:val="id-ID"/>
                        </w:rPr>
                        <w:t>date</w:t>
                      </w:r>
                      <w:proofErr w:type="spellEnd"/>
                      <w:r w:rsidRPr="0096335E">
                        <w:rPr>
                          <w:rFonts w:ascii="Tw Cen MT" w:hAnsi="Tw Cen MT"/>
                          <w:sz w:val="20"/>
                          <w:szCs w:val="20"/>
                        </w:rPr>
                        <w:t xml:space="preserve">: </w:t>
                      </w:r>
                      <w:r w:rsidR="008C48C8">
                        <w:rPr>
                          <w:rFonts w:ascii="Tw Cen MT" w:hAnsi="Tw Cen MT" w:cs="Noto Sans"/>
                          <w:sz w:val="20"/>
                          <w:szCs w:val="20"/>
                          <w:shd w:val="clear" w:color="auto" w:fill="FFFFFF"/>
                        </w:rPr>
                        <w:t>2024-0</w:t>
                      </w:r>
                      <w:r w:rsidR="00F837BF">
                        <w:rPr>
                          <w:rFonts w:ascii="Tw Cen MT" w:hAnsi="Tw Cen MT" w:cs="Noto Sans"/>
                          <w:sz w:val="20"/>
                          <w:szCs w:val="20"/>
                          <w:shd w:val="clear" w:color="auto" w:fill="FFFFFF"/>
                        </w:rPr>
                        <w:t>8</w:t>
                      </w:r>
                      <w:r w:rsidR="008C48C8">
                        <w:rPr>
                          <w:rFonts w:ascii="Tw Cen MT" w:hAnsi="Tw Cen MT" w:cs="Noto Sans"/>
                          <w:sz w:val="20"/>
                          <w:szCs w:val="20"/>
                          <w:shd w:val="clear" w:color="auto" w:fill="FFFFFF"/>
                        </w:rPr>
                        <w:t>-</w:t>
                      </w:r>
                      <w:r w:rsidR="00F837BF">
                        <w:rPr>
                          <w:rFonts w:ascii="Tw Cen MT" w:hAnsi="Tw Cen MT" w:cs="Noto Sans"/>
                          <w:sz w:val="20"/>
                          <w:szCs w:val="20"/>
                          <w:shd w:val="clear" w:color="auto" w:fill="FFFFFF"/>
                        </w:rPr>
                        <w:t>1</w:t>
                      </w:r>
                      <w:r w:rsidR="00D721EF">
                        <w:rPr>
                          <w:rFonts w:ascii="Tw Cen MT" w:hAnsi="Tw Cen MT" w:cs="Noto Sans"/>
                          <w:sz w:val="20"/>
                          <w:szCs w:val="20"/>
                          <w:shd w:val="clear" w:color="auto" w:fill="FFFFFF"/>
                        </w:rPr>
                        <w:t>3</w:t>
                      </w:r>
                    </w:p>
                    <w:p w14:paraId="4E4E8C3E" w14:textId="77777777" w:rsidR="00037809" w:rsidRPr="00623753" w:rsidRDefault="00037809" w:rsidP="007A770B">
                      <w:pPr>
                        <w:pBdr>
                          <w:top w:val="single" w:sz="4" w:space="0" w:color="auto"/>
                        </w:pBdr>
                        <w:tabs>
                          <w:tab w:val="left" w:pos="567"/>
                        </w:tabs>
                        <w:spacing w:after="0"/>
                        <w:ind w:left="-85" w:right="-57"/>
                        <w:rPr>
                          <w:rFonts w:ascii="Tw Cen MT" w:hAnsi="Tw Cen MT" w:cs="Arial"/>
                          <w:b/>
                          <w:bCs/>
                          <w:i/>
                          <w:caps/>
                          <w:sz w:val="20"/>
                          <w:szCs w:val="20"/>
                        </w:rPr>
                      </w:pPr>
                    </w:p>
                    <w:p w14:paraId="3666FA12" w14:textId="30191D7F" w:rsidR="00037809" w:rsidRPr="00013A3E" w:rsidRDefault="00037809" w:rsidP="007A770B">
                      <w:pPr>
                        <w:rPr>
                          <w:rFonts w:ascii="Tw Cen MT" w:hAnsi="Tw Cen MT"/>
                          <w:sz w:val="20"/>
                          <w:szCs w:val="20"/>
                        </w:rPr>
                      </w:pPr>
                    </w:p>
                  </w:txbxContent>
                </v:textbox>
              </v:rect>
            </w:pict>
          </mc:Fallback>
        </mc:AlternateContent>
      </w:r>
      <w:r w:rsidR="00AB2BCC" w:rsidRPr="0096335E">
        <w:rPr>
          <w:rFonts w:ascii="Tw Cen MT" w:hAnsi="Tw Cen MT"/>
          <w:noProof/>
        </w:rPr>
        <mc:AlternateContent>
          <mc:Choice Requires="wps">
            <w:drawing>
              <wp:anchor distT="0" distB="0" distL="114300" distR="114300" simplePos="0" relativeHeight="251658240" behindDoc="0" locked="0" layoutInCell="1" hidden="0" allowOverlap="1" wp14:anchorId="4B8B7D67" wp14:editId="48E3C98A">
                <wp:simplePos x="0" y="0"/>
                <wp:positionH relativeFrom="column">
                  <wp:posOffset>9728</wp:posOffset>
                </wp:positionH>
                <wp:positionV relativeFrom="paragraph">
                  <wp:posOffset>124838</wp:posOffset>
                </wp:positionV>
                <wp:extent cx="5966257" cy="0"/>
                <wp:effectExtent l="0" t="0" r="15875" b="19050"/>
                <wp:wrapNone/>
                <wp:docPr id="69" name="Straight Arrow Connector 69"/>
                <wp:cNvGraphicFramePr/>
                <a:graphic xmlns:a="http://schemas.openxmlformats.org/drawingml/2006/main">
                  <a:graphicData uri="http://schemas.microsoft.com/office/word/2010/wordprocessingShape">
                    <wps:wsp>
                      <wps:cNvCnPr/>
                      <wps:spPr>
                        <a:xfrm>
                          <a:off x="0" y="0"/>
                          <a:ext cx="5966257"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w:pict>
              <v:shapetype w14:anchorId="229C301C" id="_x0000_t32" coordsize="21600,21600" o:spt="32" o:oned="t" path="m,l21600,21600e" filled="f">
                <v:path arrowok="t" fillok="f" o:connecttype="none"/>
                <o:lock v:ext="edit" shapetype="t"/>
              </v:shapetype>
              <v:shape id="Straight Arrow Connector 69" o:spid="_x0000_s1026" type="#_x0000_t32" style="position:absolute;margin-left:.75pt;margin-top:9.85pt;width:469.8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" strokecolor="black [3200]" strokeweight="1.5pt">
                <v:stroke startarrowwidth="narrow" startarrowlength="short" endarrowwidth="narrow" endarrowlength="short"/>
              </v:shape>
            </w:pict>
          </mc:Fallback>
        </mc:AlternateContent>
      </w:r>
    </w:p>
    <w:p w14:paraId="4179A726" w14:textId="4B58DA4C" w:rsidR="007F4948" w:rsidRPr="0096335E" w:rsidRDefault="007106F6" w:rsidP="00F0256B">
      <w:pPr>
        <w:spacing w:after="0" w:line="240" w:lineRule="auto"/>
        <w:ind w:left="2399" w:firstLine="719"/>
        <w:rPr>
          <w:rFonts w:ascii="Tw Cen MT" w:eastAsia="Twentieth Century" w:hAnsi="Tw Cen MT" w:cs="Twentieth Century"/>
        </w:rPr>
      </w:pPr>
      <w:r w:rsidRPr="0096335E">
        <w:rPr>
          <w:rFonts w:ascii="Tw Cen MT" w:eastAsia="Twentieth Century" w:hAnsi="Tw Cen MT" w:cs="Twentieth Century"/>
          <w:b/>
          <w:i/>
          <w:sz w:val="20"/>
          <w:szCs w:val="20"/>
        </w:rPr>
        <w:t xml:space="preserve"> </w:t>
      </w:r>
      <w:r w:rsidR="0086728C" w:rsidRPr="0096335E">
        <w:rPr>
          <w:rFonts w:ascii="Tw Cen MT" w:eastAsia="Twentieth Century" w:hAnsi="Tw Cen MT" w:cs="Twentieth Century"/>
          <w:b/>
          <w:i/>
          <w:sz w:val="20"/>
          <w:szCs w:val="20"/>
        </w:rPr>
        <w:t>Abstract</w:t>
      </w:r>
    </w:p>
    <w:p w14:paraId="6CFC282B" w14:textId="3235E37E" w:rsidR="006334E1" w:rsidRPr="0096335E" w:rsidRDefault="0027621D" w:rsidP="00F0256B">
      <w:pPr>
        <w:widowControl w:val="0"/>
        <w:spacing w:after="0" w:line="240" w:lineRule="auto"/>
        <w:ind w:left="3150" w:right="-19"/>
        <w:jc w:val="both"/>
        <w:rPr>
          <w:rFonts w:ascii="Tw Cen MT" w:eastAsia="Twentieth Century" w:hAnsi="Tw Cen MT" w:cs="Twentieth Century"/>
          <w:i/>
          <w:sz w:val="20"/>
          <w:szCs w:val="20"/>
        </w:rPr>
      </w:pPr>
      <w:r w:rsidRPr="00670F42">
        <w:rPr>
          <w:rFonts w:ascii="Tw Cen MT" w:eastAsia="Twentieth Century" w:hAnsi="Tw Cen MT" w:cs="Twentieth Century"/>
          <w:i/>
          <w:noProof/>
          <w:color w:val="000000"/>
          <w:sz w:val="20"/>
          <w:szCs w:val="20"/>
        </w:rPr>
        <w:drawing>
          <wp:anchor distT="0" distB="0" distL="114300" distR="114300" simplePos="0" relativeHeight="251664384" behindDoc="1" locked="0" layoutInCell="1" allowOverlap="1" wp14:anchorId="0ECFC1DB" wp14:editId="4C5FA832">
            <wp:simplePos x="0" y="0"/>
            <wp:positionH relativeFrom="column">
              <wp:posOffset>45085</wp:posOffset>
            </wp:positionH>
            <wp:positionV relativeFrom="paragraph">
              <wp:posOffset>996950</wp:posOffset>
            </wp:positionV>
            <wp:extent cx="1016000" cy="358140"/>
            <wp:effectExtent l="0" t="0" r="0" b="3810"/>
            <wp:wrapThrough wrapText="bothSides">
              <wp:wrapPolygon edited="0">
                <wp:start x="0" y="0"/>
                <wp:lineTo x="0" y="20681"/>
                <wp:lineTo x="21060" y="20681"/>
                <wp:lineTo x="21060" y="0"/>
                <wp:lineTo x="0" y="0"/>
              </wp:wrapPolygon>
            </wp:wrapThrough>
            <wp:docPr id="3" name="Picture 3" descr="D:\IRA\JURNAL PROTEKSI OJS\ccbys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RA\JURNAL PROTEKSI OJS\ccbysa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16000" cy="358140"/>
                    </a:xfrm>
                    <a:prstGeom prst="rect">
                      <a:avLst/>
                    </a:prstGeom>
                    <a:noFill/>
                    <a:ln>
                      <a:noFill/>
                    </a:ln>
                  </pic:spPr>
                </pic:pic>
              </a:graphicData>
            </a:graphic>
            <wp14:sizeRelH relativeFrom="page">
              <wp14:pctWidth>0</wp14:pctWidth>
            </wp14:sizeRelH>
            <wp14:sizeRelV relativeFrom="page">
              <wp14:pctHeight>0</wp14:pctHeight>
            </wp14:sizeRelV>
          </wp:anchor>
        </w:drawing>
      </w:r>
      <w:r w:rsidR="004636B2" w:rsidRPr="00315269">
        <w:rPr>
          <w:rFonts w:ascii="Tw Cen MT" w:hAnsi="Tw Cen MT" w:cs="Twentieth Century"/>
          <w:i/>
          <w:noProof/>
          <w:color w:val="000000"/>
          <w:sz w:val="20"/>
          <w:szCs w:val="20"/>
          <w:lang w:val="id-ID" w:eastAsia="id-ID"/>
        </w:rPr>
        <w:t>The Foot and Ankle Outcomes Questionnaire (FAOQ) assesses disability in the foot and ankle across five areas: pain, symptoms, daily activities, sports and leisure, and quality of life. This study, conducted in 2020, aimed to validate the FAOQ for measuring flat foot in 12-year-old children. Nineteen children with flat feet from Al Abidin Islamic Middle School in Banyuanyar, Surakarta, participated, selected through purposive sampling and Clark's Angle footprint analysis. Each participant provided written consent. The study utilized the FAOQ and Clark's Angle footprint analysis to test the validity of the Indonesian FAOQ version using the Pearson Product Moment. Out of 25 questions, 16 were found invalid and 9 valid. With a table value of 0.482 and a margin of error of 0.05, the FAOQ is deemed valid if the table value exceeds the calculated value. Thus, the Indonesian FAOQ version is invalid for assessing flat foot in 12-year-old children</w:t>
      </w:r>
      <w:r w:rsidR="00D623AA" w:rsidRPr="00FD2EE9">
        <w:rPr>
          <w:rFonts w:ascii="Tw Cen MT" w:eastAsia="Twentieth Century" w:hAnsi="Tw Cen MT" w:cs="Twentieth Century"/>
          <w:i/>
        </w:rPr>
        <w:t>.</w:t>
      </w:r>
    </w:p>
    <w:p w14:paraId="012B4273" w14:textId="709B17C2" w:rsidR="007F4948" w:rsidRPr="0096335E" w:rsidRDefault="0086728C" w:rsidP="00F0256B">
      <w:pPr>
        <w:widowControl w:val="0"/>
        <w:spacing w:after="0" w:line="240" w:lineRule="auto"/>
        <w:ind w:left="3150" w:right="-19"/>
        <w:jc w:val="both"/>
        <w:rPr>
          <w:rFonts w:ascii="Tw Cen MT" w:eastAsia="Twentieth Century" w:hAnsi="Tw Cen MT" w:cs="Twentieth Century"/>
          <w:b/>
          <w:i/>
          <w:sz w:val="20"/>
          <w:szCs w:val="20"/>
        </w:rPr>
      </w:pPr>
      <w:r w:rsidRPr="0096335E">
        <w:rPr>
          <w:rFonts w:ascii="Tw Cen MT" w:eastAsia="Twentieth Century" w:hAnsi="Tw Cen MT" w:cs="Twentieth Century"/>
          <w:b/>
          <w:i/>
          <w:sz w:val="20"/>
          <w:szCs w:val="20"/>
        </w:rPr>
        <w:t>Keywords:</w:t>
      </w:r>
    </w:p>
    <w:p w14:paraId="73A0DA90" w14:textId="6C5CE612" w:rsidR="007F4948" w:rsidRPr="0096335E" w:rsidRDefault="004636B2" w:rsidP="00F0256B">
      <w:pPr>
        <w:tabs>
          <w:tab w:val="left" w:pos="426"/>
        </w:tabs>
        <w:spacing w:after="0" w:line="240" w:lineRule="auto"/>
        <w:ind w:left="3150"/>
        <w:jc w:val="both"/>
        <w:rPr>
          <w:rFonts w:ascii="Tw Cen MT" w:eastAsia="Twentieth Century" w:hAnsi="Tw Cen MT" w:cs="Twentieth Century"/>
          <w:i/>
          <w:sz w:val="20"/>
          <w:szCs w:val="20"/>
        </w:rPr>
      </w:pPr>
      <w:r>
        <w:rPr>
          <w:rFonts w:ascii="Tw Cen MT" w:hAnsi="Tw Cen MT" w:cs="Twentieth Century"/>
          <w:i/>
          <w:sz w:val="20"/>
          <w:szCs w:val="20"/>
        </w:rPr>
        <w:t xml:space="preserve">Foot and Ankle Outcomes Questionnaire; Instrument; </w:t>
      </w:r>
      <w:r w:rsidRPr="000D08BC">
        <w:rPr>
          <w:rFonts w:ascii="Tw Cen MT" w:hAnsi="Tw Cen MT" w:cs="Twentieth Century"/>
          <w:i/>
          <w:sz w:val="20"/>
          <w:szCs w:val="20"/>
        </w:rPr>
        <w:t>Flat foot</w:t>
      </w:r>
      <w:r>
        <w:rPr>
          <w:rFonts w:ascii="Tw Cen MT" w:hAnsi="Tw Cen MT" w:cs="Twentieth Century"/>
          <w:i/>
          <w:sz w:val="20"/>
          <w:szCs w:val="20"/>
        </w:rPr>
        <w:t>; Validity</w:t>
      </w:r>
    </w:p>
    <w:p w14:paraId="7CEDCDA1" w14:textId="77777777" w:rsidR="007F4948" w:rsidRPr="0096335E" w:rsidRDefault="007F4948" w:rsidP="00F0256B">
      <w:pPr>
        <w:tabs>
          <w:tab w:val="left" w:pos="426"/>
        </w:tabs>
        <w:spacing w:after="0" w:line="240" w:lineRule="auto"/>
        <w:ind w:left="3150"/>
        <w:jc w:val="both"/>
        <w:rPr>
          <w:rFonts w:ascii="Tw Cen MT" w:eastAsia="Twentieth Century" w:hAnsi="Tw Cen MT" w:cs="Twentieth Century"/>
          <w:b/>
          <w:sz w:val="20"/>
          <w:szCs w:val="20"/>
        </w:rPr>
      </w:pPr>
    </w:p>
    <w:p w14:paraId="49F6A6E1" w14:textId="77777777" w:rsidR="007F4948" w:rsidRPr="0096335E" w:rsidRDefault="0086728C" w:rsidP="00F0256B">
      <w:pPr>
        <w:tabs>
          <w:tab w:val="left" w:pos="426"/>
        </w:tabs>
        <w:spacing w:after="0" w:line="240" w:lineRule="auto"/>
        <w:ind w:left="3150"/>
        <w:jc w:val="both"/>
        <w:rPr>
          <w:rFonts w:ascii="Tw Cen MT" w:eastAsia="Twentieth Century" w:hAnsi="Tw Cen MT" w:cs="Twentieth Century"/>
          <w:b/>
          <w:sz w:val="20"/>
          <w:szCs w:val="20"/>
        </w:rPr>
      </w:pPr>
      <w:proofErr w:type="spellStart"/>
      <w:r w:rsidRPr="0096335E">
        <w:rPr>
          <w:rFonts w:ascii="Tw Cen MT" w:eastAsia="Twentieth Century" w:hAnsi="Tw Cen MT" w:cs="Twentieth Century"/>
          <w:b/>
          <w:sz w:val="20"/>
          <w:szCs w:val="20"/>
        </w:rPr>
        <w:t>Abstrak</w:t>
      </w:r>
      <w:proofErr w:type="spellEnd"/>
    </w:p>
    <w:p w14:paraId="166CD64A" w14:textId="47677C67" w:rsidR="007F4948" w:rsidRPr="004721E3" w:rsidRDefault="004636B2" w:rsidP="00F0256B">
      <w:pPr>
        <w:tabs>
          <w:tab w:val="left" w:pos="426"/>
        </w:tabs>
        <w:spacing w:after="0" w:line="240" w:lineRule="auto"/>
        <w:ind w:left="3150"/>
        <w:jc w:val="both"/>
        <w:rPr>
          <w:rFonts w:ascii="Tw Cen MT" w:eastAsia="Twentieth Century" w:hAnsi="Tw Cen MT" w:cs="Twentieth Century"/>
          <w:iCs/>
          <w:sz w:val="20"/>
          <w:szCs w:val="20"/>
        </w:rPr>
      </w:pPr>
      <w:proofErr w:type="spellStart"/>
      <w:r w:rsidRPr="009F5F6E">
        <w:rPr>
          <w:rFonts w:ascii="Tw Cen MT" w:hAnsi="Tw Cen MT" w:cs="Twentieth Century"/>
          <w:iCs/>
          <w:sz w:val="20"/>
          <w:szCs w:val="20"/>
        </w:rPr>
        <w:t>Instrumen</w:t>
      </w:r>
      <w:proofErr w:type="spellEnd"/>
      <w:r w:rsidRPr="009F5F6E">
        <w:rPr>
          <w:rFonts w:ascii="Tw Cen MT" w:hAnsi="Tw Cen MT" w:cs="Twentieth Century"/>
          <w:iCs/>
          <w:sz w:val="20"/>
          <w:szCs w:val="20"/>
        </w:rPr>
        <w:t xml:space="preserve"> </w:t>
      </w:r>
      <w:proofErr w:type="spellStart"/>
      <w:r w:rsidRPr="009F5F6E">
        <w:rPr>
          <w:rFonts w:ascii="Tw Cen MT" w:hAnsi="Tw Cen MT" w:cs="Twentieth Century"/>
          <w:iCs/>
          <w:sz w:val="20"/>
          <w:szCs w:val="20"/>
        </w:rPr>
        <w:t>adalah</w:t>
      </w:r>
      <w:proofErr w:type="spellEnd"/>
      <w:r w:rsidRPr="009F5F6E">
        <w:rPr>
          <w:rFonts w:ascii="Tw Cen MT" w:hAnsi="Tw Cen MT" w:cs="Twentieth Century"/>
          <w:iCs/>
          <w:sz w:val="20"/>
          <w:szCs w:val="20"/>
        </w:rPr>
        <w:t xml:space="preserve"> </w:t>
      </w:r>
      <w:proofErr w:type="spellStart"/>
      <w:r w:rsidRPr="009F5F6E">
        <w:rPr>
          <w:rFonts w:ascii="Tw Cen MT" w:hAnsi="Tw Cen MT" w:cs="Twentieth Century"/>
          <w:iCs/>
          <w:sz w:val="20"/>
          <w:szCs w:val="20"/>
        </w:rPr>
        <w:t>alat</w:t>
      </w:r>
      <w:proofErr w:type="spellEnd"/>
      <w:r w:rsidRPr="009F5F6E">
        <w:rPr>
          <w:rFonts w:ascii="Tw Cen MT" w:hAnsi="Tw Cen MT" w:cs="Twentieth Century"/>
          <w:iCs/>
          <w:sz w:val="20"/>
          <w:szCs w:val="20"/>
        </w:rPr>
        <w:t xml:space="preserve"> </w:t>
      </w:r>
      <w:proofErr w:type="spellStart"/>
      <w:r w:rsidRPr="009F5F6E">
        <w:rPr>
          <w:rFonts w:ascii="Tw Cen MT" w:hAnsi="Tw Cen MT" w:cs="Twentieth Century"/>
          <w:iCs/>
          <w:sz w:val="20"/>
          <w:szCs w:val="20"/>
        </w:rPr>
        <w:t>untuk</w:t>
      </w:r>
      <w:proofErr w:type="spellEnd"/>
      <w:r w:rsidRPr="009F5F6E">
        <w:rPr>
          <w:rFonts w:ascii="Tw Cen MT" w:hAnsi="Tw Cen MT" w:cs="Twentieth Century"/>
          <w:iCs/>
          <w:sz w:val="20"/>
          <w:szCs w:val="20"/>
        </w:rPr>
        <w:t xml:space="preserve"> </w:t>
      </w:r>
      <w:proofErr w:type="spellStart"/>
      <w:r w:rsidRPr="009F5F6E">
        <w:rPr>
          <w:rFonts w:ascii="Tw Cen MT" w:hAnsi="Tw Cen MT" w:cs="Twentieth Century"/>
          <w:iCs/>
          <w:sz w:val="20"/>
          <w:szCs w:val="20"/>
        </w:rPr>
        <w:t>mengukur</w:t>
      </w:r>
      <w:proofErr w:type="spellEnd"/>
      <w:r w:rsidRPr="009F5F6E">
        <w:rPr>
          <w:rFonts w:ascii="Tw Cen MT" w:hAnsi="Tw Cen MT" w:cs="Twentieth Century"/>
          <w:iCs/>
          <w:sz w:val="20"/>
          <w:szCs w:val="20"/>
        </w:rPr>
        <w:t xml:space="preserve"> </w:t>
      </w:r>
      <w:proofErr w:type="spellStart"/>
      <w:r w:rsidRPr="009F5F6E">
        <w:rPr>
          <w:rFonts w:ascii="Tw Cen MT" w:hAnsi="Tw Cen MT" w:cs="Twentieth Century"/>
          <w:iCs/>
          <w:sz w:val="20"/>
          <w:szCs w:val="20"/>
        </w:rPr>
        <w:t>objek</w:t>
      </w:r>
      <w:proofErr w:type="spellEnd"/>
      <w:r w:rsidRPr="009F5F6E">
        <w:rPr>
          <w:rFonts w:ascii="Tw Cen MT" w:hAnsi="Tw Cen MT" w:cs="Twentieth Century"/>
          <w:iCs/>
          <w:sz w:val="20"/>
          <w:szCs w:val="20"/>
        </w:rPr>
        <w:t xml:space="preserve"> </w:t>
      </w:r>
      <w:proofErr w:type="spellStart"/>
      <w:r w:rsidRPr="009F5F6E">
        <w:rPr>
          <w:rFonts w:ascii="Tw Cen MT" w:hAnsi="Tw Cen MT" w:cs="Twentieth Century"/>
          <w:iCs/>
          <w:sz w:val="20"/>
          <w:szCs w:val="20"/>
        </w:rPr>
        <w:t>atau</w:t>
      </w:r>
      <w:proofErr w:type="spellEnd"/>
      <w:r w:rsidRPr="009F5F6E">
        <w:rPr>
          <w:rFonts w:ascii="Tw Cen MT" w:hAnsi="Tw Cen MT" w:cs="Twentieth Century"/>
          <w:iCs/>
          <w:sz w:val="20"/>
          <w:szCs w:val="20"/>
        </w:rPr>
        <w:t xml:space="preserve"> </w:t>
      </w:r>
      <w:proofErr w:type="spellStart"/>
      <w:r w:rsidRPr="009F5F6E">
        <w:rPr>
          <w:rFonts w:ascii="Tw Cen MT" w:hAnsi="Tw Cen MT" w:cs="Twentieth Century"/>
          <w:iCs/>
          <w:sz w:val="20"/>
          <w:szCs w:val="20"/>
        </w:rPr>
        <w:t>mengumpulkan</w:t>
      </w:r>
      <w:proofErr w:type="spellEnd"/>
      <w:r w:rsidRPr="009F5F6E">
        <w:rPr>
          <w:rFonts w:ascii="Tw Cen MT" w:hAnsi="Tw Cen MT" w:cs="Twentieth Century"/>
          <w:iCs/>
          <w:sz w:val="20"/>
          <w:szCs w:val="20"/>
        </w:rPr>
        <w:t xml:space="preserve"> data </w:t>
      </w:r>
      <w:proofErr w:type="spellStart"/>
      <w:r w:rsidRPr="009F5F6E">
        <w:rPr>
          <w:rFonts w:ascii="Tw Cen MT" w:hAnsi="Tw Cen MT" w:cs="Twentieth Century"/>
          <w:iCs/>
          <w:sz w:val="20"/>
          <w:szCs w:val="20"/>
        </w:rPr>
        <w:t>dari</w:t>
      </w:r>
      <w:proofErr w:type="spellEnd"/>
      <w:r w:rsidRPr="009F5F6E">
        <w:rPr>
          <w:rFonts w:ascii="Tw Cen MT" w:hAnsi="Tw Cen MT" w:cs="Twentieth Century"/>
          <w:iCs/>
          <w:sz w:val="20"/>
          <w:szCs w:val="20"/>
        </w:rPr>
        <w:t xml:space="preserve"> </w:t>
      </w:r>
      <w:proofErr w:type="spellStart"/>
      <w:r w:rsidRPr="009F5F6E">
        <w:rPr>
          <w:rFonts w:ascii="Tw Cen MT" w:hAnsi="Tw Cen MT" w:cs="Twentieth Century"/>
          <w:iCs/>
          <w:sz w:val="20"/>
          <w:szCs w:val="20"/>
        </w:rPr>
        <w:t>variabel</w:t>
      </w:r>
      <w:proofErr w:type="spellEnd"/>
      <w:r w:rsidRPr="009F5F6E">
        <w:rPr>
          <w:rFonts w:ascii="Tw Cen MT" w:hAnsi="Tw Cen MT" w:cs="Twentieth Century"/>
          <w:iCs/>
          <w:sz w:val="20"/>
          <w:szCs w:val="20"/>
        </w:rPr>
        <w:t xml:space="preserve">. Foot and Ankle Outcomes Questionnaire (FAOQ) </w:t>
      </w:r>
      <w:proofErr w:type="spellStart"/>
      <w:r w:rsidRPr="009F5F6E">
        <w:rPr>
          <w:rFonts w:ascii="Tw Cen MT" w:hAnsi="Tw Cen MT" w:cs="Twentieth Century"/>
          <w:iCs/>
          <w:sz w:val="20"/>
          <w:szCs w:val="20"/>
        </w:rPr>
        <w:t>mengevaluasi</w:t>
      </w:r>
      <w:proofErr w:type="spellEnd"/>
      <w:r w:rsidRPr="009F5F6E">
        <w:rPr>
          <w:rFonts w:ascii="Tw Cen MT" w:hAnsi="Tw Cen MT" w:cs="Twentieth Century"/>
          <w:iCs/>
          <w:sz w:val="20"/>
          <w:szCs w:val="20"/>
        </w:rPr>
        <w:t xml:space="preserve"> </w:t>
      </w:r>
      <w:proofErr w:type="spellStart"/>
      <w:r w:rsidRPr="009F5F6E">
        <w:rPr>
          <w:rFonts w:ascii="Tw Cen MT" w:hAnsi="Tw Cen MT" w:cs="Twentieth Century"/>
          <w:iCs/>
          <w:sz w:val="20"/>
          <w:szCs w:val="20"/>
        </w:rPr>
        <w:t>kecacatan</w:t>
      </w:r>
      <w:proofErr w:type="spellEnd"/>
      <w:r w:rsidRPr="009F5F6E">
        <w:rPr>
          <w:rFonts w:ascii="Tw Cen MT" w:hAnsi="Tw Cen MT" w:cs="Twentieth Century"/>
          <w:iCs/>
          <w:sz w:val="20"/>
          <w:szCs w:val="20"/>
        </w:rPr>
        <w:t xml:space="preserve"> kaki dan </w:t>
      </w:r>
      <w:proofErr w:type="spellStart"/>
      <w:r w:rsidRPr="009F5F6E">
        <w:rPr>
          <w:rFonts w:ascii="Tw Cen MT" w:hAnsi="Tw Cen MT" w:cs="Twentieth Century"/>
          <w:iCs/>
          <w:sz w:val="20"/>
          <w:szCs w:val="20"/>
        </w:rPr>
        <w:t>pergelangan</w:t>
      </w:r>
      <w:proofErr w:type="spellEnd"/>
      <w:r w:rsidRPr="009F5F6E">
        <w:rPr>
          <w:rFonts w:ascii="Tw Cen MT" w:hAnsi="Tw Cen MT" w:cs="Twentieth Century"/>
          <w:iCs/>
          <w:sz w:val="20"/>
          <w:szCs w:val="20"/>
        </w:rPr>
        <w:t xml:space="preserve"> kaki </w:t>
      </w:r>
      <w:proofErr w:type="spellStart"/>
      <w:r w:rsidRPr="009F5F6E">
        <w:rPr>
          <w:rFonts w:ascii="Tw Cen MT" w:hAnsi="Tw Cen MT" w:cs="Twentieth Century"/>
          <w:iCs/>
          <w:sz w:val="20"/>
          <w:szCs w:val="20"/>
        </w:rPr>
        <w:t>dalam</w:t>
      </w:r>
      <w:proofErr w:type="spellEnd"/>
      <w:r w:rsidRPr="009F5F6E">
        <w:rPr>
          <w:rFonts w:ascii="Tw Cen MT" w:hAnsi="Tw Cen MT" w:cs="Twentieth Century"/>
          <w:iCs/>
          <w:sz w:val="20"/>
          <w:szCs w:val="20"/>
        </w:rPr>
        <w:t xml:space="preserve"> lima </w:t>
      </w:r>
      <w:proofErr w:type="spellStart"/>
      <w:r w:rsidRPr="009F5F6E">
        <w:rPr>
          <w:rFonts w:ascii="Tw Cen MT" w:hAnsi="Tw Cen MT" w:cs="Twentieth Century"/>
          <w:iCs/>
          <w:sz w:val="20"/>
          <w:szCs w:val="20"/>
        </w:rPr>
        <w:t>subskala</w:t>
      </w:r>
      <w:proofErr w:type="spellEnd"/>
      <w:r w:rsidRPr="009F5F6E">
        <w:rPr>
          <w:rFonts w:ascii="Tw Cen MT" w:hAnsi="Tw Cen MT" w:cs="Twentieth Century"/>
          <w:iCs/>
          <w:sz w:val="20"/>
          <w:szCs w:val="20"/>
        </w:rPr>
        <w:t xml:space="preserve">: rasa </w:t>
      </w:r>
      <w:proofErr w:type="spellStart"/>
      <w:r w:rsidRPr="009F5F6E">
        <w:rPr>
          <w:rFonts w:ascii="Tw Cen MT" w:hAnsi="Tw Cen MT" w:cs="Twentieth Century"/>
          <w:iCs/>
          <w:sz w:val="20"/>
          <w:szCs w:val="20"/>
        </w:rPr>
        <w:t>sakit</w:t>
      </w:r>
      <w:proofErr w:type="spellEnd"/>
      <w:r w:rsidRPr="009F5F6E">
        <w:rPr>
          <w:rFonts w:ascii="Tw Cen MT" w:hAnsi="Tw Cen MT" w:cs="Twentieth Century"/>
          <w:iCs/>
          <w:sz w:val="20"/>
          <w:szCs w:val="20"/>
        </w:rPr>
        <w:t xml:space="preserve">, </w:t>
      </w:r>
      <w:proofErr w:type="spellStart"/>
      <w:r w:rsidRPr="009F5F6E">
        <w:rPr>
          <w:rFonts w:ascii="Tw Cen MT" w:hAnsi="Tw Cen MT" w:cs="Twentieth Century"/>
          <w:iCs/>
          <w:sz w:val="20"/>
          <w:szCs w:val="20"/>
        </w:rPr>
        <w:t>gejala</w:t>
      </w:r>
      <w:proofErr w:type="spellEnd"/>
      <w:r w:rsidRPr="009F5F6E">
        <w:rPr>
          <w:rFonts w:ascii="Tw Cen MT" w:hAnsi="Tw Cen MT" w:cs="Twentieth Century"/>
          <w:iCs/>
          <w:sz w:val="20"/>
          <w:szCs w:val="20"/>
        </w:rPr>
        <w:t xml:space="preserve">, </w:t>
      </w:r>
      <w:proofErr w:type="spellStart"/>
      <w:r w:rsidRPr="009F5F6E">
        <w:rPr>
          <w:rFonts w:ascii="Tw Cen MT" w:hAnsi="Tw Cen MT" w:cs="Twentieth Century"/>
          <w:iCs/>
          <w:sz w:val="20"/>
          <w:szCs w:val="20"/>
        </w:rPr>
        <w:t>aktivitas</w:t>
      </w:r>
      <w:proofErr w:type="spellEnd"/>
      <w:r w:rsidRPr="009F5F6E">
        <w:rPr>
          <w:rFonts w:ascii="Tw Cen MT" w:hAnsi="Tw Cen MT" w:cs="Twentieth Century"/>
          <w:iCs/>
          <w:sz w:val="20"/>
          <w:szCs w:val="20"/>
        </w:rPr>
        <w:t xml:space="preserve"> </w:t>
      </w:r>
      <w:proofErr w:type="spellStart"/>
      <w:r w:rsidRPr="009F5F6E">
        <w:rPr>
          <w:rFonts w:ascii="Tw Cen MT" w:hAnsi="Tw Cen MT" w:cs="Twentieth Century"/>
          <w:iCs/>
          <w:sz w:val="20"/>
          <w:szCs w:val="20"/>
        </w:rPr>
        <w:t>sehari-hari</w:t>
      </w:r>
      <w:proofErr w:type="spellEnd"/>
      <w:r w:rsidRPr="009F5F6E">
        <w:rPr>
          <w:rFonts w:ascii="Tw Cen MT" w:hAnsi="Tw Cen MT" w:cs="Twentieth Century"/>
          <w:iCs/>
          <w:sz w:val="20"/>
          <w:szCs w:val="20"/>
        </w:rPr>
        <w:t xml:space="preserve">, </w:t>
      </w:r>
      <w:proofErr w:type="spellStart"/>
      <w:r w:rsidRPr="009F5F6E">
        <w:rPr>
          <w:rFonts w:ascii="Tw Cen MT" w:hAnsi="Tw Cen MT" w:cs="Twentieth Century"/>
          <w:iCs/>
          <w:sz w:val="20"/>
          <w:szCs w:val="20"/>
        </w:rPr>
        <w:t>kapasitas</w:t>
      </w:r>
      <w:proofErr w:type="spellEnd"/>
      <w:r w:rsidRPr="009F5F6E">
        <w:rPr>
          <w:rFonts w:ascii="Tw Cen MT" w:hAnsi="Tw Cen MT" w:cs="Twentieth Century"/>
          <w:iCs/>
          <w:sz w:val="20"/>
          <w:szCs w:val="20"/>
        </w:rPr>
        <w:t xml:space="preserve"> </w:t>
      </w:r>
      <w:proofErr w:type="spellStart"/>
      <w:r w:rsidRPr="009F5F6E">
        <w:rPr>
          <w:rFonts w:ascii="Tw Cen MT" w:hAnsi="Tw Cen MT" w:cs="Twentieth Century"/>
          <w:iCs/>
          <w:sz w:val="20"/>
          <w:szCs w:val="20"/>
        </w:rPr>
        <w:t>olahraga</w:t>
      </w:r>
      <w:proofErr w:type="spellEnd"/>
      <w:r w:rsidRPr="009F5F6E">
        <w:rPr>
          <w:rFonts w:ascii="Tw Cen MT" w:hAnsi="Tw Cen MT" w:cs="Twentieth Century"/>
          <w:iCs/>
          <w:sz w:val="20"/>
          <w:szCs w:val="20"/>
        </w:rPr>
        <w:t xml:space="preserve"> dan </w:t>
      </w:r>
      <w:proofErr w:type="spellStart"/>
      <w:r w:rsidRPr="009F5F6E">
        <w:rPr>
          <w:rFonts w:ascii="Tw Cen MT" w:hAnsi="Tw Cen MT" w:cs="Twentieth Century"/>
          <w:iCs/>
          <w:sz w:val="20"/>
          <w:szCs w:val="20"/>
        </w:rPr>
        <w:t>rekreasi</w:t>
      </w:r>
      <w:proofErr w:type="spellEnd"/>
      <w:r w:rsidRPr="009F5F6E">
        <w:rPr>
          <w:rFonts w:ascii="Tw Cen MT" w:hAnsi="Tw Cen MT" w:cs="Twentieth Century"/>
          <w:iCs/>
          <w:sz w:val="20"/>
          <w:szCs w:val="20"/>
        </w:rPr>
        <w:t xml:space="preserve">, </w:t>
      </w:r>
      <w:proofErr w:type="spellStart"/>
      <w:r w:rsidRPr="009F5F6E">
        <w:rPr>
          <w:rFonts w:ascii="Tw Cen MT" w:hAnsi="Tw Cen MT" w:cs="Twentieth Century"/>
          <w:iCs/>
          <w:sz w:val="20"/>
          <w:szCs w:val="20"/>
        </w:rPr>
        <w:t>serta</w:t>
      </w:r>
      <w:proofErr w:type="spellEnd"/>
      <w:r w:rsidRPr="009F5F6E">
        <w:rPr>
          <w:rFonts w:ascii="Tw Cen MT" w:hAnsi="Tw Cen MT" w:cs="Twentieth Century"/>
          <w:iCs/>
          <w:sz w:val="20"/>
          <w:szCs w:val="20"/>
        </w:rPr>
        <w:t xml:space="preserve"> </w:t>
      </w:r>
      <w:proofErr w:type="spellStart"/>
      <w:r w:rsidRPr="009F5F6E">
        <w:rPr>
          <w:rFonts w:ascii="Tw Cen MT" w:hAnsi="Tw Cen MT" w:cs="Twentieth Century"/>
          <w:iCs/>
          <w:sz w:val="20"/>
          <w:szCs w:val="20"/>
        </w:rPr>
        <w:t>kualitas</w:t>
      </w:r>
      <w:proofErr w:type="spellEnd"/>
      <w:r w:rsidRPr="009F5F6E">
        <w:rPr>
          <w:rFonts w:ascii="Tw Cen MT" w:hAnsi="Tw Cen MT" w:cs="Twentieth Century"/>
          <w:iCs/>
          <w:sz w:val="20"/>
          <w:szCs w:val="20"/>
        </w:rPr>
        <w:t xml:space="preserve"> </w:t>
      </w:r>
      <w:proofErr w:type="spellStart"/>
      <w:r w:rsidRPr="009F5F6E">
        <w:rPr>
          <w:rFonts w:ascii="Tw Cen MT" w:hAnsi="Tw Cen MT" w:cs="Twentieth Century"/>
          <w:iCs/>
          <w:sz w:val="20"/>
          <w:szCs w:val="20"/>
        </w:rPr>
        <w:t>hidup</w:t>
      </w:r>
      <w:proofErr w:type="spellEnd"/>
      <w:r w:rsidRPr="009F5F6E">
        <w:rPr>
          <w:rFonts w:ascii="Tw Cen MT" w:hAnsi="Tw Cen MT" w:cs="Twentieth Century"/>
          <w:iCs/>
          <w:sz w:val="20"/>
          <w:szCs w:val="20"/>
        </w:rPr>
        <w:t xml:space="preserve"> </w:t>
      </w:r>
      <w:proofErr w:type="spellStart"/>
      <w:r w:rsidRPr="009F5F6E">
        <w:rPr>
          <w:rFonts w:ascii="Tw Cen MT" w:hAnsi="Tw Cen MT" w:cs="Twentieth Century"/>
          <w:iCs/>
          <w:sz w:val="20"/>
          <w:szCs w:val="20"/>
        </w:rPr>
        <w:t>terkait</w:t>
      </w:r>
      <w:proofErr w:type="spellEnd"/>
      <w:r w:rsidRPr="009F5F6E">
        <w:rPr>
          <w:rFonts w:ascii="Tw Cen MT" w:hAnsi="Tw Cen MT" w:cs="Twentieth Century"/>
          <w:iCs/>
          <w:sz w:val="20"/>
          <w:szCs w:val="20"/>
        </w:rPr>
        <w:t xml:space="preserve"> kaki dan </w:t>
      </w:r>
      <w:proofErr w:type="spellStart"/>
      <w:r w:rsidRPr="009F5F6E">
        <w:rPr>
          <w:rFonts w:ascii="Tw Cen MT" w:hAnsi="Tw Cen MT" w:cs="Twentieth Century"/>
          <w:iCs/>
          <w:sz w:val="20"/>
          <w:szCs w:val="20"/>
        </w:rPr>
        <w:t>pergelangan</w:t>
      </w:r>
      <w:proofErr w:type="spellEnd"/>
      <w:r w:rsidRPr="009F5F6E">
        <w:rPr>
          <w:rFonts w:ascii="Tw Cen MT" w:hAnsi="Tw Cen MT" w:cs="Twentieth Century"/>
          <w:iCs/>
          <w:sz w:val="20"/>
          <w:szCs w:val="20"/>
        </w:rPr>
        <w:t xml:space="preserve"> kaki. </w:t>
      </w:r>
      <w:proofErr w:type="spellStart"/>
      <w:r w:rsidRPr="009F5F6E">
        <w:rPr>
          <w:rFonts w:ascii="Tw Cen MT" w:hAnsi="Tw Cen MT" w:cs="Twentieth Century"/>
          <w:iCs/>
          <w:sz w:val="20"/>
          <w:szCs w:val="20"/>
        </w:rPr>
        <w:t>Penelitian</w:t>
      </w:r>
      <w:proofErr w:type="spellEnd"/>
      <w:r w:rsidRPr="009F5F6E">
        <w:rPr>
          <w:rFonts w:ascii="Tw Cen MT" w:hAnsi="Tw Cen MT" w:cs="Twentieth Century"/>
          <w:iCs/>
          <w:sz w:val="20"/>
          <w:szCs w:val="20"/>
        </w:rPr>
        <w:t xml:space="preserve"> </w:t>
      </w:r>
      <w:proofErr w:type="spellStart"/>
      <w:r w:rsidRPr="009F5F6E">
        <w:rPr>
          <w:rFonts w:ascii="Tw Cen MT" w:hAnsi="Tw Cen MT" w:cs="Twentieth Century"/>
          <w:iCs/>
          <w:sz w:val="20"/>
          <w:szCs w:val="20"/>
        </w:rPr>
        <w:t>ini</w:t>
      </w:r>
      <w:proofErr w:type="spellEnd"/>
      <w:r w:rsidRPr="009F5F6E">
        <w:rPr>
          <w:rFonts w:ascii="Tw Cen MT" w:hAnsi="Tw Cen MT" w:cs="Twentieth Century"/>
          <w:iCs/>
          <w:sz w:val="20"/>
          <w:szCs w:val="20"/>
        </w:rPr>
        <w:t xml:space="preserve"> </w:t>
      </w:r>
      <w:proofErr w:type="spellStart"/>
      <w:r w:rsidRPr="009F5F6E">
        <w:rPr>
          <w:rFonts w:ascii="Tw Cen MT" w:hAnsi="Tw Cen MT" w:cs="Twentieth Century"/>
          <w:iCs/>
          <w:sz w:val="20"/>
          <w:szCs w:val="20"/>
        </w:rPr>
        <w:t>bertujuan</w:t>
      </w:r>
      <w:proofErr w:type="spellEnd"/>
      <w:r w:rsidRPr="009F5F6E">
        <w:rPr>
          <w:rFonts w:ascii="Tw Cen MT" w:hAnsi="Tw Cen MT" w:cs="Twentieth Century"/>
          <w:iCs/>
          <w:sz w:val="20"/>
          <w:szCs w:val="20"/>
        </w:rPr>
        <w:t xml:space="preserve"> </w:t>
      </w:r>
      <w:proofErr w:type="spellStart"/>
      <w:r w:rsidRPr="009F5F6E">
        <w:rPr>
          <w:rFonts w:ascii="Tw Cen MT" w:hAnsi="Tw Cen MT" w:cs="Twentieth Century"/>
          <w:iCs/>
          <w:sz w:val="20"/>
          <w:szCs w:val="20"/>
        </w:rPr>
        <w:t>menguji</w:t>
      </w:r>
      <w:proofErr w:type="spellEnd"/>
      <w:r w:rsidRPr="009F5F6E">
        <w:rPr>
          <w:rFonts w:ascii="Tw Cen MT" w:hAnsi="Tw Cen MT" w:cs="Twentieth Century"/>
          <w:iCs/>
          <w:sz w:val="20"/>
          <w:szCs w:val="20"/>
        </w:rPr>
        <w:t xml:space="preserve"> </w:t>
      </w:r>
      <w:proofErr w:type="spellStart"/>
      <w:r w:rsidRPr="009F5F6E">
        <w:rPr>
          <w:rFonts w:ascii="Tw Cen MT" w:hAnsi="Tw Cen MT" w:cs="Twentieth Century"/>
          <w:iCs/>
          <w:sz w:val="20"/>
          <w:szCs w:val="20"/>
        </w:rPr>
        <w:t>validitas</w:t>
      </w:r>
      <w:proofErr w:type="spellEnd"/>
      <w:r w:rsidRPr="009F5F6E">
        <w:rPr>
          <w:rFonts w:ascii="Tw Cen MT" w:hAnsi="Tw Cen MT" w:cs="Twentieth Century"/>
          <w:iCs/>
          <w:sz w:val="20"/>
          <w:szCs w:val="20"/>
        </w:rPr>
        <w:t xml:space="preserve"> FAOQ </w:t>
      </w:r>
      <w:proofErr w:type="spellStart"/>
      <w:r w:rsidRPr="009F5F6E">
        <w:rPr>
          <w:rFonts w:ascii="Tw Cen MT" w:hAnsi="Tw Cen MT" w:cs="Twentieth Century"/>
          <w:iCs/>
          <w:sz w:val="20"/>
          <w:szCs w:val="20"/>
        </w:rPr>
        <w:t>sebagai</w:t>
      </w:r>
      <w:proofErr w:type="spellEnd"/>
      <w:r w:rsidRPr="009F5F6E">
        <w:rPr>
          <w:rFonts w:ascii="Tw Cen MT" w:hAnsi="Tw Cen MT" w:cs="Twentieth Century"/>
          <w:iCs/>
          <w:sz w:val="20"/>
          <w:szCs w:val="20"/>
        </w:rPr>
        <w:t xml:space="preserve"> </w:t>
      </w:r>
      <w:proofErr w:type="spellStart"/>
      <w:r w:rsidRPr="009F5F6E">
        <w:rPr>
          <w:rFonts w:ascii="Tw Cen MT" w:hAnsi="Tw Cen MT" w:cs="Twentieth Century"/>
          <w:iCs/>
          <w:sz w:val="20"/>
          <w:szCs w:val="20"/>
        </w:rPr>
        <w:t>alat</w:t>
      </w:r>
      <w:proofErr w:type="spellEnd"/>
      <w:r w:rsidRPr="009F5F6E">
        <w:rPr>
          <w:rFonts w:ascii="Tw Cen MT" w:hAnsi="Tw Cen MT" w:cs="Twentieth Century"/>
          <w:iCs/>
          <w:sz w:val="20"/>
          <w:szCs w:val="20"/>
        </w:rPr>
        <w:t xml:space="preserve"> </w:t>
      </w:r>
      <w:proofErr w:type="spellStart"/>
      <w:r w:rsidRPr="009F5F6E">
        <w:rPr>
          <w:rFonts w:ascii="Tw Cen MT" w:hAnsi="Tw Cen MT" w:cs="Twentieth Century"/>
          <w:iCs/>
          <w:sz w:val="20"/>
          <w:szCs w:val="20"/>
        </w:rPr>
        <w:t>ukur</w:t>
      </w:r>
      <w:proofErr w:type="spellEnd"/>
      <w:r w:rsidRPr="009F5F6E">
        <w:rPr>
          <w:rFonts w:ascii="Tw Cen MT" w:hAnsi="Tw Cen MT" w:cs="Twentieth Century"/>
          <w:iCs/>
          <w:sz w:val="20"/>
          <w:szCs w:val="20"/>
        </w:rPr>
        <w:t xml:space="preserve"> </w:t>
      </w:r>
      <w:r w:rsidRPr="000D08BC">
        <w:rPr>
          <w:rFonts w:ascii="Tw Cen MT" w:hAnsi="Tw Cen MT" w:cs="Twentieth Century"/>
          <w:i/>
          <w:iCs/>
          <w:sz w:val="20"/>
          <w:szCs w:val="20"/>
        </w:rPr>
        <w:t>flat foot</w:t>
      </w:r>
      <w:r w:rsidRPr="009F5F6E">
        <w:rPr>
          <w:rFonts w:ascii="Tw Cen MT" w:hAnsi="Tw Cen MT" w:cs="Twentieth Century"/>
          <w:iCs/>
          <w:sz w:val="20"/>
          <w:szCs w:val="20"/>
        </w:rPr>
        <w:t xml:space="preserve">. </w:t>
      </w:r>
      <w:proofErr w:type="spellStart"/>
      <w:r w:rsidRPr="009F5F6E">
        <w:rPr>
          <w:rFonts w:ascii="Tw Cen MT" w:hAnsi="Tw Cen MT" w:cs="Twentieth Century"/>
          <w:iCs/>
          <w:sz w:val="20"/>
          <w:szCs w:val="20"/>
        </w:rPr>
        <w:t>Penelitian</w:t>
      </w:r>
      <w:proofErr w:type="spellEnd"/>
      <w:r w:rsidRPr="009F5F6E">
        <w:rPr>
          <w:rFonts w:ascii="Tw Cen MT" w:hAnsi="Tw Cen MT" w:cs="Twentieth Century"/>
          <w:iCs/>
          <w:sz w:val="20"/>
          <w:szCs w:val="20"/>
        </w:rPr>
        <w:t xml:space="preserve"> </w:t>
      </w:r>
      <w:proofErr w:type="spellStart"/>
      <w:r w:rsidRPr="009F5F6E">
        <w:rPr>
          <w:rFonts w:ascii="Tw Cen MT" w:hAnsi="Tw Cen MT" w:cs="Twentieth Century"/>
          <w:iCs/>
          <w:sz w:val="20"/>
          <w:szCs w:val="20"/>
        </w:rPr>
        <w:t>deskriptif</w:t>
      </w:r>
      <w:proofErr w:type="spellEnd"/>
      <w:r w:rsidRPr="009F5F6E">
        <w:rPr>
          <w:rFonts w:ascii="Tw Cen MT" w:hAnsi="Tw Cen MT" w:cs="Twentieth Century"/>
          <w:iCs/>
          <w:sz w:val="20"/>
          <w:szCs w:val="20"/>
        </w:rPr>
        <w:t xml:space="preserve"> </w:t>
      </w:r>
      <w:proofErr w:type="spellStart"/>
      <w:r w:rsidRPr="009F5F6E">
        <w:rPr>
          <w:rFonts w:ascii="Tw Cen MT" w:hAnsi="Tw Cen MT" w:cs="Twentieth Century"/>
          <w:iCs/>
          <w:sz w:val="20"/>
          <w:szCs w:val="20"/>
        </w:rPr>
        <w:t>ini</w:t>
      </w:r>
      <w:proofErr w:type="spellEnd"/>
      <w:r w:rsidRPr="009F5F6E">
        <w:rPr>
          <w:rFonts w:ascii="Tw Cen MT" w:hAnsi="Tw Cen MT" w:cs="Twentieth Century"/>
          <w:iCs/>
          <w:sz w:val="20"/>
          <w:szCs w:val="20"/>
        </w:rPr>
        <w:t xml:space="preserve"> </w:t>
      </w:r>
      <w:proofErr w:type="spellStart"/>
      <w:r w:rsidRPr="009F5F6E">
        <w:rPr>
          <w:rFonts w:ascii="Tw Cen MT" w:hAnsi="Tw Cen MT" w:cs="Twentieth Century"/>
          <w:iCs/>
          <w:sz w:val="20"/>
          <w:szCs w:val="20"/>
        </w:rPr>
        <w:t>menggunakan</w:t>
      </w:r>
      <w:proofErr w:type="spellEnd"/>
      <w:r w:rsidRPr="009F5F6E">
        <w:rPr>
          <w:rFonts w:ascii="Tw Cen MT" w:hAnsi="Tw Cen MT" w:cs="Twentieth Century"/>
          <w:iCs/>
          <w:sz w:val="20"/>
          <w:szCs w:val="20"/>
        </w:rPr>
        <w:t xml:space="preserve"> uji </w:t>
      </w:r>
      <w:proofErr w:type="spellStart"/>
      <w:r w:rsidRPr="009F5F6E">
        <w:rPr>
          <w:rFonts w:ascii="Tw Cen MT" w:hAnsi="Tw Cen MT" w:cs="Twentieth Century"/>
          <w:iCs/>
          <w:sz w:val="20"/>
          <w:szCs w:val="20"/>
        </w:rPr>
        <w:t>validitas</w:t>
      </w:r>
      <w:proofErr w:type="spellEnd"/>
      <w:r w:rsidRPr="009F5F6E">
        <w:rPr>
          <w:rFonts w:ascii="Tw Cen MT" w:hAnsi="Tw Cen MT" w:cs="Twentieth Century"/>
          <w:iCs/>
          <w:sz w:val="20"/>
          <w:szCs w:val="20"/>
        </w:rPr>
        <w:t xml:space="preserve"> </w:t>
      </w:r>
      <w:proofErr w:type="spellStart"/>
      <w:r w:rsidRPr="009F5F6E">
        <w:rPr>
          <w:rFonts w:ascii="Tw Cen MT" w:hAnsi="Tw Cen MT" w:cs="Twentieth Century"/>
          <w:iCs/>
          <w:sz w:val="20"/>
          <w:szCs w:val="20"/>
        </w:rPr>
        <w:t>konstruk</w:t>
      </w:r>
      <w:proofErr w:type="spellEnd"/>
      <w:r w:rsidRPr="009F5F6E">
        <w:rPr>
          <w:rFonts w:ascii="Tw Cen MT" w:hAnsi="Tw Cen MT" w:cs="Twentieth Century"/>
          <w:iCs/>
          <w:sz w:val="20"/>
          <w:szCs w:val="20"/>
        </w:rPr>
        <w:t xml:space="preserve"> pada 2020. </w:t>
      </w:r>
      <w:proofErr w:type="spellStart"/>
      <w:r w:rsidRPr="009F5F6E">
        <w:rPr>
          <w:rFonts w:ascii="Tw Cen MT" w:hAnsi="Tw Cen MT" w:cs="Twentieth Century"/>
          <w:iCs/>
          <w:sz w:val="20"/>
          <w:szCs w:val="20"/>
        </w:rPr>
        <w:t>Populasinya</w:t>
      </w:r>
      <w:proofErr w:type="spellEnd"/>
      <w:r w:rsidRPr="009F5F6E">
        <w:rPr>
          <w:rFonts w:ascii="Tw Cen MT" w:hAnsi="Tw Cen MT" w:cs="Twentieth Century"/>
          <w:iCs/>
          <w:sz w:val="20"/>
          <w:szCs w:val="20"/>
        </w:rPr>
        <w:t xml:space="preserve"> </w:t>
      </w:r>
      <w:proofErr w:type="spellStart"/>
      <w:r w:rsidRPr="009F5F6E">
        <w:rPr>
          <w:rFonts w:ascii="Tw Cen MT" w:hAnsi="Tw Cen MT" w:cs="Twentieth Century"/>
          <w:iCs/>
          <w:sz w:val="20"/>
          <w:szCs w:val="20"/>
        </w:rPr>
        <w:t>adalah</w:t>
      </w:r>
      <w:proofErr w:type="spellEnd"/>
      <w:r w:rsidRPr="009F5F6E">
        <w:rPr>
          <w:rFonts w:ascii="Tw Cen MT" w:hAnsi="Tw Cen MT" w:cs="Twentieth Century"/>
          <w:iCs/>
          <w:sz w:val="20"/>
          <w:szCs w:val="20"/>
        </w:rPr>
        <w:t xml:space="preserve"> </w:t>
      </w:r>
      <w:proofErr w:type="spellStart"/>
      <w:r w:rsidRPr="009F5F6E">
        <w:rPr>
          <w:rFonts w:ascii="Tw Cen MT" w:hAnsi="Tw Cen MT" w:cs="Twentieth Century"/>
          <w:iCs/>
          <w:sz w:val="20"/>
          <w:szCs w:val="20"/>
        </w:rPr>
        <w:t>anak</w:t>
      </w:r>
      <w:proofErr w:type="spellEnd"/>
      <w:r w:rsidRPr="009F5F6E">
        <w:rPr>
          <w:rFonts w:ascii="Tw Cen MT" w:hAnsi="Tw Cen MT" w:cs="Twentieth Century"/>
          <w:iCs/>
          <w:sz w:val="20"/>
          <w:szCs w:val="20"/>
        </w:rPr>
        <w:t xml:space="preserve"> boarding SMP Islam Al Abidin di </w:t>
      </w:r>
      <w:proofErr w:type="spellStart"/>
      <w:r w:rsidRPr="009F5F6E">
        <w:rPr>
          <w:rFonts w:ascii="Tw Cen MT" w:hAnsi="Tw Cen MT" w:cs="Twentieth Century"/>
          <w:iCs/>
          <w:sz w:val="20"/>
          <w:szCs w:val="20"/>
        </w:rPr>
        <w:t>Banyuanyar</w:t>
      </w:r>
      <w:proofErr w:type="spellEnd"/>
      <w:r w:rsidRPr="009F5F6E">
        <w:rPr>
          <w:rFonts w:ascii="Tw Cen MT" w:hAnsi="Tw Cen MT" w:cs="Twentieth Century"/>
          <w:iCs/>
          <w:sz w:val="20"/>
          <w:szCs w:val="20"/>
        </w:rPr>
        <w:t xml:space="preserve">, Surakarta. </w:t>
      </w:r>
      <w:proofErr w:type="spellStart"/>
      <w:r w:rsidRPr="009F5F6E">
        <w:rPr>
          <w:rFonts w:ascii="Tw Cen MT" w:hAnsi="Tw Cen MT" w:cs="Twentieth Century"/>
          <w:iCs/>
          <w:sz w:val="20"/>
          <w:szCs w:val="20"/>
        </w:rPr>
        <w:t>Sampelnya</w:t>
      </w:r>
      <w:proofErr w:type="spellEnd"/>
      <w:r w:rsidRPr="009F5F6E">
        <w:rPr>
          <w:rFonts w:ascii="Tw Cen MT" w:hAnsi="Tw Cen MT" w:cs="Twentieth Century"/>
          <w:iCs/>
          <w:sz w:val="20"/>
          <w:szCs w:val="20"/>
        </w:rPr>
        <w:t xml:space="preserve"> </w:t>
      </w:r>
      <w:proofErr w:type="spellStart"/>
      <w:r w:rsidRPr="009F5F6E">
        <w:rPr>
          <w:rFonts w:ascii="Tw Cen MT" w:hAnsi="Tw Cen MT" w:cs="Twentieth Century"/>
          <w:iCs/>
          <w:sz w:val="20"/>
          <w:szCs w:val="20"/>
        </w:rPr>
        <w:t>terdiri</w:t>
      </w:r>
      <w:proofErr w:type="spellEnd"/>
      <w:r w:rsidRPr="009F5F6E">
        <w:rPr>
          <w:rFonts w:ascii="Tw Cen MT" w:hAnsi="Tw Cen MT" w:cs="Twentieth Century"/>
          <w:iCs/>
          <w:sz w:val="20"/>
          <w:szCs w:val="20"/>
        </w:rPr>
        <w:t xml:space="preserve"> </w:t>
      </w:r>
      <w:proofErr w:type="spellStart"/>
      <w:r w:rsidRPr="009F5F6E">
        <w:rPr>
          <w:rFonts w:ascii="Tw Cen MT" w:hAnsi="Tw Cen MT" w:cs="Twentieth Century"/>
          <w:iCs/>
          <w:sz w:val="20"/>
          <w:szCs w:val="20"/>
        </w:rPr>
        <w:t>dari</w:t>
      </w:r>
      <w:proofErr w:type="spellEnd"/>
      <w:r w:rsidRPr="009F5F6E">
        <w:rPr>
          <w:rFonts w:ascii="Tw Cen MT" w:hAnsi="Tw Cen MT" w:cs="Twentieth Century"/>
          <w:iCs/>
          <w:sz w:val="20"/>
          <w:szCs w:val="20"/>
        </w:rPr>
        <w:t xml:space="preserve"> 19 </w:t>
      </w:r>
      <w:proofErr w:type="spellStart"/>
      <w:r w:rsidRPr="009F5F6E">
        <w:rPr>
          <w:rFonts w:ascii="Tw Cen MT" w:hAnsi="Tw Cen MT" w:cs="Twentieth Century"/>
          <w:iCs/>
          <w:sz w:val="20"/>
          <w:szCs w:val="20"/>
        </w:rPr>
        <w:t>anak</w:t>
      </w:r>
      <w:proofErr w:type="spellEnd"/>
      <w:r w:rsidRPr="009F5F6E">
        <w:rPr>
          <w:rFonts w:ascii="Tw Cen MT" w:hAnsi="Tw Cen MT" w:cs="Twentieth Century"/>
          <w:iCs/>
          <w:sz w:val="20"/>
          <w:szCs w:val="20"/>
        </w:rPr>
        <w:t xml:space="preserve"> </w:t>
      </w:r>
      <w:r w:rsidRPr="000D08BC">
        <w:rPr>
          <w:rFonts w:ascii="Tw Cen MT" w:hAnsi="Tw Cen MT" w:cs="Twentieth Century"/>
          <w:i/>
          <w:iCs/>
          <w:sz w:val="20"/>
          <w:szCs w:val="20"/>
        </w:rPr>
        <w:t>flat foot</w:t>
      </w:r>
      <w:r>
        <w:rPr>
          <w:rFonts w:ascii="Tw Cen MT" w:hAnsi="Tw Cen MT" w:cs="Twentieth Century"/>
          <w:i/>
          <w:iCs/>
          <w:sz w:val="20"/>
          <w:szCs w:val="20"/>
        </w:rPr>
        <w:t xml:space="preserve"> </w:t>
      </w:r>
      <w:proofErr w:type="spellStart"/>
      <w:r w:rsidRPr="009F5F6E">
        <w:rPr>
          <w:rFonts w:ascii="Tw Cen MT" w:hAnsi="Tw Cen MT" w:cs="Twentieth Century"/>
          <w:iCs/>
          <w:sz w:val="20"/>
          <w:szCs w:val="20"/>
        </w:rPr>
        <w:t>berusia</w:t>
      </w:r>
      <w:proofErr w:type="spellEnd"/>
      <w:r w:rsidRPr="009F5F6E">
        <w:rPr>
          <w:rFonts w:ascii="Tw Cen MT" w:hAnsi="Tw Cen MT" w:cs="Twentieth Century"/>
          <w:iCs/>
          <w:sz w:val="20"/>
          <w:szCs w:val="20"/>
        </w:rPr>
        <w:t xml:space="preserve"> 12 </w:t>
      </w:r>
      <w:proofErr w:type="spellStart"/>
      <w:r w:rsidRPr="009F5F6E">
        <w:rPr>
          <w:rFonts w:ascii="Tw Cen MT" w:hAnsi="Tw Cen MT" w:cs="Twentieth Century"/>
          <w:iCs/>
          <w:sz w:val="20"/>
          <w:szCs w:val="20"/>
        </w:rPr>
        <w:t>tahun</w:t>
      </w:r>
      <w:proofErr w:type="spellEnd"/>
      <w:r w:rsidRPr="009F5F6E">
        <w:rPr>
          <w:rFonts w:ascii="Tw Cen MT" w:hAnsi="Tw Cen MT" w:cs="Twentieth Century"/>
          <w:iCs/>
          <w:sz w:val="20"/>
          <w:szCs w:val="20"/>
        </w:rPr>
        <w:t xml:space="preserve"> yang </w:t>
      </w:r>
      <w:proofErr w:type="spellStart"/>
      <w:r w:rsidRPr="009F5F6E">
        <w:rPr>
          <w:rFonts w:ascii="Tw Cen MT" w:hAnsi="Tw Cen MT" w:cs="Twentieth Century"/>
          <w:iCs/>
          <w:sz w:val="20"/>
          <w:szCs w:val="20"/>
        </w:rPr>
        <w:t>dipilih</w:t>
      </w:r>
      <w:proofErr w:type="spellEnd"/>
      <w:r w:rsidRPr="009F5F6E">
        <w:rPr>
          <w:rFonts w:ascii="Tw Cen MT" w:hAnsi="Tw Cen MT" w:cs="Twentieth Century"/>
          <w:iCs/>
          <w:sz w:val="20"/>
          <w:szCs w:val="20"/>
        </w:rPr>
        <w:t xml:space="preserve"> </w:t>
      </w:r>
      <w:proofErr w:type="spellStart"/>
      <w:r w:rsidRPr="009F5F6E">
        <w:rPr>
          <w:rFonts w:ascii="Tw Cen MT" w:hAnsi="Tw Cen MT" w:cs="Twentieth Century"/>
          <w:iCs/>
          <w:sz w:val="20"/>
          <w:szCs w:val="20"/>
        </w:rPr>
        <w:t>berdasarkan</w:t>
      </w:r>
      <w:proofErr w:type="spellEnd"/>
      <w:r w:rsidRPr="009F5F6E">
        <w:rPr>
          <w:rFonts w:ascii="Tw Cen MT" w:hAnsi="Tw Cen MT" w:cs="Twentieth Century"/>
          <w:iCs/>
          <w:sz w:val="20"/>
          <w:szCs w:val="20"/>
        </w:rPr>
        <w:t xml:space="preserve"> </w:t>
      </w:r>
      <w:proofErr w:type="spellStart"/>
      <w:r w:rsidRPr="009F5F6E">
        <w:rPr>
          <w:rFonts w:ascii="Tw Cen MT" w:hAnsi="Tw Cen MT" w:cs="Twentieth Century"/>
          <w:iCs/>
          <w:sz w:val="20"/>
          <w:szCs w:val="20"/>
        </w:rPr>
        <w:t>kriteria</w:t>
      </w:r>
      <w:proofErr w:type="spellEnd"/>
      <w:r w:rsidRPr="009F5F6E">
        <w:rPr>
          <w:rFonts w:ascii="Tw Cen MT" w:hAnsi="Tw Cen MT" w:cs="Twentieth Century"/>
          <w:iCs/>
          <w:sz w:val="20"/>
          <w:szCs w:val="20"/>
        </w:rPr>
        <w:t xml:space="preserve"> </w:t>
      </w:r>
      <w:proofErr w:type="spellStart"/>
      <w:r w:rsidRPr="009F5F6E">
        <w:rPr>
          <w:rFonts w:ascii="Tw Cen MT" w:hAnsi="Tw Cen MT" w:cs="Twentieth Century"/>
          <w:iCs/>
          <w:sz w:val="20"/>
          <w:szCs w:val="20"/>
        </w:rPr>
        <w:t>inklusi</w:t>
      </w:r>
      <w:proofErr w:type="spellEnd"/>
      <w:r w:rsidRPr="009F5F6E">
        <w:rPr>
          <w:rFonts w:ascii="Tw Cen MT" w:hAnsi="Tw Cen MT" w:cs="Twentieth Century"/>
          <w:iCs/>
          <w:sz w:val="20"/>
          <w:szCs w:val="20"/>
        </w:rPr>
        <w:t xml:space="preserve"> dan </w:t>
      </w:r>
      <w:proofErr w:type="spellStart"/>
      <w:r w:rsidRPr="009F5F6E">
        <w:rPr>
          <w:rFonts w:ascii="Tw Cen MT" w:hAnsi="Tw Cen MT" w:cs="Twentieth Century"/>
          <w:iCs/>
          <w:sz w:val="20"/>
          <w:szCs w:val="20"/>
        </w:rPr>
        <w:t>eksklusi</w:t>
      </w:r>
      <w:proofErr w:type="spellEnd"/>
      <w:r w:rsidRPr="009F5F6E">
        <w:rPr>
          <w:rFonts w:ascii="Tw Cen MT" w:hAnsi="Tw Cen MT" w:cs="Twentieth Century"/>
          <w:iCs/>
          <w:sz w:val="20"/>
          <w:szCs w:val="20"/>
        </w:rPr>
        <w:t xml:space="preserve">. Teknik sampling yang </w:t>
      </w:r>
      <w:proofErr w:type="spellStart"/>
      <w:r w:rsidRPr="009F5F6E">
        <w:rPr>
          <w:rFonts w:ascii="Tw Cen MT" w:hAnsi="Tw Cen MT" w:cs="Twentieth Century"/>
          <w:iCs/>
          <w:sz w:val="20"/>
          <w:szCs w:val="20"/>
        </w:rPr>
        <w:t>digunakan</w:t>
      </w:r>
      <w:proofErr w:type="spellEnd"/>
      <w:r w:rsidRPr="009F5F6E">
        <w:rPr>
          <w:rFonts w:ascii="Tw Cen MT" w:hAnsi="Tw Cen MT" w:cs="Twentieth Century"/>
          <w:iCs/>
          <w:sz w:val="20"/>
          <w:szCs w:val="20"/>
        </w:rPr>
        <w:t xml:space="preserve"> </w:t>
      </w:r>
      <w:proofErr w:type="spellStart"/>
      <w:r w:rsidRPr="009F5F6E">
        <w:rPr>
          <w:rFonts w:ascii="Tw Cen MT" w:hAnsi="Tw Cen MT" w:cs="Twentieth Century"/>
          <w:iCs/>
          <w:sz w:val="20"/>
          <w:szCs w:val="20"/>
        </w:rPr>
        <w:t>adalah</w:t>
      </w:r>
      <w:proofErr w:type="spellEnd"/>
      <w:r w:rsidRPr="009F5F6E">
        <w:rPr>
          <w:rFonts w:ascii="Tw Cen MT" w:hAnsi="Tw Cen MT" w:cs="Twentieth Century"/>
          <w:iCs/>
          <w:sz w:val="20"/>
          <w:szCs w:val="20"/>
        </w:rPr>
        <w:t xml:space="preserve"> purposive sampling dan </w:t>
      </w:r>
      <w:proofErr w:type="spellStart"/>
      <w:r w:rsidRPr="009F5F6E">
        <w:rPr>
          <w:rFonts w:ascii="Tw Cen MT" w:hAnsi="Tw Cen MT" w:cs="Twentieth Century"/>
          <w:iCs/>
          <w:sz w:val="20"/>
          <w:szCs w:val="20"/>
        </w:rPr>
        <w:t>analisis</w:t>
      </w:r>
      <w:proofErr w:type="spellEnd"/>
      <w:r w:rsidRPr="009F5F6E">
        <w:rPr>
          <w:rFonts w:ascii="Tw Cen MT" w:hAnsi="Tw Cen MT" w:cs="Twentieth Century"/>
          <w:iCs/>
          <w:sz w:val="20"/>
          <w:szCs w:val="20"/>
        </w:rPr>
        <w:t xml:space="preserve"> </w:t>
      </w:r>
      <w:proofErr w:type="spellStart"/>
      <w:r w:rsidRPr="009F5F6E">
        <w:rPr>
          <w:rFonts w:ascii="Tw Cen MT" w:hAnsi="Tw Cen MT" w:cs="Twentieth Century"/>
          <w:iCs/>
          <w:sz w:val="20"/>
          <w:szCs w:val="20"/>
        </w:rPr>
        <w:t>jejak</w:t>
      </w:r>
      <w:proofErr w:type="spellEnd"/>
      <w:r w:rsidRPr="009F5F6E">
        <w:rPr>
          <w:rFonts w:ascii="Tw Cen MT" w:hAnsi="Tw Cen MT" w:cs="Twentieth Century"/>
          <w:iCs/>
          <w:sz w:val="20"/>
          <w:szCs w:val="20"/>
        </w:rPr>
        <w:t xml:space="preserve"> kaki </w:t>
      </w:r>
      <w:proofErr w:type="spellStart"/>
      <w:r w:rsidRPr="009F5F6E">
        <w:rPr>
          <w:rFonts w:ascii="Tw Cen MT" w:hAnsi="Tw Cen MT" w:cs="Twentieth Century"/>
          <w:iCs/>
          <w:sz w:val="20"/>
          <w:szCs w:val="20"/>
        </w:rPr>
        <w:t>dengan</w:t>
      </w:r>
      <w:proofErr w:type="spellEnd"/>
      <w:r w:rsidRPr="009F5F6E">
        <w:rPr>
          <w:rFonts w:ascii="Tw Cen MT" w:hAnsi="Tw Cen MT" w:cs="Twentieth Century"/>
          <w:iCs/>
          <w:sz w:val="20"/>
          <w:szCs w:val="20"/>
        </w:rPr>
        <w:t xml:space="preserve"> Clark’s Angle. </w:t>
      </w:r>
      <w:proofErr w:type="spellStart"/>
      <w:r w:rsidRPr="009F5F6E">
        <w:rPr>
          <w:rFonts w:ascii="Tw Cen MT" w:hAnsi="Tw Cen MT" w:cs="Twentieth Century"/>
          <w:iCs/>
          <w:sz w:val="20"/>
          <w:szCs w:val="20"/>
        </w:rPr>
        <w:t>Setiap</w:t>
      </w:r>
      <w:proofErr w:type="spellEnd"/>
      <w:r w:rsidRPr="009F5F6E">
        <w:rPr>
          <w:rFonts w:ascii="Tw Cen MT" w:hAnsi="Tw Cen MT" w:cs="Twentieth Century"/>
          <w:iCs/>
          <w:sz w:val="20"/>
          <w:szCs w:val="20"/>
        </w:rPr>
        <w:t xml:space="preserve"> </w:t>
      </w:r>
      <w:proofErr w:type="spellStart"/>
      <w:r w:rsidRPr="009F5F6E">
        <w:rPr>
          <w:rFonts w:ascii="Tw Cen MT" w:hAnsi="Tw Cen MT" w:cs="Twentieth Century"/>
          <w:iCs/>
          <w:sz w:val="20"/>
          <w:szCs w:val="20"/>
        </w:rPr>
        <w:t>subjek</w:t>
      </w:r>
      <w:proofErr w:type="spellEnd"/>
      <w:r w:rsidRPr="009F5F6E">
        <w:rPr>
          <w:rFonts w:ascii="Tw Cen MT" w:hAnsi="Tw Cen MT" w:cs="Twentieth Century"/>
          <w:iCs/>
          <w:sz w:val="20"/>
          <w:szCs w:val="20"/>
        </w:rPr>
        <w:t xml:space="preserve"> </w:t>
      </w:r>
      <w:proofErr w:type="spellStart"/>
      <w:r w:rsidRPr="009F5F6E">
        <w:rPr>
          <w:rFonts w:ascii="Tw Cen MT" w:hAnsi="Tw Cen MT" w:cs="Twentieth Century"/>
          <w:iCs/>
          <w:sz w:val="20"/>
          <w:szCs w:val="20"/>
        </w:rPr>
        <w:t>memberikan</w:t>
      </w:r>
      <w:proofErr w:type="spellEnd"/>
      <w:r w:rsidRPr="009F5F6E">
        <w:rPr>
          <w:rFonts w:ascii="Tw Cen MT" w:hAnsi="Tw Cen MT" w:cs="Twentieth Century"/>
          <w:iCs/>
          <w:sz w:val="20"/>
          <w:szCs w:val="20"/>
        </w:rPr>
        <w:t xml:space="preserve"> </w:t>
      </w:r>
      <w:proofErr w:type="spellStart"/>
      <w:r w:rsidRPr="009F5F6E">
        <w:rPr>
          <w:rFonts w:ascii="Tw Cen MT" w:hAnsi="Tw Cen MT" w:cs="Twentieth Century"/>
          <w:iCs/>
          <w:sz w:val="20"/>
          <w:szCs w:val="20"/>
        </w:rPr>
        <w:t>persetujuan</w:t>
      </w:r>
      <w:proofErr w:type="spellEnd"/>
      <w:r w:rsidRPr="009F5F6E">
        <w:rPr>
          <w:rFonts w:ascii="Tw Cen MT" w:hAnsi="Tw Cen MT" w:cs="Twentieth Century"/>
          <w:iCs/>
          <w:sz w:val="20"/>
          <w:szCs w:val="20"/>
        </w:rPr>
        <w:t xml:space="preserve"> </w:t>
      </w:r>
      <w:proofErr w:type="spellStart"/>
      <w:r w:rsidRPr="009F5F6E">
        <w:rPr>
          <w:rFonts w:ascii="Tw Cen MT" w:hAnsi="Tw Cen MT" w:cs="Twentieth Century"/>
          <w:iCs/>
          <w:sz w:val="20"/>
          <w:szCs w:val="20"/>
        </w:rPr>
        <w:t>tertulis</w:t>
      </w:r>
      <w:proofErr w:type="spellEnd"/>
      <w:r w:rsidRPr="009F5F6E">
        <w:rPr>
          <w:rFonts w:ascii="Tw Cen MT" w:hAnsi="Tw Cen MT" w:cs="Twentieth Century"/>
          <w:iCs/>
          <w:sz w:val="20"/>
          <w:szCs w:val="20"/>
        </w:rPr>
        <w:t xml:space="preserve">. </w:t>
      </w:r>
      <w:proofErr w:type="spellStart"/>
      <w:r w:rsidRPr="009F5F6E">
        <w:rPr>
          <w:rFonts w:ascii="Tw Cen MT" w:hAnsi="Tw Cen MT" w:cs="Twentieth Century"/>
          <w:iCs/>
          <w:sz w:val="20"/>
          <w:szCs w:val="20"/>
        </w:rPr>
        <w:t>Instrumen</w:t>
      </w:r>
      <w:proofErr w:type="spellEnd"/>
      <w:r w:rsidRPr="009F5F6E">
        <w:rPr>
          <w:rFonts w:ascii="Tw Cen MT" w:hAnsi="Tw Cen MT" w:cs="Twentieth Century"/>
          <w:iCs/>
          <w:sz w:val="20"/>
          <w:szCs w:val="20"/>
        </w:rPr>
        <w:t xml:space="preserve"> yang </w:t>
      </w:r>
      <w:proofErr w:type="spellStart"/>
      <w:r w:rsidRPr="009F5F6E">
        <w:rPr>
          <w:rFonts w:ascii="Tw Cen MT" w:hAnsi="Tw Cen MT" w:cs="Twentieth Century"/>
          <w:iCs/>
          <w:sz w:val="20"/>
          <w:szCs w:val="20"/>
        </w:rPr>
        <w:t>digunakan</w:t>
      </w:r>
      <w:proofErr w:type="spellEnd"/>
      <w:r w:rsidRPr="009F5F6E">
        <w:rPr>
          <w:rFonts w:ascii="Tw Cen MT" w:hAnsi="Tw Cen MT" w:cs="Twentieth Century"/>
          <w:iCs/>
          <w:sz w:val="20"/>
          <w:szCs w:val="20"/>
        </w:rPr>
        <w:t xml:space="preserve"> </w:t>
      </w:r>
      <w:proofErr w:type="spellStart"/>
      <w:r w:rsidRPr="009F5F6E">
        <w:rPr>
          <w:rFonts w:ascii="Tw Cen MT" w:hAnsi="Tw Cen MT" w:cs="Twentieth Century"/>
          <w:iCs/>
          <w:sz w:val="20"/>
          <w:szCs w:val="20"/>
        </w:rPr>
        <w:t>adalah</w:t>
      </w:r>
      <w:proofErr w:type="spellEnd"/>
      <w:r w:rsidRPr="009F5F6E">
        <w:rPr>
          <w:rFonts w:ascii="Tw Cen MT" w:hAnsi="Tw Cen MT" w:cs="Twentieth Century"/>
          <w:iCs/>
          <w:sz w:val="20"/>
          <w:szCs w:val="20"/>
        </w:rPr>
        <w:t xml:space="preserve"> FAOQ dan </w:t>
      </w:r>
      <w:proofErr w:type="spellStart"/>
      <w:r w:rsidRPr="009F5F6E">
        <w:rPr>
          <w:rFonts w:ascii="Tw Cen MT" w:hAnsi="Tw Cen MT" w:cs="Twentieth Century"/>
          <w:iCs/>
          <w:sz w:val="20"/>
          <w:szCs w:val="20"/>
        </w:rPr>
        <w:t>analisis</w:t>
      </w:r>
      <w:proofErr w:type="spellEnd"/>
      <w:r w:rsidRPr="009F5F6E">
        <w:rPr>
          <w:rFonts w:ascii="Tw Cen MT" w:hAnsi="Tw Cen MT" w:cs="Twentieth Century"/>
          <w:iCs/>
          <w:sz w:val="20"/>
          <w:szCs w:val="20"/>
        </w:rPr>
        <w:t xml:space="preserve"> </w:t>
      </w:r>
      <w:proofErr w:type="spellStart"/>
      <w:r w:rsidRPr="009F5F6E">
        <w:rPr>
          <w:rFonts w:ascii="Tw Cen MT" w:hAnsi="Tw Cen MT" w:cs="Twentieth Century"/>
          <w:iCs/>
          <w:sz w:val="20"/>
          <w:szCs w:val="20"/>
        </w:rPr>
        <w:t>jejak</w:t>
      </w:r>
      <w:proofErr w:type="spellEnd"/>
      <w:r w:rsidRPr="009F5F6E">
        <w:rPr>
          <w:rFonts w:ascii="Tw Cen MT" w:hAnsi="Tw Cen MT" w:cs="Twentieth Century"/>
          <w:iCs/>
          <w:sz w:val="20"/>
          <w:szCs w:val="20"/>
        </w:rPr>
        <w:t xml:space="preserve"> kaki Clark’s Angle </w:t>
      </w:r>
      <w:proofErr w:type="spellStart"/>
      <w:r w:rsidRPr="009F5F6E">
        <w:rPr>
          <w:rFonts w:ascii="Tw Cen MT" w:hAnsi="Tw Cen MT" w:cs="Twentieth Century"/>
          <w:iCs/>
          <w:sz w:val="20"/>
          <w:szCs w:val="20"/>
        </w:rPr>
        <w:t>untuk</w:t>
      </w:r>
      <w:proofErr w:type="spellEnd"/>
      <w:r w:rsidRPr="009F5F6E">
        <w:rPr>
          <w:rFonts w:ascii="Tw Cen MT" w:hAnsi="Tw Cen MT" w:cs="Twentieth Century"/>
          <w:iCs/>
          <w:sz w:val="20"/>
          <w:szCs w:val="20"/>
        </w:rPr>
        <w:t xml:space="preserve"> </w:t>
      </w:r>
      <w:proofErr w:type="spellStart"/>
      <w:r w:rsidRPr="009F5F6E">
        <w:rPr>
          <w:rFonts w:ascii="Tw Cen MT" w:hAnsi="Tw Cen MT" w:cs="Twentieth Century"/>
          <w:iCs/>
          <w:sz w:val="20"/>
          <w:szCs w:val="20"/>
        </w:rPr>
        <w:t>mengukur</w:t>
      </w:r>
      <w:proofErr w:type="spellEnd"/>
      <w:r w:rsidRPr="009F5F6E">
        <w:rPr>
          <w:rFonts w:ascii="Tw Cen MT" w:hAnsi="Tw Cen MT" w:cs="Twentieth Century"/>
          <w:iCs/>
          <w:sz w:val="20"/>
          <w:szCs w:val="20"/>
        </w:rPr>
        <w:t xml:space="preserve"> </w:t>
      </w:r>
      <w:proofErr w:type="spellStart"/>
      <w:r w:rsidRPr="009F5F6E">
        <w:rPr>
          <w:rFonts w:ascii="Tw Cen MT" w:hAnsi="Tw Cen MT" w:cs="Twentieth Century"/>
          <w:iCs/>
          <w:sz w:val="20"/>
          <w:szCs w:val="20"/>
        </w:rPr>
        <w:t>tingkat</w:t>
      </w:r>
      <w:proofErr w:type="spellEnd"/>
      <w:r>
        <w:rPr>
          <w:rFonts w:ascii="Tw Cen MT" w:hAnsi="Tw Cen MT" w:cs="Twentieth Century"/>
          <w:iCs/>
          <w:sz w:val="20"/>
          <w:szCs w:val="20"/>
        </w:rPr>
        <w:t xml:space="preserve"> </w:t>
      </w:r>
      <w:proofErr w:type="spellStart"/>
      <w:r>
        <w:rPr>
          <w:rFonts w:ascii="Tw Cen MT" w:hAnsi="Tw Cen MT" w:cs="Twentieth Century"/>
          <w:iCs/>
          <w:sz w:val="20"/>
          <w:szCs w:val="20"/>
        </w:rPr>
        <w:t>derajat</w:t>
      </w:r>
      <w:proofErr w:type="spellEnd"/>
      <w:r w:rsidRPr="009F5F6E">
        <w:rPr>
          <w:rFonts w:ascii="Tw Cen MT" w:hAnsi="Tw Cen MT" w:cs="Twentieth Century"/>
          <w:iCs/>
          <w:sz w:val="20"/>
          <w:szCs w:val="20"/>
        </w:rPr>
        <w:t xml:space="preserve"> </w:t>
      </w:r>
      <w:r w:rsidRPr="000D08BC">
        <w:rPr>
          <w:rFonts w:ascii="Tw Cen MT" w:hAnsi="Tw Cen MT" w:cs="Twentieth Century"/>
          <w:i/>
          <w:iCs/>
          <w:sz w:val="20"/>
          <w:szCs w:val="20"/>
        </w:rPr>
        <w:t>flat foot</w:t>
      </w:r>
      <w:r w:rsidRPr="009F5F6E">
        <w:rPr>
          <w:rFonts w:ascii="Tw Cen MT" w:hAnsi="Tw Cen MT" w:cs="Twentieth Century"/>
          <w:iCs/>
          <w:sz w:val="20"/>
          <w:szCs w:val="20"/>
        </w:rPr>
        <w:t xml:space="preserve">. </w:t>
      </w:r>
      <w:proofErr w:type="spellStart"/>
      <w:r w:rsidRPr="009F5F6E">
        <w:rPr>
          <w:rFonts w:ascii="Tw Cen MT" w:hAnsi="Tw Cen MT" w:cs="Twentieth Century"/>
          <w:iCs/>
          <w:sz w:val="20"/>
          <w:szCs w:val="20"/>
        </w:rPr>
        <w:t>Validitas</w:t>
      </w:r>
      <w:proofErr w:type="spellEnd"/>
      <w:r w:rsidRPr="009F5F6E">
        <w:rPr>
          <w:rFonts w:ascii="Tw Cen MT" w:hAnsi="Tw Cen MT" w:cs="Twentieth Century"/>
          <w:iCs/>
          <w:sz w:val="20"/>
          <w:szCs w:val="20"/>
        </w:rPr>
        <w:t xml:space="preserve"> FAOQ </w:t>
      </w:r>
      <w:proofErr w:type="spellStart"/>
      <w:r w:rsidRPr="009F5F6E">
        <w:rPr>
          <w:rFonts w:ascii="Tw Cen MT" w:hAnsi="Tw Cen MT" w:cs="Twentieth Century"/>
          <w:iCs/>
          <w:sz w:val="20"/>
          <w:szCs w:val="20"/>
        </w:rPr>
        <w:t>versi</w:t>
      </w:r>
      <w:proofErr w:type="spellEnd"/>
      <w:r w:rsidRPr="009F5F6E">
        <w:rPr>
          <w:rFonts w:ascii="Tw Cen MT" w:hAnsi="Tw Cen MT" w:cs="Twentieth Century"/>
          <w:iCs/>
          <w:sz w:val="20"/>
          <w:szCs w:val="20"/>
        </w:rPr>
        <w:t xml:space="preserve"> Indonesia </w:t>
      </w:r>
      <w:proofErr w:type="spellStart"/>
      <w:r w:rsidRPr="009F5F6E">
        <w:rPr>
          <w:rFonts w:ascii="Tw Cen MT" w:hAnsi="Tw Cen MT" w:cs="Twentieth Century"/>
          <w:iCs/>
          <w:sz w:val="20"/>
          <w:szCs w:val="20"/>
        </w:rPr>
        <w:t>diukur</w:t>
      </w:r>
      <w:proofErr w:type="spellEnd"/>
      <w:r w:rsidRPr="009F5F6E">
        <w:rPr>
          <w:rFonts w:ascii="Tw Cen MT" w:hAnsi="Tw Cen MT" w:cs="Twentieth Century"/>
          <w:iCs/>
          <w:sz w:val="20"/>
          <w:szCs w:val="20"/>
        </w:rPr>
        <w:t xml:space="preserve"> </w:t>
      </w:r>
      <w:proofErr w:type="spellStart"/>
      <w:r w:rsidRPr="009F5F6E">
        <w:rPr>
          <w:rFonts w:ascii="Tw Cen MT" w:hAnsi="Tw Cen MT" w:cs="Twentieth Century"/>
          <w:iCs/>
          <w:sz w:val="20"/>
          <w:szCs w:val="20"/>
        </w:rPr>
        <w:t>dengan</w:t>
      </w:r>
      <w:proofErr w:type="spellEnd"/>
      <w:r w:rsidRPr="009F5F6E">
        <w:rPr>
          <w:rFonts w:ascii="Tw Cen MT" w:hAnsi="Tw Cen MT" w:cs="Twentieth Century"/>
          <w:iCs/>
          <w:sz w:val="20"/>
          <w:szCs w:val="20"/>
        </w:rPr>
        <w:t xml:space="preserve"> uji Pearson Product Moment. Dari 25 </w:t>
      </w:r>
      <w:proofErr w:type="spellStart"/>
      <w:r w:rsidRPr="009F5F6E">
        <w:rPr>
          <w:rFonts w:ascii="Tw Cen MT" w:hAnsi="Tw Cen MT" w:cs="Twentieth Century"/>
          <w:iCs/>
          <w:sz w:val="20"/>
          <w:szCs w:val="20"/>
        </w:rPr>
        <w:t>pertanyaan</w:t>
      </w:r>
      <w:proofErr w:type="spellEnd"/>
      <w:r w:rsidRPr="009F5F6E">
        <w:rPr>
          <w:rFonts w:ascii="Tw Cen MT" w:hAnsi="Tw Cen MT" w:cs="Twentieth Century"/>
          <w:iCs/>
          <w:sz w:val="20"/>
          <w:szCs w:val="20"/>
        </w:rPr>
        <w:t xml:space="preserve">, 16 </w:t>
      </w:r>
      <w:proofErr w:type="spellStart"/>
      <w:r w:rsidRPr="009F5F6E">
        <w:rPr>
          <w:rFonts w:ascii="Tw Cen MT" w:hAnsi="Tw Cen MT" w:cs="Twentieth Century"/>
          <w:iCs/>
          <w:sz w:val="20"/>
          <w:szCs w:val="20"/>
        </w:rPr>
        <w:t>tidak</w:t>
      </w:r>
      <w:proofErr w:type="spellEnd"/>
      <w:r w:rsidRPr="009F5F6E">
        <w:rPr>
          <w:rFonts w:ascii="Tw Cen MT" w:hAnsi="Tw Cen MT" w:cs="Twentieth Century"/>
          <w:iCs/>
          <w:sz w:val="20"/>
          <w:szCs w:val="20"/>
        </w:rPr>
        <w:t xml:space="preserve"> valid dan 9 valid. Uji </w:t>
      </w:r>
      <w:proofErr w:type="spellStart"/>
      <w:r w:rsidRPr="009F5F6E">
        <w:rPr>
          <w:rFonts w:ascii="Tw Cen MT" w:hAnsi="Tw Cen MT" w:cs="Twentieth Century"/>
          <w:iCs/>
          <w:sz w:val="20"/>
          <w:szCs w:val="20"/>
        </w:rPr>
        <w:t>validitas</w:t>
      </w:r>
      <w:proofErr w:type="spellEnd"/>
      <w:r w:rsidRPr="009F5F6E">
        <w:rPr>
          <w:rFonts w:ascii="Tw Cen MT" w:hAnsi="Tw Cen MT" w:cs="Twentieth Century"/>
          <w:iCs/>
          <w:sz w:val="20"/>
          <w:szCs w:val="20"/>
        </w:rPr>
        <w:t xml:space="preserve"> </w:t>
      </w:r>
      <w:proofErr w:type="spellStart"/>
      <w:r w:rsidRPr="009F5F6E">
        <w:rPr>
          <w:rFonts w:ascii="Tw Cen MT" w:hAnsi="Tw Cen MT" w:cs="Twentieth Century"/>
          <w:iCs/>
          <w:sz w:val="20"/>
          <w:szCs w:val="20"/>
        </w:rPr>
        <w:t>konstruk</w:t>
      </w:r>
      <w:proofErr w:type="spellEnd"/>
      <w:r w:rsidRPr="009F5F6E">
        <w:rPr>
          <w:rFonts w:ascii="Tw Cen MT" w:hAnsi="Tw Cen MT" w:cs="Twentieth Century"/>
          <w:iCs/>
          <w:sz w:val="20"/>
          <w:szCs w:val="20"/>
        </w:rPr>
        <w:t xml:space="preserve"> </w:t>
      </w:r>
      <w:proofErr w:type="spellStart"/>
      <w:r w:rsidRPr="009F5F6E">
        <w:rPr>
          <w:rFonts w:ascii="Tw Cen MT" w:hAnsi="Tw Cen MT" w:cs="Twentieth Century"/>
          <w:iCs/>
          <w:sz w:val="20"/>
          <w:szCs w:val="20"/>
        </w:rPr>
        <w:t>menunjukkan</w:t>
      </w:r>
      <w:proofErr w:type="spellEnd"/>
      <w:r w:rsidRPr="009F5F6E">
        <w:rPr>
          <w:rFonts w:ascii="Tw Cen MT" w:hAnsi="Tw Cen MT" w:cs="Twentieth Century"/>
          <w:iCs/>
          <w:sz w:val="20"/>
          <w:szCs w:val="20"/>
        </w:rPr>
        <w:t xml:space="preserve"> </w:t>
      </w:r>
      <w:proofErr w:type="spellStart"/>
      <w:r w:rsidRPr="009F5F6E">
        <w:rPr>
          <w:rFonts w:ascii="Tw Cen MT" w:hAnsi="Tw Cen MT" w:cs="Twentieth Century"/>
          <w:iCs/>
          <w:sz w:val="20"/>
          <w:szCs w:val="20"/>
        </w:rPr>
        <w:t>bahwa</w:t>
      </w:r>
      <w:proofErr w:type="spellEnd"/>
      <w:r w:rsidRPr="009F5F6E">
        <w:rPr>
          <w:rFonts w:ascii="Tw Cen MT" w:hAnsi="Tw Cen MT" w:cs="Twentieth Century"/>
          <w:iCs/>
          <w:sz w:val="20"/>
          <w:szCs w:val="20"/>
        </w:rPr>
        <w:t xml:space="preserve"> FAOQ valid </w:t>
      </w:r>
      <w:proofErr w:type="spellStart"/>
      <w:r w:rsidRPr="009F5F6E">
        <w:rPr>
          <w:rFonts w:ascii="Tw Cen MT" w:hAnsi="Tw Cen MT" w:cs="Twentieth Century"/>
          <w:iCs/>
          <w:sz w:val="20"/>
          <w:szCs w:val="20"/>
        </w:rPr>
        <w:t>jika</w:t>
      </w:r>
      <w:proofErr w:type="spellEnd"/>
      <w:r w:rsidRPr="009F5F6E">
        <w:rPr>
          <w:rFonts w:ascii="Tw Cen MT" w:hAnsi="Tw Cen MT" w:cs="Twentieth Century"/>
          <w:iCs/>
          <w:sz w:val="20"/>
          <w:szCs w:val="20"/>
        </w:rPr>
        <w:t xml:space="preserve"> r </w:t>
      </w:r>
      <w:proofErr w:type="spellStart"/>
      <w:r w:rsidRPr="009F5F6E">
        <w:rPr>
          <w:rFonts w:ascii="Tw Cen MT" w:hAnsi="Tw Cen MT" w:cs="Twentieth Century"/>
          <w:iCs/>
          <w:sz w:val="20"/>
          <w:szCs w:val="20"/>
        </w:rPr>
        <w:t>tabel</w:t>
      </w:r>
      <w:proofErr w:type="spellEnd"/>
      <w:r w:rsidRPr="009F5F6E">
        <w:rPr>
          <w:rFonts w:ascii="Tw Cen MT" w:hAnsi="Tw Cen MT" w:cs="Twentieth Century"/>
          <w:iCs/>
          <w:sz w:val="20"/>
          <w:szCs w:val="20"/>
        </w:rPr>
        <w:t xml:space="preserve"> &gt; r </w:t>
      </w:r>
      <w:proofErr w:type="spellStart"/>
      <w:r w:rsidRPr="009F5F6E">
        <w:rPr>
          <w:rFonts w:ascii="Tw Cen MT" w:hAnsi="Tw Cen MT" w:cs="Twentieth Century"/>
          <w:iCs/>
          <w:sz w:val="20"/>
          <w:szCs w:val="20"/>
        </w:rPr>
        <w:t>hitung</w:t>
      </w:r>
      <w:proofErr w:type="spellEnd"/>
      <w:r w:rsidRPr="009F5F6E">
        <w:rPr>
          <w:rFonts w:ascii="Tw Cen MT" w:hAnsi="Tw Cen MT" w:cs="Twentieth Century"/>
          <w:iCs/>
          <w:sz w:val="20"/>
          <w:szCs w:val="20"/>
        </w:rPr>
        <w:t xml:space="preserve"> </w:t>
      </w:r>
      <w:proofErr w:type="spellStart"/>
      <w:r w:rsidRPr="009F5F6E">
        <w:rPr>
          <w:rFonts w:ascii="Tw Cen MT" w:hAnsi="Tw Cen MT" w:cs="Twentieth Century"/>
          <w:iCs/>
          <w:sz w:val="20"/>
          <w:szCs w:val="20"/>
        </w:rPr>
        <w:t>dengan</w:t>
      </w:r>
      <w:proofErr w:type="spellEnd"/>
      <w:r w:rsidRPr="009F5F6E">
        <w:rPr>
          <w:rFonts w:ascii="Tw Cen MT" w:hAnsi="Tw Cen MT" w:cs="Twentieth Century"/>
          <w:iCs/>
          <w:sz w:val="20"/>
          <w:szCs w:val="20"/>
        </w:rPr>
        <w:t xml:space="preserve"> r </w:t>
      </w:r>
      <w:proofErr w:type="spellStart"/>
      <w:r w:rsidRPr="009F5F6E">
        <w:rPr>
          <w:rFonts w:ascii="Tw Cen MT" w:hAnsi="Tw Cen MT" w:cs="Twentieth Century"/>
          <w:iCs/>
          <w:sz w:val="20"/>
          <w:szCs w:val="20"/>
        </w:rPr>
        <w:t>tabel</w:t>
      </w:r>
      <w:proofErr w:type="spellEnd"/>
      <w:r w:rsidRPr="009F5F6E">
        <w:rPr>
          <w:rFonts w:ascii="Tw Cen MT" w:hAnsi="Tw Cen MT" w:cs="Twentieth Century"/>
          <w:iCs/>
          <w:sz w:val="20"/>
          <w:szCs w:val="20"/>
        </w:rPr>
        <w:t xml:space="preserve"> 0,482 dan margin </w:t>
      </w:r>
      <w:proofErr w:type="spellStart"/>
      <w:r w:rsidRPr="009F5F6E">
        <w:rPr>
          <w:rFonts w:ascii="Tw Cen MT" w:hAnsi="Tw Cen MT" w:cs="Twentieth Century"/>
          <w:iCs/>
          <w:sz w:val="20"/>
          <w:szCs w:val="20"/>
        </w:rPr>
        <w:t>eror</w:t>
      </w:r>
      <w:proofErr w:type="spellEnd"/>
      <w:r w:rsidRPr="009F5F6E">
        <w:rPr>
          <w:rFonts w:ascii="Tw Cen MT" w:hAnsi="Tw Cen MT" w:cs="Twentieth Century"/>
          <w:iCs/>
          <w:sz w:val="20"/>
          <w:szCs w:val="20"/>
        </w:rPr>
        <w:t xml:space="preserve"> 0,05 pada 19 </w:t>
      </w:r>
      <w:proofErr w:type="spellStart"/>
      <w:r w:rsidRPr="009F5F6E">
        <w:rPr>
          <w:rFonts w:ascii="Tw Cen MT" w:hAnsi="Tw Cen MT" w:cs="Twentieth Century"/>
          <w:iCs/>
          <w:sz w:val="20"/>
          <w:szCs w:val="20"/>
        </w:rPr>
        <w:t>sampel</w:t>
      </w:r>
      <w:proofErr w:type="spellEnd"/>
      <w:r w:rsidRPr="009F5F6E">
        <w:rPr>
          <w:rFonts w:ascii="Tw Cen MT" w:hAnsi="Tw Cen MT" w:cs="Twentieth Century"/>
          <w:iCs/>
          <w:sz w:val="20"/>
          <w:szCs w:val="20"/>
        </w:rPr>
        <w:t xml:space="preserve">. </w:t>
      </w:r>
      <w:proofErr w:type="spellStart"/>
      <w:r w:rsidRPr="009F5F6E">
        <w:rPr>
          <w:rFonts w:ascii="Tw Cen MT" w:hAnsi="Tw Cen MT" w:cs="Twentieth Century"/>
          <w:iCs/>
          <w:sz w:val="20"/>
          <w:szCs w:val="20"/>
        </w:rPr>
        <w:t>Hasilnya</w:t>
      </w:r>
      <w:proofErr w:type="spellEnd"/>
      <w:r w:rsidRPr="009F5F6E">
        <w:rPr>
          <w:rFonts w:ascii="Tw Cen MT" w:hAnsi="Tw Cen MT" w:cs="Twentieth Century"/>
          <w:iCs/>
          <w:sz w:val="20"/>
          <w:szCs w:val="20"/>
        </w:rPr>
        <w:t xml:space="preserve">, FAOQ </w:t>
      </w:r>
      <w:proofErr w:type="spellStart"/>
      <w:r w:rsidRPr="009F5F6E">
        <w:rPr>
          <w:rFonts w:ascii="Tw Cen MT" w:hAnsi="Tw Cen MT" w:cs="Twentieth Century"/>
          <w:iCs/>
          <w:sz w:val="20"/>
          <w:szCs w:val="20"/>
        </w:rPr>
        <w:t>versi</w:t>
      </w:r>
      <w:proofErr w:type="spellEnd"/>
      <w:r w:rsidRPr="009F5F6E">
        <w:rPr>
          <w:rFonts w:ascii="Tw Cen MT" w:hAnsi="Tw Cen MT" w:cs="Twentieth Century"/>
          <w:iCs/>
          <w:sz w:val="20"/>
          <w:szCs w:val="20"/>
        </w:rPr>
        <w:t xml:space="preserve"> Indonesia </w:t>
      </w:r>
      <w:proofErr w:type="spellStart"/>
      <w:r w:rsidRPr="009F5F6E">
        <w:rPr>
          <w:rFonts w:ascii="Tw Cen MT" w:hAnsi="Tw Cen MT" w:cs="Twentieth Century"/>
          <w:iCs/>
          <w:sz w:val="20"/>
          <w:szCs w:val="20"/>
        </w:rPr>
        <w:t>tidak</w:t>
      </w:r>
      <w:proofErr w:type="spellEnd"/>
      <w:r w:rsidRPr="009F5F6E">
        <w:rPr>
          <w:rFonts w:ascii="Tw Cen MT" w:hAnsi="Tw Cen MT" w:cs="Twentieth Century"/>
          <w:iCs/>
          <w:sz w:val="20"/>
          <w:szCs w:val="20"/>
        </w:rPr>
        <w:t xml:space="preserve"> valid </w:t>
      </w:r>
      <w:proofErr w:type="spellStart"/>
      <w:r w:rsidRPr="009F5F6E">
        <w:rPr>
          <w:rFonts w:ascii="Tw Cen MT" w:hAnsi="Tw Cen MT" w:cs="Twentieth Century"/>
          <w:iCs/>
          <w:sz w:val="20"/>
          <w:szCs w:val="20"/>
        </w:rPr>
        <w:t>untuk</w:t>
      </w:r>
      <w:proofErr w:type="spellEnd"/>
      <w:r w:rsidRPr="009F5F6E">
        <w:rPr>
          <w:rFonts w:ascii="Tw Cen MT" w:hAnsi="Tw Cen MT" w:cs="Twentieth Century"/>
          <w:iCs/>
          <w:sz w:val="20"/>
          <w:szCs w:val="20"/>
        </w:rPr>
        <w:t xml:space="preserve"> </w:t>
      </w:r>
      <w:proofErr w:type="spellStart"/>
      <w:r w:rsidRPr="009F5F6E">
        <w:rPr>
          <w:rFonts w:ascii="Tw Cen MT" w:hAnsi="Tw Cen MT" w:cs="Twentieth Century"/>
          <w:iCs/>
          <w:sz w:val="20"/>
          <w:szCs w:val="20"/>
        </w:rPr>
        <w:t>anak</w:t>
      </w:r>
      <w:proofErr w:type="spellEnd"/>
      <w:r w:rsidRPr="009F5F6E">
        <w:rPr>
          <w:rFonts w:ascii="Tw Cen MT" w:hAnsi="Tw Cen MT" w:cs="Twentieth Century"/>
          <w:iCs/>
          <w:sz w:val="20"/>
          <w:szCs w:val="20"/>
        </w:rPr>
        <w:t xml:space="preserve"> </w:t>
      </w:r>
      <w:r w:rsidRPr="000D08BC">
        <w:rPr>
          <w:rFonts w:ascii="Tw Cen MT" w:hAnsi="Tw Cen MT" w:cs="Twentieth Century"/>
          <w:i/>
          <w:iCs/>
          <w:sz w:val="20"/>
          <w:szCs w:val="20"/>
        </w:rPr>
        <w:t xml:space="preserve">flat </w:t>
      </w:r>
      <w:proofErr w:type="gramStart"/>
      <w:r w:rsidRPr="000D08BC">
        <w:rPr>
          <w:rFonts w:ascii="Tw Cen MT" w:hAnsi="Tw Cen MT" w:cs="Twentieth Century"/>
          <w:i/>
          <w:iCs/>
          <w:sz w:val="20"/>
          <w:szCs w:val="20"/>
        </w:rPr>
        <w:t xml:space="preserve">foot </w:t>
      </w:r>
      <w:r w:rsidRPr="009F5F6E">
        <w:rPr>
          <w:rFonts w:ascii="Tw Cen MT" w:hAnsi="Tw Cen MT" w:cs="Twentieth Century"/>
          <w:iCs/>
          <w:sz w:val="20"/>
          <w:szCs w:val="20"/>
        </w:rPr>
        <w:t xml:space="preserve"> </w:t>
      </w:r>
      <w:proofErr w:type="spellStart"/>
      <w:r w:rsidRPr="009F5F6E">
        <w:rPr>
          <w:rFonts w:ascii="Tw Cen MT" w:hAnsi="Tw Cen MT" w:cs="Twentieth Century"/>
          <w:iCs/>
          <w:sz w:val="20"/>
          <w:szCs w:val="20"/>
        </w:rPr>
        <w:t>berusia</w:t>
      </w:r>
      <w:proofErr w:type="spellEnd"/>
      <w:proofErr w:type="gramEnd"/>
      <w:r w:rsidRPr="009F5F6E">
        <w:rPr>
          <w:rFonts w:ascii="Tw Cen MT" w:hAnsi="Tw Cen MT" w:cs="Twentieth Century"/>
          <w:iCs/>
          <w:sz w:val="20"/>
          <w:szCs w:val="20"/>
        </w:rPr>
        <w:t xml:space="preserve"> 12 </w:t>
      </w:r>
      <w:proofErr w:type="spellStart"/>
      <w:r w:rsidRPr="009F5F6E">
        <w:rPr>
          <w:rFonts w:ascii="Tw Cen MT" w:hAnsi="Tw Cen MT" w:cs="Twentieth Century"/>
          <w:iCs/>
          <w:sz w:val="20"/>
          <w:szCs w:val="20"/>
        </w:rPr>
        <w:t>tahun</w:t>
      </w:r>
      <w:proofErr w:type="spellEnd"/>
      <w:r w:rsidR="00D623AA" w:rsidRPr="00FD2EE9">
        <w:rPr>
          <w:rFonts w:ascii="Tw Cen MT" w:eastAsia="Twentieth Century" w:hAnsi="Tw Cen MT" w:cs="Twentieth Century"/>
          <w:iCs/>
          <w:color w:val="000000"/>
        </w:rPr>
        <w:t>.</w:t>
      </w:r>
    </w:p>
    <w:p w14:paraId="68659279" w14:textId="141C284D" w:rsidR="007F4948" w:rsidRPr="0096335E" w:rsidRDefault="0086728C" w:rsidP="00F0256B">
      <w:pPr>
        <w:tabs>
          <w:tab w:val="left" w:pos="426"/>
        </w:tabs>
        <w:spacing w:after="0" w:line="240" w:lineRule="auto"/>
        <w:ind w:left="3150"/>
        <w:jc w:val="both"/>
        <w:rPr>
          <w:rFonts w:ascii="Tw Cen MT" w:eastAsia="Twentieth Century" w:hAnsi="Tw Cen MT" w:cs="Twentieth Century"/>
          <w:b/>
          <w:sz w:val="20"/>
          <w:szCs w:val="20"/>
        </w:rPr>
      </w:pPr>
      <w:r w:rsidRPr="0096335E">
        <w:rPr>
          <w:rFonts w:ascii="Tw Cen MT" w:eastAsia="Twentieth Century" w:hAnsi="Tw Cen MT" w:cs="Twentieth Century"/>
          <w:b/>
          <w:sz w:val="20"/>
          <w:szCs w:val="20"/>
        </w:rPr>
        <w:t xml:space="preserve">Kata </w:t>
      </w:r>
      <w:proofErr w:type="spellStart"/>
      <w:r w:rsidRPr="0096335E">
        <w:rPr>
          <w:rFonts w:ascii="Tw Cen MT" w:eastAsia="Twentieth Century" w:hAnsi="Tw Cen MT" w:cs="Twentieth Century"/>
          <w:b/>
          <w:sz w:val="20"/>
          <w:szCs w:val="20"/>
        </w:rPr>
        <w:t>Kunci</w:t>
      </w:r>
      <w:proofErr w:type="spellEnd"/>
      <w:r w:rsidR="00106D4F" w:rsidRPr="0096335E">
        <w:rPr>
          <w:rFonts w:ascii="Tw Cen MT" w:eastAsia="Twentieth Century" w:hAnsi="Tw Cen MT" w:cs="Twentieth Century"/>
          <w:b/>
          <w:sz w:val="20"/>
          <w:szCs w:val="20"/>
        </w:rPr>
        <w:t>:</w:t>
      </w:r>
    </w:p>
    <w:p w14:paraId="240275AD" w14:textId="41F8F33F" w:rsidR="00314849" w:rsidRPr="0096335E" w:rsidRDefault="004636B2" w:rsidP="00F0256B">
      <w:pPr>
        <w:spacing w:line="240" w:lineRule="auto"/>
        <w:ind w:left="3150"/>
        <w:rPr>
          <w:rFonts w:ascii="Tw Cen MT" w:eastAsia="Twentieth Century" w:hAnsi="Tw Cen MT" w:cs="Twentieth Century"/>
          <w:sz w:val="20"/>
          <w:szCs w:val="20"/>
        </w:rPr>
      </w:pPr>
      <w:r w:rsidRPr="009F5F6E">
        <w:rPr>
          <w:rFonts w:ascii="Tw Cen MT" w:hAnsi="Tw Cen MT" w:cs="Twentieth Century"/>
          <w:sz w:val="20"/>
          <w:szCs w:val="20"/>
        </w:rPr>
        <w:t>Foot and Ankle Ou</w:t>
      </w:r>
      <w:r>
        <w:rPr>
          <w:rFonts w:ascii="Tw Cen MT" w:hAnsi="Tw Cen MT" w:cs="Twentieth Century"/>
          <w:sz w:val="20"/>
          <w:szCs w:val="20"/>
        </w:rPr>
        <w:t xml:space="preserve">tcomes Questionnaire; </w:t>
      </w:r>
      <w:proofErr w:type="spellStart"/>
      <w:r>
        <w:rPr>
          <w:rFonts w:ascii="Tw Cen MT" w:hAnsi="Tw Cen MT" w:cs="Twentieth Century"/>
          <w:sz w:val="20"/>
          <w:szCs w:val="20"/>
        </w:rPr>
        <w:t>Pengukuran</w:t>
      </w:r>
      <w:proofErr w:type="spellEnd"/>
      <w:r>
        <w:rPr>
          <w:rFonts w:ascii="Tw Cen MT" w:hAnsi="Tw Cen MT" w:cs="Twentieth Century"/>
          <w:sz w:val="20"/>
          <w:szCs w:val="20"/>
        </w:rPr>
        <w:t xml:space="preserve">; </w:t>
      </w:r>
      <w:r w:rsidRPr="000D08BC">
        <w:rPr>
          <w:rFonts w:ascii="Tw Cen MT" w:hAnsi="Tw Cen MT" w:cs="Twentieth Century"/>
          <w:i/>
          <w:sz w:val="20"/>
          <w:szCs w:val="20"/>
        </w:rPr>
        <w:t>Flat foot</w:t>
      </w:r>
      <w:r>
        <w:rPr>
          <w:rFonts w:ascii="Tw Cen MT" w:hAnsi="Tw Cen MT" w:cs="Twentieth Century"/>
          <w:i/>
          <w:sz w:val="20"/>
          <w:szCs w:val="20"/>
        </w:rPr>
        <w:t xml:space="preserve">; </w:t>
      </w:r>
      <w:proofErr w:type="spellStart"/>
      <w:r>
        <w:rPr>
          <w:rFonts w:ascii="Tw Cen MT" w:hAnsi="Tw Cen MT" w:cs="Twentieth Century"/>
          <w:sz w:val="20"/>
          <w:szCs w:val="20"/>
        </w:rPr>
        <w:t>Validitas</w:t>
      </w:r>
      <w:proofErr w:type="spellEnd"/>
    </w:p>
    <w:p w14:paraId="448ACAA7" w14:textId="46832C1D" w:rsidR="00997349" w:rsidRPr="0096335E" w:rsidRDefault="00997349" w:rsidP="00997349">
      <w:pPr>
        <w:rPr>
          <w:rFonts w:ascii="Tw Cen MT" w:eastAsia="Twentieth Century" w:hAnsi="Tw Cen MT" w:cs="Twentieth Century"/>
          <w:sz w:val="20"/>
          <w:szCs w:val="20"/>
        </w:rPr>
        <w:sectPr w:rsidR="00997349" w:rsidRPr="0096335E" w:rsidSect="00862F33">
          <w:headerReference w:type="default" r:id="rId10"/>
          <w:footerReference w:type="default" r:id="rId11"/>
          <w:pgSz w:w="12240" w:h="15840"/>
          <w:pgMar w:top="1440" w:right="1440" w:bottom="1440" w:left="1440" w:header="720" w:footer="720" w:gutter="0"/>
          <w:pgNumType w:start="77"/>
          <w:cols w:space="720"/>
        </w:sectPr>
      </w:pPr>
    </w:p>
    <w:p w14:paraId="245D22B2" w14:textId="77777777" w:rsidR="00670F42" w:rsidRDefault="00670F42" w:rsidP="00F0256B">
      <w:pPr>
        <w:tabs>
          <w:tab w:val="left" w:pos="426"/>
        </w:tabs>
        <w:spacing w:after="0" w:line="240" w:lineRule="auto"/>
        <w:jc w:val="both"/>
        <w:rPr>
          <w:rFonts w:ascii="Tw Cen MT" w:eastAsia="Twentieth Century" w:hAnsi="Tw Cen MT" w:cs="Twentieth Century"/>
          <w:b/>
          <w:sz w:val="24"/>
          <w:szCs w:val="24"/>
        </w:rPr>
      </w:pPr>
    </w:p>
    <w:p w14:paraId="7165C3C0" w14:textId="77777777" w:rsidR="00670F42" w:rsidRDefault="00670F42" w:rsidP="00F0256B">
      <w:pPr>
        <w:tabs>
          <w:tab w:val="left" w:pos="426"/>
        </w:tabs>
        <w:spacing w:after="0" w:line="240" w:lineRule="auto"/>
        <w:jc w:val="both"/>
        <w:rPr>
          <w:rFonts w:ascii="Tw Cen MT" w:eastAsia="Twentieth Century" w:hAnsi="Tw Cen MT" w:cs="Twentieth Century"/>
          <w:b/>
          <w:sz w:val="24"/>
          <w:szCs w:val="24"/>
        </w:rPr>
      </w:pPr>
    </w:p>
    <w:p w14:paraId="27EF7D43" w14:textId="77777777" w:rsidR="00824ACA" w:rsidRDefault="00824ACA" w:rsidP="00F0256B">
      <w:pPr>
        <w:tabs>
          <w:tab w:val="left" w:pos="426"/>
        </w:tabs>
        <w:spacing w:after="0" w:line="240" w:lineRule="auto"/>
        <w:jc w:val="both"/>
        <w:rPr>
          <w:rFonts w:ascii="Tw Cen MT" w:eastAsia="Twentieth Century" w:hAnsi="Tw Cen MT" w:cs="Twentieth Century"/>
          <w:b/>
          <w:sz w:val="24"/>
          <w:szCs w:val="24"/>
        </w:rPr>
      </w:pPr>
    </w:p>
    <w:p w14:paraId="40BAA6FE" w14:textId="77777777" w:rsidR="00824ACA" w:rsidRDefault="00824ACA" w:rsidP="00F0256B">
      <w:pPr>
        <w:tabs>
          <w:tab w:val="left" w:pos="426"/>
        </w:tabs>
        <w:spacing w:after="0" w:line="240" w:lineRule="auto"/>
        <w:jc w:val="both"/>
        <w:rPr>
          <w:rFonts w:ascii="Tw Cen MT" w:eastAsia="Twentieth Century" w:hAnsi="Tw Cen MT" w:cs="Twentieth Century"/>
          <w:b/>
          <w:sz w:val="24"/>
          <w:szCs w:val="24"/>
        </w:rPr>
      </w:pPr>
    </w:p>
    <w:p w14:paraId="236C5D27" w14:textId="77777777" w:rsidR="004636B2" w:rsidRDefault="004636B2" w:rsidP="00F0256B">
      <w:pPr>
        <w:tabs>
          <w:tab w:val="left" w:pos="426"/>
        </w:tabs>
        <w:spacing w:after="0" w:line="240" w:lineRule="auto"/>
        <w:jc w:val="both"/>
        <w:rPr>
          <w:rFonts w:ascii="Tw Cen MT" w:eastAsia="Twentieth Century" w:hAnsi="Tw Cen MT" w:cs="Twentieth Century"/>
          <w:b/>
          <w:sz w:val="24"/>
          <w:szCs w:val="24"/>
        </w:rPr>
      </w:pPr>
    </w:p>
    <w:p w14:paraId="691083C5" w14:textId="77777777" w:rsidR="004636B2" w:rsidRDefault="004636B2" w:rsidP="00F0256B">
      <w:pPr>
        <w:tabs>
          <w:tab w:val="left" w:pos="426"/>
        </w:tabs>
        <w:spacing w:after="0" w:line="240" w:lineRule="auto"/>
        <w:jc w:val="both"/>
        <w:rPr>
          <w:rFonts w:ascii="Tw Cen MT" w:eastAsia="Twentieth Century" w:hAnsi="Tw Cen MT" w:cs="Twentieth Century"/>
          <w:b/>
          <w:sz w:val="24"/>
          <w:szCs w:val="24"/>
        </w:rPr>
      </w:pPr>
    </w:p>
    <w:p w14:paraId="12468592" w14:textId="0F3E6E0C" w:rsidR="007106F6" w:rsidRPr="0096335E" w:rsidRDefault="007106F6" w:rsidP="00F0256B">
      <w:pPr>
        <w:tabs>
          <w:tab w:val="left" w:pos="426"/>
        </w:tabs>
        <w:spacing w:after="0" w:line="240" w:lineRule="auto"/>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lastRenderedPageBreak/>
        <w:t>PENDAHULUAN</w:t>
      </w:r>
    </w:p>
    <w:p w14:paraId="3352A6D3" w14:textId="77777777" w:rsidR="004636B2" w:rsidRDefault="004636B2" w:rsidP="004636B2">
      <w:pPr>
        <w:spacing w:after="0" w:line="240" w:lineRule="auto"/>
        <w:jc w:val="both"/>
        <w:rPr>
          <w:rFonts w:ascii="Tw Cen MT" w:hAnsi="Tw Cen MT" w:cs="Twentieth Century"/>
          <w:sz w:val="24"/>
          <w:szCs w:val="24"/>
        </w:rPr>
      </w:pPr>
      <w:proofErr w:type="spellStart"/>
      <w:r w:rsidRPr="00231EF5">
        <w:rPr>
          <w:rFonts w:ascii="Tw Cen MT" w:hAnsi="Tw Cen MT" w:cs="Twentieth Century"/>
          <w:color w:val="000000"/>
          <w:sz w:val="24"/>
          <w:szCs w:val="24"/>
        </w:rPr>
        <w:t>Gangguan</w:t>
      </w:r>
      <w:proofErr w:type="spellEnd"/>
      <w:r w:rsidRPr="00231EF5">
        <w:rPr>
          <w:rFonts w:ascii="Tw Cen MT" w:hAnsi="Tw Cen MT" w:cs="Twentieth Century"/>
          <w:color w:val="000000"/>
          <w:sz w:val="24"/>
          <w:szCs w:val="24"/>
        </w:rPr>
        <w:t xml:space="preserve"> </w:t>
      </w:r>
      <w:proofErr w:type="spellStart"/>
      <w:r w:rsidRPr="00231EF5">
        <w:rPr>
          <w:rFonts w:ascii="Tw Cen MT" w:hAnsi="Tw Cen MT" w:cs="Twentieth Century"/>
          <w:color w:val="000000"/>
          <w:sz w:val="24"/>
          <w:szCs w:val="24"/>
        </w:rPr>
        <w:t>muskuloskeletal</w:t>
      </w:r>
      <w:proofErr w:type="spellEnd"/>
      <w:r w:rsidRPr="00231EF5">
        <w:rPr>
          <w:rFonts w:ascii="Tw Cen MT" w:hAnsi="Tw Cen MT" w:cs="Twentieth Century"/>
          <w:color w:val="000000"/>
          <w:sz w:val="24"/>
          <w:szCs w:val="24"/>
        </w:rPr>
        <w:t xml:space="preserve"> </w:t>
      </w:r>
      <w:proofErr w:type="spellStart"/>
      <w:r w:rsidRPr="00231EF5">
        <w:rPr>
          <w:rFonts w:ascii="Tw Cen MT" w:hAnsi="Tw Cen MT" w:cs="Twentieth Century"/>
          <w:color w:val="000000"/>
          <w:sz w:val="24"/>
          <w:szCs w:val="24"/>
        </w:rPr>
        <w:t>masih</w:t>
      </w:r>
      <w:proofErr w:type="spellEnd"/>
      <w:r w:rsidRPr="00231EF5">
        <w:rPr>
          <w:rFonts w:ascii="Tw Cen MT" w:hAnsi="Tw Cen MT" w:cs="Twentieth Century"/>
          <w:color w:val="000000"/>
          <w:sz w:val="24"/>
          <w:szCs w:val="24"/>
        </w:rPr>
        <w:t xml:space="preserve"> </w:t>
      </w:r>
      <w:proofErr w:type="spellStart"/>
      <w:r w:rsidRPr="00231EF5">
        <w:rPr>
          <w:rFonts w:ascii="Tw Cen MT" w:hAnsi="Tw Cen MT" w:cs="Twentieth Century"/>
          <w:color w:val="000000"/>
          <w:sz w:val="24"/>
          <w:szCs w:val="24"/>
        </w:rPr>
        <w:t>menjadi</w:t>
      </w:r>
      <w:proofErr w:type="spellEnd"/>
      <w:r w:rsidRPr="00231EF5">
        <w:rPr>
          <w:rFonts w:ascii="Tw Cen MT" w:hAnsi="Tw Cen MT" w:cs="Twentieth Century"/>
          <w:color w:val="000000"/>
          <w:sz w:val="24"/>
          <w:szCs w:val="24"/>
        </w:rPr>
        <w:t xml:space="preserve"> </w:t>
      </w:r>
      <w:proofErr w:type="spellStart"/>
      <w:r w:rsidRPr="00231EF5">
        <w:rPr>
          <w:rFonts w:ascii="Tw Cen MT" w:hAnsi="Tw Cen MT" w:cs="Twentieth Century"/>
          <w:color w:val="000000"/>
          <w:sz w:val="24"/>
          <w:szCs w:val="24"/>
        </w:rPr>
        <w:t>masalah</w:t>
      </w:r>
      <w:proofErr w:type="spellEnd"/>
      <w:r w:rsidRPr="00231EF5">
        <w:rPr>
          <w:rFonts w:ascii="Tw Cen MT" w:hAnsi="Tw Cen MT" w:cs="Twentieth Century"/>
          <w:color w:val="000000"/>
          <w:sz w:val="24"/>
          <w:szCs w:val="24"/>
        </w:rPr>
        <w:t xml:space="preserve"> </w:t>
      </w:r>
      <w:proofErr w:type="spellStart"/>
      <w:r w:rsidRPr="00231EF5">
        <w:rPr>
          <w:rFonts w:ascii="Tw Cen MT" w:hAnsi="Tw Cen MT" w:cs="Twentieth Century"/>
          <w:color w:val="000000"/>
          <w:sz w:val="24"/>
          <w:szCs w:val="24"/>
        </w:rPr>
        <w:t>dalam</w:t>
      </w:r>
      <w:proofErr w:type="spellEnd"/>
      <w:r w:rsidRPr="00231EF5">
        <w:rPr>
          <w:rFonts w:ascii="Tw Cen MT" w:hAnsi="Tw Cen MT" w:cs="Twentieth Century"/>
          <w:color w:val="000000"/>
          <w:sz w:val="24"/>
          <w:szCs w:val="24"/>
        </w:rPr>
        <w:t xml:space="preserve"> </w:t>
      </w:r>
      <w:proofErr w:type="spellStart"/>
      <w:r w:rsidRPr="00231EF5">
        <w:rPr>
          <w:rFonts w:ascii="Tw Cen MT" w:hAnsi="Tw Cen MT" w:cs="Twentieth Century"/>
          <w:color w:val="000000"/>
          <w:sz w:val="24"/>
          <w:szCs w:val="24"/>
        </w:rPr>
        <w:t>gerak</w:t>
      </w:r>
      <w:proofErr w:type="spellEnd"/>
      <w:r w:rsidRPr="00231EF5">
        <w:rPr>
          <w:rFonts w:ascii="Tw Cen MT" w:hAnsi="Tw Cen MT" w:cs="Twentieth Century"/>
          <w:color w:val="000000"/>
          <w:sz w:val="24"/>
          <w:szCs w:val="24"/>
        </w:rPr>
        <w:t xml:space="preserve"> </w:t>
      </w:r>
      <w:proofErr w:type="spellStart"/>
      <w:r w:rsidRPr="00231EF5">
        <w:rPr>
          <w:rFonts w:ascii="Tw Cen MT" w:hAnsi="Tw Cen MT" w:cs="Twentieth Century"/>
          <w:color w:val="000000"/>
          <w:sz w:val="24"/>
          <w:szCs w:val="24"/>
        </w:rPr>
        <w:t>manusia</w:t>
      </w:r>
      <w:proofErr w:type="spellEnd"/>
      <w:r w:rsidRPr="00231EF5">
        <w:rPr>
          <w:rFonts w:ascii="Tw Cen MT" w:hAnsi="Tw Cen MT" w:cs="Twentieth Century"/>
          <w:color w:val="000000"/>
          <w:sz w:val="24"/>
          <w:szCs w:val="24"/>
        </w:rPr>
        <w:t xml:space="preserve">, </w:t>
      </w:r>
      <w:proofErr w:type="spellStart"/>
      <w:r w:rsidRPr="00231EF5">
        <w:rPr>
          <w:rFonts w:ascii="Tw Cen MT" w:hAnsi="Tw Cen MT" w:cs="Twentieth Century"/>
          <w:color w:val="000000"/>
          <w:sz w:val="24"/>
          <w:szCs w:val="24"/>
        </w:rPr>
        <w:t>terutama</w:t>
      </w:r>
      <w:proofErr w:type="spellEnd"/>
      <w:r w:rsidRPr="00231EF5">
        <w:rPr>
          <w:rFonts w:ascii="Tw Cen MT" w:hAnsi="Tw Cen MT" w:cs="Twentieth Century"/>
          <w:color w:val="000000"/>
          <w:sz w:val="24"/>
          <w:szCs w:val="24"/>
        </w:rPr>
        <w:t xml:space="preserve"> pada </w:t>
      </w:r>
      <w:proofErr w:type="spellStart"/>
      <w:r w:rsidRPr="00231EF5">
        <w:rPr>
          <w:rFonts w:ascii="Tw Cen MT" w:hAnsi="Tw Cen MT" w:cs="Twentieth Century"/>
          <w:color w:val="000000"/>
          <w:sz w:val="24"/>
          <w:szCs w:val="24"/>
        </w:rPr>
        <w:t>angggota</w:t>
      </w:r>
      <w:proofErr w:type="spellEnd"/>
      <w:r w:rsidRPr="00231EF5">
        <w:rPr>
          <w:rFonts w:ascii="Tw Cen MT" w:hAnsi="Tw Cen MT" w:cs="Twentieth Century"/>
          <w:color w:val="000000"/>
          <w:sz w:val="24"/>
          <w:szCs w:val="24"/>
        </w:rPr>
        <w:t xml:space="preserve"> </w:t>
      </w:r>
      <w:proofErr w:type="spellStart"/>
      <w:r w:rsidRPr="00231EF5">
        <w:rPr>
          <w:rFonts w:ascii="Tw Cen MT" w:hAnsi="Tw Cen MT" w:cs="Twentieth Century"/>
          <w:color w:val="000000"/>
          <w:sz w:val="24"/>
          <w:szCs w:val="24"/>
        </w:rPr>
        <w:t>gerak</w:t>
      </w:r>
      <w:proofErr w:type="spellEnd"/>
      <w:r w:rsidRPr="00231EF5">
        <w:rPr>
          <w:rFonts w:ascii="Tw Cen MT" w:hAnsi="Tw Cen MT" w:cs="Twentieth Century"/>
          <w:color w:val="000000"/>
          <w:sz w:val="24"/>
          <w:szCs w:val="24"/>
        </w:rPr>
        <w:t xml:space="preserve"> </w:t>
      </w:r>
      <w:proofErr w:type="spellStart"/>
      <w:r w:rsidRPr="00231EF5">
        <w:rPr>
          <w:rFonts w:ascii="Tw Cen MT" w:hAnsi="Tw Cen MT" w:cs="Twentieth Century"/>
          <w:color w:val="000000"/>
          <w:sz w:val="24"/>
          <w:szCs w:val="24"/>
        </w:rPr>
        <w:t>bawah</w:t>
      </w:r>
      <w:proofErr w:type="spellEnd"/>
      <w:r w:rsidRPr="00231EF5">
        <w:rPr>
          <w:rFonts w:ascii="Tw Cen MT" w:hAnsi="Tw Cen MT" w:cs="Twentieth Century"/>
          <w:color w:val="000000"/>
          <w:sz w:val="24"/>
          <w:szCs w:val="24"/>
        </w:rPr>
        <w:t xml:space="preserve"> pada </w:t>
      </w:r>
      <w:proofErr w:type="spellStart"/>
      <w:r w:rsidRPr="00231EF5">
        <w:rPr>
          <w:rFonts w:ascii="Tw Cen MT" w:hAnsi="Tw Cen MT" w:cs="Twentieth Century"/>
          <w:color w:val="000000"/>
          <w:sz w:val="24"/>
          <w:szCs w:val="24"/>
        </w:rPr>
        <w:t>anak-anak</w:t>
      </w:r>
      <w:proofErr w:type="spellEnd"/>
      <w:r w:rsidRPr="00231EF5">
        <w:rPr>
          <w:rFonts w:ascii="Tw Cen MT" w:hAnsi="Tw Cen MT" w:cs="Twentieth Century"/>
          <w:color w:val="000000"/>
          <w:sz w:val="24"/>
          <w:szCs w:val="24"/>
        </w:rPr>
        <w:t xml:space="preserve"> yang </w:t>
      </w:r>
      <w:proofErr w:type="spellStart"/>
      <w:r w:rsidRPr="00231EF5">
        <w:rPr>
          <w:rFonts w:ascii="Tw Cen MT" w:hAnsi="Tw Cen MT" w:cs="Twentieth Century"/>
          <w:color w:val="000000"/>
          <w:sz w:val="24"/>
          <w:szCs w:val="24"/>
        </w:rPr>
        <w:t>sedang</w:t>
      </w:r>
      <w:proofErr w:type="spellEnd"/>
      <w:r w:rsidRPr="00231EF5">
        <w:rPr>
          <w:rFonts w:ascii="Tw Cen MT" w:hAnsi="Tw Cen MT" w:cs="Twentieth Century"/>
          <w:color w:val="000000"/>
          <w:sz w:val="24"/>
          <w:szCs w:val="24"/>
        </w:rPr>
        <w:t xml:space="preserve"> </w:t>
      </w:r>
      <w:proofErr w:type="spellStart"/>
      <w:r w:rsidRPr="00231EF5">
        <w:rPr>
          <w:rFonts w:ascii="Tw Cen MT" w:hAnsi="Tw Cen MT" w:cs="Twentieth Century"/>
          <w:color w:val="000000"/>
          <w:sz w:val="24"/>
          <w:szCs w:val="24"/>
        </w:rPr>
        <w:t>mengalami</w:t>
      </w:r>
      <w:proofErr w:type="spellEnd"/>
      <w:r w:rsidRPr="00231EF5">
        <w:rPr>
          <w:rFonts w:ascii="Tw Cen MT" w:hAnsi="Tw Cen MT" w:cs="Twentieth Century"/>
          <w:color w:val="000000"/>
          <w:sz w:val="24"/>
          <w:szCs w:val="24"/>
        </w:rPr>
        <w:t xml:space="preserve"> </w:t>
      </w:r>
      <w:proofErr w:type="spellStart"/>
      <w:r w:rsidRPr="00231EF5">
        <w:rPr>
          <w:rFonts w:ascii="Tw Cen MT" w:hAnsi="Tw Cen MT" w:cs="Twentieth Century"/>
          <w:color w:val="000000"/>
          <w:sz w:val="24"/>
          <w:szCs w:val="24"/>
        </w:rPr>
        <w:t>pertumbuhan</w:t>
      </w:r>
      <w:proofErr w:type="spellEnd"/>
      <w:r w:rsidRPr="00231EF5">
        <w:rPr>
          <w:rFonts w:ascii="Tw Cen MT" w:hAnsi="Tw Cen MT" w:cs="Twentieth Century"/>
          <w:color w:val="000000"/>
          <w:sz w:val="24"/>
          <w:szCs w:val="24"/>
        </w:rPr>
        <w:t xml:space="preserve">. </w:t>
      </w:r>
      <w:proofErr w:type="spellStart"/>
      <w:r>
        <w:rPr>
          <w:rFonts w:ascii="Tw Cen MT" w:hAnsi="Tw Cen MT" w:cs="Twentieth Century"/>
          <w:color w:val="000000"/>
          <w:sz w:val="24"/>
          <w:szCs w:val="24"/>
        </w:rPr>
        <w:t>Seperti</w:t>
      </w:r>
      <w:proofErr w:type="spellEnd"/>
      <w:r>
        <w:rPr>
          <w:rFonts w:ascii="Tw Cen MT" w:hAnsi="Tw Cen MT" w:cs="Twentieth Century"/>
          <w:color w:val="000000"/>
          <w:sz w:val="24"/>
          <w:szCs w:val="24"/>
        </w:rPr>
        <w:t xml:space="preserve"> pada </w:t>
      </w:r>
      <w:proofErr w:type="spellStart"/>
      <w:r>
        <w:rPr>
          <w:rFonts w:ascii="Tw Cen MT" w:hAnsi="Tw Cen MT" w:cs="Twentieth Century"/>
          <w:color w:val="000000"/>
          <w:sz w:val="24"/>
          <w:szCs w:val="24"/>
        </w:rPr>
        <w:t>k</w:t>
      </w:r>
      <w:r>
        <w:rPr>
          <w:rFonts w:ascii="Tw Cen MT" w:hAnsi="Tw Cen MT" w:cs="Twentieth Century"/>
          <w:sz w:val="24"/>
          <w:szCs w:val="24"/>
        </w:rPr>
        <w:t>ondisi</w:t>
      </w:r>
      <w:proofErr w:type="spellEnd"/>
      <w:r>
        <w:rPr>
          <w:rFonts w:ascii="Tw Cen MT" w:hAnsi="Tw Cen MT" w:cs="Twentieth Century"/>
          <w:sz w:val="24"/>
          <w:szCs w:val="24"/>
        </w:rPr>
        <w:t xml:space="preserve"> </w:t>
      </w:r>
      <w:r>
        <w:rPr>
          <w:rFonts w:ascii="Tw Cen MT" w:hAnsi="Tw Cen MT" w:cs="Twentieth Century"/>
          <w:i/>
          <w:sz w:val="24"/>
          <w:szCs w:val="24"/>
        </w:rPr>
        <w:t xml:space="preserve">Flat foot </w:t>
      </w:r>
      <w:r w:rsidRPr="002439C3">
        <w:rPr>
          <w:rFonts w:ascii="Tw Cen MT" w:hAnsi="Tw Cen MT" w:cs="Twentieth Century"/>
          <w:sz w:val="24"/>
          <w:szCs w:val="24"/>
        </w:rPr>
        <w:t xml:space="preserve">(pes planus) </w:t>
      </w:r>
      <w:proofErr w:type="spellStart"/>
      <w:r w:rsidRPr="002439C3">
        <w:rPr>
          <w:rFonts w:ascii="Tw Cen MT" w:hAnsi="Tw Cen MT" w:cs="Twentieth Century"/>
          <w:sz w:val="24"/>
          <w:szCs w:val="24"/>
        </w:rPr>
        <w:t>memiliki</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sedikit</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atau</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tidak</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ada</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lengkung</w:t>
      </w:r>
      <w:proofErr w:type="spellEnd"/>
      <w:r w:rsidRPr="002439C3">
        <w:rPr>
          <w:rFonts w:ascii="Tw Cen MT" w:hAnsi="Tw Cen MT" w:cs="Twentieth Century"/>
          <w:sz w:val="24"/>
          <w:szCs w:val="24"/>
        </w:rPr>
        <w:t xml:space="preserve"> medial longitudinal</w:t>
      </w:r>
      <w:r>
        <w:rPr>
          <w:rFonts w:ascii="Tw Cen MT" w:hAnsi="Tw Cen MT" w:cs="Twentieth Century"/>
          <w:sz w:val="24"/>
          <w:szCs w:val="24"/>
        </w:rPr>
        <w:t xml:space="preserve"> pada kaki</w:t>
      </w:r>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Kelainan</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bentuk</w:t>
      </w:r>
      <w:proofErr w:type="spellEnd"/>
      <w:r w:rsidRPr="002439C3">
        <w:rPr>
          <w:rFonts w:ascii="Tw Cen MT" w:hAnsi="Tw Cen MT" w:cs="Twentieth Century"/>
          <w:sz w:val="24"/>
          <w:szCs w:val="24"/>
        </w:rPr>
        <w:t xml:space="preserve"> </w:t>
      </w:r>
      <w:proofErr w:type="spellStart"/>
      <w:r>
        <w:rPr>
          <w:rFonts w:ascii="Tw Cen MT" w:hAnsi="Tw Cen MT" w:cs="Twentieth Century"/>
          <w:sz w:val="24"/>
          <w:szCs w:val="24"/>
        </w:rPr>
        <w:t>seperti</w:t>
      </w:r>
      <w:proofErr w:type="spellEnd"/>
      <w:r w:rsidRPr="002439C3">
        <w:rPr>
          <w:rFonts w:ascii="Tw Cen MT" w:hAnsi="Tw Cen MT" w:cs="Twentieth Century"/>
          <w:sz w:val="24"/>
          <w:szCs w:val="24"/>
        </w:rPr>
        <w:t xml:space="preserve"> pada </w:t>
      </w:r>
      <w:r w:rsidRPr="00423312">
        <w:rPr>
          <w:rFonts w:ascii="Tw Cen MT" w:hAnsi="Tw Cen MT" w:cs="Twentieth Century"/>
          <w:i/>
          <w:sz w:val="24"/>
          <w:szCs w:val="24"/>
        </w:rPr>
        <w:t>hindfoot</w:t>
      </w:r>
      <w:r w:rsidRPr="002439C3">
        <w:rPr>
          <w:rFonts w:ascii="Tw Cen MT" w:hAnsi="Tw Cen MT" w:cs="Twentieth Century"/>
          <w:sz w:val="24"/>
          <w:szCs w:val="24"/>
        </w:rPr>
        <w:t xml:space="preserve">, </w:t>
      </w:r>
      <w:r>
        <w:rPr>
          <w:rFonts w:ascii="Tw Cen MT" w:hAnsi="Tw Cen MT" w:cs="Twentieth Century"/>
          <w:i/>
          <w:sz w:val="24"/>
          <w:szCs w:val="24"/>
        </w:rPr>
        <w:t>v</w:t>
      </w:r>
      <w:r w:rsidRPr="00175E3F">
        <w:rPr>
          <w:rFonts w:ascii="Tw Cen MT" w:hAnsi="Tw Cen MT" w:cs="Twentieth Century"/>
          <w:i/>
          <w:sz w:val="24"/>
          <w:szCs w:val="24"/>
        </w:rPr>
        <w:t>algus alignment</w:t>
      </w:r>
      <w:r w:rsidRPr="00175E3F">
        <w:rPr>
          <w:rFonts w:ascii="Tw Cen MT" w:hAnsi="Tw Cen MT" w:cs="Twentieth Century"/>
          <w:sz w:val="24"/>
          <w:szCs w:val="24"/>
        </w:rPr>
        <w:t xml:space="preserve"> </w:t>
      </w:r>
      <w:r>
        <w:rPr>
          <w:rFonts w:ascii="Tw Cen MT" w:hAnsi="Tw Cen MT" w:cs="Twentieth Century"/>
          <w:sz w:val="24"/>
          <w:szCs w:val="24"/>
        </w:rPr>
        <w:t xml:space="preserve">(pes </w:t>
      </w:r>
      <w:proofErr w:type="spellStart"/>
      <w:r>
        <w:rPr>
          <w:rFonts w:ascii="Tw Cen MT" w:hAnsi="Tw Cen MT" w:cs="Twentieth Century"/>
          <w:sz w:val="24"/>
          <w:szCs w:val="24"/>
        </w:rPr>
        <w:t>planovalgus</w:t>
      </w:r>
      <w:proofErr w:type="spellEnd"/>
      <w:r>
        <w:rPr>
          <w:rFonts w:ascii="Tw Cen MT" w:hAnsi="Tw Cen MT" w:cs="Twentieth Century"/>
          <w:sz w:val="24"/>
          <w:szCs w:val="24"/>
        </w:rPr>
        <w:t xml:space="preserve">) </w:t>
      </w:r>
      <w:r>
        <w:rPr>
          <w:rFonts w:ascii="Tw Cen MT" w:hAnsi="Tw Cen MT" w:cs="Twentieth Century"/>
          <w:sz w:val="24"/>
          <w:szCs w:val="24"/>
        </w:rPr>
        <w:fldChar w:fldCharType="begin" w:fldLock="1"/>
      </w:r>
      <w:r>
        <w:rPr>
          <w:rFonts w:ascii="Tw Cen MT" w:hAnsi="Tw Cen MT" w:cs="Twentieth Century"/>
          <w:sz w:val="24"/>
          <w:szCs w:val="24"/>
        </w:rPr>
        <w:instrText>ADDIN CSL_CITATION {"citationItems":[{"id":"ITEM-1","itemData":{"DOI":"10.1097/MOP.0000000000000039","ISBN":"0000000000000","ISSN":"10408703","abstract":"Purpose of review: The current review includes the most up to date literature on the cause, epidemiology, diagnosis, and treatment of pediatric flatfeet. Recent findings: Recent systematic reviews concur that the evidence supporting the use of orthotics in pediatric flexible flatfeet is poor. Multiple studies have recently reported on the results of arthroereisis, yet these are mostly retrospective and do not include a comparative group or long-term follow up. Other options for symptomatic flatfeet may include osteotomies and/or fusions, but similarly high quality comparative studies are lacking. Summary: Pediatric flatfeet range from the painless flexible normal variant of growth, to stiff or painful manifestations of tarsal coalition, collagen abnormalities, neurologic disease, or other underlying condition. Most children with flexible flatfeet do not have symptoms and do not require treatment. In symptomatic children, orthotics, osteotomies, or fusions may be considered. Arthroereisis has gained popularity in Europe, but has not been widely adopted in North America. Children with asymptomatic rigid flatfeet may not require treatment, whereas those with pain or functional deficits may benefit from orthotics, osteotomies, or fusions. A careful history, clinical exam, and selective diagnostic testing can be used to determine the appropriate treatment option for each child. © 2014 Wolters Kluwer Health.","author":[{"dropping-particle":"","family":"Dare","given":"David M.","non-dropping-particle":"","parse-names":false,"suffix":""},{"dropping-particle":"","family":"Dodwell","given":"Emily R.","non-dropping-particle":"","parse-names":false,"suffix":""}],"container-title":"Current Opinion in Pediatrics","id":"ITEM-1","issue":"1","issued":{"date-parts":[["2014"]]},"page":"93-100","title":"Pediatric flatfoot: Cause, epidemiology, assessment, and treatment","type":"article-journal","volume":"26"},"uris":["http://www.mendeley.com/documents/?uuid=c58575c0-2c89-4398-b396-141429fc866c"]}],"mendeley":{"formattedCitation":"[1]","plainTextFormattedCitation":"[1]","previouslyFormattedCitation":"[1]"},"properties":{"noteIndex":0},"schema":"https://github.com/citation-style-language/schema/raw/master/csl-citation.json"}</w:instrText>
      </w:r>
      <w:r>
        <w:rPr>
          <w:rFonts w:ascii="Tw Cen MT" w:hAnsi="Tw Cen MT" w:cs="Twentieth Century"/>
          <w:sz w:val="24"/>
          <w:szCs w:val="24"/>
        </w:rPr>
        <w:fldChar w:fldCharType="separate"/>
      </w:r>
      <w:r w:rsidRPr="00CF4E9B">
        <w:rPr>
          <w:rFonts w:ascii="Tw Cen MT" w:hAnsi="Tw Cen MT" w:cs="Twentieth Century"/>
          <w:noProof/>
          <w:sz w:val="24"/>
          <w:szCs w:val="24"/>
        </w:rPr>
        <w:t>[1]</w:t>
      </w:r>
      <w:r>
        <w:rPr>
          <w:rFonts w:ascii="Tw Cen MT" w:hAnsi="Tw Cen MT" w:cs="Twentieth Century"/>
          <w:sz w:val="24"/>
          <w:szCs w:val="24"/>
        </w:rPr>
        <w:fldChar w:fldCharType="end"/>
      </w:r>
      <w:r>
        <w:rPr>
          <w:rFonts w:ascii="Tw Cen MT" w:hAnsi="Tw Cen MT" w:cs="Twentieth Century"/>
          <w:sz w:val="24"/>
          <w:szCs w:val="24"/>
        </w:rPr>
        <w:t>.</w:t>
      </w:r>
    </w:p>
    <w:p w14:paraId="04D6B6E9" w14:textId="77777777" w:rsidR="004636B2" w:rsidRPr="00423312" w:rsidRDefault="004636B2" w:rsidP="004636B2">
      <w:pPr>
        <w:spacing w:after="0" w:line="240" w:lineRule="auto"/>
        <w:jc w:val="both"/>
        <w:rPr>
          <w:rFonts w:ascii="Tw Cen MT" w:hAnsi="Tw Cen MT" w:cs="Twentieth Century"/>
          <w:color w:val="000000"/>
          <w:sz w:val="24"/>
          <w:szCs w:val="24"/>
        </w:rPr>
      </w:pPr>
      <w:proofErr w:type="spellStart"/>
      <w:r>
        <w:rPr>
          <w:rFonts w:ascii="Tw Cen MT" w:hAnsi="Tw Cen MT" w:cs="Twentieth Century"/>
          <w:color w:val="000000"/>
          <w:sz w:val="24"/>
          <w:szCs w:val="24"/>
        </w:rPr>
        <w:t>P</w:t>
      </w:r>
      <w:r w:rsidRPr="00BE45DF">
        <w:rPr>
          <w:rFonts w:ascii="Tw Cen MT" w:hAnsi="Tw Cen MT" w:cs="Twentieth Century"/>
          <w:color w:val="000000"/>
          <w:sz w:val="24"/>
          <w:szCs w:val="24"/>
        </w:rPr>
        <w:t>revalensi</w:t>
      </w:r>
      <w:proofErr w:type="spellEnd"/>
      <w:r w:rsidRPr="00BE45DF">
        <w:rPr>
          <w:rFonts w:ascii="Tw Cen MT" w:hAnsi="Tw Cen MT" w:cs="Twentieth Century"/>
          <w:color w:val="000000"/>
          <w:sz w:val="24"/>
          <w:szCs w:val="24"/>
        </w:rPr>
        <w:t xml:space="preserve"> </w:t>
      </w:r>
      <w:proofErr w:type="spellStart"/>
      <w:r>
        <w:rPr>
          <w:rFonts w:ascii="Tw Cen MT" w:hAnsi="Tw Cen MT" w:cs="Twentieth Century"/>
          <w:color w:val="000000"/>
          <w:sz w:val="24"/>
          <w:szCs w:val="24"/>
        </w:rPr>
        <w:t>gangguan</w:t>
      </w:r>
      <w:proofErr w:type="spellEnd"/>
      <w:r>
        <w:rPr>
          <w:rFonts w:ascii="Tw Cen MT" w:hAnsi="Tw Cen MT" w:cs="Twentieth Century"/>
          <w:color w:val="000000"/>
          <w:sz w:val="24"/>
          <w:szCs w:val="24"/>
        </w:rPr>
        <w:t xml:space="preserve"> </w:t>
      </w:r>
      <w:proofErr w:type="spellStart"/>
      <w:r>
        <w:rPr>
          <w:rFonts w:ascii="Tw Cen MT" w:hAnsi="Tw Cen MT" w:cs="Twentieth Century"/>
          <w:color w:val="000000"/>
          <w:sz w:val="24"/>
          <w:szCs w:val="24"/>
        </w:rPr>
        <w:t>muskuloskeletal</w:t>
      </w:r>
      <w:proofErr w:type="spellEnd"/>
      <w:r>
        <w:rPr>
          <w:rFonts w:ascii="Tw Cen MT" w:hAnsi="Tw Cen MT" w:cs="Twentieth Century"/>
          <w:color w:val="000000"/>
          <w:sz w:val="24"/>
          <w:szCs w:val="24"/>
        </w:rPr>
        <w:t xml:space="preserve"> </w:t>
      </w:r>
      <w:proofErr w:type="spellStart"/>
      <w:r>
        <w:rPr>
          <w:rFonts w:ascii="Tw Cen MT" w:hAnsi="Tw Cen MT" w:cs="Twentieth Century"/>
          <w:color w:val="000000"/>
          <w:sz w:val="24"/>
          <w:szCs w:val="24"/>
        </w:rPr>
        <w:t>seperti</w:t>
      </w:r>
      <w:proofErr w:type="spellEnd"/>
      <w:r>
        <w:rPr>
          <w:rFonts w:ascii="Tw Cen MT" w:hAnsi="Tw Cen MT" w:cs="Twentieth Century"/>
          <w:color w:val="000000"/>
          <w:sz w:val="24"/>
          <w:szCs w:val="24"/>
        </w:rPr>
        <w:t xml:space="preserve"> </w:t>
      </w:r>
      <w:r w:rsidRPr="00BE45DF">
        <w:rPr>
          <w:rFonts w:ascii="Tw Cen MT" w:hAnsi="Tw Cen MT" w:cs="Twentieth Century"/>
          <w:color w:val="000000"/>
          <w:sz w:val="24"/>
          <w:szCs w:val="24"/>
        </w:rPr>
        <w:t xml:space="preserve">kaki </w:t>
      </w:r>
      <w:proofErr w:type="spellStart"/>
      <w:r w:rsidRPr="00BE45DF">
        <w:rPr>
          <w:rFonts w:ascii="Tw Cen MT" w:hAnsi="Tw Cen MT" w:cs="Twentieth Century"/>
          <w:color w:val="000000"/>
          <w:sz w:val="24"/>
          <w:szCs w:val="24"/>
        </w:rPr>
        <w:t>datar</w:t>
      </w:r>
      <w:proofErr w:type="spellEnd"/>
      <w:r w:rsidRPr="00BE45DF">
        <w:rPr>
          <w:rFonts w:ascii="Tw Cen MT" w:hAnsi="Tw Cen MT" w:cs="Twentieth Century"/>
          <w:color w:val="000000"/>
          <w:sz w:val="24"/>
          <w:szCs w:val="24"/>
        </w:rPr>
        <w:t xml:space="preserve"> pada </w:t>
      </w:r>
      <w:proofErr w:type="spellStart"/>
      <w:r w:rsidRPr="00BE45DF">
        <w:rPr>
          <w:rFonts w:ascii="Tw Cen MT" w:hAnsi="Tw Cen MT" w:cs="Twentieth Century"/>
          <w:color w:val="000000"/>
          <w:sz w:val="24"/>
          <w:szCs w:val="24"/>
        </w:rPr>
        <w:t>anak-anak</w:t>
      </w:r>
      <w:proofErr w:type="spellEnd"/>
      <w:r w:rsidRPr="00BE45DF">
        <w:rPr>
          <w:rFonts w:ascii="Tw Cen MT" w:hAnsi="Tw Cen MT" w:cs="Twentieth Century"/>
          <w:color w:val="000000"/>
          <w:sz w:val="24"/>
          <w:szCs w:val="24"/>
        </w:rPr>
        <w:t xml:space="preserve"> </w:t>
      </w:r>
      <w:proofErr w:type="spellStart"/>
      <w:r w:rsidRPr="00BE45DF">
        <w:rPr>
          <w:rFonts w:ascii="Tw Cen MT" w:hAnsi="Tw Cen MT" w:cs="Twentieth Century"/>
          <w:color w:val="000000"/>
          <w:sz w:val="24"/>
          <w:szCs w:val="24"/>
        </w:rPr>
        <w:t>usia</w:t>
      </w:r>
      <w:proofErr w:type="spellEnd"/>
      <w:r w:rsidRPr="00BE45DF">
        <w:rPr>
          <w:rFonts w:ascii="Tw Cen MT" w:hAnsi="Tw Cen MT" w:cs="Twentieth Century"/>
          <w:color w:val="000000"/>
          <w:sz w:val="24"/>
          <w:szCs w:val="24"/>
        </w:rPr>
        <w:t xml:space="preserve"> 3 </w:t>
      </w:r>
      <w:proofErr w:type="spellStart"/>
      <w:r w:rsidRPr="00BE45DF">
        <w:rPr>
          <w:rFonts w:ascii="Tw Cen MT" w:hAnsi="Tw Cen MT" w:cs="Twentieth Century"/>
          <w:color w:val="000000"/>
          <w:sz w:val="24"/>
          <w:szCs w:val="24"/>
        </w:rPr>
        <w:t>hingga</w:t>
      </w:r>
      <w:proofErr w:type="spellEnd"/>
      <w:r w:rsidRPr="00BE45DF">
        <w:rPr>
          <w:rFonts w:ascii="Tw Cen MT" w:hAnsi="Tw Cen MT" w:cs="Twentieth Century"/>
          <w:color w:val="000000"/>
          <w:sz w:val="24"/>
          <w:szCs w:val="24"/>
        </w:rPr>
        <w:t xml:space="preserve"> 6 </w:t>
      </w:r>
      <w:proofErr w:type="spellStart"/>
      <w:r w:rsidRPr="00BE45DF">
        <w:rPr>
          <w:rFonts w:ascii="Tw Cen MT" w:hAnsi="Tw Cen MT" w:cs="Twentieth Century"/>
          <w:color w:val="000000"/>
          <w:sz w:val="24"/>
          <w:szCs w:val="24"/>
        </w:rPr>
        <w:t>tahun</w:t>
      </w:r>
      <w:proofErr w:type="spellEnd"/>
      <w:r w:rsidRPr="00BE45DF">
        <w:rPr>
          <w:rFonts w:ascii="Tw Cen MT" w:hAnsi="Tw Cen MT" w:cs="Twentieth Century"/>
          <w:color w:val="000000"/>
          <w:sz w:val="24"/>
          <w:szCs w:val="24"/>
        </w:rPr>
        <w:t xml:space="preserve"> </w:t>
      </w:r>
      <w:proofErr w:type="spellStart"/>
      <w:r w:rsidRPr="00BE45DF">
        <w:rPr>
          <w:rFonts w:ascii="Tw Cen MT" w:hAnsi="Tw Cen MT" w:cs="Twentieth Century"/>
          <w:color w:val="000000"/>
          <w:sz w:val="24"/>
          <w:szCs w:val="24"/>
        </w:rPr>
        <w:t>mencapai</w:t>
      </w:r>
      <w:proofErr w:type="spellEnd"/>
      <w:r w:rsidRPr="00BE45DF">
        <w:rPr>
          <w:rFonts w:ascii="Tw Cen MT" w:hAnsi="Tw Cen MT" w:cs="Twentieth Century"/>
          <w:color w:val="000000"/>
          <w:sz w:val="24"/>
          <w:szCs w:val="24"/>
        </w:rPr>
        <w:t xml:space="preserve"> 44%, </w:t>
      </w:r>
      <w:proofErr w:type="spellStart"/>
      <w:r w:rsidRPr="00BE45DF">
        <w:rPr>
          <w:rFonts w:ascii="Tw Cen MT" w:hAnsi="Tw Cen MT" w:cs="Twentieth Century"/>
          <w:color w:val="000000"/>
          <w:sz w:val="24"/>
          <w:szCs w:val="24"/>
        </w:rPr>
        <w:t>sedangkan</w:t>
      </w:r>
      <w:proofErr w:type="spellEnd"/>
      <w:r w:rsidRPr="00BE45DF">
        <w:rPr>
          <w:rFonts w:ascii="Tw Cen MT" w:hAnsi="Tw Cen MT" w:cs="Twentieth Century"/>
          <w:color w:val="000000"/>
          <w:sz w:val="24"/>
          <w:szCs w:val="24"/>
        </w:rPr>
        <w:t xml:space="preserve"> kaki </w:t>
      </w:r>
      <w:proofErr w:type="spellStart"/>
      <w:r w:rsidRPr="00BE45DF">
        <w:rPr>
          <w:rFonts w:ascii="Tw Cen MT" w:hAnsi="Tw Cen MT" w:cs="Twentieth Century"/>
          <w:color w:val="000000"/>
          <w:sz w:val="24"/>
          <w:szCs w:val="24"/>
        </w:rPr>
        <w:t>datar</w:t>
      </w:r>
      <w:proofErr w:type="spellEnd"/>
      <w:r w:rsidRPr="00BE45DF">
        <w:rPr>
          <w:rFonts w:ascii="Tw Cen MT" w:hAnsi="Tw Cen MT" w:cs="Twentieth Century"/>
          <w:color w:val="000000"/>
          <w:sz w:val="24"/>
          <w:szCs w:val="24"/>
        </w:rPr>
        <w:t xml:space="preserve"> </w:t>
      </w:r>
      <w:proofErr w:type="spellStart"/>
      <w:r w:rsidRPr="00BE45DF">
        <w:rPr>
          <w:rFonts w:ascii="Tw Cen MT" w:hAnsi="Tw Cen MT" w:cs="Twentieth Century"/>
          <w:color w:val="000000"/>
          <w:sz w:val="24"/>
          <w:szCs w:val="24"/>
        </w:rPr>
        <w:t>patologis</w:t>
      </w:r>
      <w:proofErr w:type="spellEnd"/>
      <w:r w:rsidRPr="00BE45DF">
        <w:rPr>
          <w:rFonts w:ascii="Tw Cen MT" w:hAnsi="Tw Cen MT" w:cs="Twentieth Century"/>
          <w:color w:val="000000"/>
          <w:sz w:val="24"/>
          <w:szCs w:val="24"/>
        </w:rPr>
        <w:t xml:space="preserve"> </w:t>
      </w:r>
      <w:proofErr w:type="spellStart"/>
      <w:r w:rsidRPr="00BE45DF">
        <w:rPr>
          <w:rFonts w:ascii="Tw Cen MT" w:hAnsi="Tw Cen MT" w:cs="Twentieth Century"/>
          <w:color w:val="000000"/>
          <w:sz w:val="24"/>
          <w:szCs w:val="24"/>
        </w:rPr>
        <w:t>kurang</w:t>
      </w:r>
      <w:proofErr w:type="spellEnd"/>
      <w:r w:rsidRPr="00BE45DF">
        <w:rPr>
          <w:rFonts w:ascii="Tw Cen MT" w:hAnsi="Tw Cen MT" w:cs="Twentieth Century"/>
          <w:color w:val="000000"/>
          <w:sz w:val="24"/>
          <w:szCs w:val="24"/>
        </w:rPr>
        <w:t xml:space="preserve"> </w:t>
      </w:r>
      <w:proofErr w:type="spellStart"/>
      <w:r w:rsidRPr="00BE45DF">
        <w:rPr>
          <w:rFonts w:ascii="Tw Cen MT" w:hAnsi="Tw Cen MT" w:cs="Twentieth Century"/>
          <w:color w:val="000000"/>
          <w:sz w:val="24"/>
          <w:szCs w:val="24"/>
        </w:rPr>
        <w:t>dari</w:t>
      </w:r>
      <w:proofErr w:type="spellEnd"/>
      <w:r w:rsidRPr="00BE45DF">
        <w:rPr>
          <w:rFonts w:ascii="Tw Cen MT" w:hAnsi="Tw Cen MT" w:cs="Twentieth Century"/>
          <w:color w:val="000000"/>
          <w:sz w:val="24"/>
          <w:szCs w:val="24"/>
        </w:rPr>
        <w:t xml:space="preserve"> 1%. </w:t>
      </w:r>
      <w:r>
        <w:rPr>
          <w:rFonts w:ascii="Tw Cen MT" w:hAnsi="Tw Cen MT" w:cs="Twentieth Century"/>
          <w:color w:val="000000"/>
          <w:sz w:val="24"/>
          <w:szCs w:val="24"/>
        </w:rPr>
        <w:t xml:space="preserve"> </w:t>
      </w:r>
      <w:proofErr w:type="spellStart"/>
      <w:r w:rsidRPr="00BE45DF">
        <w:rPr>
          <w:rFonts w:ascii="Tw Cen MT" w:hAnsi="Tw Cen MT" w:cs="Twentieth Century"/>
          <w:color w:val="000000"/>
          <w:sz w:val="24"/>
          <w:szCs w:val="24"/>
        </w:rPr>
        <w:t>Prevalensi</w:t>
      </w:r>
      <w:proofErr w:type="spellEnd"/>
      <w:r w:rsidRPr="00BE45DF">
        <w:rPr>
          <w:rFonts w:ascii="Tw Cen MT" w:hAnsi="Tw Cen MT" w:cs="Twentieth Century"/>
          <w:color w:val="000000"/>
          <w:sz w:val="24"/>
          <w:szCs w:val="24"/>
        </w:rPr>
        <w:t xml:space="preserve"> kaki </w:t>
      </w:r>
      <w:proofErr w:type="spellStart"/>
      <w:r w:rsidRPr="00BE45DF">
        <w:rPr>
          <w:rFonts w:ascii="Tw Cen MT" w:hAnsi="Tw Cen MT" w:cs="Twentieth Century"/>
          <w:color w:val="000000"/>
          <w:sz w:val="24"/>
          <w:szCs w:val="24"/>
        </w:rPr>
        <w:t>datar</w:t>
      </w:r>
      <w:proofErr w:type="spellEnd"/>
      <w:r w:rsidRPr="00BE45DF">
        <w:rPr>
          <w:rFonts w:ascii="Tw Cen MT" w:hAnsi="Tw Cen MT" w:cs="Twentieth Century"/>
          <w:color w:val="000000"/>
          <w:sz w:val="24"/>
          <w:szCs w:val="24"/>
        </w:rPr>
        <w:t xml:space="preserve"> </w:t>
      </w:r>
      <w:proofErr w:type="spellStart"/>
      <w:r w:rsidRPr="00BE45DF">
        <w:rPr>
          <w:rFonts w:ascii="Tw Cen MT" w:hAnsi="Tw Cen MT" w:cs="Twentieth Century"/>
          <w:color w:val="000000"/>
          <w:sz w:val="24"/>
          <w:szCs w:val="24"/>
        </w:rPr>
        <w:t>menurun</w:t>
      </w:r>
      <w:proofErr w:type="spellEnd"/>
      <w:r w:rsidRPr="00BE45DF">
        <w:rPr>
          <w:rFonts w:ascii="Tw Cen MT" w:hAnsi="Tw Cen MT" w:cs="Twentieth Century"/>
          <w:color w:val="000000"/>
          <w:sz w:val="24"/>
          <w:szCs w:val="24"/>
        </w:rPr>
        <w:t xml:space="preserve"> </w:t>
      </w:r>
      <w:proofErr w:type="spellStart"/>
      <w:r w:rsidRPr="00BE45DF">
        <w:rPr>
          <w:rFonts w:ascii="Tw Cen MT" w:hAnsi="Tw Cen MT" w:cs="Twentieth Century"/>
          <w:color w:val="000000"/>
          <w:sz w:val="24"/>
          <w:szCs w:val="24"/>
        </w:rPr>
        <w:t>seiring</w:t>
      </w:r>
      <w:proofErr w:type="spellEnd"/>
      <w:r w:rsidRPr="00BE45DF">
        <w:rPr>
          <w:rFonts w:ascii="Tw Cen MT" w:hAnsi="Tw Cen MT" w:cs="Twentieth Century"/>
          <w:color w:val="000000"/>
          <w:sz w:val="24"/>
          <w:szCs w:val="24"/>
        </w:rPr>
        <w:t xml:space="preserve"> </w:t>
      </w:r>
      <w:proofErr w:type="spellStart"/>
      <w:r w:rsidRPr="00BE45DF">
        <w:rPr>
          <w:rFonts w:ascii="Tw Cen MT" w:hAnsi="Tw Cen MT" w:cs="Twentieth Century"/>
          <w:color w:val="000000"/>
          <w:sz w:val="24"/>
          <w:szCs w:val="24"/>
        </w:rPr>
        <w:t>bertambahnya</w:t>
      </w:r>
      <w:proofErr w:type="spellEnd"/>
      <w:r w:rsidRPr="00BE45DF">
        <w:rPr>
          <w:rFonts w:ascii="Tw Cen MT" w:hAnsi="Tw Cen MT" w:cs="Twentieth Century"/>
          <w:color w:val="000000"/>
          <w:sz w:val="24"/>
          <w:szCs w:val="24"/>
        </w:rPr>
        <w:t xml:space="preserve"> </w:t>
      </w:r>
      <w:proofErr w:type="spellStart"/>
      <w:r w:rsidRPr="00BE45DF">
        <w:rPr>
          <w:rFonts w:ascii="Tw Cen MT" w:hAnsi="Tw Cen MT" w:cs="Twentieth Century"/>
          <w:color w:val="000000"/>
          <w:sz w:val="24"/>
          <w:szCs w:val="24"/>
        </w:rPr>
        <w:t>usia</w:t>
      </w:r>
      <w:proofErr w:type="spellEnd"/>
      <w:r w:rsidRPr="00BE45DF">
        <w:rPr>
          <w:rFonts w:ascii="Tw Cen MT" w:hAnsi="Tw Cen MT" w:cs="Twentieth Century"/>
          <w:color w:val="000000"/>
          <w:sz w:val="24"/>
          <w:szCs w:val="24"/>
        </w:rPr>
        <w:t xml:space="preserve">: 54% pada </w:t>
      </w:r>
      <w:proofErr w:type="spellStart"/>
      <w:r w:rsidRPr="00BE45DF">
        <w:rPr>
          <w:rFonts w:ascii="Tw Cen MT" w:hAnsi="Tw Cen MT" w:cs="Twentieth Century"/>
          <w:color w:val="000000"/>
          <w:sz w:val="24"/>
          <w:szCs w:val="24"/>
        </w:rPr>
        <w:t>anak</w:t>
      </w:r>
      <w:proofErr w:type="spellEnd"/>
      <w:r w:rsidRPr="00BE45DF">
        <w:rPr>
          <w:rFonts w:ascii="Tw Cen MT" w:hAnsi="Tw Cen MT" w:cs="Twentieth Century"/>
          <w:color w:val="000000"/>
          <w:sz w:val="24"/>
          <w:szCs w:val="24"/>
        </w:rPr>
        <w:t xml:space="preserve"> </w:t>
      </w:r>
      <w:proofErr w:type="spellStart"/>
      <w:r w:rsidRPr="00BE45DF">
        <w:rPr>
          <w:rFonts w:ascii="Tw Cen MT" w:hAnsi="Tw Cen MT" w:cs="Twentieth Century"/>
          <w:color w:val="000000"/>
          <w:sz w:val="24"/>
          <w:szCs w:val="24"/>
        </w:rPr>
        <w:t>usia</w:t>
      </w:r>
      <w:proofErr w:type="spellEnd"/>
      <w:r w:rsidRPr="00BE45DF">
        <w:rPr>
          <w:rFonts w:ascii="Tw Cen MT" w:hAnsi="Tw Cen MT" w:cs="Twentieth Century"/>
          <w:color w:val="000000"/>
          <w:sz w:val="24"/>
          <w:szCs w:val="24"/>
        </w:rPr>
        <w:t xml:space="preserve"> 3 </w:t>
      </w:r>
      <w:proofErr w:type="spellStart"/>
      <w:r w:rsidRPr="00BE45DF">
        <w:rPr>
          <w:rFonts w:ascii="Tw Cen MT" w:hAnsi="Tw Cen MT" w:cs="Twentieth Century"/>
          <w:color w:val="000000"/>
          <w:sz w:val="24"/>
          <w:szCs w:val="24"/>
        </w:rPr>
        <w:t>tahun</w:t>
      </w:r>
      <w:proofErr w:type="spellEnd"/>
      <w:r w:rsidRPr="00BE45DF">
        <w:rPr>
          <w:rFonts w:ascii="Tw Cen MT" w:hAnsi="Tw Cen MT" w:cs="Twentieth Century"/>
          <w:color w:val="000000"/>
          <w:sz w:val="24"/>
          <w:szCs w:val="24"/>
        </w:rPr>
        <w:t xml:space="preserve"> dan </w:t>
      </w:r>
      <w:proofErr w:type="spellStart"/>
      <w:r w:rsidRPr="00BE45DF">
        <w:rPr>
          <w:rFonts w:ascii="Tw Cen MT" w:hAnsi="Tw Cen MT" w:cs="Twentieth Century"/>
          <w:color w:val="000000"/>
          <w:sz w:val="24"/>
          <w:szCs w:val="24"/>
        </w:rPr>
        <w:t>hanya</w:t>
      </w:r>
      <w:proofErr w:type="spellEnd"/>
      <w:r w:rsidRPr="00BE45DF">
        <w:rPr>
          <w:rFonts w:ascii="Tw Cen MT" w:hAnsi="Tw Cen MT" w:cs="Twentieth Century"/>
          <w:color w:val="000000"/>
          <w:sz w:val="24"/>
          <w:szCs w:val="24"/>
        </w:rPr>
        <w:t xml:space="preserve"> 24% pada </w:t>
      </w:r>
      <w:proofErr w:type="spellStart"/>
      <w:r w:rsidRPr="00BE45DF">
        <w:rPr>
          <w:rFonts w:ascii="Tw Cen MT" w:hAnsi="Tw Cen MT" w:cs="Twentieth Century"/>
          <w:color w:val="000000"/>
          <w:sz w:val="24"/>
          <w:szCs w:val="24"/>
        </w:rPr>
        <w:t>anak</w:t>
      </w:r>
      <w:proofErr w:type="spellEnd"/>
      <w:r w:rsidRPr="00BE45DF">
        <w:rPr>
          <w:rFonts w:ascii="Tw Cen MT" w:hAnsi="Tw Cen MT" w:cs="Twentieth Century"/>
          <w:color w:val="000000"/>
          <w:sz w:val="24"/>
          <w:szCs w:val="24"/>
        </w:rPr>
        <w:t xml:space="preserve"> </w:t>
      </w:r>
      <w:proofErr w:type="spellStart"/>
      <w:r w:rsidRPr="00BE45DF">
        <w:rPr>
          <w:rFonts w:ascii="Tw Cen MT" w:hAnsi="Tw Cen MT" w:cs="Twentieth Century"/>
          <w:color w:val="000000"/>
          <w:sz w:val="24"/>
          <w:szCs w:val="24"/>
        </w:rPr>
        <w:t>usia</w:t>
      </w:r>
      <w:proofErr w:type="spellEnd"/>
      <w:r w:rsidRPr="00BE45DF">
        <w:rPr>
          <w:rFonts w:ascii="Tw Cen MT" w:hAnsi="Tw Cen MT" w:cs="Twentieth Century"/>
          <w:color w:val="000000"/>
          <w:sz w:val="24"/>
          <w:szCs w:val="24"/>
        </w:rPr>
        <w:t xml:space="preserve"> 6 </w:t>
      </w:r>
      <w:proofErr w:type="spellStart"/>
      <w:r w:rsidRPr="00BE45DF">
        <w:rPr>
          <w:rFonts w:ascii="Tw Cen MT" w:hAnsi="Tw Cen MT" w:cs="Twentieth Century"/>
          <w:color w:val="000000"/>
          <w:sz w:val="24"/>
          <w:szCs w:val="24"/>
        </w:rPr>
        <w:t>tahun</w:t>
      </w:r>
      <w:proofErr w:type="spellEnd"/>
      <w:r w:rsidRPr="00BE45DF">
        <w:rPr>
          <w:rFonts w:ascii="Tw Cen MT" w:hAnsi="Tw Cen MT" w:cs="Twentieth Century"/>
          <w:color w:val="000000"/>
          <w:sz w:val="24"/>
          <w:szCs w:val="24"/>
        </w:rPr>
        <w:t xml:space="preserve">. </w:t>
      </w:r>
      <w:r>
        <w:rPr>
          <w:rFonts w:ascii="Tw Cen MT" w:hAnsi="Tw Cen MT" w:cs="Twentieth Century"/>
          <w:color w:val="000000"/>
          <w:sz w:val="24"/>
          <w:szCs w:val="24"/>
        </w:rPr>
        <w:t xml:space="preserve"> </w:t>
      </w:r>
      <w:r w:rsidRPr="00BE45DF">
        <w:rPr>
          <w:rFonts w:ascii="Tw Cen MT" w:hAnsi="Tw Cen MT" w:cs="Twentieth Century"/>
          <w:color w:val="000000"/>
          <w:sz w:val="24"/>
          <w:szCs w:val="24"/>
        </w:rPr>
        <w:t xml:space="preserve">Anak </w:t>
      </w:r>
      <w:proofErr w:type="spellStart"/>
      <w:r w:rsidRPr="00BE45DF">
        <w:rPr>
          <w:rFonts w:ascii="Tw Cen MT" w:hAnsi="Tw Cen MT" w:cs="Twentieth Century"/>
          <w:color w:val="000000"/>
          <w:sz w:val="24"/>
          <w:szCs w:val="24"/>
        </w:rPr>
        <w:t>laki-laki</w:t>
      </w:r>
      <w:proofErr w:type="spellEnd"/>
      <w:r w:rsidRPr="00BE45DF">
        <w:rPr>
          <w:rFonts w:ascii="Tw Cen MT" w:hAnsi="Tw Cen MT" w:cs="Twentieth Century"/>
          <w:color w:val="000000"/>
          <w:sz w:val="24"/>
          <w:szCs w:val="24"/>
        </w:rPr>
        <w:t xml:space="preserve"> </w:t>
      </w:r>
      <w:proofErr w:type="spellStart"/>
      <w:r w:rsidRPr="00BE45DF">
        <w:rPr>
          <w:rFonts w:ascii="Tw Cen MT" w:hAnsi="Tw Cen MT" w:cs="Twentieth Century"/>
          <w:color w:val="000000"/>
          <w:sz w:val="24"/>
          <w:szCs w:val="24"/>
        </w:rPr>
        <w:t>lebih</w:t>
      </w:r>
      <w:proofErr w:type="spellEnd"/>
      <w:r w:rsidRPr="00BE45DF">
        <w:rPr>
          <w:rFonts w:ascii="Tw Cen MT" w:hAnsi="Tw Cen MT" w:cs="Twentieth Century"/>
          <w:color w:val="000000"/>
          <w:sz w:val="24"/>
          <w:szCs w:val="24"/>
        </w:rPr>
        <w:t xml:space="preserve"> </w:t>
      </w:r>
      <w:proofErr w:type="spellStart"/>
      <w:r w:rsidRPr="00BE45DF">
        <w:rPr>
          <w:rFonts w:ascii="Tw Cen MT" w:hAnsi="Tw Cen MT" w:cs="Twentieth Century"/>
          <w:color w:val="000000"/>
          <w:sz w:val="24"/>
          <w:szCs w:val="24"/>
        </w:rPr>
        <w:t>sering</w:t>
      </w:r>
      <w:proofErr w:type="spellEnd"/>
      <w:r w:rsidRPr="00BE45DF">
        <w:rPr>
          <w:rFonts w:ascii="Tw Cen MT" w:hAnsi="Tw Cen MT" w:cs="Twentieth Century"/>
          <w:color w:val="000000"/>
          <w:sz w:val="24"/>
          <w:szCs w:val="24"/>
        </w:rPr>
        <w:t xml:space="preserve"> </w:t>
      </w:r>
      <w:proofErr w:type="spellStart"/>
      <w:r w:rsidRPr="00BE45DF">
        <w:rPr>
          <w:rFonts w:ascii="Tw Cen MT" w:hAnsi="Tw Cen MT" w:cs="Twentieth Century"/>
          <w:color w:val="000000"/>
          <w:sz w:val="24"/>
          <w:szCs w:val="24"/>
        </w:rPr>
        <w:t>mengalami</w:t>
      </w:r>
      <w:proofErr w:type="spellEnd"/>
      <w:r w:rsidRPr="00BE45DF">
        <w:rPr>
          <w:rFonts w:ascii="Tw Cen MT" w:hAnsi="Tw Cen MT" w:cs="Twentieth Century"/>
          <w:color w:val="000000"/>
          <w:sz w:val="24"/>
          <w:szCs w:val="24"/>
        </w:rPr>
        <w:t xml:space="preserve"> kaki </w:t>
      </w:r>
      <w:proofErr w:type="spellStart"/>
      <w:r w:rsidRPr="00BE45DF">
        <w:rPr>
          <w:rFonts w:ascii="Tw Cen MT" w:hAnsi="Tw Cen MT" w:cs="Twentieth Century"/>
          <w:color w:val="000000"/>
          <w:sz w:val="24"/>
          <w:szCs w:val="24"/>
        </w:rPr>
        <w:t>datar</w:t>
      </w:r>
      <w:proofErr w:type="spellEnd"/>
      <w:r w:rsidRPr="00BE45DF">
        <w:rPr>
          <w:rFonts w:ascii="Tw Cen MT" w:hAnsi="Tw Cen MT" w:cs="Twentieth Century"/>
          <w:color w:val="000000"/>
          <w:sz w:val="24"/>
          <w:szCs w:val="24"/>
        </w:rPr>
        <w:t xml:space="preserve"> </w:t>
      </w:r>
      <w:proofErr w:type="spellStart"/>
      <w:r w:rsidRPr="00BE45DF">
        <w:rPr>
          <w:rFonts w:ascii="Tw Cen MT" w:hAnsi="Tw Cen MT" w:cs="Twentieth Century"/>
          <w:color w:val="000000"/>
          <w:sz w:val="24"/>
          <w:szCs w:val="24"/>
        </w:rPr>
        <w:t>dibandingkan</w:t>
      </w:r>
      <w:proofErr w:type="spellEnd"/>
      <w:r w:rsidRPr="00BE45DF">
        <w:rPr>
          <w:rFonts w:ascii="Tw Cen MT" w:hAnsi="Tw Cen MT" w:cs="Twentieth Century"/>
          <w:color w:val="000000"/>
          <w:sz w:val="24"/>
          <w:szCs w:val="24"/>
        </w:rPr>
        <w:t xml:space="preserve"> </w:t>
      </w:r>
      <w:proofErr w:type="spellStart"/>
      <w:r w:rsidRPr="00BE45DF">
        <w:rPr>
          <w:rFonts w:ascii="Tw Cen MT" w:hAnsi="Tw Cen MT" w:cs="Twentieth Century"/>
          <w:color w:val="000000"/>
          <w:sz w:val="24"/>
          <w:szCs w:val="24"/>
        </w:rPr>
        <w:t>anak</w:t>
      </w:r>
      <w:proofErr w:type="spellEnd"/>
      <w:r w:rsidRPr="00BE45DF">
        <w:rPr>
          <w:rFonts w:ascii="Tw Cen MT" w:hAnsi="Tw Cen MT" w:cs="Twentieth Century"/>
          <w:color w:val="000000"/>
          <w:sz w:val="24"/>
          <w:szCs w:val="24"/>
        </w:rPr>
        <w:t xml:space="preserve"> </w:t>
      </w:r>
      <w:proofErr w:type="spellStart"/>
      <w:r w:rsidRPr="00BE45DF">
        <w:rPr>
          <w:rFonts w:ascii="Tw Cen MT" w:hAnsi="Tw Cen MT" w:cs="Twentieth Century"/>
          <w:color w:val="000000"/>
          <w:sz w:val="24"/>
          <w:szCs w:val="24"/>
        </w:rPr>
        <w:t>perempuan</w:t>
      </w:r>
      <w:proofErr w:type="spellEnd"/>
      <w:r w:rsidRPr="00BE45DF">
        <w:rPr>
          <w:rFonts w:ascii="Tw Cen MT" w:hAnsi="Tw Cen MT" w:cs="Twentieth Century"/>
          <w:color w:val="000000"/>
          <w:sz w:val="24"/>
          <w:szCs w:val="24"/>
        </w:rPr>
        <w:t xml:space="preserve">, </w:t>
      </w:r>
      <w:proofErr w:type="spellStart"/>
      <w:r w:rsidRPr="00BE45DF">
        <w:rPr>
          <w:rFonts w:ascii="Tw Cen MT" w:hAnsi="Tw Cen MT" w:cs="Twentieth Century"/>
          <w:color w:val="000000"/>
          <w:sz w:val="24"/>
          <w:szCs w:val="24"/>
        </w:rPr>
        <w:t>dengan</w:t>
      </w:r>
      <w:proofErr w:type="spellEnd"/>
      <w:r w:rsidRPr="00BE45DF">
        <w:rPr>
          <w:rFonts w:ascii="Tw Cen MT" w:hAnsi="Tw Cen MT" w:cs="Twentieth Century"/>
          <w:color w:val="000000"/>
          <w:sz w:val="24"/>
          <w:szCs w:val="24"/>
        </w:rPr>
        <w:t xml:space="preserve"> </w:t>
      </w:r>
      <w:proofErr w:type="spellStart"/>
      <w:r w:rsidRPr="00BE45DF">
        <w:rPr>
          <w:rFonts w:ascii="Tw Cen MT" w:hAnsi="Tw Cen MT" w:cs="Twentieth Century"/>
          <w:color w:val="000000"/>
          <w:sz w:val="24"/>
          <w:szCs w:val="24"/>
        </w:rPr>
        <w:t>prevalensi</w:t>
      </w:r>
      <w:proofErr w:type="spellEnd"/>
      <w:r w:rsidRPr="00BE45DF">
        <w:rPr>
          <w:rFonts w:ascii="Tw Cen MT" w:hAnsi="Tw Cen MT" w:cs="Twentieth Century"/>
          <w:color w:val="000000"/>
          <w:sz w:val="24"/>
          <w:szCs w:val="24"/>
        </w:rPr>
        <w:t xml:space="preserve"> 52% pada </w:t>
      </w:r>
      <w:proofErr w:type="spellStart"/>
      <w:r w:rsidRPr="00BE45DF">
        <w:rPr>
          <w:rFonts w:ascii="Tw Cen MT" w:hAnsi="Tw Cen MT" w:cs="Twentieth Century"/>
          <w:color w:val="000000"/>
          <w:sz w:val="24"/>
          <w:szCs w:val="24"/>
        </w:rPr>
        <w:t>anak</w:t>
      </w:r>
      <w:proofErr w:type="spellEnd"/>
      <w:r w:rsidRPr="00BE45DF">
        <w:rPr>
          <w:rFonts w:ascii="Tw Cen MT" w:hAnsi="Tw Cen MT" w:cs="Twentieth Century"/>
          <w:color w:val="000000"/>
          <w:sz w:val="24"/>
          <w:szCs w:val="24"/>
        </w:rPr>
        <w:t xml:space="preserve"> </w:t>
      </w:r>
      <w:proofErr w:type="spellStart"/>
      <w:r w:rsidRPr="00BE45DF">
        <w:rPr>
          <w:rFonts w:ascii="Tw Cen MT" w:hAnsi="Tw Cen MT" w:cs="Twentieth Century"/>
          <w:color w:val="000000"/>
          <w:sz w:val="24"/>
          <w:szCs w:val="24"/>
        </w:rPr>
        <w:t>laki-l</w:t>
      </w:r>
      <w:r>
        <w:rPr>
          <w:rFonts w:ascii="Tw Cen MT" w:hAnsi="Tw Cen MT" w:cs="Twentieth Century"/>
          <w:color w:val="000000"/>
          <w:sz w:val="24"/>
          <w:szCs w:val="24"/>
        </w:rPr>
        <w:t>aki</w:t>
      </w:r>
      <w:proofErr w:type="spellEnd"/>
      <w:r>
        <w:rPr>
          <w:rFonts w:ascii="Tw Cen MT" w:hAnsi="Tw Cen MT" w:cs="Twentieth Century"/>
          <w:color w:val="000000"/>
          <w:sz w:val="24"/>
          <w:szCs w:val="24"/>
        </w:rPr>
        <w:t xml:space="preserve"> dan 36% pada </w:t>
      </w:r>
      <w:proofErr w:type="spellStart"/>
      <w:r>
        <w:rPr>
          <w:rFonts w:ascii="Tw Cen MT" w:hAnsi="Tw Cen MT" w:cs="Twentieth Century"/>
          <w:color w:val="000000"/>
          <w:sz w:val="24"/>
          <w:szCs w:val="24"/>
        </w:rPr>
        <w:t>anak</w:t>
      </w:r>
      <w:proofErr w:type="spellEnd"/>
      <w:r>
        <w:rPr>
          <w:rFonts w:ascii="Tw Cen MT" w:hAnsi="Tw Cen MT" w:cs="Twentieth Century"/>
          <w:color w:val="000000"/>
          <w:sz w:val="24"/>
          <w:szCs w:val="24"/>
        </w:rPr>
        <w:t xml:space="preserve"> </w:t>
      </w:r>
      <w:proofErr w:type="spellStart"/>
      <w:r>
        <w:rPr>
          <w:rFonts w:ascii="Tw Cen MT" w:hAnsi="Tw Cen MT" w:cs="Twentieth Century"/>
          <w:color w:val="000000"/>
          <w:sz w:val="24"/>
          <w:szCs w:val="24"/>
        </w:rPr>
        <w:t>perempuan</w:t>
      </w:r>
      <w:proofErr w:type="spellEnd"/>
      <w:r>
        <w:rPr>
          <w:rFonts w:ascii="Tw Cen MT" w:hAnsi="Tw Cen MT" w:cs="Twentieth Century"/>
          <w:color w:val="000000"/>
          <w:sz w:val="24"/>
          <w:szCs w:val="24"/>
        </w:rPr>
        <w:t xml:space="preserve"> </w:t>
      </w:r>
      <w:r>
        <w:rPr>
          <w:rFonts w:ascii="Tw Cen MT" w:hAnsi="Tw Cen MT" w:cs="Twentieth Century"/>
          <w:color w:val="000000"/>
          <w:sz w:val="24"/>
          <w:szCs w:val="24"/>
        </w:rPr>
        <w:fldChar w:fldCharType="begin" w:fldLock="1"/>
      </w:r>
      <w:r>
        <w:rPr>
          <w:rFonts w:ascii="Tw Cen MT" w:hAnsi="Tw Cen MT" w:cs="Twentieth Century"/>
          <w:color w:val="000000"/>
          <w:sz w:val="24"/>
          <w:szCs w:val="24"/>
        </w:rPr>
        <w:instrText>ADDIN CSL_CITATION {"citationItems":[{"id":"ITEM-1","itemData":{"DOI":"10.1542/peds.2005-2126","ISSN":"00314005","abstract":"OBJECTIVES Our aim with this study was to establish the prevalence of flat foot in a population of 3- to 6-year-old children to evaluate cofactors such as age, weight, and gender and to estimate the number of unnecessary treatments performed. METHODS A total of 835 children (411 girls and 424 boys) were included in this study. The clinical diagnosis of flat foot was based on a valgus position of the heel and a poor formation of the arch. Feet of the children were scanned (while they were in a standing position) by using a laser surface scanner, and rearfoot angle was measured. Rearfoot angle was defined as the angle of the upper Achilles tendon and the distal extension of the rearfoot. RESULTS Prevalence of flexible flat foot in the group of 3- to 6-year-old children was 44%. Prevalence of pathological flat foot was &lt; 1%. Ten percent of the children were wearing arch supports. The prevalence of flat foot decreases significantly with age: in the group of 3-year-old children 54% showed a flat foot, whereas in the group of 6-year-old children only 24% had a flat foot. Average rearfoot angle was 5.5 degrees of valgus. Boys had a significant greater tendency for flat foot than girls: the prevalence of flat foot in boys was 52% and 36% in girls. Thirteen percent of the children were overweight or obese. Significant differences in prevalence of flat foot between overweight, obese, and normal-weight children were observed. CONCLUSIONS This study is the first to use a three-dimensional laser surface scanner to measure the rearfoot valgus in preschool-aged children. The data demonstrate that the prevalence of flat foot is influenced by 3 factors: age, gender, and weight. In overweight children and in boys, a highly significant prevalence of flat foot was observed; in addition, a retarded development of the medial arch in the boys was discovered. At the time of the study, &gt; 90% of the treatments were unnecessary.","author":[{"dropping-particle":"","family":"Pfeiffer","given":"Martin","non-dropping-particle":"","parse-names":false,"suffix":""},{"dropping-particle":"","family":"Kotz","given":"Rainer","non-dropping-particle":"","parse-names":false,"suffix":""},{"dropping-particle":"","family":"Ledl","given":"Thomas","non-dropping-particle":"","parse-names":false,"suffix":""},{"dropping-particle":"","family":"Hauser","given":"Gertrude","non-dropping-particle":"","parse-names":false,"suffix":""},{"dropping-particle":"","family":"Sluga","given":"Maria","non-dropping-particle":"","parse-names":false,"suffix":""}],"container-title":"Pediatrics","id":"ITEM-1","issue":"2","issued":{"date-parts":[["2006"]]},"page":"634-639","title":"Prevalence of flat foot in preschool-aged children","type":"article-journal","volume":"118"},"uris":["http://www.mendeley.com/documents/?uuid=48bf4384-dfd0-496a-bb79-bdb2aaf745f8"]}],"mendeley":{"formattedCitation":"[2]","plainTextFormattedCitation":"[2]","previouslyFormattedCitation":"[2]"},"properties":{"noteIndex":0},"schema":"https://github.com/citation-style-language/schema/raw/master/csl-citation.json"}</w:instrText>
      </w:r>
      <w:r>
        <w:rPr>
          <w:rFonts w:ascii="Tw Cen MT" w:hAnsi="Tw Cen MT" w:cs="Twentieth Century"/>
          <w:color w:val="000000"/>
          <w:sz w:val="24"/>
          <w:szCs w:val="24"/>
        </w:rPr>
        <w:fldChar w:fldCharType="separate"/>
      </w:r>
      <w:r w:rsidRPr="00CF4E9B">
        <w:rPr>
          <w:rFonts w:ascii="Tw Cen MT" w:hAnsi="Tw Cen MT" w:cs="Twentieth Century"/>
          <w:noProof/>
          <w:color w:val="000000"/>
          <w:sz w:val="24"/>
          <w:szCs w:val="24"/>
        </w:rPr>
        <w:t>[2]</w:t>
      </w:r>
      <w:r>
        <w:rPr>
          <w:rFonts w:ascii="Tw Cen MT" w:hAnsi="Tw Cen MT" w:cs="Twentieth Century"/>
          <w:color w:val="000000"/>
          <w:sz w:val="24"/>
          <w:szCs w:val="24"/>
        </w:rPr>
        <w:fldChar w:fldCharType="end"/>
      </w:r>
      <w:r>
        <w:rPr>
          <w:rFonts w:ascii="Tw Cen MT" w:hAnsi="Tw Cen MT" w:cs="Twentieth Century"/>
          <w:color w:val="000000"/>
          <w:sz w:val="24"/>
          <w:szCs w:val="24"/>
        </w:rPr>
        <w:t>.</w:t>
      </w:r>
    </w:p>
    <w:p w14:paraId="3C33BC58" w14:textId="77777777" w:rsidR="004636B2" w:rsidRDefault="004636B2" w:rsidP="004636B2">
      <w:pPr>
        <w:spacing w:after="0" w:line="240" w:lineRule="auto"/>
        <w:jc w:val="both"/>
        <w:rPr>
          <w:rFonts w:ascii="Tw Cen MT" w:hAnsi="Tw Cen MT" w:cs="Twentieth Century"/>
          <w:color w:val="000000"/>
          <w:sz w:val="24"/>
          <w:szCs w:val="24"/>
        </w:rPr>
      </w:pPr>
      <w:proofErr w:type="spellStart"/>
      <w:r>
        <w:rPr>
          <w:rFonts w:ascii="Tw Cen MT" w:hAnsi="Tw Cen MT" w:cs="Twentieth Century"/>
          <w:color w:val="000000"/>
          <w:sz w:val="24"/>
          <w:szCs w:val="24"/>
        </w:rPr>
        <w:t>Dilihat</w:t>
      </w:r>
      <w:proofErr w:type="spellEnd"/>
      <w:r>
        <w:rPr>
          <w:rFonts w:ascii="Tw Cen MT" w:hAnsi="Tw Cen MT" w:cs="Twentieth Century"/>
          <w:color w:val="000000"/>
          <w:sz w:val="24"/>
          <w:szCs w:val="24"/>
        </w:rPr>
        <w:t xml:space="preserve"> </w:t>
      </w:r>
      <w:proofErr w:type="spellStart"/>
      <w:r>
        <w:rPr>
          <w:rFonts w:ascii="Tw Cen MT" w:hAnsi="Tw Cen MT" w:cs="Twentieth Century"/>
          <w:color w:val="000000"/>
          <w:sz w:val="24"/>
          <w:szCs w:val="24"/>
        </w:rPr>
        <w:t>dari</w:t>
      </w:r>
      <w:proofErr w:type="spellEnd"/>
      <w:r w:rsidRPr="00EB1766">
        <w:rPr>
          <w:rFonts w:ascii="Tw Cen MT" w:hAnsi="Tw Cen MT" w:cs="Twentieth Century"/>
          <w:color w:val="000000"/>
          <w:sz w:val="24"/>
          <w:szCs w:val="24"/>
        </w:rPr>
        <w:t xml:space="preserve"> </w:t>
      </w:r>
      <w:proofErr w:type="spellStart"/>
      <w:r w:rsidRPr="00EB1766">
        <w:rPr>
          <w:rFonts w:ascii="Tw Cen MT" w:hAnsi="Tw Cen MT" w:cs="Twentieth Century"/>
          <w:color w:val="000000"/>
          <w:sz w:val="24"/>
          <w:szCs w:val="24"/>
        </w:rPr>
        <w:t>etiologi</w:t>
      </w:r>
      <w:proofErr w:type="spellEnd"/>
      <w:r w:rsidRPr="00EB1766">
        <w:rPr>
          <w:rFonts w:ascii="Tw Cen MT" w:hAnsi="Tw Cen MT" w:cs="Twentieth Century"/>
          <w:color w:val="000000"/>
          <w:sz w:val="24"/>
          <w:szCs w:val="24"/>
        </w:rPr>
        <w:t xml:space="preserve"> kaki </w:t>
      </w:r>
      <w:proofErr w:type="spellStart"/>
      <w:r w:rsidRPr="00EB1766">
        <w:rPr>
          <w:rFonts w:ascii="Tw Cen MT" w:hAnsi="Tw Cen MT" w:cs="Twentieth Century"/>
          <w:color w:val="000000"/>
          <w:sz w:val="24"/>
          <w:szCs w:val="24"/>
        </w:rPr>
        <w:t>datar</w:t>
      </w:r>
      <w:proofErr w:type="spellEnd"/>
      <w:r w:rsidRPr="00EB1766">
        <w:rPr>
          <w:rFonts w:ascii="Tw Cen MT" w:hAnsi="Tw Cen MT" w:cs="Twentieth Century"/>
          <w:color w:val="000000"/>
          <w:sz w:val="24"/>
          <w:szCs w:val="24"/>
        </w:rPr>
        <w:t xml:space="preserve"> pada </w:t>
      </w:r>
      <w:proofErr w:type="spellStart"/>
      <w:r w:rsidRPr="00EB1766">
        <w:rPr>
          <w:rFonts w:ascii="Tw Cen MT" w:hAnsi="Tw Cen MT" w:cs="Twentieth Century"/>
          <w:color w:val="000000"/>
          <w:sz w:val="24"/>
          <w:szCs w:val="24"/>
        </w:rPr>
        <w:t>anak</w:t>
      </w:r>
      <w:r>
        <w:rPr>
          <w:rFonts w:ascii="Tw Cen MT" w:hAnsi="Tw Cen MT" w:cs="Twentieth Century"/>
          <w:color w:val="000000"/>
          <w:sz w:val="24"/>
          <w:szCs w:val="24"/>
        </w:rPr>
        <w:t>-anak</w:t>
      </w:r>
      <w:proofErr w:type="spellEnd"/>
      <w:r>
        <w:rPr>
          <w:rFonts w:ascii="Tw Cen MT" w:hAnsi="Tw Cen MT" w:cs="Twentieth Century"/>
          <w:color w:val="000000"/>
          <w:sz w:val="24"/>
          <w:szCs w:val="24"/>
        </w:rPr>
        <w:t xml:space="preserve"> </w:t>
      </w:r>
      <w:proofErr w:type="spellStart"/>
      <w:r>
        <w:rPr>
          <w:rFonts w:ascii="Tw Cen MT" w:hAnsi="Tw Cen MT" w:cs="Twentieth Century"/>
          <w:color w:val="000000"/>
          <w:sz w:val="24"/>
          <w:szCs w:val="24"/>
        </w:rPr>
        <w:t>menunjukkan</w:t>
      </w:r>
      <w:proofErr w:type="spellEnd"/>
      <w:r>
        <w:rPr>
          <w:rFonts w:ascii="Tw Cen MT" w:hAnsi="Tw Cen MT" w:cs="Twentieth Century"/>
          <w:color w:val="000000"/>
          <w:sz w:val="24"/>
          <w:szCs w:val="24"/>
        </w:rPr>
        <w:t xml:space="preserve"> </w:t>
      </w:r>
      <w:proofErr w:type="spellStart"/>
      <w:r>
        <w:rPr>
          <w:rFonts w:ascii="Tw Cen MT" w:hAnsi="Tw Cen MT" w:cs="Twentieth Century"/>
          <w:color w:val="000000"/>
          <w:sz w:val="24"/>
          <w:szCs w:val="24"/>
        </w:rPr>
        <w:t>bahwa</w:t>
      </w:r>
      <w:proofErr w:type="spellEnd"/>
      <w:r>
        <w:rPr>
          <w:rFonts w:ascii="Tw Cen MT" w:hAnsi="Tw Cen MT" w:cs="Twentieth Century"/>
          <w:color w:val="000000"/>
          <w:sz w:val="24"/>
          <w:szCs w:val="24"/>
        </w:rPr>
        <w:t xml:space="preserve"> </w:t>
      </w:r>
      <w:proofErr w:type="spellStart"/>
      <w:r>
        <w:rPr>
          <w:rFonts w:ascii="Tw Cen MT" w:hAnsi="Tw Cen MT" w:cs="Twentieth Century"/>
          <w:color w:val="000000"/>
          <w:sz w:val="24"/>
          <w:szCs w:val="24"/>
        </w:rPr>
        <w:t>kondisinya</w:t>
      </w:r>
      <w:proofErr w:type="spellEnd"/>
      <w:r>
        <w:rPr>
          <w:rFonts w:ascii="Tw Cen MT" w:hAnsi="Tw Cen MT" w:cs="Twentieth Century"/>
          <w:color w:val="000000"/>
          <w:sz w:val="24"/>
          <w:szCs w:val="24"/>
        </w:rPr>
        <w:t xml:space="preserve"> </w:t>
      </w:r>
      <w:proofErr w:type="spellStart"/>
      <w:r w:rsidRPr="00EB1766">
        <w:rPr>
          <w:rFonts w:ascii="Tw Cen MT" w:hAnsi="Tw Cen MT" w:cs="Twentieth Century"/>
          <w:color w:val="000000"/>
          <w:sz w:val="24"/>
          <w:szCs w:val="24"/>
        </w:rPr>
        <w:t>bervariasi</w:t>
      </w:r>
      <w:proofErr w:type="spellEnd"/>
      <w:r w:rsidRPr="00EB1766">
        <w:rPr>
          <w:rFonts w:ascii="Tw Cen MT" w:hAnsi="Tw Cen MT" w:cs="Twentieth Century"/>
          <w:color w:val="000000"/>
          <w:sz w:val="24"/>
          <w:szCs w:val="24"/>
        </w:rPr>
        <w:t xml:space="preserve"> </w:t>
      </w:r>
      <w:proofErr w:type="spellStart"/>
      <w:r w:rsidRPr="00EB1766">
        <w:rPr>
          <w:rFonts w:ascii="Tw Cen MT" w:hAnsi="Tw Cen MT" w:cs="Twentieth Century"/>
          <w:color w:val="000000"/>
          <w:sz w:val="24"/>
          <w:szCs w:val="24"/>
        </w:rPr>
        <w:t>dari</w:t>
      </w:r>
      <w:proofErr w:type="spellEnd"/>
      <w:r w:rsidRPr="00EB1766">
        <w:rPr>
          <w:rFonts w:ascii="Tw Cen MT" w:hAnsi="Tw Cen MT" w:cs="Twentieth Century"/>
          <w:color w:val="000000"/>
          <w:sz w:val="24"/>
          <w:szCs w:val="24"/>
        </w:rPr>
        <w:t xml:space="preserve"> </w:t>
      </w:r>
      <w:proofErr w:type="spellStart"/>
      <w:r w:rsidRPr="00EB1766">
        <w:rPr>
          <w:rFonts w:ascii="Tw Cen MT" w:hAnsi="Tw Cen MT" w:cs="Twentieth Century"/>
          <w:color w:val="000000"/>
          <w:sz w:val="24"/>
          <w:szCs w:val="24"/>
        </w:rPr>
        <w:t>bentuk</w:t>
      </w:r>
      <w:proofErr w:type="spellEnd"/>
      <w:r w:rsidRPr="00EB1766">
        <w:rPr>
          <w:rFonts w:ascii="Tw Cen MT" w:hAnsi="Tw Cen MT" w:cs="Twentieth Century"/>
          <w:color w:val="000000"/>
          <w:sz w:val="24"/>
          <w:szCs w:val="24"/>
        </w:rPr>
        <w:t xml:space="preserve"> </w:t>
      </w:r>
      <w:proofErr w:type="spellStart"/>
      <w:r w:rsidRPr="00EB1766">
        <w:rPr>
          <w:rFonts w:ascii="Tw Cen MT" w:hAnsi="Tw Cen MT" w:cs="Twentieth Century"/>
          <w:color w:val="000000"/>
          <w:sz w:val="24"/>
          <w:szCs w:val="24"/>
        </w:rPr>
        <w:t>tanpa</w:t>
      </w:r>
      <w:proofErr w:type="spellEnd"/>
      <w:r w:rsidRPr="00EB1766">
        <w:rPr>
          <w:rFonts w:ascii="Tw Cen MT" w:hAnsi="Tw Cen MT" w:cs="Twentieth Century"/>
          <w:color w:val="000000"/>
          <w:sz w:val="24"/>
          <w:szCs w:val="24"/>
        </w:rPr>
        <w:t xml:space="preserve"> rasa </w:t>
      </w:r>
      <w:proofErr w:type="spellStart"/>
      <w:r w:rsidRPr="00EB1766">
        <w:rPr>
          <w:rFonts w:ascii="Tw Cen MT" w:hAnsi="Tw Cen MT" w:cs="Twentieth Century"/>
          <w:color w:val="000000"/>
          <w:sz w:val="24"/>
          <w:szCs w:val="24"/>
        </w:rPr>
        <w:t>sakit</w:t>
      </w:r>
      <w:proofErr w:type="spellEnd"/>
      <w:r w:rsidRPr="00EB1766">
        <w:rPr>
          <w:rFonts w:ascii="Tw Cen MT" w:hAnsi="Tw Cen MT" w:cs="Twentieth Century"/>
          <w:color w:val="000000"/>
          <w:sz w:val="24"/>
          <w:szCs w:val="24"/>
        </w:rPr>
        <w:t xml:space="preserve"> </w:t>
      </w:r>
      <w:proofErr w:type="spellStart"/>
      <w:r w:rsidRPr="00EB1766">
        <w:rPr>
          <w:rFonts w:ascii="Tw Cen MT" w:hAnsi="Tw Cen MT" w:cs="Twentieth Century"/>
          <w:color w:val="000000"/>
          <w:sz w:val="24"/>
          <w:szCs w:val="24"/>
        </w:rPr>
        <w:t>hingga</w:t>
      </w:r>
      <w:proofErr w:type="spellEnd"/>
      <w:r w:rsidRPr="00EB1766">
        <w:rPr>
          <w:rFonts w:ascii="Tw Cen MT" w:hAnsi="Tw Cen MT" w:cs="Twentieth Century"/>
          <w:color w:val="000000"/>
          <w:sz w:val="24"/>
          <w:szCs w:val="24"/>
        </w:rPr>
        <w:t xml:space="preserve"> </w:t>
      </w:r>
      <w:proofErr w:type="spellStart"/>
      <w:r w:rsidRPr="00EB1766">
        <w:rPr>
          <w:rFonts w:ascii="Tw Cen MT" w:hAnsi="Tw Cen MT" w:cs="Twentieth Century"/>
          <w:color w:val="000000"/>
          <w:sz w:val="24"/>
          <w:szCs w:val="24"/>
        </w:rPr>
        <w:t>kondisi</w:t>
      </w:r>
      <w:proofErr w:type="spellEnd"/>
      <w:r w:rsidRPr="00EB1766">
        <w:rPr>
          <w:rFonts w:ascii="Tw Cen MT" w:hAnsi="Tw Cen MT" w:cs="Twentieth Century"/>
          <w:color w:val="000000"/>
          <w:sz w:val="24"/>
          <w:szCs w:val="24"/>
        </w:rPr>
        <w:t xml:space="preserve"> yang </w:t>
      </w:r>
      <w:proofErr w:type="spellStart"/>
      <w:r w:rsidRPr="00EB1766">
        <w:rPr>
          <w:rFonts w:ascii="Tw Cen MT" w:hAnsi="Tw Cen MT" w:cs="Twentieth Century"/>
          <w:color w:val="000000"/>
          <w:sz w:val="24"/>
          <w:szCs w:val="24"/>
        </w:rPr>
        <w:t>lebih</w:t>
      </w:r>
      <w:proofErr w:type="spellEnd"/>
      <w:r w:rsidRPr="00EB1766">
        <w:rPr>
          <w:rFonts w:ascii="Tw Cen MT" w:hAnsi="Tw Cen MT" w:cs="Twentieth Century"/>
          <w:color w:val="000000"/>
          <w:sz w:val="24"/>
          <w:szCs w:val="24"/>
        </w:rPr>
        <w:t xml:space="preserve"> </w:t>
      </w:r>
      <w:proofErr w:type="spellStart"/>
      <w:r w:rsidRPr="00EB1766">
        <w:rPr>
          <w:rFonts w:ascii="Tw Cen MT" w:hAnsi="Tw Cen MT" w:cs="Twentieth Century"/>
          <w:color w:val="000000"/>
          <w:sz w:val="24"/>
          <w:szCs w:val="24"/>
        </w:rPr>
        <w:t>serius</w:t>
      </w:r>
      <w:proofErr w:type="spellEnd"/>
      <w:r w:rsidRPr="00EB1766">
        <w:rPr>
          <w:rFonts w:ascii="Tw Cen MT" w:hAnsi="Tw Cen MT" w:cs="Twentieth Century"/>
          <w:color w:val="000000"/>
          <w:sz w:val="24"/>
          <w:szCs w:val="24"/>
        </w:rPr>
        <w:t xml:space="preserve"> </w:t>
      </w:r>
      <w:proofErr w:type="spellStart"/>
      <w:r w:rsidRPr="00EB1766">
        <w:rPr>
          <w:rFonts w:ascii="Tw Cen MT" w:hAnsi="Tw Cen MT" w:cs="Twentieth Century"/>
          <w:color w:val="000000"/>
          <w:sz w:val="24"/>
          <w:szCs w:val="24"/>
        </w:rPr>
        <w:t>seperti</w:t>
      </w:r>
      <w:proofErr w:type="spellEnd"/>
      <w:r w:rsidRPr="00EB1766">
        <w:rPr>
          <w:rFonts w:ascii="Tw Cen MT" w:hAnsi="Tw Cen MT" w:cs="Twentieth Century"/>
          <w:color w:val="000000"/>
          <w:sz w:val="24"/>
          <w:szCs w:val="24"/>
        </w:rPr>
        <w:t xml:space="preserve"> </w:t>
      </w:r>
      <w:r w:rsidRPr="00490BBC">
        <w:rPr>
          <w:rFonts w:ascii="Tw Cen MT" w:hAnsi="Tw Cen MT" w:cs="Twentieth Century"/>
          <w:i/>
          <w:color w:val="000000"/>
          <w:sz w:val="24"/>
          <w:szCs w:val="24"/>
        </w:rPr>
        <w:t>tarsal coalition</w:t>
      </w:r>
      <w:r>
        <w:rPr>
          <w:rFonts w:ascii="Tw Cen MT" w:hAnsi="Tw Cen MT" w:cs="Twentieth Century"/>
          <w:color w:val="000000"/>
          <w:sz w:val="24"/>
          <w:szCs w:val="24"/>
        </w:rPr>
        <w:t xml:space="preserve">, </w:t>
      </w:r>
      <w:proofErr w:type="spellStart"/>
      <w:r w:rsidRPr="00EB1766">
        <w:rPr>
          <w:rFonts w:ascii="Tw Cen MT" w:hAnsi="Tw Cen MT" w:cs="Twentieth Century"/>
          <w:color w:val="000000"/>
          <w:sz w:val="24"/>
          <w:szCs w:val="24"/>
        </w:rPr>
        <w:t>kelainan</w:t>
      </w:r>
      <w:proofErr w:type="spellEnd"/>
      <w:r w:rsidRPr="00EB1766">
        <w:rPr>
          <w:rFonts w:ascii="Tw Cen MT" w:hAnsi="Tw Cen MT" w:cs="Twentieth Century"/>
          <w:color w:val="000000"/>
          <w:sz w:val="24"/>
          <w:szCs w:val="24"/>
        </w:rPr>
        <w:t xml:space="preserve"> </w:t>
      </w:r>
      <w:proofErr w:type="spellStart"/>
      <w:r w:rsidRPr="00EB1766">
        <w:rPr>
          <w:rFonts w:ascii="Tw Cen MT" w:hAnsi="Tw Cen MT" w:cs="Twentieth Century"/>
          <w:color w:val="000000"/>
          <w:sz w:val="24"/>
          <w:szCs w:val="24"/>
        </w:rPr>
        <w:t>kolagen</w:t>
      </w:r>
      <w:proofErr w:type="spellEnd"/>
      <w:r w:rsidRPr="00EB1766">
        <w:rPr>
          <w:rFonts w:ascii="Tw Cen MT" w:hAnsi="Tw Cen MT" w:cs="Twentieth Century"/>
          <w:color w:val="000000"/>
          <w:sz w:val="24"/>
          <w:szCs w:val="24"/>
        </w:rPr>
        <w:t xml:space="preserve">, </w:t>
      </w:r>
      <w:proofErr w:type="spellStart"/>
      <w:r w:rsidRPr="00EB1766">
        <w:rPr>
          <w:rFonts w:ascii="Tw Cen MT" w:hAnsi="Tw Cen MT" w:cs="Twentieth Century"/>
          <w:color w:val="000000"/>
          <w:sz w:val="24"/>
          <w:szCs w:val="24"/>
        </w:rPr>
        <w:t>penyakit</w:t>
      </w:r>
      <w:proofErr w:type="spellEnd"/>
      <w:r w:rsidRPr="00EB1766">
        <w:rPr>
          <w:rFonts w:ascii="Tw Cen MT" w:hAnsi="Tw Cen MT" w:cs="Twentieth Century"/>
          <w:color w:val="000000"/>
          <w:sz w:val="24"/>
          <w:szCs w:val="24"/>
        </w:rPr>
        <w:t xml:space="preserve"> </w:t>
      </w:r>
      <w:proofErr w:type="spellStart"/>
      <w:r w:rsidRPr="00EB1766">
        <w:rPr>
          <w:rFonts w:ascii="Tw Cen MT" w:hAnsi="Tw Cen MT" w:cs="Twentieth Century"/>
          <w:color w:val="000000"/>
          <w:sz w:val="24"/>
          <w:szCs w:val="24"/>
        </w:rPr>
        <w:t>neurologis</w:t>
      </w:r>
      <w:proofErr w:type="spellEnd"/>
      <w:r w:rsidRPr="00EB1766">
        <w:rPr>
          <w:rFonts w:ascii="Tw Cen MT" w:hAnsi="Tw Cen MT" w:cs="Twentieth Century"/>
          <w:color w:val="000000"/>
          <w:sz w:val="24"/>
          <w:szCs w:val="24"/>
        </w:rPr>
        <w:t xml:space="preserve">, </w:t>
      </w:r>
      <w:proofErr w:type="spellStart"/>
      <w:r w:rsidRPr="00EB1766">
        <w:rPr>
          <w:rFonts w:ascii="Tw Cen MT" w:hAnsi="Tw Cen MT" w:cs="Twentieth Century"/>
          <w:color w:val="000000"/>
          <w:sz w:val="24"/>
          <w:szCs w:val="24"/>
        </w:rPr>
        <w:t>atau</w:t>
      </w:r>
      <w:proofErr w:type="spellEnd"/>
      <w:r w:rsidRPr="00EB1766">
        <w:rPr>
          <w:rFonts w:ascii="Tw Cen MT" w:hAnsi="Tw Cen MT" w:cs="Twentieth Century"/>
          <w:color w:val="000000"/>
          <w:sz w:val="24"/>
          <w:szCs w:val="24"/>
        </w:rPr>
        <w:t xml:space="preserve"> </w:t>
      </w:r>
      <w:proofErr w:type="spellStart"/>
      <w:r w:rsidRPr="00EB1766">
        <w:rPr>
          <w:rFonts w:ascii="Tw Cen MT" w:hAnsi="Tw Cen MT" w:cs="Twentieth Century"/>
          <w:color w:val="000000"/>
          <w:sz w:val="24"/>
          <w:szCs w:val="24"/>
        </w:rPr>
        <w:t>kondisi</w:t>
      </w:r>
      <w:proofErr w:type="spellEnd"/>
      <w:r w:rsidRPr="00EB1766">
        <w:rPr>
          <w:rFonts w:ascii="Tw Cen MT" w:hAnsi="Tw Cen MT" w:cs="Twentieth Century"/>
          <w:color w:val="000000"/>
          <w:sz w:val="24"/>
          <w:szCs w:val="24"/>
        </w:rPr>
        <w:t xml:space="preserve"> lain yang </w:t>
      </w:r>
      <w:proofErr w:type="spellStart"/>
      <w:r w:rsidRPr="00EB1766">
        <w:rPr>
          <w:rFonts w:ascii="Tw Cen MT" w:hAnsi="Tw Cen MT" w:cs="Twentieth Century"/>
          <w:color w:val="000000"/>
          <w:sz w:val="24"/>
          <w:szCs w:val="24"/>
        </w:rPr>
        <w:t>menyebabkan</w:t>
      </w:r>
      <w:proofErr w:type="spellEnd"/>
      <w:r w:rsidRPr="00EB1766">
        <w:rPr>
          <w:rFonts w:ascii="Tw Cen MT" w:hAnsi="Tw Cen MT" w:cs="Twentieth Century"/>
          <w:color w:val="000000"/>
          <w:sz w:val="24"/>
          <w:szCs w:val="24"/>
        </w:rPr>
        <w:t xml:space="preserve"> </w:t>
      </w:r>
      <w:proofErr w:type="spellStart"/>
      <w:r w:rsidRPr="00EB1766">
        <w:rPr>
          <w:rFonts w:ascii="Tw Cen MT" w:hAnsi="Tw Cen MT" w:cs="Twentieth Century"/>
          <w:color w:val="000000"/>
          <w:sz w:val="24"/>
          <w:szCs w:val="24"/>
        </w:rPr>
        <w:t>kekakuan</w:t>
      </w:r>
      <w:proofErr w:type="spellEnd"/>
      <w:r w:rsidRPr="00EB1766">
        <w:rPr>
          <w:rFonts w:ascii="Tw Cen MT" w:hAnsi="Tw Cen MT" w:cs="Twentieth Century"/>
          <w:color w:val="000000"/>
          <w:sz w:val="24"/>
          <w:szCs w:val="24"/>
        </w:rPr>
        <w:t xml:space="preserve"> </w:t>
      </w:r>
      <w:r>
        <w:rPr>
          <w:rFonts w:ascii="Tw Cen MT" w:hAnsi="Tw Cen MT" w:cs="Twentieth Century"/>
          <w:color w:val="000000"/>
          <w:sz w:val="24"/>
          <w:szCs w:val="24"/>
        </w:rPr>
        <w:t xml:space="preserve">dan </w:t>
      </w:r>
      <w:proofErr w:type="spellStart"/>
      <w:r>
        <w:rPr>
          <w:rFonts w:ascii="Tw Cen MT" w:hAnsi="Tw Cen MT" w:cs="Twentieth Century"/>
          <w:color w:val="000000"/>
          <w:sz w:val="24"/>
          <w:szCs w:val="24"/>
        </w:rPr>
        <w:t>nyeri</w:t>
      </w:r>
      <w:proofErr w:type="spellEnd"/>
      <w:r>
        <w:rPr>
          <w:rFonts w:ascii="Tw Cen MT" w:hAnsi="Tw Cen MT" w:cs="Twentieth Century"/>
          <w:color w:val="000000"/>
          <w:sz w:val="24"/>
          <w:szCs w:val="24"/>
        </w:rPr>
        <w:t xml:space="preserve"> </w:t>
      </w:r>
      <w:r>
        <w:rPr>
          <w:rFonts w:ascii="Tw Cen MT" w:hAnsi="Tw Cen MT" w:cs="Twentieth Century"/>
          <w:color w:val="000000"/>
          <w:sz w:val="24"/>
          <w:szCs w:val="24"/>
        </w:rPr>
        <w:fldChar w:fldCharType="begin" w:fldLock="1"/>
      </w:r>
      <w:r>
        <w:rPr>
          <w:rFonts w:ascii="Tw Cen MT" w:hAnsi="Tw Cen MT" w:cs="Twentieth Century"/>
          <w:color w:val="000000"/>
          <w:sz w:val="24"/>
          <w:szCs w:val="24"/>
        </w:rPr>
        <w:instrText>ADDIN CSL_CITATION {"citationItems":[{"id":"ITEM-1","itemData":{"DOI":"10.1097/MOP.0000000000000039","ISBN":"0000000000000","ISSN":"10408703","abstract":"Purpose of review: The current review includes the most up to date literature on the cause, epidemiology, diagnosis, and treatment of pediatric flatfeet. Recent findings: Recent systematic reviews concur that the evidence supporting the use of orthotics in pediatric flexible flatfeet is poor. Multiple studies have recently reported on the results of arthroereisis, yet these are mostly retrospective and do not include a comparative group or long-term follow up. Other options for symptomatic flatfeet may include osteotomies and/or fusions, but similarly high quality comparative studies are lacking. Summary: Pediatric flatfeet range from the painless flexible normal variant of growth, to stiff or painful manifestations of tarsal coalition, collagen abnormalities, neurologic disease, or other underlying condition. Most children with flexible flatfeet do not have symptoms and do not require treatment. In symptomatic children, orthotics, osteotomies, or fusions may be considered. Arthroereisis has gained popularity in Europe, but has not been widely adopted in North America. Children with asymptomatic rigid flatfeet may not require treatment, whereas those with pain or functional deficits may benefit from orthotics, osteotomies, or fusions. A careful history, clinical exam, and selective diagnostic testing can be used to determine the appropriate treatment option for each child. © 2014 Wolters Kluwer Health.","author":[{"dropping-particle":"","family":"Dare","given":"David M.","non-dropping-particle":"","parse-names":false,"suffix":""},{"dropping-particle":"","family":"Dodwell","given":"Emily R.","non-dropping-particle":"","parse-names":false,"suffix":""}],"container-title":"Current Opinion in Pediatrics","id":"ITEM-1","issue":"1","issued":{"date-parts":[["2014"]]},"page":"93-100","title":"Pediatric flatfoot: Cause, epidemiology, assessment, and treatment","type":"article-journal","volume":"26"},"uris":["http://www.mendeley.com/documents/?uuid=c58575c0-2c89-4398-b396-141429fc866c"]}],"mendeley":{"formattedCitation":"[1]","plainTextFormattedCitation":"[1]","previouslyFormattedCitation":"[1]"},"properties":{"noteIndex":0},"schema":"https://github.com/citation-style-language/schema/raw/master/csl-citation.json"}</w:instrText>
      </w:r>
      <w:r>
        <w:rPr>
          <w:rFonts w:ascii="Tw Cen MT" w:hAnsi="Tw Cen MT" w:cs="Twentieth Century"/>
          <w:color w:val="000000"/>
          <w:sz w:val="24"/>
          <w:szCs w:val="24"/>
        </w:rPr>
        <w:fldChar w:fldCharType="separate"/>
      </w:r>
      <w:r w:rsidRPr="00CF4E9B">
        <w:rPr>
          <w:rFonts w:ascii="Tw Cen MT" w:hAnsi="Tw Cen MT" w:cs="Twentieth Century"/>
          <w:noProof/>
          <w:color w:val="000000"/>
          <w:sz w:val="24"/>
          <w:szCs w:val="24"/>
        </w:rPr>
        <w:t>[1]</w:t>
      </w:r>
      <w:r>
        <w:rPr>
          <w:rFonts w:ascii="Tw Cen MT" w:hAnsi="Tw Cen MT" w:cs="Twentieth Century"/>
          <w:color w:val="000000"/>
          <w:sz w:val="24"/>
          <w:szCs w:val="24"/>
        </w:rPr>
        <w:fldChar w:fldCharType="end"/>
      </w:r>
      <w:r>
        <w:rPr>
          <w:rFonts w:ascii="Tw Cen MT" w:hAnsi="Tw Cen MT" w:cs="Twentieth Century"/>
          <w:color w:val="000000"/>
          <w:sz w:val="24"/>
          <w:szCs w:val="24"/>
        </w:rPr>
        <w:t xml:space="preserve">. </w:t>
      </w:r>
    </w:p>
    <w:p w14:paraId="27CD628C" w14:textId="0880815F" w:rsidR="004636B2" w:rsidRDefault="004636B2" w:rsidP="004636B2">
      <w:pPr>
        <w:spacing w:after="0" w:line="240" w:lineRule="auto"/>
        <w:jc w:val="both"/>
        <w:rPr>
          <w:rFonts w:ascii="Tw Cen MT" w:hAnsi="Tw Cen MT" w:cs="Twentieth Century"/>
          <w:color w:val="000000"/>
          <w:sz w:val="24"/>
          <w:szCs w:val="24"/>
        </w:rPr>
      </w:pPr>
      <w:proofErr w:type="spellStart"/>
      <w:r>
        <w:rPr>
          <w:rFonts w:ascii="Tw Cen MT" w:hAnsi="Tw Cen MT" w:cs="Twentieth Century"/>
          <w:color w:val="000000"/>
          <w:sz w:val="24"/>
          <w:szCs w:val="24"/>
        </w:rPr>
        <w:t>Pengukuran</w:t>
      </w:r>
      <w:proofErr w:type="spellEnd"/>
      <w:r>
        <w:rPr>
          <w:rFonts w:ascii="Tw Cen MT" w:hAnsi="Tw Cen MT" w:cs="Twentieth Century"/>
          <w:color w:val="000000"/>
          <w:sz w:val="24"/>
          <w:szCs w:val="24"/>
        </w:rPr>
        <w:t xml:space="preserve"> pada </w:t>
      </w:r>
      <w:proofErr w:type="spellStart"/>
      <w:r>
        <w:rPr>
          <w:rFonts w:ascii="Tw Cen MT" w:hAnsi="Tw Cen MT" w:cs="Twentieth Century"/>
          <w:color w:val="000000"/>
          <w:sz w:val="24"/>
          <w:szCs w:val="24"/>
        </w:rPr>
        <w:t>kondisi</w:t>
      </w:r>
      <w:proofErr w:type="spellEnd"/>
      <w:r>
        <w:rPr>
          <w:rFonts w:ascii="Tw Cen MT" w:hAnsi="Tw Cen MT" w:cs="Twentieth Century"/>
          <w:color w:val="000000"/>
          <w:sz w:val="24"/>
          <w:szCs w:val="24"/>
        </w:rPr>
        <w:t xml:space="preserve"> </w:t>
      </w:r>
      <w:proofErr w:type="spellStart"/>
      <w:r>
        <w:rPr>
          <w:rFonts w:ascii="Tw Cen MT" w:hAnsi="Tw Cen MT" w:cs="Twentieth Century"/>
          <w:color w:val="000000"/>
          <w:sz w:val="24"/>
          <w:szCs w:val="24"/>
        </w:rPr>
        <w:t>patologi</w:t>
      </w:r>
      <w:proofErr w:type="spellEnd"/>
      <w:r>
        <w:rPr>
          <w:rFonts w:ascii="Tw Cen MT" w:hAnsi="Tw Cen MT" w:cs="Twentieth Century"/>
          <w:color w:val="000000"/>
          <w:sz w:val="24"/>
          <w:szCs w:val="24"/>
        </w:rPr>
        <w:t xml:space="preserve"> kaki dan </w:t>
      </w:r>
      <w:proofErr w:type="spellStart"/>
      <w:r>
        <w:rPr>
          <w:rFonts w:ascii="Tw Cen MT" w:hAnsi="Tw Cen MT" w:cs="Twentieth Century"/>
          <w:color w:val="000000"/>
          <w:sz w:val="24"/>
          <w:szCs w:val="24"/>
        </w:rPr>
        <w:t>pergelangan</w:t>
      </w:r>
      <w:proofErr w:type="spellEnd"/>
      <w:r>
        <w:rPr>
          <w:rFonts w:ascii="Tw Cen MT" w:hAnsi="Tw Cen MT" w:cs="Twentieth Century"/>
          <w:color w:val="000000"/>
          <w:sz w:val="24"/>
          <w:szCs w:val="24"/>
        </w:rPr>
        <w:t xml:space="preserve"> kaki </w:t>
      </w:r>
      <w:proofErr w:type="spellStart"/>
      <w:r>
        <w:rPr>
          <w:rFonts w:ascii="Tw Cen MT" w:hAnsi="Tw Cen MT" w:cs="Twentieth Century"/>
          <w:color w:val="000000"/>
          <w:sz w:val="24"/>
          <w:szCs w:val="24"/>
        </w:rPr>
        <w:t>bisa</w:t>
      </w:r>
      <w:proofErr w:type="spellEnd"/>
      <w:r>
        <w:rPr>
          <w:rFonts w:ascii="Tw Cen MT" w:hAnsi="Tw Cen MT" w:cs="Twentieth Century"/>
          <w:color w:val="000000"/>
          <w:sz w:val="24"/>
          <w:szCs w:val="24"/>
        </w:rPr>
        <w:t xml:space="preserve"> </w:t>
      </w:r>
      <w:proofErr w:type="spellStart"/>
      <w:r>
        <w:rPr>
          <w:rFonts w:ascii="Tw Cen MT" w:hAnsi="Tw Cen MT" w:cs="Twentieth Century"/>
          <w:color w:val="000000"/>
          <w:sz w:val="24"/>
          <w:szCs w:val="24"/>
        </w:rPr>
        <w:t>menggunakan</w:t>
      </w:r>
      <w:proofErr w:type="spellEnd"/>
      <w:r>
        <w:rPr>
          <w:rFonts w:ascii="Tw Cen MT" w:hAnsi="Tw Cen MT" w:cs="Twentieth Century"/>
          <w:color w:val="000000"/>
          <w:sz w:val="24"/>
          <w:szCs w:val="24"/>
        </w:rPr>
        <w:t xml:space="preserve"> </w:t>
      </w:r>
      <w:proofErr w:type="spellStart"/>
      <w:r>
        <w:rPr>
          <w:rFonts w:ascii="Tw Cen MT" w:hAnsi="Tw Cen MT" w:cs="Twentieth Century"/>
          <w:color w:val="000000"/>
          <w:sz w:val="24"/>
          <w:szCs w:val="24"/>
        </w:rPr>
        <w:t>j</w:t>
      </w:r>
      <w:r w:rsidRPr="00471CCA">
        <w:rPr>
          <w:rFonts w:ascii="Tw Cen MT" w:hAnsi="Tw Cen MT" w:cs="Twentieth Century"/>
          <w:color w:val="000000"/>
          <w:sz w:val="24"/>
          <w:szCs w:val="24"/>
        </w:rPr>
        <w:t>ejak</w:t>
      </w:r>
      <w:proofErr w:type="spellEnd"/>
      <w:r w:rsidRPr="00471CCA">
        <w:rPr>
          <w:rFonts w:ascii="Tw Cen MT" w:hAnsi="Tw Cen MT" w:cs="Twentieth Century"/>
          <w:color w:val="000000"/>
          <w:sz w:val="24"/>
          <w:szCs w:val="24"/>
        </w:rPr>
        <w:t xml:space="preserve"> kaki </w:t>
      </w:r>
      <w:proofErr w:type="spellStart"/>
      <w:r w:rsidRPr="00471CCA">
        <w:rPr>
          <w:rFonts w:ascii="Tw Cen MT" w:hAnsi="Tw Cen MT" w:cs="Twentieth Century"/>
          <w:color w:val="000000"/>
          <w:sz w:val="24"/>
          <w:szCs w:val="24"/>
        </w:rPr>
        <w:t>sebagai</w:t>
      </w:r>
      <w:proofErr w:type="spellEnd"/>
      <w:r w:rsidRPr="00471CCA">
        <w:rPr>
          <w:rFonts w:ascii="Tw Cen MT" w:hAnsi="Tw Cen MT" w:cs="Twentieth Century"/>
          <w:color w:val="000000"/>
          <w:sz w:val="24"/>
          <w:szCs w:val="24"/>
        </w:rPr>
        <w:t xml:space="preserve"> </w:t>
      </w:r>
      <w:proofErr w:type="spellStart"/>
      <w:r w:rsidRPr="00471CCA">
        <w:rPr>
          <w:rFonts w:ascii="Tw Cen MT" w:hAnsi="Tw Cen MT" w:cs="Twentieth Century"/>
          <w:color w:val="000000"/>
          <w:sz w:val="24"/>
          <w:szCs w:val="24"/>
        </w:rPr>
        <w:t>cara</w:t>
      </w:r>
      <w:proofErr w:type="spellEnd"/>
      <w:r w:rsidRPr="00471CCA">
        <w:rPr>
          <w:rFonts w:ascii="Tw Cen MT" w:hAnsi="Tw Cen MT" w:cs="Twentieth Century"/>
          <w:color w:val="000000"/>
          <w:sz w:val="24"/>
          <w:szCs w:val="24"/>
        </w:rPr>
        <w:t xml:space="preserve"> </w:t>
      </w:r>
      <w:proofErr w:type="spellStart"/>
      <w:r w:rsidRPr="00471CCA">
        <w:rPr>
          <w:rFonts w:ascii="Tw Cen MT" w:hAnsi="Tw Cen MT" w:cs="Twentieth Century"/>
          <w:color w:val="000000"/>
          <w:sz w:val="24"/>
          <w:szCs w:val="24"/>
        </w:rPr>
        <w:t>untuk</w:t>
      </w:r>
      <w:proofErr w:type="spellEnd"/>
      <w:r w:rsidRPr="00471CCA">
        <w:rPr>
          <w:rFonts w:ascii="Tw Cen MT" w:hAnsi="Tw Cen MT" w:cs="Twentieth Century"/>
          <w:color w:val="000000"/>
          <w:sz w:val="24"/>
          <w:szCs w:val="24"/>
        </w:rPr>
        <w:t xml:space="preserve"> </w:t>
      </w:r>
      <w:proofErr w:type="spellStart"/>
      <w:r w:rsidRPr="00471CCA">
        <w:rPr>
          <w:rFonts w:ascii="Tw Cen MT" w:hAnsi="Tw Cen MT" w:cs="Twentieth Century"/>
          <w:color w:val="000000"/>
          <w:sz w:val="24"/>
          <w:szCs w:val="24"/>
        </w:rPr>
        <w:t>mengukur</w:t>
      </w:r>
      <w:proofErr w:type="spellEnd"/>
      <w:r w:rsidRPr="00471CCA">
        <w:rPr>
          <w:rFonts w:ascii="Tw Cen MT" w:hAnsi="Tw Cen MT" w:cs="Twentieth Century"/>
          <w:color w:val="000000"/>
          <w:sz w:val="24"/>
          <w:szCs w:val="24"/>
        </w:rPr>
        <w:t xml:space="preserve"> </w:t>
      </w:r>
      <w:proofErr w:type="spellStart"/>
      <w:r w:rsidRPr="00471CCA">
        <w:rPr>
          <w:rFonts w:ascii="Tw Cen MT" w:hAnsi="Tw Cen MT" w:cs="Twentieth Century"/>
          <w:color w:val="000000"/>
          <w:sz w:val="24"/>
          <w:szCs w:val="24"/>
        </w:rPr>
        <w:t>struktur</w:t>
      </w:r>
      <w:proofErr w:type="spellEnd"/>
      <w:r w:rsidRPr="00471CCA">
        <w:rPr>
          <w:rFonts w:ascii="Tw Cen MT" w:hAnsi="Tw Cen MT" w:cs="Twentieth Century"/>
          <w:color w:val="000000"/>
          <w:sz w:val="24"/>
          <w:szCs w:val="24"/>
        </w:rPr>
        <w:t xml:space="preserve"> kaki</w:t>
      </w:r>
      <w:r>
        <w:rPr>
          <w:rFonts w:ascii="Tw Cen MT" w:hAnsi="Tw Cen MT" w:cs="Twentieth Century"/>
          <w:color w:val="000000"/>
          <w:sz w:val="24"/>
          <w:szCs w:val="24"/>
        </w:rPr>
        <w:t xml:space="preserve"> dan </w:t>
      </w:r>
      <w:proofErr w:type="spellStart"/>
      <w:r w:rsidRPr="00471CCA">
        <w:rPr>
          <w:rFonts w:ascii="Tw Cen MT" w:hAnsi="Tw Cen MT" w:cs="Twentieth Century"/>
          <w:color w:val="000000"/>
          <w:sz w:val="24"/>
          <w:szCs w:val="24"/>
        </w:rPr>
        <w:t>mengevaluasi</w:t>
      </w:r>
      <w:proofErr w:type="spellEnd"/>
      <w:r w:rsidRPr="00471CCA">
        <w:rPr>
          <w:rFonts w:ascii="Tw Cen MT" w:hAnsi="Tw Cen MT" w:cs="Twentieth Century"/>
          <w:color w:val="000000"/>
          <w:sz w:val="24"/>
          <w:szCs w:val="24"/>
        </w:rPr>
        <w:t xml:space="preserve"> </w:t>
      </w:r>
      <w:proofErr w:type="spellStart"/>
      <w:r w:rsidRPr="00471CCA">
        <w:rPr>
          <w:rFonts w:ascii="Tw Cen MT" w:hAnsi="Tw Cen MT" w:cs="Twentieth Century"/>
          <w:color w:val="000000"/>
          <w:sz w:val="24"/>
          <w:szCs w:val="24"/>
        </w:rPr>
        <w:t>posisi</w:t>
      </w:r>
      <w:proofErr w:type="spellEnd"/>
      <w:r w:rsidRPr="00471CCA">
        <w:rPr>
          <w:rFonts w:ascii="Tw Cen MT" w:hAnsi="Tw Cen MT" w:cs="Twentieth Century"/>
          <w:color w:val="000000"/>
          <w:sz w:val="24"/>
          <w:szCs w:val="24"/>
        </w:rPr>
        <w:t xml:space="preserve"> </w:t>
      </w:r>
      <w:proofErr w:type="spellStart"/>
      <w:r w:rsidRPr="00471CCA">
        <w:rPr>
          <w:rFonts w:ascii="Tw Cen MT" w:hAnsi="Tw Cen MT" w:cs="Twentieth Century"/>
          <w:color w:val="000000"/>
          <w:sz w:val="24"/>
          <w:szCs w:val="24"/>
        </w:rPr>
        <w:t>anatomi</w:t>
      </w:r>
      <w:proofErr w:type="spellEnd"/>
      <w:r w:rsidRPr="00471CCA">
        <w:rPr>
          <w:rFonts w:ascii="Tw Cen MT" w:hAnsi="Tw Cen MT" w:cs="Twentieth Century"/>
          <w:color w:val="000000"/>
          <w:sz w:val="24"/>
          <w:szCs w:val="24"/>
        </w:rPr>
        <w:t xml:space="preserve"> kaki </w:t>
      </w:r>
      <w:proofErr w:type="spellStart"/>
      <w:r w:rsidRPr="00471CCA">
        <w:rPr>
          <w:rFonts w:ascii="Tw Cen MT" w:hAnsi="Tw Cen MT" w:cs="Twentieth Century"/>
          <w:color w:val="000000"/>
          <w:sz w:val="24"/>
          <w:szCs w:val="24"/>
        </w:rPr>
        <w:t>dalam</w:t>
      </w:r>
      <w:proofErr w:type="spellEnd"/>
      <w:r w:rsidRPr="00471CCA">
        <w:rPr>
          <w:rFonts w:ascii="Tw Cen MT" w:hAnsi="Tw Cen MT" w:cs="Twentieth Century"/>
          <w:color w:val="000000"/>
          <w:sz w:val="24"/>
          <w:szCs w:val="24"/>
        </w:rPr>
        <w:t xml:space="preserve"> </w:t>
      </w:r>
      <w:proofErr w:type="spellStart"/>
      <w:r>
        <w:rPr>
          <w:rFonts w:ascii="Tw Cen MT" w:hAnsi="Tw Cen MT" w:cs="Twentieth Century"/>
          <w:color w:val="000000"/>
          <w:sz w:val="24"/>
          <w:szCs w:val="24"/>
        </w:rPr>
        <w:t>praktek</w:t>
      </w:r>
      <w:proofErr w:type="spellEnd"/>
      <w:r>
        <w:rPr>
          <w:rFonts w:ascii="Tw Cen MT" w:hAnsi="Tw Cen MT" w:cs="Twentieth Century"/>
          <w:color w:val="000000"/>
          <w:sz w:val="24"/>
          <w:szCs w:val="24"/>
        </w:rPr>
        <w:t xml:space="preserve"> </w:t>
      </w:r>
      <w:proofErr w:type="spellStart"/>
      <w:r>
        <w:rPr>
          <w:rFonts w:ascii="Tw Cen MT" w:hAnsi="Tw Cen MT" w:cs="Twentieth Century"/>
          <w:color w:val="000000"/>
          <w:sz w:val="24"/>
          <w:szCs w:val="24"/>
        </w:rPr>
        <w:t>klinis</w:t>
      </w:r>
      <w:proofErr w:type="spellEnd"/>
      <w:r>
        <w:rPr>
          <w:rFonts w:ascii="Tw Cen MT" w:hAnsi="Tw Cen MT" w:cs="Twentieth Century"/>
          <w:color w:val="000000"/>
          <w:sz w:val="24"/>
          <w:szCs w:val="24"/>
        </w:rPr>
        <w:t xml:space="preserve"> dan </w:t>
      </w:r>
      <w:proofErr w:type="spellStart"/>
      <w:r>
        <w:rPr>
          <w:rFonts w:ascii="Tw Cen MT" w:hAnsi="Tw Cen MT" w:cs="Twentieth Century"/>
          <w:color w:val="000000"/>
          <w:sz w:val="24"/>
          <w:szCs w:val="24"/>
        </w:rPr>
        <w:t>penelitian</w:t>
      </w:r>
      <w:proofErr w:type="spellEnd"/>
      <w:r>
        <w:rPr>
          <w:rFonts w:ascii="Tw Cen MT" w:hAnsi="Tw Cen MT" w:cs="Twentieth Century"/>
          <w:color w:val="000000"/>
          <w:sz w:val="24"/>
          <w:szCs w:val="24"/>
        </w:rPr>
        <w:t xml:space="preserve"> </w:t>
      </w:r>
      <w:r>
        <w:rPr>
          <w:rFonts w:ascii="Tw Cen MT" w:hAnsi="Tw Cen MT" w:cs="Twentieth Century"/>
          <w:color w:val="000000"/>
          <w:sz w:val="24"/>
          <w:szCs w:val="24"/>
        </w:rPr>
        <w:fldChar w:fldCharType="begin" w:fldLock="1"/>
      </w:r>
      <w:r>
        <w:rPr>
          <w:rFonts w:ascii="Tw Cen MT" w:hAnsi="Tw Cen MT" w:cs="Twentieth Century"/>
          <w:color w:val="000000"/>
          <w:sz w:val="24"/>
          <w:szCs w:val="24"/>
        </w:rPr>
        <w:instrText>ADDIN CSL_CITATION {"citationItems":[{"id":"ITEM-1","itemData":{"DOI":"10.1007/s00431-008-0789-8","ISSN":"03406199","PMID":"18751725","abstract":"The purpose of this study was to evaluate foot arch types of obese children and adolescents aged 9-16.5 years using both indirect and direct measures. Fifty-eight obese children/adolescents attending the paediatric endocrinology unit of the University Hospital \"Lozano Blesa\" in Zaragoza were selected as experimental subjects. Fifty-eight gender and age matched, normal-weight children/adolescents were selected as control subjects. To assess the medial longitudinal arch (MLA) height, which is used as a main reference for the diagnosis of flatfoot, footprints from both feet were collected (in both groups) and lateral weight-bearing radiographs of both feet were taken (of 49 of the 58 obese children). Footprint angle (FA) and the Chippaux-Smirak index (CSI) were calculated from the footprints. Talus-first metatarsal (TFMA) and calcaneal inclination angles (CIA) were obtained from lateral feet radiographs. In the normal-weight group, mean values of FA and CSI indicated a normal MLA. In the obese group, morphological flatfoot was identified. Comparison between both groups, by side and gender, showed a decrease of FA (p</w:instrText>
      </w:r>
      <w:r>
        <w:rPr>
          <w:rFonts w:ascii="Cambria Math" w:hAnsi="Cambria Math" w:cs="Cambria Math"/>
          <w:color w:val="000000"/>
          <w:sz w:val="24"/>
          <w:szCs w:val="24"/>
        </w:rPr>
        <w:instrText>∈</w:instrText>
      </w:r>
      <w:r>
        <w:rPr>
          <w:rFonts w:ascii="Tw Cen MT" w:hAnsi="Tw Cen MT" w:cs="Twentieth Century"/>
          <w:color w:val="000000"/>
          <w:sz w:val="24"/>
          <w:szCs w:val="24"/>
        </w:rPr>
        <w:instrText>&lt;</w:instrText>
      </w:r>
      <w:r>
        <w:rPr>
          <w:rFonts w:ascii="Cambria Math" w:hAnsi="Cambria Math" w:cs="Cambria Math"/>
          <w:color w:val="000000"/>
          <w:sz w:val="24"/>
          <w:szCs w:val="24"/>
        </w:rPr>
        <w:instrText>∈</w:instrText>
      </w:r>
      <w:r>
        <w:rPr>
          <w:rFonts w:ascii="Tw Cen MT" w:hAnsi="Tw Cen MT" w:cs="Twentieth Century"/>
          <w:color w:val="000000"/>
          <w:sz w:val="24"/>
          <w:szCs w:val="24"/>
        </w:rPr>
        <w:instrText>0.001) and an increase of CSI (p</w:instrText>
      </w:r>
      <w:r>
        <w:rPr>
          <w:rFonts w:ascii="Cambria Math" w:hAnsi="Cambria Math" w:cs="Cambria Math"/>
          <w:color w:val="000000"/>
          <w:sz w:val="24"/>
          <w:szCs w:val="24"/>
        </w:rPr>
        <w:instrText>∈</w:instrText>
      </w:r>
      <w:r>
        <w:rPr>
          <w:rFonts w:ascii="Tw Cen MT" w:hAnsi="Tw Cen MT" w:cs="Twentieth Century"/>
          <w:color w:val="000000"/>
          <w:sz w:val="24"/>
          <w:szCs w:val="24"/>
        </w:rPr>
        <w:instrText>&lt;0.001) in obese subjects. Mean values of TFMA and CIA in the obese group indicated a lowering of the MLA. Obese children/adolescents between 9 and 16.5 years of age had significantly lower values of FA and higher CSI, related to a lower MLA. Radiographic parameters supported these findings and mean values were associated with a fall of this arch. © 2008 Springer-Verlag.","author":[{"dropping-particle":"","family":"Villarroya","given":"M. Adoración","non-dropping-particle":"","parse-names":false,"suffix":""},{"dropping-particle":"","family":"Esquivel","given":"J. Manuel","non-dropping-particle":"","parse-names":false,"suffix":""},{"dropping-particle":"","family":"Tomás","given":"Concepción","non-dropping-particle":"","parse-names":false,"suffix":""},{"dropping-particle":"","family":"Moreno","given":"Luis A.","non-dropping-particle":"","parse-names":false,"suffix":""},{"dropping-particle":"","family":"Buenafé","given":"Ana","non-dropping-particle":"","parse-names":false,"suffix":""},{"dropping-particle":"","family":"Bueno","given":"Gloria","non-dropping-particle":"","parse-names":false,"suffix":""}],"container-title":"European Journal of Pediatrics","id":"ITEM-1","issue":"5","issued":{"date-parts":[["2010"]]},"page":"559-567","title":"Assessment of the medial longitudinal arch in children and adolescents with obesity: Footprints and radiographic study","type":"article-journal","volume":"168"},"uris":["http://www.mendeley.com/documents/?uuid=13d1e4a1-fddf-4995-b5af-0ac60703d713"]}],"mendeley":{"formattedCitation":"[3]","plainTextFormattedCitation":"[3]","previouslyFormattedCitation":"[3]"},"properties":{"noteIndex":0},"schema":"https://github.com/citation-style-language/schema/raw/master/csl-citation.json"}</w:instrText>
      </w:r>
      <w:r>
        <w:rPr>
          <w:rFonts w:ascii="Tw Cen MT" w:hAnsi="Tw Cen MT" w:cs="Twentieth Century"/>
          <w:color w:val="000000"/>
          <w:sz w:val="24"/>
          <w:szCs w:val="24"/>
        </w:rPr>
        <w:fldChar w:fldCharType="separate"/>
      </w:r>
      <w:r w:rsidRPr="000D3756">
        <w:rPr>
          <w:rFonts w:ascii="Tw Cen MT" w:hAnsi="Tw Cen MT" w:cs="Twentieth Century"/>
          <w:noProof/>
          <w:color w:val="000000"/>
          <w:sz w:val="24"/>
          <w:szCs w:val="24"/>
        </w:rPr>
        <w:t>[3]</w:t>
      </w:r>
      <w:r>
        <w:rPr>
          <w:rFonts w:ascii="Tw Cen MT" w:hAnsi="Tw Cen MT" w:cs="Twentieth Century"/>
          <w:color w:val="000000"/>
          <w:sz w:val="24"/>
          <w:szCs w:val="24"/>
        </w:rPr>
        <w:fldChar w:fldCharType="end"/>
      </w:r>
      <w:r>
        <w:rPr>
          <w:rFonts w:ascii="Tw Cen MT" w:hAnsi="Tw Cen MT" w:cs="Twentieth Century"/>
          <w:color w:val="000000"/>
          <w:sz w:val="24"/>
          <w:szCs w:val="24"/>
        </w:rPr>
        <w:t xml:space="preserve">. </w:t>
      </w:r>
      <w:proofErr w:type="spellStart"/>
      <w:r>
        <w:rPr>
          <w:rFonts w:ascii="Tw Cen MT" w:hAnsi="Tw Cen MT" w:cs="Twentieth Century"/>
          <w:color w:val="000000"/>
          <w:sz w:val="24"/>
          <w:szCs w:val="24"/>
        </w:rPr>
        <w:t>Pengukuran</w:t>
      </w:r>
      <w:proofErr w:type="spellEnd"/>
      <w:r>
        <w:rPr>
          <w:rFonts w:ascii="Tw Cen MT" w:hAnsi="Tw Cen MT" w:cs="Twentieth Century"/>
          <w:color w:val="000000"/>
          <w:sz w:val="24"/>
          <w:szCs w:val="24"/>
        </w:rPr>
        <w:t xml:space="preserve"> </w:t>
      </w:r>
      <w:proofErr w:type="spellStart"/>
      <w:r>
        <w:rPr>
          <w:rFonts w:ascii="Tw Cen MT" w:hAnsi="Tw Cen MT" w:cs="Twentieth Century"/>
          <w:color w:val="000000"/>
          <w:sz w:val="24"/>
          <w:szCs w:val="24"/>
        </w:rPr>
        <w:t>jejak</w:t>
      </w:r>
      <w:proofErr w:type="spellEnd"/>
      <w:r>
        <w:rPr>
          <w:rFonts w:ascii="Tw Cen MT" w:hAnsi="Tw Cen MT" w:cs="Twentieth Century"/>
          <w:color w:val="000000"/>
          <w:sz w:val="24"/>
          <w:szCs w:val="24"/>
        </w:rPr>
        <w:t xml:space="preserve"> kaki </w:t>
      </w:r>
      <w:proofErr w:type="spellStart"/>
      <w:r>
        <w:rPr>
          <w:rFonts w:ascii="Tw Cen MT" w:hAnsi="Tw Cen MT" w:cs="Twentieth Century"/>
          <w:color w:val="000000"/>
          <w:sz w:val="24"/>
          <w:szCs w:val="24"/>
        </w:rPr>
        <w:t>bisa</w:t>
      </w:r>
      <w:proofErr w:type="spellEnd"/>
      <w:r>
        <w:rPr>
          <w:rFonts w:ascii="Tw Cen MT" w:hAnsi="Tw Cen MT" w:cs="Twentieth Century"/>
          <w:color w:val="000000"/>
          <w:sz w:val="24"/>
          <w:szCs w:val="24"/>
        </w:rPr>
        <w:t xml:space="preserve"> </w:t>
      </w:r>
      <w:proofErr w:type="spellStart"/>
      <w:r>
        <w:rPr>
          <w:rFonts w:ascii="Tw Cen MT" w:hAnsi="Tw Cen MT" w:cs="Twentieth Century"/>
          <w:color w:val="000000"/>
          <w:sz w:val="24"/>
          <w:szCs w:val="24"/>
        </w:rPr>
        <w:t>menggunakan</w:t>
      </w:r>
      <w:proofErr w:type="spellEnd"/>
      <w:r>
        <w:rPr>
          <w:rFonts w:ascii="Tw Cen MT" w:hAnsi="Tw Cen MT" w:cs="Twentieth Century"/>
          <w:color w:val="000000"/>
          <w:sz w:val="24"/>
          <w:szCs w:val="24"/>
        </w:rPr>
        <w:t xml:space="preserve"> </w:t>
      </w:r>
      <w:r w:rsidRPr="007E0FB1">
        <w:rPr>
          <w:rFonts w:ascii="Tw Cen MT" w:hAnsi="Tw Cen MT" w:cs="Twentieth Century"/>
          <w:i/>
          <w:color w:val="000000"/>
          <w:sz w:val="24"/>
          <w:szCs w:val="24"/>
        </w:rPr>
        <w:t>footprint analysis</w:t>
      </w:r>
      <w:r>
        <w:rPr>
          <w:rFonts w:ascii="Tw Cen MT" w:hAnsi="Tw Cen MT" w:cs="Twentieth Century"/>
          <w:color w:val="000000"/>
          <w:sz w:val="24"/>
          <w:szCs w:val="24"/>
        </w:rPr>
        <w:t xml:space="preserve"> yang </w:t>
      </w:r>
      <w:proofErr w:type="spellStart"/>
      <w:r>
        <w:rPr>
          <w:rFonts w:ascii="Tw Cen MT" w:hAnsi="Tw Cen MT" w:cs="Twentieth Century"/>
          <w:color w:val="000000"/>
          <w:sz w:val="24"/>
          <w:szCs w:val="24"/>
        </w:rPr>
        <w:t>merupakan</w:t>
      </w:r>
      <w:proofErr w:type="spellEnd"/>
      <w:r w:rsidRPr="007E0FB1">
        <w:rPr>
          <w:rFonts w:ascii="Tw Cen MT" w:hAnsi="Tw Cen MT" w:cs="Twentieth Century"/>
          <w:color w:val="000000"/>
          <w:sz w:val="24"/>
          <w:szCs w:val="24"/>
        </w:rPr>
        <w:t xml:space="preserve"> </w:t>
      </w:r>
      <w:proofErr w:type="spellStart"/>
      <w:r w:rsidRPr="007E0FB1">
        <w:rPr>
          <w:rFonts w:ascii="Tw Cen MT" w:hAnsi="Tw Cen MT" w:cs="Twentieth Century"/>
          <w:color w:val="000000"/>
          <w:sz w:val="24"/>
          <w:szCs w:val="24"/>
        </w:rPr>
        <w:t>metode</w:t>
      </w:r>
      <w:proofErr w:type="spellEnd"/>
      <w:r w:rsidRPr="007E0FB1">
        <w:rPr>
          <w:rFonts w:ascii="Tw Cen MT" w:hAnsi="Tw Cen MT" w:cs="Twentieth Century"/>
          <w:color w:val="000000"/>
          <w:sz w:val="24"/>
          <w:szCs w:val="24"/>
        </w:rPr>
        <w:t xml:space="preserve"> </w:t>
      </w:r>
      <w:proofErr w:type="spellStart"/>
      <w:r w:rsidRPr="007E0FB1">
        <w:rPr>
          <w:rFonts w:ascii="Tw Cen MT" w:hAnsi="Tw Cen MT" w:cs="Twentieth Century"/>
          <w:color w:val="000000"/>
          <w:sz w:val="24"/>
          <w:szCs w:val="24"/>
        </w:rPr>
        <w:t>sederhana</w:t>
      </w:r>
      <w:proofErr w:type="spellEnd"/>
      <w:r w:rsidRPr="007E0FB1">
        <w:rPr>
          <w:rFonts w:ascii="Tw Cen MT" w:hAnsi="Tw Cen MT" w:cs="Twentieth Century"/>
          <w:color w:val="000000"/>
          <w:sz w:val="24"/>
          <w:szCs w:val="24"/>
        </w:rPr>
        <w:t xml:space="preserve">, </w:t>
      </w:r>
      <w:proofErr w:type="spellStart"/>
      <w:r w:rsidRPr="007E0FB1">
        <w:rPr>
          <w:rFonts w:ascii="Tw Cen MT" w:hAnsi="Tw Cen MT" w:cs="Twentieth Century"/>
          <w:color w:val="000000"/>
          <w:sz w:val="24"/>
          <w:szCs w:val="24"/>
        </w:rPr>
        <w:t>cepat</w:t>
      </w:r>
      <w:proofErr w:type="spellEnd"/>
      <w:r w:rsidRPr="007E0FB1">
        <w:rPr>
          <w:rFonts w:ascii="Tw Cen MT" w:hAnsi="Tw Cen MT" w:cs="Twentieth Century"/>
          <w:color w:val="000000"/>
          <w:sz w:val="24"/>
          <w:szCs w:val="24"/>
        </w:rPr>
        <w:t xml:space="preserve">, </w:t>
      </w:r>
      <w:proofErr w:type="spellStart"/>
      <w:r w:rsidRPr="007E0FB1">
        <w:rPr>
          <w:rFonts w:ascii="Tw Cen MT" w:hAnsi="Tw Cen MT" w:cs="Twentieth Century"/>
          <w:color w:val="000000"/>
          <w:sz w:val="24"/>
          <w:szCs w:val="24"/>
        </w:rPr>
        <w:t>hemat</w:t>
      </w:r>
      <w:proofErr w:type="spellEnd"/>
      <w:r w:rsidRPr="007E0FB1">
        <w:rPr>
          <w:rFonts w:ascii="Tw Cen MT" w:hAnsi="Tw Cen MT" w:cs="Twentieth Century"/>
          <w:color w:val="000000"/>
          <w:sz w:val="24"/>
          <w:szCs w:val="24"/>
        </w:rPr>
        <w:t xml:space="preserve"> </w:t>
      </w:r>
      <w:proofErr w:type="spellStart"/>
      <w:r w:rsidRPr="007E0FB1">
        <w:rPr>
          <w:rFonts w:ascii="Tw Cen MT" w:hAnsi="Tw Cen MT" w:cs="Twentieth Century"/>
          <w:color w:val="000000"/>
          <w:sz w:val="24"/>
          <w:szCs w:val="24"/>
        </w:rPr>
        <w:t>biaya</w:t>
      </w:r>
      <w:proofErr w:type="spellEnd"/>
      <w:r w:rsidRPr="007E0FB1">
        <w:rPr>
          <w:rFonts w:ascii="Tw Cen MT" w:hAnsi="Tw Cen MT" w:cs="Twentieth Century"/>
          <w:color w:val="000000"/>
          <w:sz w:val="24"/>
          <w:szCs w:val="24"/>
        </w:rPr>
        <w:t xml:space="preserve">, dan </w:t>
      </w:r>
      <w:proofErr w:type="spellStart"/>
      <w:r w:rsidRPr="007E0FB1">
        <w:rPr>
          <w:rFonts w:ascii="Tw Cen MT" w:hAnsi="Tw Cen MT" w:cs="Twentieth Century"/>
          <w:color w:val="000000"/>
          <w:sz w:val="24"/>
          <w:szCs w:val="24"/>
        </w:rPr>
        <w:t>mudah</w:t>
      </w:r>
      <w:proofErr w:type="spellEnd"/>
      <w:r w:rsidRPr="007E0FB1">
        <w:rPr>
          <w:rFonts w:ascii="Tw Cen MT" w:hAnsi="Tw Cen MT" w:cs="Twentieth Century"/>
          <w:color w:val="000000"/>
          <w:sz w:val="24"/>
          <w:szCs w:val="24"/>
        </w:rPr>
        <w:t xml:space="preserve"> </w:t>
      </w:r>
      <w:proofErr w:type="spellStart"/>
      <w:r w:rsidRPr="007E0FB1">
        <w:rPr>
          <w:rFonts w:ascii="Tw Cen MT" w:hAnsi="Tw Cen MT" w:cs="Twentieth Century"/>
          <w:color w:val="000000"/>
          <w:sz w:val="24"/>
          <w:szCs w:val="24"/>
        </w:rPr>
        <w:t>diakses</w:t>
      </w:r>
      <w:proofErr w:type="spellEnd"/>
      <w:r w:rsidRPr="007E0FB1">
        <w:rPr>
          <w:rFonts w:ascii="Tw Cen MT" w:hAnsi="Tw Cen MT" w:cs="Twentieth Century"/>
          <w:color w:val="000000"/>
          <w:sz w:val="24"/>
          <w:szCs w:val="24"/>
        </w:rPr>
        <w:t xml:space="preserve"> </w:t>
      </w:r>
      <w:proofErr w:type="spellStart"/>
      <w:r w:rsidRPr="007E0FB1">
        <w:rPr>
          <w:rFonts w:ascii="Tw Cen MT" w:hAnsi="Tw Cen MT" w:cs="Twentieth Century"/>
          <w:color w:val="000000"/>
          <w:sz w:val="24"/>
          <w:szCs w:val="24"/>
        </w:rPr>
        <w:t>untuk</w:t>
      </w:r>
      <w:proofErr w:type="spellEnd"/>
      <w:r w:rsidRPr="007E0FB1">
        <w:rPr>
          <w:rFonts w:ascii="Tw Cen MT" w:hAnsi="Tw Cen MT" w:cs="Twentieth Century"/>
          <w:color w:val="000000"/>
          <w:sz w:val="24"/>
          <w:szCs w:val="24"/>
        </w:rPr>
        <w:t xml:space="preserve"> </w:t>
      </w:r>
      <w:proofErr w:type="spellStart"/>
      <w:r w:rsidRPr="007E0FB1">
        <w:rPr>
          <w:rFonts w:ascii="Tw Cen MT" w:hAnsi="Tw Cen MT" w:cs="Twentieth Century"/>
          <w:color w:val="000000"/>
          <w:sz w:val="24"/>
          <w:szCs w:val="24"/>
        </w:rPr>
        <w:t>evaluasi</w:t>
      </w:r>
      <w:proofErr w:type="spellEnd"/>
      <w:r w:rsidRPr="007E0FB1">
        <w:rPr>
          <w:rFonts w:ascii="Tw Cen MT" w:hAnsi="Tw Cen MT" w:cs="Twentieth Century"/>
          <w:color w:val="000000"/>
          <w:sz w:val="24"/>
          <w:szCs w:val="24"/>
        </w:rPr>
        <w:t xml:space="preserve"> kaki </w:t>
      </w:r>
      <w:proofErr w:type="spellStart"/>
      <w:r w:rsidRPr="007E0FB1">
        <w:rPr>
          <w:rFonts w:ascii="Tw Cen MT" w:hAnsi="Tw Cen MT" w:cs="Twentieth Century"/>
          <w:color w:val="000000"/>
          <w:sz w:val="24"/>
          <w:szCs w:val="24"/>
        </w:rPr>
        <w:t>datar</w:t>
      </w:r>
      <w:proofErr w:type="spellEnd"/>
      <w:r w:rsidRPr="007E0FB1">
        <w:rPr>
          <w:rFonts w:ascii="Tw Cen MT" w:hAnsi="Tw Cen MT" w:cs="Twentieth Century"/>
          <w:color w:val="000000"/>
          <w:sz w:val="24"/>
          <w:szCs w:val="24"/>
        </w:rPr>
        <w:t xml:space="preserve"> (</w:t>
      </w:r>
      <w:r>
        <w:rPr>
          <w:rFonts w:ascii="Tw Cen MT" w:hAnsi="Tw Cen MT" w:cs="Twentieth Century"/>
          <w:i/>
          <w:color w:val="000000"/>
          <w:sz w:val="24"/>
          <w:szCs w:val="24"/>
        </w:rPr>
        <w:t>f</w:t>
      </w:r>
      <w:r w:rsidRPr="007E0FB1">
        <w:rPr>
          <w:rFonts w:ascii="Tw Cen MT" w:hAnsi="Tw Cen MT" w:cs="Twentieth Century"/>
          <w:i/>
          <w:color w:val="000000"/>
          <w:sz w:val="24"/>
          <w:szCs w:val="24"/>
        </w:rPr>
        <w:t>lat foot</w:t>
      </w:r>
      <w:r w:rsidRPr="007E0FB1">
        <w:rPr>
          <w:rFonts w:ascii="Tw Cen MT" w:hAnsi="Tw Cen MT" w:cs="Twentieth Century"/>
          <w:color w:val="000000"/>
          <w:sz w:val="24"/>
          <w:szCs w:val="24"/>
        </w:rPr>
        <w:t xml:space="preserve">). </w:t>
      </w:r>
      <w:proofErr w:type="spellStart"/>
      <w:r w:rsidRPr="007E0FB1">
        <w:rPr>
          <w:rFonts w:ascii="Tw Cen MT" w:hAnsi="Tw Cen MT" w:cs="Twentieth Century"/>
          <w:color w:val="000000"/>
          <w:sz w:val="24"/>
          <w:szCs w:val="24"/>
        </w:rPr>
        <w:t>Metode</w:t>
      </w:r>
      <w:proofErr w:type="spellEnd"/>
      <w:r>
        <w:rPr>
          <w:rFonts w:ascii="Tw Cen MT" w:hAnsi="Tw Cen MT" w:cs="Twentieth Century"/>
          <w:color w:val="000000"/>
          <w:sz w:val="24"/>
          <w:szCs w:val="24"/>
        </w:rPr>
        <w:t xml:space="preserve"> </w:t>
      </w:r>
      <w:proofErr w:type="spellStart"/>
      <w:r>
        <w:rPr>
          <w:rFonts w:ascii="Tw Cen MT" w:hAnsi="Tw Cen MT" w:cs="Twentieth Century"/>
          <w:color w:val="000000"/>
          <w:sz w:val="24"/>
          <w:szCs w:val="24"/>
        </w:rPr>
        <w:t>ini</w:t>
      </w:r>
      <w:proofErr w:type="spellEnd"/>
      <w:r w:rsidRPr="007E0FB1">
        <w:rPr>
          <w:rFonts w:ascii="Tw Cen MT" w:hAnsi="Tw Cen MT" w:cs="Twentieth Century"/>
          <w:color w:val="000000"/>
          <w:sz w:val="24"/>
          <w:szCs w:val="24"/>
        </w:rPr>
        <w:t xml:space="preserve"> </w:t>
      </w:r>
      <w:proofErr w:type="spellStart"/>
      <w:r w:rsidRPr="007E0FB1">
        <w:rPr>
          <w:rFonts w:ascii="Tw Cen MT" w:hAnsi="Tw Cen MT" w:cs="Twentieth Century"/>
          <w:color w:val="000000"/>
          <w:sz w:val="24"/>
          <w:szCs w:val="24"/>
        </w:rPr>
        <w:t>digunakan</w:t>
      </w:r>
      <w:proofErr w:type="spellEnd"/>
      <w:r w:rsidRPr="007E0FB1">
        <w:rPr>
          <w:rFonts w:ascii="Tw Cen MT" w:hAnsi="Tw Cen MT" w:cs="Twentieth Century"/>
          <w:color w:val="000000"/>
          <w:sz w:val="24"/>
          <w:szCs w:val="24"/>
        </w:rPr>
        <w:t xml:space="preserve"> </w:t>
      </w:r>
      <w:proofErr w:type="spellStart"/>
      <w:r w:rsidRPr="007E0FB1">
        <w:rPr>
          <w:rFonts w:ascii="Tw Cen MT" w:hAnsi="Tw Cen MT" w:cs="Twentieth Century"/>
          <w:color w:val="000000"/>
          <w:sz w:val="24"/>
          <w:szCs w:val="24"/>
        </w:rPr>
        <w:t>sebagai</w:t>
      </w:r>
      <w:proofErr w:type="spellEnd"/>
      <w:r w:rsidRPr="007E0FB1">
        <w:rPr>
          <w:rFonts w:ascii="Tw Cen MT" w:hAnsi="Tw Cen MT" w:cs="Twentieth Century"/>
          <w:color w:val="000000"/>
          <w:sz w:val="24"/>
          <w:szCs w:val="24"/>
        </w:rPr>
        <w:t xml:space="preserve"> </w:t>
      </w:r>
      <w:proofErr w:type="spellStart"/>
      <w:r w:rsidRPr="007E0FB1">
        <w:rPr>
          <w:rFonts w:ascii="Tw Cen MT" w:hAnsi="Tw Cen MT" w:cs="Twentieth Century"/>
          <w:color w:val="000000"/>
          <w:sz w:val="24"/>
          <w:szCs w:val="24"/>
        </w:rPr>
        <w:t>alat</w:t>
      </w:r>
      <w:proofErr w:type="spellEnd"/>
      <w:r w:rsidRPr="007E0FB1">
        <w:rPr>
          <w:rFonts w:ascii="Tw Cen MT" w:hAnsi="Tw Cen MT" w:cs="Twentieth Century"/>
          <w:color w:val="000000"/>
          <w:sz w:val="24"/>
          <w:szCs w:val="24"/>
        </w:rPr>
        <w:t xml:space="preserve"> </w:t>
      </w:r>
      <w:proofErr w:type="spellStart"/>
      <w:r w:rsidRPr="007E0FB1">
        <w:rPr>
          <w:rFonts w:ascii="Tw Cen MT" w:hAnsi="Tw Cen MT" w:cs="Twentieth Century"/>
          <w:color w:val="000000"/>
          <w:sz w:val="24"/>
          <w:szCs w:val="24"/>
        </w:rPr>
        <w:t>skrining</w:t>
      </w:r>
      <w:proofErr w:type="spellEnd"/>
      <w:r w:rsidRPr="007E0FB1">
        <w:rPr>
          <w:rFonts w:ascii="Tw Cen MT" w:hAnsi="Tw Cen MT" w:cs="Twentieth Century"/>
          <w:color w:val="000000"/>
          <w:sz w:val="24"/>
          <w:szCs w:val="24"/>
        </w:rPr>
        <w:t xml:space="preserve"> </w:t>
      </w:r>
      <w:proofErr w:type="spellStart"/>
      <w:r w:rsidRPr="007E0FB1">
        <w:rPr>
          <w:rFonts w:ascii="Tw Cen MT" w:hAnsi="Tw Cen MT" w:cs="Twentieth Century"/>
          <w:color w:val="000000"/>
          <w:sz w:val="24"/>
          <w:szCs w:val="24"/>
        </w:rPr>
        <w:t>karena</w:t>
      </w:r>
      <w:proofErr w:type="spellEnd"/>
      <w:r w:rsidRPr="007E0FB1">
        <w:rPr>
          <w:rFonts w:ascii="Tw Cen MT" w:hAnsi="Tw Cen MT" w:cs="Twentieth Century"/>
          <w:color w:val="000000"/>
          <w:sz w:val="24"/>
          <w:szCs w:val="24"/>
        </w:rPr>
        <w:t xml:space="preserve"> </w:t>
      </w:r>
      <w:proofErr w:type="spellStart"/>
      <w:r w:rsidRPr="007E0FB1">
        <w:rPr>
          <w:rFonts w:ascii="Tw Cen MT" w:hAnsi="Tw Cen MT" w:cs="Twentieth Century"/>
          <w:color w:val="000000"/>
          <w:sz w:val="24"/>
          <w:szCs w:val="24"/>
        </w:rPr>
        <w:t>kemudahan</w:t>
      </w:r>
      <w:proofErr w:type="spellEnd"/>
      <w:r w:rsidRPr="007E0FB1">
        <w:rPr>
          <w:rFonts w:ascii="Tw Cen MT" w:hAnsi="Tw Cen MT" w:cs="Twentieth Century"/>
          <w:color w:val="000000"/>
          <w:sz w:val="24"/>
          <w:szCs w:val="24"/>
        </w:rPr>
        <w:t xml:space="preserve"> dan </w:t>
      </w:r>
      <w:proofErr w:type="spellStart"/>
      <w:r w:rsidRPr="007E0FB1">
        <w:rPr>
          <w:rFonts w:ascii="Tw Cen MT" w:hAnsi="Tw Cen MT" w:cs="Twentieth Century"/>
          <w:color w:val="000000"/>
          <w:sz w:val="24"/>
          <w:szCs w:val="24"/>
        </w:rPr>
        <w:t>efisiensinya</w:t>
      </w:r>
      <w:proofErr w:type="spellEnd"/>
      <w:r w:rsidRPr="007E0FB1">
        <w:rPr>
          <w:rFonts w:ascii="Tw Cen MT" w:hAnsi="Tw Cen MT" w:cs="Twentieth Century"/>
          <w:color w:val="000000"/>
          <w:sz w:val="24"/>
          <w:szCs w:val="24"/>
        </w:rPr>
        <w:t xml:space="preserve">. Salah </w:t>
      </w:r>
      <w:proofErr w:type="spellStart"/>
      <w:r w:rsidRPr="007E0FB1">
        <w:rPr>
          <w:rFonts w:ascii="Tw Cen MT" w:hAnsi="Tw Cen MT" w:cs="Twentieth Century"/>
          <w:color w:val="000000"/>
          <w:sz w:val="24"/>
          <w:szCs w:val="24"/>
        </w:rPr>
        <w:t>satu</w:t>
      </w:r>
      <w:proofErr w:type="spellEnd"/>
      <w:r w:rsidRPr="007E0FB1">
        <w:rPr>
          <w:rFonts w:ascii="Tw Cen MT" w:hAnsi="Tw Cen MT" w:cs="Twentieth Century"/>
          <w:color w:val="000000"/>
          <w:sz w:val="24"/>
          <w:szCs w:val="24"/>
        </w:rPr>
        <w:t xml:space="preserve"> </w:t>
      </w:r>
      <w:proofErr w:type="spellStart"/>
      <w:r w:rsidRPr="007E0FB1">
        <w:rPr>
          <w:rFonts w:ascii="Tw Cen MT" w:hAnsi="Tw Cen MT" w:cs="Twentieth Century"/>
          <w:color w:val="000000"/>
          <w:sz w:val="24"/>
          <w:szCs w:val="24"/>
        </w:rPr>
        <w:t>teknik</w:t>
      </w:r>
      <w:proofErr w:type="spellEnd"/>
      <w:r w:rsidRPr="007E0FB1">
        <w:rPr>
          <w:rFonts w:ascii="Tw Cen MT" w:hAnsi="Tw Cen MT" w:cs="Twentieth Century"/>
          <w:color w:val="000000"/>
          <w:sz w:val="24"/>
          <w:szCs w:val="24"/>
        </w:rPr>
        <w:t xml:space="preserve"> </w:t>
      </w:r>
      <w:proofErr w:type="spellStart"/>
      <w:r w:rsidRPr="007E0FB1">
        <w:rPr>
          <w:rFonts w:ascii="Tw Cen MT" w:hAnsi="Tw Cen MT" w:cs="Twentieth Century"/>
          <w:color w:val="000000"/>
          <w:sz w:val="24"/>
          <w:szCs w:val="24"/>
        </w:rPr>
        <w:t>dalam</w:t>
      </w:r>
      <w:proofErr w:type="spellEnd"/>
      <w:r w:rsidRPr="007E0FB1">
        <w:rPr>
          <w:rFonts w:ascii="Tw Cen MT" w:hAnsi="Tw Cen MT" w:cs="Twentieth Century"/>
          <w:color w:val="000000"/>
          <w:sz w:val="24"/>
          <w:szCs w:val="24"/>
        </w:rPr>
        <w:t xml:space="preserve"> </w:t>
      </w:r>
      <w:proofErr w:type="spellStart"/>
      <w:r w:rsidRPr="007E0FB1">
        <w:rPr>
          <w:rFonts w:ascii="Tw Cen MT" w:hAnsi="Tw Cen MT" w:cs="Twentieth Century"/>
          <w:color w:val="000000"/>
          <w:sz w:val="24"/>
          <w:szCs w:val="24"/>
        </w:rPr>
        <w:t>analisis</w:t>
      </w:r>
      <w:proofErr w:type="spellEnd"/>
      <w:r w:rsidRPr="007E0FB1">
        <w:rPr>
          <w:rFonts w:ascii="Tw Cen MT" w:hAnsi="Tw Cen MT" w:cs="Twentieth Century"/>
          <w:color w:val="000000"/>
          <w:sz w:val="24"/>
          <w:szCs w:val="24"/>
        </w:rPr>
        <w:t xml:space="preserve"> </w:t>
      </w:r>
      <w:proofErr w:type="spellStart"/>
      <w:r w:rsidRPr="007E0FB1">
        <w:rPr>
          <w:rFonts w:ascii="Tw Cen MT" w:hAnsi="Tw Cen MT" w:cs="Twentieth Century"/>
          <w:color w:val="000000"/>
          <w:sz w:val="24"/>
          <w:szCs w:val="24"/>
        </w:rPr>
        <w:t>jejak</w:t>
      </w:r>
      <w:proofErr w:type="spellEnd"/>
      <w:r w:rsidRPr="007E0FB1">
        <w:rPr>
          <w:rFonts w:ascii="Tw Cen MT" w:hAnsi="Tw Cen MT" w:cs="Twentieth Century"/>
          <w:color w:val="000000"/>
          <w:sz w:val="24"/>
          <w:szCs w:val="24"/>
        </w:rPr>
        <w:t xml:space="preserve"> kaki </w:t>
      </w:r>
      <w:proofErr w:type="spellStart"/>
      <w:r>
        <w:rPr>
          <w:rFonts w:ascii="Tw Cen MT" w:hAnsi="Tw Cen MT" w:cs="Twentieth Century"/>
          <w:color w:val="000000"/>
          <w:sz w:val="24"/>
          <w:szCs w:val="24"/>
        </w:rPr>
        <w:t>menggukana</w:t>
      </w:r>
      <w:proofErr w:type="spellEnd"/>
      <w:r>
        <w:rPr>
          <w:rFonts w:ascii="Tw Cen MT" w:hAnsi="Tw Cen MT" w:cs="Twentieth Century"/>
          <w:color w:val="000000"/>
          <w:sz w:val="24"/>
          <w:szCs w:val="24"/>
        </w:rPr>
        <w:t xml:space="preserve"> </w:t>
      </w:r>
      <w:proofErr w:type="spellStart"/>
      <w:r>
        <w:rPr>
          <w:rFonts w:ascii="Tw Cen MT" w:hAnsi="Tw Cen MT" w:cs="Twentieth Century"/>
          <w:color w:val="000000"/>
          <w:sz w:val="24"/>
          <w:szCs w:val="24"/>
        </w:rPr>
        <w:t>s</w:t>
      </w:r>
      <w:r w:rsidRPr="007E0FB1">
        <w:rPr>
          <w:rFonts w:ascii="Tw Cen MT" w:hAnsi="Tw Cen MT" w:cs="Twentieth Century"/>
          <w:color w:val="000000"/>
          <w:sz w:val="24"/>
          <w:szCs w:val="24"/>
        </w:rPr>
        <w:t>udut</w:t>
      </w:r>
      <w:proofErr w:type="spellEnd"/>
      <w:r w:rsidRPr="007E0FB1">
        <w:rPr>
          <w:rFonts w:ascii="Tw Cen MT" w:hAnsi="Tw Cen MT" w:cs="Twentieth Century"/>
          <w:color w:val="000000"/>
          <w:sz w:val="24"/>
          <w:szCs w:val="24"/>
        </w:rPr>
        <w:t xml:space="preserve"> Clarke (Clarke’s Angle) </w:t>
      </w:r>
      <w:proofErr w:type="spellStart"/>
      <w:r w:rsidRPr="007E0FB1">
        <w:rPr>
          <w:rFonts w:ascii="Tw Cen MT" w:hAnsi="Tw Cen MT" w:cs="Twentieth Century"/>
          <w:color w:val="000000"/>
          <w:sz w:val="24"/>
          <w:szCs w:val="24"/>
        </w:rPr>
        <w:t>dengan</w:t>
      </w:r>
      <w:proofErr w:type="spellEnd"/>
      <w:r w:rsidRPr="007E0FB1">
        <w:rPr>
          <w:rFonts w:ascii="Tw Cen MT" w:hAnsi="Tw Cen MT" w:cs="Twentieth Century"/>
          <w:color w:val="000000"/>
          <w:sz w:val="24"/>
          <w:szCs w:val="24"/>
        </w:rPr>
        <w:t xml:space="preserve"> </w:t>
      </w:r>
      <w:proofErr w:type="spellStart"/>
      <w:r w:rsidRPr="007E0FB1">
        <w:rPr>
          <w:rFonts w:ascii="Tw Cen MT" w:hAnsi="Tw Cen MT" w:cs="Twentieth Century"/>
          <w:color w:val="000000"/>
          <w:sz w:val="24"/>
          <w:szCs w:val="24"/>
        </w:rPr>
        <w:t>mengukur</w:t>
      </w:r>
      <w:proofErr w:type="spellEnd"/>
      <w:r w:rsidRPr="007E0FB1">
        <w:rPr>
          <w:rFonts w:ascii="Tw Cen MT" w:hAnsi="Tw Cen MT" w:cs="Twentieth Century"/>
          <w:color w:val="000000"/>
          <w:sz w:val="24"/>
          <w:szCs w:val="24"/>
        </w:rPr>
        <w:t xml:space="preserve"> </w:t>
      </w:r>
      <w:proofErr w:type="spellStart"/>
      <w:r w:rsidRPr="007E0FB1">
        <w:rPr>
          <w:rFonts w:ascii="Tw Cen MT" w:hAnsi="Tw Cen MT" w:cs="Twentieth Century"/>
          <w:color w:val="000000"/>
          <w:sz w:val="24"/>
          <w:szCs w:val="24"/>
        </w:rPr>
        <w:t>sudut</w:t>
      </w:r>
      <w:proofErr w:type="spellEnd"/>
      <w:r w:rsidRPr="007E0FB1">
        <w:rPr>
          <w:rFonts w:ascii="Tw Cen MT" w:hAnsi="Tw Cen MT" w:cs="Twentieth Century"/>
          <w:color w:val="000000"/>
          <w:sz w:val="24"/>
          <w:szCs w:val="24"/>
        </w:rPr>
        <w:t xml:space="preserve"> yang </w:t>
      </w:r>
      <w:proofErr w:type="spellStart"/>
      <w:r w:rsidRPr="007E0FB1">
        <w:rPr>
          <w:rFonts w:ascii="Tw Cen MT" w:hAnsi="Tw Cen MT" w:cs="Twentieth Century"/>
          <w:color w:val="000000"/>
          <w:sz w:val="24"/>
          <w:szCs w:val="24"/>
        </w:rPr>
        <w:t>dibentuk</w:t>
      </w:r>
      <w:proofErr w:type="spellEnd"/>
      <w:r w:rsidRPr="007E0FB1">
        <w:rPr>
          <w:rFonts w:ascii="Tw Cen MT" w:hAnsi="Tw Cen MT" w:cs="Twentieth Century"/>
          <w:color w:val="000000"/>
          <w:sz w:val="24"/>
          <w:szCs w:val="24"/>
        </w:rPr>
        <w:t xml:space="preserve"> oleh garis </w:t>
      </w:r>
      <w:proofErr w:type="spellStart"/>
      <w:r w:rsidRPr="007E0FB1">
        <w:rPr>
          <w:rFonts w:ascii="Tw Cen MT" w:hAnsi="Tw Cen MT" w:cs="Twentieth Century"/>
          <w:color w:val="000000"/>
          <w:sz w:val="24"/>
          <w:szCs w:val="24"/>
        </w:rPr>
        <w:t>tepi</w:t>
      </w:r>
      <w:proofErr w:type="spellEnd"/>
      <w:r w:rsidRPr="007E0FB1">
        <w:rPr>
          <w:rFonts w:ascii="Tw Cen MT" w:hAnsi="Tw Cen MT" w:cs="Twentieth Century"/>
          <w:color w:val="000000"/>
          <w:sz w:val="24"/>
          <w:szCs w:val="24"/>
        </w:rPr>
        <w:t xml:space="preserve"> </w:t>
      </w:r>
      <w:proofErr w:type="spellStart"/>
      <w:r w:rsidRPr="007E0FB1">
        <w:rPr>
          <w:rFonts w:ascii="Tw Cen MT" w:hAnsi="Tw Cen MT" w:cs="Twentieth Century"/>
          <w:color w:val="000000"/>
          <w:sz w:val="24"/>
          <w:szCs w:val="24"/>
        </w:rPr>
        <w:t>dalam</w:t>
      </w:r>
      <w:proofErr w:type="spellEnd"/>
      <w:r w:rsidRPr="007E0FB1">
        <w:rPr>
          <w:rFonts w:ascii="Tw Cen MT" w:hAnsi="Tw Cen MT" w:cs="Twentieth Century"/>
          <w:color w:val="000000"/>
          <w:sz w:val="24"/>
          <w:szCs w:val="24"/>
        </w:rPr>
        <w:t xml:space="preserve"> kaki dan garis yang </w:t>
      </w:r>
      <w:proofErr w:type="spellStart"/>
      <w:r w:rsidRPr="007E0FB1">
        <w:rPr>
          <w:rFonts w:ascii="Tw Cen MT" w:hAnsi="Tw Cen MT" w:cs="Twentieth Century"/>
          <w:color w:val="000000"/>
          <w:sz w:val="24"/>
          <w:szCs w:val="24"/>
        </w:rPr>
        <w:t>menghubungkan</w:t>
      </w:r>
      <w:proofErr w:type="spellEnd"/>
      <w:r w:rsidRPr="007E0FB1">
        <w:rPr>
          <w:rFonts w:ascii="Tw Cen MT" w:hAnsi="Tw Cen MT" w:cs="Twentieth Century"/>
          <w:color w:val="000000"/>
          <w:sz w:val="24"/>
          <w:szCs w:val="24"/>
        </w:rPr>
        <w:t xml:space="preserve"> metatarsal </w:t>
      </w:r>
      <w:proofErr w:type="spellStart"/>
      <w:r w:rsidRPr="007E0FB1">
        <w:rPr>
          <w:rFonts w:ascii="Tw Cen MT" w:hAnsi="Tw Cen MT" w:cs="Twentieth Century"/>
          <w:color w:val="000000"/>
          <w:sz w:val="24"/>
          <w:szCs w:val="24"/>
        </w:rPr>
        <w:t>pertama</w:t>
      </w:r>
      <w:proofErr w:type="spellEnd"/>
      <w:r w:rsidRPr="007E0FB1">
        <w:rPr>
          <w:rFonts w:ascii="Tw Cen MT" w:hAnsi="Tw Cen MT" w:cs="Twentieth Century"/>
          <w:color w:val="000000"/>
          <w:sz w:val="24"/>
          <w:szCs w:val="24"/>
        </w:rPr>
        <w:t xml:space="preserve"> </w:t>
      </w:r>
      <w:proofErr w:type="spellStart"/>
      <w:r w:rsidRPr="007E0FB1">
        <w:rPr>
          <w:rFonts w:ascii="Tw Cen MT" w:hAnsi="Tw Cen MT" w:cs="Twentieth Century"/>
          <w:color w:val="000000"/>
          <w:sz w:val="24"/>
          <w:szCs w:val="24"/>
        </w:rPr>
        <w:t>dengan</w:t>
      </w:r>
      <w:proofErr w:type="spellEnd"/>
      <w:r w:rsidRPr="007E0FB1">
        <w:rPr>
          <w:rFonts w:ascii="Tw Cen MT" w:hAnsi="Tw Cen MT" w:cs="Twentieth Century"/>
          <w:color w:val="000000"/>
          <w:sz w:val="24"/>
          <w:szCs w:val="24"/>
        </w:rPr>
        <w:t xml:space="preserve"> </w:t>
      </w:r>
      <w:proofErr w:type="spellStart"/>
      <w:r w:rsidRPr="007E0FB1">
        <w:rPr>
          <w:rFonts w:ascii="Tw Cen MT" w:hAnsi="Tw Cen MT" w:cs="Twentieth Century"/>
          <w:color w:val="000000"/>
          <w:sz w:val="24"/>
          <w:szCs w:val="24"/>
        </w:rPr>
        <w:t>titik</w:t>
      </w:r>
      <w:proofErr w:type="spellEnd"/>
      <w:r w:rsidRPr="007E0FB1">
        <w:rPr>
          <w:rFonts w:ascii="Tw Cen MT" w:hAnsi="Tw Cen MT" w:cs="Twentieth Century"/>
          <w:color w:val="000000"/>
          <w:sz w:val="24"/>
          <w:szCs w:val="24"/>
        </w:rPr>
        <w:t xml:space="preserve"> </w:t>
      </w:r>
      <w:proofErr w:type="spellStart"/>
      <w:r w:rsidRPr="007E0FB1">
        <w:rPr>
          <w:rFonts w:ascii="Tw Cen MT" w:hAnsi="Tw Cen MT" w:cs="Twentieth Century"/>
          <w:color w:val="000000"/>
          <w:sz w:val="24"/>
          <w:szCs w:val="24"/>
        </w:rPr>
        <w:t>kontak</w:t>
      </w:r>
      <w:proofErr w:type="spellEnd"/>
      <w:r w:rsidRPr="007E0FB1">
        <w:rPr>
          <w:rFonts w:ascii="Tw Cen MT" w:hAnsi="Tw Cen MT" w:cs="Twentieth Century"/>
          <w:color w:val="000000"/>
          <w:sz w:val="24"/>
          <w:szCs w:val="24"/>
        </w:rPr>
        <w:t xml:space="preserve"> </w:t>
      </w:r>
      <w:proofErr w:type="spellStart"/>
      <w:r w:rsidRPr="007E0FB1">
        <w:rPr>
          <w:rFonts w:ascii="Tw Cen MT" w:hAnsi="Tw Cen MT" w:cs="Twentieth Century"/>
          <w:color w:val="000000"/>
          <w:sz w:val="24"/>
          <w:szCs w:val="24"/>
        </w:rPr>
        <w:t>pertama</w:t>
      </w:r>
      <w:proofErr w:type="spellEnd"/>
      <w:r w:rsidRPr="007E0FB1">
        <w:rPr>
          <w:rFonts w:ascii="Tw Cen MT" w:hAnsi="Tw Cen MT" w:cs="Twentieth Century"/>
          <w:color w:val="000000"/>
          <w:sz w:val="24"/>
          <w:szCs w:val="24"/>
        </w:rPr>
        <w:t xml:space="preserve">, </w:t>
      </w:r>
      <w:proofErr w:type="spellStart"/>
      <w:r w:rsidRPr="007E0FB1">
        <w:rPr>
          <w:rFonts w:ascii="Tw Cen MT" w:hAnsi="Tw Cen MT" w:cs="Twentieth Century"/>
          <w:color w:val="000000"/>
          <w:sz w:val="24"/>
          <w:szCs w:val="24"/>
        </w:rPr>
        <w:t>dengan</w:t>
      </w:r>
      <w:proofErr w:type="spellEnd"/>
      <w:r w:rsidRPr="007E0FB1">
        <w:rPr>
          <w:rFonts w:ascii="Tw Cen MT" w:hAnsi="Tw Cen MT" w:cs="Twentieth Century"/>
          <w:color w:val="000000"/>
          <w:sz w:val="24"/>
          <w:szCs w:val="24"/>
        </w:rPr>
        <w:t xml:space="preserve"> </w:t>
      </w:r>
      <w:proofErr w:type="spellStart"/>
      <w:r w:rsidRPr="007E0FB1">
        <w:rPr>
          <w:rFonts w:ascii="Tw Cen MT" w:hAnsi="Tw Cen MT" w:cs="Twentieth Century"/>
          <w:color w:val="000000"/>
          <w:sz w:val="24"/>
          <w:szCs w:val="24"/>
        </w:rPr>
        <w:t>titik</w:t>
      </w:r>
      <w:proofErr w:type="spellEnd"/>
      <w:r w:rsidRPr="007E0FB1">
        <w:rPr>
          <w:rFonts w:ascii="Tw Cen MT" w:hAnsi="Tw Cen MT" w:cs="Twentieth Century"/>
          <w:color w:val="000000"/>
          <w:sz w:val="24"/>
          <w:szCs w:val="24"/>
        </w:rPr>
        <w:t xml:space="preserve"> </w:t>
      </w:r>
      <w:proofErr w:type="spellStart"/>
      <w:r w:rsidRPr="007E0FB1">
        <w:rPr>
          <w:rFonts w:ascii="Tw Cen MT" w:hAnsi="Tw Cen MT" w:cs="Twentieth Century"/>
          <w:color w:val="000000"/>
          <w:sz w:val="24"/>
          <w:szCs w:val="24"/>
        </w:rPr>
        <w:t>perpotongan</w:t>
      </w:r>
      <w:proofErr w:type="spellEnd"/>
      <w:r w:rsidRPr="007E0FB1">
        <w:rPr>
          <w:rFonts w:ascii="Tw Cen MT" w:hAnsi="Tw Cen MT" w:cs="Twentieth Century"/>
          <w:color w:val="000000"/>
          <w:sz w:val="24"/>
          <w:szCs w:val="24"/>
        </w:rPr>
        <w:t xml:space="preserve"> di </w:t>
      </w:r>
      <w:proofErr w:type="spellStart"/>
      <w:r w:rsidRPr="007E0FB1">
        <w:rPr>
          <w:rFonts w:ascii="Tw Cen MT" w:hAnsi="Tw Cen MT" w:cs="Twentieth Century"/>
          <w:color w:val="000000"/>
          <w:sz w:val="24"/>
          <w:szCs w:val="24"/>
        </w:rPr>
        <w:t>kepala</w:t>
      </w:r>
      <w:proofErr w:type="spellEnd"/>
      <w:r w:rsidRPr="007E0FB1">
        <w:rPr>
          <w:rFonts w:ascii="Tw Cen MT" w:hAnsi="Tw Cen MT" w:cs="Twentieth Century"/>
          <w:color w:val="000000"/>
          <w:sz w:val="24"/>
          <w:szCs w:val="24"/>
        </w:rPr>
        <w:t xml:space="preserve"> metatarsal </w:t>
      </w:r>
      <w:proofErr w:type="spellStart"/>
      <w:r w:rsidRPr="007E0FB1">
        <w:rPr>
          <w:rFonts w:ascii="Tw Cen MT" w:hAnsi="Tw Cen MT" w:cs="Twentieth Century"/>
          <w:color w:val="000000"/>
          <w:sz w:val="24"/>
          <w:szCs w:val="24"/>
        </w:rPr>
        <w:t>pertama</w:t>
      </w:r>
      <w:proofErr w:type="spellEnd"/>
      <w:r w:rsidRPr="007E0FB1">
        <w:rPr>
          <w:rFonts w:ascii="Tw Cen MT" w:hAnsi="Tw Cen MT" w:cs="Twentieth Century"/>
          <w:color w:val="000000"/>
          <w:sz w:val="24"/>
          <w:szCs w:val="24"/>
        </w:rPr>
        <w:t>.</w:t>
      </w:r>
      <w:r>
        <w:rPr>
          <w:rFonts w:ascii="Tw Cen MT" w:hAnsi="Tw Cen MT" w:cs="Twentieth Century"/>
          <w:color w:val="000000"/>
          <w:sz w:val="24"/>
          <w:szCs w:val="24"/>
        </w:rPr>
        <w:t xml:space="preserve"> CA </w:t>
      </w:r>
      <w:proofErr w:type="spellStart"/>
      <w:r>
        <w:rPr>
          <w:rFonts w:ascii="Tw Cen MT" w:hAnsi="Tw Cen MT" w:cs="Twentieth Century"/>
          <w:color w:val="000000"/>
          <w:sz w:val="24"/>
          <w:szCs w:val="24"/>
        </w:rPr>
        <w:t>digunakan</w:t>
      </w:r>
      <w:proofErr w:type="spellEnd"/>
      <w:r>
        <w:rPr>
          <w:rFonts w:ascii="Tw Cen MT" w:hAnsi="Tw Cen MT" w:cs="Twentieth Century"/>
          <w:color w:val="000000"/>
          <w:sz w:val="24"/>
          <w:szCs w:val="24"/>
        </w:rPr>
        <w:t xml:space="preserve"> </w:t>
      </w:r>
      <w:proofErr w:type="spellStart"/>
      <w:r>
        <w:rPr>
          <w:rFonts w:ascii="Tw Cen MT" w:hAnsi="Tw Cen MT" w:cs="Twentieth Century"/>
          <w:color w:val="000000"/>
          <w:sz w:val="24"/>
          <w:szCs w:val="24"/>
        </w:rPr>
        <w:t>karena</w:t>
      </w:r>
      <w:proofErr w:type="spellEnd"/>
      <w:r>
        <w:rPr>
          <w:rFonts w:ascii="Tw Cen MT" w:hAnsi="Tw Cen MT" w:cs="Twentieth Century"/>
          <w:color w:val="000000"/>
          <w:sz w:val="24"/>
          <w:szCs w:val="24"/>
        </w:rPr>
        <w:t xml:space="preserve"> </w:t>
      </w:r>
      <w:proofErr w:type="spellStart"/>
      <w:r>
        <w:rPr>
          <w:rFonts w:ascii="Tw Cen MT" w:hAnsi="Tw Cen MT" w:cs="Twentieth Century"/>
          <w:color w:val="000000"/>
          <w:sz w:val="24"/>
          <w:szCs w:val="24"/>
        </w:rPr>
        <w:t>keandalannya</w:t>
      </w:r>
      <w:proofErr w:type="spellEnd"/>
      <w:r>
        <w:rPr>
          <w:rFonts w:ascii="Tw Cen MT" w:hAnsi="Tw Cen MT" w:cs="Twentieth Century"/>
          <w:color w:val="000000"/>
          <w:sz w:val="24"/>
          <w:szCs w:val="24"/>
        </w:rPr>
        <w:t xml:space="preserve"> </w:t>
      </w:r>
      <w:r w:rsidRPr="007E0FB1">
        <w:rPr>
          <w:rFonts w:ascii="Tw Cen MT" w:hAnsi="Tw Cen MT" w:cs="Twentieth Century"/>
          <w:color w:val="000000"/>
          <w:sz w:val="24"/>
          <w:szCs w:val="24"/>
        </w:rPr>
        <w:t xml:space="preserve">dan </w:t>
      </w:r>
      <w:proofErr w:type="spellStart"/>
      <w:r w:rsidRPr="007E0FB1">
        <w:rPr>
          <w:rFonts w:ascii="Tw Cen MT" w:hAnsi="Tw Cen MT" w:cs="Twentieth Century"/>
          <w:color w:val="000000"/>
          <w:sz w:val="24"/>
          <w:szCs w:val="24"/>
        </w:rPr>
        <w:t>direkomendasikan</w:t>
      </w:r>
      <w:proofErr w:type="spellEnd"/>
      <w:r w:rsidRPr="007E0FB1">
        <w:rPr>
          <w:rFonts w:ascii="Tw Cen MT" w:hAnsi="Tw Cen MT" w:cs="Twentieth Century"/>
          <w:color w:val="000000"/>
          <w:sz w:val="24"/>
          <w:szCs w:val="24"/>
        </w:rPr>
        <w:t xml:space="preserve"> </w:t>
      </w:r>
      <w:proofErr w:type="spellStart"/>
      <w:r w:rsidRPr="007E0FB1">
        <w:rPr>
          <w:rFonts w:ascii="Tw Cen MT" w:hAnsi="Tw Cen MT" w:cs="Twentieth Century"/>
          <w:color w:val="000000"/>
          <w:sz w:val="24"/>
          <w:szCs w:val="24"/>
        </w:rPr>
        <w:t>sebagai</w:t>
      </w:r>
      <w:proofErr w:type="spellEnd"/>
      <w:r>
        <w:rPr>
          <w:rFonts w:ascii="Tw Cen MT" w:hAnsi="Tw Cen MT" w:cs="Twentieth Century"/>
          <w:color w:val="000000"/>
          <w:sz w:val="24"/>
          <w:szCs w:val="24"/>
        </w:rPr>
        <w:t xml:space="preserve"> </w:t>
      </w:r>
      <w:proofErr w:type="spellStart"/>
      <w:r>
        <w:rPr>
          <w:rFonts w:ascii="Tw Cen MT" w:hAnsi="Tw Cen MT" w:cs="Twentieth Century"/>
          <w:color w:val="000000"/>
          <w:sz w:val="24"/>
          <w:szCs w:val="24"/>
        </w:rPr>
        <w:t>alat</w:t>
      </w:r>
      <w:proofErr w:type="spellEnd"/>
      <w:r>
        <w:rPr>
          <w:rFonts w:ascii="Tw Cen MT" w:hAnsi="Tw Cen MT" w:cs="Twentieth Century"/>
          <w:color w:val="000000"/>
          <w:sz w:val="24"/>
          <w:szCs w:val="24"/>
        </w:rPr>
        <w:t xml:space="preserve"> </w:t>
      </w:r>
      <w:proofErr w:type="spellStart"/>
      <w:r>
        <w:rPr>
          <w:rFonts w:ascii="Tw Cen MT" w:hAnsi="Tw Cen MT" w:cs="Twentieth Century"/>
          <w:color w:val="000000"/>
          <w:sz w:val="24"/>
          <w:szCs w:val="24"/>
        </w:rPr>
        <w:t>skrining</w:t>
      </w:r>
      <w:proofErr w:type="spellEnd"/>
      <w:r>
        <w:rPr>
          <w:rFonts w:ascii="Tw Cen MT" w:hAnsi="Tw Cen MT" w:cs="Twentieth Century"/>
          <w:color w:val="000000"/>
          <w:sz w:val="24"/>
          <w:szCs w:val="24"/>
        </w:rPr>
        <w:t xml:space="preserve"> </w:t>
      </w:r>
      <w:proofErr w:type="spellStart"/>
      <w:r>
        <w:rPr>
          <w:rFonts w:ascii="Tw Cen MT" w:hAnsi="Tw Cen MT" w:cs="Twentieth Century"/>
          <w:color w:val="000000"/>
          <w:sz w:val="24"/>
          <w:szCs w:val="24"/>
        </w:rPr>
        <w:t>untuk</w:t>
      </w:r>
      <w:proofErr w:type="spellEnd"/>
      <w:r>
        <w:rPr>
          <w:rFonts w:ascii="Tw Cen MT" w:hAnsi="Tw Cen MT" w:cs="Twentieth Century"/>
          <w:color w:val="000000"/>
          <w:sz w:val="24"/>
          <w:szCs w:val="24"/>
        </w:rPr>
        <w:t xml:space="preserve"> kaki </w:t>
      </w:r>
      <w:proofErr w:type="spellStart"/>
      <w:r>
        <w:rPr>
          <w:rFonts w:ascii="Tw Cen MT" w:hAnsi="Tw Cen MT" w:cs="Twentieth Century"/>
          <w:color w:val="000000"/>
          <w:sz w:val="24"/>
          <w:szCs w:val="24"/>
        </w:rPr>
        <w:t>datar</w:t>
      </w:r>
      <w:proofErr w:type="spellEnd"/>
      <w:r>
        <w:rPr>
          <w:rFonts w:ascii="Tw Cen MT" w:hAnsi="Tw Cen MT" w:cs="Twentieth Century"/>
          <w:color w:val="000000"/>
          <w:sz w:val="24"/>
          <w:szCs w:val="24"/>
        </w:rPr>
        <w:fldChar w:fldCharType="begin" w:fldLock="1"/>
      </w:r>
      <w:r>
        <w:rPr>
          <w:rFonts w:ascii="Tw Cen MT" w:hAnsi="Tw Cen MT" w:cs="Twentieth Century"/>
          <w:color w:val="000000"/>
          <w:sz w:val="24"/>
          <w:szCs w:val="24"/>
        </w:rPr>
        <w:instrText>ADDIN CSL_CITATION {"citationItems":[{"id":"ITEM-1","itemData":{"DOI":"10.1007/s00431-010-1330-4","ISSN":"03406199","abstract":"Our aim in this study was to analyze the footprint measurements of flatfoot in a population of preschool-aged children. Three footprint measurements, the Clarke's angle (CA), Chippaux-Smirak index (CSI), and Staheli arch index (AI), were used for comparison with clinical diagnosis. A total of 2,638 static footprints of children aged from 3 to 6 years were recorded. The clinical diagnosis as a gold standard compared with the results of the CA, CSI, and AI and displayed in a receiver operating characteristic (ROC) curve. In order to illustrate the diagnostic accuracy in clinical settings, their likelihood ratios were calculated given their cutoff points, and their pretest/posttest probabilities were plotted as the Fagan nomogram. The optimal cutoff points for CA, CSI, and AI were 14.04°, 62.70%, and 107.42%, respectively, and all of them showed high sensitivity. The areas under curves were 0.91, 0.95, and 0.92, respectively. The positive predictive values were 0.84, 0.91, and 0.85, and the negative predictive values were 0.82, 0.85, and 0.85, respectively. The positive likelihood ratio values for CA, CSI, and AI were 4.09, 7.52, and 4.61, and the negative likelihood ratio values were 0.18, 0.14, and 0.13, respectively. In conclusion, this study demonstrated that footprint analysis methods are suitable for diagnosing flatfoot in preschool-aged children, and that the most appropriate cutoffs are as follows: CA≤14.04°, CSI&gt;62.70%, and AI&gt;107.42%. The CSI had a predictive probability of more than 90% and is recommended in screening for flatfoot in preschool-aged children. © 2010 Springer-Verlag.","author":[{"dropping-particle":"","family":"Chen","given":"Kun Chung","non-dropping-particle":"","parse-names":false,"suffix":""},{"dropping-particle":"","family":"Yeh","given":"Chih Jung","non-dropping-particle":"","parse-names":false,"suffix":""},{"dropping-particle":"","family":"Kuo","given":"Jing Fu","non-dropping-particle":"","parse-names":false,"suffix":""},{"dropping-particle":"","family":"Hsieh","given":"Ching Lin","non-dropping-particle":"","parse-names":false,"suffix":""},{"dropping-particle":"","family":"Yang","given":"Shun Fa","non-dropping-particle":"","parse-names":false,"suffix":""},{"dropping-particle":"","family":"Wang","given":"Chun Hou","non-dropping-particle":"","parse-names":false,"suffix":""}],"container-title":"European Journal of Pediatrics","id":"ITEM-1","issue":"5","issued":{"date-parts":[["2011"]]},"page":"611-617","title":"Footprint analysis of flatfoot in school-aged children","type":"article-journal","volume":"170"},"uris":["http://www.mendeley.com/documents/?uuid=e2c20801-744a-409c-87c2-11c2bede7dd1"]}],"mendeley":{"formattedCitation":"[4]","plainTextFormattedCitation":"[4]","previouslyFormattedCitation":"[4]"},"properties":{"noteIndex":0},"schema":"https://github.com/citation-style-language/schema/raw/master/csl-citation.json"}</w:instrText>
      </w:r>
      <w:r>
        <w:rPr>
          <w:rFonts w:ascii="Tw Cen MT" w:hAnsi="Tw Cen MT" w:cs="Twentieth Century"/>
          <w:color w:val="000000"/>
          <w:sz w:val="24"/>
          <w:szCs w:val="24"/>
        </w:rPr>
        <w:fldChar w:fldCharType="separate"/>
      </w:r>
      <w:r w:rsidRPr="000D3756">
        <w:rPr>
          <w:rFonts w:ascii="Tw Cen MT" w:hAnsi="Tw Cen MT" w:cs="Twentieth Century"/>
          <w:noProof/>
          <w:color w:val="000000"/>
          <w:sz w:val="24"/>
          <w:szCs w:val="24"/>
        </w:rPr>
        <w:t>[4]</w:t>
      </w:r>
      <w:r>
        <w:rPr>
          <w:rFonts w:ascii="Tw Cen MT" w:hAnsi="Tw Cen MT" w:cs="Twentieth Century"/>
          <w:color w:val="000000"/>
          <w:sz w:val="24"/>
          <w:szCs w:val="24"/>
        </w:rPr>
        <w:fldChar w:fldCharType="end"/>
      </w:r>
      <w:r>
        <w:rPr>
          <w:rFonts w:ascii="Tw Cen MT" w:hAnsi="Tw Cen MT" w:cs="Twentieth Century"/>
          <w:color w:val="000000"/>
          <w:sz w:val="24"/>
          <w:szCs w:val="24"/>
        </w:rPr>
        <w:t xml:space="preserve">. </w:t>
      </w:r>
      <w:r w:rsidRPr="000D3756">
        <w:rPr>
          <w:rFonts w:ascii="Tw Cen MT" w:hAnsi="Tw Cen MT" w:cs="Twentieth Century"/>
          <w:color w:val="000000"/>
          <w:sz w:val="24"/>
          <w:szCs w:val="24"/>
        </w:rPr>
        <w:t xml:space="preserve">CA </w:t>
      </w:r>
      <w:proofErr w:type="spellStart"/>
      <w:r w:rsidRPr="000D3756">
        <w:rPr>
          <w:rFonts w:ascii="Tw Cen MT" w:hAnsi="Tw Cen MT" w:cs="Twentieth Century"/>
          <w:color w:val="000000"/>
          <w:sz w:val="24"/>
          <w:szCs w:val="24"/>
        </w:rPr>
        <w:t>diperoleh</w:t>
      </w:r>
      <w:proofErr w:type="spellEnd"/>
      <w:r w:rsidRPr="000D3756">
        <w:rPr>
          <w:rFonts w:ascii="Tw Cen MT" w:hAnsi="Tw Cen MT" w:cs="Twentieth Century"/>
          <w:color w:val="000000"/>
          <w:sz w:val="24"/>
          <w:szCs w:val="24"/>
        </w:rPr>
        <w:t xml:space="preserve"> </w:t>
      </w:r>
      <w:proofErr w:type="spellStart"/>
      <w:r w:rsidRPr="000D3756">
        <w:rPr>
          <w:rFonts w:ascii="Tw Cen MT" w:hAnsi="Tw Cen MT" w:cs="Twentieth Century"/>
          <w:color w:val="000000"/>
          <w:sz w:val="24"/>
          <w:szCs w:val="24"/>
        </w:rPr>
        <w:t>dari</w:t>
      </w:r>
      <w:proofErr w:type="spellEnd"/>
      <w:r w:rsidRPr="000D3756">
        <w:rPr>
          <w:rFonts w:ascii="Tw Cen MT" w:hAnsi="Tw Cen MT" w:cs="Twentieth Century"/>
          <w:color w:val="000000"/>
          <w:sz w:val="24"/>
          <w:szCs w:val="24"/>
        </w:rPr>
        <w:t xml:space="preserve"> </w:t>
      </w:r>
      <w:proofErr w:type="spellStart"/>
      <w:r w:rsidRPr="000D3756">
        <w:rPr>
          <w:rFonts w:ascii="Tw Cen MT" w:hAnsi="Tw Cen MT" w:cs="Twentieth Century"/>
          <w:color w:val="000000"/>
          <w:sz w:val="24"/>
          <w:szCs w:val="24"/>
        </w:rPr>
        <w:t>pengukuran</w:t>
      </w:r>
      <w:proofErr w:type="spellEnd"/>
      <w:r w:rsidRPr="000D3756">
        <w:rPr>
          <w:rFonts w:ascii="Tw Cen MT" w:hAnsi="Tw Cen MT" w:cs="Twentieth Century"/>
          <w:color w:val="000000"/>
          <w:sz w:val="24"/>
          <w:szCs w:val="24"/>
        </w:rPr>
        <w:t xml:space="preserve"> </w:t>
      </w:r>
      <w:proofErr w:type="spellStart"/>
      <w:r w:rsidRPr="000D3756">
        <w:rPr>
          <w:rFonts w:ascii="Tw Cen MT" w:hAnsi="Tw Cen MT" w:cs="Twentieth Century"/>
          <w:color w:val="000000"/>
          <w:sz w:val="24"/>
          <w:szCs w:val="24"/>
        </w:rPr>
        <w:t>gambar</w:t>
      </w:r>
      <w:proofErr w:type="spellEnd"/>
      <w:r w:rsidRPr="000D3756">
        <w:rPr>
          <w:rFonts w:ascii="Tw Cen MT" w:hAnsi="Tw Cen MT" w:cs="Twentieth Century"/>
          <w:color w:val="000000"/>
          <w:sz w:val="24"/>
          <w:szCs w:val="24"/>
        </w:rPr>
        <w:t xml:space="preserve"> </w:t>
      </w:r>
      <w:proofErr w:type="spellStart"/>
      <w:r w:rsidRPr="000D3756">
        <w:rPr>
          <w:rFonts w:ascii="Tw Cen MT" w:hAnsi="Tw Cen MT" w:cs="Twentieth Century"/>
          <w:color w:val="000000"/>
          <w:sz w:val="24"/>
          <w:szCs w:val="24"/>
        </w:rPr>
        <w:t>pedograf</w:t>
      </w:r>
      <w:proofErr w:type="spellEnd"/>
      <w:r w:rsidRPr="000D3756">
        <w:rPr>
          <w:rFonts w:ascii="Tw Cen MT" w:hAnsi="Tw Cen MT" w:cs="Twentieth Century"/>
          <w:color w:val="000000"/>
          <w:sz w:val="24"/>
          <w:szCs w:val="24"/>
        </w:rPr>
        <w:t xml:space="preserve"> </w:t>
      </w:r>
      <w:r>
        <w:rPr>
          <w:rFonts w:ascii="Tw Cen MT" w:hAnsi="Tw Cen MT" w:cs="Twentieth Century"/>
          <w:color w:val="000000"/>
          <w:sz w:val="24"/>
          <w:szCs w:val="24"/>
        </w:rPr>
        <w:t xml:space="preserve">pada </w:t>
      </w:r>
      <w:r w:rsidRPr="000D3756">
        <w:rPr>
          <w:rFonts w:ascii="Tw Cen MT" w:hAnsi="Tw Cen MT" w:cs="Twentieth Century"/>
          <w:color w:val="000000"/>
          <w:sz w:val="24"/>
          <w:szCs w:val="24"/>
        </w:rPr>
        <w:t xml:space="preserve">kaki </w:t>
      </w:r>
      <w:proofErr w:type="spellStart"/>
      <w:r w:rsidRPr="000D3756">
        <w:rPr>
          <w:rFonts w:ascii="Tw Cen MT" w:hAnsi="Tw Cen MT" w:cs="Twentieth Century"/>
          <w:color w:val="000000"/>
          <w:sz w:val="24"/>
          <w:szCs w:val="24"/>
        </w:rPr>
        <w:t>dengan</w:t>
      </w:r>
      <w:proofErr w:type="spellEnd"/>
      <w:r w:rsidRPr="000D3756">
        <w:rPr>
          <w:rFonts w:ascii="Tw Cen MT" w:hAnsi="Tw Cen MT" w:cs="Twentieth Century"/>
          <w:color w:val="000000"/>
          <w:sz w:val="24"/>
          <w:szCs w:val="24"/>
        </w:rPr>
        <w:t xml:space="preserve"> </w:t>
      </w:r>
      <w:proofErr w:type="spellStart"/>
      <w:r w:rsidRPr="000D3756">
        <w:rPr>
          <w:rFonts w:ascii="Tw Cen MT" w:hAnsi="Tw Cen MT" w:cs="Twentieth Century"/>
          <w:color w:val="000000"/>
          <w:sz w:val="24"/>
          <w:szCs w:val="24"/>
        </w:rPr>
        <w:t>peserta</w:t>
      </w:r>
      <w:proofErr w:type="spellEnd"/>
      <w:r w:rsidRPr="000D3756">
        <w:rPr>
          <w:rFonts w:ascii="Tw Cen MT" w:hAnsi="Tw Cen MT" w:cs="Twentieth Century"/>
          <w:color w:val="000000"/>
          <w:sz w:val="24"/>
          <w:szCs w:val="24"/>
        </w:rPr>
        <w:t xml:space="preserve"> duduk </w:t>
      </w:r>
      <w:proofErr w:type="spellStart"/>
      <w:r w:rsidRPr="000D3756">
        <w:rPr>
          <w:rFonts w:ascii="Tw Cen MT" w:hAnsi="Tw Cen MT" w:cs="Twentieth Century"/>
          <w:color w:val="000000"/>
          <w:sz w:val="24"/>
          <w:szCs w:val="24"/>
        </w:rPr>
        <w:t>dalam</w:t>
      </w:r>
      <w:proofErr w:type="spellEnd"/>
      <w:r w:rsidRPr="000D3756">
        <w:rPr>
          <w:rFonts w:ascii="Tw Cen MT" w:hAnsi="Tw Cen MT" w:cs="Twentieth Century"/>
          <w:color w:val="000000"/>
          <w:sz w:val="24"/>
          <w:szCs w:val="24"/>
        </w:rPr>
        <w:t xml:space="preserve"> </w:t>
      </w:r>
      <w:proofErr w:type="spellStart"/>
      <w:r w:rsidRPr="000D3756">
        <w:rPr>
          <w:rFonts w:ascii="Tw Cen MT" w:hAnsi="Tw Cen MT" w:cs="Twentieth Century"/>
          <w:color w:val="000000"/>
          <w:sz w:val="24"/>
          <w:szCs w:val="24"/>
        </w:rPr>
        <w:t>posisi</w:t>
      </w:r>
      <w:proofErr w:type="spellEnd"/>
      <w:r w:rsidRPr="000D3756">
        <w:rPr>
          <w:rFonts w:ascii="Tw Cen MT" w:hAnsi="Tw Cen MT" w:cs="Twentieth Century"/>
          <w:color w:val="000000"/>
          <w:sz w:val="24"/>
          <w:szCs w:val="24"/>
        </w:rPr>
        <w:t xml:space="preserve"> </w:t>
      </w:r>
      <w:proofErr w:type="spellStart"/>
      <w:r w:rsidRPr="000D3756">
        <w:rPr>
          <w:rFonts w:ascii="Tw Cen MT" w:hAnsi="Tw Cen MT" w:cs="Twentieth Century"/>
          <w:color w:val="000000"/>
          <w:sz w:val="24"/>
          <w:szCs w:val="24"/>
        </w:rPr>
        <w:t>santai</w:t>
      </w:r>
      <w:proofErr w:type="spellEnd"/>
      <w:r w:rsidRPr="000D3756">
        <w:rPr>
          <w:rFonts w:ascii="Tw Cen MT" w:hAnsi="Tw Cen MT" w:cs="Twentieth Century"/>
          <w:color w:val="000000"/>
          <w:sz w:val="24"/>
          <w:szCs w:val="24"/>
        </w:rPr>
        <w:t xml:space="preserve">. </w:t>
      </w:r>
      <w:proofErr w:type="spellStart"/>
      <w:r w:rsidRPr="000D3756">
        <w:rPr>
          <w:rFonts w:ascii="Tw Cen MT" w:hAnsi="Tw Cen MT" w:cs="Twentieth Century"/>
          <w:color w:val="000000"/>
          <w:sz w:val="24"/>
          <w:szCs w:val="24"/>
        </w:rPr>
        <w:t>Setiap</w:t>
      </w:r>
      <w:proofErr w:type="spellEnd"/>
      <w:r w:rsidRPr="000D3756">
        <w:rPr>
          <w:rFonts w:ascii="Tw Cen MT" w:hAnsi="Tw Cen MT" w:cs="Twentieth Century"/>
          <w:color w:val="000000"/>
          <w:sz w:val="24"/>
          <w:szCs w:val="24"/>
        </w:rPr>
        <w:t xml:space="preserve"> </w:t>
      </w:r>
      <w:proofErr w:type="spellStart"/>
      <w:r w:rsidRPr="000D3756">
        <w:rPr>
          <w:rFonts w:ascii="Tw Cen MT" w:hAnsi="Tw Cen MT" w:cs="Twentieth Century"/>
          <w:color w:val="000000"/>
          <w:sz w:val="24"/>
          <w:szCs w:val="24"/>
        </w:rPr>
        <w:t>peserta</w:t>
      </w:r>
      <w:proofErr w:type="spellEnd"/>
      <w:r w:rsidRPr="000D3756">
        <w:rPr>
          <w:rFonts w:ascii="Tw Cen MT" w:hAnsi="Tw Cen MT" w:cs="Twentieth Century"/>
          <w:color w:val="000000"/>
          <w:sz w:val="24"/>
          <w:szCs w:val="24"/>
        </w:rPr>
        <w:t xml:space="preserve"> </w:t>
      </w:r>
      <w:proofErr w:type="spellStart"/>
      <w:r w:rsidRPr="000D3756">
        <w:rPr>
          <w:rFonts w:ascii="Tw Cen MT" w:hAnsi="Tw Cen MT" w:cs="Twentieth Century"/>
          <w:color w:val="000000"/>
          <w:sz w:val="24"/>
          <w:szCs w:val="24"/>
        </w:rPr>
        <w:t>diinstruksikan</w:t>
      </w:r>
      <w:proofErr w:type="spellEnd"/>
      <w:r w:rsidRPr="000D3756">
        <w:rPr>
          <w:rFonts w:ascii="Tw Cen MT" w:hAnsi="Tw Cen MT" w:cs="Twentieth Century"/>
          <w:color w:val="000000"/>
          <w:sz w:val="24"/>
          <w:szCs w:val="24"/>
        </w:rPr>
        <w:t xml:space="preserve"> </w:t>
      </w:r>
      <w:proofErr w:type="spellStart"/>
      <w:r w:rsidRPr="000D3756">
        <w:rPr>
          <w:rFonts w:ascii="Tw Cen MT" w:hAnsi="Tw Cen MT" w:cs="Twentieth Century"/>
          <w:color w:val="000000"/>
          <w:sz w:val="24"/>
          <w:szCs w:val="24"/>
        </w:rPr>
        <w:t>untuk</w:t>
      </w:r>
      <w:proofErr w:type="spellEnd"/>
      <w:r w:rsidRPr="000D3756">
        <w:rPr>
          <w:rFonts w:ascii="Tw Cen MT" w:hAnsi="Tw Cen MT" w:cs="Twentieth Century"/>
          <w:color w:val="000000"/>
          <w:sz w:val="24"/>
          <w:szCs w:val="24"/>
        </w:rPr>
        <w:t xml:space="preserve"> </w:t>
      </w:r>
      <w:proofErr w:type="spellStart"/>
      <w:r w:rsidRPr="000D3756">
        <w:rPr>
          <w:rFonts w:ascii="Tw Cen MT" w:hAnsi="Tw Cen MT" w:cs="Twentieth Century"/>
          <w:color w:val="000000"/>
          <w:sz w:val="24"/>
          <w:szCs w:val="24"/>
        </w:rPr>
        <w:t>meletakkan</w:t>
      </w:r>
      <w:proofErr w:type="spellEnd"/>
      <w:r w:rsidRPr="000D3756">
        <w:rPr>
          <w:rFonts w:ascii="Tw Cen MT" w:hAnsi="Tw Cen MT" w:cs="Twentieth Century"/>
          <w:color w:val="000000"/>
          <w:sz w:val="24"/>
          <w:szCs w:val="24"/>
        </w:rPr>
        <w:t xml:space="preserve"> </w:t>
      </w:r>
      <w:proofErr w:type="spellStart"/>
      <w:r w:rsidRPr="000D3756">
        <w:rPr>
          <w:rFonts w:ascii="Tw Cen MT" w:hAnsi="Tw Cen MT" w:cs="Twentieth Century"/>
          <w:color w:val="000000"/>
          <w:sz w:val="24"/>
          <w:szCs w:val="24"/>
        </w:rPr>
        <w:t>tumitnya</w:t>
      </w:r>
      <w:proofErr w:type="spellEnd"/>
      <w:r w:rsidRPr="000D3756">
        <w:rPr>
          <w:rFonts w:ascii="Tw Cen MT" w:hAnsi="Tw Cen MT" w:cs="Twentieth Century"/>
          <w:color w:val="000000"/>
          <w:sz w:val="24"/>
          <w:szCs w:val="24"/>
        </w:rPr>
        <w:t xml:space="preserve"> pada </w:t>
      </w:r>
      <w:proofErr w:type="spellStart"/>
      <w:r w:rsidRPr="000D3756">
        <w:rPr>
          <w:rFonts w:ascii="Tw Cen MT" w:hAnsi="Tw Cen MT" w:cs="Twentieth Century"/>
          <w:color w:val="000000"/>
          <w:sz w:val="24"/>
          <w:szCs w:val="24"/>
        </w:rPr>
        <w:t>tepi</w:t>
      </w:r>
      <w:proofErr w:type="spellEnd"/>
      <w:r w:rsidRPr="000D3756">
        <w:rPr>
          <w:rFonts w:ascii="Tw Cen MT" w:hAnsi="Tw Cen MT" w:cs="Twentieth Century"/>
          <w:color w:val="000000"/>
          <w:sz w:val="24"/>
          <w:szCs w:val="24"/>
        </w:rPr>
        <w:t xml:space="preserve"> </w:t>
      </w:r>
      <w:proofErr w:type="spellStart"/>
      <w:r w:rsidRPr="000D3756">
        <w:rPr>
          <w:rFonts w:ascii="Tw Cen MT" w:hAnsi="Tw Cen MT" w:cs="Twentieth Century"/>
          <w:color w:val="000000"/>
          <w:sz w:val="24"/>
          <w:szCs w:val="24"/>
        </w:rPr>
        <w:t>pelat</w:t>
      </w:r>
      <w:proofErr w:type="spellEnd"/>
      <w:r w:rsidRPr="000D3756">
        <w:rPr>
          <w:rFonts w:ascii="Tw Cen MT" w:hAnsi="Tw Cen MT" w:cs="Twentieth Century"/>
          <w:color w:val="000000"/>
          <w:sz w:val="24"/>
          <w:szCs w:val="24"/>
        </w:rPr>
        <w:t xml:space="preserve"> </w:t>
      </w:r>
      <w:proofErr w:type="spellStart"/>
      <w:r w:rsidRPr="000D3756">
        <w:rPr>
          <w:rFonts w:ascii="Tw Cen MT" w:hAnsi="Tw Cen MT" w:cs="Twentieth Century"/>
          <w:color w:val="000000"/>
          <w:sz w:val="24"/>
          <w:szCs w:val="24"/>
        </w:rPr>
        <w:t>pedograf</w:t>
      </w:r>
      <w:proofErr w:type="spellEnd"/>
      <w:r w:rsidRPr="000D3756">
        <w:rPr>
          <w:rFonts w:ascii="Tw Cen MT" w:hAnsi="Tw Cen MT" w:cs="Twentieth Century"/>
          <w:color w:val="000000"/>
          <w:sz w:val="24"/>
          <w:szCs w:val="24"/>
        </w:rPr>
        <w:t xml:space="preserve">, </w:t>
      </w:r>
      <w:proofErr w:type="spellStart"/>
      <w:r w:rsidRPr="000D3756">
        <w:rPr>
          <w:rFonts w:ascii="Tw Cen MT" w:hAnsi="Tw Cen MT" w:cs="Twentieth Century"/>
          <w:color w:val="000000"/>
          <w:sz w:val="24"/>
          <w:szCs w:val="24"/>
        </w:rPr>
        <w:t>tanpa</w:t>
      </w:r>
      <w:proofErr w:type="spellEnd"/>
      <w:r w:rsidRPr="000D3756">
        <w:rPr>
          <w:rFonts w:ascii="Tw Cen MT" w:hAnsi="Tw Cen MT" w:cs="Twentieth Century"/>
          <w:color w:val="000000"/>
          <w:sz w:val="24"/>
          <w:szCs w:val="24"/>
        </w:rPr>
        <w:t xml:space="preserve"> </w:t>
      </w:r>
      <w:proofErr w:type="spellStart"/>
      <w:r w:rsidRPr="000D3756">
        <w:rPr>
          <w:rFonts w:ascii="Tw Cen MT" w:hAnsi="Tw Cen MT" w:cs="Twentieth Century"/>
          <w:color w:val="000000"/>
          <w:sz w:val="24"/>
          <w:szCs w:val="24"/>
        </w:rPr>
        <w:t>menyentuh</w:t>
      </w:r>
      <w:proofErr w:type="spellEnd"/>
      <w:r w:rsidRPr="000D3756">
        <w:rPr>
          <w:rFonts w:ascii="Tw Cen MT" w:hAnsi="Tw Cen MT" w:cs="Twentieth Century"/>
          <w:color w:val="000000"/>
          <w:sz w:val="24"/>
          <w:szCs w:val="24"/>
        </w:rPr>
        <w:t xml:space="preserve"> </w:t>
      </w:r>
      <w:proofErr w:type="spellStart"/>
      <w:r w:rsidRPr="000D3756">
        <w:rPr>
          <w:rFonts w:ascii="Tw Cen MT" w:hAnsi="Tw Cen MT" w:cs="Twentieth Century"/>
          <w:color w:val="000000"/>
          <w:sz w:val="24"/>
          <w:szCs w:val="24"/>
        </w:rPr>
        <w:t>permukaan</w:t>
      </w:r>
      <w:proofErr w:type="spellEnd"/>
      <w:r w:rsidRPr="000D3756">
        <w:rPr>
          <w:rFonts w:ascii="Tw Cen MT" w:hAnsi="Tw Cen MT" w:cs="Twentieth Century"/>
          <w:color w:val="000000"/>
          <w:sz w:val="24"/>
          <w:szCs w:val="24"/>
        </w:rPr>
        <w:t xml:space="preserve"> </w:t>
      </w:r>
      <w:proofErr w:type="spellStart"/>
      <w:r w:rsidRPr="000D3756">
        <w:rPr>
          <w:rFonts w:ascii="Tw Cen MT" w:hAnsi="Tw Cen MT" w:cs="Twentieth Century"/>
          <w:color w:val="000000"/>
          <w:sz w:val="24"/>
          <w:szCs w:val="24"/>
        </w:rPr>
        <w:t>pelat</w:t>
      </w:r>
      <w:proofErr w:type="spellEnd"/>
      <w:r w:rsidRPr="000D3756">
        <w:rPr>
          <w:rFonts w:ascii="Tw Cen MT" w:hAnsi="Tw Cen MT" w:cs="Twentieth Century"/>
          <w:color w:val="000000"/>
          <w:sz w:val="24"/>
          <w:szCs w:val="24"/>
        </w:rPr>
        <w:t xml:space="preserve">. </w:t>
      </w:r>
      <w:proofErr w:type="spellStart"/>
      <w:r w:rsidRPr="000D3756">
        <w:rPr>
          <w:rFonts w:ascii="Tw Cen MT" w:hAnsi="Tw Cen MT" w:cs="Twentieth Century"/>
          <w:color w:val="000000"/>
          <w:sz w:val="24"/>
          <w:szCs w:val="24"/>
        </w:rPr>
        <w:t>Setelah</w:t>
      </w:r>
      <w:proofErr w:type="spellEnd"/>
      <w:r w:rsidRPr="000D3756">
        <w:rPr>
          <w:rFonts w:ascii="Tw Cen MT" w:hAnsi="Tw Cen MT" w:cs="Twentieth Century"/>
          <w:color w:val="000000"/>
          <w:sz w:val="24"/>
          <w:szCs w:val="24"/>
        </w:rPr>
        <w:t xml:space="preserve"> kaki </w:t>
      </w:r>
      <w:proofErr w:type="spellStart"/>
      <w:r w:rsidRPr="000D3756">
        <w:rPr>
          <w:rFonts w:ascii="Tw Cen MT" w:hAnsi="Tw Cen MT" w:cs="Twentieth Century"/>
          <w:color w:val="000000"/>
          <w:sz w:val="24"/>
          <w:szCs w:val="24"/>
        </w:rPr>
        <w:t>disejajarkan</w:t>
      </w:r>
      <w:proofErr w:type="spellEnd"/>
      <w:r w:rsidRPr="000D3756">
        <w:rPr>
          <w:rFonts w:ascii="Tw Cen MT" w:hAnsi="Tw Cen MT" w:cs="Twentieth Century"/>
          <w:color w:val="000000"/>
          <w:sz w:val="24"/>
          <w:szCs w:val="24"/>
        </w:rPr>
        <w:t xml:space="preserve"> di atas </w:t>
      </w:r>
      <w:proofErr w:type="spellStart"/>
      <w:r w:rsidRPr="000D3756">
        <w:rPr>
          <w:rFonts w:ascii="Tw Cen MT" w:hAnsi="Tw Cen MT" w:cs="Twentieth Century"/>
          <w:color w:val="000000"/>
          <w:sz w:val="24"/>
          <w:szCs w:val="24"/>
        </w:rPr>
        <w:t>pelat</w:t>
      </w:r>
      <w:proofErr w:type="spellEnd"/>
      <w:r w:rsidRPr="000D3756">
        <w:rPr>
          <w:rFonts w:ascii="Tw Cen MT" w:hAnsi="Tw Cen MT" w:cs="Twentieth Century"/>
          <w:color w:val="000000"/>
          <w:sz w:val="24"/>
          <w:szCs w:val="24"/>
        </w:rPr>
        <w:t xml:space="preserve"> </w:t>
      </w:r>
      <w:proofErr w:type="spellStart"/>
      <w:r w:rsidRPr="000D3756">
        <w:rPr>
          <w:rFonts w:ascii="Tw Cen MT" w:hAnsi="Tw Cen MT" w:cs="Twentieth Century"/>
          <w:color w:val="000000"/>
          <w:sz w:val="24"/>
          <w:szCs w:val="24"/>
        </w:rPr>
        <w:t>pedograf</w:t>
      </w:r>
      <w:proofErr w:type="spellEnd"/>
      <w:r w:rsidRPr="000D3756">
        <w:rPr>
          <w:rFonts w:ascii="Tw Cen MT" w:hAnsi="Tw Cen MT" w:cs="Twentieth Century"/>
          <w:color w:val="000000"/>
          <w:sz w:val="24"/>
          <w:szCs w:val="24"/>
        </w:rPr>
        <w:t xml:space="preserve">, </w:t>
      </w:r>
      <w:proofErr w:type="spellStart"/>
      <w:r w:rsidRPr="000D3756">
        <w:rPr>
          <w:rFonts w:ascii="Tw Cen MT" w:hAnsi="Tw Cen MT" w:cs="Twentieth Century"/>
          <w:color w:val="000000"/>
          <w:sz w:val="24"/>
          <w:szCs w:val="24"/>
        </w:rPr>
        <w:t>peserta</w:t>
      </w:r>
      <w:proofErr w:type="spellEnd"/>
      <w:r w:rsidRPr="000D3756">
        <w:rPr>
          <w:rFonts w:ascii="Tw Cen MT" w:hAnsi="Tw Cen MT" w:cs="Twentieth Century"/>
          <w:color w:val="000000"/>
          <w:sz w:val="24"/>
          <w:szCs w:val="24"/>
        </w:rPr>
        <w:t xml:space="preserve"> </w:t>
      </w:r>
      <w:proofErr w:type="spellStart"/>
      <w:r w:rsidRPr="000D3756">
        <w:rPr>
          <w:rFonts w:ascii="Tw Cen MT" w:hAnsi="Tw Cen MT" w:cs="Twentieth Century"/>
          <w:color w:val="000000"/>
          <w:sz w:val="24"/>
          <w:szCs w:val="24"/>
        </w:rPr>
        <w:t>diminta</w:t>
      </w:r>
      <w:proofErr w:type="spellEnd"/>
      <w:r w:rsidRPr="000D3756">
        <w:rPr>
          <w:rFonts w:ascii="Tw Cen MT" w:hAnsi="Tw Cen MT" w:cs="Twentieth Century"/>
          <w:color w:val="000000"/>
          <w:sz w:val="24"/>
          <w:szCs w:val="24"/>
        </w:rPr>
        <w:t xml:space="preserve"> </w:t>
      </w:r>
      <w:proofErr w:type="spellStart"/>
      <w:r w:rsidRPr="000D3756">
        <w:rPr>
          <w:rFonts w:ascii="Tw Cen MT" w:hAnsi="Tw Cen MT" w:cs="Twentieth Century"/>
          <w:color w:val="000000"/>
          <w:sz w:val="24"/>
          <w:szCs w:val="24"/>
        </w:rPr>
        <w:t>untuk</w:t>
      </w:r>
      <w:proofErr w:type="spellEnd"/>
      <w:r w:rsidRPr="000D3756">
        <w:rPr>
          <w:rFonts w:ascii="Tw Cen MT" w:hAnsi="Tw Cen MT" w:cs="Twentieth Century"/>
          <w:color w:val="000000"/>
          <w:sz w:val="24"/>
          <w:szCs w:val="24"/>
        </w:rPr>
        <w:t xml:space="preserve"> </w:t>
      </w:r>
      <w:proofErr w:type="spellStart"/>
      <w:r w:rsidRPr="000D3756">
        <w:rPr>
          <w:rFonts w:ascii="Tw Cen MT" w:hAnsi="Tw Cen MT" w:cs="Twentieth Century"/>
          <w:color w:val="000000"/>
          <w:sz w:val="24"/>
          <w:szCs w:val="24"/>
        </w:rPr>
        <w:t>berdiri</w:t>
      </w:r>
      <w:proofErr w:type="spellEnd"/>
      <w:r w:rsidRPr="000D3756">
        <w:rPr>
          <w:rFonts w:ascii="Tw Cen MT" w:hAnsi="Tw Cen MT" w:cs="Twentieth Century"/>
          <w:color w:val="000000"/>
          <w:sz w:val="24"/>
          <w:szCs w:val="24"/>
        </w:rPr>
        <w:t xml:space="preserve"> </w:t>
      </w:r>
      <w:proofErr w:type="spellStart"/>
      <w:r w:rsidRPr="000D3756">
        <w:rPr>
          <w:rFonts w:ascii="Tw Cen MT" w:hAnsi="Tw Cen MT" w:cs="Twentieth Century"/>
          <w:color w:val="000000"/>
          <w:sz w:val="24"/>
          <w:szCs w:val="24"/>
        </w:rPr>
        <w:t>tegak</w:t>
      </w:r>
      <w:proofErr w:type="spellEnd"/>
      <w:r w:rsidRPr="000D3756">
        <w:rPr>
          <w:rFonts w:ascii="Tw Cen MT" w:hAnsi="Tw Cen MT" w:cs="Twentieth Century"/>
          <w:color w:val="000000"/>
          <w:sz w:val="24"/>
          <w:szCs w:val="24"/>
        </w:rPr>
        <w:t xml:space="preserve">, </w:t>
      </w:r>
      <w:proofErr w:type="spellStart"/>
      <w:r w:rsidRPr="000D3756">
        <w:rPr>
          <w:rFonts w:ascii="Tw Cen MT" w:hAnsi="Tw Cen MT" w:cs="Twentieth Century"/>
          <w:color w:val="000000"/>
          <w:sz w:val="24"/>
          <w:szCs w:val="24"/>
        </w:rPr>
        <w:t>tanpa</w:t>
      </w:r>
      <w:proofErr w:type="spellEnd"/>
      <w:r w:rsidRPr="000D3756">
        <w:rPr>
          <w:rFonts w:ascii="Tw Cen MT" w:hAnsi="Tw Cen MT" w:cs="Twentieth Century"/>
          <w:color w:val="000000"/>
          <w:sz w:val="24"/>
          <w:szCs w:val="24"/>
        </w:rPr>
        <w:t xml:space="preserve"> </w:t>
      </w:r>
      <w:proofErr w:type="spellStart"/>
      <w:r w:rsidRPr="000D3756">
        <w:rPr>
          <w:rFonts w:ascii="Tw Cen MT" w:hAnsi="Tw Cen MT" w:cs="Twentieth Century"/>
          <w:color w:val="000000"/>
          <w:sz w:val="24"/>
          <w:szCs w:val="24"/>
        </w:rPr>
        <w:t>goyangan</w:t>
      </w:r>
      <w:proofErr w:type="spellEnd"/>
      <w:r w:rsidRPr="000D3756">
        <w:rPr>
          <w:rFonts w:ascii="Tw Cen MT" w:hAnsi="Tw Cen MT" w:cs="Twentieth Century"/>
          <w:color w:val="000000"/>
          <w:sz w:val="24"/>
          <w:szCs w:val="24"/>
        </w:rPr>
        <w:t xml:space="preserve">, dan </w:t>
      </w:r>
      <w:proofErr w:type="spellStart"/>
      <w:r w:rsidRPr="000D3756">
        <w:rPr>
          <w:rFonts w:ascii="Tw Cen MT" w:hAnsi="Tw Cen MT" w:cs="Twentieth Century"/>
          <w:color w:val="000000"/>
          <w:sz w:val="24"/>
          <w:szCs w:val="24"/>
        </w:rPr>
        <w:t>kemudian</w:t>
      </w:r>
      <w:proofErr w:type="spellEnd"/>
      <w:r w:rsidRPr="000D3756">
        <w:rPr>
          <w:rFonts w:ascii="Tw Cen MT" w:hAnsi="Tw Cen MT" w:cs="Twentieth Century"/>
          <w:color w:val="000000"/>
          <w:sz w:val="24"/>
          <w:szCs w:val="24"/>
        </w:rPr>
        <w:t xml:space="preserve"> </w:t>
      </w:r>
      <w:proofErr w:type="spellStart"/>
      <w:r w:rsidRPr="000D3756">
        <w:rPr>
          <w:rFonts w:ascii="Tw Cen MT" w:hAnsi="Tw Cen MT" w:cs="Twentieth Century"/>
          <w:color w:val="000000"/>
          <w:sz w:val="24"/>
          <w:szCs w:val="24"/>
        </w:rPr>
        <w:t>mengangkat</w:t>
      </w:r>
      <w:proofErr w:type="spellEnd"/>
      <w:r w:rsidRPr="000D3756">
        <w:rPr>
          <w:rFonts w:ascii="Tw Cen MT" w:hAnsi="Tw Cen MT" w:cs="Twentieth Century"/>
          <w:color w:val="000000"/>
          <w:sz w:val="24"/>
          <w:szCs w:val="24"/>
        </w:rPr>
        <w:t xml:space="preserve"> kaki yang </w:t>
      </w:r>
      <w:proofErr w:type="spellStart"/>
      <w:r w:rsidRPr="000D3756">
        <w:rPr>
          <w:rFonts w:ascii="Tw Cen MT" w:hAnsi="Tw Cen MT" w:cs="Twentieth Century"/>
          <w:color w:val="000000"/>
          <w:sz w:val="24"/>
          <w:szCs w:val="24"/>
        </w:rPr>
        <w:t>berlawanan</w:t>
      </w:r>
      <w:proofErr w:type="spellEnd"/>
      <w:r w:rsidRPr="000D3756">
        <w:rPr>
          <w:rFonts w:ascii="Tw Cen MT" w:hAnsi="Tw Cen MT" w:cs="Twentieth Century"/>
          <w:color w:val="000000"/>
          <w:sz w:val="24"/>
          <w:szCs w:val="24"/>
        </w:rPr>
        <w:t xml:space="preserve"> </w:t>
      </w:r>
      <w:proofErr w:type="spellStart"/>
      <w:r w:rsidRPr="000D3756">
        <w:rPr>
          <w:rFonts w:ascii="Tw Cen MT" w:hAnsi="Tw Cen MT" w:cs="Twentieth Century"/>
          <w:color w:val="000000"/>
          <w:sz w:val="24"/>
          <w:szCs w:val="24"/>
        </w:rPr>
        <w:t>untuk</w:t>
      </w:r>
      <w:proofErr w:type="spellEnd"/>
      <w:r w:rsidRPr="000D3756">
        <w:rPr>
          <w:rFonts w:ascii="Tw Cen MT" w:hAnsi="Tw Cen MT" w:cs="Twentieth Century"/>
          <w:color w:val="000000"/>
          <w:sz w:val="24"/>
          <w:szCs w:val="24"/>
        </w:rPr>
        <w:t xml:space="preserve"> </w:t>
      </w:r>
      <w:proofErr w:type="spellStart"/>
      <w:r w:rsidRPr="000D3756">
        <w:rPr>
          <w:rFonts w:ascii="Tw Cen MT" w:hAnsi="Tw Cen MT" w:cs="Twentieth Century"/>
          <w:color w:val="000000"/>
          <w:sz w:val="24"/>
          <w:szCs w:val="24"/>
        </w:rPr>
        <w:t>menekan</w:t>
      </w:r>
      <w:proofErr w:type="spellEnd"/>
      <w:r w:rsidRPr="000D3756">
        <w:rPr>
          <w:rFonts w:ascii="Tw Cen MT" w:hAnsi="Tw Cen MT" w:cs="Twentieth Century"/>
          <w:color w:val="000000"/>
          <w:sz w:val="24"/>
          <w:szCs w:val="24"/>
        </w:rPr>
        <w:t xml:space="preserve"> </w:t>
      </w:r>
      <w:proofErr w:type="spellStart"/>
      <w:r w:rsidRPr="000D3756">
        <w:rPr>
          <w:rFonts w:ascii="Tw Cen MT" w:hAnsi="Tw Cen MT" w:cs="Twentieth Century"/>
          <w:color w:val="000000"/>
          <w:sz w:val="24"/>
          <w:szCs w:val="24"/>
        </w:rPr>
        <w:t>penuh</w:t>
      </w:r>
      <w:proofErr w:type="spellEnd"/>
      <w:r w:rsidRPr="000D3756">
        <w:rPr>
          <w:rFonts w:ascii="Tw Cen MT" w:hAnsi="Tw Cen MT" w:cs="Twentieth Century"/>
          <w:color w:val="000000"/>
          <w:sz w:val="24"/>
          <w:szCs w:val="24"/>
        </w:rPr>
        <w:t xml:space="preserve"> kaki </w:t>
      </w:r>
      <w:proofErr w:type="spellStart"/>
      <w:r w:rsidRPr="000D3756">
        <w:rPr>
          <w:rFonts w:ascii="Tw Cen MT" w:hAnsi="Tw Cen MT" w:cs="Twentieth Century"/>
          <w:color w:val="000000"/>
          <w:sz w:val="24"/>
          <w:szCs w:val="24"/>
        </w:rPr>
        <w:t>ke</w:t>
      </w:r>
      <w:proofErr w:type="spellEnd"/>
      <w:r w:rsidRPr="000D3756">
        <w:rPr>
          <w:rFonts w:ascii="Tw Cen MT" w:hAnsi="Tw Cen MT" w:cs="Twentieth Century"/>
          <w:color w:val="000000"/>
          <w:sz w:val="24"/>
          <w:szCs w:val="24"/>
        </w:rPr>
        <w:t xml:space="preserve"> alas </w:t>
      </w:r>
      <w:proofErr w:type="spellStart"/>
      <w:r w:rsidRPr="000D3756">
        <w:rPr>
          <w:rFonts w:ascii="Tw Cen MT" w:hAnsi="Tw Cen MT" w:cs="Twentieth Century"/>
          <w:color w:val="000000"/>
          <w:sz w:val="24"/>
          <w:szCs w:val="24"/>
        </w:rPr>
        <w:t>pedrograph</w:t>
      </w:r>
      <w:proofErr w:type="spellEnd"/>
      <w:r w:rsidRPr="000D3756">
        <w:rPr>
          <w:rFonts w:ascii="Tw Cen MT" w:hAnsi="Tw Cen MT" w:cs="Twentieth Century"/>
          <w:color w:val="000000"/>
          <w:sz w:val="24"/>
          <w:szCs w:val="24"/>
        </w:rPr>
        <w:t xml:space="preserve"> yang </w:t>
      </w:r>
      <w:proofErr w:type="spellStart"/>
      <w:r w:rsidRPr="000D3756">
        <w:rPr>
          <w:rFonts w:ascii="Tw Cen MT" w:hAnsi="Tw Cen MT" w:cs="Twentieth Century"/>
          <w:color w:val="000000"/>
          <w:sz w:val="24"/>
          <w:szCs w:val="24"/>
        </w:rPr>
        <w:t>diuji</w:t>
      </w:r>
      <w:proofErr w:type="spellEnd"/>
      <w:r>
        <w:rPr>
          <w:rFonts w:ascii="Tw Cen MT" w:hAnsi="Tw Cen MT" w:cs="Twentieth Century"/>
          <w:color w:val="000000"/>
          <w:sz w:val="24"/>
          <w:szCs w:val="24"/>
        </w:rPr>
        <w:t xml:space="preserve"> </w:t>
      </w:r>
      <w:r>
        <w:rPr>
          <w:rFonts w:ascii="Tw Cen MT" w:hAnsi="Tw Cen MT" w:cs="Twentieth Century"/>
          <w:color w:val="000000"/>
          <w:sz w:val="24"/>
          <w:szCs w:val="24"/>
        </w:rPr>
        <w:fldChar w:fldCharType="begin" w:fldLock="1"/>
      </w:r>
      <w:r>
        <w:rPr>
          <w:rFonts w:ascii="Tw Cen MT" w:hAnsi="Tw Cen MT" w:cs="Twentieth Century"/>
          <w:color w:val="000000"/>
          <w:sz w:val="24"/>
          <w:szCs w:val="24"/>
        </w:rPr>
        <w:instrText xml:space="preserve">ADDIN CSL_CITATION {"citationItems":[{"id":"ITEM-1","itemData":{"DOI":"10.1111/jpc.14558","ISSN":"14401754","abstract":"Aim: Footprints have long been used as proxy measures of foot morphology, yet there is little consensus regarding footprints versus measures of foot posture, which address foot anatomy directly. Foot posture in children can be a confusing clinical presentation, with previous studies both supporting and refuting the relationship between childhood obesity and flat feet. The aim of this study was to determine the relationship between footprints and foot posture in children. Methods: A total of 316 school children (153 boys, 163 girls) from Spain, aged 6–9 years, were assessed for both footprint (Clarke's angle (CA)), by Tecniwork Pedrograph Plate, and foot posture (foot posture index (FPI)) measures, with participants barefoot, in a relaxed standing position, on a 50-cm elevated platform. Results: A negative correlation was found between FPI and footprints (CA) (rho = </w:instrText>
      </w:r>
      <w:r>
        <w:rPr>
          <w:rFonts w:ascii="Arial" w:hAnsi="Arial" w:cs="Arial"/>
          <w:color w:val="000000"/>
          <w:sz w:val="24"/>
          <w:szCs w:val="24"/>
        </w:rPr>
        <w:instrText>−</w:instrText>
      </w:r>
      <w:r>
        <w:rPr>
          <w:rFonts w:ascii="Tw Cen MT" w:hAnsi="Tw Cen MT" w:cs="Twentieth Century"/>
          <w:color w:val="000000"/>
          <w:sz w:val="24"/>
          <w:szCs w:val="24"/>
        </w:rPr>
        <w:instrText xml:space="preserve">0.505 left, P &lt; 0.001) and by gender (rho = </w:instrText>
      </w:r>
      <w:r>
        <w:rPr>
          <w:rFonts w:ascii="Arial" w:hAnsi="Arial" w:cs="Arial"/>
          <w:color w:val="000000"/>
          <w:sz w:val="24"/>
          <w:szCs w:val="24"/>
        </w:rPr>
        <w:instrText>−</w:instrText>
      </w:r>
      <w:r>
        <w:rPr>
          <w:rFonts w:ascii="Tw Cen MT" w:hAnsi="Tw Cen MT" w:cs="Twentieth Century"/>
          <w:color w:val="000000"/>
          <w:sz w:val="24"/>
          <w:szCs w:val="24"/>
        </w:rPr>
        <w:instrText xml:space="preserve">0.457 for the left foot in girls, P &lt; 0.001; rho = </w:instrText>
      </w:r>
      <w:r>
        <w:rPr>
          <w:rFonts w:ascii="Arial" w:hAnsi="Arial" w:cs="Arial"/>
          <w:color w:val="000000"/>
          <w:sz w:val="24"/>
          <w:szCs w:val="24"/>
        </w:rPr>
        <w:instrText>−</w:instrText>
      </w:r>
      <w:r>
        <w:rPr>
          <w:rFonts w:ascii="Tw Cen MT" w:hAnsi="Tw Cen MT" w:cs="Twentieth Century"/>
          <w:color w:val="000000"/>
          <w:sz w:val="24"/>
          <w:szCs w:val="24"/>
        </w:rPr>
        <w:instrText xml:space="preserve">0.548 for the left foot in boys, P &lt; 0.001). The children with pes cavus according to the CA (73.3%) had normal feet according to FPI, and the children with severe pes planus according to the CA (78.98%) had pronated feet according to the FPI. A </w:instrText>
      </w:r>
      <w:r>
        <w:rPr>
          <w:color w:val="000000"/>
          <w:sz w:val="24"/>
          <w:szCs w:val="24"/>
        </w:rPr>
        <w:instrText>χ</w:instrText>
      </w:r>
      <w:r>
        <w:rPr>
          <w:rFonts w:ascii="Tw Cen MT" w:hAnsi="Tw Cen MT" w:cs="Twentieth Century"/>
          <w:color w:val="000000"/>
          <w:sz w:val="24"/>
          <w:szCs w:val="24"/>
        </w:rPr>
        <w:instrText>2 test showed these results to be statistically significant (P &gt; 0.001). Conclusions: An inverse relationship between CA and FPI was identified, that is, the greater the FPI, the smaller the CA, but not all pronated foot are planus feet and not all cavus feet are supinated feet. Footprints may overestimate and misguide paediatric foot posture concerns.","author":[{"dropping-particle":"","family":"Gijon-Nogueron","given":"Gabriel","non-dropping-particle":"","parse-names":false,"suffix":""},{"dropping-particle":"","family":"Marchena-Rodriguez","given":"Ana","non-dropping-particle":"","parse-names":false,"suffix":""},{"dropping-particle":"","family":"Montes-Alguacil","given":"Jesus","non-dropping-particle":"","parse-names":false,"suffix":""},{"dropping-particle":"","family":"Evans","given":"Angela M.","non-dropping-particle":"","parse-names":false,"suffix":""}],"container-title":"Journal of Paediatrics and Child Health","id":"ITEM-1","issued":{"date-parts":[["2019"]]},"page":"1-6","title":"Evaluation of the paediatric foot using footprints and foot posture index: A cross-sectional study","type":"article-journal"},"uris":["http://www.mendeley.com/documents/?uuid=57d32fea-70ba-49f9-be68-3b033c03c4f3"]}],"mendeley":{"formattedCitation":"[5]","plainTextFormattedCitation":"[5]","previouslyFormattedCitation":"[5]"},"properties":{"noteIndex":0},"schema":"https://github.com/citation-style-language/schema/raw/master/csl-citation.json"}</w:instrText>
      </w:r>
      <w:r>
        <w:rPr>
          <w:rFonts w:ascii="Tw Cen MT" w:hAnsi="Tw Cen MT" w:cs="Twentieth Century"/>
          <w:color w:val="000000"/>
          <w:sz w:val="24"/>
          <w:szCs w:val="24"/>
        </w:rPr>
        <w:fldChar w:fldCharType="separate"/>
      </w:r>
      <w:r w:rsidRPr="000D3756">
        <w:rPr>
          <w:rFonts w:ascii="Tw Cen MT" w:hAnsi="Tw Cen MT" w:cs="Twentieth Century"/>
          <w:noProof/>
          <w:color w:val="000000"/>
          <w:sz w:val="24"/>
          <w:szCs w:val="24"/>
        </w:rPr>
        <w:t>[5]</w:t>
      </w:r>
      <w:r>
        <w:rPr>
          <w:rFonts w:ascii="Tw Cen MT" w:hAnsi="Tw Cen MT" w:cs="Twentieth Century"/>
          <w:color w:val="000000"/>
          <w:sz w:val="24"/>
          <w:szCs w:val="24"/>
        </w:rPr>
        <w:fldChar w:fldCharType="end"/>
      </w:r>
      <w:r>
        <w:rPr>
          <w:rFonts w:ascii="Tw Cen MT" w:hAnsi="Tw Cen MT" w:cs="Twentieth Century"/>
          <w:color w:val="000000"/>
          <w:sz w:val="24"/>
          <w:szCs w:val="24"/>
        </w:rPr>
        <w:t>.</w:t>
      </w:r>
    </w:p>
    <w:p w14:paraId="0D4A61E4" w14:textId="2BB0DD2D" w:rsidR="004636B2" w:rsidRDefault="004636B2" w:rsidP="004636B2">
      <w:pPr>
        <w:spacing w:after="0" w:line="240" w:lineRule="auto"/>
        <w:jc w:val="both"/>
        <w:rPr>
          <w:rFonts w:ascii="Tw Cen MT" w:hAnsi="Tw Cen MT" w:cs="Twentieth Century"/>
          <w:color w:val="000000"/>
          <w:sz w:val="24"/>
          <w:szCs w:val="24"/>
        </w:rPr>
      </w:pPr>
      <w:proofErr w:type="spellStart"/>
      <w:r w:rsidRPr="00D87439">
        <w:rPr>
          <w:rFonts w:ascii="Tw Cen MT" w:hAnsi="Tw Cen MT" w:cs="Twentieth Century"/>
          <w:color w:val="000000"/>
          <w:sz w:val="24"/>
          <w:szCs w:val="24"/>
        </w:rPr>
        <w:t>Kesesuaian</w:t>
      </w:r>
      <w:proofErr w:type="spellEnd"/>
      <w:r w:rsidRPr="00D87439">
        <w:rPr>
          <w:rFonts w:ascii="Tw Cen MT" w:hAnsi="Tw Cen MT" w:cs="Twentieth Century"/>
          <w:color w:val="000000"/>
          <w:sz w:val="24"/>
          <w:szCs w:val="24"/>
        </w:rPr>
        <w:t xml:space="preserve"> </w:t>
      </w:r>
      <w:proofErr w:type="spellStart"/>
      <w:r w:rsidRPr="00D87439">
        <w:rPr>
          <w:rFonts w:ascii="Tw Cen MT" w:hAnsi="Tw Cen MT" w:cs="Twentieth Century"/>
          <w:color w:val="000000"/>
          <w:sz w:val="24"/>
          <w:szCs w:val="24"/>
        </w:rPr>
        <w:t>nilai</w:t>
      </w:r>
      <w:proofErr w:type="spellEnd"/>
      <w:r w:rsidRPr="00D87439">
        <w:rPr>
          <w:rFonts w:ascii="Tw Cen MT" w:hAnsi="Tw Cen MT" w:cs="Twentieth Century"/>
          <w:color w:val="000000"/>
          <w:sz w:val="24"/>
          <w:szCs w:val="24"/>
        </w:rPr>
        <w:t xml:space="preserve"> </w:t>
      </w:r>
      <w:proofErr w:type="spellStart"/>
      <w:r w:rsidRPr="00D87439">
        <w:rPr>
          <w:rFonts w:ascii="Tw Cen MT" w:hAnsi="Tw Cen MT" w:cs="Twentieth Century"/>
          <w:color w:val="000000"/>
          <w:sz w:val="24"/>
          <w:szCs w:val="24"/>
        </w:rPr>
        <w:t>sudut</w:t>
      </w:r>
      <w:proofErr w:type="spellEnd"/>
      <w:r w:rsidRPr="00D87439">
        <w:rPr>
          <w:rFonts w:ascii="Tw Cen MT" w:hAnsi="Tw Cen MT" w:cs="Twentieth Century"/>
          <w:color w:val="000000"/>
          <w:sz w:val="24"/>
          <w:szCs w:val="24"/>
        </w:rPr>
        <w:t xml:space="preserve"> pada kaki </w:t>
      </w:r>
      <w:proofErr w:type="spellStart"/>
      <w:r w:rsidRPr="00D87439">
        <w:rPr>
          <w:rFonts w:ascii="Tw Cen MT" w:hAnsi="Tw Cen MT" w:cs="Twentieth Century"/>
          <w:color w:val="000000"/>
          <w:sz w:val="24"/>
          <w:szCs w:val="24"/>
        </w:rPr>
        <w:t>untuk</w:t>
      </w:r>
      <w:proofErr w:type="spellEnd"/>
      <w:r w:rsidRPr="00D87439">
        <w:rPr>
          <w:rFonts w:ascii="Tw Cen MT" w:hAnsi="Tw Cen MT" w:cs="Twentieth Century"/>
          <w:color w:val="000000"/>
          <w:sz w:val="24"/>
          <w:szCs w:val="24"/>
        </w:rPr>
        <w:t xml:space="preserve"> </w:t>
      </w:r>
      <w:proofErr w:type="spellStart"/>
      <w:r w:rsidRPr="00D87439">
        <w:rPr>
          <w:rFonts w:ascii="Tw Cen MT" w:hAnsi="Tw Cen MT" w:cs="Twentieth Century"/>
          <w:color w:val="000000"/>
          <w:sz w:val="24"/>
          <w:szCs w:val="24"/>
        </w:rPr>
        <w:t>mendiagnosis</w:t>
      </w:r>
      <w:proofErr w:type="spellEnd"/>
      <w:r w:rsidRPr="00D87439">
        <w:rPr>
          <w:rFonts w:ascii="Tw Cen MT" w:hAnsi="Tw Cen MT" w:cs="Twentieth Century"/>
          <w:color w:val="000000"/>
          <w:sz w:val="24"/>
          <w:szCs w:val="24"/>
        </w:rPr>
        <w:t xml:space="preserve"> </w:t>
      </w:r>
      <w:proofErr w:type="spellStart"/>
      <w:r w:rsidRPr="00D87439">
        <w:rPr>
          <w:rFonts w:ascii="Tw Cen MT" w:hAnsi="Tw Cen MT" w:cs="Twentieth Century"/>
          <w:color w:val="000000"/>
          <w:sz w:val="24"/>
          <w:szCs w:val="24"/>
        </w:rPr>
        <w:t>patologi</w:t>
      </w:r>
      <w:proofErr w:type="spellEnd"/>
      <w:r w:rsidRPr="00D87439">
        <w:rPr>
          <w:rFonts w:ascii="Tw Cen MT" w:hAnsi="Tw Cen MT" w:cs="Twentieth Century"/>
          <w:color w:val="000000"/>
          <w:sz w:val="24"/>
          <w:szCs w:val="24"/>
        </w:rPr>
        <w:t xml:space="preserve"> </w:t>
      </w:r>
      <w:proofErr w:type="spellStart"/>
      <w:r w:rsidRPr="00D87439">
        <w:rPr>
          <w:rFonts w:ascii="Tw Cen MT" w:hAnsi="Tw Cen MT" w:cs="Twentieth Century"/>
          <w:color w:val="000000"/>
          <w:sz w:val="24"/>
          <w:szCs w:val="24"/>
        </w:rPr>
        <w:t>lengkung</w:t>
      </w:r>
      <w:proofErr w:type="spellEnd"/>
      <w:r w:rsidRPr="00D87439">
        <w:rPr>
          <w:rFonts w:ascii="Tw Cen MT" w:hAnsi="Tw Cen MT" w:cs="Twentieth Century"/>
          <w:color w:val="000000"/>
          <w:sz w:val="24"/>
          <w:szCs w:val="24"/>
        </w:rPr>
        <w:t xml:space="preserve"> plantar </w:t>
      </w:r>
      <w:proofErr w:type="spellStart"/>
      <w:r w:rsidRPr="00D87439">
        <w:rPr>
          <w:rFonts w:ascii="Tw Cen MT" w:hAnsi="Tw Cen MT" w:cs="Twentieth Century"/>
          <w:color w:val="000000"/>
          <w:sz w:val="24"/>
          <w:szCs w:val="24"/>
        </w:rPr>
        <w:t>menunjukkan</w:t>
      </w:r>
      <w:proofErr w:type="spellEnd"/>
      <w:r w:rsidRPr="00D87439">
        <w:rPr>
          <w:rFonts w:ascii="Tw Cen MT" w:hAnsi="Tw Cen MT" w:cs="Twentieth Century"/>
          <w:color w:val="000000"/>
          <w:sz w:val="24"/>
          <w:szCs w:val="24"/>
        </w:rPr>
        <w:t xml:space="preserve"> </w:t>
      </w:r>
      <w:proofErr w:type="spellStart"/>
      <w:r w:rsidRPr="00D87439">
        <w:rPr>
          <w:rFonts w:ascii="Tw Cen MT" w:hAnsi="Tw Cen MT" w:cs="Twentieth Century"/>
          <w:color w:val="000000"/>
          <w:sz w:val="24"/>
          <w:szCs w:val="24"/>
        </w:rPr>
        <w:t>bahwa</w:t>
      </w:r>
      <w:proofErr w:type="spellEnd"/>
      <w:r w:rsidRPr="00D87439">
        <w:rPr>
          <w:rFonts w:ascii="Tw Cen MT" w:hAnsi="Tw Cen MT" w:cs="Twentieth Century"/>
          <w:color w:val="000000"/>
          <w:sz w:val="24"/>
          <w:szCs w:val="24"/>
        </w:rPr>
        <w:t xml:space="preserve">  Clarke's Angle </w:t>
      </w:r>
      <w:proofErr w:type="spellStart"/>
      <w:r w:rsidRPr="00D87439">
        <w:rPr>
          <w:rFonts w:ascii="Tw Cen MT" w:hAnsi="Tw Cen MT" w:cs="Twentieth Century"/>
          <w:color w:val="000000"/>
          <w:sz w:val="24"/>
          <w:szCs w:val="24"/>
        </w:rPr>
        <w:t>memiliki</w:t>
      </w:r>
      <w:proofErr w:type="spellEnd"/>
      <w:r w:rsidRPr="00D87439">
        <w:rPr>
          <w:rFonts w:ascii="Tw Cen MT" w:hAnsi="Tw Cen MT" w:cs="Twentieth Century"/>
          <w:color w:val="000000"/>
          <w:sz w:val="24"/>
          <w:szCs w:val="24"/>
        </w:rPr>
        <w:t xml:space="preserve"> </w:t>
      </w:r>
      <w:proofErr w:type="spellStart"/>
      <w:r w:rsidRPr="00D87439">
        <w:rPr>
          <w:rFonts w:ascii="Tw Cen MT" w:hAnsi="Tw Cen MT" w:cs="Twentieth Century"/>
          <w:color w:val="000000"/>
          <w:sz w:val="24"/>
          <w:szCs w:val="24"/>
        </w:rPr>
        <w:t>nilai</w:t>
      </w:r>
      <w:proofErr w:type="spellEnd"/>
      <w:r w:rsidRPr="00D87439">
        <w:rPr>
          <w:rFonts w:ascii="Tw Cen MT" w:hAnsi="Tw Cen MT" w:cs="Twentieth Century"/>
          <w:color w:val="000000"/>
          <w:sz w:val="24"/>
          <w:szCs w:val="24"/>
        </w:rPr>
        <w:t xml:space="preserve"> </w:t>
      </w:r>
      <w:proofErr w:type="spellStart"/>
      <w:r w:rsidRPr="00D87439">
        <w:rPr>
          <w:rFonts w:ascii="Tw Cen MT" w:hAnsi="Tw Cen MT" w:cs="Twentieth Century"/>
          <w:color w:val="000000"/>
          <w:sz w:val="24"/>
          <w:szCs w:val="24"/>
        </w:rPr>
        <w:t>sensitivitas</w:t>
      </w:r>
      <w:proofErr w:type="spellEnd"/>
      <w:r w:rsidRPr="00D87439">
        <w:rPr>
          <w:rFonts w:ascii="Tw Cen MT" w:hAnsi="Tw Cen MT" w:cs="Twentieth Century"/>
          <w:color w:val="000000"/>
          <w:sz w:val="24"/>
          <w:szCs w:val="24"/>
        </w:rPr>
        <w:t xml:space="preserve"> </w:t>
      </w:r>
      <w:proofErr w:type="spellStart"/>
      <w:r w:rsidRPr="00D87439">
        <w:rPr>
          <w:rFonts w:ascii="Tw Cen MT" w:hAnsi="Tw Cen MT" w:cs="Twentieth Century"/>
          <w:color w:val="000000"/>
          <w:sz w:val="24"/>
          <w:szCs w:val="24"/>
        </w:rPr>
        <w:t>untuk</w:t>
      </w:r>
      <w:proofErr w:type="spellEnd"/>
      <w:r w:rsidRPr="00D87439">
        <w:rPr>
          <w:rFonts w:ascii="Tw Cen MT" w:hAnsi="Tw Cen MT" w:cs="Twentieth Century"/>
          <w:color w:val="000000"/>
          <w:sz w:val="24"/>
          <w:szCs w:val="24"/>
        </w:rPr>
        <w:t xml:space="preserve"> </w:t>
      </w:r>
      <w:proofErr w:type="spellStart"/>
      <w:r w:rsidRPr="00D87439">
        <w:rPr>
          <w:rFonts w:ascii="Tw Cen MT" w:hAnsi="Tw Cen MT" w:cs="Twentieth Century"/>
          <w:color w:val="000000"/>
          <w:sz w:val="24"/>
          <w:szCs w:val="24"/>
        </w:rPr>
        <w:t>mengidentifikasi</w:t>
      </w:r>
      <w:proofErr w:type="spellEnd"/>
      <w:r w:rsidRPr="00D87439">
        <w:rPr>
          <w:rFonts w:ascii="Tw Cen MT" w:hAnsi="Tw Cen MT" w:cs="Twentieth Century"/>
          <w:color w:val="000000"/>
          <w:sz w:val="24"/>
          <w:szCs w:val="24"/>
        </w:rPr>
        <w:t xml:space="preserve"> flat foot yang </w:t>
      </w:r>
      <w:proofErr w:type="spellStart"/>
      <w:r w:rsidRPr="00D87439">
        <w:rPr>
          <w:rFonts w:ascii="Tw Cen MT" w:hAnsi="Tw Cen MT" w:cs="Twentieth Century"/>
          <w:color w:val="000000"/>
          <w:sz w:val="24"/>
          <w:szCs w:val="24"/>
        </w:rPr>
        <w:t>lebih</w:t>
      </w:r>
      <w:proofErr w:type="spellEnd"/>
      <w:r w:rsidRPr="00D87439">
        <w:rPr>
          <w:rFonts w:ascii="Tw Cen MT" w:hAnsi="Tw Cen MT" w:cs="Twentieth Century"/>
          <w:color w:val="000000"/>
          <w:sz w:val="24"/>
          <w:szCs w:val="24"/>
        </w:rPr>
        <w:t xml:space="preserve"> </w:t>
      </w:r>
      <w:proofErr w:type="spellStart"/>
      <w:r w:rsidRPr="00D87439">
        <w:rPr>
          <w:rFonts w:ascii="Tw Cen MT" w:hAnsi="Tw Cen MT" w:cs="Twentieth Century"/>
          <w:color w:val="000000"/>
          <w:sz w:val="24"/>
          <w:szCs w:val="24"/>
        </w:rPr>
        <w:t>bai</w:t>
      </w:r>
      <w:r>
        <w:rPr>
          <w:rFonts w:ascii="Tw Cen MT" w:hAnsi="Tw Cen MT" w:cs="Twentieth Century"/>
          <w:color w:val="000000"/>
          <w:sz w:val="24"/>
          <w:szCs w:val="24"/>
        </w:rPr>
        <w:t>k</w:t>
      </w:r>
      <w:proofErr w:type="spellEnd"/>
      <w:r w:rsidRPr="00D87439">
        <w:rPr>
          <w:rFonts w:ascii="Tw Cen MT" w:hAnsi="Tw Cen MT" w:cs="Twentieth Century"/>
          <w:color w:val="000000"/>
          <w:sz w:val="24"/>
          <w:szCs w:val="24"/>
        </w:rPr>
        <w:t xml:space="preserve"> </w:t>
      </w:r>
      <w:proofErr w:type="spellStart"/>
      <w:r w:rsidRPr="00D87439">
        <w:rPr>
          <w:rFonts w:ascii="Tw Cen MT" w:hAnsi="Tw Cen MT" w:cs="Twentieth Century"/>
          <w:color w:val="000000"/>
          <w:sz w:val="24"/>
          <w:szCs w:val="24"/>
        </w:rPr>
        <w:t>dibandingkan</w:t>
      </w:r>
      <w:proofErr w:type="spellEnd"/>
      <w:r w:rsidRPr="00D87439">
        <w:rPr>
          <w:rFonts w:ascii="Tw Cen MT" w:hAnsi="Tw Cen MT" w:cs="Twentieth Century"/>
          <w:color w:val="000000"/>
          <w:sz w:val="24"/>
          <w:szCs w:val="24"/>
        </w:rPr>
        <w:t xml:space="preserve"> </w:t>
      </w:r>
      <w:proofErr w:type="spellStart"/>
      <w:r w:rsidRPr="00D87439">
        <w:rPr>
          <w:rFonts w:ascii="Tw Cen MT" w:hAnsi="Tw Cen MT" w:cs="Twentieth Century"/>
          <w:color w:val="000000"/>
          <w:sz w:val="24"/>
          <w:szCs w:val="24"/>
        </w:rPr>
        <w:t>dengan</w:t>
      </w:r>
      <w:proofErr w:type="spellEnd"/>
      <w:r w:rsidRPr="00D87439">
        <w:rPr>
          <w:rFonts w:ascii="Tw Cen MT" w:hAnsi="Tw Cen MT" w:cs="Twentieth Century"/>
          <w:color w:val="000000"/>
          <w:sz w:val="24"/>
          <w:szCs w:val="24"/>
        </w:rPr>
        <w:t xml:space="preserve"> </w:t>
      </w:r>
      <w:proofErr w:type="spellStart"/>
      <w:r w:rsidRPr="00D87439">
        <w:rPr>
          <w:rFonts w:ascii="Tw Cen MT" w:hAnsi="Tw Cen MT" w:cs="Twentieth Century"/>
          <w:color w:val="000000"/>
          <w:sz w:val="24"/>
          <w:szCs w:val="24"/>
        </w:rPr>
        <w:t>penggunaan</w:t>
      </w:r>
      <w:proofErr w:type="spellEnd"/>
      <w:r w:rsidRPr="00D87439">
        <w:rPr>
          <w:rFonts w:ascii="Tw Cen MT" w:hAnsi="Tw Cen MT" w:cs="Twentieth Century"/>
          <w:color w:val="000000"/>
          <w:sz w:val="24"/>
          <w:szCs w:val="24"/>
        </w:rPr>
        <w:t xml:space="preserve"> </w:t>
      </w:r>
      <w:proofErr w:type="spellStart"/>
      <w:r w:rsidRPr="00D87439">
        <w:rPr>
          <w:rFonts w:ascii="Tw Cen MT" w:hAnsi="Tw Cen MT" w:cs="Twentieth Century"/>
          <w:color w:val="000000"/>
          <w:sz w:val="24"/>
          <w:szCs w:val="24"/>
        </w:rPr>
        <w:t>Chippaux-Smirak</w:t>
      </w:r>
      <w:proofErr w:type="spellEnd"/>
      <w:r w:rsidRPr="00D87439">
        <w:rPr>
          <w:rFonts w:ascii="Tw Cen MT" w:hAnsi="Tw Cen MT" w:cs="Twentieth Century"/>
          <w:color w:val="000000"/>
          <w:sz w:val="24"/>
          <w:szCs w:val="24"/>
        </w:rPr>
        <w:t xml:space="preserve"> Index (CMI)</w:t>
      </w:r>
      <w:r>
        <w:rPr>
          <w:rFonts w:ascii="Tw Cen MT" w:hAnsi="Tw Cen MT" w:cs="Twentieth Century"/>
          <w:color w:val="000000"/>
          <w:sz w:val="24"/>
          <w:szCs w:val="24"/>
        </w:rPr>
        <w:t xml:space="preserve"> </w:t>
      </w:r>
      <w:r>
        <w:rPr>
          <w:rFonts w:ascii="Tw Cen MT" w:hAnsi="Tw Cen MT" w:cs="Twentieth Century"/>
          <w:color w:val="000000"/>
          <w:sz w:val="24"/>
          <w:szCs w:val="24"/>
        </w:rPr>
        <w:fldChar w:fldCharType="begin" w:fldLock="1"/>
      </w:r>
      <w:r>
        <w:rPr>
          <w:rFonts w:ascii="Tw Cen MT" w:hAnsi="Tw Cen MT" w:cs="Twentieth Century"/>
          <w:color w:val="000000"/>
          <w:sz w:val="24"/>
          <w:szCs w:val="24"/>
        </w:rPr>
        <w:instrText>ADDIN CSL_CITATION {"citationItems":[{"id":"ITEM-1","itemData":{"PMID":"28559643","abstract":"Background: The measurements used in diagnosing biomechanical pathologies vary greatly. The aim of this study was to determine the concordance between Clarke's angle and Chippaux-Smirak index, and to determine the validity of Clarke's angle using the Chippaux-Smirak index as a reference. Methods: Observational study in a random population sample (n= 1,002) in A Coruña (Spain). After informed patient consent and ethical review approval, a study was conducted of anthropometric variables, Charlson comorbidity score, and podiatric examination (Clarke's angle and Chippaux-Smirak index). Descriptive analysis and multivariate logistic regression were performed. Results: The prevalence of flat feet, using a podoscope, was 19.0% for the left foot and 18.9% for the right foot, increasing with age. The prevalence of flat feet according to the Chippaux-Smirak index or Clarke's angle increases significantly, reaching 62.0% and 29.7% respectively. The concordance (kappa I) between the indices according to age groups varied between 0.25-0.33 (left foot) and 0.21-0.30 (right foot). The intraclass correlation coefficient (ICC) between the Chippaux-Smirak index and Clarke's angle was-0.445 (left foot) and-0.424 (right foot). After adjusting for age, body mass index (BMI), comorbidity score and gender, the only variable with an independent effect to predict discordance was the BMI (OR= 0.969; 95% CI: 0.94-0.998). Conclusion: There is little concordance between the indices studied for the purpose of diagnosing foot arch pathologies. In turn, Clarke's angle has a limited sensitivity in diagnosing flat feet, using the Chippaux-Smirak index as a reference. This discordance decreases with higher BMI values. Resumen Introducción: Existe una gran variabilidad en las mediciones para el diagnóstico de la patología biomecánica. El objetivo de este estudio fue determinar la concordancia entre el ángulo de Clarke y el índice de Chippaux-Smirak, para determinar la validez del ángulo de Clarke utilizando como referencia el índice de Chippaux-Smirak. Métodos: Se realizó un estudio observacional en una muestra aleatoriamente seleccionada (n=1,002) en A Coruña (España). Tras el consentimiento informado del paciente y la aprobación del comité de ética, se estudiaron variables, antropométricas, índice de comorbilidad de Charlson y un examen podológico (ángulo de Clarke, índice de Chippaux-Smirak). Se realizó un estudio descriptivo y un análisis multivariado de regresión logística. Resultado…","author":[{"dropping-particle":"","family":"Pita-Fernández","given":"Salvador","non-dropping-particle":"","parse-names":false,"suffix":""},{"dropping-particle":"","family":"Gonzalez-Martin","given":"Cristina","non-dropping-particle":"","parse-names":false,"suffix":""},{"dropping-particle":"","family":"Pita-Fernandez","given":"Salvador","non-dropping-particle":"","parse-names":false,"suffix":""},{"dropping-particle":"","family":"Seoane-Pillado","given":"Teresa","non-dropping-particle":"","parse-names":false,"suffix":""},{"dropping-particle":"","family":"Lopez-Calviño","given":"Beatriz","non-dropping-particle":"","parse-names":false,"suffix":""},{"dropping-particle":"","family":"Pertega-Diaz","given":"Sonia","non-dropping-particle":"","parse-names":false,"suffix":""},{"dropping-particle":"","family":"Gil-Guillen","given":"Vicente","non-dropping-particle":"","parse-names":false,"suffix":""}],"container-title":"Colombia Médica","id":"ITEM-1","issue":"1","issued":{"date-parts":[["2017"]]},"page":"25-31","title":"Variability between Clarke's angle and Chippaux-Smirak index for the diagnosis of flat feet Variabilidad entre el ángulo de Clarke y el índice de Chippaux-Smirak para el diagnóstico de pie plano Colombia Médica","type":"article-journal","volume":"48"},"uris":["http://www.mendeley.com/documents/?uuid=9433b854-7878-4f95-bf3e-855874de1e5a"]}],"mendeley":{"formattedCitation":"[6]","plainTextFormattedCitation":"[6]","previouslyFormattedCitation":"[6]"},"properties":{"noteIndex":0},"schema":"https://github.com/citation-style-language/schema/raw/master/csl-citation.json"}</w:instrText>
      </w:r>
      <w:r>
        <w:rPr>
          <w:rFonts w:ascii="Tw Cen MT" w:hAnsi="Tw Cen MT" w:cs="Twentieth Century"/>
          <w:color w:val="000000"/>
          <w:sz w:val="24"/>
          <w:szCs w:val="24"/>
        </w:rPr>
        <w:fldChar w:fldCharType="separate"/>
      </w:r>
      <w:r w:rsidRPr="00D87439">
        <w:rPr>
          <w:rFonts w:ascii="Tw Cen MT" w:hAnsi="Tw Cen MT" w:cs="Twentieth Century"/>
          <w:noProof/>
          <w:color w:val="000000"/>
          <w:sz w:val="24"/>
          <w:szCs w:val="24"/>
        </w:rPr>
        <w:t>[6]</w:t>
      </w:r>
      <w:r>
        <w:rPr>
          <w:rFonts w:ascii="Tw Cen MT" w:hAnsi="Tw Cen MT" w:cs="Twentieth Century"/>
          <w:color w:val="000000"/>
          <w:sz w:val="24"/>
          <w:szCs w:val="24"/>
        </w:rPr>
        <w:fldChar w:fldCharType="end"/>
      </w:r>
      <w:r>
        <w:rPr>
          <w:rFonts w:ascii="Tw Cen MT" w:hAnsi="Tw Cen MT" w:cs="Twentieth Century"/>
          <w:color w:val="000000"/>
          <w:sz w:val="24"/>
          <w:szCs w:val="24"/>
        </w:rPr>
        <w:t xml:space="preserve">, </w:t>
      </w:r>
      <w:proofErr w:type="spellStart"/>
      <w:r>
        <w:rPr>
          <w:rFonts w:ascii="Tw Cen MT" w:hAnsi="Tw Cen MT" w:cs="Twentieth Century"/>
          <w:color w:val="000000"/>
          <w:sz w:val="24"/>
          <w:szCs w:val="24"/>
        </w:rPr>
        <w:t>sedangkan</w:t>
      </w:r>
      <w:proofErr w:type="spellEnd"/>
      <w:r>
        <w:rPr>
          <w:rFonts w:ascii="Tw Cen MT" w:hAnsi="Tw Cen MT" w:cs="Twentieth Century"/>
          <w:color w:val="000000"/>
          <w:sz w:val="24"/>
          <w:szCs w:val="24"/>
        </w:rPr>
        <w:t xml:space="preserve"> </w:t>
      </w:r>
      <w:proofErr w:type="spellStart"/>
      <w:r>
        <w:rPr>
          <w:rFonts w:ascii="Tw Cen MT" w:hAnsi="Tw Cen MT" w:cs="Twentieth Century"/>
          <w:color w:val="000000"/>
          <w:sz w:val="24"/>
          <w:szCs w:val="24"/>
        </w:rPr>
        <w:t>postur</w:t>
      </w:r>
      <w:proofErr w:type="spellEnd"/>
      <w:r w:rsidRPr="00D87439">
        <w:rPr>
          <w:rFonts w:ascii="Tw Cen MT" w:hAnsi="Tw Cen MT" w:cs="Twentieth Century"/>
          <w:color w:val="000000"/>
          <w:sz w:val="24"/>
          <w:szCs w:val="24"/>
        </w:rPr>
        <w:t xml:space="preserve"> kaki </w:t>
      </w:r>
      <w:proofErr w:type="spellStart"/>
      <w:r w:rsidRPr="00D87439">
        <w:rPr>
          <w:rFonts w:ascii="Tw Cen MT" w:hAnsi="Tw Cen MT" w:cs="Twentieth Century"/>
          <w:color w:val="000000"/>
          <w:sz w:val="24"/>
          <w:szCs w:val="24"/>
        </w:rPr>
        <w:t>anak</w:t>
      </w:r>
      <w:proofErr w:type="spellEnd"/>
      <w:r w:rsidRPr="00D87439">
        <w:rPr>
          <w:rFonts w:ascii="Tw Cen MT" w:hAnsi="Tw Cen MT" w:cs="Twentieth Century"/>
          <w:color w:val="000000"/>
          <w:sz w:val="24"/>
          <w:szCs w:val="24"/>
        </w:rPr>
        <w:t xml:space="preserve"> </w:t>
      </w:r>
      <w:proofErr w:type="spellStart"/>
      <w:r w:rsidRPr="00D87439">
        <w:rPr>
          <w:rFonts w:ascii="Tw Cen MT" w:hAnsi="Tw Cen MT" w:cs="Twentieth Century"/>
          <w:color w:val="000000"/>
          <w:sz w:val="24"/>
          <w:szCs w:val="24"/>
        </w:rPr>
        <w:t>cenderung</w:t>
      </w:r>
      <w:proofErr w:type="spellEnd"/>
      <w:r w:rsidRPr="00D87439">
        <w:rPr>
          <w:rFonts w:ascii="Tw Cen MT" w:hAnsi="Tw Cen MT" w:cs="Twentieth Century"/>
          <w:color w:val="000000"/>
          <w:sz w:val="24"/>
          <w:szCs w:val="24"/>
        </w:rPr>
        <w:t xml:space="preserve"> </w:t>
      </w:r>
      <w:proofErr w:type="spellStart"/>
      <w:r w:rsidRPr="00D87439">
        <w:rPr>
          <w:rFonts w:ascii="Tw Cen MT" w:hAnsi="Tw Cen MT" w:cs="Twentieth Century"/>
          <w:color w:val="000000"/>
          <w:sz w:val="24"/>
          <w:szCs w:val="24"/>
        </w:rPr>
        <w:t>berubah</w:t>
      </w:r>
      <w:proofErr w:type="spellEnd"/>
      <w:r w:rsidRPr="00D87439">
        <w:rPr>
          <w:rFonts w:ascii="Tw Cen MT" w:hAnsi="Tw Cen MT" w:cs="Twentieth Century"/>
          <w:color w:val="000000"/>
          <w:sz w:val="24"/>
          <w:szCs w:val="24"/>
        </w:rPr>
        <w:t xml:space="preserve"> </w:t>
      </w:r>
      <w:proofErr w:type="spellStart"/>
      <w:r w:rsidRPr="00D87439">
        <w:rPr>
          <w:rFonts w:ascii="Tw Cen MT" w:hAnsi="Tw Cen MT" w:cs="Twentieth Century"/>
          <w:color w:val="000000"/>
          <w:sz w:val="24"/>
          <w:szCs w:val="24"/>
        </w:rPr>
        <w:t>ke</w:t>
      </w:r>
      <w:proofErr w:type="spellEnd"/>
      <w:r w:rsidRPr="00D87439">
        <w:rPr>
          <w:rFonts w:ascii="Tw Cen MT" w:hAnsi="Tw Cen MT" w:cs="Twentieth Century"/>
          <w:color w:val="000000"/>
          <w:sz w:val="24"/>
          <w:szCs w:val="24"/>
        </w:rPr>
        <w:t xml:space="preserve"> </w:t>
      </w:r>
      <w:proofErr w:type="spellStart"/>
      <w:r w:rsidRPr="00D87439">
        <w:rPr>
          <w:rFonts w:ascii="Tw Cen MT" w:hAnsi="Tw Cen MT" w:cs="Twentieth Century"/>
          <w:color w:val="000000"/>
          <w:sz w:val="24"/>
          <w:szCs w:val="24"/>
        </w:rPr>
        <w:t>arah</w:t>
      </w:r>
      <w:proofErr w:type="spellEnd"/>
      <w:r w:rsidRPr="00D87439">
        <w:rPr>
          <w:rFonts w:ascii="Tw Cen MT" w:hAnsi="Tw Cen MT" w:cs="Twentieth Century"/>
          <w:color w:val="000000"/>
          <w:sz w:val="24"/>
          <w:szCs w:val="24"/>
        </w:rPr>
        <w:t xml:space="preserve"> </w:t>
      </w:r>
      <w:proofErr w:type="spellStart"/>
      <w:r w:rsidRPr="00D87439">
        <w:rPr>
          <w:rFonts w:ascii="Tw Cen MT" w:hAnsi="Tw Cen MT" w:cs="Twentieth Century"/>
          <w:color w:val="000000"/>
          <w:sz w:val="24"/>
          <w:szCs w:val="24"/>
        </w:rPr>
        <w:t>posisi</w:t>
      </w:r>
      <w:proofErr w:type="spellEnd"/>
      <w:r w:rsidRPr="00D87439">
        <w:rPr>
          <w:rFonts w:ascii="Tw Cen MT" w:hAnsi="Tw Cen MT" w:cs="Twentieth Century"/>
          <w:color w:val="000000"/>
          <w:sz w:val="24"/>
          <w:szCs w:val="24"/>
        </w:rPr>
        <w:t xml:space="preserve"> </w:t>
      </w:r>
      <w:proofErr w:type="spellStart"/>
      <w:r w:rsidRPr="00D87439">
        <w:rPr>
          <w:rFonts w:ascii="Tw Cen MT" w:hAnsi="Tw Cen MT" w:cs="Twentieth Century"/>
          <w:color w:val="000000"/>
          <w:sz w:val="24"/>
          <w:szCs w:val="24"/>
        </w:rPr>
        <w:t>netral</w:t>
      </w:r>
      <w:proofErr w:type="spellEnd"/>
      <w:r w:rsidRPr="00D87439">
        <w:rPr>
          <w:rFonts w:ascii="Tw Cen MT" w:hAnsi="Tw Cen MT" w:cs="Twentieth Century"/>
          <w:color w:val="000000"/>
          <w:sz w:val="24"/>
          <w:szCs w:val="24"/>
        </w:rPr>
        <w:t xml:space="preserve"> </w:t>
      </w:r>
      <w:proofErr w:type="spellStart"/>
      <w:r w:rsidRPr="00D87439">
        <w:rPr>
          <w:rFonts w:ascii="Tw Cen MT" w:hAnsi="Tw Cen MT" w:cs="Twentieth Century"/>
          <w:color w:val="000000"/>
          <w:sz w:val="24"/>
          <w:szCs w:val="24"/>
        </w:rPr>
        <w:t>seiring</w:t>
      </w:r>
      <w:proofErr w:type="spellEnd"/>
      <w:r w:rsidRPr="00D87439">
        <w:rPr>
          <w:rFonts w:ascii="Tw Cen MT" w:hAnsi="Tw Cen MT" w:cs="Twentieth Century"/>
          <w:color w:val="000000"/>
          <w:sz w:val="24"/>
          <w:szCs w:val="24"/>
        </w:rPr>
        <w:t xml:space="preserve"> </w:t>
      </w:r>
      <w:proofErr w:type="spellStart"/>
      <w:r w:rsidRPr="00D87439">
        <w:rPr>
          <w:rFonts w:ascii="Tw Cen MT" w:hAnsi="Tw Cen MT" w:cs="Twentieth Century"/>
          <w:color w:val="000000"/>
          <w:sz w:val="24"/>
          <w:szCs w:val="24"/>
        </w:rPr>
        <w:t>bertambahnya</w:t>
      </w:r>
      <w:proofErr w:type="spellEnd"/>
      <w:r w:rsidRPr="00D87439">
        <w:rPr>
          <w:rFonts w:ascii="Tw Cen MT" w:hAnsi="Tw Cen MT" w:cs="Twentieth Century"/>
          <w:color w:val="000000"/>
          <w:sz w:val="24"/>
          <w:szCs w:val="24"/>
        </w:rPr>
        <w:t xml:space="preserve"> </w:t>
      </w:r>
      <w:proofErr w:type="spellStart"/>
      <w:r w:rsidRPr="00D87439">
        <w:rPr>
          <w:rFonts w:ascii="Tw Cen MT" w:hAnsi="Tw Cen MT" w:cs="Twentieth Century"/>
          <w:color w:val="000000"/>
          <w:sz w:val="24"/>
          <w:szCs w:val="24"/>
        </w:rPr>
        <w:t>usia</w:t>
      </w:r>
      <w:proofErr w:type="spellEnd"/>
      <w:r w:rsidRPr="00D87439">
        <w:rPr>
          <w:rFonts w:ascii="Tw Cen MT" w:hAnsi="Tw Cen MT" w:cs="Twentieth Century"/>
          <w:color w:val="000000"/>
          <w:sz w:val="24"/>
          <w:szCs w:val="24"/>
        </w:rPr>
        <w:t xml:space="preserve">, </w:t>
      </w:r>
      <w:proofErr w:type="spellStart"/>
      <w:r w:rsidRPr="00D87439">
        <w:rPr>
          <w:rFonts w:ascii="Tw Cen MT" w:hAnsi="Tw Cen MT" w:cs="Twentieth Century"/>
          <w:color w:val="000000"/>
          <w:sz w:val="24"/>
          <w:szCs w:val="24"/>
        </w:rPr>
        <w:t>dengan</w:t>
      </w:r>
      <w:proofErr w:type="spellEnd"/>
      <w:r w:rsidRPr="00D87439">
        <w:rPr>
          <w:rFonts w:ascii="Tw Cen MT" w:hAnsi="Tw Cen MT" w:cs="Twentieth Century"/>
          <w:color w:val="000000"/>
          <w:sz w:val="24"/>
          <w:szCs w:val="24"/>
        </w:rPr>
        <w:t xml:space="preserve"> </w:t>
      </w:r>
      <w:proofErr w:type="spellStart"/>
      <w:r w:rsidRPr="00D87439">
        <w:rPr>
          <w:rFonts w:ascii="Tw Cen MT" w:hAnsi="Tw Cen MT" w:cs="Twentieth Century"/>
          <w:color w:val="000000"/>
          <w:sz w:val="24"/>
          <w:szCs w:val="24"/>
        </w:rPr>
        <w:t>pengaruh</w:t>
      </w:r>
      <w:proofErr w:type="spellEnd"/>
      <w:r w:rsidRPr="00D87439">
        <w:rPr>
          <w:rFonts w:ascii="Tw Cen MT" w:hAnsi="Tw Cen MT" w:cs="Twentieth Century"/>
          <w:color w:val="000000"/>
          <w:sz w:val="24"/>
          <w:szCs w:val="24"/>
        </w:rPr>
        <w:t xml:space="preserve"> </w:t>
      </w:r>
      <w:proofErr w:type="spellStart"/>
      <w:r w:rsidRPr="00D87439">
        <w:rPr>
          <w:rFonts w:ascii="Tw Cen MT" w:hAnsi="Tw Cen MT" w:cs="Twentieth Century"/>
          <w:color w:val="000000"/>
          <w:sz w:val="24"/>
          <w:szCs w:val="24"/>
        </w:rPr>
        <w:t>dari</w:t>
      </w:r>
      <w:proofErr w:type="spellEnd"/>
      <w:r w:rsidRPr="00D87439">
        <w:rPr>
          <w:rFonts w:ascii="Tw Cen MT" w:hAnsi="Tw Cen MT" w:cs="Twentieth Century"/>
          <w:color w:val="000000"/>
          <w:sz w:val="24"/>
          <w:szCs w:val="24"/>
        </w:rPr>
        <w:t xml:space="preserve"> </w:t>
      </w:r>
      <w:proofErr w:type="spellStart"/>
      <w:r w:rsidRPr="00D87439">
        <w:rPr>
          <w:rFonts w:ascii="Tw Cen MT" w:hAnsi="Tw Cen MT" w:cs="Twentieth Century"/>
          <w:color w:val="000000"/>
          <w:sz w:val="24"/>
          <w:szCs w:val="24"/>
        </w:rPr>
        <w:t>berat</w:t>
      </w:r>
      <w:proofErr w:type="spellEnd"/>
      <w:r w:rsidRPr="00D87439">
        <w:rPr>
          <w:rFonts w:ascii="Tw Cen MT" w:hAnsi="Tw Cen MT" w:cs="Twentieth Century"/>
          <w:color w:val="000000"/>
          <w:sz w:val="24"/>
          <w:szCs w:val="24"/>
        </w:rPr>
        <w:t xml:space="preserve"> badan, </w:t>
      </w:r>
      <w:proofErr w:type="spellStart"/>
      <w:r w:rsidRPr="00D87439">
        <w:rPr>
          <w:rFonts w:ascii="Tw Cen MT" w:hAnsi="Tw Cen MT" w:cs="Twentieth Century"/>
          <w:color w:val="000000"/>
          <w:sz w:val="24"/>
          <w:szCs w:val="24"/>
        </w:rPr>
        <w:t>tinggi</w:t>
      </w:r>
      <w:proofErr w:type="spellEnd"/>
      <w:r w:rsidRPr="00D87439">
        <w:rPr>
          <w:rFonts w:ascii="Tw Cen MT" w:hAnsi="Tw Cen MT" w:cs="Twentieth Century"/>
          <w:color w:val="000000"/>
          <w:sz w:val="24"/>
          <w:szCs w:val="24"/>
        </w:rPr>
        <w:t xml:space="preserve"> badan, </w:t>
      </w:r>
      <w:proofErr w:type="spellStart"/>
      <w:r w:rsidRPr="00D87439">
        <w:rPr>
          <w:rFonts w:ascii="Tw Cen MT" w:hAnsi="Tw Cen MT" w:cs="Twentieth Century"/>
          <w:color w:val="000000"/>
          <w:sz w:val="24"/>
          <w:szCs w:val="24"/>
        </w:rPr>
        <w:t>atau</w:t>
      </w:r>
      <w:proofErr w:type="spellEnd"/>
      <w:r w:rsidRPr="00D87439">
        <w:rPr>
          <w:rFonts w:ascii="Tw Cen MT" w:hAnsi="Tw Cen MT" w:cs="Twentieth Century"/>
          <w:color w:val="000000"/>
          <w:sz w:val="24"/>
          <w:szCs w:val="24"/>
        </w:rPr>
        <w:t xml:space="preserve"> BMI</w:t>
      </w:r>
      <w:r>
        <w:rPr>
          <w:rFonts w:ascii="Tw Cen MT" w:hAnsi="Tw Cen MT" w:cs="Twentieth Century"/>
          <w:color w:val="000000"/>
          <w:sz w:val="24"/>
          <w:szCs w:val="24"/>
        </w:rPr>
        <w:fldChar w:fldCharType="begin" w:fldLock="1"/>
      </w:r>
      <w:r>
        <w:rPr>
          <w:rFonts w:ascii="Tw Cen MT" w:hAnsi="Tw Cen MT" w:cs="Twentieth Century"/>
          <w:color w:val="000000"/>
          <w:sz w:val="24"/>
          <w:szCs w:val="24"/>
        </w:rPr>
        <w:instrText>ADDIN CSL_CITATION {"citationItems":[{"id":"ITEM-1","itemData":{"DOI":"10.1016/j.gaitpost.2018.03.032","ISSN":"18792219","PMID":"29604617","abstract":"Background: The paediatric flatfoot is a common presentation but it is unclear whether the condition will resolve on its own as the child gets older or whether treatment is required. Therefore, the study objective was to evaluate paediatric foot posture, and anthropometry, in children at two time points, three years apart. Material and methods: A sample of 1032 healthy children (505 boys, 527 girls; aged 5–11 years) was recruited for foot posture index (FPI) and anthropometry assessment (weight, height and body mass index, BMI). Assessment was repeated when the children were aged 8 years to 14 years. Paired t-tests, Anova, frequency tables and a multiple regressions were conducted. Results: Initially, approximately 70% had a neutral FPI range, 20% pronated, 3% highly pronated, and 4% supinated. Initial mean FPI was 3.6 ± 2.8, being higher in boys 3.7 ± 2.8 than in girls 3.4 ± 2.7 (p = 0.034). All FPI categories changed over time, with supinated and neutral FPI increased by 19.5% and 4.7% respectively. In contrast, pronated and highly pronated FPI reduced by 10.6% and 55.6% respectively. Regression showed only 1% FPI change was explained by increased height. FPI scores were significantly reduced after three years (3.57 to 3.33; p &lt; 0.001). Conclusion: Children's foot posture shifts toward neutral as age increases. There is minimal relationship with weight, height or BMI. Appreciation of developing foot posture could reduce over diagnosis and unnecessary treatment of paediatric flatfeet.","author":[{"dropping-particle":"","family":"Martínez-Nova","given":"Alfonso","non-dropping-particle":"","parse-names":false,"suffix":""},{"dropping-particle":"","family":"Gijón-Noguerón","given":"Gabriel","non-dropping-particle":"","parse-names":false,"suffix":""},{"dropping-particle":"","family":"Alfageme-García","given":"Pilar","non-dropping-particle":"","parse-names":false,"suffix":""},{"dropping-particle":"","family":"Montes-Alguacil","given":"Jesús","non-dropping-particle":"","parse-names":false,"suffix":""},{"dropping-particle":"","family":"Evans","given":"Angela Margaret","non-dropping-particle":"","parse-names":false,"suffix":""}],"container-title":"Gait and Posture","id":"ITEM-1","issue":"October 2017","issued":{"date-parts":[["2018"]]},"page":"280-284","publisher":"Elsevier","title":"Foot posture development in children aged 5 to11 years: A three-year prospective study","type":"article-journal","volume":"62"},"uris":["http://www.mendeley.com/documents/?uuid=6bca2739-5c49-4df8-8a0a-6fe799fb1b37"]}],"mendeley":{"formattedCitation":"[7]","plainTextFormattedCitation":"[7]","previouslyFormattedCitation":"[7]"},"properties":{"noteIndex":0},"schema":"https://github.com/citation-style-language/schema/raw/master/csl-citation.json"}</w:instrText>
      </w:r>
      <w:r>
        <w:rPr>
          <w:rFonts w:ascii="Tw Cen MT" w:hAnsi="Tw Cen MT" w:cs="Twentieth Century"/>
          <w:color w:val="000000"/>
          <w:sz w:val="24"/>
          <w:szCs w:val="24"/>
        </w:rPr>
        <w:fldChar w:fldCharType="separate"/>
      </w:r>
      <w:r w:rsidRPr="00030BF9">
        <w:rPr>
          <w:rFonts w:ascii="Tw Cen MT" w:hAnsi="Tw Cen MT" w:cs="Twentieth Century"/>
          <w:noProof/>
          <w:color w:val="000000"/>
          <w:sz w:val="24"/>
          <w:szCs w:val="24"/>
        </w:rPr>
        <w:t>[7]</w:t>
      </w:r>
      <w:r>
        <w:rPr>
          <w:rFonts w:ascii="Tw Cen MT" w:hAnsi="Tw Cen MT" w:cs="Twentieth Century"/>
          <w:color w:val="000000"/>
          <w:sz w:val="24"/>
          <w:szCs w:val="24"/>
        </w:rPr>
        <w:fldChar w:fldCharType="end"/>
      </w:r>
      <w:r w:rsidRPr="00D87439">
        <w:rPr>
          <w:rFonts w:ascii="Tw Cen MT" w:hAnsi="Tw Cen MT" w:cs="Twentieth Century"/>
          <w:color w:val="000000"/>
          <w:sz w:val="24"/>
          <w:szCs w:val="24"/>
        </w:rPr>
        <w:t>.</w:t>
      </w:r>
      <w:r>
        <w:rPr>
          <w:rFonts w:ascii="Tw Cen MT" w:hAnsi="Tw Cen MT" w:cs="Twentieth Century"/>
          <w:color w:val="000000"/>
          <w:sz w:val="24"/>
          <w:szCs w:val="24"/>
        </w:rPr>
        <w:t xml:space="preserve"> </w:t>
      </w:r>
      <w:proofErr w:type="spellStart"/>
      <w:r w:rsidRPr="00A9014E">
        <w:rPr>
          <w:rFonts w:ascii="Tw Cen MT" w:hAnsi="Tw Cen MT" w:cs="Twentieth Century"/>
          <w:color w:val="000000"/>
          <w:sz w:val="24"/>
          <w:szCs w:val="24"/>
        </w:rPr>
        <w:t>Kelompok</w:t>
      </w:r>
      <w:proofErr w:type="spellEnd"/>
      <w:r w:rsidRPr="00A9014E">
        <w:rPr>
          <w:rFonts w:ascii="Tw Cen MT" w:hAnsi="Tw Cen MT" w:cs="Twentieth Century"/>
          <w:color w:val="000000"/>
          <w:sz w:val="24"/>
          <w:szCs w:val="24"/>
        </w:rPr>
        <w:t xml:space="preserve"> </w:t>
      </w:r>
      <w:proofErr w:type="spellStart"/>
      <w:r w:rsidRPr="00A9014E">
        <w:rPr>
          <w:rFonts w:ascii="Tw Cen MT" w:hAnsi="Tw Cen MT" w:cs="Twentieth Century"/>
          <w:color w:val="000000"/>
          <w:sz w:val="24"/>
          <w:szCs w:val="24"/>
        </w:rPr>
        <w:t>usia</w:t>
      </w:r>
      <w:proofErr w:type="spellEnd"/>
      <w:r w:rsidRPr="00A9014E">
        <w:rPr>
          <w:rFonts w:ascii="Tw Cen MT" w:hAnsi="Tw Cen MT" w:cs="Twentieth Century"/>
          <w:color w:val="000000"/>
          <w:sz w:val="24"/>
          <w:szCs w:val="24"/>
        </w:rPr>
        <w:t xml:space="preserve"> 11 dan 13 </w:t>
      </w:r>
      <w:proofErr w:type="spellStart"/>
      <w:r w:rsidRPr="00A9014E">
        <w:rPr>
          <w:rFonts w:ascii="Tw Cen MT" w:hAnsi="Tw Cen MT" w:cs="Twentieth Century"/>
          <w:color w:val="000000"/>
          <w:sz w:val="24"/>
          <w:szCs w:val="24"/>
        </w:rPr>
        <w:t>tahun</w:t>
      </w:r>
      <w:proofErr w:type="spellEnd"/>
      <w:r w:rsidRPr="00A9014E">
        <w:rPr>
          <w:rFonts w:ascii="Tw Cen MT" w:hAnsi="Tw Cen MT" w:cs="Twentieth Century"/>
          <w:color w:val="000000"/>
          <w:sz w:val="24"/>
          <w:szCs w:val="24"/>
        </w:rPr>
        <w:t xml:space="preserve"> </w:t>
      </w:r>
      <w:proofErr w:type="spellStart"/>
      <w:r w:rsidRPr="00A9014E">
        <w:rPr>
          <w:rFonts w:ascii="Tw Cen MT" w:hAnsi="Tw Cen MT" w:cs="Twentieth Century"/>
          <w:color w:val="000000"/>
          <w:sz w:val="24"/>
          <w:szCs w:val="24"/>
        </w:rPr>
        <w:t>menunjukkan</w:t>
      </w:r>
      <w:proofErr w:type="spellEnd"/>
      <w:r w:rsidRPr="00A9014E">
        <w:rPr>
          <w:rFonts w:ascii="Tw Cen MT" w:hAnsi="Tw Cen MT" w:cs="Twentieth Century"/>
          <w:color w:val="000000"/>
          <w:sz w:val="24"/>
          <w:szCs w:val="24"/>
        </w:rPr>
        <w:t xml:space="preserve"> </w:t>
      </w:r>
      <w:proofErr w:type="spellStart"/>
      <w:r w:rsidRPr="00A9014E">
        <w:rPr>
          <w:rFonts w:ascii="Tw Cen MT" w:hAnsi="Tw Cen MT" w:cs="Twentieth Century"/>
          <w:color w:val="000000"/>
          <w:sz w:val="24"/>
          <w:szCs w:val="24"/>
        </w:rPr>
        <w:t>perbedaan</w:t>
      </w:r>
      <w:proofErr w:type="spellEnd"/>
      <w:r w:rsidRPr="00A9014E">
        <w:rPr>
          <w:rFonts w:ascii="Tw Cen MT" w:hAnsi="Tw Cen MT" w:cs="Twentieth Century"/>
          <w:color w:val="000000"/>
          <w:sz w:val="24"/>
          <w:szCs w:val="24"/>
        </w:rPr>
        <w:t xml:space="preserve">, di mana </w:t>
      </w:r>
      <w:proofErr w:type="spellStart"/>
      <w:r w:rsidRPr="00A9014E">
        <w:rPr>
          <w:rFonts w:ascii="Tw Cen MT" w:hAnsi="Tw Cen MT" w:cs="Twentieth Century"/>
          <w:color w:val="000000"/>
          <w:sz w:val="24"/>
          <w:szCs w:val="24"/>
        </w:rPr>
        <w:t>skor</w:t>
      </w:r>
      <w:proofErr w:type="spellEnd"/>
      <w:r w:rsidRPr="00A9014E">
        <w:rPr>
          <w:rFonts w:ascii="Tw Cen MT" w:hAnsi="Tw Cen MT" w:cs="Twentieth Century"/>
          <w:color w:val="000000"/>
          <w:sz w:val="24"/>
          <w:szCs w:val="24"/>
        </w:rPr>
        <w:t xml:space="preserve"> yang </w:t>
      </w:r>
      <w:proofErr w:type="spellStart"/>
      <w:r w:rsidRPr="00A9014E">
        <w:rPr>
          <w:rFonts w:ascii="Tw Cen MT" w:hAnsi="Tw Cen MT" w:cs="Twentieth Century"/>
          <w:color w:val="000000"/>
          <w:sz w:val="24"/>
          <w:szCs w:val="24"/>
        </w:rPr>
        <w:t>lebih</w:t>
      </w:r>
      <w:proofErr w:type="spellEnd"/>
      <w:r w:rsidRPr="00A9014E">
        <w:rPr>
          <w:rFonts w:ascii="Tw Cen MT" w:hAnsi="Tw Cen MT" w:cs="Twentieth Century"/>
          <w:color w:val="000000"/>
          <w:sz w:val="24"/>
          <w:szCs w:val="24"/>
        </w:rPr>
        <w:t xml:space="preserve"> </w:t>
      </w:r>
      <w:proofErr w:type="spellStart"/>
      <w:r w:rsidRPr="00A9014E">
        <w:rPr>
          <w:rFonts w:ascii="Tw Cen MT" w:hAnsi="Tw Cen MT" w:cs="Twentieth Century"/>
          <w:color w:val="000000"/>
          <w:sz w:val="24"/>
          <w:szCs w:val="24"/>
        </w:rPr>
        <w:t>tinggi</w:t>
      </w:r>
      <w:proofErr w:type="spellEnd"/>
      <w:r w:rsidRPr="00A9014E">
        <w:rPr>
          <w:rFonts w:ascii="Tw Cen MT" w:hAnsi="Tw Cen MT" w:cs="Twentieth Century"/>
          <w:color w:val="000000"/>
          <w:sz w:val="24"/>
          <w:szCs w:val="24"/>
        </w:rPr>
        <w:t xml:space="preserve"> </w:t>
      </w:r>
      <w:proofErr w:type="spellStart"/>
      <w:r w:rsidRPr="00A9014E">
        <w:rPr>
          <w:rFonts w:ascii="Tw Cen MT" w:hAnsi="Tw Cen MT" w:cs="Twentieth Century"/>
          <w:color w:val="000000"/>
          <w:sz w:val="24"/>
          <w:szCs w:val="24"/>
        </w:rPr>
        <w:t>terdapat</w:t>
      </w:r>
      <w:proofErr w:type="spellEnd"/>
      <w:r w:rsidRPr="00A9014E">
        <w:rPr>
          <w:rFonts w:ascii="Tw Cen MT" w:hAnsi="Tw Cen MT" w:cs="Twentieth Century"/>
          <w:color w:val="000000"/>
          <w:sz w:val="24"/>
          <w:szCs w:val="24"/>
        </w:rPr>
        <w:t xml:space="preserve"> pada </w:t>
      </w:r>
      <w:proofErr w:type="spellStart"/>
      <w:r w:rsidRPr="00A9014E">
        <w:rPr>
          <w:rFonts w:ascii="Tw Cen MT" w:hAnsi="Tw Cen MT" w:cs="Twentieth Century"/>
          <w:color w:val="000000"/>
          <w:sz w:val="24"/>
          <w:szCs w:val="24"/>
        </w:rPr>
        <w:t>kelompok</w:t>
      </w:r>
      <w:proofErr w:type="spellEnd"/>
      <w:r w:rsidRPr="00A9014E">
        <w:rPr>
          <w:rFonts w:ascii="Tw Cen MT" w:hAnsi="Tw Cen MT" w:cs="Twentieth Century"/>
          <w:color w:val="000000"/>
          <w:sz w:val="24"/>
          <w:szCs w:val="24"/>
        </w:rPr>
        <w:t xml:space="preserve"> </w:t>
      </w:r>
      <w:proofErr w:type="spellStart"/>
      <w:r w:rsidRPr="00A9014E">
        <w:rPr>
          <w:rFonts w:ascii="Tw Cen MT" w:hAnsi="Tw Cen MT" w:cs="Twentieth Century"/>
          <w:color w:val="000000"/>
          <w:sz w:val="24"/>
          <w:szCs w:val="24"/>
        </w:rPr>
        <w:t>dengan</w:t>
      </w:r>
      <w:proofErr w:type="spellEnd"/>
      <w:r w:rsidRPr="00A9014E">
        <w:rPr>
          <w:rFonts w:ascii="Tw Cen MT" w:hAnsi="Tw Cen MT" w:cs="Twentieth Century"/>
          <w:color w:val="000000"/>
          <w:sz w:val="24"/>
          <w:szCs w:val="24"/>
        </w:rPr>
        <w:t xml:space="preserve"> BMI normal</w:t>
      </w:r>
      <w:r>
        <w:rPr>
          <w:rFonts w:ascii="Tw Cen MT" w:hAnsi="Tw Cen MT" w:cs="Twentieth Century"/>
          <w:color w:val="000000"/>
          <w:sz w:val="24"/>
          <w:szCs w:val="24"/>
        </w:rPr>
        <w:t xml:space="preserve"> </w:t>
      </w:r>
      <w:r>
        <w:rPr>
          <w:rFonts w:ascii="Tw Cen MT" w:hAnsi="Tw Cen MT" w:cs="Twentieth Century"/>
          <w:color w:val="000000"/>
          <w:sz w:val="24"/>
          <w:szCs w:val="24"/>
        </w:rPr>
        <w:fldChar w:fldCharType="begin" w:fldLock="1"/>
      </w:r>
      <w:r>
        <w:rPr>
          <w:rFonts w:ascii="Tw Cen MT" w:hAnsi="Tw Cen MT" w:cs="Twentieth Century"/>
          <w:color w:val="000000"/>
          <w:sz w:val="24"/>
          <w:szCs w:val="24"/>
        </w:rPr>
        <w:instrText>ADDIN CSL_CITATION {"citationItems":[{"id":"ITEM-1","itemData":{"DOI":"10.1186/s13047-016-0183-0","ISSN":"17571146","PMID":"28670344","abstract":"Background: Adolescence is marked by changes to the body, including the feet. The Foot Posture Index (FPI-6) stands out from other foot type classification methods as valid, reliable, and multidimensional. However, the current literature differs according to age group, with little consolidation of normative data in school children, largely due to the influence of such factors as sex, age and body mass index (BMI). Thus, this study assesses foot posture in adolescents according to age, sex and BMI. Methods: The study evaluated 1.394 adolescents from Amparo and Pedreira regions in São Paulo, Brazil. Subjects were positioned barefoot on a wooden base and each foot was assessed by FPI-6 criteria. Each criterion was scored on a scale of -2 to +2, negative for supinated and positive for pronated posture. Initially the data were assessed for normality using the Shapiro-Wilk test and descriptive statistics were calculated. To investigate and compare the scores of FPI-6 with regards to age and body mass index, analysis of variance (ANOVA) was used, followed by post hoc Tukey. To compare the FPI-6 with regard to gender, an independent student t test was used. All data were analyzed using SPSS version 21.0 and the 5% significance level. Results: Boys had higher scores than girls (p = 0.037) for the right foot, and the group with normal BMI values scored higher than the obese group (p = 0.001). For the left foot, 11- and 13-year-olds differed (p = 0.024) with respect to age in general. The overweight and obese group scored lower than the normal BMI group (p = 0.039; p = 0.001, respectively). Conclusions: Overall, the feet in this study were classified as normal, with a tendency to pronation, particularly in boys. There were differences between the 11 and 13 year groups and, with regard to BMI, there were higher scores for the group with normal BMI. Therefore, a higher BMI in adolescence is not indicative of a pronated foot type.","author":[{"dropping-particle":"de","family":"Carvalho","given":"Barbarah Kelly Gonçalves","non-dropping-particle":"","parse-names":false,"suffix":""},{"dropping-particle":"","family":"Penha","given":"Patrícia Jundi","non-dropping-particle":"","parse-names":false,"suffix":""},{"dropping-particle":"","family":"Penha","given":"Nárima Lívia Jundi","non-dropping-particle":"","parse-names":false,"suffix":""},{"dropping-particle":"","family":"Andrade","given":"Rodrigo Mantelatto","non-dropping-particle":"","parse-names":false,"suffix":""},{"dropping-particle":"","family":"Ribeiro","given":"Ana Paula","non-dropping-particle":"","parse-names":false,"suffix":""},{"dropping-particle":"","family":"João","given":"Sílvia Maria Amado","non-dropping-particle":"","parse-names":false,"suffix":""}],"container-title":"Journal of Foot and Ankle Research","id":"ITEM-1","issue":"1","issued":{"date-parts":[["2017"]]},"page":"1-7","publisher":"Journal of Foot and Ankle Research","title":"The influence of gender and body mass index on the FPI-6 evaluated foot posture of 10- to 14-year-old school children in São Paulo, Brazil: A cross-sectional study","type":"article-journal","volume":"10"},"uris":["http://www.mendeley.com/documents/?uuid=bba6fcc5-5db1-47b9-bac2-c898dde0187d"]}],"mendeley":{"formattedCitation":"[8]","plainTextFormattedCitation":"[8]"},"properties":{"noteIndex":0},"schema":"https://github.com/citation-style-language/schema/raw/master/csl-citation.json"}</w:instrText>
      </w:r>
      <w:r>
        <w:rPr>
          <w:rFonts w:ascii="Tw Cen MT" w:hAnsi="Tw Cen MT" w:cs="Twentieth Century"/>
          <w:color w:val="000000"/>
          <w:sz w:val="24"/>
          <w:szCs w:val="24"/>
        </w:rPr>
        <w:fldChar w:fldCharType="separate"/>
      </w:r>
      <w:r w:rsidRPr="00830E3F">
        <w:rPr>
          <w:rFonts w:ascii="Tw Cen MT" w:hAnsi="Tw Cen MT" w:cs="Twentieth Century"/>
          <w:noProof/>
          <w:color w:val="000000"/>
          <w:sz w:val="24"/>
          <w:szCs w:val="24"/>
        </w:rPr>
        <w:t>[8]</w:t>
      </w:r>
      <w:r>
        <w:rPr>
          <w:rFonts w:ascii="Tw Cen MT" w:hAnsi="Tw Cen MT" w:cs="Twentieth Century"/>
          <w:color w:val="000000"/>
          <w:sz w:val="24"/>
          <w:szCs w:val="24"/>
        </w:rPr>
        <w:fldChar w:fldCharType="end"/>
      </w:r>
      <w:r>
        <w:rPr>
          <w:rFonts w:ascii="Tw Cen MT" w:hAnsi="Tw Cen MT" w:cs="Twentieth Century"/>
          <w:color w:val="000000"/>
          <w:sz w:val="24"/>
          <w:szCs w:val="24"/>
        </w:rPr>
        <w:t>.</w:t>
      </w:r>
    </w:p>
    <w:p w14:paraId="799A10D0" w14:textId="77777777" w:rsidR="004636B2" w:rsidRDefault="004636B2" w:rsidP="004636B2">
      <w:pPr>
        <w:keepNext/>
        <w:spacing w:after="0" w:line="240" w:lineRule="auto"/>
        <w:jc w:val="center"/>
      </w:pPr>
      <w:r w:rsidRPr="00BF168B">
        <w:rPr>
          <w:rFonts w:ascii="Times New Roman" w:hAnsi="Times New Roman"/>
          <w:noProof/>
          <w:sz w:val="24"/>
          <w:szCs w:val="24"/>
          <w:lang w:val="id-ID" w:eastAsia="id-ID"/>
        </w:rPr>
        <w:drawing>
          <wp:inline distT="0" distB="0" distL="0" distR="0" wp14:anchorId="75D658C9" wp14:editId="3B191486">
            <wp:extent cx="857250" cy="1952625"/>
            <wp:effectExtent l="0" t="0" r="0" b="0"/>
            <wp:docPr id="73254140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57250" cy="1952625"/>
                    </a:xfrm>
                    <a:prstGeom prst="rect">
                      <a:avLst/>
                    </a:prstGeom>
                    <a:noFill/>
                    <a:ln>
                      <a:noFill/>
                    </a:ln>
                  </pic:spPr>
                </pic:pic>
              </a:graphicData>
            </a:graphic>
          </wp:inline>
        </w:drawing>
      </w:r>
    </w:p>
    <w:p w14:paraId="2683E31E" w14:textId="77777777" w:rsidR="004636B2" w:rsidRPr="00D80F6B" w:rsidRDefault="004636B2" w:rsidP="004636B2">
      <w:pPr>
        <w:pStyle w:val="Keterangan"/>
        <w:jc w:val="center"/>
        <w:rPr>
          <w:rFonts w:ascii="Tw Cen MT" w:hAnsi="Tw Cen MT" w:cs="Twentieth Century"/>
          <w:i w:val="0"/>
          <w:color w:val="auto"/>
          <w:sz w:val="24"/>
          <w:szCs w:val="24"/>
        </w:rPr>
      </w:pPr>
      <w:r w:rsidRPr="00D80F6B">
        <w:rPr>
          <w:rFonts w:ascii="Tw Cen MT" w:hAnsi="Tw Cen MT"/>
          <w:i w:val="0"/>
          <w:color w:val="auto"/>
        </w:rPr>
        <w:t xml:space="preserve">Gambar </w:t>
      </w:r>
      <w:r w:rsidRPr="00D80F6B">
        <w:rPr>
          <w:rFonts w:ascii="Tw Cen MT" w:hAnsi="Tw Cen MT"/>
          <w:i w:val="0"/>
          <w:color w:val="auto"/>
        </w:rPr>
        <w:fldChar w:fldCharType="begin"/>
      </w:r>
      <w:r w:rsidRPr="00D80F6B">
        <w:rPr>
          <w:rFonts w:ascii="Tw Cen MT" w:hAnsi="Tw Cen MT"/>
          <w:i w:val="0"/>
          <w:color w:val="auto"/>
        </w:rPr>
        <w:instrText xml:space="preserve"> SEQ Gambar \* ARABIC </w:instrText>
      </w:r>
      <w:r w:rsidRPr="00D80F6B">
        <w:rPr>
          <w:rFonts w:ascii="Tw Cen MT" w:hAnsi="Tw Cen MT"/>
          <w:i w:val="0"/>
          <w:color w:val="auto"/>
        </w:rPr>
        <w:fldChar w:fldCharType="separate"/>
      </w:r>
      <w:r w:rsidRPr="00D80F6B">
        <w:rPr>
          <w:rFonts w:ascii="Tw Cen MT" w:hAnsi="Tw Cen MT"/>
          <w:i w:val="0"/>
          <w:noProof/>
          <w:color w:val="auto"/>
        </w:rPr>
        <w:t>1</w:t>
      </w:r>
      <w:r w:rsidRPr="00D80F6B">
        <w:rPr>
          <w:rFonts w:ascii="Tw Cen MT" w:hAnsi="Tw Cen MT"/>
          <w:i w:val="0"/>
          <w:color w:val="auto"/>
        </w:rPr>
        <w:fldChar w:fldCharType="end"/>
      </w:r>
      <w:r w:rsidRPr="00D80F6B">
        <w:rPr>
          <w:rFonts w:ascii="Tw Cen MT" w:hAnsi="Tw Cen MT"/>
          <w:i w:val="0"/>
          <w:color w:val="auto"/>
        </w:rPr>
        <w:t xml:space="preserve">. </w:t>
      </w:r>
      <w:proofErr w:type="spellStart"/>
      <w:r w:rsidRPr="00D80F6B">
        <w:rPr>
          <w:rFonts w:ascii="Tw Cen MT" w:hAnsi="Tw Cen MT"/>
          <w:i w:val="0"/>
          <w:color w:val="auto"/>
        </w:rPr>
        <w:t>Perhitungan</w:t>
      </w:r>
      <w:proofErr w:type="spellEnd"/>
      <w:r w:rsidRPr="00D80F6B">
        <w:rPr>
          <w:rFonts w:ascii="Tw Cen MT" w:hAnsi="Tw Cen MT"/>
          <w:i w:val="0"/>
          <w:color w:val="auto"/>
        </w:rPr>
        <w:t xml:space="preserve"> Clarke's Angle </w:t>
      </w:r>
      <w:proofErr w:type="spellStart"/>
      <w:r w:rsidRPr="00D80F6B">
        <w:rPr>
          <w:rFonts w:ascii="Tw Cen MT" w:hAnsi="Tw Cen MT"/>
          <w:i w:val="0"/>
          <w:color w:val="auto"/>
        </w:rPr>
        <w:t>dari</w:t>
      </w:r>
      <w:proofErr w:type="spellEnd"/>
      <w:r w:rsidRPr="00D80F6B">
        <w:rPr>
          <w:rFonts w:ascii="Tw Cen MT" w:hAnsi="Tw Cen MT"/>
          <w:i w:val="0"/>
          <w:color w:val="auto"/>
        </w:rPr>
        <w:t xml:space="preserve"> </w:t>
      </w:r>
      <w:proofErr w:type="spellStart"/>
      <w:r w:rsidRPr="00D80F6B">
        <w:rPr>
          <w:rFonts w:ascii="Tw Cen MT" w:hAnsi="Tw Cen MT"/>
          <w:i w:val="0"/>
          <w:color w:val="auto"/>
        </w:rPr>
        <w:t>jejak</w:t>
      </w:r>
      <w:proofErr w:type="spellEnd"/>
      <w:r w:rsidRPr="00D80F6B">
        <w:rPr>
          <w:rFonts w:ascii="Tw Cen MT" w:hAnsi="Tw Cen MT"/>
          <w:i w:val="0"/>
          <w:color w:val="auto"/>
        </w:rPr>
        <w:t xml:space="preserve"> kaki statis pada </w:t>
      </w:r>
      <w:proofErr w:type="spellStart"/>
      <w:r w:rsidRPr="00D80F6B">
        <w:rPr>
          <w:rFonts w:ascii="Tw Cen MT" w:hAnsi="Tw Cen MT"/>
          <w:i w:val="0"/>
          <w:color w:val="auto"/>
        </w:rPr>
        <w:t>pedograf</w:t>
      </w:r>
      <w:proofErr w:type="spellEnd"/>
      <w:r w:rsidRPr="00D80F6B">
        <w:rPr>
          <w:rFonts w:ascii="Tw Cen MT" w:hAnsi="Tw Cen MT"/>
          <w:i w:val="0"/>
          <w:color w:val="auto"/>
        </w:rPr>
        <w:t xml:space="preserve">. </w:t>
      </w:r>
      <w:proofErr w:type="spellStart"/>
      <w:r w:rsidRPr="00D80F6B">
        <w:rPr>
          <w:rFonts w:ascii="Tw Cen MT" w:hAnsi="Tw Cen MT"/>
          <w:i w:val="0"/>
          <w:color w:val="auto"/>
        </w:rPr>
        <w:t>Sudut</w:t>
      </w:r>
      <w:proofErr w:type="spellEnd"/>
      <w:r w:rsidRPr="00D80F6B">
        <w:rPr>
          <w:rFonts w:ascii="Tw Cen MT" w:hAnsi="Tw Cen MT"/>
          <w:i w:val="0"/>
          <w:color w:val="auto"/>
        </w:rPr>
        <w:t xml:space="preserve"> yang </w:t>
      </w:r>
      <w:proofErr w:type="spellStart"/>
      <w:r w:rsidRPr="00D80F6B">
        <w:rPr>
          <w:rFonts w:ascii="Tw Cen MT" w:hAnsi="Tw Cen MT"/>
          <w:i w:val="0"/>
          <w:color w:val="auto"/>
        </w:rPr>
        <w:t>terbentuk</w:t>
      </w:r>
      <w:proofErr w:type="spellEnd"/>
      <w:r w:rsidRPr="00D80F6B">
        <w:rPr>
          <w:rFonts w:ascii="Tw Cen MT" w:hAnsi="Tw Cen MT"/>
          <w:i w:val="0"/>
          <w:color w:val="auto"/>
        </w:rPr>
        <w:t xml:space="preserve"> di ABC </w:t>
      </w:r>
      <w:proofErr w:type="spellStart"/>
      <w:r w:rsidRPr="00D80F6B">
        <w:rPr>
          <w:rFonts w:ascii="Tw Cen MT" w:hAnsi="Tw Cen MT"/>
          <w:i w:val="0"/>
          <w:color w:val="auto"/>
        </w:rPr>
        <w:t>adalah</w:t>
      </w:r>
      <w:proofErr w:type="spellEnd"/>
      <w:r w:rsidRPr="00D80F6B">
        <w:rPr>
          <w:rFonts w:ascii="Tw Cen MT" w:hAnsi="Tw Cen MT"/>
          <w:i w:val="0"/>
          <w:color w:val="auto"/>
        </w:rPr>
        <w:t xml:space="preserve"> </w:t>
      </w:r>
      <w:proofErr w:type="spellStart"/>
      <w:r w:rsidRPr="00D80F6B">
        <w:rPr>
          <w:rFonts w:ascii="Tw Cen MT" w:hAnsi="Tw Cen MT"/>
          <w:i w:val="0"/>
          <w:color w:val="auto"/>
        </w:rPr>
        <w:t>derajat</w:t>
      </w:r>
      <w:proofErr w:type="spellEnd"/>
      <w:r w:rsidRPr="00D80F6B">
        <w:rPr>
          <w:rFonts w:ascii="Tw Cen MT" w:hAnsi="Tw Cen MT"/>
          <w:i w:val="0"/>
          <w:color w:val="auto"/>
        </w:rPr>
        <w:t xml:space="preserve"> pada Clarke's Angle</w:t>
      </w:r>
      <w:r>
        <w:rPr>
          <w:rFonts w:ascii="Tw Cen MT" w:hAnsi="Tw Cen MT"/>
          <w:i w:val="0"/>
          <w:color w:val="auto"/>
        </w:rPr>
        <w:t xml:space="preserve"> </w:t>
      </w:r>
      <w:r>
        <w:rPr>
          <w:rFonts w:ascii="Tw Cen MT" w:hAnsi="Tw Cen MT"/>
          <w:i w:val="0"/>
          <w:color w:val="auto"/>
        </w:rPr>
        <w:fldChar w:fldCharType="begin" w:fldLock="1"/>
      </w:r>
      <w:r>
        <w:rPr>
          <w:rFonts w:ascii="Tw Cen MT" w:hAnsi="Tw Cen MT"/>
          <w:i w:val="0"/>
          <w:color w:val="auto"/>
        </w:rPr>
        <w:instrText xml:space="preserve">ADDIN CSL_CITATION {"citationItems":[{"id":"ITEM-1","itemData":{"DOI":"10.1111/jpc.14558","ISSN":"14401754","abstract":"Aim: Footprints have long been used as proxy measures of foot morphology, yet there is little consensus regarding footprints versus measures of foot posture, which address foot anatomy directly. Foot posture in children can be a confusing clinical presentation, with previous studies both supporting and refuting the relationship between childhood obesity and flat feet. The aim of this study was to determine the relationship between footprints and foot posture in children. Methods: A total of 316 school children (153 boys, 163 girls) from Spain, aged 6–9 years, were assessed for both footprint (Clarke's angle (CA)), by Tecniwork Pedrograph Plate, and foot posture (foot posture index (FPI)) measures, with participants barefoot, in a relaxed standing position, on a 50-cm elevated platform. Results: A negative correlation was found between FPI and footprints (CA) (rho = </w:instrText>
      </w:r>
      <w:r>
        <w:rPr>
          <w:rFonts w:ascii="Arial" w:hAnsi="Arial" w:cs="Arial"/>
          <w:i w:val="0"/>
          <w:color w:val="auto"/>
        </w:rPr>
        <w:instrText>−</w:instrText>
      </w:r>
      <w:r>
        <w:rPr>
          <w:rFonts w:ascii="Tw Cen MT" w:hAnsi="Tw Cen MT"/>
          <w:i w:val="0"/>
          <w:color w:val="auto"/>
        </w:rPr>
        <w:instrText xml:space="preserve">0.505 left, P &lt; 0.001) and by gender (rho = </w:instrText>
      </w:r>
      <w:r>
        <w:rPr>
          <w:rFonts w:ascii="Arial" w:hAnsi="Arial" w:cs="Arial"/>
          <w:i w:val="0"/>
          <w:color w:val="auto"/>
        </w:rPr>
        <w:instrText>−</w:instrText>
      </w:r>
      <w:r>
        <w:rPr>
          <w:rFonts w:ascii="Tw Cen MT" w:hAnsi="Tw Cen MT"/>
          <w:i w:val="0"/>
          <w:color w:val="auto"/>
        </w:rPr>
        <w:instrText xml:space="preserve">0.457 for the left foot in girls, P &lt; 0.001; rho = </w:instrText>
      </w:r>
      <w:r>
        <w:rPr>
          <w:rFonts w:ascii="Arial" w:hAnsi="Arial" w:cs="Arial"/>
          <w:i w:val="0"/>
          <w:color w:val="auto"/>
        </w:rPr>
        <w:instrText>−</w:instrText>
      </w:r>
      <w:r>
        <w:rPr>
          <w:rFonts w:ascii="Tw Cen MT" w:hAnsi="Tw Cen MT"/>
          <w:i w:val="0"/>
          <w:color w:val="auto"/>
        </w:rPr>
        <w:instrText xml:space="preserve">0.548 for the left foot in boys, P &lt; 0.001). The children with pes cavus according to the CA (73.3%) had normal feet according to FPI, and the children with severe pes planus according to the CA (78.98%) had pronated feet according to the FPI. A </w:instrText>
      </w:r>
      <w:r>
        <w:rPr>
          <w:rFonts w:ascii="Tw Cen MT" w:hAnsi="Tw Cen MT" w:hint="eastAsia"/>
          <w:i w:val="0"/>
          <w:color w:val="auto"/>
        </w:rPr>
        <w:instrText>χ</w:instrText>
      </w:r>
      <w:r>
        <w:rPr>
          <w:rFonts w:ascii="Tw Cen MT" w:hAnsi="Tw Cen MT"/>
          <w:i w:val="0"/>
          <w:color w:val="auto"/>
        </w:rPr>
        <w:instrText>2 test showed these results to be statistically significant (P &gt; 0.001). Conclusions: An inverse relationship between CA and FPI was identified, that is, the greater the FPI, the smaller the CA, but not all pronated foot are planus feet and not all cavus feet are supinated feet. Footprints may overestimate and misguide paediatric foot posture concerns.","author":[{"dropping-particle":"","family":"Gijon-Nogueron","given":"Gabriel","non-dropping-particle":"","parse-names":false,"suffix":""},{"dropping-particle":"","family":"Marchena-Rodriguez","given":"Ana","non-dropping-particle":"","parse-names":false,"suffix":""},{"dropping-particle":"","family":"Montes-Alguacil","given":"Jesus","non-dropping-particle":"","parse-names":false,"suffix":""},{"dropping-particle":"","family":"Evans","given":"Angela M.","non-dropping-particle":"","parse-names":false,"suffix":""}],"container-title":"Journal of Paediatrics and Child Health","id":"ITEM-1","issued":{"date-parts":[["2019"]]},"page":"1-6","title":"Evaluation of the paediatric foot using footprints and foot posture index: A cross-sectional study","type":"article-journal"},"uris":["http://www.mendeley.com/documents/?uuid=57d32fea-70ba-49f9-be68-3b033c03c4f3"]}],"mendeley":{"formattedCitation":"[5]","plainTextFormattedCitation":"[5]","previouslyFormattedCitation":"[5]"},"properties":{"noteIndex":0},"schema":"https://github.com/citation-style-language/schema/raw/master/csl-citation.json"}</w:instrText>
      </w:r>
      <w:r>
        <w:rPr>
          <w:rFonts w:ascii="Tw Cen MT" w:hAnsi="Tw Cen MT"/>
          <w:i w:val="0"/>
          <w:color w:val="auto"/>
        </w:rPr>
        <w:fldChar w:fldCharType="separate"/>
      </w:r>
      <w:r w:rsidRPr="00D80F6B">
        <w:rPr>
          <w:rFonts w:ascii="Tw Cen MT" w:hAnsi="Tw Cen MT"/>
          <w:i w:val="0"/>
          <w:noProof/>
          <w:color w:val="auto"/>
        </w:rPr>
        <w:t>[5]</w:t>
      </w:r>
      <w:r>
        <w:rPr>
          <w:rFonts w:ascii="Tw Cen MT" w:hAnsi="Tw Cen MT"/>
          <w:i w:val="0"/>
          <w:color w:val="auto"/>
        </w:rPr>
        <w:fldChar w:fldCharType="end"/>
      </w:r>
    </w:p>
    <w:p w14:paraId="2CACAA93" w14:textId="44EFD95A" w:rsidR="004636B2" w:rsidRDefault="004636B2" w:rsidP="004636B2">
      <w:pPr>
        <w:spacing w:after="0" w:line="240" w:lineRule="auto"/>
        <w:jc w:val="both"/>
        <w:rPr>
          <w:rFonts w:ascii="Tw Cen MT" w:hAnsi="Tw Cen MT" w:cs="Twentieth Century"/>
          <w:color w:val="000000"/>
          <w:sz w:val="24"/>
          <w:szCs w:val="24"/>
        </w:rPr>
      </w:pPr>
      <w:r>
        <w:rPr>
          <w:rFonts w:ascii="Tw Cen MT" w:hAnsi="Tw Cen MT" w:cs="Twentieth Century"/>
          <w:color w:val="000000"/>
          <w:sz w:val="24"/>
          <w:szCs w:val="24"/>
        </w:rPr>
        <w:t xml:space="preserve">Alat </w:t>
      </w:r>
      <w:proofErr w:type="spellStart"/>
      <w:r>
        <w:rPr>
          <w:rFonts w:ascii="Tw Cen MT" w:hAnsi="Tw Cen MT" w:cs="Twentieth Century"/>
          <w:color w:val="000000"/>
          <w:sz w:val="24"/>
          <w:szCs w:val="24"/>
        </w:rPr>
        <w:t>ukur</w:t>
      </w:r>
      <w:proofErr w:type="spellEnd"/>
      <w:r>
        <w:rPr>
          <w:rFonts w:ascii="Tw Cen MT" w:hAnsi="Tw Cen MT" w:cs="Twentieth Century"/>
          <w:color w:val="000000"/>
          <w:sz w:val="24"/>
          <w:szCs w:val="24"/>
        </w:rPr>
        <w:t xml:space="preserve"> pada </w:t>
      </w:r>
      <w:proofErr w:type="spellStart"/>
      <w:r>
        <w:rPr>
          <w:rFonts w:ascii="Tw Cen MT" w:hAnsi="Tw Cen MT" w:cs="Twentieth Century"/>
          <w:color w:val="000000"/>
          <w:sz w:val="24"/>
          <w:szCs w:val="24"/>
        </w:rPr>
        <w:t>kondisi</w:t>
      </w:r>
      <w:proofErr w:type="spellEnd"/>
      <w:r>
        <w:rPr>
          <w:rFonts w:ascii="Tw Cen MT" w:hAnsi="Tw Cen MT" w:cs="Twentieth Century"/>
          <w:color w:val="000000"/>
          <w:sz w:val="24"/>
          <w:szCs w:val="24"/>
        </w:rPr>
        <w:t xml:space="preserve"> </w:t>
      </w:r>
      <w:proofErr w:type="spellStart"/>
      <w:r>
        <w:rPr>
          <w:rFonts w:ascii="Tw Cen MT" w:hAnsi="Tw Cen MT" w:cs="Twentieth Century"/>
          <w:color w:val="000000"/>
          <w:sz w:val="24"/>
          <w:szCs w:val="24"/>
        </w:rPr>
        <w:t>patologi</w:t>
      </w:r>
      <w:proofErr w:type="spellEnd"/>
      <w:r>
        <w:rPr>
          <w:rFonts w:ascii="Tw Cen MT" w:hAnsi="Tw Cen MT" w:cs="Twentieth Century"/>
          <w:color w:val="000000"/>
          <w:sz w:val="24"/>
          <w:szCs w:val="24"/>
        </w:rPr>
        <w:t xml:space="preserve"> kaki dan </w:t>
      </w:r>
      <w:proofErr w:type="spellStart"/>
      <w:r>
        <w:rPr>
          <w:rFonts w:ascii="Tw Cen MT" w:hAnsi="Tw Cen MT" w:cs="Twentieth Century"/>
          <w:color w:val="000000"/>
          <w:sz w:val="24"/>
          <w:szCs w:val="24"/>
        </w:rPr>
        <w:t>pergelangan</w:t>
      </w:r>
      <w:proofErr w:type="spellEnd"/>
      <w:r>
        <w:rPr>
          <w:rFonts w:ascii="Tw Cen MT" w:hAnsi="Tw Cen MT" w:cs="Twentieth Century"/>
          <w:color w:val="000000"/>
          <w:sz w:val="24"/>
          <w:szCs w:val="24"/>
        </w:rPr>
        <w:t xml:space="preserve"> kaki </w:t>
      </w:r>
      <w:proofErr w:type="spellStart"/>
      <w:r>
        <w:rPr>
          <w:rFonts w:ascii="Tw Cen MT" w:hAnsi="Tw Cen MT" w:cs="Twentieth Century"/>
          <w:color w:val="000000"/>
          <w:sz w:val="24"/>
          <w:szCs w:val="24"/>
        </w:rPr>
        <w:t>seperti</w:t>
      </w:r>
      <w:proofErr w:type="spellEnd"/>
      <w:r>
        <w:rPr>
          <w:rFonts w:ascii="Tw Cen MT" w:hAnsi="Tw Cen MT" w:cs="Twentieth Century"/>
          <w:color w:val="000000"/>
          <w:sz w:val="24"/>
          <w:szCs w:val="24"/>
        </w:rPr>
        <w:t xml:space="preserve"> </w:t>
      </w:r>
      <w:r w:rsidRPr="007D63F4">
        <w:rPr>
          <w:rFonts w:ascii="Tw Cen MT" w:hAnsi="Tw Cen MT" w:cs="Twentieth Century"/>
          <w:color w:val="000000"/>
          <w:sz w:val="24"/>
          <w:szCs w:val="24"/>
        </w:rPr>
        <w:t>Outcomes Assessment: Foot an</w:t>
      </w:r>
      <w:r>
        <w:rPr>
          <w:rFonts w:ascii="Tw Cen MT" w:hAnsi="Tw Cen MT" w:cs="Twentieth Century"/>
          <w:color w:val="000000"/>
          <w:sz w:val="24"/>
          <w:szCs w:val="24"/>
        </w:rPr>
        <w:t xml:space="preserve">d Ankle Module (AAOS-FAM) </w:t>
      </w:r>
      <w:proofErr w:type="spellStart"/>
      <w:r>
        <w:rPr>
          <w:rFonts w:ascii="Tw Cen MT" w:hAnsi="Tw Cen MT" w:cs="Twentieth Century"/>
          <w:color w:val="000000"/>
          <w:sz w:val="24"/>
          <w:szCs w:val="24"/>
        </w:rPr>
        <w:t>merupakan</w:t>
      </w:r>
      <w:proofErr w:type="spellEnd"/>
      <w:r w:rsidRPr="0087186D">
        <w:rPr>
          <w:rFonts w:ascii="Tw Cen MT" w:hAnsi="Tw Cen MT" w:cs="Twentieth Century"/>
          <w:color w:val="000000"/>
          <w:sz w:val="24"/>
          <w:szCs w:val="24"/>
        </w:rPr>
        <w:t xml:space="preserve"> </w:t>
      </w:r>
      <w:proofErr w:type="spellStart"/>
      <w:r w:rsidRPr="0087186D">
        <w:rPr>
          <w:rFonts w:ascii="Tw Cen MT" w:hAnsi="Tw Cen MT" w:cs="Twentieth Century"/>
          <w:color w:val="000000"/>
          <w:sz w:val="24"/>
          <w:szCs w:val="24"/>
        </w:rPr>
        <w:t>alat</w:t>
      </w:r>
      <w:proofErr w:type="spellEnd"/>
      <w:r w:rsidRPr="0087186D">
        <w:rPr>
          <w:rFonts w:ascii="Tw Cen MT" w:hAnsi="Tw Cen MT" w:cs="Twentieth Century"/>
          <w:color w:val="000000"/>
          <w:sz w:val="24"/>
          <w:szCs w:val="24"/>
        </w:rPr>
        <w:t xml:space="preserve"> </w:t>
      </w:r>
      <w:proofErr w:type="spellStart"/>
      <w:r w:rsidRPr="0087186D">
        <w:rPr>
          <w:rFonts w:ascii="Tw Cen MT" w:hAnsi="Tw Cen MT" w:cs="Twentieth Century"/>
          <w:color w:val="000000"/>
          <w:sz w:val="24"/>
          <w:szCs w:val="24"/>
        </w:rPr>
        <w:t>pengukuran</w:t>
      </w:r>
      <w:proofErr w:type="spellEnd"/>
      <w:r w:rsidRPr="0087186D">
        <w:rPr>
          <w:rFonts w:ascii="Tw Cen MT" w:hAnsi="Tw Cen MT" w:cs="Twentieth Century"/>
          <w:color w:val="000000"/>
          <w:sz w:val="24"/>
          <w:szCs w:val="24"/>
        </w:rPr>
        <w:t xml:space="preserve"> yang </w:t>
      </w:r>
      <w:proofErr w:type="spellStart"/>
      <w:r w:rsidRPr="0087186D">
        <w:rPr>
          <w:rFonts w:ascii="Tw Cen MT" w:hAnsi="Tw Cen MT" w:cs="Twentieth Century"/>
          <w:color w:val="000000"/>
          <w:sz w:val="24"/>
          <w:szCs w:val="24"/>
        </w:rPr>
        <w:t>fokus</w:t>
      </w:r>
      <w:proofErr w:type="spellEnd"/>
      <w:r w:rsidRPr="0087186D">
        <w:rPr>
          <w:rFonts w:ascii="Tw Cen MT" w:hAnsi="Tw Cen MT" w:cs="Twentieth Century"/>
          <w:color w:val="000000"/>
          <w:sz w:val="24"/>
          <w:szCs w:val="24"/>
        </w:rPr>
        <w:t xml:space="preserve"> pada </w:t>
      </w:r>
      <w:proofErr w:type="spellStart"/>
      <w:r w:rsidRPr="0087186D">
        <w:rPr>
          <w:rFonts w:ascii="Tw Cen MT" w:hAnsi="Tw Cen MT" w:cs="Twentieth Century"/>
          <w:color w:val="000000"/>
          <w:sz w:val="24"/>
          <w:szCs w:val="24"/>
        </w:rPr>
        <w:t>aspek</w:t>
      </w:r>
      <w:proofErr w:type="spellEnd"/>
      <w:r w:rsidRPr="0087186D">
        <w:rPr>
          <w:rFonts w:ascii="Tw Cen MT" w:hAnsi="Tw Cen MT" w:cs="Twentieth Century"/>
          <w:color w:val="000000"/>
          <w:sz w:val="24"/>
          <w:szCs w:val="24"/>
        </w:rPr>
        <w:t xml:space="preserve"> </w:t>
      </w:r>
      <w:proofErr w:type="spellStart"/>
      <w:r w:rsidRPr="0087186D">
        <w:rPr>
          <w:rFonts w:ascii="Tw Cen MT" w:hAnsi="Tw Cen MT" w:cs="Twentieth Century"/>
          <w:color w:val="000000"/>
          <w:sz w:val="24"/>
          <w:szCs w:val="24"/>
        </w:rPr>
        <w:t>klinis</w:t>
      </w:r>
      <w:proofErr w:type="spellEnd"/>
      <w:r w:rsidRPr="0087186D">
        <w:rPr>
          <w:rFonts w:ascii="Tw Cen MT" w:hAnsi="Tw Cen MT" w:cs="Twentieth Century"/>
          <w:color w:val="000000"/>
          <w:sz w:val="24"/>
          <w:szCs w:val="24"/>
        </w:rPr>
        <w:t xml:space="preserve"> </w:t>
      </w:r>
      <w:proofErr w:type="spellStart"/>
      <w:r w:rsidRPr="0087186D">
        <w:rPr>
          <w:rFonts w:ascii="Tw Cen MT" w:hAnsi="Tw Cen MT" w:cs="Twentieth Century"/>
          <w:color w:val="000000"/>
          <w:sz w:val="24"/>
          <w:szCs w:val="24"/>
        </w:rPr>
        <w:t>dengan</w:t>
      </w:r>
      <w:proofErr w:type="spellEnd"/>
      <w:r w:rsidRPr="0087186D">
        <w:rPr>
          <w:rFonts w:ascii="Tw Cen MT" w:hAnsi="Tw Cen MT" w:cs="Twentieth Century"/>
          <w:color w:val="000000"/>
          <w:sz w:val="24"/>
          <w:szCs w:val="24"/>
        </w:rPr>
        <w:t xml:space="preserve"> </w:t>
      </w:r>
      <w:proofErr w:type="spellStart"/>
      <w:r w:rsidRPr="0087186D">
        <w:rPr>
          <w:rFonts w:ascii="Tw Cen MT" w:hAnsi="Tw Cen MT" w:cs="Twentieth Century"/>
          <w:color w:val="000000"/>
          <w:sz w:val="24"/>
          <w:szCs w:val="24"/>
        </w:rPr>
        <w:t>fokus</w:t>
      </w:r>
      <w:proofErr w:type="spellEnd"/>
      <w:r w:rsidRPr="0087186D">
        <w:rPr>
          <w:rFonts w:ascii="Tw Cen MT" w:hAnsi="Tw Cen MT" w:cs="Twentieth Century"/>
          <w:color w:val="000000"/>
          <w:sz w:val="24"/>
          <w:szCs w:val="24"/>
        </w:rPr>
        <w:t xml:space="preserve"> pada </w:t>
      </w:r>
      <w:proofErr w:type="spellStart"/>
      <w:r w:rsidRPr="0087186D">
        <w:rPr>
          <w:rFonts w:ascii="Tw Cen MT" w:hAnsi="Tw Cen MT" w:cs="Twentieth Century"/>
          <w:color w:val="000000"/>
          <w:sz w:val="24"/>
          <w:szCs w:val="24"/>
        </w:rPr>
        <w:t>kualitas</w:t>
      </w:r>
      <w:proofErr w:type="spellEnd"/>
      <w:r w:rsidRPr="0087186D">
        <w:rPr>
          <w:rFonts w:ascii="Tw Cen MT" w:hAnsi="Tw Cen MT" w:cs="Twentieth Century"/>
          <w:color w:val="000000"/>
          <w:sz w:val="24"/>
          <w:szCs w:val="24"/>
        </w:rPr>
        <w:t xml:space="preserve"> </w:t>
      </w:r>
      <w:proofErr w:type="spellStart"/>
      <w:r w:rsidRPr="0087186D">
        <w:rPr>
          <w:rFonts w:ascii="Tw Cen MT" w:hAnsi="Tw Cen MT" w:cs="Twentieth Century"/>
          <w:color w:val="000000"/>
          <w:sz w:val="24"/>
          <w:szCs w:val="24"/>
        </w:rPr>
        <w:t>hidup</w:t>
      </w:r>
      <w:proofErr w:type="spellEnd"/>
      <w:r>
        <w:rPr>
          <w:rFonts w:ascii="Tw Cen MT" w:hAnsi="Tw Cen MT" w:cs="Twentieth Century"/>
          <w:color w:val="000000"/>
          <w:sz w:val="24"/>
          <w:szCs w:val="24"/>
        </w:rPr>
        <w:t xml:space="preserve"> yang </w:t>
      </w:r>
      <w:r w:rsidRPr="0087186D">
        <w:rPr>
          <w:rFonts w:ascii="Tw Cen MT" w:hAnsi="Tw Cen MT" w:cs="Twentieth Century"/>
          <w:color w:val="000000"/>
          <w:sz w:val="24"/>
          <w:szCs w:val="24"/>
        </w:rPr>
        <w:t xml:space="preserve"> </w:t>
      </w:r>
      <w:proofErr w:type="spellStart"/>
      <w:r w:rsidRPr="0087186D">
        <w:rPr>
          <w:rFonts w:ascii="Tw Cen MT" w:hAnsi="Tw Cen MT" w:cs="Twentieth Century"/>
          <w:color w:val="000000"/>
          <w:sz w:val="24"/>
          <w:szCs w:val="24"/>
        </w:rPr>
        <w:t>dapat</w:t>
      </w:r>
      <w:proofErr w:type="spellEnd"/>
      <w:r w:rsidRPr="0087186D">
        <w:rPr>
          <w:rFonts w:ascii="Tw Cen MT" w:hAnsi="Tw Cen MT" w:cs="Twentieth Century"/>
          <w:color w:val="000000"/>
          <w:sz w:val="24"/>
          <w:szCs w:val="24"/>
        </w:rPr>
        <w:t xml:space="preserve"> </w:t>
      </w:r>
      <w:proofErr w:type="spellStart"/>
      <w:r w:rsidRPr="0087186D">
        <w:rPr>
          <w:rFonts w:ascii="Tw Cen MT" w:hAnsi="Tw Cen MT" w:cs="Twentieth Century"/>
          <w:color w:val="000000"/>
          <w:sz w:val="24"/>
          <w:szCs w:val="24"/>
        </w:rPr>
        <w:t>digunakan</w:t>
      </w:r>
      <w:proofErr w:type="spellEnd"/>
      <w:r w:rsidRPr="0087186D">
        <w:rPr>
          <w:rFonts w:ascii="Tw Cen MT" w:hAnsi="Tw Cen MT" w:cs="Twentieth Century"/>
          <w:color w:val="000000"/>
          <w:sz w:val="24"/>
          <w:szCs w:val="24"/>
        </w:rPr>
        <w:t xml:space="preserve"> </w:t>
      </w:r>
      <w:proofErr w:type="spellStart"/>
      <w:r w:rsidRPr="0087186D">
        <w:rPr>
          <w:rFonts w:ascii="Tw Cen MT" w:hAnsi="Tw Cen MT" w:cs="Twentieth Century"/>
          <w:color w:val="000000"/>
          <w:sz w:val="24"/>
          <w:szCs w:val="24"/>
        </w:rPr>
        <w:t>untuk</w:t>
      </w:r>
      <w:proofErr w:type="spellEnd"/>
      <w:r w:rsidRPr="0087186D">
        <w:rPr>
          <w:rFonts w:ascii="Tw Cen MT" w:hAnsi="Tw Cen MT" w:cs="Twentieth Century"/>
          <w:color w:val="000000"/>
          <w:sz w:val="24"/>
          <w:szCs w:val="24"/>
        </w:rPr>
        <w:t xml:space="preserve"> </w:t>
      </w:r>
      <w:proofErr w:type="spellStart"/>
      <w:r w:rsidRPr="0087186D">
        <w:rPr>
          <w:rFonts w:ascii="Tw Cen MT" w:hAnsi="Tw Cen MT" w:cs="Twentieth Century"/>
          <w:color w:val="000000"/>
          <w:sz w:val="24"/>
          <w:szCs w:val="24"/>
        </w:rPr>
        <w:t>menilai</w:t>
      </w:r>
      <w:proofErr w:type="spellEnd"/>
      <w:r w:rsidRPr="0087186D">
        <w:rPr>
          <w:rFonts w:ascii="Tw Cen MT" w:hAnsi="Tw Cen MT" w:cs="Twentieth Century"/>
          <w:color w:val="000000"/>
          <w:sz w:val="24"/>
          <w:szCs w:val="24"/>
        </w:rPr>
        <w:t xml:space="preserve"> </w:t>
      </w:r>
      <w:proofErr w:type="spellStart"/>
      <w:r w:rsidRPr="0087186D">
        <w:rPr>
          <w:rFonts w:ascii="Tw Cen MT" w:hAnsi="Tw Cen MT" w:cs="Twentieth Century"/>
          <w:color w:val="000000"/>
          <w:sz w:val="24"/>
          <w:szCs w:val="24"/>
        </w:rPr>
        <w:lastRenderedPageBreak/>
        <w:t>kualitas</w:t>
      </w:r>
      <w:proofErr w:type="spellEnd"/>
      <w:r w:rsidRPr="0087186D">
        <w:rPr>
          <w:rFonts w:ascii="Tw Cen MT" w:hAnsi="Tw Cen MT" w:cs="Twentieth Century"/>
          <w:color w:val="000000"/>
          <w:sz w:val="24"/>
          <w:szCs w:val="24"/>
        </w:rPr>
        <w:t xml:space="preserve"> </w:t>
      </w:r>
      <w:proofErr w:type="spellStart"/>
      <w:r w:rsidRPr="0087186D">
        <w:rPr>
          <w:rFonts w:ascii="Tw Cen MT" w:hAnsi="Tw Cen MT" w:cs="Twentieth Century"/>
          <w:color w:val="000000"/>
          <w:sz w:val="24"/>
          <w:szCs w:val="24"/>
        </w:rPr>
        <w:t>hidup</w:t>
      </w:r>
      <w:proofErr w:type="spellEnd"/>
      <w:r w:rsidRPr="0087186D">
        <w:rPr>
          <w:rFonts w:ascii="Tw Cen MT" w:hAnsi="Tw Cen MT" w:cs="Twentieth Century"/>
          <w:color w:val="000000"/>
          <w:sz w:val="24"/>
          <w:szCs w:val="24"/>
        </w:rPr>
        <w:t xml:space="preserve"> </w:t>
      </w:r>
      <w:proofErr w:type="spellStart"/>
      <w:r w:rsidRPr="0087186D">
        <w:rPr>
          <w:rFonts w:ascii="Tw Cen MT" w:hAnsi="Tw Cen MT" w:cs="Twentieth Century"/>
          <w:color w:val="000000"/>
          <w:sz w:val="24"/>
          <w:szCs w:val="24"/>
        </w:rPr>
        <w:t>terkait</w:t>
      </w:r>
      <w:proofErr w:type="spellEnd"/>
      <w:r w:rsidRPr="0087186D">
        <w:rPr>
          <w:rFonts w:ascii="Tw Cen MT" w:hAnsi="Tw Cen MT" w:cs="Twentieth Century"/>
          <w:color w:val="000000"/>
          <w:sz w:val="24"/>
          <w:szCs w:val="24"/>
        </w:rPr>
        <w:t xml:space="preserve"> </w:t>
      </w:r>
      <w:proofErr w:type="spellStart"/>
      <w:r w:rsidRPr="0087186D">
        <w:rPr>
          <w:rFonts w:ascii="Tw Cen MT" w:hAnsi="Tw Cen MT" w:cs="Twentieth Century"/>
          <w:color w:val="000000"/>
          <w:sz w:val="24"/>
          <w:szCs w:val="24"/>
        </w:rPr>
        <w:t>dengan</w:t>
      </w:r>
      <w:proofErr w:type="spellEnd"/>
      <w:r w:rsidRPr="0087186D">
        <w:rPr>
          <w:rFonts w:ascii="Tw Cen MT" w:hAnsi="Tw Cen MT" w:cs="Twentieth Century"/>
          <w:color w:val="000000"/>
          <w:sz w:val="24"/>
          <w:szCs w:val="24"/>
        </w:rPr>
        <w:t xml:space="preserve"> </w:t>
      </w:r>
      <w:proofErr w:type="spellStart"/>
      <w:r w:rsidRPr="0087186D">
        <w:rPr>
          <w:rFonts w:ascii="Tw Cen MT" w:hAnsi="Tw Cen MT" w:cs="Twentieth Century"/>
          <w:color w:val="000000"/>
          <w:sz w:val="24"/>
          <w:szCs w:val="24"/>
        </w:rPr>
        <w:t>kesehatan</w:t>
      </w:r>
      <w:proofErr w:type="spellEnd"/>
      <w:r w:rsidRPr="0087186D">
        <w:rPr>
          <w:rFonts w:ascii="Tw Cen MT" w:hAnsi="Tw Cen MT" w:cs="Twentieth Century"/>
          <w:color w:val="000000"/>
          <w:sz w:val="24"/>
          <w:szCs w:val="24"/>
        </w:rPr>
        <w:t xml:space="preserve"> ka</w:t>
      </w:r>
      <w:r>
        <w:rPr>
          <w:rFonts w:ascii="Tw Cen MT" w:hAnsi="Tw Cen MT" w:cs="Twentieth Century"/>
          <w:color w:val="000000"/>
          <w:sz w:val="24"/>
          <w:szCs w:val="24"/>
        </w:rPr>
        <w:t xml:space="preserve">ki dan </w:t>
      </w:r>
      <w:proofErr w:type="spellStart"/>
      <w:r>
        <w:rPr>
          <w:rFonts w:ascii="Tw Cen MT" w:hAnsi="Tw Cen MT" w:cs="Twentieth Century"/>
          <w:color w:val="000000"/>
          <w:sz w:val="24"/>
          <w:szCs w:val="24"/>
        </w:rPr>
        <w:t>pergelangan</w:t>
      </w:r>
      <w:proofErr w:type="spellEnd"/>
      <w:r>
        <w:rPr>
          <w:rFonts w:ascii="Tw Cen MT" w:hAnsi="Tw Cen MT" w:cs="Twentieth Century"/>
          <w:color w:val="000000"/>
          <w:sz w:val="24"/>
          <w:szCs w:val="24"/>
        </w:rPr>
        <w:t xml:space="preserve"> kaki </w:t>
      </w:r>
      <w:r>
        <w:rPr>
          <w:rFonts w:ascii="Tw Cen MT" w:hAnsi="Tw Cen MT" w:cs="Twentieth Century"/>
          <w:color w:val="000000"/>
          <w:sz w:val="24"/>
          <w:szCs w:val="24"/>
        </w:rPr>
        <w:fldChar w:fldCharType="begin" w:fldLock="1"/>
      </w:r>
      <w:r>
        <w:rPr>
          <w:rFonts w:ascii="Tw Cen MT" w:hAnsi="Tw Cen MT" w:cs="Twentieth Century"/>
          <w:color w:val="000000"/>
          <w:sz w:val="24"/>
          <w:szCs w:val="24"/>
        </w:rPr>
        <w:instrText>ADDIN CSL_CITATION {"citationItems":[{"id":"ITEM-1","itemData":{"DOI":"10.1002/acr.20554","ISSN":"21514658","PMID":"22588747","author":[{"dropping-particle":"","family":"Riskowski","given":"Jody L.","non-dropping-particle":"","parse-names":false,"suffix":""},{"dropping-particle":"","family":"Hagedorn","given":"Thomas J.","non-dropping-particle":"","parse-names":false,"suffix":""},{"dropping-particle":"","family":"Hannan","given":"Marian T.","non-dropping-particle":"","parse-names":false,"suffix":""}],"container-title":"Arthritis Care and Research","id":"ITEM-1","issue":"SUPPL. 11","issued":{"date-parts":[["2011"]]},"title":"Measures of foot function, foot health, and foot pain: American Academy of Orthopedic Surgeons Lower Limb Outcomes Assessment: Foot and Ankle Module (AAOS-FAM), Bristol Foot Score (BFS), Revised Foot Function Index (FFI-R), Foot Health Status Questionnaire (FHSQ), Manchester Foot Pain and Disability Index (MFPDI), Podiatric Health Questionnaire (PHQ), and Rowan Foot Pain Assessment (ROFPAQ)","type":"article-journal","volume":"63"},"uris":["http://www.mendeley.com/documents/?uuid=9f9f6470-f27d-4183-b4a9-941e5fd00e9a"]}],"mendeley":{"formattedCitation":"[9]","plainTextFormattedCitation":"[9]","previouslyFormattedCitation":"[8]"},"properties":{"noteIndex":0},"schema":"https://github.com/citation-style-language/schema/raw/master/csl-citation.json"}</w:instrText>
      </w:r>
      <w:r>
        <w:rPr>
          <w:rFonts w:ascii="Tw Cen MT" w:hAnsi="Tw Cen MT" w:cs="Twentieth Century"/>
          <w:color w:val="000000"/>
          <w:sz w:val="24"/>
          <w:szCs w:val="24"/>
        </w:rPr>
        <w:fldChar w:fldCharType="separate"/>
      </w:r>
      <w:r w:rsidRPr="00830E3F">
        <w:rPr>
          <w:rFonts w:ascii="Tw Cen MT" w:hAnsi="Tw Cen MT" w:cs="Twentieth Century"/>
          <w:noProof/>
          <w:color w:val="000000"/>
          <w:sz w:val="24"/>
          <w:szCs w:val="24"/>
        </w:rPr>
        <w:t>[9]</w:t>
      </w:r>
      <w:r>
        <w:rPr>
          <w:rFonts w:ascii="Tw Cen MT" w:hAnsi="Tw Cen MT" w:cs="Twentieth Century"/>
          <w:color w:val="000000"/>
          <w:sz w:val="24"/>
          <w:szCs w:val="24"/>
        </w:rPr>
        <w:fldChar w:fldCharType="end"/>
      </w:r>
      <w:r>
        <w:rPr>
          <w:rFonts w:ascii="Tw Cen MT" w:hAnsi="Tw Cen MT" w:cs="Twentieth Century"/>
          <w:color w:val="000000"/>
          <w:sz w:val="24"/>
          <w:szCs w:val="24"/>
        </w:rPr>
        <w:t>.</w:t>
      </w:r>
    </w:p>
    <w:p w14:paraId="77189779" w14:textId="77777777" w:rsidR="004636B2" w:rsidRDefault="004636B2" w:rsidP="004636B2">
      <w:pPr>
        <w:spacing w:after="0" w:line="240" w:lineRule="auto"/>
        <w:jc w:val="both"/>
        <w:rPr>
          <w:rFonts w:ascii="Tw Cen MT" w:hAnsi="Tw Cen MT" w:cs="Twentieth Century"/>
          <w:color w:val="000000"/>
          <w:sz w:val="24"/>
          <w:szCs w:val="24"/>
        </w:rPr>
      </w:pPr>
      <w:r w:rsidRPr="00231EF5">
        <w:rPr>
          <w:rFonts w:ascii="Tw Cen MT" w:hAnsi="Tw Cen MT" w:cs="Twentieth Century"/>
          <w:color w:val="000000"/>
          <w:sz w:val="24"/>
          <w:szCs w:val="24"/>
        </w:rPr>
        <w:t xml:space="preserve">Salah </w:t>
      </w:r>
      <w:proofErr w:type="spellStart"/>
      <w:r w:rsidRPr="00231EF5">
        <w:rPr>
          <w:rFonts w:ascii="Tw Cen MT" w:hAnsi="Tw Cen MT" w:cs="Twentieth Century"/>
          <w:color w:val="000000"/>
          <w:sz w:val="24"/>
          <w:szCs w:val="24"/>
        </w:rPr>
        <w:t>satu</w:t>
      </w:r>
      <w:proofErr w:type="spellEnd"/>
      <w:r w:rsidRPr="00231EF5">
        <w:rPr>
          <w:rFonts w:ascii="Tw Cen MT" w:hAnsi="Tw Cen MT" w:cs="Twentieth Century"/>
          <w:color w:val="000000"/>
          <w:sz w:val="24"/>
          <w:szCs w:val="24"/>
        </w:rPr>
        <w:t xml:space="preserve"> </w:t>
      </w:r>
      <w:proofErr w:type="spellStart"/>
      <w:r w:rsidRPr="00231EF5">
        <w:rPr>
          <w:rFonts w:ascii="Tw Cen MT" w:hAnsi="Tw Cen MT" w:cs="Twentieth Century"/>
          <w:color w:val="000000"/>
          <w:sz w:val="24"/>
          <w:szCs w:val="24"/>
        </w:rPr>
        <w:t>alat</w:t>
      </w:r>
      <w:proofErr w:type="spellEnd"/>
      <w:r w:rsidRPr="00231EF5">
        <w:rPr>
          <w:rFonts w:ascii="Tw Cen MT" w:hAnsi="Tw Cen MT" w:cs="Twentieth Century"/>
          <w:color w:val="000000"/>
          <w:sz w:val="24"/>
          <w:szCs w:val="24"/>
        </w:rPr>
        <w:t xml:space="preserve"> </w:t>
      </w:r>
      <w:proofErr w:type="spellStart"/>
      <w:r w:rsidRPr="00231EF5">
        <w:rPr>
          <w:rFonts w:ascii="Tw Cen MT" w:hAnsi="Tw Cen MT" w:cs="Twentieth Century"/>
          <w:color w:val="000000"/>
          <w:sz w:val="24"/>
          <w:szCs w:val="24"/>
        </w:rPr>
        <w:t>ukur</w:t>
      </w:r>
      <w:proofErr w:type="spellEnd"/>
      <w:r w:rsidRPr="00231EF5">
        <w:rPr>
          <w:rFonts w:ascii="Tw Cen MT" w:hAnsi="Tw Cen MT" w:cs="Twentieth Century"/>
          <w:color w:val="000000"/>
          <w:sz w:val="24"/>
          <w:szCs w:val="24"/>
        </w:rPr>
        <w:t xml:space="preserve"> yang </w:t>
      </w:r>
      <w:proofErr w:type="spellStart"/>
      <w:r w:rsidRPr="00231EF5">
        <w:rPr>
          <w:rFonts w:ascii="Tw Cen MT" w:hAnsi="Tw Cen MT" w:cs="Twentieth Century"/>
          <w:color w:val="000000"/>
          <w:sz w:val="24"/>
          <w:szCs w:val="24"/>
        </w:rPr>
        <w:t>dipakai</w:t>
      </w:r>
      <w:proofErr w:type="spellEnd"/>
      <w:r w:rsidRPr="00231EF5">
        <w:rPr>
          <w:rFonts w:ascii="Tw Cen MT" w:hAnsi="Tw Cen MT" w:cs="Twentieth Century"/>
          <w:color w:val="000000"/>
          <w:sz w:val="24"/>
          <w:szCs w:val="24"/>
        </w:rPr>
        <w:t xml:space="preserve"> </w:t>
      </w:r>
      <w:proofErr w:type="spellStart"/>
      <w:r w:rsidRPr="00231EF5">
        <w:rPr>
          <w:rFonts w:ascii="Tw Cen MT" w:hAnsi="Tw Cen MT" w:cs="Twentieth Century"/>
          <w:color w:val="000000"/>
          <w:sz w:val="24"/>
          <w:szCs w:val="24"/>
        </w:rPr>
        <w:t>untuk</w:t>
      </w:r>
      <w:proofErr w:type="spellEnd"/>
      <w:r w:rsidRPr="00231EF5">
        <w:rPr>
          <w:rFonts w:ascii="Tw Cen MT" w:hAnsi="Tw Cen MT" w:cs="Twentieth Century"/>
          <w:color w:val="000000"/>
          <w:sz w:val="24"/>
          <w:szCs w:val="24"/>
        </w:rPr>
        <w:t xml:space="preserve"> </w:t>
      </w:r>
      <w:proofErr w:type="spellStart"/>
      <w:r w:rsidRPr="00231EF5">
        <w:rPr>
          <w:rFonts w:ascii="Tw Cen MT" w:hAnsi="Tw Cen MT" w:cs="Twentieth Century"/>
          <w:color w:val="000000"/>
          <w:sz w:val="24"/>
          <w:szCs w:val="24"/>
        </w:rPr>
        <w:t>mengkaji</w:t>
      </w:r>
      <w:proofErr w:type="spellEnd"/>
      <w:r w:rsidRPr="00231EF5">
        <w:rPr>
          <w:rFonts w:ascii="Tw Cen MT" w:hAnsi="Tw Cen MT" w:cs="Twentieth Century"/>
          <w:color w:val="000000"/>
          <w:sz w:val="24"/>
          <w:szCs w:val="24"/>
        </w:rPr>
        <w:t xml:space="preserve"> </w:t>
      </w:r>
      <w:proofErr w:type="spellStart"/>
      <w:r w:rsidRPr="00231EF5">
        <w:rPr>
          <w:rFonts w:ascii="Tw Cen MT" w:hAnsi="Tw Cen MT" w:cs="Twentieth Century"/>
          <w:color w:val="000000"/>
          <w:sz w:val="24"/>
          <w:szCs w:val="24"/>
        </w:rPr>
        <w:t>gangguan</w:t>
      </w:r>
      <w:proofErr w:type="spellEnd"/>
      <w:r w:rsidRPr="00231EF5">
        <w:rPr>
          <w:rFonts w:ascii="Tw Cen MT" w:hAnsi="Tw Cen MT" w:cs="Twentieth Century"/>
          <w:color w:val="000000"/>
          <w:sz w:val="24"/>
          <w:szCs w:val="24"/>
        </w:rPr>
        <w:t xml:space="preserve"> musculoskeletal </w:t>
      </w:r>
      <w:proofErr w:type="spellStart"/>
      <w:r w:rsidRPr="00231EF5">
        <w:rPr>
          <w:rFonts w:ascii="Tw Cen MT" w:hAnsi="Tw Cen MT" w:cs="Twentieth Century"/>
          <w:color w:val="000000"/>
          <w:sz w:val="24"/>
          <w:szCs w:val="24"/>
        </w:rPr>
        <w:t>ekstremitas</w:t>
      </w:r>
      <w:proofErr w:type="spellEnd"/>
      <w:r w:rsidRPr="00231EF5">
        <w:rPr>
          <w:rFonts w:ascii="Tw Cen MT" w:hAnsi="Tw Cen MT" w:cs="Twentieth Century"/>
          <w:color w:val="000000"/>
          <w:sz w:val="24"/>
          <w:szCs w:val="24"/>
        </w:rPr>
        <w:t xml:space="preserve"> </w:t>
      </w:r>
      <w:proofErr w:type="spellStart"/>
      <w:r w:rsidRPr="00231EF5">
        <w:rPr>
          <w:rFonts w:ascii="Tw Cen MT" w:hAnsi="Tw Cen MT" w:cs="Twentieth Century"/>
          <w:color w:val="000000"/>
          <w:sz w:val="24"/>
          <w:szCs w:val="24"/>
        </w:rPr>
        <w:t>bawah</w:t>
      </w:r>
      <w:proofErr w:type="spellEnd"/>
      <w:r w:rsidRPr="00231EF5">
        <w:rPr>
          <w:rFonts w:ascii="Tw Cen MT" w:hAnsi="Tw Cen MT" w:cs="Twentieth Century"/>
          <w:color w:val="000000"/>
          <w:sz w:val="24"/>
          <w:szCs w:val="24"/>
        </w:rPr>
        <w:t xml:space="preserve"> </w:t>
      </w:r>
      <w:proofErr w:type="spellStart"/>
      <w:r w:rsidRPr="00231EF5">
        <w:rPr>
          <w:rFonts w:ascii="Tw Cen MT" w:hAnsi="Tw Cen MT" w:cs="Twentieth Century"/>
          <w:color w:val="000000"/>
          <w:sz w:val="24"/>
          <w:szCs w:val="24"/>
        </w:rPr>
        <w:t>adalah</w:t>
      </w:r>
      <w:proofErr w:type="spellEnd"/>
      <w:r w:rsidRPr="00231EF5">
        <w:rPr>
          <w:rFonts w:ascii="Tw Cen MT" w:hAnsi="Tw Cen MT" w:cs="Twentieth Century"/>
          <w:color w:val="000000"/>
          <w:sz w:val="24"/>
          <w:szCs w:val="24"/>
        </w:rPr>
        <w:t xml:space="preserve"> Foot and Ankle Outcomes Questionnaire. </w:t>
      </w:r>
      <w:proofErr w:type="spellStart"/>
      <w:r w:rsidRPr="00231EF5">
        <w:rPr>
          <w:rFonts w:ascii="Tw Cen MT" w:hAnsi="Tw Cen MT" w:cs="Twentieth Century"/>
          <w:color w:val="000000"/>
          <w:sz w:val="24"/>
          <w:szCs w:val="24"/>
        </w:rPr>
        <w:t>Kusioner</w:t>
      </w:r>
      <w:proofErr w:type="spellEnd"/>
      <w:r w:rsidRPr="00231EF5">
        <w:rPr>
          <w:rFonts w:ascii="Tw Cen MT" w:hAnsi="Tw Cen MT" w:cs="Twentieth Century"/>
          <w:color w:val="000000"/>
          <w:sz w:val="24"/>
          <w:szCs w:val="24"/>
        </w:rPr>
        <w:t xml:space="preserve"> </w:t>
      </w:r>
      <w:proofErr w:type="spellStart"/>
      <w:r w:rsidRPr="00231EF5">
        <w:rPr>
          <w:rFonts w:ascii="Tw Cen MT" w:hAnsi="Tw Cen MT" w:cs="Twentieth Century"/>
          <w:color w:val="000000"/>
          <w:sz w:val="24"/>
          <w:szCs w:val="24"/>
        </w:rPr>
        <w:t>ini</w:t>
      </w:r>
      <w:proofErr w:type="spellEnd"/>
      <w:r w:rsidRPr="00231EF5">
        <w:rPr>
          <w:rFonts w:ascii="Tw Cen MT" w:hAnsi="Tw Cen MT" w:cs="Twentieth Century"/>
          <w:color w:val="000000"/>
          <w:sz w:val="24"/>
          <w:szCs w:val="24"/>
        </w:rPr>
        <w:t xml:space="preserve"> </w:t>
      </w:r>
      <w:proofErr w:type="spellStart"/>
      <w:r w:rsidRPr="00231EF5">
        <w:rPr>
          <w:rFonts w:ascii="Tw Cen MT" w:hAnsi="Tw Cen MT" w:cs="Twentieth Century"/>
          <w:color w:val="000000"/>
          <w:sz w:val="24"/>
          <w:szCs w:val="24"/>
        </w:rPr>
        <w:t>telah</w:t>
      </w:r>
      <w:proofErr w:type="spellEnd"/>
      <w:r w:rsidRPr="00231EF5">
        <w:rPr>
          <w:rFonts w:ascii="Tw Cen MT" w:hAnsi="Tw Cen MT" w:cs="Twentieth Century"/>
          <w:color w:val="000000"/>
          <w:sz w:val="24"/>
          <w:szCs w:val="24"/>
        </w:rPr>
        <w:t xml:space="preserve"> </w:t>
      </w:r>
      <w:proofErr w:type="spellStart"/>
      <w:r w:rsidRPr="00231EF5">
        <w:rPr>
          <w:rFonts w:ascii="Tw Cen MT" w:hAnsi="Tw Cen MT" w:cs="Twentieth Century"/>
          <w:color w:val="000000"/>
          <w:sz w:val="24"/>
          <w:szCs w:val="24"/>
        </w:rPr>
        <w:t>diterjemahkan</w:t>
      </w:r>
      <w:proofErr w:type="spellEnd"/>
      <w:r w:rsidRPr="00231EF5">
        <w:rPr>
          <w:rFonts w:ascii="Tw Cen MT" w:hAnsi="Tw Cen MT" w:cs="Twentieth Century"/>
          <w:color w:val="000000"/>
          <w:sz w:val="24"/>
          <w:szCs w:val="24"/>
        </w:rPr>
        <w:t xml:space="preserve"> </w:t>
      </w:r>
      <w:proofErr w:type="spellStart"/>
      <w:r w:rsidRPr="00231EF5">
        <w:rPr>
          <w:rFonts w:ascii="Tw Cen MT" w:hAnsi="Tw Cen MT" w:cs="Twentieth Century"/>
          <w:color w:val="000000"/>
          <w:sz w:val="24"/>
          <w:szCs w:val="24"/>
        </w:rPr>
        <w:t>dalam</w:t>
      </w:r>
      <w:proofErr w:type="spellEnd"/>
      <w:r w:rsidRPr="00231EF5">
        <w:rPr>
          <w:rFonts w:ascii="Tw Cen MT" w:hAnsi="Tw Cen MT" w:cs="Twentieth Century"/>
          <w:color w:val="000000"/>
          <w:sz w:val="24"/>
          <w:szCs w:val="24"/>
        </w:rPr>
        <w:t xml:space="preserve"> </w:t>
      </w:r>
      <w:proofErr w:type="spellStart"/>
      <w:r w:rsidRPr="00231EF5">
        <w:rPr>
          <w:rFonts w:ascii="Tw Cen MT" w:hAnsi="Tw Cen MT" w:cs="Twentieth Century"/>
          <w:color w:val="000000"/>
          <w:sz w:val="24"/>
          <w:szCs w:val="24"/>
        </w:rPr>
        <w:t>berbagai</w:t>
      </w:r>
      <w:proofErr w:type="spellEnd"/>
      <w:r w:rsidRPr="00231EF5">
        <w:rPr>
          <w:rFonts w:ascii="Tw Cen MT" w:hAnsi="Tw Cen MT" w:cs="Twentieth Century"/>
          <w:color w:val="000000"/>
          <w:sz w:val="24"/>
          <w:szCs w:val="24"/>
        </w:rPr>
        <w:t xml:space="preserve"> </w:t>
      </w:r>
      <w:proofErr w:type="spellStart"/>
      <w:r w:rsidRPr="00231EF5">
        <w:rPr>
          <w:rFonts w:ascii="Tw Cen MT" w:hAnsi="Tw Cen MT" w:cs="Twentieth Century"/>
          <w:color w:val="000000"/>
          <w:sz w:val="24"/>
          <w:szCs w:val="24"/>
        </w:rPr>
        <w:t>bahasa</w:t>
      </w:r>
      <w:proofErr w:type="spellEnd"/>
      <w:r w:rsidRPr="00231EF5">
        <w:rPr>
          <w:rFonts w:ascii="Tw Cen MT" w:hAnsi="Tw Cen MT" w:cs="Twentieth Century"/>
          <w:color w:val="000000"/>
          <w:sz w:val="24"/>
          <w:szCs w:val="24"/>
        </w:rPr>
        <w:t xml:space="preserve"> di dunia </w:t>
      </w:r>
      <w:proofErr w:type="spellStart"/>
      <w:r w:rsidRPr="00231EF5">
        <w:rPr>
          <w:rFonts w:ascii="Tw Cen MT" w:hAnsi="Tw Cen MT" w:cs="Twentieth Century"/>
          <w:color w:val="000000"/>
          <w:sz w:val="24"/>
          <w:szCs w:val="24"/>
        </w:rPr>
        <w:t>seperti</w:t>
      </w:r>
      <w:proofErr w:type="spellEnd"/>
      <w:r w:rsidRPr="00231EF5">
        <w:rPr>
          <w:rFonts w:ascii="Tw Cen MT" w:hAnsi="Tw Cen MT" w:cs="Twentieth Century"/>
          <w:color w:val="000000"/>
          <w:sz w:val="24"/>
          <w:szCs w:val="24"/>
        </w:rPr>
        <w:t xml:space="preserve"> pada </w:t>
      </w:r>
      <w:proofErr w:type="spellStart"/>
      <w:r w:rsidRPr="00231EF5">
        <w:rPr>
          <w:rFonts w:ascii="Tw Cen MT" w:hAnsi="Tw Cen MT" w:cs="Twentieth Century"/>
          <w:color w:val="000000"/>
          <w:sz w:val="24"/>
          <w:szCs w:val="24"/>
        </w:rPr>
        <w:t>Spanyol</w:t>
      </w:r>
      <w:proofErr w:type="spellEnd"/>
      <w:r w:rsidRPr="00231EF5">
        <w:rPr>
          <w:rFonts w:ascii="Tw Cen MT" w:hAnsi="Tw Cen MT" w:cs="Twentieth Century"/>
          <w:color w:val="000000"/>
          <w:sz w:val="24"/>
          <w:szCs w:val="24"/>
        </w:rPr>
        <w:t xml:space="preserve"> dan </w:t>
      </w:r>
      <w:proofErr w:type="spellStart"/>
      <w:r w:rsidRPr="00231EF5">
        <w:rPr>
          <w:rFonts w:ascii="Tw Cen MT" w:hAnsi="Tw Cen MT" w:cs="Twentieth Century"/>
          <w:color w:val="000000"/>
          <w:sz w:val="24"/>
          <w:szCs w:val="24"/>
        </w:rPr>
        <w:t>berbagai</w:t>
      </w:r>
      <w:proofErr w:type="spellEnd"/>
      <w:r w:rsidRPr="00231EF5">
        <w:rPr>
          <w:rFonts w:ascii="Tw Cen MT" w:hAnsi="Tw Cen MT" w:cs="Twentieth Century"/>
          <w:color w:val="000000"/>
          <w:sz w:val="24"/>
          <w:szCs w:val="24"/>
        </w:rPr>
        <w:t xml:space="preserve"> negara </w:t>
      </w:r>
      <w:proofErr w:type="spellStart"/>
      <w:r w:rsidRPr="00231EF5">
        <w:rPr>
          <w:rFonts w:ascii="Tw Cen MT" w:hAnsi="Tw Cen MT" w:cs="Twentieth Century"/>
          <w:color w:val="000000"/>
          <w:sz w:val="24"/>
          <w:szCs w:val="24"/>
        </w:rPr>
        <w:t>belahan</w:t>
      </w:r>
      <w:proofErr w:type="spellEnd"/>
      <w:r w:rsidRPr="00231EF5">
        <w:rPr>
          <w:rFonts w:ascii="Tw Cen MT" w:hAnsi="Tw Cen MT" w:cs="Twentieth Century"/>
          <w:color w:val="000000"/>
          <w:sz w:val="24"/>
          <w:szCs w:val="24"/>
        </w:rPr>
        <w:t xml:space="preserve"> </w:t>
      </w:r>
      <w:proofErr w:type="spellStart"/>
      <w:r w:rsidRPr="00231EF5">
        <w:rPr>
          <w:rFonts w:ascii="Tw Cen MT" w:hAnsi="Tw Cen MT" w:cs="Twentieth Century"/>
          <w:color w:val="000000"/>
          <w:sz w:val="24"/>
          <w:szCs w:val="24"/>
        </w:rPr>
        <w:t>eropa</w:t>
      </w:r>
      <w:proofErr w:type="spellEnd"/>
      <w:r w:rsidRPr="00231EF5">
        <w:rPr>
          <w:rFonts w:ascii="Tw Cen MT" w:hAnsi="Tw Cen MT" w:cs="Twentieth Century"/>
          <w:color w:val="000000"/>
          <w:sz w:val="24"/>
          <w:szCs w:val="24"/>
        </w:rPr>
        <w:t xml:space="preserve">. </w:t>
      </w:r>
      <w:proofErr w:type="spellStart"/>
      <w:r w:rsidRPr="00231EF5">
        <w:rPr>
          <w:rFonts w:ascii="Tw Cen MT" w:hAnsi="Tw Cen MT" w:cs="Twentieth Century"/>
          <w:color w:val="000000"/>
          <w:sz w:val="24"/>
          <w:szCs w:val="24"/>
        </w:rPr>
        <w:t>Namun</w:t>
      </w:r>
      <w:proofErr w:type="spellEnd"/>
      <w:r w:rsidRPr="00231EF5">
        <w:rPr>
          <w:rFonts w:ascii="Tw Cen MT" w:hAnsi="Tw Cen MT" w:cs="Twentieth Century"/>
          <w:color w:val="000000"/>
          <w:sz w:val="24"/>
          <w:szCs w:val="24"/>
        </w:rPr>
        <w:t xml:space="preserve"> </w:t>
      </w:r>
      <w:proofErr w:type="spellStart"/>
      <w:r w:rsidRPr="00231EF5">
        <w:rPr>
          <w:rFonts w:ascii="Tw Cen MT" w:hAnsi="Tw Cen MT" w:cs="Twentieth Century"/>
          <w:color w:val="000000"/>
          <w:sz w:val="24"/>
          <w:szCs w:val="24"/>
        </w:rPr>
        <w:t>sayangnya</w:t>
      </w:r>
      <w:proofErr w:type="spellEnd"/>
      <w:r w:rsidRPr="00231EF5">
        <w:rPr>
          <w:rFonts w:ascii="Tw Cen MT" w:hAnsi="Tw Cen MT" w:cs="Twentieth Century"/>
          <w:color w:val="000000"/>
          <w:sz w:val="24"/>
          <w:szCs w:val="24"/>
        </w:rPr>
        <w:t xml:space="preserve">, </w:t>
      </w:r>
      <w:proofErr w:type="spellStart"/>
      <w:r w:rsidRPr="00231EF5">
        <w:rPr>
          <w:rFonts w:ascii="Tw Cen MT" w:hAnsi="Tw Cen MT" w:cs="Twentieth Century"/>
          <w:color w:val="000000"/>
          <w:sz w:val="24"/>
          <w:szCs w:val="24"/>
        </w:rPr>
        <w:t>kesioner</w:t>
      </w:r>
      <w:proofErr w:type="spellEnd"/>
      <w:r w:rsidRPr="00231EF5">
        <w:rPr>
          <w:rFonts w:ascii="Tw Cen MT" w:hAnsi="Tw Cen MT" w:cs="Twentieth Century"/>
          <w:color w:val="000000"/>
          <w:sz w:val="24"/>
          <w:szCs w:val="24"/>
        </w:rPr>
        <w:t xml:space="preserve"> </w:t>
      </w:r>
      <w:proofErr w:type="spellStart"/>
      <w:r w:rsidRPr="00231EF5">
        <w:rPr>
          <w:rFonts w:ascii="Tw Cen MT" w:hAnsi="Tw Cen MT" w:cs="Twentieth Century"/>
          <w:color w:val="000000"/>
          <w:sz w:val="24"/>
          <w:szCs w:val="24"/>
        </w:rPr>
        <w:t>ini</w:t>
      </w:r>
      <w:proofErr w:type="spellEnd"/>
      <w:r w:rsidRPr="00231EF5">
        <w:rPr>
          <w:rFonts w:ascii="Tw Cen MT" w:hAnsi="Tw Cen MT" w:cs="Twentieth Century"/>
          <w:color w:val="000000"/>
          <w:sz w:val="24"/>
          <w:szCs w:val="24"/>
        </w:rPr>
        <w:t xml:space="preserve"> </w:t>
      </w:r>
      <w:proofErr w:type="spellStart"/>
      <w:r w:rsidRPr="00231EF5">
        <w:rPr>
          <w:rFonts w:ascii="Tw Cen MT" w:hAnsi="Tw Cen MT" w:cs="Twentieth Century"/>
          <w:color w:val="000000"/>
          <w:sz w:val="24"/>
          <w:szCs w:val="24"/>
        </w:rPr>
        <w:t>memiliki</w:t>
      </w:r>
      <w:proofErr w:type="spellEnd"/>
      <w:r w:rsidRPr="00231EF5">
        <w:rPr>
          <w:rFonts w:ascii="Tw Cen MT" w:hAnsi="Tw Cen MT" w:cs="Twentieth Century"/>
          <w:color w:val="000000"/>
          <w:sz w:val="24"/>
          <w:szCs w:val="24"/>
        </w:rPr>
        <w:t xml:space="preserve"> </w:t>
      </w:r>
      <w:proofErr w:type="spellStart"/>
      <w:r w:rsidRPr="00231EF5">
        <w:rPr>
          <w:rFonts w:ascii="Tw Cen MT" w:hAnsi="Tw Cen MT" w:cs="Twentieth Century"/>
          <w:color w:val="000000"/>
          <w:sz w:val="24"/>
          <w:szCs w:val="24"/>
        </w:rPr>
        <w:t>keterbatasan</w:t>
      </w:r>
      <w:proofErr w:type="spellEnd"/>
      <w:r w:rsidRPr="00231EF5">
        <w:rPr>
          <w:rFonts w:ascii="Tw Cen MT" w:hAnsi="Tw Cen MT" w:cs="Twentieth Century"/>
          <w:color w:val="000000"/>
          <w:sz w:val="24"/>
          <w:szCs w:val="24"/>
        </w:rPr>
        <w:t xml:space="preserve"> </w:t>
      </w:r>
      <w:proofErr w:type="spellStart"/>
      <w:r w:rsidRPr="00231EF5">
        <w:rPr>
          <w:rFonts w:ascii="Tw Cen MT" w:hAnsi="Tw Cen MT" w:cs="Twentieth Century"/>
          <w:color w:val="000000"/>
          <w:sz w:val="24"/>
          <w:szCs w:val="24"/>
        </w:rPr>
        <w:t>diantaranya</w:t>
      </w:r>
      <w:proofErr w:type="spellEnd"/>
      <w:r w:rsidRPr="00231EF5">
        <w:rPr>
          <w:rFonts w:ascii="Tw Cen MT" w:hAnsi="Tw Cen MT" w:cs="Twentieth Century"/>
          <w:color w:val="000000"/>
          <w:sz w:val="24"/>
          <w:szCs w:val="24"/>
        </w:rPr>
        <w:t xml:space="preserve"> </w:t>
      </w:r>
      <w:proofErr w:type="spellStart"/>
      <w:r w:rsidRPr="00231EF5">
        <w:rPr>
          <w:rFonts w:ascii="Tw Cen MT" w:hAnsi="Tw Cen MT" w:cs="Twentieth Century"/>
          <w:color w:val="000000"/>
          <w:sz w:val="24"/>
          <w:szCs w:val="24"/>
        </w:rPr>
        <w:t>sulit</w:t>
      </w:r>
      <w:proofErr w:type="spellEnd"/>
      <w:r w:rsidRPr="00231EF5">
        <w:rPr>
          <w:rFonts w:ascii="Tw Cen MT" w:hAnsi="Tw Cen MT" w:cs="Twentieth Century"/>
          <w:color w:val="000000"/>
          <w:sz w:val="24"/>
          <w:szCs w:val="24"/>
        </w:rPr>
        <w:t xml:space="preserve"> </w:t>
      </w:r>
      <w:proofErr w:type="spellStart"/>
      <w:r w:rsidRPr="00231EF5">
        <w:rPr>
          <w:rFonts w:ascii="Tw Cen MT" w:hAnsi="Tw Cen MT" w:cs="Twentieth Century"/>
          <w:color w:val="000000"/>
          <w:sz w:val="24"/>
          <w:szCs w:val="24"/>
        </w:rPr>
        <w:t>untuk</w:t>
      </w:r>
      <w:proofErr w:type="spellEnd"/>
      <w:r w:rsidRPr="00231EF5">
        <w:rPr>
          <w:rFonts w:ascii="Tw Cen MT" w:hAnsi="Tw Cen MT" w:cs="Twentieth Century"/>
          <w:color w:val="000000"/>
          <w:sz w:val="24"/>
          <w:szCs w:val="24"/>
        </w:rPr>
        <w:t xml:space="preserve"> </w:t>
      </w:r>
      <w:proofErr w:type="spellStart"/>
      <w:r w:rsidRPr="00231EF5">
        <w:rPr>
          <w:rFonts w:ascii="Tw Cen MT" w:hAnsi="Tw Cen MT" w:cs="Twentieth Century"/>
          <w:color w:val="000000"/>
          <w:sz w:val="24"/>
          <w:szCs w:val="24"/>
        </w:rPr>
        <w:t>diaplikasikan</w:t>
      </w:r>
      <w:proofErr w:type="spellEnd"/>
      <w:r w:rsidRPr="00231EF5">
        <w:rPr>
          <w:rFonts w:ascii="Tw Cen MT" w:hAnsi="Tw Cen MT" w:cs="Twentieth Century"/>
          <w:color w:val="000000"/>
          <w:sz w:val="24"/>
          <w:szCs w:val="24"/>
        </w:rPr>
        <w:t xml:space="preserve"> di negara yang </w:t>
      </w:r>
      <w:proofErr w:type="spellStart"/>
      <w:r w:rsidRPr="00231EF5">
        <w:rPr>
          <w:rFonts w:ascii="Tw Cen MT" w:hAnsi="Tw Cen MT" w:cs="Twentieth Century"/>
          <w:color w:val="000000"/>
          <w:sz w:val="24"/>
          <w:szCs w:val="24"/>
        </w:rPr>
        <w:t>tidak</w:t>
      </w:r>
      <w:proofErr w:type="spellEnd"/>
      <w:r w:rsidRPr="00231EF5">
        <w:rPr>
          <w:rFonts w:ascii="Tw Cen MT" w:hAnsi="Tw Cen MT" w:cs="Twentieth Century"/>
          <w:color w:val="000000"/>
          <w:sz w:val="24"/>
          <w:szCs w:val="24"/>
        </w:rPr>
        <w:t xml:space="preserve"> </w:t>
      </w:r>
      <w:proofErr w:type="spellStart"/>
      <w:r w:rsidRPr="00231EF5">
        <w:rPr>
          <w:rFonts w:ascii="Tw Cen MT" w:hAnsi="Tw Cen MT" w:cs="Twentieth Century"/>
          <w:color w:val="000000"/>
          <w:sz w:val="24"/>
          <w:szCs w:val="24"/>
        </w:rPr>
        <w:t>menggunakan</w:t>
      </w:r>
      <w:proofErr w:type="spellEnd"/>
      <w:r w:rsidRPr="00231EF5">
        <w:rPr>
          <w:rFonts w:ascii="Tw Cen MT" w:hAnsi="Tw Cen MT" w:cs="Twentieth Century"/>
          <w:color w:val="000000"/>
          <w:sz w:val="24"/>
          <w:szCs w:val="24"/>
        </w:rPr>
        <w:t xml:space="preserve"> </w:t>
      </w:r>
      <w:proofErr w:type="spellStart"/>
      <w:r w:rsidRPr="00231EF5">
        <w:rPr>
          <w:rFonts w:ascii="Tw Cen MT" w:hAnsi="Tw Cen MT" w:cs="Twentieth Century"/>
          <w:color w:val="000000"/>
          <w:sz w:val="24"/>
          <w:szCs w:val="24"/>
        </w:rPr>
        <w:t>bahasa</w:t>
      </w:r>
      <w:proofErr w:type="spellEnd"/>
      <w:r w:rsidRPr="00231EF5">
        <w:rPr>
          <w:rFonts w:ascii="Tw Cen MT" w:hAnsi="Tw Cen MT" w:cs="Twentieth Century"/>
          <w:color w:val="000000"/>
          <w:sz w:val="24"/>
          <w:szCs w:val="24"/>
        </w:rPr>
        <w:t xml:space="preserve"> </w:t>
      </w:r>
      <w:proofErr w:type="spellStart"/>
      <w:r w:rsidRPr="00231EF5">
        <w:rPr>
          <w:rFonts w:ascii="Tw Cen MT" w:hAnsi="Tw Cen MT" w:cs="Twentieth Century"/>
          <w:color w:val="000000"/>
          <w:sz w:val="24"/>
          <w:szCs w:val="24"/>
        </w:rPr>
        <w:t>inggris</w:t>
      </w:r>
      <w:proofErr w:type="spellEnd"/>
      <w:r w:rsidRPr="00231EF5">
        <w:rPr>
          <w:rFonts w:ascii="Tw Cen MT" w:hAnsi="Tw Cen MT" w:cs="Twentieth Century"/>
          <w:color w:val="000000"/>
          <w:sz w:val="24"/>
          <w:szCs w:val="24"/>
        </w:rPr>
        <w:t xml:space="preserve"> </w:t>
      </w:r>
      <w:proofErr w:type="spellStart"/>
      <w:r w:rsidRPr="00231EF5">
        <w:rPr>
          <w:rFonts w:ascii="Tw Cen MT" w:hAnsi="Tw Cen MT" w:cs="Twentieth Century"/>
          <w:color w:val="000000"/>
          <w:sz w:val="24"/>
          <w:szCs w:val="24"/>
        </w:rPr>
        <w:t>sebagai</w:t>
      </w:r>
      <w:proofErr w:type="spellEnd"/>
      <w:r w:rsidRPr="00231EF5">
        <w:rPr>
          <w:rFonts w:ascii="Tw Cen MT" w:hAnsi="Tw Cen MT" w:cs="Twentieth Century"/>
          <w:color w:val="000000"/>
          <w:sz w:val="24"/>
          <w:szCs w:val="24"/>
        </w:rPr>
        <w:t xml:space="preserve"> </w:t>
      </w:r>
      <w:proofErr w:type="spellStart"/>
      <w:r w:rsidRPr="00231EF5">
        <w:rPr>
          <w:rFonts w:ascii="Tw Cen MT" w:hAnsi="Tw Cen MT" w:cs="Twentieth Century"/>
          <w:color w:val="000000"/>
          <w:sz w:val="24"/>
          <w:szCs w:val="24"/>
        </w:rPr>
        <w:t>bahasa</w:t>
      </w:r>
      <w:proofErr w:type="spellEnd"/>
      <w:r w:rsidRPr="00231EF5">
        <w:rPr>
          <w:rFonts w:ascii="Tw Cen MT" w:hAnsi="Tw Cen MT" w:cs="Twentieth Century"/>
          <w:color w:val="000000"/>
          <w:sz w:val="24"/>
          <w:szCs w:val="24"/>
        </w:rPr>
        <w:t xml:space="preserve"> </w:t>
      </w:r>
      <w:proofErr w:type="spellStart"/>
      <w:r w:rsidRPr="00231EF5">
        <w:rPr>
          <w:rFonts w:ascii="Tw Cen MT" w:hAnsi="Tw Cen MT" w:cs="Twentieth Century"/>
          <w:color w:val="000000"/>
          <w:sz w:val="24"/>
          <w:szCs w:val="24"/>
        </w:rPr>
        <w:t>sehari-hari</w:t>
      </w:r>
      <w:proofErr w:type="spellEnd"/>
      <w:r w:rsidRPr="00231EF5">
        <w:rPr>
          <w:rFonts w:ascii="Tw Cen MT" w:hAnsi="Tw Cen MT" w:cs="Twentieth Century"/>
          <w:color w:val="000000"/>
          <w:sz w:val="24"/>
          <w:szCs w:val="24"/>
        </w:rPr>
        <w:t xml:space="preserve"> dan </w:t>
      </w:r>
      <w:proofErr w:type="spellStart"/>
      <w:r w:rsidRPr="00231EF5">
        <w:rPr>
          <w:rFonts w:ascii="Tw Cen MT" w:hAnsi="Tw Cen MT" w:cs="Twentieth Century"/>
          <w:color w:val="000000"/>
          <w:sz w:val="24"/>
          <w:szCs w:val="24"/>
        </w:rPr>
        <w:t>belum</w:t>
      </w:r>
      <w:proofErr w:type="spellEnd"/>
      <w:r w:rsidRPr="00231EF5">
        <w:rPr>
          <w:rFonts w:ascii="Tw Cen MT" w:hAnsi="Tw Cen MT" w:cs="Twentieth Century"/>
          <w:color w:val="000000"/>
          <w:sz w:val="24"/>
          <w:szCs w:val="24"/>
        </w:rPr>
        <w:t xml:space="preserve"> </w:t>
      </w:r>
      <w:proofErr w:type="spellStart"/>
      <w:r w:rsidRPr="00231EF5">
        <w:rPr>
          <w:rFonts w:ascii="Tw Cen MT" w:hAnsi="Tw Cen MT" w:cs="Twentieth Century"/>
          <w:color w:val="000000"/>
          <w:sz w:val="24"/>
          <w:szCs w:val="24"/>
        </w:rPr>
        <w:t>adanya</w:t>
      </w:r>
      <w:proofErr w:type="spellEnd"/>
      <w:r w:rsidRPr="00231EF5">
        <w:rPr>
          <w:rFonts w:ascii="Tw Cen MT" w:hAnsi="Tw Cen MT" w:cs="Twentieth Century"/>
          <w:color w:val="000000"/>
          <w:sz w:val="24"/>
          <w:szCs w:val="24"/>
        </w:rPr>
        <w:t xml:space="preserve"> data yang </w:t>
      </w:r>
      <w:proofErr w:type="spellStart"/>
      <w:r w:rsidRPr="00231EF5">
        <w:rPr>
          <w:rFonts w:ascii="Tw Cen MT" w:hAnsi="Tw Cen MT" w:cs="Twentieth Century"/>
          <w:color w:val="000000"/>
          <w:sz w:val="24"/>
          <w:szCs w:val="24"/>
        </w:rPr>
        <w:t>mendukung</w:t>
      </w:r>
      <w:proofErr w:type="spellEnd"/>
      <w:r w:rsidRPr="00231EF5">
        <w:rPr>
          <w:rFonts w:ascii="Tw Cen MT" w:hAnsi="Tw Cen MT" w:cs="Twentieth Century"/>
          <w:color w:val="000000"/>
          <w:sz w:val="24"/>
          <w:szCs w:val="24"/>
        </w:rPr>
        <w:t xml:space="preserve"> </w:t>
      </w:r>
      <w:proofErr w:type="spellStart"/>
      <w:r w:rsidRPr="00231EF5">
        <w:rPr>
          <w:rFonts w:ascii="Tw Cen MT" w:hAnsi="Tw Cen MT" w:cs="Twentieth Century"/>
          <w:color w:val="000000"/>
          <w:sz w:val="24"/>
          <w:szCs w:val="24"/>
        </w:rPr>
        <w:t>mengenai</w:t>
      </w:r>
      <w:proofErr w:type="spellEnd"/>
      <w:r w:rsidRPr="00231EF5">
        <w:rPr>
          <w:rFonts w:ascii="Tw Cen MT" w:hAnsi="Tw Cen MT" w:cs="Twentieth Century"/>
          <w:color w:val="000000"/>
          <w:sz w:val="24"/>
          <w:szCs w:val="24"/>
        </w:rPr>
        <w:t xml:space="preserve"> </w:t>
      </w:r>
      <w:proofErr w:type="spellStart"/>
      <w:r w:rsidRPr="00231EF5">
        <w:rPr>
          <w:rFonts w:ascii="Tw Cen MT" w:hAnsi="Tw Cen MT" w:cs="Twentieth Century"/>
          <w:color w:val="000000"/>
          <w:sz w:val="24"/>
          <w:szCs w:val="24"/>
        </w:rPr>
        <w:t>kesahihan</w:t>
      </w:r>
      <w:proofErr w:type="spellEnd"/>
      <w:r w:rsidRPr="00231EF5">
        <w:rPr>
          <w:rFonts w:ascii="Tw Cen MT" w:hAnsi="Tw Cen MT" w:cs="Twentieth Century"/>
          <w:color w:val="000000"/>
          <w:sz w:val="24"/>
          <w:szCs w:val="24"/>
        </w:rPr>
        <w:t xml:space="preserve"> </w:t>
      </w:r>
      <w:proofErr w:type="spellStart"/>
      <w:r w:rsidRPr="00231EF5">
        <w:rPr>
          <w:rFonts w:ascii="Tw Cen MT" w:hAnsi="Tw Cen MT" w:cs="Twentieth Century"/>
          <w:color w:val="000000"/>
          <w:sz w:val="24"/>
          <w:szCs w:val="24"/>
        </w:rPr>
        <w:t>dalam</w:t>
      </w:r>
      <w:proofErr w:type="spellEnd"/>
      <w:r w:rsidRPr="00231EF5">
        <w:rPr>
          <w:rFonts w:ascii="Tw Cen MT" w:hAnsi="Tw Cen MT" w:cs="Twentieth Century"/>
          <w:color w:val="000000"/>
          <w:sz w:val="24"/>
          <w:szCs w:val="24"/>
        </w:rPr>
        <w:t xml:space="preserve"> </w:t>
      </w:r>
      <w:proofErr w:type="spellStart"/>
      <w:r w:rsidRPr="00231EF5">
        <w:rPr>
          <w:rFonts w:ascii="Tw Cen MT" w:hAnsi="Tw Cen MT" w:cs="Twentieth Century"/>
          <w:color w:val="000000"/>
          <w:sz w:val="24"/>
          <w:szCs w:val="24"/>
        </w:rPr>
        <w:t>penelitian</w:t>
      </w:r>
      <w:proofErr w:type="spellEnd"/>
      <w:r w:rsidRPr="00231EF5">
        <w:rPr>
          <w:rFonts w:ascii="Tw Cen MT" w:hAnsi="Tw Cen MT" w:cs="Twentieth Century"/>
          <w:color w:val="000000"/>
          <w:sz w:val="24"/>
          <w:szCs w:val="24"/>
        </w:rPr>
        <w:t xml:space="preserve"> di Indonesia.</w:t>
      </w:r>
    </w:p>
    <w:p w14:paraId="05780781" w14:textId="77777777" w:rsidR="004636B2" w:rsidRDefault="004636B2" w:rsidP="004636B2">
      <w:pPr>
        <w:spacing w:after="0" w:line="240" w:lineRule="auto"/>
        <w:jc w:val="both"/>
        <w:rPr>
          <w:rFonts w:ascii="Tw Cen MT" w:hAnsi="Tw Cen MT" w:cs="Twentieth Century"/>
          <w:color w:val="000000"/>
          <w:sz w:val="24"/>
          <w:szCs w:val="24"/>
        </w:rPr>
      </w:pPr>
      <w:proofErr w:type="spellStart"/>
      <w:r w:rsidRPr="00EB1766">
        <w:rPr>
          <w:rFonts w:ascii="Tw Cen MT" w:hAnsi="Tw Cen MT" w:cs="Twentieth Century"/>
          <w:color w:val="000000"/>
          <w:sz w:val="24"/>
          <w:szCs w:val="24"/>
        </w:rPr>
        <w:t>Penelitian</w:t>
      </w:r>
      <w:proofErr w:type="spellEnd"/>
      <w:r w:rsidRPr="00EB1766">
        <w:rPr>
          <w:rFonts w:ascii="Tw Cen MT" w:hAnsi="Tw Cen MT" w:cs="Twentieth Century"/>
          <w:color w:val="000000"/>
          <w:sz w:val="24"/>
          <w:szCs w:val="24"/>
        </w:rPr>
        <w:t xml:space="preserve"> </w:t>
      </w:r>
      <w:proofErr w:type="spellStart"/>
      <w:r w:rsidRPr="00EB1766">
        <w:rPr>
          <w:rFonts w:ascii="Tw Cen MT" w:hAnsi="Tw Cen MT" w:cs="Twentieth Century"/>
          <w:color w:val="000000"/>
          <w:sz w:val="24"/>
          <w:szCs w:val="24"/>
        </w:rPr>
        <w:t>ini</w:t>
      </w:r>
      <w:proofErr w:type="spellEnd"/>
      <w:r w:rsidRPr="00EB1766">
        <w:rPr>
          <w:rFonts w:ascii="Tw Cen MT" w:hAnsi="Tw Cen MT" w:cs="Twentieth Century"/>
          <w:color w:val="000000"/>
          <w:sz w:val="24"/>
          <w:szCs w:val="24"/>
        </w:rPr>
        <w:t xml:space="preserve"> </w:t>
      </w:r>
      <w:proofErr w:type="spellStart"/>
      <w:r w:rsidRPr="00EB1766">
        <w:rPr>
          <w:rFonts w:ascii="Tw Cen MT" w:hAnsi="Tw Cen MT" w:cs="Twentieth Century"/>
          <w:color w:val="000000"/>
          <w:sz w:val="24"/>
          <w:szCs w:val="24"/>
        </w:rPr>
        <w:t>dilakukan</w:t>
      </w:r>
      <w:proofErr w:type="spellEnd"/>
      <w:r w:rsidRPr="00EB1766">
        <w:rPr>
          <w:rFonts w:ascii="Tw Cen MT" w:hAnsi="Tw Cen MT" w:cs="Twentieth Century"/>
          <w:color w:val="000000"/>
          <w:sz w:val="24"/>
          <w:szCs w:val="24"/>
        </w:rPr>
        <w:t xml:space="preserve"> </w:t>
      </w:r>
      <w:proofErr w:type="spellStart"/>
      <w:r w:rsidRPr="00EB1766">
        <w:rPr>
          <w:rFonts w:ascii="Tw Cen MT" w:hAnsi="Tw Cen MT" w:cs="Twentieth Century"/>
          <w:color w:val="000000"/>
          <w:sz w:val="24"/>
          <w:szCs w:val="24"/>
        </w:rPr>
        <w:t>tidak</w:t>
      </w:r>
      <w:proofErr w:type="spellEnd"/>
      <w:r w:rsidRPr="00EB1766">
        <w:rPr>
          <w:rFonts w:ascii="Tw Cen MT" w:hAnsi="Tw Cen MT" w:cs="Twentieth Century"/>
          <w:color w:val="000000"/>
          <w:sz w:val="24"/>
          <w:szCs w:val="24"/>
        </w:rPr>
        <w:t xml:space="preserve"> </w:t>
      </w:r>
      <w:proofErr w:type="spellStart"/>
      <w:r w:rsidRPr="00EB1766">
        <w:rPr>
          <w:rFonts w:ascii="Tw Cen MT" w:hAnsi="Tw Cen MT" w:cs="Twentieth Century"/>
          <w:color w:val="000000"/>
          <w:sz w:val="24"/>
          <w:szCs w:val="24"/>
        </w:rPr>
        <w:t>terlepas</w:t>
      </w:r>
      <w:proofErr w:type="spellEnd"/>
      <w:r w:rsidRPr="00EB1766">
        <w:rPr>
          <w:rFonts w:ascii="Tw Cen MT" w:hAnsi="Tw Cen MT" w:cs="Twentieth Century"/>
          <w:color w:val="000000"/>
          <w:sz w:val="24"/>
          <w:szCs w:val="24"/>
        </w:rPr>
        <w:t xml:space="preserve"> </w:t>
      </w:r>
      <w:proofErr w:type="spellStart"/>
      <w:r w:rsidRPr="00EB1766">
        <w:rPr>
          <w:rFonts w:ascii="Tw Cen MT" w:hAnsi="Tw Cen MT" w:cs="Twentieth Century"/>
          <w:color w:val="000000"/>
          <w:sz w:val="24"/>
          <w:szCs w:val="24"/>
        </w:rPr>
        <w:t>dari</w:t>
      </w:r>
      <w:proofErr w:type="spellEnd"/>
      <w:r w:rsidRPr="00EB1766">
        <w:rPr>
          <w:rFonts w:ascii="Tw Cen MT" w:hAnsi="Tw Cen MT" w:cs="Twentieth Century"/>
          <w:color w:val="000000"/>
          <w:sz w:val="24"/>
          <w:szCs w:val="24"/>
        </w:rPr>
        <w:t xml:space="preserve"> </w:t>
      </w:r>
      <w:proofErr w:type="spellStart"/>
      <w:r w:rsidRPr="00EB1766">
        <w:rPr>
          <w:rFonts w:ascii="Tw Cen MT" w:hAnsi="Tw Cen MT" w:cs="Twentieth Century"/>
          <w:color w:val="000000"/>
          <w:sz w:val="24"/>
          <w:szCs w:val="24"/>
        </w:rPr>
        <w:t>hasil</w:t>
      </w:r>
      <w:proofErr w:type="spellEnd"/>
      <w:r w:rsidRPr="00EB1766">
        <w:rPr>
          <w:rFonts w:ascii="Tw Cen MT" w:hAnsi="Tw Cen MT" w:cs="Twentieth Century"/>
          <w:color w:val="000000"/>
          <w:sz w:val="24"/>
          <w:szCs w:val="24"/>
        </w:rPr>
        <w:t xml:space="preserve"> </w:t>
      </w:r>
      <w:proofErr w:type="spellStart"/>
      <w:r w:rsidRPr="00EB1766">
        <w:rPr>
          <w:rFonts w:ascii="Tw Cen MT" w:hAnsi="Tw Cen MT" w:cs="Twentieth Century"/>
          <w:color w:val="000000"/>
          <w:sz w:val="24"/>
          <w:szCs w:val="24"/>
        </w:rPr>
        <w:t>penelitian-penelitian</w:t>
      </w:r>
      <w:proofErr w:type="spellEnd"/>
      <w:r w:rsidRPr="00EB1766">
        <w:rPr>
          <w:rFonts w:ascii="Tw Cen MT" w:hAnsi="Tw Cen MT" w:cs="Twentieth Century"/>
          <w:color w:val="000000"/>
          <w:sz w:val="24"/>
          <w:szCs w:val="24"/>
        </w:rPr>
        <w:t xml:space="preserve"> </w:t>
      </w:r>
      <w:proofErr w:type="spellStart"/>
      <w:r w:rsidRPr="00EB1766">
        <w:rPr>
          <w:rFonts w:ascii="Tw Cen MT" w:hAnsi="Tw Cen MT" w:cs="Twentieth Century"/>
          <w:color w:val="000000"/>
          <w:sz w:val="24"/>
          <w:szCs w:val="24"/>
        </w:rPr>
        <w:t>terdahulu</w:t>
      </w:r>
      <w:proofErr w:type="spellEnd"/>
      <w:r w:rsidRPr="00EB1766">
        <w:rPr>
          <w:rFonts w:ascii="Tw Cen MT" w:hAnsi="Tw Cen MT" w:cs="Twentieth Century"/>
          <w:color w:val="000000"/>
          <w:sz w:val="24"/>
          <w:szCs w:val="24"/>
        </w:rPr>
        <w:t xml:space="preserve"> yang </w:t>
      </w:r>
      <w:proofErr w:type="spellStart"/>
      <w:r w:rsidRPr="00EB1766">
        <w:rPr>
          <w:rFonts w:ascii="Tw Cen MT" w:hAnsi="Tw Cen MT" w:cs="Twentieth Century"/>
          <w:color w:val="000000"/>
          <w:sz w:val="24"/>
          <w:szCs w:val="24"/>
        </w:rPr>
        <w:t>pernah</w:t>
      </w:r>
      <w:proofErr w:type="spellEnd"/>
      <w:r w:rsidRPr="00EB1766">
        <w:rPr>
          <w:rFonts w:ascii="Tw Cen MT" w:hAnsi="Tw Cen MT" w:cs="Twentieth Century"/>
          <w:color w:val="000000"/>
          <w:sz w:val="24"/>
          <w:szCs w:val="24"/>
        </w:rPr>
        <w:t xml:space="preserve"> </w:t>
      </w:r>
      <w:proofErr w:type="spellStart"/>
      <w:r w:rsidRPr="00EB1766">
        <w:rPr>
          <w:rFonts w:ascii="Tw Cen MT" w:hAnsi="Tw Cen MT" w:cs="Twentieth Century"/>
          <w:color w:val="000000"/>
          <w:sz w:val="24"/>
          <w:szCs w:val="24"/>
        </w:rPr>
        <w:t>dilakukan</w:t>
      </w:r>
      <w:proofErr w:type="spellEnd"/>
      <w:r w:rsidRPr="00EB1766">
        <w:rPr>
          <w:rFonts w:ascii="Tw Cen MT" w:hAnsi="Tw Cen MT" w:cs="Twentieth Century"/>
          <w:color w:val="000000"/>
          <w:sz w:val="24"/>
          <w:szCs w:val="24"/>
        </w:rPr>
        <w:t xml:space="preserve"> </w:t>
      </w:r>
      <w:proofErr w:type="spellStart"/>
      <w:r w:rsidRPr="00EB1766">
        <w:rPr>
          <w:rFonts w:ascii="Tw Cen MT" w:hAnsi="Tw Cen MT" w:cs="Twentieth Century"/>
          <w:color w:val="000000"/>
          <w:sz w:val="24"/>
          <w:szCs w:val="24"/>
        </w:rPr>
        <w:t>sebagai</w:t>
      </w:r>
      <w:proofErr w:type="spellEnd"/>
      <w:r w:rsidRPr="00EB1766">
        <w:rPr>
          <w:rFonts w:ascii="Tw Cen MT" w:hAnsi="Tw Cen MT" w:cs="Twentieth Century"/>
          <w:color w:val="000000"/>
          <w:sz w:val="24"/>
          <w:szCs w:val="24"/>
        </w:rPr>
        <w:t xml:space="preserve"> </w:t>
      </w:r>
      <w:proofErr w:type="spellStart"/>
      <w:r w:rsidRPr="00EB1766">
        <w:rPr>
          <w:rFonts w:ascii="Tw Cen MT" w:hAnsi="Tw Cen MT" w:cs="Twentieth Century"/>
          <w:color w:val="000000"/>
          <w:sz w:val="24"/>
          <w:szCs w:val="24"/>
        </w:rPr>
        <w:t>bahan</w:t>
      </w:r>
      <w:proofErr w:type="spellEnd"/>
      <w:r w:rsidRPr="00EB1766">
        <w:rPr>
          <w:rFonts w:ascii="Tw Cen MT" w:hAnsi="Tw Cen MT" w:cs="Twentieth Century"/>
          <w:color w:val="000000"/>
          <w:sz w:val="24"/>
          <w:szCs w:val="24"/>
        </w:rPr>
        <w:t xml:space="preserve"> </w:t>
      </w:r>
      <w:proofErr w:type="spellStart"/>
      <w:r w:rsidRPr="00EB1766">
        <w:rPr>
          <w:rFonts w:ascii="Tw Cen MT" w:hAnsi="Tw Cen MT" w:cs="Twentieth Century"/>
          <w:color w:val="000000"/>
          <w:sz w:val="24"/>
          <w:szCs w:val="24"/>
        </w:rPr>
        <w:t>perbandingan</w:t>
      </w:r>
      <w:proofErr w:type="spellEnd"/>
      <w:r w:rsidRPr="00EB1766">
        <w:rPr>
          <w:rFonts w:ascii="Tw Cen MT" w:hAnsi="Tw Cen MT" w:cs="Twentieth Century"/>
          <w:color w:val="000000"/>
          <w:sz w:val="24"/>
          <w:szCs w:val="24"/>
        </w:rPr>
        <w:t xml:space="preserve">, </w:t>
      </w:r>
      <w:proofErr w:type="spellStart"/>
      <w:r w:rsidRPr="00EB1766">
        <w:rPr>
          <w:rFonts w:ascii="Tw Cen MT" w:hAnsi="Tw Cen MT" w:cs="Twentieth Century"/>
          <w:color w:val="000000"/>
          <w:sz w:val="24"/>
          <w:szCs w:val="24"/>
        </w:rPr>
        <w:t>sumber</w:t>
      </w:r>
      <w:proofErr w:type="spellEnd"/>
      <w:r w:rsidRPr="00EB1766">
        <w:rPr>
          <w:rFonts w:ascii="Tw Cen MT" w:hAnsi="Tw Cen MT" w:cs="Twentieth Century"/>
          <w:color w:val="000000"/>
          <w:sz w:val="24"/>
          <w:szCs w:val="24"/>
        </w:rPr>
        <w:t xml:space="preserve"> </w:t>
      </w:r>
      <w:proofErr w:type="spellStart"/>
      <w:r w:rsidRPr="00EB1766">
        <w:rPr>
          <w:rFonts w:ascii="Tw Cen MT" w:hAnsi="Tw Cen MT" w:cs="Twentieth Century"/>
          <w:color w:val="000000"/>
          <w:sz w:val="24"/>
          <w:szCs w:val="24"/>
        </w:rPr>
        <w:t>informasi</w:t>
      </w:r>
      <w:proofErr w:type="spellEnd"/>
      <w:r w:rsidRPr="00EB1766">
        <w:rPr>
          <w:rFonts w:ascii="Tw Cen MT" w:hAnsi="Tw Cen MT" w:cs="Twentieth Century"/>
          <w:color w:val="000000"/>
          <w:sz w:val="24"/>
          <w:szCs w:val="24"/>
        </w:rPr>
        <w:t xml:space="preserve">, dan </w:t>
      </w:r>
      <w:proofErr w:type="spellStart"/>
      <w:r w:rsidRPr="00EB1766">
        <w:rPr>
          <w:rFonts w:ascii="Tw Cen MT" w:hAnsi="Tw Cen MT" w:cs="Twentieth Century"/>
          <w:color w:val="000000"/>
          <w:sz w:val="24"/>
          <w:szCs w:val="24"/>
        </w:rPr>
        <w:t>kajian</w:t>
      </w:r>
      <w:proofErr w:type="spellEnd"/>
      <w:r w:rsidRPr="00EB1766">
        <w:rPr>
          <w:rFonts w:ascii="Tw Cen MT" w:hAnsi="Tw Cen MT" w:cs="Twentieth Century"/>
          <w:color w:val="000000"/>
          <w:sz w:val="24"/>
          <w:szCs w:val="24"/>
        </w:rPr>
        <w:t xml:space="preserve">. Adapun </w:t>
      </w:r>
      <w:proofErr w:type="spellStart"/>
      <w:r w:rsidRPr="00EB1766">
        <w:rPr>
          <w:rFonts w:ascii="Tw Cen MT" w:hAnsi="Tw Cen MT" w:cs="Twentieth Century"/>
          <w:color w:val="000000"/>
          <w:sz w:val="24"/>
          <w:szCs w:val="24"/>
        </w:rPr>
        <w:t>hasil</w:t>
      </w:r>
      <w:proofErr w:type="spellEnd"/>
      <w:r w:rsidRPr="00EB1766">
        <w:rPr>
          <w:rFonts w:ascii="Tw Cen MT" w:hAnsi="Tw Cen MT" w:cs="Twentieth Century"/>
          <w:color w:val="000000"/>
          <w:sz w:val="24"/>
          <w:szCs w:val="24"/>
        </w:rPr>
        <w:t xml:space="preserve"> </w:t>
      </w:r>
      <w:proofErr w:type="spellStart"/>
      <w:r w:rsidRPr="00EB1766">
        <w:rPr>
          <w:rFonts w:ascii="Tw Cen MT" w:hAnsi="Tw Cen MT" w:cs="Twentieth Century"/>
          <w:color w:val="000000"/>
          <w:sz w:val="24"/>
          <w:szCs w:val="24"/>
        </w:rPr>
        <w:t>penelitian-penelitian</w:t>
      </w:r>
      <w:proofErr w:type="spellEnd"/>
      <w:r w:rsidRPr="00EB1766">
        <w:rPr>
          <w:rFonts w:ascii="Tw Cen MT" w:hAnsi="Tw Cen MT" w:cs="Twentieth Century"/>
          <w:color w:val="000000"/>
          <w:sz w:val="24"/>
          <w:szCs w:val="24"/>
        </w:rPr>
        <w:t xml:space="preserve"> yang </w:t>
      </w:r>
      <w:proofErr w:type="spellStart"/>
      <w:r w:rsidRPr="00EB1766">
        <w:rPr>
          <w:rFonts w:ascii="Tw Cen MT" w:hAnsi="Tw Cen MT" w:cs="Twentieth Century"/>
          <w:color w:val="000000"/>
          <w:sz w:val="24"/>
          <w:szCs w:val="24"/>
        </w:rPr>
        <w:t>dijadikan</w:t>
      </w:r>
      <w:proofErr w:type="spellEnd"/>
      <w:r w:rsidRPr="00EB1766">
        <w:rPr>
          <w:rFonts w:ascii="Tw Cen MT" w:hAnsi="Tw Cen MT" w:cs="Twentieth Century"/>
          <w:color w:val="000000"/>
          <w:sz w:val="24"/>
          <w:szCs w:val="24"/>
        </w:rPr>
        <w:t xml:space="preserve"> </w:t>
      </w:r>
      <w:proofErr w:type="spellStart"/>
      <w:r w:rsidRPr="00EB1766">
        <w:rPr>
          <w:rFonts w:ascii="Tw Cen MT" w:hAnsi="Tw Cen MT" w:cs="Twentieth Century"/>
          <w:color w:val="000000"/>
          <w:sz w:val="24"/>
          <w:szCs w:val="24"/>
        </w:rPr>
        <w:t>perbandingan</w:t>
      </w:r>
      <w:proofErr w:type="spellEnd"/>
      <w:r w:rsidRPr="00EB1766">
        <w:rPr>
          <w:rFonts w:ascii="Tw Cen MT" w:hAnsi="Tw Cen MT" w:cs="Twentieth Century"/>
          <w:color w:val="000000"/>
          <w:sz w:val="24"/>
          <w:szCs w:val="24"/>
        </w:rPr>
        <w:t xml:space="preserve"> </w:t>
      </w:r>
      <w:proofErr w:type="spellStart"/>
      <w:r w:rsidRPr="00EB1766">
        <w:rPr>
          <w:rFonts w:ascii="Tw Cen MT" w:hAnsi="Tw Cen MT" w:cs="Twentieth Century"/>
          <w:color w:val="000000"/>
          <w:sz w:val="24"/>
          <w:szCs w:val="24"/>
        </w:rPr>
        <w:t>tidak</w:t>
      </w:r>
      <w:proofErr w:type="spellEnd"/>
      <w:r w:rsidRPr="00EB1766">
        <w:rPr>
          <w:rFonts w:ascii="Tw Cen MT" w:hAnsi="Tw Cen MT" w:cs="Twentieth Century"/>
          <w:color w:val="000000"/>
          <w:sz w:val="24"/>
          <w:szCs w:val="24"/>
        </w:rPr>
        <w:t xml:space="preserve"> </w:t>
      </w:r>
      <w:proofErr w:type="spellStart"/>
      <w:r w:rsidRPr="00EB1766">
        <w:rPr>
          <w:rFonts w:ascii="Tw Cen MT" w:hAnsi="Tw Cen MT" w:cs="Twentieth Century"/>
          <w:color w:val="000000"/>
          <w:sz w:val="24"/>
          <w:szCs w:val="24"/>
        </w:rPr>
        <w:t>terlepas</w:t>
      </w:r>
      <w:proofErr w:type="spellEnd"/>
      <w:r w:rsidRPr="00EB1766">
        <w:rPr>
          <w:rFonts w:ascii="Tw Cen MT" w:hAnsi="Tw Cen MT" w:cs="Twentieth Century"/>
          <w:color w:val="000000"/>
          <w:sz w:val="24"/>
          <w:szCs w:val="24"/>
        </w:rPr>
        <w:t xml:space="preserve"> </w:t>
      </w:r>
      <w:proofErr w:type="spellStart"/>
      <w:r w:rsidRPr="00EB1766">
        <w:rPr>
          <w:rFonts w:ascii="Tw Cen MT" w:hAnsi="Tw Cen MT" w:cs="Twentieth Century"/>
          <w:color w:val="000000"/>
          <w:sz w:val="24"/>
          <w:szCs w:val="24"/>
        </w:rPr>
        <w:t>dari</w:t>
      </w:r>
      <w:proofErr w:type="spellEnd"/>
      <w:r w:rsidRPr="00EB1766">
        <w:rPr>
          <w:rFonts w:ascii="Tw Cen MT" w:hAnsi="Tw Cen MT" w:cs="Twentieth Century"/>
          <w:color w:val="000000"/>
          <w:sz w:val="24"/>
          <w:szCs w:val="24"/>
        </w:rPr>
        <w:t xml:space="preserve"> </w:t>
      </w:r>
      <w:proofErr w:type="spellStart"/>
      <w:r w:rsidRPr="00EB1766">
        <w:rPr>
          <w:rFonts w:ascii="Tw Cen MT" w:hAnsi="Tw Cen MT" w:cs="Twentieth Century"/>
          <w:color w:val="000000"/>
          <w:sz w:val="24"/>
          <w:szCs w:val="24"/>
        </w:rPr>
        <w:t>topik</w:t>
      </w:r>
      <w:proofErr w:type="spellEnd"/>
      <w:r w:rsidRPr="00EB1766">
        <w:rPr>
          <w:rFonts w:ascii="Tw Cen MT" w:hAnsi="Tw Cen MT" w:cs="Twentieth Century"/>
          <w:color w:val="000000"/>
          <w:sz w:val="24"/>
          <w:szCs w:val="24"/>
        </w:rPr>
        <w:t xml:space="preserve"> </w:t>
      </w:r>
      <w:proofErr w:type="spellStart"/>
      <w:r w:rsidRPr="00EB1766">
        <w:rPr>
          <w:rFonts w:ascii="Tw Cen MT" w:hAnsi="Tw Cen MT" w:cs="Twentieth Century"/>
          <w:color w:val="000000"/>
          <w:sz w:val="24"/>
          <w:szCs w:val="24"/>
        </w:rPr>
        <w:t>penelitian</w:t>
      </w:r>
      <w:proofErr w:type="spellEnd"/>
      <w:r w:rsidRPr="00EB1766">
        <w:rPr>
          <w:rFonts w:ascii="Tw Cen MT" w:hAnsi="Tw Cen MT" w:cs="Twentieth Century"/>
          <w:color w:val="000000"/>
          <w:sz w:val="24"/>
          <w:szCs w:val="24"/>
        </w:rPr>
        <w:t xml:space="preserve"> yang </w:t>
      </w:r>
      <w:proofErr w:type="spellStart"/>
      <w:r w:rsidRPr="00EB1766">
        <w:rPr>
          <w:rFonts w:ascii="Tw Cen MT" w:hAnsi="Tw Cen MT" w:cs="Twentieth Century"/>
          <w:color w:val="000000"/>
          <w:sz w:val="24"/>
          <w:szCs w:val="24"/>
        </w:rPr>
        <w:t>mengenai</w:t>
      </w:r>
      <w:proofErr w:type="spellEnd"/>
      <w:r w:rsidRPr="00EB1766">
        <w:rPr>
          <w:rFonts w:ascii="Tw Cen MT" w:hAnsi="Tw Cen MT" w:cs="Twentieth Century"/>
          <w:color w:val="000000"/>
          <w:sz w:val="24"/>
          <w:szCs w:val="24"/>
        </w:rPr>
        <w:t xml:space="preserve"> Uji </w:t>
      </w:r>
      <w:proofErr w:type="spellStart"/>
      <w:r w:rsidRPr="00EB1766">
        <w:rPr>
          <w:rFonts w:ascii="Tw Cen MT" w:hAnsi="Tw Cen MT" w:cs="Twentieth Century"/>
          <w:color w:val="000000"/>
          <w:sz w:val="24"/>
          <w:szCs w:val="24"/>
        </w:rPr>
        <w:t>Validitas</w:t>
      </w:r>
      <w:proofErr w:type="spellEnd"/>
      <w:r w:rsidRPr="00EB1766">
        <w:rPr>
          <w:rFonts w:ascii="Tw Cen MT" w:hAnsi="Tw Cen MT" w:cs="Twentieth Century"/>
          <w:color w:val="000000"/>
          <w:sz w:val="24"/>
          <w:szCs w:val="24"/>
        </w:rPr>
        <w:t xml:space="preserve"> Foot </w:t>
      </w:r>
      <w:proofErr w:type="gramStart"/>
      <w:r w:rsidRPr="00EB1766">
        <w:rPr>
          <w:rFonts w:ascii="Tw Cen MT" w:hAnsi="Tw Cen MT" w:cs="Twentieth Century"/>
          <w:color w:val="000000"/>
          <w:sz w:val="24"/>
          <w:szCs w:val="24"/>
        </w:rPr>
        <w:t>And</w:t>
      </w:r>
      <w:proofErr w:type="gramEnd"/>
      <w:r w:rsidRPr="00EB1766">
        <w:rPr>
          <w:rFonts w:ascii="Tw Cen MT" w:hAnsi="Tw Cen MT" w:cs="Twentieth Century"/>
          <w:color w:val="000000"/>
          <w:sz w:val="24"/>
          <w:szCs w:val="24"/>
        </w:rPr>
        <w:t xml:space="preserve"> Ankle Outcomes Questionnaire </w:t>
      </w:r>
      <w:proofErr w:type="spellStart"/>
      <w:r w:rsidRPr="00EB1766">
        <w:rPr>
          <w:rFonts w:ascii="Tw Cen MT" w:hAnsi="Tw Cen MT" w:cs="Twentieth Century"/>
          <w:color w:val="000000"/>
          <w:sz w:val="24"/>
          <w:szCs w:val="24"/>
        </w:rPr>
        <w:t>Sebagai</w:t>
      </w:r>
      <w:proofErr w:type="spellEnd"/>
      <w:r w:rsidRPr="00EB1766">
        <w:rPr>
          <w:rFonts w:ascii="Tw Cen MT" w:hAnsi="Tw Cen MT" w:cs="Twentieth Century"/>
          <w:color w:val="000000"/>
          <w:sz w:val="24"/>
          <w:szCs w:val="24"/>
        </w:rPr>
        <w:t xml:space="preserve"> Alat </w:t>
      </w:r>
      <w:proofErr w:type="spellStart"/>
      <w:r w:rsidRPr="00EB1766">
        <w:rPr>
          <w:rFonts w:ascii="Tw Cen MT" w:hAnsi="Tw Cen MT" w:cs="Twentieth Century"/>
          <w:color w:val="000000"/>
          <w:sz w:val="24"/>
          <w:szCs w:val="24"/>
        </w:rPr>
        <w:t>Ukur</w:t>
      </w:r>
      <w:proofErr w:type="spellEnd"/>
      <w:r w:rsidRPr="00EB1766">
        <w:rPr>
          <w:rFonts w:ascii="Tw Cen MT" w:hAnsi="Tw Cen MT" w:cs="Twentieth Century"/>
          <w:color w:val="000000"/>
          <w:sz w:val="24"/>
          <w:szCs w:val="24"/>
        </w:rPr>
        <w:t xml:space="preserve"> Flat Foot.</w:t>
      </w:r>
    </w:p>
    <w:p w14:paraId="68C48DCB" w14:textId="77777777" w:rsidR="004636B2" w:rsidRDefault="004636B2" w:rsidP="004636B2">
      <w:pPr>
        <w:spacing w:after="0" w:line="240" w:lineRule="auto"/>
        <w:jc w:val="both"/>
        <w:rPr>
          <w:rFonts w:ascii="Tw Cen MT" w:hAnsi="Tw Cen MT" w:cs="Twentieth Century"/>
          <w:color w:val="000000"/>
          <w:sz w:val="24"/>
          <w:szCs w:val="24"/>
        </w:rPr>
      </w:pPr>
      <w:proofErr w:type="spellStart"/>
      <w:r w:rsidRPr="002D2AAC">
        <w:rPr>
          <w:rFonts w:ascii="Tw Cen MT" w:hAnsi="Tw Cen MT" w:cs="Twentieth Century"/>
          <w:color w:val="000000"/>
          <w:sz w:val="24"/>
          <w:szCs w:val="24"/>
        </w:rPr>
        <w:t>Literatur</w:t>
      </w:r>
      <w:proofErr w:type="spellEnd"/>
      <w:r w:rsidRPr="002D2AAC">
        <w:rPr>
          <w:rFonts w:ascii="Tw Cen MT" w:hAnsi="Tw Cen MT" w:cs="Twentieth Century"/>
          <w:color w:val="000000"/>
          <w:sz w:val="24"/>
          <w:szCs w:val="24"/>
        </w:rPr>
        <w:t xml:space="preserve"> lain </w:t>
      </w:r>
      <w:proofErr w:type="spellStart"/>
      <w:r w:rsidRPr="002D2AAC">
        <w:rPr>
          <w:rFonts w:ascii="Tw Cen MT" w:hAnsi="Tw Cen MT" w:cs="Twentieth Century"/>
          <w:color w:val="000000"/>
          <w:sz w:val="24"/>
          <w:szCs w:val="24"/>
        </w:rPr>
        <w:t>menunjukkan</w:t>
      </w:r>
      <w:proofErr w:type="spellEnd"/>
      <w:r w:rsidRPr="002D2AAC">
        <w:rPr>
          <w:rFonts w:ascii="Tw Cen MT" w:hAnsi="Tw Cen MT" w:cs="Twentieth Century"/>
          <w:color w:val="000000"/>
          <w:sz w:val="24"/>
          <w:szCs w:val="24"/>
        </w:rPr>
        <w:t xml:space="preserve"> </w:t>
      </w:r>
      <w:proofErr w:type="spellStart"/>
      <w:r w:rsidRPr="002D2AAC">
        <w:rPr>
          <w:rFonts w:ascii="Tw Cen MT" w:hAnsi="Tw Cen MT" w:cs="Twentieth Century"/>
          <w:color w:val="000000"/>
          <w:sz w:val="24"/>
          <w:szCs w:val="24"/>
        </w:rPr>
        <w:t>bahwa</w:t>
      </w:r>
      <w:proofErr w:type="spellEnd"/>
      <w:r w:rsidRPr="002D2AAC">
        <w:rPr>
          <w:rFonts w:ascii="Tw Cen MT" w:hAnsi="Tw Cen MT" w:cs="Twentieth Century"/>
          <w:color w:val="000000"/>
          <w:sz w:val="24"/>
          <w:szCs w:val="24"/>
        </w:rPr>
        <w:t xml:space="preserve"> kaki </w:t>
      </w:r>
      <w:proofErr w:type="spellStart"/>
      <w:r w:rsidRPr="002D2AAC">
        <w:rPr>
          <w:rFonts w:ascii="Tw Cen MT" w:hAnsi="Tw Cen MT" w:cs="Twentieth Century"/>
          <w:color w:val="000000"/>
          <w:sz w:val="24"/>
          <w:szCs w:val="24"/>
        </w:rPr>
        <w:t>datar</w:t>
      </w:r>
      <w:proofErr w:type="spellEnd"/>
      <w:r w:rsidRPr="002D2AAC">
        <w:rPr>
          <w:rFonts w:ascii="Tw Cen MT" w:hAnsi="Tw Cen MT" w:cs="Twentieth Century"/>
          <w:color w:val="000000"/>
          <w:sz w:val="24"/>
          <w:szCs w:val="24"/>
        </w:rPr>
        <w:t xml:space="preserve"> pada </w:t>
      </w:r>
      <w:proofErr w:type="spellStart"/>
      <w:r w:rsidRPr="002D2AAC">
        <w:rPr>
          <w:rFonts w:ascii="Tw Cen MT" w:hAnsi="Tw Cen MT" w:cs="Twentieth Century"/>
          <w:color w:val="000000"/>
          <w:sz w:val="24"/>
          <w:szCs w:val="24"/>
        </w:rPr>
        <w:t>anak-anak</w:t>
      </w:r>
      <w:proofErr w:type="spellEnd"/>
      <w:r w:rsidRPr="002D2AAC">
        <w:rPr>
          <w:rFonts w:ascii="Tw Cen MT" w:hAnsi="Tw Cen MT" w:cs="Twentieth Century"/>
          <w:color w:val="000000"/>
          <w:sz w:val="24"/>
          <w:szCs w:val="24"/>
        </w:rPr>
        <w:t xml:space="preserve"> </w:t>
      </w:r>
      <w:proofErr w:type="spellStart"/>
      <w:r w:rsidRPr="002D2AAC">
        <w:rPr>
          <w:rFonts w:ascii="Tw Cen MT" w:hAnsi="Tw Cen MT" w:cs="Twentieth Century"/>
          <w:color w:val="000000"/>
          <w:sz w:val="24"/>
          <w:szCs w:val="24"/>
        </w:rPr>
        <w:t>dapat</w:t>
      </w:r>
      <w:proofErr w:type="spellEnd"/>
      <w:r w:rsidRPr="002D2AAC">
        <w:rPr>
          <w:rFonts w:ascii="Tw Cen MT" w:hAnsi="Tw Cen MT" w:cs="Twentieth Century"/>
          <w:color w:val="000000"/>
          <w:sz w:val="24"/>
          <w:szCs w:val="24"/>
        </w:rPr>
        <w:t xml:space="preserve"> </w:t>
      </w:r>
      <w:proofErr w:type="spellStart"/>
      <w:r w:rsidRPr="002D2AAC">
        <w:rPr>
          <w:rFonts w:ascii="Tw Cen MT" w:hAnsi="Tw Cen MT" w:cs="Twentieth Century"/>
          <w:color w:val="000000"/>
          <w:sz w:val="24"/>
          <w:szCs w:val="24"/>
        </w:rPr>
        <w:t>mempengaruhi</w:t>
      </w:r>
      <w:proofErr w:type="spellEnd"/>
      <w:r w:rsidRPr="002D2AAC">
        <w:rPr>
          <w:rFonts w:ascii="Tw Cen MT" w:hAnsi="Tw Cen MT" w:cs="Twentieth Century"/>
          <w:color w:val="000000"/>
          <w:sz w:val="24"/>
          <w:szCs w:val="24"/>
        </w:rPr>
        <w:t xml:space="preserve"> </w:t>
      </w:r>
      <w:proofErr w:type="spellStart"/>
      <w:r w:rsidRPr="002D2AAC">
        <w:rPr>
          <w:rFonts w:ascii="Tw Cen MT" w:hAnsi="Tw Cen MT" w:cs="Twentieth Century"/>
          <w:color w:val="000000"/>
          <w:sz w:val="24"/>
          <w:szCs w:val="24"/>
        </w:rPr>
        <w:t>kualitas</w:t>
      </w:r>
      <w:proofErr w:type="spellEnd"/>
      <w:r w:rsidRPr="002D2AAC">
        <w:rPr>
          <w:rFonts w:ascii="Tw Cen MT" w:hAnsi="Tw Cen MT" w:cs="Twentieth Century"/>
          <w:color w:val="000000"/>
          <w:sz w:val="24"/>
          <w:szCs w:val="24"/>
        </w:rPr>
        <w:t xml:space="preserve"> </w:t>
      </w:r>
      <w:proofErr w:type="spellStart"/>
      <w:r w:rsidRPr="002D2AAC">
        <w:rPr>
          <w:rFonts w:ascii="Tw Cen MT" w:hAnsi="Tw Cen MT" w:cs="Twentieth Century"/>
          <w:color w:val="000000"/>
          <w:sz w:val="24"/>
          <w:szCs w:val="24"/>
        </w:rPr>
        <w:t>hidup</w:t>
      </w:r>
      <w:proofErr w:type="spellEnd"/>
      <w:r w:rsidRPr="002D2AAC">
        <w:rPr>
          <w:rFonts w:ascii="Tw Cen MT" w:hAnsi="Tw Cen MT" w:cs="Twentieth Century"/>
          <w:color w:val="000000"/>
          <w:sz w:val="24"/>
          <w:szCs w:val="24"/>
        </w:rPr>
        <w:t xml:space="preserve">. Hasil </w:t>
      </w:r>
      <w:proofErr w:type="spellStart"/>
      <w:r w:rsidRPr="002D2AAC">
        <w:rPr>
          <w:rFonts w:ascii="Tw Cen MT" w:hAnsi="Tw Cen MT" w:cs="Twentieth Century"/>
          <w:color w:val="000000"/>
          <w:sz w:val="24"/>
          <w:szCs w:val="24"/>
        </w:rPr>
        <w:t>penelitian</w:t>
      </w:r>
      <w:proofErr w:type="spellEnd"/>
      <w:r w:rsidRPr="002D2AAC">
        <w:rPr>
          <w:rFonts w:ascii="Tw Cen MT" w:hAnsi="Tw Cen MT" w:cs="Twentieth Century"/>
          <w:color w:val="000000"/>
          <w:sz w:val="24"/>
          <w:szCs w:val="24"/>
        </w:rPr>
        <w:t xml:space="preserve"> </w:t>
      </w:r>
      <w:proofErr w:type="spellStart"/>
      <w:r w:rsidRPr="002D2AAC">
        <w:rPr>
          <w:rFonts w:ascii="Tw Cen MT" w:hAnsi="Tw Cen MT" w:cs="Twentieth Century"/>
          <w:color w:val="000000"/>
          <w:sz w:val="24"/>
          <w:szCs w:val="24"/>
        </w:rPr>
        <w:t>mengungkapkan</w:t>
      </w:r>
      <w:proofErr w:type="spellEnd"/>
      <w:r w:rsidRPr="002D2AAC">
        <w:rPr>
          <w:rFonts w:ascii="Tw Cen MT" w:hAnsi="Tw Cen MT" w:cs="Twentieth Century"/>
          <w:color w:val="000000"/>
          <w:sz w:val="24"/>
          <w:szCs w:val="24"/>
        </w:rPr>
        <w:t xml:space="preserve"> </w:t>
      </w:r>
      <w:proofErr w:type="spellStart"/>
      <w:r w:rsidRPr="002D2AAC">
        <w:rPr>
          <w:rFonts w:ascii="Tw Cen MT" w:hAnsi="Tw Cen MT" w:cs="Twentieth Century"/>
          <w:color w:val="000000"/>
          <w:sz w:val="24"/>
          <w:szCs w:val="24"/>
        </w:rPr>
        <w:t>adanya</w:t>
      </w:r>
      <w:proofErr w:type="spellEnd"/>
      <w:r w:rsidRPr="002D2AAC">
        <w:rPr>
          <w:rFonts w:ascii="Tw Cen MT" w:hAnsi="Tw Cen MT" w:cs="Twentieth Century"/>
          <w:color w:val="000000"/>
          <w:sz w:val="24"/>
          <w:szCs w:val="24"/>
        </w:rPr>
        <w:t xml:space="preserve"> </w:t>
      </w:r>
      <w:proofErr w:type="spellStart"/>
      <w:r w:rsidRPr="002D2AAC">
        <w:rPr>
          <w:rFonts w:ascii="Tw Cen MT" w:hAnsi="Tw Cen MT" w:cs="Twentieth Century"/>
          <w:color w:val="000000"/>
          <w:sz w:val="24"/>
          <w:szCs w:val="24"/>
        </w:rPr>
        <w:t>hubungan</w:t>
      </w:r>
      <w:proofErr w:type="spellEnd"/>
      <w:r w:rsidRPr="002D2AAC">
        <w:rPr>
          <w:rFonts w:ascii="Tw Cen MT" w:hAnsi="Tw Cen MT" w:cs="Twentieth Century"/>
          <w:color w:val="000000"/>
          <w:sz w:val="24"/>
          <w:szCs w:val="24"/>
        </w:rPr>
        <w:t xml:space="preserve"> </w:t>
      </w:r>
      <w:proofErr w:type="spellStart"/>
      <w:r w:rsidRPr="002D2AAC">
        <w:rPr>
          <w:rFonts w:ascii="Tw Cen MT" w:hAnsi="Tw Cen MT" w:cs="Twentieth Century"/>
          <w:color w:val="000000"/>
          <w:sz w:val="24"/>
          <w:szCs w:val="24"/>
        </w:rPr>
        <w:t>antara</w:t>
      </w:r>
      <w:proofErr w:type="spellEnd"/>
      <w:r w:rsidRPr="002D2AAC">
        <w:rPr>
          <w:rFonts w:ascii="Tw Cen MT" w:hAnsi="Tw Cen MT" w:cs="Twentieth Century"/>
          <w:color w:val="000000"/>
          <w:sz w:val="24"/>
          <w:szCs w:val="24"/>
        </w:rPr>
        <w:t xml:space="preserve"> </w:t>
      </w:r>
      <w:proofErr w:type="spellStart"/>
      <w:r w:rsidRPr="002D2AAC">
        <w:rPr>
          <w:rFonts w:ascii="Tw Cen MT" w:hAnsi="Tw Cen MT" w:cs="Twentieth Century"/>
          <w:color w:val="000000"/>
          <w:sz w:val="24"/>
          <w:szCs w:val="24"/>
        </w:rPr>
        <w:t>fungsi</w:t>
      </w:r>
      <w:proofErr w:type="spellEnd"/>
      <w:r w:rsidRPr="002D2AAC">
        <w:rPr>
          <w:rFonts w:ascii="Tw Cen MT" w:hAnsi="Tw Cen MT" w:cs="Twentieth Century"/>
          <w:color w:val="000000"/>
          <w:sz w:val="24"/>
          <w:szCs w:val="24"/>
        </w:rPr>
        <w:t xml:space="preserve"> kaki </w:t>
      </w:r>
      <w:proofErr w:type="spellStart"/>
      <w:r w:rsidRPr="002D2AAC">
        <w:rPr>
          <w:rFonts w:ascii="Tw Cen MT" w:hAnsi="Tw Cen MT" w:cs="Twentieth Century"/>
          <w:color w:val="000000"/>
          <w:sz w:val="24"/>
          <w:szCs w:val="24"/>
        </w:rPr>
        <w:t>datar</w:t>
      </w:r>
      <w:proofErr w:type="spellEnd"/>
      <w:r w:rsidRPr="002D2AAC">
        <w:rPr>
          <w:rFonts w:ascii="Tw Cen MT" w:hAnsi="Tw Cen MT" w:cs="Twentieth Century"/>
          <w:color w:val="000000"/>
          <w:sz w:val="24"/>
          <w:szCs w:val="24"/>
        </w:rPr>
        <w:t xml:space="preserve"> </w:t>
      </w:r>
      <w:proofErr w:type="spellStart"/>
      <w:r w:rsidRPr="002D2AAC">
        <w:rPr>
          <w:rFonts w:ascii="Tw Cen MT" w:hAnsi="Tw Cen MT" w:cs="Twentieth Century"/>
          <w:color w:val="000000"/>
          <w:sz w:val="24"/>
          <w:szCs w:val="24"/>
        </w:rPr>
        <w:t>dinamis</w:t>
      </w:r>
      <w:proofErr w:type="spellEnd"/>
      <w:r w:rsidRPr="002D2AAC">
        <w:rPr>
          <w:rFonts w:ascii="Tw Cen MT" w:hAnsi="Tw Cen MT" w:cs="Twentieth Century"/>
          <w:color w:val="000000"/>
          <w:sz w:val="24"/>
          <w:szCs w:val="24"/>
        </w:rPr>
        <w:t xml:space="preserve"> </w:t>
      </w:r>
      <w:proofErr w:type="spellStart"/>
      <w:r w:rsidRPr="002D2AAC">
        <w:rPr>
          <w:rFonts w:ascii="Tw Cen MT" w:hAnsi="Tw Cen MT" w:cs="Twentieth Century"/>
          <w:color w:val="000000"/>
          <w:sz w:val="24"/>
          <w:szCs w:val="24"/>
        </w:rPr>
        <w:t>dengan</w:t>
      </w:r>
      <w:proofErr w:type="spellEnd"/>
      <w:r w:rsidRPr="002D2AAC">
        <w:rPr>
          <w:rFonts w:ascii="Tw Cen MT" w:hAnsi="Tw Cen MT" w:cs="Twentieth Century"/>
          <w:color w:val="000000"/>
          <w:sz w:val="24"/>
          <w:szCs w:val="24"/>
        </w:rPr>
        <w:t xml:space="preserve"> </w:t>
      </w:r>
      <w:proofErr w:type="spellStart"/>
      <w:r w:rsidRPr="002D2AAC">
        <w:rPr>
          <w:rFonts w:ascii="Tw Cen MT" w:hAnsi="Tw Cen MT" w:cs="Twentieth Century"/>
          <w:color w:val="000000"/>
          <w:sz w:val="24"/>
          <w:szCs w:val="24"/>
        </w:rPr>
        <w:t>gangguan</w:t>
      </w:r>
      <w:proofErr w:type="spellEnd"/>
      <w:r w:rsidRPr="002D2AAC">
        <w:rPr>
          <w:rFonts w:ascii="Tw Cen MT" w:hAnsi="Tw Cen MT" w:cs="Twentieth Century"/>
          <w:color w:val="000000"/>
          <w:sz w:val="24"/>
          <w:szCs w:val="24"/>
        </w:rPr>
        <w:t xml:space="preserve"> </w:t>
      </w:r>
      <w:proofErr w:type="spellStart"/>
      <w:r w:rsidRPr="002D2AAC">
        <w:rPr>
          <w:rFonts w:ascii="Tw Cen MT" w:hAnsi="Tw Cen MT" w:cs="Twentieth Century"/>
          <w:color w:val="000000"/>
          <w:sz w:val="24"/>
          <w:szCs w:val="24"/>
        </w:rPr>
        <w:t>kualitas</w:t>
      </w:r>
      <w:proofErr w:type="spellEnd"/>
      <w:r w:rsidRPr="002D2AAC">
        <w:rPr>
          <w:rFonts w:ascii="Tw Cen MT" w:hAnsi="Tw Cen MT" w:cs="Twentieth Century"/>
          <w:color w:val="000000"/>
          <w:sz w:val="24"/>
          <w:szCs w:val="24"/>
        </w:rPr>
        <w:t xml:space="preserve"> </w:t>
      </w:r>
      <w:proofErr w:type="spellStart"/>
      <w:r w:rsidRPr="002D2AAC">
        <w:rPr>
          <w:rFonts w:ascii="Tw Cen MT" w:hAnsi="Tw Cen MT" w:cs="Twentieth Century"/>
          <w:color w:val="000000"/>
          <w:sz w:val="24"/>
          <w:szCs w:val="24"/>
        </w:rPr>
        <w:t>h</w:t>
      </w:r>
      <w:r>
        <w:rPr>
          <w:rFonts w:ascii="Tw Cen MT" w:hAnsi="Tw Cen MT" w:cs="Twentieth Century"/>
          <w:color w:val="000000"/>
          <w:sz w:val="24"/>
          <w:szCs w:val="24"/>
        </w:rPr>
        <w:t>idup</w:t>
      </w:r>
      <w:proofErr w:type="spellEnd"/>
      <w:r>
        <w:rPr>
          <w:rFonts w:ascii="Tw Cen MT" w:hAnsi="Tw Cen MT" w:cs="Twentieth Century"/>
          <w:color w:val="000000"/>
          <w:sz w:val="24"/>
          <w:szCs w:val="24"/>
        </w:rPr>
        <w:t xml:space="preserve"> (</w:t>
      </w:r>
      <w:r w:rsidRPr="002D2AAC">
        <w:rPr>
          <w:rFonts w:ascii="Tw Cen MT" w:hAnsi="Tw Cen MT" w:cs="Twentieth Century"/>
          <w:color w:val="000000"/>
          <w:sz w:val="24"/>
          <w:szCs w:val="24"/>
        </w:rPr>
        <w:t xml:space="preserve">Quality of Life / QoL) yang </w:t>
      </w:r>
      <w:proofErr w:type="spellStart"/>
      <w:r w:rsidRPr="002D2AAC">
        <w:rPr>
          <w:rFonts w:ascii="Tw Cen MT" w:hAnsi="Tw Cen MT" w:cs="Twentieth Century"/>
          <w:color w:val="000000"/>
          <w:sz w:val="24"/>
          <w:szCs w:val="24"/>
        </w:rPr>
        <w:t>diukur</w:t>
      </w:r>
      <w:proofErr w:type="spellEnd"/>
      <w:r w:rsidRPr="002D2AAC">
        <w:rPr>
          <w:rFonts w:ascii="Tw Cen MT" w:hAnsi="Tw Cen MT" w:cs="Twentieth Century"/>
          <w:color w:val="000000"/>
          <w:sz w:val="24"/>
          <w:szCs w:val="24"/>
        </w:rPr>
        <w:t xml:space="preserve"> </w:t>
      </w:r>
      <w:proofErr w:type="spellStart"/>
      <w:r w:rsidRPr="002D2AAC">
        <w:rPr>
          <w:rFonts w:ascii="Tw Cen MT" w:hAnsi="Tw Cen MT" w:cs="Twentieth Century"/>
          <w:color w:val="000000"/>
          <w:sz w:val="24"/>
          <w:szCs w:val="24"/>
        </w:rPr>
        <w:t>menggunakan</w:t>
      </w:r>
      <w:proofErr w:type="spellEnd"/>
      <w:r w:rsidRPr="002D2AAC">
        <w:rPr>
          <w:rFonts w:ascii="Tw Cen MT" w:hAnsi="Tw Cen MT" w:cs="Twentieth Century"/>
          <w:color w:val="000000"/>
          <w:sz w:val="24"/>
          <w:szCs w:val="24"/>
        </w:rPr>
        <w:t xml:space="preserve"> Oxford Ankle Foot Questi</w:t>
      </w:r>
      <w:r>
        <w:rPr>
          <w:rFonts w:ascii="Tw Cen MT" w:hAnsi="Tw Cen MT" w:cs="Twentieth Century"/>
          <w:color w:val="000000"/>
          <w:sz w:val="24"/>
          <w:szCs w:val="24"/>
        </w:rPr>
        <w:t>onnaire for Children (</w:t>
      </w:r>
      <w:proofErr w:type="spellStart"/>
      <w:r>
        <w:rPr>
          <w:rFonts w:ascii="Tw Cen MT" w:hAnsi="Tw Cen MT" w:cs="Twentieth Century"/>
          <w:color w:val="000000"/>
          <w:sz w:val="24"/>
          <w:szCs w:val="24"/>
        </w:rPr>
        <w:t>OxAFQ_C</w:t>
      </w:r>
      <w:proofErr w:type="spellEnd"/>
      <w:r>
        <w:rPr>
          <w:rFonts w:ascii="Tw Cen MT" w:hAnsi="Tw Cen MT" w:cs="Twentieth Century"/>
          <w:color w:val="000000"/>
          <w:sz w:val="24"/>
          <w:szCs w:val="24"/>
        </w:rPr>
        <w:t xml:space="preserve">), </w:t>
      </w:r>
      <w:proofErr w:type="spellStart"/>
      <w:r w:rsidRPr="002D2AAC">
        <w:rPr>
          <w:rFonts w:ascii="Tw Cen MT" w:hAnsi="Tw Cen MT" w:cs="Twentieth Century"/>
          <w:color w:val="000000"/>
          <w:sz w:val="24"/>
          <w:szCs w:val="24"/>
        </w:rPr>
        <w:t>semakin</w:t>
      </w:r>
      <w:proofErr w:type="spellEnd"/>
      <w:r w:rsidRPr="002D2AAC">
        <w:rPr>
          <w:rFonts w:ascii="Tw Cen MT" w:hAnsi="Tw Cen MT" w:cs="Twentieth Century"/>
          <w:color w:val="000000"/>
          <w:sz w:val="24"/>
          <w:szCs w:val="24"/>
        </w:rPr>
        <w:t xml:space="preserve"> </w:t>
      </w:r>
      <w:proofErr w:type="spellStart"/>
      <w:r w:rsidRPr="002D2AAC">
        <w:rPr>
          <w:rFonts w:ascii="Tw Cen MT" w:hAnsi="Tw Cen MT" w:cs="Twentieth Century"/>
          <w:color w:val="000000"/>
          <w:sz w:val="24"/>
          <w:szCs w:val="24"/>
        </w:rPr>
        <w:t>besar</w:t>
      </w:r>
      <w:proofErr w:type="spellEnd"/>
      <w:r w:rsidRPr="002D2AAC">
        <w:rPr>
          <w:rFonts w:ascii="Tw Cen MT" w:hAnsi="Tw Cen MT" w:cs="Twentieth Century"/>
          <w:color w:val="000000"/>
          <w:sz w:val="24"/>
          <w:szCs w:val="24"/>
        </w:rPr>
        <w:t xml:space="preserve"> </w:t>
      </w:r>
      <w:proofErr w:type="spellStart"/>
      <w:r w:rsidRPr="002D2AAC">
        <w:rPr>
          <w:rFonts w:ascii="Tw Cen MT" w:hAnsi="Tw Cen MT" w:cs="Twentieth Century"/>
          <w:color w:val="000000"/>
          <w:sz w:val="24"/>
          <w:szCs w:val="24"/>
        </w:rPr>
        <w:t>derajat</w:t>
      </w:r>
      <w:proofErr w:type="spellEnd"/>
      <w:r w:rsidRPr="002D2AAC">
        <w:rPr>
          <w:rFonts w:ascii="Tw Cen MT" w:hAnsi="Tw Cen MT" w:cs="Twentieth Century"/>
          <w:color w:val="000000"/>
          <w:sz w:val="24"/>
          <w:szCs w:val="24"/>
        </w:rPr>
        <w:t xml:space="preserve"> </w:t>
      </w:r>
      <w:proofErr w:type="spellStart"/>
      <w:r w:rsidRPr="002D2AAC">
        <w:rPr>
          <w:rFonts w:ascii="Tw Cen MT" w:hAnsi="Tw Cen MT" w:cs="Twentieth Century"/>
          <w:color w:val="000000"/>
          <w:sz w:val="24"/>
          <w:szCs w:val="24"/>
        </w:rPr>
        <w:t>eversi</w:t>
      </w:r>
      <w:proofErr w:type="spellEnd"/>
      <w:r w:rsidRPr="002D2AAC">
        <w:rPr>
          <w:rFonts w:ascii="Tw Cen MT" w:hAnsi="Tw Cen MT" w:cs="Twentieth Century"/>
          <w:color w:val="000000"/>
          <w:sz w:val="24"/>
          <w:szCs w:val="24"/>
        </w:rPr>
        <w:t xml:space="preserve"> kaki </w:t>
      </w:r>
      <w:proofErr w:type="spellStart"/>
      <w:r w:rsidRPr="002D2AAC">
        <w:rPr>
          <w:rFonts w:ascii="Tw Cen MT" w:hAnsi="Tw Cen MT" w:cs="Twentieth Century"/>
          <w:color w:val="000000"/>
          <w:sz w:val="24"/>
          <w:szCs w:val="24"/>
        </w:rPr>
        <w:t>belakang</w:t>
      </w:r>
      <w:proofErr w:type="spellEnd"/>
      <w:r w:rsidRPr="002D2AAC">
        <w:rPr>
          <w:rFonts w:ascii="Tw Cen MT" w:hAnsi="Tw Cen MT" w:cs="Twentieth Century"/>
          <w:color w:val="000000"/>
          <w:sz w:val="24"/>
          <w:szCs w:val="24"/>
        </w:rPr>
        <w:t xml:space="preserve"> dan </w:t>
      </w:r>
      <w:proofErr w:type="spellStart"/>
      <w:r w:rsidRPr="002D2AAC">
        <w:rPr>
          <w:rFonts w:ascii="Tw Cen MT" w:hAnsi="Tw Cen MT" w:cs="Twentieth Century"/>
          <w:color w:val="000000"/>
          <w:sz w:val="24"/>
          <w:szCs w:val="24"/>
        </w:rPr>
        <w:t>supinasi</w:t>
      </w:r>
      <w:proofErr w:type="spellEnd"/>
      <w:r w:rsidRPr="002D2AAC">
        <w:rPr>
          <w:rFonts w:ascii="Tw Cen MT" w:hAnsi="Tw Cen MT" w:cs="Twentieth Century"/>
          <w:color w:val="000000"/>
          <w:sz w:val="24"/>
          <w:szCs w:val="24"/>
        </w:rPr>
        <w:t xml:space="preserve"> kaki </w:t>
      </w:r>
      <w:proofErr w:type="spellStart"/>
      <w:r w:rsidRPr="002D2AAC">
        <w:rPr>
          <w:rFonts w:ascii="Tw Cen MT" w:hAnsi="Tw Cen MT" w:cs="Twentieth Century"/>
          <w:color w:val="000000"/>
          <w:sz w:val="24"/>
          <w:szCs w:val="24"/>
        </w:rPr>
        <w:t>depan</w:t>
      </w:r>
      <w:proofErr w:type="spellEnd"/>
      <w:r w:rsidRPr="002D2AAC">
        <w:rPr>
          <w:rFonts w:ascii="Tw Cen MT" w:hAnsi="Tw Cen MT" w:cs="Twentieth Century"/>
          <w:color w:val="000000"/>
          <w:sz w:val="24"/>
          <w:szCs w:val="24"/>
        </w:rPr>
        <w:t xml:space="preserve"> </w:t>
      </w:r>
      <w:proofErr w:type="spellStart"/>
      <w:r w:rsidRPr="002D2AAC">
        <w:rPr>
          <w:rFonts w:ascii="Tw Cen MT" w:hAnsi="Tw Cen MT" w:cs="Twentieth Century"/>
          <w:color w:val="000000"/>
          <w:sz w:val="24"/>
          <w:szCs w:val="24"/>
        </w:rPr>
        <w:t>maksimum</w:t>
      </w:r>
      <w:proofErr w:type="spellEnd"/>
      <w:r w:rsidRPr="002D2AAC">
        <w:rPr>
          <w:rFonts w:ascii="Tw Cen MT" w:hAnsi="Tw Cen MT" w:cs="Twentieth Century"/>
          <w:color w:val="000000"/>
          <w:sz w:val="24"/>
          <w:szCs w:val="24"/>
        </w:rPr>
        <w:t xml:space="preserve"> </w:t>
      </w:r>
      <w:proofErr w:type="spellStart"/>
      <w:r w:rsidRPr="002D2AAC">
        <w:rPr>
          <w:rFonts w:ascii="Tw Cen MT" w:hAnsi="Tw Cen MT" w:cs="Twentieth Century"/>
          <w:color w:val="000000"/>
          <w:sz w:val="24"/>
          <w:szCs w:val="24"/>
        </w:rPr>
        <w:t>saat</w:t>
      </w:r>
      <w:proofErr w:type="spellEnd"/>
      <w:r w:rsidRPr="002D2AAC">
        <w:rPr>
          <w:rFonts w:ascii="Tw Cen MT" w:hAnsi="Tw Cen MT" w:cs="Twentieth Century"/>
          <w:color w:val="000000"/>
          <w:sz w:val="24"/>
          <w:szCs w:val="24"/>
        </w:rPr>
        <w:t xml:space="preserve"> </w:t>
      </w:r>
      <w:proofErr w:type="spellStart"/>
      <w:r w:rsidRPr="002D2AAC">
        <w:rPr>
          <w:rFonts w:ascii="Tw Cen MT" w:hAnsi="Tw Cen MT" w:cs="Twentieth Century"/>
          <w:color w:val="000000"/>
          <w:sz w:val="24"/>
          <w:szCs w:val="24"/>
        </w:rPr>
        <w:t>berjalan</w:t>
      </w:r>
      <w:proofErr w:type="spellEnd"/>
      <w:r w:rsidRPr="002D2AAC">
        <w:rPr>
          <w:rFonts w:ascii="Tw Cen MT" w:hAnsi="Tw Cen MT" w:cs="Twentieth Century"/>
          <w:color w:val="000000"/>
          <w:sz w:val="24"/>
          <w:szCs w:val="24"/>
        </w:rPr>
        <w:t xml:space="preserve">, </w:t>
      </w:r>
      <w:proofErr w:type="spellStart"/>
      <w:r w:rsidRPr="002D2AAC">
        <w:rPr>
          <w:rFonts w:ascii="Tw Cen MT" w:hAnsi="Tw Cen MT" w:cs="Twentieth Century"/>
          <w:color w:val="000000"/>
          <w:sz w:val="24"/>
          <w:szCs w:val="24"/>
        </w:rPr>
        <w:t>semaki</w:t>
      </w:r>
      <w:r>
        <w:rPr>
          <w:rFonts w:ascii="Tw Cen MT" w:hAnsi="Tw Cen MT" w:cs="Twentieth Century"/>
          <w:color w:val="000000"/>
          <w:sz w:val="24"/>
          <w:szCs w:val="24"/>
        </w:rPr>
        <w:t>n</w:t>
      </w:r>
      <w:proofErr w:type="spellEnd"/>
      <w:r>
        <w:rPr>
          <w:rFonts w:ascii="Tw Cen MT" w:hAnsi="Tw Cen MT" w:cs="Twentieth Century"/>
          <w:color w:val="000000"/>
          <w:sz w:val="24"/>
          <w:szCs w:val="24"/>
        </w:rPr>
        <w:t xml:space="preserve"> </w:t>
      </w:r>
      <w:proofErr w:type="spellStart"/>
      <w:r>
        <w:rPr>
          <w:rFonts w:ascii="Tw Cen MT" w:hAnsi="Tw Cen MT" w:cs="Twentieth Century"/>
          <w:color w:val="000000"/>
          <w:sz w:val="24"/>
          <w:szCs w:val="24"/>
        </w:rPr>
        <w:t>besar</w:t>
      </w:r>
      <w:proofErr w:type="spellEnd"/>
      <w:r>
        <w:rPr>
          <w:rFonts w:ascii="Tw Cen MT" w:hAnsi="Tw Cen MT" w:cs="Twentieth Century"/>
          <w:color w:val="000000"/>
          <w:sz w:val="24"/>
          <w:szCs w:val="24"/>
        </w:rPr>
        <w:t xml:space="preserve"> pula </w:t>
      </w:r>
      <w:proofErr w:type="spellStart"/>
      <w:r>
        <w:rPr>
          <w:rFonts w:ascii="Tw Cen MT" w:hAnsi="Tw Cen MT" w:cs="Twentieth Century"/>
          <w:color w:val="000000"/>
          <w:sz w:val="24"/>
          <w:szCs w:val="24"/>
        </w:rPr>
        <w:t>gangguan</w:t>
      </w:r>
      <w:proofErr w:type="spellEnd"/>
      <w:r>
        <w:rPr>
          <w:rFonts w:ascii="Tw Cen MT" w:hAnsi="Tw Cen MT" w:cs="Twentieth Century"/>
          <w:color w:val="000000"/>
          <w:sz w:val="24"/>
          <w:szCs w:val="24"/>
        </w:rPr>
        <w:t xml:space="preserve"> </w:t>
      </w:r>
      <w:proofErr w:type="spellStart"/>
      <w:r>
        <w:rPr>
          <w:rFonts w:ascii="Tw Cen MT" w:hAnsi="Tw Cen MT" w:cs="Twentieth Century"/>
          <w:color w:val="000000"/>
          <w:sz w:val="24"/>
          <w:szCs w:val="24"/>
        </w:rPr>
        <w:t>dalam</w:t>
      </w:r>
      <w:proofErr w:type="spellEnd"/>
      <w:r>
        <w:rPr>
          <w:rFonts w:ascii="Tw Cen MT" w:hAnsi="Tw Cen MT" w:cs="Twentieth Century"/>
          <w:color w:val="000000"/>
          <w:sz w:val="24"/>
          <w:szCs w:val="24"/>
        </w:rPr>
        <w:t xml:space="preserve"> QoL. </w:t>
      </w:r>
      <w:r>
        <w:rPr>
          <w:rFonts w:ascii="Tw Cen MT" w:hAnsi="Tw Cen MT" w:cs="Twentieth Century"/>
          <w:color w:val="000000"/>
          <w:sz w:val="24"/>
          <w:szCs w:val="24"/>
        </w:rPr>
        <w:fldChar w:fldCharType="begin" w:fldLock="1"/>
      </w:r>
      <w:r>
        <w:rPr>
          <w:rFonts w:ascii="Tw Cen MT" w:hAnsi="Tw Cen MT" w:cs="Twentieth Century"/>
          <w:color w:val="000000"/>
          <w:sz w:val="24"/>
          <w:szCs w:val="24"/>
        </w:rPr>
        <w:instrText>ADDIN CSL_CITATION {"citationItems":[{"id":"ITEM-1","itemData":{"DOI":"10.1016/j.gaitpost.2015.02.012","ISSN":"18792219","abstract":"Flat feet in children are common, and at times symptomatic, but the relationship between function and symptoms or impairment is still unclear. We undertook a prospective, observational study comparing children with paediatric flexible flat foot (PFF) and children with neutral feet (NF) using three dimensional gait analysis (3DGA). It was hypothesised that children with PFF would demonstrate differences in both spatio-temporal parameters of gait and foot and ankle kinematics compared to the NF group and that these differences would correlate with impaired quality of life (QoL). The kinematic differences were expected to be most marked in hindfoot coronal plane motion and forefoot sagittal and transverse plane motion. Eighty-three children between the ages of 8 and 15 were recruited in this study: Forty-two were classified as having PFF and forty-one as NF. Each child underwent 3DGA and completed the Oxford Ankle Foot Questionnaire for Children (OxAFQ_C). Reduced OxAFQ_C physical domain scores in the PFF children were associated with slower walking speed (p= 0.014) and reduced normalised stride length (p= 0.008). PFF children also demonstrated significantly increased hindfoot eversion and forefoot supination during gait. Significant differences between groups were not observed for other foot and ankle joint motions. Increased maximum hindfoot eversion and increased forefoot supination correlated strongly with lower QoL scores in PFF children. These data further our understanding of the functional characteristics that lead to impaired QoL in PFF children. These findings will help guide the surveillance and management of children with this ubiquitous condition.","author":[{"dropping-particle":"","family":"Kothari","given":"A.","non-dropping-particle":"","parse-names":false,"suffix":""},{"dropping-particle":"","family":"Dixon","given":"P. C.","non-dropping-particle":"","parse-names":false,"suffix":""},{"dropping-particle":"","family":"Stebbins","given":"J.","non-dropping-particle":"","parse-names":false,"suffix":""},{"dropping-particle":"","family":"Zavatsky","given":"A. B.","non-dropping-particle":"","parse-names":false,"suffix":""},{"dropping-particle":"","family":"Theologis","given":"T.","non-dropping-particle":"","parse-names":false,"suffix":""}],"container-title":"Gait and Posture","id":"ITEM-1","issue":"3","issued":{"date-parts":[["2015"]]},"page":"786-790","publisher":"Elsevier B.V.","title":"The relationship between quality of life and foot function in children with flexible flatfeet","type":"article-journal","volume":"41"},"uris":["http://www.mendeley.com/documents/?uuid=46e9e569-a455-4b30-aaa2-b6c906742c72"]}],"mendeley":{"formattedCitation":"[10]","plainTextFormattedCitation":"[10]","previouslyFormattedCitation":"[9]"},"properties":{"noteIndex":0},"schema":"https://github.com/citation-style-language/schema/raw/master/csl-citation.json"}</w:instrText>
      </w:r>
      <w:r>
        <w:rPr>
          <w:rFonts w:ascii="Tw Cen MT" w:hAnsi="Tw Cen MT" w:cs="Twentieth Century"/>
          <w:color w:val="000000"/>
          <w:sz w:val="24"/>
          <w:szCs w:val="24"/>
        </w:rPr>
        <w:fldChar w:fldCharType="separate"/>
      </w:r>
      <w:r w:rsidRPr="00830E3F">
        <w:rPr>
          <w:rFonts w:ascii="Tw Cen MT" w:hAnsi="Tw Cen MT" w:cs="Twentieth Century"/>
          <w:noProof/>
          <w:color w:val="000000"/>
          <w:sz w:val="24"/>
          <w:szCs w:val="24"/>
        </w:rPr>
        <w:t>[10]</w:t>
      </w:r>
      <w:r>
        <w:rPr>
          <w:rFonts w:ascii="Tw Cen MT" w:hAnsi="Tw Cen MT" w:cs="Twentieth Century"/>
          <w:color w:val="000000"/>
          <w:sz w:val="24"/>
          <w:szCs w:val="24"/>
        </w:rPr>
        <w:fldChar w:fldCharType="end"/>
      </w:r>
      <w:r>
        <w:rPr>
          <w:rFonts w:ascii="Tw Cen MT" w:hAnsi="Tw Cen MT" w:cs="Twentieth Century"/>
          <w:color w:val="000000"/>
          <w:sz w:val="24"/>
          <w:szCs w:val="24"/>
        </w:rPr>
        <w:t xml:space="preserve">. </w:t>
      </w:r>
      <w:proofErr w:type="spellStart"/>
      <w:r>
        <w:rPr>
          <w:rFonts w:ascii="Tw Cen MT" w:hAnsi="Tw Cen MT" w:cs="Twentieth Century"/>
          <w:color w:val="000000"/>
          <w:sz w:val="24"/>
          <w:szCs w:val="24"/>
        </w:rPr>
        <w:t>K</w:t>
      </w:r>
      <w:r w:rsidRPr="009375D8">
        <w:rPr>
          <w:rFonts w:ascii="Tw Cen MT" w:hAnsi="Tw Cen MT" w:cs="Twentieth Century"/>
          <w:color w:val="000000"/>
          <w:sz w:val="24"/>
          <w:szCs w:val="24"/>
        </w:rPr>
        <w:t>eandalan</w:t>
      </w:r>
      <w:proofErr w:type="spellEnd"/>
      <w:r w:rsidRPr="009375D8">
        <w:rPr>
          <w:rFonts w:ascii="Tw Cen MT" w:hAnsi="Tw Cen MT" w:cs="Twentieth Century"/>
          <w:color w:val="000000"/>
          <w:sz w:val="24"/>
          <w:szCs w:val="24"/>
        </w:rPr>
        <w:t xml:space="preserve"> </w:t>
      </w:r>
      <w:proofErr w:type="spellStart"/>
      <w:r w:rsidRPr="009375D8">
        <w:rPr>
          <w:rFonts w:ascii="Tw Cen MT" w:hAnsi="Tw Cen MT" w:cs="Twentieth Century"/>
          <w:color w:val="000000"/>
          <w:sz w:val="24"/>
          <w:szCs w:val="24"/>
        </w:rPr>
        <w:t>alat</w:t>
      </w:r>
      <w:proofErr w:type="spellEnd"/>
      <w:r w:rsidRPr="009375D8">
        <w:rPr>
          <w:rFonts w:ascii="Tw Cen MT" w:hAnsi="Tw Cen MT" w:cs="Twentieth Century"/>
          <w:color w:val="000000"/>
          <w:sz w:val="24"/>
          <w:szCs w:val="24"/>
        </w:rPr>
        <w:t xml:space="preserve"> </w:t>
      </w:r>
      <w:proofErr w:type="spellStart"/>
      <w:r w:rsidRPr="009375D8">
        <w:rPr>
          <w:rFonts w:ascii="Tw Cen MT" w:hAnsi="Tw Cen MT" w:cs="Twentieth Century"/>
          <w:color w:val="000000"/>
          <w:sz w:val="24"/>
          <w:szCs w:val="24"/>
        </w:rPr>
        <w:t>ukur</w:t>
      </w:r>
      <w:proofErr w:type="spellEnd"/>
      <w:r w:rsidRPr="009375D8">
        <w:rPr>
          <w:rFonts w:ascii="Tw Cen MT" w:hAnsi="Tw Cen MT" w:cs="Twentieth Century"/>
          <w:color w:val="000000"/>
          <w:sz w:val="24"/>
          <w:szCs w:val="24"/>
        </w:rPr>
        <w:t xml:space="preserve"> </w:t>
      </w:r>
      <w:proofErr w:type="spellStart"/>
      <w:r w:rsidRPr="009375D8">
        <w:rPr>
          <w:rFonts w:ascii="Tw Cen MT" w:hAnsi="Tw Cen MT" w:cs="Twentieth Century"/>
          <w:color w:val="000000"/>
          <w:sz w:val="24"/>
          <w:szCs w:val="24"/>
        </w:rPr>
        <w:t>cedera</w:t>
      </w:r>
      <w:proofErr w:type="spellEnd"/>
      <w:r w:rsidRPr="009375D8">
        <w:rPr>
          <w:rFonts w:ascii="Tw Cen MT" w:hAnsi="Tw Cen MT" w:cs="Twentieth Century"/>
          <w:color w:val="000000"/>
          <w:sz w:val="24"/>
          <w:szCs w:val="24"/>
        </w:rPr>
        <w:t xml:space="preserve"> kaki dan </w:t>
      </w:r>
      <w:proofErr w:type="spellStart"/>
      <w:r w:rsidRPr="009375D8">
        <w:rPr>
          <w:rFonts w:ascii="Tw Cen MT" w:hAnsi="Tw Cen MT" w:cs="Twentieth Century"/>
          <w:color w:val="000000"/>
          <w:sz w:val="24"/>
          <w:szCs w:val="24"/>
        </w:rPr>
        <w:t>pergelangan</w:t>
      </w:r>
      <w:proofErr w:type="spellEnd"/>
      <w:r w:rsidRPr="009375D8">
        <w:rPr>
          <w:rFonts w:ascii="Tw Cen MT" w:hAnsi="Tw Cen MT" w:cs="Twentieth Century"/>
          <w:color w:val="000000"/>
          <w:sz w:val="24"/>
          <w:szCs w:val="24"/>
        </w:rPr>
        <w:t xml:space="preserve"> kaki </w:t>
      </w:r>
      <w:proofErr w:type="spellStart"/>
      <w:r w:rsidRPr="009375D8">
        <w:rPr>
          <w:rFonts w:ascii="Tw Cen MT" w:hAnsi="Tw Cen MT" w:cs="Twentieth Century"/>
          <w:color w:val="000000"/>
          <w:sz w:val="24"/>
          <w:szCs w:val="24"/>
        </w:rPr>
        <w:t>dengan</w:t>
      </w:r>
      <w:proofErr w:type="spellEnd"/>
      <w:r w:rsidRPr="009375D8">
        <w:rPr>
          <w:rFonts w:ascii="Tw Cen MT" w:hAnsi="Tw Cen MT" w:cs="Twentieth Century"/>
          <w:color w:val="000000"/>
          <w:sz w:val="24"/>
          <w:szCs w:val="24"/>
        </w:rPr>
        <w:t xml:space="preserve"> </w:t>
      </w:r>
      <w:proofErr w:type="spellStart"/>
      <w:r w:rsidRPr="009375D8">
        <w:rPr>
          <w:rFonts w:ascii="Tw Cen MT" w:hAnsi="Tw Cen MT" w:cs="Twentieth Century"/>
          <w:color w:val="000000"/>
          <w:sz w:val="24"/>
          <w:szCs w:val="24"/>
        </w:rPr>
        <w:t>menerjemahkan</w:t>
      </w:r>
      <w:proofErr w:type="spellEnd"/>
      <w:r w:rsidRPr="009375D8">
        <w:rPr>
          <w:rFonts w:ascii="Tw Cen MT" w:hAnsi="Tw Cen MT" w:cs="Twentieth Century"/>
          <w:color w:val="000000"/>
          <w:sz w:val="24"/>
          <w:szCs w:val="24"/>
        </w:rPr>
        <w:t xml:space="preserve"> dan </w:t>
      </w:r>
      <w:proofErr w:type="spellStart"/>
      <w:r w:rsidRPr="009375D8">
        <w:rPr>
          <w:rFonts w:ascii="Tw Cen MT" w:hAnsi="Tw Cen MT" w:cs="Twentieth Century"/>
          <w:color w:val="000000"/>
          <w:sz w:val="24"/>
          <w:szCs w:val="24"/>
        </w:rPr>
        <w:t>mengadaptasi</w:t>
      </w:r>
      <w:proofErr w:type="spellEnd"/>
      <w:r w:rsidRPr="009375D8">
        <w:rPr>
          <w:rFonts w:ascii="Tw Cen MT" w:hAnsi="Tw Cen MT" w:cs="Twentieth Century"/>
          <w:color w:val="000000"/>
          <w:sz w:val="24"/>
          <w:szCs w:val="24"/>
        </w:rPr>
        <w:t xml:space="preserve"> </w:t>
      </w:r>
      <w:proofErr w:type="spellStart"/>
      <w:r>
        <w:rPr>
          <w:rFonts w:ascii="Tw Cen MT" w:hAnsi="Tw Cen MT" w:cs="Twentieth Century"/>
          <w:color w:val="000000"/>
          <w:sz w:val="24"/>
          <w:szCs w:val="24"/>
        </w:rPr>
        <w:t>dari</w:t>
      </w:r>
      <w:proofErr w:type="spellEnd"/>
      <w:r>
        <w:rPr>
          <w:rFonts w:ascii="Tw Cen MT" w:hAnsi="Tw Cen MT" w:cs="Twentieth Century"/>
          <w:color w:val="000000"/>
          <w:sz w:val="24"/>
          <w:szCs w:val="24"/>
        </w:rPr>
        <w:t xml:space="preserve"> </w:t>
      </w:r>
      <w:proofErr w:type="spellStart"/>
      <w:r>
        <w:rPr>
          <w:rFonts w:ascii="Tw Cen MT" w:hAnsi="Tw Cen MT" w:cs="Twentieth Century"/>
          <w:color w:val="000000"/>
          <w:sz w:val="24"/>
          <w:szCs w:val="24"/>
        </w:rPr>
        <w:t>alat</w:t>
      </w:r>
      <w:proofErr w:type="spellEnd"/>
      <w:r>
        <w:rPr>
          <w:rFonts w:ascii="Tw Cen MT" w:hAnsi="Tw Cen MT" w:cs="Twentieth Century"/>
          <w:color w:val="000000"/>
          <w:sz w:val="24"/>
          <w:szCs w:val="24"/>
        </w:rPr>
        <w:t xml:space="preserve"> </w:t>
      </w:r>
      <w:proofErr w:type="spellStart"/>
      <w:r>
        <w:rPr>
          <w:rFonts w:ascii="Tw Cen MT" w:hAnsi="Tw Cen MT" w:cs="Twentieth Century"/>
          <w:color w:val="000000"/>
          <w:sz w:val="24"/>
          <w:szCs w:val="24"/>
        </w:rPr>
        <w:t>ukur</w:t>
      </w:r>
      <w:proofErr w:type="spellEnd"/>
      <w:r>
        <w:rPr>
          <w:rFonts w:ascii="Tw Cen MT" w:hAnsi="Tw Cen MT" w:cs="Twentieth Century"/>
          <w:color w:val="000000"/>
          <w:sz w:val="24"/>
          <w:szCs w:val="24"/>
        </w:rPr>
        <w:t xml:space="preserve"> </w:t>
      </w:r>
      <w:r w:rsidRPr="00683EEA">
        <w:rPr>
          <w:rFonts w:ascii="Tw Cen MT" w:hAnsi="Tw Cen MT" w:cs="Twentieth Century"/>
          <w:color w:val="000000"/>
          <w:sz w:val="24"/>
          <w:szCs w:val="24"/>
        </w:rPr>
        <w:t xml:space="preserve">American </w:t>
      </w:r>
      <w:proofErr w:type="spellStart"/>
      <w:r w:rsidRPr="00683EEA">
        <w:rPr>
          <w:rFonts w:ascii="Tw Cen MT" w:hAnsi="Tw Cen MT" w:cs="Twentieth Century"/>
          <w:color w:val="000000"/>
          <w:sz w:val="24"/>
          <w:szCs w:val="24"/>
        </w:rPr>
        <w:t>Orth</w:t>
      </w:r>
      <w:r>
        <w:rPr>
          <w:rFonts w:ascii="Tw Cen MT" w:hAnsi="Tw Cen MT" w:cs="Twentieth Century"/>
          <w:color w:val="000000"/>
          <w:sz w:val="24"/>
          <w:szCs w:val="24"/>
        </w:rPr>
        <w:t>opaedic</w:t>
      </w:r>
      <w:proofErr w:type="spellEnd"/>
      <w:r>
        <w:rPr>
          <w:rFonts w:ascii="Tw Cen MT" w:hAnsi="Tw Cen MT" w:cs="Twentieth Century"/>
          <w:color w:val="000000"/>
          <w:sz w:val="24"/>
          <w:szCs w:val="24"/>
        </w:rPr>
        <w:t xml:space="preserve"> Foot and Ankle Society Ankle-Hindfoot S</w:t>
      </w:r>
      <w:r w:rsidRPr="00683EEA">
        <w:rPr>
          <w:rFonts w:ascii="Tw Cen MT" w:hAnsi="Tw Cen MT" w:cs="Twentieth Century"/>
          <w:color w:val="000000"/>
          <w:sz w:val="24"/>
          <w:szCs w:val="24"/>
        </w:rPr>
        <w:t>cale</w:t>
      </w:r>
      <w:r w:rsidRPr="009375D8">
        <w:rPr>
          <w:rFonts w:ascii="Tw Cen MT" w:hAnsi="Tw Cen MT" w:cs="Twentieth Century"/>
          <w:color w:val="000000"/>
          <w:sz w:val="24"/>
          <w:szCs w:val="24"/>
        </w:rPr>
        <w:t xml:space="preserve"> (AOFAS-AHFS) </w:t>
      </w:r>
      <w:proofErr w:type="spellStart"/>
      <w:r w:rsidRPr="009375D8">
        <w:rPr>
          <w:rFonts w:ascii="Tw Cen MT" w:hAnsi="Tw Cen MT" w:cs="Twentieth Century"/>
          <w:color w:val="000000"/>
          <w:sz w:val="24"/>
          <w:szCs w:val="24"/>
        </w:rPr>
        <w:t>ke</w:t>
      </w:r>
      <w:proofErr w:type="spellEnd"/>
      <w:r w:rsidRPr="009375D8">
        <w:rPr>
          <w:rFonts w:ascii="Tw Cen MT" w:hAnsi="Tw Cen MT" w:cs="Twentieth Century"/>
          <w:color w:val="000000"/>
          <w:sz w:val="24"/>
          <w:szCs w:val="24"/>
        </w:rPr>
        <w:t xml:space="preserve"> </w:t>
      </w:r>
      <w:proofErr w:type="spellStart"/>
      <w:r w:rsidRPr="009375D8">
        <w:rPr>
          <w:rFonts w:ascii="Tw Cen MT" w:hAnsi="Tw Cen MT" w:cs="Twentieth Century"/>
          <w:color w:val="000000"/>
          <w:sz w:val="24"/>
          <w:szCs w:val="24"/>
        </w:rPr>
        <w:t>dalam</w:t>
      </w:r>
      <w:proofErr w:type="spellEnd"/>
      <w:r w:rsidRPr="009375D8">
        <w:rPr>
          <w:rFonts w:ascii="Tw Cen MT" w:hAnsi="Tw Cen MT" w:cs="Twentieth Century"/>
          <w:color w:val="000000"/>
          <w:sz w:val="24"/>
          <w:szCs w:val="24"/>
        </w:rPr>
        <w:t xml:space="preserve"> </w:t>
      </w:r>
      <w:proofErr w:type="spellStart"/>
      <w:r w:rsidRPr="009375D8">
        <w:rPr>
          <w:rFonts w:ascii="Tw Cen MT" w:hAnsi="Tw Cen MT" w:cs="Twentieth Century"/>
          <w:color w:val="000000"/>
          <w:sz w:val="24"/>
          <w:szCs w:val="24"/>
        </w:rPr>
        <w:t>bahasa</w:t>
      </w:r>
      <w:proofErr w:type="spellEnd"/>
      <w:r w:rsidRPr="009375D8">
        <w:rPr>
          <w:rFonts w:ascii="Tw Cen MT" w:hAnsi="Tw Cen MT" w:cs="Twentieth Century"/>
          <w:color w:val="000000"/>
          <w:sz w:val="24"/>
          <w:szCs w:val="24"/>
        </w:rPr>
        <w:t xml:space="preserve"> Turki</w:t>
      </w:r>
      <w:r>
        <w:rPr>
          <w:rFonts w:ascii="Tw Cen MT" w:hAnsi="Tw Cen MT" w:cs="Twentieth Century"/>
          <w:color w:val="000000"/>
          <w:sz w:val="24"/>
          <w:szCs w:val="24"/>
        </w:rPr>
        <w:t xml:space="preserve"> </w:t>
      </w:r>
      <w:proofErr w:type="spellStart"/>
      <w:r w:rsidRPr="009375D8">
        <w:rPr>
          <w:rFonts w:ascii="Tw Cen MT" w:hAnsi="Tw Cen MT" w:cs="Twentieth Century"/>
          <w:color w:val="000000"/>
          <w:sz w:val="24"/>
          <w:szCs w:val="24"/>
        </w:rPr>
        <w:t>digunakan</w:t>
      </w:r>
      <w:proofErr w:type="spellEnd"/>
      <w:r w:rsidRPr="009375D8">
        <w:rPr>
          <w:rFonts w:ascii="Tw Cen MT" w:hAnsi="Tw Cen MT" w:cs="Twentieth Century"/>
          <w:color w:val="000000"/>
          <w:sz w:val="24"/>
          <w:szCs w:val="24"/>
        </w:rPr>
        <w:t xml:space="preserve"> </w:t>
      </w:r>
      <w:proofErr w:type="spellStart"/>
      <w:r w:rsidRPr="009375D8">
        <w:rPr>
          <w:rFonts w:ascii="Tw Cen MT" w:hAnsi="Tw Cen MT" w:cs="Twentieth Century"/>
          <w:color w:val="000000"/>
          <w:sz w:val="24"/>
          <w:szCs w:val="24"/>
        </w:rPr>
        <w:t>untuk</w:t>
      </w:r>
      <w:proofErr w:type="spellEnd"/>
      <w:r w:rsidRPr="009375D8">
        <w:rPr>
          <w:rFonts w:ascii="Tw Cen MT" w:hAnsi="Tw Cen MT" w:cs="Twentieth Century"/>
          <w:color w:val="000000"/>
          <w:sz w:val="24"/>
          <w:szCs w:val="24"/>
        </w:rPr>
        <w:t xml:space="preserve"> </w:t>
      </w:r>
      <w:proofErr w:type="spellStart"/>
      <w:r w:rsidRPr="009375D8">
        <w:rPr>
          <w:rFonts w:ascii="Tw Cen MT" w:hAnsi="Tw Cen MT" w:cs="Twentieth Century"/>
          <w:color w:val="000000"/>
          <w:sz w:val="24"/>
          <w:szCs w:val="24"/>
        </w:rPr>
        <w:t>mengevaluasi</w:t>
      </w:r>
      <w:proofErr w:type="spellEnd"/>
      <w:r w:rsidRPr="009375D8">
        <w:rPr>
          <w:rFonts w:ascii="Tw Cen MT" w:hAnsi="Tw Cen MT" w:cs="Twentieth Century"/>
          <w:color w:val="000000"/>
          <w:sz w:val="24"/>
          <w:szCs w:val="24"/>
        </w:rPr>
        <w:t xml:space="preserve"> </w:t>
      </w:r>
      <w:proofErr w:type="spellStart"/>
      <w:r w:rsidRPr="009375D8">
        <w:rPr>
          <w:rFonts w:ascii="Tw Cen MT" w:hAnsi="Tw Cen MT" w:cs="Twentieth Century"/>
          <w:color w:val="000000"/>
          <w:sz w:val="24"/>
          <w:szCs w:val="24"/>
        </w:rPr>
        <w:t>disabilitas</w:t>
      </w:r>
      <w:proofErr w:type="spellEnd"/>
      <w:r w:rsidRPr="009375D8">
        <w:rPr>
          <w:rFonts w:ascii="Tw Cen MT" w:hAnsi="Tw Cen MT" w:cs="Twentieth Century"/>
          <w:color w:val="000000"/>
          <w:sz w:val="24"/>
          <w:szCs w:val="24"/>
        </w:rPr>
        <w:t xml:space="preserve"> </w:t>
      </w:r>
      <w:proofErr w:type="spellStart"/>
      <w:r w:rsidRPr="009375D8">
        <w:rPr>
          <w:rFonts w:ascii="Tw Cen MT" w:hAnsi="Tw Cen MT" w:cs="Twentieth Century"/>
          <w:color w:val="000000"/>
          <w:sz w:val="24"/>
          <w:szCs w:val="24"/>
        </w:rPr>
        <w:t>akibat</w:t>
      </w:r>
      <w:proofErr w:type="spellEnd"/>
      <w:r w:rsidRPr="009375D8">
        <w:rPr>
          <w:rFonts w:ascii="Tw Cen MT" w:hAnsi="Tw Cen MT" w:cs="Twentieth Century"/>
          <w:color w:val="000000"/>
          <w:sz w:val="24"/>
          <w:szCs w:val="24"/>
        </w:rPr>
        <w:t xml:space="preserve"> </w:t>
      </w:r>
      <w:proofErr w:type="spellStart"/>
      <w:r w:rsidRPr="009375D8">
        <w:rPr>
          <w:rFonts w:ascii="Tw Cen MT" w:hAnsi="Tw Cen MT" w:cs="Twentieth Century"/>
          <w:color w:val="000000"/>
          <w:sz w:val="24"/>
          <w:szCs w:val="24"/>
        </w:rPr>
        <w:t>cedera</w:t>
      </w:r>
      <w:proofErr w:type="spellEnd"/>
      <w:r w:rsidRPr="009375D8">
        <w:rPr>
          <w:rFonts w:ascii="Tw Cen MT" w:hAnsi="Tw Cen MT" w:cs="Twentieth Century"/>
          <w:color w:val="000000"/>
          <w:sz w:val="24"/>
          <w:szCs w:val="24"/>
        </w:rPr>
        <w:t xml:space="preserve"> kaki dan </w:t>
      </w:r>
      <w:proofErr w:type="spellStart"/>
      <w:r w:rsidRPr="009375D8">
        <w:rPr>
          <w:rFonts w:ascii="Tw Cen MT" w:hAnsi="Tw Cen MT" w:cs="Twentieth Century"/>
          <w:color w:val="000000"/>
          <w:sz w:val="24"/>
          <w:szCs w:val="24"/>
        </w:rPr>
        <w:t>pergelangan</w:t>
      </w:r>
      <w:proofErr w:type="spellEnd"/>
      <w:r w:rsidRPr="009375D8">
        <w:rPr>
          <w:rFonts w:ascii="Tw Cen MT" w:hAnsi="Tw Cen MT" w:cs="Twentieth Century"/>
          <w:color w:val="000000"/>
          <w:sz w:val="24"/>
          <w:szCs w:val="24"/>
        </w:rPr>
        <w:t xml:space="preserve"> kaki, pada 72 </w:t>
      </w:r>
      <w:proofErr w:type="spellStart"/>
      <w:r w:rsidRPr="009375D8">
        <w:rPr>
          <w:rFonts w:ascii="Tw Cen MT" w:hAnsi="Tw Cen MT" w:cs="Twentieth Century"/>
          <w:color w:val="000000"/>
          <w:sz w:val="24"/>
          <w:szCs w:val="24"/>
        </w:rPr>
        <w:t>pasien</w:t>
      </w:r>
      <w:proofErr w:type="spellEnd"/>
      <w:r w:rsidRPr="009375D8">
        <w:rPr>
          <w:rFonts w:ascii="Tw Cen MT" w:hAnsi="Tw Cen MT" w:cs="Twentieth Century"/>
          <w:color w:val="000000"/>
          <w:sz w:val="24"/>
          <w:szCs w:val="24"/>
        </w:rPr>
        <w:t xml:space="preserve"> </w:t>
      </w:r>
      <w:proofErr w:type="spellStart"/>
      <w:r w:rsidRPr="009375D8">
        <w:rPr>
          <w:rFonts w:ascii="Tw Cen MT" w:hAnsi="Tw Cen MT" w:cs="Twentieth Century"/>
          <w:color w:val="000000"/>
          <w:sz w:val="24"/>
          <w:szCs w:val="24"/>
        </w:rPr>
        <w:t>dengan</w:t>
      </w:r>
      <w:proofErr w:type="spellEnd"/>
      <w:r w:rsidRPr="009375D8">
        <w:rPr>
          <w:rFonts w:ascii="Tw Cen MT" w:hAnsi="Tw Cen MT" w:cs="Twentieth Century"/>
          <w:color w:val="000000"/>
          <w:sz w:val="24"/>
          <w:szCs w:val="24"/>
        </w:rPr>
        <w:t xml:space="preserve"> </w:t>
      </w:r>
      <w:proofErr w:type="spellStart"/>
      <w:r w:rsidRPr="009375D8">
        <w:rPr>
          <w:rFonts w:ascii="Tw Cen MT" w:hAnsi="Tw Cen MT" w:cs="Twentieth Century"/>
          <w:color w:val="000000"/>
          <w:sz w:val="24"/>
          <w:szCs w:val="24"/>
        </w:rPr>
        <w:t>berbagai</w:t>
      </w:r>
      <w:proofErr w:type="spellEnd"/>
      <w:r w:rsidRPr="009375D8">
        <w:rPr>
          <w:rFonts w:ascii="Tw Cen MT" w:hAnsi="Tw Cen MT" w:cs="Twentieth Century"/>
          <w:color w:val="000000"/>
          <w:sz w:val="24"/>
          <w:szCs w:val="24"/>
        </w:rPr>
        <w:t xml:space="preserve"> </w:t>
      </w:r>
      <w:proofErr w:type="spellStart"/>
      <w:r w:rsidRPr="009375D8">
        <w:rPr>
          <w:rFonts w:ascii="Tw Cen MT" w:hAnsi="Tw Cen MT" w:cs="Twentieth Century"/>
          <w:color w:val="000000"/>
          <w:sz w:val="24"/>
          <w:szCs w:val="24"/>
        </w:rPr>
        <w:t>kondisi</w:t>
      </w:r>
      <w:proofErr w:type="spellEnd"/>
      <w:r w:rsidRPr="009375D8">
        <w:rPr>
          <w:rFonts w:ascii="Tw Cen MT" w:hAnsi="Tw Cen MT" w:cs="Twentieth Century"/>
          <w:color w:val="000000"/>
          <w:sz w:val="24"/>
          <w:szCs w:val="24"/>
        </w:rPr>
        <w:t xml:space="preserve"> kaki dan </w:t>
      </w:r>
      <w:proofErr w:type="spellStart"/>
      <w:r w:rsidRPr="009375D8">
        <w:rPr>
          <w:rFonts w:ascii="Tw Cen MT" w:hAnsi="Tw Cen MT" w:cs="Twentieth Century"/>
          <w:color w:val="000000"/>
          <w:sz w:val="24"/>
          <w:szCs w:val="24"/>
        </w:rPr>
        <w:t>pergelangan</w:t>
      </w:r>
      <w:proofErr w:type="spellEnd"/>
      <w:r w:rsidRPr="009375D8">
        <w:rPr>
          <w:rFonts w:ascii="Tw Cen MT" w:hAnsi="Tw Cen MT" w:cs="Twentieth Century"/>
          <w:color w:val="000000"/>
          <w:sz w:val="24"/>
          <w:szCs w:val="24"/>
        </w:rPr>
        <w:t xml:space="preserve"> kaki. </w:t>
      </w:r>
      <w:proofErr w:type="spellStart"/>
      <w:r w:rsidRPr="009375D8">
        <w:rPr>
          <w:rFonts w:ascii="Tw Cen MT" w:hAnsi="Tw Cen MT" w:cs="Twentieth Century"/>
          <w:color w:val="000000"/>
          <w:sz w:val="24"/>
          <w:szCs w:val="24"/>
        </w:rPr>
        <w:t>Validitas</w:t>
      </w:r>
      <w:proofErr w:type="spellEnd"/>
      <w:r w:rsidRPr="009375D8">
        <w:rPr>
          <w:rFonts w:ascii="Tw Cen MT" w:hAnsi="Tw Cen MT" w:cs="Twentieth Century"/>
          <w:color w:val="000000"/>
          <w:sz w:val="24"/>
          <w:szCs w:val="24"/>
        </w:rPr>
        <w:t xml:space="preserve"> </w:t>
      </w:r>
      <w:proofErr w:type="spellStart"/>
      <w:r w:rsidRPr="009375D8">
        <w:rPr>
          <w:rFonts w:ascii="Tw Cen MT" w:hAnsi="Tw Cen MT" w:cs="Twentieth Century"/>
          <w:color w:val="000000"/>
          <w:sz w:val="24"/>
          <w:szCs w:val="24"/>
        </w:rPr>
        <w:t>konstruk</w:t>
      </w:r>
      <w:proofErr w:type="spellEnd"/>
      <w:r w:rsidRPr="009375D8">
        <w:rPr>
          <w:rFonts w:ascii="Tw Cen MT" w:hAnsi="Tw Cen MT" w:cs="Twentieth Century"/>
          <w:color w:val="000000"/>
          <w:sz w:val="24"/>
          <w:szCs w:val="24"/>
        </w:rPr>
        <w:t xml:space="preserve"> </w:t>
      </w:r>
      <w:proofErr w:type="spellStart"/>
      <w:r w:rsidRPr="009375D8">
        <w:rPr>
          <w:rFonts w:ascii="Tw Cen MT" w:hAnsi="Tw Cen MT" w:cs="Twentieth Century"/>
          <w:color w:val="000000"/>
          <w:sz w:val="24"/>
          <w:szCs w:val="24"/>
        </w:rPr>
        <w:t>diuji</w:t>
      </w:r>
      <w:proofErr w:type="spellEnd"/>
      <w:r w:rsidRPr="009375D8">
        <w:rPr>
          <w:rFonts w:ascii="Tw Cen MT" w:hAnsi="Tw Cen MT" w:cs="Twentieth Century"/>
          <w:color w:val="000000"/>
          <w:sz w:val="24"/>
          <w:szCs w:val="24"/>
        </w:rPr>
        <w:t xml:space="preserve"> </w:t>
      </w:r>
      <w:proofErr w:type="spellStart"/>
      <w:r w:rsidRPr="009375D8">
        <w:rPr>
          <w:rFonts w:ascii="Tw Cen MT" w:hAnsi="Tw Cen MT" w:cs="Twentieth Century"/>
          <w:color w:val="000000"/>
          <w:sz w:val="24"/>
          <w:szCs w:val="24"/>
        </w:rPr>
        <w:t>menggunakan</w:t>
      </w:r>
      <w:proofErr w:type="spellEnd"/>
      <w:r w:rsidRPr="009375D8">
        <w:rPr>
          <w:rFonts w:ascii="Tw Cen MT" w:hAnsi="Tw Cen MT" w:cs="Twentieth Century"/>
          <w:color w:val="000000"/>
          <w:sz w:val="24"/>
          <w:szCs w:val="24"/>
        </w:rPr>
        <w:t xml:space="preserve"> </w:t>
      </w:r>
      <w:proofErr w:type="spellStart"/>
      <w:r w:rsidRPr="009375D8">
        <w:rPr>
          <w:rFonts w:ascii="Tw Cen MT" w:hAnsi="Tw Cen MT" w:cs="Twentieth Century"/>
          <w:color w:val="000000"/>
          <w:sz w:val="24"/>
          <w:szCs w:val="24"/>
        </w:rPr>
        <w:t>versi</w:t>
      </w:r>
      <w:proofErr w:type="spellEnd"/>
      <w:r w:rsidRPr="009375D8">
        <w:rPr>
          <w:rFonts w:ascii="Tw Cen MT" w:hAnsi="Tw Cen MT" w:cs="Twentieth Century"/>
          <w:color w:val="000000"/>
          <w:sz w:val="24"/>
          <w:szCs w:val="24"/>
        </w:rPr>
        <w:t xml:space="preserve"> Turki </w:t>
      </w:r>
      <w:proofErr w:type="spellStart"/>
      <w:r w:rsidRPr="009375D8">
        <w:rPr>
          <w:rFonts w:ascii="Tw Cen MT" w:hAnsi="Tw Cen MT" w:cs="Twentieth Century"/>
          <w:color w:val="000000"/>
          <w:sz w:val="24"/>
          <w:szCs w:val="24"/>
        </w:rPr>
        <w:t>dari</w:t>
      </w:r>
      <w:proofErr w:type="spellEnd"/>
      <w:r w:rsidRPr="009375D8">
        <w:rPr>
          <w:rFonts w:ascii="Tw Cen MT" w:hAnsi="Tw Cen MT" w:cs="Twentieth Century"/>
          <w:color w:val="000000"/>
          <w:sz w:val="24"/>
          <w:szCs w:val="24"/>
        </w:rPr>
        <w:t xml:space="preserve"> Foot and Ankle Ability Measure (FAAM) </w:t>
      </w:r>
      <w:r w:rsidRPr="009375D8">
        <w:rPr>
          <w:rFonts w:ascii="Tw Cen MT" w:hAnsi="Tw Cen MT" w:cs="Twentieth Century"/>
          <w:color w:val="000000"/>
          <w:sz w:val="24"/>
          <w:szCs w:val="24"/>
        </w:rPr>
        <w:t xml:space="preserve">dan </w:t>
      </w:r>
      <w:proofErr w:type="spellStart"/>
      <w:r w:rsidRPr="009375D8">
        <w:rPr>
          <w:rFonts w:ascii="Tw Cen MT" w:hAnsi="Tw Cen MT" w:cs="Twentieth Century"/>
          <w:color w:val="000000"/>
          <w:sz w:val="24"/>
          <w:szCs w:val="24"/>
        </w:rPr>
        <w:t>survei</w:t>
      </w:r>
      <w:proofErr w:type="spellEnd"/>
      <w:r w:rsidRPr="009375D8">
        <w:rPr>
          <w:rFonts w:ascii="Tw Cen MT" w:hAnsi="Tw Cen MT" w:cs="Twentieth Century"/>
          <w:color w:val="000000"/>
          <w:sz w:val="24"/>
          <w:szCs w:val="24"/>
        </w:rPr>
        <w:t xml:space="preserve"> 12-item </w:t>
      </w:r>
      <w:proofErr w:type="spellStart"/>
      <w:r w:rsidRPr="009375D8">
        <w:rPr>
          <w:rFonts w:ascii="Tw Cen MT" w:hAnsi="Tw Cen MT" w:cs="Twentieth Century"/>
          <w:color w:val="000000"/>
          <w:sz w:val="24"/>
          <w:szCs w:val="24"/>
        </w:rPr>
        <w:t>dari</w:t>
      </w:r>
      <w:proofErr w:type="spellEnd"/>
      <w:r w:rsidRPr="009375D8">
        <w:rPr>
          <w:rFonts w:ascii="Tw Cen MT" w:hAnsi="Tw Cen MT" w:cs="Twentieth Century"/>
          <w:color w:val="000000"/>
          <w:sz w:val="24"/>
          <w:szCs w:val="24"/>
        </w:rPr>
        <w:t xml:space="preserve"> Medical Outcomes Study (SF-12). </w:t>
      </w:r>
      <w:proofErr w:type="spellStart"/>
      <w:r w:rsidRPr="009375D8">
        <w:rPr>
          <w:rFonts w:ascii="Tw Cen MT" w:hAnsi="Tw Cen MT" w:cs="Twentieth Century"/>
          <w:color w:val="000000"/>
          <w:sz w:val="24"/>
          <w:szCs w:val="24"/>
        </w:rPr>
        <w:t>Hasilnya</w:t>
      </w:r>
      <w:proofErr w:type="spellEnd"/>
      <w:r w:rsidRPr="009375D8">
        <w:rPr>
          <w:rFonts w:ascii="Tw Cen MT" w:hAnsi="Tw Cen MT" w:cs="Twentieth Century"/>
          <w:color w:val="000000"/>
          <w:sz w:val="24"/>
          <w:szCs w:val="24"/>
        </w:rPr>
        <w:t xml:space="preserve"> </w:t>
      </w:r>
      <w:proofErr w:type="spellStart"/>
      <w:r w:rsidRPr="009375D8">
        <w:rPr>
          <w:rFonts w:ascii="Tw Cen MT" w:hAnsi="Tw Cen MT" w:cs="Twentieth Century"/>
          <w:color w:val="000000"/>
          <w:sz w:val="24"/>
          <w:szCs w:val="24"/>
        </w:rPr>
        <w:t>menunjukkan</w:t>
      </w:r>
      <w:proofErr w:type="spellEnd"/>
      <w:r w:rsidRPr="009375D8">
        <w:rPr>
          <w:rFonts w:ascii="Tw Cen MT" w:hAnsi="Tw Cen MT" w:cs="Twentieth Century"/>
          <w:color w:val="000000"/>
          <w:sz w:val="24"/>
          <w:szCs w:val="24"/>
        </w:rPr>
        <w:t xml:space="preserve"> </w:t>
      </w:r>
      <w:proofErr w:type="spellStart"/>
      <w:r w:rsidRPr="009375D8">
        <w:rPr>
          <w:rFonts w:ascii="Tw Cen MT" w:hAnsi="Tw Cen MT" w:cs="Twentieth Century"/>
          <w:color w:val="000000"/>
          <w:sz w:val="24"/>
          <w:szCs w:val="24"/>
        </w:rPr>
        <w:t>bahwa</w:t>
      </w:r>
      <w:proofErr w:type="spellEnd"/>
      <w:r w:rsidRPr="009375D8">
        <w:rPr>
          <w:rFonts w:ascii="Tw Cen MT" w:hAnsi="Tw Cen MT" w:cs="Twentieth Century"/>
          <w:color w:val="000000"/>
          <w:sz w:val="24"/>
          <w:szCs w:val="24"/>
        </w:rPr>
        <w:t xml:space="preserve"> </w:t>
      </w:r>
      <w:proofErr w:type="spellStart"/>
      <w:r w:rsidRPr="009375D8">
        <w:rPr>
          <w:rFonts w:ascii="Tw Cen MT" w:hAnsi="Tw Cen MT" w:cs="Twentieth Century"/>
          <w:color w:val="000000"/>
          <w:sz w:val="24"/>
          <w:szCs w:val="24"/>
        </w:rPr>
        <w:t>versi</w:t>
      </w:r>
      <w:proofErr w:type="spellEnd"/>
      <w:r w:rsidRPr="009375D8">
        <w:rPr>
          <w:rFonts w:ascii="Tw Cen MT" w:hAnsi="Tw Cen MT" w:cs="Twentieth Century"/>
          <w:color w:val="000000"/>
          <w:sz w:val="24"/>
          <w:szCs w:val="24"/>
        </w:rPr>
        <w:t xml:space="preserve"> Turki AOF</w:t>
      </w:r>
      <w:r>
        <w:rPr>
          <w:rFonts w:ascii="Tw Cen MT" w:hAnsi="Tw Cen MT" w:cs="Twentieth Century"/>
          <w:color w:val="000000"/>
          <w:sz w:val="24"/>
          <w:szCs w:val="24"/>
        </w:rPr>
        <w:t xml:space="preserve">AS-AHFS </w:t>
      </w:r>
      <w:proofErr w:type="spellStart"/>
      <w:r>
        <w:rPr>
          <w:rFonts w:ascii="Tw Cen MT" w:hAnsi="Tw Cen MT" w:cs="Twentieth Century"/>
          <w:color w:val="000000"/>
          <w:sz w:val="24"/>
          <w:szCs w:val="24"/>
        </w:rPr>
        <w:t>memiliki</w:t>
      </w:r>
      <w:proofErr w:type="spellEnd"/>
      <w:r>
        <w:rPr>
          <w:rFonts w:ascii="Tw Cen MT" w:hAnsi="Tw Cen MT" w:cs="Twentieth Century"/>
          <w:color w:val="000000"/>
          <w:sz w:val="24"/>
          <w:szCs w:val="24"/>
        </w:rPr>
        <w:t xml:space="preserve"> </w:t>
      </w:r>
      <w:proofErr w:type="spellStart"/>
      <w:r>
        <w:rPr>
          <w:rFonts w:ascii="Tw Cen MT" w:hAnsi="Tw Cen MT" w:cs="Twentieth Century"/>
          <w:color w:val="000000"/>
          <w:sz w:val="24"/>
          <w:szCs w:val="24"/>
        </w:rPr>
        <w:t>korelasi</w:t>
      </w:r>
      <w:proofErr w:type="spellEnd"/>
      <w:r>
        <w:rPr>
          <w:rFonts w:ascii="Tw Cen MT" w:hAnsi="Tw Cen MT" w:cs="Twentieth Century"/>
          <w:color w:val="000000"/>
          <w:sz w:val="24"/>
          <w:szCs w:val="24"/>
        </w:rPr>
        <w:t xml:space="preserve"> </w:t>
      </w:r>
      <w:proofErr w:type="spellStart"/>
      <w:r>
        <w:rPr>
          <w:rFonts w:ascii="Tw Cen MT" w:hAnsi="Tw Cen MT" w:cs="Twentieth Century"/>
          <w:color w:val="000000"/>
          <w:sz w:val="24"/>
          <w:szCs w:val="24"/>
        </w:rPr>
        <w:t>baik</w:t>
      </w:r>
      <w:proofErr w:type="spellEnd"/>
      <w:r>
        <w:rPr>
          <w:rFonts w:ascii="Tw Cen MT" w:hAnsi="Tw Cen MT" w:cs="Twentieth Century"/>
          <w:color w:val="000000"/>
          <w:sz w:val="24"/>
          <w:szCs w:val="24"/>
        </w:rPr>
        <w:t xml:space="preserve">. </w:t>
      </w:r>
      <w:proofErr w:type="spellStart"/>
      <w:r w:rsidRPr="009375D8">
        <w:rPr>
          <w:rFonts w:ascii="Tw Cen MT" w:hAnsi="Tw Cen MT" w:cs="Twentieth Century"/>
          <w:color w:val="000000"/>
          <w:sz w:val="24"/>
          <w:szCs w:val="24"/>
        </w:rPr>
        <w:t>Versi</w:t>
      </w:r>
      <w:proofErr w:type="spellEnd"/>
      <w:r w:rsidRPr="009375D8">
        <w:rPr>
          <w:rFonts w:ascii="Tw Cen MT" w:hAnsi="Tw Cen MT" w:cs="Twentieth Century"/>
          <w:color w:val="000000"/>
          <w:sz w:val="24"/>
          <w:szCs w:val="24"/>
        </w:rPr>
        <w:t xml:space="preserve"> Turki AOFAS-AHFS </w:t>
      </w:r>
      <w:proofErr w:type="spellStart"/>
      <w:r w:rsidRPr="009375D8">
        <w:rPr>
          <w:rFonts w:ascii="Tw Cen MT" w:hAnsi="Tw Cen MT" w:cs="Twentieth Century"/>
          <w:color w:val="000000"/>
          <w:sz w:val="24"/>
          <w:szCs w:val="24"/>
        </w:rPr>
        <w:t>dinilai</w:t>
      </w:r>
      <w:proofErr w:type="spellEnd"/>
      <w:r w:rsidRPr="009375D8">
        <w:rPr>
          <w:rFonts w:ascii="Tw Cen MT" w:hAnsi="Tw Cen MT" w:cs="Twentieth Century"/>
          <w:color w:val="000000"/>
          <w:sz w:val="24"/>
          <w:szCs w:val="24"/>
        </w:rPr>
        <w:t xml:space="preserve"> </w:t>
      </w:r>
      <w:proofErr w:type="spellStart"/>
      <w:r w:rsidRPr="009375D8">
        <w:rPr>
          <w:rFonts w:ascii="Tw Cen MT" w:hAnsi="Tw Cen MT" w:cs="Twentieth Century"/>
          <w:color w:val="000000"/>
          <w:sz w:val="24"/>
          <w:szCs w:val="24"/>
        </w:rPr>
        <w:t>andal</w:t>
      </w:r>
      <w:proofErr w:type="spellEnd"/>
      <w:r w:rsidRPr="009375D8">
        <w:rPr>
          <w:rFonts w:ascii="Tw Cen MT" w:hAnsi="Tw Cen MT" w:cs="Twentieth Century"/>
          <w:color w:val="000000"/>
          <w:sz w:val="24"/>
          <w:szCs w:val="24"/>
        </w:rPr>
        <w:t xml:space="preserve"> dan valid </w:t>
      </w:r>
      <w:proofErr w:type="spellStart"/>
      <w:r w:rsidRPr="009375D8">
        <w:rPr>
          <w:rFonts w:ascii="Tw Cen MT" w:hAnsi="Tw Cen MT" w:cs="Twentieth Century"/>
          <w:color w:val="000000"/>
          <w:sz w:val="24"/>
          <w:szCs w:val="24"/>
        </w:rPr>
        <w:t>untuk</w:t>
      </w:r>
      <w:proofErr w:type="spellEnd"/>
      <w:r w:rsidRPr="009375D8">
        <w:rPr>
          <w:rFonts w:ascii="Tw Cen MT" w:hAnsi="Tw Cen MT" w:cs="Twentieth Century"/>
          <w:color w:val="000000"/>
          <w:sz w:val="24"/>
          <w:szCs w:val="24"/>
        </w:rPr>
        <w:t xml:space="preserve"> </w:t>
      </w:r>
      <w:proofErr w:type="spellStart"/>
      <w:r w:rsidRPr="009375D8">
        <w:rPr>
          <w:rFonts w:ascii="Tw Cen MT" w:hAnsi="Tw Cen MT" w:cs="Twentieth Century"/>
          <w:color w:val="000000"/>
          <w:sz w:val="24"/>
          <w:szCs w:val="24"/>
        </w:rPr>
        <w:t>gangguan</w:t>
      </w:r>
      <w:proofErr w:type="spellEnd"/>
      <w:r w:rsidRPr="009375D8">
        <w:rPr>
          <w:rFonts w:ascii="Tw Cen MT" w:hAnsi="Tw Cen MT" w:cs="Twentieth Century"/>
          <w:color w:val="000000"/>
          <w:sz w:val="24"/>
          <w:szCs w:val="24"/>
        </w:rPr>
        <w:t xml:space="preserve"> kaki dan </w:t>
      </w:r>
      <w:proofErr w:type="spellStart"/>
      <w:r w:rsidRPr="009375D8">
        <w:rPr>
          <w:rFonts w:ascii="Tw Cen MT" w:hAnsi="Tw Cen MT" w:cs="Twentieth Century"/>
          <w:color w:val="000000"/>
          <w:sz w:val="24"/>
          <w:szCs w:val="24"/>
        </w:rPr>
        <w:t>pergelangan</w:t>
      </w:r>
      <w:proofErr w:type="spellEnd"/>
      <w:r w:rsidRPr="009375D8">
        <w:rPr>
          <w:rFonts w:ascii="Tw Cen MT" w:hAnsi="Tw Cen MT" w:cs="Twentieth Century"/>
          <w:color w:val="000000"/>
          <w:sz w:val="24"/>
          <w:szCs w:val="24"/>
        </w:rPr>
        <w:t xml:space="preserve"> kaki </w:t>
      </w:r>
      <w:proofErr w:type="spellStart"/>
      <w:r w:rsidRPr="009375D8">
        <w:rPr>
          <w:rFonts w:ascii="Tw Cen MT" w:hAnsi="Tw Cen MT" w:cs="Twentieth Century"/>
          <w:color w:val="000000"/>
          <w:sz w:val="24"/>
          <w:szCs w:val="24"/>
        </w:rPr>
        <w:t>dalam</w:t>
      </w:r>
      <w:proofErr w:type="spellEnd"/>
      <w:r w:rsidRPr="009375D8">
        <w:rPr>
          <w:rFonts w:ascii="Tw Cen MT" w:hAnsi="Tw Cen MT" w:cs="Twentieth Century"/>
          <w:color w:val="000000"/>
          <w:sz w:val="24"/>
          <w:szCs w:val="24"/>
        </w:rPr>
        <w:t xml:space="preserve"> </w:t>
      </w:r>
      <w:proofErr w:type="spellStart"/>
      <w:r w:rsidRPr="009375D8">
        <w:rPr>
          <w:rFonts w:ascii="Tw Cen MT" w:hAnsi="Tw Cen MT" w:cs="Twentieth Century"/>
          <w:color w:val="000000"/>
          <w:sz w:val="24"/>
          <w:szCs w:val="24"/>
        </w:rPr>
        <w:t>bahasa</w:t>
      </w:r>
      <w:proofErr w:type="spellEnd"/>
      <w:r w:rsidRPr="009375D8">
        <w:rPr>
          <w:rFonts w:ascii="Tw Cen MT" w:hAnsi="Tw Cen MT" w:cs="Twentieth Century"/>
          <w:color w:val="000000"/>
          <w:sz w:val="24"/>
          <w:szCs w:val="24"/>
        </w:rPr>
        <w:t xml:space="preserve"> Turki</w:t>
      </w:r>
      <w:r>
        <w:rPr>
          <w:rFonts w:ascii="Tw Cen MT" w:hAnsi="Tw Cen MT" w:cs="Twentieth Century"/>
          <w:color w:val="000000"/>
          <w:sz w:val="24"/>
          <w:szCs w:val="24"/>
        </w:rPr>
        <w:t xml:space="preserve"> </w:t>
      </w:r>
      <w:r>
        <w:rPr>
          <w:rFonts w:ascii="Tw Cen MT" w:hAnsi="Tw Cen MT" w:cs="Twentieth Century"/>
          <w:color w:val="000000"/>
          <w:sz w:val="24"/>
          <w:szCs w:val="24"/>
        </w:rPr>
        <w:fldChar w:fldCharType="begin" w:fldLock="1"/>
      </w:r>
      <w:r>
        <w:rPr>
          <w:rFonts w:ascii="Tw Cen MT" w:hAnsi="Tw Cen MT" w:cs="Twentieth Century"/>
          <w:color w:val="000000"/>
          <w:sz w:val="24"/>
          <w:szCs w:val="24"/>
        </w:rPr>
        <w:instrText>ADDIN CSL_CITATION {"citationItems":[{"id":"ITEM-1","itemData":{"DOI":"10.1053/j.jfas.2016.06.001","ISSN":"15422224","abstract":"We sought to translate and culturally adapt the American Orthopaedic Foot and Ankle Society ankle-hindfoot scale (AOFAS-AHFS) into Turkish and determine the selected psychometric properties of the translated version. The AOFAS-AHFS is widely used to evaluate disability associated with foot and ankle injuries but has not yet been translated or culturally adapted for Turkish-speaking individuals. The AOFAS-AHFS was translated into Turkish using the Beaton guidelines. The measurement properties of the Turkish AOFAS-AHFS (internal consistency, construct validity, and floor and ceiling effects) were tested in 72 patients (94 feet, 50 [69.4%] females; average ± SD age 44.88 ± 16.30 years) with a variety of foot and ankle pathologic features. Construct validity was analyzed using the Turkish version of the Foot and Ankle Ability Measure (FAAM) and the Medical Outcomes Study short-form 12-item survey (SF-12). The Turkish version of the AOFAS-AHFS showed excellent test–retest reliability (intraclass correlation coefficient 0.91). The correlation coefficients between the AOFAS-AHFS and the FAAM activities of daily living and FAAM sport were r = 0.41, p = .01 and r = 0.37, p = .03, respectively. The correlation coefficients between the AOFAS-AHFS and the SF-12 physical component scale was r = 0.27, p = .08. The weakest correlation was found between the AOFAS-AHFS and the SF-12 mental component scale (r = </w:instrText>
      </w:r>
      <w:r>
        <w:rPr>
          <w:rFonts w:ascii="Arial" w:hAnsi="Arial" w:cs="Arial"/>
          <w:color w:val="000000"/>
          <w:sz w:val="24"/>
          <w:szCs w:val="24"/>
        </w:rPr>
        <w:instrText>−</w:instrText>
      </w:r>
      <w:r>
        <w:rPr>
          <w:rFonts w:ascii="Tw Cen MT" w:hAnsi="Tw Cen MT" w:cs="Twentieth Century"/>
          <w:color w:val="000000"/>
          <w:sz w:val="24"/>
          <w:szCs w:val="24"/>
        </w:rPr>
        <w:instrText>0.03, p</w:instrText>
      </w:r>
      <w:r>
        <w:rPr>
          <w:rFonts w:ascii="Tw Cen MT" w:hAnsi="Tw Cen MT" w:cs="Tw Cen MT"/>
          <w:color w:val="000000"/>
          <w:sz w:val="24"/>
          <w:szCs w:val="24"/>
        </w:rPr>
        <w:instrText> </w:instrText>
      </w:r>
      <w:r>
        <w:rPr>
          <w:rFonts w:ascii="Tw Cen MT" w:hAnsi="Tw Cen MT" w:cs="Twentieth Century"/>
          <w:color w:val="000000"/>
          <w:sz w:val="24"/>
          <w:szCs w:val="24"/>
        </w:rPr>
        <w:instrText>=</w:instrText>
      </w:r>
      <w:r>
        <w:rPr>
          <w:rFonts w:ascii="Tw Cen MT" w:hAnsi="Tw Cen MT" w:cs="Tw Cen MT"/>
          <w:color w:val="000000"/>
          <w:sz w:val="24"/>
          <w:szCs w:val="24"/>
        </w:rPr>
        <w:instrText> </w:instrText>
      </w:r>
      <w:r>
        <w:rPr>
          <w:rFonts w:ascii="Tw Cen MT" w:hAnsi="Tw Cen MT" w:cs="Twentieth Century"/>
          <w:color w:val="000000"/>
          <w:sz w:val="24"/>
          <w:szCs w:val="24"/>
        </w:rPr>
        <w:instrText>.73). The Turkish version of the AOFAS-AHFS has sufficient reliability and validity to measure patient-reported outcomes for Turkish-speaking individuals with a variety of foot and ankle disorders.","author":[{"dropping-particle":"","family":"Analay Akbaba","given":"Yildiz","non-dropping-particle":"","parse-names":false,"suffix":""},{"dropping-particle":"","family":"Celik","given":"Derya","non-dropping-particle":"","parse-names":false,"suffix":""},{"dropping-particle":"","family":"Ogut","given":"R. Tahir","non-dropping-particle":"","parse-names":false,"suffix":""}],"container-title":"Journal of Foot and Ankle Surgery","id":"ITEM-1","issue":"6","issued":{"date-parts":[["2016"]]},"page":"1139-1142","publisher":"Elsevier Ltd","title":"Translation, Cross-Cultural Adaptation, Reliability, and Validity of Turkish Version of the American Orthopaedic Foot and Ankle Society Ankle-Hindfoot Scale","type":"article-journal","volume":"55"},"uris":["http://www.mendeley.com/documents/?uuid=ed6084be-b57a-49be-bbec-49d09f5511f4"]}],"mendeley":{"formattedCitation":"[11]","plainTextFormattedCitation":"[11]","previouslyFormattedCitation":"[10]"},"properties":{"noteIndex":0},"schema":"https://github.com/citation-style-language/schema/raw/master/csl-citation.json"}</w:instrText>
      </w:r>
      <w:r>
        <w:rPr>
          <w:rFonts w:ascii="Tw Cen MT" w:hAnsi="Tw Cen MT" w:cs="Twentieth Century"/>
          <w:color w:val="000000"/>
          <w:sz w:val="24"/>
          <w:szCs w:val="24"/>
        </w:rPr>
        <w:fldChar w:fldCharType="separate"/>
      </w:r>
      <w:r w:rsidRPr="00830E3F">
        <w:rPr>
          <w:rFonts w:ascii="Tw Cen MT" w:hAnsi="Tw Cen MT" w:cs="Twentieth Century"/>
          <w:noProof/>
          <w:color w:val="000000"/>
          <w:sz w:val="24"/>
          <w:szCs w:val="24"/>
        </w:rPr>
        <w:t>[11]</w:t>
      </w:r>
      <w:r>
        <w:rPr>
          <w:rFonts w:ascii="Tw Cen MT" w:hAnsi="Tw Cen MT" w:cs="Twentieth Century"/>
          <w:color w:val="000000"/>
          <w:sz w:val="24"/>
          <w:szCs w:val="24"/>
        </w:rPr>
        <w:fldChar w:fldCharType="end"/>
      </w:r>
      <w:r>
        <w:rPr>
          <w:rFonts w:ascii="Tw Cen MT" w:hAnsi="Tw Cen MT" w:cs="Twentieth Century"/>
          <w:color w:val="000000"/>
          <w:sz w:val="24"/>
          <w:szCs w:val="24"/>
        </w:rPr>
        <w:t>.</w:t>
      </w:r>
    </w:p>
    <w:p w14:paraId="57808BD9" w14:textId="4072223E" w:rsidR="004636B2" w:rsidRDefault="004636B2" w:rsidP="004636B2">
      <w:pPr>
        <w:spacing w:after="0" w:line="240" w:lineRule="auto"/>
        <w:jc w:val="both"/>
        <w:rPr>
          <w:rFonts w:ascii="Tw Cen MT" w:hAnsi="Tw Cen MT" w:cs="Twentieth Century"/>
          <w:color w:val="000000"/>
          <w:sz w:val="24"/>
          <w:szCs w:val="24"/>
        </w:rPr>
      </w:pPr>
      <w:r w:rsidRPr="000A377D">
        <w:rPr>
          <w:rFonts w:ascii="Tw Cen MT" w:hAnsi="Tw Cen MT" w:cs="Twentieth Century"/>
          <w:color w:val="000000"/>
          <w:sz w:val="24"/>
          <w:szCs w:val="24"/>
        </w:rPr>
        <w:t xml:space="preserve">Pada </w:t>
      </w:r>
      <w:proofErr w:type="spellStart"/>
      <w:r w:rsidRPr="000A377D">
        <w:rPr>
          <w:rFonts w:ascii="Tw Cen MT" w:hAnsi="Tw Cen MT" w:cs="Twentieth Century"/>
          <w:color w:val="000000"/>
          <w:sz w:val="24"/>
          <w:szCs w:val="24"/>
        </w:rPr>
        <w:t>penelitian</w:t>
      </w:r>
      <w:proofErr w:type="spellEnd"/>
      <w:r w:rsidRPr="000A377D">
        <w:rPr>
          <w:rFonts w:ascii="Tw Cen MT" w:hAnsi="Tw Cen MT" w:cs="Twentieth Century"/>
          <w:color w:val="000000"/>
          <w:sz w:val="24"/>
          <w:szCs w:val="24"/>
        </w:rPr>
        <w:t xml:space="preserve"> </w:t>
      </w:r>
      <w:proofErr w:type="spellStart"/>
      <w:r>
        <w:rPr>
          <w:rFonts w:ascii="Tw Cen MT" w:hAnsi="Tw Cen MT" w:cs="Twentieth Century"/>
          <w:color w:val="000000"/>
          <w:sz w:val="24"/>
          <w:szCs w:val="24"/>
        </w:rPr>
        <w:t>validitas</w:t>
      </w:r>
      <w:proofErr w:type="spellEnd"/>
      <w:r>
        <w:rPr>
          <w:rFonts w:ascii="Tw Cen MT" w:hAnsi="Tw Cen MT" w:cs="Twentieth Century"/>
          <w:color w:val="000000"/>
          <w:sz w:val="24"/>
          <w:szCs w:val="24"/>
        </w:rPr>
        <w:t xml:space="preserve"> </w:t>
      </w:r>
      <w:proofErr w:type="spellStart"/>
      <w:r w:rsidRPr="000A377D">
        <w:rPr>
          <w:rFonts w:ascii="Tw Cen MT" w:hAnsi="Tw Cen MT" w:cs="Twentieth Century"/>
          <w:color w:val="000000"/>
          <w:sz w:val="24"/>
          <w:szCs w:val="24"/>
        </w:rPr>
        <w:t>alat</w:t>
      </w:r>
      <w:proofErr w:type="spellEnd"/>
      <w:r w:rsidRPr="000A377D">
        <w:rPr>
          <w:rFonts w:ascii="Tw Cen MT" w:hAnsi="Tw Cen MT" w:cs="Twentieth Century"/>
          <w:color w:val="000000"/>
          <w:sz w:val="24"/>
          <w:szCs w:val="24"/>
        </w:rPr>
        <w:t xml:space="preserve"> </w:t>
      </w:r>
      <w:proofErr w:type="spellStart"/>
      <w:r w:rsidRPr="000A377D">
        <w:rPr>
          <w:rFonts w:ascii="Tw Cen MT" w:hAnsi="Tw Cen MT" w:cs="Twentieth Century"/>
          <w:color w:val="000000"/>
          <w:sz w:val="24"/>
          <w:szCs w:val="24"/>
        </w:rPr>
        <w:t>ukur</w:t>
      </w:r>
      <w:proofErr w:type="spellEnd"/>
      <w:r w:rsidRPr="000A377D">
        <w:rPr>
          <w:rFonts w:ascii="Tw Cen MT" w:hAnsi="Tw Cen MT" w:cs="Twentieth Century"/>
          <w:color w:val="000000"/>
          <w:sz w:val="24"/>
          <w:szCs w:val="24"/>
        </w:rPr>
        <w:t xml:space="preserve"> </w:t>
      </w:r>
      <w:proofErr w:type="spellStart"/>
      <w:r w:rsidRPr="000A377D">
        <w:rPr>
          <w:rFonts w:ascii="Tw Cen MT" w:hAnsi="Tw Cen MT" w:cs="Twentieth Century"/>
          <w:color w:val="000000"/>
          <w:sz w:val="24"/>
          <w:szCs w:val="24"/>
        </w:rPr>
        <w:t>cidera</w:t>
      </w:r>
      <w:proofErr w:type="spellEnd"/>
      <w:r w:rsidRPr="000A377D">
        <w:rPr>
          <w:rFonts w:ascii="Tw Cen MT" w:hAnsi="Tw Cen MT" w:cs="Twentieth Century"/>
          <w:color w:val="000000"/>
          <w:sz w:val="24"/>
          <w:szCs w:val="24"/>
        </w:rPr>
        <w:t xml:space="preserve"> kaki dan </w:t>
      </w:r>
      <w:proofErr w:type="spellStart"/>
      <w:r w:rsidRPr="000A377D">
        <w:rPr>
          <w:rFonts w:ascii="Tw Cen MT" w:hAnsi="Tw Cen MT" w:cs="Twentieth Century"/>
          <w:color w:val="000000"/>
          <w:sz w:val="24"/>
          <w:szCs w:val="24"/>
        </w:rPr>
        <w:t>pergelangan</w:t>
      </w:r>
      <w:proofErr w:type="spellEnd"/>
      <w:r w:rsidRPr="000A377D">
        <w:rPr>
          <w:rFonts w:ascii="Tw Cen MT" w:hAnsi="Tw Cen MT" w:cs="Twentieth Century"/>
          <w:color w:val="000000"/>
          <w:sz w:val="24"/>
          <w:szCs w:val="24"/>
        </w:rPr>
        <w:t xml:space="preserve"> </w:t>
      </w:r>
      <w:proofErr w:type="spellStart"/>
      <w:r w:rsidRPr="000A377D">
        <w:rPr>
          <w:rFonts w:ascii="Tw Cen MT" w:hAnsi="Tw Cen MT" w:cs="Twentieth Century"/>
          <w:color w:val="000000"/>
          <w:sz w:val="24"/>
          <w:szCs w:val="24"/>
        </w:rPr>
        <w:t>dalam</w:t>
      </w:r>
      <w:proofErr w:type="spellEnd"/>
      <w:r w:rsidRPr="000A377D">
        <w:rPr>
          <w:rFonts w:ascii="Tw Cen MT" w:hAnsi="Tw Cen MT" w:cs="Twentieth Century"/>
          <w:color w:val="000000"/>
          <w:sz w:val="24"/>
          <w:szCs w:val="24"/>
        </w:rPr>
        <w:t xml:space="preserve"> </w:t>
      </w:r>
      <w:proofErr w:type="spellStart"/>
      <w:r w:rsidRPr="000A377D">
        <w:rPr>
          <w:rFonts w:ascii="Tw Cen MT" w:hAnsi="Tw Cen MT" w:cs="Twentieth Century"/>
          <w:color w:val="000000"/>
          <w:sz w:val="24"/>
          <w:szCs w:val="24"/>
        </w:rPr>
        <w:t>versi</w:t>
      </w:r>
      <w:proofErr w:type="spellEnd"/>
      <w:r w:rsidRPr="000A377D">
        <w:rPr>
          <w:rFonts w:ascii="Tw Cen MT" w:hAnsi="Tw Cen MT" w:cs="Twentieth Century"/>
          <w:color w:val="000000"/>
          <w:sz w:val="24"/>
          <w:szCs w:val="24"/>
        </w:rPr>
        <w:t xml:space="preserve"> </w:t>
      </w:r>
      <w:proofErr w:type="spellStart"/>
      <w:r w:rsidRPr="000A377D">
        <w:rPr>
          <w:rFonts w:ascii="Tw Cen MT" w:hAnsi="Tw Cen MT" w:cs="Twentieth Century"/>
          <w:color w:val="000000"/>
          <w:sz w:val="24"/>
          <w:szCs w:val="24"/>
        </w:rPr>
        <w:t>bahasa</w:t>
      </w:r>
      <w:proofErr w:type="spellEnd"/>
      <w:r w:rsidRPr="000A377D">
        <w:rPr>
          <w:rFonts w:ascii="Tw Cen MT" w:hAnsi="Tw Cen MT" w:cs="Twentieth Century"/>
          <w:color w:val="000000"/>
          <w:sz w:val="24"/>
          <w:szCs w:val="24"/>
        </w:rPr>
        <w:t xml:space="preserve"> Persia </w:t>
      </w:r>
      <w:proofErr w:type="spellStart"/>
      <w:r w:rsidRPr="000A377D">
        <w:rPr>
          <w:rFonts w:ascii="Tw Cen MT" w:hAnsi="Tw Cen MT" w:cs="Twentieth Century"/>
          <w:color w:val="000000"/>
          <w:sz w:val="24"/>
          <w:szCs w:val="24"/>
        </w:rPr>
        <w:t>dari</w:t>
      </w:r>
      <w:proofErr w:type="spellEnd"/>
      <w:r w:rsidRPr="000A377D">
        <w:rPr>
          <w:rFonts w:ascii="Tw Cen MT" w:hAnsi="Tw Cen MT" w:cs="Twentieth Century"/>
          <w:color w:val="000000"/>
          <w:sz w:val="24"/>
          <w:szCs w:val="24"/>
        </w:rPr>
        <w:t xml:space="preserve"> Ankle Instability Instrument (AII) </w:t>
      </w:r>
      <w:proofErr w:type="spellStart"/>
      <w:r w:rsidRPr="000A377D">
        <w:rPr>
          <w:rFonts w:ascii="Tw Cen MT" w:hAnsi="Tw Cen MT" w:cs="Twentieth Century"/>
          <w:color w:val="000000"/>
          <w:sz w:val="24"/>
          <w:szCs w:val="24"/>
        </w:rPr>
        <w:t>jelas</w:t>
      </w:r>
      <w:proofErr w:type="spellEnd"/>
      <w:r w:rsidRPr="000A377D">
        <w:rPr>
          <w:rFonts w:ascii="Tw Cen MT" w:hAnsi="Tw Cen MT" w:cs="Twentieth Century"/>
          <w:color w:val="000000"/>
          <w:sz w:val="24"/>
          <w:szCs w:val="24"/>
        </w:rPr>
        <w:t xml:space="preserve"> dan </w:t>
      </w:r>
      <w:proofErr w:type="spellStart"/>
      <w:r w:rsidRPr="000A377D">
        <w:rPr>
          <w:rFonts w:ascii="Tw Cen MT" w:hAnsi="Tw Cen MT" w:cs="Twentieth Century"/>
          <w:color w:val="000000"/>
          <w:sz w:val="24"/>
          <w:szCs w:val="24"/>
        </w:rPr>
        <w:t>tidak</w:t>
      </w:r>
      <w:proofErr w:type="spellEnd"/>
      <w:r w:rsidRPr="000A377D">
        <w:rPr>
          <w:rFonts w:ascii="Tw Cen MT" w:hAnsi="Tw Cen MT" w:cs="Twentieth Century"/>
          <w:color w:val="000000"/>
          <w:sz w:val="24"/>
          <w:szCs w:val="24"/>
        </w:rPr>
        <w:t xml:space="preserve"> </w:t>
      </w:r>
      <w:proofErr w:type="spellStart"/>
      <w:r w:rsidRPr="000A377D">
        <w:rPr>
          <w:rFonts w:ascii="Tw Cen MT" w:hAnsi="Tw Cen MT" w:cs="Twentieth Century"/>
          <w:color w:val="000000"/>
          <w:sz w:val="24"/>
          <w:szCs w:val="24"/>
        </w:rPr>
        <w:t>ambigu</w:t>
      </w:r>
      <w:proofErr w:type="spellEnd"/>
      <w:r w:rsidRPr="000A377D">
        <w:rPr>
          <w:rFonts w:ascii="Tw Cen MT" w:hAnsi="Tw Cen MT" w:cs="Twentieth Century"/>
          <w:color w:val="000000"/>
          <w:sz w:val="24"/>
          <w:szCs w:val="24"/>
        </w:rPr>
        <w:t xml:space="preserve">, </w:t>
      </w:r>
      <w:proofErr w:type="spellStart"/>
      <w:r>
        <w:rPr>
          <w:rFonts w:ascii="Tw Cen MT" w:hAnsi="Tw Cen MT" w:cs="Twentieth Century"/>
          <w:color w:val="000000"/>
          <w:sz w:val="24"/>
          <w:szCs w:val="24"/>
        </w:rPr>
        <w:t>validitas</w:t>
      </w:r>
      <w:proofErr w:type="spellEnd"/>
      <w:r w:rsidRPr="000A377D">
        <w:rPr>
          <w:rFonts w:ascii="Tw Cen MT" w:hAnsi="Tw Cen MT" w:cs="Twentieth Century"/>
          <w:color w:val="000000"/>
          <w:sz w:val="24"/>
          <w:szCs w:val="24"/>
        </w:rPr>
        <w:t xml:space="preserve"> </w:t>
      </w:r>
      <w:proofErr w:type="spellStart"/>
      <w:r w:rsidRPr="000A377D">
        <w:rPr>
          <w:rFonts w:ascii="Tw Cen MT" w:hAnsi="Tw Cen MT" w:cs="Twentieth Century"/>
          <w:color w:val="000000"/>
          <w:sz w:val="24"/>
          <w:szCs w:val="24"/>
        </w:rPr>
        <w:t>kualitatifnya</w:t>
      </w:r>
      <w:proofErr w:type="spellEnd"/>
      <w:r w:rsidRPr="000A377D">
        <w:rPr>
          <w:rFonts w:ascii="Tw Cen MT" w:hAnsi="Tw Cen MT" w:cs="Twentieth Century"/>
          <w:color w:val="000000"/>
          <w:sz w:val="24"/>
          <w:szCs w:val="24"/>
        </w:rPr>
        <w:t xml:space="preserve"> </w:t>
      </w:r>
      <w:proofErr w:type="spellStart"/>
      <w:r w:rsidRPr="000A377D">
        <w:rPr>
          <w:rFonts w:ascii="Tw Cen MT" w:hAnsi="Tw Cen MT" w:cs="Twentieth Century"/>
          <w:color w:val="000000"/>
          <w:sz w:val="24"/>
          <w:szCs w:val="24"/>
        </w:rPr>
        <w:t>telah</w:t>
      </w:r>
      <w:proofErr w:type="spellEnd"/>
      <w:r w:rsidRPr="000A377D">
        <w:rPr>
          <w:rFonts w:ascii="Tw Cen MT" w:hAnsi="Tw Cen MT" w:cs="Twentieth Century"/>
          <w:color w:val="000000"/>
          <w:sz w:val="24"/>
          <w:szCs w:val="24"/>
        </w:rPr>
        <w:t xml:space="preserve"> </w:t>
      </w:r>
      <w:proofErr w:type="spellStart"/>
      <w:r w:rsidRPr="000A377D">
        <w:rPr>
          <w:rFonts w:ascii="Tw Cen MT" w:hAnsi="Tw Cen MT" w:cs="Twentieth Century"/>
          <w:color w:val="000000"/>
          <w:sz w:val="24"/>
          <w:szCs w:val="24"/>
        </w:rPr>
        <w:t>terbukti</w:t>
      </w:r>
      <w:proofErr w:type="spellEnd"/>
      <w:r w:rsidRPr="000A377D">
        <w:rPr>
          <w:rFonts w:ascii="Tw Cen MT" w:hAnsi="Tw Cen MT" w:cs="Twentieth Century"/>
          <w:color w:val="000000"/>
          <w:sz w:val="24"/>
          <w:szCs w:val="24"/>
        </w:rPr>
        <w:t xml:space="preserve"> </w:t>
      </w:r>
      <w:proofErr w:type="spellStart"/>
      <w:r w:rsidRPr="000A377D">
        <w:rPr>
          <w:rFonts w:ascii="Tw Cen MT" w:hAnsi="Tw Cen MT" w:cs="Twentieth Century"/>
          <w:color w:val="000000"/>
          <w:sz w:val="24"/>
          <w:szCs w:val="24"/>
        </w:rPr>
        <w:t>dalam</w:t>
      </w:r>
      <w:proofErr w:type="spellEnd"/>
      <w:r w:rsidRPr="000A377D">
        <w:rPr>
          <w:rFonts w:ascii="Tw Cen MT" w:hAnsi="Tw Cen MT" w:cs="Twentieth Century"/>
          <w:color w:val="000000"/>
          <w:sz w:val="24"/>
          <w:szCs w:val="24"/>
        </w:rPr>
        <w:t xml:space="preserve"> uji </w:t>
      </w:r>
      <w:proofErr w:type="spellStart"/>
      <w:r w:rsidRPr="000A377D">
        <w:rPr>
          <w:rFonts w:ascii="Tw Cen MT" w:hAnsi="Tw Cen MT" w:cs="Twentieth Century"/>
          <w:color w:val="000000"/>
          <w:sz w:val="24"/>
          <w:szCs w:val="24"/>
        </w:rPr>
        <w:t>coba</w:t>
      </w:r>
      <w:proofErr w:type="spellEnd"/>
      <w:r w:rsidRPr="000A377D">
        <w:rPr>
          <w:rFonts w:ascii="Tw Cen MT" w:hAnsi="Tw Cen MT" w:cs="Twentieth Century"/>
          <w:color w:val="000000"/>
          <w:sz w:val="24"/>
          <w:szCs w:val="24"/>
        </w:rPr>
        <w:t xml:space="preserve"> pada 20 </w:t>
      </w:r>
      <w:proofErr w:type="spellStart"/>
      <w:r w:rsidRPr="000A377D">
        <w:rPr>
          <w:rFonts w:ascii="Tw Cen MT" w:hAnsi="Tw Cen MT" w:cs="Twentieth Century"/>
          <w:color w:val="000000"/>
          <w:sz w:val="24"/>
          <w:szCs w:val="24"/>
        </w:rPr>
        <w:t>subjek</w:t>
      </w:r>
      <w:proofErr w:type="spellEnd"/>
      <w:r w:rsidRPr="000A377D">
        <w:rPr>
          <w:rFonts w:ascii="Tw Cen MT" w:hAnsi="Tw Cen MT" w:cs="Twentieth Century"/>
          <w:color w:val="000000"/>
          <w:sz w:val="24"/>
          <w:szCs w:val="24"/>
        </w:rPr>
        <w:t xml:space="preserve"> </w:t>
      </w:r>
      <w:proofErr w:type="spellStart"/>
      <w:r w:rsidRPr="000A377D">
        <w:rPr>
          <w:rFonts w:ascii="Tw Cen MT" w:hAnsi="Tw Cen MT" w:cs="Twentieth Century"/>
          <w:color w:val="000000"/>
          <w:sz w:val="24"/>
          <w:szCs w:val="24"/>
        </w:rPr>
        <w:t>dengan</w:t>
      </w:r>
      <w:proofErr w:type="spellEnd"/>
      <w:r w:rsidRPr="000A377D">
        <w:rPr>
          <w:rFonts w:ascii="Tw Cen MT" w:hAnsi="Tw Cen MT" w:cs="Twentieth Century"/>
          <w:color w:val="000000"/>
          <w:sz w:val="24"/>
          <w:szCs w:val="24"/>
        </w:rPr>
        <w:t xml:space="preserve"> </w:t>
      </w:r>
      <w:proofErr w:type="spellStart"/>
      <w:r w:rsidRPr="000A377D">
        <w:rPr>
          <w:rFonts w:ascii="Tw Cen MT" w:hAnsi="Tw Cen MT" w:cs="Twentieth Century"/>
          <w:color w:val="000000"/>
          <w:sz w:val="24"/>
          <w:szCs w:val="24"/>
        </w:rPr>
        <w:t>cedera</w:t>
      </w:r>
      <w:proofErr w:type="spellEnd"/>
      <w:r w:rsidRPr="000A377D">
        <w:rPr>
          <w:rFonts w:ascii="Tw Cen MT" w:hAnsi="Tw Cen MT" w:cs="Twentieth Century"/>
          <w:color w:val="000000"/>
          <w:sz w:val="24"/>
          <w:szCs w:val="24"/>
        </w:rPr>
        <w:t xml:space="preserve"> </w:t>
      </w:r>
      <w:proofErr w:type="spellStart"/>
      <w:r w:rsidRPr="000A377D">
        <w:rPr>
          <w:rFonts w:ascii="Tw Cen MT" w:hAnsi="Tw Cen MT" w:cs="Twentieth Century"/>
          <w:color w:val="000000"/>
          <w:sz w:val="24"/>
          <w:szCs w:val="24"/>
        </w:rPr>
        <w:t>pergelangan</w:t>
      </w:r>
      <w:proofErr w:type="spellEnd"/>
      <w:r w:rsidRPr="000A377D">
        <w:rPr>
          <w:rFonts w:ascii="Tw Cen MT" w:hAnsi="Tw Cen MT" w:cs="Twentieth Century"/>
          <w:color w:val="000000"/>
          <w:sz w:val="24"/>
          <w:szCs w:val="24"/>
        </w:rPr>
        <w:t xml:space="preserve"> kaki lateral. Nilai</w:t>
      </w:r>
      <w:r>
        <w:rPr>
          <w:rFonts w:ascii="Tw Cen MT" w:hAnsi="Tw Cen MT" w:cs="Twentieth Century"/>
          <w:color w:val="000000"/>
          <w:sz w:val="24"/>
          <w:szCs w:val="24"/>
        </w:rPr>
        <w:t xml:space="preserve"> </w:t>
      </w:r>
      <w:proofErr w:type="spellStart"/>
      <w:r>
        <w:rPr>
          <w:rFonts w:ascii="Tw Cen MT" w:hAnsi="Tw Cen MT" w:cs="Twentieth Century"/>
          <w:color w:val="000000"/>
          <w:sz w:val="24"/>
          <w:szCs w:val="24"/>
        </w:rPr>
        <w:t>koefisien</w:t>
      </w:r>
      <w:proofErr w:type="spellEnd"/>
      <w:r>
        <w:rPr>
          <w:rFonts w:ascii="Tw Cen MT" w:hAnsi="Tw Cen MT" w:cs="Twentieth Century"/>
          <w:color w:val="000000"/>
          <w:sz w:val="24"/>
          <w:szCs w:val="24"/>
        </w:rPr>
        <w:t xml:space="preserve"> </w:t>
      </w:r>
      <w:proofErr w:type="spellStart"/>
      <w:r>
        <w:rPr>
          <w:rFonts w:ascii="Tw Cen MT" w:hAnsi="Tw Cen MT" w:cs="Twentieth Century"/>
          <w:color w:val="000000"/>
          <w:sz w:val="24"/>
          <w:szCs w:val="24"/>
        </w:rPr>
        <w:t>korelasi</w:t>
      </w:r>
      <w:proofErr w:type="spellEnd"/>
      <w:r>
        <w:rPr>
          <w:rFonts w:ascii="Tw Cen MT" w:hAnsi="Tw Cen MT" w:cs="Twentieth Century"/>
          <w:color w:val="000000"/>
          <w:sz w:val="24"/>
          <w:szCs w:val="24"/>
        </w:rPr>
        <w:t xml:space="preserve"> </w:t>
      </w:r>
      <w:proofErr w:type="spellStart"/>
      <w:r>
        <w:rPr>
          <w:rFonts w:ascii="Tw Cen MT" w:hAnsi="Tw Cen MT" w:cs="Twentieth Century"/>
          <w:color w:val="000000"/>
          <w:sz w:val="24"/>
          <w:szCs w:val="24"/>
        </w:rPr>
        <w:t>intrakelas</w:t>
      </w:r>
      <w:proofErr w:type="spellEnd"/>
      <w:r>
        <w:rPr>
          <w:rFonts w:ascii="Tw Cen MT" w:hAnsi="Tw Cen MT" w:cs="Twentieth Century"/>
          <w:color w:val="000000"/>
          <w:sz w:val="24"/>
          <w:szCs w:val="24"/>
        </w:rPr>
        <w:t xml:space="preserve"> </w:t>
      </w:r>
      <w:proofErr w:type="spellStart"/>
      <w:r>
        <w:rPr>
          <w:rFonts w:ascii="Tw Cen MT" w:hAnsi="Tw Cen MT" w:cs="Twentieth Century"/>
          <w:color w:val="000000"/>
          <w:sz w:val="24"/>
          <w:szCs w:val="24"/>
        </w:rPr>
        <w:t>menggunakan</w:t>
      </w:r>
      <w:proofErr w:type="spellEnd"/>
      <w:r>
        <w:rPr>
          <w:rFonts w:ascii="Tw Cen MT" w:hAnsi="Tw Cen MT" w:cs="Twentieth Century"/>
          <w:color w:val="000000"/>
          <w:sz w:val="24"/>
          <w:szCs w:val="24"/>
        </w:rPr>
        <w:t xml:space="preserve"> </w:t>
      </w:r>
      <w:r w:rsidRPr="000A377D">
        <w:rPr>
          <w:rFonts w:ascii="Tw Cen MT" w:hAnsi="Tw Cen MT" w:cs="Twentieth Century"/>
          <w:color w:val="000000"/>
          <w:sz w:val="24"/>
          <w:szCs w:val="24"/>
        </w:rPr>
        <w:t>Cronbach’s alpha</w:t>
      </w:r>
      <w:r>
        <w:rPr>
          <w:rFonts w:ascii="Tw Cen MT" w:hAnsi="Tw Cen MT" w:cs="Twentieth Century"/>
          <w:color w:val="000000"/>
          <w:sz w:val="24"/>
          <w:szCs w:val="24"/>
        </w:rPr>
        <w:t xml:space="preserve">. </w:t>
      </w:r>
      <w:proofErr w:type="spellStart"/>
      <w:r w:rsidRPr="000A377D">
        <w:rPr>
          <w:rFonts w:ascii="Tw Cen MT" w:hAnsi="Tw Cen MT" w:cs="Twentieth Century"/>
          <w:color w:val="000000"/>
          <w:sz w:val="24"/>
          <w:szCs w:val="24"/>
        </w:rPr>
        <w:t>Korelasi</w:t>
      </w:r>
      <w:proofErr w:type="spellEnd"/>
      <w:r w:rsidRPr="000A377D">
        <w:rPr>
          <w:rFonts w:ascii="Tw Cen MT" w:hAnsi="Tw Cen MT" w:cs="Twentieth Century"/>
          <w:color w:val="000000"/>
          <w:sz w:val="24"/>
          <w:szCs w:val="24"/>
        </w:rPr>
        <w:t xml:space="preserve"> Spearman </w:t>
      </w:r>
      <w:proofErr w:type="spellStart"/>
      <w:r w:rsidRPr="000A377D">
        <w:rPr>
          <w:rFonts w:ascii="Tw Cen MT" w:hAnsi="Tw Cen MT" w:cs="Twentieth Century"/>
          <w:color w:val="000000"/>
          <w:sz w:val="24"/>
          <w:szCs w:val="24"/>
        </w:rPr>
        <w:t>antara</w:t>
      </w:r>
      <w:proofErr w:type="spellEnd"/>
      <w:r w:rsidRPr="000A377D">
        <w:rPr>
          <w:rFonts w:ascii="Tw Cen MT" w:hAnsi="Tw Cen MT" w:cs="Twentieth Century"/>
          <w:color w:val="000000"/>
          <w:sz w:val="24"/>
          <w:szCs w:val="24"/>
        </w:rPr>
        <w:t xml:space="preserve"> AII </w:t>
      </w:r>
      <w:proofErr w:type="spellStart"/>
      <w:r w:rsidRPr="000A377D">
        <w:rPr>
          <w:rFonts w:ascii="Tw Cen MT" w:hAnsi="Tw Cen MT" w:cs="Twentieth Century"/>
          <w:color w:val="000000"/>
          <w:sz w:val="24"/>
          <w:szCs w:val="24"/>
        </w:rPr>
        <w:t>dengan</w:t>
      </w:r>
      <w:proofErr w:type="spellEnd"/>
      <w:r w:rsidRPr="000A377D">
        <w:rPr>
          <w:rFonts w:ascii="Tw Cen MT" w:hAnsi="Tw Cen MT" w:cs="Twentieth Century"/>
          <w:color w:val="000000"/>
          <w:sz w:val="24"/>
          <w:szCs w:val="24"/>
        </w:rPr>
        <w:t xml:space="preserve"> CAIT, FAAM, dan FAOS </w:t>
      </w:r>
      <w:proofErr w:type="spellStart"/>
      <w:r w:rsidRPr="000A377D">
        <w:rPr>
          <w:rFonts w:ascii="Tw Cen MT" w:hAnsi="Tw Cen MT" w:cs="Twentieth Century"/>
          <w:color w:val="000000"/>
          <w:sz w:val="24"/>
          <w:szCs w:val="24"/>
        </w:rPr>
        <w:t>adalah</w:t>
      </w:r>
      <w:proofErr w:type="spellEnd"/>
      <w:r w:rsidRPr="000A377D">
        <w:rPr>
          <w:rFonts w:ascii="Tw Cen MT" w:hAnsi="Tw Cen MT" w:cs="Twentieth Century"/>
          <w:color w:val="000000"/>
          <w:sz w:val="24"/>
          <w:szCs w:val="24"/>
        </w:rPr>
        <w:t xml:space="preserve"> 0,91, 0,71, dan 0,69 </w:t>
      </w:r>
      <w:proofErr w:type="spellStart"/>
      <w:r w:rsidRPr="000A377D">
        <w:rPr>
          <w:rFonts w:ascii="Tw Cen MT" w:hAnsi="Tw Cen MT" w:cs="Twentieth Century"/>
          <w:color w:val="000000"/>
          <w:sz w:val="24"/>
          <w:szCs w:val="24"/>
        </w:rPr>
        <w:t>secara</w:t>
      </w:r>
      <w:proofErr w:type="spellEnd"/>
      <w:r w:rsidRPr="000A377D">
        <w:rPr>
          <w:rFonts w:ascii="Tw Cen MT" w:hAnsi="Tw Cen MT" w:cs="Twentieth Century"/>
          <w:color w:val="000000"/>
          <w:sz w:val="24"/>
          <w:szCs w:val="24"/>
        </w:rPr>
        <w:t xml:space="preserve"> </w:t>
      </w:r>
      <w:proofErr w:type="spellStart"/>
      <w:r w:rsidRPr="000A377D">
        <w:rPr>
          <w:rFonts w:ascii="Tw Cen MT" w:hAnsi="Tw Cen MT" w:cs="Twentieth Century"/>
          <w:color w:val="000000"/>
          <w:sz w:val="24"/>
          <w:szCs w:val="24"/>
        </w:rPr>
        <w:t>berurutan</w:t>
      </w:r>
      <w:proofErr w:type="spellEnd"/>
      <w:r w:rsidRPr="000A377D">
        <w:rPr>
          <w:rFonts w:ascii="Tw Cen MT" w:hAnsi="Tw Cen MT" w:cs="Twentieth Century"/>
          <w:color w:val="000000"/>
          <w:sz w:val="24"/>
          <w:szCs w:val="24"/>
        </w:rPr>
        <w:t xml:space="preserve">. </w:t>
      </w:r>
      <w:proofErr w:type="spellStart"/>
      <w:r w:rsidRPr="000A377D">
        <w:rPr>
          <w:rFonts w:ascii="Tw Cen MT" w:hAnsi="Tw Cen MT" w:cs="Twentieth Century"/>
          <w:color w:val="000000"/>
          <w:sz w:val="24"/>
          <w:szCs w:val="24"/>
        </w:rPr>
        <w:t>Struktur</w:t>
      </w:r>
      <w:proofErr w:type="spellEnd"/>
      <w:r w:rsidRPr="000A377D">
        <w:rPr>
          <w:rFonts w:ascii="Tw Cen MT" w:hAnsi="Tw Cen MT" w:cs="Twentieth Century"/>
          <w:color w:val="000000"/>
          <w:sz w:val="24"/>
          <w:szCs w:val="24"/>
        </w:rPr>
        <w:t xml:space="preserve"> </w:t>
      </w:r>
      <w:proofErr w:type="spellStart"/>
      <w:r w:rsidRPr="000A377D">
        <w:rPr>
          <w:rFonts w:ascii="Tw Cen MT" w:hAnsi="Tw Cen MT" w:cs="Twentieth Century"/>
          <w:color w:val="000000"/>
          <w:sz w:val="24"/>
          <w:szCs w:val="24"/>
        </w:rPr>
        <w:t>asli</w:t>
      </w:r>
      <w:proofErr w:type="spellEnd"/>
      <w:r w:rsidRPr="000A377D">
        <w:rPr>
          <w:rFonts w:ascii="Tw Cen MT" w:hAnsi="Tw Cen MT" w:cs="Twentieth Century"/>
          <w:color w:val="000000"/>
          <w:sz w:val="24"/>
          <w:szCs w:val="24"/>
        </w:rPr>
        <w:t xml:space="preserve"> </w:t>
      </w:r>
      <w:proofErr w:type="spellStart"/>
      <w:r w:rsidRPr="000A377D">
        <w:rPr>
          <w:rFonts w:ascii="Tw Cen MT" w:hAnsi="Tw Cen MT" w:cs="Twentieth Century"/>
          <w:color w:val="000000"/>
          <w:sz w:val="24"/>
          <w:szCs w:val="24"/>
        </w:rPr>
        <w:t>dengan</w:t>
      </w:r>
      <w:proofErr w:type="spellEnd"/>
      <w:r w:rsidRPr="000A377D">
        <w:rPr>
          <w:rFonts w:ascii="Tw Cen MT" w:hAnsi="Tw Cen MT" w:cs="Twentieth Century"/>
          <w:color w:val="000000"/>
          <w:sz w:val="24"/>
          <w:szCs w:val="24"/>
        </w:rPr>
        <w:t xml:space="preserve"> </w:t>
      </w:r>
      <w:proofErr w:type="spellStart"/>
      <w:r w:rsidRPr="000A377D">
        <w:rPr>
          <w:rFonts w:ascii="Tw Cen MT" w:hAnsi="Tw Cen MT" w:cs="Twentieth Century"/>
          <w:color w:val="000000"/>
          <w:sz w:val="24"/>
          <w:szCs w:val="24"/>
        </w:rPr>
        <w:t>tiga</w:t>
      </w:r>
      <w:proofErr w:type="spellEnd"/>
      <w:r w:rsidRPr="000A377D">
        <w:rPr>
          <w:rFonts w:ascii="Tw Cen MT" w:hAnsi="Tw Cen MT" w:cs="Twentieth Century"/>
          <w:color w:val="000000"/>
          <w:sz w:val="24"/>
          <w:szCs w:val="24"/>
        </w:rPr>
        <w:t xml:space="preserve"> </w:t>
      </w:r>
      <w:proofErr w:type="spellStart"/>
      <w:r w:rsidRPr="000A377D">
        <w:rPr>
          <w:rFonts w:ascii="Tw Cen MT" w:hAnsi="Tw Cen MT" w:cs="Twentieth Century"/>
          <w:color w:val="000000"/>
          <w:sz w:val="24"/>
          <w:szCs w:val="24"/>
        </w:rPr>
        <w:t>faktor</w:t>
      </w:r>
      <w:proofErr w:type="spellEnd"/>
      <w:r w:rsidRPr="000A377D">
        <w:rPr>
          <w:rFonts w:ascii="Tw Cen MT" w:hAnsi="Tw Cen MT" w:cs="Twentieth Century"/>
          <w:color w:val="000000"/>
          <w:sz w:val="24"/>
          <w:szCs w:val="24"/>
        </w:rPr>
        <w:t xml:space="preserve"> </w:t>
      </w:r>
      <w:proofErr w:type="spellStart"/>
      <w:r w:rsidRPr="000A377D">
        <w:rPr>
          <w:rFonts w:ascii="Tw Cen MT" w:hAnsi="Tw Cen MT" w:cs="Twentieth Century"/>
          <w:color w:val="000000"/>
          <w:sz w:val="24"/>
          <w:szCs w:val="24"/>
        </w:rPr>
        <w:t>dari</w:t>
      </w:r>
      <w:proofErr w:type="spellEnd"/>
      <w:r w:rsidRPr="000A377D">
        <w:rPr>
          <w:rFonts w:ascii="Tw Cen MT" w:hAnsi="Tw Cen MT" w:cs="Twentieth Century"/>
          <w:color w:val="000000"/>
          <w:sz w:val="24"/>
          <w:szCs w:val="24"/>
        </w:rPr>
        <w:t xml:space="preserve"> AII </w:t>
      </w:r>
      <w:proofErr w:type="spellStart"/>
      <w:r w:rsidRPr="000A377D">
        <w:rPr>
          <w:rFonts w:ascii="Tw Cen MT" w:hAnsi="Tw Cen MT" w:cs="Twentieth Century"/>
          <w:color w:val="000000"/>
          <w:sz w:val="24"/>
          <w:szCs w:val="24"/>
        </w:rPr>
        <w:t>berhasil</w:t>
      </w:r>
      <w:proofErr w:type="spellEnd"/>
      <w:r w:rsidRPr="000A377D">
        <w:rPr>
          <w:rFonts w:ascii="Tw Cen MT" w:hAnsi="Tw Cen MT" w:cs="Twentieth Century"/>
          <w:color w:val="000000"/>
          <w:sz w:val="24"/>
          <w:szCs w:val="24"/>
        </w:rPr>
        <w:t xml:space="preserve"> </w:t>
      </w:r>
      <w:proofErr w:type="spellStart"/>
      <w:r w:rsidRPr="000A377D">
        <w:rPr>
          <w:rFonts w:ascii="Tw Cen MT" w:hAnsi="Tw Cen MT" w:cs="Twentieth Century"/>
          <w:color w:val="000000"/>
          <w:sz w:val="24"/>
          <w:szCs w:val="24"/>
        </w:rPr>
        <w:t>diperbanyak</w:t>
      </w:r>
      <w:proofErr w:type="spellEnd"/>
      <w:r w:rsidRPr="000A377D">
        <w:rPr>
          <w:rFonts w:ascii="Tw Cen MT" w:hAnsi="Tw Cen MT" w:cs="Twentieth Century"/>
          <w:color w:val="000000"/>
          <w:sz w:val="24"/>
          <w:szCs w:val="24"/>
        </w:rPr>
        <w:t xml:space="preserve"> </w:t>
      </w:r>
      <w:proofErr w:type="spellStart"/>
      <w:r w:rsidRPr="000A377D">
        <w:rPr>
          <w:rFonts w:ascii="Tw Cen MT" w:hAnsi="Tw Cen MT" w:cs="Twentieth Century"/>
          <w:color w:val="000000"/>
          <w:sz w:val="24"/>
          <w:szCs w:val="24"/>
        </w:rPr>
        <w:t>melalui</w:t>
      </w:r>
      <w:proofErr w:type="spellEnd"/>
      <w:r w:rsidRPr="000A377D">
        <w:rPr>
          <w:rFonts w:ascii="Tw Cen MT" w:hAnsi="Tw Cen MT" w:cs="Twentieth Century"/>
          <w:color w:val="000000"/>
          <w:sz w:val="24"/>
          <w:szCs w:val="24"/>
        </w:rPr>
        <w:t xml:space="preserve"> </w:t>
      </w:r>
      <w:proofErr w:type="spellStart"/>
      <w:r w:rsidRPr="000A377D">
        <w:rPr>
          <w:rFonts w:ascii="Tw Cen MT" w:hAnsi="Tw Cen MT" w:cs="Twentieth Century"/>
          <w:color w:val="000000"/>
          <w:sz w:val="24"/>
          <w:szCs w:val="24"/>
        </w:rPr>
        <w:t>analisis</w:t>
      </w:r>
      <w:proofErr w:type="spellEnd"/>
      <w:r w:rsidRPr="000A377D">
        <w:rPr>
          <w:rFonts w:ascii="Tw Cen MT" w:hAnsi="Tw Cen MT" w:cs="Twentieth Century"/>
          <w:color w:val="000000"/>
          <w:sz w:val="24"/>
          <w:szCs w:val="24"/>
        </w:rPr>
        <w:t xml:space="preserve"> </w:t>
      </w:r>
      <w:proofErr w:type="spellStart"/>
      <w:r w:rsidRPr="000A377D">
        <w:rPr>
          <w:rFonts w:ascii="Tw Cen MT" w:hAnsi="Tw Cen MT" w:cs="Twentieth Century"/>
          <w:color w:val="000000"/>
          <w:sz w:val="24"/>
          <w:szCs w:val="24"/>
        </w:rPr>
        <w:t>faktor</w:t>
      </w:r>
      <w:proofErr w:type="spellEnd"/>
      <w:r w:rsidRPr="000A377D">
        <w:rPr>
          <w:rFonts w:ascii="Tw Cen MT" w:hAnsi="Tw Cen MT" w:cs="Twentieth Century"/>
          <w:color w:val="000000"/>
          <w:sz w:val="24"/>
          <w:szCs w:val="24"/>
        </w:rPr>
        <w:t xml:space="preserve"> </w:t>
      </w:r>
      <w:proofErr w:type="spellStart"/>
      <w:r w:rsidRPr="000A377D">
        <w:rPr>
          <w:rFonts w:ascii="Tw Cen MT" w:hAnsi="Tw Cen MT" w:cs="Twentieth Century"/>
          <w:color w:val="000000"/>
          <w:sz w:val="24"/>
          <w:szCs w:val="24"/>
        </w:rPr>
        <w:t>konfirmatori</w:t>
      </w:r>
      <w:proofErr w:type="spellEnd"/>
      <w:r w:rsidRPr="000A377D">
        <w:rPr>
          <w:rFonts w:ascii="Tw Cen MT" w:hAnsi="Tw Cen MT" w:cs="Twentieth Century"/>
          <w:color w:val="000000"/>
          <w:sz w:val="24"/>
          <w:szCs w:val="24"/>
        </w:rPr>
        <w:t xml:space="preserve">, </w:t>
      </w:r>
      <w:proofErr w:type="spellStart"/>
      <w:r w:rsidRPr="000A377D">
        <w:rPr>
          <w:rFonts w:ascii="Tw Cen MT" w:hAnsi="Tw Cen MT" w:cs="Twentieth Century"/>
          <w:color w:val="000000"/>
          <w:sz w:val="24"/>
          <w:szCs w:val="24"/>
        </w:rPr>
        <w:t>menunjukkan</w:t>
      </w:r>
      <w:proofErr w:type="spellEnd"/>
      <w:r w:rsidRPr="000A377D">
        <w:rPr>
          <w:rFonts w:ascii="Tw Cen MT" w:hAnsi="Tw Cen MT" w:cs="Twentieth Century"/>
          <w:color w:val="000000"/>
          <w:sz w:val="24"/>
          <w:szCs w:val="24"/>
        </w:rPr>
        <w:t xml:space="preserve"> model yang </w:t>
      </w:r>
      <w:proofErr w:type="spellStart"/>
      <w:r w:rsidRPr="000A377D">
        <w:rPr>
          <w:rFonts w:ascii="Tw Cen MT" w:hAnsi="Tw Cen MT" w:cs="Twentieth Century"/>
          <w:color w:val="000000"/>
          <w:sz w:val="24"/>
          <w:szCs w:val="24"/>
        </w:rPr>
        <w:t>cocok</w:t>
      </w:r>
      <w:proofErr w:type="spellEnd"/>
      <w:r w:rsidRPr="000A377D">
        <w:rPr>
          <w:rFonts w:ascii="Tw Cen MT" w:hAnsi="Tw Cen MT" w:cs="Twentieth Century"/>
          <w:color w:val="000000"/>
          <w:sz w:val="24"/>
          <w:szCs w:val="24"/>
        </w:rPr>
        <w:t xml:space="preserve"> </w:t>
      </w:r>
      <w:proofErr w:type="spellStart"/>
      <w:r w:rsidRPr="000A377D">
        <w:rPr>
          <w:rFonts w:ascii="Tw Cen MT" w:hAnsi="Tw Cen MT" w:cs="Twentieth Century"/>
          <w:color w:val="000000"/>
          <w:sz w:val="24"/>
          <w:szCs w:val="24"/>
        </w:rPr>
        <w:t>dengan</w:t>
      </w:r>
      <w:proofErr w:type="spellEnd"/>
      <w:r w:rsidRPr="000A377D">
        <w:rPr>
          <w:rFonts w:ascii="Tw Cen MT" w:hAnsi="Tw Cen MT" w:cs="Twentieth Century"/>
          <w:color w:val="000000"/>
          <w:sz w:val="24"/>
          <w:szCs w:val="24"/>
        </w:rPr>
        <w:t xml:space="preserve"> data dan </w:t>
      </w:r>
      <w:proofErr w:type="spellStart"/>
      <w:r w:rsidRPr="000A377D">
        <w:rPr>
          <w:rFonts w:ascii="Tw Cen MT" w:hAnsi="Tw Cen MT" w:cs="Twentieth Century"/>
          <w:color w:val="000000"/>
          <w:sz w:val="24"/>
          <w:szCs w:val="24"/>
        </w:rPr>
        <w:t>berbaga</w:t>
      </w:r>
      <w:r>
        <w:rPr>
          <w:rFonts w:ascii="Tw Cen MT" w:hAnsi="Tw Cen MT" w:cs="Twentieth Century"/>
          <w:color w:val="000000"/>
          <w:sz w:val="24"/>
          <w:szCs w:val="24"/>
        </w:rPr>
        <w:t>i</w:t>
      </w:r>
      <w:proofErr w:type="spellEnd"/>
      <w:r>
        <w:rPr>
          <w:rFonts w:ascii="Tw Cen MT" w:hAnsi="Tw Cen MT" w:cs="Twentieth Century"/>
          <w:color w:val="000000"/>
          <w:sz w:val="24"/>
          <w:szCs w:val="24"/>
        </w:rPr>
        <w:t xml:space="preserve"> </w:t>
      </w:r>
      <w:proofErr w:type="spellStart"/>
      <w:r>
        <w:rPr>
          <w:rFonts w:ascii="Tw Cen MT" w:hAnsi="Tw Cen MT" w:cs="Twentieth Century"/>
          <w:color w:val="000000"/>
          <w:sz w:val="24"/>
          <w:szCs w:val="24"/>
        </w:rPr>
        <w:t>indikator</w:t>
      </w:r>
      <w:proofErr w:type="spellEnd"/>
      <w:r>
        <w:rPr>
          <w:rFonts w:ascii="Tw Cen MT" w:hAnsi="Tw Cen MT" w:cs="Twentieth Century"/>
          <w:color w:val="000000"/>
          <w:sz w:val="24"/>
          <w:szCs w:val="24"/>
        </w:rPr>
        <w:t xml:space="preserve"> </w:t>
      </w:r>
      <w:proofErr w:type="spellStart"/>
      <w:r>
        <w:rPr>
          <w:rFonts w:ascii="Tw Cen MT" w:hAnsi="Tw Cen MT" w:cs="Twentieth Century"/>
          <w:color w:val="000000"/>
          <w:sz w:val="24"/>
          <w:szCs w:val="24"/>
        </w:rPr>
        <w:t>kecocokan</w:t>
      </w:r>
      <w:proofErr w:type="spellEnd"/>
      <w:r>
        <w:rPr>
          <w:rFonts w:ascii="Tw Cen MT" w:hAnsi="Tw Cen MT" w:cs="Twentieth Century"/>
          <w:color w:val="000000"/>
          <w:sz w:val="24"/>
          <w:szCs w:val="24"/>
        </w:rPr>
        <w:t xml:space="preserve"> yang </w:t>
      </w:r>
      <w:proofErr w:type="spellStart"/>
      <w:r>
        <w:rPr>
          <w:rFonts w:ascii="Tw Cen MT" w:hAnsi="Tw Cen MT" w:cs="Twentieth Century"/>
          <w:color w:val="000000"/>
          <w:sz w:val="24"/>
          <w:szCs w:val="24"/>
        </w:rPr>
        <w:t>baik</w:t>
      </w:r>
      <w:proofErr w:type="spellEnd"/>
      <w:r>
        <w:rPr>
          <w:rFonts w:ascii="Tw Cen MT" w:hAnsi="Tw Cen MT" w:cs="Twentieth Century"/>
          <w:color w:val="000000"/>
          <w:sz w:val="24"/>
          <w:szCs w:val="24"/>
        </w:rPr>
        <w:t xml:space="preserve"> </w:t>
      </w:r>
      <w:r>
        <w:rPr>
          <w:rFonts w:ascii="Tw Cen MT" w:hAnsi="Tw Cen MT" w:cs="Twentieth Century"/>
          <w:color w:val="000000"/>
          <w:sz w:val="24"/>
          <w:szCs w:val="24"/>
        </w:rPr>
        <w:fldChar w:fldCharType="begin" w:fldLock="1"/>
      </w:r>
      <w:r>
        <w:rPr>
          <w:rFonts w:ascii="Tw Cen MT" w:hAnsi="Tw Cen MT" w:cs="Twentieth Century"/>
          <w:color w:val="000000"/>
          <w:sz w:val="24"/>
          <w:szCs w:val="24"/>
        </w:rPr>
        <w:instrText>ADDIN CSL_CITATION {"citationItems":[{"id":"ITEM-1","itemData":{"DOI":"10.14196/MJIRI.32.79","ISSN":"22516840","abstract":"Background: Ankle Instability Instrument (AII) is a questionnaire for determination of ankle stability status. The aim of this study is to cross-culturally translate and investigate the reliability and validity of AII in a sample of Persian-speaking Iranians, suffering from ankle sprain. Methods: One hundred twenty persons with a history of ankle sprain were recruited in the study. All participants completed the Persian version of Ankle Instability Instrument, Cumberland Ankle Instability Tool (CAIT), Foot and Ankle Ability Measure (FAAM) and Foot and Ankle Outcome Score (FAOS) at the baseline. Out of them, 60 randomly selected subjects completed the questionnaires once more, one week later. Face validity, Test-retest reliability, internal consistency, standard error of measurement, minimal metric detectable change, spearman's correlation coefficient and confirmatory factor analysis of AII measured. We used Lisrel v 8.80 software with significant level of p &lt; 0.05. Results: Persian version of AII is clear and unambiguous and its qualitative face validity was confirmed in the pilot study on the 20 subjects with a lateral ankle sprain. The interclass correlation coefficient, Cronbach's alpha, standard error of measurement and minimal metric detectable change were 0.93, 0.87, 0.81 and 2.25 (95% confidence interval, 0.85-0.96). The Spearman correlations coefficients between AII, and CAIT, FAAM and FAOS measures were 0.91, 0.71 and 0.69 respectively. The original three factor structure of AII was replicated based on the confirmatory factor analysis. Which showed an adequate fit of the model to the data and goodness-of-various fit indices. Conclusion: The Ankle Instability Instrument Persian Version (AII-PV) is a reliable and valid measure for assessing the ankle stability status.","author":[{"dropping-particle":"","family":"Mohamadi","given":"Somayeh","non-dropping-particle":"","parse-names":false,"suffix":""},{"dropping-particle":"","family":"Ebrahimi","given":"Ismail","non-dropping-particle":"","parse-names":false,"suffix":""},{"dropping-particle":"","family":"Dadgoo","given":"Mehdi","non-dropping-particle":"","parse-names":false,"suffix":""},{"dropping-particle":"","family":"Salavati","given":"Mahyar","non-dropping-particle":"","parse-names":false,"suffix":""},{"dropping-particle":"","family":"Saeedi","given":"Ahmad","non-dropping-particle":"","parse-names":false,"suffix":""},{"dropping-particle":"","family":"Valiollahi","given":"Bijan","non-dropping-particle":"","parse-names":false,"suffix":""}],"container-title":"Medical Journal of the Islamic Republic of Iran","id":"ITEM-1","issue":"1","issued":{"date-parts":[["2018"]]},"page":"459-463","title":"Translation, cross-cultural adaptation and factor analysis of the Persian version of ankle instability instrument","type":"article-journal","volume":"32"},"uris":["http://www.mendeley.com/documents/?uuid=c5a08dfc-5ad9-43be-89fd-fe0cf41febae"]}],"mendeley":{"formattedCitation":"[12]","plainTextFormattedCitation":"[12]","previouslyFormattedCitation":"[11]"},"properties":{"noteIndex":0},"schema":"https://github.com/citation-style-language/schema/raw/master/csl-citation.json"}</w:instrText>
      </w:r>
      <w:r>
        <w:rPr>
          <w:rFonts w:ascii="Tw Cen MT" w:hAnsi="Tw Cen MT" w:cs="Twentieth Century"/>
          <w:color w:val="000000"/>
          <w:sz w:val="24"/>
          <w:szCs w:val="24"/>
        </w:rPr>
        <w:fldChar w:fldCharType="separate"/>
      </w:r>
      <w:r w:rsidRPr="00830E3F">
        <w:rPr>
          <w:rFonts w:ascii="Tw Cen MT" w:hAnsi="Tw Cen MT" w:cs="Twentieth Century"/>
          <w:noProof/>
          <w:color w:val="000000"/>
          <w:sz w:val="24"/>
          <w:szCs w:val="24"/>
        </w:rPr>
        <w:t>[12]</w:t>
      </w:r>
      <w:r>
        <w:rPr>
          <w:rFonts w:ascii="Tw Cen MT" w:hAnsi="Tw Cen MT" w:cs="Twentieth Century"/>
          <w:color w:val="000000"/>
          <w:sz w:val="24"/>
          <w:szCs w:val="24"/>
        </w:rPr>
        <w:fldChar w:fldCharType="end"/>
      </w:r>
      <w:r>
        <w:rPr>
          <w:rFonts w:ascii="Tw Cen MT" w:hAnsi="Tw Cen MT" w:cs="Twentieth Century"/>
          <w:color w:val="000000"/>
          <w:sz w:val="24"/>
          <w:szCs w:val="24"/>
        </w:rPr>
        <w:t>.</w:t>
      </w:r>
      <w:r w:rsidRPr="00633FAD">
        <w:rPr>
          <w:rFonts w:ascii="Tw Cen MT" w:hAnsi="Tw Cen MT" w:cs="Twentieth Century"/>
          <w:color w:val="000000"/>
          <w:sz w:val="24"/>
          <w:szCs w:val="24"/>
        </w:rPr>
        <w:t xml:space="preserve"> </w:t>
      </w:r>
      <w:proofErr w:type="spellStart"/>
      <w:r w:rsidRPr="00594400">
        <w:rPr>
          <w:rFonts w:ascii="Tw Cen MT" w:hAnsi="Tw Cen MT" w:cs="Twentieth Century"/>
          <w:color w:val="000000"/>
          <w:sz w:val="24"/>
          <w:szCs w:val="24"/>
        </w:rPr>
        <w:t>Validitas</w:t>
      </w:r>
      <w:proofErr w:type="spellEnd"/>
      <w:r w:rsidRPr="00594400">
        <w:rPr>
          <w:rFonts w:ascii="Tw Cen MT" w:hAnsi="Tw Cen MT" w:cs="Twentieth Century"/>
          <w:color w:val="000000"/>
          <w:sz w:val="24"/>
          <w:szCs w:val="24"/>
        </w:rPr>
        <w:t xml:space="preserve"> </w:t>
      </w:r>
      <w:proofErr w:type="spellStart"/>
      <w:r w:rsidRPr="00594400">
        <w:rPr>
          <w:rFonts w:ascii="Tw Cen MT" w:hAnsi="Tw Cen MT" w:cs="Twentieth Century"/>
          <w:color w:val="000000"/>
          <w:sz w:val="24"/>
          <w:szCs w:val="24"/>
        </w:rPr>
        <w:t>mencerminkan</w:t>
      </w:r>
      <w:proofErr w:type="spellEnd"/>
      <w:r w:rsidRPr="00594400">
        <w:rPr>
          <w:rFonts w:ascii="Tw Cen MT" w:hAnsi="Tw Cen MT" w:cs="Twentieth Century"/>
          <w:color w:val="000000"/>
          <w:sz w:val="24"/>
          <w:szCs w:val="24"/>
        </w:rPr>
        <w:t xml:space="preserve"> </w:t>
      </w:r>
      <w:proofErr w:type="spellStart"/>
      <w:r w:rsidRPr="00594400">
        <w:rPr>
          <w:rFonts w:ascii="Tw Cen MT" w:hAnsi="Tw Cen MT" w:cs="Twentieth Century"/>
          <w:color w:val="000000"/>
          <w:sz w:val="24"/>
          <w:szCs w:val="24"/>
        </w:rPr>
        <w:t>suatu</w:t>
      </w:r>
      <w:proofErr w:type="spellEnd"/>
      <w:r w:rsidRPr="00594400">
        <w:rPr>
          <w:rFonts w:ascii="Tw Cen MT" w:hAnsi="Tw Cen MT" w:cs="Twentieth Century"/>
          <w:color w:val="000000"/>
          <w:sz w:val="24"/>
          <w:szCs w:val="24"/>
        </w:rPr>
        <w:t xml:space="preserve"> </w:t>
      </w:r>
      <w:proofErr w:type="spellStart"/>
      <w:r w:rsidRPr="00594400">
        <w:rPr>
          <w:rFonts w:ascii="Tw Cen MT" w:hAnsi="Tw Cen MT" w:cs="Twentieth Century"/>
          <w:color w:val="000000"/>
          <w:sz w:val="24"/>
          <w:szCs w:val="24"/>
        </w:rPr>
        <w:t>penilaian</w:t>
      </w:r>
      <w:proofErr w:type="spellEnd"/>
      <w:r w:rsidRPr="00594400">
        <w:rPr>
          <w:rFonts w:ascii="Tw Cen MT" w:hAnsi="Tw Cen MT" w:cs="Twentieth Century"/>
          <w:color w:val="000000"/>
          <w:sz w:val="24"/>
          <w:szCs w:val="24"/>
        </w:rPr>
        <w:t xml:space="preserve"> </w:t>
      </w:r>
      <w:proofErr w:type="spellStart"/>
      <w:r w:rsidRPr="00594400">
        <w:rPr>
          <w:rFonts w:ascii="Tw Cen MT" w:hAnsi="Tw Cen MT" w:cs="Twentieth Century"/>
          <w:color w:val="000000"/>
          <w:sz w:val="24"/>
          <w:szCs w:val="24"/>
        </w:rPr>
        <w:t>tentang</w:t>
      </w:r>
      <w:proofErr w:type="spellEnd"/>
      <w:r w:rsidRPr="00594400">
        <w:rPr>
          <w:rFonts w:ascii="Tw Cen MT" w:hAnsi="Tw Cen MT" w:cs="Twentieth Century"/>
          <w:color w:val="000000"/>
          <w:sz w:val="24"/>
          <w:szCs w:val="24"/>
        </w:rPr>
        <w:t xml:space="preserve"> </w:t>
      </w:r>
      <w:proofErr w:type="spellStart"/>
      <w:r w:rsidRPr="00594400">
        <w:rPr>
          <w:rFonts w:ascii="Tw Cen MT" w:hAnsi="Tw Cen MT" w:cs="Twentieth Century"/>
          <w:color w:val="000000"/>
          <w:sz w:val="24"/>
          <w:szCs w:val="24"/>
        </w:rPr>
        <w:t>seberapa</w:t>
      </w:r>
      <w:proofErr w:type="spellEnd"/>
      <w:r w:rsidRPr="00594400">
        <w:rPr>
          <w:rFonts w:ascii="Tw Cen MT" w:hAnsi="Tw Cen MT" w:cs="Twentieth Century"/>
          <w:color w:val="000000"/>
          <w:sz w:val="24"/>
          <w:szCs w:val="24"/>
        </w:rPr>
        <w:t xml:space="preserve"> </w:t>
      </w:r>
      <w:proofErr w:type="spellStart"/>
      <w:r w:rsidRPr="00594400">
        <w:rPr>
          <w:rFonts w:ascii="Tw Cen MT" w:hAnsi="Tw Cen MT" w:cs="Twentieth Century"/>
          <w:color w:val="000000"/>
          <w:sz w:val="24"/>
          <w:szCs w:val="24"/>
        </w:rPr>
        <w:t>memadai</w:t>
      </w:r>
      <w:proofErr w:type="spellEnd"/>
      <w:r w:rsidRPr="00594400">
        <w:rPr>
          <w:rFonts w:ascii="Tw Cen MT" w:hAnsi="Tw Cen MT" w:cs="Twentieth Century"/>
          <w:color w:val="000000"/>
          <w:sz w:val="24"/>
          <w:szCs w:val="24"/>
        </w:rPr>
        <w:t xml:space="preserve"> </w:t>
      </w:r>
      <w:proofErr w:type="spellStart"/>
      <w:r w:rsidRPr="00594400">
        <w:rPr>
          <w:rFonts w:ascii="Tw Cen MT" w:hAnsi="Tw Cen MT" w:cs="Twentieth Century"/>
          <w:color w:val="000000"/>
          <w:sz w:val="24"/>
          <w:szCs w:val="24"/>
        </w:rPr>
        <w:t>sebuah</w:t>
      </w:r>
      <w:proofErr w:type="spellEnd"/>
      <w:r w:rsidRPr="00594400">
        <w:rPr>
          <w:rFonts w:ascii="Tw Cen MT" w:hAnsi="Tw Cen MT" w:cs="Twentieth Century"/>
          <w:color w:val="000000"/>
          <w:sz w:val="24"/>
          <w:szCs w:val="24"/>
        </w:rPr>
        <w:t xml:space="preserve"> </w:t>
      </w:r>
      <w:proofErr w:type="spellStart"/>
      <w:r w:rsidRPr="00594400">
        <w:rPr>
          <w:rFonts w:ascii="Tw Cen MT" w:hAnsi="Tw Cen MT" w:cs="Twentieth Century"/>
          <w:color w:val="000000"/>
          <w:sz w:val="24"/>
          <w:szCs w:val="24"/>
        </w:rPr>
        <w:t>tes</w:t>
      </w:r>
      <w:proofErr w:type="spellEnd"/>
      <w:r w:rsidRPr="00594400">
        <w:rPr>
          <w:rFonts w:ascii="Tw Cen MT" w:hAnsi="Tw Cen MT" w:cs="Twentieth Century"/>
          <w:color w:val="000000"/>
          <w:sz w:val="24"/>
          <w:szCs w:val="24"/>
        </w:rPr>
        <w:t xml:space="preserve"> </w:t>
      </w:r>
      <w:proofErr w:type="spellStart"/>
      <w:r w:rsidRPr="00594400">
        <w:rPr>
          <w:rFonts w:ascii="Tw Cen MT" w:hAnsi="Tw Cen MT" w:cs="Twentieth Century"/>
          <w:color w:val="000000"/>
          <w:sz w:val="24"/>
          <w:szCs w:val="24"/>
        </w:rPr>
        <w:t>mengukur</w:t>
      </w:r>
      <w:proofErr w:type="spellEnd"/>
      <w:r w:rsidRPr="00594400">
        <w:rPr>
          <w:rFonts w:ascii="Tw Cen MT" w:hAnsi="Tw Cen MT" w:cs="Twentieth Century"/>
          <w:color w:val="000000"/>
          <w:sz w:val="24"/>
          <w:szCs w:val="24"/>
        </w:rPr>
        <w:t xml:space="preserve"> </w:t>
      </w:r>
      <w:proofErr w:type="spellStart"/>
      <w:r w:rsidRPr="00594400">
        <w:rPr>
          <w:rFonts w:ascii="Tw Cen MT" w:hAnsi="Tw Cen MT" w:cs="Twentieth Century"/>
          <w:color w:val="000000"/>
          <w:sz w:val="24"/>
          <w:szCs w:val="24"/>
        </w:rPr>
        <w:t>atribut</w:t>
      </w:r>
      <w:proofErr w:type="spellEnd"/>
      <w:r w:rsidRPr="00594400">
        <w:rPr>
          <w:rFonts w:ascii="Tw Cen MT" w:hAnsi="Tw Cen MT" w:cs="Twentieth Century"/>
          <w:color w:val="000000"/>
          <w:sz w:val="24"/>
          <w:szCs w:val="24"/>
        </w:rPr>
        <w:t xml:space="preserve"> yang </w:t>
      </w:r>
      <w:proofErr w:type="spellStart"/>
      <w:r w:rsidRPr="00594400">
        <w:rPr>
          <w:rFonts w:ascii="Tw Cen MT" w:hAnsi="Tw Cen MT" w:cs="Twentieth Century"/>
          <w:color w:val="000000"/>
          <w:sz w:val="24"/>
          <w:szCs w:val="24"/>
        </w:rPr>
        <w:t>dirancang</w:t>
      </w:r>
      <w:proofErr w:type="spellEnd"/>
      <w:r w:rsidRPr="00594400">
        <w:rPr>
          <w:rFonts w:ascii="Tw Cen MT" w:hAnsi="Tw Cen MT" w:cs="Twentieth Century"/>
          <w:color w:val="000000"/>
          <w:sz w:val="24"/>
          <w:szCs w:val="24"/>
        </w:rPr>
        <w:t xml:space="preserve"> </w:t>
      </w:r>
      <w:proofErr w:type="spellStart"/>
      <w:r w:rsidRPr="00594400">
        <w:rPr>
          <w:rFonts w:ascii="Tw Cen MT" w:hAnsi="Tw Cen MT" w:cs="Twentieth Century"/>
          <w:color w:val="000000"/>
          <w:sz w:val="24"/>
          <w:szCs w:val="24"/>
        </w:rPr>
        <w:t>untuk</w:t>
      </w:r>
      <w:proofErr w:type="spellEnd"/>
      <w:r w:rsidRPr="00594400">
        <w:rPr>
          <w:rFonts w:ascii="Tw Cen MT" w:hAnsi="Tw Cen MT" w:cs="Twentieth Century"/>
          <w:color w:val="000000"/>
          <w:sz w:val="24"/>
          <w:szCs w:val="24"/>
        </w:rPr>
        <w:t xml:space="preserve"> </w:t>
      </w:r>
      <w:proofErr w:type="spellStart"/>
      <w:r w:rsidRPr="00594400">
        <w:rPr>
          <w:rFonts w:ascii="Tw Cen MT" w:hAnsi="Tw Cen MT" w:cs="Twentieth Century"/>
          <w:color w:val="000000"/>
          <w:sz w:val="24"/>
          <w:szCs w:val="24"/>
        </w:rPr>
        <w:t>diukur</w:t>
      </w:r>
      <w:proofErr w:type="spellEnd"/>
      <w:r w:rsidRPr="00594400">
        <w:rPr>
          <w:rFonts w:ascii="Tw Cen MT" w:hAnsi="Tw Cen MT" w:cs="Twentieth Century"/>
          <w:color w:val="000000"/>
          <w:sz w:val="24"/>
          <w:szCs w:val="24"/>
        </w:rPr>
        <w:t xml:space="preserve">. </w:t>
      </w:r>
      <w:proofErr w:type="spellStart"/>
      <w:r w:rsidRPr="00594400">
        <w:rPr>
          <w:rFonts w:ascii="Tw Cen MT" w:hAnsi="Tw Cen MT" w:cs="Twentieth Century"/>
          <w:color w:val="000000"/>
          <w:sz w:val="24"/>
          <w:szCs w:val="24"/>
        </w:rPr>
        <w:t>Kememadaian</w:t>
      </w:r>
      <w:proofErr w:type="spellEnd"/>
      <w:r w:rsidRPr="00594400">
        <w:rPr>
          <w:rFonts w:ascii="Tw Cen MT" w:hAnsi="Tw Cen MT" w:cs="Twentieth Century"/>
          <w:color w:val="000000"/>
          <w:sz w:val="24"/>
          <w:szCs w:val="24"/>
        </w:rPr>
        <w:t xml:space="preserve"> </w:t>
      </w:r>
      <w:proofErr w:type="spellStart"/>
      <w:r w:rsidRPr="00594400">
        <w:rPr>
          <w:rFonts w:ascii="Tw Cen MT" w:hAnsi="Tw Cen MT" w:cs="Twentieth Century"/>
          <w:color w:val="000000"/>
          <w:sz w:val="24"/>
          <w:szCs w:val="24"/>
        </w:rPr>
        <w:t>penilaian</w:t>
      </w:r>
      <w:proofErr w:type="spellEnd"/>
      <w:r w:rsidRPr="00594400">
        <w:rPr>
          <w:rFonts w:ascii="Tw Cen MT" w:hAnsi="Tw Cen MT" w:cs="Twentieth Century"/>
          <w:color w:val="000000"/>
          <w:sz w:val="24"/>
          <w:szCs w:val="24"/>
        </w:rPr>
        <w:t xml:space="preserve"> </w:t>
      </w:r>
      <w:proofErr w:type="spellStart"/>
      <w:r w:rsidRPr="00594400">
        <w:rPr>
          <w:rFonts w:ascii="Tw Cen MT" w:hAnsi="Tw Cen MT" w:cs="Twentieth Century"/>
          <w:color w:val="000000"/>
          <w:sz w:val="24"/>
          <w:szCs w:val="24"/>
        </w:rPr>
        <w:t>terhadap</w:t>
      </w:r>
      <w:proofErr w:type="spellEnd"/>
      <w:r w:rsidRPr="00594400">
        <w:rPr>
          <w:rFonts w:ascii="Tw Cen MT" w:hAnsi="Tw Cen MT" w:cs="Twentieth Century"/>
          <w:color w:val="000000"/>
          <w:sz w:val="24"/>
          <w:szCs w:val="24"/>
        </w:rPr>
        <w:t xml:space="preserve"> instrument </w:t>
      </w:r>
      <w:proofErr w:type="spellStart"/>
      <w:r w:rsidRPr="00594400">
        <w:rPr>
          <w:rFonts w:ascii="Tw Cen MT" w:hAnsi="Tw Cen MT" w:cs="Twentieth Century"/>
          <w:color w:val="000000"/>
          <w:sz w:val="24"/>
          <w:szCs w:val="24"/>
        </w:rPr>
        <w:t>tersebut</w:t>
      </w:r>
      <w:proofErr w:type="spellEnd"/>
      <w:r w:rsidRPr="00594400">
        <w:rPr>
          <w:rFonts w:ascii="Tw Cen MT" w:hAnsi="Tw Cen MT" w:cs="Twentieth Century"/>
          <w:color w:val="000000"/>
          <w:sz w:val="24"/>
          <w:szCs w:val="24"/>
        </w:rPr>
        <w:t xml:space="preserve"> </w:t>
      </w:r>
      <w:proofErr w:type="spellStart"/>
      <w:r w:rsidRPr="00594400">
        <w:rPr>
          <w:rFonts w:ascii="Tw Cen MT" w:hAnsi="Tw Cen MT" w:cs="Twentieth Century"/>
          <w:color w:val="000000"/>
          <w:sz w:val="24"/>
          <w:szCs w:val="24"/>
        </w:rPr>
        <w:t>terkait</w:t>
      </w:r>
      <w:proofErr w:type="spellEnd"/>
      <w:r w:rsidRPr="00594400">
        <w:rPr>
          <w:rFonts w:ascii="Tw Cen MT" w:hAnsi="Tw Cen MT" w:cs="Twentieth Century"/>
          <w:color w:val="000000"/>
          <w:sz w:val="24"/>
          <w:szCs w:val="24"/>
        </w:rPr>
        <w:t xml:space="preserve"> </w:t>
      </w:r>
      <w:proofErr w:type="spellStart"/>
      <w:r w:rsidRPr="00594400">
        <w:rPr>
          <w:rFonts w:ascii="Tw Cen MT" w:hAnsi="Tw Cen MT" w:cs="Twentieth Century"/>
          <w:color w:val="000000"/>
          <w:sz w:val="24"/>
          <w:szCs w:val="24"/>
        </w:rPr>
        <w:t>dengan</w:t>
      </w:r>
      <w:proofErr w:type="spellEnd"/>
      <w:r w:rsidRPr="00594400">
        <w:rPr>
          <w:rFonts w:ascii="Tw Cen MT" w:hAnsi="Tw Cen MT" w:cs="Twentieth Century"/>
          <w:color w:val="000000"/>
          <w:sz w:val="24"/>
          <w:szCs w:val="24"/>
        </w:rPr>
        <w:t xml:space="preserve"> </w:t>
      </w:r>
      <w:proofErr w:type="spellStart"/>
      <w:r w:rsidRPr="00594400">
        <w:rPr>
          <w:rFonts w:ascii="Tw Cen MT" w:hAnsi="Tw Cen MT" w:cs="Twentieth Century"/>
          <w:color w:val="000000"/>
          <w:sz w:val="24"/>
          <w:szCs w:val="24"/>
        </w:rPr>
        <w:t>empat</w:t>
      </w:r>
      <w:proofErr w:type="spellEnd"/>
      <w:r w:rsidRPr="00594400">
        <w:rPr>
          <w:rFonts w:ascii="Tw Cen MT" w:hAnsi="Tw Cen MT" w:cs="Twentieth Century"/>
          <w:color w:val="000000"/>
          <w:sz w:val="24"/>
          <w:szCs w:val="24"/>
        </w:rPr>
        <w:t xml:space="preserve"> </w:t>
      </w:r>
      <w:proofErr w:type="spellStart"/>
      <w:r w:rsidRPr="00594400">
        <w:rPr>
          <w:rFonts w:ascii="Tw Cen MT" w:hAnsi="Tw Cen MT" w:cs="Twentieth Century"/>
          <w:color w:val="000000"/>
          <w:sz w:val="24"/>
          <w:szCs w:val="24"/>
        </w:rPr>
        <w:t>prinsip</w:t>
      </w:r>
      <w:proofErr w:type="spellEnd"/>
      <w:r w:rsidRPr="00594400">
        <w:rPr>
          <w:rFonts w:ascii="Tw Cen MT" w:hAnsi="Tw Cen MT" w:cs="Twentieth Century"/>
          <w:color w:val="000000"/>
          <w:sz w:val="24"/>
          <w:szCs w:val="24"/>
        </w:rPr>
        <w:t xml:space="preserve"> </w:t>
      </w:r>
      <w:proofErr w:type="spellStart"/>
      <w:r w:rsidRPr="00594400">
        <w:rPr>
          <w:rFonts w:ascii="Tw Cen MT" w:hAnsi="Tw Cen MT" w:cs="Twentieth Century"/>
          <w:color w:val="000000"/>
          <w:sz w:val="24"/>
          <w:szCs w:val="24"/>
        </w:rPr>
        <w:t>yaitu</w:t>
      </w:r>
      <w:proofErr w:type="spellEnd"/>
      <w:r w:rsidRPr="00594400">
        <w:rPr>
          <w:rFonts w:ascii="Tw Cen MT" w:hAnsi="Tw Cen MT" w:cs="Twentieth Century"/>
          <w:color w:val="000000"/>
          <w:sz w:val="24"/>
          <w:szCs w:val="24"/>
        </w:rPr>
        <w:t xml:space="preserve"> </w:t>
      </w:r>
      <w:proofErr w:type="spellStart"/>
      <w:r w:rsidRPr="00594400">
        <w:rPr>
          <w:rFonts w:ascii="Tw Cen MT" w:hAnsi="Tw Cen MT" w:cs="Twentieth Century"/>
          <w:color w:val="000000"/>
          <w:sz w:val="24"/>
          <w:szCs w:val="24"/>
        </w:rPr>
        <w:t>interpretasi</w:t>
      </w:r>
      <w:proofErr w:type="spellEnd"/>
      <w:r w:rsidRPr="00594400">
        <w:rPr>
          <w:rFonts w:ascii="Tw Cen MT" w:hAnsi="Tw Cen MT" w:cs="Twentieth Century"/>
          <w:color w:val="000000"/>
          <w:sz w:val="24"/>
          <w:szCs w:val="24"/>
        </w:rPr>
        <w:t xml:space="preserve">, </w:t>
      </w:r>
      <w:proofErr w:type="spellStart"/>
      <w:r w:rsidRPr="00594400">
        <w:rPr>
          <w:rFonts w:ascii="Tw Cen MT" w:hAnsi="Tw Cen MT" w:cs="Twentieth Century"/>
          <w:color w:val="000000"/>
          <w:sz w:val="24"/>
          <w:szCs w:val="24"/>
        </w:rPr>
        <w:t>kegunaan</w:t>
      </w:r>
      <w:proofErr w:type="spellEnd"/>
      <w:r w:rsidRPr="00594400">
        <w:rPr>
          <w:rFonts w:ascii="Tw Cen MT" w:hAnsi="Tw Cen MT" w:cs="Twentieth Century"/>
          <w:color w:val="000000"/>
          <w:sz w:val="24"/>
          <w:szCs w:val="24"/>
        </w:rPr>
        <w:t xml:space="preserve">, </w:t>
      </w:r>
      <w:proofErr w:type="spellStart"/>
      <w:r w:rsidRPr="00594400">
        <w:rPr>
          <w:rFonts w:ascii="Tw Cen MT" w:hAnsi="Tw Cen MT" w:cs="Twentieth Century"/>
          <w:color w:val="000000"/>
          <w:sz w:val="24"/>
          <w:szCs w:val="24"/>
        </w:rPr>
        <w:t>nilai</w:t>
      </w:r>
      <w:proofErr w:type="spellEnd"/>
      <w:r w:rsidRPr="00594400">
        <w:rPr>
          <w:rFonts w:ascii="Tw Cen MT" w:hAnsi="Tw Cen MT" w:cs="Twentieth Century"/>
          <w:color w:val="000000"/>
          <w:sz w:val="24"/>
          <w:szCs w:val="24"/>
        </w:rPr>
        <w:t xml:space="preserve">, dan </w:t>
      </w:r>
      <w:proofErr w:type="spellStart"/>
      <w:r w:rsidRPr="00594400">
        <w:rPr>
          <w:rFonts w:ascii="Tw Cen MT" w:hAnsi="Tw Cen MT" w:cs="Twentieth Century"/>
          <w:color w:val="000000"/>
          <w:sz w:val="24"/>
          <w:szCs w:val="24"/>
        </w:rPr>
        <w:t>konsekuensi</w:t>
      </w:r>
      <w:proofErr w:type="spellEnd"/>
      <w:r w:rsidRPr="00594400">
        <w:rPr>
          <w:rFonts w:ascii="Tw Cen MT" w:hAnsi="Tw Cen MT" w:cs="Twentieth Century"/>
          <w:color w:val="000000"/>
          <w:sz w:val="24"/>
          <w:szCs w:val="24"/>
        </w:rPr>
        <w:t xml:space="preserve"> </w:t>
      </w:r>
      <w:proofErr w:type="spellStart"/>
      <w:r w:rsidRPr="00594400">
        <w:rPr>
          <w:rFonts w:ascii="Tw Cen MT" w:hAnsi="Tw Cen MT" w:cs="Twentieth Century"/>
          <w:color w:val="000000"/>
          <w:sz w:val="24"/>
          <w:szCs w:val="24"/>
        </w:rPr>
        <w:t>hasil</w:t>
      </w:r>
      <w:proofErr w:type="spellEnd"/>
      <w:r w:rsidRPr="00594400">
        <w:rPr>
          <w:rFonts w:ascii="Tw Cen MT" w:hAnsi="Tw Cen MT" w:cs="Twentieth Century"/>
          <w:color w:val="000000"/>
          <w:sz w:val="24"/>
          <w:szCs w:val="24"/>
        </w:rPr>
        <w:t xml:space="preserve"> </w:t>
      </w:r>
      <w:proofErr w:type="spellStart"/>
      <w:r w:rsidRPr="00594400">
        <w:rPr>
          <w:rFonts w:ascii="Tw Cen MT" w:hAnsi="Tw Cen MT" w:cs="Twentieth Century"/>
          <w:color w:val="000000"/>
          <w:sz w:val="24"/>
          <w:szCs w:val="24"/>
        </w:rPr>
        <w:t>penilaian</w:t>
      </w:r>
      <w:proofErr w:type="spellEnd"/>
      <w:r>
        <w:rPr>
          <w:rFonts w:ascii="Tw Cen MT" w:hAnsi="Tw Cen MT" w:cs="Twentieth Century"/>
          <w:color w:val="000000"/>
          <w:sz w:val="24"/>
          <w:szCs w:val="24"/>
        </w:rPr>
        <w:t xml:space="preserve"> </w:t>
      </w:r>
      <w:r>
        <w:rPr>
          <w:rFonts w:ascii="Tw Cen MT" w:hAnsi="Tw Cen MT" w:cs="Twentieth Century"/>
          <w:color w:val="000000"/>
          <w:sz w:val="24"/>
          <w:szCs w:val="24"/>
        </w:rPr>
        <w:fldChar w:fldCharType="begin" w:fldLock="1"/>
      </w:r>
      <w:r>
        <w:rPr>
          <w:rFonts w:ascii="Tw Cen MT" w:hAnsi="Tw Cen MT" w:cs="Twentieth Century"/>
          <w:color w:val="000000"/>
          <w:sz w:val="24"/>
          <w:szCs w:val="24"/>
        </w:rPr>
        <w:instrText>ADDIN CSL_CITATION {"citationItems":[{"id":"ITEM-1","itemData":{"abstract":"Validitas dan Reliabilitas Konstruk Skor Tes Kemampuan Calon Mahasiswa. Studi ini bertujuan untuk membuktikan validitas konstruk tes pengukur kemampuan awal mahasiswa dan mengestimasi reliabilitas skornya antar waktu. Penelitian ini menggunakan data dokumentasi selama 3 tahun (2013-2015) dari 893 calon mahasiswa yang merespons tes yang sama. Validitas konstruk dibuk- tikan dengan analisis faktor konfirmatori kemudian dilakukan kross validasi, kemudian diestimasi relia- bilitas konstruknya. Kesamaan reliabilitas dianalisis dengan uji H*. Hasil studi menunjukkan bahwa dengan menggunakan krosvalidasi, analisis faktor konfirmatori dengan menggunakan data tahun 2013, 2014, dan 2015 menghasilkan model yang fit. Hasil uji invariansi muatan faktor menunjukkan bahwa muatan-muatan faktor bernilai sama antar tahun, namun berdasarkan hasil krosvalidasi model hasilnya sama pada tahun 2013 dan 2015. Reliabilitas subtes yang diestimasi dengan reliabilitas konstruk, relia- bilitas ?, menghasilkan koefisien pada level sedang, namun pada reliabilitas maksimal menghasilkan koefisien pada kategori tinggi. Kata","author":[{"dropping-particle":"","family":"Retnawati","given":"Heri","non-dropping-particle":"","parse-names":false,"suffix":""}],"container-title":"Jurnal Ilmu Pendidikan","id":"ITEM-1","issue":"2","issued":{"date-parts":[["2017"]]},"page":"126-135","title":"Validitas dan reliabilitas konstruk skor tes kemampuan calon mahasiswa","type":"article-journal","volume":"23"},"uris":["http://www.mendeley.com/documents/?uuid=98ecc0ad-4d64-4afe-8e0a-f38b117f55dd"]}],"mendeley":{"formattedCitation":"[13]","plainTextFormattedCitation":"[13]","previouslyFormattedCitation":"[12]"},"properties":{"noteIndex":0},"schema":"https://github.com/citation-style-language/schema/raw/master/csl-citation.json"}</w:instrText>
      </w:r>
      <w:r>
        <w:rPr>
          <w:rFonts w:ascii="Tw Cen MT" w:hAnsi="Tw Cen MT" w:cs="Twentieth Century"/>
          <w:color w:val="000000"/>
          <w:sz w:val="24"/>
          <w:szCs w:val="24"/>
        </w:rPr>
        <w:fldChar w:fldCharType="separate"/>
      </w:r>
      <w:r w:rsidRPr="00830E3F">
        <w:rPr>
          <w:rFonts w:ascii="Tw Cen MT" w:hAnsi="Tw Cen MT" w:cs="Twentieth Century"/>
          <w:noProof/>
          <w:color w:val="000000"/>
          <w:sz w:val="24"/>
          <w:szCs w:val="24"/>
        </w:rPr>
        <w:t>[13]</w:t>
      </w:r>
      <w:r>
        <w:rPr>
          <w:rFonts w:ascii="Tw Cen MT" w:hAnsi="Tw Cen MT" w:cs="Twentieth Century"/>
          <w:color w:val="000000"/>
          <w:sz w:val="24"/>
          <w:szCs w:val="24"/>
        </w:rPr>
        <w:fldChar w:fldCharType="end"/>
      </w:r>
      <w:r>
        <w:rPr>
          <w:rFonts w:ascii="Tw Cen MT" w:hAnsi="Tw Cen MT" w:cs="Twentieth Century"/>
          <w:color w:val="000000"/>
          <w:sz w:val="24"/>
          <w:szCs w:val="24"/>
        </w:rPr>
        <w:t>.</w:t>
      </w:r>
    </w:p>
    <w:p w14:paraId="7981DB45" w14:textId="7F5F4434" w:rsidR="004636B2" w:rsidRDefault="004636B2" w:rsidP="004636B2">
      <w:pPr>
        <w:spacing w:after="0" w:line="240" w:lineRule="auto"/>
        <w:jc w:val="both"/>
        <w:rPr>
          <w:rFonts w:ascii="Tw Cen MT" w:hAnsi="Tw Cen MT" w:cs="Twentieth Century"/>
          <w:color w:val="000000"/>
          <w:sz w:val="24"/>
          <w:szCs w:val="24"/>
        </w:rPr>
      </w:pPr>
      <w:r>
        <w:rPr>
          <w:rFonts w:ascii="Tw Cen MT" w:hAnsi="Tw Cen MT" w:cs="Twentieth Century"/>
          <w:color w:val="000000"/>
          <w:sz w:val="24"/>
          <w:szCs w:val="24"/>
        </w:rPr>
        <w:t xml:space="preserve">Pada </w:t>
      </w:r>
      <w:proofErr w:type="spellStart"/>
      <w:r>
        <w:rPr>
          <w:rFonts w:ascii="Tw Cen MT" w:hAnsi="Tw Cen MT" w:cs="Twentieth Century"/>
          <w:color w:val="000000"/>
          <w:sz w:val="24"/>
          <w:szCs w:val="24"/>
        </w:rPr>
        <w:t>validitas</w:t>
      </w:r>
      <w:proofErr w:type="spellEnd"/>
      <w:r>
        <w:rPr>
          <w:rFonts w:ascii="Tw Cen MT" w:hAnsi="Tw Cen MT" w:cs="Twentieth Century"/>
          <w:color w:val="000000"/>
          <w:sz w:val="24"/>
          <w:szCs w:val="24"/>
        </w:rPr>
        <w:t xml:space="preserve"> </w:t>
      </w:r>
      <w:proofErr w:type="spellStart"/>
      <w:r>
        <w:rPr>
          <w:rFonts w:ascii="Tw Cen MT" w:hAnsi="Tw Cen MT" w:cs="Twentieth Century"/>
          <w:color w:val="000000"/>
          <w:sz w:val="24"/>
          <w:szCs w:val="24"/>
        </w:rPr>
        <w:t>alat</w:t>
      </w:r>
      <w:proofErr w:type="spellEnd"/>
      <w:r>
        <w:rPr>
          <w:rFonts w:ascii="Tw Cen MT" w:hAnsi="Tw Cen MT" w:cs="Twentieth Century"/>
          <w:color w:val="000000"/>
          <w:sz w:val="24"/>
          <w:szCs w:val="24"/>
        </w:rPr>
        <w:t xml:space="preserve"> </w:t>
      </w:r>
      <w:proofErr w:type="spellStart"/>
      <w:r>
        <w:rPr>
          <w:rFonts w:ascii="Tw Cen MT" w:hAnsi="Tw Cen MT" w:cs="Twentieth Century"/>
          <w:color w:val="000000"/>
          <w:sz w:val="24"/>
          <w:szCs w:val="24"/>
        </w:rPr>
        <w:t>ukur</w:t>
      </w:r>
      <w:proofErr w:type="spellEnd"/>
      <w:r>
        <w:rPr>
          <w:rFonts w:ascii="Tw Cen MT" w:hAnsi="Tw Cen MT" w:cs="Twentieth Century"/>
          <w:color w:val="000000"/>
          <w:sz w:val="24"/>
          <w:szCs w:val="24"/>
        </w:rPr>
        <w:t xml:space="preserve"> </w:t>
      </w:r>
      <w:r w:rsidRPr="00BF66A1">
        <w:rPr>
          <w:rFonts w:ascii="Tw Cen MT" w:hAnsi="Tw Cen MT" w:cs="Twentieth Century"/>
          <w:color w:val="000000"/>
          <w:sz w:val="24"/>
          <w:szCs w:val="24"/>
        </w:rPr>
        <w:t xml:space="preserve">The American Academy of </w:t>
      </w:r>
      <w:proofErr w:type="spellStart"/>
      <w:r w:rsidRPr="00BF66A1">
        <w:rPr>
          <w:rFonts w:ascii="Tw Cen MT" w:hAnsi="Tw Cen MT" w:cs="Twentieth Century"/>
          <w:color w:val="000000"/>
          <w:sz w:val="24"/>
          <w:szCs w:val="24"/>
        </w:rPr>
        <w:t>Orthopaedic</w:t>
      </w:r>
      <w:proofErr w:type="spellEnd"/>
      <w:r w:rsidRPr="00BF66A1">
        <w:rPr>
          <w:rFonts w:ascii="Tw Cen MT" w:hAnsi="Tw Cen MT" w:cs="Twentieth Century"/>
          <w:color w:val="000000"/>
          <w:sz w:val="24"/>
          <w:szCs w:val="24"/>
        </w:rPr>
        <w:t xml:space="preserve"> Surgeons Foot and Ankle Questionnaire (AFAQ) </w:t>
      </w:r>
      <w:proofErr w:type="spellStart"/>
      <w:r>
        <w:rPr>
          <w:rFonts w:ascii="Tw Cen MT" w:hAnsi="Tw Cen MT" w:cs="Twentieth Century"/>
          <w:color w:val="000000"/>
          <w:sz w:val="24"/>
          <w:szCs w:val="24"/>
        </w:rPr>
        <w:t>dengan</w:t>
      </w:r>
      <w:proofErr w:type="spellEnd"/>
      <w:r w:rsidRPr="00BF66A1">
        <w:rPr>
          <w:rFonts w:ascii="Tw Cen MT" w:hAnsi="Tw Cen MT" w:cs="Twentieth Century"/>
          <w:color w:val="000000"/>
          <w:sz w:val="24"/>
          <w:szCs w:val="24"/>
        </w:rPr>
        <w:t xml:space="preserve"> </w:t>
      </w:r>
      <w:proofErr w:type="spellStart"/>
      <w:r w:rsidRPr="00BF66A1">
        <w:rPr>
          <w:rFonts w:ascii="Tw Cen MT" w:hAnsi="Tw Cen MT" w:cs="Twentieth Century"/>
          <w:color w:val="000000"/>
          <w:sz w:val="24"/>
          <w:szCs w:val="24"/>
        </w:rPr>
        <w:t>penerjemahan</w:t>
      </w:r>
      <w:proofErr w:type="spellEnd"/>
      <w:r w:rsidRPr="00BF66A1">
        <w:rPr>
          <w:rFonts w:ascii="Tw Cen MT" w:hAnsi="Tw Cen MT" w:cs="Twentieth Century"/>
          <w:color w:val="000000"/>
          <w:sz w:val="24"/>
          <w:szCs w:val="24"/>
        </w:rPr>
        <w:t xml:space="preserve"> dan </w:t>
      </w:r>
      <w:proofErr w:type="spellStart"/>
      <w:r w:rsidRPr="00BF66A1">
        <w:rPr>
          <w:rFonts w:ascii="Tw Cen MT" w:hAnsi="Tw Cen MT" w:cs="Twentieth Century"/>
          <w:color w:val="000000"/>
          <w:sz w:val="24"/>
          <w:szCs w:val="24"/>
        </w:rPr>
        <w:t>adaptasi</w:t>
      </w:r>
      <w:proofErr w:type="spellEnd"/>
      <w:r w:rsidRPr="00BF66A1">
        <w:rPr>
          <w:rFonts w:ascii="Tw Cen MT" w:hAnsi="Tw Cen MT" w:cs="Twentieth Century"/>
          <w:color w:val="000000"/>
          <w:sz w:val="24"/>
          <w:szCs w:val="24"/>
        </w:rPr>
        <w:t xml:space="preserve"> </w:t>
      </w:r>
      <w:proofErr w:type="spellStart"/>
      <w:r w:rsidRPr="00BF66A1">
        <w:rPr>
          <w:rFonts w:ascii="Tw Cen MT" w:hAnsi="Tw Cen MT" w:cs="Twentieth Century"/>
          <w:color w:val="000000"/>
          <w:sz w:val="24"/>
          <w:szCs w:val="24"/>
        </w:rPr>
        <w:t>lintas</w:t>
      </w:r>
      <w:proofErr w:type="spellEnd"/>
      <w:r w:rsidRPr="00BF66A1">
        <w:rPr>
          <w:rFonts w:ascii="Tw Cen MT" w:hAnsi="Tw Cen MT" w:cs="Twentieth Century"/>
          <w:color w:val="000000"/>
          <w:sz w:val="24"/>
          <w:szCs w:val="24"/>
        </w:rPr>
        <w:t xml:space="preserve"> </w:t>
      </w:r>
      <w:proofErr w:type="spellStart"/>
      <w:r w:rsidRPr="00BF66A1">
        <w:rPr>
          <w:rFonts w:ascii="Tw Cen MT" w:hAnsi="Tw Cen MT" w:cs="Twentieth Century"/>
          <w:color w:val="000000"/>
          <w:sz w:val="24"/>
          <w:szCs w:val="24"/>
        </w:rPr>
        <w:t>budaya</w:t>
      </w:r>
      <w:proofErr w:type="spellEnd"/>
      <w:r w:rsidRPr="00BF66A1">
        <w:rPr>
          <w:rFonts w:ascii="Tw Cen MT" w:hAnsi="Tw Cen MT" w:cs="Twentieth Century"/>
          <w:color w:val="000000"/>
          <w:sz w:val="24"/>
          <w:szCs w:val="24"/>
        </w:rPr>
        <w:t xml:space="preserve">, item-item </w:t>
      </w:r>
      <w:proofErr w:type="spellStart"/>
      <w:r w:rsidRPr="00BF66A1">
        <w:rPr>
          <w:rFonts w:ascii="Tw Cen MT" w:hAnsi="Tw Cen MT" w:cs="Twentieth Century"/>
          <w:color w:val="000000"/>
          <w:sz w:val="24"/>
          <w:szCs w:val="24"/>
        </w:rPr>
        <w:t>dalam</w:t>
      </w:r>
      <w:proofErr w:type="spellEnd"/>
      <w:r w:rsidRPr="00BF66A1">
        <w:rPr>
          <w:rFonts w:ascii="Tw Cen MT" w:hAnsi="Tw Cen MT" w:cs="Twentieth Century"/>
          <w:color w:val="000000"/>
          <w:sz w:val="24"/>
          <w:szCs w:val="24"/>
        </w:rPr>
        <w:t xml:space="preserve"> </w:t>
      </w:r>
      <w:proofErr w:type="spellStart"/>
      <w:r w:rsidRPr="00BF66A1">
        <w:rPr>
          <w:rFonts w:ascii="Tw Cen MT" w:hAnsi="Tw Cen MT" w:cs="Twentieth Century"/>
          <w:color w:val="000000"/>
          <w:sz w:val="24"/>
          <w:szCs w:val="24"/>
        </w:rPr>
        <w:t>versi</w:t>
      </w:r>
      <w:proofErr w:type="spellEnd"/>
      <w:r w:rsidRPr="00BF66A1">
        <w:rPr>
          <w:rFonts w:ascii="Tw Cen MT" w:hAnsi="Tw Cen MT" w:cs="Twentieth Century"/>
          <w:color w:val="000000"/>
          <w:sz w:val="24"/>
          <w:szCs w:val="24"/>
        </w:rPr>
        <w:t xml:space="preserve"> Korea </w:t>
      </w:r>
      <w:proofErr w:type="spellStart"/>
      <w:r w:rsidRPr="00BF66A1">
        <w:rPr>
          <w:rFonts w:ascii="Tw Cen MT" w:hAnsi="Tw Cen MT" w:cs="Twentieth Century"/>
          <w:color w:val="000000"/>
          <w:sz w:val="24"/>
          <w:szCs w:val="24"/>
        </w:rPr>
        <w:t>memiliki</w:t>
      </w:r>
      <w:proofErr w:type="spellEnd"/>
      <w:r w:rsidRPr="00BF66A1">
        <w:rPr>
          <w:rFonts w:ascii="Tw Cen MT" w:hAnsi="Tw Cen MT" w:cs="Twentieth Century"/>
          <w:color w:val="000000"/>
          <w:sz w:val="24"/>
          <w:szCs w:val="24"/>
        </w:rPr>
        <w:t xml:space="preserve"> </w:t>
      </w:r>
      <w:proofErr w:type="spellStart"/>
      <w:r w:rsidRPr="00BF66A1">
        <w:rPr>
          <w:rFonts w:ascii="Tw Cen MT" w:hAnsi="Tw Cen MT" w:cs="Twentieth Century"/>
          <w:color w:val="000000"/>
          <w:sz w:val="24"/>
          <w:szCs w:val="24"/>
        </w:rPr>
        <w:t>konsep</w:t>
      </w:r>
      <w:proofErr w:type="spellEnd"/>
      <w:r w:rsidRPr="00BF66A1">
        <w:rPr>
          <w:rFonts w:ascii="Tw Cen MT" w:hAnsi="Tw Cen MT" w:cs="Twentieth Century"/>
          <w:color w:val="000000"/>
          <w:sz w:val="24"/>
          <w:szCs w:val="24"/>
        </w:rPr>
        <w:t xml:space="preserve"> dan </w:t>
      </w:r>
      <w:proofErr w:type="spellStart"/>
      <w:r w:rsidRPr="00BF66A1">
        <w:rPr>
          <w:rFonts w:ascii="Tw Cen MT" w:hAnsi="Tw Cen MT" w:cs="Twentieth Century"/>
          <w:color w:val="000000"/>
          <w:sz w:val="24"/>
          <w:szCs w:val="24"/>
        </w:rPr>
        <w:t>tujuan</w:t>
      </w:r>
      <w:proofErr w:type="spellEnd"/>
      <w:r w:rsidRPr="00BF66A1">
        <w:rPr>
          <w:rFonts w:ascii="Tw Cen MT" w:hAnsi="Tw Cen MT" w:cs="Twentieth Century"/>
          <w:color w:val="000000"/>
          <w:sz w:val="24"/>
          <w:szCs w:val="24"/>
        </w:rPr>
        <w:t xml:space="preserve"> </w:t>
      </w:r>
      <w:r>
        <w:rPr>
          <w:rFonts w:ascii="Tw Cen MT" w:hAnsi="Tw Cen MT" w:cs="Twentieth Century"/>
          <w:color w:val="000000"/>
          <w:sz w:val="24"/>
          <w:szCs w:val="24"/>
        </w:rPr>
        <w:t xml:space="preserve">yang </w:t>
      </w:r>
      <w:proofErr w:type="spellStart"/>
      <w:r>
        <w:rPr>
          <w:rFonts w:ascii="Tw Cen MT" w:hAnsi="Tw Cen MT" w:cs="Twentieth Century"/>
          <w:color w:val="000000"/>
          <w:sz w:val="24"/>
          <w:szCs w:val="24"/>
        </w:rPr>
        <w:t>serupa</w:t>
      </w:r>
      <w:proofErr w:type="spellEnd"/>
      <w:r>
        <w:rPr>
          <w:rFonts w:ascii="Tw Cen MT" w:hAnsi="Tw Cen MT" w:cs="Twentieth Century"/>
          <w:color w:val="000000"/>
          <w:sz w:val="24"/>
          <w:szCs w:val="24"/>
        </w:rPr>
        <w:t xml:space="preserve"> </w:t>
      </w:r>
      <w:proofErr w:type="spellStart"/>
      <w:r>
        <w:rPr>
          <w:rFonts w:ascii="Tw Cen MT" w:hAnsi="Tw Cen MT" w:cs="Twentieth Century"/>
          <w:color w:val="000000"/>
          <w:sz w:val="24"/>
          <w:szCs w:val="24"/>
        </w:rPr>
        <w:t>dengan</w:t>
      </w:r>
      <w:proofErr w:type="spellEnd"/>
      <w:r>
        <w:rPr>
          <w:rFonts w:ascii="Tw Cen MT" w:hAnsi="Tw Cen MT" w:cs="Twentieth Century"/>
          <w:color w:val="000000"/>
          <w:sz w:val="24"/>
          <w:szCs w:val="24"/>
        </w:rPr>
        <w:t xml:space="preserve"> </w:t>
      </w:r>
      <w:proofErr w:type="spellStart"/>
      <w:r>
        <w:rPr>
          <w:rFonts w:ascii="Tw Cen MT" w:hAnsi="Tw Cen MT" w:cs="Twentieth Century"/>
          <w:color w:val="000000"/>
          <w:sz w:val="24"/>
          <w:szCs w:val="24"/>
        </w:rPr>
        <w:t>versi</w:t>
      </w:r>
      <w:proofErr w:type="spellEnd"/>
      <w:r>
        <w:rPr>
          <w:rFonts w:ascii="Tw Cen MT" w:hAnsi="Tw Cen MT" w:cs="Twentieth Century"/>
          <w:color w:val="000000"/>
          <w:sz w:val="24"/>
          <w:szCs w:val="24"/>
        </w:rPr>
        <w:t xml:space="preserve"> </w:t>
      </w:r>
      <w:proofErr w:type="spellStart"/>
      <w:r>
        <w:rPr>
          <w:rFonts w:ascii="Tw Cen MT" w:hAnsi="Tw Cen MT" w:cs="Twentieth Century"/>
          <w:color w:val="000000"/>
          <w:sz w:val="24"/>
          <w:szCs w:val="24"/>
        </w:rPr>
        <w:t>aslinya</w:t>
      </w:r>
      <w:proofErr w:type="spellEnd"/>
      <w:r>
        <w:rPr>
          <w:rFonts w:ascii="Tw Cen MT" w:hAnsi="Tw Cen MT" w:cs="Twentieth Century"/>
          <w:color w:val="000000"/>
          <w:sz w:val="24"/>
          <w:szCs w:val="24"/>
        </w:rPr>
        <w:t xml:space="preserve">. </w:t>
      </w:r>
      <w:r w:rsidRPr="00BF66A1">
        <w:rPr>
          <w:rFonts w:ascii="Tw Cen MT" w:hAnsi="Tw Cen MT" w:cs="Twentieth Century"/>
          <w:color w:val="000000"/>
          <w:sz w:val="24"/>
          <w:szCs w:val="24"/>
        </w:rPr>
        <w:t xml:space="preserve">AFAQ </w:t>
      </w:r>
      <w:proofErr w:type="spellStart"/>
      <w:r w:rsidRPr="00BF66A1">
        <w:rPr>
          <w:rFonts w:ascii="Tw Cen MT" w:hAnsi="Tw Cen MT" w:cs="Twentieth Century"/>
          <w:color w:val="000000"/>
          <w:sz w:val="24"/>
          <w:szCs w:val="24"/>
        </w:rPr>
        <w:t>versi</w:t>
      </w:r>
      <w:proofErr w:type="spellEnd"/>
      <w:r w:rsidRPr="00BF66A1">
        <w:rPr>
          <w:rFonts w:ascii="Tw Cen MT" w:hAnsi="Tw Cen MT" w:cs="Twentieth Century"/>
          <w:color w:val="000000"/>
          <w:sz w:val="24"/>
          <w:szCs w:val="24"/>
        </w:rPr>
        <w:t xml:space="preserve"> Korea </w:t>
      </w:r>
      <w:proofErr w:type="spellStart"/>
      <w:r w:rsidRPr="00BF66A1">
        <w:rPr>
          <w:rFonts w:ascii="Tw Cen MT" w:hAnsi="Tw Cen MT" w:cs="Twentieth Century"/>
          <w:color w:val="000000"/>
          <w:sz w:val="24"/>
          <w:szCs w:val="24"/>
        </w:rPr>
        <w:t>menunjukkan</w:t>
      </w:r>
      <w:proofErr w:type="spellEnd"/>
      <w:r w:rsidRPr="00BF66A1">
        <w:rPr>
          <w:rFonts w:ascii="Tw Cen MT" w:hAnsi="Tw Cen MT" w:cs="Twentieth Century"/>
          <w:color w:val="000000"/>
          <w:sz w:val="24"/>
          <w:szCs w:val="24"/>
        </w:rPr>
        <w:t xml:space="preserve"> </w:t>
      </w:r>
      <w:proofErr w:type="spellStart"/>
      <w:r w:rsidRPr="00BF66A1">
        <w:rPr>
          <w:rFonts w:ascii="Tw Cen MT" w:hAnsi="Tw Cen MT" w:cs="Twentieth Century"/>
          <w:color w:val="000000"/>
          <w:sz w:val="24"/>
          <w:szCs w:val="24"/>
        </w:rPr>
        <w:t>tingkat</w:t>
      </w:r>
      <w:proofErr w:type="spellEnd"/>
      <w:r w:rsidRPr="00BF66A1">
        <w:rPr>
          <w:rFonts w:ascii="Tw Cen MT" w:hAnsi="Tw Cen MT" w:cs="Twentieth Century"/>
          <w:color w:val="000000"/>
          <w:sz w:val="24"/>
          <w:szCs w:val="24"/>
        </w:rPr>
        <w:t xml:space="preserve"> </w:t>
      </w:r>
      <w:proofErr w:type="spellStart"/>
      <w:r w:rsidRPr="00BF66A1">
        <w:rPr>
          <w:rFonts w:ascii="Tw Cen MT" w:hAnsi="Tw Cen MT" w:cs="Twentieth Century"/>
          <w:color w:val="000000"/>
          <w:sz w:val="24"/>
          <w:szCs w:val="24"/>
        </w:rPr>
        <w:t>keandalan</w:t>
      </w:r>
      <w:proofErr w:type="spellEnd"/>
      <w:r w:rsidRPr="00BF66A1">
        <w:rPr>
          <w:rFonts w:ascii="Tw Cen MT" w:hAnsi="Tw Cen MT" w:cs="Twentieth Century"/>
          <w:color w:val="000000"/>
          <w:sz w:val="24"/>
          <w:szCs w:val="24"/>
        </w:rPr>
        <w:t xml:space="preserve">, </w:t>
      </w:r>
      <w:proofErr w:type="spellStart"/>
      <w:r w:rsidRPr="00BF66A1">
        <w:rPr>
          <w:rFonts w:ascii="Tw Cen MT" w:hAnsi="Tw Cen MT" w:cs="Twentieth Century"/>
          <w:color w:val="000000"/>
          <w:sz w:val="24"/>
          <w:szCs w:val="24"/>
        </w:rPr>
        <w:t>validitas</w:t>
      </w:r>
      <w:proofErr w:type="spellEnd"/>
      <w:r w:rsidRPr="00BF66A1">
        <w:rPr>
          <w:rFonts w:ascii="Tw Cen MT" w:hAnsi="Tw Cen MT" w:cs="Twentieth Century"/>
          <w:color w:val="000000"/>
          <w:sz w:val="24"/>
          <w:szCs w:val="24"/>
        </w:rPr>
        <w:t xml:space="preserve">, dan </w:t>
      </w:r>
      <w:proofErr w:type="spellStart"/>
      <w:r w:rsidRPr="00BF66A1">
        <w:rPr>
          <w:rFonts w:ascii="Tw Cen MT" w:hAnsi="Tw Cen MT" w:cs="Twentieth Century"/>
          <w:color w:val="000000"/>
          <w:sz w:val="24"/>
          <w:szCs w:val="24"/>
        </w:rPr>
        <w:t>responsi</w:t>
      </w:r>
      <w:r>
        <w:rPr>
          <w:rFonts w:ascii="Tw Cen MT" w:hAnsi="Tw Cen MT" w:cs="Twentieth Century"/>
          <w:color w:val="000000"/>
          <w:sz w:val="24"/>
          <w:szCs w:val="24"/>
        </w:rPr>
        <w:t>vitas</w:t>
      </w:r>
      <w:proofErr w:type="spellEnd"/>
      <w:r>
        <w:rPr>
          <w:rFonts w:ascii="Tw Cen MT" w:hAnsi="Tw Cen MT" w:cs="Twentieth Century"/>
          <w:color w:val="000000"/>
          <w:sz w:val="24"/>
          <w:szCs w:val="24"/>
        </w:rPr>
        <w:t xml:space="preserve"> yang </w:t>
      </w:r>
      <w:proofErr w:type="spellStart"/>
      <w:r>
        <w:rPr>
          <w:rFonts w:ascii="Tw Cen MT" w:hAnsi="Tw Cen MT" w:cs="Twentieth Century"/>
          <w:color w:val="000000"/>
          <w:sz w:val="24"/>
          <w:szCs w:val="24"/>
        </w:rPr>
        <w:t>memuaskan</w:t>
      </w:r>
      <w:proofErr w:type="spellEnd"/>
      <w:r>
        <w:rPr>
          <w:rFonts w:ascii="Tw Cen MT" w:hAnsi="Tw Cen MT" w:cs="Twentieth Century"/>
          <w:color w:val="000000"/>
          <w:sz w:val="24"/>
          <w:szCs w:val="24"/>
        </w:rPr>
        <w:t xml:space="preserve"> </w:t>
      </w:r>
      <w:proofErr w:type="spellStart"/>
      <w:r w:rsidRPr="00BF66A1">
        <w:rPr>
          <w:rFonts w:ascii="Tw Cen MT" w:hAnsi="Tw Cen MT" w:cs="Twentieth Century"/>
          <w:color w:val="000000"/>
          <w:sz w:val="24"/>
          <w:szCs w:val="24"/>
        </w:rPr>
        <w:t>menggunakan</w:t>
      </w:r>
      <w:proofErr w:type="spellEnd"/>
      <w:r w:rsidRPr="00BF66A1">
        <w:rPr>
          <w:rFonts w:ascii="Tw Cen MT" w:hAnsi="Tw Cen MT" w:cs="Twentieth Century"/>
          <w:color w:val="000000"/>
          <w:sz w:val="24"/>
          <w:szCs w:val="24"/>
        </w:rPr>
        <w:t xml:space="preserve"> </w:t>
      </w:r>
      <w:proofErr w:type="spellStart"/>
      <w:r w:rsidRPr="00BF66A1">
        <w:rPr>
          <w:rFonts w:ascii="Tw Cen MT" w:hAnsi="Tw Cen MT" w:cs="Twentieth Century"/>
          <w:color w:val="000000"/>
          <w:sz w:val="24"/>
          <w:szCs w:val="24"/>
        </w:rPr>
        <w:t>koefisien</w:t>
      </w:r>
      <w:proofErr w:type="spellEnd"/>
      <w:r w:rsidRPr="00BF66A1">
        <w:rPr>
          <w:rFonts w:ascii="Tw Cen MT" w:hAnsi="Tw Cen MT" w:cs="Twentieth Century"/>
          <w:color w:val="000000"/>
          <w:sz w:val="24"/>
          <w:szCs w:val="24"/>
        </w:rPr>
        <w:t xml:space="preserve"> </w:t>
      </w:r>
      <w:proofErr w:type="spellStart"/>
      <w:r w:rsidRPr="00BF66A1">
        <w:rPr>
          <w:rFonts w:ascii="Tw Cen MT" w:hAnsi="Tw Cen MT" w:cs="Twentieth Century"/>
          <w:color w:val="000000"/>
          <w:sz w:val="24"/>
          <w:szCs w:val="24"/>
        </w:rPr>
        <w:t>korelasi</w:t>
      </w:r>
      <w:proofErr w:type="spellEnd"/>
      <w:r w:rsidRPr="00BF66A1">
        <w:rPr>
          <w:rFonts w:ascii="Tw Cen MT" w:hAnsi="Tw Cen MT" w:cs="Twentieth Century"/>
          <w:color w:val="000000"/>
          <w:sz w:val="24"/>
          <w:szCs w:val="24"/>
        </w:rPr>
        <w:t xml:space="preserve"> Pearson </w:t>
      </w:r>
      <w:proofErr w:type="spellStart"/>
      <w:r w:rsidRPr="00BF66A1">
        <w:rPr>
          <w:rFonts w:ascii="Tw Cen MT" w:hAnsi="Tw Cen MT" w:cs="Twentieth Century"/>
          <w:color w:val="000000"/>
          <w:sz w:val="24"/>
          <w:szCs w:val="24"/>
        </w:rPr>
        <w:t>untuk</w:t>
      </w:r>
      <w:proofErr w:type="spellEnd"/>
      <w:r w:rsidRPr="00BF66A1">
        <w:rPr>
          <w:rFonts w:ascii="Tw Cen MT" w:hAnsi="Tw Cen MT" w:cs="Twentieth Century"/>
          <w:color w:val="000000"/>
          <w:sz w:val="24"/>
          <w:szCs w:val="24"/>
        </w:rPr>
        <w:t xml:space="preserve"> </w:t>
      </w:r>
      <w:proofErr w:type="spellStart"/>
      <w:r w:rsidRPr="00BF66A1">
        <w:rPr>
          <w:rFonts w:ascii="Tw Cen MT" w:hAnsi="Tw Cen MT" w:cs="Twentieth Century"/>
          <w:color w:val="000000"/>
          <w:sz w:val="24"/>
          <w:szCs w:val="24"/>
        </w:rPr>
        <w:t>validitas</w:t>
      </w:r>
      <w:proofErr w:type="spellEnd"/>
      <w:r w:rsidRPr="00BF66A1">
        <w:rPr>
          <w:rFonts w:ascii="Tw Cen MT" w:hAnsi="Tw Cen MT" w:cs="Twentieth Century"/>
          <w:color w:val="000000"/>
          <w:sz w:val="24"/>
          <w:szCs w:val="24"/>
        </w:rPr>
        <w:t xml:space="preserve"> </w:t>
      </w:r>
      <w:proofErr w:type="spellStart"/>
      <w:r w:rsidRPr="00BF66A1">
        <w:rPr>
          <w:rFonts w:ascii="Tw Cen MT" w:hAnsi="Tw Cen MT" w:cs="Twentieth Century"/>
          <w:color w:val="000000"/>
          <w:sz w:val="24"/>
          <w:szCs w:val="24"/>
        </w:rPr>
        <w:t>kriteria</w:t>
      </w:r>
      <w:proofErr w:type="spellEnd"/>
      <w:r w:rsidRPr="00BF66A1">
        <w:rPr>
          <w:rFonts w:ascii="Tw Cen MT" w:hAnsi="Tw Cen MT" w:cs="Twentieth Century"/>
          <w:color w:val="000000"/>
          <w:sz w:val="24"/>
          <w:szCs w:val="24"/>
        </w:rPr>
        <w:t xml:space="preserve"> </w:t>
      </w:r>
      <w:proofErr w:type="spellStart"/>
      <w:r>
        <w:rPr>
          <w:rFonts w:ascii="Tw Cen MT" w:hAnsi="Tw Cen MT" w:cs="Twentieth Century"/>
          <w:color w:val="000000"/>
          <w:sz w:val="24"/>
          <w:szCs w:val="24"/>
        </w:rPr>
        <w:t>dengan</w:t>
      </w:r>
      <w:proofErr w:type="spellEnd"/>
      <w:r>
        <w:rPr>
          <w:rFonts w:ascii="Tw Cen MT" w:hAnsi="Tw Cen MT" w:cs="Twentieth Century"/>
          <w:color w:val="000000"/>
          <w:sz w:val="24"/>
          <w:szCs w:val="24"/>
        </w:rPr>
        <w:t xml:space="preserve"> </w:t>
      </w:r>
      <w:proofErr w:type="spellStart"/>
      <w:r>
        <w:rPr>
          <w:rFonts w:ascii="Tw Cen MT" w:hAnsi="Tw Cen MT" w:cs="Twentieth Century"/>
          <w:color w:val="000000"/>
          <w:sz w:val="24"/>
          <w:szCs w:val="24"/>
        </w:rPr>
        <w:t>hasil</w:t>
      </w:r>
      <w:proofErr w:type="spellEnd"/>
      <w:r>
        <w:rPr>
          <w:rFonts w:ascii="Tw Cen MT" w:hAnsi="Tw Cen MT" w:cs="Twentieth Century"/>
          <w:color w:val="000000"/>
          <w:sz w:val="24"/>
          <w:szCs w:val="24"/>
        </w:rPr>
        <w:t xml:space="preserve"> </w:t>
      </w:r>
      <w:proofErr w:type="spellStart"/>
      <w:r w:rsidRPr="00BF66A1">
        <w:rPr>
          <w:rFonts w:ascii="Tw Cen MT" w:hAnsi="Tw Cen MT" w:cs="Twentieth Century"/>
          <w:color w:val="000000"/>
          <w:sz w:val="24"/>
          <w:szCs w:val="24"/>
        </w:rPr>
        <w:t>menunjukkan</w:t>
      </w:r>
      <w:proofErr w:type="spellEnd"/>
      <w:r w:rsidRPr="00BF66A1">
        <w:rPr>
          <w:rFonts w:ascii="Tw Cen MT" w:hAnsi="Tw Cen MT" w:cs="Twentieth Century"/>
          <w:color w:val="000000"/>
          <w:sz w:val="24"/>
          <w:szCs w:val="24"/>
        </w:rPr>
        <w:t xml:space="preserve"> </w:t>
      </w:r>
      <w:proofErr w:type="spellStart"/>
      <w:r w:rsidRPr="00BF66A1">
        <w:rPr>
          <w:rFonts w:ascii="Tw Cen MT" w:hAnsi="Tw Cen MT" w:cs="Twentieth Century"/>
          <w:color w:val="000000"/>
          <w:sz w:val="24"/>
          <w:szCs w:val="24"/>
        </w:rPr>
        <w:t>n</w:t>
      </w:r>
      <w:r>
        <w:rPr>
          <w:rFonts w:ascii="Tw Cen MT" w:hAnsi="Tw Cen MT" w:cs="Twentieth Century"/>
          <w:color w:val="000000"/>
          <w:sz w:val="24"/>
          <w:szCs w:val="24"/>
        </w:rPr>
        <w:t>ilai</w:t>
      </w:r>
      <w:proofErr w:type="spellEnd"/>
      <w:r>
        <w:rPr>
          <w:rFonts w:ascii="Tw Cen MT" w:hAnsi="Tw Cen MT" w:cs="Twentieth Century"/>
          <w:color w:val="000000"/>
          <w:sz w:val="24"/>
          <w:szCs w:val="24"/>
        </w:rPr>
        <w:t xml:space="preserve"> </w:t>
      </w:r>
      <w:proofErr w:type="spellStart"/>
      <w:r>
        <w:rPr>
          <w:rFonts w:ascii="Tw Cen MT" w:hAnsi="Tw Cen MT" w:cs="Twentieth Century"/>
          <w:color w:val="000000"/>
          <w:sz w:val="24"/>
          <w:szCs w:val="24"/>
        </w:rPr>
        <w:t>antara</w:t>
      </w:r>
      <w:proofErr w:type="spellEnd"/>
      <w:r>
        <w:rPr>
          <w:rFonts w:ascii="Tw Cen MT" w:hAnsi="Tw Cen MT" w:cs="Twentieth Century"/>
          <w:color w:val="000000"/>
          <w:sz w:val="24"/>
          <w:szCs w:val="24"/>
        </w:rPr>
        <w:t xml:space="preserve"> 0,492 </w:t>
      </w:r>
      <w:proofErr w:type="spellStart"/>
      <w:r>
        <w:rPr>
          <w:rFonts w:ascii="Tw Cen MT" w:hAnsi="Tw Cen MT" w:cs="Twentieth Century"/>
          <w:color w:val="000000"/>
          <w:sz w:val="24"/>
          <w:szCs w:val="24"/>
        </w:rPr>
        <w:t>hingga</w:t>
      </w:r>
      <w:proofErr w:type="spellEnd"/>
      <w:r>
        <w:rPr>
          <w:rFonts w:ascii="Tw Cen MT" w:hAnsi="Tw Cen MT" w:cs="Twentieth Century"/>
          <w:color w:val="000000"/>
          <w:sz w:val="24"/>
          <w:szCs w:val="24"/>
        </w:rPr>
        <w:t xml:space="preserve"> 0,699 pada</w:t>
      </w:r>
      <w:r w:rsidRPr="00BF66A1">
        <w:rPr>
          <w:rFonts w:ascii="Tw Cen MT" w:hAnsi="Tw Cen MT" w:cs="Twentieth Century"/>
          <w:color w:val="000000"/>
          <w:sz w:val="24"/>
          <w:szCs w:val="24"/>
        </w:rPr>
        <w:t xml:space="preserve"> 206 </w:t>
      </w:r>
      <w:proofErr w:type="spellStart"/>
      <w:r w:rsidRPr="00BF66A1">
        <w:rPr>
          <w:rFonts w:ascii="Tw Cen MT" w:hAnsi="Tw Cen MT" w:cs="Twentieth Century"/>
          <w:color w:val="000000"/>
          <w:sz w:val="24"/>
          <w:szCs w:val="24"/>
        </w:rPr>
        <w:t>pasien</w:t>
      </w:r>
      <w:proofErr w:type="spellEnd"/>
      <w:r w:rsidRPr="00BF66A1">
        <w:rPr>
          <w:rFonts w:ascii="Tw Cen MT" w:hAnsi="Tw Cen MT" w:cs="Twentieth Century"/>
          <w:color w:val="000000"/>
          <w:sz w:val="24"/>
          <w:szCs w:val="24"/>
        </w:rPr>
        <w:t xml:space="preserve">, </w:t>
      </w:r>
      <w:proofErr w:type="spellStart"/>
      <w:r w:rsidRPr="00BF66A1">
        <w:rPr>
          <w:rFonts w:ascii="Tw Cen MT" w:hAnsi="Tw Cen MT" w:cs="Twentieth Century"/>
          <w:color w:val="000000"/>
          <w:sz w:val="24"/>
          <w:szCs w:val="24"/>
        </w:rPr>
        <w:t>termasuk</w:t>
      </w:r>
      <w:proofErr w:type="spellEnd"/>
      <w:r w:rsidRPr="00BF66A1">
        <w:rPr>
          <w:rFonts w:ascii="Tw Cen MT" w:hAnsi="Tw Cen MT" w:cs="Twentieth Century"/>
          <w:color w:val="000000"/>
          <w:sz w:val="24"/>
          <w:szCs w:val="24"/>
        </w:rPr>
        <w:t xml:space="preserve"> 152 </w:t>
      </w:r>
      <w:proofErr w:type="spellStart"/>
      <w:r w:rsidRPr="00BF66A1">
        <w:rPr>
          <w:rFonts w:ascii="Tw Cen MT" w:hAnsi="Tw Cen MT" w:cs="Twentieth Century"/>
          <w:color w:val="000000"/>
          <w:sz w:val="24"/>
          <w:szCs w:val="24"/>
        </w:rPr>
        <w:t>pasien</w:t>
      </w:r>
      <w:proofErr w:type="spellEnd"/>
      <w:r w:rsidRPr="00BF66A1">
        <w:rPr>
          <w:rFonts w:ascii="Tw Cen MT" w:hAnsi="Tw Cen MT" w:cs="Twentieth Century"/>
          <w:color w:val="000000"/>
          <w:sz w:val="24"/>
          <w:szCs w:val="24"/>
        </w:rPr>
        <w:t xml:space="preserve"> </w:t>
      </w:r>
      <w:proofErr w:type="spellStart"/>
      <w:r w:rsidRPr="00BF66A1">
        <w:rPr>
          <w:rFonts w:ascii="Tw Cen MT" w:hAnsi="Tw Cen MT" w:cs="Twentieth Century"/>
          <w:color w:val="000000"/>
          <w:sz w:val="24"/>
          <w:szCs w:val="24"/>
        </w:rPr>
        <w:t>dengan</w:t>
      </w:r>
      <w:proofErr w:type="spellEnd"/>
      <w:r w:rsidRPr="00BF66A1">
        <w:rPr>
          <w:rFonts w:ascii="Tw Cen MT" w:hAnsi="Tw Cen MT" w:cs="Twentieth Century"/>
          <w:color w:val="000000"/>
          <w:sz w:val="24"/>
          <w:szCs w:val="24"/>
        </w:rPr>
        <w:t xml:space="preserve"> </w:t>
      </w:r>
      <w:proofErr w:type="spellStart"/>
      <w:r w:rsidRPr="00BF66A1">
        <w:rPr>
          <w:rFonts w:ascii="Tw Cen MT" w:hAnsi="Tw Cen MT" w:cs="Twentieth Century"/>
          <w:color w:val="000000"/>
          <w:sz w:val="24"/>
          <w:szCs w:val="24"/>
        </w:rPr>
        <w:t>masalah</w:t>
      </w:r>
      <w:proofErr w:type="spellEnd"/>
      <w:r w:rsidRPr="00BF66A1">
        <w:rPr>
          <w:rFonts w:ascii="Tw Cen MT" w:hAnsi="Tw Cen MT" w:cs="Twentieth Century"/>
          <w:color w:val="000000"/>
          <w:sz w:val="24"/>
          <w:szCs w:val="24"/>
        </w:rPr>
        <w:t xml:space="preserve"> </w:t>
      </w:r>
      <w:proofErr w:type="spellStart"/>
      <w:r w:rsidRPr="00BF66A1">
        <w:rPr>
          <w:rFonts w:ascii="Tw Cen MT" w:hAnsi="Tw Cen MT" w:cs="Twentieth Century"/>
          <w:color w:val="000000"/>
          <w:sz w:val="24"/>
          <w:szCs w:val="24"/>
        </w:rPr>
        <w:t>kronis</w:t>
      </w:r>
      <w:proofErr w:type="spellEnd"/>
      <w:r w:rsidRPr="00BF66A1">
        <w:rPr>
          <w:rFonts w:ascii="Tw Cen MT" w:hAnsi="Tw Cen MT" w:cs="Twentieth Century"/>
          <w:color w:val="000000"/>
          <w:sz w:val="24"/>
          <w:szCs w:val="24"/>
        </w:rPr>
        <w:t xml:space="preserve"> (</w:t>
      </w:r>
      <w:proofErr w:type="spellStart"/>
      <w:r w:rsidRPr="00BF66A1">
        <w:rPr>
          <w:rFonts w:ascii="Tw Cen MT" w:hAnsi="Tw Cen MT" w:cs="Twentieth Century"/>
          <w:color w:val="000000"/>
          <w:sz w:val="24"/>
          <w:szCs w:val="24"/>
        </w:rPr>
        <w:t>kelompok</w:t>
      </w:r>
      <w:proofErr w:type="spellEnd"/>
      <w:r w:rsidRPr="00BF66A1">
        <w:rPr>
          <w:rFonts w:ascii="Tw Cen MT" w:hAnsi="Tw Cen MT" w:cs="Twentieth Century"/>
          <w:color w:val="000000"/>
          <w:sz w:val="24"/>
          <w:szCs w:val="24"/>
        </w:rPr>
        <w:t xml:space="preserve"> </w:t>
      </w:r>
      <w:proofErr w:type="spellStart"/>
      <w:r w:rsidRPr="00BF66A1">
        <w:rPr>
          <w:rFonts w:ascii="Tw Cen MT" w:hAnsi="Tw Cen MT" w:cs="Twentieth Century"/>
          <w:color w:val="000000"/>
          <w:sz w:val="24"/>
          <w:szCs w:val="24"/>
        </w:rPr>
        <w:t>eksperimental</w:t>
      </w:r>
      <w:proofErr w:type="spellEnd"/>
      <w:r w:rsidRPr="00BF66A1">
        <w:rPr>
          <w:rFonts w:ascii="Tw Cen MT" w:hAnsi="Tw Cen MT" w:cs="Twentieth Century"/>
          <w:color w:val="000000"/>
          <w:sz w:val="24"/>
          <w:szCs w:val="24"/>
        </w:rPr>
        <w:t xml:space="preserve">) dan 54 </w:t>
      </w:r>
      <w:proofErr w:type="spellStart"/>
      <w:r w:rsidRPr="00BF66A1">
        <w:rPr>
          <w:rFonts w:ascii="Tw Cen MT" w:hAnsi="Tw Cen MT" w:cs="Twentieth Century"/>
          <w:color w:val="000000"/>
          <w:sz w:val="24"/>
          <w:szCs w:val="24"/>
        </w:rPr>
        <w:t>pasien</w:t>
      </w:r>
      <w:proofErr w:type="spellEnd"/>
      <w:r w:rsidRPr="00BF66A1">
        <w:rPr>
          <w:rFonts w:ascii="Tw Cen MT" w:hAnsi="Tw Cen MT" w:cs="Twentieth Century"/>
          <w:color w:val="000000"/>
          <w:sz w:val="24"/>
          <w:szCs w:val="24"/>
        </w:rPr>
        <w:t xml:space="preserve"> </w:t>
      </w:r>
      <w:proofErr w:type="spellStart"/>
      <w:r w:rsidRPr="00BF66A1">
        <w:rPr>
          <w:rFonts w:ascii="Tw Cen MT" w:hAnsi="Tw Cen MT" w:cs="Twentieth Century"/>
          <w:color w:val="000000"/>
          <w:sz w:val="24"/>
          <w:szCs w:val="24"/>
        </w:rPr>
        <w:t>dengan</w:t>
      </w:r>
      <w:proofErr w:type="spellEnd"/>
      <w:r w:rsidRPr="00BF66A1">
        <w:rPr>
          <w:rFonts w:ascii="Tw Cen MT" w:hAnsi="Tw Cen MT" w:cs="Twentieth Century"/>
          <w:color w:val="000000"/>
          <w:sz w:val="24"/>
          <w:szCs w:val="24"/>
        </w:rPr>
        <w:t xml:space="preserve"> </w:t>
      </w:r>
      <w:proofErr w:type="spellStart"/>
      <w:r w:rsidRPr="00BF66A1">
        <w:rPr>
          <w:rFonts w:ascii="Tw Cen MT" w:hAnsi="Tw Cen MT" w:cs="Twentieth Century"/>
          <w:color w:val="000000"/>
          <w:sz w:val="24"/>
          <w:szCs w:val="24"/>
        </w:rPr>
        <w:t>masalah</w:t>
      </w:r>
      <w:proofErr w:type="spellEnd"/>
      <w:r w:rsidRPr="00BF66A1">
        <w:rPr>
          <w:rFonts w:ascii="Tw Cen MT" w:hAnsi="Tw Cen MT" w:cs="Twentieth Century"/>
          <w:color w:val="000000"/>
          <w:sz w:val="24"/>
          <w:szCs w:val="24"/>
        </w:rPr>
        <w:t xml:space="preserve"> </w:t>
      </w:r>
      <w:proofErr w:type="spellStart"/>
      <w:r w:rsidRPr="00BF66A1">
        <w:rPr>
          <w:rFonts w:ascii="Tw Cen MT" w:hAnsi="Tw Cen MT" w:cs="Twentieth Century"/>
          <w:color w:val="000000"/>
          <w:sz w:val="24"/>
          <w:szCs w:val="24"/>
        </w:rPr>
        <w:t>akut</w:t>
      </w:r>
      <w:proofErr w:type="spellEnd"/>
      <w:r w:rsidRPr="00BF66A1">
        <w:rPr>
          <w:rFonts w:ascii="Tw Cen MT" w:hAnsi="Tw Cen MT" w:cs="Twentieth Century"/>
          <w:color w:val="000000"/>
          <w:sz w:val="24"/>
          <w:szCs w:val="24"/>
        </w:rPr>
        <w:t xml:space="preserve"> (</w:t>
      </w:r>
      <w:proofErr w:type="spellStart"/>
      <w:r w:rsidRPr="00BF66A1">
        <w:rPr>
          <w:rFonts w:ascii="Tw Cen MT" w:hAnsi="Tw Cen MT" w:cs="Twentieth Century"/>
          <w:color w:val="000000"/>
          <w:sz w:val="24"/>
          <w:szCs w:val="24"/>
        </w:rPr>
        <w:t>kelompok</w:t>
      </w:r>
      <w:proofErr w:type="spellEnd"/>
      <w:r w:rsidRPr="00BF66A1">
        <w:rPr>
          <w:rFonts w:ascii="Tw Cen MT" w:hAnsi="Tw Cen MT" w:cs="Twentieth Century"/>
          <w:color w:val="000000"/>
          <w:sz w:val="24"/>
          <w:szCs w:val="24"/>
        </w:rPr>
        <w:t xml:space="preserve"> </w:t>
      </w:r>
      <w:proofErr w:type="spellStart"/>
      <w:r w:rsidRPr="00BF66A1">
        <w:rPr>
          <w:rFonts w:ascii="Tw Cen MT" w:hAnsi="Tw Cen MT" w:cs="Twentieth Century"/>
          <w:color w:val="000000"/>
          <w:sz w:val="24"/>
          <w:szCs w:val="24"/>
        </w:rPr>
        <w:t>kontrol</w:t>
      </w:r>
      <w:proofErr w:type="spellEnd"/>
      <w:r w:rsidRPr="00BF66A1">
        <w:rPr>
          <w:rFonts w:ascii="Tw Cen MT" w:hAnsi="Tw Cen MT" w:cs="Twentieth Century"/>
          <w:color w:val="000000"/>
          <w:sz w:val="24"/>
          <w:szCs w:val="24"/>
        </w:rPr>
        <w:t>)</w:t>
      </w:r>
      <w:r>
        <w:rPr>
          <w:rFonts w:ascii="Tw Cen MT" w:hAnsi="Tw Cen MT" w:cs="Twentieth Century"/>
          <w:color w:val="000000"/>
          <w:sz w:val="24"/>
          <w:szCs w:val="24"/>
        </w:rPr>
        <w:t xml:space="preserve"> </w:t>
      </w:r>
      <w:r>
        <w:rPr>
          <w:rFonts w:ascii="Tw Cen MT" w:hAnsi="Tw Cen MT" w:cs="Twentieth Century"/>
          <w:color w:val="000000"/>
          <w:sz w:val="24"/>
          <w:szCs w:val="24"/>
        </w:rPr>
        <w:fldChar w:fldCharType="begin" w:fldLock="1"/>
      </w:r>
      <w:r>
        <w:rPr>
          <w:rFonts w:ascii="Tw Cen MT" w:hAnsi="Tw Cen MT" w:cs="Twentieth Century"/>
          <w:color w:val="000000"/>
          <w:sz w:val="24"/>
          <w:szCs w:val="24"/>
        </w:rPr>
        <w:instrText xml:space="preserve">ADDIN CSL_CITATION {"citationItems":[{"id":"ITEM-1","itemData":{"DOI":"10.1053/j.jfas.2014.08.011","ISSN":"15422224","abstract":"The American Academy of Orthopaedic Surgeons Foot and Ankle Questionnaire (AFAQ) reflects patients' subjective disorder due to foot and ankle conditions. We evaluated the validity, reliability, and responsiveness of the Korean version of the AFAQ, after translation and transcultural adaptation of the original AFAQ into the Korean language. A total of 206 patients were enrolled, including 152 with chronic problems (experimental group) and 54 with acute problems (control group). We used the intraclass correlation coefficient to assess the test-retest reliability and Cronbach's </w:instrText>
      </w:r>
      <w:r>
        <w:rPr>
          <w:color w:val="000000"/>
          <w:sz w:val="24"/>
          <w:szCs w:val="24"/>
        </w:rPr>
        <w:instrText>α</w:instrText>
      </w:r>
      <w:r>
        <w:rPr>
          <w:rFonts w:ascii="Tw Cen MT" w:hAnsi="Tw Cen MT" w:cs="Twentieth Century"/>
          <w:color w:val="000000"/>
          <w:sz w:val="24"/>
          <w:szCs w:val="24"/>
        </w:rPr>
        <w:instrText xml:space="preserve"> to assess internal reliability. Pearson's correlation coefficient was used to assess the criterion validity by correlating the Korean AFAQ scores with those from other validated scales (American Orthopaedic Foot and Ankle Society Hallux-Metatarsophalangeal-Interphalangeal scale, American Orthopaedic Foot and Ankle Society Ankle-Hindfoot scale, and visual analog scale for pain). To analyze discriminant validity, we evaluated the difference between the experimental and control groups using the Student t test. Of the 152 patients in the experimental group, 29 revisited our clinic postoperatively and repeated the Korean AFAQ. To analyze responsiveness, we used paired t tests to evaluate postoperative changes. In terms of test-retest reliability, the intraclass correlation coefficient ranged from 0.979 to 0.999. In terms of internal reliability, Cronbach's </w:instrText>
      </w:r>
      <w:r>
        <w:rPr>
          <w:color w:val="000000"/>
          <w:sz w:val="24"/>
          <w:szCs w:val="24"/>
        </w:rPr>
        <w:instrText>α</w:instrText>
      </w:r>
      <w:r>
        <w:rPr>
          <w:rFonts w:ascii="Tw Cen MT" w:hAnsi="Tw Cen MT" w:cs="Twentieth Century"/>
          <w:color w:val="000000"/>
          <w:sz w:val="24"/>
          <w:szCs w:val="24"/>
        </w:rPr>
        <w:instrText xml:space="preserve"> was 0.528 for the stiffness and swelling subscale and greater than 0.7 for all other subscales. In terms of criterion validity, Pearson's correlation coefficient ranged from 0.492 to 0.699. The probability of the null hypothesis for discriminant validity and responsiveness was statistically significant (. p&lt;.001 and p=.021, respectively). These results showed that the Korean version of the AFAQ had the same concept and intention as the original version and is reliable, valid, and responsive.","author":[{"dropping-particle":"","family":"Kim","given":"Ji Beom","non-dropping-particle":"","parse-names":false,"suffix":""},{"dropping-particle":"","family":"Kim","given":"Je Kyun","non-dropping-particle":"","parse-names":false,"suffix":""},{"dropping-particle":"","family":"Seo","given":"Sang Gyo","non-dropping-particle":"","parse-names":false,"suffix":""},{"dropping-particle":"","family":"Lee","given":"Dong Yeon","non-dropping-particle":"","parse-names":false,"suffix":""}],"container-title":"Journal of Foot and Ankle Surgery","id":"ITEM-1","issue":"1","issued":{"date-parts":[["2015"]]},"page":"46-50","publisher":"Elsevier Ltd","title":"Validity, Reliability, and Responsiveness of the Korean Version of American Academy of Orthopedic Surgeons Foot and Ankle Questionnaire","type":"article-journal","volume":"54"},"uris":["http://www.mendeley.com/documents/?uuid=71ea1c54-f19d-4746-b1d1-1e8564964c19"]}],"mendeley":{"formattedCitation":"[14]","plainTextFormattedCitation":"[14]","previouslyFormattedCitation":"[13]"},"properties":{"noteIndex":0},"schema":"https://github.com/citation-style-language/schema/raw/master/csl-citation.json"}</w:instrText>
      </w:r>
      <w:r>
        <w:rPr>
          <w:rFonts w:ascii="Tw Cen MT" w:hAnsi="Tw Cen MT" w:cs="Twentieth Century"/>
          <w:color w:val="000000"/>
          <w:sz w:val="24"/>
          <w:szCs w:val="24"/>
        </w:rPr>
        <w:fldChar w:fldCharType="separate"/>
      </w:r>
      <w:r w:rsidRPr="00830E3F">
        <w:rPr>
          <w:rFonts w:ascii="Tw Cen MT" w:hAnsi="Tw Cen MT" w:cs="Twentieth Century"/>
          <w:noProof/>
          <w:color w:val="000000"/>
          <w:sz w:val="24"/>
          <w:szCs w:val="24"/>
        </w:rPr>
        <w:t>[14]</w:t>
      </w:r>
      <w:r>
        <w:rPr>
          <w:rFonts w:ascii="Tw Cen MT" w:hAnsi="Tw Cen MT" w:cs="Twentieth Century"/>
          <w:color w:val="000000"/>
          <w:sz w:val="24"/>
          <w:szCs w:val="24"/>
        </w:rPr>
        <w:fldChar w:fldCharType="end"/>
      </w:r>
      <w:r>
        <w:rPr>
          <w:rFonts w:ascii="Tw Cen MT" w:hAnsi="Tw Cen MT" w:cs="Twentieth Century"/>
          <w:color w:val="000000"/>
          <w:sz w:val="24"/>
          <w:szCs w:val="24"/>
        </w:rPr>
        <w:t>.</w:t>
      </w:r>
    </w:p>
    <w:p w14:paraId="05C5E54C" w14:textId="580E1F6F" w:rsidR="004636B2" w:rsidRDefault="004636B2" w:rsidP="004636B2">
      <w:pPr>
        <w:spacing w:after="0" w:line="240" w:lineRule="auto"/>
        <w:jc w:val="both"/>
        <w:rPr>
          <w:rFonts w:ascii="Tw Cen MT" w:hAnsi="Tw Cen MT" w:cs="Twentieth Century"/>
          <w:color w:val="000000"/>
          <w:sz w:val="24"/>
          <w:szCs w:val="24"/>
        </w:rPr>
      </w:pPr>
      <w:proofErr w:type="spellStart"/>
      <w:r w:rsidRPr="003C0604">
        <w:rPr>
          <w:rFonts w:ascii="Tw Cen MT" w:hAnsi="Tw Cen MT" w:cs="Twentieth Century"/>
          <w:color w:val="000000"/>
          <w:sz w:val="24"/>
          <w:szCs w:val="24"/>
        </w:rPr>
        <w:t>Penelitian</w:t>
      </w:r>
      <w:proofErr w:type="spellEnd"/>
      <w:r w:rsidRPr="003C0604">
        <w:rPr>
          <w:rFonts w:ascii="Tw Cen MT" w:hAnsi="Tw Cen MT" w:cs="Twentieth Century"/>
          <w:color w:val="000000"/>
          <w:sz w:val="24"/>
          <w:szCs w:val="24"/>
        </w:rPr>
        <w:t xml:space="preserve"> lain yang </w:t>
      </w:r>
      <w:proofErr w:type="spellStart"/>
      <w:r w:rsidRPr="003C0604">
        <w:rPr>
          <w:rFonts w:ascii="Tw Cen MT" w:hAnsi="Tw Cen MT" w:cs="Twentieth Century"/>
          <w:color w:val="000000"/>
          <w:sz w:val="24"/>
          <w:szCs w:val="24"/>
        </w:rPr>
        <w:t>mendukung</w:t>
      </w:r>
      <w:proofErr w:type="spellEnd"/>
      <w:r w:rsidRPr="003C0604">
        <w:rPr>
          <w:rFonts w:ascii="Tw Cen MT" w:hAnsi="Tw Cen MT" w:cs="Twentieth Century"/>
          <w:color w:val="000000"/>
          <w:sz w:val="24"/>
          <w:szCs w:val="24"/>
        </w:rPr>
        <w:t xml:space="preserve"> </w:t>
      </w:r>
      <w:proofErr w:type="spellStart"/>
      <w:r w:rsidRPr="003C0604">
        <w:rPr>
          <w:rFonts w:ascii="Tw Cen MT" w:hAnsi="Tw Cen MT" w:cs="Twentieth Century"/>
          <w:color w:val="000000"/>
          <w:sz w:val="24"/>
          <w:szCs w:val="24"/>
        </w:rPr>
        <w:t>temuan</w:t>
      </w:r>
      <w:proofErr w:type="spellEnd"/>
      <w:r w:rsidRPr="003C0604">
        <w:rPr>
          <w:rFonts w:ascii="Tw Cen MT" w:hAnsi="Tw Cen MT" w:cs="Twentieth Century"/>
          <w:color w:val="000000"/>
          <w:sz w:val="24"/>
          <w:szCs w:val="24"/>
        </w:rPr>
        <w:t xml:space="preserve"> </w:t>
      </w:r>
      <w:proofErr w:type="spellStart"/>
      <w:r w:rsidRPr="003C0604">
        <w:rPr>
          <w:rFonts w:ascii="Tw Cen MT" w:hAnsi="Tw Cen MT" w:cs="Twentieth Century"/>
          <w:color w:val="000000"/>
          <w:sz w:val="24"/>
          <w:szCs w:val="24"/>
        </w:rPr>
        <w:t>ini</w:t>
      </w:r>
      <w:proofErr w:type="spellEnd"/>
      <w:r w:rsidRPr="003C0604">
        <w:rPr>
          <w:rFonts w:ascii="Tw Cen MT" w:hAnsi="Tw Cen MT" w:cs="Twentieth Century"/>
          <w:color w:val="000000"/>
          <w:sz w:val="24"/>
          <w:szCs w:val="24"/>
        </w:rPr>
        <w:t xml:space="preserve"> </w:t>
      </w:r>
      <w:proofErr w:type="spellStart"/>
      <w:r w:rsidRPr="003C0604">
        <w:rPr>
          <w:rFonts w:ascii="Tw Cen MT" w:hAnsi="Tw Cen MT" w:cs="Twentieth Century"/>
          <w:color w:val="000000"/>
          <w:sz w:val="24"/>
          <w:szCs w:val="24"/>
        </w:rPr>
        <w:t>adalah</w:t>
      </w:r>
      <w:proofErr w:type="spellEnd"/>
      <w:r w:rsidRPr="003C0604">
        <w:rPr>
          <w:rFonts w:ascii="Tw Cen MT" w:hAnsi="Tw Cen MT" w:cs="Twentieth Century"/>
          <w:color w:val="000000"/>
          <w:sz w:val="24"/>
          <w:szCs w:val="24"/>
        </w:rPr>
        <w:t xml:space="preserve"> </w:t>
      </w:r>
      <w:proofErr w:type="spellStart"/>
      <w:r w:rsidRPr="003C0604">
        <w:rPr>
          <w:rFonts w:ascii="Tw Cen MT" w:hAnsi="Tw Cen MT" w:cs="Twentieth Century"/>
          <w:color w:val="000000"/>
          <w:sz w:val="24"/>
          <w:szCs w:val="24"/>
        </w:rPr>
        <w:t>studi</w:t>
      </w:r>
      <w:proofErr w:type="spellEnd"/>
      <w:r w:rsidRPr="003C0604">
        <w:rPr>
          <w:rFonts w:ascii="Tw Cen MT" w:hAnsi="Tw Cen MT" w:cs="Twentieth Century"/>
          <w:color w:val="000000"/>
          <w:sz w:val="24"/>
          <w:szCs w:val="24"/>
        </w:rPr>
        <w:t xml:space="preserve"> </w:t>
      </w:r>
      <w:proofErr w:type="spellStart"/>
      <w:r w:rsidRPr="003C0604">
        <w:rPr>
          <w:rFonts w:ascii="Tw Cen MT" w:hAnsi="Tw Cen MT" w:cs="Twentieth Century"/>
          <w:color w:val="000000"/>
          <w:sz w:val="24"/>
          <w:szCs w:val="24"/>
        </w:rPr>
        <w:t>sebelumnya</w:t>
      </w:r>
      <w:proofErr w:type="spellEnd"/>
      <w:r w:rsidRPr="003C0604">
        <w:rPr>
          <w:rFonts w:ascii="Tw Cen MT" w:hAnsi="Tw Cen MT" w:cs="Twentieth Century"/>
          <w:color w:val="000000"/>
          <w:sz w:val="24"/>
          <w:szCs w:val="24"/>
        </w:rPr>
        <w:t xml:space="preserve"> yang </w:t>
      </w:r>
      <w:proofErr w:type="spellStart"/>
      <w:r w:rsidRPr="003C0604">
        <w:rPr>
          <w:rFonts w:ascii="Tw Cen MT" w:hAnsi="Tw Cen MT" w:cs="Twentieth Century"/>
          <w:color w:val="000000"/>
          <w:sz w:val="24"/>
          <w:szCs w:val="24"/>
        </w:rPr>
        <w:t>membahas</w:t>
      </w:r>
      <w:proofErr w:type="spellEnd"/>
      <w:r w:rsidRPr="003C0604">
        <w:rPr>
          <w:rFonts w:ascii="Tw Cen MT" w:hAnsi="Tw Cen MT" w:cs="Twentieth Century"/>
          <w:color w:val="000000"/>
          <w:sz w:val="24"/>
          <w:szCs w:val="24"/>
        </w:rPr>
        <w:t xml:space="preserve"> </w:t>
      </w:r>
      <w:proofErr w:type="spellStart"/>
      <w:r w:rsidRPr="003C0604">
        <w:rPr>
          <w:rFonts w:ascii="Tw Cen MT" w:hAnsi="Tw Cen MT" w:cs="Twentieth Century"/>
          <w:color w:val="000000"/>
          <w:sz w:val="24"/>
          <w:szCs w:val="24"/>
        </w:rPr>
        <w:t>terjemahan</w:t>
      </w:r>
      <w:proofErr w:type="spellEnd"/>
      <w:r w:rsidRPr="003C0604">
        <w:rPr>
          <w:rFonts w:ascii="Tw Cen MT" w:hAnsi="Tw Cen MT" w:cs="Twentieth Century"/>
          <w:color w:val="000000"/>
          <w:sz w:val="24"/>
          <w:szCs w:val="24"/>
        </w:rPr>
        <w:t xml:space="preserve">, </w:t>
      </w:r>
      <w:proofErr w:type="spellStart"/>
      <w:r w:rsidRPr="003C0604">
        <w:rPr>
          <w:rFonts w:ascii="Tw Cen MT" w:hAnsi="Tw Cen MT" w:cs="Twentieth Century"/>
          <w:color w:val="000000"/>
          <w:sz w:val="24"/>
          <w:szCs w:val="24"/>
        </w:rPr>
        <w:t>adap</w:t>
      </w:r>
      <w:r>
        <w:rPr>
          <w:rFonts w:ascii="Tw Cen MT" w:hAnsi="Tw Cen MT" w:cs="Twentieth Century"/>
          <w:color w:val="000000"/>
          <w:sz w:val="24"/>
          <w:szCs w:val="24"/>
        </w:rPr>
        <w:t>tasi</w:t>
      </w:r>
      <w:proofErr w:type="spellEnd"/>
      <w:r>
        <w:rPr>
          <w:rFonts w:ascii="Tw Cen MT" w:hAnsi="Tw Cen MT" w:cs="Twentieth Century"/>
          <w:color w:val="000000"/>
          <w:sz w:val="24"/>
          <w:szCs w:val="24"/>
        </w:rPr>
        <w:t xml:space="preserve"> </w:t>
      </w:r>
      <w:proofErr w:type="spellStart"/>
      <w:r>
        <w:rPr>
          <w:rFonts w:ascii="Tw Cen MT" w:hAnsi="Tw Cen MT" w:cs="Twentieth Century"/>
          <w:color w:val="000000"/>
          <w:sz w:val="24"/>
          <w:szCs w:val="24"/>
        </w:rPr>
        <w:t>lintas</w:t>
      </w:r>
      <w:proofErr w:type="spellEnd"/>
      <w:r>
        <w:rPr>
          <w:rFonts w:ascii="Tw Cen MT" w:hAnsi="Tw Cen MT" w:cs="Twentieth Century"/>
          <w:color w:val="000000"/>
          <w:sz w:val="24"/>
          <w:szCs w:val="24"/>
        </w:rPr>
        <w:t xml:space="preserve"> </w:t>
      </w:r>
      <w:proofErr w:type="spellStart"/>
      <w:r>
        <w:rPr>
          <w:rFonts w:ascii="Tw Cen MT" w:hAnsi="Tw Cen MT" w:cs="Twentieth Century"/>
          <w:color w:val="000000"/>
          <w:sz w:val="24"/>
          <w:szCs w:val="24"/>
        </w:rPr>
        <w:t>budaya</w:t>
      </w:r>
      <w:proofErr w:type="spellEnd"/>
      <w:r>
        <w:rPr>
          <w:rFonts w:ascii="Tw Cen MT" w:hAnsi="Tw Cen MT" w:cs="Twentieth Century"/>
          <w:color w:val="000000"/>
          <w:sz w:val="24"/>
          <w:szCs w:val="24"/>
        </w:rPr>
        <w:t xml:space="preserve">, dan </w:t>
      </w:r>
      <w:proofErr w:type="spellStart"/>
      <w:r>
        <w:rPr>
          <w:rFonts w:ascii="Tw Cen MT" w:hAnsi="Tw Cen MT" w:cs="Twentieth Century"/>
          <w:color w:val="000000"/>
          <w:sz w:val="24"/>
          <w:szCs w:val="24"/>
        </w:rPr>
        <w:lastRenderedPageBreak/>
        <w:t>validitas</w:t>
      </w:r>
      <w:proofErr w:type="spellEnd"/>
      <w:r w:rsidRPr="003C0604">
        <w:rPr>
          <w:rFonts w:ascii="Tw Cen MT" w:hAnsi="Tw Cen MT" w:cs="Twentieth Century"/>
          <w:color w:val="000000"/>
          <w:sz w:val="24"/>
          <w:szCs w:val="24"/>
        </w:rPr>
        <w:t xml:space="preserve"> </w:t>
      </w:r>
      <w:proofErr w:type="spellStart"/>
      <w:r w:rsidRPr="003C0604">
        <w:rPr>
          <w:rFonts w:ascii="Tw Cen MT" w:hAnsi="Tw Cen MT" w:cs="Twentieth Century"/>
          <w:color w:val="000000"/>
          <w:sz w:val="24"/>
          <w:szCs w:val="24"/>
        </w:rPr>
        <w:t>dari</w:t>
      </w:r>
      <w:proofErr w:type="spellEnd"/>
      <w:r w:rsidRPr="003C0604">
        <w:rPr>
          <w:rFonts w:ascii="Tw Cen MT" w:hAnsi="Tw Cen MT" w:cs="Twentieth Century"/>
          <w:color w:val="000000"/>
          <w:sz w:val="24"/>
          <w:szCs w:val="24"/>
        </w:rPr>
        <w:t xml:space="preserve"> American Academy of </w:t>
      </w:r>
      <w:proofErr w:type="spellStart"/>
      <w:r w:rsidRPr="003C0604">
        <w:rPr>
          <w:rFonts w:ascii="Tw Cen MT" w:hAnsi="Tw Cen MT" w:cs="Twentieth Century"/>
          <w:color w:val="000000"/>
          <w:sz w:val="24"/>
          <w:szCs w:val="24"/>
        </w:rPr>
        <w:t>Orthopaedic</w:t>
      </w:r>
      <w:proofErr w:type="spellEnd"/>
      <w:r w:rsidRPr="003C0604">
        <w:rPr>
          <w:rFonts w:ascii="Tw Cen MT" w:hAnsi="Tw Cen MT" w:cs="Twentieth Century"/>
          <w:color w:val="000000"/>
          <w:sz w:val="24"/>
          <w:szCs w:val="24"/>
        </w:rPr>
        <w:t xml:space="preserve"> Surgeons Foot and Ankle Outcomes Questionnaire (AAOS-FAOQ) </w:t>
      </w:r>
      <w:proofErr w:type="spellStart"/>
      <w:r w:rsidRPr="003C0604">
        <w:rPr>
          <w:rFonts w:ascii="Tw Cen MT" w:hAnsi="Tw Cen MT" w:cs="Twentieth Century"/>
          <w:color w:val="000000"/>
          <w:sz w:val="24"/>
          <w:szCs w:val="24"/>
        </w:rPr>
        <w:t>dalam</w:t>
      </w:r>
      <w:proofErr w:type="spellEnd"/>
      <w:r w:rsidRPr="003C0604">
        <w:rPr>
          <w:rFonts w:ascii="Tw Cen MT" w:hAnsi="Tw Cen MT" w:cs="Twentieth Century"/>
          <w:color w:val="000000"/>
          <w:sz w:val="24"/>
          <w:szCs w:val="24"/>
        </w:rPr>
        <w:t xml:space="preserve"> </w:t>
      </w:r>
      <w:proofErr w:type="spellStart"/>
      <w:r w:rsidRPr="003C0604">
        <w:rPr>
          <w:rFonts w:ascii="Tw Cen MT" w:hAnsi="Tw Cen MT" w:cs="Twentieth Century"/>
          <w:color w:val="000000"/>
          <w:sz w:val="24"/>
          <w:szCs w:val="24"/>
        </w:rPr>
        <w:t>bahasa</w:t>
      </w:r>
      <w:proofErr w:type="spellEnd"/>
      <w:r w:rsidRPr="003C0604">
        <w:rPr>
          <w:rFonts w:ascii="Tw Cen MT" w:hAnsi="Tw Cen MT" w:cs="Twentieth Century"/>
          <w:color w:val="000000"/>
          <w:sz w:val="24"/>
          <w:szCs w:val="24"/>
        </w:rPr>
        <w:t xml:space="preserve"> </w:t>
      </w:r>
      <w:proofErr w:type="spellStart"/>
      <w:r w:rsidRPr="003C0604">
        <w:rPr>
          <w:rFonts w:ascii="Tw Cen MT" w:hAnsi="Tw Cen MT" w:cs="Twentieth Century"/>
          <w:color w:val="000000"/>
          <w:sz w:val="24"/>
          <w:szCs w:val="24"/>
        </w:rPr>
        <w:t>Spanyol</w:t>
      </w:r>
      <w:proofErr w:type="spellEnd"/>
      <w:r w:rsidRPr="003C0604">
        <w:rPr>
          <w:rFonts w:ascii="Tw Cen MT" w:hAnsi="Tw Cen MT" w:cs="Twentieth Century"/>
          <w:color w:val="000000"/>
          <w:sz w:val="24"/>
          <w:szCs w:val="24"/>
        </w:rPr>
        <w:t xml:space="preserve"> </w:t>
      </w:r>
      <w:proofErr w:type="spellStart"/>
      <w:r w:rsidRPr="003C0604">
        <w:rPr>
          <w:rFonts w:ascii="Tw Cen MT" w:hAnsi="Tw Cen MT" w:cs="Twentieth Century"/>
          <w:color w:val="000000"/>
          <w:sz w:val="24"/>
          <w:szCs w:val="24"/>
        </w:rPr>
        <w:t>untuk</w:t>
      </w:r>
      <w:proofErr w:type="spellEnd"/>
      <w:r w:rsidRPr="003C0604">
        <w:rPr>
          <w:rFonts w:ascii="Tw Cen MT" w:hAnsi="Tw Cen MT" w:cs="Twentieth Century"/>
          <w:color w:val="000000"/>
          <w:sz w:val="24"/>
          <w:szCs w:val="24"/>
        </w:rPr>
        <w:t xml:space="preserve"> </w:t>
      </w:r>
      <w:proofErr w:type="spellStart"/>
      <w:r w:rsidRPr="003C0604">
        <w:rPr>
          <w:rFonts w:ascii="Tw Cen MT" w:hAnsi="Tw Cen MT" w:cs="Twentieth Century"/>
          <w:color w:val="000000"/>
          <w:sz w:val="24"/>
          <w:szCs w:val="24"/>
        </w:rPr>
        <w:t>komunitas</w:t>
      </w:r>
      <w:proofErr w:type="spellEnd"/>
      <w:r w:rsidRPr="003C0604">
        <w:rPr>
          <w:rFonts w:ascii="Tw Cen MT" w:hAnsi="Tw Cen MT" w:cs="Twentieth Century"/>
          <w:color w:val="000000"/>
          <w:sz w:val="24"/>
          <w:szCs w:val="24"/>
        </w:rPr>
        <w:t xml:space="preserve"> </w:t>
      </w:r>
      <w:proofErr w:type="spellStart"/>
      <w:r w:rsidRPr="003C0604">
        <w:rPr>
          <w:rFonts w:ascii="Tw Cen MT" w:hAnsi="Tw Cen MT" w:cs="Twentieth Century"/>
          <w:color w:val="000000"/>
          <w:sz w:val="24"/>
          <w:szCs w:val="24"/>
        </w:rPr>
        <w:t>Meksiko</w:t>
      </w:r>
      <w:proofErr w:type="spellEnd"/>
      <w:r w:rsidRPr="003C0604">
        <w:rPr>
          <w:rFonts w:ascii="Tw Cen MT" w:hAnsi="Tw Cen MT" w:cs="Twentieth Century"/>
          <w:color w:val="000000"/>
          <w:sz w:val="24"/>
          <w:szCs w:val="24"/>
        </w:rPr>
        <w:t xml:space="preserve">-Amerika </w:t>
      </w:r>
      <w:proofErr w:type="spellStart"/>
      <w:r w:rsidRPr="003C0604">
        <w:rPr>
          <w:rFonts w:ascii="Tw Cen MT" w:hAnsi="Tw Cen MT" w:cs="Twentieth Century"/>
          <w:color w:val="000000"/>
          <w:sz w:val="24"/>
          <w:szCs w:val="24"/>
        </w:rPr>
        <w:t>dengan</w:t>
      </w:r>
      <w:proofErr w:type="spellEnd"/>
      <w:r w:rsidRPr="003C0604">
        <w:rPr>
          <w:rFonts w:ascii="Tw Cen MT" w:hAnsi="Tw Cen MT" w:cs="Twentieth Century"/>
          <w:color w:val="000000"/>
          <w:sz w:val="24"/>
          <w:szCs w:val="24"/>
        </w:rPr>
        <w:t xml:space="preserve"> </w:t>
      </w:r>
      <w:proofErr w:type="spellStart"/>
      <w:r w:rsidRPr="003C0604">
        <w:rPr>
          <w:rFonts w:ascii="Tw Cen MT" w:hAnsi="Tw Cen MT" w:cs="Twentieth Century"/>
          <w:color w:val="000000"/>
          <w:sz w:val="24"/>
          <w:szCs w:val="24"/>
        </w:rPr>
        <w:t>cedera</w:t>
      </w:r>
      <w:proofErr w:type="spellEnd"/>
      <w:r w:rsidRPr="003C0604">
        <w:rPr>
          <w:rFonts w:ascii="Tw Cen MT" w:hAnsi="Tw Cen MT" w:cs="Twentieth Century"/>
          <w:color w:val="000000"/>
          <w:sz w:val="24"/>
          <w:szCs w:val="24"/>
        </w:rPr>
        <w:t xml:space="preserve"> kaki dan </w:t>
      </w:r>
      <w:proofErr w:type="spellStart"/>
      <w:r w:rsidRPr="003C0604">
        <w:rPr>
          <w:rFonts w:ascii="Tw Cen MT" w:hAnsi="Tw Cen MT" w:cs="Twentieth Century"/>
          <w:color w:val="000000"/>
          <w:sz w:val="24"/>
          <w:szCs w:val="24"/>
        </w:rPr>
        <w:t>pergelangan</w:t>
      </w:r>
      <w:proofErr w:type="spellEnd"/>
      <w:r w:rsidRPr="003C0604">
        <w:rPr>
          <w:rFonts w:ascii="Tw Cen MT" w:hAnsi="Tw Cen MT" w:cs="Twentieth Century"/>
          <w:color w:val="000000"/>
          <w:sz w:val="24"/>
          <w:szCs w:val="24"/>
        </w:rPr>
        <w:t xml:space="preserve"> kaki </w:t>
      </w:r>
      <w:proofErr w:type="spellStart"/>
      <w:r w:rsidRPr="003C0604">
        <w:rPr>
          <w:rFonts w:ascii="Tw Cen MT" w:hAnsi="Tw Cen MT" w:cs="Twentieth Century"/>
          <w:color w:val="000000"/>
          <w:sz w:val="24"/>
          <w:szCs w:val="24"/>
        </w:rPr>
        <w:t>traumatis</w:t>
      </w:r>
      <w:proofErr w:type="spellEnd"/>
      <w:r w:rsidRPr="003C0604">
        <w:rPr>
          <w:rFonts w:ascii="Tw Cen MT" w:hAnsi="Tw Cen MT" w:cs="Twentieth Century"/>
          <w:color w:val="000000"/>
          <w:sz w:val="24"/>
          <w:szCs w:val="24"/>
        </w:rPr>
        <w:t xml:space="preserve">. Hasil </w:t>
      </w:r>
      <w:proofErr w:type="spellStart"/>
      <w:r w:rsidRPr="003C0604">
        <w:rPr>
          <w:rFonts w:ascii="Tw Cen MT" w:hAnsi="Tw Cen MT" w:cs="Twentieth Century"/>
          <w:color w:val="000000"/>
          <w:sz w:val="24"/>
          <w:szCs w:val="24"/>
        </w:rPr>
        <w:t>penelitian</w:t>
      </w:r>
      <w:proofErr w:type="spellEnd"/>
      <w:r w:rsidRPr="003C0604">
        <w:rPr>
          <w:rFonts w:ascii="Tw Cen MT" w:hAnsi="Tw Cen MT" w:cs="Twentieth Century"/>
          <w:color w:val="000000"/>
          <w:sz w:val="24"/>
          <w:szCs w:val="24"/>
        </w:rPr>
        <w:t xml:space="preserve"> </w:t>
      </w:r>
      <w:proofErr w:type="spellStart"/>
      <w:r w:rsidRPr="003C0604">
        <w:rPr>
          <w:rFonts w:ascii="Tw Cen MT" w:hAnsi="Tw Cen MT" w:cs="Twentieth Century"/>
          <w:color w:val="000000"/>
          <w:sz w:val="24"/>
          <w:szCs w:val="24"/>
        </w:rPr>
        <w:t>menunjukkan</w:t>
      </w:r>
      <w:proofErr w:type="spellEnd"/>
      <w:r w:rsidRPr="003C0604">
        <w:rPr>
          <w:rFonts w:ascii="Tw Cen MT" w:hAnsi="Tw Cen MT" w:cs="Twentieth Century"/>
          <w:color w:val="000000"/>
          <w:sz w:val="24"/>
          <w:szCs w:val="24"/>
        </w:rPr>
        <w:t xml:space="preserve"> </w:t>
      </w:r>
      <w:proofErr w:type="spellStart"/>
      <w:r w:rsidRPr="003C0604">
        <w:rPr>
          <w:rFonts w:ascii="Tw Cen MT" w:hAnsi="Tw Cen MT" w:cs="Twentieth Century"/>
          <w:color w:val="000000"/>
          <w:sz w:val="24"/>
          <w:szCs w:val="24"/>
        </w:rPr>
        <w:t>bahwa</w:t>
      </w:r>
      <w:proofErr w:type="spellEnd"/>
      <w:r w:rsidRPr="003C0604">
        <w:rPr>
          <w:rFonts w:ascii="Tw Cen MT" w:hAnsi="Tw Cen MT" w:cs="Twentieth Century"/>
          <w:color w:val="000000"/>
          <w:sz w:val="24"/>
          <w:szCs w:val="24"/>
        </w:rPr>
        <w:t xml:space="preserve"> </w:t>
      </w:r>
      <w:proofErr w:type="spellStart"/>
      <w:r w:rsidRPr="003C0604">
        <w:rPr>
          <w:rFonts w:ascii="Tw Cen MT" w:hAnsi="Tw Cen MT" w:cs="Twentieth Century"/>
          <w:color w:val="000000"/>
          <w:sz w:val="24"/>
          <w:szCs w:val="24"/>
        </w:rPr>
        <w:t>versi</w:t>
      </w:r>
      <w:proofErr w:type="spellEnd"/>
      <w:r w:rsidRPr="003C0604">
        <w:rPr>
          <w:rFonts w:ascii="Tw Cen MT" w:hAnsi="Tw Cen MT" w:cs="Twentieth Century"/>
          <w:color w:val="000000"/>
          <w:sz w:val="24"/>
          <w:szCs w:val="24"/>
        </w:rPr>
        <w:t xml:space="preserve"> </w:t>
      </w:r>
      <w:proofErr w:type="spellStart"/>
      <w:r w:rsidRPr="003C0604">
        <w:rPr>
          <w:rFonts w:ascii="Tw Cen MT" w:hAnsi="Tw Cen MT" w:cs="Twentieth Century"/>
          <w:color w:val="000000"/>
          <w:sz w:val="24"/>
          <w:szCs w:val="24"/>
        </w:rPr>
        <w:t>bahasa</w:t>
      </w:r>
      <w:proofErr w:type="spellEnd"/>
      <w:r w:rsidRPr="003C0604">
        <w:rPr>
          <w:rFonts w:ascii="Tw Cen MT" w:hAnsi="Tw Cen MT" w:cs="Twentieth Century"/>
          <w:color w:val="000000"/>
          <w:sz w:val="24"/>
          <w:szCs w:val="24"/>
        </w:rPr>
        <w:t xml:space="preserve"> </w:t>
      </w:r>
      <w:proofErr w:type="spellStart"/>
      <w:r w:rsidRPr="003C0604">
        <w:rPr>
          <w:rFonts w:ascii="Tw Cen MT" w:hAnsi="Tw Cen MT" w:cs="Twentieth Century"/>
          <w:color w:val="000000"/>
          <w:sz w:val="24"/>
          <w:szCs w:val="24"/>
        </w:rPr>
        <w:t>Spanyol</w:t>
      </w:r>
      <w:proofErr w:type="spellEnd"/>
      <w:r w:rsidRPr="003C0604">
        <w:rPr>
          <w:rFonts w:ascii="Tw Cen MT" w:hAnsi="Tw Cen MT" w:cs="Twentieth Century"/>
          <w:color w:val="000000"/>
          <w:sz w:val="24"/>
          <w:szCs w:val="24"/>
        </w:rPr>
        <w:t xml:space="preserve"> </w:t>
      </w:r>
      <w:proofErr w:type="spellStart"/>
      <w:r w:rsidRPr="003C0604">
        <w:rPr>
          <w:rFonts w:ascii="Tw Cen MT" w:hAnsi="Tw Cen MT" w:cs="Twentieth Century"/>
          <w:color w:val="000000"/>
          <w:sz w:val="24"/>
          <w:szCs w:val="24"/>
        </w:rPr>
        <w:t>dari</w:t>
      </w:r>
      <w:proofErr w:type="spellEnd"/>
      <w:r w:rsidRPr="003C0604">
        <w:rPr>
          <w:rFonts w:ascii="Tw Cen MT" w:hAnsi="Tw Cen MT" w:cs="Twentieth Century"/>
          <w:color w:val="000000"/>
          <w:sz w:val="24"/>
          <w:szCs w:val="24"/>
        </w:rPr>
        <w:t xml:space="preserve"> AAOS-FAOQ </w:t>
      </w:r>
      <w:proofErr w:type="spellStart"/>
      <w:r w:rsidRPr="003C0604">
        <w:rPr>
          <w:rFonts w:ascii="Tw Cen MT" w:hAnsi="Tw Cen MT" w:cs="Twentieth Century"/>
          <w:color w:val="000000"/>
          <w:sz w:val="24"/>
          <w:szCs w:val="24"/>
        </w:rPr>
        <w:t>memiliki</w:t>
      </w:r>
      <w:proofErr w:type="spellEnd"/>
      <w:r w:rsidRPr="003C0604">
        <w:rPr>
          <w:rFonts w:ascii="Tw Cen MT" w:hAnsi="Tw Cen MT" w:cs="Twentieth Century"/>
          <w:color w:val="000000"/>
          <w:sz w:val="24"/>
          <w:szCs w:val="24"/>
        </w:rPr>
        <w:t xml:space="preserve"> </w:t>
      </w:r>
      <w:proofErr w:type="spellStart"/>
      <w:r w:rsidRPr="003C0604">
        <w:rPr>
          <w:rFonts w:ascii="Tw Cen MT" w:hAnsi="Tw Cen MT" w:cs="Twentieth Century"/>
          <w:color w:val="000000"/>
          <w:sz w:val="24"/>
          <w:szCs w:val="24"/>
        </w:rPr>
        <w:t>korelasi</w:t>
      </w:r>
      <w:proofErr w:type="spellEnd"/>
      <w:r w:rsidRPr="003C0604">
        <w:rPr>
          <w:rFonts w:ascii="Tw Cen MT" w:hAnsi="Tw Cen MT" w:cs="Twentieth Century"/>
          <w:color w:val="000000"/>
          <w:sz w:val="24"/>
          <w:szCs w:val="24"/>
        </w:rPr>
        <w:t xml:space="preserve"> yang </w:t>
      </w:r>
      <w:proofErr w:type="spellStart"/>
      <w:r w:rsidRPr="003C0604">
        <w:rPr>
          <w:rFonts w:ascii="Tw Cen MT" w:hAnsi="Tw Cen MT" w:cs="Twentieth Century"/>
          <w:color w:val="000000"/>
          <w:sz w:val="24"/>
          <w:szCs w:val="24"/>
        </w:rPr>
        <w:t>signifikan</w:t>
      </w:r>
      <w:proofErr w:type="spellEnd"/>
      <w:r w:rsidRPr="003C0604">
        <w:rPr>
          <w:rFonts w:ascii="Tw Cen MT" w:hAnsi="Tw Cen MT" w:cs="Twentieth Century"/>
          <w:color w:val="000000"/>
          <w:sz w:val="24"/>
          <w:szCs w:val="24"/>
        </w:rPr>
        <w:t xml:space="preserve"> </w:t>
      </w:r>
      <w:proofErr w:type="spellStart"/>
      <w:r w:rsidRPr="003C0604">
        <w:rPr>
          <w:rFonts w:ascii="Tw Cen MT" w:hAnsi="Tw Cen MT" w:cs="Twentieth Century"/>
          <w:color w:val="000000"/>
          <w:sz w:val="24"/>
          <w:szCs w:val="24"/>
        </w:rPr>
        <w:t>secara</w:t>
      </w:r>
      <w:proofErr w:type="spellEnd"/>
      <w:r w:rsidRPr="003C0604">
        <w:rPr>
          <w:rFonts w:ascii="Tw Cen MT" w:hAnsi="Tw Cen MT" w:cs="Twentieth Century"/>
          <w:color w:val="000000"/>
          <w:sz w:val="24"/>
          <w:szCs w:val="24"/>
        </w:rPr>
        <w:t xml:space="preserve"> </w:t>
      </w:r>
      <w:proofErr w:type="spellStart"/>
      <w:r w:rsidRPr="003C0604">
        <w:rPr>
          <w:rFonts w:ascii="Tw Cen MT" w:hAnsi="Tw Cen MT" w:cs="Twentieth Century"/>
          <w:color w:val="000000"/>
          <w:sz w:val="24"/>
          <w:szCs w:val="24"/>
        </w:rPr>
        <w:t>statistik</w:t>
      </w:r>
      <w:proofErr w:type="spellEnd"/>
      <w:r w:rsidRPr="003C0604">
        <w:rPr>
          <w:rFonts w:ascii="Tw Cen MT" w:hAnsi="Tw Cen MT" w:cs="Twentieth Century"/>
          <w:color w:val="000000"/>
          <w:sz w:val="24"/>
          <w:szCs w:val="24"/>
        </w:rPr>
        <w:t xml:space="preserve"> </w:t>
      </w:r>
      <w:proofErr w:type="spellStart"/>
      <w:r w:rsidRPr="003C0604">
        <w:rPr>
          <w:rFonts w:ascii="Tw Cen MT" w:hAnsi="Tw Cen MT" w:cs="Twentieth Century"/>
          <w:color w:val="000000"/>
          <w:sz w:val="24"/>
          <w:szCs w:val="24"/>
        </w:rPr>
        <w:t>dengan</w:t>
      </w:r>
      <w:proofErr w:type="spellEnd"/>
      <w:r w:rsidRPr="003C0604">
        <w:rPr>
          <w:rFonts w:ascii="Tw Cen MT" w:hAnsi="Tw Cen MT" w:cs="Twentieth Century"/>
          <w:color w:val="000000"/>
          <w:sz w:val="24"/>
          <w:szCs w:val="24"/>
        </w:rPr>
        <w:t xml:space="preserve"> </w:t>
      </w:r>
      <w:proofErr w:type="spellStart"/>
      <w:r w:rsidRPr="003C0604">
        <w:rPr>
          <w:rFonts w:ascii="Tw Cen MT" w:hAnsi="Tw Cen MT" w:cs="Twentieth Century"/>
          <w:color w:val="000000"/>
          <w:sz w:val="24"/>
          <w:szCs w:val="24"/>
        </w:rPr>
        <w:t>semua</w:t>
      </w:r>
      <w:proofErr w:type="spellEnd"/>
      <w:r w:rsidRPr="003C0604">
        <w:rPr>
          <w:rFonts w:ascii="Tw Cen MT" w:hAnsi="Tw Cen MT" w:cs="Twentieth Century"/>
          <w:color w:val="000000"/>
          <w:sz w:val="24"/>
          <w:szCs w:val="24"/>
        </w:rPr>
        <w:t xml:space="preserve"> 8 </w:t>
      </w:r>
      <w:proofErr w:type="spellStart"/>
      <w:r w:rsidRPr="003C0604">
        <w:rPr>
          <w:rFonts w:ascii="Tw Cen MT" w:hAnsi="Tw Cen MT" w:cs="Twentieth Century"/>
          <w:color w:val="000000"/>
          <w:sz w:val="24"/>
          <w:szCs w:val="24"/>
        </w:rPr>
        <w:t>subskala</w:t>
      </w:r>
      <w:proofErr w:type="spellEnd"/>
      <w:r w:rsidRPr="003C0604">
        <w:rPr>
          <w:rFonts w:ascii="Tw Cen MT" w:hAnsi="Tw Cen MT" w:cs="Twentieth Century"/>
          <w:color w:val="000000"/>
          <w:sz w:val="24"/>
          <w:szCs w:val="24"/>
        </w:rPr>
        <w:t xml:space="preserve"> </w:t>
      </w:r>
      <w:proofErr w:type="spellStart"/>
      <w:r w:rsidRPr="003C0604">
        <w:rPr>
          <w:rFonts w:ascii="Tw Cen MT" w:hAnsi="Tw Cen MT" w:cs="Twentieth Century"/>
          <w:color w:val="000000"/>
          <w:sz w:val="24"/>
          <w:szCs w:val="24"/>
        </w:rPr>
        <w:t>dari</w:t>
      </w:r>
      <w:proofErr w:type="spellEnd"/>
      <w:r w:rsidRPr="003C0604">
        <w:rPr>
          <w:rFonts w:ascii="Tw Cen MT" w:hAnsi="Tw Cen MT" w:cs="Twentieth Century"/>
          <w:color w:val="000000"/>
          <w:sz w:val="24"/>
          <w:szCs w:val="24"/>
        </w:rPr>
        <w:t xml:space="preserve"> SF-36 </w:t>
      </w:r>
      <w:proofErr w:type="spellStart"/>
      <w:r w:rsidRPr="003C0604">
        <w:rPr>
          <w:rFonts w:ascii="Tw Cen MT" w:hAnsi="Tw Cen MT" w:cs="Twentieth Century"/>
          <w:color w:val="000000"/>
          <w:sz w:val="24"/>
          <w:szCs w:val="24"/>
        </w:rPr>
        <w:t>dalam</w:t>
      </w:r>
      <w:proofErr w:type="spellEnd"/>
      <w:r w:rsidRPr="003C0604">
        <w:rPr>
          <w:rFonts w:ascii="Tw Cen MT" w:hAnsi="Tw Cen MT" w:cs="Twentieth Century"/>
          <w:color w:val="000000"/>
          <w:sz w:val="24"/>
          <w:szCs w:val="24"/>
        </w:rPr>
        <w:t xml:space="preserve"> </w:t>
      </w:r>
      <w:proofErr w:type="spellStart"/>
      <w:r w:rsidRPr="003C0604">
        <w:rPr>
          <w:rFonts w:ascii="Tw Cen MT" w:hAnsi="Tw Cen MT" w:cs="Twentieth Century"/>
          <w:color w:val="000000"/>
          <w:sz w:val="24"/>
          <w:szCs w:val="24"/>
        </w:rPr>
        <w:t>bahasa</w:t>
      </w:r>
      <w:proofErr w:type="spellEnd"/>
      <w:r w:rsidRPr="003C0604">
        <w:rPr>
          <w:rFonts w:ascii="Tw Cen MT" w:hAnsi="Tw Cen MT" w:cs="Twentieth Century"/>
          <w:color w:val="000000"/>
          <w:sz w:val="24"/>
          <w:szCs w:val="24"/>
        </w:rPr>
        <w:t xml:space="preserve"> </w:t>
      </w:r>
      <w:proofErr w:type="spellStart"/>
      <w:r w:rsidRPr="003C0604">
        <w:rPr>
          <w:rFonts w:ascii="Tw Cen MT" w:hAnsi="Tw Cen MT" w:cs="Twentieth Century"/>
          <w:color w:val="000000"/>
          <w:sz w:val="24"/>
          <w:szCs w:val="24"/>
        </w:rPr>
        <w:t>Spanyol</w:t>
      </w:r>
      <w:proofErr w:type="spellEnd"/>
      <w:r w:rsidRPr="003C0604">
        <w:rPr>
          <w:rFonts w:ascii="Tw Cen MT" w:hAnsi="Tw Cen MT" w:cs="Twentieth Century"/>
          <w:color w:val="000000"/>
          <w:sz w:val="24"/>
          <w:szCs w:val="24"/>
        </w:rPr>
        <w:t xml:space="preserve">, </w:t>
      </w:r>
      <w:proofErr w:type="spellStart"/>
      <w:r w:rsidRPr="003C0604">
        <w:rPr>
          <w:rFonts w:ascii="Tw Cen MT" w:hAnsi="Tw Cen MT" w:cs="Twentieth Century"/>
          <w:color w:val="000000"/>
          <w:sz w:val="24"/>
          <w:szCs w:val="24"/>
        </w:rPr>
        <w:t>serta</w:t>
      </w:r>
      <w:proofErr w:type="spellEnd"/>
      <w:r w:rsidRPr="003C0604">
        <w:rPr>
          <w:rFonts w:ascii="Tw Cen MT" w:hAnsi="Tw Cen MT" w:cs="Twentieth Century"/>
          <w:color w:val="000000"/>
          <w:sz w:val="24"/>
          <w:szCs w:val="24"/>
        </w:rPr>
        <w:t xml:space="preserve"> </w:t>
      </w:r>
      <w:proofErr w:type="spellStart"/>
      <w:r w:rsidRPr="003C0604">
        <w:rPr>
          <w:rFonts w:ascii="Tw Cen MT" w:hAnsi="Tw Cen MT" w:cs="Twentieth Century"/>
          <w:color w:val="000000"/>
          <w:sz w:val="24"/>
          <w:szCs w:val="24"/>
        </w:rPr>
        <w:t>dengan</w:t>
      </w:r>
      <w:proofErr w:type="spellEnd"/>
      <w:r w:rsidRPr="003C0604">
        <w:rPr>
          <w:rFonts w:ascii="Tw Cen MT" w:hAnsi="Tw Cen MT" w:cs="Twentieth Century"/>
          <w:color w:val="000000"/>
          <w:sz w:val="24"/>
          <w:szCs w:val="24"/>
        </w:rPr>
        <w:t xml:space="preserve"> </w:t>
      </w:r>
      <w:proofErr w:type="spellStart"/>
      <w:r w:rsidRPr="003C0604">
        <w:rPr>
          <w:rFonts w:ascii="Tw Cen MT" w:hAnsi="Tw Cen MT" w:cs="Twentieth Century"/>
          <w:color w:val="000000"/>
          <w:sz w:val="24"/>
          <w:szCs w:val="24"/>
        </w:rPr>
        <w:t>skala</w:t>
      </w:r>
      <w:proofErr w:type="spellEnd"/>
      <w:r w:rsidRPr="003C0604">
        <w:rPr>
          <w:rFonts w:ascii="Tw Cen MT" w:hAnsi="Tw Cen MT" w:cs="Twentieth Century"/>
          <w:color w:val="000000"/>
          <w:sz w:val="24"/>
          <w:szCs w:val="24"/>
        </w:rPr>
        <w:t xml:space="preserve"> </w:t>
      </w:r>
      <w:proofErr w:type="spellStart"/>
      <w:r>
        <w:rPr>
          <w:rFonts w:ascii="Tw Cen MT" w:hAnsi="Tw Cen MT" w:cs="Twentieth Century"/>
          <w:color w:val="000000"/>
          <w:sz w:val="24"/>
          <w:szCs w:val="24"/>
        </w:rPr>
        <w:t>k</w:t>
      </w:r>
      <w:r w:rsidRPr="003C0604">
        <w:rPr>
          <w:rFonts w:ascii="Tw Cen MT" w:hAnsi="Tw Cen MT" w:cs="Twentieth Century"/>
          <w:color w:val="000000"/>
          <w:sz w:val="24"/>
          <w:szCs w:val="24"/>
        </w:rPr>
        <w:t>omponen</w:t>
      </w:r>
      <w:proofErr w:type="spellEnd"/>
      <w:r w:rsidRPr="003C0604">
        <w:rPr>
          <w:rFonts w:ascii="Tw Cen MT" w:hAnsi="Tw Cen MT" w:cs="Twentieth Century"/>
          <w:color w:val="000000"/>
          <w:sz w:val="24"/>
          <w:szCs w:val="24"/>
        </w:rPr>
        <w:t xml:space="preserve"> </w:t>
      </w:r>
      <w:proofErr w:type="spellStart"/>
      <w:r w:rsidRPr="003C0604">
        <w:rPr>
          <w:rFonts w:ascii="Tw Cen MT" w:hAnsi="Tw Cen MT" w:cs="Twentieth Century"/>
          <w:color w:val="000000"/>
          <w:sz w:val="24"/>
          <w:szCs w:val="24"/>
        </w:rPr>
        <w:t>Fisik</w:t>
      </w:r>
      <w:proofErr w:type="spellEnd"/>
      <w:r w:rsidRPr="003C0604">
        <w:rPr>
          <w:rFonts w:ascii="Tw Cen MT" w:hAnsi="Tw Cen MT" w:cs="Twentieth Century"/>
          <w:color w:val="000000"/>
          <w:sz w:val="24"/>
          <w:szCs w:val="24"/>
        </w:rPr>
        <w:t xml:space="preserve"> dan </w:t>
      </w:r>
      <w:proofErr w:type="spellStart"/>
      <w:r w:rsidRPr="003C0604">
        <w:rPr>
          <w:rFonts w:ascii="Tw Cen MT" w:hAnsi="Tw Cen MT" w:cs="Twentieth Century"/>
          <w:color w:val="000000"/>
          <w:sz w:val="24"/>
          <w:szCs w:val="24"/>
        </w:rPr>
        <w:t>skala</w:t>
      </w:r>
      <w:proofErr w:type="spellEnd"/>
      <w:r w:rsidRPr="003C0604">
        <w:rPr>
          <w:rFonts w:ascii="Tw Cen MT" w:hAnsi="Tw Cen MT" w:cs="Twentieth Century"/>
          <w:color w:val="000000"/>
          <w:sz w:val="24"/>
          <w:szCs w:val="24"/>
        </w:rPr>
        <w:t xml:space="preserve"> </w:t>
      </w:r>
      <w:proofErr w:type="spellStart"/>
      <w:r w:rsidRPr="003C0604">
        <w:rPr>
          <w:rFonts w:ascii="Tw Cen MT" w:hAnsi="Tw Cen MT" w:cs="Twentieth Century"/>
          <w:color w:val="000000"/>
          <w:sz w:val="24"/>
          <w:szCs w:val="24"/>
        </w:rPr>
        <w:t>Komponen</w:t>
      </w:r>
      <w:proofErr w:type="spellEnd"/>
      <w:r w:rsidRPr="003C0604">
        <w:rPr>
          <w:rFonts w:ascii="Tw Cen MT" w:hAnsi="Tw Cen MT" w:cs="Twentieth Century"/>
          <w:color w:val="000000"/>
          <w:sz w:val="24"/>
          <w:szCs w:val="24"/>
        </w:rPr>
        <w:t xml:space="preserve"> Mental (P &lt; 0,05). </w:t>
      </w:r>
      <w:proofErr w:type="spellStart"/>
      <w:r w:rsidRPr="003C0604">
        <w:rPr>
          <w:rFonts w:ascii="Tw Cen MT" w:hAnsi="Tw Cen MT" w:cs="Twentieth Century"/>
          <w:color w:val="000000"/>
          <w:sz w:val="24"/>
          <w:szCs w:val="24"/>
        </w:rPr>
        <w:t>Terjemahan</w:t>
      </w:r>
      <w:proofErr w:type="spellEnd"/>
      <w:r w:rsidRPr="003C0604">
        <w:rPr>
          <w:rFonts w:ascii="Tw Cen MT" w:hAnsi="Tw Cen MT" w:cs="Twentieth Century"/>
          <w:color w:val="000000"/>
          <w:sz w:val="24"/>
          <w:szCs w:val="24"/>
        </w:rPr>
        <w:t xml:space="preserve"> dan </w:t>
      </w:r>
      <w:proofErr w:type="spellStart"/>
      <w:r w:rsidRPr="003C0604">
        <w:rPr>
          <w:rFonts w:ascii="Tw Cen MT" w:hAnsi="Tw Cen MT" w:cs="Twentieth Century"/>
          <w:color w:val="000000"/>
          <w:sz w:val="24"/>
          <w:szCs w:val="24"/>
        </w:rPr>
        <w:t>adaptasi</w:t>
      </w:r>
      <w:proofErr w:type="spellEnd"/>
      <w:r w:rsidRPr="003C0604">
        <w:rPr>
          <w:rFonts w:ascii="Tw Cen MT" w:hAnsi="Tw Cen MT" w:cs="Twentieth Century"/>
          <w:color w:val="000000"/>
          <w:sz w:val="24"/>
          <w:szCs w:val="24"/>
        </w:rPr>
        <w:t xml:space="preserve"> </w:t>
      </w:r>
      <w:proofErr w:type="spellStart"/>
      <w:r w:rsidRPr="003C0604">
        <w:rPr>
          <w:rFonts w:ascii="Tw Cen MT" w:hAnsi="Tw Cen MT" w:cs="Twentieth Century"/>
          <w:color w:val="000000"/>
          <w:sz w:val="24"/>
          <w:szCs w:val="24"/>
        </w:rPr>
        <w:t>lintas</w:t>
      </w:r>
      <w:proofErr w:type="spellEnd"/>
      <w:r w:rsidRPr="003C0604">
        <w:rPr>
          <w:rFonts w:ascii="Tw Cen MT" w:hAnsi="Tw Cen MT" w:cs="Twentieth Century"/>
          <w:color w:val="000000"/>
          <w:sz w:val="24"/>
          <w:szCs w:val="24"/>
        </w:rPr>
        <w:t xml:space="preserve"> </w:t>
      </w:r>
      <w:proofErr w:type="spellStart"/>
      <w:r w:rsidRPr="003C0604">
        <w:rPr>
          <w:rFonts w:ascii="Tw Cen MT" w:hAnsi="Tw Cen MT" w:cs="Twentieth Century"/>
          <w:color w:val="000000"/>
          <w:sz w:val="24"/>
          <w:szCs w:val="24"/>
        </w:rPr>
        <w:t>budaya</w:t>
      </w:r>
      <w:proofErr w:type="spellEnd"/>
      <w:r w:rsidRPr="003C0604">
        <w:rPr>
          <w:rFonts w:ascii="Tw Cen MT" w:hAnsi="Tw Cen MT" w:cs="Twentieth Century"/>
          <w:color w:val="000000"/>
          <w:sz w:val="24"/>
          <w:szCs w:val="24"/>
        </w:rPr>
        <w:t xml:space="preserve"> </w:t>
      </w:r>
      <w:proofErr w:type="spellStart"/>
      <w:r w:rsidRPr="003C0604">
        <w:rPr>
          <w:rFonts w:ascii="Tw Cen MT" w:hAnsi="Tw Cen MT" w:cs="Twentieth Century"/>
          <w:color w:val="000000"/>
          <w:sz w:val="24"/>
          <w:szCs w:val="24"/>
        </w:rPr>
        <w:t>dari</w:t>
      </w:r>
      <w:proofErr w:type="spellEnd"/>
      <w:r w:rsidRPr="003C0604">
        <w:rPr>
          <w:rFonts w:ascii="Tw Cen MT" w:hAnsi="Tw Cen MT" w:cs="Twentieth Century"/>
          <w:color w:val="000000"/>
          <w:sz w:val="24"/>
          <w:szCs w:val="24"/>
        </w:rPr>
        <w:t xml:space="preserve"> AAOS-FAOQ </w:t>
      </w:r>
      <w:proofErr w:type="spellStart"/>
      <w:r w:rsidRPr="003C0604">
        <w:rPr>
          <w:rFonts w:ascii="Tw Cen MT" w:hAnsi="Tw Cen MT" w:cs="Twentieth Century"/>
          <w:color w:val="000000"/>
          <w:sz w:val="24"/>
          <w:szCs w:val="24"/>
        </w:rPr>
        <w:t>dalam</w:t>
      </w:r>
      <w:proofErr w:type="spellEnd"/>
      <w:r w:rsidRPr="003C0604">
        <w:rPr>
          <w:rFonts w:ascii="Tw Cen MT" w:hAnsi="Tw Cen MT" w:cs="Twentieth Century"/>
          <w:color w:val="000000"/>
          <w:sz w:val="24"/>
          <w:szCs w:val="24"/>
        </w:rPr>
        <w:t xml:space="preserve"> </w:t>
      </w:r>
      <w:proofErr w:type="spellStart"/>
      <w:r w:rsidRPr="003C0604">
        <w:rPr>
          <w:rFonts w:ascii="Tw Cen MT" w:hAnsi="Tw Cen MT" w:cs="Twentieth Century"/>
          <w:color w:val="000000"/>
          <w:sz w:val="24"/>
          <w:szCs w:val="24"/>
        </w:rPr>
        <w:t>bahasa</w:t>
      </w:r>
      <w:proofErr w:type="spellEnd"/>
      <w:r w:rsidRPr="003C0604">
        <w:rPr>
          <w:rFonts w:ascii="Tw Cen MT" w:hAnsi="Tw Cen MT" w:cs="Twentieth Century"/>
          <w:color w:val="000000"/>
          <w:sz w:val="24"/>
          <w:szCs w:val="24"/>
        </w:rPr>
        <w:t xml:space="preserve"> </w:t>
      </w:r>
      <w:proofErr w:type="spellStart"/>
      <w:r w:rsidRPr="003C0604">
        <w:rPr>
          <w:rFonts w:ascii="Tw Cen MT" w:hAnsi="Tw Cen MT" w:cs="Twentieth Century"/>
          <w:color w:val="000000"/>
          <w:sz w:val="24"/>
          <w:szCs w:val="24"/>
        </w:rPr>
        <w:t>Spanyol</w:t>
      </w:r>
      <w:proofErr w:type="spellEnd"/>
      <w:r w:rsidRPr="003C0604">
        <w:rPr>
          <w:rFonts w:ascii="Tw Cen MT" w:hAnsi="Tw Cen MT" w:cs="Twentieth Century"/>
          <w:color w:val="000000"/>
          <w:sz w:val="24"/>
          <w:szCs w:val="24"/>
        </w:rPr>
        <w:t xml:space="preserve"> </w:t>
      </w:r>
      <w:proofErr w:type="spellStart"/>
      <w:r w:rsidRPr="003C0604">
        <w:rPr>
          <w:rFonts w:ascii="Tw Cen MT" w:hAnsi="Tw Cen MT" w:cs="Twentieth Century"/>
          <w:color w:val="000000"/>
          <w:sz w:val="24"/>
          <w:szCs w:val="24"/>
        </w:rPr>
        <w:t>ini</w:t>
      </w:r>
      <w:proofErr w:type="spellEnd"/>
      <w:r w:rsidRPr="003C0604">
        <w:rPr>
          <w:rFonts w:ascii="Tw Cen MT" w:hAnsi="Tw Cen MT" w:cs="Twentieth Century"/>
          <w:color w:val="000000"/>
          <w:sz w:val="24"/>
          <w:szCs w:val="24"/>
        </w:rPr>
        <w:t xml:space="preserve"> </w:t>
      </w:r>
      <w:proofErr w:type="spellStart"/>
      <w:r w:rsidRPr="003C0604">
        <w:rPr>
          <w:rFonts w:ascii="Tw Cen MT" w:hAnsi="Tw Cen MT" w:cs="Twentieth Century"/>
          <w:color w:val="000000"/>
          <w:sz w:val="24"/>
          <w:szCs w:val="24"/>
        </w:rPr>
        <w:t>terbukti</w:t>
      </w:r>
      <w:proofErr w:type="spellEnd"/>
      <w:r w:rsidRPr="003C0604">
        <w:rPr>
          <w:rFonts w:ascii="Tw Cen MT" w:hAnsi="Tw Cen MT" w:cs="Twentieth Century"/>
          <w:color w:val="000000"/>
          <w:sz w:val="24"/>
          <w:szCs w:val="24"/>
        </w:rPr>
        <w:t xml:space="preserve"> </w:t>
      </w:r>
      <w:proofErr w:type="spellStart"/>
      <w:r w:rsidRPr="003C0604">
        <w:rPr>
          <w:rFonts w:ascii="Tw Cen MT" w:hAnsi="Tw Cen MT" w:cs="Twentieth Century"/>
          <w:color w:val="000000"/>
          <w:sz w:val="24"/>
          <w:szCs w:val="24"/>
        </w:rPr>
        <w:t>memiliki</w:t>
      </w:r>
      <w:proofErr w:type="spellEnd"/>
      <w:r w:rsidRPr="003C0604">
        <w:rPr>
          <w:rFonts w:ascii="Tw Cen MT" w:hAnsi="Tw Cen MT" w:cs="Twentieth Century"/>
          <w:color w:val="000000"/>
          <w:sz w:val="24"/>
          <w:szCs w:val="24"/>
        </w:rPr>
        <w:t xml:space="preserve"> </w:t>
      </w:r>
      <w:proofErr w:type="spellStart"/>
      <w:r w:rsidRPr="003C0604">
        <w:rPr>
          <w:rFonts w:ascii="Tw Cen MT" w:hAnsi="Tw Cen MT" w:cs="Twentieth Century"/>
          <w:color w:val="000000"/>
          <w:sz w:val="24"/>
          <w:szCs w:val="24"/>
        </w:rPr>
        <w:t>sifat</w:t>
      </w:r>
      <w:proofErr w:type="spellEnd"/>
      <w:r w:rsidRPr="003C0604">
        <w:rPr>
          <w:rFonts w:ascii="Tw Cen MT" w:hAnsi="Tw Cen MT" w:cs="Twentieth Century"/>
          <w:color w:val="000000"/>
          <w:sz w:val="24"/>
          <w:szCs w:val="24"/>
        </w:rPr>
        <w:t xml:space="preserve"> </w:t>
      </w:r>
      <w:proofErr w:type="spellStart"/>
      <w:r w:rsidRPr="003C0604">
        <w:rPr>
          <w:rFonts w:ascii="Tw Cen MT" w:hAnsi="Tw Cen MT" w:cs="Twentieth Century"/>
          <w:color w:val="000000"/>
          <w:sz w:val="24"/>
          <w:szCs w:val="24"/>
        </w:rPr>
        <w:t>psikometrik</w:t>
      </w:r>
      <w:proofErr w:type="spellEnd"/>
      <w:r w:rsidRPr="003C0604">
        <w:rPr>
          <w:rFonts w:ascii="Tw Cen MT" w:hAnsi="Tw Cen MT" w:cs="Twentieth Century"/>
          <w:color w:val="000000"/>
          <w:sz w:val="24"/>
          <w:szCs w:val="24"/>
        </w:rPr>
        <w:t xml:space="preserve"> yang </w:t>
      </w:r>
      <w:proofErr w:type="spellStart"/>
      <w:r w:rsidRPr="003C0604">
        <w:rPr>
          <w:rFonts w:ascii="Tw Cen MT" w:hAnsi="Tw Cen MT" w:cs="Twentieth Century"/>
          <w:color w:val="000000"/>
          <w:sz w:val="24"/>
          <w:szCs w:val="24"/>
        </w:rPr>
        <w:t>memadai</w:t>
      </w:r>
      <w:proofErr w:type="spellEnd"/>
      <w:r w:rsidRPr="003C0604">
        <w:rPr>
          <w:rFonts w:ascii="Tw Cen MT" w:hAnsi="Tw Cen MT" w:cs="Twentieth Century"/>
          <w:color w:val="000000"/>
          <w:sz w:val="24"/>
          <w:szCs w:val="24"/>
        </w:rPr>
        <w:t xml:space="preserve"> </w:t>
      </w:r>
      <w:proofErr w:type="spellStart"/>
      <w:r w:rsidRPr="003C0604">
        <w:rPr>
          <w:rFonts w:ascii="Tw Cen MT" w:hAnsi="Tw Cen MT" w:cs="Twentieth Century"/>
          <w:color w:val="000000"/>
          <w:sz w:val="24"/>
          <w:szCs w:val="24"/>
        </w:rPr>
        <w:t>untuk</w:t>
      </w:r>
      <w:proofErr w:type="spellEnd"/>
      <w:r w:rsidRPr="003C0604">
        <w:rPr>
          <w:rFonts w:ascii="Tw Cen MT" w:hAnsi="Tw Cen MT" w:cs="Twentieth Century"/>
          <w:color w:val="000000"/>
          <w:sz w:val="24"/>
          <w:szCs w:val="24"/>
        </w:rPr>
        <w:t xml:space="preserve"> </w:t>
      </w:r>
      <w:proofErr w:type="spellStart"/>
      <w:r w:rsidRPr="003C0604">
        <w:rPr>
          <w:rFonts w:ascii="Tw Cen MT" w:hAnsi="Tw Cen MT" w:cs="Twentieth Century"/>
          <w:color w:val="000000"/>
          <w:sz w:val="24"/>
          <w:szCs w:val="24"/>
        </w:rPr>
        <w:t>digunakan</w:t>
      </w:r>
      <w:proofErr w:type="spellEnd"/>
      <w:r w:rsidRPr="003C0604">
        <w:rPr>
          <w:rFonts w:ascii="Tw Cen MT" w:hAnsi="Tw Cen MT" w:cs="Twentieth Century"/>
          <w:color w:val="000000"/>
          <w:sz w:val="24"/>
          <w:szCs w:val="24"/>
        </w:rPr>
        <w:t xml:space="preserve"> pada orang </w:t>
      </w:r>
      <w:proofErr w:type="spellStart"/>
      <w:r w:rsidRPr="003C0604">
        <w:rPr>
          <w:rFonts w:ascii="Tw Cen MT" w:hAnsi="Tw Cen MT" w:cs="Twentieth Century"/>
          <w:color w:val="000000"/>
          <w:sz w:val="24"/>
          <w:szCs w:val="24"/>
        </w:rPr>
        <w:t>Meksiko</w:t>
      </w:r>
      <w:proofErr w:type="spellEnd"/>
      <w:r w:rsidRPr="003C0604">
        <w:rPr>
          <w:rFonts w:ascii="Tw Cen MT" w:hAnsi="Tw Cen MT" w:cs="Twentieth Century"/>
          <w:color w:val="000000"/>
          <w:sz w:val="24"/>
          <w:szCs w:val="24"/>
        </w:rPr>
        <w:t xml:space="preserve">-Amerika </w:t>
      </w:r>
      <w:proofErr w:type="spellStart"/>
      <w:r w:rsidRPr="003C0604">
        <w:rPr>
          <w:rFonts w:ascii="Tw Cen MT" w:hAnsi="Tw Cen MT" w:cs="Twentieth Century"/>
          <w:color w:val="000000"/>
          <w:sz w:val="24"/>
          <w:szCs w:val="24"/>
        </w:rPr>
        <w:t>dengan</w:t>
      </w:r>
      <w:proofErr w:type="spellEnd"/>
      <w:r w:rsidRPr="003C0604">
        <w:rPr>
          <w:rFonts w:ascii="Tw Cen MT" w:hAnsi="Tw Cen MT" w:cs="Twentieth Century"/>
          <w:color w:val="000000"/>
          <w:sz w:val="24"/>
          <w:szCs w:val="24"/>
        </w:rPr>
        <w:t xml:space="preserve"> </w:t>
      </w:r>
      <w:proofErr w:type="spellStart"/>
      <w:r w:rsidRPr="003C0604">
        <w:rPr>
          <w:rFonts w:ascii="Tw Cen MT" w:hAnsi="Tw Cen MT" w:cs="Twentieth Century"/>
          <w:color w:val="000000"/>
          <w:sz w:val="24"/>
          <w:szCs w:val="24"/>
        </w:rPr>
        <w:t>cedera</w:t>
      </w:r>
      <w:proofErr w:type="spellEnd"/>
      <w:r w:rsidRPr="003C0604">
        <w:rPr>
          <w:rFonts w:ascii="Tw Cen MT" w:hAnsi="Tw Cen MT" w:cs="Twentieth Century"/>
          <w:color w:val="000000"/>
          <w:sz w:val="24"/>
          <w:szCs w:val="24"/>
        </w:rPr>
        <w:t xml:space="preserve"> kaki dan </w:t>
      </w:r>
      <w:proofErr w:type="spellStart"/>
      <w:r w:rsidRPr="003C0604">
        <w:rPr>
          <w:rFonts w:ascii="Tw Cen MT" w:hAnsi="Tw Cen MT" w:cs="Twentieth Century"/>
          <w:color w:val="000000"/>
          <w:sz w:val="24"/>
          <w:szCs w:val="24"/>
        </w:rPr>
        <w:t>pergelangan</w:t>
      </w:r>
      <w:proofErr w:type="spellEnd"/>
      <w:r w:rsidRPr="003C0604">
        <w:rPr>
          <w:rFonts w:ascii="Tw Cen MT" w:hAnsi="Tw Cen MT" w:cs="Twentieth Century"/>
          <w:color w:val="000000"/>
          <w:sz w:val="24"/>
          <w:szCs w:val="24"/>
        </w:rPr>
        <w:t xml:space="preserve"> kaki </w:t>
      </w:r>
      <w:proofErr w:type="spellStart"/>
      <w:r w:rsidRPr="003C0604">
        <w:rPr>
          <w:rFonts w:ascii="Tw Cen MT" w:hAnsi="Tw Cen MT" w:cs="Twentieth Century"/>
          <w:color w:val="000000"/>
          <w:sz w:val="24"/>
          <w:szCs w:val="24"/>
        </w:rPr>
        <w:t>traumatis</w:t>
      </w:r>
      <w:proofErr w:type="spellEnd"/>
      <w:r>
        <w:rPr>
          <w:rFonts w:ascii="Tw Cen MT" w:hAnsi="Tw Cen MT" w:cs="Twentieth Century"/>
          <w:color w:val="000000"/>
          <w:sz w:val="24"/>
          <w:szCs w:val="24"/>
        </w:rPr>
        <w:t xml:space="preserve"> </w:t>
      </w:r>
      <w:r>
        <w:rPr>
          <w:rFonts w:ascii="Tw Cen MT" w:hAnsi="Tw Cen MT" w:cs="Twentieth Century"/>
          <w:color w:val="000000"/>
          <w:sz w:val="24"/>
          <w:szCs w:val="24"/>
        </w:rPr>
        <w:fldChar w:fldCharType="begin" w:fldLock="1"/>
      </w:r>
      <w:r>
        <w:rPr>
          <w:rFonts w:ascii="Tw Cen MT" w:hAnsi="Tw Cen MT" w:cs="Twentieth Century"/>
          <w:color w:val="000000"/>
          <w:sz w:val="24"/>
          <w:szCs w:val="24"/>
        </w:rPr>
        <w:instrText>ADDIN CSL_CITATION {"citationItems":[{"id":"ITEM-1","itemData":{"DOI":"10.1097/BOT.0000000000000789","ISBN":"0000000000000","ISSN":"15312291","abstract":"Background: Hispanics represent the largest minority group within the US population accounting for an estimated 55.4 million individuals. Enrolling Hispanics into clinical outcome studies is important in order for study populations to be externally valid and representative of the US population. Inclusion of Mexican-Americans in clinical studies is frequently limited by the lack of validated outcome measures. The goal of this study was to validate a Spanish version of the American Academy of Orthopaedic Surgeons Foot and Ankle Outcomes Questionnaire (AAOS-FAOQ) in Mexican-Americans with traumatic foot and ankle injuries. Methods: The translation and cross-cultural adaptation procedure was performed by a committee of bilingual speakers using the following steps: (1) forward translation and adaptation, (2) synthesis, (3) back translation, (4) committee review, and (5) pilot testing. The validation was performed in 100 Mexican-Americans with traumatic foot and ankle injuries. Results: A total of 41 females and 59 males were enrolled in this study. The mean age was 42.98 years (range 18-88). The Spanish version of the Global Foot and Ankle Scale of the AAOS-FAOQ showed statistically significant correlations with all 8 subscales of the Spanish SF-36 as well as the Physical Component Summary scale and the Mental Component Summary scale (P &lt; 0.05). The Global Foot and Ankle scale of the Spanish AAOS-FAOQ demonstrated a test-retest reliability of 0.68. Conclusion: We provide a Spanish translation and cross-cultural adaptation of the AAOS-FAOQ. The instrument demonstrates appropriate psychometric properties in Mexican-Americans with traumatic foot and ankle injuries.","author":[{"dropping-particle":"","family":"Zelle","given":"Boris A.","non-dropping-particle":"","parse-names":false,"suffix":""},{"dropping-particle":"","family":"Francisco","given":"Ben S.","non-dropping-particle":"","parse-names":false,"suffix":""},{"dropping-particle":"","family":"Bossmann","given":"James P.","non-dropping-particle":"","parse-names":false,"suffix":""},{"dropping-particle":"","family":"Fajardo","given":"Roberto J.","non-dropping-particle":"","parse-names":false,"suffix":""},{"dropping-particle":"","family":"Bhandari","given":"Mohit","non-dropping-particle":"","parse-names":false,"suffix":""}],"container-title":"Journal of Orthopaedic Trauma","id":"ITEM-1","issue":"5","issued":{"date-parts":[["2017"]]},"page":"e158-e162","title":"Spanish Translation, Cross-Cultural Adaptation, and Validation of the American Academy of Orthopaedic Surgeons Foot and Ankle Outcomes Questionnaire in Mexican-Americans with Traumatic Foot and Ankle Injuries","type":"article-journal","volume":"31"},"uris":["http://www.mendeley.com/documents/?uuid=e74ff6b1-35ab-42af-9cf8-69a09feade82"]}],"mendeley":{"formattedCitation":"[15]","plainTextFormattedCitation":"[15]","previouslyFormattedCitation":"[14]"},"properties":{"noteIndex":0},"schema":"https://github.com/citation-style-language/schema/raw/master/csl-citation.json"}</w:instrText>
      </w:r>
      <w:r>
        <w:rPr>
          <w:rFonts w:ascii="Tw Cen MT" w:hAnsi="Tw Cen MT" w:cs="Twentieth Century"/>
          <w:color w:val="000000"/>
          <w:sz w:val="24"/>
          <w:szCs w:val="24"/>
        </w:rPr>
        <w:fldChar w:fldCharType="separate"/>
      </w:r>
      <w:r w:rsidRPr="00830E3F">
        <w:rPr>
          <w:rFonts w:ascii="Tw Cen MT" w:hAnsi="Tw Cen MT" w:cs="Twentieth Century"/>
          <w:noProof/>
          <w:color w:val="000000"/>
          <w:sz w:val="24"/>
          <w:szCs w:val="24"/>
        </w:rPr>
        <w:t>[15]</w:t>
      </w:r>
      <w:r>
        <w:rPr>
          <w:rFonts w:ascii="Tw Cen MT" w:hAnsi="Tw Cen MT" w:cs="Twentieth Century"/>
          <w:color w:val="000000"/>
          <w:sz w:val="24"/>
          <w:szCs w:val="24"/>
        </w:rPr>
        <w:fldChar w:fldCharType="end"/>
      </w:r>
      <w:r>
        <w:rPr>
          <w:rFonts w:ascii="Tw Cen MT" w:hAnsi="Tw Cen MT" w:cs="Twentieth Century"/>
          <w:color w:val="000000"/>
          <w:sz w:val="24"/>
          <w:szCs w:val="24"/>
        </w:rPr>
        <w:t>.</w:t>
      </w:r>
    </w:p>
    <w:p w14:paraId="13FA5893" w14:textId="30D8D5A5" w:rsidR="004636B2" w:rsidRDefault="004636B2" w:rsidP="004636B2">
      <w:pPr>
        <w:tabs>
          <w:tab w:val="left" w:pos="426"/>
        </w:tabs>
        <w:spacing w:after="0" w:line="240" w:lineRule="auto"/>
        <w:jc w:val="both"/>
        <w:rPr>
          <w:rFonts w:ascii="Tw Cen MT" w:hAnsi="Tw Cen MT" w:cs="Twentieth Century"/>
          <w:sz w:val="24"/>
          <w:szCs w:val="24"/>
        </w:rPr>
      </w:pPr>
      <w:r>
        <w:rPr>
          <w:rFonts w:ascii="Tw Cen MT" w:hAnsi="Tw Cen MT" w:cs="Twentieth Century"/>
          <w:sz w:val="24"/>
          <w:szCs w:val="24"/>
        </w:rPr>
        <w:t>P</w:t>
      </w:r>
      <w:r w:rsidRPr="00876D2A">
        <w:rPr>
          <w:rFonts w:ascii="Tw Cen MT" w:hAnsi="Tw Cen MT" w:cs="Twentieth Century"/>
          <w:sz w:val="24"/>
          <w:szCs w:val="24"/>
        </w:rPr>
        <w:t xml:space="preserve">ada </w:t>
      </w:r>
      <w:proofErr w:type="spellStart"/>
      <w:r w:rsidRPr="00876D2A">
        <w:rPr>
          <w:rFonts w:ascii="Tw Cen MT" w:hAnsi="Tw Cen MT" w:cs="Twentieth Century"/>
          <w:sz w:val="24"/>
          <w:szCs w:val="24"/>
        </w:rPr>
        <w:t>penelitian</w:t>
      </w:r>
      <w:proofErr w:type="spellEnd"/>
      <w:r w:rsidRPr="00876D2A">
        <w:rPr>
          <w:rFonts w:ascii="Tw Cen MT" w:hAnsi="Tw Cen MT" w:cs="Twentieth Century"/>
          <w:sz w:val="24"/>
          <w:szCs w:val="24"/>
        </w:rPr>
        <w:t xml:space="preserve"> lain </w:t>
      </w:r>
      <w:r>
        <w:rPr>
          <w:rFonts w:ascii="Tw Cen MT" w:hAnsi="Tw Cen MT" w:cs="Twentieth Century"/>
          <w:sz w:val="24"/>
          <w:szCs w:val="24"/>
        </w:rPr>
        <w:t xml:space="preserve">yang </w:t>
      </w:r>
      <w:proofErr w:type="spellStart"/>
      <w:r>
        <w:rPr>
          <w:rFonts w:ascii="Tw Cen MT" w:hAnsi="Tw Cen MT" w:cs="Twentieth Century"/>
          <w:sz w:val="24"/>
          <w:szCs w:val="24"/>
        </w:rPr>
        <w:t>menggunakan</w:t>
      </w:r>
      <w:proofErr w:type="spellEnd"/>
      <w:r>
        <w:rPr>
          <w:rFonts w:ascii="Tw Cen MT" w:hAnsi="Tw Cen MT" w:cs="Twentieth Century"/>
          <w:sz w:val="24"/>
          <w:szCs w:val="24"/>
        </w:rPr>
        <w:t xml:space="preserve"> </w:t>
      </w:r>
      <w:proofErr w:type="spellStart"/>
      <w:r>
        <w:rPr>
          <w:rFonts w:ascii="Tw Cen MT" w:hAnsi="Tw Cen MT" w:cs="Twentieth Century"/>
          <w:sz w:val="24"/>
          <w:szCs w:val="24"/>
        </w:rPr>
        <w:t>alat</w:t>
      </w:r>
      <w:proofErr w:type="spellEnd"/>
      <w:r>
        <w:rPr>
          <w:rFonts w:ascii="Tw Cen MT" w:hAnsi="Tw Cen MT" w:cs="Twentieth Century"/>
          <w:sz w:val="24"/>
          <w:szCs w:val="24"/>
        </w:rPr>
        <w:t xml:space="preserve"> </w:t>
      </w:r>
      <w:proofErr w:type="spellStart"/>
      <w:r>
        <w:rPr>
          <w:rFonts w:ascii="Tw Cen MT" w:hAnsi="Tw Cen MT" w:cs="Twentieth Century"/>
          <w:sz w:val="24"/>
          <w:szCs w:val="24"/>
        </w:rPr>
        <w:t>ukur</w:t>
      </w:r>
      <w:proofErr w:type="spellEnd"/>
      <w:r>
        <w:rPr>
          <w:rFonts w:ascii="Tw Cen MT" w:hAnsi="Tw Cen MT" w:cs="Twentieth Century"/>
          <w:sz w:val="24"/>
          <w:szCs w:val="24"/>
        </w:rPr>
        <w:t xml:space="preserve"> </w:t>
      </w:r>
      <w:r w:rsidRPr="00876D2A">
        <w:rPr>
          <w:rFonts w:ascii="Tw Cen MT" w:hAnsi="Tw Cen MT" w:cs="Twentieth Century"/>
          <w:sz w:val="24"/>
          <w:szCs w:val="24"/>
        </w:rPr>
        <w:t xml:space="preserve">American Academy of </w:t>
      </w:r>
      <w:proofErr w:type="spellStart"/>
      <w:r w:rsidRPr="00876D2A">
        <w:rPr>
          <w:rFonts w:ascii="Tw Cen MT" w:hAnsi="Tw Cen MT" w:cs="Twentieth Century"/>
          <w:sz w:val="24"/>
          <w:szCs w:val="24"/>
        </w:rPr>
        <w:t>Orthopaedic</w:t>
      </w:r>
      <w:proofErr w:type="spellEnd"/>
      <w:r w:rsidRPr="00876D2A">
        <w:rPr>
          <w:rFonts w:ascii="Tw Cen MT" w:hAnsi="Tw Cen MT" w:cs="Twentieth Century"/>
          <w:sz w:val="24"/>
          <w:szCs w:val="24"/>
        </w:rPr>
        <w:t xml:space="preserve"> Surgeons (AAOS) Foot and Ankle Outcomes Questionnaire </w:t>
      </w:r>
      <w:proofErr w:type="spellStart"/>
      <w:r>
        <w:rPr>
          <w:rFonts w:ascii="Tw Cen MT" w:hAnsi="Tw Cen MT" w:cs="Twentieth Century"/>
          <w:sz w:val="24"/>
          <w:szCs w:val="24"/>
        </w:rPr>
        <w:t>untuk</w:t>
      </w:r>
      <w:proofErr w:type="spellEnd"/>
      <w:r w:rsidRPr="00876D2A">
        <w:rPr>
          <w:rFonts w:ascii="Tw Cen MT" w:hAnsi="Tw Cen MT" w:cs="Twentieth Century"/>
          <w:sz w:val="24"/>
          <w:szCs w:val="24"/>
        </w:rPr>
        <w:t xml:space="preserve"> </w:t>
      </w:r>
      <w:proofErr w:type="spellStart"/>
      <w:r w:rsidRPr="00876D2A">
        <w:rPr>
          <w:rFonts w:ascii="Tw Cen MT" w:hAnsi="Tw Cen MT" w:cs="Twentieth Century"/>
          <w:sz w:val="24"/>
          <w:szCs w:val="24"/>
        </w:rPr>
        <w:t>mengukur</w:t>
      </w:r>
      <w:proofErr w:type="spellEnd"/>
      <w:r w:rsidRPr="00876D2A">
        <w:rPr>
          <w:rFonts w:ascii="Tw Cen MT" w:hAnsi="Tw Cen MT" w:cs="Twentieth Century"/>
          <w:sz w:val="24"/>
          <w:szCs w:val="24"/>
        </w:rPr>
        <w:t xml:space="preserve"> </w:t>
      </w:r>
      <w:proofErr w:type="spellStart"/>
      <w:r w:rsidRPr="00876D2A">
        <w:rPr>
          <w:rFonts w:ascii="Tw Cen MT" w:hAnsi="Tw Cen MT" w:cs="Twentieth Century"/>
          <w:sz w:val="24"/>
          <w:szCs w:val="24"/>
        </w:rPr>
        <w:t>kondisi</w:t>
      </w:r>
      <w:proofErr w:type="spellEnd"/>
      <w:r w:rsidRPr="00876D2A">
        <w:rPr>
          <w:rFonts w:ascii="Tw Cen MT" w:hAnsi="Tw Cen MT" w:cs="Twentieth Century"/>
          <w:sz w:val="24"/>
          <w:szCs w:val="24"/>
        </w:rPr>
        <w:t xml:space="preserve"> </w:t>
      </w:r>
      <w:proofErr w:type="spellStart"/>
      <w:r w:rsidRPr="00876D2A">
        <w:rPr>
          <w:rFonts w:ascii="Tw Cen MT" w:hAnsi="Tw Cen MT" w:cs="Twentieth Century"/>
          <w:sz w:val="24"/>
          <w:szCs w:val="24"/>
        </w:rPr>
        <w:t>patologi</w:t>
      </w:r>
      <w:proofErr w:type="spellEnd"/>
      <w:r w:rsidRPr="00876D2A">
        <w:rPr>
          <w:rFonts w:ascii="Tw Cen MT" w:hAnsi="Tw Cen MT" w:cs="Twentieth Century"/>
          <w:sz w:val="24"/>
          <w:szCs w:val="24"/>
        </w:rPr>
        <w:t xml:space="preserve"> pada kaki </w:t>
      </w:r>
      <w:r w:rsidRPr="002D112F">
        <w:rPr>
          <w:rFonts w:ascii="Tw Cen MT" w:hAnsi="Tw Cen MT" w:cs="Twentieth Century"/>
          <w:i/>
          <w:sz w:val="24"/>
          <w:szCs w:val="24"/>
        </w:rPr>
        <w:t>Clubfoot</w:t>
      </w:r>
      <w:r w:rsidRPr="00876D2A">
        <w:rPr>
          <w:rFonts w:ascii="Tw Cen MT" w:hAnsi="Tw Cen MT" w:cs="Twentieth Century"/>
          <w:sz w:val="24"/>
          <w:szCs w:val="24"/>
        </w:rPr>
        <w:t xml:space="preserve"> </w:t>
      </w:r>
      <w:proofErr w:type="spellStart"/>
      <w:r w:rsidRPr="00876D2A">
        <w:rPr>
          <w:rFonts w:ascii="Tw Cen MT" w:hAnsi="Tw Cen MT" w:cs="Twentieth Century"/>
          <w:sz w:val="24"/>
          <w:szCs w:val="24"/>
        </w:rPr>
        <w:t>dengan</w:t>
      </w:r>
      <w:proofErr w:type="spellEnd"/>
      <w:r w:rsidRPr="00876D2A">
        <w:rPr>
          <w:rFonts w:ascii="Tw Cen MT" w:hAnsi="Tw Cen MT" w:cs="Twentieth Century"/>
          <w:sz w:val="24"/>
          <w:szCs w:val="24"/>
        </w:rPr>
        <w:t xml:space="preserve"> </w:t>
      </w:r>
      <w:proofErr w:type="spellStart"/>
      <w:r w:rsidRPr="00876D2A">
        <w:rPr>
          <w:rFonts w:ascii="Tw Cen MT" w:hAnsi="Tw Cen MT" w:cs="Twentieth Century"/>
          <w:sz w:val="24"/>
          <w:szCs w:val="24"/>
        </w:rPr>
        <w:t>hasil</w:t>
      </w:r>
      <w:proofErr w:type="spellEnd"/>
      <w:r w:rsidRPr="00876D2A">
        <w:rPr>
          <w:rFonts w:ascii="Tw Cen MT" w:hAnsi="Tw Cen MT" w:cs="Twentieth Century"/>
          <w:sz w:val="24"/>
          <w:szCs w:val="24"/>
        </w:rPr>
        <w:t xml:space="preserve"> </w:t>
      </w:r>
      <w:proofErr w:type="spellStart"/>
      <w:r w:rsidRPr="00876D2A">
        <w:rPr>
          <w:rFonts w:ascii="Tw Cen MT" w:hAnsi="Tw Cen MT" w:cs="Twentieth Century"/>
          <w:sz w:val="24"/>
          <w:szCs w:val="24"/>
        </w:rPr>
        <w:t>skor</w:t>
      </w:r>
      <w:proofErr w:type="spellEnd"/>
      <w:r w:rsidRPr="00876D2A">
        <w:rPr>
          <w:rFonts w:ascii="Tw Cen MT" w:hAnsi="Tw Cen MT" w:cs="Twentieth Century"/>
          <w:sz w:val="24"/>
          <w:szCs w:val="24"/>
        </w:rPr>
        <w:t xml:space="preserve"> inti </w:t>
      </w:r>
      <w:proofErr w:type="spellStart"/>
      <w:r w:rsidRPr="00876D2A">
        <w:rPr>
          <w:rFonts w:ascii="Tw Cen MT" w:hAnsi="Tw Cen MT" w:cs="Twentieth Century"/>
          <w:sz w:val="24"/>
          <w:szCs w:val="24"/>
        </w:rPr>
        <w:t>standar</w:t>
      </w:r>
      <w:proofErr w:type="spellEnd"/>
      <w:r w:rsidRPr="00876D2A">
        <w:rPr>
          <w:rFonts w:ascii="Tw Cen MT" w:hAnsi="Tw Cen MT" w:cs="Twentieth Century"/>
          <w:sz w:val="24"/>
          <w:szCs w:val="24"/>
        </w:rPr>
        <w:t xml:space="preserve"> AAOS rata-rata dan </w:t>
      </w:r>
      <w:proofErr w:type="spellStart"/>
      <w:r w:rsidRPr="00876D2A">
        <w:rPr>
          <w:rFonts w:ascii="Tw Cen MT" w:hAnsi="Tw Cen MT" w:cs="Twentieth Century"/>
          <w:sz w:val="24"/>
          <w:szCs w:val="24"/>
        </w:rPr>
        <w:t>kenyamanan</w:t>
      </w:r>
      <w:proofErr w:type="spellEnd"/>
      <w:r w:rsidRPr="00876D2A">
        <w:rPr>
          <w:rFonts w:ascii="Tw Cen MT" w:hAnsi="Tw Cen MT" w:cs="Twentieth Century"/>
          <w:sz w:val="24"/>
          <w:szCs w:val="24"/>
        </w:rPr>
        <w:t xml:space="preserve"> </w:t>
      </w:r>
      <w:proofErr w:type="spellStart"/>
      <w:r w:rsidRPr="00876D2A">
        <w:rPr>
          <w:rFonts w:ascii="Tw Cen MT" w:hAnsi="Tw Cen MT" w:cs="Twentieth Century"/>
          <w:sz w:val="24"/>
          <w:szCs w:val="24"/>
        </w:rPr>
        <w:t>sepatu</w:t>
      </w:r>
      <w:proofErr w:type="spellEnd"/>
      <w:r w:rsidRPr="00876D2A">
        <w:rPr>
          <w:rFonts w:ascii="Tw Cen MT" w:hAnsi="Tw Cen MT" w:cs="Twentieth Century"/>
          <w:sz w:val="24"/>
          <w:szCs w:val="24"/>
        </w:rPr>
        <w:t xml:space="preserve"> masing-masing </w:t>
      </w:r>
      <w:proofErr w:type="spellStart"/>
      <w:r w:rsidRPr="00876D2A">
        <w:rPr>
          <w:rFonts w:ascii="Tw Cen MT" w:hAnsi="Tw Cen MT" w:cs="Twentieth Century"/>
          <w:sz w:val="24"/>
          <w:szCs w:val="24"/>
        </w:rPr>
        <w:t>adalah</w:t>
      </w:r>
      <w:proofErr w:type="spellEnd"/>
      <w:r w:rsidRPr="00876D2A">
        <w:rPr>
          <w:rFonts w:ascii="Tw Cen MT" w:hAnsi="Tw Cen MT" w:cs="Twentieth Century"/>
          <w:sz w:val="24"/>
          <w:szCs w:val="24"/>
        </w:rPr>
        <w:t xml:space="preserve"> 84,6 dan 84,5. Rata-rata </w:t>
      </w:r>
      <w:proofErr w:type="spellStart"/>
      <w:r w:rsidRPr="00876D2A">
        <w:rPr>
          <w:rFonts w:ascii="Tw Cen MT" w:hAnsi="Tw Cen MT" w:cs="Twentieth Century"/>
          <w:sz w:val="24"/>
          <w:szCs w:val="24"/>
        </w:rPr>
        <w:t>nyeri</w:t>
      </w:r>
      <w:proofErr w:type="spellEnd"/>
      <w:r w:rsidRPr="00876D2A">
        <w:rPr>
          <w:rFonts w:ascii="Tw Cen MT" w:hAnsi="Tw Cen MT" w:cs="Twentieth Century"/>
          <w:sz w:val="24"/>
          <w:szCs w:val="24"/>
        </w:rPr>
        <w:t xml:space="preserve"> kaki </w:t>
      </w:r>
      <w:proofErr w:type="spellStart"/>
      <w:r w:rsidRPr="00876D2A">
        <w:rPr>
          <w:rFonts w:ascii="Tw Cen MT" w:hAnsi="Tw Cen MT" w:cs="Twentieth Century"/>
          <w:sz w:val="24"/>
          <w:szCs w:val="24"/>
        </w:rPr>
        <w:t>adalah</w:t>
      </w:r>
      <w:proofErr w:type="spellEnd"/>
      <w:r w:rsidRPr="00876D2A">
        <w:rPr>
          <w:rFonts w:ascii="Tw Cen MT" w:hAnsi="Tw Cen MT" w:cs="Twentieth Century"/>
          <w:sz w:val="24"/>
          <w:szCs w:val="24"/>
        </w:rPr>
        <w:t xml:space="preserve"> 1,8 pada </w:t>
      </w:r>
      <w:proofErr w:type="spellStart"/>
      <w:r w:rsidRPr="00876D2A">
        <w:rPr>
          <w:rFonts w:ascii="Tw Cen MT" w:hAnsi="Tw Cen MT" w:cs="Twentieth Century"/>
          <w:sz w:val="24"/>
          <w:szCs w:val="24"/>
        </w:rPr>
        <w:t>skala</w:t>
      </w:r>
      <w:proofErr w:type="spellEnd"/>
      <w:r w:rsidRPr="00876D2A">
        <w:rPr>
          <w:rFonts w:ascii="Tw Cen MT" w:hAnsi="Tw Cen MT" w:cs="Twentieth Century"/>
          <w:sz w:val="24"/>
          <w:szCs w:val="24"/>
        </w:rPr>
        <w:t xml:space="preserve"> 1–10. </w:t>
      </w:r>
      <w:proofErr w:type="spellStart"/>
      <w:r w:rsidRPr="00876D2A">
        <w:rPr>
          <w:rFonts w:ascii="Tw Cen MT" w:hAnsi="Tw Cen MT" w:cs="Twentieth Century"/>
          <w:sz w:val="24"/>
          <w:szCs w:val="24"/>
        </w:rPr>
        <w:t>Pasien</w:t>
      </w:r>
      <w:proofErr w:type="spellEnd"/>
      <w:r w:rsidRPr="00876D2A">
        <w:rPr>
          <w:rFonts w:ascii="Tw Cen MT" w:hAnsi="Tw Cen MT" w:cs="Twentieth Century"/>
          <w:sz w:val="24"/>
          <w:szCs w:val="24"/>
        </w:rPr>
        <w:t xml:space="preserve"> sangat/</w:t>
      </w:r>
      <w:proofErr w:type="spellStart"/>
      <w:r w:rsidRPr="00876D2A">
        <w:rPr>
          <w:rFonts w:ascii="Tw Cen MT" w:hAnsi="Tw Cen MT" w:cs="Twentieth Century"/>
          <w:sz w:val="24"/>
          <w:szCs w:val="24"/>
        </w:rPr>
        <w:t>agak</w:t>
      </w:r>
      <w:proofErr w:type="spellEnd"/>
      <w:r w:rsidRPr="00876D2A">
        <w:rPr>
          <w:rFonts w:ascii="Tw Cen MT" w:hAnsi="Tw Cen MT" w:cs="Twentieth Century"/>
          <w:sz w:val="24"/>
          <w:szCs w:val="24"/>
        </w:rPr>
        <w:t xml:space="preserve"> </w:t>
      </w:r>
      <w:proofErr w:type="spellStart"/>
      <w:r w:rsidRPr="00876D2A">
        <w:rPr>
          <w:rFonts w:ascii="Tw Cen MT" w:hAnsi="Tw Cen MT" w:cs="Twentieth Century"/>
          <w:sz w:val="24"/>
          <w:szCs w:val="24"/>
        </w:rPr>
        <w:t>puas</w:t>
      </w:r>
      <w:proofErr w:type="spellEnd"/>
      <w:r w:rsidRPr="00876D2A">
        <w:rPr>
          <w:rFonts w:ascii="Tw Cen MT" w:hAnsi="Tw Cen MT" w:cs="Twentieth Century"/>
          <w:sz w:val="24"/>
          <w:szCs w:val="24"/>
        </w:rPr>
        <w:t xml:space="preserve"> </w:t>
      </w:r>
      <w:proofErr w:type="spellStart"/>
      <w:r w:rsidRPr="00876D2A">
        <w:rPr>
          <w:rFonts w:ascii="Tw Cen MT" w:hAnsi="Tw Cen MT" w:cs="Twentieth Century"/>
          <w:sz w:val="24"/>
          <w:szCs w:val="24"/>
        </w:rPr>
        <w:t>dengan</w:t>
      </w:r>
      <w:proofErr w:type="spellEnd"/>
      <w:r w:rsidRPr="00876D2A">
        <w:rPr>
          <w:rFonts w:ascii="Tw Cen MT" w:hAnsi="Tw Cen MT" w:cs="Twentieth Century"/>
          <w:sz w:val="24"/>
          <w:szCs w:val="24"/>
        </w:rPr>
        <w:t xml:space="preserve"> status kaki pada 76% kaki dan </w:t>
      </w:r>
      <w:proofErr w:type="spellStart"/>
      <w:r w:rsidRPr="00876D2A">
        <w:rPr>
          <w:rFonts w:ascii="Tw Cen MT" w:hAnsi="Tw Cen MT" w:cs="Twentieth Century"/>
          <w:sz w:val="24"/>
          <w:szCs w:val="24"/>
        </w:rPr>
        <w:t>penampilan</w:t>
      </w:r>
      <w:proofErr w:type="spellEnd"/>
      <w:r w:rsidRPr="00876D2A">
        <w:rPr>
          <w:rFonts w:ascii="Tw Cen MT" w:hAnsi="Tw Cen MT" w:cs="Twentieth Century"/>
          <w:sz w:val="24"/>
          <w:szCs w:val="24"/>
        </w:rPr>
        <w:t xml:space="preserve"> kaki pada 46% kaki</w:t>
      </w:r>
      <w:r>
        <w:rPr>
          <w:rFonts w:ascii="Tw Cen MT" w:hAnsi="Tw Cen MT" w:cs="Twentieth Century"/>
          <w:sz w:val="24"/>
          <w:szCs w:val="24"/>
        </w:rPr>
        <w:t xml:space="preserve"> </w:t>
      </w:r>
      <w:r>
        <w:rPr>
          <w:rFonts w:ascii="Tw Cen MT" w:hAnsi="Tw Cen MT" w:cs="Twentieth Century"/>
          <w:sz w:val="24"/>
          <w:szCs w:val="24"/>
        </w:rPr>
        <w:fldChar w:fldCharType="begin" w:fldLock="1"/>
      </w:r>
      <w:r>
        <w:rPr>
          <w:rFonts w:ascii="Tw Cen MT" w:hAnsi="Tw Cen MT" w:cs="Twentieth Century"/>
          <w:sz w:val="24"/>
          <w:szCs w:val="24"/>
        </w:rPr>
        <w:instrText>ADDIN CSL_CITATION {"citationItems":[{"id":"ITEM-1","itemData":{"DOI":"10.1007/s11832-014-0557-4","ISSN":"18632548","abstract":"Purpose: Calcaneocuboid arthrodesis was used during revision clubfoot surgery in order to maintain midfoot correction. The purposes of this study were to determine: (1) functional level at 17-year follow-up compared to 5-year follow-up; (2) patients' current functional level, satisfaction, and pain; and (3) current arthropometric measurements. Methods: Twenty patients (27 clubfeet) with clubfoot relapse underwent revision soft tissue release and calcaneocuboid fusion between 1991 and 1994. They were previously evaluated at a mean follow-up of 5.5 years. Ten out of 20 patients (13 clubfeet), mean age of 24 years, were reevaluated at mean follow-up of 17.5 years. The Hospital for Joint Diseases Functional Rating System (HJD FRS) for clubfoot surgery, Outcome Evaluation in Clubfoot developed by the International Clubfoot Study Group, the Clubfoot Disease-Specific Instrument, American Academy of Orthopaedic Surgeons (AAOS) Foot and Ankle Outcomes Questionnaire, Laaveg and Ponseti's functional rating system for clubfoot and pain scale were completed by patient and/or surgeon to assess function, patient satisfaction and pain. Foot and ankle radiographs and anthropometric measurements were reviewed. For HJD FRS, scores from original follow-up were compared to current ones. Results: The HJD FRS score of all feet was 65.9, demonstrating a significant decline from the original mean score of 77.8 (p = 0.03). Excellent/good HJD FRS scores went from 85 to 38 %. Mean AAOS Foot Ankle Outcomes Questionnaire standardized core and shoe comfort scores were 84.6 and 84.5, respectively. Average foot pain was 1.8 on a scale of 1-10. Patients were very/somewhat satisfied with status of foot in 76 % of feet and appearance of foot in 46 % of feet, based on Clubfoot Disease-Specific Instrument questions. Conclusions: Revision clubfoot surgery with calcaneocuboid fusion in patients 5-8 years of age showed an expected decline in functional outcome measures over a 17-year follow-up period. It still produced comparable results to other studies for a similar population of difficult, revision cases, and should have a place in current surgical treatment techniques. © 2014 The Author(s).","author":[{"dropping-particle":"","family":"Chu","given":"Alice","non-dropping-particle":"","parse-names":false,"suffix":""},{"dropping-particle":"","family":"Chaudhry","given":"Sonia","non-dropping-particle":"","parse-names":false,"suffix":""},{"dropping-particle":"","family":"Sala","given":"Debra A.","non-dropping-particle":"","parse-names":false,"suffix":""},{"dropping-particle":"","family":"Atar","given":"Dan","non-dropping-particle":"","parse-names":false,"suffix":""},{"dropping-particle":"","family":"Lehman","given":"Wallace B.","non-dropping-particle":"","parse-names":false,"suffix":""}],"container-title":"Journal of Children's Orthopaedics","id":"ITEM-1","issue":"1","issued":{"date-parts":[["2014"]]},"page":"43-48","title":"Calcaneocuboid arthrodesis for recurrent clubfeet: What is the outcome at 17-year follow-up?","type":"article-journal","volume":"8"},"uris":["http://www.mendeley.com/documents/?uuid=f11b08a5-f163-4c35-91c7-b51cb15ef37d"]}],"mendeley":{"formattedCitation":"[16]","plainTextFormattedCitation":"[16]","previouslyFormattedCitation":"[15]"},"properties":{"noteIndex":0},"schema":"https://github.com/citation-style-language/schema/raw/master/csl-citation.json"}</w:instrText>
      </w:r>
      <w:r>
        <w:rPr>
          <w:rFonts w:ascii="Tw Cen MT" w:hAnsi="Tw Cen MT" w:cs="Twentieth Century"/>
          <w:sz w:val="24"/>
          <w:szCs w:val="24"/>
        </w:rPr>
        <w:fldChar w:fldCharType="separate"/>
      </w:r>
      <w:r w:rsidRPr="00830E3F">
        <w:rPr>
          <w:rFonts w:ascii="Tw Cen MT" w:hAnsi="Tw Cen MT" w:cs="Twentieth Century"/>
          <w:noProof/>
          <w:sz w:val="24"/>
          <w:szCs w:val="24"/>
        </w:rPr>
        <w:t>[16]</w:t>
      </w:r>
      <w:r>
        <w:rPr>
          <w:rFonts w:ascii="Tw Cen MT" w:hAnsi="Tw Cen MT" w:cs="Twentieth Century"/>
          <w:sz w:val="24"/>
          <w:szCs w:val="24"/>
        </w:rPr>
        <w:fldChar w:fldCharType="end"/>
      </w:r>
      <w:r>
        <w:rPr>
          <w:rFonts w:ascii="Tw Cen MT" w:hAnsi="Tw Cen MT" w:cs="Twentieth Century"/>
          <w:sz w:val="24"/>
          <w:szCs w:val="24"/>
        </w:rPr>
        <w:t>.</w:t>
      </w:r>
    </w:p>
    <w:p w14:paraId="0624A937" w14:textId="61FEBE0C" w:rsidR="004636B2" w:rsidRDefault="004636B2" w:rsidP="004636B2">
      <w:pPr>
        <w:spacing w:after="0" w:line="240" w:lineRule="auto"/>
        <w:jc w:val="both"/>
        <w:rPr>
          <w:rFonts w:ascii="Tw Cen MT" w:hAnsi="Tw Cen MT" w:cs="Twentieth Century"/>
          <w:color w:val="000000"/>
          <w:sz w:val="24"/>
          <w:szCs w:val="24"/>
        </w:rPr>
      </w:pPr>
      <w:r>
        <w:rPr>
          <w:rFonts w:ascii="Tw Cen MT" w:hAnsi="Tw Cen MT" w:cs="Twentieth Century"/>
          <w:color w:val="000000"/>
          <w:sz w:val="24"/>
          <w:szCs w:val="24"/>
        </w:rPr>
        <w:t xml:space="preserve">Alat </w:t>
      </w:r>
      <w:proofErr w:type="spellStart"/>
      <w:r>
        <w:rPr>
          <w:rFonts w:ascii="Tw Cen MT" w:hAnsi="Tw Cen MT" w:cs="Twentieth Century"/>
          <w:color w:val="000000"/>
          <w:sz w:val="24"/>
          <w:szCs w:val="24"/>
        </w:rPr>
        <w:t>ukur</w:t>
      </w:r>
      <w:proofErr w:type="spellEnd"/>
      <w:r>
        <w:rPr>
          <w:rFonts w:ascii="Tw Cen MT" w:hAnsi="Tw Cen MT" w:cs="Twentieth Century"/>
          <w:color w:val="000000"/>
          <w:sz w:val="24"/>
          <w:szCs w:val="24"/>
        </w:rPr>
        <w:t xml:space="preserve"> </w:t>
      </w:r>
      <w:r w:rsidRPr="00231EF5">
        <w:rPr>
          <w:rFonts w:ascii="Tw Cen MT" w:hAnsi="Tw Cen MT" w:cs="Twentieth Century"/>
          <w:color w:val="000000"/>
          <w:sz w:val="24"/>
          <w:szCs w:val="24"/>
        </w:rPr>
        <w:t xml:space="preserve">Foot and Ankle Outcomes Questionnaire </w:t>
      </w:r>
      <w:proofErr w:type="spellStart"/>
      <w:r w:rsidRPr="00231EF5">
        <w:rPr>
          <w:rFonts w:ascii="Tw Cen MT" w:hAnsi="Tw Cen MT" w:cs="Twentieth Century"/>
          <w:color w:val="000000"/>
          <w:sz w:val="24"/>
          <w:szCs w:val="24"/>
        </w:rPr>
        <w:t>merupakan</w:t>
      </w:r>
      <w:proofErr w:type="spellEnd"/>
      <w:r w:rsidRPr="00231EF5">
        <w:rPr>
          <w:rFonts w:ascii="Tw Cen MT" w:hAnsi="Tw Cen MT" w:cs="Twentieth Century"/>
          <w:color w:val="000000"/>
          <w:sz w:val="24"/>
          <w:szCs w:val="24"/>
        </w:rPr>
        <w:t xml:space="preserve"> </w:t>
      </w:r>
      <w:proofErr w:type="spellStart"/>
      <w:r w:rsidRPr="00231EF5">
        <w:rPr>
          <w:rFonts w:ascii="Tw Cen MT" w:hAnsi="Tw Cen MT" w:cs="Twentieth Century"/>
          <w:color w:val="000000"/>
          <w:sz w:val="24"/>
          <w:szCs w:val="24"/>
        </w:rPr>
        <w:t>kuesioner</w:t>
      </w:r>
      <w:proofErr w:type="spellEnd"/>
      <w:r w:rsidRPr="00231EF5">
        <w:rPr>
          <w:rFonts w:ascii="Tw Cen MT" w:hAnsi="Tw Cen MT" w:cs="Twentieth Century"/>
          <w:color w:val="000000"/>
          <w:sz w:val="24"/>
          <w:szCs w:val="24"/>
        </w:rPr>
        <w:t xml:space="preserve"> yang </w:t>
      </w:r>
      <w:proofErr w:type="spellStart"/>
      <w:r w:rsidRPr="00231EF5">
        <w:rPr>
          <w:rFonts w:ascii="Tw Cen MT" w:hAnsi="Tw Cen MT" w:cs="Twentieth Century"/>
          <w:color w:val="000000"/>
          <w:sz w:val="24"/>
          <w:szCs w:val="24"/>
        </w:rPr>
        <w:t>berisi</w:t>
      </w:r>
      <w:proofErr w:type="spellEnd"/>
      <w:r w:rsidRPr="00231EF5">
        <w:rPr>
          <w:rFonts w:ascii="Tw Cen MT" w:hAnsi="Tw Cen MT" w:cs="Twentieth Century"/>
          <w:color w:val="000000"/>
          <w:sz w:val="24"/>
          <w:szCs w:val="24"/>
        </w:rPr>
        <w:t xml:space="preserve"> 25 item </w:t>
      </w:r>
      <w:proofErr w:type="spellStart"/>
      <w:r w:rsidRPr="00231EF5">
        <w:rPr>
          <w:rFonts w:ascii="Tw Cen MT" w:hAnsi="Tw Cen MT" w:cs="Twentieth Century"/>
          <w:color w:val="000000"/>
          <w:sz w:val="24"/>
          <w:szCs w:val="24"/>
        </w:rPr>
        <w:t>secara</w:t>
      </w:r>
      <w:proofErr w:type="spellEnd"/>
      <w:r w:rsidRPr="00231EF5">
        <w:rPr>
          <w:rFonts w:ascii="Tw Cen MT" w:hAnsi="Tw Cen MT" w:cs="Twentieth Century"/>
          <w:color w:val="000000"/>
          <w:sz w:val="24"/>
          <w:szCs w:val="24"/>
        </w:rPr>
        <w:t xml:space="preserve"> </w:t>
      </w:r>
      <w:proofErr w:type="spellStart"/>
      <w:r w:rsidRPr="00231EF5">
        <w:rPr>
          <w:rFonts w:ascii="Tw Cen MT" w:hAnsi="Tw Cen MT" w:cs="Twentieth Century"/>
          <w:color w:val="000000"/>
          <w:sz w:val="24"/>
          <w:szCs w:val="24"/>
        </w:rPr>
        <w:t>khusus</w:t>
      </w:r>
      <w:proofErr w:type="spellEnd"/>
      <w:r w:rsidRPr="00231EF5">
        <w:rPr>
          <w:rFonts w:ascii="Tw Cen MT" w:hAnsi="Tw Cen MT" w:cs="Twentieth Century"/>
          <w:color w:val="000000"/>
          <w:sz w:val="24"/>
          <w:szCs w:val="24"/>
        </w:rPr>
        <w:t xml:space="preserve"> </w:t>
      </w:r>
      <w:proofErr w:type="spellStart"/>
      <w:r w:rsidRPr="00231EF5">
        <w:rPr>
          <w:rFonts w:ascii="Tw Cen MT" w:hAnsi="Tw Cen MT" w:cs="Twentieth Century"/>
          <w:color w:val="000000"/>
          <w:sz w:val="24"/>
          <w:szCs w:val="24"/>
        </w:rPr>
        <w:t>digunakan</w:t>
      </w:r>
      <w:proofErr w:type="spellEnd"/>
      <w:r w:rsidRPr="00231EF5">
        <w:rPr>
          <w:rFonts w:ascii="Tw Cen MT" w:hAnsi="Tw Cen MT" w:cs="Twentieth Century"/>
          <w:color w:val="000000"/>
          <w:sz w:val="24"/>
          <w:szCs w:val="24"/>
        </w:rPr>
        <w:t xml:space="preserve"> </w:t>
      </w:r>
      <w:proofErr w:type="spellStart"/>
      <w:r w:rsidRPr="00231EF5">
        <w:rPr>
          <w:rFonts w:ascii="Tw Cen MT" w:hAnsi="Tw Cen MT" w:cs="Twentieth Century"/>
          <w:color w:val="000000"/>
          <w:sz w:val="24"/>
          <w:szCs w:val="24"/>
        </w:rPr>
        <w:t>untuk</w:t>
      </w:r>
      <w:proofErr w:type="spellEnd"/>
      <w:r w:rsidRPr="00231EF5">
        <w:rPr>
          <w:rFonts w:ascii="Tw Cen MT" w:hAnsi="Tw Cen MT" w:cs="Twentieth Century"/>
          <w:color w:val="000000"/>
          <w:sz w:val="24"/>
          <w:szCs w:val="24"/>
        </w:rPr>
        <w:t xml:space="preserve"> </w:t>
      </w:r>
      <w:proofErr w:type="spellStart"/>
      <w:r w:rsidRPr="00231EF5">
        <w:rPr>
          <w:rFonts w:ascii="Tw Cen MT" w:hAnsi="Tw Cen MT" w:cs="Twentieth Century"/>
          <w:color w:val="000000"/>
          <w:sz w:val="24"/>
          <w:szCs w:val="24"/>
        </w:rPr>
        <w:t>mengukur</w:t>
      </w:r>
      <w:proofErr w:type="spellEnd"/>
      <w:r w:rsidRPr="00231EF5">
        <w:rPr>
          <w:rFonts w:ascii="Tw Cen MT" w:hAnsi="Tw Cen MT" w:cs="Twentieth Century"/>
          <w:color w:val="000000"/>
          <w:sz w:val="24"/>
          <w:szCs w:val="24"/>
        </w:rPr>
        <w:t xml:space="preserve"> </w:t>
      </w:r>
      <w:proofErr w:type="spellStart"/>
      <w:r w:rsidRPr="00231EF5">
        <w:rPr>
          <w:rFonts w:ascii="Tw Cen MT" w:hAnsi="Tw Cen MT" w:cs="Twentieth Century"/>
          <w:color w:val="000000"/>
          <w:sz w:val="24"/>
          <w:szCs w:val="24"/>
        </w:rPr>
        <w:t>kecacatan</w:t>
      </w:r>
      <w:proofErr w:type="spellEnd"/>
      <w:r w:rsidRPr="00231EF5">
        <w:rPr>
          <w:rFonts w:ascii="Tw Cen MT" w:hAnsi="Tw Cen MT" w:cs="Twentieth Century"/>
          <w:color w:val="000000"/>
          <w:sz w:val="24"/>
          <w:szCs w:val="24"/>
        </w:rPr>
        <w:t xml:space="preserve"> pada kaki dan </w:t>
      </w:r>
      <w:proofErr w:type="spellStart"/>
      <w:r w:rsidRPr="00231EF5">
        <w:rPr>
          <w:rFonts w:ascii="Tw Cen MT" w:hAnsi="Tw Cen MT" w:cs="Twentieth Century"/>
          <w:color w:val="000000"/>
          <w:sz w:val="24"/>
          <w:szCs w:val="24"/>
        </w:rPr>
        <w:t>pergelanngan</w:t>
      </w:r>
      <w:proofErr w:type="spellEnd"/>
      <w:r w:rsidRPr="00231EF5">
        <w:rPr>
          <w:rFonts w:ascii="Tw Cen MT" w:hAnsi="Tw Cen MT" w:cs="Twentieth Century"/>
          <w:color w:val="000000"/>
          <w:sz w:val="24"/>
          <w:szCs w:val="24"/>
        </w:rPr>
        <w:t xml:space="preserve"> kaki. </w:t>
      </w:r>
      <w:proofErr w:type="spellStart"/>
      <w:r w:rsidRPr="00231EF5">
        <w:rPr>
          <w:rFonts w:ascii="Tw Cen MT" w:hAnsi="Tw Cen MT" w:cs="Twentieth Century"/>
          <w:color w:val="000000"/>
          <w:sz w:val="24"/>
          <w:szCs w:val="24"/>
        </w:rPr>
        <w:t>Kuesioner</w:t>
      </w:r>
      <w:proofErr w:type="spellEnd"/>
      <w:r w:rsidRPr="00231EF5">
        <w:rPr>
          <w:rFonts w:ascii="Tw Cen MT" w:hAnsi="Tw Cen MT" w:cs="Twentieth Century"/>
          <w:color w:val="000000"/>
          <w:sz w:val="24"/>
          <w:szCs w:val="24"/>
        </w:rPr>
        <w:t xml:space="preserve"> </w:t>
      </w:r>
      <w:proofErr w:type="spellStart"/>
      <w:r w:rsidRPr="00231EF5">
        <w:rPr>
          <w:rFonts w:ascii="Tw Cen MT" w:hAnsi="Tw Cen MT" w:cs="Twentieth Century"/>
          <w:color w:val="000000"/>
          <w:sz w:val="24"/>
          <w:szCs w:val="24"/>
        </w:rPr>
        <w:t>ini</w:t>
      </w:r>
      <w:proofErr w:type="spellEnd"/>
      <w:r w:rsidRPr="00231EF5">
        <w:rPr>
          <w:rFonts w:ascii="Tw Cen MT" w:hAnsi="Tw Cen MT" w:cs="Twentieth Century"/>
          <w:color w:val="000000"/>
          <w:sz w:val="24"/>
          <w:szCs w:val="24"/>
        </w:rPr>
        <w:t xml:space="preserve"> </w:t>
      </w:r>
      <w:proofErr w:type="spellStart"/>
      <w:r w:rsidRPr="00231EF5">
        <w:rPr>
          <w:rFonts w:ascii="Tw Cen MT" w:hAnsi="Tw Cen MT" w:cs="Twentieth Century"/>
          <w:color w:val="000000"/>
          <w:sz w:val="24"/>
          <w:szCs w:val="24"/>
        </w:rPr>
        <w:t>dibagi</w:t>
      </w:r>
      <w:proofErr w:type="spellEnd"/>
      <w:r w:rsidRPr="00231EF5">
        <w:rPr>
          <w:rFonts w:ascii="Tw Cen MT" w:hAnsi="Tw Cen MT" w:cs="Twentieth Century"/>
          <w:color w:val="000000"/>
          <w:sz w:val="24"/>
          <w:szCs w:val="24"/>
        </w:rPr>
        <w:t xml:space="preserve"> </w:t>
      </w:r>
      <w:proofErr w:type="spellStart"/>
      <w:r w:rsidRPr="00231EF5">
        <w:rPr>
          <w:rFonts w:ascii="Tw Cen MT" w:hAnsi="Tw Cen MT" w:cs="Twentieth Century"/>
          <w:color w:val="000000"/>
          <w:sz w:val="24"/>
          <w:szCs w:val="24"/>
        </w:rPr>
        <w:t>menjadi</w:t>
      </w:r>
      <w:proofErr w:type="spellEnd"/>
      <w:r w:rsidRPr="00231EF5">
        <w:rPr>
          <w:rFonts w:ascii="Tw Cen MT" w:hAnsi="Tw Cen MT" w:cs="Twentieth Century"/>
          <w:color w:val="000000"/>
          <w:sz w:val="24"/>
          <w:szCs w:val="24"/>
        </w:rPr>
        <w:t xml:space="preserve"> </w:t>
      </w:r>
      <w:proofErr w:type="spellStart"/>
      <w:r w:rsidRPr="00231EF5">
        <w:rPr>
          <w:rFonts w:ascii="Tw Cen MT" w:hAnsi="Tw Cen MT" w:cs="Twentieth Century"/>
          <w:color w:val="000000"/>
          <w:sz w:val="24"/>
          <w:szCs w:val="24"/>
        </w:rPr>
        <w:t>dua</w:t>
      </w:r>
      <w:proofErr w:type="spellEnd"/>
      <w:r w:rsidRPr="00231EF5">
        <w:rPr>
          <w:rFonts w:ascii="Tw Cen MT" w:hAnsi="Tw Cen MT" w:cs="Twentieth Century"/>
          <w:color w:val="000000"/>
          <w:sz w:val="24"/>
          <w:szCs w:val="24"/>
        </w:rPr>
        <w:t xml:space="preserve"> </w:t>
      </w:r>
      <w:proofErr w:type="spellStart"/>
      <w:r w:rsidRPr="00231EF5">
        <w:rPr>
          <w:rFonts w:ascii="Tw Cen MT" w:hAnsi="Tw Cen MT" w:cs="Twentieth Century"/>
          <w:color w:val="000000"/>
          <w:sz w:val="24"/>
          <w:szCs w:val="24"/>
        </w:rPr>
        <w:t>skala</w:t>
      </w:r>
      <w:proofErr w:type="spellEnd"/>
      <w:r w:rsidRPr="00231EF5">
        <w:rPr>
          <w:rFonts w:ascii="Tw Cen MT" w:hAnsi="Tw Cen MT" w:cs="Twentieth Century"/>
          <w:color w:val="000000"/>
          <w:sz w:val="24"/>
          <w:szCs w:val="24"/>
        </w:rPr>
        <w:t xml:space="preserve">, </w:t>
      </w:r>
      <w:proofErr w:type="spellStart"/>
      <w:r w:rsidRPr="00231EF5">
        <w:rPr>
          <w:rFonts w:ascii="Tw Cen MT" w:hAnsi="Tw Cen MT" w:cs="Twentieth Century"/>
          <w:color w:val="000000"/>
          <w:sz w:val="24"/>
          <w:szCs w:val="24"/>
        </w:rPr>
        <w:t>skala</w:t>
      </w:r>
      <w:proofErr w:type="spellEnd"/>
      <w:r w:rsidRPr="00231EF5">
        <w:rPr>
          <w:rFonts w:ascii="Tw Cen MT" w:hAnsi="Tw Cen MT" w:cs="Twentieth Century"/>
          <w:color w:val="000000"/>
          <w:sz w:val="24"/>
          <w:szCs w:val="24"/>
        </w:rPr>
        <w:t xml:space="preserve"> inti kaki (foot) dan </w:t>
      </w:r>
      <w:proofErr w:type="spellStart"/>
      <w:r w:rsidRPr="00231EF5">
        <w:rPr>
          <w:rFonts w:ascii="Tw Cen MT" w:hAnsi="Tw Cen MT" w:cs="Twentieth Century"/>
          <w:color w:val="000000"/>
          <w:sz w:val="24"/>
          <w:szCs w:val="24"/>
        </w:rPr>
        <w:t>pergelangan</w:t>
      </w:r>
      <w:proofErr w:type="spellEnd"/>
      <w:r w:rsidRPr="00231EF5">
        <w:rPr>
          <w:rFonts w:ascii="Tw Cen MT" w:hAnsi="Tw Cen MT" w:cs="Twentieth Century"/>
          <w:color w:val="000000"/>
          <w:sz w:val="24"/>
          <w:szCs w:val="24"/>
        </w:rPr>
        <w:t xml:space="preserve"> kaki (ankle), yang </w:t>
      </w:r>
      <w:proofErr w:type="spellStart"/>
      <w:r w:rsidRPr="00231EF5">
        <w:rPr>
          <w:rFonts w:ascii="Tw Cen MT" w:hAnsi="Tw Cen MT" w:cs="Twentieth Century"/>
          <w:color w:val="000000"/>
          <w:sz w:val="24"/>
          <w:szCs w:val="24"/>
        </w:rPr>
        <w:t>terdiri</w:t>
      </w:r>
      <w:proofErr w:type="spellEnd"/>
      <w:r w:rsidRPr="00231EF5">
        <w:rPr>
          <w:rFonts w:ascii="Tw Cen MT" w:hAnsi="Tw Cen MT" w:cs="Twentieth Century"/>
          <w:color w:val="000000"/>
          <w:sz w:val="24"/>
          <w:szCs w:val="24"/>
        </w:rPr>
        <w:t xml:space="preserve"> </w:t>
      </w:r>
      <w:proofErr w:type="spellStart"/>
      <w:r w:rsidRPr="00231EF5">
        <w:rPr>
          <w:rFonts w:ascii="Tw Cen MT" w:hAnsi="Tw Cen MT" w:cs="Twentieth Century"/>
          <w:color w:val="000000"/>
          <w:sz w:val="24"/>
          <w:szCs w:val="24"/>
        </w:rPr>
        <w:t>dari</w:t>
      </w:r>
      <w:proofErr w:type="spellEnd"/>
      <w:r w:rsidRPr="00231EF5">
        <w:rPr>
          <w:rFonts w:ascii="Tw Cen MT" w:hAnsi="Tw Cen MT" w:cs="Twentieth Century"/>
          <w:color w:val="000000"/>
          <w:sz w:val="24"/>
          <w:szCs w:val="24"/>
        </w:rPr>
        <w:t xml:space="preserve"> 20 </w:t>
      </w:r>
      <w:proofErr w:type="spellStart"/>
      <w:r w:rsidRPr="00231EF5">
        <w:rPr>
          <w:rFonts w:ascii="Tw Cen MT" w:hAnsi="Tw Cen MT" w:cs="Twentieth Century"/>
          <w:color w:val="000000"/>
          <w:sz w:val="24"/>
          <w:szCs w:val="24"/>
        </w:rPr>
        <w:t>pertanyaan</w:t>
      </w:r>
      <w:proofErr w:type="spellEnd"/>
      <w:r w:rsidRPr="00231EF5">
        <w:rPr>
          <w:rFonts w:ascii="Tw Cen MT" w:hAnsi="Tw Cen MT" w:cs="Twentieth Century"/>
          <w:color w:val="000000"/>
          <w:sz w:val="24"/>
          <w:szCs w:val="24"/>
        </w:rPr>
        <w:t xml:space="preserve"> dan 5 </w:t>
      </w:r>
      <w:proofErr w:type="spellStart"/>
      <w:r w:rsidRPr="00231EF5">
        <w:rPr>
          <w:rFonts w:ascii="Tw Cen MT" w:hAnsi="Tw Cen MT" w:cs="Twentieth Century"/>
          <w:color w:val="000000"/>
          <w:sz w:val="24"/>
          <w:szCs w:val="24"/>
        </w:rPr>
        <w:t>pertanyaan</w:t>
      </w:r>
      <w:proofErr w:type="spellEnd"/>
      <w:r w:rsidRPr="00231EF5">
        <w:rPr>
          <w:rFonts w:ascii="Tw Cen MT" w:hAnsi="Tw Cen MT" w:cs="Twentieth Century"/>
          <w:color w:val="000000"/>
          <w:sz w:val="24"/>
          <w:szCs w:val="24"/>
        </w:rPr>
        <w:t xml:space="preserve"> </w:t>
      </w:r>
      <w:proofErr w:type="spellStart"/>
      <w:r w:rsidRPr="00231EF5">
        <w:rPr>
          <w:rFonts w:ascii="Tw Cen MT" w:hAnsi="Tw Cen MT" w:cs="Twentieth Century"/>
          <w:color w:val="000000"/>
          <w:sz w:val="24"/>
          <w:szCs w:val="24"/>
        </w:rPr>
        <w:t>mengenai</w:t>
      </w:r>
      <w:proofErr w:type="spellEnd"/>
      <w:r w:rsidRPr="00231EF5">
        <w:rPr>
          <w:rFonts w:ascii="Tw Cen MT" w:hAnsi="Tw Cen MT" w:cs="Twentieth Century"/>
          <w:color w:val="000000"/>
          <w:sz w:val="24"/>
          <w:szCs w:val="24"/>
        </w:rPr>
        <w:t xml:space="preserve"> </w:t>
      </w:r>
      <w:proofErr w:type="spellStart"/>
      <w:r w:rsidRPr="00231EF5">
        <w:rPr>
          <w:rFonts w:ascii="Tw Cen MT" w:hAnsi="Tw Cen MT" w:cs="Twentieth Century"/>
          <w:color w:val="000000"/>
          <w:sz w:val="24"/>
          <w:szCs w:val="24"/>
        </w:rPr>
        <w:t>kenyamanan</w:t>
      </w:r>
      <w:proofErr w:type="spellEnd"/>
      <w:r w:rsidRPr="00231EF5">
        <w:rPr>
          <w:rFonts w:ascii="Tw Cen MT" w:hAnsi="Tw Cen MT" w:cs="Twentieth Century"/>
          <w:color w:val="000000"/>
          <w:sz w:val="24"/>
          <w:szCs w:val="24"/>
        </w:rPr>
        <w:t xml:space="preserve"> </w:t>
      </w:r>
      <w:proofErr w:type="spellStart"/>
      <w:r w:rsidRPr="00231EF5">
        <w:rPr>
          <w:rFonts w:ascii="Tw Cen MT" w:hAnsi="Tw Cen MT" w:cs="Twentieth Century"/>
          <w:color w:val="000000"/>
          <w:sz w:val="24"/>
          <w:szCs w:val="24"/>
        </w:rPr>
        <w:t>dalam</w:t>
      </w:r>
      <w:proofErr w:type="spellEnd"/>
      <w:r w:rsidRPr="00231EF5">
        <w:rPr>
          <w:rFonts w:ascii="Tw Cen MT" w:hAnsi="Tw Cen MT" w:cs="Twentieth Century"/>
          <w:color w:val="000000"/>
          <w:sz w:val="24"/>
          <w:szCs w:val="24"/>
        </w:rPr>
        <w:t xml:space="preserve"> </w:t>
      </w:r>
      <w:proofErr w:type="spellStart"/>
      <w:r w:rsidRPr="00231EF5">
        <w:rPr>
          <w:rFonts w:ascii="Tw Cen MT" w:hAnsi="Tw Cen MT" w:cs="Twentieth Century"/>
          <w:color w:val="000000"/>
          <w:sz w:val="24"/>
          <w:szCs w:val="24"/>
        </w:rPr>
        <w:t>menggunakan</w:t>
      </w:r>
      <w:proofErr w:type="spellEnd"/>
      <w:r w:rsidRPr="00231EF5">
        <w:rPr>
          <w:rFonts w:ascii="Tw Cen MT" w:hAnsi="Tw Cen MT" w:cs="Twentieth Century"/>
          <w:color w:val="000000"/>
          <w:sz w:val="24"/>
          <w:szCs w:val="24"/>
        </w:rPr>
        <w:t xml:space="preserve"> </w:t>
      </w:r>
      <w:proofErr w:type="spellStart"/>
      <w:r w:rsidRPr="00231EF5">
        <w:rPr>
          <w:rFonts w:ascii="Tw Cen MT" w:hAnsi="Tw Cen MT" w:cs="Twentieth Century"/>
          <w:color w:val="000000"/>
          <w:sz w:val="24"/>
          <w:szCs w:val="24"/>
        </w:rPr>
        <w:t>sepatu</w:t>
      </w:r>
      <w:proofErr w:type="spellEnd"/>
      <w:r w:rsidRPr="00231EF5">
        <w:rPr>
          <w:rFonts w:ascii="Tw Cen MT" w:hAnsi="Tw Cen MT" w:cs="Twentieth Century"/>
          <w:color w:val="000000"/>
          <w:sz w:val="24"/>
          <w:szCs w:val="24"/>
        </w:rPr>
        <w:t xml:space="preserve">. </w:t>
      </w:r>
      <w:proofErr w:type="spellStart"/>
      <w:r w:rsidRPr="00231EF5">
        <w:rPr>
          <w:rFonts w:ascii="Tw Cen MT" w:hAnsi="Tw Cen MT" w:cs="Twentieth Century"/>
          <w:color w:val="000000"/>
          <w:sz w:val="24"/>
          <w:szCs w:val="24"/>
        </w:rPr>
        <w:t>Pertanyaan-pertanyaan</w:t>
      </w:r>
      <w:proofErr w:type="spellEnd"/>
      <w:r w:rsidRPr="00231EF5">
        <w:rPr>
          <w:rFonts w:ascii="Tw Cen MT" w:hAnsi="Tw Cen MT" w:cs="Twentieth Century"/>
          <w:color w:val="000000"/>
          <w:sz w:val="24"/>
          <w:szCs w:val="24"/>
        </w:rPr>
        <w:t xml:space="preserve"> </w:t>
      </w:r>
      <w:proofErr w:type="spellStart"/>
      <w:r w:rsidRPr="00231EF5">
        <w:rPr>
          <w:rFonts w:ascii="Tw Cen MT" w:hAnsi="Tw Cen MT" w:cs="Twentieth Century"/>
          <w:color w:val="000000"/>
          <w:sz w:val="24"/>
          <w:szCs w:val="24"/>
        </w:rPr>
        <w:t>itu</w:t>
      </w:r>
      <w:proofErr w:type="spellEnd"/>
      <w:r w:rsidRPr="00231EF5">
        <w:rPr>
          <w:rFonts w:ascii="Tw Cen MT" w:hAnsi="Tw Cen MT" w:cs="Twentieth Century"/>
          <w:color w:val="000000"/>
          <w:sz w:val="24"/>
          <w:szCs w:val="24"/>
        </w:rPr>
        <w:t xml:space="preserve"> </w:t>
      </w:r>
      <w:proofErr w:type="spellStart"/>
      <w:r w:rsidRPr="00231EF5">
        <w:rPr>
          <w:rFonts w:ascii="Tw Cen MT" w:hAnsi="Tw Cen MT" w:cs="Twentieth Century"/>
          <w:color w:val="000000"/>
          <w:sz w:val="24"/>
          <w:szCs w:val="24"/>
        </w:rPr>
        <w:t>sendiri</w:t>
      </w:r>
      <w:proofErr w:type="spellEnd"/>
      <w:r w:rsidRPr="00231EF5">
        <w:rPr>
          <w:rFonts w:ascii="Tw Cen MT" w:hAnsi="Tw Cen MT" w:cs="Twentieth Century"/>
          <w:color w:val="000000"/>
          <w:sz w:val="24"/>
          <w:szCs w:val="24"/>
        </w:rPr>
        <w:t xml:space="preserve"> </w:t>
      </w:r>
      <w:proofErr w:type="spellStart"/>
      <w:r w:rsidRPr="00231EF5">
        <w:rPr>
          <w:rFonts w:ascii="Tw Cen MT" w:hAnsi="Tw Cen MT" w:cs="Twentieth Century"/>
          <w:color w:val="000000"/>
          <w:sz w:val="24"/>
          <w:szCs w:val="24"/>
        </w:rPr>
        <w:t>dikategorikan</w:t>
      </w:r>
      <w:proofErr w:type="spellEnd"/>
      <w:r w:rsidRPr="00231EF5">
        <w:rPr>
          <w:rFonts w:ascii="Tw Cen MT" w:hAnsi="Tw Cen MT" w:cs="Twentieth Century"/>
          <w:color w:val="000000"/>
          <w:sz w:val="24"/>
          <w:szCs w:val="24"/>
        </w:rPr>
        <w:t xml:space="preserve"> </w:t>
      </w:r>
      <w:proofErr w:type="spellStart"/>
      <w:r w:rsidRPr="00231EF5">
        <w:rPr>
          <w:rFonts w:ascii="Tw Cen MT" w:hAnsi="Tw Cen MT" w:cs="Twentieth Century"/>
          <w:color w:val="000000"/>
          <w:sz w:val="24"/>
          <w:szCs w:val="24"/>
        </w:rPr>
        <w:t>menjadi</w:t>
      </w:r>
      <w:proofErr w:type="spellEnd"/>
      <w:r w:rsidRPr="00231EF5">
        <w:rPr>
          <w:rFonts w:ascii="Tw Cen MT" w:hAnsi="Tw Cen MT" w:cs="Twentieth Century"/>
          <w:color w:val="000000"/>
          <w:sz w:val="24"/>
          <w:szCs w:val="24"/>
        </w:rPr>
        <w:t xml:space="preserve"> 5 </w:t>
      </w:r>
      <w:proofErr w:type="spellStart"/>
      <w:r w:rsidRPr="00231EF5">
        <w:rPr>
          <w:rFonts w:ascii="Tw Cen MT" w:hAnsi="Tw Cen MT" w:cs="Twentieth Century"/>
          <w:color w:val="000000"/>
          <w:sz w:val="24"/>
          <w:szCs w:val="24"/>
        </w:rPr>
        <w:t>bagian</w:t>
      </w:r>
      <w:proofErr w:type="spellEnd"/>
      <w:r w:rsidRPr="00231EF5">
        <w:rPr>
          <w:rFonts w:ascii="Tw Cen MT" w:hAnsi="Tw Cen MT" w:cs="Twentieth Century"/>
          <w:color w:val="000000"/>
          <w:sz w:val="24"/>
          <w:szCs w:val="24"/>
        </w:rPr>
        <w:t xml:space="preserve"> </w:t>
      </w:r>
      <w:proofErr w:type="spellStart"/>
      <w:r w:rsidRPr="00231EF5">
        <w:rPr>
          <w:rFonts w:ascii="Tw Cen MT" w:hAnsi="Tw Cen MT" w:cs="Twentieth Century"/>
          <w:color w:val="000000"/>
          <w:sz w:val="24"/>
          <w:szCs w:val="24"/>
        </w:rPr>
        <w:t>yaitu</w:t>
      </w:r>
      <w:proofErr w:type="spellEnd"/>
      <w:r w:rsidRPr="00231EF5">
        <w:rPr>
          <w:rFonts w:ascii="Tw Cen MT" w:hAnsi="Tw Cen MT" w:cs="Twentieth Century"/>
          <w:color w:val="000000"/>
          <w:sz w:val="24"/>
          <w:szCs w:val="24"/>
        </w:rPr>
        <w:t xml:space="preserve">, 9 item </w:t>
      </w:r>
      <w:proofErr w:type="spellStart"/>
      <w:r w:rsidRPr="00231EF5">
        <w:rPr>
          <w:rFonts w:ascii="Tw Cen MT" w:hAnsi="Tw Cen MT" w:cs="Twentieth Century"/>
          <w:color w:val="000000"/>
          <w:sz w:val="24"/>
          <w:szCs w:val="24"/>
        </w:rPr>
        <w:t>untuk</w:t>
      </w:r>
      <w:proofErr w:type="spellEnd"/>
      <w:r w:rsidRPr="00231EF5">
        <w:rPr>
          <w:rFonts w:ascii="Tw Cen MT" w:hAnsi="Tw Cen MT" w:cs="Twentieth Century"/>
          <w:color w:val="000000"/>
          <w:sz w:val="24"/>
          <w:szCs w:val="24"/>
        </w:rPr>
        <w:t xml:space="preserve"> </w:t>
      </w:r>
      <w:proofErr w:type="spellStart"/>
      <w:r w:rsidRPr="00231EF5">
        <w:rPr>
          <w:rFonts w:ascii="Tw Cen MT" w:hAnsi="Tw Cen MT" w:cs="Twentieth Century"/>
          <w:color w:val="000000"/>
          <w:sz w:val="24"/>
          <w:szCs w:val="24"/>
        </w:rPr>
        <w:t>nyeri</w:t>
      </w:r>
      <w:proofErr w:type="spellEnd"/>
      <w:r w:rsidRPr="00231EF5">
        <w:rPr>
          <w:rFonts w:ascii="Tw Cen MT" w:hAnsi="Tw Cen MT" w:cs="Twentieth Century"/>
          <w:color w:val="000000"/>
          <w:sz w:val="24"/>
          <w:szCs w:val="24"/>
        </w:rPr>
        <w:t xml:space="preserve">, 6 item </w:t>
      </w:r>
      <w:proofErr w:type="spellStart"/>
      <w:r w:rsidRPr="00231EF5">
        <w:rPr>
          <w:rFonts w:ascii="Tw Cen MT" w:hAnsi="Tw Cen MT" w:cs="Twentieth Century"/>
          <w:color w:val="000000"/>
          <w:sz w:val="24"/>
          <w:szCs w:val="24"/>
        </w:rPr>
        <w:t>fungsional</w:t>
      </w:r>
      <w:proofErr w:type="spellEnd"/>
      <w:r w:rsidRPr="00231EF5">
        <w:rPr>
          <w:rFonts w:ascii="Tw Cen MT" w:hAnsi="Tw Cen MT" w:cs="Twentieth Century"/>
          <w:color w:val="000000"/>
          <w:sz w:val="24"/>
          <w:szCs w:val="24"/>
        </w:rPr>
        <w:t xml:space="preserve">, 2 item </w:t>
      </w:r>
      <w:proofErr w:type="spellStart"/>
      <w:r w:rsidRPr="00231EF5">
        <w:rPr>
          <w:rFonts w:ascii="Tw Cen MT" w:hAnsi="Tw Cen MT" w:cs="Twentieth Century"/>
          <w:color w:val="000000"/>
          <w:sz w:val="24"/>
          <w:szCs w:val="24"/>
        </w:rPr>
        <w:t>mengenai</w:t>
      </w:r>
      <w:proofErr w:type="spellEnd"/>
      <w:r w:rsidRPr="00231EF5">
        <w:rPr>
          <w:rFonts w:ascii="Tw Cen MT" w:hAnsi="Tw Cen MT" w:cs="Twentieth Century"/>
          <w:color w:val="000000"/>
          <w:sz w:val="24"/>
          <w:szCs w:val="24"/>
        </w:rPr>
        <w:t xml:space="preserve"> </w:t>
      </w:r>
      <w:proofErr w:type="spellStart"/>
      <w:r w:rsidRPr="00231EF5">
        <w:rPr>
          <w:rFonts w:ascii="Tw Cen MT" w:hAnsi="Tw Cen MT" w:cs="Twentieth Century"/>
          <w:color w:val="000000"/>
          <w:sz w:val="24"/>
          <w:szCs w:val="24"/>
        </w:rPr>
        <w:t>bengkak</w:t>
      </w:r>
      <w:proofErr w:type="spellEnd"/>
      <w:r w:rsidRPr="00231EF5">
        <w:rPr>
          <w:rFonts w:ascii="Tw Cen MT" w:hAnsi="Tw Cen MT" w:cs="Twentieth Century"/>
          <w:color w:val="000000"/>
          <w:sz w:val="24"/>
          <w:szCs w:val="24"/>
        </w:rPr>
        <w:t xml:space="preserve"> dan </w:t>
      </w:r>
      <w:proofErr w:type="spellStart"/>
      <w:r w:rsidRPr="00231EF5">
        <w:rPr>
          <w:rFonts w:ascii="Tw Cen MT" w:hAnsi="Tw Cen MT" w:cs="Twentieth Century"/>
          <w:color w:val="000000"/>
          <w:sz w:val="24"/>
          <w:szCs w:val="24"/>
        </w:rPr>
        <w:t>kaku</w:t>
      </w:r>
      <w:proofErr w:type="spellEnd"/>
      <w:r w:rsidRPr="00231EF5">
        <w:rPr>
          <w:rFonts w:ascii="Tw Cen MT" w:hAnsi="Tw Cen MT" w:cs="Twentieth Century"/>
          <w:color w:val="000000"/>
          <w:sz w:val="24"/>
          <w:szCs w:val="24"/>
        </w:rPr>
        <w:t xml:space="preserve">. 3 item </w:t>
      </w:r>
      <w:proofErr w:type="spellStart"/>
      <w:r w:rsidRPr="00231EF5">
        <w:rPr>
          <w:rFonts w:ascii="Tw Cen MT" w:hAnsi="Tw Cen MT" w:cs="Twentieth Century"/>
          <w:color w:val="000000"/>
          <w:sz w:val="24"/>
          <w:szCs w:val="24"/>
        </w:rPr>
        <w:t>mengenai</w:t>
      </w:r>
      <w:proofErr w:type="spellEnd"/>
      <w:r w:rsidRPr="00231EF5">
        <w:rPr>
          <w:rFonts w:ascii="Tw Cen MT" w:hAnsi="Tw Cen MT" w:cs="Twentieth Century"/>
          <w:color w:val="000000"/>
          <w:sz w:val="24"/>
          <w:szCs w:val="24"/>
        </w:rPr>
        <w:t xml:space="preserve"> </w:t>
      </w:r>
      <w:proofErr w:type="spellStart"/>
      <w:r w:rsidRPr="00231EF5">
        <w:rPr>
          <w:rFonts w:ascii="Tw Cen MT" w:hAnsi="Tw Cen MT" w:cs="Twentieth Century"/>
          <w:color w:val="000000"/>
          <w:sz w:val="24"/>
          <w:szCs w:val="24"/>
        </w:rPr>
        <w:t>jalan</w:t>
      </w:r>
      <w:proofErr w:type="spellEnd"/>
      <w:r w:rsidRPr="00231EF5">
        <w:rPr>
          <w:rFonts w:ascii="Tw Cen MT" w:hAnsi="Tw Cen MT" w:cs="Twentieth Century"/>
          <w:color w:val="000000"/>
          <w:sz w:val="24"/>
          <w:szCs w:val="24"/>
        </w:rPr>
        <w:t xml:space="preserve">, dan 5 item </w:t>
      </w:r>
      <w:proofErr w:type="spellStart"/>
      <w:r w:rsidRPr="00231EF5">
        <w:rPr>
          <w:rFonts w:ascii="Tw Cen MT" w:hAnsi="Tw Cen MT" w:cs="Twentieth Century"/>
          <w:color w:val="000000"/>
          <w:sz w:val="24"/>
          <w:szCs w:val="24"/>
        </w:rPr>
        <w:t>mengenai</w:t>
      </w:r>
      <w:proofErr w:type="spellEnd"/>
      <w:r w:rsidRPr="00231EF5">
        <w:rPr>
          <w:rFonts w:ascii="Tw Cen MT" w:hAnsi="Tw Cen MT" w:cs="Twentieth Century"/>
          <w:color w:val="000000"/>
          <w:sz w:val="24"/>
          <w:szCs w:val="24"/>
        </w:rPr>
        <w:t xml:space="preserve"> </w:t>
      </w:r>
      <w:proofErr w:type="spellStart"/>
      <w:r w:rsidRPr="00231EF5">
        <w:rPr>
          <w:rFonts w:ascii="Tw Cen MT" w:hAnsi="Tw Cen MT" w:cs="Twentieth Century"/>
          <w:color w:val="000000"/>
          <w:sz w:val="24"/>
          <w:szCs w:val="24"/>
        </w:rPr>
        <w:t>kenyamanan</w:t>
      </w:r>
      <w:proofErr w:type="spellEnd"/>
      <w:r w:rsidRPr="00231EF5">
        <w:rPr>
          <w:rFonts w:ascii="Tw Cen MT" w:hAnsi="Tw Cen MT" w:cs="Twentieth Century"/>
          <w:color w:val="000000"/>
          <w:sz w:val="24"/>
          <w:szCs w:val="24"/>
        </w:rPr>
        <w:t xml:space="preserve"> </w:t>
      </w:r>
      <w:proofErr w:type="spellStart"/>
      <w:r w:rsidRPr="00231EF5">
        <w:rPr>
          <w:rFonts w:ascii="Tw Cen MT" w:hAnsi="Tw Cen MT" w:cs="Twentieth Century"/>
          <w:color w:val="000000"/>
          <w:sz w:val="24"/>
          <w:szCs w:val="24"/>
        </w:rPr>
        <w:t>dalam</w:t>
      </w:r>
      <w:proofErr w:type="spellEnd"/>
      <w:r w:rsidRPr="00231EF5">
        <w:rPr>
          <w:rFonts w:ascii="Tw Cen MT" w:hAnsi="Tw Cen MT" w:cs="Twentieth Century"/>
          <w:color w:val="000000"/>
          <w:sz w:val="24"/>
          <w:szCs w:val="24"/>
        </w:rPr>
        <w:t xml:space="preserve"> </w:t>
      </w:r>
      <w:proofErr w:type="spellStart"/>
      <w:r w:rsidRPr="00231EF5">
        <w:rPr>
          <w:rFonts w:ascii="Tw Cen MT" w:hAnsi="Tw Cen MT" w:cs="Twentieth Century"/>
          <w:color w:val="000000"/>
          <w:sz w:val="24"/>
          <w:szCs w:val="24"/>
        </w:rPr>
        <w:t>menggunakan</w:t>
      </w:r>
      <w:proofErr w:type="spellEnd"/>
      <w:r w:rsidRPr="00231EF5">
        <w:rPr>
          <w:rFonts w:ascii="Tw Cen MT" w:hAnsi="Tw Cen MT" w:cs="Twentieth Century"/>
          <w:color w:val="000000"/>
          <w:sz w:val="24"/>
          <w:szCs w:val="24"/>
        </w:rPr>
        <w:t xml:space="preserve"> </w:t>
      </w:r>
      <w:proofErr w:type="spellStart"/>
      <w:r w:rsidRPr="00231EF5">
        <w:rPr>
          <w:rFonts w:ascii="Tw Cen MT" w:hAnsi="Tw Cen MT" w:cs="Twentieth Century"/>
          <w:color w:val="000000"/>
          <w:sz w:val="24"/>
          <w:szCs w:val="24"/>
        </w:rPr>
        <w:t>sepatu</w:t>
      </w:r>
      <w:proofErr w:type="spellEnd"/>
      <w:r w:rsidRPr="00231EF5">
        <w:rPr>
          <w:rFonts w:ascii="Tw Cen MT" w:hAnsi="Tw Cen MT" w:cs="Twentieth Century"/>
          <w:color w:val="000000"/>
          <w:sz w:val="24"/>
          <w:szCs w:val="24"/>
        </w:rPr>
        <w:t xml:space="preserve"> </w:t>
      </w:r>
      <w:proofErr w:type="spellStart"/>
      <w:r w:rsidRPr="00231EF5">
        <w:rPr>
          <w:rFonts w:ascii="Tw Cen MT" w:hAnsi="Tw Cen MT" w:cs="Twentieth Century"/>
          <w:color w:val="000000"/>
          <w:sz w:val="24"/>
          <w:szCs w:val="24"/>
        </w:rPr>
        <w:t>Jawaban</w:t>
      </w:r>
      <w:proofErr w:type="spellEnd"/>
      <w:r w:rsidRPr="00231EF5">
        <w:rPr>
          <w:rFonts w:ascii="Tw Cen MT" w:hAnsi="Tw Cen MT" w:cs="Twentieth Century"/>
          <w:color w:val="000000"/>
          <w:sz w:val="24"/>
          <w:szCs w:val="24"/>
        </w:rPr>
        <w:t xml:space="preserve"> </w:t>
      </w:r>
      <w:proofErr w:type="spellStart"/>
      <w:r w:rsidRPr="00231EF5">
        <w:rPr>
          <w:rFonts w:ascii="Tw Cen MT" w:hAnsi="Tw Cen MT" w:cs="Twentieth Century"/>
          <w:color w:val="000000"/>
          <w:sz w:val="24"/>
          <w:szCs w:val="24"/>
        </w:rPr>
        <w:t>kemudian</w:t>
      </w:r>
      <w:proofErr w:type="spellEnd"/>
      <w:r w:rsidRPr="00231EF5">
        <w:rPr>
          <w:rFonts w:ascii="Tw Cen MT" w:hAnsi="Tw Cen MT" w:cs="Twentieth Century"/>
          <w:color w:val="000000"/>
          <w:sz w:val="24"/>
          <w:szCs w:val="24"/>
        </w:rPr>
        <w:t xml:space="preserve"> </w:t>
      </w:r>
      <w:proofErr w:type="spellStart"/>
      <w:r w:rsidRPr="00231EF5">
        <w:rPr>
          <w:rFonts w:ascii="Tw Cen MT" w:hAnsi="Tw Cen MT" w:cs="Twentieth Century"/>
          <w:color w:val="000000"/>
          <w:sz w:val="24"/>
          <w:szCs w:val="24"/>
        </w:rPr>
        <w:t>diukur</w:t>
      </w:r>
      <w:proofErr w:type="spellEnd"/>
      <w:r w:rsidRPr="00231EF5">
        <w:rPr>
          <w:rFonts w:ascii="Tw Cen MT" w:hAnsi="Tw Cen MT" w:cs="Twentieth Century"/>
          <w:color w:val="000000"/>
          <w:sz w:val="24"/>
          <w:szCs w:val="24"/>
        </w:rPr>
        <w:t xml:space="preserve"> pada </w:t>
      </w:r>
      <w:proofErr w:type="spellStart"/>
      <w:r w:rsidRPr="00231EF5">
        <w:rPr>
          <w:rFonts w:ascii="Tw Cen MT" w:hAnsi="Tw Cen MT" w:cs="Twentieth Century"/>
          <w:color w:val="000000"/>
          <w:sz w:val="24"/>
          <w:szCs w:val="24"/>
        </w:rPr>
        <w:t>skala</w:t>
      </w:r>
      <w:proofErr w:type="spellEnd"/>
      <w:r w:rsidRPr="00231EF5">
        <w:rPr>
          <w:rFonts w:ascii="Tw Cen MT" w:hAnsi="Tw Cen MT" w:cs="Twentieth Century"/>
          <w:color w:val="000000"/>
          <w:sz w:val="24"/>
          <w:szCs w:val="24"/>
        </w:rPr>
        <w:t xml:space="preserve"> 1 </w:t>
      </w:r>
      <w:proofErr w:type="spellStart"/>
      <w:r w:rsidRPr="00231EF5">
        <w:rPr>
          <w:rFonts w:ascii="Tw Cen MT" w:hAnsi="Tw Cen MT" w:cs="Twentieth Century"/>
          <w:color w:val="000000"/>
          <w:sz w:val="24"/>
          <w:szCs w:val="24"/>
        </w:rPr>
        <w:t>sampai</w:t>
      </w:r>
      <w:proofErr w:type="spellEnd"/>
      <w:r w:rsidRPr="00231EF5">
        <w:rPr>
          <w:rFonts w:ascii="Tw Cen MT" w:hAnsi="Tw Cen MT" w:cs="Twentieth Century"/>
          <w:color w:val="000000"/>
          <w:sz w:val="24"/>
          <w:szCs w:val="24"/>
        </w:rPr>
        <w:t xml:space="preserve"> 5 </w:t>
      </w:r>
      <w:proofErr w:type="spellStart"/>
      <w:r w:rsidRPr="00231EF5">
        <w:rPr>
          <w:rFonts w:ascii="Tw Cen MT" w:hAnsi="Tw Cen MT" w:cs="Twentieth Century"/>
          <w:color w:val="000000"/>
          <w:sz w:val="24"/>
          <w:szCs w:val="24"/>
        </w:rPr>
        <w:t>atau</w:t>
      </w:r>
      <w:proofErr w:type="spellEnd"/>
      <w:r w:rsidRPr="00231EF5">
        <w:rPr>
          <w:rFonts w:ascii="Tw Cen MT" w:hAnsi="Tw Cen MT" w:cs="Twentieth Century"/>
          <w:color w:val="000000"/>
          <w:sz w:val="24"/>
          <w:szCs w:val="24"/>
        </w:rPr>
        <w:t xml:space="preserve"> 6, </w:t>
      </w:r>
      <w:proofErr w:type="spellStart"/>
      <w:r w:rsidRPr="00231EF5">
        <w:rPr>
          <w:rFonts w:ascii="Tw Cen MT" w:hAnsi="Tw Cen MT" w:cs="Twentieth Century"/>
          <w:color w:val="000000"/>
          <w:sz w:val="24"/>
          <w:szCs w:val="24"/>
        </w:rPr>
        <w:t>dengan</w:t>
      </w:r>
      <w:proofErr w:type="spellEnd"/>
      <w:r w:rsidRPr="00231EF5">
        <w:rPr>
          <w:rFonts w:ascii="Tw Cen MT" w:hAnsi="Tw Cen MT" w:cs="Twentieth Century"/>
          <w:color w:val="000000"/>
          <w:sz w:val="24"/>
          <w:szCs w:val="24"/>
        </w:rPr>
        <w:t xml:space="preserve"> 1 </w:t>
      </w:r>
      <w:proofErr w:type="spellStart"/>
      <w:r w:rsidRPr="00231EF5">
        <w:rPr>
          <w:rFonts w:ascii="Tw Cen MT" w:hAnsi="Tw Cen MT" w:cs="Twentieth Century"/>
          <w:color w:val="000000"/>
          <w:sz w:val="24"/>
          <w:szCs w:val="24"/>
        </w:rPr>
        <w:t>menjadi</w:t>
      </w:r>
      <w:proofErr w:type="spellEnd"/>
      <w:r w:rsidRPr="00231EF5">
        <w:rPr>
          <w:rFonts w:ascii="Tw Cen MT" w:hAnsi="Tw Cen MT" w:cs="Twentieth Century"/>
          <w:color w:val="000000"/>
          <w:sz w:val="24"/>
          <w:szCs w:val="24"/>
        </w:rPr>
        <w:t xml:space="preserve"> </w:t>
      </w:r>
      <w:proofErr w:type="spellStart"/>
      <w:r w:rsidRPr="00231EF5">
        <w:rPr>
          <w:rFonts w:ascii="Tw Cen MT" w:hAnsi="Tw Cen MT" w:cs="Twentieth Century"/>
          <w:color w:val="000000"/>
          <w:sz w:val="24"/>
          <w:szCs w:val="24"/>
        </w:rPr>
        <w:t>skor</w:t>
      </w:r>
      <w:proofErr w:type="spellEnd"/>
      <w:r w:rsidRPr="00231EF5">
        <w:rPr>
          <w:rFonts w:ascii="Tw Cen MT" w:hAnsi="Tw Cen MT" w:cs="Twentieth Century"/>
          <w:color w:val="000000"/>
          <w:sz w:val="24"/>
          <w:szCs w:val="24"/>
        </w:rPr>
        <w:t xml:space="preserve"> </w:t>
      </w:r>
      <w:proofErr w:type="spellStart"/>
      <w:r w:rsidRPr="00231EF5">
        <w:rPr>
          <w:rFonts w:ascii="Tw Cen MT" w:hAnsi="Tw Cen MT" w:cs="Twentieth Century"/>
          <w:color w:val="000000"/>
          <w:sz w:val="24"/>
          <w:szCs w:val="24"/>
        </w:rPr>
        <w:t>hasil</w:t>
      </w:r>
      <w:proofErr w:type="spellEnd"/>
      <w:r w:rsidRPr="00231EF5">
        <w:rPr>
          <w:rFonts w:ascii="Tw Cen MT" w:hAnsi="Tw Cen MT" w:cs="Twentieth Century"/>
          <w:color w:val="000000"/>
          <w:sz w:val="24"/>
          <w:szCs w:val="24"/>
        </w:rPr>
        <w:t xml:space="preserve"> </w:t>
      </w:r>
      <w:proofErr w:type="spellStart"/>
      <w:r w:rsidRPr="00231EF5">
        <w:rPr>
          <w:rFonts w:ascii="Tw Cen MT" w:hAnsi="Tw Cen MT" w:cs="Twentieth Century"/>
          <w:color w:val="000000"/>
          <w:sz w:val="24"/>
          <w:szCs w:val="24"/>
        </w:rPr>
        <w:t>terbaik</w:t>
      </w:r>
      <w:proofErr w:type="spellEnd"/>
      <w:r w:rsidRPr="00231EF5">
        <w:rPr>
          <w:rFonts w:ascii="Tw Cen MT" w:hAnsi="Tw Cen MT" w:cs="Twentieth Century"/>
          <w:color w:val="000000"/>
          <w:sz w:val="24"/>
          <w:szCs w:val="24"/>
        </w:rPr>
        <w:t xml:space="preserve">. Skor </w:t>
      </w:r>
      <w:proofErr w:type="spellStart"/>
      <w:r w:rsidRPr="00231EF5">
        <w:rPr>
          <w:rFonts w:ascii="Tw Cen MT" w:hAnsi="Tw Cen MT" w:cs="Twentieth Century"/>
          <w:color w:val="000000"/>
          <w:sz w:val="24"/>
          <w:szCs w:val="24"/>
        </w:rPr>
        <w:t>dari</w:t>
      </w:r>
      <w:proofErr w:type="spellEnd"/>
      <w:r w:rsidRPr="00231EF5">
        <w:rPr>
          <w:rFonts w:ascii="Tw Cen MT" w:hAnsi="Tw Cen MT" w:cs="Twentieth Century"/>
          <w:color w:val="000000"/>
          <w:sz w:val="24"/>
          <w:szCs w:val="24"/>
        </w:rPr>
        <w:t xml:space="preserve"> </w:t>
      </w:r>
      <w:proofErr w:type="spellStart"/>
      <w:r w:rsidRPr="00231EF5">
        <w:rPr>
          <w:rFonts w:ascii="Tw Cen MT" w:hAnsi="Tw Cen MT" w:cs="Twentieth Century"/>
          <w:color w:val="000000"/>
          <w:sz w:val="24"/>
          <w:szCs w:val="24"/>
        </w:rPr>
        <w:t>keusioner</w:t>
      </w:r>
      <w:proofErr w:type="spellEnd"/>
      <w:r w:rsidRPr="00231EF5">
        <w:rPr>
          <w:rFonts w:ascii="Tw Cen MT" w:hAnsi="Tw Cen MT" w:cs="Twentieth Century"/>
          <w:color w:val="000000"/>
          <w:sz w:val="24"/>
          <w:szCs w:val="24"/>
        </w:rPr>
        <w:t xml:space="preserve"> </w:t>
      </w:r>
      <w:proofErr w:type="spellStart"/>
      <w:r w:rsidRPr="00231EF5">
        <w:rPr>
          <w:rFonts w:ascii="Tw Cen MT" w:hAnsi="Tw Cen MT" w:cs="Twentieth Century"/>
          <w:color w:val="000000"/>
          <w:sz w:val="24"/>
          <w:szCs w:val="24"/>
        </w:rPr>
        <w:t>dihitung</w:t>
      </w:r>
      <w:proofErr w:type="spellEnd"/>
      <w:r w:rsidRPr="00231EF5">
        <w:rPr>
          <w:rFonts w:ascii="Tw Cen MT" w:hAnsi="Tw Cen MT" w:cs="Twentieth Century"/>
          <w:color w:val="000000"/>
          <w:sz w:val="24"/>
          <w:szCs w:val="24"/>
        </w:rPr>
        <w:t xml:space="preserve"> </w:t>
      </w:r>
      <w:proofErr w:type="spellStart"/>
      <w:r w:rsidRPr="00231EF5">
        <w:rPr>
          <w:rFonts w:ascii="Tw Cen MT" w:hAnsi="Tw Cen MT" w:cs="Twentieth Century"/>
          <w:color w:val="000000"/>
          <w:sz w:val="24"/>
          <w:szCs w:val="24"/>
        </w:rPr>
        <w:t>untuk</w:t>
      </w:r>
      <w:proofErr w:type="spellEnd"/>
      <w:r w:rsidRPr="00231EF5">
        <w:rPr>
          <w:rFonts w:ascii="Tw Cen MT" w:hAnsi="Tw Cen MT" w:cs="Twentieth Century"/>
          <w:color w:val="000000"/>
          <w:sz w:val="24"/>
          <w:szCs w:val="24"/>
        </w:rPr>
        <w:t xml:space="preserve"> </w:t>
      </w:r>
      <w:proofErr w:type="spellStart"/>
      <w:r w:rsidRPr="00231EF5">
        <w:rPr>
          <w:rFonts w:ascii="Tw Cen MT" w:hAnsi="Tw Cen MT" w:cs="Twentieth Century"/>
          <w:color w:val="000000"/>
          <w:sz w:val="24"/>
          <w:szCs w:val="24"/>
        </w:rPr>
        <w:t>mengukur</w:t>
      </w:r>
      <w:proofErr w:type="spellEnd"/>
      <w:r w:rsidRPr="00231EF5">
        <w:rPr>
          <w:rFonts w:ascii="Tw Cen MT" w:hAnsi="Tw Cen MT" w:cs="Twentieth Century"/>
          <w:color w:val="000000"/>
          <w:sz w:val="24"/>
          <w:szCs w:val="24"/>
        </w:rPr>
        <w:t xml:space="preserve"> </w:t>
      </w:r>
      <w:proofErr w:type="spellStart"/>
      <w:r w:rsidRPr="00231EF5">
        <w:rPr>
          <w:rFonts w:ascii="Tw Cen MT" w:hAnsi="Tw Cen MT" w:cs="Twentieth Century"/>
          <w:color w:val="000000"/>
          <w:sz w:val="24"/>
          <w:szCs w:val="24"/>
        </w:rPr>
        <w:t>efek</w:t>
      </w:r>
      <w:proofErr w:type="spellEnd"/>
      <w:r w:rsidRPr="00231EF5">
        <w:rPr>
          <w:rFonts w:ascii="Tw Cen MT" w:hAnsi="Tw Cen MT" w:cs="Twentieth Century"/>
          <w:color w:val="000000"/>
          <w:sz w:val="24"/>
          <w:szCs w:val="24"/>
        </w:rPr>
        <w:t xml:space="preserve"> </w:t>
      </w:r>
      <w:proofErr w:type="spellStart"/>
      <w:r w:rsidRPr="00231EF5">
        <w:rPr>
          <w:rFonts w:ascii="Tw Cen MT" w:hAnsi="Tw Cen MT" w:cs="Twentieth Century"/>
          <w:color w:val="000000"/>
          <w:sz w:val="24"/>
          <w:szCs w:val="24"/>
        </w:rPr>
        <w:t>dari</w:t>
      </w:r>
      <w:proofErr w:type="spellEnd"/>
      <w:r w:rsidRPr="00231EF5">
        <w:rPr>
          <w:rFonts w:ascii="Tw Cen MT" w:hAnsi="Tw Cen MT" w:cs="Twentieth Century"/>
          <w:color w:val="000000"/>
          <w:sz w:val="24"/>
          <w:szCs w:val="24"/>
        </w:rPr>
        <w:t xml:space="preserve"> </w:t>
      </w:r>
      <w:proofErr w:type="spellStart"/>
      <w:r w:rsidRPr="00231EF5">
        <w:rPr>
          <w:rFonts w:ascii="Tw Cen MT" w:hAnsi="Tw Cen MT" w:cs="Twentieth Century"/>
          <w:color w:val="000000"/>
          <w:sz w:val="24"/>
          <w:szCs w:val="24"/>
        </w:rPr>
        <w:t>masalah</w:t>
      </w:r>
      <w:proofErr w:type="spellEnd"/>
      <w:r w:rsidRPr="00231EF5">
        <w:rPr>
          <w:rFonts w:ascii="Tw Cen MT" w:hAnsi="Tw Cen MT" w:cs="Twentieth Century"/>
          <w:color w:val="000000"/>
          <w:sz w:val="24"/>
          <w:szCs w:val="24"/>
        </w:rPr>
        <w:t xml:space="preserve"> kaki dan </w:t>
      </w:r>
      <w:proofErr w:type="spellStart"/>
      <w:r w:rsidRPr="00231EF5">
        <w:rPr>
          <w:rFonts w:ascii="Tw Cen MT" w:hAnsi="Tw Cen MT" w:cs="Twentieth Century"/>
          <w:color w:val="000000"/>
          <w:sz w:val="24"/>
          <w:szCs w:val="24"/>
        </w:rPr>
        <w:t>pergelangan</w:t>
      </w:r>
      <w:proofErr w:type="spellEnd"/>
      <w:r w:rsidRPr="00231EF5">
        <w:rPr>
          <w:rFonts w:ascii="Tw Cen MT" w:hAnsi="Tw Cen MT" w:cs="Twentieth Century"/>
          <w:color w:val="000000"/>
          <w:sz w:val="24"/>
          <w:szCs w:val="24"/>
        </w:rPr>
        <w:t xml:space="preserve"> kaki </w:t>
      </w:r>
      <w:r>
        <w:rPr>
          <w:rFonts w:ascii="Tw Cen MT" w:hAnsi="Tw Cen MT" w:cs="Twentieth Century"/>
          <w:color w:val="000000"/>
          <w:sz w:val="24"/>
          <w:szCs w:val="24"/>
        </w:rPr>
        <w:fldChar w:fldCharType="begin" w:fldLock="1"/>
      </w:r>
      <w:r>
        <w:rPr>
          <w:rFonts w:ascii="Tw Cen MT" w:hAnsi="Tw Cen MT" w:cs="Twentieth Century"/>
          <w:color w:val="000000"/>
          <w:sz w:val="24"/>
          <w:szCs w:val="24"/>
        </w:rPr>
        <w:instrText>ADDIN CSL_CITATION {"citationItems":[{"id":"ITEM-1","itemData":{"DOI":"10.1302/0301-620X.90B11.21000","ISSN":"0301620X","abstract":"We developed the Oxford ankle foot questionnaire to assess the disability associated with foot and ankle problems in children aged from five to 16 years. A survey of 158 children and their parents was carried out to determine the content, scaling, reliability and validity of the instrument. Scores from the questionnaire can be calculated to measure the effect of foot or ankle problems on three domains of children's lives: physical, school and play, and emotional. Scores for each domain were shown to be internally consistent, stable, and to vary little whether reported by child or parent. Satisfactory face, content and construct validity were demonstrated. The questionnaire is appropriate for children with a range of conditions and can provide clinically useful information to supplement other assessment methods. We are currently carrying out further work to assess the responsiveness of questionnaire scores to change over time and with treatment.","author":[{"dropping-particle":"","family":"Morris","given":"C.","non-dropping-particle":"","parse-names":false,"suffix":""},{"dropping-particle":"","family":"Doll","given":"H. A.","non-dropping-particle":"","parse-names":false,"suffix":""},{"dropping-particle":"","family":"Wainwright","given":"A.","non-dropping-particle":"","parse-names":false,"suffix":""},{"dropping-particle":"","family":"Theologis","given":"T.","non-dropping-particle":"","parse-names":false,"suffix":""},{"dropping-particle":"","family":"Fitzpatrick","given":"R.","non-dropping-particle":"","parse-names":false,"suffix":""}],"container-title":"Journal of Bone and Joint Surgery - Series B","id":"ITEM-1","issue":"11","issued":{"date-parts":[["2008"]]},"page":"1451-1456","title":"The Oxford ankle foot questionnaire for children: Scaling, reliability and validity","type":"article-journal","volume":"90"},"uris":["http://www.mendeley.com/documents/?uuid=dd054582-8385-459d-a784-0583471ca3ab"]}],"mendeley":{"formattedCitation":"[17]","plainTextFormattedCitation":"[17]","previouslyFormattedCitation":"[16]"},"properties":{"noteIndex":0},"schema":"https://github.com/citation-style-language/schema/raw/master/csl-citation.json"}</w:instrText>
      </w:r>
      <w:r>
        <w:rPr>
          <w:rFonts w:ascii="Tw Cen MT" w:hAnsi="Tw Cen MT" w:cs="Twentieth Century"/>
          <w:color w:val="000000"/>
          <w:sz w:val="24"/>
          <w:szCs w:val="24"/>
        </w:rPr>
        <w:fldChar w:fldCharType="separate"/>
      </w:r>
      <w:r w:rsidRPr="00830E3F">
        <w:rPr>
          <w:rFonts w:ascii="Tw Cen MT" w:hAnsi="Tw Cen MT" w:cs="Twentieth Century"/>
          <w:noProof/>
          <w:color w:val="000000"/>
          <w:sz w:val="24"/>
          <w:szCs w:val="24"/>
        </w:rPr>
        <w:t>[17]</w:t>
      </w:r>
      <w:r>
        <w:rPr>
          <w:rFonts w:ascii="Tw Cen MT" w:hAnsi="Tw Cen MT" w:cs="Twentieth Century"/>
          <w:color w:val="000000"/>
          <w:sz w:val="24"/>
          <w:szCs w:val="24"/>
        </w:rPr>
        <w:fldChar w:fldCharType="end"/>
      </w:r>
      <w:r>
        <w:rPr>
          <w:rFonts w:ascii="Tw Cen MT" w:hAnsi="Tw Cen MT" w:cs="Twentieth Century"/>
          <w:color w:val="000000"/>
          <w:sz w:val="24"/>
          <w:szCs w:val="24"/>
        </w:rPr>
        <w:t>.</w:t>
      </w:r>
    </w:p>
    <w:p w14:paraId="477C6418" w14:textId="2F563ACF" w:rsidR="004636B2" w:rsidRPr="00231EF5" w:rsidRDefault="004636B2" w:rsidP="004636B2">
      <w:pPr>
        <w:spacing w:after="0" w:line="240" w:lineRule="auto"/>
        <w:jc w:val="both"/>
        <w:rPr>
          <w:rFonts w:ascii="Tw Cen MT" w:hAnsi="Tw Cen MT" w:cs="Twentieth Century"/>
          <w:color w:val="000000"/>
          <w:sz w:val="24"/>
          <w:szCs w:val="24"/>
        </w:rPr>
      </w:pPr>
      <w:proofErr w:type="spellStart"/>
      <w:r>
        <w:rPr>
          <w:rFonts w:ascii="Tw Cen MT" w:hAnsi="Tw Cen MT" w:cs="Twentieth Century"/>
          <w:sz w:val="24"/>
          <w:szCs w:val="24"/>
        </w:rPr>
        <w:t>P</w:t>
      </w:r>
      <w:r w:rsidRPr="000A23EC">
        <w:rPr>
          <w:rFonts w:ascii="Tw Cen MT" w:hAnsi="Tw Cen MT" w:cs="Twentieth Century"/>
          <w:sz w:val="24"/>
          <w:szCs w:val="24"/>
        </w:rPr>
        <w:t>enting</w:t>
      </w:r>
      <w:r>
        <w:rPr>
          <w:rFonts w:ascii="Tw Cen MT" w:hAnsi="Tw Cen MT" w:cs="Twentieth Century"/>
          <w:sz w:val="24"/>
          <w:szCs w:val="24"/>
        </w:rPr>
        <w:t>nya</w:t>
      </w:r>
      <w:proofErr w:type="spellEnd"/>
      <w:r>
        <w:rPr>
          <w:rFonts w:ascii="Tw Cen MT" w:hAnsi="Tw Cen MT" w:cs="Twentieth Century"/>
          <w:sz w:val="24"/>
          <w:szCs w:val="24"/>
        </w:rPr>
        <w:t xml:space="preserve"> </w:t>
      </w:r>
      <w:proofErr w:type="spellStart"/>
      <w:r>
        <w:rPr>
          <w:rFonts w:ascii="Tw Cen MT" w:hAnsi="Tw Cen MT" w:cs="Twentieth Century"/>
          <w:sz w:val="24"/>
          <w:szCs w:val="24"/>
        </w:rPr>
        <w:t>mengukur</w:t>
      </w:r>
      <w:proofErr w:type="spellEnd"/>
      <w:r>
        <w:rPr>
          <w:rFonts w:ascii="Tw Cen MT" w:hAnsi="Tw Cen MT" w:cs="Twentieth Century"/>
          <w:sz w:val="24"/>
          <w:szCs w:val="24"/>
        </w:rPr>
        <w:t xml:space="preserve"> agar</w:t>
      </w:r>
      <w:r w:rsidRPr="000A23EC">
        <w:rPr>
          <w:rFonts w:ascii="Tw Cen MT" w:hAnsi="Tw Cen MT" w:cs="Twentieth Century"/>
          <w:sz w:val="24"/>
          <w:szCs w:val="24"/>
        </w:rPr>
        <w:t xml:space="preserve"> </w:t>
      </w:r>
      <w:proofErr w:type="spellStart"/>
      <w:r w:rsidRPr="000A23EC">
        <w:rPr>
          <w:rFonts w:ascii="Tw Cen MT" w:hAnsi="Tw Cen MT" w:cs="Twentieth Century"/>
          <w:sz w:val="24"/>
          <w:szCs w:val="24"/>
        </w:rPr>
        <w:t>mencapai</w:t>
      </w:r>
      <w:proofErr w:type="spellEnd"/>
      <w:r w:rsidRPr="000A23EC">
        <w:rPr>
          <w:rFonts w:ascii="Tw Cen MT" w:hAnsi="Tw Cen MT" w:cs="Twentieth Century"/>
          <w:sz w:val="24"/>
          <w:szCs w:val="24"/>
        </w:rPr>
        <w:t xml:space="preserve"> </w:t>
      </w:r>
      <w:proofErr w:type="spellStart"/>
      <w:r w:rsidRPr="000A23EC">
        <w:rPr>
          <w:rFonts w:ascii="Tw Cen MT" w:hAnsi="Tw Cen MT" w:cs="Twentieth Century"/>
          <w:sz w:val="24"/>
          <w:szCs w:val="24"/>
        </w:rPr>
        <w:t>hasil</w:t>
      </w:r>
      <w:proofErr w:type="spellEnd"/>
      <w:r w:rsidRPr="000A23EC">
        <w:rPr>
          <w:rFonts w:ascii="Tw Cen MT" w:hAnsi="Tw Cen MT" w:cs="Twentieth Century"/>
          <w:sz w:val="24"/>
          <w:szCs w:val="24"/>
        </w:rPr>
        <w:t xml:space="preserve"> </w:t>
      </w:r>
      <w:proofErr w:type="spellStart"/>
      <w:r w:rsidRPr="000A23EC">
        <w:rPr>
          <w:rFonts w:ascii="Tw Cen MT" w:hAnsi="Tw Cen MT" w:cs="Twentieth Century"/>
          <w:sz w:val="24"/>
          <w:szCs w:val="24"/>
        </w:rPr>
        <w:t>fungsional</w:t>
      </w:r>
      <w:proofErr w:type="spellEnd"/>
      <w:r w:rsidRPr="000A23EC">
        <w:rPr>
          <w:rFonts w:ascii="Tw Cen MT" w:hAnsi="Tw Cen MT" w:cs="Twentieth Century"/>
          <w:sz w:val="24"/>
          <w:szCs w:val="24"/>
        </w:rPr>
        <w:t xml:space="preserve"> yang optimal, </w:t>
      </w:r>
      <w:proofErr w:type="spellStart"/>
      <w:r>
        <w:rPr>
          <w:rFonts w:ascii="Tw Cen MT" w:hAnsi="Tw Cen MT" w:cs="Twentieth Century"/>
          <w:sz w:val="24"/>
          <w:szCs w:val="24"/>
        </w:rPr>
        <w:t>serta</w:t>
      </w:r>
      <w:proofErr w:type="spellEnd"/>
      <w:r>
        <w:rPr>
          <w:rFonts w:ascii="Tw Cen MT" w:hAnsi="Tw Cen MT" w:cs="Twentieth Century"/>
          <w:sz w:val="24"/>
          <w:szCs w:val="24"/>
        </w:rPr>
        <w:t xml:space="preserve"> </w:t>
      </w:r>
      <w:proofErr w:type="spellStart"/>
      <w:r w:rsidRPr="000A23EC">
        <w:rPr>
          <w:rFonts w:ascii="Tw Cen MT" w:hAnsi="Tw Cen MT" w:cs="Twentieth Century"/>
          <w:sz w:val="24"/>
          <w:szCs w:val="24"/>
        </w:rPr>
        <w:t>perlunya</w:t>
      </w:r>
      <w:proofErr w:type="spellEnd"/>
      <w:r w:rsidRPr="000A23EC">
        <w:rPr>
          <w:rFonts w:ascii="Tw Cen MT" w:hAnsi="Tw Cen MT" w:cs="Twentieth Century"/>
          <w:sz w:val="24"/>
          <w:szCs w:val="24"/>
        </w:rPr>
        <w:t xml:space="preserve"> </w:t>
      </w:r>
      <w:proofErr w:type="spellStart"/>
      <w:r w:rsidRPr="000A23EC">
        <w:rPr>
          <w:rFonts w:ascii="Tw Cen MT" w:hAnsi="Tw Cen MT" w:cs="Twentieth Century"/>
          <w:sz w:val="24"/>
          <w:szCs w:val="24"/>
        </w:rPr>
        <w:t>untuk</w:t>
      </w:r>
      <w:proofErr w:type="spellEnd"/>
      <w:r w:rsidRPr="000A23EC">
        <w:rPr>
          <w:rFonts w:ascii="Tw Cen MT" w:hAnsi="Tw Cen MT" w:cs="Twentieth Century"/>
          <w:sz w:val="24"/>
          <w:szCs w:val="24"/>
        </w:rPr>
        <w:t xml:space="preserve"> </w:t>
      </w:r>
      <w:proofErr w:type="spellStart"/>
      <w:r w:rsidRPr="000A23EC">
        <w:rPr>
          <w:rFonts w:ascii="Tw Cen MT" w:hAnsi="Tw Cen MT" w:cs="Twentieth Century"/>
          <w:sz w:val="24"/>
          <w:szCs w:val="24"/>
        </w:rPr>
        <w:t>memvalidasi</w:t>
      </w:r>
      <w:proofErr w:type="spellEnd"/>
      <w:r w:rsidRPr="000A23EC">
        <w:rPr>
          <w:rFonts w:ascii="Tw Cen MT" w:hAnsi="Tw Cen MT" w:cs="Twentieth Century"/>
          <w:sz w:val="24"/>
          <w:szCs w:val="24"/>
        </w:rPr>
        <w:t xml:space="preserve"> </w:t>
      </w:r>
      <w:proofErr w:type="spellStart"/>
      <w:r w:rsidRPr="000A23EC">
        <w:rPr>
          <w:rFonts w:ascii="Tw Cen MT" w:hAnsi="Tw Cen MT" w:cs="Twentieth Century"/>
          <w:sz w:val="24"/>
          <w:szCs w:val="24"/>
        </w:rPr>
        <w:t>metode</w:t>
      </w:r>
      <w:proofErr w:type="spellEnd"/>
      <w:r w:rsidRPr="000A23EC">
        <w:rPr>
          <w:rFonts w:ascii="Tw Cen MT" w:hAnsi="Tw Cen MT" w:cs="Twentieth Century"/>
          <w:sz w:val="24"/>
          <w:szCs w:val="24"/>
        </w:rPr>
        <w:t xml:space="preserve"> </w:t>
      </w:r>
      <w:proofErr w:type="spellStart"/>
      <w:r w:rsidRPr="000A23EC">
        <w:rPr>
          <w:rFonts w:ascii="Tw Cen MT" w:hAnsi="Tw Cen MT" w:cs="Twentieth Century"/>
          <w:sz w:val="24"/>
          <w:szCs w:val="24"/>
        </w:rPr>
        <w:t>pengukuran</w:t>
      </w:r>
      <w:proofErr w:type="spellEnd"/>
      <w:r w:rsidRPr="000A23EC">
        <w:rPr>
          <w:rFonts w:ascii="Tw Cen MT" w:hAnsi="Tw Cen MT" w:cs="Twentieth Century"/>
          <w:sz w:val="24"/>
          <w:szCs w:val="24"/>
        </w:rPr>
        <w:t xml:space="preserve"> </w:t>
      </w:r>
      <w:proofErr w:type="spellStart"/>
      <w:r w:rsidRPr="000A23EC">
        <w:rPr>
          <w:rFonts w:ascii="Tw Cen MT" w:hAnsi="Tw Cen MT" w:cs="Twentieth Century"/>
          <w:sz w:val="24"/>
          <w:szCs w:val="24"/>
        </w:rPr>
        <w:t>guna</w:t>
      </w:r>
      <w:proofErr w:type="spellEnd"/>
      <w:r w:rsidRPr="000A23EC">
        <w:rPr>
          <w:rFonts w:ascii="Tw Cen MT" w:hAnsi="Tw Cen MT" w:cs="Twentieth Century"/>
          <w:sz w:val="24"/>
          <w:szCs w:val="24"/>
        </w:rPr>
        <w:t xml:space="preserve"> </w:t>
      </w:r>
      <w:proofErr w:type="spellStart"/>
      <w:r w:rsidRPr="000A23EC">
        <w:rPr>
          <w:rFonts w:ascii="Tw Cen MT" w:hAnsi="Tw Cen MT" w:cs="Twentieth Century"/>
          <w:sz w:val="24"/>
          <w:szCs w:val="24"/>
        </w:rPr>
        <w:t>mengevaluasi</w:t>
      </w:r>
      <w:proofErr w:type="spellEnd"/>
      <w:r w:rsidRPr="000A23EC">
        <w:rPr>
          <w:rFonts w:ascii="Tw Cen MT" w:hAnsi="Tw Cen MT" w:cs="Twentieth Century"/>
          <w:sz w:val="24"/>
          <w:szCs w:val="24"/>
        </w:rPr>
        <w:t xml:space="preserve"> </w:t>
      </w:r>
      <w:proofErr w:type="spellStart"/>
      <w:r w:rsidRPr="000A23EC">
        <w:rPr>
          <w:rFonts w:ascii="Tw Cen MT" w:hAnsi="Tw Cen MT" w:cs="Twentieth Century"/>
          <w:sz w:val="24"/>
          <w:szCs w:val="24"/>
        </w:rPr>
        <w:t>dengan</w:t>
      </w:r>
      <w:proofErr w:type="spellEnd"/>
      <w:r w:rsidRPr="000A23EC">
        <w:rPr>
          <w:rFonts w:ascii="Tw Cen MT" w:hAnsi="Tw Cen MT" w:cs="Twentieth Century"/>
          <w:sz w:val="24"/>
          <w:szCs w:val="24"/>
        </w:rPr>
        <w:t xml:space="preserve"> </w:t>
      </w:r>
      <w:proofErr w:type="spellStart"/>
      <w:r w:rsidRPr="000A23EC">
        <w:rPr>
          <w:rFonts w:ascii="Tw Cen MT" w:hAnsi="Tw Cen MT" w:cs="Twentieth Century"/>
          <w:sz w:val="24"/>
          <w:szCs w:val="24"/>
        </w:rPr>
        <w:t>lebih</w:t>
      </w:r>
      <w:proofErr w:type="spellEnd"/>
      <w:r w:rsidRPr="000A23EC">
        <w:rPr>
          <w:rFonts w:ascii="Tw Cen MT" w:hAnsi="Tw Cen MT" w:cs="Twentieth Century"/>
          <w:sz w:val="24"/>
          <w:szCs w:val="24"/>
        </w:rPr>
        <w:t xml:space="preserve"> </w:t>
      </w:r>
      <w:proofErr w:type="spellStart"/>
      <w:r w:rsidRPr="000A23EC">
        <w:rPr>
          <w:rFonts w:ascii="Tw Cen MT" w:hAnsi="Tw Cen MT" w:cs="Twentieth Century"/>
          <w:sz w:val="24"/>
          <w:szCs w:val="24"/>
        </w:rPr>
        <w:t>akurat</w:t>
      </w:r>
      <w:proofErr w:type="spellEnd"/>
      <w:r w:rsidRPr="000A23EC">
        <w:rPr>
          <w:rFonts w:ascii="Tw Cen MT" w:hAnsi="Tw Cen MT" w:cs="Twentieth Century"/>
          <w:sz w:val="24"/>
          <w:szCs w:val="24"/>
        </w:rPr>
        <w:t xml:space="preserve"> </w:t>
      </w:r>
      <w:r>
        <w:rPr>
          <w:rFonts w:ascii="Tw Cen MT" w:hAnsi="Tw Cen MT" w:cs="Twentieth Century"/>
          <w:sz w:val="24"/>
          <w:szCs w:val="24"/>
        </w:rPr>
        <w:t xml:space="preserve">pada </w:t>
      </w:r>
      <w:proofErr w:type="spellStart"/>
      <w:r w:rsidRPr="000A23EC">
        <w:rPr>
          <w:rFonts w:ascii="Tw Cen MT" w:hAnsi="Tw Cen MT" w:cs="Twentieth Century"/>
          <w:sz w:val="24"/>
          <w:szCs w:val="24"/>
        </w:rPr>
        <w:t>pasien</w:t>
      </w:r>
      <w:proofErr w:type="spellEnd"/>
      <w:r w:rsidRPr="000A23EC">
        <w:rPr>
          <w:rFonts w:ascii="Tw Cen MT" w:hAnsi="Tw Cen MT" w:cs="Twentieth Century"/>
          <w:sz w:val="24"/>
          <w:szCs w:val="24"/>
        </w:rPr>
        <w:t xml:space="preserve"> </w:t>
      </w:r>
      <w:proofErr w:type="spellStart"/>
      <w:r w:rsidRPr="000A23EC">
        <w:rPr>
          <w:rFonts w:ascii="Tw Cen MT" w:hAnsi="Tw Cen MT" w:cs="Twentieth Century"/>
          <w:sz w:val="24"/>
          <w:szCs w:val="24"/>
        </w:rPr>
        <w:t>cidera</w:t>
      </w:r>
      <w:proofErr w:type="spellEnd"/>
      <w:r w:rsidRPr="000A23EC">
        <w:rPr>
          <w:rFonts w:ascii="Tw Cen MT" w:hAnsi="Tw Cen MT" w:cs="Twentieth Century"/>
          <w:sz w:val="24"/>
          <w:szCs w:val="24"/>
        </w:rPr>
        <w:t xml:space="preserve"> kaki dan </w:t>
      </w:r>
      <w:proofErr w:type="spellStart"/>
      <w:r w:rsidRPr="000A23EC">
        <w:rPr>
          <w:rFonts w:ascii="Tw Cen MT" w:hAnsi="Tw Cen MT" w:cs="Twentieth Century"/>
          <w:sz w:val="24"/>
          <w:szCs w:val="24"/>
        </w:rPr>
        <w:t>pergelangan</w:t>
      </w:r>
      <w:proofErr w:type="spellEnd"/>
      <w:r w:rsidRPr="000A23EC">
        <w:rPr>
          <w:rFonts w:ascii="Tw Cen MT" w:hAnsi="Tw Cen MT" w:cs="Twentieth Century"/>
          <w:sz w:val="24"/>
          <w:szCs w:val="24"/>
        </w:rPr>
        <w:t xml:space="preserve"> kaki</w:t>
      </w:r>
      <w:r>
        <w:rPr>
          <w:rFonts w:ascii="Tw Cen MT" w:hAnsi="Tw Cen MT" w:cs="Twentieth Century"/>
          <w:sz w:val="24"/>
          <w:szCs w:val="24"/>
        </w:rPr>
        <w:t xml:space="preserve"> </w:t>
      </w:r>
      <w:r>
        <w:rPr>
          <w:rFonts w:ascii="Tw Cen MT" w:hAnsi="Tw Cen MT" w:cs="Twentieth Century"/>
          <w:sz w:val="24"/>
          <w:szCs w:val="24"/>
        </w:rPr>
        <w:fldChar w:fldCharType="begin" w:fldLock="1"/>
      </w:r>
      <w:r>
        <w:rPr>
          <w:rFonts w:ascii="Tw Cen MT" w:hAnsi="Tw Cen MT" w:cs="Twentieth Century"/>
          <w:sz w:val="24"/>
          <w:szCs w:val="24"/>
        </w:rPr>
        <w:instrText>ADDIN CSL_CITATION {"citationItems":[{"id":"ITEM-1","itemData":{"DOI":"10.1097/BOT.0000000000000789","ISBN":"0000000000000","ISSN":"15312291","abstract":"Background: Hispanics represent the largest minority group within the US population accounting for an estimated 55.4 million individuals. Enrolling Hispanics into clinical outcome studies is important in order for study populations to be externally valid and representative of the US population. Inclusion of Mexican-Americans in clinical studies is frequently limited by the lack of validated outcome measures. The goal of this study was to validate a Spanish version of the American Academy of Orthopaedic Surgeons Foot and Ankle Outcomes Questionnaire (AAOS-FAOQ) in Mexican-Americans with traumatic foot and ankle injuries. Methods: The translation and cross-cultural adaptation procedure was performed by a committee of bilingual speakers using the following steps: (1) forward translation and adaptation, (2) synthesis, (3) back translation, (4) committee review, and (5) pilot testing. The validation was performed in 100 Mexican-Americans with traumatic foot and ankle injuries. Results: A total of 41 females and 59 males were enrolled in this study. The mean age was 42.98 years (range 18-88). The Spanish version of the Global Foot and Ankle Scale of the AAOS-FAOQ showed statistically significant correlations with all 8 subscales of the Spanish SF-36 as well as the Physical Component Summary scale and the Mental Component Summary scale (P &lt; 0.05). The Global Foot and Ankle scale of the Spanish AAOS-FAOQ demonstrated a test-retest reliability of 0.68. Conclusion: We provide a Spanish translation and cross-cultural adaptation of the AAOS-FAOQ. The instrument demonstrates appropriate psychometric properties in Mexican-Americans with traumatic foot and ankle injuries.","author":[{"dropping-particle":"","family":"Zelle","given":"Boris A.","non-dropping-particle":"","parse-names":false,"suffix":""},{"dropping-particle":"","family":"Francisco","given":"Ben S.","non-dropping-particle":"","parse-names":false,"suffix":""},{"dropping-particle":"","family":"Bossmann","given":"James P.","non-dropping-particle":"","parse-names":false,"suffix":""},{"dropping-particle":"","family":"Fajardo","given":"Roberto J.","non-dropping-particle":"","parse-names":false,"suffix":""},{"dropping-particle":"","family":"Bhandari","given":"Mohit","non-dropping-particle":"","parse-names":false,"suffix":""}],"container-title":"Journal of Orthopaedic Trauma","id":"ITEM-1","issue":"5","issued":{"date-parts":[["2017"]]},"page":"e158-e162","title":"Spanish Translation, Cross-Cultural Adaptation, and Validation of the American Academy of Orthopaedic Surgeons Foot and Ankle Outcomes Questionnaire in Mexican-Americans with Traumatic Foot and Ankle Injuries","type":"article-journal","volume":"31"},"uris":["http://www.mendeley.com/documents/?uuid=e74ff6b1-35ab-42af-9cf8-69a09feade82"]}],"mendeley":{"formattedCitation":"[15]","plainTextFormattedCitation":"[15]","previouslyFormattedCitation":"[14]"},"properties":{"noteIndex":0},"schema":"https://github.com/citation-style-language/schema/raw/master/csl-citation.json"}</w:instrText>
      </w:r>
      <w:r>
        <w:rPr>
          <w:rFonts w:ascii="Tw Cen MT" w:hAnsi="Tw Cen MT" w:cs="Twentieth Century"/>
          <w:sz w:val="24"/>
          <w:szCs w:val="24"/>
        </w:rPr>
        <w:fldChar w:fldCharType="separate"/>
      </w:r>
      <w:r w:rsidRPr="00830E3F">
        <w:rPr>
          <w:rFonts w:ascii="Tw Cen MT" w:hAnsi="Tw Cen MT" w:cs="Twentieth Century"/>
          <w:noProof/>
          <w:sz w:val="24"/>
          <w:szCs w:val="24"/>
        </w:rPr>
        <w:t>[15]</w:t>
      </w:r>
      <w:r>
        <w:rPr>
          <w:rFonts w:ascii="Tw Cen MT" w:hAnsi="Tw Cen MT" w:cs="Twentieth Century"/>
          <w:sz w:val="24"/>
          <w:szCs w:val="24"/>
        </w:rPr>
        <w:fldChar w:fldCharType="end"/>
      </w:r>
      <w:r>
        <w:rPr>
          <w:rFonts w:ascii="Tw Cen MT" w:hAnsi="Tw Cen MT" w:cs="Twentieth Century"/>
          <w:sz w:val="24"/>
          <w:szCs w:val="24"/>
        </w:rPr>
        <w:t xml:space="preserve">.  </w:t>
      </w:r>
      <w:proofErr w:type="spellStart"/>
      <w:r w:rsidRPr="000955E1">
        <w:rPr>
          <w:rFonts w:ascii="Tw Cen MT" w:hAnsi="Tw Cen MT" w:cs="Twentieth Century"/>
          <w:color w:val="000000"/>
          <w:sz w:val="24"/>
          <w:szCs w:val="24"/>
        </w:rPr>
        <w:t>Validitas</w:t>
      </w:r>
      <w:proofErr w:type="spellEnd"/>
      <w:r>
        <w:rPr>
          <w:rFonts w:ascii="Tw Cen MT" w:hAnsi="Tw Cen MT" w:cs="Twentieth Century"/>
          <w:color w:val="000000"/>
          <w:sz w:val="24"/>
          <w:szCs w:val="24"/>
        </w:rPr>
        <w:t xml:space="preserve"> pada </w:t>
      </w:r>
      <w:proofErr w:type="spellStart"/>
      <w:r>
        <w:rPr>
          <w:rFonts w:ascii="Tw Cen MT" w:hAnsi="Tw Cen MT" w:cs="Twentieth Century"/>
          <w:color w:val="000000"/>
          <w:sz w:val="24"/>
          <w:szCs w:val="24"/>
        </w:rPr>
        <w:t>alat</w:t>
      </w:r>
      <w:proofErr w:type="spellEnd"/>
      <w:r>
        <w:rPr>
          <w:rFonts w:ascii="Tw Cen MT" w:hAnsi="Tw Cen MT" w:cs="Twentieth Century"/>
          <w:color w:val="000000"/>
          <w:sz w:val="24"/>
          <w:szCs w:val="24"/>
        </w:rPr>
        <w:t xml:space="preserve"> </w:t>
      </w:r>
      <w:proofErr w:type="spellStart"/>
      <w:r>
        <w:rPr>
          <w:rFonts w:ascii="Tw Cen MT" w:hAnsi="Tw Cen MT" w:cs="Twentieth Century"/>
          <w:color w:val="000000"/>
          <w:sz w:val="24"/>
          <w:szCs w:val="24"/>
        </w:rPr>
        <w:t>ukur</w:t>
      </w:r>
      <w:proofErr w:type="spellEnd"/>
      <w:r>
        <w:rPr>
          <w:rFonts w:ascii="Tw Cen MT" w:hAnsi="Tw Cen MT" w:cs="Twentieth Century"/>
          <w:color w:val="000000"/>
          <w:sz w:val="24"/>
          <w:szCs w:val="24"/>
        </w:rPr>
        <w:t xml:space="preserve"> </w:t>
      </w:r>
      <w:proofErr w:type="spellStart"/>
      <w:r>
        <w:rPr>
          <w:rFonts w:ascii="Tw Cen MT" w:hAnsi="Tw Cen MT" w:cs="Twentieth Century"/>
          <w:color w:val="000000"/>
          <w:sz w:val="24"/>
          <w:szCs w:val="24"/>
        </w:rPr>
        <w:t>digunakan</w:t>
      </w:r>
      <w:proofErr w:type="spellEnd"/>
      <w:r w:rsidRPr="000955E1">
        <w:rPr>
          <w:rFonts w:ascii="Tw Cen MT" w:hAnsi="Tw Cen MT" w:cs="Twentieth Century"/>
          <w:color w:val="000000"/>
          <w:sz w:val="24"/>
          <w:szCs w:val="24"/>
        </w:rPr>
        <w:t xml:space="preserve"> </w:t>
      </w:r>
      <w:proofErr w:type="spellStart"/>
      <w:r w:rsidRPr="000955E1">
        <w:rPr>
          <w:rFonts w:ascii="Tw Cen MT" w:hAnsi="Tw Cen MT" w:cs="Twentieth Century"/>
          <w:color w:val="000000"/>
          <w:sz w:val="24"/>
          <w:szCs w:val="24"/>
        </w:rPr>
        <w:t>untuk</w:t>
      </w:r>
      <w:proofErr w:type="spellEnd"/>
      <w:r w:rsidRPr="000955E1">
        <w:rPr>
          <w:rFonts w:ascii="Tw Cen MT" w:hAnsi="Tw Cen MT" w:cs="Twentieth Century"/>
          <w:color w:val="000000"/>
          <w:sz w:val="24"/>
          <w:szCs w:val="24"/>
        </w:rPr>
        <w:t xml:space="preserve"> </w:t>
      </w:r>
      <w:proofErr w:type="spellStart"/>
      <w:r w:rsidRPr="000955E1">
        <w:rPr>
          <w:rFonts w:ascii="Tw Cen MT" w:hAnsi="Tw Cen MT" w:cs="Twentieth Century"/>
          <w:color w:val="000000"/>
          <w:sz w:val="24"/>
          <w:szCs w:val="24"/>
        </w:rPr>
        <w:t>mengukur</w:t>
      </w:r>
      <w:proofErr w:type="spellEnd"/>
      <w:r w:rsidRPr="000955E1">
        <w:rPr>
          <w:rFonts w:ascii="Tw Cen MT" w:hAnsi="Tw Cen MT" w:cs="Twentieth Century"/>
          <w:color w:val="000000"/>
          <w:sz w:val="24"/>
          <w:szCs w:val="24"/>
        </w:rPr>
        <w:t xml:space="preserve"> </w:t>
      </w:r>
      <w:proofErr w:type="spellStart"/>
      <w:r w:rsidRPr="000955E1">
        <w:rPr>
          <w:rFonts w:ascii="Tw Cen MT" w:hAnsi="Tw Cen MT" w:cs="Twentieth Century"/>
          <w:color w:val="000000"/>
          <w:sz w:val="24"/>
          <w:szCs w:val="24"/>
        </w:rPr>
        <w:t>sejauh</w:t>
      </w:r>
      <w:proofErr w:type="spellEnd"/>
      <w:r w:rsidRPr="000955E1">
        <w:rPr>
          <w:rFonts w:ascii="Tw Cen MT" w:hAnsi="Tw Cen MT" w:cs="Twentieth Century"/>
          <w:color w:val="000000"/>
          <w:sz w:val="24"/>
          <w:szCs w:val="24"/>
        </w:rPr>
        <w:t xml:space="preserve"> mana </w:t>
      </w:r>
      <w:proofErr w:type="spellStart"/>
      <w:r w:rsidRPr="000955E1">
        <w:rPr>
          <w:rFonts w:ascii="Tw Cen MT" w:hAnsi="Tw Cen MT" w:cs="Twentieth Century"/>
          <w:color w:val="000000"/>
          <w:sz w:val="24"/>
          <w:szCs w:val="24"/>
        </w:rPr>
        <w:t>alat</w:t>
      </w:r>
      <w:proofErr w:type="spellEnd"/>
      <w:r w:rsidRPr="000955E1">
        <w:rPr>
          <w:rFonts w:ascii="Tw Cen MT" w:hAnsi="Tw Cen MT" w:cs="Twentieth Century"/>
          <w:color w:val="000000"/>
          <w:sz w:val="24"/>
          <w:szCs w:val="24"/>
        </w:rPr>
        <w:t xml:space="preserve"> </w:t>
      </w:r>
      <w:proofErr w:type="spellStart"/>
      <w:r w:rsidRPr="000955E1">
        <w:rPr>
          <w:rFonts w:ascii="Tw Cen MT" w:hAnsi="Tw Cen MT" w:cs="Twentieth Century"/>
          <w:color w:val="000000"/>
          <w:sz w:val="24"/>
          <w:szCs w:val="24"/>
        </w:rPr>
        <w:t>tersebut</w:t>
      </w:r>
      <w:proofErr w:type="spellEnd"/>
      <w:r w:rsidRPr="000955E1">
        <w:rPr>
          <w:rFonts w:ascii="Tw Cen MT" w:hAnsi="Tw Cen MT" w:cs="Twentieth Century"/>
          <w:color w:val="000000"/>
          <w:sz w:val="24"/>
          <w:szCs w:val="24"/>
        </w:rPr>
        <w:t xml:space="preserve"> </w:t>
      </w:r>
      <w:proofErr w:type="spellStart"/>
      <w:r w:rsidRPr="000955E1">
        <w:rPr>
          <w:rFonts w:ascii="Tw Cen MT" w:hAnsi="Tw Cen MT" w:cs="Twentieth Century"/>
          <w:color w:val="000000"/>
          <w:sz w:val="24"/>
          <w:szCs w:val="24"/>
        </w:rPr>
        <w:t>responsif</w:t>
      </w:r>
      <w:proofErr w:type="spellEnd"/>
      <w:r w:rsidRPr="000955E1">
        <w:rPr>
          <w:rFonts w:ascii="Tw Cen MT" w:hAnsi="Tw Cen MT" w:cs="Twentieth Century"/>
          <w:color w:val="000000"/>
          <w:sz w:val="24"/>
          <w:szCs w:val="24"/>
        </w:rPr>
        <w:t xml:space="preserve"> </w:t>
      </w:r>
      <w:proofErr w:type="spellStart"/>
      <w:r w:rsidRPr="000955E1">
        <w:rPr>
          <w:rFonts w:ascii="Tw Cen MT" w:hAnsi="Tw Cen MT" w:cs="Twentieth Century"/>
          <w:color w:val="000000"/>
          <w:sz w:val="24"/>
          <w:szCs w:val="24"/>
        </w:rPr>
        <w:t>terhadap</w:t>
      </w:r>
      <w:proofErr w:type="spellEnd"/>
      <w:r w:rsidRPr="000955E1">
        <w:rPr>
          <w:rFonts w:ascii="Tw Cen MT" w:hAnsi="Tw Cen MT" w:cs="Twentieth Century"/>
          <w:color w:val="000000"/>
          <w:sz w:val="24"/>
          <w:szCs w:val="24"/>
        </w:rPr>
        <w:t xml:space="preserve"> </w:t>
      </w:r>
      <w:proofErr w:type="spellStart"/>
      <w:r w:rsidRPr="000955E1">
        <w:rPr>
          <w:rFonts w:ascii="Tw Cen MT" w:hAnsi="Tw Cen MT" w:cs="Twentieth Century"/>
          <w:color w:val="000000"/>
          <w:sz w:val="24"/>
          <w:szCs w:val="24"/>
        </w:rPr>
        <w:t>variasi</w:t>
      </w:r>
      <w:proofErr w:type="spellEnd"/>
      <w:r w:rsidRPr="000955E1">
        <w:rPr>
          <w:rFonts w:ascii="Tw Cen MT" w:hAnsi="Tw Cen MT" w:cs="Twentieth Century"/>
          <w:color w:val="000000"/>
          <w:sz w:val="24"/>
          <w:szCs w:val="24"/>
        </w:rPr>
        <w:t xml:space="preserve"> </w:t>
      </w:r>
      <w:proofErr w:type="spellStart"/>
      <w:r w:rsidRPr="000955E1">
        <w:rPr>
          <w:rFonts w:ascii="Tw Cen MT" w:hAnsi="Tw Cen MT" w:cs="Twentieth Century"/>
          <w:color w:val="000000"/>
          <w:sz w:val="24"/>
          <w:szCs w:val="24"/>
        </w:rPr>
        <w:t>atribut</w:t>
      </w:r>
      <w:proofErr w:type="spellEnd"/>
      <w:r w:rsidRPr="000955E1">
        <w:rPr>
          <w:rFonts w:ascii="Tw Cen MT" w:hAnsi="Tw Cen MT" w:cs="Twentieth Century"/>
          <w:color w:val="000000"/>
          <w:sz w:val="24"/>
          <w:szCs w:val="24"/>
        </w:rPr>
        <w:t xml:space="preserve"> yang </w:t>
      </w:r>
      <w:proofErr w:type="spellStart"/>
      <w:r w:rsidRPr="000955E1">
        <w:rPr>
          <w:rFonts w:ascii="Tw Cen MT" w:hAnsi="Tw Cen MT" w:cs="Twentieth Century"/>
          <w:color w:val="000000"/>
          <w:sz w:val="24"/>
          <w:szCs w:val="24"/>
        </w:rPr>
        <w:t>diinginkan</w:t>
      </w:r>
      <w:proofErr w:type="spellEnd"/>
      <w:r w:rsidRPr="000955E1">
        <w:rPr>
          <w:rFonts w:ascii="Tw Cen MT" w:hAnsi="Tw Cen MT" w:cs="Twentieth Century"/>
          <w:color w:val="000000"/>
          <w:sz w:val="24"/>
          <w:szCs w:val="24"/>
        </w:rPr>
        <w:t xml:space="preserve">. </w:t>
      </w:r>
      <w:proofErr w:type="spellStart"/>
      <w:r w:rsidRPr="000955E1">
        <w:rPr>
          <w:rFonts w:ascii="Tw Cen MT" w:hAnsi="Tw Cen MT" w:cs="Twentieth Century"/>
          <w:color w:val="000000"/>
          <w:sz w:val="24"/>
          <w:szCs w:val="24"/>
        </w:rPr>
        <w:t>Pendekatan</w:t>
      </w:r>
      <w:proofErr w:type="spellEnd"/>
      <w:r w:rsidRPr="000955E1">
        <w:rPr>
          <w:rFonts w:ascii="Tw Cen MT" w:hAnsi="Tw Cen MT" w:cs="Twentieth Century"/>
          <w:color w:val="000000"/>
          <w:sz w:val="24"/>
          <w:szCs w:val="24"/>
        </w:rPr>
        <w:t xml:space="preserve"> </w:t>
      </w:r>
      <w:proofErr w:type="spellStart"/>
      <w:r w:rsidRPr="000955E1">
        <w:rPr>
          <w:rFonts w:ascii="Tw Cen MT" w:hAnsi="Tw Cen MT" w:cs="Twentieth Century"/>
          <w:color w:val="000000"/>
          <w:sz w:val="24"/>
          <w:szCs w:val="24"/>
        </w:rPr>
        <w:t>ini</w:t>
      </w:r>
      <w:proofErr w:type="spellEnd"/>
      <w:r w:rsidRPr="000955E1">
        <w:rPr>
          <w:rFonts w:ascii="Tw Cen MT" w:hAnsi="Tw Cen MT" w:cs="Twentieth Century"/>
          <w:color w:val="000000"/>
          <w:sz w:val="24"/>
          <w:szCs w:val="24"/>
        </w:rPr>
        <w:t xml:space="preserve"> </w:t>
      </w:r>
      <w:proofErr w:type="spellStart"/>
      <w:r w:rsidRPr="000955E1">
        <w:rPr>
          <w:rFonts w:ascii="Tw Cen MT" w:hAnsi="Tw Cen MT" w:cs="Twentieth Century"/>
          <w:color w:val="000000"/>
          <w:sz w:val="24"/>
          <w:szCs w:val="24"/>
        </w:rPr>
        <w:t>menyederhanakan</w:t>
      </w:r>
      <w:proofErr w:type="spellEnd"/>
      <w:r w:rsidRPr="000955E1">
        <w:rPr>
          <w:rFonts w:ascii="Tw Cen MT" w:hAnsi="Tw Cen MT" w:cs="Twentieth Century"/>
          <w:color w:val="000000"/>
          <w:sz w:val="24"/>
          <w:szCs w:val="24"/>
        </w:rPr>
        <w:t xml:space="preserve"> </w:t>
      </w:r>
      <w:proofErr w:type="spellStart"/>
      <w:r w:rsidRPr="000955E1">
        <w:rPr>
          <w:rFonts w:ascii="Tw Cen MT" w:hAnsi="Tw Cen MT" w:cs="Twentieth Century"/>
          <w:color w:val="000000"/>
          <w:sz w:val="24"/>
          <w:szCs w:val="24"/>
        </w:rPr>
        <w:t>teori</w:t>
      </w:r>
      <w:proofErr w:type="spellEnd"/>
      <w:r w:rsidRPr="000955E1">
        <w:rPr>
          <w:rFonts w:ascii="Tw Cen MT" w:hAnsi="Tw Cen MT" w:cs="Twentieth Century"/>
          <w:color w:val="000000"/>
          <w:sz w:val="24"/>
          <w:szCs w:val="24"/>
        </w:rPr>
        <w:t xml:space="preserve"> </w:t>
      </w:r>
      <w:proofErr w:type="spellStart"/>
      <w:r w:rsidRPr="000955E1">
        <w:rPr>
          <w:rFonts w:ascii="Tw Cen MT" w:hAnsi="Tw Cen MT" w:cs="Twentieth Century"/>
          <w:color w:val="000000"/>
          <w:sz w:val="24"/>
          <w:szCs w:val="24"/>
        </w:rPr>
        <w:t>validitas</w:t>
      </w:r>
      <w:proofErr w:type="spellEnd"/>
      <w:r w:rsidRPr="000955E1">
        <w:rPr>
          <w:rFonts w:ascii="Tw Cen MT" w:hAnsi="Tw Cen MT" w:cs="Twentieth Century"/>
          <w:color w:val="000000"/>
          <w:sz w:val="24"/>
          <w:szCs w:val="24"/>
        </w:rPr>
        <w:t xml:space="preserve"> </w:t>
      </w:r>
      <w:proofErr w:type="spellStart"/>
      <w:r w:rsidRPr="000955E1">
        <w:rPr>
          <w:rFonts w:ascii="Tw Cen MT" w:hAnsi="Tw Cen MT" w:cs="Twentieth Century"/>
          <w:color w:val="000000"/>
          <w:sz w:val="24"/>
          <w:szCs w:val="24"/>
        </w:rPr>
        <w:t>konstruk</w:t>
      </w:r>
      <w:proofErr w:type="spellEnd"/>
      <w:r w:rsidRPr="000955E1">
        <w:rPr>
          <w:rFonts w:ascii="Tw Cen MT" w:hAnsi="Tw Cen MT" w:cs="Twentieth Century"/>
          <w:color w:val="000000"/>
          <w:sz w:val="24"/>
          <w:szCs w:val="24"/>
        </w:rPr>
        <w:t xml:space="preserve"> dan </w:t>
      </w:r>
      <w:proofErr w:type="spellStart"/>
      <w:r w:rsidRPr="000955E1">
        <w:rPr>
          <w:rFonts w:ascii="Tw Cen MT" w:hAnsi="Tw Cen MT" w:cs="Twentieth Century"/>
          <w:color w:val="000000"/>
          <w:sz w:val="24"/>
          <w:szCs w:val="24"/>
        </w:rPr>
        <w:t>sesuai</w:t>
      </w:r>
      <w:proofErr w:type="spellEnd"/>
      <w:r w:rsidRPr="000955E1">
        <w:rPr>
          <w:rFonts w:ascii="Tw Cen MT" w:hAnsi="Tw Cen MT" w:cs="Twentieth Century"/>
          <w:color w:val="000000"/>
          <w:sz w:val="24"/>
          <w:szCs w:val="24"/>
        </w:rPr>
        <w:t xml:space="preserve"> </w:t>
      </w:r>
      <w:proofErr w:type="spellStart"/>
      <w:r w:rsidRPr="000955E1">
        <w:rPr>
          <w:rFonts w:ascii="Tw Cen MT" w:hAnsi="Tw Cen MT" w:cs="Twentieth Century"/>
          <w:color w:val="000000"/>
          <w:sz w:val="24"/>
          <w:szCs w:val="24"/>
        </w:rPr>
        <w:t>dengan</w:t>
      </w:r>
      <w:proofErr w:type="spellEnd"/>
      <w:r w:rsidRPr="000955E1">
        <w:rPr>
          <w:rFonts w:ascii="Tw Cen MT" w:hAnsi="Tw Cen MT" w:cs="Twentieth Century"/>
          <w:color w:val="000000"/>
          <w:sz w:val="24"/>
          <w:szCs w:val="24"/>
        </w:rPr>
        <w:t xml:space="preserve"> </w:t>
      </w:r>
      <w:proofErr w:type="spellStart"/>
      <w:r w:rsidRPr="000955E1">
        <w:rPr>
          <w:rFonts w:ascii="Tw Cen MT" w:hAnsi="Tw Cen MT" w:cs="Twentieth Century"/>
          <w:color w:val="000000"/>
          <w:sz w:val="24"/>
          <w:szCs w:val="24"/>
        </w:rPr>
        <w:t>pandangan</w:t>
      </w:r>
      <w:proofErr w:type="spellEnd"/>
      <w:r w:rsidRPr="000955E1">
        <w:rPr>
          <w:rFonts w:ascii="Tw Cen MT" w:hAnsi="Tw Cen MT" w:cs="Twentieth Century"/>
          <w:color w:val="000000"/>
          <w:sz w:val="24"/>
          <w:szCs w:val="24"/>
        </w:rPr>
        <w:t xml:space="preserve"> </w:t>
      </w:r>
      <w:proofErr w:type="spellStart"/>
      <w:r w:rsidRPr="000955E1">
        <w:rPr>
          <w:rFonts w:ascii="Tw Cen MT" w:hAnsi="Tw Cen MT" w:cs="Twentieth Century"/>
          <w:color w:val="000000"/>
          <w:sz w:val="24"/>
          <w:szCs w:val="24"/>
        </w:rPr>
        <w:t>umum</w:t>
      </w:r>
      <w:proofErr w:type="spellEnd"/>
      <w:r w:rsidRPr="000955E1">
        <w:rPr>
          <w:rFonts w:ascii="Tw Cen MT" w:hAnsi="Tw Cen MT" w:cs="Twentieth Century"/>
          <w:color w:val="000000"/>
          <w:sz w:val="24"/>
          <w:szCs w:val="24"/>
        </w:rPr>
        <w:t xml:space="preserve"> </w:t>
      </w:r>
      <w:proofErr w:type="spellStart"/>
      <w:r w:rsidRPr="000955E1">
        <w:rPr>
          <w:rFonts w:ascii="Tw Cen MT" w:hAnsi="Tw Cen MT" w:cs="Twentieth Century"/>
          <w:color w:val="000000"/>
          <w:sz w:val="24"/>
          <w:szCs w:val="24"/>
        </w:rPr>
        <w:t>bahwa</w:t>
      </w:r>
      <w:proofErr w:type="spellEnd"/>
      <w:r w:rsidRPr="000955E1">
        <w:rPr>
          <w:rFonts w:ascii="Tw Cen MT" w:hAnsi="Tw Cen MT" w:cs="Twentieth Century"/>
          <w:color w:val="000000"/>
          <w:sz w:val="24"/>
          <w:szCs w:val="24"/>
        </w:rPr>
        <w:t xml:space="preserve"> </w:t>
      </w:r>
      <w:proofErr w:type="spellStart"/>
      <w:r w:rsidRPr="000955E1">
        <w:rPr>
          <w:rFonts w:ascii="Tw Cen MT" w:hAnsi="Tw Cen MT" w:cs="Twentieth Century"/>
          <w:color w:val="000000"/>
          <w:sz w:val="24"/>
          <w:szCs w:val="24"/>
        </w:rPr>
        <w:t>sebuah</w:t>
      </w:r>
      <w:proofErr w:type="spellEnd"/>
      <w:r w:rsidRPr="000955E1">
        <w:rPr>
          <w:rFonts w:ascii="Tw Cen MT" w:hAnsi="Tw Cen MT" w:cs="Twentieth Century"/>
          <w:color w:val="000000"/>
          <w:sz w:val="24"/>
          <w:szCs w:val="24"/>
        </w:rPr>
        <w:t xml:space="preserve"> </w:t>
      </w:r>
      <w:proofErr w:type="spellStart"/>
      <w:r w:rsidRPr="000955E1">
        <w:rPr>
          <w:rFonts w:ascii="Tw Cen MT" w:hAnsi="Tw Cen MT" w:cs="Twentieth Century"/>
          <w:color w:val="000000"/>
          <w:sz w:val="24"/>
          <w:szCs w:val="24"/>
        </w:rPr>
        <w:t>tes</w:t>
      </w:r>
      <w:proofErr w:type="spellEnd"/>
      <w:r w:rsidRPr="000955E1">
        <w:rPr>
          <w:rFonts w:ascii="Tw Cen MT" w:hAnsi="Tw Cen MT" w:cs="Twentieth Century"/>
          <w:color w:val="000000"/>
          <w:sz w:val="24"/>
          <w:szCs w:val="24"/>
        </w:rPr>
        <w:t xml:space="preserve"> </w:t>
      </w:r>
      <w:proofErr w:type="spellStart"/>
      <w:r w:rsidRPr="000955E1">
        <w:rPr>
          <w:rFonts w:ascii="Tw Cen MT" w:hAnsi="Tw Cen MT" w:cs="Twentieth Century"/>
          <w:color w:val="000000"/>
          <w:sz w:val="24"/>
          <w:szCs w:val="24"/>
        </w:rPr>
        <w:t>dianggap</w:t>
      </w:r>
      <w:proofErr w:type="spellEnd"/>
      <w:r w:rsidRPr="000955E1">
        <w:rPr>
          <w:rFonts w:ascii="Tw Cen MT" w:hAnsi="Tw Cen MT" w:cs="Twentieth Century"/>
          <w:color w:val="000000"/>
          <w:sz w:val="24"/>
          <w:szCs w:val="24"/>
        </w:rPr>
        <w:t xml:space="preserve"> valid </w:t>
      </w:r>
      <w:proofErr w:type="spellStart"/>
      <w:r w:rsidRPr="000955E1">
        <w:rPr>
          <w:rFonts w:ascii="Tw Cen MT" w:hAnsi="Tw Cen MT" w:cs="Twentieth Century"/>
          <w:color w:val="000000"/>
          <w:sz w:val="24"/>
          <w:szCs w:val="24"/>
        </w:rPr>
        <w:t>jika</w:t>
      </w:r>
      <w:proofErr w:type="spellEnd"/>
      <w:r w:rsidRPr="000955E1">
        <w:rPr>
          <w:rFonts w:ascii="Tw Cen MT" w:hAnsi="Tw Cen MT" w:cs="Twentieth Century"/>
          <w:color w:val="000000"/>
          <w:sz w:val="24"/>
          <w:szCs w:val="24"/>
        </w:rPr>
        <w:t xml:space="preserve"> </w:t>
      </w:r>
      <w:proofErr w:type="spellStart"/>
      <w:r w:rsidRPr="000955E1">
        <w:rPr>
          <w:rFonts w:ascii="Tw Cen MT" w:hAnsi="Tw Cen MT" w:cs="Twentieth Century"/>
          <w:color w:val="000000"/>
          <w:sz w:val="24"/>
          <w:szCs w:val="24"/>
        </w:rPr>
        <w:t>dapat</w:t>
      </w:r>
      <w:proofErr w:type="spellEnd"/>
      <w:r w:rsidRPr="000955E1">
        <w:rPr>
          <w:rFonts w:ascii="Tw Cen MT" w:hAnsi="Tw Cen MT" w:cs="Twentieth Century"/>
          <w:color w:val="000000"/>
          <w:sz w:val="24"/>
          <w:szCs w:val="24"/>
        </w:rPr>
        <w:t xml:space="preserve"> </w:t>
      </w:r>
      <w:proofErr w:type="spellStart"/>
      <w:r w:rsidRPr="000955E1">
        <w:rPr>
          <w:rFonts w:ascii="Tw Cen MT" w:hAnsi="Tw Cen MT" w:cs="Twentieth Century"/>
          <w:color w:val="000000"/>
          <w:sz w:val="24"/>
          <w:szCs w:val="24"/>
        </w:rPr>
        <w:t>mengukur</w:t>
      </w:r>
      <w:proofErr w:type="spellEnd"/>
      <w:r w:rsidRPr="000955E1">
        <w:rPr>
          <w:rFonts w:ascii="Tw Cen MT" w:hAnsi="Tw Cen MT" w:cs="Twentieth Century"/>
          <w:color w:val="000000"/>
          <w:sz w:val="24"/>
          <w:szCs w:val="24"/>
        </w:rPr>
        <w:t xml:space="preserve"> </w:t>
      </w:r>
      <w:proofErr w:type="spellStart"/>
      <w:r w:rsidRPr="000955E1">
        <w:rPr>
          <w:rFonts w:ascii="Tw Cen MT" w:hAnsi="Tw Cen MT" w:cs="Twentieth Century"/>
          <w:color w:val="000000"/>
          <w:sz w:val="24"/>
          <w:szCs w:val="24"/>
        </w:rPr>
        <w:t>dengan</w:t>
      </w:r>
      <w:proofErr w:type="spellEnd"/>
      <w:r w:rsidRPr="000955E1">
        <w:rPr>
          <w:rFonts w:ascii="Tw Cen MT" w:hAnsi="Tw Cen MT" w:cs="Twentieth Century"/>
          <w:color w:val="000000"/>
          <w:sz w:val="24"/>
          <w:szCs w:val="24"/>
        </w:rPr>
        <w:t xml:space="preserve"> </w:t>
      </w:r>
      <w:proofErr w:type="spellStart"/>
      <w:r w:rsidRPr="000955E1">
        <w:rPr>
          <w:rFonts w:ascii="Tw Cen MT" w:hAnsi="Tw Cen MT" w:cs="Twentieth Century"/>
          <w:color w:val="000000"/>
          <w:sz w:val="24"/>
          <w:szCs w:val="24"/>
        </w:rPr>
        <w:t>tepat</w:t>
      </w:r>
      <w:proofErr w:type="spellEnd"/>
      <w:r w:rsidRPr="000955E1">
        <w:rPr>
          <w:rFonts w:ascii="Tw Cen MT" w:hAnsi="Tw Cen MT" w:cs="Twentieth Century"/>
          <w:color w:val="000000"/>
          <w:sz w:val="24"/>
          <w:szCs w:val="24"/>
        </w:rPr>
        <w:t xml:space="preserve"> </w:t>
      </w:r>
      <w:proofErr w:type="spellStart"/>
      <w:r w:rsidRPr="000955E1">
        <w:rPr>
          <w:rFonts w:ascii="Tw Cen MT" w:hAnsi="Tw Cen MT" w:cs="Twentieth Century"/>
          <w:color w:val="000000"/>
          <w:sz w:val="24"/>
          <w:szCs w:val="24"/>
        </w:rPr>
        <w:t>hal-hal</w:t>
      </w:r>
      <w:proofErr w:type="spellEnd"/>
      <w:r w:rsidRPr="000955E1">
        <w:rPr>
          <w:rFonts w:ascii="Tw Cen MT" w:hAnsi="Tw Cen MT" w:cs="Twentieth Century"/>
          <w:color w:val="000000"/>
          <w:sz w:val="24"/>
          <w:szCs w:val="24"/>
        </w:rPr>
        <w:t xml:space="preserve"> yang </w:t>
      </w:r>
      <w:proofErr w:type="spellStart"/>
      <w:r w:rsidRPr="000955E1">
        <w:rPr>
          <w:rFonts w:ascii="Tw Cen MT" w:hAnsi="Tw Cen MT" w:cs="Twentieth Century"/>
          <w:color w:val="000000"/>
          <w:sz w:val="24"/>
          <w:szCs w:val="24"/>
        </w:rPr>
        <w:t>seharusnya</w:t>
      </w:r>
      <w:proofErr w:type="spellEnd"/>
      <w:r w:rsidRPr="000955E1">
        <w:rPr>
          <w:rFonts w:ascii="Tw Cen MT" w:hAnsi="Tw Cen MT" w:cs="Twentieth Century"/>
          <w:color w:val="000000"/>
          <w:sz w:val="24"/>
          <w:szCs w:val="24"/>
        </w:rPr>
        <w:t xml:space="preserve"> </w:t>
      </w:r>
      <w:proofErr w:type="spellStart"/>
      <w:r w:rsidRPr="000955E1">
        <w:rPr>
          <w:rFonts w:ascii="Tw Cen MT" w:hAnsi="Tw Cen MT" w:cs="Twentieth Century"/>
          <w:color w:val="000000"/>
          <w:sz w:val="24"/>
          <w:szCs w:val="24"/>
        </w:rPr>
        <w:t>diukur</w:t>
      </w:r>
      <w:proofErr w:type="spellEnd"/>
      <w:r>
        <w:rPr>
          <w:rFonts w:ascii="Tw Cen MT" w:hAnsi="Tw Cen MT" w:cs="Twentieth Century"/>
          <w:color w:val="000000"/>
          <w:sz w:val="24"/>
          <w:szCs w:val="24"/>
        </w:rPr>
        <w:t xml:space="preserve"> </w:t>
      </w:r>
      <w:r>
        <w:rPr>
          <w:rFonts w:ascii="Tw Cen MT" w:hAnsi="Tw Cen MT" w:cs="Twentieth Century"/>
          <w:color w:val="000000"/>
          <w:sz w:val="24"/>
          <w:szCs w:val="24"/>
        </w:rPr>
        <w:fldChar w:fldCharType="begin" w:fldLock="1"/>
      </w:r>
      <w:r>
        <w:rPr>
          <w:rFonts w:ascii="Tw Cen MT" w:hAnsi="Tw Cen MT" w:cs="Twentieth Century"/>
          <w:color w:val="000000"/>
          <w:sz w:val="24"/>
          <w:szCs w:val="24"/>
        </w:rPr>
        <w:instrText>ADDIN CSL_CITATION {"citationItems":[{"id":"ITEM-1","itemData":{"author":[{"dropping-particle":"","family":"Fahy","given":"Patrick","non-dropping-particle":"","parse-names":false,"suffix":""},{"dropping-particle":"","family":"Hoy","given":"Wayne K","non-dropping-particle":"","parse-names":false,"suffix":""}],"container-title":"Information Age","id":"ITEM-1","issue":"January","issued":{"date-parts":[["2010"]]},"page":"209-228","title":"the end of construct validity","type":"article-journal"},"uris":["http://www.mendeley.com/documents/?uuid=be86ba05-dcd2-4475-897d-e56bc7fffeaa"]}],"mendeley":{"formattedCitation":"[18]","plainTextFormattedCitation":"[18]","previouslyFormattedCitation":"[17]"},"properties":{"noteIndex":0},"schema":"https://github.com/citation-style-language/schema/raw/master/csl-citation.json"}</w:instrText>
      </w:r>
      <w:r>
        <w:rPr>
          <w:rFonts w:ascii="Tw Cen MT" w:hAnsi="Tw Cen MT" w:cs="Twentieth Century"/>
          <w:color w:val="000000"/>
          <w:sz w:val="24"/>
          <w:szCs w:val="24"/>
        </w:rPr>
        <w:fldChar w:fldCharType="separate"/>
      </w:r>
      <w:r w:rsidRPr="00830E3F">
        <w:rPr>
          <w:rFonts w:ascii="Tw Cen MT" w:hAnsi="Tw Cen MT" w:cs="Twentieth Century"/>
          <w:noProof/>
          <w:color w:val="000000"/>
          <w:sz w:val="24"/>
          <w:szCs w:val="24"/>
        </w:rPr>
        <w:t>[18]</w:t>
      </w:r>
      <w:r>
        <w:rPr>
          <w:rFonts w:ascii="Tw Cen MT" w:hAnsi="Tw Cen MT" w:cs="Twentieth Century"/>
          <w:color w:val="000000"/>
          <w:sz w:val="24"/>
          <w:szCs w:val="24"/>
        </w:rPr>
        <w:fldChar w:fldCharType="end"/>
      </w:r>
      <w:r>
        <w:rPr>
          <w:rFonts w:ascii="Tw Cen MT" w:hAnsi="Tw Cen MT" w:cs="Twentieth Century"/>
          <w:color w:val="000000"/>
          <w:sz w:val="24"/>
          <w:szCs w:val="24"/>
        </w:rPr>
        <w:t>.</w:t>
      </w:r>
    </w:p>
    <w:p w14:paraId="0A18C0A4" w14:textId="77777777" w:rsidR="004636B2" w:rsidRDefault="004636B2" w:rsidP="004636B2">
      <w:pPr>
        <w:spacing w:after="0" w:line="240" w:lineRule="auto"/>
        <w:jc w:val="both"/>
        <w:rPr>
          <w:rFonts w:ascii="Tw Cen MT" w:hAnsi="Tw Cen MT" w:cs="Twentieth Century"/>
          <w:color w:val="000000"/>
          <w:sz w:val="24"/>
          <w:szCs w:val="24"/>
        </w:rPr>
      </w:pPr>
      <w:proofErr w:type="spellStart"/>
      <w:r w:rsidRPr="00231EF5">
        <w:rPr>
          <w:rFonts w:ascii="Tw Cen MT" w:hAnsi="Tw Cen MT" w:cs="Twentieth Century"/>
          <w:color w:val="000000"/>
          <w:sz w:val="24"/>
          <w:szCs w:val="24"/>
        </w:rPr>
        <w:t>Berdasarkan</w:t>
      </w:r>
      <w:proofErr w:type="spellEnd"/>
      <w:r w:rsidRPr="00231EF5">
        <w:rPr>
          <w:rFonts w:ascii="Tw Cen MT" w:hAnsi="Tw Cen MT" w:cs="Twentieth Century"/>
          <w:color w:val="000000"/>
          <w:sz w:val="24"/>
          <w:szCs w:val="24"/>
        </w:rPr>
        <w:t xml:space="preserve"> </w:t>
      </w:r>
      <w:proofErr w:type="spellStart"/>
      <w:r w:rsidRPr="00231EF5">
        <w:rPr>
          <w:rFonts w:ascii="Tw Cen MT" w:hAnsi="Tw Cen MT" w:cs="Twentieth Century"/>
          <w:color w:val="000000"/>
          <w:sz w:val="24"/>
          <w:szCs w:val="24"/>
        </w:rPr>
        <w:t>latar</w:t>
      </w:r>
      <w:proofErr w:type="spellEnd"/>
      <w:r w:rsidRPr="00231EF5">
        <w:rPr>
          <w:rFonts w:ascii="Tw Cen MT" w:hAnsi="Tw Cen MT" w:cs="Twentieth Century"/>
          <w:color w:val="000000"/>
          <w:sz w:val="24"/>
          <w:szCs w:val="24"/>
        </w:rPr>
        <w:t xml:space="preserve"> </w:t>
      </w:r>
      <w:proofErr w:type="spellStart"/>
      <w:r w:rsidRPr="00231EF5">
        <w:rPr>
          <w:rFonts w:ascii="Tw Cen MT" w:hAnsi="Tw Cen MT" w:cs="Twentieth Century"/>
          <w:color w:val="000000"/>
          <w:sz w:val="24"/>
          <w:szCs w:val="24"/>
        </w:rPr>
        <w:t>belakang</w:t>
      </w:r>
      <w:proofErr w:type="spellEnd"/>
      <w:r w:rsidRPr="00231EF5">
        <w:rPr>
          <w:rFonts w:ascii="Tw Cen MT" w:hAnsi="Tw Cen MT" w:cs="Twentieth Century"/>
          <w:color w:val="000000"/>
          <w:sz w:val="24"/>
          <w:szCs w:val="24"/>
        </w:rPr>
        <w:t xml:space="preserve"> di atas, </w:t>
      </w:r>
      <w:proofErr w:type="spellStart"/>
      <w:r w:rsidRPr="00231EF5">
        <w:rPr>
          <w:rFonts w:ascii="Tw Cen MT" w:hAnsi="Tw Cen MT" w:cs="Twentieth Century"/>
          <w:color w:val="000000"/>
          <w:sz w:val="24"/>
          <w:szCs w:val="24"/>
        </w:rPr>
        <w:t>peneliti</w:t>
      </w:r>
      <w:proofErr w:type="spellEnd"/>
      <w:r w:rsidRPr="00231EF5">
        <w:rPr>
          <w:rFonts w:ascii="Tw Cen MT" w:hAnsi="Tw Cen MT" w:cs="Twentieth Century"/>
          <w:color w:val="000000"/>
          <w:sz w:val="24"/>
          <w:szCs w:val="24"/>
        </w:rPr>
        <w:t xml:space="preserve"> </w:t>
      </w:r>
      <w:proofErr w:type="spellStart"/>
      <w:r w:rsidRPr="00231EF5">
        <w:rPr>
          <w:rFonts w:ascii="Tw Cen MT" w:hAnsi="Tw Cen MT" w:cs="Twentieth Century"/>
          <w:color w:val="000000"/>
          <w:sz w:val="24"/>
          <w:szCs w:val="24"/>
        </w:rPr>
        <w:t>menguji</w:t>
      </w:r>
      <w:proofErr w:type="spellEnd"/>
      <w:r w:rsidRPr="00231EF5">
        <w:rPr>
          <w:rFonts w:ascii="Tw Cen MT" w:hAnsi="Tw Cen MT" w:cs="Twentieth Century"/>
          <w:color w:val="000000"/>
          <w:sz w:val="24"/>
          <w:szCs w:val="24"/>
        </w:rPr>
        <w:t xml:space="preserve"> Foot and Ankle Outcomes Questionnaire pada </w:t>
      </w:r>
      <w:proofErr w:type="spellStart"/>
      <w:r w:rsidRPr="00231EF5">
        <w:rPr>
          <w:rFonts w:ascii="Tw Cen MT" w:hAnsi="Tw Cen MT" w:cs="Twentieth Century"/>
          <w:color w:val="000000"/>
          <w:sz w:val="24"/>
          <w:szCs w:val="24"/>
        </w:rPr>
        <w:t>anak</w:t>
      </w:r>
      <w:proofErr w:type="spellEnd"/>
      <w:r w:rsidRPr="00231EF5">
        <w:rPr>
          <w:rFonts w:ascii="Tw Cen MT" w:hAnsi="Tw Cen MT" w:cs="Twentieth Century"/>
          <w:color w:val="000000"/>
          <w:sz w:val="24"/>
          <w:szCs w:val="24"/>
        </w:rPr>
        <w:t xml:space="preserve"> </w:t>
      </w:r>
      <w:r w:rsidRPr="000D08BC">
        <w:rPr>
          <w:rFonts w:ascii="Tw Cen MT" w:hAnsi="Tw Cen MT" w:cs="Twentieth Century"/>
          <w:i/>
          <w:color w:val="000000"/>
          <w:sz w:val="24"/>
          <w:szCs w:val="24"/>
        </w:rPr>
        <w:t xml:space="preserve">flat foot </w:t>
      </w:r>
      <w:r w:rsidRPr="00231EF5">
        <w:rPr>
          <w:rFonts w:ascii="Tw Cen MT" w:hAnsi="Tw Cen MT" w:cs="Twentieth Century"/>
          <w:color w:val="000000"/>
          <w:sz w:val="24"/>
          <w:szCs w:val="24"/>
        </w:rPr>
        <w:t xml:space="preserve">di SMP Islam Al Abidin </w:t>
      </w:r>
      <w:proofErr w:type="spellStart"/>
      <w:r w:rsidRPr="00231EF5">
        <w:rPr>
          <w:rFonts w:ascii="Tw Cen MT" w:hAnsi="Tw Cen MT" w:cs="Twentieth Century"/>
          <w:color w:val="000000"/>
          <w:sz w:val="24"/>
          <w:szCs w:val="24"/>
        </w:rPr>
        <w:t>Banyuanyar</w:t>
      </w:r>
      <w:proofErr w:type="spellEnd"/>
      <w:r w:rsidRPr="00231EF5">
        <w:rPr>
          <w:rFonts w:ascii="Tw Cen MT" w:hAnsi="Tw Cen MT" w:cs="Twentieth Century"/>
          <w:color w:val="000000"/>
          <w:sz w:val="24"/>
          <w:szCs w:val="24"/>
        </w:rPr>
        <w:t xml:space="preserve">, Surakarta </w:t>
      </w:r>
      <w:proofErr w:type="spellStart"/>
      <w:r w:rsidRPr="00231EF5">
        <w:rPr>
          <w:rFonts w:ascii="Tw Cen MT" w:hAnsi="Tw Cen MT" w:cs="Twentieth Century"/>
          <w:color w:val="000000"/>
          <w:sz w:val="24"/>
          <w:szCs w:val="24"/>
        </w:rPr>
        <w:t>dengan</w:t>
      </w:r>
      <w:proofErr w:type="spellEnd"/>
      <w:r w:rsidRPr="00231EF5">
        <w:rPr>
          <w:rFonts w:ascii="Tw Cen MT" w:hAnsi="Tw Cen MT" w:cs="Twentieth Century"/>
          <w:color w:val="000000"/>
          <w:sz w:val="24"/>
          <w:szCs w:val="24"/>
        </w:rPr>
        <w:t xml:space="preserve"> </w:t>
      </w:r>
      <w:proofErr w:type="spellStart"/>
      <w:r w:rsidRPr="00231EF5">
        <w:rPr>
          <w:rFonts w:ascii="Tw Cen MT" w:hAnsi="Tw Cen MT" w:cs="Twentieth Century"/>
          <w:color w:val="000000"/>
          <w:sz w:val="24"/>
          <w:szCs w:val="24"/>
        </w:rPr>
        <w:t>studi</w:t>
      </w:r>
      <w:proofErr w:type="spellEnd"/>
      <w:r w:rsidRPr="00231EF5">
        <w:rPr>
          <w:rFonts w:ascii="Tw Cen MT" w:hAnsi="Tw Cen MT" w:cs="Twentieth Century"/>
          <w:color w:val="000000"/>
          <w:sz w:val="24"/>
          <w:szCs w:val="24"/>
        </w:rPr>
        <w:t xml:space="preserve"> </w:t>
      </w:r>
      <w:proofErr w:type="spellStart"/>
      <w:r w:rsidRPr="00231EF5">
        <w:rPr>
          <w:rFonts w:ascii="Tw Cen MT" w:hAnsi="Tw Cen MT" w:cs="Twentieth Century"/>
          <w:color w:val="000000"/>
          <w:sz w:val="24"/>
          <w:szCs w:val="24"/>
        </w:rPr>
        <w:t>pendahuluan</w:t>
      </w:r>
      <w:proofErr w:type="spellEnd"/>
      <w:r w:rsidRPr="00231EF5">
        <w:rPr>
          <w:rFonts w:ascii="Tw Cen MT" w:hAnsi="Tw Cen MT" w:cs="Twentieth Century"/>
          <w:color w:val="000000"/>
          <w:sz w:val="24"/>
          <w:szCs w:val="24"/>
        </w:rPr>
        <w:t xml:space="preserve"> yang </w:t>
      </w:r>
      <w:proofErr w:type="spellStart"/>
      <w:r w:rsidRPr="00231EF5">
        <w:rPr>
          <w:rFonts w:ascii="Tw Cen MT" w:hAnsi="Tw Cen MT" w:cs="Twentieth Century"/>
          <w:color w:val="000000"/>
          <w:sz w:val="24"/>
          <w:szCs w:val="24"/>
        </w:rPr>
        <w:t>didapatkan</w:t>
      </w:r>
      <w:proofErr w:type="spellEnd"/>
      <w:r w:rsidRPr="00231EF5">
        <w:rPr>
          <w:rFonts w:ascii="Tw Cen MT" w:hAnsi="Tw Cen MT" w:cs="Twentieth Century"/>
          <w:color w:val="000000"/>
          <w:sz w:val="24"/>
          <w:szCs w:val="24"/>
        </w:rPr>
        <w:t xml:space="preserve"> </w:t>
      </w:r>
      <w:proofErr w:type="spellStart"/>
      <w:r w:rsidRPr="00231EF5">
        <w:rPr>
          <w:rFonts w:ascii="Tw Cen MT" w:hAnsi="Tw Cen MT" w:cs="Twentieth Century"/>
          <w:color w:val="000000"/>
          <w:sz w:val="24"/>
          <w:szCs w:val="24"/>
        </w:rPr>
        <w:t>berjumlah</w:t>
      </w:r>
      <w:proofErr w:type="spellEnd"/>
      <w:r w:rsidRPr="00231EF5">
        <w:rPr>
          <w:rFonts w:ascii="Tw Cen MT" w:hAnsi="Tw Cen MT" w:cs="Twentieth Century"/>
          <w:color w:val="000000"/>
          <w:sz w:val="24"/>
          <w:szCs w:val="24"/>
        </w:rPr>
        <w:t xml:space="preserve"> 71 </w:t>
      </w:r>
      <w:proofErr w:type="spellStart"/>
      <w:r w:rsidRPr="00231EF5">
        <w:rPr>
          <w:rFonts w:ascii="Tw Cen MT" w:hAnsi="Tw Cen MT" w:cs="Twentieth Century"/>
          <w:color w:val="000000"/>
          <w:sz w:val="24"/>
          <w:szCs w:val="24"/>
        </w:rPr>
        <w:t>populasi</w:t>
      </w:r>
      <w:proofErr w:type="spellEnd"/>
      <w:r w:rsidRPr="00231EF5">
        <w:rPr>
          <w:rFonts w:ascii="Tw Cen MT" w:hAnsi="Tw Cen MT" w:cs="Twentieth Century"/>
          <w:color w:val="000000"/>
          <w:sz w:val="24"/>
          <w:szCs w:val="24"/>
        </w:rPr>
        <w:t xml:space="preserve"> </w:t>
      </w:r>
      <w:proofErr w:type="spellStart"/>
      <w:r w:rsidRPr="00231EF5">
        <w:rPr>
          <w:rFonts w:ascii="Tw Cen MT" w:hAnsi="Tw Cen MT" w:cs="Twentieth Century"/>
          <w:color w:val="000000"/>
          <w:sz w:val="24"/>
          <w:szCs w:val="24"/>
        </w:rPr>
        <w:t>anak</w:t>
      </w:r>
      <w:proofErr w:type="spellEnd"/>
      <w:r w:rsidRPr="00231EF5">
        <w:rPr>
          <w:rFonts w:ascii="Tw Cen MT" w:hAnsi="Tw Cen MT" w:cs="Twentieth Century"/>
          <w:color w:val="000000"/>
          <w:sz w:val="24"/>
          <w:szCs w:val="24"/>
        </w:rPr>
        <w:t xml:space="preserve"> </w:t>
      </w:r>
      <w:proofErr w:type="spellStart"/>
      <w:r w:rsidRPr="00231EF5">
        <w:rPr>
          <w:rFonts w:ascii="Tw Cen MT" w:hAnsi="Tw Cen MT" w:cs="Twentieth Century"/>
          <w:color w:val="000000"/>
          <w:sz w:val="24"/>
          <w:szCs w:val="24"/>
        </w:rPr>
        <w:t>usia</w:t>
      </w:r>
      <w:proofErr w:type="spellEnd"/>
      <w:r w:rsidRPr="00231EF5">
        <w:rPr>
          <w:rFonts w:ascii="Tw Cen MT" w:hAnsi="Tw Cen MT" w:cs="Twentieth Century"/>
          <w:color w:val="000000"/>
          <w:sz w:val="24"/>
          <w:szCs w:val="24"/>
        </w:rPr>
        <w:t xml:space="preserve"> 12 </w:t>
      </w:r>
      <w:proofErr w:type="spellStart"/>
      <w:r w:rsidRPr="00231EF5">
        <w:rPr>
          <w:rFonts w:ascii="Tw Cen MT" w:hAnsi="Tw Cen MT" w:cs="Twentieth Century"/>
          <w:color w:val="000000"/>
          <w:sz w:val="24"/>
          <w:szCs w:val="24"/>
        </w:rPr>
        <w:t>tahun</w:t>
      </w:r>
      <w:proofErr w:type="spellEnd"/>
      <w:r w:rsidRPr="00231EF5">
        <w:rPr>
          <w:rFonts w:ascii="Tw Cen MT" w:hAnsi="Tw Cen MT" w:cs="Twentieth Century"/>
          <w:color w:val="000000"/>
          <w:sz w:val="24"/>
          <w:szCs w:val="24"/>
        </w:rPr>
        <w:t xml:space="preserve">. Alat </w:t>
      </w:r>
      <w:proofErr w:type="spellStart"/>
      <w:r w:rsidRPr="00231EF5">
        <w:rPr>
          <w:rFonts w:ascii="Tw Cen MT" w:hAnsi="Tw Cen MT" w:cs="Twentieth Century"/>
          <w:color w:val="000000"/>
          <w:sz w:val="24"/>
          <w:szCs w:val="24"/>
        </w:rPr>
        <w:t>evaluasi</w:t>
      </w:r>
      <w:proofErr w:type="spellEnd"/>
      <w:r w:rsidRPr="00231EF5">
        <w:rPr>
          <w:rFonts w:ascii="Tw Cen MT" w:hAnsi="Tw Cen MT" w:cs="Twentieth Century"/>
          <w:color w:val="000000"/>
          <w:sz w:val="24"/>
          <w:szCs w:val="24"/>
        </w:rPr>
        <w:t xml:space="preserve"> </w:t>
      </w:r>
      <w:proofErr w:type="spellStart"/>
      <w:r w:rsidRPr="00231EF5">
        <w:rPr>
          <w:rFonts w:ascii="Tw Cen MT" w:hAnsi="Tw Cen MT" w:cs="Twentieth Century"/>
          <w:color w:val="000000"/>
          <w:sz w:val="24"/>
          <w:szCs w:val="24"/>
        </w:rPr>
        <w:t>dikatakan</w:t>
      </w:r>
      <w:proofErr w:type="spellEnd"/>
      <w:r w:rsidRPr="00231EF5">
        <w:rPr>
          <w:rFonts w:ascii="Tw Cen MT" w:hAnsi="Tw Cen MT" w:cs="Twentieth Century"/>
          <w:color w:val="000000"/>
          <w:sz w:val="24"/>
          <w:szCs w:val="24"/>
        </w:rPr>
        <w:t xml:space="preserve"> </w:t>
      </w:r>
      <w:proofErr w:type="spellStart"/>
      <w:r w:rsidRPr="00231EF5">
        <w:rPr>
          <w:rFonts w:ascii="Tw Cen MT" w:hAnsi="Tw Cen MT" w:cs="Twentieth Century"/>
          <w:color w:val="000000"/>
          <w:sz w:val="24"/>
          <w:szCs w:val="24"/>
        </w:rPr>
        <w:t>baik</w:t>
      </w:r>
      <w:proofErr w:type="spellEnd"/>
      <w:r w:rsidRPr="00231EF5">
        <w:rPr>
          <w:rFonts w:ascii="Tw Cen MT" w:hAnsi="Tw Cen MT" w:cs="Twentieth Century"/>
          <w:color w:val="000000"/>
          <w:sz w:val="24"/>
          <w:szCs w:val="24"/>
        </w:rPr>
        <w:t xml:space="preserve"> </w:t>
      </w:r>
      <w:proofErr w:type="spellStart"/>
      <w:r w:rsidRPr="00231EF5">
        <w:rPr>
          <w:rFonts w:ascii="Tw Cen MT" w:hAnsi="Tw Cen MT" w:cs="Twentieth Century"/>
          <w:color w:val="000000"/>
          <w:sz w:val="24"/>
          <w:szCs w:val="24"/>
        </w:rPr>
        <w:t>apabila</w:t>
      </w:r>
      <w:proofErr w:type="spellEnd"/>
      <w:r w:rsidRPr="00231EF5">
        <w:rPr>
          <w:rFonts w:ascii="Tw Cen MT" w:hAnsi="Tw Cen MT" w:cs="Twentieth Century"/>
          <w:color w:val="000000"/>
          <w:sz w:val="24"/>
          <w:szCs w:val="24"/>
        </w:rPr>
        <w:t xml:space="preserve"> sahih (valid), </w:t>
      </w:r>
      <w:proofErr w:type="spellStart"/>
      <w:r w:rsidRPr="00231EF5">
        <w:rPr>
          <w:rFonts w:ascii="Tw Cen MT" w:hAnsi="Tw Cen MT" w:cs="Twentieth Century"/>
          <w:color w:val="000000"/>
          <w:sz w:val="24"/>
          <w:szCs w:val="24"/>
        </w:rPr>
        <w:t>objketif</w:t>
      </w:r>
      <w:proofErr w:type="spellEnd"/>
      <w:r w:rsidRPr="00231EF5">
        <w:rPr>
          <w:rFonts w:ascii="Tw Cen MT" w:hAnsi="Tw Cen MT" w:cs="Twentieth Century"/>
          <w:color w:val="000000"/>
          <w:sz w:val="24"/>
          <w:szCs w:val="24"/>
        </w:rPr>
        <w:t xml:space="preserve">, dan </w:t>
      </w:r>
      <w:proofErr w:type="spellStart"/>
      <w:r w:rsidRPr="00231EF5">
        <w:rPr>
          <w:rFonts w:ascii="Tw Cen MT" w:hAnsi="Tw Cen MT" w:cs="Twentieth Century"/>
          <w:color w:val="000000"/>
          <w:sz w:val="24"/>
          <w:szCs w:val="24"/>
        </w:rPr>
        <w:t>memiliki</w:t>
      </w:r>
      <w:proofErr w:type="spellEnd"/>
      <w:r w:rsidRPr="00231EF5">
        <w:rPr>
          <w:rFonts w:ascii="Tw Cen MT" w:hAnsi="Tw Cen MT" w:cs="Twentieth Century"/>
          <w:color w:val="000000"/>
          <w:sz w:val="24"/>
          <w:szCs w:val="24"/>
        </w:rPr>
        <w:t xml:space="preserve"> </w:t>
      </w:r>
      <w:proofErr w:type="spellStart"/>
      <w:r w:rsidRPr="00231EF5">
        <w:rPr>
          <w:rFonts w:ascii="Tw Cen MT" w:hAnsi="Tw Cen MT" w:cs="Twentieth Century"/>
          <w:color w:val="000000"/>
          <w:sz w:val="24"/>
          <w:szCs w:val="24"/>
        </w:rPr>
        <w:t>penilaian</w:t>
      </w:r>
      <w:proofErr w:type="spellEnd"/>
      <w:r w:rsidRPr="00231EF5">
        <w:rPr>
          <w:rFonts w:ascii="Tw Cen MT" w:hAnsi="Tw Cen MT" w:cs="Twentieth Century"/>
          <w:color w:val="000000"/>
          <w:sz w:val="24"/>
          <w:szCs w:val="24"/>
        </w:rPr>
        <w:t xml:space="preserve">. </w:t>
      </w:r>
    </w:p>
    <w:p w14:paraId="6791C151" w14:textId="01689FB9" w:rsidR="00670F42" w:rsidRDefault="004636B2" w:rsidP="004636B2">
      <w:pPr>
        <w:spacing w:after="0" w:line="240" w:lineRule="auto"/>
        <w:jc w:val="both"/>
        <w:rPr>
          <w:rFonts w:ascii="Tw Cen MT" w:eastAsia="Twentieth Century" w:hAnsi="Tw Cen MT" w:cs="Twentieth Century"/>
          <w:sz w:val="24"/>
          <w:szCs w:val="24"/>
        </w:rPr>
      </w:pPr>
      <w:proofErr w:type="spellStart"/>
      <w:r w:rsidRPr="00231EF5">
        <w:rPr>
          <w:rFonts w:ascii="Tw Cen MT" w:hAnsi="Tw Cen MT" w:cs="Twentieth Century"/>
          <w:color w:val="000000"/>
          <w:sz w:val="24"/>
          <w:szCs w:val="24"/>
        </w:rPr>
        <w:t>Dengan</w:t>
      </w:r>
      <w:proofErr w:type="spellEnd"/>
      <w:r w:rsidRPr="00231EF5">
        <w:rPr>
          <w:rFonts w:ascii="Tw Cen MT" w:hAnsi="Tw Cen MT" w:cs="Twentieth Century"/>
          <w:color w:val="000000"/>
          <w:sz w:val="24"/>
          <w:szCs w:val="24"/>
        </w:rPr>
        <w:t xml:space="preserve"> </w:t>
      </w:r>
      <w:proofErr w:type="spellStart"/>
      <w:r w:rsidRPr="00231EF5">
        <w:rPr>
          <w:rFonts w:ascii="Tw Cen MT" w:hAnsi="Tw Cen MT" w:cs="Twentieth Century"/>
          <w:color w:val="000000"/>
          <w:sz w:val="24"/>
          <w:szCs w:val="24"/>
        </w:rPr>
        <w:t>demikian</w:t>
      </w:r>
      <w:proofErr w:type="spellEnd"/>
      <w:r w:rsidRPr="00231EF5">
        <w:rPr>
          <w:rFonts w:ascii="Tw Cen MT" w:hAnsi="Tw Cen MT" w:cs="Twentieth Century"/>
          <w:color w:val="000000"/>
          <w:sz w:val="24"/>
          <w:szCs w:val="24"/>
        </w:rPr>
        <w:t xml:space="preserve"> </w:t>
      </w:r>
      <w:proofErr w:type="spellStart"/>
      <w:r w:rsidRPr="00231EF5">
        <w:rPr>
          <w:rFonts w:ascii="Tw Cen MT" w:hAnsi="Tw Cen MT" w:cs="Twentieth Century"/>
          <w:color w:val="000000"/>
          <w:sz w:val="24"/>
          <w:szCs w:val="24"/>
        </w:rPr>
        <w:t>alat</w:t>
      </w:r>
      <w:proofErr w:type="spellEnd"/>
      <w:r w:rsidRPr="00231EF5">
        <w:rPr>
          <w:rFonts w:ascii="Tw Cen MT" w:hAnsi="Tw Cen MT" w:cs="Twentieth Century"/>
          <w:color w:val="000000"/>
          <w:sz w:val="24"/>
          <w:szCs w:val="24"/>
        </w:rPr>
        <w:t xml:space="preserve"> </w:t>
      </w:r>
      <w:proofErr w:type="spellStart"/>
      <w:r w:rsidRPr="00231EF5">
        <w:rPr>
          <w:rFonts w:ascii="Tw Cen MT" w:hAnsi="Tw Cen MT" w:cs="Twentieth Century"/>
          <w:color w:val="000000"/>
          <w:sz w:val="24"/>
          <w:szCs w:val="24"/>
        </w:rPr>
        <w:t>penilaian</w:t>
      </w:r>
      <w:proofErr w:type="spellEnd"/>
      <w:r w:rsidRPr="00231EF5">
        <w:rPr>
          <w:rFonts w:ascii="Tw Cen MT" w:hAnsi="Tw Cen MT" w:cs="Twentieth Century"/>
          <w:color w:val="000000"/>
          <w:sz w:val="24"/>
          <w:szCs w:val="24"/>
        </w:rPr>
        <w:t xml:space="preserve"> (</w:t>
      </w:r>
      <w:proofErr w:type="spellStart"/>
      <w:r w:rsidRPr="00231EF5">
        <w:rPr>
          <w:rFonts w:ascii="Tw Cen MT" w:hAnsi="Tw Cen MT" w:cs="Twentieth Century"/>
          <w:color w:val="000000"/>
          <w:sz w:val="24"/>
          <w:szCs w:val="24"/>
        </w:rPr>
        <w:t>tes</w:t>
      </w:r>
      <w:proofErr w:type="spellEnd"/>
      <w:r w:rsidRPr="00231EF5">
        <w:rPr>
          <w:rFonts w:ascii="Tw Cen MT" w:hAnsi="Tw Cen MT" w:cs="Twentieth Century"/>
          <w:color w:val="000000"/>
          <w:sz w:val="24"/>
          <w:szCs w:val="24"/>
        </w:rPr>
        <w:t xml:space="preserve">) yang </w:t>
      </w:r>
      <w:proofErr w:type="spellStart"/>
      <w:r w:rsidRPr="00231EF5">
        <w:rPr>
          <w:rFonts w:ascii="Tw Cen MT" w:hAnsi="Tw Cen MT" w:cs="Twentieth Century"/>
          <w:color w:val="000000"/>
          <w:sz w:val="24"/>
          <w:szCs w:val="24"/>
        </w:rPr>
        <w:t>sudah</w:t>
      </w:r>
      <w:proofErr w:type="spellEnd"/>
      <w:r w:rsidRPr="00231EF5">
        <w:rPr>
          <w:rFonts w:ascii="Tw Cen MT" w:hAnsi="Tw Cen MT" w:cs="Twentieth Century"/>
          <w:color w:val="000000"/>
          <w:sz w:val="24"/>
          <w:szCs w:val="24"/>
        </w:rPr>
        <w:t xml:space="preserve"> </w:t>
      </w:r>
      <w:proofErr w:type="spellStart"/>
      <w:r w:rsidRPr="00231EF5">
        <w:rPr>
          <w:rFonts w:ascii="Tw Cen MT" w:hAnsi="Tw Cen MT" w:cs="Twentieth Century"/>
          <w:color w:val="000000"/>
          <w:sz w:val="24"/>
          <w:szCs w:val="24"/>
        </w:rPr>
        <w:t>baku</w:t>
      </w:r>
      <w:proofErr w:type="spellEnd"/>
      <w:r w:rsidRPr="00231EF5">
        <w:rPr>
          <w:rFonts w:ascii="Tw Cen MT" w:hAnsi="Tw Cen MT" w:cs="Twentieth Century"/>
          <w:color w:val="000000"/>
          <w:sz w:val="24"/>
          <w:szCs w:val="24"/>
        </w:rPr>
        <w:t xml:space="preserve"> </w:t>
      </w:r>
      <w:proofErr w:type="spellStart"/>
      <w:r w:rsidRPr="00231EF5">
        <w:rPr>
          <w:rFonts w:ascii="Tw Cen MT" w:hAnsi="Tw Cen MT" w:cs="Twentieth Century"/>
          <w:color w:val="000000"/>
          <w:sz w:val="24"/>
          <w:szCs w:val="24"/>
        </w:rPr>
        <w:t>dapat</w:t>
      </w:r>
      <w:proofErr w:type="spellEnd"/>
      <w:r w:rsidRPr="00231EF5">
        <w:rPr>
          <w:rFonts w:ascii="Tw Cen MT" w:hAnsi="Tw Cen MT" w:cs="Twentieth Century"/>
          <w:color w:val="000000"/>
          <w:sz w:val="24"/>
          <w:szCs w:val="24"/>
        </w:rPr>
        <w:t xml:space="preserve"> </w:t>
      </w:r>
      <w:proofErr w:type="spellStart"/>
      <w:r w:rsidRPr="00231EF5">
        <w:rPr>
          <w:rFonts w:ascii="Tw Cen MT" w:hAnsi="Tw Cen MT" w:cs="Twentieth Century"/>
          <w:color w:val="000000"/>
          <w:sz w:val="24"/>
          <w:szCs w:val="24"/>
        </w:rPr>
        <w:t>dimanfaatkan</w:t>
      </w:r>
      <w:proofErr w:type="spellEnd"/>
      <w:r w:rsidRPr="00231EF5">
        <w:rPr>
          <w:rFonts w:ascii="Tw Cen MT" w:hAnsi="Tw Cen MT" w:cs="Twentieth Century"/>
          <w:color w:val="000000"/>
          <w:sz w:val="24"/>
          <w:szCs w:val="24"/>
        </w:rPr>
        <w:t xml:space="preserve"> dan </w:t>
      </w:r>
      <w:proofErr w:type="spellStart"/>
      <w:r w:rsidRPr="00231EF5">
        <w:rPr>
          <w:rFonts w:ascii="Tw Cen MT" w:hAnsi="Tw Cen MT" w:cs="Twentieth Century"/>
          <w:color w:val="000000"/>
          <w:sz w:val="24"/>
          <w:szCs w:val="24"/>
        </w:rPr>
        <w:t>ditetapkan</w:t>
      </w:r>
      <w:proofErr w:type="spellEnd"/>
      <w:r w:rsidRPr="00231EF5">
        <w:rPr>
          <w:rFonts w:ascii="Tw Cen MT" w:hAnsi="Tw Cen MT" w:cs="Twentieth Century"/>
          <w:color w:val="000000"/>
          <w:sz w:val="24"/>
          <w:szCs w:val="24"/>
        </w:rPr>
        <w:t xml:space="preserve"> di Indonesia </w:t>
      </w:r>
      <w:proofErr w:type="spellStart"/>
      <w:r w:rsidRPr="00231EF5">
        <w:rPr>
          <w:rFonts w:ascii="Tw Cen MT" w:hAnsi="Tw Cen MT" w:cs="Twentieth Century"/>
          <w:color w:val="000000"/>
          <w:sz w:val="24"/>
          <w:szCs w:val="24"/>
        </w:rPr>
        <w:t>bahkan</w:t>
      </w:r>
      <w:proofErr w:type="spellEnd"/>
      <w:r w:rsidRPr="00231EF5">
        <w:rPr>
          <w:rFonts w:ascii="Tw Cen MT" w:hAnsi="Tw Cen MT" w:cs="Twentieth Century"/>
          <w:color w:val="000000"/>
          <w:sz w:val="24"/>
          <w:szCs w:val="24"/>
        </w:rPr>
        <w:t xml:space="preserve"> pada </w:t>
      </w:r>
      <w:proofErr w:type="spellStart"/>
      <w:r w:rsidRPr="00231EF5">
        <w:rPr>
          <w:rFonts w:ascii="Tw Cen MT" w:hAnsi="Tw Cen MT" w:cs="Twentieth Century"/>
          <w:color w:val="000000"/>
          <w:sz w:val="24"/>
          <w:szCs w:val="24"/>
        </w:rPr>
        <w:t>populasi</w:t>
      </w:r>
      <w:proofErr w:type="spellEnd"/>
      <w:r w:rsidRPr="00231EF5">
        <w:rPr>
          <w:rFonts w:ascii="Tw Cen MT" w:hAnsi="Tw Cen MT" w:cs="Twentieth Century"/>
          <w:color w:val="000000"/>
          <w:sz w:val="24"/>
          <w:szCs w:val="24"/>
        </w:rPr>
        <w:t xml:space="preserve"> lain yang </w:t>
      </w:r>
      <w:proofErr w:type="spellStart"/>
      <w:r w:rsidRPr="00231EF5">
        <w:rPr>
          <w:rFonts w:ascii="Tw Cen MT" w:hAnsi="Tw Cen MT" w:cs="Twentieth Century"/>
          <w:color w:val="000000"/>
          <w:sz w:val="24"/>
          <w:szCs w:val="24"/>
        </w:rPr>
        <w:t>memliki</w:t>
      </w:r>
      <w:proofErr w:type="spellEnd"/>
      <w:r w:rsidRPr="00231EF5">
        <w:rPr>
          <w:rFonts w:ascii="Tw Cen MT" w:hAnsi="Tw Cen MT" w:cs="Twentieth Century"/>
          <w:color w:val="000000"/>
          <w:sz w:val="24"/>
          <w:szCs w:val="24"/>
        </w:rPr>
        <w:t xml:space="preserve"> </w:t>
      </w:r>
      <w:proofErr w:type="spellStart"/>
      <w:r w:rsidRPr="00231EF5">
        <w:rPr>
          <w:rFonts w:ascii="Tw Cen MT" w:hAnsi="Tw Cen MT" w:cs="Twentieth Century"/>
          <w:color w:val="000000"/>
          <w:sz w:val="24"/>
          <w:szCs w:val="24"/>
        </w:rPr>
        <w:t>karakteristik</w:t>
      </w:r>
      <w:proofErr w:type="spellEnd"/>
      <w:r w:rsidRPr="00231EF5">
        <w:rPr>
          <w:rFonts w:ascii="Tw Cen MT" w:hAnsi="Tw Cen MT" w:cs="Twentieth Century"/>
          <w:color w:val="000000"/>
          <w:sz w:val="24"/>
          <w:szCs w:val="24"/>
        </w:rPr>
        <w:t xml:space="preserve"> yang </w:t>
      </w:r>
      <w:proofErr w:type="spellStart"/>
      <w:r w:rsidRPr="00231EF5">
        <w:rPr>
          <w:rFonts w:ascii="Tw Cen MT" w:hAnsi="Tw Cen MT" w:cs="Twentieth Century"/>
          <w:color w:val="000000"/>
          <w:sz w:val="24"/>
          <w:szCs w:val="24"/>
        </w:rPr>
        <w:t>sama</w:t>
      </w:r>
      <w:proofErr w:type="spellEnd"/>
      <w:r w:rsidRPr="00231EF5">
        <w:rPr>
          <w:rFonts w:ascii="Tw Cen MT" w:hAnsi="Tw Cen MT" w:cs="Twentieth Century"/>
          <w:color w:val="000000"/>
          <w:sz w:val="24"/>
          <w:szCs w:val="24"/>
        </w:rPr>
        <w:t xml:space="preserve"> dan </w:t>
      </w:r>
      <w:proofErr w:type="spellStart"/>
      <w:r w:rsidRPr="00231EF5">
        <w:rPr>
          <w:rFonts w:ascii="Tw Cen MT" w:hAnsi="Tw Cen MT" w:cs="Twentieth Century"/>
          <w:color w:val="000000"/>
          <w:sz w:val="24"/>
          <w:szCs w:val="24"/>
        </w:rPr>
        <w:t>menghindari</w:t>
      </w:r>
      <w:proofErr w:type="spellEnd"/>
      <w:r w:rsidRPr="00231EF5">
        <w:rPr>
          <w:rFonts w:ascii="Tw Cen MT" w:hAnsi="Tw Cen MT" w:cs="Twentieth Century"/>
          <w:color w:val="000000"/>
          <w:sz w:val="24"/>
          <w:szCs w:val="24"/>
        </w:rPr>
        <w:t xml:space="preserve"> </w:t>
      </w:r>
      <w:proofErr w:type="spellStart"/>
      <w:r w:rsidRPr="00231EF5">
        <w:rPr>
          <w:rFonts w:ascii="Tw Cen MT" w:hAnsi="Tw Cen MT" w:cs="Twentieth Century"/>
          <w:color w:val="000000"/>
          <w:sz w:val="24"/>
          <w:szCs w:val="24"/>
        </w:rPr>
        <w:t>terjadinya</w:t>
      </w:r>
      <w:proofErr w:type="spellEnd"/>
      <w:r w:rsidRPr="00231EF5">
        <w:rPr>
          <w:rFonts w:ascii="Tw Cen MT" w:hAnsi="Tw Cen MT" w:cs="Twentieth Century"/>
          <w:color w:val="000000"/>
          <w:sz w:val="24"/>
          <w:szCs w:val="24"/>
        </w:rPr>
        <w:t xml:space="preserve"> </w:t>
      </w:r>
      <w:proofErr w:type="spellStart"/>
      <w:r w:rsidRPr="00231EF5">
        <w:rPr>
          <w:rFonts w:ascii="Tw Cen MT" w:hAnsi="Tw Cen MT" w:cs="Twentieth Century"/>
          <w:color w:val="000000"/>
          <w:sz w:val="24"/>
          <w:szCs w:val="24"/>
        </w:rPr>
        <w:t>penilaian</w:t>
      </w:r>
      <w:proofErr w:type="spellEnd"/>
      <w:r w:rsidRPr="00231EF5">
        <w:rPr>
          <w:rFonts w:ascii="Tw Cen MT" w:hAnsi="Tw Cen MT" w:cs="Twentieth Century"/>
          <w:color w:val="000000"/>
          <w:sz w:val="24"/>
          <w:szCs w:val="24"/>
        </w:rPr>
        <w:t xml:space="preserve"> yang </w:t>
      </w:r>
      <w:proofErr w:type="spellStart"/>
      <w:r w:rsidRPr="00231EF5">
        <w:rPr>
          <w:rFonts w:ascii="Tw Cen MT" w:hAnsi="Tw Cen MT" w:cs="Twentieth Century"/>
          <w:color w:val="000000"/>
          <w:sz w:val="24"/>
          <w:szCs w:val="24"/>
        </w:rPr>
        <w:t>subjektif</w:t>
      </w:r>
      <w:proofErr w:type="spellEnd"/>
      <w:r w:rsidRPr="00231EF5">
        <w:rPr>
          <w:rFonts w:ascii="Tw Cen MT" w:hAnsi="Tw Cen MT" w:cs="Twentieth Century"/>
          <w:color w:val="000000"/>
          <w:sz w:val="24"/>
          <w:szCs w:val="24"/>
        </w:rPr>
        <w:t xml:space="preserve">. </w:t>
      </w:r>
      <w:proofErr w:type="spellStart"/>
      <w:r w:rsidRPr="00231EF5">
        <w:rPr>
          <w:rFonts w:ascii="Tw Cen MT" w:hAnsi="Tw Cen MT" w:cs="Twentieth Century"/>
          <w:color w:val="000000"/>
          <w:sz w:val="24"/>
          <w:szCs w:val="24"/>
        </w:rPr>
        <w:t>Untuk</w:t>
      </w:r>
      <w:proofErr w:type="spellEnd"/>
      <w:r w:rsidRPr="00231EF5">
        <w:rPr>
          <w:rFonts w:ascii="Tw Cen MT" w:hAnsi="Tw Cen MT" w:cs="Twentieth Century"/>
          <w:color w:val="000000"/>
          <w:sz w:val="24"/>
          <w:szCs w:val="24"/>
        </w:rPr>
        <w:t xml:space="preserve"> </w:t>
      </w:r>
      <w:proofErr w:type="spellStart"/>
      <w:r w:rsidRPr="00231EF5">
        <w:rPr>
          <w:rFonts w:ascii="Tw Cen MT" w:hAnsi="Tw Cen MT" w:cs="Twentieth Century"/>
          <w:color w:val="000000"/>
          <w:sz w:val="24"/>
          <w:szCs w:val="24"/>
        </w:rPr>
        <w:t>itu</w:t>
      </w:r>
      <w:proofErr w:type="spellEnd"/>
      <w:r w:rsidRPr="00231EF5">
        <w:rPr>
          <w:rFonts w:ascii="Tw Cen MT" w:hAnsi="Tw Cen MT" w:cs="Twentieth Century"/>
          <w:color w:val="000000"/>
          <w:sz w:val="24"/>
          <w:szCs w:val="24"/>
        </w:rPr>
        <w:t xml:space="preserve"> </w:t>
      </w:r>
      <w:proofErr w:type="spellStart"/>
      <w:r w:rsidRPr="00231EF5">
        <w:rPr>
          <w:rFonts w:ascii="Tw Cen MT" w:hAnsi="Tw Cen MT" w:cs="Twentieth Century"/>
          <w:color w:val="000000"/>
          <w:sz w:val="24"/>
          <w:szCs w:val="24"/>
        </w:rPr>
        <w:t>penilian</w:t>
      </w:r>
      <w:proofErr w:type="spellEnd"/>
      <w:r w:rsidRPr="00231EF5">
        <w:rPr>
          <w:rFonts w:ascii="Tw Cen MT" w:hAnsi="Tw Cen MT" w:cs="Twentieth Century"/>
          <w:color w:val="000000"/>
          <w:sz w:val="24"/>
          <w:szCs w:val="24"/>
        </w:rPr>
        <w:t xml:space="preserve"> </w:t>
      </w:r>
      <w:proofErr w:type="spellStart"/>
      <w:r w:rsidRPr="00231EF5">
        <w:rPr>
          <w:rFonts w:ascii="Tw Cen MT" w:hAnsi="Tw Cen MT" w:cs="Twentieth Century"/>
          <w:color w:val="000000"/>
          <w:sz w:val="24"/>
          <w:szCs w:val="24"/>
        </w:rPr>
        <w:t>validitas</w:t>
      </w:r>
      <w:proofErr w:type="spellEnd"/>
      <w:r w:rsidRPr="00231EF5">
        <w:rPr>
          <w:rFonts w:ascii="Tw Cen MT" w:hAnsi="Tw Cen MT" w:cs="Twentieth Century"/>
          <w:color w:val="000000"/>
          <w:sz w:val="24"/>
          <w:szCs w:val="24"/>
        </w:rPr>
        <w:t xml:space="preserve"> pada Foot and Ankle Outcomes Questionnaire </w:t>
      </w:r>
      <w:proofErr w:type="spellStart"/>
      <w:r w:rsidRPr="00231EF5">
        <w:rPr>
          <w:rFonts w:ascii="Tw Cen MT" w:hAnsi="Tw Cen MT" w:cs="Twentieth Century"/>
          <w:color w:val="000000"/>
          <w:sz w:val="24"/>
          <w:szCs w:val="24"/>
        </w:rPr>
        <w:t>ini</w:t>
      </w:r>
      <w:proofErr w:type="spellEnd"/>
      <w:r w:rsidRPr="00231EF5">
        <w:rPr>
          <w:rFonts w:ascii="Tw Cen MT" w:hAnsi="Tw Cen MT" w:cs="Twentieth Century"/>
          <w:color w:val="000000"/>
          <w:sz w:val="24"/>
          <w:szCs w:val="24"/>
        </w:rPr>
        <w:t xml:space="preserve"> </w:t>
      </w:r>
      <w:proofErr w:type="spellStart"/>
      <w:r w:rsidRPr="00231EF5">
        <w:rPr>
          <w:rFonts w:ascii="Tw Cen MT" w:hAnsi="Tw Cen MT" w:cs="Twentieth Century"/>
          <w:color w:val="000000"/>
          <w:sz w:val="24"/>
          <w:szCs w:val="24"/>
        </w:rPr>
        <w:t>perlu</w:t>
      </w:r>
      <w:proofErr w:type="spellEnd"/>
      <w:r w:rsidRPr="00231EF5">
        <w:rPr>
          <w:rFonts w:ascii="Tw Cen MT" w:hAnsi="Tw Cen MT" w:cs="Twentieth Century"/>
          <w:color w:val="000000"/>
          <w:sz w:val="24"/>
          <w:szCs w:val="24"/>
        </w:rPr>
        <w:t xml:space="preserve"> </w:t>
      </w:r>
      <w:proofErr w:type="spellStart"/>
      <w:r w:rsidRPr="00231EF5">
        <w:rPr>
          <w:rFonts w:ascii="Tw Cen MT" w:hAnsi="Tw Cen MT" w:cs="Twentieth Century"/>
          <w:color w:val="000000"/>
          <w:sz w:val="24"/>
          <w:szCs w:val="24"/>
        </w:rPr>
        <w:t>dilakukan</w:t>
      </w:r>
      <w:proofErr w:type="spellEnd"/>
      <w:r w:rsidRPr="00231EF5">
        <w:rPr>
          <w:rFonts w:ascii="Tw Cen MT" w:hAnsi="Tw Cen MT" w:cs="Twentieth Century"/>
          <w:color w:val="000000"/>
          <w:sz w:val="24"/>
          <w:szCs w:val="24"/>
        </w:rPr>
        <w:t xml:space="preserve">, </w:t>
      </w:r>
      <w:proofErr w:type="spellStart"/>
      <w:r w:rsidRPr="00231EF5">
        <w:rPr>
          <w:rFonts w:ascii="Tw Cen MT" w:hAnsi="Tw Cen MT" w:cs="Twentieth Century"/>
          <w:color w:val="000000"/>
          <w:sz w:val="24"/>
          <w:szCs w:val="24"/>
        </w:rPr>
        <w:t>sesuai</w:t>
      </w:r>
      <w:proofErr w:type="spellEnd"/>
      <w:r w:rsidRPr="00231EF5">
        <w:rPr>
          <w:rFonts w:ascii="Tw Cen MT" w:hAnsi="Tw Cen MT" w:cs="Twentieth Century"/>
          <w:color w:val="000000"/>
          <w:sz w:val="24"/>
          <w:szCs w:val="24"/>
        </w:rPr>
        <w:t xml:space="preserve"> </w:t>
      </w:r>
      <w:proofErr w:type="spellStart"/>
      <w:r w:rsidRPr="00231EF5">
        <w:rPr>
          <w:rFonts w:ascii="Tw Cen MT" w:hAnsi="Tw Cen MT" w:cs="Twentieth Century"/>
          <w:color w:val="000000"/>
          <w:sz w:val="24"/>
          <w:szCs w:val="24"/>
        </w:rPr>
        <w:t>dengan</w:t>
      </w:r>
      <w:proofErr w:type="spellEnd"/>
      <w:r w:rsidRPr="00231EF5">
        <w:rPr>
          <w:rFonts w:ascii="Tw Cen MT" w:hAnsi="Tw Cen MT" w:cs="Twentieth Century"/>
          <w:color w:val="000000"/>
          <w:sz w:val="24"/>
          <w:szCs w:val="24"/>
        </w:rPr>
        <w:t xml:space="preserve"> </w:t>
      </w:r>
      <w:proofErr w:type="spellStart"/>
      <w:r w:rsidRPr="00231EF5">
        <w:rPr>
          <w:rFonts w:ascii="Tw Cen MT" w:hAnsi="Tw Cen MT" w:cs="Twentieth Century"/>
          <w:color w:val="000000"/>
          <w:sz w:val="24"/>
          <w:szCs w:val="24"/>
        </w:rPr>
        <w:t>karakteristik</w:t>
      </w:r>
      <w:proofErr w:type="spellEnd"/>
      <w:r w:rsidRPr="00231EF5">
        <w:rPr>
          <w:rFonts w:ascii="Tw Cen MT" w:hAnsi="Tw Cen MT" w:cs="Twentieth Century"/>
          <w:color w:val="000000"/>
          <w:sz w:val="24"/>
          <w:szCs w:val="24"/>
        </w:rPr>
        <w:t xml:space="preserve"> dan kultur </w:t>
      </w:r>
      <w:proofErr w:type="spellStart"/>
      <w:r w:rsidRPr="00231EF5">
        <w:rPr>
          <w:rFonts w:ascii="Tw Cen MT" w:hAnsi="Tw Cen MT" w:cs="Twentieth Century"/>
          <w:color w:val="000000"/>
          <w:sz w:val="24"/>
          <w:szCs w:val="24"/>
        </w:rPr>
        <w:t>dalam</w:t>
      </w:r>
      <w:proofErr w:type="spellEnd"/>
      <w:r w:rsidRPr="00231EF5">
        <w:rPr>
          <w:rFonts w:ascii="Tw Cen MT" w:hAnsi="Tw Cen MT" w:cs="Twentieth Century"/>
          <w:color w:val="000000"/>
          <w:sz w:val="24"/>
          <w:szCs w:val="24"/>
        </w:rPr>
        <w:t xml:space="preserve"> negara Indonesia </w:t>
      </w:r>
      <w:proofErr w:type="spellStart"/>
      <w:r w:rsidRPr="00231EF5">
        <w:rPr>
          <w:rFonts w:ascii="Tw Cen MT" w:hAnsi="Tw Cen MT" w:cs="Twentieth Century"/>
          <w:color w:val="000000"/>
          <w:sz w:val="24"/>
          <w:szCs w:val="24"/>
        </w:rPr>
        <w:t>ini</w:t>
      </w:r>
      <w:proofErr w:type="spellEnd"/>
      <w:r w:rsidRPr="00231EF5">
        <w:rPr>
          <w:rFonts w:ascii="Tw Cen MT" w:hAnsi="Tw Cen MT" w:cs="Twentieth Century"/>
          <w:color w:val="000000"/>
          <w:sz w:val="24"/>
          <w:szCs w:val="24"/>
        </w:rPr>
        <w:t xml:space="preserve"> dan </w:t>
      </w:r>
      <w:proofErr w:type="spellStart"/>
      <w:r w:rsidRPr="00231EF5">
        <w:rPr>
          <w:rFonts w:ascii="Tw Cen MT" w:hAnsi="Tw Cen MT" w:cs="Twentieth Century"/>
          <w:color w:val="000000"/>
          <w:sz w:val="24"/>
          <w:szCs w:val="24"/>
        </w:rPr>
        <w:t>karakteristik</w:t>
      </w:r>
      <w:proofErr w:type="spellEnd"/>
      <w:r w:rsidRPr="00231EF5">
        <w:rPr>
          <w:rFonts w:ascii="Tw Cen MT" w:hAnsi="Tw Cen MT" w:cs="Twentieth Century"/>
          <w:color w:val="000000"/>
          <w:sz w:val="24"/>
          <w:szCs w:val="24"/>
        </w:rPr>
        <w:t xml:space="preserve"> </w:t>
      </w:r>
      <w:proofErr w:type="spellStart"/>
      <w:r w:rsidRPr="00231EF5">
        <w:rPr>
          <w:rFonts w:ascii="Tw Cen MT" w:hAnsi="Tw Cen MT" w:cs="Twentieth Century"/>
          <w:color w:val="000000"/>
          <w:sz w:val="24"/>
          <w:szCs w:val="24"/>
        </w:rPr>
        <w:t>populasi</w:t>
      </w:r>
      <w:proofErr w:type="spellEnd"/>
      <w:r w:rsidRPr="00231EF5">
        <w:rPr>
          <w:rFonts w:ascii="Tw Cen MT" w:hAnsi="Tw Cen MT" w:cs="Twentieth Century"/>
          <w:color w:val="000000"/>
          <w:sz w:val="24"/>
          <w:szCs w:val="24"/>
        </w:rPr>
        <w:t xml:space="preserve"> yang </w:t>
      </w:r>
      <w:proofErr w:type="spellStart"/>
      <w:r w:rsidRPr="00231EF5">
        <w:rPr>
          <w:rFonts w:ascii="Tw Cen MT" w:hAnsi="Tw Cen MT" w:cs="Twentieth Century"/>
          <w:color w:val="000000"/>
          <w:sz w:val="24"/>
          <w:szCs w:val="24"/>
        </w:rPr>
        <w:t>a</w:t>
      </w:r>
      <w:r>
        <w:rPr>
          <w:rFonts w:ascii="Tw Cen MT" w:hAnsi="Tw Cen MT" w:cs="Twentieth Century"/>
          <w:color w:val="000000"/>
          <w:sz w:val="24"/>
          <w:szCs w:val="24"/>
        </w:rPr>
        <w:t>da</w:t>
      </w:r>
      <w:proofErr w:type="spellEnd"/>
      <w:r>
        <w:rPr>
          <w:rFonts w:ascii="Tw Cen MT" w:hAnsi="Tw Cen MT" w:cs="Twentieth Century"/>
          <w:color w:val="000000"/>
          <w:sz w:val="24"/>
          <w:szCs w:val="24"/>
        </w:rPr>
        <w:t xml:space="preserve"> di Surakarta </w:t>
      </w:r>
      <w:proofErr w:type="spellStart"/>
      <w:r>
        <w:rPr>
          <w:rFonts w:ascii="Tw Cen MT" w:hAnsi="Tw Cen MT" w:cs="Twentieth Century"/>
          <w:color w:val="000000"/>
          <w:sz w:val="24"/>
          <w:szCs w:val="24"/>
        </w:rPr>
        <w:t>untuk</w:t>
      </w:r>
      <w:proofErr w:type="spellEnd"/>
      <w:r>
        <w:rPr>
          <w:rFonts w:ascii="Tw Cen MT" w:hAnsi="Tw Cen MT" w:cs="Twentieth Century"/>
          <w:color w:val="000000"/>
          <w:sz w:val="24"/>
          <w:szCs w:val="24"/>
        </w:rPr>
        <w:t xml:space="preserve"> </w:t>
      </w:r>
      <w:proofErr w:type="spellStart"/>
      <w:r>
        <w:rPr>
          <w:rFonts w:ascii="Tw Cen MT" w:hAnsi="Tw Cen MT" w:cs="Twentieth Century"/>
          <w:color w:val="000000"/>
          <w:sz w:val="24"/>
          <w:szCs w:val="24"/>
        </w:rPr>
        <w:t>evaluasi</w:t>
      </w:r>
      <w:proofErr w:type="spellEnd"/>
      <w:r>
        <w:rPr>
          <w:rFonts w:ascii="Tw Cen MT" w:hAnsi="Tw Cen MT" w:cs="Twentieth Century"/>
          <w:color w:val="000000"/>
          <w:sz w:val="24"/>
          <w:szCs w:val="24"/>
        </w:rPr>
        <w:t xml:space="preserve"> </w:t>
      </w:r>
      <w:r>
        <w:rPr>
          <w:rFonts w:ascii="Tw Cen MT" w:hAnsi="Tw Cen MT" w:cs="Twentieth Century"/>
          <w:i/>
          <w:color w:val="000000"/>
          <w:sz w:val="24"/>
          <w:szCs w:val="24"/>
        </w:rPr>
        <w:t>flat foot</w:t>
      </w:r>
      <w:r w:rsidRPr="00231EF5">
        <w:rPr>
          <w:rFonts w:ascii="Tw Cen MT" w:hAnsi="Tw Cen MT" w:cs="Twentieth Century"/>
          <w:color w:val="000000"/>
          <w:sz w:val="24"/>
          <w:szCs w:val="24"/>
        </w:rPr>
        <w:t xml:space="preserve"> yang </w:t>
      </w:r>
      <w:proofErr w:type="spellStart"/>
      <w:r w:rsidRPr="00231EF5">
        <w:rPr>
          <w:rFonts w:ascii="Tw Cen MT" w:hAnsi="Tw Cen MT" w:cs="Twentieth Century"/>
          <w:color w:val="000000"/>
          <w:sz w:val="24"/>
          <w:szCs w:val="24"/>
        </w:rPr>
        <w:t>berumur</w:t>
      </w:r>
      <w:proofErr w:type="spellEnd"/>
      <w:r w:rsidRPr="00231EF5">
        <w:rPr>
          <w:rFonts w:ascii="Tw Cen MT" w:hAnsi="Tw Cen MT" w:cs="Twentieth Century"/>
          <w:color w:val="000000"/>
          <w:sz w:val="24"/>
          <w:szCs w:val="24"/>
        </w:rPr>
        <w:t xml:space="preserve"> 12 </w:t>
      </w:r>
      <w:proofErr w:type="spellStart"/>
      <w:r w:rsidRPr="00231EF5">
        <w:rPr>
          <w:rFonts w:ascii="Tw Cen MT" w:hAnsi="Tw Cen MT" w:cs="Twentieth Century"/>
          <w:color w:val="000000"/>
          <w:sz w:val="24"/>
          <w:szCs w:val="24"/>
        </w:rPr>
        <w:t>tahun</w:t>
      </w:r>
      <w:proofErr w:type="spellEnd"/>
      <w:r w:rsidRPr="00231EF5">
        <w:rPr>
          <w:rFonts w:ascii="Tw Cen MT" w:hAnsi="Tw Cen MT" w:cs="Twentieth Century"/>
          <w:color w:val="000000"/>
          <w:sz w:val="24"/>
          <w:szCs w:val="24"/>
        </w:rPr>
        <w:t xml:space="preserve"> pada </w:t>
      </w:r>
      <w:proofErr w:type="spellStart"/>
      <w:r w:rsidRPr="00231EF5">
        <w:rPr>
          <w:rFonts w:ascii="Tw Cen MT" w:hAnsi="Tw Cen MT" w:cs="Twentieth Century"/>
          <w:color w:val="000000"/>
          <w:sz w:val="24"/>
          <w:szCs w:val="24"/>
        </w:rPr>
        <w:t>anak</w:t>
      </w:r>
      <w:proofErr w:type="spellEnd"/>
      <w:r w:rsidRPr="00231EF5">
        <w:rPr>
          <w:rFonts w:ascii="Tw Cen MT" w:hAnsi="Tw Cen MT" w:cs="Twentieth Century"/>
          <w:color w:val="000000"/>
          <w:sz w:val="24"/>
          <w:szCs w:val="24"/>
        </w:rPr>
        <w:t xml:space="preserve"> SMP Islam Al Abidin </w:t>
      </w:r>
      <w:proofErr w:type="spellStart"/>
      <w:r w:rsidRPr="00231EF5">
        <w:rPr>
          <w:rFonts w:ascii="Tw Cen MT" w:hAnsi="Tw Cen MT" w:cs="Twentieth Century"/>
          <w:color w:val="000000"/>
          <w:sz w:val="24"/>
          <w:szCs w:val="24"/>
        </w:rPr>
        <w:t>Banyuanyar</w:t>
      </w:r>
      <w:proofErr w:type="spellEnd"/>
      <w:r w:rsidRPr="00231EF5">
        <w:rPr>
          <w:rFonts w:ascii="Tw Cen MT" w:hAnsi="Tw Cen MT" w:cs="Twentieth Century"/>
          <w:color w:val="000000"/>
          <w:sz w:val="24"/>
          <w:szCs w:val="24"/>
        </w:rPr>
        <w:t>, Surakarta</w:t>
      </w:r>
      <w:r w:rsidR="00D623AA">
        <w:rPr>
          <w:rFonts w:ascii="Tw Cen MT" w:eastAsia="Twentieth Century" w:hAnsi="Tw Cen MT" w:cs="Twentieth Century"/>
          <w:sz w:val="24"/>
          <w:szCs w:val="24"/>
        </w:rPr>
        <w:t>.</w:t>
      </w:r>
    </w:p>
    <w:p w14:paraId="38E7B1E4" w14:textId="77777777" w:rsidR="004636B2" w:rsidRPr="00824ACA" w:rsidRDefault="004636B2" w:rsidP="004636B2">
      <w:pPr>
        <w:spacing w:after="0" w:line="240" w:lineRule="auto"/>
        <w:jc w:val="both"/>
        <w:rPr>
          <w:rFonts w:ascii="Tw Cen MT" w:hAnsi="Tw Cen MT"/>
          <w:sz w:val="24"/>
          <w:szCs w:val="24"/>
        </w:rPr>
      </w:pPr>
    </w:p>
    <w:p w14:paraId="23057487" w14:textId="73DA2B47" w:rsidR="0009216C" w:rsidRPr="00FB6AF4" w:rsidRDefault="007106F6" w:rsidP="00F0256B">
      <w:pPr>
        <w:spacing w:after="0" w:line="240" w:lineRule="auto"/>
        <w:jc w:val="both"/>
        <w:rPr>
          <w:rFonts w:ascii="Tw Cen MT" w:eastAsia="Twentieth Century" w:hAnsi="Tw Cen MT" w:cs="Twentieth Century"/>
          <w:b/>
          <w:sz w:val="24"/>
          <w:szCs w:val="24"/>
        </w:rPr>
      </w:pPr>
      <w:r w:rsidRPr="00FB6AF4">
        <w:rPr>
          <w:rFonts w:ascii="Tw Cen MT" w:eastAsia="Twentieth Century" w:hAnsi="Tw Cen MT" w:cs="Twentieth Century"/>
          <w:b/>
          <w:sz w:val="24"/>
          <w:szCs w:val="24"/>
        </w:rPr>
        <w:t xml:space="preserve">METODE </w:t>
      </w:r>
    </w:p>
    <w:p w14:paraId="71DBF1E2" w14:textId="77777777" w:rsidR="004636B2" w:rsidRPr="002439C3" w:rsidRDefault="004636B2" w:rsidP="004636B2">
      <w:pPr>
        <w:tabs>
          <w:tab w:val="left" w:pos="426"/>
        </w:tabs>
        <w:spacing w:after="0" w:line="240" w:lineRule="auto"/>
        <w:jc w:val="both"/>
        <w:rPr>
          <w:rFonts w:ascii="Tw Cen MT" w:hAnsi="Tw Cen MT" w:cs="Twentieth Century"/>
          <w:sz w:val="24"/>
          <w:szCs w:val="24"/>
        </w:rPr>
      </w:pPr>
      <w:r w:rsidRPr="002439C3">
        <w:rPr>
          <w:rFonts w:ascii="Tw Cen MT" w:hAnsi="Tw Cen MT" w:cs="Twentieth Century"/>
          <w:sz w:val="24"/>
          <w:szCs w:val="24"/>
        </w:rPr>
        <w:t xml:space="preserve">Foot and Ankle Outcomes Questionnaire </w:t>
      </w:r>
      <w:r>
        <w:rPr>
          <w:rFonts w:ascii="Tw Cen MT" w:hAnsi="Tw Cen MT" w:cs="Twentieth Century"/>
          <w:sz w:val="24"/>
          <w:szCs w:val="24"/>
        </w:rPr>
        <w:t xml:space="preserve">(FAOQ) </w:t>
      </w:r>
      <w:proofErr w:type="spellStart"/>
      <w:r>
        <w:rPr>
          <w:rFonts w:ascii="Tw Cen MT" w:hAnsi="Tw Cen MT" w:cs="Twentieth Century"/>
          <w:sz w:val="24"/>
          <w:szCs w:val="24"/>
        </w:rPr>
        <w:t>adalah</w:t>
      </w:r>
      <w:proofErr w:type="spellEnd"/>
      <w:r>
        <w:rPr>
          <w:rFonts w:ascii="Tw Cen MT" w:hAnsi="Tw Cen MT" w:cs="Twentieth Century"/>
          <w:sz w:val="24"/>
          <w:szCs w:val="24"/>
        </w:rPr>
        <w:t xml:space="preserve"> </w:t>
      </w:r>
      <w:proofErr w:type="spellStart"/>
      <w:r>
        <w:rPr>
          <w:rFonts w:ascii="Tw Cen MT" w:hAnsi="Tw Cen MT" w:cs="Twentieth Century"/>
          <w:sz w:val="24"/>
          <w:szCs w:val="24"/>
        </w:rPr>
        <w:t>kuesioner</w:t>
      </w:r>
      <w:proofErr w:type="spellEnd"/>
      <w:r>
        <w:rPr>
          <w:rFonts w:ascii="Tw Cen MT" w:hAnsi="Tw Cen MT" w:cs="Twentieth Century"/>
          <w:sz w:val="24"/>
          <w:szCs w:val="24"/>
        </w:rPr>
        <w:t xml:space="preserve"> </w:t>
      </w:r>
      <w:proofErr w:type="spellStart"/>
      <w:r>
        <w:rPr>
          <w:rFonts w:ascii="Tw Cen MT" w:hAnsi="Tw Cen MT" w:cs="Twentieth Century"/>
          <w:sz w:val="24"/>
          <w:szCs w:val="24"/>
        </w:rPr>
        <w:t>evalas</w:t>
      </w:r>
      <w:r w:rsidRPr="002439C3">
        <w:rPr>
          <w:rFonts w:ascii="Tw Cen MT" w:hAnsi="Tw Cen MT" w:cs="Twentieth Century"/>
          <w:sz w:val="24"/>
          <w:szCs w:val="24"/>
        </w:rPr>
        <w:t>i</w:t>
      </w:r>
      <w:proofErr w:type="spellEnd"/>
      <w:r w:rsidRPr="002439C3">
        <w:rPr>
          <w:rFonts w:ascii="Tw Cen MT" w:hAnsi="Tw Cen MT" w:cs="Twentieth Century"/>
          <w:sz w:val="24"/>
          <w:szCs w:val="24"/>
        </w:rPr>
        <w:t xml:space="preserve"> </w:t>
      </w:r>
      <w:r>
        <w:rPr>
          <w:rFonts w:ascii="Tw Cen MT" w:hAnsi="Tw Cen MT" w:cs="Twentieth Century"/>
          <w:sz w:val="24"/>
          <w:szCs w:val="24"/>
        </w:rPr>
        <w:t xml:space="preserve">yang </w:t>
      </w:r>
      <w:proofErr w:type="spellStart"/>
      <w:r>
        <w:rPr>
          <w:rFonts w:ascii="Tw Cen MT" w:hAnsi="Tw Cen MT" w:cs="Twentieth Century"/>
          <w:sz w:val="24"/>
          <w:szCs w:val="24"/>
        </w:rPr>
        <w:t>merupakan</w:t>
      </w:r>
      <w:proofErr w:type="spellEnd"/>
      <w:r>
        <w:rPr>
          <w:rFonts w:ascii="Tw Cen MT" w:hAnsi="Tw Cen MT" w:cs="Twentieth Century"/>
          <w:sz w:val="24"/>
          <w:szCs w:val="24"/>
        </w:rPr>
        <w:t xml:space="preserve"> </w:t>
      </w:r>
      <w:proofErr w:type="spellStart"/>
      <w:r>
        <w:rPr>
          <w:rFonts w:ascii="Tw Cen MT" w:hAnsi="Tw Cen MT" w:cs="Twentieth Century"/>
          <w:sz w:val="24"/>
          <w:szCs w:val="24"/>
        </w:rPr>
        <w:t>alat</w:t>
      </w:r>
      <w:proofErr w:type="spellEnd"/>
      <w:r>
        <w:rPr>
          <w:rFonts w:ascii="Tw Cen MT" w:hAnsi="Tw Cen MT" w:cs="Twentieth Century"/>
          <w:sz w:val="24"/>
          <w:szCs w:val="24"/>
        </w:rPr>
        <w:t xml:space="preserve"> </w:t>
      </w:r>
      <w:proofErr w:type="spellStart"/>
      <w:r>
        <w:rPr>
          <w:rFonts w:ascii="Tw Cen MT" w:hAnsi="Tw Cen MT" w:cs="Twentieth Century"/>
          <w:sz w:val="24"/>
          <w:szCs w:val="24"/>
        </w:rPr>
        <w:t>ukur</w:t>
      </w:r>
      <w:proofErr w:type="spellEnd"/>
      <w:r>
        <w:rPr>
          <w:rFonts w:ascii="Tw Cen MT" w:hAnsi="Tw Cen MT" w:cs="Twentieth Century"/>
          <w:sz w:val="24"/>
          <w:szCs w:val="24"/>
        </w:rPr>
        <w:t xml:space="preserve"> </w:t>
      </w:r>
      <w:proofErr w:type="spellStart"/>
      <w:r>
        <w:rPr>
          <w:rFonts w:ascii="Tw Cen MT" w:hAnsi="Tw Cen MT" w:cs="Twentieth Century"/>
          <w:sz w:val="24"/>
          <w:szCs w:val="24"/>
        </w:rPr>
        <w:t>untuk</w:t>
      </w:r>
      <w:proofErr w:type="spellEnd"/>
      <w:r>
        <w:rPr>
          <w:rFonts w:ascii="Tw Cen MT" w:hAnsi="Tw Cen MT" w:cs="Twentieth Century"/>
          <w:sz w:val="24"/>
          <w:szCs w:val="24"/>
        </w:rPr>
        <w:t xml:space="preserve"> </w:t>
      </w:r>
      <w:proofErr w:type="spellStart"/>
      <w:r>
        <w:rPr>
          <w:rFonts w:ascii="Tw Cen MT" w:hAnsi="Tw Cen MT" w:cs="Twentieth Century"/>
          <w:sz w:val="24"/>
          <w:szCs w:val="24"/>
        </w:rPr>
        <w:t>patologi</w:t>
      </w:r>
      <w:proofErr w:type="spellEnd"/>
      <w:r>
        <w:rPr>
          <w:rFonts w:ascii="Tw Cen MT" w:hAnsi="Tw Cen MT" w:cs="Twentieth Century"/>
          <w:sz w:val="24"/>
          <w:szCs w:val="24"/>
        </w:rPr>
        <w:t xml:space="preserve"> </w:t>
      </w:r>
      <w:r w:rsidRPr="002439C3">
        <w:rPr>
          <w:rFonts w:ascii="Tw Cen MT" w:hAnsi="Tw Cen MT" w:cs="Twentieth Century"/>
          <w:sz w:val="24"/>
          <w:szCs w:val="24"/>
        </w:rPr>
        <w:t xml:space="preserve">kaki dan </w:t>
      </w:r>
      <w:proofErr w:type="spellStart"/>
      <w:r w:rsidRPr="002439C3">
        <w:rPr>
          <w:rFonts w:ascii="Tw Cen MT" w:hAnsi="Tw Cen MT" w:cs="Twentieth Century"/>
          <w:sz w:val="24"/>
          <w:szCs w:val="24"/>
        </w:rPr>
        <w:t>pergelangan</w:t>
      </w:r>
      <w:proofErr w:type="spellEnd"/>
      <w:r w:rsidRPr="002439C3">
        <w:rPr>
          <w:rFonts w:ascii="Tw Cen MT" w:hAnsi="Tw Cen MT" w:cs="Twentieth Century"/>
          <w:sz w:val="24"/>
          <w:szCs w:val="24"/>
        </w:rPr>
        <w:t xml:space="preserve"> kaki </w:t>
      </w:r>
      <w:proofErr w:type="spellStart"/>
      <w:r w:rsidRPr="002439C3">
        <w:rPr>
          <w:rFonts w:ascii="Tw Cen MT" w:hAnsi="Tw Cen MT" w:cs="Twentieth Century"/>
          <w:sz w:val="24"/>
          <w:szCs w:val="24"/>
        </w:rPr>
        <w:t>dikembangkan</w:t>
      </w:r>
      <w:proofErr w:type="spellEnd"/>
      <w:r w:rsidRPr="002439C3">
        <w:rPr>
          <w:rFonts w:ascii="Tw Cen MT" w:hAnsi="Tw Cen MT" w:cs="Twentieth Century"/>
          <w:sz w:val="24"/>
          <w:szCs w:val="24"/>
        </w:rPr>
        <w:t xml:space="preserve"> oleh The American Academic </w:t>
      </w:r>
      <w:proofErr w:type="spellStart"/>
      <w:r w:rsidRPr="002439C3">
        <w:rPr>
          <w:rFonts w:ascii="Tw Cen MT" w:hAnsi="Tw Cen MT" w:cs="Twentieth Century"/>
          <w:sz w:val="24"/>
          <w:szCs w:val="24"/>
        </w:rPr>
        <w:t>Orthopaedic</w:t>
      </w:r>
      <w:proofErr w:type="spellEnd"/>
      <w:r w:rsidRPr="002439C3">
        <w:rPr>
          <w:rFonts w:ascii="Tw Cen MT" w:hAnsi="Tw Cen MT" w:cs="Twentieth Century"/>
          <w:sz w:val="24"/>
          <w:szCs w:val="24"/>
        </w:rPr>
        <w:t xml:space="preserve"> Surgeons pada 2015. FAOQ </w:t>
      </w:r>
      <w:proofErr w:type="spellStart"/>
      <w:r w:rsidRPr="002439C3">
        <w:rPr>
          <w:rFonts w:ascii="Tw Cen MT" w:hAnsi="Tw Cen MT" w:cs="Twentieth Century"/>
          <w:sz w:val="24"/>
          <w:szCs w:val="24"/>
        </w:rPr>
        <w:t>adalah</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sistem</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penilaian</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divalidasi</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dikelola</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sendiri</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dengan</w:t>
      </w:r>
      <w:proofErr w:type="spellEnd"/>
      <w:r w:rsidRPr="002439C3">
        <w:rPr>
          <w:rFonts w:ascii="Tw Cen MT" w:hAnsi="Tw Cen MT" w:cs="Twentieth Century"/>
          <w:sz w:val="24"/>
          <w:szCs w:val="24"/>
        </w:rPr>
        <w:t xml:space="preserve"> 11 </w:t>
      </w:r>
      <w:proofErr w:type="spellStart"/>
      <w:r w:rsidRPr="002439C3">
        <w:rPr>
          <w:rFonts w:ascii="Tw Cen MT" w:hAnsi="Tw Cen MT" w:cs="Twentieth Century"/>
          <w:sz w:val="24"/>
          <w:szCs w:val="24"/>
        </w:rPr>
        <w:t>Kuesioner</w:t>
      </w:r>
      <w:proofErr w:type="spellEnd"/>
      <w:r w:rsidRPr="002439C3">
        <w:rPr>
          <w:rFonts w:ascii="Tw Cen MT" w:hAnsi="Tw Cen MT" w:cs="Twentieth Century"/>
          <w:sz w:val="24"/>
          <w:szCs w:val="24"/>
        </w:rPr>
        <w:t xml:space="preserve"> dan </w:t>
      </w:r>
      <w:proofErr w:type="spellStart"/>
      <w:r w:rsidRPr="002439C3">
        <w:rPr>
          <w:rFonts w:ascii="Tw Cen MT" w:hAnsi="Tw Cen MT" w:cs="Twentieth Century"/>
          <w:sz w:val="24"/>
          <w:szCs w:val="24"/>
        </w:rPr>
        <w:t>lembar</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kerja</w:t>
      </w:r>
      <w:proofErr w:type="spellEnd"/>
      <w:r w:rsidRPr="002439C3">
        <w:rPr>
          <w:rFonts w:ascii="Tw Cen MT" w:hAnsi="Tw Cen MT" w:cs="Twentieth Century"/>
          <w:sz w:val="24"/>
          <w:szCs w:val="24"/>
        </w:rPr>
        <w:t xml:space="preserve"> </w:t>
      </w:r>
      <w:r w:rsidRPr="00D6716A">
        <w:rPr>
          <w:rFonts w:ascii="Tw Cen MT" w:hAnsi="Tw Cen MT" w:cs="Twentieth Century"/>
          <w:i/>
          <w:sz w:val="24"/>
          <w:szCs w:val="24"/>
        </w:rPr>
        <w:t>scoring computer</w:t>
      </w:r>
      <w:r w:rsidRPr="002439C3">
        <w:rPr>
          <w:rFonts w:ascii="Tw Cen MT" w:hAnsi="Tw Cen MT" w:cs="Twentieth Century"/>
          <w:sz w:val="24"/>
          <w:szCs w:val="24"/>
        </w:rPr>
        <w:t xml:space="preserve"> yang </w:t>
      </w:r>
      <w:proofErr w:type="spellStart"/>
      <w:r w:rsidRPr="002439C3">
        <w:rPr>
          <w:rFonts w:ascii="Tw Cen MT" w:hAnsi="Tw Cen MT" w:cs="Twentieth Century"/>
          <w:sz w:val="24"/>
          <w:szCs w:val="24"/>
        </w:rPr>
        <w:lastRenderedPageBreak/>
        <w:t>diakses</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melalui</w:t>
      </w:r>
      <w:proofErr w:type="spellEnd"/>
      <w:r w:rsidRPr="002439C3">
        <w:rPr>
          <w:rFonts w:ascii="Tw Cen MT" w:hAnsi="Tw Cen MT" w:cs="Twentieth Century"/>
          <w:sz w:val="24"/>
          <w:szCs w:val="24"/>
        </w:rPr>
        <w:t xml:space="preserve"> website AAOS (www.aaos.org). </w:t>
      </w:r>
      <w:proofErr w:type="spellStart"/>
      <w:r w:rsidRPr="002439C3">
        <w:rPr>
          <w:rFonts w:ascii="Tw Cen MT" w:hAnsi="Tw Cen MT" w:cs="Twentieth Century"/>
          <w:sz w:val="24"/>
          <w:szCs w:val="24"/>
        </w:rPr>
        <w:t>Kuesioner</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ini</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telah</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dirilis</w:t>
      </w:r>
      <w:proofErr w:type="spellEnd"/>
      <w:r w:rsidRPr="002439C3">
        <w:rPr>
          <w:rFonts w:ascii="Tw Cen MT" w:hAnsi="Tw Cen MT" w:cs="Twentieth Century"/>
          <w:sz w:val="24"/>
          <w:szCs w:val="24"/>
        </w:rPr>
        <w:t xml:space="preserve"> oleh AAOS </w:t>
      </w:r>
      <w:proofErr w:type="spellStart"/>
      <w:r w:rsidRPr="002439C3">
        <w:rPr>
          <w:rFonts w:ascii="Tw Cen MT" w:hAnsi="Tw Cen MT" w:cs="Twentieth Century"/>
          <w:sz w:val="24"/>
          <w:szCs w:val="24"/>
        </w:rPr>
        <w:t>untuk</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digunakan</w:t>
      </w:r>
      <w:proofErr w:type="spellEnd"/>
      <w:r w:rsidRPr="002439C3">
        <w:rPr>
          <w:rFonts w:ascii="Tw Cen MT" w:hAnsi="Tw Cen MT" w:cs="Twentieth Century"/>
          <w:sz w:val="24"/>
          <w:szCs w:val="24"/>
        </w:rPr>
        <w:t xml:space="preserve"> oleh </w:t>
      </w:r>
      <w:proofErr w:type="spellStart"/>
      <w:r w:rsidRPr="002439C3">
        <w:rPr>
          <w:rFonts w:ascii="Tw Cen MT" w:hAnsi="Tw Cen MT" w:cs="Twentieth Century"/>
          <w:sz w:val="24"/>
          <w:szCs w:val="24"/>
        </w:rPr>
        <w:t>individu</w:t>
      </w:r>
      <w:proofErr w:type="spellEnd"/>
      <w:r w:rsidRPr="002439C3">
        <w:rPr>
          <w:rFonts w:ascii="Tw Cen MT" w:hAnsi="Tw Cen MT" w:cs="Twentieth Century"/>
          <w:sz w:val="24"/>
          <w:szCs w:val="24"/>
        </w:rPr>
        <w:t xml:space="preserve"> dan </w:t>
      </w:r>
      <w:proofErr w:type="spellStart"/>
      <w:r w:rsidRPr="002439C3">
        <w:rPr>
          <w:rFonts w:ascii="Tw Cen MT" w:hAnsi="Tw Cen MT" w:cs="Twentieth Century"/>
          <w:sz w:val="24"/>
          <w:szCs w:val="24"/>
        </w:rPr>
        <w:t>organisasi</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tanpa</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pembatasan</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hak</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cipta</w:t>
      </w:r>
      <w:proofErr w:type="spellEnd"/>
      <w:r w:rsidRPr="002439C3">
        <w:rPr>
          <w:rFonts w:ascii="Tw Cen MT" w:hAnsi="Tw Cen MT" w:cs="Twentieth Century"/>
          <w:sz w:val="24"/>
          <w:szCs w:val="24"/>
        </w:rPr>
        <w:t xml:space="preserve">. Global Foot and Ankle Scale </w:t>
      </w:r>
      <w:proofErr w:type="spellStart"/>
      <w:r w:rsidRPr="002439C3">
        <w:rPr>
          <w:rFonts w:ascii="Tw Cen MT" w:hAnsi="Tw Cen MT" w:cs="Twentieth Century"/>
          <w:sz w:val="24"/>
          <w:szCs w:val="24"/>
        </w:rPr>
        <w:t>kuesioner</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ini</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menggabungkan</w:t>
      </w:r>
      <w:proofErr w:type="spellEnd"/>
      <w:r w:rsidRPr="002439C3">
        <w:rPr>
          <w:rFonts w:ascii="Tw Cen MT" w:hAnsi="Tw Cen MT" w:cs="Twentieth Century"/>
          <w:sz w:val="24"/>
          <w:szCs w:val="24"/>
        </w:rPr>
        <w:t xml:space="preserve"> 20 item </w:t>
      </w:r>
      <w:proofErr w:type="spellStart"/>
      <w:r w:rsidRPr="002439C3">
        <w:rPr>
          <w:rFonts w:ascii="Tw Cen MT" w:hAnsi="Tw Cen MT" w:cs="Twentieth Century"/>
          <w:sz w:val="24"/>
          <w:szCs w:val="24"/>
        </w:rPr>
        <w:t>dengan</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pertanyaan</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tentang</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nyeri</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fungsi</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kekakuan</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pembengkakan</w:t>
      </w:r>
      <w:proofErr w:type="spellEnd"/>
      <w:r w:rsidRPr="002439C3">
        <w:rPr>
          <w:rFonts w:ascii="Tw Cen MT" w:hAnsi="Tw Cen MT" w:cs="Twentieth Century"/>
          <w:sz w:val="24"/>
          <w:szCs w:val="24"/>
        </w:rPr>
        <w:t xml:space="preserve">, dan </w:t>
      </w:r>
      <w:proofErr w:type="spellStart"/>
      <w:r w:rsidRPr="002439C3">
        <w:rPr>
          <w:rFonts w:ascii="Tw Cen MT" w:hAnsi="Tw Cen MT" w:cs="Twentieth Century"/>
          <w:sz w:val="24"/>
          <w:szCs w:val="24"/>
        </w:rPr>
        <w:t>saat</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berjalan</w:t>
      </w:r>
      <w:proofErr w:type="spellEnd"/>
      <w:r w:rsidRPr="002439C3">
        <w:rPr>
          <w:rFonts w:ascii="Tw Cen MT" w:hAnsi="Tw Cen MT" w:cs="Twentieth Century"/>
          <w:sz w:val="24"/>
          <w:szCs w:val="24"/>
        </w:rPr>
        <w:t>.</w:t>
      </w:r>
    </w:p>
    <w:p w14:paraId="1DDB5BDF" w14:textId="453C534C" w:rsidR="004636B2" w:rsidRDefault="004636B2" w:rsidP="004636B2">
      <w:pPr>
        <w:tabs>
          <w:tab w:val="left" w:pos="426"/>
        </w:tabs>
        <w:spacing w:after="0" w:line="240" w:lineRule="auto"/>
        <w:jc w:val="both"/>
        <w:rPr>
          <w:rFonts w:ascii="Tw Cen MT" w:hAnsi="Tw Cen MT" w:cs="Twentieth Century"/>
          <w:sz w:val="24"/>
          <w:szCs w:val="24"/>
        </w:rPr>
      </w:pPr>
      <w:r w:rsidRPr="002439C3">
        <w:rPr>
          <w:rFonts w:ascii="Tw Cen MT" w:hAnsi="Tw Cen MT" w:cs="Twentieth Century"/>
          <w:sz w:val="24"/>
          <w:szCs w:val="24"/>
        </w:rPr>
        <w:t xml:space="preserve">Skor </w:t>
      </w:r>
      <w:proofErr w:type="spellStart"/>
      <w:r w:rsidRPr="002439C3">
        <w:rPr>
          <w:rFonts w:ascii="Tw Cen MT" w:hAnsi="Tw Cen MT" w:cs="Twentieth Century"/>
          <w:sz w:val="24"/>
          <w:szCs w:val="24"/>
        </w:rPr>
        <w:t>standar</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individu</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dihitung</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mulai</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dari</w:t>
      </w:r>
      <w:proofErr w:type="spellEnd"/>
      <w:r w:rsidRPr="002439C3">
        <w:rPr>
          <w:rFonts w:ascii="Tw Cen MT" w:hAnsi="Tw Cen MT" w:cs="Twentieth Century"/>
          <w:sz w:val="24"/>
          <w:szCs w:val="24"/>
        </w:rPr>
        <w:t xml:space="preserve"> 0 </w:t>
      </w:r>
      <w:proofErr w:type="spellStart"/>
      <w:r w:rsidRPr="002439C3">
        <w:rPr>
          <w:rFonts w:ascii="Tw Cen MT" w:hAnsi="Tw Cen MT" w:cs="Twentieth Century"/>
          <w:sz w:val="24"/>
          <w:szCs w:val="24"/>
        </w:rPr>
        <w:t>sampai</w:t>
      </w:r>
      <w:proofErr w:type="spellEnd"/>
      <w:r w:rsidRPr="002439C3">
        <w:rPr>
          <w:rFonts w:ascii="Tw Cen MT" w:hAnsi="Tw Cen MT" w:cs="Twentieth Century"/>
          <w:sz w:val="24"/>
          <w:szCs w:val="24"/>
        </w:rPr>
        <w:t xml:space="preserve"> 100, </w:t>
      </w:r>
      <w:proofErr w:type="spellStart"/>
      <w:r w:rsidRPr="002439C3">
        <w:rPr>
          <w:rFonts w:ascii="Tw Cen MT" w:hAnsi="Tw Cen MT" w:cs="Twentieth Century"/>
          <w:sz w:val="24"/>
          <w:szCs w:val="24"/>
        </w:rPr>
        <w:t>dimana</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skor</w:t>
      </w:r>
      <w:proofErr w:type="spellEnd"/>
      <w:r w:rsidRPr="002439C3">
        <w:rPr>
          <w:rFonts w:ascii="Tw Cen MT" w:hAnsi="Tw Cen MT" w:cs="Twentieth Century"/>
          <w:sz w:val="24"/>
          <w:szCs w:val="24"/>
        </w:rPr>
        <w:t xml:space="preserve"> “0” </w:t>
      </w:r>
      <w:proofErr w:type="spellStart"/>
      <w:r w:rsidRPr="002439C3">
        <w:rPr>
          <w:rFonts w:ascii="Tw Cen MT" w:hAnsi="Tw Cen MT" w:cs="Twentieth Century"/>
          <w:sz w:val="24"/>
          <w:szCs w:val="24"/>
        </w:rPr>
        <w:t>merupakan</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cacat</w:t>
      </w:r>
      <w:proofErr w:type="spellEnd"/>
      <w:r w:rsidRPr="002439C3">
        <w:rPr>
          <w:rFonts w:ascii="Tw Cen MT" w:hAnsi="Tw Cen MT" w:cs="Twentieth Century"/>
          <w:sz w:val="24"/>
          <w:szCs w:val="24"/>
        </w:rPr>
        <w:t xml:space="preserve"> yang paling </w:t>
      </w:r>
      <w:proofErr w:type="spellStart"/>
      <w:r w:rsidRPr="002439C3">
        <w:rPr>
          <w:rFonts w:ascii="Tw Cen MT" w:hAnsi="Tw Cen MT" w:cs="Twentieth Century"/>
          <w:sz w:val="24"/>
          <w:szCs w:val="24"/>
        </w:rPr>
        <w:t>parah</w:t>
      </w:r>
      <w:proofErr w:type="spellEnd"/>
      <w:r w:rsidRPr="002439C3">
        <w:rPr>
          <w:rFonts w:ascii="Tw Cen MT" w:hAnsi="Tw Cen MT" w:cs="Twentieth Century"/>
          <w:sz w:val="24"/>
          <w:szCs w:val="24"/>
        </w:rPr>
        <w:t xml:space="preserve"> dan </w:t>
      </w:r>
      <w:proofErr w:type="spellStart"/>
      <w:r w:rsidRPr="002439C3">
        <w:rPr>
          <w:rFonts w:ascii="Tw Cen MT" w:hAnsi="Tw Cen MT" w:cs="Twentieth Century"/>
          <w:sz w:val="24"/>
          <w:szCs w:val="24"/>
        </w:rPr>
        <w:t>skor</w:t>
      </w:r>
      <w:proofErr w:type="spellEnd"/>
      <w:r w:rsidRPr="002439C3">
        <w:rPr>
          <w:rFonts w:ascii="Tw Cen MT" w:hAnsi="Tw Cen MT" w:cs="Twentieth Century"/>
          <w:sz w:val="24"/>
          <w:szCs w:val="24"/>
        </w:rPr>
        <w:t xml:space="preserve"> “100” </w:t>
      </w:r>
      <w:proofErr w:type="spellStart"/>
      <w:r w:rsidRPr="002439C3">
        <w:rPr>
          <w:rFonts w:ascii="Tw Cen MT" w:hAnsi="Tw Cen MT" w:cs="Twentieth Century"/>
          <w:sz w:val="24"/>
          <w:szCs w:val="24"/>
        </w:rPr>
        <w:t>mewakili</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cacat</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sedikit</w:t>
      </w:r>
      <w:proofErr w:type="spellEnd"/>
      <w:r w:rsidRPr="002439C3">
        <w:rPr>
          <w:rFonts w:ascii="Tw Cen MT" w:hAnsi="Tw Cen MT" w:cs="Twentieth Century"/>
          <w:sz w:val="24"/>
          <w:szCs w:val="24"/>
        </w:rPr>
        <w:t xml:space="preserve">. Skor </w:t>
      </w:r>
      <w:proofErr w:type="spellStart"/>
      <w:r w:rsidRPr="002439C3">
        <w:rPr>
          <w:rFonts w:ascii="Tw Cen MT" w:hAnsi="Tw Cen MT" w:cs="Twentieth Century"/>
          <w:sz w:val="24"/>
          <w:szCs w:val="24"/>
        </w:rPr>
        <w:t>standar</w:t>
      </w:r>
      <w:proofErr w:type="spellEnd"/>
      <w:r w:rsidRPr="002439C3">
        <w:rPr>
          <w:rFonts w:ascii="Tw Cen MT" w:hAnsi="Tw Cen MT" w:cs="Twentieth Century"/>
          <w:sz w:val="24"/>
          <w:szCs w:val="24"/>
        </w:rPr>
        <w:t xml:space="preserve"> juga </w:t>
      </w:r>
      <w:proofErr w:type="spellStart"/>
      <w:r w:rsidRPr="002439C3">
        <w:rPr>
          <w:rFonts w:ascii="Tw Cen MT" w:hAnsi="Tw Cen MT" w:cs="Twentieth Century"/>
          <w:sz w:val="24"/>
          <w:szCs w:val="24"/>
        </w:rPr>
        <w:t>berkisar</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dari</w:t>
      </w:r>
      <w:proofErr w:type="spellEnd"/>
      <w:r w:rsidRPr="002439C3">
        <w:rPr>
          <w:rFonts w:ascii="Tw Cen MT" w:hAnsi="Tw Cen MT" w:cs="Twentieth Century"/>
          <w:sz w:val="24"/>
          <w:szCs w:val="24"/>
        </w:rPr>
        <w:t xml:space="preserve"> 0 </w:t>
      </w:r>
      <w:proofErr w:type="spellStart"/>
      <w:r w:rsidRPr="002439C3">
        <w:rPr>
          <w:rFonts w:ascii="Tw Cen MT" w:hAnsi="Tw Cen MT" w:cs="Twentieth Century"/>
          <w:sz w:val="24"/>
          <w:szCs w:val="24"/>
        </w:rPr>
        <w:t>sampai</w:t>
      </w:r>
      <w:proofErr w:type="spellEnd"/>
      <w:r w:rsidRPr="002439C3">
        <w:rPr>
          <w:rFonts w:ascii="Tw Cen MT" w:hAnsi="Tw Cen MT" w:cs="Twentieth Century"/>
          <w:sz w:val="24"/>
          <w:szCs w:val="24"/>
        </w:rPr>
        <w:t xml:space="preserve"> 100 </w:t>
      </w:r>
      <w:proofErr w:type="spellStart"/>
      <w:r w:rsidRPr="002439C3">
        <w:rPr>
          <w:rFonts w:ascii="Tw Cen MT" w:hAnsi="Tw Cen MT" w:cs="Twentieth Century"/>
          <w:sz w:val="24"/>
          <w:szCs w:val="24"/>
        </w:rPr>
        <w:t>kemudian</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dimasukkan</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ke</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dalam</w:t>
      </w:r>
      <w:proofErr w:type="spellEnd"/>
      <w:r w:rsidRPr="002439C3">
        <w:rPr>
          <w:rFonts w:ascii="Tw Cen MT" w:hAnsi="Tw Cen MT" w:cs="Twentieth Century"/>
          <w:sz w:val="24"/>
          <w:szCs w:val="24"/>
        </w:rPr>
        <w:t xml:space="preserve"> spreadsheet AAOS yang </w:t>
      </w:r>
      <w:proofErr w:type="spellStart"/>
      <w:r w:rsidRPr="002439C3">
        <w:rPr>
          <w:rFonts w:ascii="Tw Cen MT" w:hAnsi="Tw Cen MT" w:cs="Twentieth Century"/>
          <w:sz w:val="24"/>
          <w:szCs w:val="24"/>
        </w:rPr>
        <w:t>terkomputerisasi</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Kuisioner</w:t>
      </w:r>
      <w:proofErr w:type="spellEnd"/>
      <w:r w:rsidRPr="002439C3">
        <w:rPr>
          <w:rFonts w:ascii="Tw Cen MT" w:hAnsi="Tw Cen MT" w:cs="Twentieth Century"/>
          <w:sz w:val="24"/>
          <w:szCs w:val="24"/>
        </w:rPr>
        <w:t xml:space="preserve"> dan </w:t>
      </w:r>
      <w:proofErr w:type="spellStart"/>
      <w:r w:rsidRPr="002439C3">
        <w:rPr>
          <w:rFonts w:ascii="Tw Cen MT" w:hAnsi="Tw Cen MT" w:cs="Twentieth Century"/>
          <w:sz w:val="24"/>
          <w:szCs w:val="24"/>
        </w:rPr>
        <w:t>lembar</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kerja</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penghitungan</w:t>
      </w:r>
      <w:proofErr w:type="spellEnd"/>
      <w:r w:rsidRPr="002439C3">
        <w:rPr>
          <w:rFonts w:ascii="Tw Cen MT" w:hAnsi="Tw Cen MT" w:cs="Twentieth Century"/>
          <w:sz w:val="24"/>
          <w:szCs w:val="24"/>
        </w:rPr>
        <w:t xml:space="preserve"> yang </w:t>
      </w:r>
      <w:proofErr w:type="spellStart"/>
      <w:r w:rsidRPr="002439C3">
        <w:rPr>
          <w:rFonts w:ascii="Tw Cen MT" w:hAnsi="Tw Cen MT" w:cs="Twentieth Century"/>
          <w:sz w:val="24"/>
          <w:szCs w:val="24"/>
        </w:rPr>
        <w:t>dihitung</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diakses</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melalui</w:t>
      </w:r>
      <w:proofErr w:type="spellEnd"/>
      <w:r w:rsidRPr="002439C3">
        <w:rPr>
          <w:rFonts w:ascii="Tw Cen MT" w:hAnsi="Tw Cen MT" w:cs="Twentieth Century"/>
          <w:sz w:val="24"/>
          <w:szCs w:val="24"/>
        </w:rPr>
        <w:t xml:space="preserve"> situs web AAOS (www.aaos.org). dan </w:t>
      </w:r>
      <w:proofErr w:type="spellStart"/>
      <w:r w:rsidRPr="002439C3">
        <w:rPr>
          <w:rFonts w:ascii="Tw Cen MT" w:hAnsi="Tw Cen MT" w:cs="Twentieth Century"/>
          <w:sz w:val="24"/>
          <w:szCs w:val="24"/>
        </w:rPr>
        <w:t>skor</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persentase</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standar</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keseluruhan</w:t>
      </w:r>
      <w:proofErr w:type="spellEnd"/>
      <w:r w:rsidRPr="002439C3">
        <w:rPr>
          <w:rFonts w:ascii="Tw Cen MT" w:hAnsi="Tw Cen MT" w:cs="Twentieth Century"/>
          <w:sz w:val="24"/>
          <w:szCs w:val="24"/>
        </w:rPr>
        <w:t xml:space="preserve"> (0-100) </w:t>
      </w:r>
      <w:proofErr w:type="spellStart"/>
      <w:r w:rsidRPr="002439C3">
        <w:rPr>
          <w:rFonts w:ascii="Tw Cen MT" w:hAnsi="Tw Cen MT" w:cs="Twentieth Century"/>
          <w:sz w:val="24"/>
          <w:szCs w:val="24"/>
        </w:rPr>
        <w:t>secara</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otomatis</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dihitung</w:t>
      </w:r>
      <w:proofErr w:type="spellEnd"/>
      <w:r w:rsidRPr="002439C3">
        <w:rPr>
          <w:rFonts w:ascii="Tw Cen MT" w:hAnsi="Tw Cen MT" w:cs="Twentieth Century"/>
          <w:sz w:val="24"/>
          <w:szCs w:val="24"/>
        </w:rPr>
        <w:t xml:space="preserve">.  </w:t>
      </w:r>
      <w:r>
        <w:rPr>
          <w:rFonts w:ascii="Tw Cen MT" w:hAnsi="Tw Cen MT" w:cs="Twentieth Century"/>
          <w:sz w:val="24"/>
          <w:szCs w:val="24"/>
        </w:rPr>
        <w:fldChar w:fldCharType="begin" w:fldLock="1"/>
      </w:r>
      <w:r>
        <w:rPr>
          <w:rFonts w:ascii="Tw Cen MT" w:hAnsi="Tw Cen MT" w:cs="Twentieth Century"/>
          <w:sz w:val="24"/>
          <w:szCs w:val="24"/>
        </w:rPr>
        <w:instrText>ADDIN CSL_CITATION {"citationItems":[{"id":"ITEM-1","itemData":{"DOI":"10.1097/BOT.0000000000000789","ISBN":"0000000000000","ISSN":"15312291","abstract":"Background: Hispanics represent the largest minority group within the US population accounting for an estimated 55.4 million individuals. Enrolling Hispanics into clinical outcome studies is important in order for study populations to be externally valid and representative of the US population. Inclusion of Mexican-Americans in clinical studies is frequently limited by the lack of validated outcome measures. The goal of this study was to validate a Spanish version of the American Academy of Orthopaedic Surgeons Foot and Ankle Outcomes Questionnaire (AAOS-FAOQ) in Mexican-Americans with traumatic foot and ankle injuries. Methods: The translation and cross-cultural adaptation procedure was performed by a committee of bilingual speakers using the following steps: (1) forward translation and adaptation, (2) synthesis, (3) back translation, (4) committee review, and (5) pilot testing. The validation was performed in 100 Mexican-Americans with traumatic foot and ankle injuries. Results: A total of 41 females and 59 males were enrolled in this study. The mean age was 42.98 years (range 18-88). The Spanish version of the Global Foot and Ankle Scale of the AAOS-FAOQ showed statistically significant correlations with all 8 subscales of the Spanish SF-36 as well as the Physical Component Summary scale and the Mental Component Summary scale (P &lt; 0.05). The Global Foot and Ankle scale of the Spanish AAOS-FAOQ demonstrated a test-retest reliability of 0.68. Conclusion: We provide a Spanish translation and cross-cultural adaptation of the AAOS-FAOQ. The instrument demonstrates appropriate psychometric properties in Mexican-Americans with traumatic foot and ankle injuries.","author":[{"dropping-particle":"","family":"Zelle","given":"Boris A.","non-dropping-particle":"","parse-names":false,"suffix":""},{"dropping-particle":"","family":"Francisco","given":"Ben S.","non-dropping-particle":"","parse-names":false,"suffix":""},{"dropping-particle":"","family":"Bossmann","given":"James P.","non-dropping-particle":"","parse-names":false,"suffix":""},{"dropping-particle":"","family":"Fajardo","given":"Roberto J.","non-dropping-particle":"","parse-names":false,"suffix":""},{"dropping-particle":"","family":"Bhandari","given":"Mohit","non-dropping-particle":"","parse-names":false,"suffix":""}],"container-title":"Journal of Orthopaedic Trauma","id":"ITEM-1","issue":"5","issued":{"date-parts":[["2017"]]},"page":"e158-e162","title":"Spanish Translation, Cross-Cultural Adaptation, and Validation of the American Academy of Orthopaedic Surgeons Foot and Ankle Outcomes Questionnaire in Mexican-Americans with Traumatic Foot and Ankle Injuries","type":"article-journal","volume":"31"},"uris":["http://www.mendeley.com/documents/?uuid=e74ff6b1-35ab-42af-9cf8-69a09feade82"]}],"mendeley":{"formattedCitation":"[15]","plainTextFormattedCitation":"[15]","previouslyFormattedCitation":"[14]"},"properties":{"noteIndex":0},"schema":"https://github.com/citation-style-language/schema/raw/master/csl-citation.json"}</w:instrText>
      </w:r>
      <w:r>
        <w:rPr>
          <w:rFonts w:ascii="Tw Cen MT" w:hAnsi="Tw Cen MT" w:cs="Twentieth Century"/>
          <w:sz w:val="24"/>
          <w:szCs w:val="24"/>
        </w:rPr>
        <w:fldChar w:fldCharType="separate"/>
      </w:r>
      <w:r w:rsidRPr="00830E3F">
        <w:rPr>
          <w:rFonts w:ascii="Tw Cen MT" w:hAnsi="Tw Cen MT" w:cs="Twentieth Century"/>
          <w:noProof/>
          <w:sz w:val="24"/>
          <w:szCs w:val="24"/>
        </w:rPr>
        <w:t>[15]</w:t>
      </w:r>
      <w:r>
        <w:rPr>
          <w:rFonts w:ascii="Tw Cen MT" w:hAnsi="Tw Cen MT" w:cs="Twentieth Century"/>
          <w:sz w:val="24"/>
          <w:szCs w:val="24"/>
        </w:rPr>
        <w:fldChar w:fldCharType="end"/>
      </w:r>
      <w:r>
        <w:rPr>
          <w:rFonts w:ascii="Tw Cen MT" w:hAnsi="Tw Cen MT" w:cs="Twentieth Century"/>
          <w:sz w:val="24"/>
          <w:szCs w:val="24"/>
        </w:rPr>
        <w:t>.</w:t>
      </w:r>
    </w:p>
    <w:p w14:paraId="03603BBA" w14:textId="77777777" w:rsidR="004636B2" w:rsidRPr="002439C3" w:rsidRDefault="004636B2" w:rsidP="004636B2">
      <w:pPr>
        <w:tabs>
          <w:tab w:val="left" w:pos="426"/>
        </w:tabs>
        <w:spacing w:after="0" w:line="240" w:lineRule="auto"/>
        <w:jc w:val="both"/>
        <w:rPr>
          <w:rFonts w:ascii="Tw Cen MT" w:hAnsi="Tw Cen MT" w:cs="Twentieth Century"/>
          <w:sz w:val="24"/>
          <w:szCs w:val="24"/>
        </w:rPr>
      </w:pPr>
      <w:proofErr w:type="spellStart"/>
      <w:r w:rsidRPr="002439C3">
        <w:rPr>
          <w:rFonts w:ascii="Tw Cen MT" w:hAnsi="Tw Cen MT" w:cs="Twentieth Century"/>
          <w:sz w:val="24"/>
          <w:szCs w:val="24"/>
        </w:rPr>
        <w:t>Jenis</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penelitian</w:t>
      </w:r>
      <w:proofErr w:type="spellEnd"/>
      <w:r w:rsidRPr="002439C3">
        <w:rPr>
          <w:rFonts w:ascii="Tw Cen MT" w:hAnsi="Tw Cen MT" w:cs="Twentieth Century"/>
          <w:sz w:val="24"/>
          <w:szCs w:val="24"/>
        </w:rPr>
        <w:t xml:space="preserve"> yang </w:t>
      </w:r>
      <w:proofErr w:type="spellStart"/>
      <w:r w:rsidRPr="002439C3">
        <w:rPr>
          <w:rFonts w:ascii="Tw Cen MT" w:hAnsi="Tw Cen MT" w:cs="Twentieth Century"/>
          <w:sz w:val="24"/>
          <w:szCs w:val="24"/>
        </w:rPr>
        <w:t>digunakan</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dalam</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penelitian</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ini</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adalah</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penelitian</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deskriptif</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observasional</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dengan</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memaparkan</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hasil</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pengukuran</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dari</w:t>
      </w:r>
      <w:proofErr w:type="spellEnd"/>
      <w:r w:rsidRPr="002439C3">
        <w:rPr>
          <w:rFonts w:ascii="Tw Cen MT" w:hAnsi="Tw Cen MT" w:cs="Twentieth Century"/>
          <w:sz w:val="24"/>
          <w:szCs w:val="24"/>
        </w:rPr>
        <w:t xml:space="preserve"> Foot and Ankle Outcomes Questionnaire pada </w:t>
      </w:r>
      <w:proofErr w:type="spellStart"/>
      <w:r w:rsidRPr="002439C3">
        <w:rPr>
          <w:rFonts w:ascii="Tw Cen MT" w:hAnsi="Tw Cen MT" w:cs="Twentieth Century"/>
          <w:sz w:val="24"/>
          <w:szCs w:val="24"/>
        </w:rPr>
        <w:t>anak</w:t>
      </w:r>
      <w:proofErr w:type="spellEnd"/>
      <w:r w:rsidRPr="002439C3">
        <w:rPr>
          <w:rFonts w:ascii="Tw Cen MT" w:hAnsi="Tw Cen MT" w:cs="Twentieth Century"/>
          <w:sz w:val="24"/>
          <w:szCs w:val="24"/>
        </w:rPr>
        <w:t xml:space="preserve"> </w:t>
      </w:r>
      <w:r w:rsidRPr="000D08BC">
        <w:rPr>
          <w:rFonts w:ascii="Tw Cen MT" w:hAnsi="Tw Cen MT" w:cs="Twentieth Century"/>
          <w:i/>
          <w:sz w:val="24"/>
          <w:szCs w:val="24"/>
        </w:rPr>
        <w:t xml:space="preserve">flat foot </w:t>
      </w:r>
      <w:proofErr w:type="spellStart"/>
      <w:r w:rsidRPr="002439C3">
        <w:rPr>
          <w:rFonts w:ascii="Tw Cen MT" w:hAnsi="Tw Cen MT" w:cs="Twentieth Century"/>
          <w:sz w:val="24"/>
          <w:szCs w:val="24"/>
        </w:rPr>
        <w:t>usia</w:t>
      </w:r>
      <w:proofErr w:type="spellEnd"/>
      <w:r w:rsidRPr="002439C3">
        <w:rPr>
          <w:rFonts w:ascii="Tw Cen MT" w:hAnsi="Tw Cen MT" w:cs="Twentieth Century"/>
          <w:sz w:val="24"/>
          <w:szCs w:val="24"/>
        </w:rPr>
        <w:t xml:space="preserve"> 12 </w:t>
      </w:r>
      <w:proofErr w:type="spellStart"/>
      <w:r w:rsidRPr="002439C3">
        <w:rPr>
          <w:rFonts w:ascii="Tw Cen MT" w:hAnsi="Tw Cen MT" w:cs="Twentieth Century"/>
          <w:sz w:val="24"/>
          <w:szCs w:val="24"/>
        </w:rPr>
        <w:t>tahun</w:t>
      </w:r>
      <w:proofErr w:type="spellEnd"/>
      <w:r w:rsidRPr="002439C3">
        <w:rPr>
          <w:rFonts w:ascii="Tw Cen MT" w:hAnsi="Tw Cen MT" w:cs="Twentieth Century"/>
          <w:sz w:val="24"/>
          <w:szCs w:val="24"/>
        </w:rPr>
        <w:t xml:space="preserve"> di boarding SMP Al-Abidin Surakarta. </w:t>
      </w:r>
      <w:proofErr w:type="spellStart"/>
      <w:r w:rsidRPr="002439C3">
        <w:rPr>
          <w:rFonts w:ascii="Tw Cen MT" w:hAnsi="Tw Cen MT" w:cs="Twentieth Century"/>
          <w:sz w:val="24"/>
          <w:szCs w:val="24"/>
        </w:rPr>
        <w:t>Penelitian</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ini</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dilaksanakan</w:t>
      </w:r>
      <w:proofErr w:type="spellEnd"/>
      <w:r w:rsidRPr="002439C3">
        <w:rPr>
          <w:rFonts w:ascii="Tw Cen MT" w:hAnsi="Tw Cen MT" w:cs="Twentieth Century"/>
          <w:sz w:val="24"/>
          <w:szCs w:val="24"/>
        </w:rPr>
        <w:t xml:space="preserve"> pada </w:t>
      </w:r>
      <w:proofErr w:type="spellStart"/>
      <w:r w:rsidRPr="002439C3">
        <w:rPr>
          <w:rFonts w:ascii="Tw Cen MT" w:hAnsi="Tw Cen MT" w:cs="Twentieth Century"/>
          <w:sz w:val="24"/>
          <w:szCs w:val="24"/>
        </w:rPr>
        <w:t>tanggal</w:t>
      </w:r>
      <w:proofErr w:type="spellEnd"/>
      <w:r w:rsidRPr="002439C3">
        <w:rPr>
          <w:rFonts w:ascii="Tw Cen MT" w:hAnsi="Tw Cen MT" w:cs="Twentieth Century"/>
          <w:sz w:val="24"/>
          <w:szCs w:val="24"/>
        </w:rPr>
        <w:t xml:space="preserve"> 23 </w:t>
      </w:r>
      <w:proofErr w:type="spellStart"/>
      <w:r w:rsidRPr="002439C3">
        <w:rPr>
          <w:rFonts w:ascii="Tw Cen MT" w:hAnsi="Tw Cen MT" w:cs="Twentieth Century"/>
          <w:sz w:val="24"/>
          <w:szCs w:val="24"/>
        </w:rPr>
        <w:t>Januari</w:t>
      </w:r>
      <w:proofErr w:type="spellEnd"/>
      <w:r w:rsidRPr="002439C3">
        <w:rPr>
          <w:rFonts w:ascii="Tw Cen MT" w:hAnsi="Tw Cen MT" w:cs="Twentieth Century"/>
          <w:sz w:val="24"/>
          <w:szCs w:val="24"/>
        </w:rPr>
        <w:t xml:space="preserve"> 2020. </w:t>
      </w:r>
    </w:p>
    <w:p w14:paraId="1DE00D83" w14:textId="47C3FFE2" w:rsidR="004636B2" w:rsidRPr="002439C3" w:rsidRDefault="004636B2" w:rsidP="004636B2">
      <w:pPr>
        <w:tabs>
          <w:tab w:val="left" w:pos="426"/>
        </w:tabs>
        <w:spacing w:after="0" w:line="240" w:lineRule="auto"/>
        <w:jc w:val="both"/>
        <w:rPr>
          <w:rFonts w:ascii="Tw Cen MT" w:hAnsi="Tw Cen MT" w:cs="Twentieth Century"/>
          <w:sz w:val="24"/>
          <w:szCs w:val="24"/>
        </w:rPr>
      </w:pPr>
      <w:r w:rsidRPr="002439C3">
        <w:rPr>
          <w:rFonts w:ascii="Tw Cen MT" w:hAnsi="Tw Cen MT" w:cs="Twentieth Century"/>
          <w:sz w:val="24"/>
          <w:szCs w:val="24"/>
        </w:rPr>
        <w:t xml:space="preserve">Proses </w:t>
      </w:r>
      <w:proofErr w:type="spellStart"/>
      <w:r w:rsidRPr="002439C3">
        <w:rPr>
          <w:rFonts w:ascii="Tw Cen MT" w:hAnsi="Tw Cen MT" w:cs="Twentieth Century"/>
          <w:sz w:val="24"/>
          <w:szCs w:val="24"/>
        </w:rPr>
        <w:t>pengambilan</w:t>
      </w:r>
      <w:proofErr w:type="spellEnd"/>
      <w:r w:rsidRPr="002439C3">
        <w:rPr>
          <w:rFonts w:ascii="Tw Cen MT" w:hAnsi="Tw Cen MT" w:cs="Twentieth Century"/>
          <w:sz w:val="24"/>
          <w:szCs w:val="24"/>
        </w:rPr>
        <w:t xml:space="preserve"> data </w:t>
      </w:r>
      <w:proofErr w:type="spellStart"/>
      <w:r w:rsidRPr="002439C3">
        <w:rPr>
          <w:rFonts w:ascii="Tw Cen MT" w:hAnsi="Tw Cen MT" w:cs="Twentieth Century"/>
          <w:sz w:val="24"/>
          <w:szCs w:val="24"/>
        </w:rPr>
        <w:t>dilakukan</w:t>
      </w:r>
      <w:proofErr w:type="spellEnd"/>
      <w:r w:rsidRPr="002439C3">
        <w:rPr>
          <w:rFonts w:ascii="Tw Cen MT" w:hAnsi="Tw Cen MT" w:cs="Twentieth Century"/>
          <w:sz w:val="24"/>
          <w:szCs w:val="24"/>
        </w:rPr>
        <w:t xml:space="preserve"> pada </w:t>
      </w:r>
      <w:proofErr w:type="spellStart"/>
      <w:r w:rsidRPr="002439C3">
        <w:rPr>
          <w:rFonts w:ascii="Tw Cen MT" w:hAnsi="Tw Cen MT" w:cs="Twentieth Century"/>
          <w:sz w:val="24"/>
          <w:szCs w:val="24"/>
        </w:rPr>
        <w:t>anak</w:t>
      </w:r>
      <w:proofErr w:type="spellEnd"/>
      <w:r w:rsidRPr="002439C3">
        <w:rPr>
          <w:rFonts w:ascii="Tw Cen MT" w:hAnsi="Tw Cen MT" w:cs="Twentieth Century"/>
          <w:sz w:val="24"/>
          <w:szCs w:val="24"/>
        </w:rPr>
        <w:t xml:space="preserve"> level 8 </w:t>
      </w:r>
      <w:proofErr w:type="spellStart"/>
      <w:r w:rsidRPr="002439C3">
        <w:rPr>
          <w:rFonts w:ascii="Tw Cen MT" w:hAnsi="Tw Cen MT" w:cs="Twentieth Century"/>
          <w:sz w:val="24"/>
          <w:szCs w:val="24"/>
        </w:rPr>
        <w:t>dengan</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umur</w:t>
      </w:r>
      <w:proofErr w:type="spellEnd"/>
      <w:r w:rsidRPr="002439C3">
        <w:rPr>
          <w:rFonts w:ascii="Tw Cen MT" w:hAnsi="Tw Cen MT" w:cs="Twentieth Century"/>
          <w:sz w:val="24"/>
          <w:szCs w:val="24"/>
        </w:rPr>
        <w:t xml:space="preserve"> 12 </w:t>
      </w:r>
      <w:proofErr w:type="spellStart"/>
      <w:r w:rsidRPr="002439C3">
        <w:rPr>
          <w:rFonts w:ascii="Tw Cen MT" w:hAnsi="Tw Cen MT" w:cs="Twentieth Century"/>
          <w:sz w:val="24"/>
          <w:szCs w:val="24"/>
        </w:rPr>
        <w:t>tahun</w:t>
      </w:r>
      <w:proofErr w:type="spellEnd"/>
      <w:r w:rsidRPr="002439C3">
        <w:rPr>
          <w:rFonts w:ascii="Tw Cen MT" w:hAnsi="Tw Cen MT" w:cs="Twentieth Century"/>
          <w:sz w:val="24"/>
          <w:szCs w:val="24"/>
        </w:rPr>
        <w:t xml:space="preserve"> yang </w:t>
      </w:r>
      <w:proofErr w:type="spellStart"/>
      <w:r w:rsidRPr="002439C3">
        <w:rPr>
          <w:rFonts w:ascii="Tw Cen MT" w:hAnsi="Tw Cen MT" w:cs="Twentieth Century"/>
          <w:sz w:val="24"/>
          <w:szCs w:val="24"/>
        </w:rPr>
        <w:t>ada</w:t>
      </w:r>
      <w:proofErr w:type="spellEnd"/>
      <w:r w:rsidRPr="002439C3">
        <w:rPr>
          <w:rFonts w:ascii="Tw Cen MT" w:hAnsi="Tw Cen MT" w:cs="Twentieth Century"/>
          <w:sz w:val="24"/>
          <w:szCs w:val="24"/>
        </w:rPr>
        <w:t xml:space="preserve"> di boarding SMP Islam Al Abidin </w:t>
      </w:r>
      <w:proofErr w:type="spellStart"/>
      <w:r w:rsidRPr="002439C3">
        <w:rPr>
          <w:rFonts w:ascii="Tw Cen MT" w:hAnsi="Tw Cen MT" w:cs="Twentieth Century"/>
          <w:sz w:val="24"/>
          <w:szCs w:val="24"/>
        </w:rPr>
        <w:t>Banyuanyar</w:t>
      </w:r>
      <w:proofErr w:type="spellEnd"/>
      <w:r w:rsidRPr="002439C3">
        <w:rPr>
          <w:rFonts w:ascii="Tw Cen MT" w:hAnsi="Tw Cen MT" w:cs="Twentieth Century"/>
          <w:sz w:val="24"/>
          <w:szCs w:val="24"/>
        </w:rPr>
        <w:t xml:space="preserve">, Surakarta pada </w:t>
      </w:r>
      <w:proofErr w:type="spellStart"/>
      <w:r w:rsidRPr="002439C3">
        <w:rPr>
          <w:rFonts w:ascii="Tw Cen MT" w:hAnsi="Tw Cen MT" w:cs="Twentieth Century"/>
          <w:sz w:val="24"/>
          <w:szCs w:val="24"/>
        </w:rPr>
        <w:t>bulan</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Februari</w:t>
      </w:r>
      <w:proofErr w:type="spellEnd"/>
      <w:r w:rsidRPr="002439C3">
        <w:rPr>
          <w:rFonts w:ascii="Tw Cen MT" w:hAnsi="Tw Cen MT" w:cs="Twentieth Century"/>
          <w:sz w:val="24"/>
          <w:szCs w:val="24"/>
        </w:rPr>
        <w:t xml:space="preserve"> 2020. </w:t>
      </w:r>
      <w:proofErr w:type="spellStart"/>
      <w:r w:rsidRPr="002439C3">
        <w:rPr>
          <w:rFonts w:ascii="Tw Cen MT" w:hAnsi="Tw Cen MT" w:cs="Twentieth Century"/>
          <w:sz w:val="24"/>
          <w:szCs w:val="24"/>
        </w:rPr>
        <w:t>Populasi</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penelitian</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berjumlah</w:t>
      </w:r>
      <w:proofErr w:type="spellEnd"/>
      <w:r w:rsidRPr="002439C3">
        <w:rPr>
          <w:rFonts w:ascii="Tw Cen MT" w:hAnsi="Tw Cen MT" w:cs="Twentieth Century"/>
          <w:sz w:val="24"/>
          <w:szCs w:val="24"/>
        </w:rPr>
        <w:t xml:space="preserve"> 71 </w:t>
      </w:r>
      <w:proofErr w:type="spellStart"/>
      <w:r w:rsidRPr="002439C3">
        <w:rPr>
          <w:rFonts w:ascii="Tw Cen MT" w:hAnsi="Tw Cen MT" w:cs="Twentieth Century"/>
          <w:sz w:val="24"/>
          <w:szCs w:val="24"/>
        </w:rPr>
        <w:t>anak</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dengan</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responden</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laki-laki</w:t>
      </w:r>
      <w:proofErr w:type="spellEnd"/>
      <w:r w:rsidRPr="002439C3">
        <w:rPr>
          <w:rFonts w:ascii="Tw Cen MT" w:hAnsi="Tw Cen MT" w:cs="Twentieth Century"/>
          <w:sz w:val="24"/>
          <w:szCs w:val="24"/>
        </w:rPr>
        <w:t xml:space="preserve"> 31 dan </w:t>
      </w:r>
      <w:proofErr w:type="spellStart"/>
      <w:r w:rsidRPr="002439C3">
        <w:rPr>
          <w:rFonts w:ascii="Tw Cen MT" w:hAnsi="Tw Cen MT" w:cs="Twentieth Century"/>
          <w:sz w:val="24"/>
          <w:szCs w:val="24"/>
        </w:rPr>
        <w:t>responden</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perempuan</w:t>
      </w:r>
      <w:proofErr w:type="spellEnd"/>
      <w:r w:rsidRPr="002439C3">
        <w:rPr>
          <w:rFonts w:ascii="Tw Cen MT" w:hAnsi="Tw Cen MT" w:cs="Twentieth Century"/>
          <w:sz w:val="24"/>
          <w:szCs w:val="24"/>
        </w:rPr>
        <w:t xml:space="preserve"> 40 </w:t>
      </w:r>
      <w:proofErr w:type="spellStart"/>
      <w:r w:rsidRPr="002439C3">
        <w:rPr>
          <w:rFonts w:ascii="Tw Cen MT" w:hAnsi="Tw Cen MT" w:cs="Twentieth Century"/>
          <w:sz w:val="24"/>
          <w:szCs w:val="24"/>
        </w:rPr>
        <w:t>anak</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Berdasarkan</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populasi</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tersebut</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didapatkan</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sampel</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dengan</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menggunakan</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teknik</w:t>
      </w:r>
      <w:proofErr w:type="spellEnd"/>
      <w:r w:rsidRPr="002439C3">
        <w:rPr>
          <w:rFonts w:ascii="Tw Cen MT" w:hAnsi="Tw Cen MT" w:cs="Twentieth Century"/>
          <w:sz w:val="24"/>
          <w:szCs w:val="24"/>
        </w:rPr>
        <w:t xml:space="preserve"> purposive sample yang </w:t>
      </w:r>
      <w:proofErr w:type="spellStart"/>
      <w:r w:rsidRPr="002439C3">
        <w:rPr>
          <w:rFonts w:ascii="Tw Cen MT" w:hAnsi="Tw Cen MT" w:cs="Twentieth Century"/>
          <w:sz w:val="24"/>
          <w:szCs w:val="24"/>
        </w:rPr>
        <w:t>diawali</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dengan</w:t>
      </w:r>
      <w:proofErr w:type="spellEnd"/>
      <w:r w:rsidRPr="002439C3">
        <w:rPr>
          <w:rFonts w:ascii="Tw Cen MT" w:hAnsi="Tw Cen MT" w:cs="Twentieth Century"/>
          <w:sz w:val="24"/>
          <w:szCs w:val="24"/>
        </w:rPr>
        <w:t xml:space="preserve"> screening foot analysis </w:t>
      </w:r>
      <w:proofErr w:type="spellStart"/>
      <w:r w:rsidRPr="002439C3">
        <w:rPr>
          <w:rFonts w:ascii="Tw Cen MT" w:hAnsi="Tw Cen MT" w:cs="Twentieth Century"/>
          <w:sz w:val="24"/>
          <w:szCs w:val="24"/>
        </w:rPr>
        <w:t>menggunakan</w:t>
      </w:r>
      <w:proofErr w:type="spellEnd"/>
      <w:r w:rsidRPr="002439C3">
        <w:rPr>
          <w:rFonts w:ascii="Tw Cen MT" w:hAnsi="Tw Cen MT" w:cs="Twentieth Century"/>
          <w:sz w:val="24"/>
          <w:szCs w:val="24"/>
        </w:rPr>
        <w:t xml:space="preserve"> Clark’s Angle </w:t>
      </w:r>
      <w:proofErr w:type="spellStart"/>
      <w:r w:rsidRPr="002439C3">
        <w:rPr>
          <w:rFonts w:ascii="Tw Cen MT" w:hAnsi="Tw Cen MT" w:cs="Twentieth Century"/>
          <w:sz w:val="24"/>
          <w:szCs w:val="24"/>
        </w:rPr>
        <w:t>sehingga</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didapatkan</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sampel</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berjumlah</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berjumlah</w:t>
      </w:r>
      <w:proofErr w:type="spellEnd"/>
      <w:r w:rsidRPr="002439C3">
        <w:rPr>
          <w:rFonts w:ascii="Tw Cen MT" w:hAnsi="Tw Cen MT" w:cs="Twentieth Century"/>
          <w:sz w:val="24"/>
          <w:szCs w:val="24"/>
        </w:rPr>
        <w:t xml:space="preserve"> 19, </w:t>
      </w:r>
      <w:proofErr w:type="spellStart"/>
      <w:r w:rsidRPr="002439C3">
        <w:rPr>
          <w:rFonts w:ascii="Tw Cen MT" w:hAnsi="Tw Cen MT" w:cs="Twentieth Century"/>
          <w:sz w:val="24"/>
          <w:szCs w:val="24"/>
        </w:rPr>
        <w:t>dengan</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sampel</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responden</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anak</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laki-laki</w:t>
      </w:r>
      <w:proofErr w:type="spellEnd"/>
      <w:r w:rsidRPr="002439C3">
        <w:rPr>
          <w:rFonts w:ascii="Tw Cen MT" w:hAnsi="Tw Cen MT" w:cs="Twentieth Century"/>
          <w:sz w:val="24"/>
          <w:szCs w:val="24"/>
        </w:rPr>
        <w:t xml:space="preserve"> 5 </w:t>
      </w:r>
      <w:proofErr w:type="spellStart"/>
      <w:r w:rsidRPr="002439C3">
        <w:rPr>
          <w:rFonts w:ascii="Tw Cen MT" w:hAnsi="Tw Cen MT" w:cs="Twentieth Century"/>
          <w:sz w:val="24"/>
          <w:szCs w:val="24"/>
        </w:rPr>
        <w:t>anak</w:t>
      </w:r>
      <w:proofErr w:type="spellEnd"/>
      <w:r w:rsidRPr="002439C3">
        <w:rPr>
          <w:rFonts w:ascii="Tw Cen MT" w:hAnsi="Tw Cen MT" w:cs="Twentieth Century"/>
          <w:sz w:val="24"/>
          <w:szCs w:val="24"/>
        </w:rPr>
        <w:t xml:space="preserve"> dan 14 </w:t>
      </w:r>
      <w:proofErr w:type="spellStart"/>
      <w:r w:rsidRPr="002439C3">
        <w:rPr>
          <w:rFonts w:ascii="Tw Cen MT" w:hAnsi="Tw Cen MT" w:cs="Twentieth Century"/>
          <w:sz w:val="24"/>
          <w:szCs w:val="24"/>
        </w:rPr>
        <w:t>anak</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perempuan</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Kriteria</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inklusi</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meliputi</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anak</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dengan</w:t>
      </w:r>
      <w:proofErr w:type="spellEnd"/>
      <w:r w:rsidRPr="002439C3">
        <w:rPr>
          <w:rFonts w:ascii="Tw Cen MT" w:hAnsi="Tw Cen MT" w:cs="Twentieth Century"/>
          <w:sz w:val="24"/>
          <w:szCs w:val="24"/>
        </w:rPr>
        <w:t xml:space="preserve"> kaki </w:t>
      </w:r>
      <w:r>
        <w:rPr>
          <w:rFonts w:ascii="Tw Cen MT" w:hAnsi="Tw Cen MT" w:cs="Twentieth Century"/>
          <w:i/>
          <w:sz w:val="24"/>
          <w:szCs w:val="24"/>
        </w:rPr>
        <w:t>flat foot</w:t>
      </w:r>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umur</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responden</w:t>
      </w:r>
      <w:proofErr w:type="spellEnd"/>
      <w:r w:rsidRPr="002439C3">
        <w:rPr>
          <w:rFonts w:ascii="Tw Cen MT" w:hAnsi="Tw Cen MT" w:cs="Twentieth Century"/>
          <w:sz w:val="24"/>
          <w:szCs w:val="24"/>
        </w:rPr>
        <w:t xml:space="preserve"> 10-12 </w:t>
      </w:r>
      <w:proofErr w:type="spellStart"/>
      <w:r w:rsidRPr="002439C3">
        <w:rPr>
          <w:rFonts w:ascii="Tw Cen MT" w:hAnsi="Tw Cen MT" w:cs="Twentieth Century"/>
          <w:sz w:val="24"/>
          <w:szCs w:val="24"/>
        </w:rPr>
        <w:t>tahun</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dapat</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berkomunikasi</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dalam</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bahasa</w:t>
      </w:r>
      <w:proofErr w:type="spellEnd"/>
      <w:r w:rsidRPr="002439C3">
        <w:rPr>
          <w:rFonts w:ascii="Tw Cen MT" w:hAnsi="Tw Cen MT" w:cs="Twentieth Century"/>
          <w:sz w:val="24"/>
          <w:szCs w:val="24"/>
        </w:rPr>
        <w:t xml:space="preserve"> Indonesia </w:t>
      </w:r>
      <w:proofErr w:type="spellStart"/>
      <w:r w:rsidRPr="002439C3">
        <w:rPr>
          <w:rFonts w:ascii="Tw Cen MT" w:hAnsi="Tw Cen MT" w:cs="Twentieth Century"/>
          <w:sz w:val="24"/>
          <w:szCs w:val="24"/>
        </w:rPr>
        <w:t>dengan</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baik</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secara</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lisan</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maupun</w:t>
      </w:r>
      <w:proofErr w:type="spellEnd"/>
      <w:r w:rsidRPr="002439C3">
        <w:rPr>
          <w:rFonts w:ascii="Tw Cen MT" w:hAnsi="Tw Cen MT" w:cs="Twentieth Century"/>
          <w:sz w:val="24"/>
          <w:szCs w:val="24"/>
        </w:rPr>
        <w:t xml:space="preserve"> tulisan, </w:t>
      </w:r>
      <w:proofErr w:type="spellStart"/>
      <w:r w:rsidRPr="002439C3">
        <w:rPr>
          <w:rFonts w:ascii="Tw Cen MT" w:hAnsi="Tw Cen MT" w:cs="Twentieth Century"/>
          <w:sz w:val="24"/>
          <w:szCs w:val="24"/>
        </w:rPr>
        <w:t>bersedia</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mengisi</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kuesioner</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sebanyak</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dua</w:t>
      </w:r>
      <w:proofErr w:type="spellEnd"/>
      <w:r w:rsidRPr="002439C3">
        <w:rPr>
          <w:rFonts w:ascii="Tw Cen MT" w:hAnsi="Tw Cen MT" w:cs="Twentieth Century"/>
          <w:sz w:val="24"/>
          <w:szCs w:val="24"/>
        </w:rPr>
        <w:t xml:space="preserve"> kali </w:t>
      </w:r>
      <w:proofErr w:type="spellStart"/>
      <w:r w:rsidRPr="002439C3">
        <w:rPr>
          <w:rFonts w:ascii="Tw Cen MT" w:hAnsi="Tw Cen MT" w:cs="Twentieth Century"/>
          <w:sz w:val="24"/>
          <w:szCs w:val="24"/>
        </w:rPr>
        <w:t>dalam</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waktu</w:t>
      </w:r>
      <w:proofErr w:type="spellEnd"/>
      <w:r w:rsidRPr="002439C3">
        <w:rPr>
          <w:rFonts w:ascii="Tw Cen MT" w:hAnsi="Tw Cen MT" w:cs="Twentieth Century"/>
          <w:sz w:val="24"/>
          <w:szCs w:val="24"/>
        </w:rPr>
        <w:t xml:space="preserve"> yang </w:t>
      </w:r>
      <w:proofErr w:type="spellStart"/>
      <w:r w:rsidRPr="002439C3">
        <w:rPr>
          <w:rFonts w:ascii="Tw Cen MT" w:hAnsi="Tw Cen MT" w:cs="Twentieth Century"/>
          <w:sz w:val="24"/>
          <w:szCs w:val="24"/>
        </w:rPr>
        <w:t>berbeda</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Sedangkan</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kriteria</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ekslusi</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yaitu</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responden</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menolak</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untuk</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melakukan</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prosedur</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penelitian</w:t>
      </w:r>
      <w:proofErr w:type="spellEnd"/>
      <w:r w:rsidRPr="002439C3">
        <w:rPr>
          <w:rFonts w:ascii="Tw Cen MT" w:hAnsi="Tw Cen MT" w:cs="Twentieth Century"/>
          <w:sz w:val="24"/>
          <w:szCs w:val="24"/>
        </w:rPr>
        <w:t xml:space="preserve"> dan </w:t>
      </w:r>
      <w:proofErr w:type="spellStart"/>
      <w:r w:rsidRPr="002439C3">
        <w:rPr>
          <w:rFonts w:ascii="Tw Cen MT" w:hAnsi="Tw Cen MT" w:cs="Twentieth Century"/>
          <w:sz w:val="24"/>
          <w:szCs w:val="24"/>
        </w:rPr>
        <w:t>memiliki</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riwayat</w:t>
      </w:r>
      <w:proofErr w:type="spellEnd"/>
      <w:r w:rsidRPr="002439C3">
        <w:rPr>
          <w:rFonts w:ascii="Tw Cen MT" w:hAnsi="Tw Cen MT" w:cs="Twentieth Century"/>
          <w:sz w:val="24"/>
          <w:szCs w:val="24"/>
        </w:rPr>
        <w:t xml:space="preserve"> fraktur</w:t>
      </w:r>
      <w:r>
        <w:rPr>
          <w:rFonts w:ascii="Tw Cen MT" w:hAnsi="Tw Cen MT" w:cs="Twentieth Century"/>
          <w:sz w:val="24"/>
          <w:szCs w:val="24"/>
        </w:rPr>
        <w:t>.</w:t>
      </w:r>
    </w:p>
    <w:p w14:paraId="3773243F" w14:textId="77777777" w:rsidR="004636B2" w:rsidRDefault="004636B2" w:rsidP="004636B2">
      <w:pPr>
        <w:tabs>
          <w:tab w:val="left" w:pos="426"/>
        </w:tabs>
        <w:spacing w:after="0" w:line="240" w:lineRule="auto"/>
        <w:jc w:val="both"/>
        <w:rPr>
          <w:rFonts w:ascii="Tw Cen MT" w:hAnsi="Tw Cen MT" w:cs="Twentieth Century"/>
          <w:sz w:val="24"/>
          <w:szCs w:val="24"/>
        </w:rPr>
      </w:pPr>
      <w:proofErr w:type="spellStart"/>
      <w:r w:rsidRPr="00260037">
        <w:rPr>
          <w:rFonts w:ascii="Tw Cen MT" w:hAnsi="Tw Cen MT" w:cs="Twentieth Century"/>
          <w:sz w:val="24"/>
          <w:szCs w:val="24"/>
        </w:rPr>
        <w:t>Prosedur</w:t>
      </w:r>
      <w:proofErr w:type="spellEnd"/>
      <w:r w:rsidRPr="00260037">
        <w:rPr>
          <w:rFonts w:ascii="Tw Cen MT" w:hAnsi="Tw Cen MT" w:cs="Twentieth Century"/>
          <w:sz w:val="24"/>
          <w:szCs w:val="24"/>
        </w:rPr>
        <w:t xml:space="preserve"> </w:t>
      </w:r>
      <w:proofErr w:type="spellStart"/>
      <w:r w:rsidRPr="00260037">
        <w:rPr>
          <w:rFonts w:ascii="Tw Cen MT" w:hAnsi="Tw Cen MT" w:cs="Twentieth Century"/>
          <w:sz w:val="24"/>
          <w:szCs w:val="24"/>
        </w:rPr>
        <w:t>penerjemahan</w:t>
      </w:r>
      <w:proofErr w:type="spellEnd"/>
      <w:r w:rsidRPr="00260037">
        <w:rPr>
          <w:rFonts w:ascii="Tw Cen MT" w:hAnsi="Tw Cen MT" w:cs="Twentieth Century"/>
          <w:sz w:val="24"/>
          <w:szCs w:val="24"/>
        </w:rPr>
        <w:t xml:space="preserve">  </w:t>
      </w:r>
      <w:proofErr w:type="spellStart"/>
      <w:r w:rsidRPr="00260037">
        <w:rPr>
          <w:rFonts w:ascii="Tw Cen MT" w:hAnsi="Tw Cen MT" w:cs="Twentieth Century"/>
          <w:sz w:val="24"/>
          <w:szCs w:val="24"/>
        </w:rPr>
        <w:t>dilakukan</w:t>
      </w:r>
      <w:proofErr w:type="spellEnd"/>
      <w:r w:rsidRPr="00260037">
        <w:rPr>
          <w:rFonts w:ascii="Tw Cen MT" w:hAnsi="Tw Cen MT" w:cs="Twentieth Century"/>
          <w:sz w:val="24"/>
          <w:szCs w:val="24"/>
        </w:rPr>
        <w:t xml:space="preserve"> </w:t>
      </w:r>
      <w:proofErr w:type="spellStart"/>
      <w:r w:rsidRPr="00260037">
        <w:rPr>
          <w:rFonts w:ascii="Tw Cen MT" w:hAnsi="Tw Cen MT" w:cs="Twentieth Century"/>
          <w:sz w:val="24"/>
          <w:szCs w:val="24"/>
        </w:rPr>
        <w:t>meliputi</w:t>
      </w:r>
      <w:proofErr w:type="spellEnd"/>
      <w:r w:rsidRPr="00260037">
        <w:rPr>
          <w:rFonts w:ascii="Tw Cen MT" w:hAnsi="Tw Cen MT" w:cs="Twentieth Century"/>
          <w:sz w:val="24"/>
          <w:szCs w:val="24"/>
        </w:rPr>
        <w:t xml:space="preserve"> </w:t>
      </w:r>
      <w:proofErr w:type="spellStart"/>
      <w:r w:rsidRPr="00260037">
        <w:rPr>
          <w:rFonts w:ascii="Tw Cen MT" w:hAnsi="Tw Cen MT" w:cs="Twentieth Century"/>
          <w:sz w:val="24"/>
          <w:szCs w:val="24"/>
        </w:rPr>
        <w:t>langkah-langkah</w:t>
      </w:r>
      <w:proofErr w:type="spellEnd"/>
      <w:r w:rsidRPr="00260037">
        <w:rPr>
          <w:rFonts w:ascii="Tw Cen MT" w:hAnsi="Tw Cen MT" w:cs="Twentieth Century"/>
          <w:sz w:val="24"/>
          <w:szCs w:val="24"/>
        </w:rPr>
        <w:t xml:space="preserve"> </w:t>
      </w:r>
      <w:proofErr w:type="spellStart"/>
      <w:r w:rsidRPr="00260037">
        <w:rPr>
          <w:rFonts w:ascii="Tw Cen MT" w:hAnsi="Tw Cen MT" w:cs="Twentieth Century"/>
          <w:sz w:val="24"/>
          <w:szCs w:val="24"/>
        </w:rPr>
        <w:t>berikut</w:t>
      </w:r>
      <w:proofErr w:type="spellEnd"/>
      <w:r w:rsidRPr="00260037">
        <w:rPr>
          <w:rFonts w:ascii="Tw Cen MT" w:hAnsi="Tw Cen MT" w:cs="Twentieth Century"/>
          <w:sz w:val="24"/>
          <w:szCs w:val="24"/>
        </w:rPr>
        <w:t xml:space="preserve">: (1) </w:t>
      </w:r>
      <w:proofErr w:type="spellStart"/>
      <w:r w:rsidRPr="00260037">
        <w:rPr>
          <w:rFonts w:ascii="Tw Cen MT" w:hAnsi="Tw Cen MT" w:cs="Twentieth Century"/>
          <w:sz w:val="24"/>
          <w:szCs w:val="24"/>
        </w:rPr>
        <w:t>penerjemahan</w:t>
      </w:r>
      <w:proofErr w:type="spellEnd"/>
      <w:r w:rsidRPr="00260037">
        <w:rPr>
          <w:rFonts w:ascii="Tw Cen MT" w:hAnsi="Tw Cen MT" w:cs="Twentieth Century"/>
          <w:sz w:val="24"/>
          <w:szCs w:val="24"/>
        </w:rPr>
        <w:t xml:space="preserve"> dan </w:t>
      </w:r>
      <w:proofErr w:type="spellStart"/>
      <w:r w:rsidRPr="00260037">
        <w:rPr>
          <w:rFonts w:ascii="Tw Cen MT" w:hAnsi="Tw Cen MT" w:cs="Twentieth Century"/>
          <w:sz w:val="24"/>
          <w:szCs w:val="24"/>
        </w:rPr>
        <w:t>adaptasi</w:t>
      </w:r>
      <w:proofErr w:type="spellEnd"/>
      <w:r w:rsidRPr="00260037">
        <w:rPr>
          <w:rFonts w:ascii="Tw Cen MT" w:hAnsi="Tw Cen MT" w:cs="Twentieth Century"/>
          <w:sz w:val="24"/>
          <w:szCs w:val="24"/>
        </w:rPr>
        <w:t xml:space="preserve">, (2) </w:t>
      </w:r>
      <w:proofErr w:type="spellStart"/>
      <w:r w:rsidRPr="00260037">
        <w:rPr>
          <w:rFonts w:ascii="Tw Cen MT" w:hAnsi="Tw Cen MT" w:cs="Twentieth Century"/>
          <w:sz w:val="24"/>
          <w:szCs w:val="24"/>
        </w:rPr>
        <w:t>sintesis</w:t>
      </w:r>
      <w:proofErr w:type="spellEnd"/>
      <w:r w:rsidRPr="00260037">
        <w:rPr>
          <w:rFonts w:ascii="Tw Cen MT" w:hAnsi="Tw Cen MT" w:cs="Twentieth Century"/>
          <w:sz w:val="24"/>
          <w:szCs w:val="24"/>
        </w:rPr>
        <w:t xml:space="preserve"> </w:t>
      </w:r>
      <w:proofErr w:type="spellStart"/>
      <w:r w:rsidRPr="00260037">
        <w:rPr>
          <w:rFonts w:ascii="Tw Cen MT" w:hAnsi="Tw Cen MT" w:cs="Twentieth Century"/>
          <w:sz w:val="24"/>
          <w:szCs w:val="24"/>
        </w:rPr>
        <w:t>kalimat</w:t>
      </w:r>
      <w:proofErr w:type="spellEnd"/>
      <w:r w:rsidRPr="00260037">
        <w:rPr>
          <w:rFonts w:ascii="Tw Cen MT" w:hAnsi="Tw Cen MT" w:cs="Twentieth Century"/>
          <w:sz w:val="24"/>
          <w:szCs w:val="24"/>
        </w:rPr>
        <w:t xml:space="preserve">, (3) </w:t>
      </w:r>
      <w:r w:rsidRPr="0052672C">
        <w:rPr>
          <w:rFonts w:ascii="Tw Cen MT" w:hAnsi="Tw Cen MT" w:cs="Twentieth Century"/>
          <w:i/>
          <w:sz w:val="24"/>
          <w:szCs w:val="24"/>
        </w:rPr>
        <w:t>back translation</w:t>
      </w:r>
      <w:r w:rsidRPr="00260037">
        <w:rPr>
          <w:rFonts w:ascii="Tw Cen MT" w:hAnsi="Tw Cen MT" w:cs="Twentieth Century"/>
          <w:sz w:val="24"/>
          <w:szCs w:val="24"/>
        </w:rPr>
        <w:t xml:space="preserve">, (4) </w:t>
      </w:r>
      <w:r w:rsidRPr="0052672C">
        <w:rPr>
          <w:rFonts w:ascii="Tw Cen MT" w:hAnsi="Tw Cen MT" w:cs="Twentieth Century"/>
          <w:i/>
          <w:sz w:val="24"/>
          <w:szCs w:val="24"/>
        </w:rPr>
        <w:t>forward translation</w:t>
      </w:r>
      <w:r w:rsidRPr="00260037">
        <w:rPr>
          <w:rFonts w:ascii="Tw Cen MT" w:hAnsi="Tw Cen MT" w:cs="Twentieth Century"/>
          <w:sz w:val="24"/>
          <w:szCs w:val="24"/>
        </w:rPr>
        <w:t xml:space="preserve"> (5) </w:t>
      </w:r>
      <w:proofErr w:type="spellStart"/>
      <w:r w:rsidRPr="00260037">
        <w:rPr>
          <w:rFonts w:ascii="Tw Cen MT" w:hAnsi="Tw Cen MT" w:cs="Twentieth Century"/>
          <w:sz w:val="24"/>
          <w:szCs w:val="24"/>
        </w:rPr>
        <w:t>pengujian</w:t>
      </w:r>
      <w:proofErr w:type="spellEnd"/>
      <w:r w:rsidRPr="00260037">
        <w:rPr>
          <w:rFonts w:ascii="Tw Cen MT" w:hAnsi="Tw Cen MT" w:cs="Twentieth Century"/>
          <w:sz w:val="24"/>
          <w:szCs w:val="24"/>
        </w:rPr>
        <w:t xml:space="preserve"> </w:t>
      </w:r>
      <w:proofErr w:type="spellStart"/>
      <w:r w:rsidRPr="00260037">
        <w:rPr>
          <w:rFonts w:ascii="Tw Cen MT" w:hAnsi="Tw Cen MT" w:cs="Twentieth Century"/>
          <w:sz w:val="24"/>
          <w:szCs w:val="24"/>
        </w:rPr>
        <w:t>awal</w:t>
      </w:r>
      <w:proofErr w:type="spellEnd"/>
      <w:r>
        <w:rPr>
          <w:rFonts w:ascii="Tw Cen MT" w:hAnsi="Tw Cen MT" w:cs="Twentieth Century"/>
          <w:sz w:val="24"/>
          <w:szCs w:val="24"/>
        </w:rPr>
        <w:fldChar w:fldCharType="begin" w:fldLock="1"/>
      </w:r>
      <w:r>
        <w:rPr>
          <w:rFonts w:ascii="Tw Cen MT" w:hAnsi="Tw Cen MT" w:cs="Twentieth Century"/>
          <w:sz w:val="24"/>
          <w:szCs w:val="24"/>
        </w:rPr>
        <w:instrText>ADDIN CSL_CITATION {"citationItems":[{"id":"ITEM-1","itemData":{"DOI":"10.1097/BOT.0000000000000789","ISBN":"0000000000000","ISSN":"15312291","abstract":"Background: Hispanics represent the largest minority group within the US population accounting for an estimated 55.4 million individuals. Enrolling Hispanics into clinical outcome studies is important in order for study populations to be externally valid and representative of the US population. Inclusion of Mexican-Americans in clinical studies is frequently limited by the lack of validated outcome measures. The goal of this study was to validate a Spanish version of the American Academy of Orthopaedic Surgeons Foot and Ankle Outcomes Questionnaire (AAOS-FAOQ) in Mexican-Americans with traumatic foot and ankle injuries. Methods: The translation and cross-cultural adaptation procedure was performed by a committee of bilingual speakers using the following steps: (1) forward translation and adaptation, (2) synthesis, (3) back translation, (4) committee review, and (5) pilot testing. The validation was performed in 100 Mexican-Americans with traumatic foot and ankle injuries. Results: A total of 41 females and 59 males were enrolled in this study. The mean age was 42.98 years (range 18-88). The Spanish version of the Global Foot and Ankle Scale of the AAOS-FAOQ showed statistically significant correlations with all 8 subscales of the Spanish SF-36 as well as the Physical Component Summary scale and the Mental Component Summary scale (P &lt; 0.05). The Global Foot and Ankle scale of the Spanish AAOS-FAOQ demonstrated a test-retest reliability of 0.68. Conclusion: We provide a Spanish translation and cross-cultural adaptation of the AAOS-FAOQ. The instrument demonstrates appropriate psychometric properties in Mexican-Americans with traumatic foot and ankle injuries.","author":[{"dropping-particle":"","family":"Zelle","given":"Boris A.","non-dropping-particle":"","parse-names":false,"suffix":""},{"dropping-particle":"","family":"Francisco","given":"Ben S.","non-dropping-particle":"","parse-names":false,"suffix":""},{"dropping-particle":"","family":"Bossmann","given":"James P.","non-dropping-particle":"","parse-names":false,"suffix":""},{"dropping-particle":"","family":"Fajardo","given":"Roberto J.","non-dropping-particle":"","parse-names":false,"suffix":""},{"dropping-particle":"","family":"Bhandari","given":"Mohit","non-dropping-particle":"","parse-names":false,"suffix":""}],"container-title":"Journal of Orthopaedic Trauma","id":"ITEM-1","issue":"5","issued":{"date-parts":[["2017"]]},"page":"e158-e162","title":"Spanish Translation, Cross-Cultural Adaptation, and Validation of the American Academy of Orthopaedic Surgeons Foot and Ankle Outcomes Questionnaire in Mexican-Americans with Traumatic Foot and Ankle Injuries","type":"article-journal","volume":"31"},"uris":["http://www.mendeley.com/documents/?uuid=e74ff6b1-35ab-42af-9cf8-69a09feade82"]}],"mendeley":{"formattedCitation":"[15]","plainTextFormattedCitation":"[15]","previouslyFormattedCitation":"[14]"},"properties":{"noteIndex":0},"schema":"https://github.com/citation-style-language/schema/raw/master/csl-citation.json"}</w:instrText>
      </w:r>
      <w:r>
        <w:rPr>
          <w:rFonts w:ascii="Tw Cen MT" w:hAnsi="Tw Cen MT" w:cs="Twentieth Century"/>
          <w:sz w:val="24"/>
          <w:szCs w:val="24"/>
        </w:rPr>
        <w:fldChar w:fldCharType="separate"/>
      </w:r>
      <w:r w:rsidRPr="00830E3F">
        <w:rPr>
          <w:rFonts w:ascii="Tw Cen MT" w:hAnsi="Tw Cen MT" w:cs="Twentieth Century"/>
          <w:noProof/>
          <w:sz w:val="24"/>
          <w:szCs w:val="24"/>
        </w:rPr>
        <w:t>[15]</w:t>
      </w:r>
      <w:r>
        <w:rPr>
          <w:rFonts w:ascii="Tw Cen MT" w:hAnsi="Tw Cen MT" w:cs="Twentieth Century"/>
          <w:sz w:val="24"/>
          <w:szCs w:val="24"/>
        </w:rPr>
        <w:fldChar w:fldCharType="end"/>
      </w:r>
      <w:r w:rsidRPr="00260037">
        <w:rPr>
          <w:rFonts w:ascii="Tw Cen MT" w:hAnsi="Tw Cen MT" w:cs="Twentieth Century"/>
          <w:sz w:val="24"/>
          <w:szCs w:val="24"/>
        </w:rPr>
        <w:t>.</w:t>
      </w:r>
      <w:r>
        <w:rPr>
          <w:rFonts w:ascii="Tw Cen MT" w:hAnsi="Tw Cen MT" w:cs="Twentieth Century"/>
          <w:sz w:val="24"/>
          <w:szCs w:val="24"/>
        </w:rPr>
        <w:t xml:space="preserve"> </w:t>
      </w:r>
      <w:r w:rsidRPr="002439C3">
        <w:rPr>
          <w:rFonts w:ascii="Tw Cen MT" w:hAnsi="Tw Cen MT" w:cs="Twentieth Century"/>
          <w:sz w:val="24"/>
          <w:szCs w:val="24"/>
        </w:rPr>
        <w:t xml:space="preserve">Proses </w:t>
      </w:r>
      <w:proofErr w:type="spellStart"/>
      <w:r>
        <w:rPr>
          <w:rFonts w:ascii="Tw Cen MT" w:hAnsi="Tw Cen MT" w:cs="Twentieth Century"/>
          <w:sz w:val="24"/>
          <w:szCs w:val="24"/>
        </w:rPr>
        <w:t>penerjemahan</w:t>
      </w:r>
      <w:proofErr w:type="spellEnd"/>
      <w:r w:rsidRPr="002439C3">
        <w:rPr>
          <w:rFonts w:ascii="Tw Cen MT" w:hAnsi="Tw Cen MT" w:cs="Twentieth Century"/>
          <w:sz w:val="24"/>
          <w:szCs w:val="24"/>
        </w:rPr>
        <w:t xml:space="preserve"> </w:t>
      </w:r>
      <w:r>
        <w:rPr>
          <w:rFonts w:ascii="Tw Cen MT" w:hAnsi="Tw Cen MT" w:cs="Twentieth Century"/>
          <w:sz w:val="24"/>
          <w:szCs w:val="24"/>
        </w:rPr>
        <w:t>pada</w:t>
      </w:r>
      <w:r w:rsidRPr="002439C3">
        <w:rPr>
          <w:rFonts w:ascii="Tw Cen MT" w:hAnsi="Tw Cen MT" w:cs="Twentieth Century"/>
          <w:sz w:val="24"/>
          <w:szCs w:val="24"/>
        </w:rPr>
        <w:t xml:space="preserve"> Foot and </w:t>
      </w:r>
      <w:proofErr w:type="spellStart"/>
      <w:r w:rsidRPr="002439C3">
        <w:rPr>
          <w:rFonts w:ascii="Tw Cen MT" w:hAnsi="Tw Cen MT" w:cs="Twentieth Century"/>
          <w:sz w:val="24"/>
          <w:szCs w:val="24"/>
        </w:rPr>
        <w:t>Ankel</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Quesionnaire</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dengan</w:t>
      </w:r>
      <w:proofErr w:type="spellEnd"/>
      <w:r w:rsidRPr="002439C3">
        <w:rPr>
          <w:rFonts w:ascii="Tw Cen MT" w:hAnsi="Tw Cen MT" w:cs="Twentieth Century"/>
          <w:sz w:val="24"/>
          <w:szCs w:val="24"/>
        </w:rPr>
        <w:t xml:space="preserve"> </w:t>
      </w:r>
      <w:r w:rsidRPr="002D112F">
        <w:rPr>
          <w:rFonts w:ascii="Tw Cen MT" w:hAnsi="Tw Cen MT" w:cs="Twentieth Century"/>
          <w:i/>
          <w:sz w:val="24"/>
          <w:szCs w:val="24"/>
        </w:rPr>
        <w:t>forward translation</w:t>
      </w:r>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yaitu</w:t>
      </w:r>
      <w:proofErr w:type="spellEnd"/>
      <w:r w:rsidRPr="002439C3">
        <w:rPr>
          <w:rFonts w:ascii="Tw Cen MT" w:hAnsi="Tw Cen MT" w:cs="Twentieth Century"/>
          <w:sz w:val="24"/>
          <w:szCs w:val="24"/>
        </w:rPr>
        <w:t xml:space="preserve"> proses </w:t>
      </w:r>
      <w:proofErr w:type="spellStart"/>
      <w:r w:rsidRPr="002439C3">
        <w:rPr>
          <w:rFonts w:ascii="Tw Cen MT" w:hAnsi="Tw Cen MT" w:cs="Twentieth Century"/>
          <w:sz w:val="24"/>
          <w:szCs w:val="24"/>
        </w:rPr>
        <w:t>terjemahan</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kuesioner</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asli</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dalam</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bahasa</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Inggris</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ke</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dalam</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bahasa</w:t>
      </w:r>
      <w:proofErr w:type="spellEnd"/>
      <w:r w:rsidRPr="002439C3">
        <w:rPr>
          <w:rFonts w:ascii="Tw Cen MT" w:hAnsi="Tw Cen MT" w:cs="Twentieth Century"/>
          <w:sz w:val="24"/>
          <w:szCs w:val="24"/>
        </w:rPr>
        <w:t xml:space="preserve"> Indonesia yang </w:t>
      </w:r>
      <w:proofErr w:type="spellStart"/>
      <w:r w:rsidRPr="002439C3">
        <w:rPr>
          <w:rFonts w:ascii="Tw Cen MT" w:hAnsi="Tw Cen MT" w:cs="Twentieth Century"/>
          <w:sz w:val="24"/>
          <w:szCs w:val="24"/>
        </w:rPr>
        <w:t>telah</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dilakukan</w:t>
      </w:r>
      <w:proofErr w:type="spellEnd"/>
      <w:r w:rsidRPr="002439C3">
        <w:rPr>
          <w:rFonts w:ascii="Tw Cen MT" w:hAnsi="Tw Cen MT" w:cs="Twentieth Century"/>
          <w:sz w:val="24"/>
          <w:szCs w:val="24"/>
        </w:rPr>
        <w:t xml:space="preserve"> ole</w:t>
      </w:r>
      <w:r>
        <w:rPr>
          <w:rFonts w:ascii="Tw Cen MT" w:hAnsi="Tw Cen MT" w:cs="Twentieth Century"/>
          <w:sz w:val="24"/>
          <w:szCs w:val="24"/>
        </w:rPr>
        <w:t xml:space="preserve">h orang </w:t>
      </w:r>
      <w:proofErr w:type="spellStart"/>
      <w:r>
        <w:rPr>
          <w:rFonts w:ascii="Tw Cen MT" w:hAnsi="Tw Cen MT" w:cs="Twentieth Century"/>
          <w:sz w:val="24"/>
          <w:szCs w:val="24"/>
        </w:rPr>
        <w:t>ahli</w:t>
      </w:r>
      <w:proofErr w:type="spellEnd"/>
      <w:r>
        <w:rPr>
          <w:rFonts w:ascii="Tw Cen MT" w:hAnsi="Tw Cen MT" w:cs="Twentieth Century"/>
          <w:sz w:val="24"/>
          <w:szCs w:val="24"/>
        </w:rPr>
        <w:t xml:space="preserve"> dan </w:t>
      </w:r>
      <w:proofErr w:type="spellStart"/>
      <w:r>
        <w:rPr>
          <w:rFonts w:ascii="Tw Cen MT" w:hAnsi="Tw Cen MT" w:cs="Twentieth Century"/>
          <w:sz w:val="24"/>
          <w:szCs w:val="24"/>
        </w:rPr>
        <w:t>berpendidikan</w:t>
      </w:r>
      <w:proofErr w:type="spellEnd"/>
      <w:r>
        <w:rPr>
          <w:rFonts w:ascii="Tw Cen MT" w:hAnsi="Tw Cen MT" w:cs="Twentieth Century"/>
          <w:sz w:val="24"/>
          <w:szCs w:val="24"/>
        </w:rPr>
        <w:t xml:space="preserve"> </w:t>
      </w:r>
      <w:proofErr w:type="spellStart"/>
      <w:r w:rsidRPr="002439C3">
        <w:rPr>
          <w:rFonts w:ascii="Tw Cen MT" w:hAnsi="Tw Cen MT" w:cs="Twentieth Century"/>
          <w:sz w:val="24"/>
          <w:szCs w:val="24"/>
        </w:rPr>
        <w:t>dalam</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bahasa</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Inggris</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serta</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mampu</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beberkomunikasi</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bahasa</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Inggris</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secara</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lisan</w:t>
      </w:r>
      <w:proofErr w:type="spellEnd"/>
      <w:r w:rsidRPr="002439C3">
        <w:rPr>
          <w:rFonts w:ascii="Tw Cen MT" w:hAnsi="Tw Cen MT" w:cs="Twentieth Century"/>
          <w:sz w:val="24"/>
          <w:szCs w:val="24"/>
        </w:rPr>
        <w:t xml:space="preserve"> dan tulisan. Lalu </w:t>
      </w:r>
      <w:r w:rsidRPr="00260037">
        <w:rPr>
          <w:rFonts w:ascii="Tw Cen MT" w:hAnsi="Tw Cen MT" w:cs="Twentieth Century"/>
          <w:i/>
          <w:sz w:val="24"/>
          <w:szCs w:val="24"/>
        </w:rPr>
        <w:t>backward translation</w:t>
      </w:r>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kuisioner</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terjemahan</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diterjemahkan</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kembali</w:t>
      </w:r>
      <w:proofErr w:type="spellEnd"/>
      <w:r w:rsidRPr="002439C3">
        <w:rPr>
          <w:rFonts w:ascii="Tw Cen MT" w:hAnsi="Tw Cen MT" w:cs="Twentieth Century"/>
          <w:sz w:val="24"/>
          <w:szCs w:val="24"/>
        </w:rPr>
        <w:t xml:space="preserve"> oleh translator lain </w:t>
      </w:r>
      <w:proofErr w:type="spellStart"/>
      <w:r w:rsidRPr="002439C3">
        <w:rPr>
          <w:rFonts w:ascii="Tw Cen MT" w:hAnsi="Tw Cen MT" w:cs="Twentieth Century"/>
          <w:sz w:val="24"/>
          <w:szCs w:val="24"/>
        </w:rPr>
        <w:t>dalam</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bahasa</w:t>
      </w:r>
      <w:proofErr w:type="spellEnd"/>
      <w:r w:rsidRPr="002439C3">
        <w:rPr>
          <w:rFonts w:ascii="Tw Cen MT" w:hAnsi="Tw Cen MT" w:cs="Twentieth Century"/>
          <w:sz w:val="24"/>
          <w:szCs w:val="24"/>
        </w:rPr>
        <w:t xml:space="preserve"> Indonesia </w:t>
      </w:r>
      <w:proofErr w:type="spellStart"/>
      <w:r w:rsidRPr="002439C3">
        <w:rPr>
          <w:rFonts w:ascii="Tw Cen MT" w:hAnsi="Tw Cen MT" w:cs="Twentieth Century"/>
          <w:sz w:val="24"/>
          <w:szCs w:val="24"/>
        </w:rPr>
        <w:t>ke</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bahasa</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Inggris</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tanpa</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memperlihatkan</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versi</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asli</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kuesioner</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dalam</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bahasa</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Inggris</w:t>
      </w:r>
      <w:proofErr w:type="spellEnd"/>
      <w:r w:rsidRPr="002439C3">
        <w:rPr>
          <w:rFonts w:ascii="Tw Cen MT" w:hAnsi="Tw Cen MT" w:cs="Twentieth Century"/>
          <w:sz w:val="24"/>
          <w:szCs w:val="24"/>
        </w:rPr>
        <w:t xml:space="preserve">. </w:t>
      </w:r>
      <w:proofErr w:type="spellStart"/>
      <w:r w:rsidRPr="00260037">
        <w:rPr>
          <w:rFonts w:ascii="Tw Cen MT" w:hAnsi="Tw Cen MT" w:cs="Twentieth Century"/>
          <w:sz w:val="24"/>
          <w:szCs w:val="24"/>
        </w:rPr>
        <w:t>Tujuan</w:t>
      </w:r>
      <w:proofErr w:type="spellEnd"/>
      <w:r w:rsidRPr="00260037">
        <w:rPr>
          <w:rFonts w:ascii="Tw Cen MT" w:hAnsi="Tw Cen MT" w:cs="Twentieth Century"/>
          <w:sz w:val="24"/>
          <w:szCs w:val="24"/>
        </w:rPr>
        <w:t xml:space="preserve"> </w:t>
      </w:r>
      <w:proofErr w:type="spellStart"/>
      <w:r w:rsidRPr="00260037">
        <w:rPr>
          <w:rFonts w:ascii="Tw Cen MT" w:hAnsi="Tw Cen MT" w:cs="Twentieth Century"/>
          <w:sz w:val="24"/>
          <w:szCs w:val="24"/>
        </w:rPr>
        <w:t>penerjemah</w:t>
      </w:r>
      <w:proofErr w:type="spellEnd"/>
      <w:r w:rsidRPr="00260037">
        <w:rPr>
          <w:rFonts w:ascii="Tw Cen MT" w:hAnsi="Tw Cen MT" w:cs="Twentieth Century"/>
          <w:sz w:val="24"/>
          <w:szCs w:val="24"/>
        </w:rPr>
        <w:t xml:space="preserve"> bilingual </w:t>
      </w:r>
      <w:proofErr w:type="spellStart"/>
      <w:r w:rsidRPr="00260037">
        <w:rPr>
          <w:rFonts w:ascii="Tw Cen MT" w:hAnsi="Tw Cen MT" w:cs="Twentieth Century"/>
          <w:sz w:val="24"/>
          <w:szCs w:val="24"/>
        </w:rPr>
        <w:t>untuk</w:t>
      </w:r>
      <w:proofErr w:type="spellEnd"/>
      <w:r w:rsidRPr="00260037">
        <w:rPr>
          <w:rFonts w:ascii="Tw Cen MT" w:hAnsi="Tw Cen MT" w:cs="Twentieth Century"/>
          <w:sz w:val="24"/>
          <w:szCs w:val="24"/>
        </w:rPr>
        <w:t xml:space="preserve"> </w:t>
      </w:r>
      <w:proofErr w:type="spellStart"/>
      <w:r w:rsidRPr="00260037">
        <w:rPr>
          <w:rFonts w:ascii="Tw Cen MT" w:hAnsi="Tw Cen MT" w:cs="Twentieth Century"/>
          <w:sz w:val="24"/>
          <w:szCs w:val="24"/>
        </w:rPr>
        <w:t>menghasilkan</w:t>
      </w:r>
      <w:proofErr w:type="spellEnd"/>
      <w:r w:rsidRPr="00260037">
        <w:rPr>
          <w:rFonts w:ascii="Tw Cen MT" w:hAnsi="Tw Cen MT" w:cs="Twentieth Century"/>
          <w:sz w:val="24"/>
          <w:szCs w:val="24"/>
        </w:rPr>
        <w:t xml:space="preserve"> </w:t>
      </w:r>
      <w:proofErr w:type="spellStart"/>
      <w:r w:rsidRPr="00260037">
        <w:rPr>
          <w:rFonts w:ascii="Tw Cen MT" w:hAnsi="Tw Cen MT" w:cs="Twentieth Century"/>
          <w:sz w:val="24"/>
          <w:szCs w:val="24"/>
        </w:rPr>
        <w:t>terjemahan</w:t>
      </w:r>
      <w:proofErr w:type="spellEnd"/>
      <w:r w:rsidRPr="00260037">
        <w:rPr>
          <w:rFonts w:ascii="Tw Cen MT" w:hAnsi="Tw Cen MT" w:cs="Twentieth Century"/>
          <w:sz w:val="24"/>
          <w:szCs w:val="24"/>
        </w:rPr>
        <w:t xml:space="preserve"> yang </w:t>
      </w:r>
      <w:proofErr w:type="spellStart"/>
      <w:r w:rsidRPr="00260037">
        <w:rPr>
          <w:rFonts w:ascii="Tw Cen MT" w:hAnsi="Tw Cen MT" w:cs="Twentieth Century"/>
          <w:sz w:val="24"/>
          <w:szCs w:val="24"/>
        </w:rPr>
        <w:t>tepat</w:t>
      </w:r>
      <w:proofErr w:type="spellEnd"/>
      <w:r w:rsidRPr="00260037">
        <w:rPr>
          <w:rFonts w:ascii="Tw Cen MT" w:hAnsi="Tw Cen MT" w:cs="Twentieth Century"/>
          <w:sz w:val="24"/>
          <w:szCs w:val="24"/>
        </w:rPr>
        <w:t xml:space="preserve"> </w:t>
      </w:r>
      <w:proofErr w:type="spellStart"/>
      <w:r w:rsidRPr="00260037">
        <w:rPr>
          <w:rFonts w:ascii="Tw Cen MT" w:hAnsi="Tw Cen MT" w:cs="Twentieth Century"/>
          <w:sz w:val="24"/>
          <w:szCs w:val="24"/>
        </w:rPr>
        <w:t>sesuai</w:t>
      </w:r>
      <w:proofErr w:type="spellEnd"/>
      <w:r w:rsidRPr="00260037">
        <w:rPr>
          <w:rFonts w:ascii="Tw Cen MT" w:hAnsi="Tw Cen MT" w:cs="Twentieth Century"/>
          <w:sz w:val="24"/>
          <w:szCs w:val="24"/>
        </w:rPr>
        <w:t xml:space="preserve"> </w:t>
      </w:r>
      <w:proofErr w:type="spellStart"/>
      <w:r w:rsidRPr="00260037">
        <w:rPr>
          <w:rFonts w:ascii="Tw Cen MT" w:hAnsi="Tw Cen MT" w:cs="Twentieth Century"/>
          <w:sz w:val="24"/>
          <w:szCs w:val="24"/>
        </w:rPr>
        <w:t>pemahaman</w:t>
      </w:r>
      <w:proofErr w:type="spellEnd"/>
      <w:r w:rsidRPr="00260037">
        <w:rPr>
          <w:rFonts w:ascii="Tw Cen MT" w:hAnsi="Tw Cen MT" w:cs="Twentieth Century"/>
          <w:sz w:val="24"/>
          <w:szCs w:val="24"/>
        </w:rPr>
        <w:t xml:space="preserve"> </w:t>
      </w:r>
      <w:proofErr w:type="spellStart"/>
      <w:r w:rsidRPr="00260037">
        <w:rPr>
          <w:rFonts w:ascii="Tw Cen MT" w:hAnsi="Tw Cen MT" w:cs="Twentieth Century"/>
          <w:sz w:val="24"/>
          <w:szCs w:val="24"/>
        </w:rPr>
        <w:t>anak</w:t>
      </w:r>
      <w:proofErr w:type="spellEnd"/>
      <w:r w:rsidRPr="00260037">
        <w:rPr>
          <w:rFonts w:ascii="Tw Cen MT" w:hAnsi="Tw Cen MT" w:cs="Twentieth Century"/>
          <w:sz w:val="24"/>
          <w:szCs w:val="24"/>
        </w:rPr>
        <w:t xml:space="preserve"> </w:t>
      </w:r>
      <w:proofErr w:type="spellStart"/>
      <w:r w:rsidRPr="00260037">
        <w:rPr>
          <w:rFonts w:ascii="Tw Cen MT" w:hAnsi="Tw Cen MT" w:cs="Twentieth Century"/>
          <w:sz w:val="24"/>
          <w:szCs w:val="24"/>
        </w:rPr>
        <w:t>usia</w:t>
      </w:r>
      <w:proofErr w:type="spellEnd"/>
      <w:r w:rsidRPr="00260037">
        <w:rPr>
          <w:rFonts w:ascii="Tw Cen MT" w:hAnsi="Tw Cen MT" w:cs="Twentieth Century"/>
          <w:sz w:val="24"/>
          <w:szCs w:val="24"/>
        </w:rPr>
        <w:t xml:space="preserve"> 12 </w:t>
      </w:r>
      <w:proofErr w:type="spellStart"/>
      <w:r w:rsidRPr="00260037">
        <w:rPr>
          <w:rFonts w:ascii="Tw Cen MT" w:hAnsi="Tw Cen MT" w:cs="Twentieth Century"/>
          <w:sz w:val="24"/>
          <w:szCs w:val="24"/>
        </w:rPr>
        <w:t>tahun</w:t>
      </w:r>
      <w:proofErr w:type="spellEnd"/>
      <w:r w:rsidRPr="00260037">
        <w:rPr>
          <w:rFonts w:ascii="Tw Cen MT" w:hAnsi="Tw Cen MT" w:cs="Twentieth Century"/>
          <w:sz w:val="24"/>
          <w:szCs w:val="24"/>
        </w:rPr>
        <w:t xml:space="preserve"> dan </w:t>
      </w:r>
      <w:proofErr w:type="spellStart"/>
      <w:r w:rsidRPr="00260037">
        <w:rPr>
          <w:rFonts w:ascii="Tw Cen MT" w:hAnsi="Tw Cen MT" w:cs="Twentieth Century"/>
          <w:sz w:val="24"/>
          <w:szCs w:val="24"/>
        </w:rPr>
        <w:t>memastikan</w:t>
      </w:r>
      <w:proofErr w:type="spellEnd"/>
      <w:r w:rsidRPr="00260037">
        <w:rPr>
          <w:rFonts w:ascii="Tw Cen MT" w:hAnsi="Tw Cen MT" w:cs="Twentieth Century"/>
          <w:sz w:val="24"/>
          <w:szCs w:val="24"/>
        </w:rPr>
        <w:t xml:space="preserve"> </w:t>
      </w:r>
      <w:proofErr w:type="spellStart"/>
      <w:r w:rsidRPr="00260037">
        <w:rPr>
          <w:rFonts w:ascii="Tw Cen MT" w:hAnsi="Tw Cen MT" w:cs="Twentieth Century"/>
          <w:sz w:val="24"/>
          <w:szCs w:val="24"/>
        </w:rPr>
        <w:t>kuesioner</w:t>
      </w:r>
      <w:proofErr w:type="spellEnd"/>
      <w:r w:rsidRPr="00260037">
        <w:rPr>
          <w:rFonts w:ascii="Tw Cen MT" w:hAnsi="Tw Cen MT" w:cs="Twentieth Century"/>
          <w:sz w:val="24"/>
          <w:szCs w:val="24"/>
        </w:rPr>
        <w:t xml:space="preserve"> </w:t>
      </w:r>
      <w:proofErr w:type="spellStart"/>
      <w:r w:rsidRPr="00260037">
        <w:rPr>
          <w:rFonts w:ascii="Tw Cen MT" w:hAnsi="Tw Cen MT" w:cs="Twentieth Century"/>
          <w:sz w:val="24"/>
          <w:szCs w:val="24"/>
        </w:rPr>
        <w:t>sesuai</w:t>
      </w:r>
      <w:proofErr w:type="spellEnd"/>
      <w:r w:rsidRPr="00260037">
        <w:rPr>
          <w:rFonts w:ascii="Tw Cen MT" w:hAnsi="Tw Cen MT" w:cs="Twentieth Century"/>
          <w:sz w:val="24"/>
          <w:szCs w:val="24"/>
        </w:rPr>
        <w:t xml:space="preserve"> </w:t>
      </w:r>
      <w:proofErr w:type="spellStart"/>
      <w:r w:rsidRPr="00260037">
        <w:rPr>
          <w:rFonts w:ascii="Tw Cen MT" w:hAnsi="Tw Cen MT" w:cs="Twentieth Century"/>
          <w:sz w:val="24"/>
          <w:szCs w:val="24"/>
        </w:rPr>
        <w:t>dengan</w:t>
      </w:r>
      <w:proofErr w:type="spellEnd"/>
      <w:r w:rsidRPr="00260037">
        <w:rPr>
          <w:rFonts w:ascii="Tw Cen MT" w:hAnsi="Tw Cen MT" w:cs="Twentieth Century"/>
          <w:sz w:val="24"/>
          <w:szCs w:val="24"/>
        </w:rPr>
        <w:t xml:space="preserve"> </w:t>
      </w:r>
      <w:proofErr w:type="spellStart"/>
      <w:r w:rsidRPr="00260037">
        <w:rPr>
          <w:rFonts w:ascii="Tw Cen MT" w:hAnsi="Tw Cen MT" w:cs="Twentieth Century"/>
          <w:sz w:val="24"/>
          <w:szCs w:val="24"/>
        </w:rPr>
        <w:t>budaya</w:t>
      </w:r>
      <w:proofErr w:type="spellEnd"/>
      <w:r w:rsidRPr="00260037">
        <w:rPr>
          <w:rFonts w:ascii="Tw Cen MT" w:hAnsi="Tw Cen MT" w:cs="Twentieth Century"/>
          <w:sz w:val="24"/>
          <w:szCs w:val="24"/>
        </w:rPr>
        <w:t xml:space="preserve"> </w:t>
      </w:r>
      <w:proofErr w:type="spellStart"/>
      <w:r w:rsidRPr="00260037">
        <w:rPr>
          <w:rFonts w:ascii="Tw Cen MT" w:hAnsi="Tw Cen MT" w:cs="Twentieth Century"/>
          <w:sz w:val="24"/>
          <w:szCs w:val="24"/>
        </w:rPr>
        <w:t>setempat</w:t>
      </w:r>
      <w:proofErr w:type="spellEnd"/>
      <w:r w:rsidRPr="00260037">
        <w:rPr>
          <w:rFonts w:ascii="Tw Cen MT" w:hAnsi="Tw Cen MT" w:cs="Twentieth Century"/>
          <w:sz w:val="24"/>
          <w:szCs w:val="24"/>
        </w:rPr>
        <w:t xml:space="preserve"> </w:t>
      </w:r>
      <w:proofErr w:type="spellStart"/>
      <w:r w:rsidRPr="00260037">
        <w:rPr>
          <w:rFonts w:ascii="Tw Cen MT" w:hAnsi="Tw Cen MT" w:cs="Twentieth Century"/>
          <w:sz w:val="24"/>
          <w:szCs w:val="24"/>
        </w:rPr>
        <w:t>dengan</w:t>
      </w:r>
      <w:proofErr w:type="spellEnd"/>
      <w:r w:rsidRPr="00260037">
        <w:rPr>
          <w:rFonts w:ascii="Tw Cen MT" w:hAnsi="Tw Cen MT" w:cs="Twentieth Century"/>
          <w:sz w:val="24"/>
          <w:szCs w:val="24"/>
        </w:rPr>
        <w:t xml:space="preserve"> </w:t>
      </w:r>
      <w:proofErr w:type="spellStart"/>
      <w:r w:rsidRPr="00260037">
        <w:rPr>
          <w:rFonts w:ascii="Tw Cen MT" w:hAnsi="Tw Cen MT" w:cs="Twentieth Century"/>
          <w:sz w:val="24"/>
          <w:szCs w:val="24"/>
        </w:rPr>
        <w:t>disesuaikan</w:t>
      </w:r>
      <w:proofErr w:type="spellEnd"/>
      <w:r w:rsidRPr="00260037">
        <w:rPr>
          <w:rFonts w:ascii="Tw Cen MT" w:hAnsi="Tw Cen MT" w:cs="Twentieth Century"/>
          <w:sz w:val="24"/>
          <w:szCs w:val="24"/>
        </w:rPr>
        <w:t xml:space="preserve"> </w:t>
      </w:r>
      <w:proofErr w:type="spellStart"/>
      <w:r w:rsidRPr="00260037">
        <w:rPr>
          <w:rFonts w:ascii="Tw Cen MT" w:hAnsi="Tw Cen MT" w:cs="Twentieth Century"/>
          <w:sz w:val="24"/>
          <w:szCs w:val="24"/>
        </w:rPr>
        <w:t>sintesis</w:t>
      </w:r>
      <w:proofErr w:type="spellEnd"/>
      <w:r w:rsidRPr="00260037">
        <w:rPr>
          <w:rFonts w:ascii="Tw Cen MT" w:hAnsi="Tw Cen MT" w:cs="Twentieth Century"/>
          <w:sz w:val="24"/>
          <w:szCs w:val="24"/>
        </w:rPr>
        <w:t xml:space="preserve"> </w:t>
      </w:r>
      <w:proofErr w:type="spellStart"/>
      <w:r w:rsidRPr="00260037">
        <w:rPr>
          <w:rFonts w:ascii="Tw Cen MT" w:hAnsi="Tw Cen MT" w:cs="Twentieth Century"/>
          <w:sz w:val="24"/>
          <w:szCs w:val="24"/>
        </w:rPr>
        <w:t>kalimat</w:t>
      </w:r>
      <w:proofErr w:type="spellEnd"/>
      <w:r w:rsidRPr="00260037">
        <w:rPr>
          <w:rFonts w:ascii="Tw Cen MT" w:hAnsi="Tw Cen MT" w:cs="Twentieth Century"/>
          <w:sz w:val="24"/>
          <w:szCs w:val="24"/>
        </w:rPr>
        <w:t xml:space="preserve"> </w:t>
      </w:r>
      <w:proofErr w:type="spellStart"/>
      <w:r w:rsidRPr="00260037">
        <w:rPr>
          <w:rFonts w:ascii="Tw Cen MT" w:hAnsi="Tw Cen MT" w:cs="Twentieth Century"/>
          <w:sz w:val="24"/>
          <w:szCs w:val="24"/>
        </w:rPr>
        <w:t>dengan</w:t>
      </w:r>
      <w:proofErr w:type="spellEnd"/>
      <w:r w:rsidRPr="00260037">
        <w:rPr>
          <w:rFonts w:ascii="Tw Cen MT" w:hAnsi="Tw Cen MT" w:cs="Twentieth Century"/>
          <w:sz w:val="24"/>
          <w:szCs w:val="24"/>
        </w:rPr>
        <w:t xml:space="preserve"> kata </w:t>
      </w:r>
      <w:proofErr w:type="spellStart"/>
      <w:r w:rsidRPr="00260037">
        <w:rPr>
          <w:rFonts w:ascii="Tw Cen MT" w:hAnsi="Tw Cen MT" w:cs="Twentieth Century"/>
          <w:sz w:val="24"/>
          <w:szCs w:val="24"/>
        </w:rPr>
        <w:t>kunci</w:t>
      </w:r>
      <w:proofErr w:type="spellEnd"/>
      <w:r w:rsidRPr="00260037">
        <w:rPr>
          <w:rFonts w:ascii="Tw Cen MT" w:hAnsi="Tw Cen MT" w:cs="Twentieth Century"/>
          <w:sz w:val="24"/>
          <w:szCs w:val="24"/>
        </w:rPr>
        <w:t xml:space="preserve"> di </w:t>
      </w:r>
      <w:proofErr w:type="spellStart"/>
      <w:r w:rsidRPr="00260037">
        <w:rPr>
          <w:rFonts w:ascii="Tw Cen MT" w:hAnsi="Tw Cen MT" w:cs="Twentieth Century"/>
          <w:sz w:val="24"/>
          <w:szCs w:val="24"/>
        </w:rPr>
        <w:t>setiap</w:t>
      </w:r>
      <w:proofErr w:type="spellEnd"/>
      <w:r w:rsidRPr="00260037">
        <w:rPr>
          <w:rFonts w:ascii="Tw Cen MT" w:hAnsi="Tw Cen MT" w:cs="Twentieth Century"/>
          <w:sz w:val="24"/>
          <w:szCs w:val="24"/>
        </w:rPr>
        <w:t xml:space="preserve"> item, </w:t>
      </w:r>
      <w:proofErr w:type="spellStart"/>
      <w:r w:rsidRPr="00260037">
        <w:rPr>
          <w:rFonts w:ascii="Tw Cen MT" w:hAnsi="Tw Cen MT" w:cs="Twentieth Century"/>
          <w:sz w:val="24"/>
          <w:szCs w:val="24"/>
        </w:rPr>
        <w:t>penggunaan</w:t>
      </w:r>
      <w:proofErr w:type="spellEnd"/>
      <w:r w:rsidRPr="00260037">
        <w:rPr>
          <w:rFonts w:ascii="Tw Cen MT" w:hAnsi="Tw Cen MT" w:cs="Twentieth Century"/>
          <w:sz w:val="24"/>
          <w:szCs w:val="24"/>
        </w:rPr>
        <w:t xml:space="preserve"> </w:t>
      </w:r>
      <w:proofErr w:type="spellStart"/>
      <w:r w:rsidRPr="00260037">
        <w:rPr>
          <w:rFonts w:ascii="Tw Cen MT" w:hAnsi="Tw Cen MT" w:cs="Twentieth Century"/>
          <w:sz w:val="24"/>
          <w:szCs w:val="24"/>
        </w:rPr>
        <w:t>kalimat</w:t>
      </w:r>
      <w:proofErr w:type="spellEnd"/>
      <w:r w:rsidRPr="00260037">
        <w:rPr>
          <w:rFonts w:ascii="Tw Cen MT" w:hAnsi="Tw Cen MT" w:cs="Twentieth Century"/>
          <w:sz w:val="24"/>
          <w:szCs w:val="24"/>
        </w:rPr>
        <w:t xml:space="preserve"> </w:t>
      </w:r>
      <w:proofErr w:type="spellStart"/>
      <w:r w:rsidRPr="00260037">
        <w:rPr>
          <w:rFonts w:ascii="Tw Cen MT" w:hAnsi="Tw Cen MT" w:cs="Twentieth Century"/>
          <w:sz w:val="24"/>
          <w:szCs w:val="24"/>
        </w:rPr>
        <w:t>aktif</w:t>
      </w:r>
      <w:proofErr w:type="spellEnd"/>
      <w:r w:rsidRPr="00260037">
        <w:rPr>
          <w:rFonts w:ascii="Tw Cen MT" w:hAnsi="Tw Cen MT" w:cs="Twentieth Century"/>
          <w:sz w:val="24"/>
          <w:szCs w:val="24"/>
        </w:rPr>
        <w:t xml:space="preserve"> dan </w:t>
      </w:r>
      <w:proofErr w:type="spellStart"/>
      <w:r w:rsidRPr="00260037">
        <w:rPr>
          <w:rFonts w:ascii="Tw Cen MT" w:hAnsi="Tw Cen MT" w:cs="Twentieth Century"/>
          <w:sz w:val="24"/>
          <w:szCs w:val="24"/>
        </w:rPr>
        <w:t>pasif</w:t>
      </w:r>
      <w:proofErr w:type="spellEnd"/>
      <w:r w:rsidRPr="00260037">
        <w:rPr>
          <w:rFonts w:ascii="Tw Cen MT" w:hAnsi="Tw Cen MT" w:cs="Twentieth Century"/>
          <w:sz w:val="24"/>
          <w:szCs w:val="24"/>
        </w:rPr>
        <w:t xml:space="preserve"> yang </w:t>
      </w:r>
      <w:proofErr w:type="spellStart"/>
      <w:r w:rsidRPr="00260037">
        <w:rPr>
          <w:rFonts w:ascii="Tw Cen MT" w:hAnsi="Tw Cen MT" w:cs="Twentieth Century"/>
          <w:sz w:val="24"/>
          <w:szCs w:val="24"/>
        </w:rPr>
        <w:t>sesuai</w:t>
      </w:r>
      <w:proofErr w:type="spellEnd"/>
      <w:r w:rsidRPr="00260037">
        <w:rPr>
          <w:rFonts w:ascii="Tw Cen MT" w:hAnsi="Tw Cen MT" w:cs="Twentieth Century"/>
          <w:sz w:val="24"/>
          <w:szCs w:val="24"/>
        </w:rPr>
        <w:t xml:space="preserve">, dan </w:t>
      </w:r>
      <w:proofErr w:type="spellStart"/>
      <w:r w:rsidRPr="00260037">
        <w:rPr>
          <w:rFonts w:ascii="Tw Cen MT" w:hAnsi="Tw Cen MT" w:cs="Twentieth Century"/>
          <w:sz w:val="24"/>
          <w:szCs w:val="24"/>
        </w:rPr>
        <w:t>pertanyaan</w:t>
      </w:r>
      <w:proofErr w:type="spellEnd"/>
      <w:r w:rsidRPr="00260037">
        <w:rPr>
          <w:rFonts w:ascii="Tw Cen MT" w:hAnsi="Tw Cen MT" w:cs="Twentieth Century"/>
          <w:sz w:val="24"/>
          <w:szCs w:val="24"/>
        </w:rPr>
        <w:t xml:space="preserve"> yang </w:t>
      </w:r>
      <w:proofErr w:type="spellStart"/>
      <w:r w:rsidRPr="00260037">
        <w:rPr>
          <w:rFonts w:ascii="Tw Cen MT" w:hAnsi="Tw Cen MT" w:cs="Twentieth Century"/>
          <w:sz w:val="24"/>
          <w:szCs w:val="24"/>
        </w:rPr>
        <w:t>diuji</w:t>
      </w:r>
      <w:proofErr w:type="spellEnd"/>
      <w:r w:rsidRPr="00260037">
        <w:rPr>
          <w:rFonts w:ascii="Tw Cen MT" w:hAnsi="Tw Cen MT" w:cs="Twentieth Century"/>
          <w:sz w:val="24"/>
          <w:szCs w:val="24"/>
        </w:rPr>
        <w:t xml:space="preserve"> </w:t>
      </w:r>
      <w:proofErr w:type="spellStart"/>
      <w:r w:rsidRPr="00260037">
        <w:rPr>
          <w:rFonts w:ascii="Tw Cen MT" w:hAnsi="Tw Cen MT" w:cs="Twentieth Century"/>
          <w:sz w:val="24"/>
          <w:szCs w:val="24"/>
        </w:rPr>
        <w:t>sesuai</w:t>
      </w:r>
      <w:proofErr w:type="spellEnd"/>
      <w:r w:rsidRPr="00260037">
        <w:rPr>
          <w:rFonts w:ascii="Tw Cen MT" w:hAnsi="Tw Cen MT" w:cs="Twentieth Century"/>
          <w:sz w:val="24"/>
          <w:szCs w:val="24"/>
        </w:rPr>
        <w:t xml:space="preserve"> </w:t>
      </w:r>
      <w:proofErr w:type="spellStart"/>
      <w:r w:rsidRPr="00260037">
        <w:rPr>
          <w:rFonts w:ascii="Tw Cen MT" w:hAnsi="Tw Cen MT" w:cs="Twentieth Century"/>
          <w:sz w:val="24"/>
          <w:szCs w:val="24"/>
        </w:rPr>
        <w:t>dengan</w:t>
      </w:r>
      <w:proofErr w:type="spellEnd"/>
      <w:r w:rsidRPr="00260037">
        <w:rPr>
          <w:rFonts w:ascii="Tw Cen MT" w:hAnsi="Tw Cen MT" w:cs="Twentieth Century"/>
          <w:sz w:val="24"/>
          <w:szCs w:val="24"/>
        </w:rPr>
        <w:t xml:space="preserve"> </w:t>
      </w:r>
      <w:proofErr w:type="spellStart"/>
      <w:r w:rsidRPr="00260037">
        <w:rPr>
          <w:rFonts w:ascii="Tw Cen MT" w:hAnsi="Tw Cen MT" w:cs="Twentieth Century"/>
          <w:sz w:val="24"/>
          <w:szCs w:val="24"/>
        </w:rPr>
        <w:t>konteks</w:t>
      </w:r>
      <w:proofErr w:type="spellEnd"/>
      <w:r w:rsidRPr="00260037">
        <w:rPr>
          <w:rFonts w:ascii="Tw Cen MT" w:hAnsi="Tw Cen MT" w:cs="Twentieth Century"/>
          <w:sz w:val="24"/>
          <w:szCs w:val="24"/>
        </w:rPr>
        <w:t xml:space="preserve"> </w:t>
      </w:r>
      <w:proofErr w:type="spellStart"/>
      <w:r w:rsidRPr="00260037">
        <w:rPr>
          <w:rFonts w:ascii="Tw Cen MT" w:hAnsi="Tw Cen MT" w:cs="Twentieth Century"/>
          <w:sz w:val="24"/>
          <w:szCs w:val="24"/>
        </w:rPr>
        <w:t>budaya</w:t>
      </w:r>
      <w:proofErr w:type="spellEnd"/>
      <w:r w:rsidRPr="00260037">
        <w:rPr>
          <w:rFonts w:ascii="Tw Cen MT" w:hAnsi="Tw Cen MT" w:cs="Twentieth Century"/>
          <w:sz w:val="24"/>
          <w:szCs w:val="24"/>
        </w:rPr>
        <w:t xml:space="preserve"> dan </w:t>
      </w:r>
      <w:proofErr w:type="spellStart"/>
      <w:r w:rsidRPr="00260037">
        <w:rPr>
          <w:rFonts w:ascii="Tw Cen MT" w:hAnsi="Tw Cen MT" w:cs="Twentieth Century"/>
          <w:sz w:val="24"/>
          <w:szCs w:val="24"/>
        </w:rPr>
        <w:t>gaya</w:t>
      </w:r>
      <w:proofErr w:type="spellEnd"/>
      <w:r w:rsidRPr="00260037">
        <w:rPr>
          <w:rFonts w:ascii="Tw Cen MT" w:hAnsi="Tw Cen MT" w:cs="Twentieth Century"/>
          <w:sz w:val="24"/>
          <w:szCs w:val="24"/>
        </w:rPr>
        <w:t xml:space="preserve"> </w:t>
      </w:r>
      <w:proofErr w:type="spellStart"/>
      <w:r w:rsidRPr="00260037">
        <w:rPr>
          <w:rFonts w:ascii="Tw Cen MT" w:hAnsi="Tw Cen MT" w:cs="Twentieth Century"/>
          <w:sz w:val="24"/>
          <w:szCs w:val="24"/>
        </w:rPr>
        <w:t>hidup</w:t>
      </w:r>
      <w:proofErr w:type="spellEnd"/>
      <w:r w:rsidRPr="00260037">
        <w:rPr>
          <w:rFonts w:ascii="Tw Cen MT" w:hAnsi="Tw Cen MT" w:cs="Twentieth Century"/>
          <w:sz w:val="24"/>
          <w:szCs w:val="24"/>
        </w:rPr>
        <w:t xml:space="preserve"> </w:t>
      </w:r>
      <w:r>
        <w:rPr>
          <w:rFonts w:ascii="Tw Cen MT" w:hAnsi="Tw Cen MT" w:cs="Twentieth Century"/>
          <w:sz w:val="24"/>
          <w:szCs w:val="24"/>
        </w:rPr>
        <w:t xml:space="preserve">pada </w:t>
      </w:r>
      <w:proofErr w:type="spellStart"/>
      <w:r w:rsidRPr="00260037">
        <w:rPr>
          <w:rFonts w:ascii="Tw Cen MT" w:hAnsi="Tw Cen MT" w:cs="Twentieth Century"/>
          <w:sz w:val="24"/>
          <w:szCs w:val="24"/>
        </w:rPr>
        <w:t>populasi</w:t>
      </w:r>
      <w:proofErr w:type="spellEnd"/>
      <w:r w:rsidRPr="00260037">
        <w:rPr>
          <w:rFonts w:ascii="Tw Cen MT" w:hAnsi="Tw Cen MT" w:cs="Twentieth Century"/>
          <w:sz w:val="24"/>
          <w:szCs w:val="24"/>
        </w:rPr>
        <w:t>.</w:t>
      </w:r>
      <w:r>
        <w:rPr>
          <w:rFonts w:ascii="Tw Cen MT" w:hAnsi="Tw Cen MT" w:cs="Twentieth Century"/>
          <w:sz w:val="24"/>
          <w:szCs w:val="24"/>
        </w:rPr>
        <w:t xml:space="preserve"> </w:t>
      </w:r>
      <w:proofErr w:type="spellStart"/>
      <w:r w:rsidRPr="002439C3">
        <w:rPr>
          <w:rFonts w:ascii="Tw Cen MT" w:hAnsi="Tw Cen MT" w:cs="Twentieth Century"/>
          <w:sz w:val="24"/>
          <w:szCs w:val="24"/>
        </w:rPr>
        <w:t>Setelah</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itu</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dilakukan</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diskusi</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hasil</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terjemahan</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kedua</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versi</w:t>
      </w:r>
      <w:proofErr w:type="spellEnd"/>
      <w:r w:rsidRPr="002439C3">
        <w:rPr>
          <w:rFonts w:ascii="Tw Cen MT" w:hAnsi="Tw Cen MT" w:cs="Twentieth Century"/>
          <w:sz w:val="24"/>
          <w:szCs w:val="24"/>
        </w:rPr>
        <w:t xml:space="preserve"> yang </w:t>
      </w:r>
      <w:proofErr w:type="spellStart"/>
      <w:r w:rsidRPr="002439C3">
        <w:rPr>
          <w:rFonts w:ascii="Tw Cen MT" w:hAnsi="Tw Cen MT" w:cs="Twentieth Century"/>
          <w:sz w:val="24"/>
          <w:szCs w:val="24"/>
        </w:rPr>
        <w:t>telah</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dibuat</w:t>
      </w:r>
      <w:proofErr w:type="spellEnd"/>
      <w:r w:rsidRPr="002439C3">
        <w:rPr>
          <w:rFonts w:ascii="Tw Cen MT" w:hAnsi="Tw Cen MT" w:cs="Twentieth Century"/>
          <w:sz w:val="24"/>
          <w:szCs w:val="24"/>
        </w:rPr>
        <w:t xml:space="preserve"> dan </w:t>
      </w:r>
      <w:proofErr w:type="spellStart"/>
      <w:r w:rsidRPr="002439C3">
        <w:rPr>
          <w:rFonts w:ascii="Tw Cen MT" w:hAnsi="Tw Cen MT" w:cs="Twentieth Century"/>
          <w:sz w:val="24"/>
          <w:szCs w:val="24"/>
        </w:rPr>
        <w:t>pengambilan</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kesimpulan</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sehingga</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didapatkan</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hasi</w:t>
      </w:r>
      <w:r>
        <w:rPr>
          <w:rFonts w:ascii="Tw Cen MT" w:hAnsi="Tw Cen MT" w:cs="Twentieth Century"/>
          <w:sz w:val="24"/>
          <w:szCs w:val="24"/>
        </w:rPr>
        <w:t>l</w:t>
      </w:r>
      <w:proofErr w:type="spellEnd"/>
      <w:r>
        <w:rPr>
          <w:rFonts w:ascii="Tw Cen MT" w:hAnsi="Tw Cen MT" w:cs="Twentieth Century"/>
          <w:sz w:val="24"/>
          <w:szCs w:val="24"/>
        </w:rPr>
        <w:t xml:space="preserve"> </w:t>
      </w:r>
      <w:proofErr w:type="spellStart"/>
      <w:r>
        <w:rPr>
          <w:rFonts w:ascii="Tw Cen MT" w:hAnsi="Tw Cen MT" w:cs="Twentieth Century"/>
          <w:sz w:val="24"/>
          <w:szCs w:val="24"/>
        </w:rPr>
        <w:t>bahwa</w:t>
      </w:r>
      <w:proofErr w:type="spellEnd"/>
      <w:r>
        <w:rPr>
          <w:rFonts w:ascii="Tw Cen MT" w:hAnsi="Tw Cen MT" w:cs="Twentieth Century"/>
          <w:sz w:val="24"/>
          <w:szCs w:val="24"/>
        </w:rPr>
        <w:t xml:space="preserve"> </w:t>
      </w:r>
      <w:proofErr w:type="spellStart"/>
      <w:r>
        <w:rPr>
          <w:rFonts w:ascii="Tw Cen MT" w:hAnsi="Tw Cen MT" w:cs="Twentieth Century"/>
          <w:sz w:val="24"/>
          <w:szCs w:val="24"/>
        </w:rPr>
        <w:t>terjemahan</w:t>
      </w:r>
      <w:proofErr w:type="spellEnd"/>
      <w:r>
        <w:rPr>
          <w:rFonts w:ascii="Tw Cen MT" w:hAnsi="Tw Cen MT" w:cs="Twentieth Century"/>
          <w:sz w:val="24"/>
          <w:szCs w:val="24"/>
        </w:rPr>
        <w:t xml:space="preserve"> </w:t>
      </w:r>
      <w:proofErr w:type="spellStart"/>
      <w:r>
        <w:rPr>
          <w:rFonts w:ascii="Tw Cen MT" w:hAnsi="Tw Cen MT" w:cs="Twentieth Century"/>
          <w:sz w:val="24"/>
          <w:szCs w:val="24"/>
        </w:rPr>
        <w:t>dalam</w:t>
      </w:r>
      <w:proofErr w:type="spellEnd"/>
      <w:r>
        <w:rPr>
          <w:rFonts w:ascii="Tw Cen MT" w:hAnsi="Tw Cen MT" w:cs="Twentieth Century"/>
          <w:sz w:val="24"/>
          <w:szCs w:val="24"/>
        </w:rPr>
        <w:t xml:space="preserve"> </w:t>
      </w:r>
      <w:proofErr w:type="spellStart"/>
      <w:r>
        <w:rPr>
          <w:rFonts w:ascii="Tw Cen MT" w:hAnsi="Tw Cen MT" w:cs="Twentieth Century"/>
          <w:sz w:val="24"/>
          <w:szCs w:val="24"/>
        </w:rPr>
        <w:t>versi</w:t>
      </w:r>
      <w:proofErr w:type="spellEnd"/>
      <w:r>
        <w:rPr>
          <w:rFonts w:ascii="Tw Cen MT" w:hAnsi="Tw Cen MT" w:cs="Twentieth Century"/>
          <w:sz w:val="24"/>
          <w:szCs w:val="24"/>
        </w:rPr>
        <w:t xml:space="preserve"> </w:t>
      </w:r>
      <w:proofErr w:type="spellStart"/>
      <w:r w:rsidRPr="002439C3">
        <w:rPr>
          <w:rFonts w:ascii="Tw Cen MT" w:hAnsi="Tw Cen MT" w:cs="Twentieth Century"/>
          <w:sz w:val="24"/>
          <w:szCs w:val="24"/>
        </w:rPr>
        <w:t>bahasa</w:t>
      </w:r>
      <w:proofErr w:type="spellEnd"/>
      <w:r w:rsidRPr="002439C3">
        <w:rPr>
          <w:rFonts w:ascii="Tw Cen MT" w:hAnsi="Tw Cen MT" w:cs="Twentieth Century"/>
          <w:sz w:val="24"/>
          <w:szCs w:val="24"/>
        </w:rPr>
        <w:t xml:space="preserve"> Indonesia yang </w:t>
      </w:r>
      <w:proofErr w:type="spellStart"/>
      <w:r w:rsidRPr="002439C3">
        <w:rPr>
          <w:rFonts w:ascii="Tw Cen MT" w:hAnsi="Tw Cen MT" w:cs="Twentieth Century"/>
          <w:sz w:val="24"/>
          <w:szCs w:val="24"/>
        </w:rPr>
        <w:t>berisi</w:t>
      </w:r>
      <w:proofErr w:type="spellEnd"/>
      <w:r w:rsidRPr="002439C3">
        <w:rPr>
          <w:rFonts w:ascii="Tw Cen MT" w:hAnsi="Tw Cen MT" w:cs="Twentieth Century"/>
          <w:sz w:val="24"/>
          <w:szCs w:val="24"/>
        </w:rPr>
        <w:t xml:space="preserve"> item </w:t>
      </w:r>
      <w:proofErr w:type="spellStart"/>
      <w:r w:rsidRPr="002439C3">
        <w:rPr>
          <w:rFonts w:ascii="Tw Cen MT" w:hAnsi="Tw Cen MT" w:cs="Twentieth Century"/>
          <w:sz w:val="24"/>
          <w:szCs w:val="24"/>
        </w:rPr>
        <w:t>pertanyaan</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tidak</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merubah</w:t>
      </w:r>
      <w:proofErr w:type="spellEnd"/>
      <w:r w:rsidRPr="002439C3">
        <w:rPr>
          <w:rFonts w:ascii="Tw Cen MT" w:hAnsi="Tw Cen MT" w:cs="Twentieth Century"/>
          <w:sz w:val="24"/>
          <w:szCs w:val="24"/>
        </w:rPr>
        <w:t xml:space="preserve"> arti dan </w:t>
      </w:r>
      <w:proofErr w:type="spellStart"/>
      <w:r w:rsidRPr="002439C3">
        <w:rPr>
          <w:rFonts w:ascii="Tw Cen MT" w:hAnsi="Tw Cen MT" w:cs="Twentieth Century"/>
          <w:sz w:val="24"/>
          <w:szCs w:val="24"/>
        </w:rPr>
        <w:t>konsep</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dengan</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tetap</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berpedoman</w:t>
      </w:r>
      <w:proofErr w:type="spellEnd"/>
      <w:r w:rsidRPr="002439C3">
        <w:rPr>
          <w:rFonts w:ascii="Tw Cen MT" w:hAnsi="Tw Cen MT" w:cs="Twentieth Century"/>
          <w:sz w:val="24"/>
          <w:szCs w:val="24"/>
        </w:rPr>
        <w:t xml:space="preserve"> pada </w:t>
      </w:r>
      <w:proofErr w:type="spellStart"/>
      <w:r w:rsidRPr="002439C3">
        <w:rPr>
          <w:rFonts w:ascii="Tw Cen MT" w:hAnsi="Tw Cen MT" w:cs="Twentieth Century"/>
          <w:sz w:val="24"/>
          <w:szCs w:val="24"/>
        </w:rPr>
        <w:t>versi</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asli</w:t>
      </w:r>
      <w:proofErr w:type="spellEnd"/>
      <w:r w:rsidRPr="002439C3">
        <w:rPr>
          <w:rFonts w:ascii="Tw Cen MT" w:hAnsi="Tw Cen MT" w:cs="Twentieth Century"/>
          <w:sz w:val="24"/>
          <w:szCs w:val="24"/>
        </w:rPr>
        <w:t>.</w:t>
      </w:r>
    </w:p>
    <w:p w14:paraId="57424D91" w14:textId="601CB03F" w:rsidR="004636B2" w:rsidRPr="002439C3" w:rsidRDefault="004636B2" w:rsidP="004636B2">
      <w:pPr>
        <w:tabs>
          <w:tab w:val="left" w:pos="426"/>
        </w:tabs>
        <w:spacing w:after="0" w:line="240" w:lineRule="auto"/>
        <w:jc w:val="both"/>
        <w:rPr>
          <w:rFonts w:ascii="Tw Cen MT" w:hAnsi="Tw Cen MT" w:cs="Twentieth Century"/>
          <w:sz w:val="24"/>
          <w:szCs w:val="24"/>
        </w:rPr>
      </w:pPr>
      <w:proofErr w:type="spellStart"/>
      <w:r>
        <w:rPr>
          <w:rFonts w:ascii="Tw Cen MT" w:hAnsi="Tw Cen MT" w:cs="Twentieth Century"/>
          <w:sz w:val="24"/>
          <w:szCs w:val="24"/>
        </w:rPr>
        <w:t>Setelah</w:t>
      </w:r>
      <w:proofErr w:type="spellEnd"/>
      <w:r>
        <w:rPr>
          <w:rFonts w:ascii="Tw Cen MT" w:hAnsi="Tw Cen MT" w:cs="Twentieth Century"/>
          <w:sz w:val="24"/>
          <w:szCs w:val="24"/>
        </w:rPr>
        <w:t xml:space="preserve"> </w:t>
      </w:r>
      <w:proofErr w:type="spellStart"/>
      <w:r>
        <w:rPr>
          <w:rFonts w:ascii="Tw Cen MT" w:hAnsi="Tw Cen MT" w:cs="Twentieth Century"/>
          <w:sz w:val="24"/>
          <w:szCs w:val="24"/>
        </w:rPr>
        <w:t>dilakuakan</w:t>
      </w:r>
      <w:proofErr w:type="spellEnd"/>
      <w:r>
        <w:rPr>
          <w:rFonts w:ascii="Tw Cen MT" w:hAnsi="Tw Cen MT" w:cs="Twentieth Century"/>
          <w:sz w:val="24"/>
          <w:szCs w:val="24"/>
        </w:rPr>
        <w:t xml:space="preserve"> </w:t>
      </w:r>
      <w:proofErr w:type="spellStart"/>
      <w:r>
        <w:rPr>
          <w:rFonts w:ascii="Tw Cen MT" w:hAnsi="Tw Cen MT" w:cs="Twentieth Century"/>
          <w:sz w:val="24"/>
          <w:szCs w:val="24"/>
        </w:rPr>
        <w:t>penerjemahan</w:t>
      </w:r>
      <w:proofErr w:type="spellEnd"/>
      <w:r>
        <w:rPr>
          <w:rFonts w:ascii="Tw Cen MT" w:hAnsi="Tw Cen MT" w:cs="Twentieth Century"/>
          <w:sz w:val="24"/>
          <w:szCs w:val="24"/>
        </w:rPr>
        <w:t xml:space="preserve"> pada </w:t>
      </w:r>
      <w:proofErr w:type="spellStart"/>
      <w:r>
        <w:rPr>
          <w:rFonts w:ascii="Tw Cen MT" w:hAnsi="Tw Cen MT" w:cs="Twentieth Century"/>
          <w:sz w:val="24"/>
          <w:szCs w:val="24"/>
        </w:rPr>
        <w:t>kuesioner</w:t>
      </w:r>
      <w:proofErr w:type="spellEnd"/>
      <w:r>
        <w:rPr>
          <w:rFonts w:ascii="Tw Cen MT" w:hAnsi="Tw Cen MT" w:cs="Twentieth Century"/>
          <w:sz w:val="24"/>
          <w:szCs w:val="24"/>
        </w:rPr>
        <w:t xml:space="preserve">, </w:t>
      </w:r>
      <w:proofErr w:type="spellStart"/>
      <w:r>
        <w:rPr>
          <w:rFonts w:ascii="Tw Cen MT" w:hAnsi="Tw Cen MT" w:cs="Twentieth Century"/>
          <w:sz w:val="24"/>
          <w:szCs w:val="24"/>
        </w:rPr>
        <w:t>maka</w:t>
      </w:r>
      <w:proofErr w:type="spellEnd"/>
      <w:r>
        <w:rPr>
          <w:rFonts w:ascii="Tw Cen MT" w:hAnsi="Tw Cen MT" w:cs="Twentieth Century"/>
          <w:sz w:val="24"/>
          <w:szCs w:val="24"/>
        </w:rPr>
        <w:t xml:space="preserve"> </w:t>
      </w:r>
      <w:proofErr w:type="spellStart"/>
      <w:r>
        <w:rPr>
          <w:rFonts w:ascii="Tw Cen MT" w:hAnsi="Tw Cen MT" w:cs="Twentieth Century"/>
          <w:sz w:val="24"/>
          <w:szCs w:val="24"/>
        </w:rPr>
        <w:t>selanjutnya</w:t>
      </w:r>
      <w:proofErr w:type="spellEnd"/>
      <w:r>
        <w:rPr>
          <w:rFonts w:ascii="Tw Cen MT" w:hAnsi="Tw Cen MT" w:cs="Twentieth Century"/>
          <w:sz w:val="24"/>
          <w:szCs w:val="24"/>
        </w:rPr>
        <w:t xml:space="preserve"> </w:t>
      </w:r>
      <w:proofErr w:type="spellStart"/>
      <w:r>
        <w:rPr>
          <w:rFonts w:ascii="Tw Cen MT" w:hAnsi="Tw Cen MT" w:cs="Twentieth Century"/>
          <w:sz w:val="24"/>
          <w:szCs w:val="24"/>
        </w:rPr>
        <w:t>kuersioner</w:t>
      </w:r>
      <w:proofErr w:type="spellEnd"/>
      <w:r>
        <w:rPr>
          <w:rFonts w:ascii="Tw Cen MT" w:hAnsi="Tw Cen MT" w:cs="Twentieth Century"/>
          <w:sz w:val="24"/>
          <w:szCs w:val="24"/>
        </w:rPr>
        <w:t xml:space="preserve"> </w:t>
      </w:r>
      <w:proofErr w:type="spellStart"/>
      <w:r>
        <w:rPr>
          <w:rFonts w:ascii="Tw Cen MT" w:hAnsi="Tw Cen MT" w:cs="Twentieth Century"/>
          <w:sz w:val="24"/>
          <w:szCs w:val="24"/>
        </w:rPr>
        <w:t>dilakuakn</w:t>
      </w:r>
      <w:proofErr w:type="spellEnd"/>
      <w:r>
        <w:rPr>
          <w:rFonts w:ascii="Tw Cen MT" w:hAnsi="Tw Cen MT" w:cs="Twentieth Century"/>
          <w:sz w:val="24"/>
          <w:szCs w:val="24"/>
        </w:rPr>
        <w:t xml:space="preserve"> uji </w:t>
      </w:r>
      <w:proofErr w:type="spellStart"/>
      <w:r w:rsidRPr="00237D71">
        <w:rPr>
          <w:rFonts w:ascii="Tw Cen MT" w:hAnsi="Tw Cen MT" w:cs="Twentieth Century"/>
          <w:sz w:val="24"/>
          <w:szCs w:val="24"/>
        </w:rPr>
        <w:t>Validitas</w:t>
      </w:r>
      <w:proofErr w:type="spellEnd"/>
      <w:r>
        <w:rPr>
          <w:rFonts w:ascii="Tw Cen MT" w:hAnsi="Tw Cen MT" w:cs="Twentieth Century"/>
          <w:sz w:val="24"/>
          <w:szCs w:val="24"/>
        </w:rPr>
        <w:t xml:space="preserve"> </w:t>
      </w:r>
      <w:proofErr w:type="spellStart"/>
      <w:r>
        <w:rPr>
          <w:rFonts w:ascii="Tw Cen MT" w:hAnsi="Tw Cen MT" w:cs="Twentieth Century"/>
          <w:sz w:val="24"/>
          <w:szCs w:val="24"/>
        </w:rPr>
        <w:t>dengan</w:t>
      </w:r>
      <w:proofErr w:type="spellEnd"/>
      <w:r>
        <w:rPr>
          <w:rFonts w:ascii="Tw Cen MT" w:hAnsi="Tw Cen MT" w:cs="Twentieth Century"/>
          <w:sz w:val="24"/>
          <w:szCs w:val="24"/>
        </w:rPr>
        <w:t xml:space="preserve"> </w:t>
      </w:r>
      <w:proofErr w:type="spellStart"/>
      <w:r>
        <w:rPr>
          <w:rFonts w:ascii="Tw Cen MT" w:hAnsi="Tw Cen MT" w:cs="Twentieth Century"/>
          <w:sz w:val="24"/>
          <w:szCs w:val="24"/>
        </w:rPr>
        <w:t>validitas</w:t>
      </w:r>
      <w:proofErr w:type="spellEnd"/>
      <w:r w:rsidRPr="00237D71">
        <w:rPr>
          <w:rFonts w:ascii="Tw Cen MT" w:hAnsi="Tw Cen MT" w:cs="Twentieth Century"/>
          <w:sz w:val="24"/>
          <w:szCs w:val="24"/>
        </w:rPr>
        <w:t xml:space="preserve"> </w:t>
      </w:r>
      <w:proofErr w:type="spellStart"/>
      <w:r w:rsidRPr="00237D71">
        <w:rPr>
          <w:rFonts w:ascii="Tw Cen MT" w:hAnsi="Tw Cen MT" w:cs="Twentieth Century"/>
          <w:sz w:val="24"/>
          <w:szCs w:val="24"/>
        </w:rPr>
        <w:t>konstruk</w:t>
      </w:r>
      <w:proofErr w:type="spellEnd"/>
      <w:r w:rsidRPr="00237D71">
        <w:rPr>
          <w:rFonts w:ascii="Tw Cen MT" w:hAnsi="Tw Cen MT" w:cs="Twentieth Century"/>
          <w:sz w:val="24"/>
          <w:szCs w:val="24"/>
        </w:rPr>
        <w:t xml:space="preserve"> (</w:t>
      </w:r>
      <w:proofErr w:type="spellStart"/>
      <w:r w:rsidRPr="00237D71">
        <w:rPr>
          <w:rFonts w:ascii="Tw Cen MT" w:hAnsi="Tw Cen MT" w:cs="Twentieth Century"/>
          <w:sz w:val="24"/>
          <w:szCs w:val="24"/>
        </w:rPr>
        <w:t>construck</w:t>
      </w:r>
      <w:proofErr w:type="spellEnd"/>
      <w:r w:rsidRPr="00237D71">
        <w:rPr>
          <w:rFonts w:ascii="Tw Cen MT" w:hAnsi="Tw Cen MT" w:cs="Twentieth Century"/>
          <w:sz w:val="24"/>
          <w:szCs w:val="24"/>
        </w:rPr>
        <w:t xml:space="preserve"> validity) </w:t>
      </w:r>
      <w:proofErr w:type="spellStart"/>
      <w:r>
        <w:rPr>
          <w:rFonts w:ascii="Tw Cen MT" w:hAnsi="Tw Cen MT" w:cs="Twentieth Century"/>
          <w:sz w:val="24"/>
          <w:szCs w:val="24"/>
        </w:rPr>
        <w:t>yaitu</w:t>
      </w:r>
      <w:proofErr w:type="spellEnd"/>
      <w:r>
        <w:rPr>
          <w:rFonts w:ascii="Tw Cen MT" w:hAnsi="Tw Cen MT" w:cs="Twentieth Century"/>
          <w:sz w:val="24"/>
          <w:szCs w:val="24"/>
        </w:rPr>
        <w:t xml:space="preserve"> </w:t>
      </w:r>
      <w:proofErr w:type="spellStart"/>
      <w:r>
        <w:rPr>
          <w:rFonts w:ascii="Tw Cen MT" w:hAnsi="Tw Cen MT" w:cs="Twentieth Century"/>
          <w:sz w:val="24"/>
          <w:szCs w:val="24"/>
        </w:rPr>
        <w:t>mengukur</w:t>
      </w:r>
      <w:proofErr w:type="spellEnd"/>
      <w:r>
        <w:rPr>
          <w:rFonts w:ascii="Tw Cen MT" w:hAnsi="Tw Cen MT" w:cs="Twentieth Century"/>
          <w:sz w:val="24"/>
          <w:szCs w:val="24"/>
        </w:rPr>
        <w:t xml:space="preserve"> </w:t>
      </w:r>
      <w:proofErr w:type="spellStart"/>
      <w:r w:rsidRPr="00237D71">
        <w:rPr>
          <w:rFonts w:ascii="Tw Cen MT" w:hAnsi="Tw Cen MT" w:cs="Twentieth Century"/>
          <w:sz w:val="24"/>
          <w:szCs w:val="24"/>
        </w:rPr>
        <w:t>seberapa</w:t>
      </w:r>
      <w:proofErr w:type="spellEnd"/>
      <w:r w:rsidRPr="00237D71">
        <w:rPr>
          <w:rFonts w:ascii="Tw Cen MT" w:hAnsi="Tw Cen MT" w:cs="Twentieth Century"/>
          <w:sz w:val="24"/>
          <w:szCs w:val="24"/>
        </w:rPr>
        <w:t xml:space="preserve"> </w:t>
      </w:r>
      <w:proofErr w:type="spellStart"/>
      <w:r w:rsidRPr="00237D71">
        <w:rPr>
          <w:rFonts w:ascii="Tw Cen MT" w:hAnsi="Tw Cen MT" w:cs="Twentieth Century"/>
          <w:sz w:val="24"/>
          <w:szCs w:val="24"/>
        </w:rPr>
        <w:t>kemampuan</w:t>
      </w:r>
      <w:proofErr w:type="spellEnd"/>
      <w:r w:rsidRPr="00237D71">
        <w:rPr>
          <w:rFonts w:ascii="Tw Cen MT" w:hAnsi="Tw Cen MT" w:cs="Twentieth Century"/>
          <w:sz w:val="24"/>
          <w:szCs w:val="24"/>
        </w:rPr>
        <w:t xml:space="preserve"> </w:t>
      </w:r>
      <w:proofErr w:type="spellStart"/>
      <w:r w:rsidRPr="00237D71">
        <w:rPr>
          <w:rFonts w:ascii="Tw Cen MT" w:hAnsi="Tw Cen MT" w:cs="Twentieth Century"/>
          <w:sz w:val="24"/>
          <w:szCs w:val="24"/>
        </w:rPr>
        <w:t>atau</w:t>
      </w:r>
      <w:proofErr w:type="spellEnd"/>
      <w:r w:rsidRPr="00237D71">
        <w:rPr>
          <w:rFonts w:ascii="Tw Cen MT" w:hAnsi="Tw Cen MT" w:cs="Twentieth Century"/>
          <w:sz w:val="24"/>
          <w:szCs w:val="24"/>
        </w:rPr>
        <w:t xml:space="preserve"> </w:t>
      </w:r>
      <w:proofErr w:type="spellStart"/>
      <w:r w:rsidRPr="00237D71">
        <w:rPr>
          <w:rFonts w:ascii="Tw Cen MT" w:hAnsi="Tw Cen MT" w:cs="Twentieth Century"/>
          <w:sz w:val="24"/>
          <w:szCs w:val="24"/>
        </w:rPr>
        <w:t>beberapa</w:t>
      </w:r>
      <w:proofErr w:type="spellEnd"/>
      <w:r w:rsidRPr="00237D71">
        <w:rPr>
          <w:rFonts w:ascii="Tw Cen MT" w:hAnsi="Tw Cen MT" w:cs="Twentieth Century"/>
          <w:sz w:val="24"/>
          <w:szCs w:val="24"/>
        </w:rPr>
        <w:t xml:space="preserve"> </w:t>
      </w:r>
      <w:proofErr w:type="spellStart"/>
      <w:r w:rsidRPr="00237D71">
        <w:rPr>
          <w:rFonts w:ascii="Tw Cen MT" w:hAnsi="Tw Cen MT" w:cs="Twentieth Century"/>
          <w:sz w:val="24"/>
          <w:szCs w:val="24"/>
        </w:rPr>
        <w:t>pertanyaan</w:t>
      </w:r>
      <w:proofErr w:type="spellEnd"/>
      <w:r w:rsidRPr="00237D71">
        <w:rPr>
          <w:rFonts w:ascii="Tw Cen MT" w:hAnsi="Tw Cen MT" w:cs="Twentieth Century"/>
          <w:sz w:val="24"/>
          <w:szCs w:val="24"/>
        </w:rPr>
        <w:t xml:space="preserve"> </w:t>
      </w:r>
      <w:proofErr w:type="spellStart"/>
      <w:r w:rsidRPr="00237D71">
        <w:rPr>
          <w:rFonts w:ascii="Tw Cen MT" w:hAnsi="Tw Cen MT" w:cs="Twentieth Century"/>
          <w:sz w:val="24"/>
          <w:szCs w:val="24"/>
        </w:rPr>
        <w:t>mengukur</w:t>
      </w:r>
      <w:proofErr w:type="spellEnd"/>
      <w:r w:rsidRPr="00237D71">
        <w:rPr>
          <w:rFonts w:ascii="Tw Cen MT" w:hAnsi="Tw Cen MT" w:cs="Twentieth Century"/>
          <w:sz w:val="24"/>
          <w:szCs w:val="24"/>
        </w:rPr>
        <w:t xml:space="preserve"> </w:t>
      </w:r>
      <w:proofErr w:type="spellStart"/>
      <w:r w:rsidRPr="00237D71">
        <w:rPr>
          <w:rFonts w:ascii="Tw Cen MT" w:hAnsi="Tw Cen MT" w:cs="Twentieth Century"/>
          <w:sz w:val="24"/>
          <w:szCs w:val="24"/>
        </w:rPr>
        <w:t>sebuah</w:t>
      </w:r>
      <w:proofErr w:type="spellEnd"/>
      <w:r w:rsidRPr="00237D71">
        <w:rPr>
          <w:rFonts w:ascii="Tw Cen MT" w:hAnsi="Tw Cen MT" w:cs="Twentieth Century"/>
          <w:sz w:val="24"/>
          <w:szCs w:val="24"/>
        </w:rPr>
        <w:t xml:space="preserve"> </w:t>
      </w:r>
      <w:proofErr w:type="spellStart"/>
      <w:r w:rsidRPr="00237D71">
        <w:rPr>
          <w:rFonts w:ascii="Tw Cen MT" w:hAnsi="Tw Cen MT" w:cs="Twentieth Century"/>
          <w:sz w:val="24"/>
          <w:szCs w:val="24"/>
        </w:rPr>
        <w:t>konstruk</w:t>
      </w:r>
      <w:proofErr w:type="spellEnd"/>
      <w:r w:rsidRPr="00237D71">
        <w:rPr>
          <w:rFonts w:ascii="Tw Cen MT" w:hAnsi="Tw Cen MT" w:cs="Twentieth Century"/>
          <w:sz w:val="24"/>
          <w:szCs w:val="24"/>
        </w:rPr>
        <w:t xml:space="preserve"> </w:t>
      </w:r>
      <w:proofErr w:type="spellStart"/>
      <w:r w:rsidRPr="00237D71">
        <w:rPr>
          <w:rFonts w:ascii="Tw Cen MT" w:hAnsi="Tw Cen MT" w:cs="Twentieth Century"/>
          <w:sz w:val="24"/>
          <w:szCs w:val="24"/>
        </w:rPr>
        <w:t>tertentu</w:t>
      </w:r>
      <w:proofErr w:type="spellEnd"/>
      <w:r w:rsidRPr="00237D71">
        <w:rPr>
          <w:rFonts w:ascii="Tw Cen MT" w:hAnsi="Tw Cen MT" w:cs="Twentieth Century"/>
          <w:sz w:val="24"/>
          <w:szCs w:val="24"/>
        </w:rPr>
        <w:t xml:space="preserve"> yang pada </w:t>
      </w:r>
      <w:proofErr w:type="spellStart"/>
      <w:r w:rsidRPr="00237D71">
        <w:rPr>
          <w:rFonts w:ascii="Tw Cen MT" w:hAnsi="Tw Cen MT" w:cs="Twentieth Century"/>
          <w:sz w:val="24"/>
          <w:szCs w:val="24"/>
        </w:rPr>
        <w:t>kesusuaian</w:t>
      </w:r>
      <w:proofErr w:type="spellEnd"/>
      <w:r w:rsidRPr="00237D71">
        <w:rPr>
          <w:rFonts w:ascii="Tw Cen MT" w:hAnsi="Tw Cen MT" w:cs="Twentieth Century"/>
          <w:sz w:val="24"/>
          <w:szCs w:val="24"/>
        </w:rPr>
        <w:t xml:space="preserve"> </w:t>
      </w:r>
      <w:proofErr w:type="spellStart"/>
      <w:r w:rsidRPr="00237D71">
        <w:rPr>
          <w:rFonts w:ascii="Tw Cen MT" w:hAnsi="Tw Cen MT" w:cs="Twentieth Century"/>
          <w:sz w:val="24"/>
          <w:szCs w:val="24"/>
        </w:rPr>
        <w:t>antara</w:t>
      </w:r>
      <w:proofErr w:type="spellEnd"/>
      <w:r w:rsidRPr="00237D71">
        <w:rPr>
          <w:rFonts w:ascii="Tw Cen MT" w:hAnsi="Tw Cen MT" w:cs="Twentieth Century"/>
          <w:sz w:val="24"/>
          <w:szCs w:val="24"/>
        </w:rPr>
        <w:t xml:space="preserve"> </w:t>
      </w:r>
      <w:proofErr w:type="spellStart"/>
      <w:r w:rsidRPr="00237D71">
        <w:rPr>
          <w:rFonts w:ascii="Tw Cen MT" w:hAnsi="Tw Cen MT" w:cs="Twentieth Century"/>
          <w:sz w:val="24"/>
          <w:szCs w:val="24"/>
        </w:rPr>
        <w:t>antara</w:t>
      </w:r>
      <w:proofErr w:type="spellEnd"/>
      <w:r w:rsidRPr="00237D71">
        <w:rPr>
          <w:rFonts w:ascii="Tw Cen MT" w:hAnsi="Tw Cen MT" w:cs="Twentieth Century"/>
          <w:sz w:val="24"/>
          <w:szCs w:val="24"/>
        </w:rPr>
        <w:t xml:space="preserve"> </w:t>
      </w:r>
      <w:proofErr w:type="spellStart"/>
      <w:r w:rsidRPr="00237D71">
        <w:rPr>
          <w:rFonts w:ascii="Tw Cen MT" w:hAnsi="Tw Cen MT" w:cs="Twentieth Century"/>
          <w:sz w:val="24"/>
          <w:szCs w:val="24"/>
        </w:rPr>
        <w:t>hasil</w:t>
      </w:r>
      <w:proofErr w:type="spellEnd"/>
      <w:r w:rsidRPr="00237D71">
        <w:rPr>
          <w:rFonts w:ascii="Tw Cen MT" w:hAnsi="Tw Cen MT" w:cs="Twentieth Century"/>
          <w:sz w:val="24"/>
          <w:szCs w:val="24"/>
        </w:rPr>
        <w:t xml:space="preserve"> </w:t>
      </w:r>
      <w:proofErr w:type="spellStart"/>
      <w:r w:rsidRPr="00237D71">
        <w:rPr>
          <w:rFonts w:ascii="Tw Cen MT" w:hAnsi="Tw Cen MT" w:cs="Twentieth Century"/>
          <w:sz w:val="24"/>
          <w:szCs w:val="24"/>
        </w:rPr>
        <w:t>alat</w:t>
      </w:r>
      <w:proofErr w:type="spellEnd"/>
      <w:r w:rsidRPr="00237D71">
        <w:rPr>
          <w:rFonts w:ascii="Tw Cen MT" w:hAnsi="Tw Cen MT" w:cs="Twentieth Century"/>
          <w:sz w:val="24"/>
          <w:szCs w:val="24"/>
        </w:rPr>
        <w:t xml:space="preserve"> </w:t>
      </w:r>
      <w:proofErr w:type="spellStart"/>
      <w:r w:rsidRPr="00237D71">
        <w:rPr>
          <w:rFonts w:ascii="Tw Cen MT" w:hAnsi="Tw Cen MT" w:cs="Twentieth Century"/>
          <w:sz w:val="24"/>
          <w:szCs w:val="24"/>
        </w:rPr>
        <w:t>ukur</w:t>
      </w:r>
      <w:proofErr w:type="spellEnd"/>
      <w:r w:rsidRPr="00237D71">
        <w:rPr>
          <w:rFonts w:ascii="Tw Cen MT" w:hAnsi="Tw Cen MT" w:cs="Twentieth Century"/>
          <w:sz w:val="24"/>
          <w:szCs w:val="24"/>
        </w:rPr>
        <w:t xml:space="preserve"> </w:t>
      </w:r>
      <w:proofErr w:type="spellStart"/>
      <w:r w:rsidRPr="00237D71">
        <w:rPr>
          <w:rFonts w:ascii="Tw Cen MT" w:hAnsi="Tw Cen MT" w:cs="Twentieth Century"/>
          <w:sz w:val="24"/>
          <w:szCs w:val="24"/>
        </w:rPr>
        <w:t>dengan</w:t>
      </w:r>
      <w:proofErr w:type="spellEnd"/>
      <w:r w:rsidRPr="00237D71">
        <w:rPr>
          <w:rFonts w:ascii="Tw Cen MT" w:hAnsi="Tw Cen MT" w:cs="Twentieth Century"/>
          <w:sz w:val="24"/>
          <w:szCs w:val="24"/>
        </w:rPr>
        <w:t xml:space="preserve"> </w:t>
      </w:r>
      <w:proofErr w:type="spellStart"/>
      <w:r w:rsidRPr="00237D71">
        <w:rPr>
          <w:rFonts w:ascii="Tw Cen MT" w:hAnsi="Tw Cen MT" w:cs="Twentieth Century"/>
          <w:sz w:val="24"/>
          <w:szCs w:val="24"/>
        </w:rPr>
        <w:t>cara</w:t>
      </w:r>
      <w:proofErr w:type="spellEnd"/>
      <w:r w:rsidRPr="00237D71">
        <w:rPr>
          <w:rFonts w:ascii="Tw Cen MT" w:hAnsi="Tw Cen MT" w:cs="Twentieth Century"/>
          <w:sz w:val="24"/>
          <w:szCs w:val="24"/>
        </w:rPr>
        <w:t xml:space="preserve"> </w:t>
      </w:r>
      <w:proofErr w:type="spellStart"/>
      <w:r w:rsidRPr="00237D71">
        <w:rPr>
          <w:rFonts w:ascii="Tw Cen MT" w:hAnsi="Tw Cen MT" w:cs="Twentieth Century"/>
          <w:sz w:val="24"/>
          <w:szCs w:val="24"/>
        </w:rPr>
        <w:t>analisis</w:t>
      </w:r>
      <w:proofErr w:type="spellEnd"/>
      <w:r w:rsidRPr="00237D71">
        <w:rPr>
          <w:rFonts w:ascii="Tw Cen MT" w:hAnsi="Tw Cen MT" w:cs="Twentieth Century"/>
          <w:sz w:val="24"/>
          <w:szCs w:val="24"/>
        </w:rPr>
        <w:t xml:space="preserve"> </w:t>
      </w:r>
      <w:proofErr w:type="spellStart"/>
      <w:r w:rsidRPr="00237D71">
        <w:rPr>
          <w:rFonts w:ascii="Tw Cen MT" w:hAnsi="Tw Cen MT" w:cs="Twentieth Century"/>
          <w:sz w:val="24"/>
          <w:szCs w:val="24"/>
        </w:rPr>
        <w:t>butir</w:t>
      </w:r>
      <w:proofErr w:type="spellEnd"/>
      <w:r w:rsidRPr="00237D71">
        <w:rPr>
          <w:rFonts w:ascii="Tw Cen MT" w:hAnsi="Tw Cen MT" w:cs="Twentieth Century"/>
          <w:sz w:val="24"/>
          <w:szCs w:val="24"/>
        </w:rPr>
        <w:t xml:space="preserve"> </w:t>
      </w:r>
      <w:proofErr w:type="spellStart"/>
      <w:r w:rsidRPr="00237D71">
        <w:rPr>
          <w:rFonts w:ascii="Tw Cen MT" w:hAnsi="Tw Cen MT" w:cs="Twentieth Century"/>
          <w:sz w:val="24"/>
          <w:szCs w:val="24"/>
        </w:rPr>
        <w:t>soal</w:t>
      </w:r>
      <w:proofErr w:type="spellEnd"/>
      <w:r>
        <w:rPr>
          <w:rFonts w:ascii="Tw Cen MT" w:hAnsi="Tw Cen MT" w:cs="Twentieth Century"/>
          <w:sz w:val="24"/>
          <w:szCs w:val="24"/>
        </w:rPr>
        <w:t xml:space="preserve"> </w:t>
      </w:r>
      <w:r>
        <w:rPr>
          <w:rFonts w:ascii="Tw Cen MT" w:hAnsi="Tw Cen MT" w:cs="Twentieth Century"/>
          <w:sz w:val="24"/>
          <w:szCs w:val="24"/>
        </w:rPr>
        <w:fldChar w:fldCharType="begin" w:fldLock="1"/>
      </w:r>
      <w:r>
        <w:rPr>
          <w:rFonts w:ascii="Tw Cen MT" w:hAnsi="Tw Cen MT" w:cs="Twentieth Century"/>
          <w:sz w:val="24"/>
          <w:szCs w:val="24"/>
        </w:rPr>
        <w:instrText>ADDIN CSL_CITATION {"citationItems":[{"id":"ITEM-1","itemData":{"DOI":"10.1146/annurev.clinpsy.032408.153639","ISSN":"1548-5943","PMID":"19086835","abstract":"Measures of psychological constructs are validated by testing whether they relate to measures of other constructs as specified by theory. Each test of relations between measures reflects on the validity of both the measures and the theory driving the test. Construct validation concerns the simultaneous process of measure and theory validation. In this article, we review the recent history of validation efforts in clinical psychological science that has led to this perspective, and we review the following recent advances in validation theory and methodology of importance for clinical researchers. These are: the emergence of nonjustificationist philosophy of science; an increasing appreciation for theory and the need for informative tests of construct validity; valid construct representation in experimental psychopathology; the need to avoid representing multidimensional constructs with a single score; and the emergence of effective new statistical tools for the evaluation of convergent and discriminant validity.","author":[{"dropping-particle":"","family":"Strauss","given":"Milton E.","non-dropping-particle":"","parse-names":false,"suffix":""},{"dropping-particle":"","family":"Smith","given":"Gregory T.","non-dropping-particle":"","parse-names":false,"suffix":""}],"container-title":"Annual Review of Clinical Psychology","id":"ITEM-1","issue":"1","issued":{"date-parts":[["2019"]]},"page":"1-25","title":"Construct Validity: Advances in Theory and Methodology","type":"article-journal","volume":"5"},"uris":["http://www.mendeley.com/documents/?uuid=cb4862e6-1b67-4933-9b7d-a5bd491194bd"]}],"mendeley":{"formattedCitation":"[19]","plainTextFormattedCitation":"[19]","previouslyFormattedCitation":"[18]"},"properties":{"noteIndex":0},"schema":"https://github.com/citation-style-language/schema/raw/master/csl-citation.json"}</w:instrText>
      </w:r>
      <w:r>
        <w:rPr>
          <w:rFonts w:ascii="Tw Cen MT" w:hAnsi="Tw Cen MT" w:cs="Twentieth Century"/>
          <w:sz w:val="24"/>
          <w:szCs w:val="24"/>
        </w:rPr>
        <w:fldChar w:fldCharType="separate"/>
      </w:r>
      <w:r w:rsidRPr="00830E3F">
        <w:rPr>
          <w:rFonts w:ascii="Tw Cen MT" w:hAnsi="Tw Cen MT" w:cs="Twentieth Century"/>
          <w:noProof/>
          <w:sz w:val="24"/>
          <w:szCs w:val="24"/>
        </w:rPr>
        <w:t>[19]</w:t>
      </w:r>
      <w:r>
        <w:rPr>
          <w:rFonts w:ascii="Tw Cen MT" w:hAnsi="Tw Cen MT" w:cs="Twentieth Century"/>
          <w:sz w:val="24"/>
          <w:szCs w:val="24"/>
        </w:rPr>
        <w:fldChar w:fldCharType="end"/>
      </w:r>
      <w:r>
        <w:rPr>
          <w:rFonts w:ascii="Tw Cen MT" w:hAnsi="Tw Cen MT" w:cs="Twentieth Century"/>
          <w:sz w:val="24"/>
          <w:szCs w:val="24"/>
        </w:rPr>
        <w:t>.</w:t>
      </w:r>
    </w:p>
    <w:p w14:paraId="25A694DC" w14:textId="77777777" w:rsidR="004636B2" w:rsidRPr="002439C3" w:rsidRDefault="004636B2" w:rsidP="004636B2">
      <w:pPr>
        <w:tabs>
          <w:tab w:val="left" w:pos="426"/>
        </w:tabs>
        <w:spacing w:after="0" w:line="240" w:lineRule="auto"/>
        <w:jc w:val="both"/>
        <w:rPr>
          <w:rFonts w:ascii="Tw Cen MT" w:hAnsi="Tw Cen MT" w:cs="Twentieth Century"/>
          <w:sz w:val="24"/>
          <w:szCs w:val="24"/>
        </w:rPr>
      </w:pPr>
      <w:proofErr w:type="spellStart"/>
      <w:r w:rsidRPr="002439C3">
        <w:rPr>
          <w:rFonts w:ascii="Tw Cen MT" w:hAnsi="Tw Cen MT" w:cs="Twentieth Century"/>
          <w:sz w:val="24"/>
          <w:szCs w:val="24"/>
        </w:rPr>
        <w:t>Penelitian</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dilakukan</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dengan</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memberikan</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kuesioner</w:t>
      </w:r>
      <w:proofErr w:type="spellEnd"/>
      <w:r w:rsidRPr="002439C3">
        <w:rPr>
          <w:rFonts w:ascii="Tw Cen MT" w:hAnsi="Tw Cen MT" w:cs="Twentieth Century"/>
          <w:sz w:val="24"/>
          <w:szCs w:val="24"/>
        </w:rPr>
        <w:t xml:space="preserve"> Foot and </w:t>
      </w:r>
      <w:proofErr w:type="spellStart"/>
      <w:r w:rsidRPr="002439C3">
        <w:rPr>
          <w:rFonts w:ascii="Tw Cen MT" w:hAnsi="Tw Cen MT" w:cs="Twentieth Century"/>
          <w:sz w:val="24"/>
          <w:szCs w:val="24"/>
        </w:rPr>
        <w:t>Ankel</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Quesionnaire</w:t>
      </w:r>
      <w:proofErr w:type="spellEnd"/>
      <w:r w:rsidRPr="002439C3">
        <w:rPr>
          <w:rFonts w:ascii="Tw Cen MT" w:hAnsi="Tw Cen MT" w:cs="Twentieth Century"/>
          <w:sz w:val="24"/>
          <w:szCs w:val="24"/>
        </w:rPr>
        <w:t xml:space="preserve"> yang </w:t>
      </w:r>
      <w:proofErr w:type="spellStart"/>
      <w:r w:rsidRPr="002439C3">
        <w:rPr>
          <w:rFonts w:ascii="Tw Cen MT" w:hAnsi="Tw Cen MT" w:cs="Twentieth Century"/>
          <w:sz w:val="24"/>
          <w:szCs w:val="24"/>
        </w:rPr>
        <w:t>memliki</w:t>
      </w:r>
      <w:proofErr w:type="spellEnd"/>
      <w:r w:rsidRPr="002439C3">
        <w:rPr>
          <w:rFonts w:ascii="Tw Cen MT" w:hAnsi="Tw Cen MT" w:cs="Twentieth Century"/>
          <w:sz w:val="24"/>
          <w:szCs w:val="24"/>
        </w:rPr>
        <w:t xml:space="preserve"> 19. </w:t>
      </w:r>
      <w:proofErr w:type="spellStart"/>
      <w:r w:rsidRPr="002439C3">
        <w:rPr>
          <w:rFonts w:ascii="Tw Cen MT" w:hAnsi="Tw Cen MT" w:cs="Twentieth Century"/>
          <w:sz w:val="24"/>
          <w:szCs w:val="24"/>
        </w:rPr>
        <w:t>Sebelum</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mengisi</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kuesioner</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peneliti</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meminta</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izin</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terlebih</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dahulu</w:t>
      </w:r>
      <w:proofErr w:type="spellEnd"/>
      <w:r w:rsidRPr="002439C3">
        <w:rPr>
          <w:rFonts w:ascii="Tw Cen MT" w:hAnsi="Tw Cen MT" w:cs="Twentieth Century"/>
          <w:sz w:val="24"/>
          <w:szCs w:val="24"/>
        </w:rPr>
        <w:t xml:space="preserve"> dan </w:t>
      </w:r>
      <w:proofErr w:type="spellStart"/>
      <w:r w:rsidRPr="002439C3">
        <w:rPr>
          <w:rFonts w:ascii="Tw Cen MT" w:hAnsi="Tw Cen MT" w:cs="Twentieth Century"/>
          <w:sz w:val="24"/>
          <w:szCs w:val="24"/>
        </w:rPr>
        <w:t>memberik</w:t>
      </w:r>
      <w:r>
        <w:rPr>
          <w:rFonts w:ascii="Tw Cen MT" w:hAnsi="Tw Cen MT" w:cs="Twentieth Century"/>
          <w:sz w:val="24"/>
          <w:szCs w:val="24"/>
        </w:rPr>
        <w:t>an</w:t>
      </w:r>
      <w:proofErr w:type="spellEnd"/>
      <w:r>
        <w:rPr>
          <w:rFonts w:ascii="Tw Cen MT" w:hAnsi="Tw Cen MT" w:cs="Twentieth Century"/>
          <w:sz w:val="24"/>
          <w:szCs w:val="24"/>
        </w:rPr>
        <w:t xml:space="preserve"> </w:t>
      </w:r>
      <w:proofErr w:type="spellStart"/>
      <w:r>
        <w:rPr>
          <w:rFonts w:ascii="Tw Cen MT" w:hAnsi="Tw Cen MT" w:cs="Twentieth Century"/>
          <w:sz w:val="24"/>
          <w:szCs w:val="24"/>
        </w:rPr>
        <w:t>penjelasan</w:t>
      </w:r>
      <w:proofErr w:type="spellEnd"/>
      <w:r>
        <w:rPr>
          <w:rFonts w:ascii="Tw Cen MT" w:hAnsi="Tw Cen MT" w:cs="Twentieth Century"/>
          <w:sz w:val="24"/>
          <w:szCs w:val="24"/>
        </w:rPr>
        <w:t xml:space="preserve"> </w:t>
      </w:r>
      <w:proofErr w:type="spellStart"/>
      <w:r>
        <w:rPr>
          <w:rFonts w:ascii="Tw Cen MT" w:hAnsi="Tw Cen MT" w:cs="Twentieth Century"/>
          <w:sz w:val="24"/>
          <w:szCs w:val="24"/>
        </w:rPr>
        <w:t>singkat</w:t>
      </w:r>
      <w:proofErr w:type="spellEnd"/>
      <w:r>
        <w:rPr>
          <w:rFonts w:ascii="Tw Cen MT" w:hAnsi="Tw Cen MT" w:cs="Twentieth Century"/>
          <w:sz w:val="24"/>
          <w:szCs w:val="24"/>
        </w:rPr>
        <w:t xml:space="preserve"> </w:t>
      </w:r>
      <w:proofErr w:type="spellStart"/>
      <w:r>
        <w:rPr>
          <w:rFonts w:ascii="Tw Cen MT" w:hAnsi="Tw Cen MT" w:cs="Twentieth Century"/>
          <w:sz w:val="24"/>
          <w:szCs w:val="24"/>
        </w:rPr>
        <w:t>mengenai</w:t>
      </w:r>
      <w:proofErr w:type="spellEnd"/>
      <w:r>
        <w:rPr>
          <w:rFonts w:ascii="Tw Cen MT" w:hAnsi="Tw Cen MT" w:cs="Twentieth Century"/>
          <w:sz w:val="24"/>
          <w:szCs w:val="24"/>
        </w:rPr>
        <w:t xml:space="preserve"> </w:t>
      </w:r>
      <w:r w:rsidRPr="002439C3">
        <w:rPr>
          <w:rFonts w:ascii="Tw Cen MT" w:hAnsi="Tw Cen MT" w:cs="Twentieth Century"/>
          <w:sz w:val="24"/>
          <w:szCs w:val="24"/>
        </w:rPr>
        <w:t xml:space="preserve">Foot and </w:t>
      </w:r>
      <w:proofErr w:type="spellStart"/>
      <w:r w:rsidRPr="002439C3">
        <w:rPr>
          <w:rFonts w:ascii="Tw Cen MT" w:hAnsi="Tw Cen MT" w:cs="Twentieth Century"/>
          <w:sz w:val="24"/>
          <w:szCs w:val="24"/>
        </w:rPr>
        <w:t>Ankel</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lastRenderedPageBreak/>
        <w:t>Quesionnaire</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Dalam</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pengisian</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kuisioner</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tersebut</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ada</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sebagian</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kecil</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responden</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dibantu</w:t>
      </w:r>
      <w:proofErr w:type="spellEnd"/>
      <w:r w:rsidRPr="002439C3">
        <w:rPr>
          <w:rFonts w:ascii="Tw Cen MT" w:hAnsi="Tw Cen MT" w:cs="Twentieth Century"/>
          <w:sz w:val="24"/>
          <w:szCs w:val="24"/>
        </w:rPr>
        <w:t xml:space="preserve"> oleh </w:t>
      </w:r>
      <w:proofErr w:type="spellStart"/>
      <w:r w:rsidRPr="002439C3">
        <w:rPr>
          <w:rFonts w:ascii="Tw Cen MT" w:hAnsi="Tw Cen MT" w:cs="Twentieth Century"/>
          <w:sz w:val="24"/>
          <w:szCs w:val="24"/>
        </w:rPr>
        <w:t>peneliti</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karena</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adanya</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keterbatasan</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pemahaman</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dari</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responden</w:t>
      </w:r>
      <w:proofErr w:type="spellEnd"/>
      <w:r w:rsidRPr="002439C3">
        <w:rPr>
          <w:rFonts w:ascii="Tw Cen MT" w:hAnsi="Tw Cen MT" w:cs="Twentieth Century"/>
          <w:sz w:val="24"/>
          <w:szCs w:val="24"/>
        </w:rPr>
        <w:t>.</w:t>
      </w:r>
    </w:p>
    <w:p w14:paraId="2BAB17F4" w14:textId="02A985F5" w:rsidR="0009216C" w:rsidRPr="00FB6AF4" w:rsidRDefault="004636B2" w:rsidP="004636B2">
      <w:pPr>
        <w:tabs>
          <w:tab w:val="left" w:pos="426"/>
        </w:tabs>
        <w:spacing w:after="0" w:line="240" w:lineRule="auto"/>
        <w:jc w:val="both"/>
        <w:rPr>
          <w:rFonts w:ascii="Tw Cen MT" w:eastAsia="Twentieth Century" w:hAnsi="Tw Cen MT" w:cs="Twentieth Century"/>
          <w:sz w:val="24"/>
          <w:szCs w:val="24"/>
          <w:lang w:val="id" w:eastAsia="en-GB"/>
        </w:rPr>
      </w:pPr>
      <w:proofErr w:type="spellStart"/>
      <w:r w:rsidRPr="002439C3">
        <w:rPr>
          <w:rFonts w:ascii="Tw Cen MT" w:hAnsi="Tw Cen MT" w:cs="Twentieth Century"/>
          <w:sz w:val="24"/>
          <w:szCs w:val="24"/>
        </w:rPr>
        <w:t>Peneliti</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menguji</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validitas</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instrumen</w:t>
      </w:r>
      <w:proofErr w:type="spellEnd"/>
      <w:r w:rsidRPr="002439C3">
        <w:rPr>
          <w:rFonts w:ascii="Tw Cen MT" w:hAnsi="Tw Cen MT" w:cs="Twentieth Century"/>
          <w:sz w:val="24"/>
          <w:szCs w:val="24"/>
        </w:rPr>
        <w:t xml:space="preserve"> Foot and Ankle Outcomes Questionnaire </w:t>
      </w:r>
      <w:proofErr w:type="spellStart"/>
      <w:r w:rsidRPr="002439C3">
        <w:rPr>
          <w:rFonts w:ascii="Tw Cen MT" w:hAnsi="Tw Cen MT" w:cs="Twentieth Century"/>
          <w:sz w:val="24"/>
          <w:szCs w:val="24"/>
        </w:rPr>
        <w:t>menggunakan</w:t>
      </w:r>
      <w:proofErr w:type="spellEnd"/>
      <w:r w:rsidRPr="002439C3">
        <w:rPr>
          <w:rFonts w:ascii="Tw Cen MT" w:hAnsi="Tw Cen MT" w:cs="Twentieth Century"/>
          <w:sz w:val="24"/>
          <w:szCs w:val="24"/>
        </w:rPr>
        <w:t xml:space="preserve"> Pearson Product Moment. </w:t>
      </w:r>
      <w:proofErr w:type="spellStart"/>
      <w:r w:rsidRPr="002439C3">
        <w:rPr>
          <w:rFonts w:ascii="Tw Cen MT" w:hAnsi="Tw Cen MT" w:cs="Twentieth Century"/>
          <w:sz w:val="24"/>
          <w:szCs w:val="24"/>
        </w:rPr>
        <w:t>Koefisien</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korelasi</w:t>
      </w:r>
      <w:proofErr w:type="spellEnd"/>
      <w:r w:rsidRPr="002439C3">
        <w:rPr>
          <w:rFonts w:ascii="Tw Cen MT" w:hAnsi="Tw Cen MT" w:cs="Twentieth Century"/>
          <w:sz w:val="24"/>
          <w:szCs w:val="24"/>
        </w:rPr>
        <w:t xml:space="preserve"> item total </w:t>
      </w:r>
      <w:proofErr w:type="spellStart"/>
      <w:r w:rsidRPr="002439C3">
        <w:rPr>
          <w:rFonts w:ascii="Tw Cen MT" w:hAnsi="Tw Cen MT" w:cs="Twentieth Century"/>
          <w:sz w:val="24"/>
          <w:szCs w:val="24"/>
        </w:rPr>
        <w:t>dengan</w:t>
      </w:r>
      <w:proofErr w:type="spellEnd"/>
      <w:r w:rsidRPr="002439C3">
        <w:rPr>
          <w:rFonts w:ascii="Tw Cen MT" w:hAnsi="Tw Cen MT" w:cs="Twentieth Century"/>
          <w:sz w:val="24"/>
          <w:szCs w:val="24"/>
        </w:rPr>
        <w:t xml:space="preserve"> Pearson Product Moment </w:t>
      </w:r>
      <w:proofErr w:type="spellStart"/>
      <w:r w:rsidRPr="002439C3">
        <w:rPr>
          <w:rFonts w:ascii="Tw Cen MT" w:hAnsi="Tw Cen MT" w:cs="Twentieth Century"/>
          <w:sz w:val="24"/>
          <w:szCs w:val="24"/>
        </w:rPr>
        <w:t>dapat</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dicari</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dengan</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menggunakan</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hasil</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analisis</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nilai</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korelasi</w:t>
      </w:r>
      <w:proofErr w:type="spellEnd"/>
      <w:r w:rsidRPr="002439C3">
        <w:rPr>
          <w:rFonts w:ascii="Tw Cen MT" w:hAnsi="Tw Cen MT" w:cs="Twentieth Century"/>
          <w:sz w:val="24"/>
          <w:szCs w:val="24"/>
        </w:rPr>
        <w:t xml:space="preserve"> (r </w:t>
      </w:r>
      <w:proofErr w:type="spellStart"/>
      <w:r w:rsidRPr="002439C3">
        <w:rPr>
          <w:rFonts w:ascii="Tw Cen MT" w:hAnsi="Tw Cen MT" w:cs="Twentieth Century"/>
          <w:sz w:val="24"/>
          <w:szCs w:val="24"/>
        </w:rPr>
        <w:t>hitung</w:t>
      </w:r>
      <w:proofErr w:type="spellEnd"/>
      <w:r w:rsidRPr="002439C3">
        <w:rPr>
          <w:rFonts w:ascii="Tw Cen MT" w:hAnsi="Tw Cen MT" w:cs="Twentieth Century"/>
          <w:sz w:val="24"/>
          <w:szCs w:val="24"/>
        </w:rPr>
        <w:t xml:space="preserve">). Jika r </w:t>
      </w:r>
      <w:proofErr w:type="spellStart"/>
      <w:r w:rsidRPr="002439C3">
        <w:rPr>
          <w:rFonts w:ascii="Tw Cen MT" w:hAnsi="Tw Cen MT" w:cs="Twentieth Century"/>
          <w:sz w:val="24"/>
          <w:szCs w:val="24"/>
        </w:rPr>
        <w:t>hitung</w:t>
      </w:r>
      <w:proofErr w:type="spellEnd"/>
      <w:r w:rsidRPr="002439C3">
        <w:rPr>
          <w:rFonts w:ascii="Tw Cen MT" w:hAnsi="Tw Cen MT" w:cs="Twentieth Century"/>
          <w:sz w:val="24"/>
          <w:szCs w:val="24"/>
        </w:rPr>
        <w:t xml:space="preserve"> ≥ </w:t>
      </w:r>
      <w:proofErr w:type="spellStart"/>
      <w:r w:rsidRPr="002439C3">
        <w:rPr>
          <w:rFonts w:ascii="Tw Cen MT" w:hAnsi="Tw Cen MT" w:cs="Twentieth Century"/>
          <w:sz w:val="24"/>
          <w:szCs w:val="24"/>
        </w:rPr>
        <w:t>dari</w:t>
      </w:r>
      <w:proofErr w:type="spellEnd"/>
      <w:r w:rsidRPr="002439C3">
        <w:rPr>
          <w:rFonts w:ascii="Tw Cen MT" w:hAnsi="Tw Cen MT" w:cs="Twentieth Century"/>
          <w:sz w:val="24"/>
          <w:szCs w:val="24"/>
        </w:rPr>
        <w:t xml:space="preserve"> r </w:t>
      </w:r>
      <w:proofErr w:type="spellStart"/>
      <w:r w:rsidRPr="002439C3">
        <w:rPr>
          <w:rFonts w:ascii="Tw Cen MT" w:hAnsi="Tw Cen MT" w:cs="Twentieth Century"/>
          <w:sz w:val="24"/>
          <w:szCs w:val="24"/>
        </w:rPr>
        <w:t>tabel</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maka</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instrumen</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pertanyaan</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tersebut</w:t>
      </w:r>
      <w:proofErr w:type="spellEnd"/>
      <w:r w:rsidRPr="002439C3">
        <w:rPr>
          <w:rFonts w:ascii="Tw Cen MT" w:hAnsi="Tw Cen MT" w:cs="Twentieth Century"/>
          <w:sz w:val="24"/>
          <w:szCs w:val="24"/>
        </w:rPr>
        <w:t xml:space="preserve"> valid. Jika r </w:t>
      </w:r>
      <w:proofErr w:type="spellStart"/>
      <w:r w:rsidRPr="002439C3">
        <w:rPr>
          <w:rFonts w:ascii="Tw Cen MT" w:hAnsi="Tw Cen MT" w:cs="Twentieth Century"/>
          <w:sz w:val="24"/>
          <w:szCs w:val="24"/>
        </w:rPr>
        <w:t>hitung</w:t>
      </w:r>
      <w:proofErr w:type="spellEnd"/>
      <w:r w:rsidRPr="002439C3">
        <w:rPr>
          <w:rFonts w:ascii="Tw Cen MT" w:hAnsi="Tw Cen MT" w:cs="Twentieth Century"/>
          <w:sz w:val="24"/>
          <w:szCs w:val="24"/>
        </w:rPr>
        <w:t xml:space="preserve"> ≤ </w:t>
      </w:r>
      <w:proofErr w:type="spellStart"/>
      <w:r w:rsidRPr="002439C3">
        <w:rPr>
          <w:rFonts w:ascii="Tw Cen MT" w:hAnsi="Tw Cen MT" w:cs="Twentieth Century"/>
          <w:sz w:val="24"/>
          <w:szCs w:val="24"/>
        </w:rPr>
        <w:t>dari</w:t>
      </w:r>
      <w:proofErr w:type="spellEnd"/>
      <w:r w:rsidRPr="002439C3">
        <w:rPr>
          <w:rFonts w:ascii="Tw Cen MT" w:hAnsi="Tw Cen MT" w:cs="Twentieth Century"/>
          <w:sz w:val="24"/>
          <w:szCs w:val="24"/>
        </w:rPr>
        <w:t xml:space="preserve"> r </w:t>
      </w:r>
      <w:proofErr w:type="spellStart"/>
      <w:r w:rsidRPr="002439C3">
        <w:rPr>
          <w:rFonts w:ascii="Tw Cen MT" w:hAnsi="Tw Cen MT" w:cs="Twentieth Century"/>
          <w:sz w:val="24"/>
          <w:szCs w:val="24"/>
        </w:rPr>
        <w:t>tabel</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berarti</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pertanyaan</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tersebut</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tidak</w:t>
      </w:r>
      <w:proofErr w:type="spellEnd"/>
      <w:r w:rsidRPr="002439C3">
        <w:rPr>
          <w:rFonts w:ascii="Tw Cen MT" w:hAnsi="Tw Cen MT" w:cs="Twentieth Century"/>
          <w:sz w:val="24"/>
          <w:szCs w:val="24"/>
        </w:rPr>
        <w:t xml:space="preserve"> valid. </w:t>
      </w:r>
      <w:proofErr w:type="spellStart"/>
      <w:r w:rsidRPr="002439C3">
        <w:rPr>
          <w:rFonts w:ascii="Tw Cen MT" w:hAnsi="Tw Cen MT" w:cs="Twentieth Century"/>
          <w:sz w:val="24"/>
          <w:szCs w:val="24"/>
        </w:rPr>
        <w:t>Tahap</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penghitungan</w:t>
      </w:r>
      <w:proofErr w:type="spellEnd"/>
      <w:r w:rsidRPr="002439C3">
        <w:rPr>
          <w:rFonts w:ascii="Tw Cen MT" w:hAnsi="Tw Cen MT" w:cs="Twentieth Century"/>
          <w:sz w:val="24"/>
          <w:szCs w:val="24"/>
        </w:rPr>
        <w:t xml:space="preserve"> SPSS </w:t>
      </w:r>
      <w:proofErr w:type="spellStart"/>
      <w:r w:rsidRPr="002439C3">
        <w:rPr>
          <w:rFonts w:ascii="Tw Cen MT" w:hAnsi="Tw Cen MT" w:cs="Twentieth Century"/>
          <w:sz w:val="24"/>
          <w:szCs w:val="24"/>
        </w:rPr>
        <w:t>dengan</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langkah-langkah</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sebagai</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berikut</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klik</w:t>
      </w:r>
      <w:proofErr w:type="spellEnd"/>
      <w:r w:rsidRPr="002439C3">
        <w:rPr>
          <w:rFonts w:ascii="Tw Cen MT" w:hAnsi="Tw Cen MT" w:cs="Twentieth Century"/>
          <w:sz w:val="24"/>
          <w:szCs w:val="24"/>
        </w:rPr>
        <w:t xml:space="preserve"> Analyze &gt; Correlate &gt; Bivariate &gt; </w:t>
      </w:r>
      <w:proofErr w:type="spellStart"/>
      <w:r w:rsidRPr="002439C3">
        <w:rPr>
          <w:rFonts w:ascii="Tw Cen MT" w:hAnsi="Tw Cen MT" w:cs="Twentieth Century"/>
          <w:sz w:val="24"/>
          <w:szCs w:val="24"/>
        </w:rPr>
        <w:t>Masukan</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nilai</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variabel</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ke</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kotak</w:t>
      </w:r>
      <w:proofErr w:type="spellEnd"/>
      <w:r w:rsidRPr="002439C3">
        <w:rPr>
          <w:rFonts w:ascii="Tw Cen MT" w:hAnsi="Tw Cen MT" w:cs="Twentieth Century"/>
          <w:sz w:val="24"/>
          <w:szCs w:val="24"/>
        </w:rPr>
        <w:t xml:space="preserve"> Variables &gt; OK.</w:t>
      </w:r>
    </w:p>
    <w:p w14:paraId="17CF4850" w14:textId="77777777" w:rsidR="00D623AA" w:rsidRDefault="00D623AA" w:rsidP="00F0256B">
      <w:pPr>
        <w:tabs>
          <w:tab w:val="left" w:pos="426"/>
        </w:tabs>
        <w:spacing w:after="0" w:line="240" w:lineRule="auto"/>
        <w:jc w:val="both"/>
        <w:rPr>
          <w:rFonts w:ascii="Tw Cen MT" w:eastAsia="Twentieth Century" w:hAnsi="Tw Cen MT" w:cs="Twentieth Century"/>
          <w:b/>
          <w:sz w:val="24"/>
          <w:szCs w:val="24"/>
        </w:rPr>
      </w:pPr>
    </w:p>
    <w:p w14:paraId="73FB8D1E" w14:textId="7E18C876" w:rsidR="007106F6" w:rsidRDefault="007106F6" w:rsidP="00F0256B">
      <w:pPr>
        <w:tabs>
          <w:tab w:val="left" w:pos="426"/>
        </w:tabs>
        <w:spacing w:after="0" w:line="240" w:lineRule="auto"/>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t>HASIL DAN PEMBAHASAN</w:t>
      </w:r>
    </w:p>
    <w:p w14:paraId="3A1162D6" w14:textId="77777777" w:rsidR="004636B2" w:rsidRPr="006A50C6" w:rsidRDefault="004636B2" w:rsidP="004636B2">
      <w:pPr>
        <w:tabs>
          <w:tab w:val="left" w:pos="426"/>
        </w:tabs>
        <w:spacing w:after="0" w:line="240" w:lineRule="auto"/>
        <w:jc w:val="both"/>
        <w:rPr>
          <w:rFonts w:ascii="Tw Cen MT" w:hAnsi="Tw Cen MT" w:cs="Twentieth Century"/>
          <w:sz w:val="24"/>
          <w:szCs w:val="24"/>
        </w:rPr>
      </w:pPr>
      <w:proofErr w:type="spellStart"/>
      <w:r w:rsidRPr="006A50C6">
        <w:rPr>
          <w:rFonts w:ascii="Tw Cen MT" w:hAnsi="Tw Cen MT" w:cs="Twentieth Century"/>
          <w:sz w:val="24"/>
          <w:szCs w:val="24"/>
        </w:rPr>
        <w:t>Penelitian</w:t>
      </w:r>
      <w:proofErr w:type="spellEnd"/>
      <w:r w:rsidRPr="006A50C6">
        <w:rPr>
          <w:rFonts w:ascii="Tw Cen MT" w:hAnsi="Tw Cen MT" w:cs="Twentieth Century"/>
          <w:sz w:val="24"/>
          <w:szCs w:val="24"/>
        </w:rPr>
        <w:t xml:space="preserve"> </w:t>
      </w:r>
      <w:proofErr w:type="spellStart"/>
      <w:r w:rsidRPr="006A50C6">
        <w:rPr>
          <w:rFonts w:ascii="Tw Cen MT" w:hAnsi="Tw Cen MT" w:cs="Twentieth Century"/>
          <w:sz w:val="24"/>
          <w:szCs w:val="24"/>
        </w:rPr>
        <w:t>ini</w:t>
      </w:r>
      <w:proofErr w:type="spellEnd"/>
      <w:r w:rsidRPr="006A50C6">
        <w:rPr>
          <w:rFonts w:ascii="Tw Cen MT" w:hAnsi="Tw Cen MT" w:cs="Twentieth Century"/>
          <w:sz w:val="24"/>
          <w:szCs w:val="24"/>
        </w:rPr>
        <w:t xml:space="preserve"> </w:t>
      </w:r>
      <w:proofErr w:type="spellStart"/>
      <w:r w:rsidRPr="006A50C6">
        <w:rPr>
          <w:rFonts w:ascii="Tw Cen MT" w:hAnsi="Tw Cen MT" w:cs="Twentieth Century"/>
          <w:sz w:val="24"/>
          <w:szCs w:val="24"/>
        </w:rPr>
        <w:t>terdiri</w:t>
      </w:r>
      <w:proofErr w:type="spellEnd"/>
      <w:r w:rsidRPr="006A50C6">
        <w:rPr>
          <w:rFonts w:ascii="Tw Cen MT" w:hAnsi="Tw Cen MT" w:cs="Twentieth Century"/>
          <w:sz w:val="24"/>
          <w:szCs w:val="24"/>
        </w:rPr>
        <w:t xml:space="preserve"> </w:t>
      </w:r>
      <w:proofErr w:type="spellStart"/>
      <w:r w:rsidRPr="006A50C6">
        <w:rPr>
          <w:rFonts w:ascii="Tw Cen MT" w:hAnsi="Tw Cen MT" w:cs="Twentieth Century"/>
          <w:sz w:val="24"/>
          <w:szCs w:val="24"/>
        </w:rPr>
        <w:t>dari</w:t>
      </w:r>
      <w:proofErr w:type="spellEnd"/>
      <w:r w:rsidRPr="006A50C6">
        <w:rPr>
          <w:rFonts w:ascii="Tw Cen MT" w:hAnsi="Tw Cen MT" w:cs="Twentieth Century"/>
          <w:sz w:val="24"/>
          <w:szCs w:val="24"/>
        </w:rPr>
        <w:t xml:space="preserve"> 19 </w:t>
      </w:r>
      <w:proofErr w:type="spellStart"/>
      <w:r w:rsidRPr="006A50C6">
        <w:rPr>
          <w:rFonts w:ascii="Tw Cen MT" w:hAnsi="Tw Cen MT" w:cs="Twentieth Century"/>
          <w:sz w:val="24"/>
          <w:szCs w:val="24"/>
        </w:rPr>
        <w:t>responden</w:t>
      </w:r>
      <w:proofErr w:type="spellEnd"/>
      <w:r w:rsidRPr="006A50C6">
        <w:rPr>
          <w:rFonts w:ascii="Tw Cen MT" w:hAnsi="Tw Cen MT" w:cs="Twentieth Century"/>
          <w:sz w:val="24"/>
          <w:szCs w:val="24"/>
        </w:rPr>
        <w:t xml:space="preserve"> </w:t>
      </w:r>
      <w:proofErr w:type="spellStart"/>
      <w:r w:rsidRPr="006A50C6">
        <w:rPr>
          <w:rFonts w:ascii="Tw Cen MT" w:hAnsi="Tw Cen MT" w:cs="Twentieth Century"/>
          <w:sz w:val="24"/>
          <w:szCs w:val="24"/>
        </w:rPr>
        <w:t>dengan</w:t>
      </w:r>
      <w:proofErr w:type="spellEnd"/>
      <w:r w:rsidRPr="006A50C6">
        <w:rPr>
          <w:rFonts w:ascii="Tw Cen MT" w:hAnsi="Tw Cen MT" w:cs="Twentieth Century"/>
          <w:sz w:val="24"/>
          <w:szCs w:val="24"/>
        </w:rPr>
        <w:t xml:space="preserve"> </w:t>
      </w:r>
      <w:proofErr w:type="spellStart"/>
      <w:r w:rsidRPr="006A50C6">
        <w:rPr>
          <w:rFonts w:ascii="Tw Cen MT" w:hAnsi="Tw Cen MT" w:cs="Twentieth Century"/>
          <w:sz w:val="24"/>
          <w:szCs w:val="24"/>
        </w:rPr>
        <w:t>rincian</w:t>
      </w:r>
      <w:proofErr w:type="spellEnd"/>
      <w:r w:rsidRPr="006A50C6">
        <w:rPr>
          <w:rFonts w:ascii="Tw Cen MT" w:hAnsi="Tw Cen MT" w:cs="Twentieth Century"/>
          <w:sz w:val="24"/>
          <w:szCs w:val="24"/>
        </w:rPr>
        <w:t xml:space="preserve"> </w:t>
      </w:r>
      <w:proofErr w:type="spellStart"/>
      <w:r w:rsidRPr="006A50C6">
        <w:rPr>
          <w:rFonts w:ascii="Tw Cen MT" w:hAnsi="Tw Cen MT" w:cs="Twentieth Century"/>
          <w:sz w:val="24"/>
          <w:szCs w:val="24"/>
        </w:rPr>
        <w:t>responden</w:t>
      </w:r>
      <w:proofErr w:type="spellEnd"/>
      <w:r w:rsidRPr="006A50C6">
        <w:rPr>
          <w:rFonts w:ascii="Tw Cen MT" w:hAnsi="Tw Cen MT" w:cs="Twentieth Century"/>
          <w:sz w:val="24"/>
          <w:szCs w:val="24"/>
        </w:rPr>
        <w:t xml:space="preserve"> </w:t>
      </w:r>
      <w:proofErr w:type="spellStart"/>
      <w:r w:rsidRPr="006A50C6">
        <w:rPr>
          <w:rFonts w:ascii="Tw Cen MT" w:hAnsi="Tw Cen MT" w:cs="Twentieth Century"/>
          <w:sz w:val="24"/>
          <w:szCs w:val="24"/>
        </w:rPr>
        <w:t>laki-laki</w:t>
      </w:r>
      <w:proofErr w:type="spellEnd"/>
      <w:r w:rsidRPr="006A50C6">
        <w:rPr>
          <w:rFonts w:ascii="Tw Cen MT" w:hAnsi="Tw Cen MT" w:cs="Twentieth Century"/>
          <w:sz w:val="24"/>
          <w:szCs w:val="24"/>
        </w:rPr>
        <w:t xml:space="preserve"> 4 </w:t>
      </w:r>
      <w:proofErr w:type="spellStart"/>
      <w:r w:rsidRPr="006A50C6">
        <w:rPr>
          <w:rFonts w:ascii="Tw Cen MT" w:hAnsi="Tw Cen MT" w:cs="Twentieth Century"/>
          <w:sz w:val="24"/>
          <w:szCs w:val="24"/>
        </w:rPr>
        <w:t>anak</w:t>
      </w:r>
      <w:proofErr w:type="spellEnd"/>
      <w:r w:rsidRPr="006A50C6">
        <w:rPr>
          <w:rFonts w:ascii="Tw Cen MT" w:hAnsi="Tw Cen MT" w:cs="Twentieth Century"/>
          <w:sz w:val="24"/>
          <w:szCs w:val="24"/>
        </w:rPr>
        <w:t xml:space="preserve"> dan </w:t>
      </w:r>
      <w:proofErr w:type="spellStart"/>
      <w:r w:rsidRPr="006A50C6">
        <w:rPr>
          <w:rFonts w:ascii="Tw Cen MT" w:hAnsi="Tw Cen MT" w:cs="Twentieth Century"/>
          <w:sz w:val="24"/>
          <w:szCs w:val="24"/>
        </w:rPr>
        <w:t>responden</w:t>
      </w:r>
      <w:proofErr w:type="spellEnd"/>
      <w:r w:rsidRPr="006A50C6">
        <w:rPr>
          <w:rFonts w:ascii="Tw Cen MT" w:hAnsi="Tw Cen MT" w:cs="Twentieth Century"/>
          <w:sz w:val="24"/>
          <w:szCs w:val="24"/>
        </w:rPr>
        <w:t xml:space="preserve"> </w:t>
      </w:r>
      <w:proofErr w:type="spellStart"/>
      <w:r w:rsidRPr="006A50C6">
        <w:rPr>
          <w:rFonts w:ascii="Tw Cen MT" w:hAnsi="Tw Cen MT" w:cs="Twentieth Century"/>
          <w:sz w:val="24"/>
          <w:szCs w:val="24"/>
        </w:rPr>
        <w:t>perempuan</w:t>
      </w:r>
      <w:proofErr w:type="spellEnd"/>
      <w:r w:rsidRPr="006A50C6">
        <w:rPr>
          <w:rFonts w:ascii="Tw Cen MT" w:hAnsi="Tw Cen MT" w:cs="Twentieth Century"/>
          <w:sz w:val="24"/>
          <w:szCs w:val="24"/>
        </w:rPr>
        <w:t xml:space="preserve"> 15 </w:t>
      </w:r>
      <w:proofErr w:type="spellStart"/>
      <w:r w:rsidRPr="006A50C6">
        <w:rPr>
          <w:rFonts w:ascii="Tw Cen MT" w:hAnsi="Tw Cen MT" w:cs="Twentieth Century"/>
          <w:sz w:val="24"/>
          <w:szCs w:val="24"/>
        </w:rPr>
        <w:t>anak</w:t>
      </w:r>
      <w:proofErr w:type="spellEnd"/>
    </w:p>
    <w:p w14:paraId="48097F49" w14:textId="77777777" w:rsidR="004636B2" w:rsidRPr="004636B2" w:rsidRDefault="004636B2" w:rsidP="004636B2">
      <w:pPr>
        <w:tabs>
          <w:tab w:val="left" w:pos="426"/>
        </w:tabs>
        <w:spacing w:after="0" w:line="240" w:lineRule="auto"/>
        <w:jc w:val="both"/>
        <w:rPr>
          <w:rFonts w:ascii="Tw Cen MT" w:hAnsi="Tw Cen MT" w:cs="Twentieth Century"/>
          <w:b/>
          <w:bCs/>
          <w:sz w:val="24"/>
          <w:szCs w:val="24"/>
        </w:rPr>
      </w:pPr>
      <w:proofErr w:type="spellStart"/>
      <w:r w:rsidRPr="004636B2">
        <w:rPr>
          <w:rFonts w:ascii="Tw Cen MT" w:hAnsi="Tw Cen MT" w:cs="Twentieth Century"/>
          <w:b/>
          <w:bCs/>
          <w:sz w:val="24"/>
          <w:szCs w:val="24"/>
        </w:rPr>
        <w:t>Karakteristik</w:t>
      </w:r>
      <w:proofErr w:type="spellEnd"/>
      <w:r w:rsidRPr="004636B2">
        <w:rPr>
          <w:rFonts w:ascii="Tw Cen MT" w:hAnsi="Tw Cen MT" w:cs="Twentieth Century"/>
          <w:b/>
          <w:bCs/>
          <w:sz w:val="24"/>
          <w:szCs w:val="24"/>
        </w:rPr>
        <w:t xml:space="preserve"> </w:t>
      </w:r>
      <w:proofErr w:type="spellStart"/>
      <w:r w:rsidRPr="004636B2">
        <w:rPr>
          <w:rFonts w:ascii="Tw Cen MT" w:hAnsi="Tw Cen MT" w:cs="Twentieth Century"/>
          <w:b/>
          <w:bCs/>
          <w:sz w:val="24"/>
          <w:szCs w:val="24"/>
        </w:rPr>
        <w:t>responden</w:t>
      </w:r>
      <w:proofErr w:type="spellEnd"/>
    </w:p>
    <w:p w14:paraId="50FDB10C" w14:textId="265A1949" w:rsidR="004636B2" w:rsidRDefault="004636B2" w:rsidP="004636B2">
      <w:pPr>
        <w:tabs>
          <w:tab w:val="left" w:pos="426"/>
        </w:tabs>
        <w:spacing w:after="0" w:line="240" w:lineRule="auto"/>
        <w:jc w:val="both"/>
        <w:rPr>
          <w:rFonts w:ascii="Tw Cen MT" w:hAnsi="Tw Cen MT" w:cs="Twentieth Century"/>
          <w:sz w:val="24"/>
          <w:szCs w:val="24"/>
        </w:rPr>
      </w:pPr>
      <w:proofErr w:type="spellStart"/>
      <w:r w:rsidRPr="004636B2">
        <w:rPr>
          <w:rFonts w:ascii="Tw Cen MT" w:hAnsi="Tw Cen MT" w:cs="Twentieth Century"/>
          <w:sz w:val="24"/>
          <w:szCs w:val="24"/>
        </w:rPr>
        <w:t>Karakteristik</w:t>
      </w:r>
      <w:proofErr w:type="spellEnd"/>
      <w:r w:rsidRPr="004636B2">
        <w:rPr>
          <w:rFonts w:ascii="Tw Cen MT" w:hAnsi="Tw Cen MT" w:cs="Twentieth Century"/>
          <w:sz w:val="24"/>
          <w:szCs w:val="24"/>
        </w:rPr>
        <w:t xml:space="preserve"> </w:t>
      </w:r>
      <w:proofErr w:type="spellStart"/>
      <w:r w:rsidRPr="004636B2">
        <w:rPr>
          <w:rFonts w:ascii="Tw Cen MT" w:hAnsi="Tw Cen MT" w:cs="Twentieth Century"/>
          <w:sz w:val="24"/>
          <w:szCs w:val="24"/>
        </w:rPr>
        <w:t>responden</w:t>
      </w:r>
      <w:proofErr w:type="spellEnd"/>
      <w:r w:rsidRPr="004636B2">
        <w:rPr>
          <w:rFonts w:ascii="Tw Cen MT" w:hAnsi="Tw Cen MT" w:cs="Twentieth Century"/>
          <w:sz w:val="24"/>
          <w:szCs w:val="24"/>
        </w:rPr>
        <w:t xml:space="preserve"> </w:t>
      </w:r>
      <w:proofErr w:type="spellStart"/>
      <w:r w:rsidRPr="004636B2">
        <w:rPr>
          <w:rFonts w:ascii="Tw Cen MT" w:hAnsi="Tw Cen MT" w:cs="Twentieth Century"/>
          <w:sz w:val="24"/>
          <w:szCs w:val="24"/>
        </w:rPr>
        <w:t>berdasarkan</w:t>
      </w:r>
      <w:proofErr w:type="spellEnd"/>
      <w:r w:rsidRPr="004636B2">
        <w:rPr>
          <w:rFonts w:ascii="Tw Cen MT" w:hAnsi="Tw Cen MT" w:cs="Twentieth Century"/>
          <w:sz w:val="24"/>
          <w:szCs w:val="24"/>
        </w:rPr>
        <w:t xml:space="preserve"> </w:t>
      </w:r>
      <w:proofErr w:type="spellStart"/>
      <w:r w:rsidRPr="004636B2">
        <w:rPr>
          <w:rFonts w:ascii="Tw Cen MT" w:hAnsi="Tw Cen MT" w:cs="Twentieth Century"/>
          <w:sz w:val="24"/>
          <w:szCs w:val="24"/>
        </w:rPr>
        <w:t>jenis</w:t>
      </w:r>
      <w:proofErr w:type="spellEnd"/>
      <w:r w:rsidRPr="004636B2">
        <w:rPr>
          <w:rFonts w:ascii="Tw Cen MT" w:hAnsi="Tw Cen MT" w:cs="Twentieth Century"/>
          <w:sz w:val="24"/>
          <w:szCs w:val="24"/>
        </w:rPr>
        <w:t xml:space="preserve"> </w:t>
      </w:r>
      <w:proofErr w:type="spellStart"/>
      <w:r w:rsidRPr="004636B2">
        <w:rPr>
          <w:rFonts w:ascii="Tw Cen MT" w:hAnsi="Tw Cen MT" w:cs="Twentieth Century"/>
          <w:sz w:val="24"/>
          <w:szCs w:val="24"/>
        </w:rPr>
        <w:t>kelamin</w:t>
      </w:r>
      <w:proofErr w:type="spellEnd"/>
      <w:r>
        <w:rPr>
          <w:rFonts w:ascii="Tw Cen MT" w:hAnsi="Tw Cen MT" w:cs="Twentieth Century"/>
          <w:sz w:val="24"/>
          <w:szCs w:val="24"/>
        </w:rPr>
        <w:t>.</w:t>
      </w:r>
    </w:p>
    <w:p w14:paraId="4210480D" w14:textId="77777777" w:rsidR="004636B2" w:rsidRPr="004636B2" w:rsidRDefault="004636B2" w:rsidP="004636B2">
      <w:pPr>
        <w:tabs>
          <w:tab w:val="left" w:pos="426"/>
        </w:tabs>
        <w:spacing w:after="0" w:line="240" w:lineRule="auto"/>
        <w:jc w:val="both"/>
        <w:rPr>
          <w:rFonts w:ascii="Tw Cen MT" w:hAnsi="Tw Cen MT" w:cs="Twentieth Century"/>
          <w:sz w:val="24"/>
          <w:szCs w:val="24"/>
        </w:rPr>
      </w:pPr>
    </w:p>
    <w:p w14:paraId="2F7DEE7B" w14:textId="77777777" w:rsidR="004636B2" w:rsidRPr="004636B2" w:rsidRDefault="004636B2" w:rsidP="004636B2">
      <w:pPr>
        <w:pStyle w:val="Keterangan"/>
        <w:keepNext/>
        <w:spacing w:after="0"/>
        <w:jc w:val="center"/>
        <w:rPr>
          <w:rFonts w:ascii="Tw Cen MT" w:hAnsi="Tw Cen MT"/>
          <w:i w:val="0"/>
          <w:color w:val="auto"/>
          <w:sz w:val="20"/>
          <w:szCs w:val="20"/>
        </w:rPr>
      </w:pPr>
      <w:bookmarkStart w:id="1" w:name="_Ref171696878"/>
      <w:proofErr w:type="spellStart"/>
      <w:r w:rsidRPr="004636B2">
        <w:rPr>
          <w:rFonts w:ascii="Tw Cen MT" w:hAnsi="Tw Cen MT"/>
          <w:i w:val="0"/>
          <w:color w:val="auto"/>
          <w:sz w:val="20"/>
          <w:szCs w:val="20"/>
        </w:rPr>
        <w:t>Tabel</w:t>
      </w:r>
      <w:proofErr w:type="spellEnd"/>
      <w:r w:rsidRPr="004636B2">
        <w:rPr>
          <w:rFonts w:ascii="Tw Cen MT" w:hAnsi="Tw Cen MT"/>
          <w:i w:val="0"/>
          <w:color w:val="auto"/>
          <w:sz w:val="20"/>
          <w:szCs w:val="20"/>
        </w:rPr>
        <w:t xml:space="preserve"> </w:t>
      </w:r>
      <w:r w:rsidRPr="004636B2">
        <w:rPr>
          <w:rFonts w:ascii="Tw Cen MT" w:hAnsi="Tw Cen MT"/>
          <w:i w:val="0"/>
          <w:color w:val="auto"/>
          <w:sz w:val="20"/>
          <w:szCs w:val="20"/>
        </w:rPr>
        <w:fldChar w:fldCharType="begin"/>
      </w:r>
      <w:r w:rsidRPr="004636B2">
        <w:rPr>
          <w:rFonts w:ascii="Tw Cen MT" w:hAnsi="Tw Cen MT"/>
          <w:i w:val="0"/>
          <w:color w:val="auto"/>
          <w:sz w:val="20"/>
          <w:szCs w:val="20"/>
        </w:rPr>
        <w:instrText xml:space="preserve"> SEQ Tabel \* ARABIC </w:instrText>
      </w:r>
      <w:r w:rsidRPr="004636B2">
        <w:rPr>
          <w:rFonts w:ascii="Tw Cen MT" w:hAnsi="Tw Cen MT"/>
          <w:i w:val="0"/>
          <w:color w:val="auto"/>
          <w:sz w:val="20"/>
          <w:szCs w:val="20"/>
        </w:rPr>
        <w:fldChar w:fldCharType="separate"/>
      </w:r>
      <w:r w:rsidRPr="004636B2">
        <w:rPr>
          <w:rFonts w:ascii="Tw Cen MT" w:hAnsi="Tw Cen MT"/>
          <w:i w:val="0"/>
          <w:noProof/>
          <w:color w:val="auto"/>
          <w:sz w:val="20"/>
          <w:szCs w:val="20"/>
        </w:rPr>
        <w:t>1</w:t>
      </w:r>
      <w:r w:rsidRPr="004636B2">
        <w:rPr>
          <w:rFonts w:ascii="Tw Cen MT" w:hAnsi="Tw Cen MT"/>
          <w:i w:val="0"/>
          <w:color w:val="auto"/>
          <w:sz w:val="20"/>
          <w:szCs w:val="20"/>
        </w:rPr>
        <w:fldChar w:fldCharType="end"/>
      </w:r>
      <w:bookmarkEnd w:id="1"/>
      <w:r w:rsidRPr="004636B2">
        <w:rPr>
          <w:rFonts w:ascii="Tw Cen MT" w:hAnsi="Tw Cen MT"/>
          <w:i w:val="0"/>
          <w:color w:val="auto"/>
          <w:sz w:val="20"/>
          <w:szCs w:val="20"/>
        </w:rPr>
        <w:t xml:space="preserve">. </w:t>
      </w:r>
      <w:proofErr w:type="spellStart"/>
      <w:r w:rsidRPr="004636B2">
        <w:rPr>
          <w:rFonts w:ascii="Tw Cen MT" w:hAnsi="Tw Cen MT" w:cs="Twentieth Century"/>
          <w:i w:val="0"/>
          <w:color w:val="auto"/>
          <w:sz w:val="20"/>
          <w:szCs w:val="20"/>
        </w:rPr>
        <w:t>Karakteristik</w:t>
      </w:r>
      <w:proofErr w:type="spellEnd"/>
      <w:r w:rsidRPr="004636B2">
        <w:rPr>
          <w:rFonts w:ascii="Tw Cen MT" w:hAnsi="Tw Cen MT" w:cs="Twentieth Century"/>
          <w:i w:val="0"/>
          <w:color w:val="auto"/>
          <w:sz w:val="20"/>
          <w:szCs w:val="20"/>
        </w:rPr>
        <w:t xml:space="preserve"> </w:t>
      </w:r>
      <w:proofErr w:type="spellStart"/>
      <w:r w:rsidRPr="004636B2">
        <w:rPr>
          <w:rFonts w:ascii="Tw Cen MT" w:hAnsi="Tw Cen MT" w:cs="Twentieth Century"/>
          <w:i w:val="0"/>
          <w:color w:val="auto"/>
          <w:sz w:val="20"/>
          <w:szCs w:val="20"/>
        </w:rPr>
        <w:t>responden</w:t>
      </w:r>
      <w:proofErr w:type="spellEnd"/>
      <w:r w:rsidRPr="004636B2">
        <w:rPr>
          <w:rFonts w:ascii="Tw Cen MT" w:hAnsi="Tw Cen MT" w:cs="Twentieth Century"/>
          <w:i w:val="0"/>
          <w:color w:val="auto"/>
          <w:sz w:val="20"/>
          <w:szCs w:val="20"/>
        </w:rPr>
        <w:t xml:space="preserve"> </w:t>
      </w:r>
      <w:proofErr w:type="spellStart"/>
      <w:r w:rsidRPr="004636B2">
        <w:rPr>
          <w:rFonts w:ascii="Tw Cen MT" w:hAnsi="Tw Cen MT" w:cs="Twentieth Century"/>
          <w:i w:val="0"/>
          <w:color w:val="auto"/>
          <w:sz w:val="20"/>
          <w:szCs w:val="20"/>
        </w:rPr>
        <w:t>berdasarkan</w:t>
      </w:r>
      <w:proofErr w:type="spellEnd"/>
      <w:r w:rsidRPr="004636B2">
        <w:rPr>
          <w:rFonts w:ascii="Tw Cen MT" w:hAnsi="Tw Cen MT" w:cs="Twentieth Century"/>
          <w:i w:val="0"/>
          <w:color w:val="auto"/>
          <w:sz w:val="20"/>
          <w:szCs w:val="20"/>
        </w:rPr>
        <w:t xml:space="preserve"> </w:t>
      </w:r>
      <w:proofErr w:type="spellStart"/>
      <w:r w:rsidRPr="004636B2">
        <w:rPr>
          <w:rFonts w:ascii="Tw Cen MT" w:hAnsi="Tw Cen MT" w:cs="Twentieth Century"/>
          <w:i w:val="0"/>
          <w:color w:val="auto"/>
          <w:sz w:val="20"/>
          <w:szCs w:val="20"/>
        </w:rPr>
        <w:t>jenis</w:t>
      </w:r>
      <w:proofErr w:type="spellEnd"/>
      <w:r w:rsidRPr="004636B2">
        <w:rPr>
          <w:rFonts w:ascii="Tw Cen MT" w:hAnsi="Tw Cen MT" w:cs="Twentieth Century"/>
          <w:i w:val="0"/>
          <w:color w:val="auto"/>
          <w:sz w:val="20"/>
          <w:szCs w:val="20"/>
        </w:rPr>
        <w:t xml:space="preserve"> </w:t>
      </w:r>
      <w:proofErr w:type="spellStart"/>
      <w:r w:rsidRPr="004636B2">
        <w:rPr>
          <w:rFonts w:ascii="Tw Cen MT" w:hAnsi="Tw Cen MT" w:cs="Twentieth Century"/>
          <w:i w:val="0"/>
          <w:color w:val="auto"/>
          <w:sz w:val="20"/>
          <w:szCs w:val="20"/>
        </w:rPr>
        <w:t>kelamin</w:t>
      </w:r>
      <w:proofErr w:type="spellEnd"/>
    </w:p>
    <w:tbl>
      <w:tblPr>
        <w:tblStyle w:val="PlainTable21"/>
        <w:tblW w:w="4454" w:type="dxa"/>
        <w:tblInd w:w="5" w:type="dxa"/>
        <w:tblBorders>
          <w:top w:val="single" w:sz="4" w:space="0" w:color="auto"/>
          <w:bottom w:val="none" w:sz="0" w:space="0" w:color="auto"/>
        </w:tblBorders>
        <w:tblLayout w:type="fixed"/>
        <w:tblLook w:val="0000" w:firstRow="0" w:lastRow="0" w:firstColumn="0" w:lastColumn="0" w:noHBand="0" w:noVBand="0"/>
      </w:tblPr>
      <w:tblGrid>
        <w:gridCol w:w="2146"/>
        <w:gridCol w:w="1154"/>
        <w:gridCol w:w="1154"/>
      </w:tblGrid>
      <w:tr w:rsidR="004636B2" w:rsidRPr="002E23D7" w14:paraId="394C602A" w14:textId="77777777" w:rsidTr="008B7C0B">
        <w:trPr>
          <w:trHeight w:val="167"/>
          <w:tblHeader/>
        </w:trPr>
        <w:tc>
          <w:tcPr>
            <w:cnfStyle w:val="000010000000" w:firstRow="0" w:lastRow="0" w:firstColumn="0" w:lastColumn="0" w:oddVBand="1" w:evenVBand="0" w:oddHBand="0" w:evenHBand="0" w:firstRowFirstColumn="0" w:firstRowLastColumn="0" w:lastRowFirstColumn="0" w:lastRowLastColumn="0"/>
            <w:tcW w:w="2146" w:type="dxa"/>
            <w:tcBorders>
              <w:top w:val="single" w:sz="4" w:space="0" w:color="auto"/>
              <w:left w:val="none" w:sz="0" w:space="0" w:color="auto"/>
              <w:bottom w:val="single" w:sz="4" w:space="0" w:color="auto"/>
              <w:right w:val="none" w:sz="0" w:space="0" w:color="auto"/>
            </w:tcBorders>
          </w:tcPr>
          <w:p w14:paraId="0D32A55A" w14:textId="77777777" w:rsidR="004636B2" w:rsidRPr="002E23D7" w:rsidRDefault="004636B2" w:rsidP="008B7C0B">
            <w:pPr>
              <w:jc w:val="center"/>
              <w:rPr>
                <w:rFonts w:ascii="Tw Cen MT" w:hAnsi="Tw Cen MT" w:cs="Twentieth Century"/>
                <w:sz w:val="20"/>
                <w:szCs w:val="20"/>
              </w:rPr>
            </w:pPr>
            <w:proofErr w:type="spellStart"/>
            <w:r>
              <w:rPr>
                <w:rFonts w:ascii="Tw Cen MT" w:hAnsi="Tw Cen MT" w:cs="Twentieth Century"/>
                <w:sz w:val="20"/>
                <w:szCs w:val="20"/>
              </w:rPr>
              <w:t>Jenis</w:t>
            </w:r>
            <w:proofErr w:type="spellEnd"/>
            <w:r>
              <w:rPr>
                <w:rFonts w:ascii="Tw Cen MT" w:hAnsi="Tw Cen MT" w:cs="Twentieth Century"/>
                <w:sz w:val="20"/>
                <w:szCs w:val="20"/>
              </w:rPr>
              <w:t xml:space="preserve"> </w:t>
            </w:r>
            <w:proofErr w:type="spellStart"/>
            <w:r>
              <w:rPr>
                <w:rFonts w:ascii="Tw Cen MT" w:hAnsi="Tw Cen MT" w:cs="Twentieth Century"/>
                <w:sz w:val="20"/>
                <w:szCs w:val="20"/>
              </w:rPr>
              <w:t>kelamin</w:t>
            </w:r>
            <w:proofErr w:type="spellEnd"/>
          </w:p>
        </w:tc>
        <w:tc>
          <w:tcPr>
            <w:cnfStyle w:val="000001000000" w:firstRow="0" w:lastRow="0" w:firstColumn="0" w:lastColumn="0" w:oddVBand="0" w:evenVBand="1" w:oddHBand="0" w:evenHBand="0" w:firstRowFirstColumn="0" w:firstRowLastColumn="0" w:lastRowFirstColumn="0" w:lastRowLastColumn="0"/>
            <w:tcW w:w="1154" w:type="dxa"/>
            <w:tcBorders>
              <w:top w:val="single" w:sz="4" w:space="0" w:color="auto"/>
              <w:left w:val="none" w:sz="0" w:space="0" w:color="auto"/>
              <w:bottom w:val="single" w:sz="4" w:space="0" w:color="auto"/>
              <w:right w:val="none" w:sz="0" w:space="0" w:color="auto"/>
            </w:tcBorders>
          </w:tcPr>
          <w:p w14:paraId="6AFE17CD" w14:textId="77777777" w:rsidR="004636B2" w:rsidRPr="002E23D7" w:rsidRDefault="004636B2" w:rsidP="008B7C0B">
            <w:pPr>
              <w:jc w:val="center"/>
              <w:rPr>
                <w:rFonts w:ascii="Tw Cen MT" w:hAnsi="Tw Cen MT" w:cs="Twentieth Century"/>
                <w:sz w:val="20"/>
                <w:szCs w:val="20"/>
              </w:rPr>
            </w:pPr>
            <w:proofErr w:type="spellStart"/>
            <w:r>
              <w:rPr>
                <w:rFonts w:ascii="Tw Cen MT" w:hAnsi="Tw Cen MT" w:cs="Twentieth Century"/>
                <w:sz w:val="20"/>
                <w:szCs w:val="20"/>
              </w:rPr>
              <w:t>Jumlah</w:t>
            </w:r>
            <w:proofErr w:type="spellEnd"/>
          </w:p>
        </w:tc>
        <w:tc>
          <w:tcPr>
            <w:cnfStyle w:val="000010000000" w:firstRow="0" w:lastRow="0" w:firstColumn="0" w:lastColumn="0" w:oddVBand="1" w:evenVBand="0" w:oddHBand="0" w:evenHBand="0" w:firstRowFirstColumn="0" w:firstRowLastColumn="0" w:lastRowFirstColumn="0" w:lastRowLastColumn="0"/>
            <w:tcW w:w="1154" w:type="dxa"/>
            <w:tcBorders>
              <w:top w:val="single" w:sz="4" w:space="0" w:color="auto"/>
              <w:left w:val="none" w:sz="0" w:space="0" w:color="auto"/>
              <w:bottom w:val="single" w:sz="4" w:space="0" w:color="auto"/>
              <w:right w:val="none" w:sz="0" w:space="0" w:color="auto"/>
            </w:tcBorders>
          </w:tcPr>
          <w:p w14:paraId="30E416D3" w14:textId="77777777" w:rsidR="004636B2" w:rsidRPr="002E23D7" w:rsidRDefault="004636B2" w:rsidP="008B7C0B">
            <w:pPr>
              <w:rPr>
                <w:rFonts w:ascii="Tw Cen MT" w:hAnsi="Tw Cen MT" w:cs="Twentieth Century"/>
                <w:sz w:val="20"/>
                <w:szCs w:val="20"/>
              </w:rPr>
            </w:pPr>
            <w:r>
              <w:rPr>
                <w:rFonts w:ascii="Tw Cen MT" w:hAnsi="Tw Cen MT" w:cs="Twentieth Century"/>
                <w:sz w:val="20"/>
                <w:szCs w:val="20"/>
              </w:rPr>
              <w:t>%</w:t>
            </w:r>
          </w:p>
        </w:tc>
      </w:tr>
      <w:tr w:rsidR="004636B2" w:rsidRPr="002E23D7" w14:paraId="52F3099A" w14:textId="77777777" w:rsidTr="008B7C0B">
        <w:trPr>
          <w:trHeight w:val="226"/>
          <w:tblHeader/>
        </w:trPr>
        <w:tc>
          <w:tcPr>
            <w:cnfStyle w:val="000010000000" w:firstRow="0" w:lastRow="0" w:firstColumn="0" w:lastColumn="0" w:oddVBand="1" w:evenVBand="0" w:oddHBand="0" w:evenHBand="0" w:firstRowFirstColumn="0" w:firstRowLastColumn="0" w:lastRowFirstColumn="0" w:lastRowLastColumn="0"/>
            <w:tcW w:w="2146" w:type="dxa"/>
            <w:tcBorders>
              <w:top w:val="single" w:sz="4" w:space="0" w:color="auto"/>
              <w:left w:val="none" w:sz="0" w:space="0" w:color="auto"/>
              <w:right w:val="none" w:sz="0" w:space="0" w:color="auto"/>
            </w:tcBorders>
          </w:tcPr>
          <w:p w14:paraId="4211F7FC" w14:textId="77777777" w:rsidR="004636B2" w:rsidRPr="002E23D7" w:rsidRDefault="004636B2" w:rsidP="008B7C0B">
            <w:pPr>
              <w:rPr>
                <w:rFonts w:ascii="Tw Cen MT" w:hAnsi="Tw Cen MT" w:cs="Twentieth Century"/>
                <w:sz w:val="20"/>
                <w:szCs w:val="20"/>
              </w:rPr>
            </w:pPr>
            <w:r>
              <w:rPr>
                <w:rFonts w:ascii="Tw Cen MT" w:hAnsi="Tw Cen MT" w:cs="Twentieth Century"/>
                <w:sz w:val="20"/>
                <w:szCs w:val="20"/>
              </w:rPr>
              <w:t>Perempuan</w:t>
            </w:r>
          </w:p>
        </w:tc>
        <w:tc>
          <w:tcPr>
            <w:cnfStyle w:val="000001000000" w:firstRow="0" w:lastRow="0" w:firstColumn="0" w:lastColumn="0" w:oddVBand="0" w:evenVBand="1" w:oddHBand="0" w:evenHBand="0" w:firstRowFirstColumn="0" w:firstRowLastColumn="0" w:lastRowFirstColumn="0" w:lastRowLastColumn="0"/>
            <w:tcW w:w="1154" w:type="dxa"/>
            <w:tcBorders>
              <w:top w:val="single" w:sz="4" w:space="0" w:color="auto"/>
              <w:left w:val="none" w:sz="0" w:space="0" w:color="auto"/>
              <w:right w:val="none" w:sz="0" w:space="0" w:color="auto"/>
            </w:tcBorders>
          </w:tcPr>
          <w:p w14:paraId="46635863" w14:textId="77777777" w:rsidR="004636B2" w:rsidRPr="002E23D7" w:rsidRDefault="004636B2" w:rsidP="008B7C0B">
            <w:pPr>
              <w:rPr>
                <w:rFonts w:ascii="Tw Cen MT" w:hAnsi="Tw Cen MT" w:cs="Twentieth Century"/>
                <w:sz w:val="20"/>
                <w:szCs w:val="20"/>
              </w:rPr>
            </w:pPr>
            <w:r>
              <w:rPr>
                <w:rFonts w:ascii="Tw Cen MT" w:hAnsi="Tw Cen MT" w:cs="Twentieth Century"/>
                <w:sz w:val="20"/>
                <w:szCs w:val="20"/>
              </w:rPr>
              <w:t>14</w:t>
            </w:r>
          </w:p>
        </w:tc>
        <w:tc>
          <w:tcPr>
            <w:cnfStyle w:val="000010000000" w:firstRow="0" w:lastRow="0" w:firstColumn="0" w:lastColumn="0" w:oddVBand="1" w:evenVBand="0" w:oddHBand="0" w:evenHBand="0" w:firstRowFirstColumn="0" w:firstRowLastColumn="0" w:lastRowFirstColumn="0" w:lastRowLastColumn="0"/>
            <w:tcW w:w="1154" w:type="dxa"/>
            <w:tcBorders>
              <w:top w:val="single" w:sz="4" w:space="0" w:color="auto"/>
              <w:left w:val="none" w:sz="0" w:space="0" w:color="auto"/>
              <w:right w:val="none" w:sz="0" w:space="0" w:color="auto"/>
            </w:tcBorders>
          </w:tcPr>
          <w:p w14:paraId="6C429FA2" w14:textId="77777777" w:rsidR="004636B2" w:rsidRPr="002E23D7" w:rsidRDefault="004636B2" w:rsidP="008B7C0B">
            <w:pPr>
              <w:rPr>
                <w:rFonts w:ascii="Tw Cen MT" w:hAnsi="Tw Cen MT" w:cs="Twentieth Century"/>
                <w:sz w:val="20"/>
                <w:szCs w:val="20"/>
              </w:rPr>
            </w:pPr>
            <w:r>
              <w:rPr>
                <w:rFonts w:ascii="Tw Cen MT" w:hAnsi="Tw Cen MT" w:cs="Twentieth Century"/>
                <w:sz w:val="20"/>
                <w:szCs w:val="20"/>
              </w:rPr>
              <w:t>73,68</w:t>
            </w:r>
          </w:p>
        </w:tc>
      </w:tr>
      <w:tr w:rsidR="004636B2" w:rsidRPr="002E23D7" w14:paraId="16126A1F" w14:textId="77777777" w:rsidTr="008B7C0B">
        <w:trPr>
          <w:trHeight w:val="238"/>
          <w:tblHeader/>
        </w:trPr>
        <w:tc>
          <w:tcPr>
            <w:cnfStyle w:val="000010000000" w:firstRow="0" w:lastRow="0" w:firstColumn="0" w:lastColumn="0" w:oddVBand="1" w:evenVBand="0" w:oddHBand="0" w:evenHBand="0" w:firstRowFirstColumn="0" w:firstRowLastColumn="0" w:lastRowFirstColumn="0" w:lastRowLastColumn="0"/>
            <w:tcW w:w="2146" w:type="dxa"/>
            <w:tcBorders>
              <w:left w:val="none" w:sz="0" w:space="0" w:color="auto"/>
              <w:bottom w:val="nil"/>
              <w:right w:val="none" w:sz="0" w:space="0" w:color="auto"/>
            </w:tcBorders>
          </w:tcPr>
          <w:p w14:paraId="50C44D9C" w14:textId="77777777" w:rsidR="004636B2" w:rsidRPr="002E23D7" w:rsidRDefault="004636B2" w:rsidP="008B7C0B">
            <w:pPr>
              <w:rPr>
                <w:rFonts w:ascii="Tw Cen MT" w:hAnsi="Tw Cen MT" w:cs="Twentieth Century"/>
                <w:sz w:val="20"/>
                <w:szCs w:val="20"/>
              </w:rPr>
            </w:pPr>
            <w:proofErr w:type="spellStart"/>
            <w:r>
              <w:rPr>
                <w:rFonts w:ascii="Tw Cen MT" w:hAnsi="Tw Cen MT" w:cs="Twentieth Century"/>
                <w:sz w:val="20"/>
                <w:szCs w:val="20"/>
              </w:rPr>
              <w:t>Laki-laki</w:t>
            </w:r>
            <w:proofErr w:type="spellEnd"/>
            <w:r>
              <w:rPr>
                <w:rFonts w:ascii="Tw Cen MT" w:hAnsi="Tw Cen MT" w:cs="Twentieth Century"/>
                <w:sz w:val="20"/>
                <w:szCs w:val="20"/>
              </w:rPr>
              <w:t xml:space="preserve"> </w:t>
            </w:r>
          </w:p>
        </w:tc>
        <w:tc>
          <w:tcPr>
            <w:cnfStyle w:val="000001000000" w:firstRow="0" w:lastRow="0" w:firstColumn="0" w:lastColumn="0" w:oddVBand="0" w:evenVBand="1" w:oddHBand="0" w:evenHBand="0" w:firstRowFirstColumn="0" w:firstRowLastColumn="0" w:lastRowFirstColumn="0" w:lastRowLastColumn="0"/>
            <w:tcW w:w="1154" w:type="dxa"/>
            <w:tcBorders>
              <w:left w:val="none" w:sz="0" w:space="0" w:color="auto"/>
              <w:bottom w:val="nil"/>
              <w:right w:val="none" w:sz="0" w:space="0" w:color="auto"/>
            </w:tcBorders>
          </w:tcPr>
          <w:p w14:paraId="15E22C65" w14:textId="77777777" w:rsidR="004636B2" w:rsidRPr="002E23D7" w:rsidRDefault="004636B2" w:rsidP="008B7C0B">
            <w:pPr>
              <w:rPr>
                <w:rFonts w:ascii="Tw Cen MT" w:hAnsi="Tw Cen MT" w:cs="Twentieth Century"/>
                <w:sz w:val="20"/>
                <w:szCs w:val="20"/>
              </w:rPr>
            </w:pPr>
            <w:r>
              <w:rPr>
                <w:rFonts w:ascii="Tw Cen MT" w:hAnsi="Tw Cen MT" w:cs="Twentieth Century"/>
                <w:sz w:val="20"/>
                <w:szCs w:val="20"/>
              </w:rPr>
              <w:t>5</w:t>
            </w:r>
          </w:p>
        </w:tc>
        <w:tc>
          <w:tcPr>
            <w:cnfStyle w:val="000010000000" w:firstRow="0" w:lastRow="0" w:firstColumn="0" w:lastColumn="0" w:oddVBand="1" w:evenVBand="0" w:oddHBand="0" w:evenHBand="0" w:firstRowFirstColumn="0" w:firstRowLastColumn="0" w:lastRowFirstColumn="0" w:lastRowLastColumn="0"/>
            <w:tcW w:w="1154" w:type="dxa"/>
            <w:tcBorders>
              <w:left w:val="none" w:sz="0" w:space="0" w:color="auto"/>
              <w:bottom w:val="nil"/>
              <w:right w:val="none" w:sz="0" w:space="0" w:color="auto"/>
            </w:tcBorders>
          </w:tcPr>
          <w:p w14:paraId="20CDE68D" w14:textId="77777777" w:rsidR="004636B2" w:rsidRPr="002E23D7" w:rsidRDefault="004636B2" w:rsidP="008B7C0B">
            <w:pPr>
              <w:rPr>
                <w:rFonts w:ascii="Tw Cen MT" w:hAnsi="Tw Cen MT" w:cs="Twentieth Century"/>
                <w:sz w:val="20"/>
                <w:szCs w:val="20"/>
              </w:rPr>
            </w:pPr>
            <w:r>
              <w:rPr>
                <w:rFonts w:ascii="Tw Cen MT" w:hAnsi="Tw Cen MT" w:cs="Twentieth Century"/>
                <w:sz w:val="20"/>
                <w:szCs w:val="20"/>
              </w:rPr>
              <w:t>26,31</w:t>
            </w:r>
          </w:p>
        </w:tc>
      </w:tr>
      <w:tr w:rsidR="004636B2" w:rsidRPr="002E23D7" w14:paraId="1320315E" w14:textId="77777777" w:rsidTr="008B7C0B">
        <w:trPr>
          <w:trHeight w:val="238"/>
          <w:tblHeader/>
        </w:trPr>
        <w:tc>
          <w:tcPr>
            <w:cnfStyle w:val="000010000000" w:firstRow="0" w:lastRow="0" w:firstColumn="0" w:lastColumn="0" w:oddVBand="1" w:evenVBand="0" w:oddHBand="0" w:evenHBand="0" w:firstRowFirstColumn="0" w:firstRowLastColumn="0" w:lastRowFirstColumn="0" w:lastRowLastColumn="0"/>
            <w:tcW w:w="2146" w:type="dxa"/>
            <w:tcBorders>
              <w:top w:val="nil"/>
              <w:left w:val="none" w:sz="0" w:space="0" w:color="auto"/>
              <w:bottom w:val="single" w:sz="4" w:space="0" w:color="auto"/>
              <w:right w:val="none" w:sz="0" w:space="0" w:color="auto"/>
            </w:tcBorders>
          </w:tcPr>
          <w:p w14:paraId="5B7DD1E5" w14:textId="77777777" w:rsidR="004636B2" w:rsidRPr="002E23D7" w:rsidRDefault="004636B2" w:rsidP="008B7C0B">
            <w:pPr>
              <w:rPr>
                <w:rFonts w:ascii="Tw Cen MT" w:hAnsi="Tw Cen MT" w:cs="Twentieth Century"/>
                <w:sz w:val="20"/>
                <w:szCs w:val="20"/>
              </w:rPr>
            </w:pPr>
            <w:r>
              <w:rPr>
                <w:rFonts w:ascii="Tw Cen MT" w:hAnsi="Tw Cen MT" w:cs="Twentieth Century"/>
                <w:sz w:val="20"/>
                <w:szCs w:val="20"/>
              </w:rPr>
              <w:t xml:space="preserve">Total </w:t>
            </w:r>
          </w:p>
        </w:tc>
        <w:tc>
          <w:tcPr>
            <w:cnfStyle w:val="000001000000" w:firstRow="0" w:lastRow="0" w:firstColumn="0" w:lastColumn="0" w:oddVBand="0" w:evenVBand="1" w:oddHBand="0" w:evenHBand="0" w:firstRowFirstColumn="0" w:firstRowLastColumn="0" w:lastRowFirstColumn="0" w:lastRowLastColumn="0"/>
            <w:tcW w:w="1154" w:type="dxa"/>
            <w:tcBorders>
              <w:top w:val="nil"/>
              <w:left w:val="none" w:sz="0" w:space="0" w:color="auto"/>
              <w:bottom w:val="single" w:sz="4" w:space="0" w:color="auto"/>
              <w:right w:val="none" w:sz="0" w:space="0" w:color="auto"/>
            </w:tcBorders>
          </w:tcPr>
          <w:p w14:paraId="04EA2599" w14:textId="77777777" w:rsidR="004636B2" w:rsidRPr="002E23D7" w:rsidRDefault="004636B2" w:rsidP="008B7C0B">
            <w:pPr>
              <w:rPr>
                <w:rFonts w:ascii="Tw Cen MT" w:hAnsi="Tw Cen MT" w:cs="Twentieth Century"/>
                <w:sz w:val="20"/>
                <w:szCs w:val="20"/>
              </w:rPr>
            </w:pPr>
            <w:r>
              <w:rPr>
                <w:rFonts w:ascii="Tw Cen MT" w:hAnsi="Tw Cen MT" w:cs="Twentieth Century"/>
                <w:sz w:val="20"/>
                <w:szCs w:val="20"/>
              </w:rPr>
              <w:t>19</w:t>
            </w:r>
          </w:p>
        </w:tc>
        <w:tc>
          <w:tcPr>
            <w:cnfStyle w:val="000010000000" w:firstRow="0" w:lastRow="0" w:firstColumn="0" w:lastColumn="0" w:oddVBand="1" w:evenVBand="0" w:oddHBand="0" w:evenHBand="0" w:firstRowFirstColumn="0" w:firstRowLastColumn="0" w:lastRowFirstColumn="0" w:lastRowLastColumn="0"/>
            <w:tcW w:w="1154" w:type="dxa"/>
            <w:tcBorders>
              <w:top w:val="nil"/>
              <w:left w:val="none" w:sz="0" w:space="0" w:color="auto"/>
              <w:bottom w:val="single" w:sz="4" w:space="0" w:color="auto"/>
              <w:right w:val="none" w:sz="0" w:space="0" w:color="auto"/>
            </w:tcBorders>
          </w:tcPr>
          <w:p w14:paraId="25B1052C" w14:textId="77777777" w:rsidR="004636B2" w:rsidRPr="002E23D7" w:rsidRDefault="004636B2" w:rsidP="008B7C0B">
            <w:pPr>
              <w:rPr>
                <w:rFonts w:ascii="Tw Cen MT" w:hAnsi="Tw Cen MT" w:cs="Twentieth Century"/>
                <w:sz w:val="20"/>
                <w:szCs w:val="20"/>
              </w:rPr>
            </w:pPr>
            <w:r>
              <w:rPr>
                <w:rFonts w:ascii="Tw Cen MT" w:hAnsi="Tw Cen MT" w:cs="Twentieth Century"/>
                <w:sz w:val="20"/>
                <w:szCs w:val="20"/>
              </w:rPr>
              <w:t>100</w:t>
            </w:r>
          </w:p>
        </w:tc>
      </w:tr>
    </w:tbl>
    <w:p w14:paraId="3F3958C9" w14:textId="77777777" w:rsidR="004636B2" w:rsidRDefault="004636B2" w:rsidP="004636B2">
      <w:pPr>
        <w:tabs>
          <w:tab w:val="left" w:pos="426"/>
        </w:tabs>
        <w:spacing w:after="0" w:line="240" w:lineRule="auto"/>
        <w:jc w:val="both"/>
        <w:rPr>
          <w:rFonts w:ascii="Tw Cen MT" w:hAnsi="Tw Cen MT" w:cs="Twentieth Century"/>
          <w:sz w:val="24"/>
          <w:szCs w:val="24"/>
        </w:rPr>
      </w:pPr>
    </w:p>
    <w:p w14:paraId="5512A875" w14:textId="05A8FE88" w:rsidR="004636B2" w:rsidRDefault="004636B2" w:rsidP="004636B2">
      <w:pPr>
        <w:tabs>
          <w:tab w:val="left" w:pos="426"/>
        </w:tabs>
        <w:spacing w:after="0" w:line="240" w:lineRule="auto"/>
        <w:jc w:val="both"/>
        <w:rPr>
          <w:rFonts w:ascii="Tw Cen MT" w:hAnsi="Tw Cen MT" w:cs="Twentieth Century"/>
          <w:sz w:val="24"/>
          <w:szCs w:val="24"/>
        </w:rPr>
      </w:pPr>
      <w:proofErr w:type="spellStart"/>
      <w:r w:rsidRPr="00A039EC">
        <w:rPr>
          <w:rFonts w:ascii="Tw Cen MT" w:hAnsi="Tw Cen MT" w:cs="Twentieth Century"/>
          <w:sz w:val="24"/>
          <w:szCs w:val="24"/>
        </w:rPr>
        <w:t>Berdasarkan</w:t>
      </w:r>
      <w:proofErr w:type="spellEnd"/>
      <w:r w:rsidRPr="00A039EC">
        <w:rPr>
          <w:rFonts w:ascii="Tw Cen MT" w:hAnsi="Tw Cen MT" w:cs="Twentieth Century"/>
          <w:sz w:val="24"/>
          <w:szCs w:val="24"/>
        </w:rPr>
        <w:t xml:space="preserve"> yang </w:t>
      </w:r>
      <w:proofErr w:type="spellStart"/>
      <w:r w:rsidRPr="00A039EC">
        <w:rPr>
          <w:rFonts w:ascii="Tw Cen MT" w:hAnsi="Tw Cen MT" w:cs="Twentieth Century"/>
          <w:sz w:val="24"/>
          <w:szCs w:val="24"/>
        </w:rPr>
        <w:t>terlihat</w:t>
      </w:r>
      <w:proofErr w:type="spellEnd"/>
      <w:r w:rsidRPr="00A039EC">
        <w:rPr>
          <w:rFonts w:ascii="Tw Cen MT" w:hAnsi="Tw Cen MT" w:cs="Twentieth Century"/>
          <w:sz w:val="24"/>
          <w:szCs w:val="24"/>
        </w:rPr>
        <w:t xml:space="preserve"> </w:t>
      </w:r>
      <w:r w:rsidRPr="004636B2">
        <w:rPr>
          <w:rFonts w:ascii="Tw Cen MT" w:hAnsi="Tw Cen MT" w:cs="Twentieth Century"/>
          <w:sz w:val="24"/>
          <w:szCs w:val="24"/>
        </w:rPr>
        <w:t xml:space="preserve">pada </w:t>
      </w:r>
      <w:r w:rsidRPr="004636B2">
        <w:rPr>
          <w:rFonts w:ascii="Tw Cen MT" w:hAnsi="Tw Cen MT" w:cs="Twentieth Century"/>
          <w:sz w:val="24"/>
          <w:szCs w:val="24"/>
        </w:rPr>
        <w:fldChar w:fldCharType="begin"/>
      </w:r>
      <w:r w:rsidRPr="004636B2">
        <w:rPr>
          <w:rFonts w:ascii="Tw Cen MT" w:hAnsi="Tw Cen MT" w:cs="Twentieth Century"/>
          <w:sz w:val="24"/>
          <w:szCs w:val="24"/>
        </w:rPr>
        <w:instrText xml:space="preserve"> REF _Ref171696878 \h  \* MERGEFORMAT </w:instrText>
      </w:r>
      <w:r w:rsidRPr="004636B2">
        <w:rPr>
          <w:rFonts w:ascii="Tw Cen MT" w:hAnsi="Tw Cen MT" w:cs="Twentieth Century"/>
          <w:sz w:val="24"/>
          <w:szCs w:val="24"/>
        </w:rPr>
      </w:r>
      <w:r w:rsidRPr="004636B2">
        <w:rPr>
          <w:rFonts w:ascii="Tw Cen MT" w:hAnsi="Tw Cen MT" w:cs="Twentieth Century"/>
          <w:sz w:val="24"/>
          <w:szCs w:val="24"/>
        </w:rPr>
        <w:fldChar w:fldCharType="separate"/>
      </w:r>
      <w:proofErr w:type="spellStart"/>
      <w:r w:rsidRPr="004636B2">
        <w:rPr>
          <w:rFonts w:ascii="Tw Cen MT" w:hAnsi="Tw Cen MT"/>
          <w:sz w:val="24"/>
          <w:szCs w:val="24"/>
        </w:rPr>
        <w:t>Tabel</w:t>
      </w:r>
      <w:proofErr w:type="spellEnd"/>
      <w:r w:rsidRPr="004636B2">
        <w:rPr>
          <w:rFonts w:ascii="Tw Cen MT" w:hAnsi="Tw Cen MT"/>
          <w:sz w:val="24"/>
          <w:szCs w:val="24"/>
        </w:rPr>
        <w:t xml:space="preserve"> </w:t>
      </w:r>
      <w:r w:rsidRPr="004636B2">
        <w:rPr>
          <w:rFonts w:ascii="Tw Cen MT" w:hAnsi="Tw Cen MT"/>
          <w:noProof/>
          <w:sz w:val="24"/>
          <w:szCs w:val="24"/>
        </w:rPr>
        <w:t>1</w:t>
      </w:r>
      <w:r w:rsidRPr="004636B2">
        <w:rPr>
          <w:rFonts w:ascii="Tw Cen MT" w:hAnsi="Tw Cen MT" w:cs="Twentieth Century"/>
          <w:sz w:val="24"/>
          <w:szCs w:val="24"/>
        </w:rPr>
        <w:fldChar w:fldCharType="end"/>
      </w:r>
      <w:r w:rsidRPr="00A039EC">
        <w:rPr>
          <w:rFonts w:ascii="Tw Cen MT" w:hAnsi="Tw Cen MT" w:cs="Twentieth Century"/>
          <w:sz w:val="24"/>
          <w:szCs w:val="24"/>
        </w:rPr>
        <w:t xml:space="preserve"> </w:t>
      </w:r>
      <w:proofErr w:type="spellStart"/>
      <w:r w:rsidRPr="00A039EC">
        <w:rPr>
          <w:rFonts w:ascii="Tw Cen MT" w:hAnsi="Tw Cen MT" w:cs="Twentieth Century"/>
          <w:sz w:val="24"/>
          <w:szCs w:val="24"/>
        </w:rPr>
        <w:t>bahwa</w:t>
      </w:r>
      <w:proofErr w:type="spellEnd"/>
      <w:r w:rsidRPr="00A039EC">
        <w:rPr>
          <w:rFonts w:ascii="Tw Cen MT" w:hAnsi="Tw Cen MT" w:cs="Twentieth Century"/>
          <w:sz w:val="24"/>
          <w:szCs w:val="24"/>
        </w:rPr>
        <w:t xml:space="preserve"> </w:t>
      </w:r>
      <w:proofErr w:type="spellStart"/>
      <w:r w:rsidRPr="00A039EC">
        <w:rPr>
          <w:rFonts w:ascii="Tw Cen MT" w:hAnsi="Tw Cen MT" w:cs="Twentieth Century"/>
          <w:sz w:val="24"/>
          <w:szCs w:val="24"/>
        </w:rPr>
        <w:t>responden</w:t>
      </w:r>
      <w:proofErr w:type="spellEnd"/>
      <w:r w:rsidRPr="00A039EC">
        <w:rPr>
          <w:rFonts w:ascii="Tw Cen MT" w:hAnsi="Tw Cen MT" w:cs="Twentieth Century"/>
          <w:sz w:val="24"/>
          <w:szCs w:val="24"/>
        </w:rPr>
        <w:t xml:space="preserve"> </w:t>
      </w:r>
      <w:proofErr w:type="spellStart"/>
      <w:r w:rsidRPr="00A039EC">
        <w:rPr>
          <w:rFonts w:ascii="Tw Cen MT" w:hAnsi="Tw Cen MT" w:cs="Twentieth Century"/>
          <w:sz w:val="24"/>
          <w:szCs w:val="24"/>
        </w:rPr>
        <w:t>perempuan</w:t>
      </w:r>
      <w:proofErr w:type="spellEnd"/>
      <w:r w:rsidRPr="00A039EC">
        <w:rPr>
          <w:rFonts w:ascii="Tw Cen MT" w:hAnsi="Tw Cen MT" w:cs="Twentieth Century"/>
          <w:sz w:val="24"/>
          <w:szCs w:val="24"/>
        </w:rPr>
        <w:t xml:space="preserve"> </w:t>
      </w:r>
      <w:proofErr w:type="spellStart"/>
      <w:r w:rsidRPr="00A039EC">
        <w:rPr>
          <w:rFonts w:ascii="Tw Cen MT" w:hAnsi="Tw Cen MT" w:cs="Twentieth Century"/>
          <w:sz w:val="24"/>
          <w:szCs w:val="24"/>
        </w:rPr>
        <w:t>sebanyak</w:t>
      </w:r>
      <w:proofErr w:type="spellEnd"/>
      <w:r w:rsidRPr="00A039EC">
        <w:rPr>
          <w:rFonts w:ascii="Tw Cen MT" w:hAnsi="Tw Cen MT" w:cs="Twentieth Century"/>
          <w:sz w:val="24"/>
          <w:szCs w:val="24"/>
        </w:rPr>
        <w:t xml:space="preserve"> 14 orang </w:t>
      </w:r>
      <w:proofErr w:type="spellStart"/>
      <w:r w:rsidRPr="00A039EC">
        <w:rPr>
          <w:rFonts w:ascii="Tw Cen MT" w:hAnsi="Tw Cen MT" w:cs="Twentieth Century"/>
          <w:sz w:val="24"/>
          <w:szCs w:val="24"/>
        </w:rPr>
        <w:t>dengan</w:t>
      </w:r>
      <w:proofErr w:type="spellEnd"/>
      <w:r w:rsidRPr="00A039EC">
        <w:rPr>
          <w:rFonts w:ascii="Tw Cen MT" w:hAnsi="Tw Cen MT" w:cs="Twentieth Century"/>
          <w:sz w:val="24"/>
          <w:szCs w:val="24"/>
        </w:rPr>
        <w:t xml:space="preserve"> </w:t>
      </w:r>
      <w:proofErr w:type="spellStart"/>
      <w:r w:rsidRPr="00A039EC">
        <w:rPr>
          <w:rFonts w:ascii="Tw Cen MT" w:hAnsi="Tw Cen MT" w:cs="Twentieth Century"/>
          <w:sz w:val="24"/>
          <w:szCs w:val="24"/>
        </w:rPr>
        <w:t>presentase</w:t>
      </w:r>
      <w:proofErr w:type="spellEnd"/>
      <w:r w:rsidRPr="00A039EC">
        <w:rPr>
          <w:rFonts w:ascii="Tw Cen MT" w:hAnsi="Tw Cen MT" w:cs="Twentieth Century"/>
          <w:sz w:val="24"/>
          <w:szCs w:val="24"/>
        </w:rPr>
        <w:t xml:space="preserve"> </w:t>
      </w:r>
      <w:proofErr w:type="spellStart"/>
      <w:r w:rsidRPr="00A039EC">
        <w:rPr>
          <w:rFonts w:ascii="Tw Cen MT" w:hAnsi="Tw Cen MT" w:cs="Twentieth Century"/>
          <w:sz w:val="24"/>
          <w:szCs w:val="24"/>
        </w:rPr>
        <w:t>sebesar</w:t>
      </w:r>
      <w:proofErr w:type="spellEnd"/>
      <w:r w:rsidRPr="00A039EC">
        <w:rPr>
          <w:rFonts w:ascii="Tw Cen MT" w:hAnsi="Tw Cen MT" w:cs="Twentieth Century"/>
          <w:sz w:val="24"/>
          <w:szCs w:val="24"/>
        </w:rPr>
        <w:t xml:space="preserve"> 73,68% dan </w:t>
      </w:r>
      <w:proofErr w:type="spellStart"/>
      <w:r w:rsidRPr="00A039EC">
        <w:rPr>
          <w:rFonts w:ascii="Tw Cen MT" w:hAnsi="Tw Cen MT" w:cs="Twentieth Century"/>
          <w:sz w:val="24"/>
          <w:szCs w:val="24"/>
        </w:rPr>
        <w:t>responden</w:t>
      </w:r>
      <w:proofErr w:type="spellEnd"/>
      <w:r w:rsidRPr="00A039EC">
        <w:rPr>
          <w:rFonts w:ascii="Tw Cen MT" w:hAnsi="Tw Cen MT" w:cs="Twentieth Century"/>
          <w:sz w:val="24"/>
          <w:szCs w:val="24"/>
        </w:rPr>
        <w:t xml:space="preserve"> </w:t>
      </w:r>
      <w:proofErr w:type="spellStart"/>
      <w:r w:rsidRPr="00A039EC">
        <w:rPr>
          <w:rFonts w:ascii="Tw Cen MT" w:hAnsi="Tw Cen MT" w:cs="Twentieth Century"/>
          <w:sz w:val="24"/>
          <w:szCs w:val="24"/>
        </w:rPr>
        <w:t>pria</w:t>
      </w:r>
      <w:proofErr w:type="spellEnd"/>
      <w:r w:rsidRPr="00A039EC">
        <w:rPr>
          <w:rFonts w:ascii="Tw Cen MT" w:hAnsi="Tw Cen MT" w:cs="Twentieth Century"/>
          <w:sz w:val="24"/>
          <w:szCs w:val="24"/>
        </w:rPr>
        <w:t xml:space="preserve"> </w:t>
      </w:r>
      <w:proofErr w:type="spellStart"/>
      <w:r w:rsidRPr="00A039EC">
        <w:rPr>
          <w:rFonts w:ascii="Tw Cen MT" w:hAnsi="Tw Cen MT" w:cs="Twentieth Century"/>
          <w:sz w:val="24"/>
          <w:szCs w:val="24"/>
        </w:rPr>
        <w:t>sebanyak</w:t>
      </w:r>
      <w:proofErr w:type="spellEnd"/>
      <w:r w:rsidRPr="00A039EC">
        <w:rPr>
          <w:rFonts w:ascii="Tw Cen MT" w:hAnsi="Tw Cen MT" w:cs="Twentieth Century"/>
          <w:sz w:val="24"/>
          <w:szCs w:val="24"/>
        </w:rPr>
        <w:t xml:space="preserve"> 5 orang </w:t>
      </w:r>
      <w:proofErr w:type="spellStart"/>
      <w:r w:rsidRPr="00A039EC">
        <w:rPr>
          <w:rFonts w:ascii="Tw Cen MT" w:hAnsi="Tw Cen MT" w:cs="Twentieth Century"/>
          <w:sz w:val="24"/>
          <w:szCs w:val="24"/>
        </w:rPr>
        <w:t>dengan</w:t>
      </w:r>
      <w:proofErr w:type="spellEnd"/>
      <w:r w:rsidRPr="00A039EC">
        <w:rPr>
          <w:rFonts w:ascii="Tw Cen MT" w:hAnsi="Tw Cen MT" w:cs="Twentieth Century"/>
          <w:sz w:val="24"/>
          <w:szCs w:val="24"/>
        </w:rPr>
        <w:t xml:space="preserve"> </w:t>
      </w:r>
      <w:proofErr w:type="spellStart"/>
      <w:r w:rsidRPr="00A039EC">
        <w:rPr>
          <w:rFonts w:ascii="Tw Cen MT" w:hAnsi="Tw Cen MT" w:cs="Twentieth Century"/>
          <w:sz w:val="24"/>
          <w:szCs w:val="24"/>
        </w:rPr>
        <w:t>presentase</w:t>
      </w:r>
      <w:proofErr w:type="spellEnd"/>
      <w:r w:rsidRPr="00A039EC">
        <w:rPr>
          <w:rFonts w:ascii="Tw Cen MT" w:hAnsi="Tw Cen MT" w:cs="Twentieth Century"/>
          <w:sz w:val="24"/>
          <w:szCs w:val="24"/>
        </w:rPr>
        <w:t xml:space="preserve"> </w:t>
      </w:r>
      <w:proofErr w:type="spellStart"/>
      <w:r w:rsidRPr="00A039EC">
        <w:rPr>
          <w:rFonts w:ascii="Tw Cen MT" w:hAnsi="Tw Cen MT" w:cs="Twentieth Century"/>
          <w:sz w:val="24"/>
          <w:szCs w:val="24"/>
        </w:rPr>
        <w:t>sebesar</w:t>
      </w:r>
      <w:proofErr w:type="spellEnd"/>
      <w:r w:rsidRPr="00A039EC">
        <w:rPr>
          <w:rFonts w:ascii="Tw Cen MT" w:hAnsi="Tw Cen MT" w:cs="Twentieth Century"/>
          <w:sz w:val="24"/>
          <w:szCs w:val="24"/>
        </w:rPr>
        <w:t xml:space="preserve"> 26,31%. Hal </w:t>
      </w:r>
      <w:proofErr w:type="spellStart"/>
      <w:r w:rsidRPr="00A039EC">
        <w:rPr>
          <w:rFonts w:ascii="Tw Cen MT" w:hAnsi="Tw Cen MT" w:cs="Twentieth Century"/>
          <w:sz w:val="24"/>
          <w:szCs w:val="24"/>
        </w:rPr>
        <w:t>tersebut</w:t>
      </w:r>
      <w:proofErr w:type="spellEnd"/>
      <w:r w:rsidRPr="00A039EC">
        <w:rPr>
          <w:rFonts w:ascii="Tw Cen MT" w:hAnsi="Tw Cen MT" w:cs="Twentieth Century"/>
          <w:sz w:val="24"/>
          <w:szCs w:val="24"/>
        </w:rPr>
        <w:t xml:space="preserve"> </w:t>
      </w:r>
      <w:proofErr w:type="spellStart"/>
      <w:r w:rsidRPr="00A039EC">
        <w:rPr>
          <w:rFonts w:ascii="Tw Cen MT" w:hAnsi="Tw Cen MT" w:cs="Twentieth Century"/>
          <w:sz w:val="24"/>
          <w:szCs w:val="24"/>
        </w:rPr>
        <w:t>menunjukan</w:t>
      </w:r>
      <w:proofErr w:type="spellEnd"/>
      <w:r w:rsidRPr="00A039EC">
        <w:rPr>
          <w:rFonts w:ascii="Tw Cen MT" w:hAnsi="Tw Cen MT" w:cs="Twentieth Century"/>
          <w:sz w:val="24"/>
          <w:szCs w:val="24"/>
        </w:rPr>
        <w:t xml:space="preserve"> </w:t>
      </w:r>
      <w:proofErr w:type="spellStart"/>
      <w:r w:rsidRPr="00A039EC">
        <w:rPr>
          <w:rFonts w:ascii="Tw Cen MT" w:hAnsi="Tw Cen MT" w:cs="Twentieth Century"/>
          <w:sz w:val="24"/>
          <w:szCs w:val="24"/>
        </w:rPr>
        <w:t>bahwa</w:t>
      </w:r>
      <w:proofErr w:type="spellEnd"/>
      <w:r w:rsidRPr="00A039EC">
        <w:rPr>
          <w:rFonts w:ascii="Tw Cen MT" w:hAnsi="Tw Cen MT" w:cs="Twentieth Century"/>
          <w:sz w:val="24"/>
          <w:szCs w:val="24"/>
        </w:rPr>
        <w:t xml:space="preserve"> </w:t>
      </w:r>
      <w:proofErr w:type="spellStart"/>
      <w:r w:rsidRPr="00A039EC">
        <w:rPr>
          <w:rFonts w:ascii="Tw Cen MT" w:hAnsi="Tw Cen MT" w:cs="Twentieth Century"/>
          <w:sz w:val="24"/>
          <w:szCs w:val="24"/>
        </w:rPr>
        <w:t>mayoritas</w:t>
      </w:r>
      <w:proofErr w:type="spellEnd"/>
      <w:r w:rsidRPr="00A039EC">
        <w:rPr>
          <w:rFonts w:ascii="Tw Cen MT" w:hAnsi="Tw Cen MT" w:cs="Twentieth Century"/>
          <w:sz w:val="24"/>
          <w:szCs w:val="24"/>
        </w:rPr>
        <w:t xml:space="preserve"> </w:t>
      </w:r>
      <w:proofErr w:type="spellStart"/>
      <w:r w:rsidRPr="00A039EC">
        <w:rPr>
          <w:rFonts w:ascii="Tw Cen MT" w:hAnsi="Tw Cen MT" w:cs="Twentieth Century"/>
          <w:sz w:val="24"/>
          <w:szCs w:val="24"/>
        </w:rPr>
        <w:t>responden</w:t>
      </w:r>
      <w:proofErr w:type="spellEnd"/>
      <w:r w:rsidRPr="00A039EC">
        <w:rPr>
          <w:rFonts w:ascii="Tw Cen MT" w:hAnsi="Tw Cen MT" w:cs="Twentieth Century"/>
          <w:sz w:val="24"/>
          <w:szCs w:val="24"/>
        </w:rPr>
        <w:t xml:space="preserve"> </w:t>
      </w:r>
      <w:proofErr w:type="spellStart"/>
      <w:r w:rsidRPr="00A039EC">
        <w:rPr>
          <w:rFonts w:ascii="Tw Cen MT" w:hAnsi="Tw Cen MT" w:cs="Twentieth Century"/>
          <w:sz w:val="24"/>
          <w:szCs w:val="24"/>
        </w:rPr>
        <w:t>dalam</w:t>
      </w:r>
      <w:proofErr w:type="spellEnd"/>
      <w:r w:rsidRPr="00A039EC">
        <w:rPr>
          <w:rFonts w:ascii="Tw Cen MT" w:hAnsi="Tw Cen MT" w:cs="Twentieth Century"/>
          <w:sz w:val="24"/>
          <w:szCs w:val="24"/>
        </w:rPr>
        <w:t xml:space="preserve"> </w:t>
      </w:r>
      <w:proofErr w:type="spellStart"/>
      <w:r w:rsidRPr="00A039EC">
        <w:rPr>
          <w:rFonts w:ascii="Tw Cen MT" w:hAnsi="Tw Cen MT" w:cs="Twentieth Century"/>
          <w:sz w:val="24"/>
          <w:szCs w:val="24"/>
        </w:rPr>
        <w:t>penelitian</w:t>
      </w:r>
      <w:proofErr w:type="spellEnd"/>
      <w:r w:rsidRPr="00A039EC">
        <w:rPr>
          <w:rFonts w:ascii="Tw Cen MT" w:hAnsi="Tw Cen MT" w:cs="Twentieth Century"/>
          <w:sz w:val="24"/>
          <w:szCs w:val="24"/>
        </w:rPr>
        <w:t xml:space="preserve"> </w:t>
      </w:r>
      <w:proofErr w:type="spellStart"/>
      <w:r w:rsidRPr="00A039EC">
        <w:rPr>
          <w:rFonts w:ascii="Tw Cen MT" w:hAnsi="Tw Cen MT" w:cs="Twentieth Century"/>
          <w:sz w:val="24"/>
          <w:szCs w:val="24"/>
        </w:rPr>
        <w:t>ini</w:t>
      </w:r>
      <w:proofErr w:type="spellEnd"/>
      <w:r w:rsidRPr="00A039EC">
        <w:rPr>
          <w:rFonts w:ascii="Tw Cen MT" w:hAnsi="Tw Cen MT" w:cs="Twentieth Century"/>
          <w:sz w:val="24"/>
          <w:szCs w:val="24"/>
        </w:rPr>
        <w:t xml:space="preserve"> </w:t>
      </w:r>
      <w:proofErr w:type="spellStart"/>
      <w:r w:rsidRPr="00A039EC">
        <w:rPr>
          <w:rFonts w:ascii="Tw Cen MT" w:hAnsi="Tw Cen MT" w:cs="Twentieth Century"/>
          <w:sz w:val="24"/>
          <w:szCs w:val="24"/>
        </w:rPr>
        <w:t>adalah</w:t>
      </w:r>
      <w:proofErr w:type="spellEnd"/>
      <w:r w:rsidRPr="00A039EC">
        <w:rPr>
          <w:rFonts w:ascii="Tw Cen MT" w:hAnsi="Tw Cen MT" w:cs="Twentieth Century"/>
          <w:sz w:val="24"/>
          <w:szCs w:val="24"/>
        </w:rPr>
        <w:t xml:space="preserve"> </w:t>
      </w:r>
      <w:proofErr w:type="spellStart"/>
      <w:r w:rsidRPr="00A039EC">
        <w:rPr>
          <w:rFonts w:ascii="Tw Cen MT" w:hAnsi="Tw Cen MT" w:cs="Twentieth Century"/>
          <w:sz w:val="24"/>
          <w:szCs w:val="24"/>
        </w:rPr>
        <w:t>perempuan</w:t>
      </w:r>
      <w:proofErr w:type="spellEnd"/>
      <w:r w:rsidRPr="00A039EC">
        <w:rPr>
          <w:rFonts w:ascii="Tw Cen MT" w:hAnsi="Tw Cen MT" w:cs="Twentieth Century"/>
          <w:sz w:val="24"/>
          <w:szCs w:val="24"/>
        </w:rPr>
        <w:t>.</w:t>
      </w:r>
    </w:p>
    <w:p w14:paraId="0234AFE0" w14:textId="77777777" w:rsidR="004636B2" w:rsidRDefault="004636B2" w:rsidP="004636B2">
      <w:pPr>
        <w:tabs>
          <w:tab w:val="left" w:pos="426"/>
        </w:tabs>
        <w:spacing w:after="0" w:line="240" w:lineRule="auto"/>
        <w:jc w:val="both"/>
        <w:rPr>
          <w:rFonts w:ascii="Tw Cen MT" w:hAnsi="Tw Cen MT" w:cs="Twentieth Century"/>
          <w:sz w:val="24"/>
          <w:szCs w:val="24"/>
        </w:rPr>
      </w:pPr>
    </w:p>
    <w:p w14:paraId="095CE69E" w14:textId="77777777" w:rsidR="004636B2" w:rsidRDefault="004636B2" w:rsidP="004636B2">
      <w:pPr>
        <w:tabs>
          <w:tab w:val="left" w:pos="426"/>
        </w:tabs>
        <w:spacing w:after="0" w:line="240" w:lineRule="auto"/>
        <w:jc w:val="both"/>
        <w:rPr>
          <w:rFonts w:ascii="Tw Cen MT" w:hAnsi="Tw Cen MT" w:cs="Twentieth Century"/>
          <w:sz w:val="24"/>
          <w:szCs w:val="24"/>
        </w:rPr>
      </w:pPr>
    </w:p>
    <w:p w14:paraId="666F840A" w14:textId="77777777" w:rsidR="004636B2" w:rsidRDefault="004636B2" w:rsidP="004636B2">
      <w:pPr>
        <w:tabs>
          <w:tab w:val="left" w:pos="426"/>
        </w:tabs>
        <w:spacing w:after="0" w:line="240" w:lineRule="auto"/>
        <w:jc w:val="both"/>
        <w:rPr>
          <w:rFonts w:ascii="Tw Cen MT" w:hAnsi="Tw Cen MT" w:cs="Twentieth Century"/>
          <w:sz w:val="24"/>
          <w:szCs w:val="24"/>
        </w:rPr>
      </w:pPr>
    </w:p>
    <w:p w14:paraId="4F3D44BD" w14:textId="77777777" w:rsidR="004636B2" w:rsidRDefault="004636B2" w:rsidP="004636B2">
      <w:pPr>
        <w:tabs>
          <w:tab w:val="left" w:pos="426"/>
        </w:tabs>
        <w:spacing w:after="0" w:line="240" w:lineRule="auto"/>
        <w:jc w:val="both"/>
        <w:rPr>
          <w:rFonts w:ascii="Tw Cen MT" w:hAnsi="Tw Cen MT" w:cs="Twentieth Century"/>
          <w:sz w:val="24"/>
          <w:szCs w:val="24"/>
        </w:rPr>
      </w:pPr>
    </w:p>
    <w:p w14:paraId="466C6355" w14:textId="77777777" w:rsidR="004636B2" w:rsidRDefault="004636B2" w:rsidP="004636B2">
      <w:pPr>
        <w:tabs>
          <w:tab w:val="left" w:pos="426"/>
        </w:tabs>
        <w:spacing w:after="0" w:line="240" w:lineRule="auto"/>
        <w:jc w:val="both"/>
        <w:rPr>
          <w:rFonts w:ascii="Tw Cen MT" w:hAnsi="Tw Cen MT" w:cs="Twentieth Century"/>
          <w:sz w:val="24"/>
          <w:szCs w:val="24"/>
        </w:rPr>
      </w:pPr>
    </w:p>
    <w:p w14:paraId="6D1C5B2F" w14:textId="77777777" w:rsidR="004636B2" w:rsidRDefault="004636B2" w:rsidP="004636B2">
      <w:pPr>
        <w:tabs>
          <w:tab w:val="left" w:pos="426"/>
        </w:tabs>
        <w:spacing w:after="0" w:line="240" w:lineRule="auto"/>
        <w:jc w:val="both"/>
        <w:rPr>
          <w:rFonts w:ascii="Tw Cen MT" w:hAnsi="Tw Cen MT" w:cs="Twentieth Century"/>
          <w:sz w:val="24"/>
          <w:szCs w:val="24"/>
        </w:rPr>
      </w:pPr>
    </w:p>
    <w:p w14:paraId="6AC463EB" w14:textId="77777777" w:rsidR="004636B2" w:rsidRPr="00855CA0" w:rsidRDefault="004636B2" w:rsidP="004636B2">
      <w:pPr>
        <w:tabs>
          <w:tab w:val="left" w:pos="426"/>
        </w:tabs>
        <w:spacing w:after="0" w:line="240" w:lineRule="auto"/>
        <w:jc w:val="both"/>
        <w:rPr>
          <w:rFonts w:ascii="Tw Cen MT" w:hAnsi="Tw Cen MT" w:cs="Twentieth Century"/>
          <w:sz w:val="24"/>
          <w:szCs w:val="24"/>
        </w:rPr>
      </w:pPr>
    </w:p>
    <w:p w14:paraId="47D56B04" w14:textId="77777777" w:rsidR="004636B2" w:rsidRPr="004636B2" w:rsidRDefault="004636B2" w:rsidP="004636B2">
      <w:pPr>
        <w:tabs>
          <w:tab w:val="left" w:pos="426"/>
        </w:tabs>
        <w:spacing w:after="0" w:line="240" w:lineRule="auto"/>
        <w:jc w:val="both"/>
        <w:rPr>
          <w:rFonts w:ascii="Tw Cen MT" w:hAnsi="Tw Cen MT" w:cs="Twentieth Century"/>
          <w:sz w:val="24"/>
          <w:szCs w:val="24"/>
        </w:rPr>
      </w:pPr>
      <w:proofErr w:type="spellStart"/>
      <w:r w:rsidRPr="004636B2">
        <w:rPr>
          <w:rFonts w:ascii="Tw Cen MT" w:hAnsi="Tw Cen MT" w:cs="Twentieth Century"/>
          <w:sz w:val="24"/>
          <w:szCs w:val="24"/>
        </w:rPr>
        <w:t>Karakteristik</w:t>
      </w:r>
      <w:proofErr w:type="spellEnd"/>
      <w:r w:rsidRPr="004636B2">
        <w:rPr>
          <w:rFonts w:ascii="Tw Cen MT" w:hAnsi="Tw Cen MT" w:cs="Twentieth Century"/>
          <w:sz w:val="24"/>
          <w:szCs w:val="24"/>
        </w:rPr>
        <w:t xml:space="preserve"> </w:t>
      </w:r>
      <w:proofErr w:type="spellStart"/>
      <w:r w:rsidRPr="004636B2">
        <w:rPr>
          <w:rFonts w:ascii="Tw Cen MT" w:hAnsi="Tw Cen MT" w:cs="Twentieth Century"/>
          <w:sz w:val="24"/>
          <w:szCs w:val="24"/>
        </w:rPr>
        <w:t>responden</w:t>
      </w:r>
      <w:proofErr w:type="spellEnd"/>
      <w:r w:rsidRPr="004636B2">
        <w:rPr>
          <w:rFonts w:ascii="Tw Cen MT" w:hAnsi="Tw Cen MT" w:cs="Twentieth Century"/>
          <w:sz w:val="24"/>
          <w:szCs w:val="24"/>
        </w:rPr>
        <w:t xml:space="preserve"> </w:t>
      </w:r>
      <w:proofErr w:type="spellStart"/>
      <w:r w:rsidRPr="004636B2">
        <w:rPr>
          <w:rFonts w:ascii="Tw Cen MT" w:hAnsi="Tw Cen MT" w:cs="Twentieth Century"/>
          <w:sz w:val="24"/>
          <w:szCs w:val="24"/>
        </w:rPr>
        <w:t>berdasarkan</w:t>
      </w:r>
      <w:proofErr w:type="spellEnd"/>
      <w:r w:rsidRPr="004636B2">
        <w:rPr>
          <w:rFonts w:ascii="Tw Cen MT" w:hAnsi="Tw Cen MT" w:cs="Twentieth Century"/>
          <w:sz w:val="24"/>
          <w:szCs w:val="24"/>
        </w:rPr>
        <w:t xml:space="preserve"> </w:t>
      </w:r>
      <w:proofErr w:type="spellStart"/>
      <w:r w:rsidRPr="004636B2">
        <w:rPr>
          <w:rFonts w:ascii="Tw Cen MT" w:hAnsi="Tw Cen MT" w:cs="Twentieth Century"/>
          <w:sz w:val="24"/>
          <w:szCs w:val="24"/>
        </w:rPr>
        <w:t>derajat</w:t>
      </w:r>
      <w:proofErr w:type="spellEnd"/>
      <w:r w:rsidRPr="004636B2">
        <w:rPr>
          <w:rFonts w:ascii="Tw Cen MT" w:hAnsi="Tw Cen MT" w:cs="Twentieth Century"/>
          <w:sz w:val="24"/>
          <w:szCs w:val="24"/>
        </w:rPr>
        <w:t xml:space="preserve"> </w:t>
      </w:r>
      <w:r w:rsidRPr="004636B2">
        <w:rPr>
          <w:rFonts w:ascii="Tw Cen MT" w:hAnsi="Tw Cen MT" w:cs="Twentieth Century"/>
          <w:i/>
          <w:sz w:val="24"/>
          <w:szCs w:val="24"/>
        </w:rPr>
        <w:t xml:space="preserve">Clarke’s Angle </w:t>
      </w:r>
    </w:p>
    <w:p w14:paraId="6177627A" w14:textId="77777777" w:rsidR="004636B2" w:rsidRPr="006013EC" w:rsidRDefault="004636B2" w:rsidP="004636B2">
      <w:pPr>
        <w:pStyle w:val="DaftarParagraf"/>
        <w:tabs>
          <w:tab w:val="left" w:pos="426"/>
        </w:tabs>
        <w:spacing w:after="0" w:line="240" w:lineRule="auto"/>
        <w:ind w:left="1440"/>
        <w:jc w:val="both"/>
        <w:rPr>
          <w:rFonts w:ascii="Tw Cen MT" w:hAnsi="Tw Cen MT" w:cs="Twentieth Century"/>
          <w:sz w:val="24"/>
          <w:szCs w:val="24"/>
        </w:rPr>
      </w:pPr>
    </w:p>
    <w:p w14:paraId="3C09BCFC" w14:textId="77777777" w:rsidR="004636B2" w:rsidRDefault="004636B2" w:rsidP="004636B2">
      <w:pPr>
        <w:keepNext/>
        <w:tabs>
          <w:tab w:val="left" w:pos="426"/>
        </w:tabs>
        <w:spacing w:after="0" w:line="240" w:lineRule="auto"/>
        <w:jc w:val="both"/>
      </w:pPr>
      <w:r w:rsidRPr="00BF168B">
        <w:rPr>
          <w:rFonts w:ascii="Tahoma" w:hAnsi="Tahoma" w:cs="Tahoma"/>
          <w:noProof/>
          <w:sz w:val="20"/>
          <w:lang w:val="id-ID" w:eastAsia="id-ID"/>
        </w:rPr>
        <w:drawing>
          <wp:inline distT="0" distB="0" distL="0" distR="0" wp14:anchorId="2F7C62A7" wp14:editId="51E178EF">
            <wp:extent cx="2743200" cy="1350010"/>
            <wp:effectExtent l="0" t="0" r="0" b="0"/>
            <wp:docPr id="2"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CA3E124" w14:textId="77777777" w:rsidR="004636B2" w:rsidRPr="0034242C" w:rsidRDefault="004636B2" w:rsidP="004636B2">
      <w:pPr>
        <w:pStyle w:val="Keterangan"/>
        <w:jc w:val="center"/>
        <w:rPr>
          <w:rFonts w:ascii="Tw Cen MT" w:hAnsi="Tw Cen MT" w:cs="Twentieth Century"/>
          <w:i w:val="0"/>
          <w:color w:val="auto"/>
          <w:sz w:val="24"/>
          <w:szCs w:val="24"/>
        </w:rPr>
      </w:pPr>
      <w:r w:rsidRPr="0034242C">
        <w:rPr>
          <w:rFonts w:ascii="Tw Cen MT" w:hAnsi="Tw Cen MT"/>
          <w:i w:val="0"/>
          <w:color w:val="auto"/>
        </w:rPr>
        <w:t xml:space="preserve">Gambar </w:t>
      </w:r>
      <w:r w:rsidRPr="0034242C">
        <w:rPr>
          <w:rFonts w:ascii="Tw Cen MT" w:hAnsi="Tw Cen MT"/>
          <w:i w:val="0"/>
          <w:color w:val="auto"/>
        </w:rPr>
        <w:fldChar w:fldCharType="begin"/>
      </w:r>
      <w:r w:rsidRPr="0034242C">
        <w:rPr>
          <w:rFonts w:ascii="Tw Cen MT" w:hAnsi="Tw Cen MT"/>
          <w:i w:val="0"/>
          <w:color w:val="auto"/>
        </w:rPr>
        <w:instrText xml:space="preserve"> SEQ Gambar \* ARABIC </w:instrText>
      </w:r>
      <w:r w:rsidRPr="0034242C">
        <w:rPr>
          <w:rFonts w:ascii="Tw Cen MT" w:hAnsi="Tw Cen MT"/>
          <w:i w:val="0"/>
          <w:color w:val="auto"/>
        </w:rPr>
        <w:fldChar w:fldCharType="separate"/>
      </w:r>
      <w:r>
        <w:rPr>
          <w:rFonts w:ascii="Tw Cen MT" w:hAnsi="Tw Cen MT"/>
          <w:i w:val="0"/>
          <w:noProof/>
          <w:color w:val="auto"/>
        </w:rPr>
        <w:t>2</w:t>
      </w:r>
      <w:r w:rsidRPr="0034242C">
        <w:rPr>
          <w:rFonts w:ascii="Tw Cen MT" w:hAnsi="Tw Cen MT"/>
          <w:i w:val="0"/>
          <w:color w:val="auto"/>
        </w:rPr>
        <w:fldChar w:fldCharType="end"/>
      </w:r>
      <w:r w:rsidRPr="0034242C">
        <w:rPr>
          <w:rFonts w:ascii="Tw Cen MT" w:hAnsi="Tw Cen MT"/>
          <w:i w:val="0"/>
          <w:color w:val="auto"/>
        </w:rPr>
        <w:t xml:space="preserve">. </w:t>
      </w:r>
      <w:proofErr w:type="spellStart"/>
      <w:r w:rsidRPr="0034242C">
        <w:rPr>
          <w:rFonts w:ascii="Tw Cen MT" w:hAnsi="Tw Cen MT"/>
          <w:i w:val="0"/>
          <w:color w:val="auto"/>
        </w:rPr>
        <w:t>Karakteristik</w:t>
      </w:r>
      <w:proofErr w:type="spellEnd"/>
      <w:r w:rsidRPr="0034242C">
        <w:rPr>
          <w:rFonts w:ascii="Tw Cen MT" w:hAnsi="Tw Cen MT"/>
          <w:i w:val="0"/>
          <w:color w:val="auto"/>
        </w:rPr>
        <w:t xml:space="preserve"> </w:t>
      </w:r>
      <w:proofErr w:type="spellStart"/>
      <w:r w:rsidRPr="0034242C">
        <w:rPr>
          <w:rFonts w:ascii="Tw Cen MT" w:hAnsi="Tw Cen MT"/>
          <w:i w:val="0"/>
          <w:color w:val="auto"/>
        </w:rPr>
        <w:t>responden</w:t>
      </w:r>
      <w:proofErr w:type="spellEnd"/>
      <w:r w:rsidRPr="0034242C">
        <w:rPr>
          <w:rFonts w:ascii="Tw Cen MT" w:hAnsi="Tw Cen MT"/>
          <w:i w:val="0"/>
          <w:color w:val="auto"/>
        </w:rPr>
        <w:t xml:space="preserve"> </w:t>
      </w:r>
      <w:proofErr w:type="spellStart"/>
      <w:r w:rsidRPr="0034242C">
        <w:rPr>
          <w:rFonts w:ascii="Tw Cen MT" w:hAnsi="Tw Cen MT"/>
          <w:i w:val="0"/>
          <w:color w:val="auto"/>
        </w:rPr>
        <w:t>berdasarkan</w:t>
      </w:r>
      <w:proofErr w:type="spellEnd"/>
      <w:r w:rsidRPr="0034242C">
        <w:rPr>
          <w:rFonts w:ascii="Tw Cen MT" w:hAnsi="Tw Cen MT"/>
          <w:i w:val="0"/>
          <w:color w:val="auto"/>
        </w:rPr>
        <w:t xml:space="preserve"> </w:t>
      </w:r>
      <w:proofErr w:type="spellStart"/>
      <w:r w:rsidRPr="0034242C">
        <w:rPr>
          <w:rFonts w:ascii="Tw Cen MT" w:hAnsi="Tw Cen MT"/>
          <w:i w:val="0"/>
          <w:color w:val="auto"/>
        </w:rPr>
        <w:t>derajat</w:t>
      </w:r>
      <w:proofErr w:type="spellEnd"/>
      <w:r w:rsidRPr="0034242C">
        <w:rPr>
          <w:rFonts w:ascii="Tw Cen MT" w:hAnsi="Tw Cen MT"/>
          <w:i w:val="0"/>
          <w:color w:val="auto"/>
        </w:rPr>
        <w:t xml:space="preserve"> </w:t>
      </w:r>
      <w:r>
        <w:rPr>
          <w:rFonts w:ascii="Tw Cen MT" w:hAnsi="Tw Cen MT"/>
          <w:color w:val="auto"/>
        </w:rPr>
        <w:t>Clarke’s Angle</w:t>
      </w:r>
      <w:r w:rsidRPr="000D08BC">
        <w:rPr>
          <w:rFonts w:ascii="Tw Cen MT" w:hAnsi="Tw Cen MT"/>
          <w:color w:val="auto"/>
        </w:rPr>
        <w:t xml:space="preserve"> </w:t>
      </w:r>
    </w:p>
    <w:p w14:paraId="16011ADE" w14:textId="77777777" w:rsidR="004636B2" w:rsidRDefault="004636B2" w:rsidP="004636B2">
      <w:pPr>
        <w:tabs>
          <w:tab w:val="left" w:pos="426"/>
        </w:tabs>
        <w:spacing w:after="0" w:line="240" w:lineRule="auto"/>
        <w:jc w:val="both"/>
        <w:rPr>
          <w:rFonts w:ascii="Tw Cen MT" w:hAnsi="Tw Cen MT" w:cs="Twentieth Century"/>
          <w:sz w:val="24"/>
          <w:szCs w:val="24"/>
        </w:rPr>
      </w:pPr>
      <w:proofErr w:type="spellStart"/>
      <w:r w:rsidRPr="006013EC">
        <w:rPr>
          <w:rFonts w:ascii="Tw Cen MT" w:hAnsi="Tw Cen MT" w:cs="Twentieth Century"/>
          <w:sz w:val="24"/>
          <w:szCs w:val="24"/>
        </w:rPr>
        <w:t>Standarisasi</w:t>
      </w:r>
      <w:proofErr w:type="spellEnd"/>
      <w:r w:rsidRPr="006013EC">
        <w:rPr>
          <w:rFonts w:ascii="Tw Cen MT" w:hAnsi="Tw Cen MT" w:cs="Twentieth Century"/>
          <w:sz w:val="24"/>
          <w:szCs w:val="24"/>
        </w:rPr>
        <w:t xml:space="preserve"> </w:t>
      </w:r>
      <w:proofErr w:type="spellStart"/>
      <w:r w:rsidRPr="006013EC">
        <w:rPr>
          <w:rFonts w:ascii="Tw Cen MT" w:hAnsi="Tw Cen MT" w:cs="Twentieth Century"/>
          <w:sz w:val="24"/>
          <w:szCs w:val="24"/>
        </w:rPr>
        <w:t>dari</w:t>
      </w:r>
      <w:proofErr w:type="spellEnd"/>
      <w:r w:rsidRPr="006013EC">
        <w:rPr>
          <w:rFonts w:ascii="Tw Cen MT" w:hAnsi="Tw Cen MT" w:cs="Twentieth Century"/>
          <w:sz w:val="24"/>
          <w:szCs w:val="24"/>
        </w:rPr>
        <w:t xml:space="preserve"> Clark’s Angle </w:t>
      </w:r>
      <w:proofErr w:type="spellStart"/>
      <w:r w:rsidRPr="006013EC">
        <w:rPr>
          <w:rFonts w:ascii="Tw Cen MT" w:hAnsi="Tw Cen MT" w:cs="Twentieth Century"/>
          <w:sz w:val="24"/>
          <w:szCs w:val="24"/>
        </w:rPr>
        <w:t>yaitu</w:t>
      </w:r>
      <w:proofErr w:type="spellEnd"/>
      <w:r w:rsidRPr="006013EC">
        <w:rPr>
          <w:rFonts w:ascii="Tw Cen MT" w:hAnsi="Tw Cen MT" w:cs="Twentieth Century"/>
          <w:sz w:val="24"/>
          <w:szCs w:val="24"/>
        </w:rPr>
        <w:t xml:space="preserve"> </w:t>
      </w:r>
      <w:proofErr w:type="spellStart"/>
      <w:r w:rsidRPr="006013EC">
        <w:rPr>
          <w:rFonts w:ascii="Tw Cen MT" w:hAnsi="Tw Cen MT" w:cs="Twentieth Century"/>
          <w:sz w:val="24"/>
          <w:szCs w:val="24"/>
        </w:rPr>
        <w:t>dengan</w:t>
      </w:r>
      <w:proofErr w:type="spellEnd"/>
      <w:r w:rsidRPr="006013EC">
        <w:rPr>
          <w:rFonts w:ascii="Tw Cen MT" w:hAnsi="Tw Cen MT" w:cs="Twentieth Century"/>
          <w:sz w:val="24"/>
          <w:szCs w:val="24"/>
        </w:rPr>
        <w:t xml:space="preserve"> normal foot 31º- &lt;45º, </w:t>
      </w:r>
      <w:r w:rsidRPr="000D08BC">
        <w:rPr>
          <w:rFonts w:ascii="Tw Cen MT" w:hAnsi="Tw Cen MT" w:cs="Twentieth Century"/>
          <w:i/>
          <w:sz w:val="24"/>
          <w:szCs w:val="24"/>
        </w:rPr>
        <w:t xml:space="preserve">flat </w:t>
      </w:r>
      <w:proofErr w:type="gramStart"/>
      <w:r w:rsidRPr="000D08BC">
        <w:rPr>
          <w:rFonts w:ascii="Tw Cen MT" w:hAnsi="Tw Cen MT" w:cs="Twentieth Century"/>
          <w:i/>
          <w:sz w:val="24"/>
          <w:szCs w:val="24"/>
        </w:rPr>
        <w:t xml:space="preserve">foot </w:t>
      </w:r>
      <w:r w:rsidRPr="006013EC">
        <w:rPr>
          <w:rFonts w:ascii="Tw Cen MT" w:hAnsi="Tw Cen MT" w:cs="Twentieth Century"/>
          <w:sz w:val="24"/>
          <w:szCs w:val="24"/>
        </w:rPr>
        <w:t xml:space="preserve"> &lt;</w:t>
      </w:r>
      <w:proofErr w:type="gramEnd"/>
      <w:r w:rsidRPr="006013EC">
        <w:rPr>
          <w:rFonts w:ascii="Tw Cen MT" w:hAnsi="Tw Cen MT" w:cs="Twentieth Century"/>
          <w:sz w:val="24"/>
          <w:szCs w:val="24"/>
        </w:rPr>
        <w:t xml:space="preserve">31 º, dan </w:t>
      </w:r>
      <w:proofErr w:type="spellStart"/>
      <w:r w:rsidRPr="006013EC">
        <w:rPr>
          <w:rFonts w:ascii="Tw Cen MT" w:hAnsi="Tw Cen MT" w:cs="Twentieth Century"/>
          <w:sz w:val="24"/>
          <w:szCs w:val="24"/>
        </w:rPr>
        <w:t>cavus</w:t>
      </w:r>
      <w:proofErr w:type="spellEnd"/>
      <w:r w:rsidRPr="006013EC">
        <w:rPr>
          <w:rFonts w:ascii="Tw Cen MT" w:hAnsi="Tw Cen MT" w:cs="Twentieth Century"/>
          <w:sz w:val="24"/>
          <w:szCs w:val="24"/>
        </w:rPr>
        <w:t xml:space="preserve"> foot &gt;45 º.</w:t>
      </w:r>
    </w:p>
    <w:p w14:paraId="437062A2" w14:textId="77777777" w:rsidR="004636B2" w:rsidRPr="004636B2" w:rsidRDefault="004636B2" w:rsidP="004636B2">
      <w:pPr>
        <w:tabs>
          <w:tab w:val="left" w:pos="426"/>
        </w:tabs>
        <w:spacing w:after="0" w:line="240" w:lineRule="auto"/>
        <w:jc w:val="both"/>
        <w:rPr>
          <w:rFonts w:ascii="Tw Cen MT" w:hAnsi="Tw Cen MT" w:cs="Twentieth Century"/>
          <w:sz w:val="24"/>
          <w:szCs w:val="24"/>
        </w:rPr>
      </w:pPr>
      <w:proofErr w:type="spellStart"/>
      <w:r w:rsidRPr="004636B2">
        <w:rPr>
          <w:rFonts w:ascii="Tw Cen MT" w:hAnsi="Tw Cen MT" w:cs="Twentieth Century"/>
          <w:sz w:val="24"/>
          <w:szCs w:val="24"/>
        </w:rPr>
        <w:t>Karakteristik</w:t>
      </w:r>
      <w:proofErr w:type="spellEnd"/>
      <w:r w:rsidRPr="004636B2">
        <w:rPr>
          <w:rFonts w:ascii="Tw Cen MT" w:hAnsi="Tw Cen MT" w:cs="Twentieth Century"/>
          <w:sz w:val="24"/>
          <w:szCs w:val="24"/>
        </w:rPr>
        <w:t xml:space="preserve"> </w:t>
      </w:r>
      <w:proofErr w:type="spellStart"/>
      <w:r w:rsidRPr="004636B2">
        <w:rPr>
          <w:rFonts w:ascii="Tw Cen MT" w:hAnsi="Tw Cen MT" w:cs="Twentieth Century"/>
          <w:sz w:val="24"/>
          <w:szCs w:val="24"/>
        </w:rPr>
        <w:t>responden</w:t>
      </w:r>
      <w:proofErr w:type="spellEnd"/>
      <w:r w:rsidRPr="004636B2">
        <w:rPr>
          <w:rFonts w:ascii="Tw Cen MT" w:hAnsi="Tw Cen MT" w:cs="Twentieth Century"/>
          <w:sz w:val="24"/>
          <w:szCs w:val="24"/>
        </w:rPr>
        <w:t xml:space="preserve"> </w:t>
      </w:r>
      <w:proofErr w:type="spellStart"/>
      <w:r w:rsidRPr="004636B2">
        <w:rPr>
          <w:rFonts w:ascii="Tw Cen MT" w:hAnsi="Tw Cen MT" w:cs="Twentieth Century"/>
          <w:sz w:val="24"/>
          <w:szCs w:val="24"/>
        </w:rPr>
        <w:t>berdasarkan</w:t>
      </w:r>
      <w:proofErr w:type="spellEnd"/>
      <w:r w:rsidRPr="004636B2">
        <w:rPr>
          <w:rFonts w:ascii="Tw Cen MT" w:hAnsi="Tw Cen MT" w:cs="Twentieth Century"/>
          <w:sz w:val="24"/>
          <w:szCs w:val="24"/>
        </w:rPr>
        <w:t xml:space="preserve"> </w:t>
      </w:r>
      <w:proofErr w:type="spellStart"/>
      <w:r w:rsidRPr="004636B2">
        <w:rPr>
          <w:rFonts w:ascii="Tw Cen MT" w:hAnsi="Tw Cen MT" w:cs="Twentieth Century"/>
          <w:sz w:val="24"/>
          <w:szCs w:val="24"/>
        </w:rPr>
        <w:t>skor</w:t>
      </w:r>
      <w:proofErr w:type="spellEnd"/>
      <w:r w:rsidRPr="004636B2">
        <w:rPr>
          <w:rFonts w:ascii="Tw Cen MT" w:hAnsi="Tw Cen MT" w:cs="Twentieth Century"/>
          <w:sz w:val="24"/>
          <w:szCs w:val="24"/>
        </w:rPr>
        <w:t xml:space="preserve"> Foot and Ankle Outcomes </w:t>
      </w:r>
      <w:proofErr w:type="spellStart"/>
      <w:r w:rsidRPr="004636B2">
        <w:rPr>
          <w:rFonts w:ascii="Tw Cen MT" w:hAnsi="Tw Cen MT" w:cs="Twentieth Century"/>
          <w:sz w:val="24"/>
          <w:szCs w:val="24"/>
        </w:rPr>
        <w:t>Quesionnaire</w:t>
      </w:r>
      <w:proofErr w:type="spellEnd"/>
    </w:p>
    <w:p w14:paraId="4984AC3B" w14:textId="77777777" w:rsidR="004636B2" w:rsidRPr="0018537C" w:rsidRDefault="004636B2" w:rsidP="004636B2">
      <w:pPr>
        <w:pStyle w:val="DaftarParagraf"/>
        <w:tabs>
          <w:tab w:val="left" w:pos="426"/>
        </w:tabs>
        <w:spacing w:after="0" w:line="240" w:lineRule="auto"/>
        <w:ind w:left="709"/>
        <w:jc w:val="both"/>
        <w:rPr>
          <w:rFonts w:ascii="Tw Cen MT" w:hAnsi="Tw Cen MT" w:cs="Twentieth Century"/>
          <w:sz w:val="24"/>
          <w:szCs w:val="24"/>
        </w:rPr>
      </w:pPr>
    </w:p>
    <w:p w14:paraId="01D022F0" w14:textId="77777777" w:rsidR="004636B2" w:rsidRPr="0018537C" w:rsidRDefault="004636B2" w:rsidP="004636B2">
      <w:pPr>
        <w:pStyle w:val="Keterangan"/>
        <w:keepNext/>
        <w:spacing w:after="0"/>
        <w:jc w:val="center"/>
        <w:rPr>
          <w:rFonts w:ascii="Tw Cen MT" w:hAnsi="Tw Cen MT"/>
          <w:i w:val="0"/>
          <w:color w:val="auto"/>
        </w:rPr>
      </w:pPr>
      <w:bookmarkStart w:id="2" w:name="_Ref171699771"/>
      <w:proofErr w:type="spellStart"/>
      <w:r w:rsidRPr="0018537C">
        <w:rPr>
          <w:rFonts w:ascii="Tw Cen MT" w:hAnsi="Tw Cen MT"/>
          <w:i w:val="0"/>
          <w:color w:val="auto"/>
        </w:rPr>
        <w:t>Tabel</w:t>
      </w:r>
      <w:proofErr w:type="spellEnd"/>
      <w:r w:rsidRPr="0018537C">
        <w:rPr>
          <w:rFonts w:ascii="Tw Cen MT" w:hAnsi="Tw Cen MT"/>
          <w:i w:val="0"/>
          <w:color w:val="auto"/>
        </w:rPr>
        <w:t xml:space="preserve"> </w:t>
      </w:r>
      <w:r w:rsidRPr="0018537C">
        <w:rPr>
          <w:rFonts w:ascii="Tw Cen MT" w:hAnsi="Tw Cen MT"/>
          <w:i w:val="0"/>
          <w:color w:val="auto"/>
        </w:rPr>
        <w:fldChar w:fldCharType="begin"/>
      </w:r>
      <w:r w:rsidRPr="0018537C">
        <w:rPr>
          <w:rFonts w:ascii="Tw Cen MT" w:hAnsi="Tw Cen MT"/>
          <w:i w:val="0"/>
          <w:color w:val="auto"/>
        </w:rPr>
        <w:instrText xml:space="preserve"> SEQ Tabel \* ARABIC </w:instrText>
      </w:r>
      <w:r w:rsidRPr="0018537C">
        <w:rPr>
          <w:rFonts w:ascii="Tw Cen MT" w:hAnsi="Tw Cen MT"/>
          <w:i w:val="0"/>
          <w:color w:val="auto"/>
        </w:rPr>
        <w:fldChar w:fldCharType="separate"/>
      </w:r>
      <w:r w:rsidRPr="0018537C">
        <w:rPr>
          <w:rFonts w:ascii="Tw Cen MT" w:hAnsi="Tw Cen MT"/>
          <w:i w:val="0"/>
          <w:noProof/>
          <w:color w:val="auto"/>
        </w:rPr>
        <w:t>2</w:t>
      </w:r>
      <w:r w:rsidRPr="0018537C">
        <w:rPr>
          <w:rFonts w:ascii="Tw Cen MT" w:hAnsi="Tw Cen MT"/>
          <w:i w:val="0"/>
          <w:color w:val="auto"/>
        </w:rPr>
        <w:fldChar w:fldCharType="end"/>
      </w:r>
      <w:bookmarkEnd w:id="2"/>
      <w:r w:rsidRPr="0018537C">
        <w:rPr>
          <w:rFonts w:ascii="Tw Cen MT" w:hAnsi="Tw Cen MT"/>
          <w:i w:val="0"/>
          <w:color w:val="auto"/>
        </w:rPr>
        <w:t xml:space="preserve">. </w:t>
      </w:r>
      <w:proofErr w:type="spellStart"/>
      <w:r w:rsidRPr="0018537C">
        <w:rPr>
          <w:rFonts w:ascii="Tw Cen MT" w:hAnsi="Tw Cen MT"/>
          <w:i w:val="0"/>
          <w:color w:val="auto"/>
        </w:rPr>
        <w:t>Karakteristik</w:t>
      </w:r>
      <w:proofErr w:type="spellEnd"/>
      <w:r w:rsidRPr="0018537C">
        <w:rPr>
          <w:rFonts w:ascii="Tw Cen MT" w:hAnsi="Tw Cen MT"/>
          <w:i w:val="0"/>
          <w:color w:val="auto"/>
        </w:rPr>
        <w:t xml:space="preserve"> </w:t>
      </w:r>
      <w:proofErr w:type="spellStart"/>
      <w:r w:rsidRPr="0018537C">
        <w:rPr>
          <w:rFonts w:ascii="Tw Cen MT" w:hAnsi="Tw Cen MT"/>
          <w:i w:val="0"/>
          <w:color w:val="auto"/>
        </w:rPr>
        <w:t>responden</w:t>
      </w:r>
      <w:proofErr w:type="spellEnd"/>
      <w:r w:rsidRPr="0018537C">
        <w:rPr>
          <w:rFonts w:ascii="Tw Cen MT" w:hAnsi="Tw Cen MT"/>
          <w:i w:val="0"/>
          <w:color w:val="auto"/>
        </w:rPr>
        <w:t xml:space="preserve"> </w:t>
      </w:r>
      <w:proofErr w:type="spellStart"/>
      <w:r w:rsidRPr="0018537C">
        <w:rPr>
          <w:rFonts w:ascii="Tw Cen MT" w:hAnsi="Tw Cen MT"/>
          <w:i w:val="0"/>
          <w:color w:val="auto"/>
        </w:rPr>
        <w:t>berdasarkan</w:t>
      </w:r>
      <w:proofErr w:type="spellEnd"/>
      <w:r w:rsidRPr="0018537C">
        <w:rPr>
          <w:rFonts w:ascii="Tw Cen MT" w:hAnsi="Tw Cen MT"/>
          <w:i w:val="0"/>
          <w:color w:val="auto"/>
        </w:rPr>
        <w:t xml:space="preserve"> </w:t>
      </w:r>
      <w:proofErr w:type="spellStart"/>
      <w:r w:rsidRPr="0018537C">
        <w:rPr>
          <w:rFonts w:ascii="Tw Cen MT" w:hAnsi="Tw Cen MT"/>
          <w:i w:val="0"/>
          <w:color w:val="auto"/>
        </w:rPr>
        <w:t>skor</w:t>
      </w:r>
      <w:proofErr w:type="spellEnd"/>
      <w:r w:rsidRPr="0018537C">
        <w:rPr>
          <w:rFonts w:ascii="Tw Cen MT" w:hAnsi="Tw Cen MT"/>
          <w:i w:val="0"/>
          <w:color w:val="auto"/>
        </w:rPr>
        <w:t xml:space="preserve"> Foot and Ankle Outcomes </w:t>
      </w:r>
      <w:proofErr w:type="spellStart"/>
      <w:r w:rsidRPr="0018537C">
        <w:rPr>
          <w:rFonts w:ascii="Tw Cen MT" w:hAnsi="Tw Cen MT"/>
          <w:i w:val="0"/>
          <w:color w:val="auto"/>
        </w:rPr>
        <w:t>Quesionnaire</w:t>
      </w:r>
      <w:proofErr w:type="spellEnd"/>
    </w:p>
    <w:tbl>
      <w:tblPr>
        <w:tblStyle w:val="PlainTable21"/>
        <w:tblW w:w="4454" w:type="dxa"/>
        <w:tblInd w:w="5" w:type="dxa"/>
        <w:tblBorders>
          <w:top w:val="none" w:sz="0" w:space="0" w:color="auto"/>
          <w:bottom w:val="none" w:sz="0" w:space="0" w:color="auto"/>
        </w:tblBorders>
        <w:tblLayout w:type="fixed"/>
        <w:tblLook w:val="0000" w:firstRow="0" w:lastRow="0" w:firstColumn="0" w:lastColumn="0" w:noHBand="0" w:noVBand="0"/>
      </w:tblPr>
      <w:tblGrid>
        <w:gridCol w:w="2146"/>
        <w:gridCol w:w="1154"/>
        <w:gridCol w:w="1154"/>
      </w:tblGrid>
      <w:tr w:rsidR="004636B2" w:rsidRPr="002E23D7" w14:paraId="29FECE39" w14:textId="77777777" w:rsidTr="008B7C0B">
        <w:trPr>
          <w:trHeight w:val="153"/>
          <w:tblHeader/>
        </w:trPr>
        <w:tc>
          <w:tcPr>
            <w:cnfStyle w:val="000010000000" w:firstRow="0" w:lastRow="0" w:firstColumn="0" w:lastColumn="0" w:oddVBand="1" w:evenVBand="0" w:oddHBand="0" w:evenHBand="0" w:firstRowFirstColumn="0" w:firstRowLastColumn="0" w:lastRowFirstColumn="0" w:lastRowLastColumn="0"/>
            <w:tcW w:w="2146" w:type="dxa"/>
            <w:tcBorders>
              <w:top w:val="single" w:sz="4" w:space="0" w:color="auto"/>
              <w:left w:val="none" w:sz="0" w:space="0" w:color="auto"/>
              <w:bottom w:val="single" w:sz="4" w:space="0" w:color="auto"/>
              <w:right w:val="none" w:sz="0" w:space="0" w:color="auto"/>
            </w:tcBorders>
          </w:tcPr>
          <w:p w14:paraId="28D8F9F3" w14:textId="77777777" w:rsidR="004636B2" w:rsidRPr="002E23D7" w:rsidRDefault="004636B2" w:rsidP="008B7C0B">
            <w:pPr>
              <w:jc w:val="center"/>
              <w:rPr>
                <w:rFonts w:ascii="Tw Cen MT" w:hAnsi="Tw Cen MT" w:cs="Twentieth Century"/>
                <w:sz w:val="20"/>
                <w:szCs w:val="20"/>
              </w:rPr>
            </w:pPr>
            <w:r>
              <w:rPr>
                <w:rFonts w:ascii="Tw Cen MT" w:hAnsi="Tw Cen MT" w:cs="Twentieth Century"/>
                <w:sz w:val="20"/>
                <w:szCs w:val="20"/>
              </w:rPr>
              <w:t xml:space="preserve">Total </w:t>
            </w:r>
            <w:proofErr w:type="spellStart"/>
            <w:r>
              <w:rPr>
                <w:rFonts w:ascii="Tw Cen MT" w:hAnsi="Tw Cen MT" w:cs="Twentieth Century"/>
                <w:sz w:val="20"/>
                <w:szCs w:val="20"/>
              </w:rPr>
              <w:t>skor</w:t>
            </w:r>
            <w:proofErr w:type="spellEnd"/>
            <w:r>
              <w:rPr>
                <w:rFonts w:ascii="Tw Cen MT" w:hAnsi="Tw Cen MT" w:cs="Twentieth Century"/>
                <w:sz w:val="20"/>
                <w:szCs w:val="20"/>
              </w:rPr>
              <w:t xml:space="preserve"> FAOS</w:t>
            </w:r>
          </w:p>
        </w:tc>
        <w:tc>
          <w:tcPr>
            <w:cnfStyle w:val="000001000000" w:firstRow="0" w:lastRow="0" w:firstColumn="0" w:lastColumn="0" w:oddVBand="0" w:evenVBand="1" w:oddHBand="0" w:evenHBand="0" w:firstRowFirstColumn="0" w:firstRowLastColumn="0" w:lastRowFirstColumn="0" w:lastRowLastColumn="0"/>
            <w:tcW w:w="1154" w:type="dxa"/>
            <w:tcBorders>
              <w:top w:val="single" w:sz="4" w:space="0" w:color="auto"/>
              <w:left w:val="none" w:sz="0" w:space="0" w:color="auto"/>
              <w:bottom w:val="single" w:sz="4" w:space="0" w:color="auto"/>
              <w:right w:val="none" w:sz="0" w:space="0" w:color="auto"/>
            </w:tcBorders>
          </w:tcPr>
          <w:p w14:paraId="26F9B1ED" w14:textId="77777777" w:rsidR="004636B2" w:rsidRPr="002E23D7" w:rsidRDefault="004636B2" w:rsidP="008B7C0B">
            <w:pPr>
              <w:jc w:val="center"/>
              <w:rPr>
                <w:rFonts w:ascii="Tw Cen MT" w:hAnsi="Tw Cen MT" w:cs="Twentieth Century"/>
                <w:sz w:val="20"/>
                <w:szCs w:val="20"/>
              </w:rPr>
            </w:pPr>
            <w:proofErr w:type="spellStart"/>
            <w:r>
              <w:rPr>
                <w:rFonts w:ascii="Tw Cen MT" w:hAnsi="Tw Cen MT" w:cs="Twentieth Century"/>
                <w:sz w:val="20"/>
                <w:szCs w:val="20"/>
              </w:rPr>
              <w:t>Frekuensi</w:t>
            </w:r>
            <w:proofErr w:type="spellEnd"/>
          </w:p>
        </w:tc>
        <w:tc>
          <w:tcPr>
            <w:cnfStyle w:val="000010000000" w:firstRow="0" w:lastRow="0" w:firstColumn="0" w:lastColumn="0" w:oddVBand="1" w:evenVBand="0" w:oddHBand="0" w:evenHBand="0" w:firstRowFirstColumn="0" w:firstRowLastColumn="0" w:lastRowFirstColumn="0" w:lastRowLastColumn="0"/>
            <w:tcW w:w="1154" w:type="dxa"/>
            <w:tcBorders>
              <w:top w:val="single" w:sz="4" w:space="0" w:color="auto"/>
              <w:left w:val="none" w:sz="0" w:space="0" w:color="auto"/>
              <w:bottom w:val="single" w:sz="4" w:space="0" w:color="auto"/>
              <w:right w:val="none" w:sz="0" w:space="0" w:color="auto"/>
            </w:tcBorders>
          </w:tcPr>
          <w:p w14:paraId="542BA8FD" w14:textId="77777777" w:rsidR="004636B2" w:rsidRPr="002E23D7" w:rsidRDefault="004636B2" w:rsidP="008B7C0B">
            <w:pPr>
              <w:rPr>
                <w:rFonts w:ascii="Tw Cen MT" w:hAnsi="Tw Cen MT" w:cs="Twentieth Century"/>
                <w:sz w:val="20"/>
                <w:szCs w:val="20"/>
              </w:rPr>
            </w:pPr>
            <w:r>
              <w:rPr>
                <w:rFonts w:ascii="Tw Cen MT" w:hAnsi="Tw Cen MT" w:cs="Twentieth Century"/>
                <w:sz w:val="20"/>
                <w:szCs w:val="20"/>
              </w:rPr>
              <w:t>%</w:t>
            </w:r>
          </w:p>
        </w:tc>
      </w:tr>
      <w:tr w:rsidR="004636B2" w:rsidRPr="002E23D7" w14:paraId="200EA9A0" w14:textId="77777777" w:rsidTr="008B7C0B">
        <w:trPr>
          <w:trHeight w:val="226"/>
          <w:tblHeader/>
        </w:trPr>
        <w:tc>
          <w:tcPr>
            <w:cnfStyle w:val="000010000000" w:firstRow="0" w:lastRow="0" w:firstColumn="0" w:lastColumn="0" w:oddVBand="1" w:evenVBand="0" w:oddHBand="0" w:evenHBand="0" w:firstRowFirstColumn="0" w:firstRowLastColumn="0" w:lastRowFirstColumn="0" w:lastRowLastColumn="0"/>
            <w:tcW w:w="2146" w:type="dxa"/>
            <w:tcBorders>
              <w:top w:val="single" w:sz="4" w:space="0" w:color="auto"/>
              <w:left w:val="none" w:sz="0" w:space="0" w:color="auto"/>
              <w:right w:val="none" w:sz="0" w:space="0" w:color="auto"/>
            </w:tcBorders>
          </w:tcPr>
          <w:p w14:paraId="2F3A3228" w14:textId="77777777" w:rsidR="004636B2" w:rsidRPr="002E23D7" w:rsidRDefault="004636B2" w:rsidP="008B7C0B">
            <w:pPr>
              <w:rPr>
                <w:rFonts w:ascii="Tw Cen MT" w:hAnsi="Tw Cen MT" w:cs="Twentieth Century"/>
                <w:sz w:val="20"/>
                <w:szCs w:val="20"/>
              </w:rPr>
            </w:pPr>
            <w:r>
              <w:rPr>
                <w:rFonts w:ascii="Tw Cen MT" w:hAnsi="Tw Cen MT" w:cs="Twentieth Century"/>
                <w:sz w:val="20"/>
                <w:szCs w:val="20"/>
              </w:rPr>
              <w:t>23-32</w:t>
            </w:r>
          </w:p>
        </w:tc>
        <w:tc>
          <w:tcPr>
            <w:cnfStyle w:val="000001000000" w:firstRow="0" w:lastRow="0" w:firstColumn="0" w:lastColumn="0" w:oddVBand="0" w:evenVBand="1" w:oddHBand="0" w:evenHBand="0" w:firstRowFirstColumn="0" w:firstRowLastColumn="0" w:lastRowFirstColumn="0" w:lastRowLastColumn="0"/>
            <w:tcW w:w="1154" w:type="dxa"/>
            <w:tcBorders>
              <w:top w:val="single" w:sz="4" w:space="0" w:color="auto"/>
              <w:left w:val="none" w:sz="0" w:space="0" w:color="auto"/>
              <w:right w:val="none" w:sz="0" w:space="0" w:color="auto"/>
            </w:tcBorders>
          </w:tcPr>
          <w:p w14:paraId="66A2ED04" w14:textId="77777777" w:rsidR="004636B2" w:rsidRPr="002E23D7" w:rsidRDefault="004636B2" w:rsidP="008B7C0B">
            <w:pPr>
              <w:rPr>
                <w:rFonts w:ascii="Tw Cen MT" w:hAnsi="Tw Cen MT" w:cs="Twentieth Century"/>
                <w:sz w:val="20"/>
                <w:szCs w:val="20"/>
              </w:rPr>
            </w:pPr>
            <w:r>
              <w:rPr>
                <w:rFonts w:ascii="Tw Cen MT" w:hAnsi="Tw Cen MT" w:cs="Twentieth Century"/>
                <w:sz w:val="20"/>
                <w:szCs w:val="20"/>
              </w:rPr>
              <w:t>3</w:t>
            </w:r>
          </w:p>
        </w:tc>
        <w:tc>
          <w:tcPr>
            <w:cnfStyle w:val="000010000000" w:firstRow="0" w:lastRow="0" w:firstColumn="0" w:lastColumn="0" w:oddVBand="1" w:evenVBand="0" w:oddHBand="0" w:evenHBand="0" w:firstRowFirstColumn="0" w:firstRowLastColumn="0" w:lastRowFirstColumn="0" w:lastRowLastColumn="0"/>
            <w:tcW w:w="1154" w:type="dxa"/>
            <w:tcBorders>
              <w:top w:val="single" w:sz="4" w:space="0" w:color="auto"/>
              <w:left w:val="none" w:sz="0" w:space="0" w:color="auto"/>
              <w:right w:val="none" w:sz="0" w:space="0" w:color="auto"/>
            </w:tcBorders>
          </w:tcPr>
          <w:p w14:paraId="136B8D0B" w14:textId="77777777" w:rsidR="004636B2" w:rsidRPr="002E23D7" w:rsidRDefault="004636B2" w:rsidP="008B7C0B">
            <w:pPr>
              <w:rPr>
                <w:rFonts w:ascii="Tw Cen MT" w:hAnsi="Tw Cen MT" w:cs="Twentieth Century"/>
                <w:sz w:val="20"/>
                <w:szCs w:val="20"/>
              </w:rPr>
            </w:pPr>
            <w:r>
              <w:rPr>
                <w:rFonts w:ascii="Tw Cen MT" w:hAnsi="Tw Cen MT" w:cs="Twentieth Century"/>
                <w:sz w:val="20"/>
                <w:szCs w:val="20"/>
              </w:rPr>
              <w:t>15,8</w:t>
            </w:r>
          </w:p>
        </w:tc>
      </w:tr>
      <w:tr w:rsidR="004636B2" w:rsidRPr="002E23D7" w14:paraId="0CF2473F" w14:textId="77777777" w:rsidTr="008B7C0B">
        <w:trPr>
          <w:trHeight w:val="238"/>
          <w:tblHeader/>
        </w:trPr>
        <w:tc>
          <w:tcPr>
            <w:cnfStyle w:val="000010000000" w:firstRow="0" w:lastRow="0" w:firstColumn="0" w:lastColumn="0" w:oddVBand="1" w:evenVBand="0" w:oddHBand="0" w:evenHBand="0" w:firstRowFirstColumn="0" w:firstRowLastColumn="0" w:lastRowFirstColumn="0" w:lastRowLastColumn="0"/>
            <w:tcW w:w="2146" w:type="dxa"/>
            <w:tcBorders>
              <w:left w:val="none" w:sz="0" w:space="0" w:color="auto"/>
              <w:right w:val="none" w:sz="0" w:space="0" w:color="auto"/>
            </w:tcBorders>
          </w:tcPr>
          <w:p w14:paraId="6D8E35AA" w14:textId="77777777" w:rsidR="004636B2" w:rsidRPr="002E23D7" w:rsidRDefault="004636B2" w:rsidP="008B7C0B">
            <w:pPr>
              <w:rPr>
                <w:rFonts w:ascii="Tw Cen MT" w:hAnsi="Tw Cen MT" w:cs="Twentieth Century"/>
                <w:sz w:val="20"/>
                <w:szCs w:val="20"/>
              </w:rPr>
            </w:pPr>
            <w:r>
              <w:rPr>
                <w:rFonts w:ascii="Tw Cen MT" w:hAnsi="Tw Cen MT" w:cs="Twentieth Century"/>
                <w:sz w:val="20"/>
                <w:szCs w:val="20"/>
              </w:rPr>
              <w:t xml:space="preserve">33-40 </w:t>
            </w:r>
          </w:p>
        </w:tc>
        <w:tc>
          <w:tcPr>
            <w:cnfStyle w:val="000001000000" w:firstRow="0" w:lastRow="0" w:firstColumn="0" w:lastColumn="0" w:oddVBand="0" w:evenVBand="1" w:oddHBand="0" w:evenHBand="0" w:firstRowFirstColumn="0" w:firstRowLastColumn="0" w:lastRowFirstColumn="0" w:lastRowLastColumn="0"/>
            <w:tcW w:w="1154" w:type="dxa"/>
            <w:tcBorders>
              <w:left w:val="none" w:sz="0" w:space="0" w:color="auto"/>
              <w:right w:val="none" w:sz="0" w:space="0" w:color="auto"/>
            </w:tcBorders>
          </w:tcPr>
          <w:p w14:paraId="03ADB319" w14:textId="77777777" w:rsidR="004636B2" w:rsidRPr="002E23D7" w:rsidRDefault="004636B2" w:rsidP="008B7C0B">
            <w:pPr>
              <w:rPr>
                <w:rFonts w:ascii="Tw Cen MT" w:hAnsi="Tw Cen MT" w:cs="Twentieth Century"/>
                <w:sz w:val="20"/>
                <w:szCs w:val="20"/>
              </w:rPr>
            </w:pPr>
            <w:r>
              <w:rPr>
                <w:rFonts w:ascii="Tw Cen MT" w:hAnsi="Tw Cen MT" w:cs="Twentieth Century"/>
                <w:sz w:val="20"/>
                <w:szCs w:val="20"/>
              </w:rPr>
              <w:t>16</w:t>
            </w:r>
          </w:p>
        </w:tc>
        <w:tc>
          <w:tcPr>
            <w:cnfStyle w:val="000010000000" w:firstRow="0" w:lastRow="0" w:firstColumn="0" w:lastColumn="0" w:oddVBand="1" w:evenVBand="0" w:oddHBand="0" w:evenHBand="0" w:firstRowFirstColumn="0" w:firstRowLastColumn="0" w:lastRowFirstColumn="0" w:lastRowLastColumn="0"/>
            <w:tcW w:w="1154" w:type="dxa"/>
            <w:tcBorders>
              <w:left w:val="none" w:sz="0" w:space="0" w:color="auto"/>
              <w:right w:val="none" w:sz="0" w:space="0" w:color="auto"/>
            </w:tcBorders>
          </w:tcPr>
          <w:p w14:paraId="39BC6EC5" w14:textId="77777777" w:rsidR="004636B2" w:rsidRPr="002E23D7" w:rsidRDefault="004636B2" w:rsidP="008B7C0B">
            <w:pPr>
              <w:rPr>
                <w:rFonts w:ascii="Tw Cen MT" w:hAnsi="Tw Cen MT" w:cs="Twentieth Century"/>
                <w:sz w:val="20"/>
                <w:szCs w:val="20"/>
              </w:rPr>
            </w:pPr>
            <w:r>
              <w:rPr>
                <w:rFonts w:ascii="Tw Cen MT" w:hAnsi="Tw Cen MT" w:cs="Twentieth Century"/>
                <w:sz w:val="20"/>
                <w:szCs w:val="20"/>
              </w:rPr>
              <w:t>84,2</w:t>
            </w:r>
          </w:p>
        </w:tc>
      </w:tr>
      <w:tr w:rsidR="004636B2" w:rsidRPr="002E23D7" w14:paraId="6EC9DFDD" w14:textId="77777777" w:rsidTr="008B7C0B">
        <w:trPr>
          <w:trHeight w:val="238"/>
          <w:tblHeader/>
        </w:trPr>
        <w:tc>
          <w:tcPr>
            <w:cnfStyle w:val="000010000000" w:firstRow="0" w:lastRow="0" w:firstColumn="0" w:lastColumn="0" w:oddVBand="1" w:evenVBand="0" w:oddHBand="0" w:evenHBand="0" w:firstRowFirstColumn="0" w:firstRowLastColumn="0" w:lastRowFirstColumn="0" w:lastRowLastColumn="0"/>
            <w:tcW w:w="2146" w:type="dxa"/>
            <w:tcBorders>
              <w:left w:val="none" w:sz="0" w:space="0" w:color="auto"/>
              <w:bottom w:val="single" w:sz="4" w:space="0" w:color="auto"/>
              <w:right w:val="none" w:sz="0" w:space="0" w:color="auto"/>
            </w:tcBorders>
          </w:tcPr>
          <w:p w14:paraId="45A400E5" w14:textId="77777777" w:rsidR="004636B2" w:rsidRPr="002E23D7" w:rsidRDefault="004636B2" w:rsidP="008B7C0B">
            <w:pPr>
              <w:rPr>
                <w:rFonts w:ascii="Tw Cen MT" w:hAnsi="Tw Cen MT" w:cs="Twentieth Century"/>
                <w:sz w:val="20"/>
                <w:szCs w:val="20"/>
              </w:rPr>
            </w:pPr>
            <w:r>
              <w:rPr>
                <w:rFonts w:ascii="Tw Cen MT" w:hAnsi="Tw Cen MT" w:cs="Twentieth Century"/>
                <w:sz w:val="20"/>
                <w:szCs w:val="20"/>
              </w:rPr>
              <w:t xml:space="preserve">Total </w:t>
            </w:r>
          </w:p>
        </w:tc>
        <w:tc>
          <w:tcPr>
            <w:cnfStyle w:val="000001000000" w:firstRow="0" w:lastRow="0" w:firstColumn="0" w:lastColumn="0" w:oddVBand="0" w:evenVBand="1" w:oddHBand="0" w:evenHBand="0" w:firstRowFirstColumn="0" w:firstRowLastColumn="0" w:lastRowFirstColumn="0" w:lastRowLastColumn="0"/>
            <w:tcW w:w="1154" w:type="dxa"/>
            <w:tcBorders>
              <w:left w:val="none" w:sz="0" w:space="0" w:color="auto"/>
              <w:bottom w:val="single" w:sz="4" w:space="0" w:color="auto"/>
              <w:right w:val="none" w:sz="0" w:space="0" w:color="auto"/>
            </w:tcBorders>
          </w:tcPr>
          <w:p w14:paraId="3FC33632" w14:textId="77777777" w:rsidR="004636B2" w:rsidRPr="002E23D7" w:rsidRDefault="004636B2" w:rsidP="008B7C0B">
            <w:pPr>
              <w:rPr>
                <w:rFonts w:ascii="Tw Cen MT" w:hAnsi="Tw Cen MT" w:cs="Twentieth Century"/>
                <w:sz w:val="20"/>
                <w:szCs w:val="20"/>
              </w:rPr>
            </w:pPr>
            <w:r>
              <w:rPr>
                <w:rFonts w:ascii="Tw Cen MT" w:hAnsi="Tw Cen MT" w:cs="Twentieth Century"/>
                <w:sz w:val="20"/>
                <w:szCs w:val="20"/>
              </w:rPr>
              <w:t>19</w:t>
            </w:r>
          </w:p>
        </w:tc>
        <w:tc>
          <w:tcPr>
            <w:cnfStyle w:val="000010000000" w:firstRow="0" w:lastRow="0" w:firstColumn="0" w:lastColumn="0" w:oddVBand="1" w:evenVBand="0" w:oddHBand="0" w:evenHBand="0" w:firstRowFirstColumn="0" w:firstRowLastColumn="0" w:lastRowFirstColumn="0" w:lastRowLastColumn="0"/>
            <w:tcW w:w="1154" w:type="dxa"/>
            <w:tcBorders>
              <w:left w:val="none" w:sz="0" w:space="0" w:color="auto"/>
              <w:bottom w:val="single" w:sz="4" w:space="0" w:color="auto"/>
              <w:right w:val="none" w:sz="0" w:space="0" w:color="auto"/>
            </w:tcBorders>
          </w:tcPr>
          <w:p w14:paraId="3F02F04F" w14:textId="77777777" w:rsidR="004636B2" w:rsidRPr="002E23D7" w:rsidRDefault="004636B2" w:rsidP="008B7C0B">
            <w:pPr>
              <w:rPr>
                <w:rFonts w:ascii="Tw Cen MT" w:hAnsi="Tw Cen MT" w:cs="Twentieth Century"/>
                <w:sz w:val="20"/>
                <w:szCs w:val="20"/>
              </w:rPr>
            </w:pPr>
            <w:r>
              <w:rPr>
                <w:rFonts w:ascii="Tw Cen MT" w:hAnsi="Tw Cen MT" w:cs="Twentieth Century"/>
                <w:sz w:val="20"/>
                <w:szCs w:val="20"/>
              </w:rPr>
              <w:t>100</w:t>
            </w:r>
          </w:p>
        </w:tc>
      </w:tr>
    </w:tbl>
    <w:p w14:paraId="73F3C866" w14:textId="77777777" w:rsidR="004636B2" w:rsidRDefault="004636B2" w:rsidP="004636B2">
      <w:pPr>
        <w:tabs>
          <w:tab w:val="left" w:pos="426"/>
        </w:tabs>
        <w:spacing w:after="0" w:line="240" w:lineRule="auto"/>
        <w:ind w:left="-11"/>
        <w:jc w:val="both"/>
        <w:rPr>
          <w:rFonts w:ascii="Tw Cen MT" w:hAnsi="Tw Cen MT" w:cs="Twentieth Century"/>
          <w:sz w:val="24"/>
          <w:szCs w:val="24"/>
        </w:rPr>
      </w:pPr>
    </w:p>
    <w:p w14:paraId="519E00F8" w14:textId="3DF826C2" w:rsidR="004636B2" w:rsidRPr="00FB7A4E" w:rsidRDefault="004636B2" w:rsidP="004636B2">
      <w:pPr>
        <w:tabs>
          <w:tab w:val="left" w:pos="426"/>
        </w:tabs>
        <w:spacing w:after="0" w:line="240" w:lineRule="auto"/>
        <w:ind w:left="-11"/>
        <w:jc w:val="both"/>
        <w:rPr>
          <w:rFonts w:ascii="Tw Cen MT" w:hAnsi="Tw Cen MT" w:cs="Twentieth Century"/>
          <w:sz w:val="24"/>
          <w:szCs w:val="24"/>
        </w:rPr>
      </w:pPr>
      <w:proofErr w:type="spellStart"/>
      <w:r w:rsidRPr="0018537C">
        <w:rPr>
          <w:rFonts w:ascii="Tw Cen MT" w:hAnsi="Tw Cen MT" w:cs="Twentieth Century"/>
          <w:sz w:val="24"/>
          <w:szCs w:val="24"/>
        </w:rPr>
        <w:t>Berdasarkan</w:t>
      </w:r>
      <w:proofErr w:type="spellEnd"/>
      <w:r w:rsidRPr="0018537C">
        <w:rPr>
          <w:rFonts w:ascii="Tw Cen MT" w:hAnsi="Tw Cen MT" w:cs="Twentieth Century"/>
          <w:sz w:val="24"/>
          <w:szCs w:val="24"/>
        </w:rPr>
        <w:t xml:space="preserve"> data</w:t>
      </w:r>
      <w:r w:rsidRPr="004636B2">
        <w:rPr>
          <w:rFonts w:ascii="Tw Cen MT" w:hAnsi="Tw Cen MT" w:cs="Twentieth Century"/>
          <w:sz w:val="24"/>
          <w:szCs w:val="24"/>
        </w:rPr>
        <w:t xml:space="preserve"> </w:t>
      </w:r>
      <w:r w:rsidRPr="004636B2">
        <w:rPr>
          <w:rFonts w:ascii="Tw Cen MT" w:hAnsi="Tw Cen MT" w:cs="Twentieth Century"/>
          <w:sz w:val="24"/>
          <w:szCs w:val="24"/>
        </w:rPr>
        <w:fldChar w:fldCharType="begin"/>
      </w:r>
      <w:r w:rsidRPr="004636B2">
        <w:rPr>
          <w:rFonts w:ascii="Tw Cen MT" w:hAnsi="Tw Cen MT" w:cs="Twentieth Century"/>
          <w:sz w:val="24"/>
          <w:szCs w:val="24"/>
        </w:rPr>
        <w:instrText xml:space="preserve"> REF _Ref171699771 \h  \* MERGEFORMAT </w:instrText>
      </w:r>
      <w:r w:rsidRPr="004636B2">
        <w:rPr>
          <w:rFonts w:ascii="Tw Cen MT" w:hAnsi="Tw Cen MT" w:cs="Twentieth Century"/>
          <w:sz w:val="24"/>
          <w:szCs w:val="24"/>
        </w:rPr>
      </w:r>
      <w:r w:rsidRPr="004636B2">
        <w:rPr>
          <w:rFonts w:ascii="Tw Cen MT" w:hAnsi="Tw Cen MT" w:cs="Twentieth Century"/>
          <w:sz w:val="24"/>
          <w:szCs w:val="24"/>
        </w:rPr>
        <w:fldChar w:fldCharType="separate"/>
      </w:r>
      <w:proofErr w:type="spellStart"/>
      <w:r w:rsidRPr="004636B2">
        <w:rPr>
          <w:rFonts w:ascii="Tw Cen MT" w:hAnsi="Tw Cen MT"/>
          <w:sz w:val="24"/>
          <w:szCs w:val="24"/>
        </w:rPr>
        <w:t>Tabel</w:t>
      </w:r>
      <w:proofErr w:type="spellEnd"/>
      <w:r w:rsidRPr="004636B2">
        <w:rPr>
          <w:rFonts w:ascii="Tw Cen MT" w:hAnsi="Tw Cen MT"/>
          <w:sz w:val="24"/>
          <w:szCs w:val="24"/>
        </w:rPr>
        <w:t xml:space="preserve"> </w:t>
      </w:r>
      <w:r w:rsidRPr="004636B2">
        <w:rPr>
          <w:rFonts w:ascii="Tw Cen MT" w:hAnsi="Tw Cen MT"/>
          <w:noProof/>
          <w:sz w:val="24"/>
          <w:szCs w:val="24"/>
        </w:rPr>
        <w:t>2</w:t>
      </w:r>
      <w:r w:rsidRPr="004636B2">
        <w:rPr>
          <w:rFonts w:ascii="Tw Cen MT" w:hAnsi="Tw Cen MT" w:cs="Twentieth Century"/>
          <w:sz w:val="24"/>
          <w:szCs w:val="24"/>
        </w:rPr>
        <w:fldChar w:fldCharType="end"/>
      </w:r>
      <w:r w:rsidRPr="0018537C">
        <w:rPr>
          <w:rFonts w:ascii="Tw Cen MT" w:hAnsi="Tw Cen MT" w:cs="Twentieth Century"/>
          <w:sz w:val="24"/>
          <w:szCs w:val="24"/>
        </w:rPr>
        <w:t xml:space="preserve"> </w:t>
      </w:r>
      <w:proofErr w:type="spellStart"/>
      <w:r w:rsidRPr="0018537C">
        <w:rPr>
          <w:rFonts w:ascii="Tw Cen MT" w:hAnsi="Tw Cen MT" w:cs="Twentieth Century"/>
          <w:sz w:val="24"/>
          <w:szCs w:val="24"/>
        </w:rPr>
        <w:t>menunjukkan</w:t>
      </w:r>
      <w:proofErr w:type="spellEnd"/>
      <w:r w:rsidRPr="0018537C">
        <w:rPr>
          <w:rFonts w:ascii="Tw Cen MT" w:hAnsi="Tw Cen MT" w:cs="Twentieth Century"/>
          <w:sz w:val="24"/>
          <w:szCs w:val="24"/>
        </w:rPr>
        <w:t xml:space="preserve"> </w:t>
      </w:r>
      <w:proofErr w:type="spellStart"/>
      <w:r w:rsidRPr="0018537C">
        <w:rPr>
          <w:rFonts w:ascii="Tw Cen MT" w:hAnsi="Tw Cen MT" w:cs="Twentieth Century"/>
          <w:sz w:val="24"/>
          <w:szCs w:val="24"/>
        </w:rPr>
        <w:t>responden</w:t>
      </w:r>
      <w:proofErr w:type="spellEnd"/>
      <w:r w:rsidRPr="0018537C">
        <w:rPr>
          <w:rFonts w:ascii="Tw Cen MT" w:hAnsi="Tw Cen MT" w:cs="Twentieth Century"/>
          <w:sz w:val="24"/>
          <w:szCs w:val="24"/>
        </w:rPr>
        <w:t xml:space="preserve"> yang </w:t>
      </w:r>
      <w:proofErr w:type="spellStart"/>
      <w:r w:rsidRPr="0018537C">
        <w:rPr>
          <w:rFonts w:ascii="Tw Cen MT" w:hAnsi="Tw Cen MT" w:cs="Twentieth Century"/>
          <w:sz w:val="24"/>
          <w:szCs w:val="24"/>
        </w:rPr>
        <w:t>memiliki</w:t>
      </w:r>
      <w:proofErr w:type="spellEnd"/>
      <w:r w:rsidRPr="0018537C">
        <w:rPr>
          <w:rFonts w:ascii="Tw Cen MT" w:hAnsi="Tw Cen MT" w:cs="Twentieth Century"/>
          <w:sz w:val="24"/>
          <w:szCs w:val="24"/>
        </w:rPr>
        <w:t xml:space="preserve"> </w:t>
      </w:r>
      <w:proofErr w:type="spellStart"/>
      <w:r w:rsidRPr="0018537C">
        <w:rPr>
          <w:rFonts w:ascii="Tw Cen MT" w:hAnsi="Tw Cen MT" w:cs="Twentieth Century"/>
          <w:sz w:val="24"/>
          <w:szCs w:val="24"/>
        </w:rPr>
        <w:t>skor</w:t>
      </w:r>
      <w:proofErr w:type="spellEnd"/>
      <w:r w:rsidRPr="0018537C">
        <w:rPr>
          <w:rFonts w:ascii="Tw Cen MT" w:hAnsi="Tw Cen MT" w:cs="Twentieth Century"/>
          <w:sz w:val="24"/>
          <w:szCs w:val="24"/>
        </w:rPr>
        <w:t xml:space="preserve"> FAOQ </w:t>
      </w:r>
      <w:proofErr w:type="spellStart"/>
      <w:r w:rsidRPr="0018537C">
        <w:rPr>
          <w:rFonts w:ascii="Tw Cen MT" w:hAnsi="Tw Cen MT" w:cs="Twentieth Century"/>
          <w:sz w:val="24"/>
          <w:szCs w:val="24"/>
        </w:rPr>
        <w:t>disemua</w:t>
      </w:r>
      <w:proofErr w:type="spellEnd"/>
      <w:r w:rsidRPr="0018537C">
        <w:rPr>
          <w:rFonts w:ascii="Tw Cen MT" w:hAnsi="Tw Cen MT" w:cs="Twentieth Century"/>
          <w:sz w:val="24"/>
          <w:szCs w:val="24"/>
        </w:rPr>
        <w:t xml:space="preserve"> </w:t>
      </w:r>
      <w:proofErr w:type="spellStart"/>
      <w:r w:rsidRPr="0018537C">
        <w:rPr>
          <w:rFonts w:ascii="Tw Cen MT" w:hAnsi="Tw Cen MT" w:cs="Twentieth Century"/>
          <w:sz w:val="24"/>
          <w:szCs w:val="24"/>
        </w:rPr>
        <w:t>aspek</w:t>
      </w:r>
      <w:proofErr w:type="spellEnd"/>
      <w:r w:rsidRPr="0018537C">
        <w:rPr>
          <w:rFonts w:ascii="Tw Cen MT" w:hAnsi="Tw Cen MT" w:cs="Twentieth Century"/>
          <w:sz w:val="24"/>
          <w:szCs w:val="24"/>
        </w:rPr>
        <w:t xml:space="preserve"> </w:t>
      </w:r>
      <w:proofErr w:type="spellStart"/>
      <w:r w:rsidRPr="0018537C">
        <w:rPr>
          <w:rFonts w:ascii="Tw Cen MT" w:hAnsi="Tw Cen MT" w:cs="Twentieth Century"/>
          <w:sz w:val="24"/>
          <w:szCs w:val="24"/>
        </w:rPr>
        <w:t>rentang</w:t>
      </w:r>
      <w:proofErr w:type="spellEnd"/>
      <w:r w:rsidRPr="0018537C">
        <w:rPr>
          <w:rFonts w:ascii="Tw Cen MT" w:hAnsi="Tw Cen MT" w:cs="Twentieth Century"/>
          <w:sz w:val="24"/>
          <w:szCs w:val="24"/>
        </w:rPr>
        <w:t xml:space="preserve"> 25 </w:t>
      </w:r>
      <w:proofErr w:type="spellStart"/>
      <w:r w:rsidRPr="0018537C">
        <w:rPr>
          <w:rFonts w:ascii="Tw Cen MT" w:hAnsi="Tw Cen MT" w:cs="Twentieth Century"/>
          <w:sz w:val="24"/>
          <w:szCs w:val="24"/>
        </w:rPr>
        <w:t>samapai</w:t>
      </w:r>
      <w:proofErr w:type="spellEnd"/>
      <w:r w:rsidRPr="0018537C">
        <w:rPr>
          <w:rFonts w:ascii="Tw Cen MT" w:hAnsi="Tw Cen MT" w:cs="Twentieth Century"/>
          <w:sz w:val="24"/>
          <w:szCs w:val="24"/>
        </w:rPr>
        <w:t xml:space="preserve"> 32 </w:t>
      </w:r>
      <w:proofErr w:type="spellStart"/>
      <w:r w:rsidRPr="0018537C">
        <w:rPr>
          <w:rFonts w:ascii="Tw Cen MT" w:hAnsi="Tw Cen MT" w:cs="Twentieth Century"/>
          <w:sz w:val="24"/>
          <w:szCs w:val="24"/>
        </w:rPr>
        <w:t>ada</w:t>
      </w:r>
      <w:proofErr w:type="spellEnd"/>
      <w:r w:rsidRPr="0018537C">
        <w:rPr>
          <w:rFonts w:ascii="Tw Cen MT" w:hAnsi="Tw Cen MT" w:cs="Twentieth Century"/>
          <w:sz w:val="24"/>
          <w:szCs w:val="24"/>
        </w:rPr>
        <w:t xml:space="preserve"> </w:t>
      </w:r>
      <w:proofErr w:type="spellStart"/>
      <w:r w:rsidRPr="0018537C">
        <w:rPr>
          <w:rFonts w:ascii="Tw Cen MT" w:hAnsi="Tw Cen MT" w:cs="Twentieth Century"/>
          <w:sz w:val="24"/>
          <w:szCs w:val="24"/>
        </w:rPr>
        <w:t>sebanyak</w:t>
      </w:r>
      <w:proofErr w:type="spellEnd"/>
      <w:r w:rsidRPr="0018537C">
        <w:rPr>
          <w:rFonts w:ascii="Tw Cen MT" w:hAnsi="Tw Cen MT" w:cs="Twentieth Century"/>
          <w:sz w:val="24"/>
          <w:szCs w:val="24"/>
        </w:rPr>
        <w:t xml:space="preserve"> 16 </w:t>
      </w:r>
      <w:proofErr w:type="spellStart"/>
      <w:r w:rsidRPr="0018537C">
        <w:rPr>
          <w:rFonts w:ascii="Tw Cen MT" w:hAnsi="Tw Cen MT" w:cs="Twentieth Century"/>
          <w:sz w:val="24"/>
          <w:szCs w:val="24"/>
        </w:rPr>
        <w:t>anak</w:t>
      </w:r>
      <w:proofErr w:type="spellEnd"/>
      <w:r w:rsidRPr="0018537C">
        <w:rPr>
          <w:rFonts w:ascii="Tw Cen MT" w:hAnsi="Tw Cen MT" w:cs="Twentieth Century"/>
          <w:sz w:val="24"/>
          <w:szCs w:val="24"/>
        </w:rPr>
        <w:t xml:space="preserve">, dan </w:t>
      </w:r>
      <w:proofErr w:type="spellStart"/>
      <w:r w:rsidRPr="0018537C">
        <w:rPr>
          <w:rFonts w:ascii="Tw Cen MT" w:hAnsi="Tw Cen MT" w:cs="Twentieth Century"/>
          <w:sz w:val="24"/>
          <w:szCs w:val="24"/>
        </w:rPr>
        <w:t>direntang</w:t>
      </w:r>
      <w:proofErr w:type="spellEnd"/>
      <w:r w:rsidRPr="0018537C">
        <w:rPr>
          <w:rFonts w:ascii="Tw Cen MT" w:hAnsi="Tw Cen MT" w:cs="Twentieth Century"/>
          <w:sz w:val="24"/>
          <w:szCs w:val="24"/>
        </w:rPr>
        <w:t xml:space="preserve"> 24 </w:t>
      </w:r>
      <w:proofErr w:type="spellStart"/>
      <w:r w:rsidRPr="0018537C">
        <w:rPr>
          <w:rFonts w:ascii="Tw Cen MT" w:hAnsi="Tw Cen MT" w:cs="Twentieth Century"/>
          <w:sz w:val="24"/>
          <w:szCs w:val="24"/>
        </w:rPr>
        <w:t>sampai</w:t>
      </w:r>
      <w:proofErr w:type="spellEnd"/>
      <w:r w:rsidRPr="0018537C">
        <w:rPr>
          <w:rFonts w:ascii="Tw Cen MT" w:hAnsi="Tw Cen MT" w:cs="Twentieth Century"/>
          <w:sz w:val="24"/>
          <w:szCs w:val="24"/>
        </w:rPr>
        <w:t xml:space="preserve"> 42 </w:t>
      </w:r>
      <w:proofErr w:type="spellStart"/>
      <w:r w:rsidRPr="0018537C">
        <w:rPr>
          <w:rFonts w:ascii="Tw Cen MT" w:hAnsi="Tw Cen MT" w:cs="Twentieth Century"/>
          <w:sz w:val="24"/>
          <w:szCs w:val="24"/>
        </w:rPr>
        <w:t>ada</w:t>
      </w:r>
      <w:proofErr w:type="spellEnd"/>
      <w:r w:rsidRPr="0018537C">
        <w:rPr>
          <w:rFonts w:ascii="Tw Cen MT" w:hAnsi="Tw Cen MT" w:cs="Twentieth Century"/>
          <w:sz w:val="24"/>
          <w:szCs w:val="24"/>
        </w:rPr>
        <w:t xml:space="preserve"> 3 </w:t>
      </w:r>
      <w:proofErr w:type="spellStart"/>
      <w:r w:rsidRPr="0018537C">
        <w:rPr>
          <w:rFonts w:ascii="Tw Cen MT" w:hAnsi="Tw Cen MT" w:cs="Twentieth Century"/>
          <w:sz w:val="24"/>
          <w:szCs w:val="24"/>
        </w:rPr>
        <w:t>anak</w:t>
      </w:r>
      <w:proofErr w:type="spellEnd"/>
      <w:r w:rsidRPr="0018537C">
        <w:rPr>
          <w:rFonts w:ascii="Tw Cen MT" w:hAnsi="Tw Cen MT" w:cs="Twentieth Century"/>
          <w:sz w:val="24"/>
          <w:szCs w:val="24"/>
        </w:rPr>
        <w:t xml:space="preserve">. Hal </w:t>
      </w:r>
      <w:proofErr w:type="spellStart"/>
      <w:r w:rsidRPr="0018537C">
        <w:rPr>
          <w:rFonts w:ascii="Tw Cen MT" w:hAnsi="Tw Cen MT" w:cs="Twentieth Century"/>
          <w:sz w:val="24"/>
          <w:szCs w:val="24"/>
        </w:rPr>
        <w:t>tersebut</w:t>
      </w:r>
      <w:proofErr w:type="spellEnd"/>
      <w:r w:rsidRPr="0018537C">
        <w:rPr>
          <w:rFonts w:ascii="Tw Cen MT" w:hAnsi="Tw Cen MT" w:cs="Twentieth Century"/>
          <w:sz w:val="24"/>
          <w:szCs w:val="24"/>
        </w:rPr>
        <w:t xml:space="preserve"> </w:t>
      </w:r>
      <w:proofErr w:type="spellStart"/>
      <w:r w:rsidRPr="0018537C">
        <w:rPr>
          <w:rFonts w:ascii="Tw Cen MT" w:hAnsi="Tw Cen MT" w:cs="Twentieth Century"/>
          <w:sz w:val="24"/>
          <w:szCs w:val="24"/>
        </w:rPr>
        <w:t>menunjukkan</w:t>
      </w:r>
      <w:proofErr w:type="spellEnd"/>
      <w:r w:rsidRPr="0018537C">
        <w:rPr>
          <w:rFonts w:ascii="Tw Cen MT" w:hAnsi="Tw Cen MT" w:cs="Twentieth Century"/>
          <w:sz w:val="24"/>
          <w:szCs w:val="24"/>
        </w:rPr>
        <w:t xml:space="preserve"> </w:t>
      </w:r>
      <w:proofErr w:type="spellStart"/>
      <w:r w:rsidRPr="0018537C">
        <w:rPr>
          <w:rFonts w:ascii="Tw Cen MT" w:hAnsi="Tw Cen MT" w:cs="Twentieth Century"/>
          <w:sz w:val="24"/>
          <w:szCs w:val="24"/>
        </w:rPr>
        <w:t>bahwa</w:t>
      </w:r>
      <w:proofErr w:type="spellEnd"/>
      <w:r w:rsidRPr="0018537C">
        <w:rPr>
          <w:rFonts w:ascii="Tw Cen MT" w:hAnsi="Tw Cen MT" w:cs="Twentieth Century"/>
          <w:sz w:val="24"/>
          <w:szCs w:val="24"/>
        </w:rPr>
        <w:t xml:space="preserve"> </w:t>
      </w:r>
      <w:proofErr w:type="spellStart"/>
      <w:r w:rsidRPr="0018537C">
        <w:rPr>
          <w:rFonts w:ascii="Tw Cen MT" w:hAnsi="Tw Cen MT" w:cs="Twentieth Century"/>
          <w:sz w:val="24"/>
          <w:szCs w:val="24"/>
        </w:rPr>
        <w:t>anak</w:t>
      </w:r>
      <w:proofErr w:type="spellEnd"/>
      <w:r w:rsidRPr="0018537C">
        <w:rPr>
          <w:rFonts w:ascii="Tw Cen MT" w:hAnsi="Tw Cen MT" w:cs="Twentieth Century"/>
          <w:sz w:val="24"/>
          <w:szCs w:val="24"/>
        </w:rPr>
        <w:t xml:space="preserve"> </w:t>
      </w:r>
      <w:r w:rsidRPr="000D08BC">
        <w:rPr>
          <w:rFonts w:ascii="Tw Cen MT" w:hAnsi="Tw Cen MT" w:cs="Twentieth Century"/>
          <w:i/>
          <w:sz w:val="24"/>
          <w:szCs w:val="24"/>
        </w:rPr>
        <w:t xml:space="preserve">flat foot </w:t>
      </w:r>
      <w:r w:rsidRPr="0018537C">
        <w:rPr>
          <w:rFonts w:ascii="Tw Cen MT" w:hAnsi="Tw Cen MT" w:cs="Twentieth Century"/>
          <w:sz w:val="24"/>
          <w:szCs w:val="24"/>
        </w:rPr>
        <w:t xml:space="preserve">di </w:t>
      </w:r>
      <w:r w:rsidRPr="00FD4A59">
        <w:rPr>
          <w:rFonts w:ascii="Tw Cen MT" w:hAnsi="Tw Cen MT" w:cs="Twentieth Century"/>
          <w:i/>
          <w:sz w:val="24"/>
          <w:szCs w:val="24"/>
        </w:rPr>
        <w:t>boarding</w:t>
      </w:r>
      <w:r w:rsidRPr="0018537C">
        <w:rPr>
          <w:rFonts w:ascii="Tw Cen MT" w:hAnsi="Tw Cen MT" w:cs="Twentieth Century"/>
          <w:sz w:val="24"/>
          <w:szCs w:val="24"/>
        </w:rPr>
        <w:t xml:space="preserve"> SMP Islam Al Abidin </w:t>
      </w:r>
      <w:proofErr w:type="spellStart"/>
      <w:r w:rsidRPr="0018537C">
        <w:rPr>
          <w:rFonts w:ascii="Tw Cen MT" w:hAnsi="Tw Cen MT" w:cs="Twentieth Century"/>
          <w:sz w:val="24"/>
          <w:szCs w:val="24"/>
        </w:rPr>
        <w:t>Banyuanyar</w:t>
      </w:r>
      <w:proofErr w:type="spellEnd"/>
      <w:r w:rsidRPr="0018537C">
        <w:rPr>
          <w:rFonts w:ascii="Tw Cen MT" w:hAnsi="Tw Cen MT" w:cs="Twentieth Century"/>
          <w:sz w:val="24"/>
          <w:szCs w:val="24"/>
        </w:rPr>
        <w:t xml:space="preserve">, Surakarta </w:t>
      </w:r>
      <w:proofErr w:type="spellStart"/>
      <w:r w:rsidRPr="0018537C">
        <w:rPr>
          <w:rFonts w:ascii="Tw Cen MT" w:hAnsi="Tw Cen MT" w:cs="Twentieth Century"/>
          <w:sz w:val="24"/>
          <w:szCs w:val="24"/>
        </w:rPr>
        <w:t>sebagian</w:t>
      </w:r>
      <w:proofErr w:type="spellEnd"/>
      <w:r w:rsidRPr="0018537C">
        <w:rPr>
          <w:rFonts w:ascii="Tw Cen MT" w:hAnsi="Tw Cen MT" w:cs="Twentieth Century"/>
          <w:sz w:val="24"/>
          <w:szCs w:val="24"/>
        </w:rPr>
        <w:t xml:space="preserve"> </w:t>
      </w:r>
      <w:proofErr w:type="spellStart"/>
      <w:r w:rsidRPr="0018537C">
        <w:rPr>
          <w:rFonts w:ascii="Tw Cen MT" w:hAnsi="Tw Cen MT" w:cs="Twentieth Century"/>
          <w:sz w:val="24"/>
          <w:szCs w:val="24"/>
        </w:rPr>
        <w:t>besar</w:t>
      </w:r>
      <w:proofErr w:type="spellEnd"/>
      <w:r w:rsidRPr="0018537C">
        <w:rPr>
          <w:rFonts w:ascii="Tw Cen MT" w:hAnsi="Tw Cen MT" w:cs="Twentieth Century"/>
          <w:sz w:val="24"/>
          <w:szCs w:val="24"/>
        </w:rPr>
        <w:t xml:space="preserve"> </w:t>
      </w:r>
      <w:proofErr w:type="spellStart"/>
      <w:r w:rsidRPr="0018537C">
        <w:rPr>
          <w:rFonts w:ascii="Tw Cen MT" w:hAnsi="Tw Cen MT" w:cs="Twentieth Century"/>
          <w:sz w:val="24"/>
          <w:szCs w:val="24"/>
        </w:rPr>
        <w:t>memiliki</w:t>
      </w:r>
      <w:proofErr w:type="spellEnd"/>
      <w:r w:rsidRPr="0018537C">
        <w:rPr>
          <w:rFonts w:ascii="Tw Cen MT" w:hAnsi="Tw Cen MT" w:cs="Twentieth Century"/>
          <w:sz w:val="24"/>
          <w:szCs w:val="24"/>
        </w:rPr>
        <w:t xml:space="preserve"> </w:t>
      </w:r>
      <w:proofErr w:type="spellStart"/>
      <w:r w:rsidRPr="0018537C">
        <w:rPr>
          <w:rFonts w:ascii="Tw Cen MT" w:hAnsi="Tw Cen MT" w:cs="Twentieth Century"/>
          <w:sz w:val="24"/>
          <w:szCs w:val="24"/>
        </w:rPr>
        <w:t>skor</w:t>
      </w:r>
      <w:proofErr w:type="spellEnd"/>
      <w:r w:rsidRPr="0018537C">
        <w:rPr>
          <w:rFonts w:ascii="Tw Cen MT" w:hAnsi="Tw Cen MT" w:cs="Twentieth Century"/>
          <w:sz w:val="24"/>
          <w:szCs w:val="24"/>
        </w:rPr>
        <w:t xml:space="preserve"> total FAOQ di </w:t>
      </w:r>
      <w:proofErr w:type="spellStart"/>
      <w:r w:rsidRPr="0018537C">
        <w:rPr>
          <w:rFonts w:ascii="Tw Cen MT" w:hAnsi="Tw Cen MT" w:cs="Twentieth Century"/>
          <w:sz w:val="24"/>
          <w:szCs w:val="24"/>
        </w:rPr>
        <w:t>rentang</w:t>
      </w:r>
      <w:proofErr w:type="spellEnd"/>
      <w:r w:rsidRPr="0018537C">
        <w:rPr>
          <w:rFonts w:ascii="Tw Cen MT" w:hAnsi="Tw Cen MT" w:cs="Twentieth Century"/>
          <w:sz w:val="24"/>
          <w:szCs w:val="24"/>
        </w:rPr>
        <w:t xml:space="preserve"> 34 </w:t>
      </w:r>
      <w:proofErr w:type="spellStart"/>
      <w:r w:rsidRPr="0018537C">
        <w:rPr>
          <w:rFonts w:ascii="Tw Cen MT" w:hAnsi="Tw Cen MT" w:cs="Twentieth Century"/>
          <w:sz w:val="24"/>
          <w:szCs w:val="24"/>
        </w:rPr>
        <w:t>sampai</w:t>
      </w:r>
      <w:proofErr w:type="spellEnd"/>
      <w:r w:rsidRPr="0018537C">
        <w:rPr>
          <w:rFonts w:ascii="Tw Cen MT" w:hAnsi="Tw Cen MT" w:cs="Twentieth Century"/>
          <w:sz w:val="24"/>
          <w:szCs w:val="24"/>
        </w:rPr>
        <w:t xml:space="preserve"> 44.</w:t>
      </w:r>
    </w:p>
    <w:p w14:paraId="35980249" w14:textId="77777777" w:rsidR="004636B2" w:rsidRPr="004636B2" w:rsidRDefault="004636B2" w:rsidP="004636B2">
      <w:pPr>
        <w:tabs>
          <w:tab w:val="left" w:pos="426"/>
        </w:tabs>
        <w:spacing w:after="0" w:line="240" w:lineRule="auto"/>
        <w:jc w:val="both"/>
        <w:rPr>
          <w:rFonts w:ascii="Tw Cen MT" w:hAnsi="Tw Cen MT" w:cs="Twentieth Century"/>
          <w:b/>
          <w:bCs/>
          <w:sz w:val="24"/>
          <w:szCs w:val="24"/>
        </w:rPr>
      </w:pPr>
      <w:r w:rsidRPr="004636B2">
        <w:rPr>
          <w:rFonts w:ascii="Tw Cen MT" w:hAnsi="Tw Cen MT" w:cs="Twentieth Century"/>
          <w:b/>
          <w:bCs/>
          <w:sz w:val="24"/>
          <w:szCs w:val="24"/>
        </w:rPr>
        <w:t xml:space="preserve">Uji </w:t>
      </w:r>
      <w:proofErr w:type="spellStart"/>
      <w:r w:rsidRPr="004636B2">
        <w:rPr>
          <w:rFonts w:ascii="Tw Cen MT" w:hAnsi="Tw Cen MT" w:cs="Twentieth Century"/>
          <w:b/>
          <w:bCs/>
          <w:sz w:val="24"/>
          <w:szCs w:val="24"/>
        </w:rPr>
        <w:t>validitas</w:t>
      </w:r>
      <w:proofErr w:type="spellEnd"/>
      <w:r w:rsidRPr="004636B2">
        <w:rPr>
          <w:rFonts w:ascii="Tw Cen MT" w:hAnsi="Tw Cen MT" w:cs="Twentieth Century"/>
          <w:b/>
          <w:bCs/>
          <w:sz w:val="24"/>
          <w:szCs w:val="24"/>
        </w:rPr>
        <w:t xml:space="preserve"> </w:t>
      </w:r>
      <w:proofErr w:type="spellStart"/>
      <w:r w:rsidRPr="004636B2">
        <w:rPr>
          <w:rFonts w:ascii="Tw Cen MT" w:hAnsi="Tw Cen MT" w:cs="Twentieth Century"/>
          <w:b/>
          <w:bCs/>
          <w:sz w:val="24"/>
          <w:szCs w:val="24"/>
        </w:rPr>
        <w:t>konstruk</w:t>
      </w:r>
      <w:proofErr w:type="spellEnd"/>
      <w:r w:rsidRPr="004636B2">
        <w:rPr>
          <w:rFonts w:ascii="Tw Cen MT" w:hAnsi="Tw Cen MT" w:cs="Twentieth Century"/>
          <w:b/>
          <w:bCs/>
          <w:sz w:val="24"/>
          <w:szCs w:val="24"/>
        </w:rPr>
        <w:t xml:space="preserve"> </w:t>
      </w:r>
    </w:p>
    <w:p w14:paraId="239C7C58" w14:textId="77777777" w:rsidR="004636B2" w:rsidRPr="001A63C8" w:rsidRDefault="004636B2" w:rsidP="004636B2">
      <w:pPr>
        <w:tabs>
          <w:tab w:val="left" w:pos="426"/>
        </w:tabs>
        <w:spacing w:after="0"/>
        <w:jc w:val="both"/>
        <w:rPr>
          <w:rFonts w:ascii="Tw Cen MT" w:hAnsi="Tw Cen MT" w:cs="Twentieth Century"/>
          <w:sz w:val="24"/>
          <w:szCs w:val="24"/>
        </w:rPr>
      </w:pPr>
      <w:proofErr w:type="spellStart"/>
      <w:r w:rsidRPr="006013EC">
        <w:rPr>
          <w:rFonts w:ascii="Tw Cen MT" w:hAnsi="Tw Cen MT" w:cs="Twentieth Century"/>
          <w:sz w:val="24"/>
          <w:szCs w:val="24"/>
        </w:rPr>
        <w:t>Berdasarkan</w:t>
      </w:r>
      <w:proofErr w:type="spellEnd"/>
      <w:r w:rsidRPr="006013EC">
        <w:rPr>
          <w:rFonts w:ascii="Tw Cen MT" w:hAnsi="Tw Cen MT" w:cs="Twentieth Century"/>
          <w:sz w:val="24"/>
          <w:szCs w:val="24"/>
        </w:rPr>
        <w:t xml:space="preserve"> </w:t>
      </w:r>
      <w:proofErr w:type="spellStart"/>
      <w:r w:rsidRPr="006013EC">
        <w:rPr>
          <w:rFonts w:ascii="Tw Cen MT" w:hAnsi="Tw Cen MT" w:cs="Twentieth Century"/>
          <w:sz w:val="24"/>
          <w:szCs w:val="24"/>
        </w:rPr>
        <w:t>hasil</w:t>
      </w:r>
      <w:proofErr w:type="spellEnd"/>
      <w:r w:rsidRPr="006013EC">
        <w:rPr>
          <w:rFonts w:ascii="Tw Cen MT" w:hAnsi="Tw Cen MT" w:cs="Twentieth Century"/>
          <w:sz w:val="24"/>
          <w:szCs w:val="24"/>
        </w:rPr>
        <w:t xml:space="preserve"> </w:t>
      </w:r>
      <w:proofErr w:type="spellStart"/>
      <w:r w:rsidRPr="006013EC">
        <w:rPr>
          <w:rFonts w:ascii="Tw Cen MT" w:hAnsi="Tw Cen MT" w:cs="Twentieth Century"/>
          <w:sz w:val="24"/>
          <w:szCs w:val="24"/>
        </w:rPr>
        <w:t>pengukuran</w:t>
      </w:r>
      <w:proofErr w:type="spellEnd"/>
      <w:r w:rsidRPr="006013EC">
        <w:rPr>
          <w:rFonts w:ascii="Tw Cen MT" w:hAnsi="Tw Cen MT" w:cs="Twentieth Century"/>
          <w:sz w:val="24"/>
          <w:szCs w:val="24"/>
        </w:rPr>
        <w:t xml:space="preserve"> Foot and Ankle Outcomes </w:t>
      </w:r>
      <w:proofErr w:type="spellStart"/>
      <w:r w:rsidRPr="006013EC">
        <w:rPr>
          <w:rFonts w:ascii="Tw Cen MT" w:hAnsi="Tw Cen MT" w:cs="Twentieth Century"/>
          <w:sz w:val="24"/>
          <w:szCs w:val="24"/>
        </w:rPr>
        <w:t>Quesionnaire</w:t>
      </w:r>
      <w:proofErr w:type="spellEnd"/>
      <w:r w:rsidRPr="006013EC">
        <w:rPr>
          <w:rFonts w:ascii="Tw Cen MT" w:hAnsi="Tw Cen MT" w:cs="Twentieth Century"/>
          <w:sz w:val="24"/>
          <w:szCs w:val="24"/>
        </w:rPr>
        <w:t xml:space="preserve"> </w:t>
      </w:r>
      <w:proofErr w:type="spellStart"/>
      <w:r w:rsidRPr="006013EC">
        <w:rPr>
          <w:rFonts w:ascii="Tw Cen MT" w:hAnsi="Tw Cen MT" w:cs="Twentieth Century"/>
          <w:sz w:val="24"/>
          <w:szCs w:val="24"/>
        </w:rPr>
        <w:t>kemudian</w:t>
      </w:r>
      <w:proofErr w:type="spellEnd"/>
      <w:r w:rsidRPr="006013EC">
        <w:rPr>
          <w:rFonts w:ascii="Tw Cen MT" w:hAnsi="Tw Cen MT" w:cs="Twentieth Century"/>
          <w:sz w:val="24"/>
          <w:szCs w:val="24"/>
        </w:rPr>
        <w:t xml:space="preserve"> </w:t>
      </w:r>
      <w:proofErr w:type="spellStart"/>
      <w:r w:rsidRPr="006013EC">
        <w:rPr>
          <w:rFonts w:ascii="Tw Cen MT" w:hAnsi="Tw Cen MT" w:cs="Twentieth Century"/>
          <w:sz w:val="24"/>
          <w:szCs w:val="24"/>
        </w:rPr>
        <w:t>dilakuakan</w:t>
      </w:r>
      <w:proofErr w:type="spellEnd"/>
      <w:r w:rsidRPr="006013EC">
        <w:rPr>
          <w:rFonts w:ascii="Tw Cen MT" w:hAnsi="Tw Cen MT" w:cs="Twentieth Century"/>
          <w:sz w:val="24"/>
          <w:szCs w:val="24"/>
        </w:rPr>
        <w:t xml:space="preserve"> </w:t>
      </w:r>
      <w:proofErr w:type="spellStart"/>
      <w:r w:rsidRPr="006013EC">
        <w:rPr>
          <w:rFonts w:ascii="Tw Cen MT" w:hAnsi="Tw Cen MT" w:cs="Twentieth Century"/>
          <w:sz w:val="24"/>
          <w:szCs w:val="24"/>
        </w:rPr>
        <w:t>pengujian</w:t>
      </w:r>
      <w:proofErr w:type="spellEnd"/>
      <w:r w:rsidRPr="006013EC">
        <w:rPr>
          <w:rFonts w:ascii="Tw Cen MT" w:hAnsi="Tw Cen MT" w:cs="Twentieth Century"/>
          <w:sz w:val="24"/>
          <w:szCs w:val="24"/>
        </w:rPr>
        <w:t xml:space="preserve"> </w:t>
      </w:r>
      <w:proofErr w:type="spellStart"/>
      <w:r w:rsidRPr="006013EC">
        <w:rPr>
          <w:rFonts w:ascii="Tw Cen MT" w:hAnsi="Tw Cen MT" w:cs="Twentieth Century"/>
          <w:sz w:val="24"/>
          <w:szCs w:val="24"/>
        </w:rPr>
        <w:t>validitas</w:t>
      </w:r>
      <w:proofErr w:type="spellEnd"/>
      <w:r w:rsidRPr="006013EC">
        <w:rPr>
          <w:rFonts w:ascii="Tw Cen MT" w:hAnsi="Tw Cen MT" w:cs="Twentieth Century"/>
          <w:sz w:val="24"/>
          <w:szCs w:val="24"/>
        </w:rPr>
        <w:t xml:space="preserve"> pada </w:t>
      </w:r>
      <w:proofErr w:type="spellStart"/>
      <w:r w:rsidRPr="006013EC">
        <w:rPr>
          <w:rFonts w:ascii="Tw Cen MT" w:hAnsi="Tw Cen MT" w:cs="Twentieth Century"/>
          <w:sz w:val="24"/>
          <w:szCs w:val="24"/>
        </w:rPr>
        <w:t>setiap</w:t>
      </w:r>
      <w:proofErr w:type="spellEnd"/>
      <w:r w:rsidRPr="006013EC">
        <w:rPr>
          <w:rFonts w:ascii="Tw Cen MT" w:hAnsi="Tw Cen MT" w:cs="Twentieth Century"/>
          <w:sz w:val="24"/>
          <w:szCs w:val="24"/>
        </w:rPr>
        <w:t xml:space="preserve"> </w:t>
      </w:r>
      <w:proofErr w:type="spellStart"/>
      <w:r w:rsidRPr="006013EC">
        <w:rPr>
          <w:rFonts w:ascii="Tw Cen MT" w:hAnsi="Tw Cen MT" w:cs="Twentieth Century"/>
          <w:sz w:val="24"/>
          <w:szCs w:val="24"/>
        </w:rPr>
        <w:t>butir</w:t>
      </w:r>
      <w:proofErr w:type="spellEnd"/>
      <w:r w:rsidRPr="006013EC">
        <w:rPr>
          <w:rFonts w:ascii="Tw Cen MT" w:hAnsi="Tw Cen MT" w:cs="Twentieth Century"/>
          <w:sz w:val="24"/>
          <w:szCs w:val="24"/>
        </w:rPr>
        <w:t xml:space="preserve">/item </w:t>
      </w:r>
      <w:proofErr w:type="spellStart"/>
      <w:r w:rsidRPr="006013EC">
        <w:rPr>
          <w:rFonts w:ascii="Tw Cen MT" w:hAnsi="Tw Cen MT" w:cs="Twentieth Century"/>
          <w:sz w:val="24"/>
          <w:szCs w:val="24"/>
        </w:rPr>
        <w:t>pertanyaan</w:t>
      </w:r>
      <w:proofErr w:type="spellEnd"/>
      <w:r w:rsidRPr="006013EC">
        <w:rPr>
          <w:rFonts w:ascii="Tw Cen MT" w:hAnsi="Tw Cen MT" w:cs="Twentieth Century"/>
          <w:sz w:val="24"/>
          <w:szCs w:val="24"/>
        </w:rPr>
        <w:t xml:space="preserve"> </w:t>
      </w:r>
      <w:proofErr w:type="spellStart"/>
      <w:r w:rsidRPr="006013EC">
        <w:rPr>
          <w:rFonts w:ascii="Tw Cen MT" w:hAnsi="Tw Cen MT" w:cs="Twentieth Century"/>
          <w:sz w:val="24"/>
          <w:szCs w:val="24"/>
        </w:rPr>
        <w:t>dengan</w:t>
      </w:r>
      <w:proofErr w:type="spellEnd"/>
      <w:r w:rsidRPr="006013EC">
        <w:rPr>
          <w:rFonts w:ascii="Tw Cen MT" w:hAnsi="Tw Cen MT" w:cs="Twentieth Century"/>
          <w:sz w:val="24"/>
          <w:szCs w:val="24"/>
        </w:rPr>
        <w:t xml:space="preserve"> </w:t>
      </w:r>
      <w:proofErr w:type="spellStart"/>
      <w:r w:rsidRPr="006013EC">
        <w:rPr>
          <w:rFonts w:ascii="Tw Cen MT" w:hAnsi="Tw Cen MT" w:cs="Twentieth Century"/>
          <w:sz w:val="24"/>
          <w:szCs w:val="24"/>
        </w:rPr>
        <w:t>analisis</w:t>
      </w:r>
      <w:proofErr w:type="spellEnd"/>
      <w:r w:rsidRPr="006013EC">
        <w:rPr>
          <w:rFonts w:ascii="Tw Cen MT" w:hAnsi="Tw Cen MT" w:cs="Twentieth Century"/>
          <w:sz w:val="24"/>
          <w:szCs w:val="24"/>
        </w:rPr>
        <w:t xml:space="preserve"> Pearson product moment.</w:t>
      </w:r>
    </w:p>
    <w:p w14:paraId="455AFCEE" w14:textId="77777777" w:rsidR="004636B2" w:rsidRPr="0034242C" w:rsidRDefault="004636B2" w:rsidP="004636B2">
      <w:pPr>
        <w:pStyle w:val="Keterangan"/>
        <w:keepNext/>
        <w:spacing w:after="0"/>
        <w:jc w:val="center"/>
        <w:rPr>
          <w:rFonts w:ascii="Tw Cen MT" w:hAnsi="Tw Cen MT"/>
          <w:i w:val="0"/>
          <w:color w:val="auto"/>
        </w:rPr>
      </w:pPr>
      <w:bookmarkStart w:id="3" w:name="_Ref171698013"/>
      <w:proofErr w:type="spellStart"/>
      <w:r w:rsidRPr="0034242C">
        <w:rPr>
          <w:rFonts w:ascii="Tw Cen MT" w:hAnsi="Tw Cen MT"/>
          <w:i w:val="0"/>
          <w:color w:val="auto"/>
        </w:rPr>
        <w:lastRenderedPageBreak/>
        <w:t>Tabel</w:t>
      </w:r>
      <w:proofErr w:type="spellEnd"/>
      <w:r w:rsidRPr="0034242C">
        <w:rPr>
          <w:rFonts w:ascii="Tw Cen MT" w:hAnsi="Tw Cen MT"/>
          <w:i w:val="0"/>
          <w:color w:val="auto"/>
        </w:rPr>
        <w:t xml:space="preserve"> </w:t>
      </w:r>
      <w:r w:rsidRPr="0034242C">
        <w:rPr>
          <w:rFonts w:ascii="Tw Cen MT" w:hAnsi="Tw Cen MT"/>
          <w:i w:val="0"/>
          <w:color w:val="auto"/>
        </w:rPr>
        <w:fldChar w:fldCharType="begin"/>
      </w:r>
      <w:r w:rsidRPr="0034242C">
        <w:rPr>
          <w:rFonts w:ascii="Tw Cen MT" w:hAnsi="Tw Cen MT"/>
          <w:i w:val="0"/>
          <w:color w:val="auto"/>
        </w:rPr>
        <w:instrText xml:space="preserve"> SEQ Tabel \* ARABIC </w:instrText>
      </w:r>
      <w:r w:rsidRPr="0034242C">
        <w:rPr>
          <w:rFonts w:ascii="Tw Cen MT" w:hAnsi="Tw Cen MT"/>
          <w:i w:val="0"/>
          <w:color w:val="auto"/>
        </w:rPr>
        <w:fldChar w:fldCharType="separate"/>
      </w:r>
      <w:r>
        <w:rPr>
          <w:rFonts w:ascii="Tw Cen MT" w:hAnsi="Tw Cen MT"/>
          <w:i w:val="0"/>
          <w:noProof/>
          <w:color w:val="auto"/>
        </w:rPr>
        <w:t>3</w:t>
      </w:r>
      <w:r w:rsidRPr="0034242C">
        <w:rPr>
          <w:rFonts w:ascii="Tw Cen MT" w:hAnsi="Tw Cen MT"/>
          <w:i w:val="0"/>
          <w:color w:val="auto"/>
        </w:rPr>
        <w:fldChar w:fldCharType="end"/>
      </w:r>
      <w:bookmarkEnd w:id="3"/>
      <w:r w:rsidRPr="0034242C">
        <w:rPr>
          <w:rFonts w:ascii="Tw Cen MT" w:hAnsi="Tw Cen MT"/>
          <w:i w:val="0"/>
          <w:color w:val="auto"/>
        </w:rPr>
        <w:t xml:space="preserve">. Uji </w:t>
      </w:r>
      <w:proofErr w:type="spellStart"/>
      <w:r w:rsidRPr="0034242C">
        <w:rPr>
          <w:rFonts w:ascii="Tw Cen MT" w:hAnsi="Tw Cen MT"/>
          <w:i w:val="0"/>
          <w:color w:val="auto"/>
        </w:rPr>
        <w:t>validitas</w:t>
      </w:r>
      <w:proofErr w:type="spellEnd"/>
      <w:r w:rsidRPr="0034242C">
        <w:rPr>
          <w:rFonts w:ascii="Tw Cen MT" w:hAnsi="Tw Cen MT"/>
          <w:i w:val="0"/>
          <w:color w:val="auto"/>
        </w:rPr>
        <w:t xml:space="preserve"> </w:t>
      </w:r>
      <w:proofErr w:type="spellStart"/>
      <w:r w:rsidRPr="0034242C">
        <w:rPr>
          <w:rFonts w:ascii="Tw Cen MT" w:hAnsi="Tw Cen MT"/>
          <w:i w:val="0"/>
          <w:color w:val="auto"/>
        </w:rPr>
        <w:t>konstruk</w:t>
      </w:r>
      <w:proofErr w:type="spellEnd"/>
    </w:p>
    <w:tbl>
      <w:tblPr>
        <w:tblStyle w:val="BayanganTipis"/>
        <w:tblW w:w="4478" w:type="dxa"/>
        <w:tblLook w:val="04A0" w:firstRow="1" w:lastRow="0" w:firstColumn="1" w:lastColumn="0" w:noHBand="0" w:noVBand="1"/>
      </w:tblPr>
      <w:tblGrid>
        <w:gridCol w:w="618"/>
        <w:gridCol w:w="1191"/>
        <w:gridCol w:w="640"/>
        <w:gridCol w:w="764"/>
        <w:gridCol w:w="1265"/>
      </w:tblGrid>
      <w:tr w:rsidR="004636B2" w:rsidRPr="00342835" w14:paraId="5C4F95FD" w14:textId="77777777" w:rsidTr="008B7C0B">
        <w:trPr>
          <w:cnfStyle w:val="100000000000" w:firstRow="1" w:lastRow="0" w:firstColumn="0" w:lastColumn="0" w:oddVBand="0" w:evenVBand="0" w:oddHBand="0" w:evenHBand="0" w:firstRowFirstColumn="0" w:firstRowLastColumn="0" w:lastRowFirstColumn="0" w:lastRowLastColumn="0"/>
          <w:trHeight w:val="664"/>
          <w:tblHeader/>
        </w:trPr>
        <w:tc>
          <w:tcPr>
            <w:cnfStyle w:val="001000000000" w:firstRow="0" w:lastRow="0" w:firstColumn="1" w:lastColumn="0" w:oddVBand="0" w:evenVBand="0" w:oddHBand="0" w:evenHBand="0" w:firstRowFirstColumn="0" w:firstRowLastColumn="0" w:lastRowFirstColumn="0" w:lastRowLastColumn="0"/>
            <w:tcW w:w="618" w:type="dxa"/>
            <w:tcBorders>
              <w:top w:val="single" w:sz="2" w:space="0" w:color="auto"/>
              <w:left w:val="nil"/>
              <w:bottom w:val="single" w:sz="2" w:space="0" w:color="auto"/>
              <w:right w:val="nil"/>
            </w:tcBorders>
            <w:shd w:val="clear" w:color="auto" w:fill="FFFFFF"/>
            <w:tcMar>
              <w:top w:w="0" w:type="dxa"/>
              <w:left w:w="108" w:type="dxa"/>
              <w:bottom w:w="0" w:type="dxa"/>
              <w:right w:w="108" w:type="dxa"/>
            </w:tcMar>
            <w:vAlign w:val="center"/>
          </w:tcPr>
          <w:p w14:paraId="4EA622CF" w14:textId="77777777" w:rsidR="004636B2" w:rsidRPr="00342835" w:rsidRDefault="004636B2" w:rsidP="004636B2">
            <w:pPr>
              <w:pStyle w:val="DaftarParagraf"/>
              <w:spacing w:line="240" w:lineRule="auto"/>
              <w:ind w:left="0"/>
              <w:jc w:val="center"/>
              <w:rPr>
                <w:rFonts w:ascii="Tw Cen MT" w:hAnsi="Tw Cen MT"/>
                <w:b w:val="0"/>
                <w:color w:val="auto"/>
                <w:sz w:val="20"/>
                <w:szCs w:val="20"/>
              </w:rPr>
            </w:pPr>
            <w:r w:rsidRPr="00342835">
              <w:rPr>
                <w:rFonts w:ascii="Tw Cen MT" w:hAnsi="Tw Cen MT"/>
                <w:b w:val="0"/>
                <w:color w:val="auto"/>
                <w:sz w:val="20"/>
                <w:szCs w:val="20"/>
              </w:rPr>
              <w:t xml:space="preserve">No. </w:t>
            </w:r>
            <w:proofErr w:type="spellStart"/>
            <w:r w:rsidRPr="00342835">
              <w:rPr>
                <w:rFonts w:ascii="Tw Cen MT" w:hAnsi="Tw Cen MT"/>
                <w:b w:val="0"/>
                <w:color w:val="auto"/>
                <w:sz w:val="20"/>
                <w:szCs w:val="20"/>
              </w:rPr>
              <w:t>Soal</w:t>
            </w:r>
            <w:proofErr w:type="spellEnd"/>
          </w:p>
        </w:tc>
        <w:tc>
          <w:tcPr>
            <w:tcW w:w="1191" w:type="dxa"/>
            <w:tcBorders>
              <w:top w:val="single" w:sz="2" w:space="0" w:color="auto"/>
              <w:left w:val="nil"/>
              <w:bottom w:val="single" w:sz="2" w:space="0" w:color="auto"/>
              <w:right w:val="nil"/>
            </w:tcBorders>
            <w:shd w:val="clear" w:color="auto" w:fill="FFFFFF"/>
            <w:tcMar>
              <w:top w:w="0" w:type="dxa"/>
              <w:left w:w="108" w:type="dxa"/>
              <w:bottom w:w="0" w:type="dxa"/>
              <w:right w:w="108" w:type="dxa"/>
            </w:tcMar>
            <w:vAlign w:val="center"/>
          </w:tcPr>
          <w:p w14:paraId="56922BB3" w14:textId="77777777" w:rsidR="004636B2" w:rsidRPr="00342835" w:rsidRDefault="004636B2" w:rsidP="004636B2">
            <w:pPr>
              <w:pStyle w:val="DaftarParagraf"/>
              <w:spacing w:line="240" w:lineRule="auto"/>
              <w:ind w:left="0"/>
              <w:jc w:val="center"/>
              <w:cnfStyle w:val="100000000000" w:firstRow="1" w:lastRow="0" w:firstColumn="0" w:lastColumn="0" w:oddVBand="0" w:evenVBand="0" w:oddHBand="0" w:evenHBand="0" w:firstRowFirstColumn="0" w:firstRowLastColumn="0" w:lastRowFirstColumn="0" w:lastRowLastColumn="0"/>
              <w:rPr>
                <w:rFonts w:ascii="Tw Cen MT" w:hAnsi="Tw Cen MT"/>
                <w:b w:val="0"/>
                <w:i/>
                <w:color w:val="auto"/>
                <w:sz w:val="20"/>
                <w:szCs w:val="20"/>
              </w:rPr>
            </w:pPr>
            <w:r w:rsidRPr="00342835">
              <w:rPr>
                <w:rFonts w:ascii="Tw Cen MT" w:hAnsi="Tw Cen MT"/>
                <w:b w:val="0"/>
                <w:i/>
                <w:color w:val="auto"/>
                <w:sz w:val="20"/>
                <w:szCs w:val="20"/>
              </w:rPr>
              <w:t>Pearson Correlation</w:t>
            </w:r>
          </w:p>
          <w:p w14:paraId="40A35D53" w14:textId="77777777" w:rsidR="004636B2" w:rsidRPr="00342835" w:rsidRDefault="004636B2" w:rsidP="004636B2">
            <w:pPr>
              <w:pStyle w:val="DaftarParagraf"/>
              <w:spacing w:line="240" w:lineRule="auto"/>
              <w:ind w:left="0"/>
              <w:jc w:val="center"/>
              <w:cnfStyle w:val="100000000000" w:firstRow="1" w:lastRow="0" w:firstColumn="0" w:lastColumn="0" w:oddVBand="0" w:evenVBand="0" w:oddHBand="0" w:evenHBand="0" w:firstRowFirstColumn="0" w:firstRowLastColumn="0" w:lastRowFirstColumn="0" w:lastRowLastColumn="0"/>
              <w:rPr>
                <w:rFonts w:ascii="Tw Cen MT" w:hAnsi="Tw Cen MT"/>
                <w:b w:val="0"/>
                <w:color w:val="auto"/>
                <w:sz w:val="20"/>
                <w:szCs w:val="20"/>
              </w:rPr>
            </w:pPr>
            <w:r w:rsidRPr="00342835">
              <w:rPr>
                <w:rFonts w:ascii="Tw Cen MT" w:hAnsi="Tw Cen MT"/>
                <w:b w:val="0"/>
                <w:color w:val="auto"/>
                <w:sz w:val="20"/>
                <w:szCs w:val="20"/>
              </w:rPr>
              <w:t xml:space="preserve">(r </w:t>
            </w:r>
            <w:proofErr w:type="spellStart"/>
            <w:r w:rsidRPr="00342835">
              <w:rPr>
                <w:rFonts w:ascii="Tw Cen MT" w:hAnsi="Tw Cen MT"/>
                <w:b w:val="0"/>
                <w:color w:val="auto"/>
                <w:sz w:val="20"/>
                <w:szCs w:val="20"/>
              </w:rPr>
              <w:t>Hitung</w:t>
            </w:r>
            <w:proofErr w:type="spellEnd"/>
            <w:r w:rsidRPr="00342835">
              <w:rPr>
                <w:rFonts w:ascii="Tw Cen MT" w:hAnsi="Tw Cen MT"/>
                <w:b w:val="0"/>
                <w:color w:val="auto"/>
                <w:sz w:val="20"/>
                <w:szCs w:val="20"/>
              </w:rPr>
              <w:t>)</w:t>
            </w:r>
          </w:p>
        </w:tc>
        <w:tc>
          <w:tcPr>
            <w:tcW w:w="640" w:type="dxa"/>
            <w:tcBorders>
              <w:top w:val="single" w:sz="2" w:space="0" w:color="auto"/>
              <w:left w:val="nil"/>
              <w:bottom w:val="single" w:sz="2" w:space="0" w:color="auto"/>
              <w:right w:val="nil"/>
            </w:tcBorders>
            <w:shd w:val="clear" w:color="auto" w:fill="FFFFFF"/>
            <w:tcMar>
              <w:top w:w="0" w:type="dxa"/>
              <w:left w:w="108" w:type="dxa"/>
              <w:bottom w:w="0" w:type="dxa"/>
              <w:right w:w="108" w:type="dxa"/>
            </w:tcMar>
            <w:vAlign w:val="center"/>
          </w:tcPr>
          <w:p w14:paraId="56401730" w14:textId="77777777" w:rsidR="004636B2" w:rsidRPr="00342835" w:rsidRDefault="004636B2" w:rsidP="004636B2">
            <w:pPr>
              <w:pStyle w:val="DaftarParagraf"/>
              <w:spacing w:line="240" w:lineRule="auto"/>
              <w:ind w:left="0"/>
              <w:jc w:val="center"/>
              <w:cnfStyle w:val="100000000000" w:firstRow="1" w:lastRow="0" w:firstColumn="0" w:lastColumn="0" w:oddVBand="0" w:evenVBand="0" w:oddHBand="0" w:evenHBand="0" w:firstRowFirstColumn="0" w:firstRowLastColumn="0" w:lastRowFirstColumn="0" w:lastRowLastColumn="0"/>
              <w:rPr>
                <w:rFonts w:ascii="Tw Cen MT" w:hAnsi="Tw Cen MT"/>
                <w:b w:val="0"/>
                <w:color w:val="auto"/>
                <w:sz w:val="20"/>
                <w:szCs w:val="20"/>
              </w:rPr>
            </w:pPr>
            <w:r w:rsidRPr="00342835">
              <w:rPr>
                <w:rFonts w:cs="Calibri"/>
                <w:b w:val="0"/>
                <w:color w:val="auto"/>
                <w:sz w:val="20"/>
                <w:szCs w:val="20"/>
              </w:rPr>
              <w:t>Α</w:t>
            </w:r>
          </w:p>
        </w:tc>
        <w:tc>
          <w:tcPr>
            <w:tcW w:w="764" w:type="dxa"/>
            <w:tcBorders>
              <w:top w:val="single" w:sz="4" w:space="0" w:color="auto"/>
              <w:left w:val="nil"/>
              <w:bottom w:val="single" w:sz="2" w:space="0" w:color="auto"/>
              <w:right w:val="nil"/>
            </w:tcBorders>
            <w:shd w:val="clear" w:color="auto" w:fill="FFFFFF"/>
            <w:tcMar>
              <w:top w:w="0" w:type="dxa"/>
              <w:left w:w="108" w:type="dxa"/>
              <w:bottom w:w="0" w:type="dxa"/>
              <w:right w:w="108" w:type="dxa"/>
            </w:tcMar>
            <w:vAlign w:val="center"/>
          </w:tcPr>
          <w:p w14:paraId="73C664B3" w14:textId="77777777" w:rsidR="004636B2" w:rsidRPr="00342835" w:rsidRDefault="004636B2" w:rsidP="004636B2">
            <w:pPr>
              <w:pStyle w:val="DaftarParagraf"/>
              <w:spacing w:line="240" w:lineRule="auto"/>
              <w:ind w:left="0"/>
              <w:jc w:val="center"/>
              <w:cnfStyle w:val="100000000000" w:firstRow="1" w:lastRow="0" w:firstColumn="0" w:lastColumn="0" w:oddVBand="0" w:evenVBand="0" w:oddHBand="0" w:evenHBand="0" w:firstRowFirstColumn="0" w:firstRowLastColumn="0" w:lastRowFirstColumn="0" w:lastRowLastColumn="0"/>
              <w:rPr>
                <w:rFonts w:ascii="Tw Cen MT" w:hAnsi="Tw Cen MT"/>
                <w:b w:val="0"/>
                <w:color w:val="auto"/>
                <w:sz w:val="20"/>
                <w:szCs w:val="20"/>
              </w:rPr>
            </w:pPr>
            <w:r w:rsidRPr="00342835">
              <w:rPr>
                <w:rFonts w:ascii="Tw Cen MT" w:hAnsi="Tw Cen MT"/>
                <w:b w:val="0"/>
                <w:color w:val="auto"/>
                <w:sz w:val="20"/>
                <w:szCs w:val="20"/>
              </w:rPr>
              <w:t xml:space="preserve">r </w:t>
            </w:r>
            <w:proofErr w:type="spellStart"/>
            <w:r w:rsidRPr="00342835">
              <w:rPr>
                <w:rFonts w:ascii="Tw Cen MT" w:hAnsi="Tw Cen MT"/>
                <w:b w:val="0"/>
                <w:color w:val="auto"/>
                <w:sz w:val="20"/>
                <w:szCs w:val="20"/>
              </w:rPr>
              <w:t>Tabel</w:t>
            </w:r>
            <w:proofErr w:type="spellEnd"/>
          </w:p>
        </w:tc>
        <w:tc>
          <w:tcPr>
            <w:tcW w:w="1265" w:type="dxa"/>
            <w:tcBorders>
              <w:top w:val="single" w:sz="2" w:space="0" w:color="auto"/>
              <w:left w:val="nil"/>
              <w:bottom w:val="single" w:sz="2" w:space="0" w:color="auto"/>
              <w:right w:val="nil"/>
            </w:tcBorders>
            <w:shd w:val="clear" w:color="auto" w:fill="FFFFFF"/>
            <w:tcMar>
              <w:top w:w="0" w:type="dxa"/>
              <w:left w:w="108" w:type="dxa"/>
              <w:bottom w:w="0" w:type="dxa"/>
              <w:right w:w="108" w:type="dxa"/>
            </w:tcMar>
            <w:vAlign w:val="center"/>
          </w:tcPr>
          <w:p w14:paraId="1D12262F" w14:textId="77777777" w:rsidR="004636B2" w:rsidRPr="00342835" w:rsidRDefault="004636B2" w:rsidP="004636B2">
            <w:pPr>
              <w:pStyle w:val="DaftarParagraf"/>
              <w:spacing w:line="240" w:lineRule="auto"/>
              <w:ind w:left="0"/>
              <w:jc w:val="center"/>
              <w:cnfStyle w:val="100000000000" w:firstRow="1" w:lastRow="0" w:firstColumn="0" w:lastColumn="0" w:oddVBand="0" w:evenVBand="0" w:oddHBand="0" w:evenHBand="0" w:firstRowFirstColumn="0" w:firstRowLastColumn="0" w:lastRowFirstColumn="0" w:lastRowLastColumn="0"/>
              <w:rPr>
                <w:rFonts w:ascii="Tw Cen MT" w:hAnsi="Tw Cen MT"/>
                <w:b w:val="0"/>
                <w:color w:val="auto"/>
                <w:sz w:val="20"/>
                <w:szCs w:val="20"/>
              </w:rPr>
            </w:pPr>
            <w:proofErr w:type="spellStart"/>
            <w:r w:rsidRPr="00342835">
              <w:rPr>
                <w:rFonts w:ascii="Tw Cen MT" w:hAnsi="Tw Cen MT"/>
                <w:b w:val="0"/>
                <w:color w:val="auto"/>
                <w:sz w:val="20"/>
                <w:szCs w:val="20"/>
              </w:rPr>
              <w:t>Keterangan</w:t>
            </w:r>
            <w:proofErr w:type="spellEnd"/>
          </w:p>
        </w:tc>
      </w:tr>
      <w:tr w:rsidR="004636B2" w:rsidRPr="00342835" w14:paraId="38D49F92" w14:textId="77777777" w:rsidTr="008B7C0B">
        <w:trPr>
          <w:cnfStyle w:val="000000100000" w:firstRow="0" w:lastRow="0" w:firstColumn="0" w:lastColumn="0" w:oddVBand="0" w:evenVBand="0" w:oddHBand="1"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618" w:type="dxa"/>
            <w:tcBorders>
              <w:top w:val="single" w:sz="2" w:space="0" w:color="auto"/>
              <w:left w:val="nil"/>
              <w:bottom w:val="nil"/>
              <w:right w:val="nil"/>
            </w:tcBorders>
            <w:shd w:val="clear" w:color="auto" w:fill="FFFFFF"/>
            <w:tcMar>
              <w:top w:w="0" w:type="dxa"/>
              <w:left w:w="108" w:type="dxa"/>
              <w:bottom w:w="0" w:type="dxa"/>
              <w:right w:w="108" w:type="dxa"/>
            </w:tcMar>
          </w:tcPr>
          <w:p w14:paraId="7439FE99" w14:textId="77777777" w:rsidR="004636B2" w:rsidRPr="00342835" w:rsidRDefault="004636B2" w:rsidP="004636B2">
            <w:pPr>
              <w:pStyle w:val="DaftarParagraf"/>
              <w:spacing w:line="240" w:lineRule="auto"/>
              <w:ind w:left="0"/>
              <w:jc w:val="center"/>
              <w:rPr>
                <w:rFonts w:ascii="Tw Cen MT" w:hAnsi="Tw Cen MT"/>
                <w:b w:val="0"/>
                <w:color w:val="auto"/>
                <w:sz w:val="16"/>
                <w:szCs w:val="20"/>
              </w:rPr>
            </w:pPr>
            <w:r w:rsidRPr="00342835">
              <w:rPr>
                <w:rFonts w:ascii="Tw Cen MT" w:hAnsi="Tw Cen MT"/>
                <w:b w:val="0"/>
                <w:color w:val="auto"/>
                <w:sz w:val="16"/>
                <w:szCs w:val="20"/>
              </w:rPr>
              <w:t>1.</w:t>
            </w:r>
          </w:p>
        </w:tc>
        <w:tc>
          <w:tcPr>
            <w:tcW w:w="1191" w:type="dxa"/>
            <w:tcBorders>
              <w:top w:val="single" w:sz="2" w:space="0" w:color="auto"/>
              <w:left w:val="nil"/>
              <w:bottom w:val="nil"/>
              <w:right w:val="nil"/>
            </w:tcBorders>
            <w:shd w:val="clear" w:color="auto" w:fill="FFFFFF"/>
            <w:tcMar>
              <w:top w:w="0" w:type="dxa"/>
              <w:left w:w="108" w:type="dxa"/>
              <w:bottom w:w="0" w:type="dxa"/>
              <w:right w:w="108" w:type="dxa"/>
            </w:tcMar>
          </w:tcPr>
          <w:p w14:paraId="6FE91ECD" w14:textId="77777777" w:rsidR="004636B2" w:rsidRPr="00342835" w:rsidRDefault="004636B2" w:rsidP="004636B2">
            <w:pPr>
              <w:pStyle w:val="DaftarParagraf"/>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olor w:val="auto"/>
                <w:sz w:val="16"/>
                <w:szCs w:val="20"/>
              </w:rPr>
            </w:pPr>
            <w:r w:rsidRPr="00342835">
              <w:rPr>
                <w:rFonts w:ascii="Tw Cen MT" w:hAnsi="Tw Cen MT"/>
                <w:color w:val="auto"/>
                <w:sz w:val="16"/>
                <w:szCs w:val="20"/>
              </w:rPr>
              <w:t>0.078</w:t>
            </w:r>
          </w:p>
        </w:tc>
        <w:tc>
          <w:tcPr>
            <w:tcW w:w="640" w:type="dxa"/>
            <w:tcBorders>
              <w:top w:val="single" w:sz="2" w:space="0" w:color="auto"/>
              <w:left w:val="nil"/>
              <w:bottom w:val="nil"/>
              <w:right w:val="nil"/>
            </w:tcBorders>
            <w:shd w:val="clear" w:color="auto" w:fill="FFFFFF"/>
            <w:tcMar>
              <w:top w:w="0" w:type="dxa"/>
              <w:left w:w="108" w:type="dxa"/>
              <w:bottom w:w="0" w:type="dxa"/>
              <w:right w:w="108" w:type="dxa"/>
            </w:tcMar>
          </w:tcPr>
          <w:p w14:paraId="5D4F9BFA" w14:textId="77777777" w:rsidR="004636B2" w:rsidRPr="00342835" w:rsidRDefault="004636B2" w:rsidP="004636B2">
            <w:pPr>
              <w:pStyle w:val="DaftarParagraf"/>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olor w:val="auto"/>
                <w:sz w:val="16"/>
                <w:szCs w:val="20"/>
              </w:rPr>
            </w:pPr>
            <w:r w:rsidRPr="00342835">
              <w:rPr>
                <w:rFonts w:ascii="Tw Cen MT" w:hAnsi="Tw Cen MT"/>
                <w:color w:val="auto"/>
                <w:sz w:val="16"/>
                <w:szCs w:val="20"/>
              </w:rPr>
              <w:t>0.05</w:t>
            </w:r>
          </w:p>
        </w:tc>
        <w:tc>
          <w:tcPr>
            <w:tcW w:w="764" w:type="dxa"/>
            <w:tcBorders>
              <w:top w:val="single" w:sz="2" w:space="0" w:color="auto"/>
              <w:left w:val="nil"/>
              <w:bottom w:val="nil"/>
              <w:right w:val="nil"/>
            </w:tcBorders>
            <w:shd w:val="clear" w:color="auto" w:fill="FFFFFF"/>
            <w:tcMar>
              <w:top w:w="0" w:type="dxa"/>
              <w:left w:w="108" w:type="dxa"/>
              <w:bottom w:w="0" w:type="dxa"/>
              <w:right w:w="108" w:type="dxa"/>
            </w:tcMar>
          </w:tcPr>
          <w:p w14:paraId="521FA940" w14:textId="77777777" w:rsidR="004636B2" w:rsidRPr="00342835" w:rsidRDefault="004636B2" w:rsidP="004636B2">
            <w:pPr>
              <w:pStyle w:val="DaftarParagraf"/>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olor w:val="auto"/>
                <w:sz w:val="16"/>
                <w:szCs w:val="20"/>
              </w:rPr>
            </w:pPr>
            <w:r w:rsidRPr="00342835">
              <w:rPr>
                <w:rFonts w:ascii="Tw Cen MT" w:hAnsi="Tw Cen MT"/>
                <w:color w:val="auto"/>
                <w:sz w:val="16"/>
                <w:szCs w:val="20"/>
              </w:rPr>
              <w:t>0.482</w:t>
            </w:r>
          </w:p>
        </w:tc>
        <w:tc>
          <w:tcPr>
            <w:tcW w:w="1265" w:type="dxa"/>
            <w:tcBorders>
              <w:top w:val="single" w:sz="2" w:space="0" w:color="auto"/>
              <w:left w:val="nil"/>
              <w:bottom w:val="nil"/>
              <w:right w:val="nil"/>
            </w:tcBorders>
            <w:shd w:val="clear" w:color="auto" w:fill="FFFFFF"/>
            <w:tcMar>
              <w:top w:w="0" w:type="dxa"/>
              <w:left w:w="108" w:type="dxa"/>
              <w:bottom w:w="0" w:type="dxa"/>
              <w:right w:w="108" w:type="dxa"/>
            </w:tcMar>
          </w:tcPr>
          <w:p w14:paraId="23ACD784" w14:textId="77777777" w:rsidR="004636B2" w:rsidRPr="00342835" w:rsidRDefault="004636B2" w:rsidP="004636B2">
            <w:pPr>
              <w:pStyle w:val="DaftarParagraf"/>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olor w:val="auto"/>
                <w:sz w:val="16"/>
                <w:szCs w:val="20"/>
              </w:rPr>
            </w:pPr>
            <w:proofErr w:type="spellStart"/>
            <w:r w:rsidRPr="00342835">
              <w:rPr>
                <w:rFonts w:ascii="Tw Cen MT" w:hAnsi="Tw Cen MT"/>
                <w:color w:val="auto"/>
                <w:sz w:val="16"/>
                <w:szCs w:val="20"/>
              </w:rPr>
              <w:t>Tidak</w:t>
            </w:r>
            <w:proofErr w:type="spellEnd"/>
            <w:r w:rsidRPr="00342835">
              <w:rPr>
                <w:rFonts w:ascii="Tw Cen MT" w:hAnsi="Tw Cen MT"/>
                <w:color w:val="auto"/>
                <w:sz w:val="16"/>
                <w:szCs w:val="20"/>
              </w:rPr>
              <w:t xml:space="preserve"> Valid</w:t>
            </w:r>
          </w:p>
        </w:tc>
      </w:tr>
      <w:tr w:rsidR="004636B2" w:rsidRPr="00342835" w14:paraId="69D8ABD4" w14:textId="77777777" w:rsidTr="008B7C0B">
        <w:trPr>
          <w:trHeight w:val="543"/>
        </w:trPr>
        <w:tc>
          <w:tcPr>
            <w:cnfStyle w:val="001000000000" w:firstRow="0" w:lastRow="0" w:firstColumn="1" w:lastColumn="0" w:oddVBand="0" w:evenVBand="0" w:oddHBand="0" w:evenHBand="0" w:firstRowFirstColumn="0" w:firstRowLastColumn="0" w:lastRowFirstColumn="0" w:lastRowLastColumn="0"/>
            <w:tcW w:w="618" w:type="dxa"/>
            <w:tcBorders>
              <w:top w:val="nil"/>
              <w:left w:val="nil"/>
              <w:bottom w:val="nil"/>
              <w:right w:val="nil"/>
            </w:tcBorders>
            <w:shd w:val="clear" w:color="auto" w:fill="FFFFFF"/>
            <w:tcMar>
              <w:top w:w="0" w:type="dxa"/>
              <w:left w:w="108" w:type="dxa"/>
              <w:bottom w:w="0" w:type="dxa"/>
              <w:right w:w="108" w:type="dxa"/>
            </w:tcMar>
          </w:tcPr>
          <w:p w14:paraId="4FFA7BDB" w14:textId="77777777" w:rsidR="004636B2" w:rsidRPr="00342835" w:rsidRDefault="004636B2" w:rsidP="004636B2">
            <w:pPr>
              <w:pStyle w:val="DaftarParagraf"/>
              <w:spacing w:line="240" w:lineRule="auto"/>
              <w:ind w:left="0"/>
              <w:jc w:val="center"/>
              <w:rPr>
                <w:rFonts w:ascii="Tw Cen MT" w:hAnsi="Tw Cen MT"/>
                <w:b w:val="0"/>
                <w:color w:val="auto"/>
                <w:sz w:val="16"/>
                <w:szCs w:val="20"/>
              </w:rPr>
            </w:pPr>
            <w:r w:rsidRPr="00342835">
              <w:rPr>
                <w:rFonts w:ascii="Tw Cen MT" w:hAnsi="Tw Cen MT"/>
                <w:b w:val="0"/>
                <w:color w:val="auto"/>
                <w:sz w:val="16"/>
                <w:szCs w:val="20"/>
              </w:rPr>
              <w:t>2.</w:t>
            </w:r>
          </w:p>
        </w:tc>
        <w:tc>
          <w:tcPr>
            <w:tcW w:w="1191" w:type="dxa"/>
            <w:tcBorders>
              <w:top w:val="nil"/>
              <w:left w:val="nil"/>
              <w:bottom w:val="nil"/>
              <w:right w:val="nil"/>
            </w:tcBorders>
            <w:shd w:val="clear" w:color="auto" w:fill="FFFFFF"/>
            <w:tcMar>
              <w:top w:w="0" w:type="dxa"/>
              <w:left w:w="108" w:type="dxa"/>
              <w:bottom w:w="0" w:type="dxa"/>
              <w:right w:w="108" w:type="dxa"/>
            </w:tcMar>
          </w:tcPr>
          <w:p w14:paraId="576E55E7" w14:textId="77777777" w:rsidR="004636B2" w:rsidRPr="00342835" w:rsidRDefault="004636B2" w:rsidP="004636B2">
            <w:pPr>
              <w:pStyle w:val="DaftarParagraf"/>
              <w:widowControl/>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color w:val="auto"/>
                <w:sz w:val="16"/>
                <w:szCs w:val="20"/>
              </w:rPr>
            </w:pPr>
            <w:r w:rsidRPr="00342835">
              <w:rPr>
                <w:rFonts w:ascii="Tw Cen MT" w:hAnsi="Tw Cen MT"/>
                <w:color w:val="auto"/>
                <w:sz w:val="16"/>
                <w:szCs w:val="20"/>
              </w:rPr>
              <w:t>0.516</w:t>
            </w:r>
          </w:p>
        </w:tc>
        <w:tc>
          <w:tcPr>
            <w:tcW w:w="640" w:type="dxa"/>
            <w:tcBorders>
              <w:top w:val="nil"/>
              <w:left w:val="nil"/>
              <w:bottom w:val="nil"/>
              <w:right w:val="nil"/>
            </w:tcBorders>
            <w:shd w:val="clear" w:color="auto" w:fill="FFFFFF"/>
            <w:tcMar>
              <w:top w:w="0" w:type="dxa"/>
              <w:left w:w="108" w:type="dxa"/>
              <w:bottom w:w="0" w:type="dxa"/>
              <w:right w:w="108" w:type="dxa"/>
            </w:tcMar>
          </w:tcPr>
          <w:p w14:paraId="3EE2547D" w14:textId="77777777" w:rsidR="004636B2" w:rsidRPr="00342835" w:rsidRDefault="004636B2" w:rsidP="004636B2">
            <w:pPr>
              <w:pStyle w:val="DaftarParagraf"/>
              <w:widowControl/>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color w:val="auto"/>
                <w:sz w:val="16"/>
                <w:szCs w:val="20"/>
              </w:rPr>
            </w:pPr>
            <w:r w:rsidRPr="00342835">
              <w:rPr>
                <w:rFonts w:ascii="Tw Cen MT" w:hAnsi="Tw Cen MT"/>
                <w:color w:val="auto"/>
                <w:sz w:val="16"/>
                <w:szCs w:val="20"/>
              </w:rPr>
              <w:t>0.05</w:t>
            </w:r>
          </w:p>
        </w:tc>
        <w:tc>
          <w:tcPr>
            <w:tcW w:w="764" w:type="dxa"/>
            <w:tcBorders>
              <w:top w:val="nil"/>
              <w:left w:val="nil"/>
              <w:bottom w:val="nil"/>
              <w:right w:val="nil"/>
            </w:tcBorders>
            <w:shd w:val="clear" w:color="auto" w:fill="FFFFFF"/>
            <w:tcMar>
              <w:top w:w="0" w:type="dxa"/>
              <w:left w:w="108" w:type="dxa"/>
              <w:bottom w:w="0" w:type="dxa"/>
              <w:right w:w="108" w:type="dxa"/>
            </w:tcMar>
          </w:tcPr>
          <w:p w14:paraId="0BD00386" w14:textId="77777777" w:rsidR="004636B2" w:rsidRPr="00342835" w:rsidRDefault="004636B2" w:rsidP="004636B2">
            <w:pPr>
              <w:pStyle w:val="DaftarParagraf"/>
              <w:widowControl/>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color w:val="auto"/>
                <w:sz w:val="16"/>
                <w:szCs w:val="20"/>
              </w:rPr>
            </w:pPr>
            <w:r w:rsidRPr="00342835">
              <w:rPr>
                <w:rFonts w:ascii="Tw Cen MT" w:hAnsi="Tw Cen MT"/>
                <w:color w:val="auto"/>
                <w:sz w:val="16"/>
                <w:szCs w:val="20"/>
              </w:rPr>
              <w:t>0.482</w:t>
            </w:r>
          </w:p>
        </w:tc>
        <w:tc>
          <w:tcPr>
            <w:tcW w:w="1265" w:type="dxa"/>
            <w:tcBorders>
              <w:top w:val="nil"/>
              <w:left w:val="nil"/>
              <w:bottom w:val="nil"/>
              <w:right w:val="nil"/>
            </w:tcBorders>
            <w:shd w:val="clear" w:color="auto" w:fill="FFFFFF"/>
            <w:tcMar>
              <w:top w:w="0" w:type="dxa"/>
              <w:left w:w="108" w:type="dxa"/>
              <w:bottom w:w="0" w:type="dxa"/>
              <w:right w:w="108" w:type="dxa"/>
            </w:tcMar>
          </w:tcPr>
          <w:p w14:paraId="4623E36D" w14:textId="77777777" w:rsidR="004636B2" w:rsidRPr="00342835" w:rsidRDefault="004636B2" w:rsidP="004636B2">
            <w:pPr>
              <w:pStyle w:val="DaftarParagraf"/>
              <w:widowControl/>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color w:val="auto"/>
                <w:sz w:val="16"/>
                <w:szCs w:val="20"/>
              </w:rPr>
            </w:pPr>
            <w:r w:rsidRPr="00342835">
              <w:rPr>
                <w:rFonts w:ascii="Tw Cen MT" w:hAnsi="Tw Cen MT"/>
                <w:color w:val="auto"/>
                <w:sz w:val="16"/>
                <w:szCs w:val="20"/>
              </w:rPr>
              <w:t>Valid</w:t>
            </w:r>
          </w:p>
        </w:tc>
      </w:tr>
      <w:tr w:rsidR="004636B2" w:rsidRPr="00342835" w14:paraId="5F3C544D" w14:textId="77777777" w:rsidTr="008B7C0B">
        <w:trPr>
          <w:cnfStyle w:val="000000100000" w:firstRow="0" w:lastRow="0" w:firstColumn="0" w:lastColumn="0" w:oddVBand="0" w:evenVBand="0" w:oddHBand="1"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618" w:type="dxa"/>
            <w:tcBorders>
              <w:top w:val="nil"/>
              <w:left w:val="nil"/>
              <w:bottom w:val="nil"/>
              <w:right w:val="nil"/>
            </w:tcBorders>
            <w:shd w:val="clear" w:color="auto" w:fill="FFFFFF"/>
            <w:tcMar>
              <w:top w:w="0" w:type="dxa"/>
              <w:left w:w="108" w:type="dxa"/>
              <w:bottom w:w="0" w:type="dxa"/>
              <w:right w:w="108" w:type="dxa"/>
            </w:tcMar>
          </w:tcPr>
          <w:p w14:paraId="3844DF0C" w14:textId="77777777" w:rsidR="004636B2" w:rsidRPr="00342835" w:rsidRDefault="004636B2" w:rsidP="004636B2">
            <w:pPr>
              <w:pStyle w:val="DaftarParagraf"/>
              <w:spacing w:line="240" w:lineRule="auto"/>
              <w:ind w:left="0"/>
              <w:jc w:val="center"/>
              <w:rPr>
                <w:rFonts w:ascii="Tw Cen MT" w:hAnsi="Tw Cen MT"/>
                <w:b w:val="0"/>
                <w:color w:val="auto"/>
                <w:sz w:val="16"/>
                <w:szCs w:val="20"/>
              </w:rPr>
            </w:pPr>
            <w:r w:rsidRPr="00342835">
              <w:rPr>
                <w:rFonts w:ascii="Tw Cen MT" w:hAnsi="Tw Cen MT"/>
                <w:b w:val="0"/>
                <w:color w:val="auto"/>
                <w:sz w:val="16"/>
                <w:szCs w:val="20"/>
              </w:rPr>
              <w:t>3.</w:t>
            </w:r>
          </w:p>
        </w:tc>
        <w:tc>
          <w:tcPr>
            <w:tcW w:w="1191" w:type="dxa"/>
            <w:tcBorders>
              <w:top w:val="nil"/>
              <w:left w:val="nil"/>
              <w:bottom w:val="nil"/>
              <w:right w:val="nil"/>
            </w:tcBorders>
            <w:shd w:val="clear" w:color="auto" w:fill="FFFFFF"/>
            <w:tcMar>
              <w:top w:w="0" w:type="dxa"/>
              <w:left w:w="108" w:type="dxa"/>
              <w:bottom w:w="0" w:type="dxa"/>
              <w:right w:w="108" w:type="dxa"/>
            </w:tcMar>
          </w:tcPr>
          <w:p w14:paraId="452DB2F0" w14:textId="77777777" w:rsidR="004636B2" w:rsidRPr="00342835" w:rsidRDefault="004636B2" w:rsidP="004636B2">
            <w:pPr>
              <w:pStyle w:val="DaftarParagraf"/>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olor w:val="auto"/>
                <w:sz w:val="16"/>
                <w:szCs w:val="20"/>
              </w:rPr>
            </w:pPr>
            <w:r w:rsidRPr="00342835">
              <w:rPr>
                <w:rFonts w:ascii="Tw Cen MT" w:hAnsi="Tw Cen MT"/>
                <w:color w:val="auto"/>
                <w:sz w:val="16"/>
                <w:szCs w:val="20"/>
              </w:rPr>
              <w:t>0.490</w:t>
            </w:r>
          </w:p>
        </w:tc>
        <w:tc>
          <w:tcPr>
            <w:tcW w:w="640" w:type="dxa"/>
            <w:tcBorders>
              <w:top w:val="nil"/>
              <w:left w:val="nil"/>
              <w:bottom w:val="nil"/>
              <w:right w:val="nil"/>
            </w:tcBorders>
            <w:shd w:val="clear" w:color="auto" w:fill="FFFFFF"/>
            <w:tcMar>
              <w:top w:w="0" w:type="dxa"/>
              <w:left w:w="108" w:type="dxa"/>
              <w:bottom w:w="0" w:type="dxa"/>
              <w:right w:w="108" w:type="dxa"/>
            </w:tcMar>
          </w:tcPr>
          <w:p w14:paraId="05368A64" w14:textId="77777777" w:rsidR="004636B2" w:rsidRPr="00342835" w:rsidRDefault="004636B2" w:rsidP="004636B2">
            <w:pPr>
              <w:pStyle w:val="DaftarParagraf"/>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olor w:val="auto"/>
                <w:sz w:val="16"/>
                <w:szCs w:val="20"/>
              </w:rPr>
            </w:pPr>
            <w:r w:rsidRPr="00342835">
              <w:rPr>
                <w:rFonts w:ascii="Tw Cen MT" w:hAnsi="Tw Cen MT"/>
                <w:color w:val="auto"/>
                <w:sz w:val="16"/>
                <w:szCs w:val="20"/>
              </w:rPr>
              <w:t>0.05</w:t>
            </w:r>
          </w:p>
        </w:tc>
        <w:tc>
          <w:tcPr>
            <w:tcW w:w="764" w:type="dxa"/>
            <w:tcBorders>
              <w:top w:val="nil"/>
              <w:left w:val="nil"/>
              <w:bottom w:val="nil"/>
              <w:right w:val="nil"/>
            </w:tcBorders>
            <w:shd w:val="clear" w:color="auto" w:fill="FFFFFF"/>
            <w:tcMar>
              <w:top w:w="0" w:type="dxa"/>
              <w:left w:w="108" w:type="dxa"/>
              <w:bottom w:w="0" w:type="dxa"/>
              <w:right w:w="108" w:type="dxa"/>
            </w:tcMar>
          </w:tcPr>
          <w:p w14:paraId="1867D2B5" w14:textId="77777777" w:rsidR="004636B2" w:rsidRPr="00342835" w:rsidRDefault="004636B2" w:rsidP="004636B2">
            <w:pPr>
              <w:pStyle w:val="DaftarParagraf"/>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olor w:val="auto"/>
                <w:sz w:val="16"/>
                <w:szCs w:val="20"/>
              </w:rPr>
            </w:pPr>
            <w:r w:rsidRPr="00342835">
              <w:rPr>
                <w:rFonts w:ascii="Tw Cen MT" w:hAnsi="Tw Cen MT"/>
                <w:color w:val="auto"/>
                <w:sz w:val="16"/>
                <w:szCs w:val="20"/>
              </w:rPr>
              <w:t>0.482</w:t>
            </w:r>
          </w:p>
        </w:tc>
        <w:tc>
          <w:tcPr>
            <w:tcW w:w="1265" w:type="dxa"/>
            <w:tcBorders>
              <w:top w:val="nil"/>
              <w:left w:val="nil"/>
              <w:bottom w:val="nil"/>
              <w:right w:val="nil"/>
            </w:tcBorders>
            <w:shd w:val="clear" w:color="auto" w:fill="FFFFFF"/>
            <w:tcMar>
              <w:top w:w="0" w:type="dxa"/>
              <w:left w:w="108" w:type="dxa"/>
              <w:bottom w:w="0" w:type="dxa"/>
              <w:right w:w="108" w:type="dxa"/>
            </w:tcMar>
          </w:tcPr>
          <w:p w14:paraId="620B1BF4" w14:textId="77777777" w:rsidR="004636B2" w:rsidRPr="00342835" w:rsidRDefault="004636B2" w:rsidP="004636B2">
            <w:pPr>
              <w:pStyle w:val="DaftarParagraf"/>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olor w:val="auto"/>
                <w:sz w:val="16"/>
                <w:szCs w:val="20"/>
              </w:rPr>
            </w:pPr>
            <w:r w:rsidRPr="00342835">
              <w:rPr>
                <w:rFonts w:ascii="Tw Cen MT" w:hAnsi="Tw Cen MT"/>
                <w:color w:val="auto"/>
                <w:sz w:val="16"/>
                <w:szCs w:val="20"/>
              </w:rPr>
              <w:t>Valid</w:t>
            </w:r>
          </w:p>
        </w:tc>
      </w:tr>
      <w:tr w:rsidR="004636B2" w:rsidRPr="00342835" w14:paraId="67545AF0" w14:textId="77777777" w:rsidTr="008B7C0B">
        <w:trPr>
          <w:trHeight w:val="553"/>
        </w:trPr>
        <w:tc>
          <w:tcPr>
            <w:cnfStyle w:val="001000000000" w:firstRow="0" w:lastRow="0" w:firstColumn="1" w:lastColumn="0" w:oddVBand="0" w:evenVBand="0" w:oddHBand="0" w:evenHBand="0" w:firstRowFirstColumn="0" w:firstRowLastColumn="0" w:lastRowFirstColumn="0" w:lastRowLastColumn="0"/>
            <w:tcW w:w="618" w:type="dxa"/>
            <w:tcBorders>
              <w:top w:val="nil"/>
              <w:left w:val="nil"/>
              <w:bottom w:val="nil"/>
              <w:right w:val="nil"/>
            </w:tcBorders>
            <w:shd w:val="clear" w:color="auto" w:fill="FFFFFF"/>
            <w:tcMar>
              <w:top w:w="0" w:type="dxa"/>
              <w:left w:w="108" w:type="dxa"/>
              <w:bottom w:w="0" w:type="dxa"/>
              <w:right w:w="108" w:type="dxa"/>
            </w:tcMar>
          </w:tcPr>
          <w:p w14:paraId="287B070F" w14:textId="77777777" w:rsidR="004636B2" w:rsidRPr="00342835" w:rsidRDefault="004636B2" w:rsidP="004636B2">
            <w:pPr>
              <w:pStyle w:val="DaftarParagraf"/>
              <w:spacing w:line="240" w:lineRule="auto"/>
              <w:ind w:left="0"/>
              <w:jc w:val="center"/>
              <w:rPr>
                <w:rFonts w:ascii="Tw Cen MT" w:hAnsi="Tw Cen MT"/>
                <w:b w:val="0"/>
                <w:color w:val="auto"/>
                <w:sz w:val="16"/>
                <w:szCs w:val="20"/>
              </w:rPr>
            </w:pPr>
            <w:r w:rsidRPr="00342835">
              <w:rPr>
                <w:rFonts w:ascii="Tw Cen MT" w:hAnsi="Tw Cen MT"/>
                <w:b w:val="0"/>
                <w:color w:val="auto"/>
                <w:sz w:val="16"/>
                <w:szCs w:val="20"/>
              </w:rPr>
              <w:t>4.</w:t>
            </w:r>
          </w:p>
        </w:tc>
        <w:tc>
          <w:tcPr>
            <w:tcW w:w="1191" w:type="dxa"/>
            <w:tcBorders>
              <w:top w:val="nil"/>
              <w:left w:val="nil"/>
              <w:bottom w:val="nil"/>
              <w:right w:val="nil"/>
            </w:tcBorders>
            <w:shd w:val="clear" w:color="auto" w:fill="FFFFFF"/>
            <w:tcMar>
              <w:top w:w="0" w:type="dxa"/>
              <w:left w:w="108" w:type="dxa"/>
              <w:bottom w:w="0" w:type="dxa"/>
              <w:right w:w="108" w:type="dxa"/>
            </w:tcMar>
          </w:tcPr>
          <w:p w14:paraId="12CA924F" w14:textId="77777777" w:rsidR="004636B2" w:rsidRPr="00342835" w:rsidRDefault="004636B2" w:rsidP="004636B2">
            <w:pPr>
              <w:pStyle w:val="DaftarParagraf"/>
              <w:widowControl/>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color w:val="auto"/>
                <w:sz w:val="16"/>
                <w:szCs w:val="20"/>
              </w:rPr>
            </w:pPr>
            <w:r w:rsidRPr="00342835">
              <w:rPr>
                <w:rFonts w:ascii="Tw Cen MT" w:hAnsi="Tw Cen MT"/>
                <w:color w:val="auto"/>
                <w:sz w:val="16"/>
                <w:szCs w:val="20"/>
              </w:rPr>
              <w:t>0.078</w:t>
            </w:r>
          </w:p>
        </w:tc>
        <w:tc>
          <w:tcPr>
            <w:tcW w:w="640" w:type="dxa"/>
            <w:tcBorders>
              <w:top w:val="nil"/>
              <w:left w:val="nil"/>
              <w:bottom w:val="nil"/>
              <w:right w:val="nil"/>
            </w:tcBorders>
            <w:shd w:val="clear" w:color="auto" w:fill="FFFFFF"/>
            <w:tcMar>
              <w:top w:w="0" w:type="dxa"/>
              <w:left w:w="108" w:type="dxa"/>
              <w:bottom w:w="0" w:type="dxa"/>
              <w:right w:w="108" w:type="dxa"/>
            </w:tcMar>
          </w:tcPr>
          <w:p w14:paraId="005B9B99" w14:textId="77777777" w:rsidR="004636B2" w:rsidRPr="00342835" w:rsidRDefault="004636B2" w:rsidP="004636B2">
            <w:pPr>
              <w:pStyle w:val="DaftarParagraf"/>
              <w:widowControl/>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color w:val="auto"/>
                <w:sz w:val="16"/>
                <w:szCs w:val="20"/>
              </w:rPr>
            </w:pPr>
            <w:r w:rsidRPr="00342835">
              <w:rPr>
                <w:rFonts w:ascii="Tw Cen MT" w:hAnsi="Tw Cen MT"/>
                <w:color w:val="auto"/>
                <w:sz w:val="16"/>
                <w:szCs w:val="20"/>
              </w:rPr>
              <w:t>0.05</w:t>
            </w:r>
          </w:p>
        </w:tc>
        <w:tc>
          <w:tcPr>
            <w:tcW w:w="764" w:type="dxa"/>
            <w:tcBorders>
              <w:top w:val="nil"/>
              <w:left w:val="nil"/>
              <w:bottom w:val="nil"/>
              <w:right w:val="nil"/>
            </w:tcBorders>
            <w:shd w:val="clear" w:color="auto" w:fill="FFFFFF"/>
            <w:tcMar>
              <w:top w:w="0" w:type="dxa"/>
              <w:left w:w="108" w:type="dxa"/>
              <w:bottom w:w="0" w:type="dxa"/>
              <w:right w:w="108" w:type="dxa"/>
            </w:tcMar>
          </w:tcPr>
          <w:p w14:paraId="556CE737" w14:textId="77777777" w:rsidR="004636B2" w:rsidRPr="00342835" w:rsidRDefault="004636B2" w:rsidP="004636B2">
            <w:pPr>
              <w:pStyle w:val="DaftarParagraf"/>
              <w:widowControl/>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color w:val="auto"/>
                <w:sz w:val="16"/>
                <w:szCs w:val="20"/>
              </w:rPr>
            </w:pPr>
            <w:r w:rsidRPr="00342835">
              <w:rPr>
                <w:rFonts w:ascii="Tw Cen MT" w:hAnsi="Tw Cen MT"/>
                <w:color w:val="auto"/>
                <w:sz w:val="16"/>
                <w:szCs w:val="20"/>
              </w:rPr>
              <w:t>0.482</w:t>
            </w:r>
          </w:p>
        </w:tc>
        <w:tc>
          <w:tcPr>
            <w:tcW w:w="1265" w:type="dxa"/>
            <w:tcBorders>
              <w:top w:val="nil"/>
              <w:left w:val="nil"/>
              <w:bottom w:val="nil"/>
              <w:right w:val="nil"/>
            </w:tcBorders>
            <w:shd w:val="clear" w:color="auto" w:fill="FFFFFF"/>
            <w:tcMar>
              <w:top w:w="0" w:type="dxa"/>
              <w:left w:w="108" w:type="dxa"/>
              <w:bottom w:w="0" w:type="dxa"/>
              <w:right w:w="108" w:type="dxa"/>
            </w:tcMar>
          </w:tcPr>
          <w:p w14:paraId="4DEF1062" w14:textId="77777777" w:rsidR="004636B2" w:rsidRPr="00342835" w:rsidRDefault="004636B2" w:rsidP="004636B2">
            <w:pPr>
              <w:pStyle w:val="DaftarParagraf"/>
              <w:widowControl/>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color w:val="auto"/>
                <w:sz w:val="16"/>
                <w:szCs w:val="20"/>
              </w:rPr>
            </w:pPr>
            <w:proofErr w:type="spellStart"/>
            <w:r w:rsidRPr="00342835">
              <w:rPr>
                <w:rFonts w:ascii="Tw Cen MT" w:hAnsi="Tw Cen MT"/>
                <w:color w:val="auto"/>
                <w:sz w:val="16"/>
                <w:szCs w:val="20"/>
              </w:rPr>
              <w:t>Tidak</w:t>
            </w:r>
            <w:proofErr w:type="spellEnd"/>
            <w:r w:rsidRPr="00342835">
              <w:rPr>
                <w:rFonts w:ascii="Tw Cen MT" w:hAnsi="Tw Cen MT"/>
                <w:color w:val="auto"/>
                <w:sz w:val="16"/>
                <w:szCs w:val="20"/>
              </w:rPr>
              <w:t xml:space="preserve"> Valid</w:t>
            </w:r>
          </w:p>
        </w:tc>
      </w:tr>
      <w:tr w:rsidR="004636B2" w:rsidRPr="00342835" w14:paraId="6D0F9784" w14:textId="77777777" w:rsidTr="008B7C0B">
        <w:trPr>
          <w:cnfStyle w:val="000000100000" w:firstRow="0" w:lastRow="0" w:firstColumn="0" w:lastColumn="0" w:oddVBand="0" w:evenVBand="0" w:oddHBand="1"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618" w:type="dxa"/>
            <w:tcBorders>
              <w:top w:val="nil"/>
              <w:left w:val="nil"/>
              <w:bottom w:val="nil"/>
              <w:right w:val="nil"/>
            </w:tcBorders>
            <w:shd w:val="clear" w:color="auto" w:fill="FFFFFF"/>
            <w:tcMar>
              <w:top w:w="0" w:type="dxa"/>
              <w:left w:w="108" w:type="dxa"/>
              <w:bottom w:w="0" w:type="dxa"/>
              <w:right w:w="108" w:type="dxa"/>
            </w:tcMar>
          </w:tcPr>
          <w:p w14:paraId="2A319323" w14:textId="77777777" w:rsidR="004636B2" w:rsidRPr="00342835" w:rsidRDefault="004636B2" w:rsidP="004636B2">
            <w:pPr>
              <w:pStyle w:val="DaftarParagraf"/>
              <w:spacing w:line="240" w:lineRule="auto"/>
              <w:ind w:left="0"/>
              <w:jc w:val="center"/>
              <w:rPr>
                <w:rFonts w:ascii="Tw Cen MT" w:hAnsi="Tw Cen MT"/>
                <w:b w:val="0"/>
                <w:color w:val="auto"/>
                <w:sz w:val="16"/>
                <w:szCs w:val="20"/>
              </w:rPr>
            </w:pPr>
            <w:r w:rsidRPr="00342835">
              <w:rPr>
                <w:rFonts w:ascii="Tw Cen MT" w:hAnsi="Tw Cen MT"/>
                <w:b w:val="0"/>
                <w:color w:val="auto"/>
                <w:sz w:val="16"/>
                <w:szCs w:val="20"/>
              </w:rPr>
              <w:t>5.</w:t>
            </w:r>
          </w:p>
        </w:tc>
        <w:tc>
          <w:tcPr>
            <w:tcW w:w="1191" w:type="dxa"/>
            <w:tcBorders>
              <w:top w:val="nil"/>
              <w:left w:val="nil"/>
              <w:bottom w:val="nil"/>
              <w:right w:val="nil"/>
            </w:tcBorders>
            <w:shd w:val="clear" w:color="auto" w:fill="FFFFFF"/>
            <w:tcMar>
              <w:top w:w="0" w:type="dxa"/>
              <w:left w:w="108" w:type="dxa"/>
              <w:bottom w:w="0" w:type="dxa"/>
              <w:right w:w="108" w:type="dxa"/>
            </w:tcMar>
          </w:tcPr>
          <w:p w14:paraId="4AE67969" w14:textId="77777777" w:rsidR="004636B2" w:rsidRPr="00342835" w:rsidRDefault="004636B2" w:rsidP="004636B2">
            <w:pPr>
              <w:pStyle w:val="DaftarParagraf"/>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olor w:val="auto"/>
                <w:sz w:val="16"/>
                <w:szCs w:val="20"/>
              </w:rPr>
            </w:pPr>
            <w:r w:rsidRPr="00342835">
              <w:rPr>
                <w:rFonts w:ascii="Tw Cen MT" w:hAnsi="Tw Cen MT"/>
                <w:color w:val="auto"/>
                <w:sz w:val="16"/>
                <w:szCs w:val="20"/>
              </w:rPr>
              <w:t>0.315</w:t>
            </w:r>
          </w:p>
        </w:tc>
        <w:tc>
          <w:tcPr>
            <w:tcW w:w="640" w:type="dxa"/>
            <w:tcBorders>
              <w:top w:val="nil"/>
              <w:left w:val="nil"/>
              <w:bottom w:val="nil"/>
              <w:right w:val="nil"/>
            </w:tcBorders>
            <w:shd w:val="clear" w:color="auto" w:fill="FFFFFF"/>
            <w:tcMar>
              <w:top w:w="0" w:type="dxa"/>
              <w:left w:w="108" w:type="dxa"/>
              <w:bottom w:w="0" w:type="dxa"/>
              <w:right w:w="108" w:type="dxa"/>
            </w:tcMar>
          </w:tcPr>
          <w:p w14:paraId="06CC86DE" w14:textId="77777777" w:rsidR="004636B2" w:rsidRPr="00342835" w:rsidRDefault="004636B2" w:rsidP="004636B2">
            <w:pPr>
              <w:pStyle w:val="DaftarParagraf"/>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olor w:val="auto"/>
                <w:sz w:val="16"/>
                <w:szCs w:val="20"/>
              </w:rPr>
            </w:pPr>
            <w:r w:rsidRPr="00342835">
              <w:rPr>
                <w:rFonts w:ascii="Tw Cen MT" w:hAnsi="Tw Cen MT"/>
                <w:color w:val="auto"/>
                <w:sz w:val="16"/>
                <w:szCs w:val="20"/>
              </w:rPr>
              <w:t>0.05</w:t>
            </w:r>
          </w:p>
        </w:tc>
        <w:tc>
          <w:tcPr>
            <w:tcW w:w="764" w:type="dxa"/>
            <w:tcBorders>
              <w:top w:val="nil"/>
              <w:left w:val="nil"/>
              <w:bottom w:val="nil"/>
              <w:right w:val="nil"/>
            </w:tcBorders>
            <w:shd w:val="clear" w:color="auto" w:fill="FFFFFF"/>
            <w:tcMar>
              <w:top w:w="0" w:type="dxa"/>
              <w:left w:w="108" w:type="dxa"/>
              <w:bottom w:w="0" w:type="dxa"/>
              <w:right w:w="108" w:type="dxa"/>
            </w:tcMar>
          </w:tcPr>
          <w:p w14:paraId="6F5E9E54" w14:textId="77777777" w:rsidR="004636B2" w:rsidRPr="00342835" w:rsidRDefault="004636B2" w:rsidP="004636B2">
            <w:pPr>
              <w:pStyle w:val="DaftarParagraf"/>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olor w:val="auto"/>
                <w:sz w:val="16"/>
                <w:szCs w:val="20"/>
              </w:rPr>
            </w:pPr>
            <w:r w:rsidRPr="00342835">
              <w:rPr>
                <w:rFonts w:ascii="Tw Cen MT" w:hAnsi="Tw Cen MT"/>
                <w:color w:val="auto"/>
                <w:sz w:val="16"/>
                <w:szCs w:val="20"/>
              </w:rPr>
              <w:t>0.482</w:t>
            </w:r>
          </w:p>
        </w:tc>
        <w:tc>
          <w:tcPr>
            <w:tcW w:w="1265" w:type="dxa"/>
            <w:tcBorders>
              <w:top w:val="nil"/>
              <w:left w:val="nil"/>
              <w:bottom w:val="nil"/>
              <w:right w:val="nil"/>
            </w:tcBorders>
            <w:shd w:val="clear" w:color="auto" w:fill="FFFFFF"/>
            <w:tcMar>
              <w:top w:w="0" w:type="dxa"/>
              <w:left w:w="108" w:type="dxa"/>
              <w:bottom w:w="0" w:type="dxa"/>
              <w:right w:w="108" w:type="dxa"/>
            </w:tcMar>
          </w:tcPr>
          <w:p w14:paraId="1BECF8C0" w14:textId="77777777" w:rsidR="004636B2" w:rsidRPr="00342835" w:rsidRDefault="004636B2" w:rsidP="004636B2">
            <w:pPr>
              <w:pStyle w:val="DaftarParagraf"/>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olor w:val="auto"/>
                <w:sz w:val="16"/>
                <w:szCs w:val="20"/>
              </w:rPr>
            </w:pPr>
            <w:proofErr w:type="spellStart"/>
            <w:r w:rsidRPr="00342835">
              <w:rPr>
                <w:rFonts w:ascii="Tw Cen MT" w:hAnsi="Tw Cen MT"/>
                <w:color w:val="auto"/>
                <w:sz w:val="16"/>
                <w:szCs w:val="20"/>
              </w:rPr>
              <w:t>Tidak</w:t>
            </w:r>
            <w:proofErr w:type="spellEnd"/>
            <w:r w:rsidRPr="00342835">
              <w:rPr>
                <w:rFonts w:ascii="Tw Cen MT" w:hAnsi="Tw Cen MT"/>
                <w:color w:val="auto"/>
                <w:sz w:val="16"/>
                <w:szCs w:val="20"/>
              </w:rPr>
              <w:t xml:space="preserve"> Valid</w:t>
            </w:r>
          </w:p>
        </w:tc>
      </w:tr>
      <w:tr w:rsidR="004636B2" w:rsidRPr="00342835" w14:paraId="138A12A0" w14:textId="77777777" w:rsidTr="008B7C0B">
        <w:trPr>
          <w:trHeight w:val="543"/>
        </w:trPr>
        <w:tc>
          <w:tcPr>
            <w:cnfStyle w:val="001000000000" w:firstRow="0" w:lastRow="0" w:firstColumn="1" w:lastColumn="0" w:oddVBand="0" w:evenVBand="0" w:oddHBand="0" w:evenHBand="0" w:firstRowFirstColumn="0" w:firstRowLastColumn="0" w:lastRowFirstColumn="0" w:lastRowLastColumn="0"/>
            <w:tcW w:w="618" w:type="dxa"/>
            <w:tcBorders>
              <w:top w:val="nil"/>
              <w:left w:val="nil"/>
              <w:bottom w:val="nil"/>
              <w:right w:val="nil"/>
            </w:tcBorders>
            <w:shd w:val="clear" w:color="auto" w:fill="FFFFFF"/>
            <w:tcMar>
              <w:top w:w="0" w:type="dxa"/>
              <w:left w:w="108" w:type="dxa"/>
              <w:bottom w:w="0" w:type="dxa"/>
              <w:right w:w="108" w:type="dxa"/>
            </w:tcMar>
          </w:tcPr>
          <w:p w14:paraId="0A34A4E2" w14:textId="77777777" w:rsidR="004636B2" w:rsidRPr="00342835" w:rsidRDefault="004636B2" w:rsidP="004636B2">
            <w:pPr>
              <w:pStyle w:val="DaftarParagraf"/>
              <w:spacing w:line="240" w:lineRule="auto"/>
              <w:ind w:left="0"/>
              <w:jc w:val="center"/>
              <w:rPr>
                <w:rFonts w:ascii="Tw Cen MT" w:hAnsi="Tw Cen MT"/>
                <w:b w:val="0"/>
                <w:color w:val="auto"/>
                <w:sz w:val="16"/>
                <w:szCs w:val="20"/>
              </w:rPr>
            </w:pPr>
            <w:r w:rsidRPr="00342835">
              <w:rPr>
                <w:rFonts w:ascii="Tw Cen MT" w:hAnsi="Tw Cen MT"/>
                <w:b w:val="0"/>
                <w:color w:val="auto"/>
                <w:sz w:val="16"/>
                <w:szCs w:val="20"/>
              </w:rPr>
              <w:t>6.</w:t>
            </w:r>
          </w:p>
        </w:tc>
        <w:tc>
          <w:tcPr>
            <w:tcW w:w="1191" w:type="dxa"/>
            <w:tcBorders>
              <w:top w:val="nil"/>
              <w:left w:val="nil"/>
              <w:bottom w:val="nil"/>
              <w:right w:val="nil"/>
            </w:tcBorders>
            <w:shd w:val="clear" w:color="auto" w:fill="FFFFFF"/>
            <w:tcMar>
              <w:top w:w="0" w:type="dxa"/>
              <w:left w:w="108" w:type="dxa"/>
              <w:bottom w:w="0" w:type="dxa"/>
              <w:right w:w="108" w:type="dxa"/>
            </w:tcMar>
          </w:tcPr>
          <w:p w14:paraId="20A62461" w14:textId="77777777" w:rsidR="004636B2" w:rsidRPr="00342835" w:rsidRDefault="004636B2" w:rsidP="004636B2">
            <w:pPr>
              <w:pStyle w:val="DaftarParagraf"/>
              <w:widowControl/>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color w:val="auto"/>
                <w:sz w:val="16"/>
                <w:szCs w:val="20"/>
              </w:rPr>
            </w:pPr>
            <w:r w:rsidRPr="00342835">
              <w:rPr>
                <w:rFonts w:ascii="Tw Cen MT" w:hAnsi="Tw Cen MT"/>
                <w:color w:val="auto"/>
                <w:sz w:val="16"/>
                <w:szCs w:val="20"/>
              </w:rPr>
              <w:t>_“</w:t>
            </w:r>
          </w:p>
        </w:tc>
        <w:tc>
          <w:tcPr>
            <w:tcW w:w="640" w:type="dxa"/>
            <w:tcBorders>
              <w:top w:val="nil"/>
              <w:left w:val="nil"/>
              <w:bottom w:val="nil"/>
              <w:right w:val="nil"/>
            </w:tcBorders>
            <w:shd w:val="clear" w:color="auto" w:fill="FFFFFF"/>
            <w:tcMar>
              <w:top w:w="0" w:type="dxa"/>
              <w:left w:w="108" w:type="dxa"/>
              <w:bottom w:w="0" w:type="dxa"/>
              <w:right w:w="108" w:type="dxa"/>
            </w:tcMar>
          </w:tcPr>
          <w:p w14:paraId="20CE7282" w14:textId="77777777" w:rsidR="004636B2" w:rsidRPr="00342835" w:rsidRDefault="004636B2" w:rsidP="004636B2">
            <w:pPr>
              <w:pStyle w:val="DaftarParagraf"/>
              <w:widowControl/>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color w:val="auto"/>
                <w:sz w:val="16"/>
                <w:szCs w:val="20"/>
              </w:rPr>
            </w:pPr>
            <w:r w:rsidRPr="00342835">
              <w:rPr>
                <w:rFonts w:ascii="Tw Cen MT" w:hAnsi="Tw Cen MT"/>
                <w:color w:val="auto"/>
                <w:sz w:val="16"/>
                <w:szCs w:val="20"/>
              </w:rPr>
              <w:t>0.05</w:t>
            </w:r>
          </w:p>
        </w:tc>
        <w:tc>
          <w:tcPr>
            <w:tcW w:w="764" w:type="dxa"/>
            <w:tcBorders>
              <w:top w:val="nil"/>
              <w:left w:val="nil"/>
              <w:bottom w:val="nil"/>
              <w:right w:val="nil"/>
            </w:tcBorders>
            <w:shd w:val="clear" w:color="auto" w:fill="FFFFFF"/>
            <w:tcMar>
              <w:top w:w="0" w:type="dxa"/>
              <w:left w:w="108" w:type="dxa"/>
              <w:bottom w:w="0" w:type="dxa"/>
              <w:right w:w="108" w:type="dxa"/>
            </w:tcMar>
          </w:tcPr>
          <w:p w14:paraId="2B0BB3D4" w14:textId="77777777" w:rsidR="004636B2" w:rsidRPr="00342835" w:rsidRDefault="004636B2" w:rsidP="004636B2">
            <w:pPr>
              <w:pStyle w:val="DaftarParagraf"/>
              <w:widowControl/>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color w:val="auto"/>
                <w:sz w:val="16"/>
                <w:szCs w:val="20"/>
              </w:rPr>
            </w:pPr>
            <w:r w:rsidRPr="00342835">
              <w:rPr>
                <w:rFonts w:ascii="Tw Cen MT" w:hAnsi="Tw Cen MT"/>
                <w:color w:val="auto"/>
                <w:sz w:val="16"/>
                <w:szCs w:val="20"/>
              </w:rPr>
              <w:t>0.482</w:t>
            </w:r>
          </w:p>
        </w:tc>
        <w:tc>
          <w:tcPr>
            <w:tcW w:w="1265" w:type="dxa"/>
            <w:tcBorders>
              <w:top w:val="nil"/>
              <w:left w:val="nil"/>
              <w:bottom w:val="nil"/>
              <w:right w:val="nil"/>
            </w:tcBorders>
            <w:shd w:val="clear" w:color="auto" w:fill="FFFFFF"/>
            <w:tcMar>
              <w:top w:w="0" w:type="dxa"/>
              <w:left w:w="108" w:type="dxa"/>
              <w:bottom w:w="0" w:type="dxa"/>
              <w:right w:w="108" w:type="dxa"/>
            </w:tcMar>
          </w:tcPr>
          <w:p w14:paraId="7AFE943E" w14:textId="77777777" w:rsidR="004636B2" w:rsidRPr="00342835" w:rsidRDefault="004636B2" w:rsidP="004636B2">
            <w:pPr>
              <w:pStyle w:val="DaftarParagraf"/>
              <w:widowControl/>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color w:val="auto"/>
                <w:sz w:val="16"/>
                <w:szCs w:val="20"/>
              </w:rPr>
            </w:pPr>
            <w:proofErr w:type="spellStart"/>
            <w:r w:rsidRPr="00342835">
              <w:rPr>
                <w:rFonts w:ascii="Tw Cen MT" w:hAnsi="Tw Cen MT"/>
                <w:color w:val="auto"/>
                <w:sz w:val="16"/>
                <w:szCs w:val="20"/>
              </w:rPr>
              <w:t>Tidak</w:t>
            </w:r>
            <w:proofErr w:type="spellEnd"/>
            <w:r w:rsidRPr="00342835">
              <w:rPr>
                <w:rFonts w:ascii="Tw Cen MT" w:hAnsi="Tw Cen MT"/>
                <w:color w:val="auto"/>
                <w:sz w:val="16"/>
                <w:szCs w:val="20"/>
              </w:rPr>
              <w:t xml:space="preserve"> Valid</w:t>
            </w:r>
          </w:p>
        </w:tc>
      </w:tr>
      <w:tr w:rsidR="004636B2" w:rsidRPr="00342835" w14:paraId="6784E359" w14:textId="77777777" w:rsidTr="008B7C0B">
        <w:trPr>
          <w:cnfStyle w:val="000000100000" w:firstRow="0" w:lastRow="0" w:firstColumn="0" w:lastColumn="0" w:oddVBand="0" w:evenVBand="0" w:oddHBand="1" w:evenHBand="0" w:firstRowFirstColumn="0" w:firstRowLastColumn="0" w:lastRowFirstColumn="0" w:lastRowLastColumn="0"/>
          <w:trHeight w:val="231"/>
        </w:trPr>
        <w:tc>
          <w:tcPr>
            <w:cnfStyle w:val="001000000000" w:firstRow="0" w:lastRow="0" w:firstColumn="1" w:lastColumn="0" w:oddVBand="0" w:evenVBand="0" w:oddHBand="0" w:evenHBand="0" w:firstRowFirstColumn="0" w:firstRowLastColumn="0" w:lastRowFirstColumn="0" w:lastRowLastColumn="0"/>
            <w:tcW w:w="618" w:type="dxa"/>
            <w:tcBorders>
              <w:top w:val="nil"/>
              <w:left w:val="nil"/>
              <w:bottom w:val="nil"/>
              <w:right w:val="nil"/>
            </w:tcBorders>
            <w:shd w:val="clear" w:color="auto" w:fill="FFFFFF"/>
            <w:tcMar>
              <w:top w:w="0" w:type="dxa"/>
              <w:left w:w="108" w:type="dxa"/>
              <w:bottom w:w="0" w:type="dxa"/>
              <w:right w:w="108" w:type="dxa"/>
            </w:tcMar>
          </w:tcPr>
          <w:p w14:paraId="32F94098" w14:textId="77777777" w:rsidR="004636B2" w:rsidRPr="00342835" w:rsidRDefault="004636B2" w:rsidP="004636B2">
            <w:pPr>
              <w:pStyle w:val="DaftarParagraf"/>
              <w:spacing w:line="240" w:lineRule="auto"/>
              <w:ind w:left="0"/>
              <w:jc w:val="center"/>
              <w:rPr>
                <w:rFonts w:ascii="Tw Cen MT" w:hAnsi="Tw Cen MT"/>
                <w:b w:val="0"/>
                <w:color w:val="auto"/>
                <w:sz w:val="16"/>
                <w:szCs w:val="20"/>
              </w:rPr>
            </w:pPr>
            <w:r w:rsidRPr="00342835">
              <w:rPr>
                <w:rFonts w:ascii="Tw Cen MT" w:hAnsi="Tw Cen MT"/>
                <w:b w:val="0"/>
                <w:color w:val="auto"/>
                <w:sz w:val="16"/>
                <w:szCs w:val="20"/>
              </w:rPr>
              <w:t>7.</w:t>
            </w:r>
          </w:p>
        </w:tc>
        <w:tc>
          <w:tcPr>
            <w:tcW w:w="1191" w:type="dxa"/>
            <w:tcBorders>
              <w:top w:val="nil"/>
              <w:left w:val="nil"/>
              <w:bottom w:val="nil"/>
              <w:right w:val="nil"/>
            </w:tcBorders>
            <w:shd w:val="clear" w:color="auto" w:fill="FFFFFF"/>
            <w:tcMar>
              <w:top w:w="0" w:type="dxa"/>
              <w:left w:w="108" w:type="dxa"/>
              <w:bottom w:w="0" w:type="dxa"/>
              <w:right w:w="108" w:type="dxa"/>
            </w:tcMar>
          </w:tcPr>
          <w:p w14:paraId="1F2FD11A" w14:textId="77777777" w:rsidR="004636B2" w:rsidRPr="00342835" w:rsidRDefault="004636B2" w:rsidP="004636B2">
            <w:pPr>
              <w:pStyle w:val="DaftarParagraf"/>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olor w:val="auto"/>
                <w:sz w:val="16"/>
                <w:szCs w:val="20"/>
              </w:rPr>
            </w:pPr>
            <w:r w:rsidRPr="00342835">
              <w:rPr>
                <w:rFonts w:ascii="Tw Cen MT" w:hAnsi="Tw Cen MT"/>
                <w:color w:val="auto"/>
                <w:sz w:val="16"/>
                <w:szCs w:val="20"/>
              </w:rPr>
              <w:t>_“</w:t>
            </w:r>
          </w:p>
        </w:tc>
        <w:tc>
          <w:tcPr>
            <w:tcW w:w="640" w:type="dxa"/>
            <w:tcBorders>
              <w:top w:val="nil"/>
              <w:left w:val="nil"/>
              <w:bottom w:val="nil"/>
              <w:right w:val="nil"/>
            </w:tcBorders>
            <w:shd w:val="clear" w:color="auto" w:fill="FFFFFF"/>
            <w:tcMar>
              <w:top w:w="0" w:type="dxa"/>
              <w:left w:w="108" w:type="dxa"/>
              <w:bottom w:w="0" w:type="dxa"/>
              <w:right w:w="108" w:type="dxa"/>
            </w:tcMar>
          </w:tcPr>
          <w:p w14:paraId="087589AC" w14:textId="77777777" w:rsidR="004636B2" w:rsidRPr="00342835" w:rsidRDefault="004636B2" w:rsidP="004636B2">
            <w:pPr>
              <w:pStyle w:val="DaftarParagraf"/>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olor w:val="auto"/>
                <w:sz w:val="16"/>
                <w:szCs w:val="20"/>
              </w:rPr>
            </w:pPr>
            <w:r w:rsidRPr="00342835">
              <w:rPr>
                <w:rFonts w:ascii="Tw Cen MT" w:hAnsi="Tw Cen MT"/>
                <w:color w:val="auto"/>
                <w:sz w:val="16"/>
                <w:szCs w:val="20"/>
              </w:rPr>
              <w:t>0.05</w:t>
            </w:r>
          </w:p>
        </w:tc>
        <w:tc>
          <w:tcPr>
            <w:tcW w:w="764" w:type="dxa"/>
            <w:tcBorders>
              <w:top w:val="nil"/>
              <w:left w:val="nil"/>
              <w:bottom w:val="nil"/>
              <w:right w:val="nil"/>
            </w:tcBorders>
            <w:shd w:val="clear" w:color="auto" w:fill="FFFFFF"/>
            <w:tcMar>
              <w:top w:w="0" w:type="dxa"/>
              <w:left w:w="108" w:type="dxa"/>
              <w:bottom w:w="0" w:type="dxa"/>
              <w:right w:w="108" w:type="dxa"/>
            </w:tcMar>
          </w:tcPr>
          <w:p w14:paraId="202F39F1" w14:textId="77777777" w:rsidR="004636B2" w:rsidRPr="00342835" w:rsidRDefault="004636B2" w:rsidP="004636B2">
            <w:pPr>
              <w:pStyle w:val="DaftarParagraf"/>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olor w:val="auto"/>
                <w:sz w:val="16"/>
                <w:szCs w:val="20"/>
              </w:rPr>
            </w:pPr>
            <w:r w:rsidRPr="00342835">
              <w:rPr>
                <w:rFonts w:ascii="Tw Cen MT" w:hAnsi="Tw Cen MT"/>
                <w:color w:val="auto"/>
                <w:sz w:val="16"/>
                <w:szCs w:val="20"/>
              </w:rPr>
              <w:t>0.482</w:t>
            </w:r>
          </w:p>
        </w:tc>
        <w:tc>
          <w:tcPr>
            <w:tcW w:w="1265" w:type="dxa"/>
            <w:tcBorders>
              <w:top w:val="nil"/>
              <w:left w:val="nil"/>
              <w:bottom w:val="nil"/>
              <w:right w:val="nil"/>
            </w:tcBorders>
            <w:shd w:val="clear" w:color="auto" w:fill="FFFFFF"/>
            <w:tcMar>
              <w:top w:w="0" w:type="dxa"/>
              <w:left w:w="108" w:type="dxa"/>
              <w:bottom w:w="0" w:type="dxa"/>
              <w:right w:w="108" w:type="dxa"/>
            </w:tcMar>
          </w:tcPr>
          <w:p w14:paraId="4ECE9DB4" w14:textId="77777777" w:rsidR="004636B2" w:rsidRPr="00342835" w:rsidRDefault="004636B2" w:rsidP="004636B2">
            <w:pPr>
              <w:pStyle w:val="DaftarParagraf"/>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olor w:val="auto"/>
                <w:sz w:val="16"/>
                <w:szCs w:val="20"/>
              </w:rPr>
            </w:pPr>
            <w:proofErr w:type="spellStart"/>
            <w:r w:rsidRPr="00342835">
              <w:rPr>
                <w:rFonts w:ascii="Tw Cen MT" w:hAnsi="Tw Cen MT"/>
                <w:color w:val="auto"/>
                <w:sz w:val="16"/>
                <w:szCs w:val="20"/>
              </w:rPr>
              <w:t>Tidak</w:t>
            </w:r>
            <w:proofErr w:type="spellEnd"/>
            <w:r w:rsidRPr="00342835">
              <w:rPr>
                <w:rFonts w:ascii="Tw Cen MT" w:hAnsi="Tw Cen MT"/>
                <w:color w:val="auto"/>
                <w:sz w:val="16"/>
                <w:szCs w:val="20"/>
              </w:rPr>
              <w:t xml:space="preserve"> Valid</w:t>
            </w:r>
          </w:p>
        </w:tc>
      </w:tr>
      <w:tr w:rsidR="004636B2" w:rsidRPr="00342835" w14:paraId="5616C8AE" w14:textId="77777777" w:rsidTr="008B7C0B">
        <w:trPr>
          <w:trHeight w:val="553"/>
        </w:trPr>
        <w:tc>
          <w:tcPr>
            <w:cnfStyle w:val="001000000000" w:firstRow="0" w:lastRow="0" w:firstColumn="1" w:lastColumn="0" w:oddVBand="0" w:evenVBand="0" w:oddHBand="0" w:evenHBand="0" w:firstRowFirstColumn="0" w:firstRowLastColumn="0" w:lastRowFirstColumn="0" w:lastRowLastColumn="0"/>
            <w:tcW w:w="618" w:type="dxa"/>
            <w:tcBorders>
              <w:top w:val="nil"/>
              <w:left w:val="nil"/>
              <w:bottom w:val="nil"/>
              <w:right w:val="nil"/>
            </w:tcBorders>
            <w:shd w:val="clear" w:color="auto" w:fill="FFFFFF"/>
            <w:tcMar>
              <w:top w:w="0" w:type="dxa"/>
              <w:left w:w="108" w:type="dxa"/>
              <w:bottom w:w="0" w:type="dxa"/>
              <w:right w:w="108" w:type="dxa"/>
            </w:tcMar>
          </w:tcPr>
          <w:p w14:paraId="7012A8D1" w14:textId="77777777" w:rsidR="004636B2" w:rsidRPr="00342835" w:rsidRDefault="004636B2" w:rsidP="004636B2">
            <w:pPr>
              <w:pStyle w:val="DaftarParagraf"/>
              <w:spacing w:line="240" w:lineRule="auto"/>
              <w:ind w:left="0"/>
              <w:jc w:val="center"/>
              <w:rPr>
                <w:rFonts w:ascii="Tw Cen MT" w:hAnsi="Tw Cen MT"/>
                <w:b w:val="0"/>
                <w:color w:val="auto"/>
                <w:sz w:val="16"/>
                <w:szCs w:val="20"/>
              </w:rPr>
            </w:pPr>
            <w:r w:rsidRPr="00342835">
              <w:rPr>
                <w:rFonts w:ascii="Tw Cen MT" w:hAnsi="Tw Cen MT"/>
                <w:b w:val="0"/>
                <w:color w:val="auto"/>
                <w:sz w:val="16"/>
                <w:szCs w:val="20"/>
              </w:rPr>
              <w:t>8.</w:t>
            </w:r>
          </w:p>
        </w:tc>
        <w:tc>
          <w:tcPr>
            <w:tcW w:w="1191" w:type="dxa"/>
            <w:tcBorders>
              <w:top w:val="nil"/>
              <w:left w:val="nil"/>
              <w:bottom w:val="nil"/>
              <w:right w:val="nil"/>
            </w:tcBorders>
            <w:shd w:val="clear" w:color="auto" w:fill="FFFFFF"/>
            <w:tcMar>
              <w:top w:w="0" w:type="dxa"/>
              <w:left w:w="108" w:type="dxa"/>
              <w:bottom w:w="0" w:type="dxa"/>
              <w:right w:w="108" w:type="dxa"/>
            </w:tcMar>
          </w:tcPr>
          <w:p w14:paraId="16E351D0" w14:textId="77777777" w:rsidR="004636B2" w:rsidRPr="00342835" w:rsidRDefault="004636B2" w:rsidP="004636B2">
            <w:pPr>
              <w:pStyle w:val="DaftarParagraf"/>
              <w:widowControl/>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color w:val="auto"/>
                <w:sz w:val="16"/>
                <w:szCs w:val="20"/>
              </w:rPr>
            </w:pPr>
            <w:r w:rsidRPr="00342835">
              <w:rPr>
                <w:rFonts w:ascii="Tw Cen MT" w:hAnsi="Tw Cen MT"/>
                <w:color w:val="auto"/>
                <w:sz w:val="16"/>
                <w:szCs w:val="20"/>
              </w:rPr>
              <w:t>0.410</w:t>
            </w:r>
          </w:p>
        </w:tc>
        <w:tc>
          <w:tcPr>
            <w:tcW w:w="640" w:type="dxa"/>
            <w:tcBorders>
              <w:top w:val="nil"/>
              <w:left w:val="nil"/>
              <w:bottom w:val="nil"/>
              <w:right w:val="nil"/>
            </w:tcBorders>
            <w:shd w:val="clear" w:color="auto" w:fill="FFFFFF"/>
            <w:tcMar>
              <w:top w:w="0" w:type="dxa"/>
              <w:left w:w="108" w:type="dxa"/>
              <w:bottom w:w="0" w:type="dxa"/>
              <w:right w:w="108" w:type="dxa"/>
            </w:tcMar>
          </w:tcPr>
          <w:p w14:paraId="29C66404" w14:textId="77777777" w:rsidR="004636B2" w:rsidRPr="00342835" w:rsidRDefault="004636B2" w:rsidP="004636B2">
            <w:pPr>
              <w:pStyle w:val="DaftarParagraf"/>
              <w:widowControl/>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color w:val="auto"/>
                <w:sz w:val="16"/>
                <w:szCs w:val="20"/>
              </w:rPr>
            </w:pPr>
            <w:r w:rsidRPr="00342835">
              <w:rPr>
                <w:rFonts w:ascii="Tw Cen MT" w:hAnsi="Tw Cen MT"/>
                <w:color w:val="auto"/>
                <w:sz w:val="16"/>
                <w:szCs w:val="20"/>
              </w:rPr>
              <w:t>0.05</w:t>
            </w:r>
          </w:p>
        </w:tc>
        <w:tc>
          <w:tcPr>
            <w:tcW w:w="764" w:type="dxa"/>
            <w:tcBorders>
              <w:top w:val="nil"/>
              <w:left w:val="nil"/>
              <w:bottom w:val="nil"/>
              <w:right w:val="nil"/>
            </w:tcBorders>
            <w:shd w:val="clear" w:color="auto" w:fill="FFFFFF"/>
            <w:tcMar>
              <w:top w:w="0" w:type="dxa"/>
              <w:left w:w="108" w:type="dxa"/>
              <w:bottom w:w="0" w:type="dxa"/>
              <w:right w:w="108" w:type="dxa"/>
            </w:tcMar>
          </w:tcPr>
          <w:p w14:paraId="3AF7C3EC" w14:textId="77777777" w:rsidR="004636B2" w:rsidRPr="00342835" w:rsidRDefault="004636B2" w:rsidP="004636B2">
            <w:pPr>
              <w:pStyle w:val="DaftarParagraf"/>
              <w:widowControl/>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color w:val="auto"/>
                <w:sz w:val="16"/>
                <w:szCs w:val="20"/>
              </w:rPr>
            </w:pPr>
            <w:r w:rsidRPr="00342835">
              <w:rPr>
                <w:rFonts w:ascii="Tw Cen MT" w:hAnsi="Tw Cen MT"/>
                <w:color w:val="auto"/>
                <w:sz w:val="16"/>
                <w:szCs w:val="20"/>
              </w:rPr>
              <w:t>0.482</w:t>
            </w:r>
          </w:p>
        </w:tc>
        <w:tc>
          <w:tcPr>
            <w:tcW w:w="1265" w:type="dxa"/>
            <w:tcBorders>
              <w:top w:val="nil"/>
              <w:left w:val="nil"/>
              <w:bottom w:val="nil"/>
              <w:right w:val="nil"/>
            </w:tcBorders>
            <w:shd w:val="clear" w:color="auto" w:fill="FFFFFF"/>
            <w:tcMar>
              <w:top w:w="0" w:type="dxa"/>
              <w:left w:w="108" w:type="dxa"/>
              <w:bottom w:w="0" w:type="dxa"/>
              <w:right w:w="108" w:type="dxa"/>
            </w:tcMar>
          </w:tcPr>
          <w:p w14:paraId="4E23FFBD" w14:textId="77777777" w:rsidR="004636B2" w:rsidRPr="00342835" w:rsidRDefault="004636B2" w:rsidP="004636B2">
            <w:pPr>
              <w:pStyle w:val="DaftarParagraf"/>
              <w:widowControl/>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color w:val="auto"/>
                <w:sz w:val="16"/>
                <w:szCs w:val="20"/>
              </w:rPr>
            </w:pPr>
            <w:proofErr w:type="spellStart"/>
            <w:r w:rsidRPr="00342835">
              <w:rPr>
                <w:rFonts w:ascii="Tw Cen MT" w:hAnsi="Tw Cen MT"/>
                <w:color w:val="auto"/>
                <w:sz w:val="16"/>
                <w:szCs w:val="20"/>
              </w:rPr>
              <w:t>Tidak</w:t>
            </w:r>
            <w:proofErr w:type="spellEnd"/>
            <w:r w:rsidRPr="00342835">
              <w:rPr>
                <w:rFonts w:ascii="Tw Cen MT" w:hAnsi="Tw Cen MT"/>
                <w:color w:val="auto"/>
                <w:sz w:val="16"/>
                <w:szCs w:val="20"/>
              </w:rPr>
              <w:t xml:space="preserve"> Valid</w:t>
            </w:r>
          </w:p>
        </w:tc>
      </w:tr>
      <w:tr w:rsidR="004636B2" w:rsidRPr="00342835" w14:paraId="29C4FDC4" w14:textId="77777777" w:rsidTr="008B7C0B">
        <w:trPr>
          <w:cnfStyle w:val="000000100000" w:firstRow="0" w:lastRow="0" w:firstColumn="0" w:lastColumn="0" w:oddVBand="0" w:evenVBand="0" w:oddHBand="1"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618" w:type="dxa"/>
            <w:tcBorders>
              <w:top w:val="nil"/>
              <w:left w:val="nil"/>
              <w:bottom w:val="nil"/>
              <w:right w:val="nil"/>
            </w:tcBorders>
            <w:shd w:val="clear" w:color="auto" w:fill="FFFFFF"/>
            <w:tcMar>
              <w:top w:w="0" w:type="dxa"/>
              <w:left w:w="108" w:type="dxa"/>
              <w:bottom w:w="0" w:type="dxa"/>
              <w:right w:w="108" w:type="dxa"/>
            </w:tcMar>
          </w:tcPr>
          <w:p w14:paraId="431D9EF1" w14:textId="77777777" w:rsidR="004636B2" w:rsidRPr="00342835" w:rsidRDefault="004636B2" w:rsidP="004636B2">
            <w:pPr>
              <w:pStyle w:val="DaftarParagraf"/>
              <w:spacing w:line="240" w:lineRule="auto"/>
              <w:ind w:left="0"/>
              <w:jc w:val="center"/>
              <w:rPr>
                <w:rFonts w:ascii="Tw Cen MT" w:hAnsi="Tw Cen MT"/>
                <w:b w:val="0"/>
                <w:color w:val="auto"/>
                <w:sz w:val="16"/>
                <w:szCs w:val="20"/>
              </w:rPr>
            </w:pPr>
            <w:r w:rsidRPr="00342835">
              <w:rPr>
                <w:rFonts w:ascii="Tw Cen MT" w:hAnsi="Tw Cen MT"/>
                <w:b w:val="0"/>
                <w:color w:val="auto"/>
                <w:sz w:val="16"/>
                <w:szCs w:val="20"/>
              </w:rPr>
              <w:t>9.</w:t>
            </w:r>
          </w:p>
        </w:tc>
        <w:tc>
          <w:tcPr>
            <w:tcW w:w="1191" w:type="dxa"/>
            <w:tcBorders>
              <w:top w:val="nil"/>
              <w:left w:val="nil"/>
              <w:bottom w:val="nil"/>
              <w:right w:val="nil"/>
            </w:tcBorders>
            <w:shd w:val="clear" w:color="auto" w:fill="FFFFFF"/>
            <w:tcMar>
              <w:top w:w="0" w:type="dxa"/>
              <w:left w:w="108" w:type="dxa"/>
              <w:bottom w:w="0" w:type="dxa"/>
              <w:right w:w="108" w:type="dxa"/>
            </w:tcMar>
          </w:tcPr>
          <w:p w14:paraId="62675452" w14:textId="77777777" w:rsidR="004636B2" w:rsidRPr="00342835" w:rsidRDefault="004636B2" w:rsidP="004636B2">
            <w:pPr>
              <w:pStyle w:val="DaftarParagraf"/>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olor w:val="auto"/>
                <w:sz w:val="16"/>
                <w:szCs w:val="20"/>
              </w:rPr>
            </w:pPr>
            <w:r w:rsidRPr="00342835">
              <w:rPr>
                <w:rFonts w:ascii="Tw Cen MT" w:hAnsi="Tw Cen MT"/>
                <w:color w:val="auto"/>
                <w:sz w:val="16"/>
                <w:szCs w:val="20"/>
              </w:rPr>
              <w:t>_“</w:t>
            </w:r>
          </w:p>
        </w:tc>
        <w:tc>
          <w:tcPr>
            <w:tcW w:w="640" w:type="dxa"/>
            <w:tcBorders>
              <w:top w:val="nil"/>
              <w:left w:val="nil"/>
              <w:bottom w:val="nil"/>
              <w:right w:val="nil"/>
            </w:tcBorders>
            <w:shd w:val="clear" w:color="auto" w:fill="FFFFFF"/>
            <w:tcMar>
              <w:top w:w="0" w:type="dxa"/>
              <w:left w:w="108" w:type="dxa"/>
              <w:bottom w:w="0" w:type="dxa"/>
              <w:right w:w="108" w:type="dxa"/>
            </w:tcMar>
          </w:tcPr>
          <w:p w14:paraId="311AC6A6" w14:textId="77777777" w:rsidR="004636B2" w:rsidRPr="00342835" w:rsidRDefault="004636B2" w:rsidP="004636B2">
            <w:pPr>
              <w:pStyle w:val="DaftarParagraf"/>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olor w:val="auto"/>
                <w:sz w:val="16"/>
                <w:szCs w:val="20"/>
              </w:rPr>
            </w:pPr>
            <w:r w:rsidRPr="00342835">
              <w:rPr>
                <w:rFonts w:ascii="Tw Cen MT" w:hAnsi="Tw Cen MT"/>
                <w:color w:val="auto"/>
                <w:sz w:val="16"/>
                <w:szCs w:val="20"/>
              </w:rPr>
              <w:t>0.05</w:t>
            </w:r>
          </w:p>
        </w:tc>
        <w:tc>
          <w:tcPr>
            <w:tcW w:w="764" w:type="dxa"/>
            <w:tcBorders>
              <w:top w:val="nil"/>
              <w:left w:val="nil"/>
              <w:bottom w:val="nil"/>
              <w:right w:val="nil"/>
            </w:tcBorders>
            <w:shd w:val="clear" w:color="auto" w:fill="FFFFFF"/>
            <w:tcMar>
              <w:top w:w="0" w:type="dxa"/>
              <w:left w:w="108" w:type="dxa"/>
              <w:bottom w:w="0" w:type="dxa"/>
              <w:right w:w="108" w:type="dxa"/>
            </w:tcMar>
          </w:tcPr>
          <w:p w14:paraId="6B43A79E" w14:textId="77777777" w:rsidR="004636B2" w:rsidRPr="00342835" w:rsidRDefault="004636B2" w:rsidP="004636B2">
            <w:pPr>
              <w:pStyle w:val="DaftarParagraf"/>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olor w:val="auto"/>
                <w:sz w:val="16"/>
                <w:szCs w:val="20"/>
              </w:rPr>
            </w:pPr>
            <w:r w:rsidRPr="00342835">
              <w:rPr>
                <w:rFonts w:ascii="Tw Cen MT" w:hAnsi="Tw Cen MT"/>
                <w:color w:val="auto"/>
                <w:sz w:val="16"/>
                <w:szCs w:val="20"/>
              </w:rPr>
              <w:t>0.482</w:t>
            </w:r>
          </w:p>
        </w:tc>
        <w:tc>
          <w:tcPr>
            <w:tcW w:w="1265" w:type="dxa"/>
            <w:tcBorders>
              <w:top w:val="nil"/>
              <w:left w:val="nil"/>
              <w:bottom w:val="nil"/>
              <w:right w:val="nil"/>
            </w:tcBorders>
            <w:shd w:val="clear" w:color="auto" w:fill="FFFFFF"/>
            <w:tcMar>
              <w:top w:w="0" w:type="dxa"/>
              <w:left w:w="108" w:type="dxa"/>
              <w:bottom w:w="0" w:type="dxa"/>
              <w:right w:w="108" w:type="dxa"/>
            </w:tcMar>
          </w:tcPr>
          <w:p w14:paraId="1D824605" w14:textId="77777777" w:rsidR="004636B2" w:rsidRPr="00342835" w:rsidRDefault="004636B2" w:rsidP="004636B2">
            <w:pPr>
              <w:pStyle w:val="DaftarParagraf"/>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olor w:val="auto"/>
                <w:sz w:val="16"/>
                <w:szCs w:val="20"/>
              </w:rPr>
            </w:pPr>
            <w:proofErr w:type="spellStart"/>
            <w:r w:rsidRPr="00342835">
              <w:rPr>
                <w:rFonts w:ascii="Tw Cen MT" w:hAnsi="Tw Cen MT"/>
                <w:color w:val="auto"/>
                <w:sz w:val="16"/>
                <w:szCs w:val="20"/>
              </w:rPr>
              <w:t>Tidak</w:t>
            </w:r>
            <w:proofErr w:type="spellEnd"/>
            <w:r w:rsidRPr="00342835">
              <w:rPr>
                <w:rFonts w:ascii="Tw Cen MT" w:hAnsi="Tw Cen MT"/>
                <w:color w:val="auto"/>
                <w:sz w:val="16"/>
                <w:szCs w:val="20"/>
              </w:rPr>
              <w:t xml:space="preserve"> Valid</w:t>
            </w:r>
          </w:p>
        </w:tc>
      </w:tr>
      <w:tr w:rsidR="004636B2" w:rsidRPr="00342835" w14:paraId="39DE3344" w14:textId="77777777" w:rsidTr="008B7C0B">
        <w:trPr>
          <w:trHeight w:val="543"/>
        </w:trPr>
        <w:tc>
          <w:tcPr>
            <w:cnfStyle w:val="001000000000" w:firstRow="0" w:lastRow="0" w:firstColumn="1" w:lastColumn="0" w:oddVBand="0" w:evenVBand="0" w:oddHBand="0" w:evenHBand="0" w:firstRowFirstColumn="0" w:firstRowLastColumn="0" w:lastRowFirstColumn="0" w:lastRowLastColumn="0"/>
            <w:tcW w:w="618" w:type="dxa"/>
            <w:tcBorders>
              <w:top w:val="nil"/>
              <w:left w:val="nil"/>
              <w:bottom w:val="nil"/>
              <w:right w:val="nil"/>
            </w:tcBorders>
            <w:shd w:val="clear" w:color="auto" w:fill="FFFFFF"/>
            <w:tcMar>
              <w:top w:w="0" w:type="dxa"/>
              <w:left w:w="108" w:type="dxa"/>
              <w:bottom w:w="0" w:type="dxa"/>
              <w:right w:w="108" w:type="dxa"/>
            </w:tcMar>
          </w:tcPr>
          <w:p w14:paraId="05481AC7" w14:textId="77777777" w:rsidR="004636B2" w:rsidRPr="00342835" w:rsidRDefault="004636B2" w:rsidP="004636B2">
            <w:pPr>
              <w:pStyle w:val="DaftarParagraf"/>
              <w:spacing w:line="240" w:lineRule="auto"/>
              <w:ind w:left="0"/>
              <w:jc w:val="center"/>
              <w:rPr>
                <w:rFonts w:ascii="Tw Cen MT" w:hAnsi="Tw Cen MT"/>
                <w:b w:val="0"/>
                <w:color w:val="auto"/>
                <w:sz w:val="16"/>
                <w:szCs w:val="20"/>
              </w:rPr>
            </w:pPr>
            <w:r w:rsidRPr="00342835">
              <w:rPr>
                <w:rFonts w:ascii="Tw Cen MT" w:hAnsi="Tw Cen MT"/>
                <w:b w:val="0"/>
                <w:color w:val="auto"/>
                <w:sz w:val="16"/>
                <w:szCs w:val="20"/>
              </w:rPr>
              <w:t>10.</w:t>
            </w:r>
          </w:p>
        </w:tc>
        <w:tc>
          <w:tcPr>
            <w:tcW w:w="1191" w:type="dxa"/>
            <w:tcBorders>
              <w:top w:val="nil"/>
              <w:left w:val="nil"/>
              <w:bottom w:val="nil"/>
              <w:right w:val="nil"/>
            </w:tcBorders>
            <w:shd w:val="clear" w:color="auto" w:fill="FFFFFF"/>
            <w:tcMar>
              <w:top w:w="0" w:type="dxa"/>
              <w:left w:w="108" w:type="dxa"/>
              <w:bottom w:w="0" w:type="dxa"/>
              <w:right w:w="108" w:type="dxa"/>
            </w:tcMar>
          </w:tcPr>
          <w:p w14:paraId="3A37FE37" w14:textId="77777777" w:rsidR="004636B2" w:rsidRPr="00342835" w:rsidRDefault="004636B2" w:rsidP="004636B2">
            <w:pPr>
              <w:pStyle w:val="DaftarParagraf"/>
              <w:widowControl/>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color w:val="auto"/>
                <w:sz w:val="16"/>
                <w:szCs w:val="20"/>
              </w:rPr>
            </w:pPr>
            <w:r w:rsidRPr="00342835">
              <w:rPr>
                <w:rFonts w:ascii="Tw Cen MT" w:hAnsi="Tw Cen MT"/>
                <w:color w:val="auto"/>
                <w:sz w:val="16"/>
                <w:szCs w:val="20"/>
              </w:rPr>
              <w:t>0,475</w:t>
            </w:r>
          </w:p>
        </w:tc>
        <w:tc>
          <w:tcPr>
            <w:tcW w:w="640" w:type="dxa"/>
            <w:tcBorders>
              <w:top w:val="nil"/>
              <w:left w:val="nil"/>
              <w:bottom w:val="nil"/>
              <w:right w:val="nil"/>
            </w:tcBorders>
            <w:shd w:val="clear" w:color="auto" w:fill="FFFFFF"/>
            <w:tcMar>
              <w:top w:w="0" w:type="dxa"/>
              <w:left w:w="108" w:type="dxa"/>
              <w:bottom w:w="0" w:type="dxa"/>
              <w:right w:w="108" w:type="dxa"/>
            </w:tcMar>
          </w:tcPr>
          <w:p w14:paraId="1120471F" w14:textId="77777777" w:rsidR="004636B2" w:rsidRPr="00342835" w:rsidRDefault="004636B2" w:rsidP="004636B2">
            <w:pPr>
              <w:pStyle w:val="DaftarParagraf"/>
              <w:widowControl/>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color w:val="auto"/>
                <w:sz w:val="16"/>
                <w:szCs w:val="20"/>
              </w:rPr>
            </w:pPr>
            <w:r w:rsidRPr="00342835">
              <w:rPr>
                <w:rFonts w:ascii="Tw Cen MT" w:hAnsi="Tw Cen MT"/>
                <w:color w:val="auto"/>
                <w:sz w:val="16"/>
                <w:szCs w:val="20"/>
              </w:rPr>
              <w:t>0.05</w:t>
            </w:r>
          </w:p>
        </w:tc>
        <w:tc>
          <w:tcPr>
            <w:tcW w:w="764" w:type="dxa"/>
            <w:tcBorders>
              <w:top w:val="nil"/>
              <w:left w:val="nil"/>
              <w:bottom w:val="nil"/>
              <w:right w:val="nil"/>
            </w:tcBorders>
            <w:shd w:val="clear" w:color="auto" w:fill="FFFFFF"/>
            <w:tcMar>
              <w:top w:w="0" w:type="dxa"/>
              <w:left w:w="108" w:type="dxa"/>
              <w:bottom w:w="0" w:type="dxa"/>
              <w:right w:w="108" w:type="dxa"/>
            </w:tcMar>
          </w:tcPr>
          <w:p w14:paraId="1E551A26" w14:textId="77777777" w:rsidR="004636B2" w:rsidRPr="00342835" w:rsidRDefault="004636B2" w:rsidP="004636B2">
            <w:pPr>
              <w:pStyle w:val="DaftarParagraf"/>
              <w:widowControl/>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color w:val="auto"/>
                <w:sz w:val="16"/>
                <w:szCs w:val="20"/>
              </w:rPr>
            </w:pPr>
            <w:r w:rsidRPr="00342835">
              <w:rPr>
                <w:rFonts w:ascii="Tw Cen MT" w:hAnsi="Tw Cen MT"/>
                <w:color w:val="auto"/>
                <w:sz w:val="16"/>
                <w:szCs w:val="20"/>
              </w:rPr>
              <w:t>0.482</w:t>
            </w:r>
          </w:p>
        </w:tc>
        <w:tc>
          <w:tcPr>
            <w:tcW w:w="1265" w:type="dxa"/>
            <w:tcBorders>
              <w:top w:val="nil"/>
              <w:left w:val="nil"/>
              <w:bottom w:val="nil"/>
              <w:right w:val="nil"/>
            </w:tcBorders>
            <w:shd w:val="clear" w:color="auto" w:fill="FFFFFF"/>
            <w:tcMar>
              <w:top w:w="0" w:type="dxa"/>
              <w:left w:w="108" w:type="dxa"/>
              <w:bottom w:w="0" w:type="dxa"/>
              <w:right w:w="108" w:type="dxa"/>
            </w:tcMar>
          </w:tcPr>
          <w:p w14:paraId="41D8EBE3" w14:textId="77777777" w:rsidR="004636B2" w:rsidRPr="00342835" w:rsidRDefault="004636B2" w:rsidP="004636B2">
            <w:pPr>
              <w:pStyle w:val="DaftarParagraf"/>
              <w:widowControl/>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color w:val="auto"/>
                <w:sz w:val="16"/>
                <w:szCs w:val="20"/>
              </w:rPr>
            </w:pPr>
            <w:proofErr w:type="spellStart"/>
            <w:r w:rsidRPr="00342835">
              <w:rPr>
                <w:rFonts w:ascii="Tw Cen MT" w:hAnsi="Tw Cen MT"/>
                <w:color w:val="auto"/>
                <w:sz w:val="16"/>
                <w:szCs w:val="20"/>
              </w:rPr>
              <w:t>Tidak</w:t>
            </w:r>
            <w:proofErr w:type="spellEnd"/>
            <w:r w:rsidRPr="00342835">
              <w:rPr>
                <w:rFonts w:ascii="Tw Cen MT" w:hAnsi="Tw Cen MT"/>
                <w:color w:val="auto"/>
                <w:sz w:val="16"/>
                <w:szCs w:val="20"/>
              </w:rPr>
              <w:t xml:space="preserve"> Valid</w:t>
            </w:r>
          </w:p>
        </w:tc>
      </w:tr>
      <w:tr w:rsidR="004636B2" w:rsidRPr="00342835" w14:paraId="78FFD02A" w14:textId="77777777" w:rsidTr="008B7C0B">
        <w:trPr>
          <w:cnfStyle w:val="000000100000" w:firstRow="0" w:lastRow="0" w:firstColumn="0" w:lastColumn="0" w:oddVBand="0" w:evenVBand="0" w:oddHBand="1" w:evenHBand="0" w:firstRowFirstColumn="0" w:firstRowLastColumn="0" w:lastRowFirstColumn="0" w:lastRowLastColumn="0"/>
          <w:trHeight w:val="553"/>
        </w:trPr>
        <w:tc>
          <w:tcPr>
            <w:cnfStyle w:val="001000000000" w:firstRow="0" w:lastRow="0" w:firstColumn="1" w:lastColumn="0" w:oddVBand="0" w:evenVBand="0" w:oddHBand="0" w:evenHBand="0" w:firstRowFirstColumn="0" w:firstRowLastColumn="0" w:lastRowFirstColumn="0" w:lastRowLastColumn="0"/>
            <w:tcW w:w="618" w:type="dxa"/>
            <w:tcBorders>
              <w:top w:val="nil"/>
              <w:left w:val="nil"/>
              <w:bottom w:val="nil"/>
              <w:right w:val="nil"/>
            </w:tcBorders>
            <w:shd w:val="clear" w:color="auto" w:fill="FFFFFF"/>
            <w:tcMar>
              <w:top w:w="0" w:type="dxa"/>
              <w:left w:w="108" w:type="dxa"/>
              <w:bottom w:w="0" w:type="dxa"/>
              <w:right w:w="108" w:type="dxa"/>
            </w:tcMar>
          </w:tcPr>
          <w:p w14:paraId="1C617C57" w14:textId="77777777" w:rsidR="004636B2" w:rsidRPr="00342835" w:rsidRDefault="004636B2" w:rsidP="004636B2">
            <w:pPr>
              <w:pStyle w:val="DaftarParagraf"/>
              <w:spacing w:line="240" w:lineRule="auto"/>
              <w:ind w:left="0"/>
              <w:jc w:val="center"/>
              <w:rPr>
                <w:rFonts w:ascii="Tw Cen MT" w:hAnsi="Tw Cen MT"/>
                <w:b w:val="0"/>
                <w:color w:val="auto"/>
                <w:sz w:val="16"/>
                <w:szCs w:val="20"/>
              </w:rPr>
            </w:pPr>
            <w:r w:rsidRPr="00342835">
              <w:rPr>
                <w:rFonts w:ascii="Tw Cen MT" w:hAnsi="Tw Cen MT"/>
                <w:b w:val="0"/>
                <w:color w:val="auto"/>
                <w:sz w:val="16"/>
                <w:szCs w:val="20"/>
              </w:rPr>
              <w:t>11.</w:t>
            </w:r>
          </w:p>
        </w:tc>
        <w:tc>
          <w:tcPr>
            <w:tcW w:w="1191" w:type="dxa"/>
            <w:tcBorders>
              <w:top w:val="nil"/>
              <w:left w:val="nil"/>
              <w:bottom w:val="nil"/>
              <w:right w:val="nil"/>
            </w:tcBorders>
            <w:shd w:val="clear" w:color="auto" w:fill="FFFFFF"/>
            <w:tcMar>
              <w:top w:w="0" w:type="dxa"/>
              <w:left w:w="108" w:type="dxa"/>
              <w:bottom w:w="0" w:type="dxa"/>
              <w:right w:w="108" w:type="dxa"/>
            </w:tcMar>
          </w:tcPr>
          <w:p w14:paraId="62EBD7C4" w14:textId="77777777" w:rsidR="004636B2" w:rsidRPr="00342835" w:rsidRDefault="004636B2" w:rsidP="004636B2">
            <w:pPr>
              <w:pStyle w:val="DaftarParagraf"/>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olor w:val="auto"/>
                <w:sz w:val="16"/>
                <w:szCs w:val="20"/>
              </w:rPr>
            </w:pPr>
            <w:r w:rsidRPr="00342835">
              <w:rPr>
                <w:rFonts w:ascii="Tw Cen MT" w:hAnsi="Tw Cen MT"/>
                <w:color w:val="auto"/>
                <w:sz w:val="16"/>
                <w:szCs w:val="20"/>
              </w:rPr>
              <w:t>-0,087</w:t>
            </w:r>
          </w:p>
        </w:tc>
        <w:tc>
          <w:tcPr>
            <w:tcW w:w="640" w:type="dxa"/>
            <w:tcBorders>
              <w:top w:val="nil"/>
              <w:left w:val="nil"/>
              <w:bottom w:val="nil"/>
              <w:right w:val="nil"/>
            </w:tcBorders>
            <w:shd w:val="clear" w:color="auto" w:fill="FFFFFF"/>
            <w:tcMar>
              <w:top w:w="0" w:type="dxa"/>
              <w:left w:w="108" w:type="dxa"/>
              <w:bottom w:w="0" w:type="dxa"/>
              <w:right w:w="108" w:type="dxa"/>
            </w:tcMar>
          </w:tcPr>
          <w:p w14:paraId="0CC162F5" w14:textId="77777777" w:rsidR="004636B2" w:rsidRPr="00342835" w:rsidRDefault="004636B2" w:rsidP="004636B2">
            <w:pPr>
              <w:pStyle w:val="DaftarParagraf"/>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olor w:val="auto"/>
                <w:sz w:val="16"/>
                <w:szCs w:val="20"/>
              </w:rPr>
            </w:pPr>
            <w:r w:rsidRPr="00342835">
              <w:rPr>
                <w:rFonts w:ascii="Tw Cen MT" w:hAnsi="Tw Cen MT"/>
                <w:color w:val="auto"/>
                <w:sz w:val="16"/>
                <w:szCs w:val="20"/>
              </w:rPr>
              <w:t>0.05</w:t>
            </w:r>
          </w:p>
        </w:tc>
        <w:tc>
          <w:tcPr>
            <w:tcW w:w="764" w:type="dxa"/>
            <w:tcBorders>
              <w:top w:val="nil"/>
              <w:left w:val="nil"/>
              <w:bottom w:val="nil"/>
              <w:right w:val="nil"/>
            </w:tcBorders>
            <w:shd w:val="clear" w:color="auto" w:fill="FFFFFF"/>
            <w:tcMar>
              <w:top w:w="0" w:type="dxa"/>
              <w:left w:w="108" w:type="dxa"/>
              <w:bottom w:w="0" w:type="dxa"/>
              <w:right w:w="108" w:type="dxa"/>
            </w:tcMar>
          </w:tcPr>
          <w:p w14:paraId="71FE01EE" w14:textId="77777777" w:rsidR="004636B2" w:rsidRPr="00342835" w:rsidRDefault="004636B2" w:rsidP="004636B2">
            <w:pPr>
              <w:pStyle w:val="DaftarParagraf"/>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olor w:val="auto"/>
                <w:sz w:val="16"/>
                <w:szCs w:val="20"/>
              </w:rPr>
            </w:pPr>
            <w:r w:rsidRPr="00342835">
              <w:rPr>
                <w:rFonts w:ascii="Tw Cen MT" w:hAnsi="Tw Cen MT"/>
                <w:color w:val="auto"/>
                <w:sz w:val="16"/>
                <w:szCs w:val="20"/>
              </w:rPr>
              <w:t>0.482</w:t>
            </w:r>
          </w:p>
        </w:tc>
        <w:tc>
          <w:tcPr>
            <w:tcW w:w="1265" w:type="dxa"/>
            <w:tcBorders>
              <w:top w:val="nil"/>
              <w:left w:val="nil"/>
              <w:bottom w:val="nil"/>
              <w:right w:val="nil"/>
            </w:tcBorders>
            <w:shd w:val="clear" w:color="auto" w:fill="FFFFFF"/>
            <w:tcMar>
              <w:top w:w="0" w:type="dxa"/>
              <w:left w:w="108" w:type="dxa"/>
              <w:bottom w:w="0" w:type="dxa"/>
              <w:right w:w="108" w:type="dxa"/>
            </w:tcMar>
          </w:tcPr>
          <w:p w14:paraId="389CF8C1" w14:textId="77777777" w:rsidR="004636B2" w:rsidRPr="00342835" w:rsidRDefault="004636B2" w:rsidP="004636B2">
            <w:pPr>
              <w:pStyle w:val="DaftarParagraf"/>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olor w:val="auto"/>
                <w:sz w:val="16"/>
                <w:szCs w:val="20"/>
              </w:rPr>
            </w:pPr>
            <w:proofErr w:type="spellStart"/>
            <w:r w:rsidRPr="00342835">
              <w:rPr>
                <w:rFonts w:ascii="Tw Cen MT" w:hAnsi="Tw Cen MT"/>
                <w:color w:val="auto"/>
                <w:sz w:val="16"/>
                <w:szCs w:val="20"/>
              </w:rPr>
              <w:t>Tidak</w:t>
            </w:r>
            <w:proofErr w:type="spellEnd"/>
            <w:r w:rsidRPr="00342835">
              <w:rPr>
                <w:rFonts w:ascii="Tw Cen MT" w:hAnsi="Tw Cen MT"/>
                <w:color w:val="auto"/>
                <w:sz w:val="16"/>
                <w:szCs w:val="20"/>
              </w:rPr>
              <w:t xml:space="preserve"> Valid</w:t>
            </w:r>
          </w:p>
        </w:tc>
      </w:tr>
      <w:tr w:rsidR="004636B2" w:rsidRPr="00342835" w14:paraId="37418764" w14:textId="77777777" w:rsidTr="008B7C0B">
        <w:trPr>
          <w:trHeight w:val="543"/>
        </w:trPr>
        <w:tc>
          <w:tcPr>
            <w:cnfStyle w:val="001000000000" w:firstRow="0" w:lastRow="0" w:firstColumn="1" w:lastColumn="0" w:oddVBand="0" w:evenVBand="0" w:oddHBand="0" w:evenHBand="0" w:firstRowFirstColumn="0" w:firstRowLastColumn="0" w:lastRowFirstColumn="0" w:lastRowLastColumn="0"/>
            <w:tcW w:w="618" w:type="dxa"/>
            <w:tcBorders>
              <w:top w:val="nil"/>
              <w:left w:val="nil"/>
              <w:bottom w:val="nil"/>
              <w:right w:val="nil"/>
            </w:tcBorders>
            <w:shd w:val="clear" w:color="auto" w:fill="FFFFFF"/>
            <w:tcMar>
              <w:top w:w="0" w:type="dxa"/>
              <w:left w:w="108" w:type="dxa"/>
              <w:bottom w:w="0" w:type="dxa"/>
              <w:right w:w="108" w:type="dxa"/>
            </w:tcMar>
          </w:tcPr>
          <w:p w14:paraId="08E1C31D" w14:textId="77777777" w:rsidR="004636B2" w:rsidRPr="00342835" w:rsidRDefault="004636B2" w:rsidP="004636B2">
            <w:pPr>
              <w:pStyle w:val="DaftarParagraf"/>
              <w:spacing w:line="240" w:lineRule="auto"/>
              <w:ind w:left="0"/>
              <w:jc w:val="center"/>
              <w:rPr>
                <w:rFonts w:ascii="Tw Cen MT" w:hAnsi="Tw Cen MT"/>
                <w:b w:val="0"/>
                <w:color w:val="auto"/>
                <w:sz w:val="16"/>
                <w:szCs w:val="20"/>
              </w:rPr>
            </w:pPr>
            <w:r w:rsidRPr="00342835">
              <w:rPr>
                <w:rFonts w:ascii="Tw Cen MT" w:hAnsi="Tw Cen MT"/>
                <w:b w:val="0"/>
                <w:color w:val="auto"/>
                <w:sz w:val="16"/>
                <w:szCs w:val="20"/>
              </w:rPr>
              <w:t>12.</w:t>
            </w:r>
          </w:p>
        </w:tc>
        <w:tc>
          <w:tcPr>
            <w:tcW w:w="1191" w:type="dxa"/>
            <w:tcBorders>
              <w:top w:val="nil"/>
              <w:left w:val="nil"/>
              <w:bottom w:val="nil"/>
              <w:right w:val="nil"/>
            </w:tcBorders>
            <w:shd w:val="clear" w:color="auto" w:fill="FFFFFF"/>
            <w:tcMar>
              <w:top w:w="0" w:type="dxa"/>
              <w:left w:w="108" w:type="dxa"/>
              <w:bottom w:w="0" w:type="dxa"/>
              <w:right w:w="108" w:type="dxa"/>
            </w:tcMar>
          </w:tcPr>
          <w:p w14:paraId="5806D9B8" w14:textId="77777777" w:rsidR="004636B2" w:rsidRPr="00342835" w:rsidRDefault="004636B2" w:rsidP="004636B2">
            <w:pPr>
              <w:pStyle w:val="DaftarParagraf"/>
              <w:widowControl/>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color w:val="auto"/>
                <w:sz w:val="16"/>
                <w:szCs w:val="20"/>
              </w:rPr>
            </w:pPr>
            <w:r w:rsidRPr="00342835">
              <w:rPr>
                <w:rFonts w:ascii="Tw Cen MT" w:hAnsi="Tw Cen MT"/>
                <w:color w:val="auto"/>
                <w:sz w:val="16"/>
                <w:szCs w:val="20"/>
              </w:rPr>
              <w:t>0</w:t>
            </w:r>
          </w:p>
        </w:tc>
        <w:tc>
          <w:tcPr>
            <w:tcW w:w="640" w:type="dxa"/>
            <w:tcBorders>
              <w:top w:val="nil"/>
              <w:left w:val="nil"/>
              <w:bottom w:val="nil"/>
              <w:right w:val="nil"/>
            </w:tcBorders>
            <w:shd w:val="clear" w:color="auto" w:fill="FFFFFF"/>
            <w:tcMar>
              <w:top w:w="0" w:type="dxa"/>
              <w:left w:w="108" w:type="dxa"/>
              <w:bottom w:w="0" w:type="dxa"/>
              <w:right w:w="108" w:type="dxa"/>
            </w:tcMar>
          </w:tcPr>
          <w:p w14:paraId="19DB4BCD" w14:textId="77777777" w:rsidR="004636B2" w:rsidRPr="00342835" w:rsidRDefault="004636B2" w:rsidP="004636B2">
            <w:pPr>
              <w:pStyle w:val="DaftarParagraf"/>
              <w:widowControl/>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color w:val="auto"/>
                <w:sz w:val="16"/>
                <w:szCs w:val="20"/>
              </w:rPr>
            </w:pPr>
            <w:r w:rsidRPr="00342835">
              <w:rPr>
                <w:rFonts w:ascii="Tw Cen MT" w:hAnsi="Tw Cen MT"/>
                <w:color w:val="auto"/>
                <w:sz w:val="16"/>
                <w:szCs w:val="20"/>
              </w:rPr>
              <w:t>0.05</w:t>
            </w:r>
          </w:p>
        </w:tc>
        <w:tc>
          <w:tcPr>
            <w:tcW w:w="764" w:type="dxa"/>
            <w:tcBorders>
              <w:top w:val="nil"/>
              <w:left w:val="nil"/>
              <w:bottom w:val="nil"/>
              <w:right w:val="nil"/>
            </w:tcBorders>
            <w:shd w:val="clear" w:color="auto" w:fill="FFFFFF"/>
            <w:tcMar>
              <w:top w:w="0" w:type="dxa"/>
              <w:left w:w="108" w:type="dxa"/>
              <w:bottom w:w="0" w:type="dxa"/>
              <w:right w:w="108" w:type="dxa"/>
            </w:tcMar>
          </w:tcPr>
          <w:p w14:paraId="0CF7B6CA" w14:textId="77777777" w:rsidR="004636B2" w:rsidRPr="00342835" w:rsidRDefault="004636B2" w:rsidP="004636B2">
            <w:pPr>
              <w:pStyle w:val="DaftarParagraf"/>
              <w:widowControl/>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color w:val="auto"/>
                <w:sz w:val="16"/>
                <w:szCs w:val="20"/>
              </w:rPr>
            </w:pPr>
            <w:r w:rsidRPr="00342835">
              <w:rPr>
                <w:rFonts w:ascii="Tw Cen MT" w:hAnsi="Tw Cen MT"/>
                <w:color w:val="auto"/>
                <w:sz w:val="16"/>
                <w:szCs w:val="20"/>
              </w:rPr>
              <w:t>0.482</w:t>
            </w:r>
          </w:p>
        </w:tc>
        <w:tc>
          <w:tcPr>
            <w:tcW w:w="1265" w:type="dxa"/>
            <w:tcBorders>
              <w:top w:val="nil"/>
              <w:left w:val="nil"/>
              <w:bottom w:val="nil"/>
              <w:right w:val="nil"/>
            </w:tcBorders>
            <w:shd w:val="clear" w:color="auto" w:fill="FFFFFF"/>
            <w:tcMar>
              <w:top w:w="0" w:type="dxa"/>
              <w:left w:w="108" w:type="dxa"/>
              <w:bottom w:w="0" w:type="dxa"/>
              <w:right w:w="108" w:type="dxa"/>
            </w:tcMar>
          </w:tcPr>
          <w:p w14:paraId="162C2985" w14:textId="77777777" w:rsidR="004636B2" w:rsidRPr="00342835" w:rsidRDefault="004636B2" w:rsidP="004636B2">
            <w:pPr>
              <w:pStyle w:val="DaftarParagraf"/>
              <w:widowControl/>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color w:val="auto"/>
                <w:sz w:val="16"/>
                <w:szCs w:val="20"/>
              </w:rPr>
            </w:pPr>
            <w:proofErr w:type="spellStart"/>
            <w:r w:rsidRPr="00342835">
              <w:rPr>
                <w:rFonts w:ascii="Tw Cen MT" w:hAnsi="Tw Cen MT"/>
                <w:color w:val="auto"/>
                <w:sz w:val="16"/>
                <w:szCs w:val="20"/>
              </w:rPr>
              <w:t>Tidak</w:t>
            </w:r>
            <w:proofErr w:type="spellEnd"/>
            <w:r w:rsidRPr="00342835">
              <w:rPr>
                <w:rFonts w:ascii="Tw Cen MT" w:hAnsi="Tw Cen MT"/>
                <w:color w:val="auto"/>
                <w:sz w:val="16"/>
                <w:szCs w:val="20"/>
              </w:rPr>
              <w:t xml:space="preserve"> Valid</w:t>
            </w:r>
          </w:p>
        </w:tc>
      </w:tr>
      <w:tr w:rsidR="004636B2" w:rsidRPr="00342835" w14:paraId="72DB234D" w14:textId="77777777" w:rsidTr="008B7C0B">
        <w:trPr>
          <w:cnfStyle w:val="000000100000" w:firstRow="0" w:lastRow="0" w:firstColumn="0" w:lastColumn="0" w:oddVBand="0" w:evenVBand="0" w:oddHBand="1"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618" w:type="dxa"/>
            <w:tcBorders>
              <w:top w:val="nil"/>
              <w:left w:val="nil"/>
              <w:bottom w:val="nil"/>
              <w:right w:val="nil"/>
            </w:tcBorders>
            <w:shd w:val="clear" w:color="auto" w:fill="FFFFFF"/>
            <w:tcMar>
              <w:top w:w="0" w:type="dxa"/>
              <w:left w:w="108" w:type="dxa"/>
              <w:bottom w:w="0" w:type="dxa"/>
              <w:right w:w="108" w:type="dxa"/>
            </w:tcMar>
          </w:tcPr>
          <w:p w14:paraId="67F3EA62" w14:textId="77777777" w:rsidR="004636B2" w:rsidRPr="00342835" w:rsidRDefault="004636B2" w:rsidP="004636B2">
            <w:pPr>
              <w:pStyle w:val="DaftarParagraf"/>
              <w:spacing w:line="240" w:lineRule="auto"/>
              <w:ind w:left="0"/>
              <w:jc w:val="center"/>
              <w:rPr>
                <w:rFonts w:ascii="Tw Cen MT" w:hAnsi="Tw Cen MT"/>
                <w:b w:val="0"/>
                <w:color w:val="auto"/>
                <w:sz w:val="16"/>
                <w:szCs w:val="20"/>
              </w:rPr>
            </w:pPr>
            <w:r w:rsidRPr="00342835">
              <w:rPr>
                <w:rFonts w:ascii="Tw Cen MT" w:hAnsi="Tw Cen MT"/>
                <w:b w:val="0"/>
                <w:color w:val="auto"/>
                <w:sz w:val="16"/>
                <w:szCs w:val="20"/>
              </w:rPr>
              <w:t>13.</w:t>
            </w:r>
          </w:p>
        </w:tc>
        <w:tc>
          <w:tcPr>
            <w:tcW w:w="1191" w:type="dxa"/>
            <w:tcBorders>
              <w:top w:val="nil"/>
              <w:left w:val="nil"/>
              <w:bottom w:val="nil"/>
              <w:right w:val="nil"/>
            </w:tcBorders>
            <w:shd w:val="clear" w:color="auto" w:fill="FFFFFF"/>
            <w:tcMar>
              <w:top w:w="0" w:type="dxa"/>
              <w:left w:w="108" w:type="dxa"/>
              <w:bottom w:w="0" w:type="dxa"/>
              <w:right w:w="108" w:type="dxa"/>
            </w:tcMar>
          </w:tcPr>
          <w:p w14:paraId="13739064" w14:textId="77777777" w:rsidR="004636B2" w:rsidRPr="00342835" w:rsidRDefault="004636B2" w:rsidP="004636B2">
            <w:pPr>
              <w:pStyle w:val="DaftarParagraf"/>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olor w:val="auto"/>
                <w:sz w:val="16"/>
                <w:szCs w:val="20"/>
              </w:rPr>
            </w:pPr>
            <w:r w:rsidRPr="00342835">
              <w:rPr>
                <w:rFonts w:ascii="Tw Cen MT" w:hAnsi="Tw Cen MT"/>
                <w:color w:val="auto"/>
                <w:sz w:val="16"/>
                <w:szCs w:val="20"/>
              </w:rPr>
              <w:t>0.630</w:t>
            </w:r>
          </w:p>
        </w:tc>
        <w:tc>
          <w:tcPr>
            <w:tcW w:w="640" w:type="dxa"/>
            <w:tcBorders>
              <w:top w:val="nil"/>
              <w:left w:val="nil"/>
              <w:bottom w:val="nil"/>
              <w:right w:val="nil"/>
            </w:tcBorders>
            <w:shd w:val="clear" w:color="auto" w:fill="FFFFFF"/>
            <w:tcMar>
              <w:top w:w="0" w:type="dxa"/>
              <w:left w:w="108" w:type="dxa"/>
              <w:bottom w:w="0" w:type="dxa"/>
              <w:right w:w="108" w:type="dxa"/>
            </w:tcMar>
          </w:tcPr>
          <w:p w14:paraId="5376F730" w14:textId="77777777" w:rsidR="004636B2" w:rsidRPr="00342835" w:rsidRDefault="004636B2" w:rsidP="004636B2">
            <w:pPr>
              <w:pStyle w:val="DaftarParagraf"/>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olor w:val="auto"/>
                <w:sz w:val="16"/>
                <w:szCs w:val="20"/>
              </w:rPr>
            </w:pPr>
            <w:r w:rsidRPr="00342835">
              <w:rPr>
                <w:rFonts w:ascii="Tw Cen MT" w:hAnsi="Tw Cen MT"/>
                <w:color w:val="auto"/>
                <w:sz w:val="16"/>
                <w:szCs w:val="20"/>
              </w:rPr>
              <w:t>0.05</w:t>
            </w:r>
          </w:p>
        </w:tc>
        <w:tc>
          <w:tcPr>
            <w:tcW w:w="764" w:type="dxa"/>
            <w:tcBorders>
              <w:top w:val="nil"/>
              <w:left w:val="nil"/>
              <w:bottom w:val="nil"/>
              <w:right w:val="nil"/>
            </w:tcBorders>
            <w:shd w:val="clear" w:color="auto" w:fill="FFFFFF"/>
            <w:tcMar>
              <w:top w:w="0" w:type="dxa"/>
              <w:left w:w="108" w:type="dxa"/>
              <w:bottom w:w="0" w:type="dxa"/>
              <w:right w:w="108" w:type="dxa"/>
            </w:tcMar>
          </w:tcPr>
          <w:p w14:paraId="15F5C262" w14:textId="77777777" w:rsidR="004636B2" w:rsidRPr="00342835" w:rsidRDefault="004636B2" w:rsidP="004636B2">
            <w:pPr>
              <w:pStyle w:val="DaftarParagraf"/>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olor w:val="auto"/>
                <w:sz w:val="16"/>
                <w:szCs w:val="20"/>
              </w:rPr>
            </w:pPr>
            <w:r w:rsidRPr="00342835">
              <w:rPr>
                <w:rFonts w:ascii="Tw Cen MT" w:hAnsi="Tw Cen MT"/>
                <w:color w:val="auto"/>
                <w:sz w:val="16"/>
                <w:szCs w:val="20"/>
              </w:rPr>
              <w:t>0.482</w:t>
            </w:r>
          </w:p>
        </w:tc>
        <w:tc>
          <w:tcPr>
            <w:tcW w:w="1265" w:type="dxa"/>
            <w:tcBorders>
              <w:top w:val="nil"/>
              <w:left w:val="nil"/>
              <w:bottom w:val="nil"/>
              <w:right w:val="nil"/>
            </w:tcBorders>
            <w:shd w:val="clear" w:color="auto" w:fill="FFFFFF"/>
            <w:tcMar>
              <w:top w:w="0" w:type="dxa"/>
              <w:left w:w="108" w:type="dxa"/>
              <w:bottom w:w="0" w:type="dxa"/>
              <w:right w:w="108" w:type="dxa"/>
            </w:tcMar>
          </w:tcPr>
          <w:p w14:paraId="102EEA31" w14:textId="77777777" w:rsidR="004636B2" w:rsidRPr="00342835" w:rsidRDefault="004636B2" w:rsidP="004636B2">
            <w:pPr>
              <w:pStyle w:val="DaftarParagraf"/>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olor w:val="auto"/>
                <w:sz w:val="16"/>
                <w:szCs w:val="20"/>
              </w:rPr>
            </w:pPr>
            <w:r w:rsidRPr="00342835">
              <w:rPr>
                <w:rFonts w:ascii="Tw Cen MT" w:hAnsi="Tw Cen MT"/>
                <w:color w:val="auto"/>
                <w:sz w:val="16"/>
                <w:szCs w:val="20"/>
              </w:rPr>
              <w:t>Valid</w:t>
            </w:r>
          </w:p>
        </w:tc>
      </w:tr>
      <w:tr w:rsidR="004636B2" w:rsidRPr="00342835" w14:paraId="31B8B197" w14:textId="77777777" w:rsidTr="008B7C0B">
        <w:trPr>
          <w:trHeight w:val="543"/>
        </w:trPr>
        <w:tc>
          <w:tcPr>
            <w:cnfStyle w:val="001000000000" w:firstRow="0" w:lastRow="0" w:firstColumn="1" w:lastColumn="0" w:oddVBand="0" w:evenVBand="0" w:oddHBand="0" w:evenHBand="0" w:firstRowFirstColumn="0" w:firstRowLastColumn="0" w:lastRowFirstColumn="0" w:lastRowLastColumn="0"/>
            <w:tcW w:w="618" w:type="dxa"/>
            <w:tcBorders>
              <w:top w:val="nil"/>
              <w:left w:val="nil"/>
              <w:bottom w:val="nil"/>
              <w:right w:val="nil"/>
            </w:tcBorders>
            <w:shd w:val="clear" w:color="auto" w:fill="FFFFFF"/>
            <w:tcMar>
              <w:top w:w="0" w:type="dxa"/>
              <w:left w:w="108" w:type="dxa"/>
              <w:bottom w:w="0" w:type="dxa"/>
              <w:right w:w="108" w:type="dxa"/>
            </w:tcMar>
          </w:tcPr>
          <w:p w14:paraId="5BE64871" w14:textId="77777777" w:rsidR="004636B2" w:rsidRPr="00342835" w:rsidRDefault="004636B2" w:rsidP="004636B2">
            <w:pPr>
              <w:pStyle w:val="DaftarParagraf"/>
              <w:spacing w:line="240" w:lineRule="auto"/>
              <w:ind w:left="0"/>
              <w:jc w:val="center"/>
              <w:rPr>
                <w:rFonts w:ascii="Tw Cen MT" w:hAnsi="Tw Cen MT"/>
                <w:b w:val="0"/>
                <w:color w:val="auto"/>
                <w:sz w:val="16"/>
                <w:szCs w:val="20"/>
              </w:rPr>
            </w:pPr>
            <w:r w:rsidRPr="00342835">
              <w:rPr>
                <w:rFonts w:ascii="Tw Cen MT" w:hAnsi="Tw Cen MT"/>
                <w:b w:val="0"/>
                <w:color w:val="auto"/>
                <w:sz w:val="16"/>
                <w:szCs w:val="20"/>
              </w:rPr>
              <w:t>14.</w:t>
            </w:r>
          </w:p>
        </w:tc>
        <w:tc>
          <w:tcPr>
            <w:tcW w:w="1191" w:type="dxa"/>
            <w:tcBorders>
              <w:top w:val="nil"/>
              <w:left w:val="nil"/>
              <w:bottom w:val="nil"/>
              <w:right w:val="nil"/>
            </w:tcBorders>
            <w:shd w:val="clear" w:color="auto" w:fill="FFFFFF"/>
            <w:tcMar>
              <w:top w:w="0" w:type="dxa"/>
              <w:left w:w="108" w:type="dxa"/>
              <w:bottom w:w="0" w:type="dxa"/>
              <w:right w:w="108" w:type="dxa"/>
            </w:tcMar>
          </w:tcPr>
          <w:p w14:paraId="2C76007A" w14:textId="77777777" w:rsidR="004636B2" w:rsidRPr="00342835" w:rsidRDefault="004636B2" w:rsidP="004636B2">
            <w:pPr>
              <w:pStyle w:val="DaftarParagraf"/>
              <w:widowControl/>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color w:val="auto"/>
                <w:sz w:val="16"/>
                <w:szCs w:val="20"/>
              </w:rPr>
            </w:pPr>
            <w:r w:rsidRPr="00342835">
              <w:rPr>
                <w:rFonts w:ascii="Tw Cen MT" w:hAnsi="Tw Cen MT"/>
                <w:color w:val="auto"/>
                <w:sz w:val="16"/>
                <w:szCs w:val="20"/>
              </w:rPr>
              <w:t>0.746</w:t>
            </w:r>
          </w:p>
        </w:tc>
        <w:tc>
          <w:tcPr>
            <w:tcW w:w="640" w:type="dxa"/>
            <w:tcBorders>
              <w:top w:val="nil"/>
              <w:left w:val="nil"/>
              <w:bottom w:val="nil"/>
              <w:right w:val="nil"/>
            </w:tcBorders>
            <w:shd w:val="clear" w:color="auto" w:fill="FFFFFF"/>
            <w:tcMar>
              <w:top w:w="0" w:type="dxa"/>
              <w:left w:w="108" w:type="dxa"/>
              <w:bottom w:w="0" w:type="dxa"/>
              <w:right w:w="108" w:type="dxa"/>
            </w:tcMar>
          </w:tcPr>
          <w:p w14:paraId="45FD119A" w14:textId="77777777" w:rsidR="004636B2" w:rsidRPr="00342835" w:rsidRDefault="004636B2" w:rsidP="004636B2">
            <w:pPr>
              <w:pStyle w:val="DaftarParagraf"/>
              <w:widowControl/>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color w:val="auto"/>
                <w:sz w:val="16"/>
                <w:szCs w:val="20"/>
              </w:rPr>
            </w:pPr>
            <w:r w:rsidRPr="00342835">
              <w:rPr>
                <w:rFonts w:ascii="Tw Cen MT" w:hAnsi="Tw Cen MT"/>
                <w:color w:val="auto"/>
                <w:sz w:val="16"/>
                <w:szCs w:val="20"/>
              </w:rPr>
              <w:t>0.05</w:t>
            </w:r>
          </w:p>
        </w:tc>
        <w:tc>
          <w:tcPr>
            <w:tcW w:w="764" w:type="dxa"/>
            <w:tcBorders>
              <w:top w:val="nil"/>
              <w:left w:val="nil"/>
              <w:bottom w:val="nil"/>
              <w:right w:val="nil"/>
            </w:tcBorders>
            <w:shd w:val="clear" w:color="auto" w:fill="FFFFFF"/>
            <w:tcMar>
              <w:top w:w="0" w:type="dxa"/>
              <w:left w:w="108" w:type="dxa"/>
              <w:bottom w:w="0" w:type="dxa"/>
              <w:right w:w="108" w:type="dxa"/>
            </w:tcMar>
          </w:tcPr>
          <w:p w14:paraId="18990D26" w14:textId="77777777" w:rsidR="004636B2" w:rsidRPr="00342835" w:rsidRDefault="004636B2" w:rsidP="004636B2">
            <w:pPr>
              <w:pStyle w:val="DaftarParagraf"/>
              <w:widowControl/>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color w:val="auto"/>
                <w:sz w:val="16"/>
                <w:szCs w:val="20"/>
              </w:rPr>
            </w:pPr>
            <w:r w:rsidRPr="00342835">
              <w:rPr>
                <w:rFonts w:ascii="Tw Cen MT" w:hAnsi="Tw Cen MT"/>
                <w:color w:val="auto"/>
                <w:sz w:val="16"/>
                <w:szCs w:val="20"/>
              </w:rPr>
              <w:t>0.482</w:t>
            </w:r>
          </w:p>
        </w:tc>
        <w:tc>
          <w:tcPr>
            <w:tcW w:w="1265" w:type="dxa"/>
            <w:tcBorders>
              <w:top w:val="nil"/>
              <w:left w:val="nil"/>
              <w:bottom w:val="nil"/>
              <w:right w:val="nil"/>
            </w:tcBorders>
            <w:shd w:val="clear" w:color="auto" w:fill="FFFFFF"/>
            <w:tcMar>
              <w:top w:w="0" w:type="dxa"/>
              <w:left w:w="108" w:type="dxa"/>
              <w:bottom w:w="0" w:type="dxa"/>
              <w:right w:w="108" w:type="dxa"/>
            </w:tcMar>
          </w:tcPr>
          <w:p w14:paraId="429A3A3B" w14:textId="77777777" w:rsidR="004636B2" w:rsidRPr="00342835" w:rsidRDefault="004636B2" w:rsidP="004636B2">
            <w:pPr>
              <w:pStyle w:val="DaftarParagraf"/>
              <w:widowControl/>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color w:val="auto"/>
                <w:sz w:val="16"/>
                <w:szCs w:val="20"/>
              </w:rPr>
            </w:pPr>
            <w:r w:rsidRPr="00342835">
              <w:rPr>
                <w:rFonts w:ascii="Tw Cen MT" w:hAnsi="Tw Cen MT"/>
                <w:color w:val="auto"/>
                <w:sz w:val="16"/>
                <w:szCs w:val="20"/>
              </w:rPr>
              <w:t>Valid</w:t>
            </w:r>
          </w:p>
        </w:tc>
      </w:tr>
      <w:tr w:rsidR="004636B2" w:rsidRPr="00342835" w14:paraId="69C3D5A1" w14:textId="77777777" w:rsidTr="008B7C0B">
        <w:trPr>
          <w:cnfStyle w:val="000000100000" w:firstRow="0" w:lastRow="0" w:firstColumn="0" w:lastColumn="0" w:oddVBand="0" w:evenVBand="0" w:oddHBand="1" w:evenHBand="0" w:firstRowFirstColumn="0" w:firstRowLastColumn="0" w:lastRowFirstColumn="0" w:lastRowLastColumn="0"/>
          <w:trHeight w:val="553"/>
        </w:trPr>
        <w:tc>
          <w:tcPr>
            <w:cnfStyle w:val="001000000000" w:firstRow="0" w:lastRow="0" w:firstColumn="1" w:lastColumn="0" w:oddVBand="0" w:evenVBand="0" w:oddHBand="0" w:evenHBand="0" w:firstRowFirstColumn="0" w:firstRowLastColumn="0" w:lastRowFirstColumn="0" w:lastRowLastColumn="0"/>
            <w:tcW w:w="618" w:type="dxa"/>
            <w:tcBorders>
              <w:top w:val="nil"/>
              <w:left w:val="nil"/>
              <w:bottom w:val="nil"/>
              <w:right w:val="nil"/>
            </w:tcBorders>
            <w:shd w:val="clear" w:color="auto" w:fill="FFFFFF"/>
            <w:tcMar>
              <w:top w:w="0" w:type="dxa"/>
              <w:left w:w="108" w:type="dxa"/>
              <w:bottom w:w="0" w:type="dxa"/>
              <w:right w:w="108" w:type="dxa"/>
            </w:tcMar>
          </w:tcPr>
          <w:p w14:paraId="1581C4A0" w14:textId="77777777" w:rsidR="004636B2" w:rsidRPr="00342835" w:rsidRDefault="004636B2" w:rsidP="004636B2">
            <w:pPr>
              <w:pStyle w:val="DaftarParagraf"/>
              <w:spacing w:line="240" w:lineRule="auto"/>
              <w:ind w:left="0"/>
              <w:jc w:val="center"/>
              <w:rPr>
                <w:rFonts w:ascii="Tw Cen MT" w:hAnsi="Tw Cen MT"/>
                <w:b w:val="0"/>
                <w:color w:val="auto"/>
                <w:sz w:val="16"/>
                <w:szCs w:val="20"/>
              </w:rPr>
            </w:pPr>
            <w:r w:rsidRPr="00342835">
              <w:rPr>
                <w:rFonts w:ascii="Tw Cen MT" w:hAnsi="Tw Cen MT"/>
                <w:b w:val="0"/>
                <w:color w:val="auto"/>
                <w:sz w:val="16"/>
                <w:szCs w:val="20"/>
              </w:rPr>
              <w:t>15.</w:t>
            </w:r>
          </w:p>
        </w:tc>
        <w:tc>
          <w:tcPr>
            <w:tcW w:w="1191" w:type="dxa"/>
            <w:tcBorders>
              <w:top w:val="nil"/>
              <w:left w:val="nil"/>
              <w:bottom w:val="nil"/>
              <w:right w:val="nil"/>
            </w:tcBorders>
            <w:shd w:val="clear" w:color="auto" w:fill="FFFFFF"/>
            <w:tcMar>
              <w:top w:w="0" w:type="dxa"/>
              <w:left w:w="108" w:type="dxa"/>
              <w:bottom w:w="0" w:type="dxa"/>
              <w:right w:w="108" w:type="dxa"/>
            </w:tcMar>
          </w:tcPr>
          <w:p w14:paraId="2E60EEA4" w14:textId="77777777" w:rsidR="004636B2" w:rsidRPr="00342835" w:rsidRDefault="004636B2" w:rsidP="004636B2">
            <w:pPr>
              <w:pStyle w:val="DaftarParagraf"/>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olor w:val="auto"/>
                <w:sz w:val="16"/>
                <w:szCs w:val="20"/>
              </w:rPr>
            </w:pPr>
            <w:r w:rsidRPr="00342835">
              <w:rPr>
                <w:rFonts w:ascii="Tw Cen MT" w:hAnsi="Tw Cen MT"/>
                <w:color w:val="auto"/>
                <w:sz w:val="16"/>
                <w:szCs w:val="20"/>
              </w:rPr>
              <w:t>0.448</w:t>
            </w:r>
          </w:p>
        </w:tc>
        <w:tc>
          <w:tcPr>
            <w:tcW w:w="640" w:type="dxa"/>
            <w:tcBorders>
              <w:top w:val="nil"/>
              <w:left w:val="nil"/>
              <w:bottom w:val="nil"/>
              <w:right w:val="nil"/>
            </w:tcBorders>
            <w:shd w:val="clear" w:color="auto" w:fill="FFFFFF"/>
            <w:tcMar>
              <w:top w:w="0" w:type="dxa"/>
              <w:left w:w="108" w:type="dxa"/>
              <w:bottom w:w="0" w:type="dxa"/>
              <w:right w:w="108" w:type="dxa"/>
            </w:tcMar>
          </w:tcPr>
          <w:p w14:paraId="57AFCC1D" w14:textId="77777777" w:rsidR="004636B2" w:rsidRPr="00342835" w:rsidRDefault="004636B2" w:rsidP="004636B2">
            <w:pPr>
              <w:pStyle w:val="DaftarParagraf"/>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olor w:val="auto"/>
                <w:sz w:val="16"/>
                <w:szCs w:val="20"/>
              </w:rPr>
            </w:pPr>
            <w:r w:rsidRPr="00342835">
              <w:rPr>
                <w:rFonts w:ascii="Tw Cen MT" w:hAnsi="Tw Cen MT"/>
                <w:color w:val="auto"/>
                <w:sz w:val="16"/>
                <w:szCs w:val="20"/>
              </w:rPr>
              <w:t>0.05</w:t>
            </w:r>
          </w:p>
        </w:tc>
        <w:tc>
          <w:tcPr>
            <w:tcW w:w="764" w:type="dxa"/>
            <w:tcBorders>
              <w:top w:val="nil"/>
              <w:left w:val="nil"/>
              <w:bottom w:val="nil"/>
              <w:right w:val="nil"/>
            </w:tcBorders>
            <w:shd w:val="clear" w:color="auto" w:fill="FFFFFF"/>
            <w:tcMar>
              <w:top w:w="0" w:type="dxa"/>
              <w:left w:w="108" w:type="dxa"/>
              <w:bottom w:w="0" w:type="dxa"/>
              <w:right w:w="108" w:type="dxa"/>
            </w:tcMar>
          </w:tcPr>
          <w:p w14:paraId="0E3659C4" w14:textId="77777777" w:rsidR="004636B2" w:rsidRPr="00342835" w:rsidRDefault="004636B2" w:rsidP="004636B2">
            <w:pPr>
              <w:pStyle w:val="DaftarParagraf"/>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olor w:val="auto"/>
                <w:sz w:val="16"/>
                <w:szCs w:val="20"/>
              </w:rPr>
            </w:pPr>
            <w:r w:rsidRPr="00342835">
              <w:rPr>
                <w:rFonts w:ascii="Tw Cen MT" w:hAnsi="Tw Cen MT"/>
                <w:color w:val="auto"/>
                <w:sz w:val="16"/>
                <w:szCs w:val="20"/>
              </w:rPr>
              <w:t>0.482</w:t>
            </w:r>
          </w:p>
        </w:tc>
        <w:tc>
          <w:tcPr>
            <w:tcW w:w="1265" w:type="dxa"/>
            <w:tcBorders>
              <w:top w:val="nil"/>
              <w:left w:val="nil"/>
              <w:bottom w:val="nil"/>
              <w:right w:val="nil"/>
            </w:tcBorders>
            <w:shd w:val="clear" w:color="auto" w:fill="FFFFFF"/>
            <w:tcMar>
              <w:top w:w="0" w:type="dxa"/>
              <w:left w:w="108" w:type="dxa"/>
              <w:bottom w:w="0" w:type="dxa"/>
              <w:right w:w="108" w:type="dxa"/>
            </w:tcMar>
          </w:tcPr>
          <w:p w14:paraId="561E76E3" w14:textId="77777777" w:rsidR="004636B2" w:rsidRPr="00342835" w:rsidRDefault="004636B2" w:rsidP="004636B2">
            <w:pPr>
              <w:pStyle w:val="DaftarParagraf"/>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olor w:val="auto"/>
                <w:sz w:val="16"/>
                <w:szCs w:val="20"/>
              </w:rPr>
            </w:pPr>
            <w:proofErr w:type="spellStart"/>
            <w:r w:rsidRPr="00342835">
              <w:rPr>
                <w:rFonts w:ascii="Tw Cen MT" w:hAnsi="Tw Cen MT"/>
                <w:color w:val="auto"/>
                <w:sz w:val="16"/>
                <w:szCs w:val="20"/>
              </w:rPr>
              <w:t>Tidak</w:t>
            </w:r>
            <w:proofErr w:type="spellEnd"/>
            <w:r w:rsidRPr="00342835">
              <w:rPr>
                <w:rFonts w:ascii="Tw Cen MT" w:hAnsi="Tw Cen MT"/>
                <w:color w:val="auto"/>
                <w:sz w:val="16"/>
                <w:szCs w:val="20"/>
              </w:rPr>
              <w:t xml:space="preserve"> Valid</w:t>
            </w:r>
          </w:p>
        </w:tc>
      </w:tr>
      <w:tr w:rsidR="004636B2" w:rsidRPr="00342835" w14:paraId="63685400" w14:textId="77777777" w:rsidTr="008B7C0B">
        <w:trPr>
          <w:trHeight w:val="543"/>
        </w:trPr>
        <w:tc>
          <w:tcPr>
            <w:cnfStyle w:val="001000000000" w:firstRow="0" w:lastRow="0" w:firstColumn="1" w:lastColumn="0" w:oddVBand="0" w:evenVBand="0" w:oddHBand="0" w:evenHBand="0" w:firstRowFirstColumn="0" w:firstRowLastColumn="0" w:lastRowFirstColumn="0" w:lastRowLastColumn="0"/>
            <w:tcW w:w="618" w:type="dxa"/>
            <w:tcBorders>
              <w:top w:val="nil"/>
              <w:left w:val="nil"/>
              <w:bottom w:val="nil"/>
              <w:right w:val="nil"/>
            </w:tcBorders>
            <w:shd w:val="clear" w:color="auto" w:fill="FFFFFF"/>
            <w:tcMar>
              <w:top w:w="0" w:type="dxa"/>
              <w:left w:w="108" w:type="dxa"/>
              <w:bottom w:w="0" w:type="dxa"/>
              <w:right w:w="108" w:type="dxa"/>
            </w:tcMar>
          </w:tcPr>
          <w:p w14:paraId="18E7624C" w14:textId="77777777" w:rsidR="004636B2" w:rsidRPr="00342835" w:rsidRDefault="004636B2" w:rsidP="004636B2">
            <w:pPr>
              <w:pStyle w:val="DaftarParagraf"/>
              <w:spacing w:line="240" w:lineRule="auto"/>
              <w:ind w:left="0"/>
              <w:jc w:val="center"/>
              <w:rPr>
                <w:rFonts w:ascii="Tw Cen MT" w:hAnsi="Tw Cen MT"/>
                <w:b w:val="0"/>
                <w:color w:val="auto"/>
                <w:sz w:val="16"/>
                <w:szCs w:val="20"/>
              </w:rPr>
            </w:pPr>
            <w:r w:rsidRPr="00342835">
              <w:rPr>
                <w:rFonts w:ascii="Tw Cen MT" w:hAnsi="Tw Cen MT"/>
                <w:b w:val="0"/>
                <w:color w:val="auto"/>
                <w:sz w:val="16"/>
                <w:szCs w:val="20"/>
              </w:rPr>
              <w:t>16.</w:t>
            </w:r>
          </w:p>
        </w:tc>
        <w:tc>
          <w:tcPr>
            <w:tcW w:w="1191" w:type="dxa"/>
            <w:tcBorders>
              <w:top w:val="nil"/>
              <w:left w:val="nil"/>
              <w:bottom w:val="nil"/>
              <w:right w:val="nil"/>
            </w:tcBorders>
            <w:shd w:val="clear" w:color="auto" w:fill="FFFFFF"/>
            <w:tcMar>
              <w:top w:w="0" w:type="dxa"/>
              <w:left w:w="108" w:type="dxa"/>
              <w:bottom w:w="0" w:type="dxa"/>
              <w:right w:w="108" w:type="dxa"/>
            </w:tcMar>
          </w:tcPr>
          <w:p w14:paraId="7FB2CB28" w14:textId="77777777" w:rsidR="004636B2" w:rsidRPr="00342835" w:rsidRDefault="004636B2" w:rsidP="004636B2">
            <w:pPr>
              <w:pStyle w:val="DaftarParagraf"/>
              <w:widowControl/>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color w:val="auto"/>
                <w:sz w:val="16"/>
                <w:szCs w:val="20"/>
              </w:rPr>
            </w:pPr>
            <w:r w:rsidRPr="00342835">
              <w:rPr>
                <w:rFonts w:ascii="Tw Cen MT" w:hAnsi="Tw Cen MT"/>
                <w:color w:val="auto"/>
                <w:sz w:val="16"/>
                <w:szCs w:val="20"/>
              </w:rPr>
              <w:t>0.576</w:t>
            </w:r>
          </w:p>
        </w:tc>
        <w:tc>
          <w:tcPr>
            <w:tcW w:w="640" w:type="dxa"/>
            <w:tcBorders>
              <w:top w:val="nil"/>
              <w:left w:val="nil"/>
              <w:bottom w:val="nil"/>
              <w:right w:val="nil"/>
            </w:tcBorders>
            <w:shd w:val="clear" w:color="auto" w:fill="FFFFFF"/>
            <w:tcMar>
              <w:top w:w="0" w:type="dxa"/>
              <w:left w:w="108" w:type="dxa"/>
              <w:bottom w:w="0" w:type="dxa"/>
              <w:right w:w="108" w:type="dxa"/>
            </w:tcMar>
          </w:tcPr>
          <w:p w14:paraId="0928BDAA" w14:textId="77777777" w:rsidR="004636B2" w:rsidRPr="00342835" w:rsidRDefault="004636B2" w:rsidP="004636B2">
            <w:pPr>
              <w:pStyle w:val="DaftarParagraf"/>
              <w:widowControl/>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color w:val="auto"/>
                <w:sz w:val="16"/>
                <w:szCs w:val="20"/>
              </w:rPr>
            </w:pPr>
            <w:r w:rsidRPr="00342835">
              <w:rPr>
                <w:rFonts w:ascii="Tw Cen MT" w:hAnsi="Tw Cen MT"/>
                <w:color w:val="auto"/>
                <w:sz w:val="16"/>
                <w:szCs w:val="20"/>
              </w:rPr>
              <w:t>0.05</w:t>
            </w:r>
          </w:p>
        </w:tc>
        <w:tc>
          <w:tcPr>
            <w:tcW w:w="764" w:type="dxa"/>
            <w:tcBorders>
              <w:top w:val="nil"/>
              <w:left w:val="nil"/>
              <w:bottom w:val="nil"/>
              <w:right w:val="nil"/>
            </w:tcBorders>
            <w:shd w:val="clear" w:color="auto" w:fill="FFFFFF"/>
            <w:tcMar>
              <w:top w:w="0" w:type="dxa"/>
              <w:left w:w="108" w:type="dxa"/>
              <w:bottom w:w="0" w:type="dxa"/>
              <w:right w:w="108" w:type="dxa"/>
            </w:tcMar>
          </w:tcPr>
          <w:p w14:paraId="7B00C73F" w14:textId="77777777" w:rsidR="004636B2" w:rsidRPr="00342835" w:rsidRDefault="004636B2" w:rsidP="004636B2">
            <w:pPr>
              <w:pStyle w:val="DaftarParagraf"/>
              <w:widowControl/>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color w:val="auto"/>
                <w:sz w:val="16"/>
                <w:szCs w:val="20"/>
              </w:rPr>
            </w:pPr>
            <w:r w:rsidRPr="00342835">
              <w:rPr>
                <w:rFonts w:ascii="Tw Cen MT" w:hAnsi="Tw Cen MT"/>
                <w:color w:val="auto"/>
                <w:sz w:val="16"/>
                <w:szCs w:val="20"/>
              </w:rPr>
              <w:t>0.482</w:t>
            </w:r>
          </w:p>
        </w:tc>
        <w:tc>
          <w:tcPr>
            <w:tcW w:w="1265" w:type="dxa"/>
            <w:tcBorders>
              <w:top w:val="nil"/>
              <w:left w:val="nil"/>
              <w:bottom w:val="nil"/>
              <w:right w:val="nil"/>
            </w:tcBorders>
            <w:shd w:val="clear" w:color="auto" w:fill="FFFFFF"/>
            <w:tcMar>
              <w:top w:w="0" w:type="dxa"/>
              <w:left w:w="108" w:type="dxa"/>
              <w:bottom w:w="0" w:type="dxa"/>
              <w:right w:w="108" w:type="dxa"/>
            </w:tcMar>
          </w:tcPr>
          <w:p w14:paraId="67E8A755" w14:textId="77777777" w:rsidR="004636B2" w:rsidRPr="00342835" w:rsidRDefault="004636B2" w:rsidP="004636B2">
            <w:pPr>
              <w:pStyle w:val="DaftarParagraf"/>
              <w:widowControl/>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color w:val="auto"/>
                <w:sz w:val="16"/>
                <w:szCs w:val="20"/>
              </w:rPr>
            </w:pPr>
            <w:r w:rsidRPr="00342835">
              <w:rPr>
                <w:rFonts w:ascii="Tw Cen MT" w:hAnsi="Tw Cen MT"/>
                <w:color w:val="auto"/>
                <w:sz w:val="16"/>
                <w:szCs w:val="20"/>
              </w:rPr>
              <w:t>Valid</w:t>
            </w:r>
          </w:p>
        </w:tc>
      </w:tr>
      <w:tr w:rsidR="004636B2" w:rsidRPr="00342835" w14:paraId="2AC618E7" w14:textId="77777777" w:rsidTr="008B7C0B">
        <w:trPr>
          <w:cnfStyle w:val="000000100000" w:firstRow="0" w:lastRow="0" w:firstColumn="0" w:lastColumn="0" w:oddVBand="0" w:evenVBand="0" w:oddHBand="1"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618" w:type="dxa"/>
            <w:tcBorders>
              <w:top w:val="nil"/>
              <w:left w:val="nil"/>
              <w:bottom w:val="nil"/>
              <w:right w:val="nil"/>
            </w:tcBorders>
            <w:shd w:val="clear" w:color="auto" w:fill="FFFFFF"/>
            <w:tcMar>
              <w:top w:w="0" w:type="dxa"/>
              <w:left w:w="108" w:type="dxa"/>
              <w:bottom w:w="0" w:type="dxa"/>
              <w:right w:w="108" w:type="dxa"/>
            </w:tcMar>
          </w:tcPr>
          <w:p w14:paraId="346B61F6" w14:textId="77777777" w:rsidR="004636B2" w:rsidRPr="00342835" w:rsidRDefault="004636B2" w:rsidP="004636B2">
            <w:pPr>
              <w:pStyle w:val="DaftarParagraf"/>
              <w:spacing w:line="240" w:lineRule="auto"/>
              <w:ind w:left="0"/>
              <w:jc w:val="center"/>
              <w:rPr>
                <w:rFonts w:ascii="Tw Cen MT" w:hAnsi="Tw Cen MT"/>
                <w:b w:val="0"/>
                <w:color w:val="auto"/>
                <w:sz w:val="16"/>
                <w:szCs w:val="20"/>
              </w:rPr>
            </w:pPr>
            <w:r w:rsidRPr="00342835">
              <w:rPr>
                <w:rFonts w:ascii="Tw Cen MT" w:hAnsi="Tw Cen MT"/>
                <w:b w:val="0"/>
                <w:color w:val="auto"/>
                <w:sz w:val="16"/>
                <w:szCs w:val="20"/>
              </w:rPr>
              <w:t>17.</w:t>
            </w:r>
          </w:p>
        </w:tc>
        <w:tc>
          <w:tcPr>
            <w:tcW w:w="1191" w:type="dxa"/>
            <w:tcBorders>
              <w:top w:val="nil"/>
              <w:left w:val="nil"/>
              <w:bottom w:val="nil"/>
              <w:right w:val="nil"/>
            </w:tcBorders>
            <w:shd w:val="clear" w:color="auto" w:fill="FFFFFF"/>
            <w:tcMar>
              <w:top w:w="0" w:type="dxa"/>
              <w:left w:w="108" w:type="dxa"/>
              <w:bottom w:w="0" w:type="dxa"/>
              <w:right w:w="108" w:type="dxa"/>
            </w:tcMar>
          </w:tcPr>
          <w:p w14:paraId="1699EBAB" w14:textId="77777777" w:rsidR="004636B2" w:rsidRPr="00342835" w:rsidRDefault="004636B2" w:rsidP="004636B2">
            <w:pPr>
              <w:pStyle w:val="DaftarParagraf"/>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olor w:val="auto"/>
                <w:sz w:val="16"/>
                <w:szCs w:val="20"/>
              </w:rPr>
            </w:pPr>
            <w:r w:rsidRPr="00342835">
              <w:rPr>
                <w:rFonts w:ascii="Tw Cen MT" w:hAnsi="Tw Cen MT"/>
                <w:color w:val="auto"/>
                <w:sz w:val="16"/>
                <w:szCs w:val="20"/>
              </w:rPr>
              <w:t>0.299</w:t>
            </w:r>
          </w:p>
        </w:tc>
        <w:tc>
          <w:tcPr>
            <w:tcW w:w="640" w:type="dxa"/>
            <w:tcBorders>
              <w:top w:val="nil"/>
              <w:left w:val="nil"/>
              <w:bottom w:val="nil"/>
              <w:right w:val="nil"/>
            </w:tcBorders>
            <w:shd w:val="clear" w:color="auto" w:fill="FFFFFF"/>
            <w:tcMar>
              <w:top w:w="0" w:type="dxa"/>
              <w:left w:w="108" w:type="dxa"/>
              <w:bottom w:w="0" w:type="dxa"/>
              <w:right w:w="108" w:type="dxa"/>
            </w:tcMar>
          </w:tcPr>
          <w:p w14:paraId="29F2B5AC" w14:textId="77777777" w:rsidR="004636B2" w:rsidRPr="00342835" w:rsidRDefault="004636B2" w:rsidP="004636B2">
            <w:pPr>
              <w:pStyle w:val="DaftarParagraf"/>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olor w:val="auto"/>
                <w:sz w:val="16"/>
                <w:szCs w:val="20"/>
              </w:rPr>
            </w:pPr>
            <w:r w:rsidRPr="00342835">
              <w:rPr>
                <w:rFonts w:ascii="Tw Cen MT" w:hAnsi="Tw Cen MT"/>
                <w:color w:val="auto"/>
                <w:sz w:val="16"/>
                <w:szCs w:val="20"/>
              </w:rPr>
              <w:t>0.05</w:t>
            </w:r>
          </w:p>
        </w:tc>
        <w:tc>
          <w:tcPr>
            <w:tcW w:w="764" w:type="dxa"/>
            <w:tcBorders>
              <w:top w:val="nil"/>
              <w:left w:val="nil"/>
              <w:bottom w:val="nil"/>
              <w:right w:val="nil"/>
            </w:tcBorders>
            <w:shd w:val="clear" w:color="auto" w:fill="FFFFFF"/>
            <w:tcMar>
              <w:top w:w="0" w:type="dxa"/>
              <w:left w:w="108" w:type="dxa"/>
              <w:bottom w:w="0" w:type="dxa"/>
              <w:right w:w="108" w:type="dxa"/>
            </w:tcMar>
          </w:tcPr>
          <w:p w14:paraId="5F3043F3" w14:textId="77777777" w:rsidR="004636B2" w:rsidRPr="00342835" w:rsidRDefault="004636B2" w:rsidP="004636B2">
            <w:pPr>
              <w:pStyle w:val="DaftarParagraf"/>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olor w:val="auto"/>
                <w:sz w:val="16"/>
                <w:szCs w:val="20"/>
              </w:rPr>
            </w:pPr>
            <w:r w:rsidRPr="00342835">
              <w:rPr>
                <w:rFonts w:ascii="Tw Cen MT" w:hAnsi="Tw Cen MT"/>
                <w:color w:val="auto"/>
                <w:sz w:val="16"/>
                <w:szCs w:val="20"/>
              </w:rPr>
              <w:t>0.482</w:t>
            </w:r>
          </w:p>
        </w:tc>
        <w:tc>
          <w:tcPr>
            <w:tcW w:w="1265" w:type="dxa"/>
            <w:tcBorders>
              <w:top w:val="nil"/>
              <w:left w:val="nil"/>
              <w:bottom w:val="nil"/>
              <w:right w:val="nil"/>
            </w:tcBorders>
            <w:shd w:val="clear" w:color="auto" w:fill="FFFFFF"/>
            <w:tcMar>
              <w:top w:w="0" w:type="dxa"/>
              <w:left w:w="108" w:type="dxa"/>
              <w:bottom w:w="0" w:type="dxa"/>
              <w:right w:w="108" w:type="dxa"/>
            </w:tcMar>
          </w:tcPr>
          <w:p w14:paraId="59ABB185" w14:textId="77777777" w:rsidR="004636B2" w:rsidRPr="00342835" w:rsidRDefault="004636B2" w:rsidP="004636B2">
            <w:pPr>
              <w:pStyle w:val="DaftarParagraf"/>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olor w:val="auto"/>
                <w:sz w:val="16"/>
                <w:szCs w:val="20"/>
              </w:rPr>
            </w:pPr>
            <w:proofErr w:type="spellStart"/>
            <w:r w:rsidRPr="00342835">
              <w:rPr>
                <w:rFonts w:ascii="Tw Cen MT" w:hAnsi="Tw Cen MT"/>
                <w:color w:val="auto"/>
                <w:sz w:val="16"/>
                <w:szCs w:val="20"/>
              </w:rPr>
              <w:t>Tidak</w:t>
            </w:r>
            <w:proofErr w:type="spellEnd"/>
            <w:r w:rsidRPr="00342835">
              <w:rPr>
                <w:rFonts w:ascii="Tw Cen MT" w:hAnsi="Tw Cen MT"/>
                <w:color w:val="auto"/>
                <w:sz w:val="16"/>
                <w:szCs w:val="20"/>
              </w:rPr>
              <w:t xml:space="preserve"> Valid</w:t>
            </w:r>
          </w:p>
        </w:tc>
      </w:tr>
      <w:tr w:rsidR="004636B2" w:rsidRPr="00342835" w14:paraId="323120E1" w14:textId="77777777" w:rsidTr="008B7C0B">
        <w:trPr>
          <w:trHeight w:val="543"/>
        </w:trPr>
        <w:tc>
          <w:tcPr>
            <w:cnfStyle w:val="001000000000" w:firstRow="0" w:lastRow="0" w:firstColumn="1" w:lastColumn="0" w:oddVBand="0" w:evenVBand="0" w:oddHBand="0" w:evenHBand="0" w:firstRowFirstColumn="0" w:firstRowLastColumn="0" w:lastRowFirstColumn="0" w:lastRowLastColumn="0"/>
            <w:tcW w:w="618" w:type="dxa"/>
            <w:tcBorders>
              <w:top w:val="nil"/>
              <w:left w:val="nil"/>
              <w:bottom w:val="nil"/>
              <w:right w:val="nil"/>
            </w:tcBorders>
            <w:shd w:val="clear" w:color="auto" w:fill="FFFFFF"/>
            <w:tcMar>
              <w:top w:w="0" w:type="dxa"/>
              <w:left w:w="108" w:type="dxa"/>
              <w:bottom w:w="0" w:type="dxa"/>
              <w:right w:w="108" w:type="dxa"/>
            </w:tcMar>
          </w:tcPr>
          <w:p w14:paraId="0CB62ABE" w14:textId="77777777" w:rsidR="004636B2" w:rsidRPr="00342835" w:rsidRDefault="004636B2" w:rsidP="004636B2">
            <w:pPr>
              <w:pStyle w:val="DaftarParagraf"/>
              <w:spacing w:line="240" w:lineRule="auto"/>
              <w:ind w:left="0"/>
              <w:jc w:val="center"/>
              <w:rPr>
                <w:rFonts w:ascii="Tw Cen MT" w:hAnsi="Tw Cen MT"/>
                <w:b w:val="0"/>
                <w:color w:val="auto"/>
                <w:sz w:val="16"/>
                <w:szCs w:val="20"/>
              </w:rPr>
            </w:pPr>
            <w:r w:rsidRPr="00342835">
              <w:rPr>
                <w:rFonts w:ascii="Tw Cen MT" w:hAnsi="Tw Cen MT"/>
                <w:b w:val="0"/>
                <w:color w:val="auto"/>
                <w:sz w:val="16"/>
                <w:szCs w:val="20"/>
              </w:rPr>
              <w:t>18.</w:t>
            </w:r>
          </w:p>
        </w:tc>
        <w:tc>
          <w:tcPr>
            <w:tcW w:w="1191" w:type="dxa"/>
            <w:tcBorders>
              <w:top w:val="nil"/>
              <w:left w:val="nil"/>
              <w:bottom w:val="nil"/>
              <w:right w:val="nil"/>
            </w:tcBorders>
            <w:shd w:val="clear" w:color="auto" w:fill="FFFFFF"/>
            <w:tcMar>
              <w:top w:w="0" w:type="dxa"/>
              <w:left w:w="108" w:type="dxa"/>
              <w:bottom w:w="0" w:type="dxa"/>
              <w:right w:w="108" w:type="dxa"/>
            </w:tcMar>
          </w:tcPr>
          <w:p w14:paraId="43925FD0" w14:textId="77777777" w:rsidR="004636B2" w:rsidRPr="00342835" w:rsidRDefault="004636B2" w:rsidP="004636B2">
            <w:pPr>
              <w:pStyle w:val="DaftarParagraf"/>
              <w:widowControl/>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color w:val="auto"/>
                <w:sz w:val="16"/>
                <w:szCs w:val="20"/>
              </w:rPr>
            </w:pPr>
            <w:r w:rsidRPr="00342835">
              <w:rPr>
                <w:rFonts w:ascii="Tw Cen MT" w:hAnsi="Tw Cen MT"/>
                <w:color w:val="auto"/>
                <w:sz w:val="16"/>
                <w:szCs w:val="20"/>
              </w:rPr>
              <w:t>0.743</w:t>
            </w:r>
          </w:p>
        </w:tc>
        <w:tc>
          <w:tcPr>
            <w:tcW w:w="640" w:type="dxa"/>
            <w:tcBorders>
              <w:top w:val="nil"/>
              <w:left w:val="nil"/>
              <w:bottom w:val="nil"/>
              <w:right w:val="nil"/>
            </w:tcBorders>
            <w:shd w:val="clear" w:color="auto" w:fill="FFFFFF"/>
            <w:tcMar>
              <w:top w:w="0" w:type="dxa"/>
              <w:left w:w="108" w:type="dxa"/>
              <w:bottom w:w="0" w:type="dxa"/>
              <w:right w:w="108" w:type="dxa"/>
            </w:tcMar>
          </w:tcPr>
          <w:p w14:paraId="61728F85" w14:textId="77777777" w:rsidR="004636B2" w:rsidRPr="00342835" w:rsidRDefault="004636B2" w:rsidP="004636B2">
            <w:pPr>
              <w:pStyle w:val="DaftarParagraf"/>
              <w:widowControl/>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color w:val="auto"/>
                <w:sz w:val="16"/>
                <w:szCs w:val="20"/>
              </w:rPr>
            </w:pPr>
            <w:r w:rsidRPr="00342835">
              <w:rPr>
                <w:rFonts w:ascii="Tw Cen MT" w:hAnsi="Tw Cen MT"/>
                <w:color w:val="auto"/>
                <w:sz w:val="16"/>
                <w:szCs w:val="20"/>
              </w:rPr>
              <w:t>0.05</w:t>
            </w:r>
          </w:p>
        </w:tc>
        <w:tc>
          <w:tcPr>
            <w:tcW w:w="764" w:type="dxa"/>
            <w:tcBorders>
              <w:top w:val="nil"/>
              <w:left w:val="nil"/>
              <w:bottom w:val="nil"/>
              <w:right w:val="nil"/>
            </w:tcBorders>
            <w:shd w:val="clear" w:color="auto" w:fill="FFFFFF"/>
            <w:tcMar>
              <w:top w:w="0" w:type="dxa"/>
              <w:left w:w="108" w:type="dxa"/>
              <w:bottom w:w="0" w:type="dxa"/>
              <w:right w:w="108" w:type="dxa"/>
            </w:tcMar>
          </w:tcPr>
          <w:p w14:paraId="02F8BCCF" w14:textId="77777777" w:rsidR="004636B2" w:rsidRPr="00342835" w:rsidRDefault="004636B2" w:rsidP="004636B2">
            <w:pPr>
              <w:pStyle w:val="DaftarParagraf"/>
              <w:widowControl/>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color w:val="auto"/>
                <w:sz w:val="16"/>
                <w:szCs w:val="20"/>
              </w:rPr>
            </w:pPr>
            <w:r w:rsidRPr="00342835">
              <w:rPr>
                <w:rFonts w:ascii="Tw Cen MT" w:hAnsi="Tw Cen MT"/>
                <w:color w:val="auto"/>
                <w:sz w:val="16"/>
                <w:szCs w:val="20"/>
              </w:rPr>
              <w:t>0.482</w:t>
            </w:r>
          </w:p>
        </w:tc>
        <w:tc>
          <w:tcPr>
            <w:tcW w:w="1265" w:type="dxa"/>
            <w:tcBorders>
              <w:top w:val="nil"/>
              <w:left w:val="nil"/>
              <w:bottom w:val="nil"/>
              <w:right w:val="nil"/>
            </w:tcBorders>
            <w:shd w:val="clear" w:color="auto" w:fill="FFFFFF"/>
            <w:tcMar>
              <w:top w:w="0" w:type="dxa"/>
              <w:left w:w="108" w:type="dxa"/>
              <w:bottom w:w="0" w:type="dxa"/>
              <w:right w:w="108" w:type="dxa"/>
            </w:tcMar>
          </w:tcPr>
          <w:p w14:paraId="1B6FFC5C" w14:textId="77777777" w:rsidR="004636B2" w:rsidRPr="00342835" w:rsidRDefault="004636B2" w:rsidP="004636B2">
            <w:pPr>
              <w:pStyle w:val="DaftarParagraf"/>
              <w:widowControl/>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color w:val="auto"/>
                <w:sz w:val="16"/>
                <w:szCs w:val="20"/>
              </w:rPr>
            </w:pPr>
            <w:r w:rsidRPr="00342835">
              <w:rPr>
                <w:rFonts w:ascii="Tw Cen MT" w:hAnsi="Tw Cen MT"/>
                <w:color w:val="auto"/>
                <w:sz w:val="16"/>
                <w:szCs w:val="20"/>
              </w:rPr>
              <w:t>Valid</w:t>
            </w:r>
          </w:p>
        </w:tc>
      </w:tr>
      <w:tr w:rsidR="004636B2" w:rsidRPr="00342835" w14:paraId="6C2E9E4C" w14:textId="77777777" w:rsidTr="008B7C0B">
        <w:trPr>
          <w:cnfStyle w:val="000000100000" w:firstRow="0" w:lastRow="0" w:firstColumn="0" w:lastColumn="0" w:oddVBand="0" w:evenVBand="0" w:oddHBand="1" w:evenHBand="0" w:firstRowFirstColumn="0" w:firstRowLastColumn="0" w:lastRowFirstColumn="0" w:lastRowLastColumn="0"/>
          <w:trHeight w:val="553"/>
        </w:trPr>
        <w:tc>
          <w:tcPr>
            <w:cnfStyle w:val="001000000000" w:firstRow="0" w:lastRow="0" w:firstColumn="1" w:lastColumn="0" w:oddVBand="0" w:evenVBand="0" w:oddHBand="0" w:evenHBand="0" w:firstRowFirstColumn="0" w:firstRowLastColumn="0" w:lastRowFirstColumn="0" w:lastRowLastColumn="0"/>
            <w:tcW w:w="618" w:type="dxa"/>
            <w:tcBorders>
              <w:top w:val="nil"/>
              <w:left w:val="nil"/>
              <w:bottom w:val="nil"/>
              <w:right w:val="nil"/>
            </w:tcBorders>
            <w:shd w:val="clear" w:color="auto" w:fill="FFFFFF"/>
            <w:tcMar>
              <w:top w:w="0" w:type="dxa"/>
              <w:left w:w="108" w:type="dxa"/>
              <w:bottom w:w="0" w:type="dxa"/>
              <w:right w:w="108" w:type="dxa"/>
            </w:tcMar>
          </w:tcPr>
          <w:p w14:paraId="21C71ED9" w14:textId="77777777" w:rsidR="004636B2" w:rsidRPr="00342835" w:rsidRDefault="004636B2" w:rsidP="004636B2">
            <w:pPr>
              <w:pStyle w:val="DaftarParagraf"/>
              <w:spacing w:line="240" w:lineRule="auto"/>
              <w:ind w:left="0"/>
              <w:jc w:val="center"/>
              <w:rPr>
                <w:rFonts w:ascii="Tw Cen MT" w:hAnsi="Tw Cen MT"/>
                <w:b w:val="0"/>
                <w:color w:val="auto"/>
                <w:sz w:val="16"/>
                <w:szCs w:val="20"/>
              </w:rPr>
            </w:pPr>
            <w:r w:rsidRPr="00342835">
              <w:rPr>
                <w:rFonts w:ascii="Tw Cen MT" w:hAnsi="Tw Cen MT"/>
                <w:b w:val="0"/>
                <w:color w:val="auto"/>
                <w:sz w:val="16"/>
                <w:szCs w:val="20"/>
              </w:rPr>
              <w:t>19.</w:t>
            </w:r>
          </w:p>
        </w:tc>
        <w:tc>
          <w:tcPr>
            <w:tcW w:w="1191" w:type="dxa"/>
            <w:tcBorders>
              <w:top w:val="nil"/>
              <w:left w:val="nil"/>
              <w:bottom w:val="nil"/>
              <w:right w:val="nil"/>
            </w:tcBorders>
            <w:shd w:val="clear" w:color="auto" w:fill="FFFFFF"/>
            <w:tcMar>
              <w:top w:w="0" w:type="dxa"/>
              <w:left w:w="108" w:type="dxa"/>
              <w:bottom w:w="0" w:type="dxa"/>
              <w:right w:w="108" w:type="dxa"/>
            </w:tcMar>
          </w:tcPr>
          <w:p w14:paraId="6EF72CC4" w14:textId="77777777" w:rsidR="004636B2" w:rsidRPr="00342835" w:rsidRDefault="004636B2" w:rsidP="004636B2">
            <w:pPr>
              <w:pStyle w:val="DaftarParagraf"/>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olor w:val="auto"/>
                <w:sz w:val="16"/>
                <w:szCs w:val="20"/>
              </w:rPr>
            </w:pPr>
            <w:r w:rsidRPr="00342835">
              <w:rPr>
                <w:rFonts w:ascii="Tw Cen MT" w:hAnsi="Tw Cen MT"/>
                <w:color w:val="auto"/>
                <w:sz w:val="16"/>
                <w:szCs w:val="20"/>
              </w:rPr>
              <w:t>0.457</w:t>
            </w:r>
          </w:p>
        </w:tc>
        <w:tc>
          <w:tcPr>
            <w:tcW w:w="640" w:type="dxa"/>
            <w:tcBorders>
              <w:top w:val="nil"/>
              <w:left w:val="nil"/>
              <w:bottom w:val="nil"/>
              <w:right w:val="nil"/>
            </w:tcBorders>
            <w:shd w:val="clear" w:color="auto" w:fill="FFFFFF"/>
            <w:tcMar>
              <w:top w:w="0" w:type="dxa"/>
              <w:left w:w="108" w:type="dxa"/>
              <w:bottom w:w="0" w:type="dxa"/>
              <w:right w:w="108" w:type="dxa"/>
            </w:tcMar>
          </w:tcPr>
          <w:p w14:paraId="1B7D556A" w14:textId="77777777" w:rsidR="004636B2" w:rsidRPr="00342835" w:rsidRDefault="004636B2" w:rsidP="004636B2">
            <w:pPr>
              <w:pStyle w:val="DaftarParagraf"/>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olor w:val="auto"/>
                <w:sz w:val="16"/>
                <w:szCs w:val="20"/>
              </w:rPr>
            </w:pPr>
            <w:r w:rsidRPr="00342835">
              <w:rPr>
                <w:rFonts w:ascii="Tw Cen MT" w:hAnsi="Tw Cen MT"/>
                <w:color w:val="auto"/>
                <w:sz w:val="16"/>
                <w:szCs w:val="20"/>
              </w:rPr>
              <w:t>0.05</w:t>
            </w:r>
          </w:p>
        </w:tc>
        <w:tc>
          <w:tcPr>
            <w:tcW w:w="764" w:type="dxa"/>
            <w:tcBorders>
              <w:top w:val="nil"/>
              <w:left w:val="nil"/>
              <w:bottom w:val="nil"/>
              <w:right w:val="nil"/>
            </w:tcBorders>
            <w:shd w:val="clear" w:color="auto" w:fill="FFFFFF"/>
            <w:tcMar>
              <w:top w:w="0" w:type="dxa"/>
              <w:left w:w="108" w:type="dxa"/>
              <w:bottom w:w="0" w:type="dxa"/>
              <w:right w:w="108" w:type="dxa"/>
            </w:tcMar>
          </w:tcPr>
          <w:p w14:paraId="324280E0" w14:textId="77777777" w:rsidR="004636B2" w:rsidRPr="00342835" w:rsidRDefault="004636B2" w:rsidP="004636B2">
            <w:pPr>
              <w:pStyle w:val="DaftarParagraf"/>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olor w:val="auto"/>
                <w:sz w:val="16"/>
                <w:szCs w:val="20"/>
              </w:rPr>
            </w:pPr>
            <w:r w:rsidRPr="00342835">
              <w:rPr>
                <w:rFonts w:ascii="Tw Cen MT" w:hAnsi="Tw Cen MT"/>
                <w:color w:val="auto"/>
                <w:sz w:val="16"/>
                <w:szCs w:val="20"/>
              </w:rPr>
              <w:t>0.482</w:t>
            </w:r>
          </w:p>
        </w:tc>
        <w:tc>
          <w:tcPr>
            <w:tcW w:w="1265" w:type="dxa"/>
            <w:tcBorders>
              <w:top w:val="nil"/>
              <w:left w:val="nil"/>
              <w:bottom w:val="nil"/>
              <w:right w:val="nil"/>
            </w:tcBorders>
            <w:shd w:val="clear" w:color="auto" w:fill="FFFFFF"/>
            <w:tcMar>
              <w:top w:w="0" w:type="dxa"/>
              <w:left w:w="108" w:type="dxa"/>
              <w:bottom w:w="0" w:type="dxa"/>
              <w:right w:w="108" w:type="dxa"/>
            </w:tcMar>
          </w:tcPr>
          <w:p w14:paraId="3C56E226" w14:textId="77777777" w:rsidR="004636B2" w:rsidRPr="00342835" w:rsidRDefault="004636B2" w:rsidP="004636B2">
            <w:pPr>
              <w:pStyle w:val="DaftarParagraf"/>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olor w:val="auto"/>
                <w:sz w:val="16"/>
                <w:szCs w:val="20"/>
              </w:rPr>
            </w:pPr>
            <w:proofErr w:type="spellStart"/>
            <w:r w:rsidRPr="00342835">
              <w:rPr>
                <w:rFonts w:ascii="Tw Cen MT" w:hAnsi="Tw Cen MT"/>
                <w:color w:val="auto"/>
                <w:sz w:val="16"/>
                <w:szCs w:val="20"/>
              </w:rPr>
              <w:t>Tidak</w:t>
            </w:r>
            <w:proofErr w:type="spellEnd"/>
            <w:r w:rsidRPr="00342835">
              <w:rPr>
                <w:rFonts w:ascii="Tw Cen MT" w:hAnsi="Tw Cen MT"/>
                <w:color w:val="auto"/>
                <w:sz w:val="16"/>
                <w:szCs w:val="20"/>
              </w:rPr>
              <w:t xml:space="preserve"> Valid</w:t>
            </w:r>
          </w:p>
        </w:tc>
      </w:tr>
      <w:tr w:rsidR="004636B2" w:rsidRPr="00342835" w14:paraId="0FBEB63A" w14:textId="77777777" w:rsidTr="008B7C0B">
        <w:trPr>
          <w:trHeight w:val="543"/>
        </w:trPr>
        <w:tc>
          <w:tcPr>
            <w:cnfStyle w:val="001000000000" w:firstRow="0" w:lastRow="0" w:firstColumn="1" w:lastColumn="0" w:oddVBand="0" w:evenVBand="0" w:oddHBand="0" w:evenHBand="0" w:firstRowFirstColumn="0" w:firstRowLastColumn="0" w:lastRowFirstColumn="0" w:lastRowLastColumn="0"/>
            <w:tcW w:w="618" w:type="dxa"/>
            <w:tcBorders>
              <w:top w:val="nil"/>
              <w:left w:val="nil"/>
              <w:bottom w:val="nil"/>
              <w:right w:val="nil"/>
            </w:tcBorders>
            <w:shd w:val="clear" w:color="auto" w:fill="FFFFFF"/>
            <w:tcMar>
              <w:top w:w="0" w:type="dxa"/>
              <w:left w:w="108" w:type="dxa"/>
              <w:bottom w:w="0" w:type="dxa"/>
              <w:right w:w="108" w:type="dxa"/>
            </w:tcMar>
          </w:tcPr>
          <w:p w14:paraId="537BC949" w14:textId="77777777" w:rsidR="004636B2" w:rsidRPr="00342835" w:rsidRDefault="004636B2" w:rsidP="004636B2">
            <w:pPr>
              <w:pStyle w:val="DaftarParagraf"/>
              <w:spacing w:line="240" w:lineRule="auto"/>
              <w:ind w:left="0"/>
              <w:jc w:val="center"/>
              <w:rPr>
                <w:rFonts w:ascii="Tw Cen MT" w:hAnsi="Tw Cen MT"/>
                <w:b w:val="0"/>
                <w:color w:val="auto"/>
                <w:sz w:val="16"/>
                <w:szCs w:val="20"/>
              </w:rPr>
            </w:pPr>
            <w:r w:rsidRPr="00342835">
              <w:rPr>
                <w:rFonts w:ascii="Tw Cen MT" w:hAnsi="Tw Cen MT"/>
                <w:b w:val="0"/>
                <w:color w:val="auto"/>
                <w:sz w:val="16"/>
                <w:szCs w:val="20"/>
              </w:rPr>
              <w:t>20.</w:t>
            </w:r>
          </w:p>
        </w:tc>
        <w:tc>
          <w:tcPr>
            <w:tcW w:w="1191" w:type="dxa"/>
            <w:tcBorders>
              <w:top w:val="nil"/>
              <w:left w:val="nil"/>
              <w:bottom w:val="nil"/>
              <w:right w:val="nil"/>
            </w:tcBorders>
            <w:shd w:val="clear" w:color="auto" w:fill="FFFFFF"/>
            <w:tcMar>
              <w:top w:w="0" w:type="dxa"/>
              <w:left w:w="108" w:type="dxa"/>
              <w:bottom w:w="0" w:type="dxa"/>
              <w:right w:w="108" w:type="dxa"/>
            </w:tcMar>
          </w:tcPr>
          <w:p w14:paraId="4EE5E324" w14:textId="77777777" w:rsidR="004636B2" w:rsidRPr="00342835" w:rsidRDefault="004636B2" w:rsidP="004636B2">
            <w:pPr>
              <w:pStyle w:val="DaftarParagraf"/>
              <w:widowControl/>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color w:val="auto"/>
                <w:sz w:val="16"/>
                <w:szCs w:val="20"/>
              </w:rPr>
            </w:pPr>
            <w:r w:rsidRPr="00342835">
              <w:rPr>
                <w:rFonts w:ascii="Tw Cen MT" w:hAnsi="Tw Cen MT"/>
                <w:color w:val="auto"/>
                <w:sz w:val="16"/>
                <w:szCs w:val="20"/>
              </w:rPr>
              <w:t>0.009</w:t>
            </w:r>
          </w:p>
        </w:tc>
        <w:tc>
          <w:tcPr>
            <w:tcW w:w="640" w:type="dxa"/>
            <w:tcBorders>
              <w:top w:val="nil"/>
              <w:left w:val="nil"/>
              <w:bottom w:val="nil"/>
              <w:right w:val="nil"/>
            </w:tcBorders>
            <w:shd w:val="clear" w:color="auto" w:fill="FFFFFF"/>
            <w:tcMar>
              <w:top w:w="0" w:type="dxa"/>
              <w:left w:w="108" w:type="dxa"/>
              <w:bottom w:w="0" w:type="dxa"/>
              <w:right w:w="108" w:type="dxa"/>
            </w:tcMar>
          </w:tcPr>
          <w:p w14:paraId="6447ABF3" w14:textId="77777777" w:rsidR="004636B2" w:rsidRPr="00342835" w:rsidRDefault="004636B2" w:rsidP="004636B2">
            <w:pPr>
              <w:pStyle w:val="DaftarParagraf"/>
              <w:widowControl/>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color w:val="auto"/>
                <w:sz w:val="16"/>
                <w:szCs w:val="20"/>
              </w:rPr>
            </w:pPr>
            <w:r w:rsidRPr="00342835">
              <w:rPr>
                <w:rFonts w:ascii="Tw Cen MT" w:hAnsi="Tw Cen MT"/>
                <w:color w:val="auto"/>
                <w:sz w:val="16"/>
                <w:szCs w:val="20"/>
              </w:rPr>
              <w:t>0.05</w:t>
            </w:r>
          </w:p>
        </w:tc>
        <w:tc>
          <w:tcPr>
            <w:tcW w:w="764" w:type="dxa"/>
            <w:tcBorders>
              <w:top w:val="nil"/>
              <w:left w:val="nil"/>
              <w:bottom w:val="nil"/>
              <w:right w:val="nil"/>
            </w:tcBorders>
            <w:shd w:val="clear" w:color="auto" w:fill="FFFFFF"/>
            <w:tcMar>
              <w:top w:w="0" w:type="dxa"/>
              <w:left w:w="108" w:type="dxa"/>
              <w:bottom w:w="0" w:type="dxa"/>
              <w:right w:w="108" w:type="dxa"/>
            </w:tcMar>
          </w:tcPr>
          <w:p w14:paraId="2C9C7B3F" w14:textId="77777777" w:rsidR="004636B2" w:rsidRPr="00342835" w:rsidRDefault="004636B2" w:rsidP="004636B2">
            <w:pPr>
              <w:pStyle w:val="DaftarParagraf"/>
              <w:widowControl/>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color w:val="auto"/>
                <w:sz w:val="16"/>
                <w:szCs w:val="20"/>
              </w:rPr>
            </w:pPr>
            <w:r w:rsidRPr="00342835">
              <w:rPr>
                <w:rFonts w:ascii="Tw Cen MT" w:hAnsi="Tw Cen MT"/>
                <w:color w:val="auto"/>
                <w:sz w:val="16"/>
                <w:szCs w:val="20"/>
              </w:rPr>
              <w:t>0.482</w:t>
            </w:r>
          </w:p>
        </w:tc>
        <w:tc>
          <w:tcPr>
            <w:tcW w:w="1265" w:type="dxa"/>
            <w:tcBorders>
              <w:top w:val="nil"/>
              <w:left w:val="nil"/>
              <w:bottom w:val="nil"/>
              <w:right w:val="nil"/>
            </w:tcBorders>
            <w:shd w:val="clear" w:color="auto" w:fill="FFFFFF"/>
            <w:tcMar>
              <w:top w:w="0" w:type="dxa"/>
              <w:left w:w="108" w:type="dxa"/>
              <w:bottom w:w="0" w:type="dxa"/>
              <w:right w:w="108" w:type="dxa"/>
            </w:tcMar>
          </w:tcPr>
          <w:p w14:paraId="0A30DDEE" w14:textId="77777777" w:rsidR="004636B2" w:rsidRPr="00342835" w:rsidRDefault="004636B2" w:rsidP="004636B2">
            <w:pPr>
              <w:pStyle w:val="DaftarParagraf"/>
              <w:widowControl/>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color w:val="auto"/>
                <w:sz w:val="16"/>
                <w:szCs w:val="20"/>
              </w:rPr>
            </w:pPr>
            <w:proofErr w:type="spellStart"/>
            <w:r w:rsidRPr="00342835">
              <w:rPr>
                <w:rFonts w:ascii="Tw Cen MT" w:hAnsi="Tw Cen MT"/>
                <w:color w:val="auto"/>
                <w:sz w:val="16"/>
                <w:szCs w:val="20"/>
              </w:rPr>
              <w:t>Tidak</w:t>
            </w:r>
            <w:proofErr w:type="spellEnd"/>
            <w:r w:rsidRPr="00342835">
              <w:rPr>
                <w:rFonts w:ascii="Tw Cen MT" w:hAnsi="Tw Cen MT"/>
                <w:color w:val="auto"/>
                <w:sz w:val="16"/>
                <w:szCs w:val="20"/>
              </w:rPr>
              <w:t xml:space="preserve"> Valid</w:t>
            </w:r>
          </w:p>
        </w:tc>
      </w:tr>
      <w:tr w:rsidR="004636B2" w:rsidRPr="00342835" w14:paraId="2C4D7532" w14:textId="77777777" w:rsidTr="008B7C0B">
        <w:trPr>
          <w:cnfStyle w:val="000000100000" w:firstRow="0" w:lastRow="0" w:firstColumn="0" w:lastColumn="0" w:oddVBand="0" w:evenVBand="0" w:oddHBand="1"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618" w:type="dxa"/>
            <w:tcBorders>
              <w:top w:val="nil"/>
              <w:left w:val="nil"/>
              <w:bottom w:val="nil"/>
              <w:right w:val="nil"/>
            </w:tcBorders>
            <w:shd w:val="clear" w:color="auto" w:fill="FFFFFF"/>
            <w:tcMar>
              <w:top w:w="0" w:type="dxa"/>
              <w:left w:w="108" w:type="dxa"/>
              <w:bottom w:w="0" w:type="dxa"/>
              <w:right w:w="108" w:type="dxa"/>
            </w:tcMar>
          </w:tcPr>
          <w:p w14:paraId="22617C7B" w14:textId="77777777" w:rsidR="004636B2" w:rsidRPr="00342835" w:rsidRDefault="004636B2" w:rsidP="004636B2">
            <w:pPr>
              <w:pStyle w:val="DaftarParagraf"/>
              <w:spacing w:line="240" w:lineRule="auto"/>
              <w:ind w:left="0"/>
              <w:jc w:val="center"/>
              <w:rPr>
                <w:rFonts w:ascii="Tw Cen MT" w:hAnsi="Tw Cen MT"/>
                <w:b w:val="0"/>
                <w:color w:val="auto"/>
                <w:sz w:val="16"/>
                <w:szCs w:val="20"/>
              </w:rPr>
            </w:pPr>
            <w:r w:rsidRPr="00342835">
              <w:rPr>
                <w:rFonts w:ascii="Tw Cen MT" w:hAnsi="Tw Cen MT"/>
                <w:b w:val="0"/>
                <w:color w:val="auto"/>
                <w:sz w:val="16"/>
                <w:szCs w:val="20"/>
              </w:rPr>
              <w:t>21.</w:t>
            </w:r>
          </w:p>
        </w:tc>
        <w:tc>
          <w:tcPr>
            <w:tcW w:w="1191" w:type="dxa"/>
            <w:tcBorders>
              <w:top w:val="nil"/>
              <w:left w:val="nil"/>
              <w:bottom w:val="nil"/>
              <w:right w:val="nil"/>
            </w:tcBorders>
            <w:shd w:val="clear" w:color="auto" w:fill="FFFFFF"/>
            <w:tcMar>
              <w:top w:w="0" w:type="dxa"/>
              <w:left w:w="108" w:type="dxa"/>
              <w:bottom w:w="0" w:type="dxa"/>
              <w:right w:w="108" w:type="dxa"/>
            </w:tcMar>
          </w:tcPr>
          <w:p w14:paraId="10F13103" w14:textId="77777777" w:rsidR="004636B2" w:rsidRPr="00342835" w:rsidRDefault="004636B2" w:rsidP="004636B2">
            <w:pPr>
              <w:pStyle w:val="DaftarParagraf"/>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olor w:val="auto"/>
                <w:sz w:val="16"/>
                <w:szCs w:val="20"/>
              </w:rPr>
            </w:pPr>
            <w:r w:rsidRPr="00342835">
              <w:rPr>
                <w:rFonts w:ascii="Tw Cen MT" w:hAnsi="Tw Cen MT"/>
                <w:color w:val="auto"/>
                <w:sz w:val="16"/>
                <w:szCs w:val="20"/>
              </w:rPr>
              <w:t>-</w:t>
            </w:r>
          </w:p>
        </w:tc>
        <w:tc>
          <w:tcPr>
            <w:tcW w:w="640" w:type="dxa"/>
            <w:tcBorders>
              <w:top w:val="nil"/>
              <w:left w:val="nil"/>
              <w:bottom w:val="nil"/>
              <w:right w:val="nil"/>
            </w:tcBorders>
            <w:shd w:val="clear" w:color="auto" w:fill="FFFFFF"/>
            <w:tcMar>
              <w:top w:w="0" w:type="dxa"/>
              <w:left w:w="108" w:type="dxa"/>
              <w:bottom w:w="0" w:type="dxa"/>
              <w:right w:w="108" w:type="dxa"/>
            </w:tcMar>
          </w:tcPr>
          <w:p w14:paraId="0FF1E7A8" w14:textId="77777777" w:rsidR="004636B2" w:rsidRPr="00342835" w:rsidRDefault="004636B2" w:rsidP="004636B2">
            <w:pPr>
              <w:pStyle w:val="DaftarParagraf"/>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olor w:val="auto"/>
                <w:sz w:val="16"/>
                <w:szCs w:val="20"/>
              </w:rPr>
            </w:pPr>
            <w:r w:rsidRPr="00342835">
              <w:rPr>
                <w:rFonts w:ascii="Tw Cen MT" w:hAnsi="Tw Cen MT"/>
                <w:color w:val="auto"/>
                <w:sz w:val="16"/>
                <w:szCs w:val="20"/>
              </w:rPr>
              <w:t>0.05</w:t>
            </w:r>
          </w:p>
        </w:tc>
        <w:tc>
          <w:tcPr>
            <w:tcW w:w="764" w:type="dxa"/>
            <w:tcBorders>
              <w:top w:val="nil"/>
              <w:left w:val="nil"/>
              <w:bottom w:val="nil"/>
              <w:right w:val="nil"/>
            </w:tcBorders>
            <w:shd w:val="clear" w:color="auto" w:fill="FFFFFF"/>
            <w:tcMar>
              <w:top w:w="0" w:type="dxa"/>
              <w:left w:w="108" w:type="dxa"/>
              <w:bottom w:w="0" w:type="dxa"/>
              <w:right w:w="108" w:type="dxa"/>
            </w:tcMar>
          </w:tcPr>
          <w:p w14:paraId="4E50C7E9" w14:textId="77777777" w:rsidR="004636B2" w:rsidRPr="00342835" w:rsidRDefault="004636B2" w:rsidP="004636B2">
            <w:pPr>
              <w:pStyle w:val="DaftarParagraf"/>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olor w:val="auto"/>
                <w:sz w:val="16"/>
                <w:szCs w:val="20"/>
              </w:rPr>
            </w:pPr>
            <w:r w:rsidRPr="00342835">
              <w:rPr>
                <w:rFonts w:ascii="Tw Cen MT" w:hAnsi="Tw Cen MT"/>
                <w:color w:val="auto"/>
                <w:sz w:val="16"/>
                <w:szCs w:val="20"/>
              </w:rPr>
              <w:t>0.482</w:t>
            </w:r>
          </w:p>
        </w:tc>
        <w:tc>
          <w:tcPr>
            <w:tcW w:w="1265" w:type="dxa"/>
            <w:tcBorders>
              <w:top w:val="nil"/>
              <w:left w:val="nil"/>
              <w:bottom w:val="nil"/>
              <w:right w:val="nil"/>
            </w:tcBorders>
            <w:shd w:val="clear" w:color="auto" w:fill="FFFFFF"/>
            <w:tcMar>
              <w:top w:w="0" w:type="dxa"/>
              <w:left w:w="108" w:type="dxa"/>
              <w:bottom w:w="0" w:type="dxa"/>
              <w:right w:w="108" w:type="dxa"/>
            </w:tcMar>
          </w:tcPr>
          <w:p w14:paraId="0C12121C" w14:textId="77777777" w:rsidR="004636B2" w:rsidRPr="00342835" w:rsidRDefault="004636B2" w:rsidP="004636B2">
            <w:pPr>
              <w:pStyle w:val="DaftarParagraf"/>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olor w:val="auto"/>
                <w:sz w:val="16"/>
                <w:szCs w:val="20"/>
              </w:rPr>
            </w:pPr>
            <w:proofErr w:type="spellStart"/>
            <w:r w:rsidRPr="00342835">
              <w:rPr>
                <w:rFonts w:ascii="Tw Cen MT" w:hAnsi="Tw Cen MT"/>
                <w:color w:val="auto"/>
                <w:sz w:val="16"/>
                <w:szCs w:val="20"/>
              </w:rPr>
              <w:t>Tidak</w:t>
            </w:r>
            <w:proofErr w:type="spellEnd"/>
            <w:r w:rsidRPr="00342835">
              <w:rPr>
                <w:rFonts w:ascii="Tw Cen MT" w:hAnsi="Tw Cen MT"/>
                <w:color w:val="auto"/>
                <w:sz w:val="16"/>
                <w:szCs w:val="20"/>
              </w:rPr>
              <w:t xml:space="preserve"> Valid</w:t>
            </w:r>
          </w:p>
        </w:tc>
      </w:tr>
      <w:tr w:rsidR="004636B2" w:rsidRPr="00342835" w14:paraId="475A3AC2" w14:textId="77777777" w:rsidTr="008B7C0B">
        <w:trPr>
          <w:trHeight w:val="543"/>
        </w:trPr>
        <w:tc>
          <w:tcPr>
            <w:cnfStyle w:val="001000000000" w:firstRow="0" w:lastRow="0" w:firstColumn="1" w:lastColumn="0" w:oddVBand="0" w:evenVBand="0" w:oddHBand="0" w:evenHBand="0" w:firstRowFirstColumn="0" w:firstRowLastColumn="0" w:lastRowFirstColumn="0" w:lastRowLastColumn="0"/>
            <w:tcW w:w="618" w:type="dxa"/>
            <w:tcBorders>
              <w:top w:val="nil"/>
              <w:left w:val="nil"/>
              <w:bottom w:val="nil"/>
              <w:right w:val="nil"/>
            </w:tcBorders>
            <w:shd w:val="clear" w:color="auto" w:fill="FFFFFF"/>
            <w:tcMar>
              <w:top w:w="0" w:type="dxa"/>
              <w:left w:w="108" w:type="dxa"/>
              <w:bottom w:w="0" w:type="dxa"/>
              <w:right w:w="108" w:type="dxa"/>
            </w:tcMar>
          </w:tcPr>
          <w:p w14:paraId="3295BB68" w14:textId="77777777" w:rsidR="004636B2" w:rsidRPr="00342835" w:rsidRDefault="004636B2" w:rsidP="004636B2">
            <w:pPr>
              <w:pStyle w:val="DaftarParagraf"/>
              <w:spacing w:line="240" w:lineRule="auto"/>
              <w:ind w:left="0"/>
              <w:jc w:val="center"/>
              <w:rPr>
                <w:rFonts w:ascii="Tw Cen MT" w:hAnsi="Tw Cen MT"/>
                <w:b w:val="0"/>
                <w:color w:val="auto"/>
                <w:sz w:val="16"/>
                <w:szCs w:val="20"/>
              </w:rPr>
            </w:pPr>
            <w:r w:rsidRPr="00342835">
              <w:rPr>
                <w:rFonts w:ascii="Tw Cen MT" w:hAnsi="Tw Cen MT"/>
                <w:b w:val="0"/>
                <w:color w:val="auto"/>
                <w:sz w:val="16"/>
                <w:szCs w:val="20"/>
              </w:rPr>
              <w:t>22.</w:t>
            </w:r>
          </w:p>
        </w:tc>
        <w:tc>
          <w:tcPr>
            <w:tcW w:w="1191" w:type="dxa"/>
            <w:tcBorders>
              <w:top w:val="nil"/>
              <w:left w:val="nil"/>
              <w:bottom w:val="nil"/>
              <w:right w:val="nil"/>
            </w:tcBorders>
            <w:shd w:val="clear" w:color="auto" w:fill="FFFFFF"/>
            <w:tcMar>
              <w:top w:w="0" w:type="dxa"/>
              <w:left w:w="108" w:type="dxa"/>
              <w:bottom w:w="0" w:type="dxa"/>
              <w:right w:w="108" w:type="dxa"/>
            </w:tcMar>
          </w:tcPr>
          <w:p w14:paraId="3543601F" w14:textId="77777777" w:rsidR="004636B2" w:rsidRPr="00342835" w:rsidRDefault="004636B2" w:rsidP="004636B2">
            <w:pPr>
              <w:pStyle w:val="DaftarParagraf"/>
              <w:widowControl/>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color w:val="auto"/>
                <w:sz w:val="16"/>
                <w:szCs w:val="20"/>
              </w:rPr>
            </w:pPr>
            <w:r w:rsidRPr="00342835">
              <w:rPr>
                <w:rFonts w:ascii="Tw Cen MT" w:hAnsi="Tw Cen MT"/>
                <w:color w:val="auto"/>
                <w:sz w:val="16"/>
                <w:szCs w:val="20"/>
              </w:rPr>
              <w:t>0.467</w:t>
            </w:r>
          </w:p>
        </w:tc>
        <w:tc>
          <w:tcPr>
            <w:tcW w:w="640" w:type="dxa"/>
            <w:tcBorders>
              <w:top w:val="nil"/>
              <w:left w:val="nil"/>
              <w:bottom w:val="nil"/>
              <w:right w:val="nil"/>
            </w:tcBorders>
            <w:shd w:val="clear" w:color="auto" w:fill="FFFFFF"/>
            <w:tcMar>
              <w:top w:w="0" w:type="dxa"/>
              <w:left w:w="108" w:type="dxa"/>
              <w:bottom w:w="0" w:type="dxa"/>
              <w:right w:w="108" w:type="dxa"/>
            </w:tcMar>
          </w:tcPr>
          <w:p w14:paraId="74CB48D8" w14:textId="77777777" w:rsidR="004636B2" w:rsidRPr="00342835" w:rsidRDefault="004636B2" w:rsidP="004636B2">
            <w:pPr>
              <w:pStyle w:val="DaftarParagraf"/>
              <w:widowControl/>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color w:val="auto"/>
                <w:sz w:val="16"/>
                <w:szCs w:val="20"/>
              </w:rPr>
            </w:pPr>
            <w:r w:rsidRPr="00342835">
              <w:rPr>
                <w:rFonts w:ascii="Tw Cen MT" w:hAnsi="Tw Cen MT"/>
                <w:color w:val="auto"/>
                <w:sz w:val="16"/>
                <w:szCs w:val="20"/>
              </w:rPr>
              <w:t>0.05</w:t>
            </w:r>
          </w:p>
        </w:tc>
        <w:tc>
          <w:tcPr>
            <w:tcW w:w="764" w:type="dxa"/>
            <w:tcBorders>
              <w:top w:val="nil"/>
              <w:left w:val="nil"/>
              <w:bottom w:val="nil"/>
              <w:right w:val="nil"/>
            </w:tcBorders>
            <w:shd w:val="clear" w:color="auto" w:fill="FFFFFF"/>
            <w:tcMar>
              <w:top w:w="0" w:type="dxa"/>
              <w:left w:w="108" w:type="dxa"/>
              <w:bottom w:w="0" w:type="dxa"/>
              <w:right w:w="108" w:type="dxa"/>
            </w:tcMar>
          </w:tcPr>
          <w:p w14:paraId="35B68087" w14:textId="77777777" w:rsidR="004636B2" w:rsidRPr="00342835" w:rsidRDefault="004636B2" w:rsidP="004636B2">
            <w:pPr>
              <w:pStyle w:val="DaftarParagraf"/>
              <w:widowControl/>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color w:val="auto"/>
                <w:sz w:val="16"/>
                <w:szCs w:val="20"/>
              </w:rPr>
            </w:pPr>
            <w:r w:rsidRPr="00342835">
              <w:rPr>
                <w:rFonts w:ascii="Tw Cen MT" w:hAnsi="Tw Cen MT"/>
                <w:color w:val="auto"/>
                <w:sz w:val="16"/>
                <w:szCs w:val="20"/>
              </w:rPr>
              <w:t>0.482</w:t>
            </w:r>
          </w:p>
        </w:tc>
        <w:tc>
          <w:tcPr>
            <w:tcW w:w="1265" w:type="dxa"/>
            <w:tcBorders>
              <w:top w:val="nil"/>
              <w:left w:val="nil"/>
              <w:bottom w:val="nil"/>
              <w:right w:val="nil"/>
            </w:tcBorders>
            <w:shd w:val="clear" w:color="auto" w:fill="FFFFFF"/>
            <w:tcMar>
              <w:top w:w="0" w:type="dxa"/>
              <w:left w:w="108" w:type="dxa"/>
              <w:bottom w:w="0" w:type="dxa"/>
              <w:right w:w="108" w:type="dxa"/>
            </w:tcMar>
          </w:tcPr>
          <w:p w14:paraId="356D90D6" w14:textId="77777777" w:rsidR="004636B2" w:rsidRPr="00342835" w:rsidRDefault="004636B2" w:rsidP="004636B2">
            <w:pPr>
              <w:pStyle w:val="DaftarParagraf"/>
              <w:widowControl/>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color w:val="auto"/>
                <w:sz w:val="16"/>
                <w:szCs w:val="20"/>
              </w:rPr>
            </w:pPr>
            <w:proofErr w:type="spellStart"/>
            <w:r w:rsidRPr="00342835">
              <w:rPr>
                <w:rFonts w:ascii="Tw Cen MT" w:hAnsi="Tw Cen MT"/>
                <w:color w:val="auto"/>
                <w:sz w:val="16"/>
                <w:szCs w:val="20"/>
              </w:rPr>
              <w:t>Tidak</w:t>
            </w:r>
            <w:proofErr w:type="spellEnd"/>
            <w:r w:rsidRPr="00342835">
              <w:rPr>
                <w:rFonts w:ascii="Tw Cen MT" w:hAnsi="Tw Cen MT"/>
                <w:color w:val="auto"/>
                <w:sz w:val="16"/>
                <w:szCs w:val="20"/>
              </w:rPr>
              <w:t xml:space="preserve"> Valid</w:t>
            </w:r>
          </w:p>
        </w:tc>
      </w:tr>
      <w:tr w:rsidR="004636B2" w:rsidRPr="00342835" w14:paraId="61294880" w14:textId="77777777" w:rsidTr="008B7C0B">
        <w:trPr>
          <w:cnfStyle w:val="000000100000" w:firstRow="0" w:lastRow="0" w:firstColumn="0" w:lastColumn="0" w:oddVBand="0" w:evenVBand="0" w:oddHBand="1"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618" w:type="dxa"/>
            <w:tcBorders>
              <w:top w:val="nil"/>
              <w:left w:val="nil"/>
              <w:bottom w:val="nil"/>
              <w:right w:val="nil"/>
            </w:tcBorders>
            <w:shd w:val="clear" w:color="auto" w:fill="FFFFFF"/>
            <w:tcMar>
              <w:top w:w="0" w:type="dxa"/>
              <w:left w:w="108" w:type="dxa"/>
              <w:bottom w:w="0" w:type="dxa"/>
              <w:right w:w="108" w:type="dxa"/>
            </w:tcMar>
          </w:tcPr>
          <w:p w14:paraId="6B8CF639" w14:textId="77777777" w:rsidR="004636B2" w:rsidRPr="00342835" w:rsidRDefault="004636B2" w:rsidP="004636B2">
            <w:pPr>
              <w:pStyle w:val="DaftarParagraf"/>
              <w:spacing w:line="240" w:lineRule="auto"/>
              <w:ind w:left="0"/>
              <w:jc w:val="center"/>
              <w:rPr>
                <w:rFonts w:ascii="Tw Cen MT" w:hAnsi="Tw Cen MT"/>
                <w:b w:val="0"/>
                <w:color w:val="auto"/>
                <w:sz w:val="16"/>
                <w:szCs w:val="20"/>
              </w:rPr>
            </w:pPr>
            <w:r w:rsidRPr="00342835">
              <w:rPr>
                <w:rFonts w:ascii="Tw Cen MT" w:hAnsi="Tw Cen MT"/>
                <w:b w:val="0"/>
                <w:color w:val="auto"/>
                <w:sz w:val="16"/>
                <w:szCs w:val="20"/>
              </w:rPr>
              <w:t>23.</w:t>
            </w:r>
          </w:p>
        </w:tc>
        <w:tc>
          <w:tcPr>
            <w:tcW w:w="1191" w:type="dxa"/>
            <w:tcBorders>
              <w:top w:val="nil"/>
              <w:left w:val="nil"/>
              <w:bottom w:val="nil"/>
              <w:right w:val="nil"/>
            </w:tcBorders>
            <w:shd w:val="clear" w:color="auto" w:fill="FFFFFF"/>
            <w:tcMar>
              <w:top w:w="0" w:type="dxa"/>
              <w:left w:w="108" w:type="dxa"/>
              <w:bottom w:w="0" w:type="dxa"/>
              <w:right w:w="108" w:type="dxa"/>
            </w:tcMar>
          </w:tcPr>
          <w:p w14:paraId="19CEC911" w14:textId="77777777" w:rsidR="004636B2" w:rsidRPr="00342835" w:rsidRDefault="004636B2" w:rsidP="004636B2">
            <w:pPr>
              <w:pStyle w:val="DaftarParagraf"/>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olor w:val="auto"/>
                <w:sz w:val="16"/>
                <w:szCs w:val="20"/>
              </w:rPr>
            </w:pPr>
            <w:r w:rsidRPr="00342835">
              <w:rPr>
                <w:rFonts w:ascii="Tw Cen MT" w:hAnsi="Tw Cen MT"/>
                <w:color w:val="auto"/>
                <w:sz w:val="16"/>
                <w:szCs w:val="20"/>
              </w:rPr>
              <w:t>0.792</w:t>
            </w:r>
          </w:p>
        </w:tc>
        <w:tc>
          <w:tcPr>
            <w:tcW w:w="640" w:type="dxa"/>
            <w:tcBorders>
              <w:top w:val="nil"/>
              <w:left w:val="nil"/>
              <w:bottom w:val="nil"/>
              <w:right w:val="nil"/>
            </w:tcBorders>
            <w:shd w:val="clear" w:color="auto" w:fill="FFFFFF"/>
            <w:tcMar>
              <w:top w:w="0" w:type="dxa"/>
              <w:left w:w="108" w:type="dxa"/>
              <w:bottom w:w="0" w:type="dxa"/>
              <w:right w:w="108" w:type="dxa"/>
            </w:tcMar>
          </w:tcPr>
          <w:p w14:paraId="2D045B6E" w14:textId="77777777" w:rsidR="004636B2" w:rsidRPr="00342835" w:rsidRDefault="004636B2" w:rsidP="004636B2">
            <w:pPr>
              <w:pStyle w:val="DaftarParagraf"/>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olor w:val="auto"/>
                <w:sz w:val="16"/>
                <w:szCs w:val="20"/>
              </w:rPr>
            </w:pPr>
            <w:r w:rsidRPr="00342835">
              <w:rPr>
                <w:rFonts w:ascii="Tw Cen MT" w:hAnsi="Tw Cen MT"/>
                <w:color w:val="auto"/>
                <w:sz w:val="16"/>
                <w:szCs w:val="20"/>
              </w:rPr>
              <w:t>0.05</w:t>
            </w:r>
          </w:p>
        </w:tc>
        <w:tc>
          <w:tcPr>
            <w:tcW w:w="764" w:type="dxa"/>
            <w:tcBorders>
              <w:top w:val="nil"/>
              <w:left w:val="nil"/>
              <w:bottom w:val="nil"/>
              <w:right w:val="nil"/>
            </w:tcBorders>
            <w:shd w:val="clear" w:color="auto" w:fill="FFFFFF"/>
            <w:tcMar>
              <w:top w:w="0" w:type="dxa"/>
              <w:left w:w="108" w:type="dxa"/>
              <w:bottom w:w="0" w:type="dxa"/>
              <w:right w:w="108" w:type="dxa"/>
            </w:tcMar>
          </w:tcPr>
          <w:p w14:paraId="1B346507" w14:textId="77777777" w:rsidR="004636B2" w:rsidRPr="00342835" w:rsidRDefault="004636B2" w:rsidP="004636B2">
            <w:pPr>
              <w:pStyle w:val="DaftarParagraf"/>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olor w:val="auto"/>
                <w:sz w:val="16"/>
                <w:szCs w:val="20"/>
              </w:rPr>
            </w:pPr>
            <w:r w:rsidRPr="00342835">
              <w:rPr>
                <w:rFonts w:ascii="Tw Cen MT" w:hAnsi="Tw Cen MT"/>
                <w:color w:val="auto"/>
                <w:sz w:val="16"/>
                <w:szCs w:val="20"/>
              </w:rPr>
              <w:t>0.482</w:t>
            </w:r>
          </w:p>
        </w:tc>
        <w:tc>
          <w:tcPr>
            <w:tcW w:w="1265" w:type="dxa"/>
            <w:tcBorders>
              <w:top w:val="nil"/>
              <w:left w:val="nil"/>
              <w:bottom w:val="nil"/>
              <w:right w:val="nil"/>
            </w:tcBorders>
            <w:shd w:val="clear" w:color="auto" w:fill="FFFFFF"/>
            <w:tcMar>
              <w:top w:w="0" w:type="dxa"/>
              <w:left w:w="108" w:type="dxa"/>
              <w:bottom w:w="0" w:type="dxa"/>
              <w:right w:w="108" w:type="dxa"/>
            </w:tcMar>
          </w:tcPr>
          <w:p w14:paraId="44147DC2" w14:textId="77777777" w:rsidR="004636B2" w:rsidRPr="00342835" w:rsidRDefault="004636B2" w:rsidP="004636B2">
            <w:pPr>
              <w:pStyle w:val="DaftarParagraf"/>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olor w:val="auto"/>
                <w:sz w:val="16"/>
                <w:szCs w:val="20"/>
              </w:rPr>
            </w:pPr>
            <w:r w:rsidRPr="00342835">
              <w:rPr>
                <w:rFonts w:ascii="Tw Cen MT" w:hAnsi="Tw Cen MT"/>
                <w:color w:val="auto"/>
                <w:sz w:val="16"/>
                <w:szCs w:val="20"/>
              </w:rPr>
              <w:t xml:space="preserve">Valid </w:t>
            </w:r>
          </w:p>
        </w:tc>
      </w:tr>
      <w:tr w:rsidR="004636B2" w:rsidRPr="00342835" w14:paraId="6666D2BE" w14:textId="77777777" w:rsidTr="008B7C0B">
        <w:trPr>
          <w:trHeight w:val="213"/>
        </w:trPr>
        <w:tc>
          <w:tcPr>
            <w:cnfStyle w:val="001000000000" w:firstRow="0" w:lastRow="0" w:firstColumn="1" w:lastColumn="0" w:oddVBand="0" w:evenVBand="0" w:oddHBand="0" w:evenHBand="0" w:firstRowFirstColumn="0" w:firstRowLastColumn="0" w:lastRowFirstColumn="0" w:lastRowLastColumn="0"/>
            <w:tcW w:w="618" w:type="dxa"/>
            <w:tcBorders>
              <w:top w:val="nil"/>
              <w:left w:val="nil"/>
              <w:bottom w:val="nil"/>
              <w:right w:val="nil"/>
            </w:tcBorders>
            <w:shd w:val="clear" w:color="auto" w:fill="FFFFFF"/>
            <w:tcMar>
              <w:top w:w="0" w:type="dxa"/>
              <w:left w:w="108" w:type="dxa"/>
              <w:bottom w:w="0" w:type="dxa"/>
              <w:right w:w="108" w:type="dxa"/>
            </w:tcMar>
          </w:tcPr>
          <w:p w14:paraId="07CF4C37" w14:textId="77777777" w:rsidR="004636B2" w:rsidRPr="00342835" w:rsidRDefault="004636B2" w:rsidP="004636B2">
            <w:pPr>
              <w:pStyle w:val="DaftarParagraf"/>
              <w:spacing w:line="240" w:lineRule="auto"/>
              <w:ind w:left="0"/>
              <w:jc w:val="center"/>
              <w:rPr>
                <w:rFonts w:ascii="Tw Cen MT" w:hAnsi="Tw Cen MT"/>
                <w:b w:val="0"/>
                <w:color w:val="auto"/>
                <w:sz w:val="16"/>
                <w:szCs w:val="20"/>
              </w:rPr>
            </w:pPr>
            <w:r w:rsidRPr="00342835">
              <w:rPr>
                <w:rFonts w:ascii="Tw Cen MT" w:hAnsi="Tw Cen MT"/>
                <w:b w:val="0"/>
                <w:color w:val="auto"/>
                <w:sz w:val="16"/>
                <w:szCs w:val="20"/>
              </w:rPr>
              <w:t>24.</w:t>
            </w:r>
          </w:p>
        </w:tc>
        <w:tc>
          <w:tcPr>
            <w:tcW w:w="1191" w:type="dxa"/>
            <w:tcBorders>
              <w:top w:val="nil"/>
              <w:left w:val="nil"/>
              <w:bottom w:val="nil"/>
              <w:right w:val="nil"/>
            </w:tcBorders>
            <w:shd w:val="clear" w:color="auto" w:fill="FFFFFF"/>
            <w:tcMar>
              <w:top w:w="0" w:type="dxa"/>
              <w:left w:w="108" w:type="dxa"/>
              <w:bottom w:w="0" w:type="dxa"/>
              <w:right w:w="108" w:type="dxa"/>
            </w:tcMar>
          </w:tcPr>
          <w:p w14:paraId="36AB9B2B" w14:textId="77777777" w:rsidR="004636B2" w:rsidRPr="00342835" w:rsidRDefault="004636B2" w:rsidP="004636B2">
            <w:pPr>
              <w:pStyle w:val="DaftarParagraf"/>
              <w:widowControl/>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color w:val="auto"/>
                <w:sz w:val="16"/>
                <w:szCs w:val="20"/>
              </w:rPr>
            </w:pPr>
            <w:r w:rsidRPr="00342835">
              <w:rPr>
                <w:rFonts w:ascii="Tw Cen MT" w:hAnsi="Tw Cen MT"/>
                <w:color w:val="auto"/>
                <w:sz w:val="16"/>
                <w:szCs w:val="20"/>
              </w:rPr>
              <w:t>0707</w:t>
            </w:r>
          </w:p>
        </w:tc>
        <w:tc>
          <w:tcPr>
            <w:tcW w:w="640" w:type="dxa"/>
            <w:tcBorders>
              <w:top w:val="nil"/>
              <w:left w:val="nil"/>
              <w:bottom w:val="nil"/>
              <w:right w:val="nil"/>
            </w:tcBorders>
            <w:shd w:val="clear" w:color="auto" w:fill="FFFFFF"/>
            <w:tcMar>
              <w:top w:w="0" w:type="dxa"/>
              <w:left w:w="108" w:type="dxa"/>
              <w:bottom w:w="0" w:type="dxa"/>
              <w:right w:w="108" w:type="dxa"/>
            </w:tcMar>
          </w:tcPr>
          <w:p w14:paraId="706C9B82" w14:textId="77777777" w:rsidR="004636B2" w:rsidRPr="00342835" w:rsidRDefault="004636B2" w:rsidP="004636B2">
            <w:pPr>
              <w:pStyle w:val="DaftarParagraf"/>
              <w:widowControl/>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color w:val="auto"/>
                <w:sz w:val="16"/>
                <w:szCs w:val="20"/>
              </w:rPr>
            </w:pPr>
            <w:r w:rsidRPr="00342835">
              <w:rPr>
                <w:rFonts w:ascii="Tw Cen MT" w:hAnsi="Tw Cen MT"/>
                <w:color w:val="auto"/>
                <w:sz w:val="16"/>
                <w:szCs w:val="20"/>
              </w:rPr>
              <w:t>0.05</w:t>
            </w:r>
          </w:p>
        </w:tc>
        <w:tc>
          <w:tcPr>
            <w:tcW w:w="764" w:type="dxa"/>
            <w:tcBorders>
              <w:top w:val="nil"/>
              <w:left w:val="nil"/>
              <w:bottom w:val="nil"/>
              <w:right w:val="nil"/>
            </w:tcBorders>
            <w:shd w:val="clear" w:color="auto" w:fill="FFFFFF"/>
            <w:tcMar>
              <w:top w:w="0" w:type="dxa"/>
              <w:left w:w="108" w:type="dxa"/>
              <w:bottom w:w="0" w:type="dxa"/>
              <w:right w:w="108" w:type="dxa"/>
            </w:tcMar>
          </w:tcPr>
          <w:p w14:paraId="1196B0BB" w14:textId="77777777" w:rsidR="004636B2" w:rsidRPr="00342835" w:rsidRDefault="004636B2" w:rsidP="004636B2">
            <w:pPr>
              <w:pStyle w:val="DaftarParagraf"/>
              <w:widowControl/>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color w:val="auto"/>
                <w:sz w:val="16"/>
                <w:szCs w:val="20"/>
              </w:rPr>
            </w:pPr>
            <w:r w:rsidRPr="00342835">
              <w:rPr>
                <w:rFonts w:ascii="Tw Cen MT" w:hAnsi="Tw Cen MT"/>
                <w:color w:val="auto"/>
                <w:sz w:val="16"/>
                <w:szCs w:val="20"/>
              </w:rPr>
              <w:t>0.482</w:t>
            </w:r>
          </w:p>
        </w:tc>
        <w:tc>
          <w:tcPr>
            <w:tcW w:w="1265" w:type="dxa"/>
            <w:tcBorders>
              <w:top w:val="nil"/>
              <w:left w:val="nil"/>
              <w:bottom w:val="nil"/>
              <w:right w:val="nil"/>
            </w:tcBorders>
            <w:shd w:val="clear" w:color="auto" w:fill="FFFFFF"/>
            <w:tcMar>
              <w:top w:w="0" w:type="dxa"/>
              <w:left w:w="108" w:type="dxa"/>
              <w:bottom w:w="0" w:type="dxa"/>
              <w:right w:w="108" w:type="dxa"/>
            </w:tcMar>
          </w:tcPr>
          <w:p w14:paraId="5D06BBFD" w14:textId="77777777" w:rsidR="004636B2" w:rsidRPr="00342835" w:rsidRDefault="004636B2" w:rsidP="004636B2">
            <w:pPr>
              <w:pStyle w:val="DaftarParagraf"/>
              <w:widowControl/>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color w:val="auto"/>
                <w:sz w:val="16"/>
                <w:szCs w:val="20"/>
              </w:rPr>
            </w:pPr>
            <w:r w:rsidRPr="00342835">
              <w:rPr>
                <w:rFonts w:ascii="Tw Cen MT" w:hAnsi="Tw Cen MT"/>
                <w:color w:val="auto"/>
                <w:sz w:val="16"/>
                <w:szCs w:val="20"/>
              </w:rPr>
              <w:t>Valid</w:t>
            </w:r>
          </w:p>
        </w:tc>
      </w:tr>
      <w:tr w:rsidR="004636B2" w:rsidRPr="00342835" w14:paraId="4672FEF3" w14:textId="77777777" w:rsidTr="008B7C0B">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618" w:type="dxa"/>
            <w:tcBorders>
              <w:top w:val="nil"/>
              <w:left w:val="nil"/>
              <w:bottom w:val="single" w:sz="2" w:space="0" w:color="auto"/>
              <w:right w:val="nil"/>
            </w:tcBorders>
            <w:shd w:val="clear" w:color="auto" w:fill="FFFFFF"/>
            <w:tcMar>
              <w:top w:w="0" w:type="dxa"/>
              <w:left w:w="108" w:type="dxa"/>
              <w:bottom w:w="0" w:type="dxa"/>
              <w:right w:w="108" w:type="dxa"/>
            </w:tcMar>
          </w:tcPr>
          <w:p w14:paraId="11AFAA34" w14:textId="77777777" w:rsidR="004636B2" w:rsidRPr="00342835" w:rsidRDefault="004636B2" w:rsidP="004636B2">
            <w:pPr>
              <w:pStyle w:val="DaftarParagraf"/>
              <w:spacing w:line="240" w:lineRule="auto"/>
              <w:ind w:left="0"/>
              <w:jc w:val="center"/>
              <w:rPr>
                <w:rFonts w:ascii="Tw Cen MT" w:hAnsi="Tw Cen MT"/>
                <w:b w:val="0"/>
                <w:color w:val="auto"/>
                <w:sz w:val="16"/>
                <w:szCs w:val="20"/>
              </w:rPr>
            </w:pPr>
            <w:r w:rsidRPr="00342835">
              <w:rPr>
                <w:rFonts w:ascii="Tw Cen MT" w:hAnsi="Tw Cen MT"/>
                <w:b w:val="0"/>
                <w:color w:val="auto"/>
                <w:sz w:val="16"/>
                <w:szCs w:val="20"/>
              </w:rPr>
              <w:t>25.</w:t>
            </w:r>
          </w:p>
        </w:tc>
        <w:tc>
          <w:tcPr>
            <w:tcW w:w="1191" w:type="dxa"/>
            <w:tcBorders>
              <w:top w:val="nil"/>
              <w:left w:val="nil"/>
              <w:bottom w:val="single" w:sz="2" w:space="0" w:color="auto"/>
              <w:right w:val="nil"/>
            </w:tcBorders>
            <w:shd w:val="clear" w:color="auto" w:fill="FFFFFF"/>
            <w:tcMar>
              <w:top w:w="0" w:type="dxa"/>
              <w:left w:w="108" w:type="dxa"/>
              <w:bottom w:w="0" w:type="dxa"/>
              <w:right w:w="108" w:type="dxa"/>
            </w:tcMar>
          </w:tcPr>
          <w:p w14:paraId="1B2144F1" w14:textId="77777777" w:rsidR="004636B2" w:rsidRPr="00342835" w:rsidRDefault="004636B2" w:rsidP="004636B2">
            <w:pPr>
              <w:pStyle w:val="DaftarParagraf"/>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olor w:val="auto"/>
                <w:sz w:val="16"/>
                <w:szCs w:val="20"/>
              </w:rPr>
            </w:pPr>
            <w:r w:rsidRPr="00342835">
              <w:rPr>
                <w:rFonts w:ascii="Tw Cen MT" w:hAnsi="Tw Cen MT"/>
                <w:color w:val="auto"/>
                <w:sz w:val="16"/>
                <w:szCs w:val="20"/>
              </w:rPr>
              <w:t>0.746</w:t>
            </w:r>
          </w:p>
        </w:tc>
        <w:tc>
          <w:tcPr>
            <w:tcW w:w="640" w:type="dxa"/>
            <w:tcBorders>
              <w:top w:val="nil"/>
              <w:left w:val="nil"/>
              <w:bottom w:val="single" w:sz="2" w:space="0" w:color="auto"/>
              <w:right w:val="nil"/>
            </w:tcBorders>
            <w:shd w:val="clear" w:color="auto" w:fill="FFFFFF"/>
            <w:tcMar>
              <w:top w:w="0" w:type="dxa"/>
              <w:left w:w="108" w:type="dxa"/>
              <w:bottom w:w="0" w:type="dxa"/>
              <w:right w:w="108" w:type="dxa"/>
            </w:tcMar>
          </w:tcPr>
          <w:p w14:paraId="665E7FEE" w14:textId="77777777" w:rsidR="004636B2" w:rsidRPr="00342835" w:rsidRDefault="004636B2" w:rsidP="004636B2">
            <w:pPr>
              <w:pStyle w:val="DaftarParagraf"/>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olor w:val="auto"/>
                <w:sz w:val="16"/>
                <w:szCs w:val="20"/>
              </w:rPr>
            </w:pPr>
            <w:r w:rsidRPr="00342835">
              <w:rPr>
                <w:rFonts w:ascii="Tw Cen MT" w:hAnsi="Tw Cen MT"/>
                <w:color w:val="auto"/>
                <w:sz w:val="16"/>
                <w:szCs w:val="20"/>
              </w:rPr>
              <w:t>0.05</w:t>
            </w:r>
          </w:p>
        </w:tc>
        <w:tc>
          <w:tcPr>
            <w:tcW w:w="764" w:type="dxa"/>
            <w:tcBorders>
              <w:top w:val="nil"/>
              <w:left w:val="nil"/>
              <w:bottom w:val="single" w:sz="2" w:space="0" w:color="auto"/>
              <w:right w:val="nil"/>
            </w:tcBorders>
            <w:shd w:val="clear" w:color="auto" w:fill="FFFFFF"/>
            <w:tcMar>
              <w:top w:w="0" w:type="dxa"/>
              <w:left w:w="108" w:type="dxa"/>
              <w:bottom w:w="0" w:type="dxa"/>
              <w:right w:w="108" w:type="dxa"/>
            </w:tcMar>
          </w:tcPr>
          <w:p w14:paraId="525EB802" w14:textId="77777777" w:rsidR="004636B2" w:rsidRPr="00342835" w:rsidRDefault="004636B2" w:rsidP="004636B2">
            <w:pPr>
              <w:pStyle w:val="DaftarParagraf"/>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olor w:val="auto"/>
                <w:sz w:val="16"/>
                <w:szCs w:val="20"/>
              </w:rPr>
            </w:pPr>
            <w:r w:rsidRPr="00342835">
              <w:rPr>
                <w:rFonts w:ascii="Tw Cen MT" w:hAnsi="Tw Cen MT"/>
                <w:color w:val="auto"/>
                <w:sz w:val="16"/>
                <w:szCs w:val="20"/>
              </w:rPr>
              <w:t xml:space="preserve"> 0.482</w:t>
            </w:r>
          </w:p>
        </w:tc>
        <w:tc>
          <w:tcPr>
            <w:tcW w:w="1265" w:type="dxa"/>
            <w:tcBorders>
              <w:top w:val="nil"/>
              <w:left w:val="nil"/>
              <w:bottom w:val="single" w:sz="2" w:space="0" w:color="auto"/>
              <w:right w:val="nil"/>
            </w:tcBorders>
            <w:shd w:val="clear" w:color="auto" w:fill="FFFFFF"/>
            <w:tcMar>
              <w:top w:w="0" w:type="dxa"/>
              <w:left w:w="108" w:type="dxa"/>
              <w:bottom w:w="0" w:type="dxa"/>
              <w:right w:w="108" w:type="dxa"/>
            </w:tcMar>
          </w:tcPr>
          <w:p w14:paraId="16C609CF" w14:textId="77777777" w:rsidR="004636B2" w:rsidRPr="00342835" w:rsidRDefault="004636B2" w:rsidP="004636B2">
            <w:pPr>
              <w:pStyle w:val="DaftarParagraf"/>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olor w:val="auto"/>
                <w:sz w:val="16"/>
                <w:szCs w:val="20"/>
              </w:rPr>
            </w:pPr>
            <w:r w:rsidRPr="00342835">
              <w:rPr>
                <w:rFonts w:ascii="Tw Cen MT" w:hAnsi="Tw Cen MT"/>
                <w:color w:val="auto"/>
                <w:sz w:val="16"/>
                <w:szCs w:val="20"/>
              </w:rPr>
              <w:t>Valid</w:t>
            </w:r>
          </w:p>
        </w:tc>
      </w:tr>
    </w:tbl>
    <w:p w14:paraId="3949E72C" w14:textId="77777777" w:rsidR="004636B2" w:rsidRDefault="004636B2" w:rsidP="004636B2">
      <w:pPr>
        <w:spacing w:after="0" w:line="240" w:lineRule="auto"/>
        <w:jc w:val="both"/>
        <w:rPr>
          <w:rFonts w:ascii="Tw Cen MT" w:hAnsi="Tw Cen MT" w:cs="Twentieth Century"/>
          <w:sz w:val="24"/>
          <w:szCs w:val="24"/>
        </w:rPr>
      </w:pPr>
    </w:p>
    <w:p w14:paraId="44AB8552" w14:textId="4E2D4200" w:rsidR="004636B2" w:rsidRDefault="004636B2" w:rsidP="004636B2">
      <w:pPr>
        <w:spacing w:after="0" w:line="240" w:lineRule="auto"/>
        <w:jc w:val="both"/>
        <w:rPr>
          <w:rFonts w:ascii="Tw Cen MT" w:hAnsi="Tw Cen MT" w:cs="Twentieth Century"/>
          <w:sz w:val="24"/>
          <w:szCs w:val="24"/>
        </w:rPr>
      </w:pPr>
      <w:r>
        <w:rPr>
          <w:rFonts w:ascii="Tw Cen MT" w:hAnsi="Tw Cen MT" w:cs="Twentieth Century"/>
          <w:sz w:val="24"/>
          <w:szCs w:val="24"/>
        </w:rPr>
        <w:t xml:space="preserve">Hasil uji </w:t>
      </w:r>
      <w:proofErr w:type="spellStart"/>
      <w:r>
        <w:rPr>
          <w:rFonts w:ascii="Tw Cen MT" w:hAnsi="Tw Cen MT" w:cs="Twentieth Century"/>
          <w:sz w:val="24"/>
          <w:szCs w:val="24"/>
        </w:rPr>
        <w:t>validitas</w:t>
      </w:r>
      <w:proofErr w:type="spellEnd"/>
      <w:r>
        <w:rPr>
          <w:rFonts w:ascii="Tw Cen MT" w:hAnsi="Tw Cen MT" w:cs="Twentieth Century"/>
          <w:sz w:val="24"/>
          <w:szCs w:val="24"/>
        </w:rPr>
        <w:t xml:space="preserve"> </w:t>
      </w:r>
      <w:r w:rsidRPr="004636B2">
        <w:rPr>
          <w:rFonts w:ascii="Tw Cen MT" w:hAnsi="Tw Cen MT" w:cs="Twentieth Century"/>
          <w:sz w:val="24"/>
          <w:szCs w:val="24"/>
        </w:rPr>
        <w:t xml:space="preserve">pada </w:t>
      </w:r>
      <w:r w:rsidRPr="004636B2">
        <w:rPr>
          <w:rFonts w:ascii="Tw Cen MT" w:hAnsi="Tw Cen MT" w:cs="Twentieth Century"/>
          <w:sz w:val="24"/>
          <w:szCs w:val="24"/>
        </w:rPr>
        <w:fldChar w:fldCharType="begin"/>
      </w:r>
      <w:r w:rsidRPr="004636B2">
        <w:rPr>
          <w:rFonts w:ascii="Tw Cen MT" w:hAnsi="Tw Cen MT" w:cs="Twentieth Century"/>
          <w:sz w:val="24"/>
          <w:szCs w:val="24"/>
        </w:rPr>
        <w:instrText xml:space="preserve"> REF _Ref171698013 \h  \* MERGEFORMAT </w:instrText>
      </w:r>
      <w:r w:rsidRPr="004636B2">
        <w:rPr>
          <w:rFonts w:ascii="Tw Cen MT" w:hAnsi="Tw Cen MT" w:cs="Twentieth Century"/>
          <w:sz w:val="24"/>
          <w:szCs w:val="24"/>
        </w:rPr>
      </w:r>
      <w:r w:rsidRPr="004636B2">
        <w:rPr>
          <w:rFonts w:ascii="Tw Cen MT" w:hAnsi="Tw Cen MT" w:cs="Twentieth Century"/>
          <w:sz w:val="24"/>
          <w:szCs w:val="24"/>
        </w:rPr>
        <w:fldChar w:fldCharType="separate"/>
      </w:r>
      <w:proofErr w:type="spellStart"/>
      <w:r w:rsidRPr="004636B2">
        <w:rPr>
          <w:rFonts w:ascii="Tw Cen MT" w:hAnsi="Tw Cen MT"/>
          <w:sz w:val="24"/>
          <w:szCs w:val="24"/>
        </w:rPr>
        <w:t>Tabel</w:t>
      </w:r>
      <w:proofErr w:type="spellEnd"/>
      <w:r w:rsidRPr="004636B2">
        <w:rPr>
          <w:rFonts w:ascii="Tw Cen MT" w:hAnsi="Tw Cen MT"/>
          <w:sz w:val="24"/>
          <w:szCs w:val="24"/>
        </w:rPr>
        <w:t xml:space="preserve"> </w:t>
      </w:r>
      <w:r w:rsidRPr="004636B2">
        <w:rPr>
          <w:rFonts w:ascii="Tw Cen MT" w:hAnsi="Tw Cen MT"/>
          <w:noProof/>
          <w:sz w:val="24"/>
          <w:szCs w:val="24"/>
        </w:rPr>
        <w:t>3</w:t>
      </w:r>
      <w:r w:rsidRPr="004636B2">
        <w:rPr>
          <w:rFonts w:ascii="Tw Cen MT" w:hAnsi="Tw Cen MT" w:cs="Twentieth Century"/>
          <w:sz w:val="24"/>
          <w:szCs w:val="24"/>
        </w:rPr>
        <w:fldChar w:fldCharType="end"/>
      </w:r>
      <w:r>
        <w:rPr>
          <w:rFonts w:ascii="Tw Cen MT" w:hAnsi="Tw Cen MT" w:cs="Twentieth Century"/>
          <w:sz w:val="24"/>
          <w:szCs w:val="24"/>
        </w:rPr>
        <w:t xml:space="preserve"> </w:t>
      </w:r>
      <w:proofErr w:type="spellStart"/>
      <w:r>
        <w:rPr>
          <w:rFonts w:ascii="Tw Cen MT" w:hAnsi="Tw Cen MT" w:cs="Twentieth Century"/>
          <w:sz w:val="24"/>
          <w:szCs w:val="24"/>
        </w:rPr>
        <w:t>d</w:t>
      </w:r>
      <w:r w:rsidRPr="00E60388">
        <w:rPr>
          <w:rFonts w:ascii="Tw Cen MT" w:hAnsi="Tw Cen MT" w:cs="Twentieth Century"/>
          <w:sz w:val="24"/>
          <w:szCs w:val="24"/>
        </w:rPr>
        <w:t>engan</w:t>
      </w:r>
      <w:proofErr w:type="spellEnd"/>
      <w:r w:rsidRPr="00E60388">
        <w:rPr>
          <w:rFonts w:ascii="Tw Cen MT" w:hAnsi="Tw Cen MT" w:cs="Twentieth Century"/>
          <w:sz w:val="24"/>
          <w:szCs w:val="24"/>
        </w:rPr>
        <w:t xml:space="preserve"> </w:t>
      </w:r>
      <w:proofErr w:type="spellStart"/>
      <w:r w:rsidRPr="00E60388">
        <w:rPr>
          <w:rFonts w:ascii="Tw Cen MT" w:hAnsi="Tw Cen MT" w:cs="Twentieth Century"/>
          <w:sz w:val="24"/>
          <w:szCs w:val="24"/>
        </w:rPr>
        <w:t>standar</w:t>
      </w:r>
      <w:proofErr w:type="spellEnd"/>
      <w:r w:rsidRPr="00E60388">
        <w:rPr>
          <w:rFonts w:ascii="Tw Cen MT" w:hAnsi="Tw Cen MT" w:cs="Twentieth Century"/>
          <w:sz w:val="24"/>
          <w:szCs w:val="24"/>
        </w:rPr>
        <w:t xml:space="preserve"> </w:t>
      </w:r>
      <w:proofErr w:type="spellStart"/>
      <w:r w:rsidRPr="00E60388">
        <w:rPr>
          <w:rFonts w:ascii="Tw Cen MT" w:hAnsi="Tw Cen MT" w:cs="Twentieth Century"/>
          <w:sz w:val="24"/>
          <w:szCs w:val="24"/>
        </w:rPr>
        <w:t>validitas</w:t>
      </w:r>
      <w:proofErr w:type="spellEnd"/>
      <w:r w:rsidRPr="00E60388">
        <w:rPr>
          <w:rFonts w:ascii="Tw Cen MT" w:hAnsi="Tw Cen MT" w:cs="Twentieth Century"/>
          <w:sz w:val="24"/>
          <w:szCs w:val="24"/>
        </w:rPr>
        <w:t xml:space="preserve"> 0.482 (r table) </w:t>
      </w:r>
      <w:proofErr w:type="spellStart"/>
      <w:r w:rsidRPr="00E60388">
        <w:rPr>
          <w:rFonts w:ascii="Tw Cen MT" w:hAnsi="Tw Cen MT" w:cs="Twentieth Century"/>
          <w:sz w:val="24"/>
          <w:szCs w:val="24"/>
        </w:rPr>
        <w:t>untuk</w:t>
      </w:r>
      <w:proofErr w:type="spellEnd"/>
      <w:r w:rsidRPr="00E60388">
        <w:rPr>
          <w:rFonts w:ascii="Tw Cen MT" w:hAnsi="Tw Cen MT" w:cs="Twentieth Century"/>
          <w:sz w:val="24"/>
          <w:szCs w:val="24"/>
        </w:rPr>
        <w:t xml:space="preserve"> </w:t>
      </w:r>
      <w:proofErr w:type="spellStart"/>
      <w:r w:rsidRPr="00E60388">
        <w:rPr>
          <w:rFonts w:ascii="Tw Cen MT" w:hAnsi="Tw Cen MT" w:cs="Twentieth Century"/>
          <w:sz w:val="24"/>
          <w:szCs w:val="24"/>
        </w:rPr>
        <w:t>tingkat</w:t>
      </w:r>
      <w:proofErr w:type="spellEnd"/>
      <w:r w:rsidRPr="00E60388">
        <w:rPr>
          <w:rFonts w:ascii="Tw Cen MT" w:hAnsi="Tw Cen MT" w:cs="Twentieth Century"/>
          <w:sz w:val="24"/>
          <w:szCs w:val="24"/>
        </w:rPr>
        <w:t xml:space="preserve"> </w:t>
      </w:r>
      <w:proofErr w:type="spellStart"/>
      <w:r w:rsidRPr="00E60388">
        <w:rPr>
          <w:rFonts w:ascii="Tw Cen MT" w:hAnsi="Tw Cen MT" w:cs="Twentieth Century"/>
          <w:sz w:val="24"/>
          <w:szCs w:val="24"/>
        </w:rPr>
        <w:t>signifikasi</w:t>
      </w:r>
      <w:proofErr w:type="spellEnd"/>
      <w:r w:rsidRPr="00E60388">
        <w:rPr>
          <w:rFonts w:ascii="Tw Cen MT" w:hAnsi="Tw Cen MT" w:cs="Twentieth Century"/>
          <w:sz w:val="24"/>
          <w:szCs w:val="24"/>
        </w:rPr>
        <w:t xml:space="preserve"> 5% </w:t>
      </w:r>
      <w:proofErr w:type="spellStart"/>
      <w:r w:rsidRPr="00E60388">
        <w:rPr>
          <w:rFonts w:ascii="Tw Cen MT" w:hAnsi="Tw Cen MT" w:cs="Twentieth Century"/>
          <w:sz w:val="24"/>
          <w:szCs w:val="24"/>
        </w:rPr>
        <w:t>df</w:t>
      </w:r>
      <w:proofErr w:type="spellEnd"/>
      <w:r w:rsidRPr="00E60388">
        <w:rPr>
          <w:rFonts w:ascii="Tw Cen MT" w:hAnsi="Tw Cen MT" w:cs="Twentieth Century"/>
          <w:sz w:val="24"/>
          <w:szCs w:val="24"/>
        </w:rPr>
        <w:t xml:space="preserve">= n-2= 17 di atas, </w:t>
      </w:r>
      <w:proofErr w:type="spellStart"/>
      <w:r w:rsidRPr="00E60388">
        <w:rPr>
          <w:rFonts w:ascii="Tw Cen MT" w:hAnsi="Tw Cen MT" w:cs="Twentieth Century"/>
          <w:sz w:val="24"/>
          <w:szCs w:val="24"/>
        </w:rPr>
        <w:t>menunjukan</w:t>
      </w:r>
      <w:proofErr w:type="spellEnd"/>
      <w:r w:rsidRPr="00E60388">
        <w:rPr>
          <w:rFonts w:ascii="Tw Cen MT" w:hAnsi="Tw Cen MT" w:cs="Twentieth Century"/>
          <w:sz w:val="24"/>
          <w:szCs w:val="24"/>
        </w:rPr>
        <w:t xml:space="preserve"> </w:t>
      </w:r>
      <w:proofErr w:type="spellStart"/>
      <w:r w:rsidRPr="00E60388">
        <w:rPr>
          <w:rFonts w:ascii="Tw Cen MT" w:hAnsi="Tw Cen MT" w:cs="Twentieth Century"/>
          <w:sz w:val="24"/>
          <w:szCs w:val="24"/>
        </w:rPr>
        <w:t>hasil</w:t>
      </w:r>
      <w:proofErr w:type="spellEnd"/>
      <w:r w:rsidRPr="00E60388">
        <w:rPr>
          <w:rFonts w:ascii="Tw Cen MT" w:hAnsi="Tw Cen MT" w:cs="Twentieth Century"/>
          <w:sz w:val="24"/>
          <w:szCs w:val="24"/>
        </w:rPr>
        <w:t xml:space="preserve"> </w:t>
      </w:r>
      <w:proofErr w:type="spellStart"/>
      <w:r w:rsidRPr="00E60388">
        <w:rPr>
          <w:rFonts w:ascii="Tw Cen MT" w:hAnsi="Tw Cen MT" w:cs="Twentieth Century"/>
          <w:sz w:val="24"/>
          <w:szCs w:val="24"/>
        </w:rPr>
        <w:t>setelah</w:t>
      </w:r>
      <w:proofErr w:type="spellEnd"/>
      <w:r w:rsidRPr="00E60388">
        <w:rPr>
          <w:rFonts w:ascii="Tw Cen MT" w:hAnsi="Tw Cen MT" w:cs="Twentieth Century"/>
          <w:sz w:val="24"/>
          <w:szCs w:val="24"/>
        </w:rPr>
        <w:t xml:space="preserve"> </w:t>
      </w:r>
      <w:proofErr w:type="spellStart"/>
      <w:r w:rsidRPr="00E60388">
        <w:rPr>
          <w:rFonts w:ascii="Tw Cen MT" w:hAnsi="Tw Cen MT" w:cs="Twentieth Century"/>
          <w:sz w:val="24"/>
          <w:szCs w:val="24"/>
        </w:rPr>
        <w:t>dilakukan</w:t>
      </w:r>
      <w:proofErr w:type="spellEnd"/>
      <w:r w:rsidRPr="00E60388">
        <w:rPr>
          <w:rFonts w:ascii="Tw Cen MT" w:hAnsi="Tw Cen MT" w:cs="Twentieth Century"/>
          <w:sz w:val="24"/>
          <w:szCs w:val="24"/>
        </w:rPr>
        <w:t xml:space="preserve"> Foot and Ankle Outcomes </w:t>
      </w:r>
      <w:proofErr w:type="spellStart"/>
      <w:r w:rsidRPr="00E60388">
        <w:rPr>
          <w:rFonts w:ascii="Tw Cen MT" w:hAnsi="Tw Cen MT" w:cs="Twentieth Century"/>
          <w:sz w:val="24"/>
          <w:szCs w:val="24"/>
        </w:rPr>
        <w:t>Quesionnaire</w:t>
      </w:r>
      <w:proofErr w:type="spellEnd"/>
      <w:r w:rsidRPr="00E60388">
        <w:rPr>
          <w:rFonts w:ascii="Tw Cen MT" w:hAnsi="Tw Cen MT" w:cs="Twentieth Century"/>
          <w:sz w:val="24"/>
          <w:szCs w:val="24"/>
        </w:rPr>
        <w:t xml:space="preserve"> </w:t>
      </w:r>
      <w:proofErr w:type="spellStart"/>
      <w:r w:rsidRPr="00E60388">
        <w:rPr>
          <w:rFonts w:ascii="Tw Cen MT" w:hAnsi="Tw Cen MT" w:cs="Twentieth Century"/>
          <w:sz w:val="24"/>
          <w:szCs w:val="24"/>
        </w:rPr>
        <w:t>versi</w:t>
      </w:r>
      <w:proofErr w:type="spellEnd"/>
      <w:r w:rsidRPr="00E60388">
        <w:rPr>
          <w:rFonts w:ascii="Tw Cen MT" w:hAnsi="Tw Cen MT" w:cs="Twentieth Century"/>
          <w:sz w:val="24"/>
          <w:szCs w:val="24"/>
        </w:rPr>
        <w:t xml:space="preserve"> Indonesia </w:t>
      </w:r>
      <w:proofErr w:type="spellStart"/>
      <w:r w:rsidRPr="00E60388">
        <w:rPr>
          <w:rFonts w:ascii="Tw Cen MT" w:hAnsi="Tw Cen MT" w:cs="Twentieth Century"/>
          <w:sz w:val="24"/>
          <w:szCs w:val="24"/>
        </w:rPr>
        <w:t>terdapat</w:t>
      </w:r>
      <w:proofErr w:type="spellEnd"/>
      <w:r w:rsidRPr="00E60388">
        <w:rPr>
          <w:rFonts w:ascii="Tw Cen MT" w:hAnsi="Tw Cen MT" w:cs="Twentieth Century"/>
          <w:sz w:val="24"/>
          <w:szCs w:val="24"/>
        </w:rPr>
        <w:t xml:space="preserve"> 9 </w:t>
      </w:r>
      <w:proofErr w:type="spellStart"/>
      <w:r w:rsidRPr="00E60388">
        <w:rPr>
          <w:rFonts w:ascii="Tw Cen MT" w:hAnsi="Tw Cen MT" w:cs="Twentieth Century"/>
          <w:sz w:val="24"/>
          <w:szCs w:val="24"/>
        </w:rPr>
        <w:t>pertanyaan</w:t>
      </w:r>
      <w:proofErr w:type="spellEnd"/>
      <w:r w:rsidRPr="00E60388">
        <w:rPr>
          <w:rFonts w:ascii="Tw Cen MT" w:hAnsi="Tw Cen MT" w:cs="Twentieth Century"/>
          <w:sz w:val="24"/>
          <w:szCs w:val="24"/>
        </w:rPr>
        <w:t xml:space="preserve"> yang valid </w:t>
      </w:r>
      <w:proofErr w:type="spellStart"/>
      <w:r w:rsidRPr="00E60388">
        <w:rPr>
          <w:rFonts w:ascii="Tw Cen MT" w:hAnsi="Tw Cen MT" w:cs="Twentieth Century"/>
          <w:sz w:val="24"/>
          <w:szCs w:val="24"/>
        </w:rPr>
        <w:t>yaitu</w:t>
      </w:r>
      <w:proofErr w:type="spellEnd"/>
      <w:r w:rsidRPr="00E60388">
        <w:rPr>
          <w:rFonts w:ascii="Tw Cen MT" w:hAnsi="Tw Cen MT" w:cs="Twentieth Century"/>
          <w:sz w:val="24"/>
          <w:szCs w:val="24"/>
        </w:rPr>
        <w:t xml:space="preserve"> </w:t>
      </w:r>
      <w:proofErr w:type="spellStart"/>
      <w:r w:rsidRPr="00E60388">
        <w:rPr>
          <w:rFonts w:ascii="Tw Cen MT" w:hAnsi="Tw Cen MT" w:cs="Twentieth Century"/>
          <w:sz w:val="24"/>
          <w:szCs w:val="24"/>
        </w:rPr>
        <w:t>pertanyaan</w:t>
      </w:r>
      <w:proofErr w:type="spellEnd"/>
      <w:r w:rsidRPr="00E60388">
        <w:rPr>
          <w:rFonts w:ascii="Tw Cen MT" w:hAnsi="Tw Cen MT" w:cs="Twentieth Century"/>
          <w:sz w:val="24"/>
          <w:szCs w:val="24"/>
        </w:rPr>
        <w:t xml:space="preserve"> </w:t>
      </w:r>
      <w:proofErr w:type="spellStart"/>
      <w:r w:rsidRPr="00E60388">
        <w:rPr>
          <w:rFonts w:ascii="Tw Cen MT" w:hAnsi="Tw Cen MT" w:cs="Twentieth Century"/>
          <w:sz w:val="24"/>
          <w:szCs w:val="24"/>
        </w:rPr>
        <w:t>nomer</w:t>
      </w:r>
      <w:proofErr w:type="spellEnd"/>
      <w:r w:rsidRPr="00E60388">
        <w:rPr>
          <w:rFonts w:ascii="Tw Cen MT" w:hAnsi="Tw Cen MT" w:cs="Twentieth Century"/>
          <w:sz w:val="24"/>
          <w:szCs w:val="24"/>
        </w:rPr>
        <w:t xml:space="preserve">; 2, 3, 13, 14, 16, 18, 23, 24, 25 dan 16 </w:t>
      </w:r>
      <w:proofErr w:type="spellStart"/>
      <w:r w:rsidRPr="00E60388">
        <w:rPr>
          <w:rFonts w:ascii="Tw Cen MT" w:hAnsi="Tw Cen MT" w:cs="Twentieth Century"/>
          <w:sz w:val="24"/>
          <w:szCs w:val="24"/>
        </w:rPr>
        <w:t>pertanyaan</w:t>
      </w:r>
      <w:proofErr w:type="spellEnd"/>
      <w:r w:rsidRPr="00E60388">
        <w:rPr>
          <w:rFonts w:ascii="Tw Cen MT" w:hAnsi="Tw Cen MT" w:cs="Twentieth Century"/>
          <w:sz w:val="24"/>
          <w:szCs w:val="24"/>
        </w:rPr>
        <w:t xml:space="preserve"> yang </w:t>
      </w:r>
      <w:proofErr w:type="spellStart"/>
      <w:r w:rsidRPr="00E60388">
        <w:rPr>
          <w:rFonts w:ascii="Tw Cen MT" w:hAnsi="Tw Cen MT" w:cs="Twentieth Century"/>
          <w:sz w:val="24"/>
          <w:szCs w:val="24"/>
        </w:rPr>
        <w:t>tidak</w:t>
      </w:r>
      <w:proofErr w:type="spellEnd"/>
      <w:r w:rsidRPr="00E60388">
        <w:rPr>
          <w:rFonts w:ascii="Tw Cen MT" w:hAnsi="Tw Cen MT" w:cs="Twentieth Century"/>
          <w:sz w:val="24"/>
          <w:szCs w:val="24"/>
        </w:rPr>
        <w:t xml:space="preserve"> </w:t>
      </w:r>
      <w:proofErr w:type="spellStart"/>
      <w:r w:rsidRPr="00E60388">
        <w:rPr>
          <w:rFonts w:ascii="Tw Cen MT" w:hAnsi="Tw Cen MT" w:cs="Twentieth Century"/>
          <w:sz w:val="24"/>
          <w:szCs w:val="24"/>
        </w:rPr>
        <w:t>yaitu</w:t>
      </w:r>
      <w:proofErr w:type="spellEnd"/>
      <w:r w:rsidRPr="00E60388">
        <w:rPr>
          <w:rFonts w:ascii="Tw Cen MT" w:hAnsi="Tw Cen MT" w:cs="Twentieth Century"/>
          <w:sz w:val="24"/>
          <w:szCs w:val="24"/>
        </w:rPr>
        <w:t xml:space="preserve"> </w:t>
      </w:r>
      <w:proofErr w:type="spellStart"/>
      <w:r w:rsidRPr="00E60388">
        <w:rPr>
          <w:rFonts w:ascii="Tw Cen MT" w:hAnsi="Tw Cen MT" w:cs="Twentieth Century"/>
          <w:sz w:val="24"/>
          <w:szCs w:val="24"/>
        </w:rPr>
        <w:t>nomer</w:t>
      </w:r>
      <w:proofErr w:type="spellEnd"/>
      <w:r w:rsidRPr="00E60388">
        <w:rPr>
          <w:rFonts w:ascii="Tw Cen MT" w:hAnsi="Tw Cen MT" w:cs="Twentieth Century"/>
          <w:sz w:val="24"/>
          <w:szCs w:val="24"/>
        </w:rPr>
        <w:t>; 1, 4, 5, 6, 7, 8, 9, 10, 11, 12, 15, 17, 19, 20, 21, dan 22.</w:t>
      </w:r>
    </w:p>
    <w:p w14:paraId="2F1BD9CC" w14:textId="77777777" w:rsidR="004636B2" w:rsidRDefault="004636B2" w:rsidP="004636B2">
      <w:pPr>
        <w:spacing w:after="0" w:line="240" w:lineRule="auto"/>
        <w:jc w:val="both"/>
        <w:rPr>
          <w:rFonts w:ascii="Tw Cen MT" w:hAnsi="Tw Cen MT" w:cs="Twentieth Century"/>
          <w:sz w:val="24"/>
          <w:szCs w:val="24"/>
        </w:rPr>
      </w:pPr>
      <w:r w:rsidRPr="004F04BB">
        <w:rPr>
          <w:rFonts w:ascii="Tw Cen MT" w:hAnsi="Tw Cen MT" w:cs="Twentieth Century"/>
          <w:sz w:val="24"/>
          <w:szCs w:val="24"/>
        </w:rPr>
        <w:t xml:space="preserve">Uji </w:t>
      </w:r>
      <w:proofErr w:type="spellStart"/>
      <w:r w:rsidRPr="004F04BB">
        <w:rPr>
          <w:rFonts w:ascii="Tw Cen MT" w:hAnsi="Tw Cen MT" w:cs="Twentieth Century"/>
          <w:sz w:val="24"/>
          <w:szCs w:val="24"/>
        </w:rPr>
        <w:t>korelasi</w:t>
      </w:r>
      <w:proofErr w:type="spellEnd"/>
      <w:r w:rsidRPr="004F04BB">
        <w:rPr>
          <w:rFonts w:ascii="Tw Cen MT" w:hAnsi="Tw Cen MT" w:cs="Twentieth Century"/>
          <w:sz w:val="24"/>
          <w:szCs w:val="24"/>
        </w:rPr>
        <w:t xml:space="preserve"> </w:t>
      </w:r>
      <w:proofErr w:type="spellStart"/>
      <w:r w:rsidRPr="004F04BB">
        <w:rPr>
          <w:rFonts w:ascii="Tw Cen MT" w:hAnsi="Tw Cen MT" w:cs="Twentieth Century"/>
          <w:sz w:val="24"/>
          <w:szCs w:val="24"/>
        </w:rPr>
        <w:t>dapat</w:t>
      </w:r>
      <w:proofErr w:type="spellEnd"/>
      <w:r w:rsidRPr="004F04BB">
        <w:rPr>
          <w:rFonts w:ascii="Tw Cen MT" w:hAnsi="Tw Cen MT" w:cs="Twentieth Century"/>
          <w:sz w:val="24"/>
          <w:szCs w:val="24"/>
        </w:rPr>
        <w:t xml:space="preserve"> </w:t>
      </w:r>
      <w:proofErr w:type="spellStart"/>
      <w:r w:rsidRPr="004F04BB">
        <w:rPr>
          <w:rFonts w:ascii="Tw Cen MT" w:hAnsi="Tw Cen MT" w:cs="Twentieth Century"/>
          <w:sz w:val="24"/>
          <w:szCs w:val="24"/>
        </w:rPr>
        <w:t>menghasilkan</w:t>
      </w:r>
      <w:proofErr w:type="spellEnd"/>
      <w:r w:rsidRPr="004F04BB">
        <w:rPr>
          <w:rFonts w:ascii="Tw Cen MT" w:hAnsi="Tw Cen MT" w:cs="Twentieth Century"/>
          <w:sz w:val="24"/>
          <w:szCs w:val="24"/>
        </w:rPr>
        <w:t xml:space="preserve"> </w:t>
      </w:r>
      <w:proofErr w:type="spellStart"/>
      <w:r w:rsidRPr="004F04BB">
        <w:rPr>
          <w:rFonts w:ascii="Tw Cen MT" w:hAnsi="Tw Cen MT" w:cs="Twentieth Century"/>
          <w:sz w:val="24"/>
          <w:szCs w:val="24"/>
        </w:rPr>
        <w:t>korelasi</w:t>
      </w:r>
      <w:proofErr w:type="spellEnd"/>
      <w:r w:rsidRPr="004F04BB">
        <w:rPr>
          <w:rFonts w:ascii="Tw Cen MT" w:hAnsi="Tw Cen MT" w:cs="Twentieth Century"/>
          <w:sz w:val="24"/>
          <w:szCs w:val="24"/>
        </w:rPr>
        <w:t xml:space="preserve"> yang </w:t>
      </w:r>
      <w:proofErr w:type="spellStart"/>
      <w:r w:rsidRPr="004F04BB">
        <w:rPr>
          <w:rFonts w:ascii="Tw Cen MT" w:hAnsi="Tw Cen MT" w:cs="Twentieth Century"/>
          <w:sz w:val="24"/>
          <w:szCs w:val="24"/>
        </w:rPr>
        <w:t>bersifat</w:t>
      </w:r>
      <w:proofErr w:type="spellEnd"/>
      <w:r w:rsidRPr="004F04BB">
        <w:rPr>
          <w:rFonts w:ascii="Tw Cen MT" w:hAnsi="Tw Cen MT" w:cs="Twentieth Century"/>
          <w:sz w:val="24"/>
          <w:szCs w:val="24"/>
        </w:rPr>
        <w:t xml:space="preserve"> </w:t>
      </w:r>
      <w:proofErr w:type="spellStart"/>
      <w:r w:rsidRPr="004F04BB">
        <w:rPr>
          <w:rFonts w:ascii="Tw Cen MT" w:hAnsi="Tw Cen MT" w:cs="Twentieth Century"/>
          <w:sz w:val="24"/>
          <w:szCs w:val="24"/>
        </w:rPr>
        <w:t>positif</w:t>
      </w:r>
      <w:proofErr w:type="spellEnd"/>
      <w:r w:rsidRPr="004F04BB">
        <w:rPr>
          <w:rFonts w:ascii="Tw Cen MT" w:hAnsi="Tw Cen MT" w:cs="Twentieth Century"/>
          <w:sz w:val="24"/>
          <w:szCs w:val="24"/>
        </w:rPr>
        <w:t xml:space="preserve"> (+) dan negative (-). Tanda </w:t>
      </w:r>
      <w:proofErr w:type="spellStart"/>
      <w:r w:rsidRPr="004F04BB">
        <w:rPr>
          <w:rFonts w:ascii="Tw Cen MT" w:hAnsi="Tw Cen MT" w:cs="Twentieth Century"/>
          <w:sz w:val="24"/>
          <w:szCs w:val="24"/>
        </w:rPr>
        <w:t>positif</w:t>
      </w:r>
      <w:proofErr w:type="spellEnd"/>
      <w:r w:rsidRPr="004F04BB">
        <w:rPr>
          <w:rFonts w:ascii="Tw Cen MT" w:hAnsi="Tw Cen MT" w:cs="Twentieth Century"/>
          <w:sz w:val="24"/>
          <w:szCs w:val="24"/>
        </w:rPr>
        <w:t xml:space="preserve"> (+) pada </w:t>
      </w:r>
      <w:proofErr w:type="spellStart"/>
      <w:r w:rsidRPr="004F04BB">
        <w:rPr>
          <w:rFonts w:ascii="Tw Cen MT" w:hAnsi="Tw Cen MT" w:cs="Twentieth Century"/>
          <w:sz w:val="24"/>
          <w:szCs w:val="24"/>
        </w:rPr>
        <w:t>nilai</w:t>
      </w:r>
      <w:proofErr w:type="spellEnd"/>
      <w:r w:rsidRPr="004F04BB">
        <w:rPr>
          <w:rFonts w:ascii="Tw Cen MT" w:hAnsi="Tw Cen MT" w:cs="Twentieth Century"/>
          <w:sz w:val="24"/>
          <w:szCs w:val="24"/>
        </w:rPr>
        <w:t xml:space="preserve"> </w:t>
      </w:r>
      <w:proofErr w:type="spellStart"/>
      <w:r w:rsidRPr="004F04BB">
        <w:rPr>
          <w:rFonts w:ascii="Tw Cen MT" w:hAnsi="Tw Cen MT" w:cs="Twentieth Century"/>
          <w:sz w:val="24"/>
          <w:szCs w:val="24"/>
        </w:rPr>
        <w:t>koefisien</w:t>
      </w:r>
      <w:proofErr w:type="spellEnd"/>
      <w:r w:rsidRPr="004F04BB">
        <w:rPr>
          <w:rFonts w:ascii="Tw Cen MT" w:hAnsi="Tw Cen MT" w:cs="Twentieth Century"/>
          <w:sz w:val="24"/>
          <w:szCs w:val="24"/>
        </w:rPr>
        <w:t xml:space="preserve"> </w:t>
      </w:r>
      <w:proofErr w:type="spellStart"/>
      <w:r w:rsidRPr="004F04BB">
        <w:rPr>
          <w:rFonts w:ascii="Tw Cen MT" w:hAnsi="Tw Cen MT" w:cs="Twentieth Century"/>
          <w:sz w:val="24"/>
          <w:szCs w:val="24"/>
        </w:rPr>
        <w:t>korelasi</w:t>
      </w:r>
      <w:proofErr w:type="spellEnd"/>
      <w:r w:rsidRPr="004F04BB">
        <w:rPr>
          <w:rFonts w:ascii="Tw Cen MT" w:hAnsi="Tw Cen MT" w:cs="Twentieth Century"/>
          <w:sz w:val="24"/>
          <w:szCs w:val="24"/>
        </w:rPr>
        <w:t xml:space="preserve"> </w:t>
      </w:r>
      <w:proofErr w:type="spellStart"/>
      <w:r w:rsidRPr="004F04BB">
        <w:rPr>
          <w:rFonts w:ascii="Tw Cen MT" w:hAnsi="Tw Cen MT" w:cs="Twentieth Century"/>
          <w:sz w:val="24"/>
          <w:szCs w:val="24"/>
        </w:rPr>
        <w:t>menunjukkan</w:t>
      </w:r>
      <w:proofErr w:type="spellEnd"/>
      <w:r w:rsidRPr="004F04BB">
        <w:rPr>
          <w:rFonts w:ascii="Tw Cen MT" w:hAnsi="Tw Cen MT" w:cs="Twentieth Century"/>
          <w:sz w:val="24"/>
          <w:szCs w:val="24"/>
        </w:rPr>
        <w:t xml:space="preserve"> </w:t>
      </w:r>
      <w:proofErr w:type="spellStart"/>
      <w:r w:rsidRPr="004F04BB">
        <w:rPr>
          <w:rFonts w:ascii="Tw Cen MT" w:hAnsi="Tw Cen MT" w:cs="Twentieth Century"/>
          <w:sz w:val="24"/>
          <w:szCs w:val="24"/>
        </w:rPr>
        <w:t>adanya</w:t>
      </w:r>
      <w:proofErr w:type="spellEnd"/>
      <w:r w:rsidRPr="004F04BB">
        <w:rPr>
          <w:rFonts w:ascii="Tw Cen MT" w:hAnsi="Tw Cen MT" w:cs="Twentieth Century"/>
          <w:sz w:val="24"/>
          <w:szCs w:val="24"/>
        </w:rPr>
        <w:t xml:space="preserve"> </w:t>
      </w:r>
      <w:proofErr w:type="spellStart"/>
      <w:r w:rsidRPr="004F04BB">
        <w:rPr>
          <w:rFonts w:ascii="Tw Cen MT" w:hAnsi="Tw Cen MT" w:cs="Twentieth Century"/>
          <w:sz w:val="24"/>
          <w:szCs w:val="24"/>
        </w:rPr>
        <w:t>hubungan</w:t>
      </w:r>
      <w:proofErr w:type="spellEnd"/>
      <w:r w:rsidRPr="004F04BB">
        <w:rPr>
          <w:rFonts w:ascii="Tw Cen MT" w:hAnsi="Tw Cen MT" w:cs="Twentieth Century"/>
          <w:sz w:val="24"/>
          <w:szCs w:val="24"/>
        </w:rPr>
        <w:t xml:space="preserve"> yang </w:t>
      </w:r>
      <w:proofErr w:type="spellStart"/>
      <w:r w:rsidRPr="004F04BB">
        <w:rPr>
          <w:rFonts w:ascii="Tw Cen MT" w:hAnsi="Tw Cen MT" w:cs="Twentieth Century"/>
          <w:sz w:val="24"/>
          <w:szCs w:val="24"/>
        </w:rPr>
        <w:t>searah</w:t>
      </w:r>
      <w:proofErr w:type="spellEnd"/>
      <w:r w:rsidRPr="004F04BB">
        <w:rPr>
          <w:rFonts w:ascii="Tw Cen MT" w:hAnsi="Tw Cen MT" w:cs="Twentieth Century"/>
          <w:sz w:val="24"/>
          <w:szCs w:val="24"/>
        </w:rPr>
        <w:t xml:space="preserve">, </w:t>
      </w:r>
      <w:proofErr w:type="spellStart"/>
      <w:r w:rsidRPr="004F04BB">
        <w:rPr>
          <w:rFonts w:ascii="Tw Cen MT" w:hAnsi="Tw Cen MT" w:cs="Twentieth Century"/>
          <w:sz w:val="24"/>
          <w:szCs w:val="24"/>
        </w:rPr>
        <w:t>artinya</w:t>
      </w:r>
      <w:proofErr w:type="spellEnd"/>
      <w:r w:rsidRPr="004F04BB">
        <w:rPr>
          <w:rFonts w:ascii="Tw Cen MT" w:hAnsi="Tw Cen MT" w:cs="Twentieth Century"/>
          <w:sz w:val="24"/>
          <w:szCs w:val="24"/>
        </w:rPr>
        <w:t xml:space="preserve"> </w:t>
      </w:r>
      <w:proofErr w:type="spellStart"/>
      <w:r w:rsidRPr="004F04BB">
        <w:rPr>
          <w:rFonts w:ascii="Tw Cen MT" w:hAnsi="Tw Cen MT" w:cs="Twentieth Century"/>
          <w:sz w:val="24"/>
          <w:szCs w:val="24"/>
        </w:rPr>
        <w:t>hubungan</w:t>
      </w:r>
      <w:proofErr w:type="spellEnd"/>
      <w:r w:rsidRPr="004F04BB">
        <w:rPr>
          <w:rFonts w:ascii="Tw Cen MT" w:hAnsi="Tw Cen MT" w:cs="Twentieth Century"/>
          <w:sz w:val="24"/>
          <w:szCs w:val="24"/>
        </w:rPr>
        <w:t xml:space="preserve"> </w:t>
      </w:r>
      <w:proofErr w:type="spellStart"/>
      <w:r w:rsidRPr="004F04BB">
        <w:rPr>
          <w:rFonts w:ascii="Tw Cen MT" w:hAnsi="Tw Cen MT" w:cs="Twentieth Century"/>
          <w:sz w:val="24"/>
          <w:szCs w:val="24"/>
        </w:rPr>
        <w:t>kedua</w:t>
      </w:r>
      <w:proofErr w:type="spellEnd"/>
      <w:r w:rsidRPr="004F04BB">
        <w:rPr>
          <w:rFonts w:ascii="Tw Cen MT" w:hAnsi="Tw Cen MT" w:cs="Twentieth Century"/>
          <w:sz w:val="24"/>
          <w:szCs w:val="24"/>
        </w:rPr>
        <w:t xml:space="preserve"> </w:t>
      </w:r>
      <w:proofErr w:type="spellStart"/>
      <w:r w:rsidRPr="004F04BB">
        <w:rPr>
          <w:rFonts w:ascii="Tw Cen MT" w:hAnsi="Tw Cen MT" w:cs="Twentieth Century"/>
          <w:sz w:val="24"/>
          <w:szCs w:val="24"/>
        </w:rPr>
        <w:t>variabel</w:t>
      </w:r>
      <w:proofErr w:type="spellEnd"/>
      <w:r w:rsidRPr="004F04BB">
        <w:rPr>
          <w:rFonts w:ascii="Tw Cen MT" w:hAnsi="Tw Cen MT" w:cs="Twentieth Century"/>
          <w:sz w:val="24"/>
          <w:szCs w:val="24"/>
        </w:rPr>
        <w:t xml:space="preserve"> (x dan y) </w:t>
      </w:r>
      <w:proofErr w:type="spellStart"/>
      <w:r w:rsidRPr="004F04BB">
        <w:rPr>
          <w:rFonts w:ascii="Tw Cen MT" w:hAnsi="Tw Cen MT" w:cs="Twentieth Century"/>
          <w:sz w:val="24"/>
          <w:szCs w:val="24"/>
        </w:rPr>
        <w:t>adalah</w:t>
      </w:r>
      <w:proofErr w:type="spellEnd"/>
      <w:r w:rsidRPr="004F04BB">
        <w:rPr>
          <w:rFonts w:ascii="Tw Cen MT" w:hAnsi="Tw Cen MT" w:cs="Twentieth Century"/>
          <w:sz w:val="24"/>
          <w:szCs w:val="24"/>
        </w:rPr>
        <w:t xml:space="preserve"> </w:t>
      </w:r>
      <w:proofErr w:type="spellStart"/>
      <w:r w:rsidRPr="004F04BB">
        <w:rPr>
          <w:rFonts w:ascii="Tw Cen MT" w:hAnsi="Tw Cen MT" w:cs="Twentieth Century"/>
          <w:sz w:val="24"/>
          <w:szCs w:val="24"/>
        </w:rPr>
        <w:t>berbanding</w:t>
      </w:r>
      <w:proofErr w:type="spellEnd"/>
      <w:r w:rsidRPr="004F04BB">
        <w:rPr>
          <w:rFonts w:ascii="Tw Cen MT" w:hAnsi="Tw Cen MT" w:cs="Twentieth Century"/>
          <w:sz w:val="24"/>
          <w:szCs w:val="24"/>
        </w:rPr>
        <w:t xml:space="preserve"> </w:t>
      </w:r>
      <w:proofErr w:type="spellStart"/>
      <w:r w:rsidRPr="004F04BB">
        <w:rPr>
          <w:rFonts w:ascii="Tw Cen MT" w:hAnsi="Tw Cen MT" w:cs="Twentieth Century"/>
          <w:sz w:val="24"/>
          <w:szCs w:val="24"/>
        </w:rPr>
        <w:t>lurus</w:t>
      </w:r>
      <w:proofErr w:type="spellEnd"/>
      <w:r w:rsidRPr="004F04BB">
        <w:rPr>
          <w:rFonts w:ascii="Tw Cen MT" w:hAnsi="Tw Cen MT" w:cs="Twentieth Century"/>
          <w:sz w:val="24"/>
          <w:szCs w:val="24"/>
        </w:rPr>
        <w:t xml:space="preserve">. </w:t>
      </w:r>
      <w:proofErr w:type="spellStart"/>
      <w:r w:rsidRPr="004F04BB">
        <w:rPr>
          <w:rFonts w:ascii="Tw Cen MT" w:hAnsi="Tw Cen MT" w:cs="Twentieth Century"/>
          <w:sz w:val="24"/>
          <w:szCs w:val="24"/>
        </w:rPr>
        <w:t>Semakin</w:t>
      </w:r>
      <w:proofErr w:type="spellEnd"/>
      <w:r w:rsidRPr="004F04BB">
        <w:rPr>
          <w:rFonts w:ascii="Tw Cen MT" w:hAnsi="Tw Cen MT" w:cs="Twentieth Century"/>
          <w:sz w:val="24"/>
          <w:szCs w:val="24"/>
        </w:rPr>
        <w:t xml:space="preserve"> </w:t>
      </w:r>
      <w:proofErr w:type="spellStart"/>
      <w:r w:rsidRPr="004F04BB">
        <w:rPr>
          <w:rFonts w:ascii="Tw Cen MT" w:hAnsi="Tw Cen MT" w:cs="Twentieth Century"/>
          <w:sz w:val="24"/>
          <w:szCs w:val="24"/>
        </w:rPr>
        <w:t>tinggi</w:t>
      </w:r>
      <w:proofErr w:type="spellEnd"/>
      <w:r w:rsidRPr="004F04BB">
        <w:rPr>
          <w:rFonts w:ascii="Tw Cen MT" w:hAnsi="Tw Cen MT" w:cs="Twentieth Century"/>
          <w:sz w:val="24"/>
          <w:szCs w:val="24"/>
        </w:rPr>
        <w:t xml:space="preserve"> x </w:t>
      </w:r>
      <w:proofErr w:type="spellStart"/>
      <w:r w:rsidRPr="004F04BB">
        <w:rPr>
          <w:rFonts w:ascii="Tw Cen MT" w:hAnsi="Tw Cen MT" w:cs="Twentieth Century"/>
          <w:sz w:val="24"/>
          <w:szCs w:val="24"/>
        </w:rPr>
        <w:t>akan</w:t>
      </w:r>
      <w:proofErr w:type="spellEnd"/>
      <w:r w:rsidRPr="004F04BB">
        <w:rPr>
          <w:rFonts w:ascii="Tw Cen MT" w:hAnsi="Tw Cen MT" w:cs="Twentieth Century"/>
          <w:sz w:val="24"/>
          <w:szCs w:val="24"/>
        </w:rPr>
        <w:t xml:space="preserve"> </w:t>
      </w:r>
      <w:proofErr w:type="spellStart"/>
      <w:r w:rsidRPr="004F04BB">
        <w:rPr>
          <w:rFonts w:ascii="Tw Cen MT" w:hAnsi="Tw Cen MT" w:cs="Twentieth Century"/>
          <w:sz w:val="24"/>
          <w:szCs w:val="24"/>
        </w:rPr>
        <w:t>diikuti</w:t>
      </w:r>
      <w:proofErr w:type="spellEnd"/>
      <w:r w:rsidRPr="004F04BB">
        <w:rPr>
          <w:rFonts w:ascii="Tw Cen MT" w:hAnsi="Tw Cen MT" w:cs="Twentieth Century"/>
          <w:sz w:val="24"/>
          <w:szCs w:val="24"/>
        </w:rPr>
        <w:t xml:space="preserve"> </w:t>
      </w:r>
      <w:proofErr w:type="spellStart"/>
      <w:r w:rsidRPr="004F04BB">
        <w:rPr>
          <w:rFonts w:ascii="Tw Cen MT" w:hAnsi="Tw Cen MT" w:cs="Twentieth Century"/>
          <w:sz w:val="24"/>
          <w:szCs w:val="24"/>
        </w:rPr>
        <w:t>dengan</w:t>
      </w:r>
      <w:proofErr w:type="spellEnd"/>
      <w:r w:rsidRPr="004F04BB">
        <w:rPr>
          <w:rFonts w:ascii="Tw Cen MT" w:hAnsi="Tw Cen MT" w:cs="Twentieth Century"/>
          <w:sz w:val="24"/>
          <w:szCs w:val="24"/>
        </w:rPr>
        <w:t xml:space="preserve"> </w:t>
      </w:r>
      <w:proofErr w:type="spellStart"/>
      <w:r w:rsidRPr="004F04BB">
        <w:rPr>
          <w:rFonts w:ascii="Tw Cen MT" w:hAnsi="Tw Cen MT" w:cs="Twentieth Century"/>
          <w:sz w:val="24"/>
          <w:szCs w:val="24"/>
        </w:rPr>
        <w:t>semakin</w:t>
      </w:r>
      <w:proofErr w:type="spellEnd"/>
      <w:r w:rsidRPr="004F04BB">
        <w:rPr>
          <w:rFonts w:ascii="Tw Cen MT" w:hAnsi="Tw Cen MT" w:cs="Twentieth Century"/>
          <w:sz w:val="24"/>
          <w:szCs w:val="24"/>
        </w:rPr>
        <w:t xml:space="preserve"> </w:t>
      </w:r>
      <w:proofErr w:type="spellStart"/>
      <w:r w:rsidRPr="004F04BB">
        <w:rPr>
          <w:rFonts w:ascii="Tw Cen MT" w:hAnsi="Tw Cen MT" w:cs="Twentieth Century"/>
          <w:sz w:val="24"/>
          <w:szCs w:val="24"/>
        </w:rPr>
        <w:t>tingi</w:t>
      </w:r>
      <w:proofErr w:type="spellEnd"/>
      <w:r w:rsidRPr="004F04BB">
        <w:rPr>
          <w:rFonts w:ascii="Tw Cen MT" w:hAnsi="Tw Cen MT" w:cs="Twentieth Century"/>
          <w:sz w:val="24"/>
          <w:szCs w:val="24"/>
        </w:rPr>
        <w:t xml:space="preserve"> pula y, dan </w:t>
      </w:r>
      <w:proofErr w:type="spellStart"/>
      <w:r w:rsidRPr="004F04BB">
        <w:rPr>
          <w:rFonts w:ascii="Tw Cen MT" w:hAnsi="Tw Cen MT" w:cs="Twentieth Century"/>
          <w:sz w:val="24"/>
          <w:szCs w:val="24"/>
        </w:rPr>
        <w:t>sebaliknya</w:t>
      </w:r>
      <w:proofErr w:type="spellEnd"/>
      <w:r w:rsidRPr="004F04BB">
        <w:rPr>
          <w:rFonts w:ascii="Tw Cen MT" w:hAnsi="Tw Cen MT" w:cs="Twentieth Century"/>
          <w:sz w:val="24"/>
          <w:szCs w:val="24"/>
        </w:rPr>
        <w:t xml:space="preserve">. Nilai </w:t>
      </w:r>
      <w:proofErr w:type="spellStart"/>
      <w:r w:rsidRPr="004F04BB">
        <w:rPr>
          <w:rFonts w:ascii="Tw Cen MT" w:hAnsi="Tw Cen MT" w:cs="Twentieth Century"/>
          <w:sz w:val="24"/>
          <w:szCs w:val="24"/>
        </w:rPr>
        <w:t>koefisien</w:t>
      </w:r>
      <w:proofErr w:type="spellEnd"/>
      <w:r w:rsidRPr="004F04BB">
        <w:rPr>
          <w:rFonts w:ascii="Tw Cen MT" w:hAnsi="Tw Cen MT" w:cs="Twentieth Century"/>
          <w:sz w:val="24"/>
          <w:szCs w:val="24"/>
        </w:rPr>
        <w:t xml:space="preserve"> </w:t>
      </w:r>
      <w:proofErr w:type="spellStart"/>
      <w:r w:rsidRPr="004F04BB">
        <w:rPr>
          <w:rFonts w:ascii="Tw Cen MT" w:hAnsi="Tw Cen MT" w:cs="Twentieth Century"/>
          <w:sz w:val="24"/>
          <w:szCs w:val="24"/>
        </w:rPr>
        <w:t>korelasi</w:t>
      </w:r>
      <w:proofErr w:type="spellEnd"/>
      <w:r w:rsidRPr="004F04BB">
        <w:rPr>
          <w:rFonts w:ascii="Tw Cen MT" w:hAnsi="Tw Cen MT" w:cs="Twentieth Century"/>
          <w:sz w:val="24"/>
          <w:szCs w:val="24"/>
        </w:rPr>
        <w:t xml:space="preserve"> </w:t>
      </w:r>
      <w:proofErr w:type="spellStart"/>
      <w:r w:rsidRPr="004F04BB">
        <w:rPr>
          <w:rFonts w:ascii="Tw Cen MT" w:hAnsi="Tw Cen MT" w:cs="Twentieth Century"/>
          <w:sz w:val="24"/>
          <w:szCs w:val="24"/>
        </w:rPr>
        <w:t>antara</w:t>
      </w:r>
      <w:proofErr w:type="spellEnd"/>
      <w:r w:rsidRPr="004F04BB">
        <w:rPr>
          <w:rFonts w:ascii="Tw Cen MT" w:hAnsi="Tw Cen MT" w:cs="Twentieth Century"/>
          <w:sz w:val="24"/>
          <w:szCs w:val="24"/>
        </w:rPr>
        <w:t xml:space="preserve"> 0 </w:t>
      </w:r>
      <w:proofErr w:type="spellStart"/>
      <w:r w:rsidRPr="004F04BB">
        <w:rPr>
          <w:rFonts w:ascii="Tw Cen MT" w:hAnsi="Tw Cen MT" w:cs="Twentieth Century"/>
          <w:sz w:val="24"/>
          <w:szCs w:val="24"/>
        </w:rPr>
        <w:t>sampai</w:t>
      </w:r>
      <w:proofErr w:type="spellEnd"/>
      <w:r w:rsidRPr="004F04BB">
        <w:rPr>
          <w:rFonts w:ascii="Tw Cen MT" w:hAnsi="Tw Cen MT" w:cs="Twentieth Century"/>
          <w:sz w:val="24"/>
          <w:szCs w:val="24"/>
        </w:rPr>
        <w:t xml:space="preserve"> 1 </w:t>
      </w:r>
      <w:proofErr w:type="spellStart"/>
      <w:r w:rsidRPr="004F04BB">
        <w:rPr>
          <w:rFonts w:ascii="Tw Cen MT" w:hAnsi="Tw Cen MT" w:cs="Twentieth Century"/>
          <w:sz w:val="24"/>
          <w:szCs w:val="24"/>
        </w:rPr>
        <w:t>dengan</w:t>
      </w:r>
      <w:proofErr w:type="spellEnd"/>
      <w:r w:rsidRPr="004F04BB">
        <w:rPr>
          <w:rFonts w:ascii="Tw Cen MT" w:hAnsi="Tw Cen MT" w:cs="Twentieth Century"/>
          <w:sz w:val="24"/>
          <w:szCs w:val="24"/>
        </w:rPr>
        <w:t xml:space="preserve"> </w:t>
      </w:r>
      <w:proofErr w:type="spellStart"/>
      <w:r w:rsidRPr="004F04BB">
        <w:rPr>
          <w:rFonts w:ascii="Tw Cen MT" w:hAnsi="Tw Cen MT" w:cs="Twentieth Century"/>
          <w:sz w:val="24"/>
          <w:szCs w:val="24"/>
        </w:rPr>
        <w:t>ketentuan</w:t>
      </w:r>
      <w:proofErr w:type="spellEnd"/>
      <w:r w:rsidRPr="004F04BB">
        <w:rPr>
          <w:rFonts w:ascii="Tw Cen MT" w:hAnsi="Tw Cen MT" w:cs="Twentieth Century"/>
          <w:sz w:val="24"/>
          <w:szCs w:val="24"/>
        </w:rPr>
        <w:t xml:space="preserve"> </w:t>
      </w:r>
      <w:proofErr w:type="spellStart"/>
      <w:r w:rsidRPr="004F04BB">
        <w:rPr>
          <w:rFonts w:ascii="Tw Cen MT" w:hAnsi="Tw Cen MT" w:cs="Twentieth Century"/>
          <w:sz w:val="24"/>
          <w:szCs w:val="24"/>
        </w:rPr>
        <w:t>semakin</w:t>
      </w:r>
      <w:proofErr w:type="spellEnd"/>
      <w:r w:rsidRPr="004F04BB">
        <w:rPr>
          <w:rFonts w:ascii="Tw Cen MT" w:hAnsi="Tw Cen MT" w:cs="Twentieth Century"/>
          <w:sz w:val="24"/>
          <w:szCs w:val="24"/>
        </w:rPr>
        <w:t xml:space="preserve"> </w:t>
      </w:r>
      <w:proofErr w:type="spellStart"/>
      <w:r w:rsidRPr="004F04BB">
        <w:rPr>
          <w:rFonts w:ascii="Tw Cen MT" w:hAnsi="Tw Cen MT" w:cs="Twentieth Century"/>
          <w:sz w:val="24"/>
          <w:szCs w:val="24"/>
        </w:rPr>
        <w:t>mendekat</w:t>
      </w:r>
      <w:proofErr w:type="spellEnd"/>
      <w:r w:rsidRPr="004F04BB">
        <w:rPr>
          <w:rFonts w:ascii="Tw Cen MT" w:hAnsi="Tw Cen MT" w:cs="Twentieth Century"/>
          <w:sz w:val="24"/>
          <w:szCs w:val="24"/>
        </w:rPr>
        <w:t xml:space="preserve"> </w:t>
      </w:r>
      <w:proofErr w:type="spellStart"/>
      <w:r w:rsidRPr="004F04BB">
        <w:rPr>
          <w:rFonts w:ascii="Tw Cen MT" w:hAnsi="Tw Cen MT" w:cs="Twentieth Century"/>
          <w:sz w:val="24"/>
          <w:szCs w:val="24"/>
        </w:rPr>
        <w:t>angka</w:t>
      </w:r>
      <w:proofErr w:type="spellEnd"/>
      <w:r w:rsidRPr="004F04BB">
        <w:rPr>
          <w:rFonts w:ascii="Tw Cen MT" w:hAnsi="Tw Cen MT" w:cs="Twentieth Century"/>
          <w:sz w:val="24"/>
          <w:szCs w:val="24"/>
        </w:rPr>
        <w:t xml:space="preserve"> </w:t>
      </w:r>
      <w:proofErr w:type="spellStart"/>
      <w:r w:rsidRPr="004F04BB">
        <w:rPr>
          <w:rFonts w:ascii="Tw Cen MT" w:hAnsi="Tw Cen MT" w:cs="Twentieth Century"/>
          <w:sz w:val="24"/>
          <w:szCs w:val="24"/>
        </w:rPr>
        <w:t>satu</w:t>
      </w:r>
      <w:proofErr w:type="spellEnd"/>
      <w:r w:rsidRPr="004F04BB">
        <w:rPr>
          <w:rFonts w:ascii="Tw Cen MT" w:hAnsi="Tw Cen MT" w:cs="Twentieth Century"/>
          <w:sz w:val="24"/>
          <w:szCs w:val="24"/>
        </w:rPr>
        <w:t xml:space="preserve"> </w:t>
      </w:r>
      <w:proofErr w:type="spellStart"/>
      <w:r w:rsidRPr="004F04BB">
        <w:rPr>
          <w:rFonts w:ascii="Tw Cen MT" w:hAnsi="Tw Cen MT" w:cs="Twentieth Century"/>
          <w:sz w:val="24"/>
          <w:szCs w:val="24"/>
        </w:rPr>
        <w:t>semakin</w:t>
      </w:r>
      <w:proofErr w:type="spellEnd"/>
      <w:r w:rsidRPr="004F04BB">
        <w:rPr>
          <w:rFonts w:ascii="Tw Cen MT" w:hAnsi="Tw Cen MT" w:cs="Twentieth Century"/>
          <w:sz w:val="24"/>
          <w:szCs w:val="24"/>
        </w:rPr>
        <w:t xml:space="preserve"> </w:t>
      </w:r>
      <w:proofErr w:type="spellStart"/>
      <w:r w:rsidRPr="004F04BB">
        <w:rPr>
          <w:rFonts w:ascii="Tw Cen MT" w:hAnsi="Tw Cen MT" w:cs="Twentieth Century"/>
          <w:sz w:val="24"/>
          <w:szCs w:val="24"/>
        </w:rPr>
        <w:t>kuat</w:t>
      </w:r>
      <w:proofErr w:type="spellEnd"/>
      <w:r w:rsidRPr="004F04BB">
        <w:rPr>
          <w:rFonts w:ascii="Tw Cen MT" w:hAnsi="Tw Cen MT" w:cs="Twentieth Century"/>
          <w:sz w:val="24"/>
          <w:szCs w:val="24"/>
        </w:rPr>
        <w:t xml:space="preserve"> </w:t>
      </w:r>
      <w:proofErr w:type="spellStart"/>
      <w:r w:rsidRPr="004F04BB">
        <w:rPr>
          <w:rFonts w:ascii="Tw Cen MT" w:hAnsi="Tw Cen MT" w:cs="Twentieth Century"/>
          <w:sz w:val="24"/>
          <w:szCs w:val="24"/>
        </w:rPr>
        <w:t>kedua</w:t>
      </w:r>
      <w:proofErr w:type="spellEnd"/>
      <w:r w:rsidRPr="004F04BB">
        <w:rPr>
          <w:rFonts w:ascii="Tw Cen MT" w:hAnsi="Tw Cen MT" w:cs="Twentieth Century"/>
          <w:sz w:val="24"/>
          <w:szCs w:val="24"/>
        </w:rPr>
        <w:t xml:space="preserve"> </w:t>
      </w:r>
      <w:proofErr w:type="spellStart"/>
      <w:r w:rsidRPr="004F04BB">
        <w:rPr>
          <w:rFonts w:ascii="Tw Cen MT" w:hAnsi="Tw Cen MT" w:cs="Twentieth Century"/>
          <w:sz w:val="24"/>
          <w:szCs w:val="24"/>
        </w:rPr>
        <w:t>variabel</w:t>
      </w:r>
      <w:proofErr w:type="spellEnd"/>
      <w:r w:rsidRPr="004F04BB">
        <w:rPr>
          <w:rFonts w:ascii="Tw Cen MT" w:hAnsi="Tw Cen MT" w:cs="Twentieth Century"/>
          <w:sz w:val="24"/>
          <w:szCs w:val="24"/>
        </w:rPr>
        <w:t xml:space="preserve">, dan </w:t>
      </w:r>
      <w:proofErr w:type="spellStart"/>
      <w:r w:rsidRPr="004F04BB">
        <w:rPr>
          <w:rFonts w:ascii="Tw Cen MT" w:hAnsi="Tw Cen MT" w:cs="Twentieth Century"/>
          <w:sz w:val="24"/>
          <w:szCs w:val="24"/>
        </w:rPr>
        <w:t>sebaliknya</w:t>
      </w:r>
      <w:proofErr w:type="spellEnd"/>
      <w:r w:rsidRPr="004F04BB">
        <w:rPr>
          <w:rFonts w:ascii="Tw Cen MT" w:hAnsi="Tw Cen MT" w:cs="Twentieth Century"/>
          <w:sz w:val="24"/>
          <w:szCs w:val="24"/>
        </w:rPr>
        <w:t xml:space="preserve"> </w:t>
      </w:r>
      <w:proofErr w:type="spellStart"/>
      <w:r w:rsidRPr="004F04BB">
        <w:rPr>
          <w:rFonts w:ascii="Tw Cen MT" w:hAnsi="Tw Cen MT" w:cs="Twentieth Century"/>
          <w:sz w:val="24"/>
          <w:szCs w:val="24"/>
        </w:rPr>
        <w:t>semakin</w:t>
      </w:r>
      <w:proofErr w:type="spellEnd"/>
      <w:r w:rsidRPr="004F04BB">
        <w:rPr>
          <w:rFonts w:ascii="Tw Cen MT" w:hAnsi="Tw Cen MT" w:cs="Twentieth Century"/>
          <w:sz w:val="24"/>
          <w:szCs w:val="24"/>
        </w:rPr>
        <w:t xml:space="preserve"> </w:t>
      </w:r>
      <w:proofErr w:type="spellStart"/>
      <w:r w:rsidRPr="004F04BB">
        <w:rPr>
          <w:rFonts w:ascii="Tw Cen MT" w:hAnsi="Tw Cen MT" w:cs="Twentieth Century"/>
          <w:sz w:val="24"/>
          <w:szCs w:val="24"/>
        </w:rPr>
        <w:t>mendekati</w:t>
      </w:r>
      <w:proofErr w:type="spellEnd"/>
      <w:r w:rsidRPr="004F04BB">
        <w:rPr>
          <w:rFonts w:ascii="Tw Cen MT" w:hAnsi="Tw Cen MT" w:cs="Twentieth Century"/>
          <w:sz w:val="24"/>
          <w:szCs w:val="24"/>
        </w:rPr>
        <w:t xml:space="preserve"> </w:t>
      </w:r>
      <w:proofErr w:type="spellStart"/>
      <w:r w:rsidRPr="004F04BB">
        <w:rPr>
          <w:rFonts w:ascii="Tw Cen MT" w:hAnsi="Tw Cen MT" w:cs="Twentieth Century"/>
          <w:sz w:val="24"/>
          <w:szCs w:val="24"/>
        </w:rPr>
        <w:t>angka</w:t>
      </w:r>
      <w:proofErr w:type="spellEnd"/>
      <w:r w:rsidRPr="004F04BB">
        <w:rPr>
          <w:rFonts w:ascii="Tw Cen MT" w:hAnsi="Tw Cen MT" w:cs="Twentieth Century"/>
          <w:sz w:val="24"/>
          <w:szCs w:val="24"/>
        </w:rPr>
        <w:t xml:space="preserve"> </w:t>
      </w:r>
      <w:proofErr w:type="spellStart"/>
      <w:r w:rsidRPr="004F04BB">
        <w:rPr>
          <w:rFonts w:ascii="Tw Cen MT" w:hAnsi="Tw Cen MT" w:cs="Twentieth Century"/>
          <w:sz w:val="24"/>
          <w:szCs w:val="24"/>
        </w:rPr>
        <w:t>nol</w:t>
      </w:r>
      <w:proofErr w:type="spellEnd"/>
      <w:r w:rsidRPr="004F04BB">
        <w:rPr>
          <w:rFonts w:ascii="Tw Cen MT" w:hAnsi="Tw Cen MT" w:cs="Twentieth Century"/>
          <w:sz w:val="24"/>
          <w:szCs w:val="24"/>
        </w:rPr>
        <w:t xml:space="preserve"> </w:t>
      </w:r>
      <w:proofErr w:type="spellStart"/>
      <w:r w:rsidRPr="004F04BB">
        <w:rPr>
          <w:rFonts w:ascii="Tw Cen MT" w:hAnsi="Tw Cen MT" w:cs="Twentieth Century"/>
          <w:sz w:val="24"/>
          <w:szCs w:val="24"/>
        </w:rPr>
        <w:t>semakin</w:t>
      </w:r>
      <w:proofErr w:type="spellEnd"/>
      <w:r w:rsidRPr="004F04BB">
        <w:rPr>
          <w:rFonts w:ascii="Tw Cen MT" w:hAnsi="Tw Cen MT" w:cs="Twentieth Century"/>
          <w:sz w:val="24"/>
          <w:szCs w:val="24"/>
        </w:rPr>
        <w:t xml:space="preserve"> </w:t>
      </w:r>
      <w:proofErr w:type="spellStart"/>
      <w:r w:rsidRPr="004F04BB">
        <w:rPr>
          <w:rFonts w:ascii="Tw Cen MT" w:hAnsi="Tw Cen MT" w:cs="Twentieth Century"/>
          <w:sz w:val="24"/>
          <w:szCs w:val="24"/>
        </w:rPr>
        <w:t>lemah</w:t>
      </w:r>
      <w:proofErr w:type="spellEnd"/>
      <w:r w:rsidRPr="004F04BB">
        <w:rPr>
          <w:rFonts w:ascii="Tw Cen MT" w:hAnsi="Tw Cen MT" w:cs="Twentieth Century"/>
          <w:sz w:val="24"/>
          <w:szCs w:val="24"/>
        </w:rPr>
        <w:t xml:space="preserve"> </w:t>
      </w:r>
      <w:proofErr w:type="spellStart"/>
      <w:r w:rsidRPr="004F04BB">
        <w:rPr>
          <w:rFonts w:ascii="Tw Cen MT" w:hAnsi="Tw Cen MT" w:cs="Twentieth Century"/>
          <w:sz w:val="24"/>
          <w:szCs w:val="24"/>
        </w:rPr>
        <w:t>hubungan</w:t>
      </w:r>
      <w:proofErr w:type="spellEnd"/>
      <w:r w:rsidRPr="004F04BB">
        <w:rPr>
          <w:rFonts w:ascii="Tw Cen MT" w:hAnsi="Tw Cen MT" w:cs="Twentieth Century"/>
          <w:sz w:val="24"/>
          <w:szCs w:val="24"/>
        </w:rPr>
        <w:t xml:space="preserve"> </w:t>
      </w:r>
      <w:proofErr w:type="spellStart"/>
      <w:r w:rsidRPr="004F04BB">
        <w:rPr>
          <w:rFonts w:ascii="Tw Cen MT" w:hAnsi="Tw Cen MT" w:cs="Twentieth Century"/>
          <w:sz w:val="24"/>
          <w:szCs w:val="24"/>
        </w:rPr>
        <w:t>kedua</w:t>
      </w:r>
      <w:proofErr w:type="spellEnd"/>
      <w:r w:rsidRPr="004F04BB">
        <w:rPr>
          <w:rFonts w:ascii="Tw Cen MT" w:hAnsi="Tw Cen MT" w:cs="Twentieth Century"/>
          <w:sz w:val="24"/>
          <w:szCs w:val="24"/>
        </w:rPr>
        <w:t xml:space="preserve"> </w:t>
      </w:r>
      <w:proofErr w:type="spellStart"/>
      <w:r w:rsidRPr="004F04BB">
        <w:rPr>
          <w:rFonts w:ascii="Tw Cen MT" w:hAnsi="Tw Cen MT" w:cs="Twentieth Century"/>
          <w:sz w:val="24"/>
          <w:szCs w:val="24"/>
        </w:rPr>
        <w:t>variabel</w:t>
      </w:r>
      <w:proofErr w:type="spellEnd"/>
      <w:r w:rsidRPr="004F04BB">
        <w:rPr>
          <w:rFonts w:ascii="Tw Cen MT" w:hAnsi="Tw Cen MT" w:cs="Twentieth Century"/>
          <w:sz w:val="24"/>
          <w:szCs w:val="24"/>
        </w:rPr>
        <w:t xml:space="preserve">. </w:t>
      </w:r>
      <w:proofErr w:type="spellStart"/>
      <w:r w:rsidRPr="004F04BB">
        <w:rPr>
          <w:rFonts w:ascii="Tw Cen MT" w:hAnsi="Tw Cen MT" w:cs="Twentieth Century"/>
          <w:sz w:val="24"/>
          <w:szCs w:val="24"/>
        </w:rPr>
        <w:t>Pengujian</w:t>
      </w:r>
      <w:proofErr w:type="spellEnd"/>
      <w:r w:rsidRPr="004F04BB">
        <w:rPr>
          <w:rFonts w:ascii="Tw Cen MT" w:hAnsi="Tw Cen MT" w:cs="Twentieth Century"/>
          <w:sz w:val="24"/>
          <w:szCs w:val="24"/>
        </w:rPr>
        <w:t xml:space="preserve"> </w:t>
      </w:r>
      <w:proofErr w:type="spellStart"/>
      <w:r w:rsidRPr="004F04BB">
        <w:rPr>
          <w:rFonts w:ascii="Tw Cen MT" w:hAnsi="Tw Cen MT" w:cs="Twentieth Century"/>
          <w:sz w:val="24"/>
          <w:szCs w:val="24"/>
        </w:rPr>
        <w:t>jika</w:t>
      </w:r>
      <w:proofErr w:type="spellEnd"/>
      <w:r w:rsidRPr="004F04BB">
        <w:rPr>
          <w:rFonts w:ascii="Tw Cen MT" w:hAnsi="Tw Cen MT" w:cs="Twentieth Century"/>
          <w:sz w:val="24"/>
          <w:szCs w:val="24"/>
        </w:rPr>
        <w:t xml:space="preserve"> r </w:t>
      </w:r>
      <w:proofErr w:type="spellStart"/>
      <w:r w:rsidRPr="004F04BB">
        <w:rPr>
          <w:rFonts w:ascii="Tw Cen MT" w:hAnsi="Tw Cen MT" w:cs="Twentieth Century"/>
          <w:sz w:val="24"/>
          <w:szCs w:val="24"/>
        </w:rPr>
        <w:t>hitung</w:t>
      </w:r>
      <w:proofErr w:type="spellEnd"/>
      <w:r w:rsidRPr="004F04BB">
        <w:rPr>
          <w:rFonts w:ascii="Tw Cen MT" w:hAnsi="Tw Cen MT" w:cs="Twentieth Century"/>
          <w:sz w:val="24"/>
          <w:szCs w:val="24"/>
        </w:rPr>
        <w:t xml:space="preserve"> &gt;</w:t>
      </w:r>
      <w:r>
        <w:rPr>
          <w:rFonts w:ascii="Tw Cen MT" w:hAnsi="Tw Cen MT" w:cs="Twentieth Century"/>
          <w:sz w:val="24"/>
          <w:szCs w:val="24"/>
        </w:rPr>
        <w:t xml:space="preserve"> </w:t>
      </w:r>
      <w:proofErr w:type="spellStart"/>
      <w:r w:rsidRPr="004F04BB">
        <w:rPr>
          <w:rFonts w:ascii="Tw Cen MT" w:hAnsi="Tw Cen MT" w:cs="Twentieth Century"/>
          <w:sz w:val="24"/>
          <w:szCs w:val="24"/>
        </w:rPr>
        <w:t>tabel</w:t>
      </w:r>
      <w:proofErr w:type="spellEnd"/>
      <w:r w:rsidRPr="004F04BB">
        <w:rPr>
          <w:rFonts w:ascii="Tw Cen MT" w:hAnsi="Tw Cen MT" w:cs="Twentieth Century"/>
          <w:sz w:val="24"/>
          <w:szCs w:val="24"/>
        </w:rPr>
        <w:t xml:space="preserve">, </w:t>
      </w:r>
      <w:proofErr w:type="spellStart"/>
      <w:r w:rsidRPr="004F04BB">
        <w:rPr>
          <w:rFonts w:ascii="Tw Cen MT" w:hAnsi="Tw Cen MT" w:cs="Twentieth Century"/>
          <w:sz w:val="24"/>
          <w:szCs w:val="24"/>
        </w:rPr>
        <w:t>maka</w:t>
      </w:r>
      <w:proofErr w:type="spellEnd"/>
      <w:r w:rsidRPr="004F04BB">
        <w:rPr>
          <w:rFonts w:ascii="Tw Cen MT" w:hAnsi="Tw Cen MT" w:cs="Twentieth Century"/>
          <w:sz w:val="24"/>
          <w:szCs w:val="24"/>
        </w:rPr>
        <w:t xml:space="preserve"> Ho </w:t>
      </w:r>
      <w:proofErr w:type="spellStart"/>
      <w:r w:rsidRPr="004F04BB">
        <w:rPr>
          <w:rFonts w:ascii="Tw Cen MT" w:hAnsi="Tw Cen MT" w:cs="Twentieth Century"/>
          <w:sz w:val="24"/>
          <w:szCs w:val="24"/>
        </w:rPr>
        <w:t>ditolak</w:t>
      </w:r>
      <w:proofErr w:type="spellEnd"/>
      <w:r w:rsidRPr="004F04BB">
        <w:rPr>
          <w:rFonts w:ascii="Tw Cen MT" w:hAnsi="Tw Cen MT" w:cs="Twentieth Century"/>
          <w:sz w:val="24"/>
          <w:szCs w:val="24"/>
        </w:rPr>
        <w:t xml:space="preserve">, </w:t>
      </w:r>
      <w:proofErr w:type="spellStart"/>
      <w:r w:rsidRPr="004F04BB">
        <w:rPr>
          <w:rFonts w:ascii="Tw Cen MT" w:hAnsi="Tw Cen MT" w:cs="Twentieth Century"/>
          <w:sz w:val="24"/>
          <w:szCs w:val="24"/>
        </w:rPr>
        <w:t>tetapi</w:t>
      </w:r>
      <w:proofErr w:type="spellEnd"/>
      <w:r w:rsidRPr="004F04BB">
        <w:rPr>
          <w:rFonts w:ascii="Tw Cen MT" w:hAnsi="Tw Cen MT" w:cs="Twentieth Century"/>
          <w:sz w:val="24"/>
          <w:szCs w:val="24"/>
        </w:rPr>
        <w:t xml:space="preserve"> </w:t>
      </w:r>
      <w:proofErr w:type="spellStart"/>
      <w:r w:rsidRPr="004F04BB">
        <w:rPr>
          <w:rFonts w:ascii="Tw Cen MT" w:hAnsi="Tw Cen MT" w:cs="Twentieth Century"/>
          <w:sz w:val="24"/>
          <w:szCs w:val="24"/>
        </w:rPr>
        <w:t>jika</w:t>
      </w:r>
      <w:proofErr w:type="spellEnd"/>
      <w:r w:rsidRPr="004F04BB">
        <w:rPr>
          <w:rFonts w:ascii="Tw Cen MT" w:hAnsi="Tw Cen MT" w:cs="Twentieth Century"/>
          <w:sz w:val="24"/>
          <w:szCs w:val="24"/>
        </w:rPr>
        <w:t xml:space="preserve"> r </w:t>
      </w:r>
      <w:proofErr w:type="spellStart"/>
      <w:r w:rsidRPr="004F04BB">
        <w:rPr>
          <w:rFonts w:ascii="Tw Cen MT" w:hAnsi="Tw Cen MT" w:cs="Twentieth Century"/>
          <w:sz w:val="24"/>
          <w:szCs w:val="24"/>
        </w:rPr>
        <w:t>hitung</w:t>
      </w:r>
      <w:proofErr w:type="spellEnd"/>
      <w:r w:rsidRPr="004F04BB">
        <w:rPr>
          <w:rFonts w:ascii="Tw Cen MT" w:hAnsi="Tw Cen MT" w:cs="Twentieth Century"/>
          <w:sz w:val="24"/>
          <w:szCs w:val="24"/>
        </w:rPr>
        <w:t xml:space="preserve"> &lt; r </w:t>
      </w:r>
      <w:proofErr w:type="spellStart"/>
      <w:r w:rsidRPr="004F04BB">
        <w:rPr>
          <w:rFonts w:ascii="Tw Cen MT" w:hAnsi="Tw Cen MT" w:cs="Twentieth Century"/>
          <w:sz w:val="24"/>
          <w:szCs w:val="24"/>
        </w:rPr>
        <w:t>tabel</w:t>
      </w:r>
      <w:proofErr w:type="spellEnd"/>
      <w:r w:rsidRPr="004F04BB">
        <w:rPr>
          <w:rFonts w:ascii="Tw Cen MT" w:hAnsi="Tw Cen MT" w:cs="Twentieth Century"/>
          <w:sz w:val="24"/>
          <w:szCs w:val="24"/>
        </w:rPr>
        <w:t xml:space="preserve">, </w:t>
      </w:r>
      <w:proofErr w:type="spellStart"/>
      <w:r w:rsidRPr="004F04BB">
        <w:rPr>
          <w:rFonts w:ascii="Tw Cen MT" w:hAnsi="Tw Cen MT" w:cs="Twentieth Century"/>
          <w:sz w:val="24"/>
          <w:szCs w:val="24"/>
        </w:rPr>
        <w:t>maka</w:t>
      </w:r>
      <w:proofErr w:type="spellEnd"/>
      <w:r w:rsidRPr="004F04BB">
        <w:rPr>
          <w:rFonts w:ascii="Tw Cen MT" w:hAnsi="Tw Cen MT" w:cs="Twentieth Century"/>
          <w:sz w:val="24"/>
          <w:szCs w:val="24"/>
        </w:rPr>
        <w:t xml:space="preserve"> Ho </w:t>
      </w:r>
      <w:proofErr w:type="spellStart"/>
      <w:r w:rsidRPr="004F04BB">
        <w:rPr>
          <w:rFonts w:ascii="Tw Cen MT" w:hAnsi="Tw Cen MT" w:cs="Twentieth Century"/>
          <w:sz w:val="24"/>
          <w:szCs w:val="24"/>
        </w:rPr>
        <w:t>diterima</w:t>
      </w:r>
      <w:proofErr w:type="spellEnd"/>
      <w:r w:rsidRPr="004F04BB">
        <w:rPr>
          <w:rFonts w:ascii="Tw Cen MT" w:hAnsi="Tw Cen MT" w:cs="Twentieth Century"/>
          <w:sz w:val="24"/>
          <w:szCs w:val="24"/>
        </w:rPr>
        <w:t>.</w:t>
      </w:r>
    </w:p>
    <w:p w14:paraId="7643AB6C" w14:textId="5F432CD5" w:rsidR="004636B2" w:rsidRPr="004F04BB" w:rsidRDefault="004636B2" w:rsidP="004636B2">
      <w:pPr>
        <w:spacing w:after="0" w:line="240" w:lineRule="auto"/>
        <w:jc w:val="both"/>
        <w:rPr>
          <w:rFonts w:ascii="Tw Cen MT" w:hAnsi="Tw Cen MT" w:cs="Twentieth Century"/>
          <w:sz w:val="24"/>
          <w:szCs w:val="24"/>
        </w:rPr>
      </w:pPr>
      <w:r>
        <w:rPr>
          <w:rFonts w:ascii="Tw Cen MT" w:hAnsi="Tw Cen MT" w:cs="Twentieth Century"/>
          <w:sz w:val="24"/>
          <w:szCs w:val="24"/>
        </w:rPr>
        <w:t xml:space="preserve">Pada </w:t>
      </w:r>
      <w:proofErr w:type="spellStart"/>
      <w:r>
        <w:rPr>
          <w:rFonts w:ascii="Tw Cen MT" w:hAnsi="Tw Cen MT" w:cs="Twentieth Century"/>
          <w:sz w:val="24"/>
          <w:szCs w:val="24"/>
        </w:rPr>
        <w:t>penelitian</w:t>
      </w:r>
      <w:proofErr w:type="spellEnd"/>
      <w:r>
        <w:rPr>
          <w:rFonts w:ascii="Tw Cen MT" w:hAnsi="Tw Cen MT" w:cs="Twentieth Century"/>
          <w:sz w:val="24"/>
          <w:szCs w:val="24"/>
        </w:rPr>
        <w:t xml:space="preserve"> </w:t>
      </w:r>
      <w:proofErr w:type="spellStart"/>
      <w:r>
        <w:rPr>
          <w:rFonts w:ascii="Tw Cen MT" w:hAnsi="Tw Cen MT" w:cs="Twentieth Century"/>
          <w:sz w:val="24"/>
          <w:szCs w:val="24"/>
        </w:rPr>
        <w:t>sebelumnya</w:t>
      </w:r>
      <w:proofErr w:type="spellEnd"/>
      <w:r>
        <w:rPr>
          <w:rFonts w:ascii="Tw Cen MT" w:hAnsi="Tw Cen MT" w:cs="Twentieth Century"/>
          <w:sz w:val="24"/>
          <w:szCs w:val="24"/>
        </w:rPr>
        <w:t xml:space="preserve"> </w:t>
      </w:r>
      <w:r w:rsidRPr="00816F3B">
        <w:rPr>
          <w:rFonts w:ascii="Tw Cen MT" w:hAnsi="Tw Cen MT" w:cs="Twentieth Century"/>
          <w:sz w:val="24"/>
          <w:szCs w:val="24"/>
        </w:rPr>
        <w:t xml:space="preserve">Skor AOFAS </w:t>
      </w:r>
      <w:proofErr w:type="spellStart"/>
      <w:r>
        <w:rPr>
          <w:rFonts w:ascii="Tw Cen MT" w:hAnsi="Tw Cen MT" w:cs="Twentieth Century"/>
          <w:sz w:val="24"/>
          <w:szCs w:val="24"/>
        </w:rPr>
        <w:t>m</w:t>
      </w:r>
      <w:r w:rsidRPr="00816F3B">
        <w:rPr>
          <w:rFonts w:ascii="Tw Cen MT" w:hAnsi="Tw Cen MT" w:cs="Twentieth Century"/>
          <w:sz w:val="24"/>
          <w:szCs w:val="24"/>
        </w:rPr>
        <w:t>emiliki</w:t>
      </w:r>
      <w:proofErr w:type="spellEnd"/>
      <w:r w:rsidRPr="00816F3B">
        <w:rPr>
          <w:rFonts w:ascii="Tw Cen MT" w:hAnsi="Tw Cen MT" w:cs="Twentieth Century"/>
          <w:sz w:val="24"/>
          <w:szCs w:val="24"/>
        </w:rPr>
        <w:t xml:space="preserve"> </w:t>
      </w:r>
      <w:proofErr w:type="spellStart"/>
      <w:r w:rsidRPr="00816F3B">
        <w:rPr>
          <w:rFonts w:ascii="Tw Cen MT" w:hAnsi="Tw Cen MT" w:cs="Twentieth Century"/>
          <w:sz w:val="24"/>
          <w:szCs w:val="24"/>
        </w:rPr>
        <w:t>kekura</w:t>
      </w:r>
      <w:r>
        <w:rPr>
          <w:rFonts w:ascii="Tw Cen MT" w:hAnsi="Tw Cen MT" w:cs="Twentieth Century"/>
          <w:sz w:val="24"/>
          <w:szCs w:val="24"/>
        </w:rPr>
        <w:t>ngan</w:t>
      </w:r>
      <w:proofErr w:type="spellEnd"/>
      <w:r>
        <w:rPr>
          <w:rFonts w:ascii="Tw Cen MT" w:hAnsi="Tw Cen MT" w:cs="Twentieth Century"/>
          <w:sz w:val="24"/>
          <w:szCs w:val="24"/>
        </w:rPr>
        <w:t xml:space="preserve"> </w:t>
      </w:r>
      <w:proofErr w:type="spellStart"/>
      <w:r>
        <w:rPr>
          <w:rFonts w:ascii="Tw Cen MT" w:hAnsi="Tw Cen MT" w:cs="Twentieth Century"/>
          <w:sz w:val="24"/>
          <w:szCs w:val="24"/>
        </w:rPr>
        <w:t>dalam</w:t>
      </w:r>
      <w:proofErr w:type="spellEnd"/>
      <w:r>
        <w:rPr>
          <w:rFonts w:ascii="Tw Cen MT" w:hAnsi="Tw Cen MT" w:cs="Twentieth Century"/>
          <w:sz w:val="24"/>
          <w:szCs w:val="24"/>
        </w:rPr>
        <w:t xml:space="preserve"> </w:t>
      </w:r>
      <w:proofErr w:type="spellStart"/>
      <w:r>
        <w:rPr>
          <w:rFonts w:ascii="Tw Cen MT" w:hAnsi="Tw Cen MT" w:cs="Twentieth Century"/>
          <w:sz w:val="24"/>
          <w:szCs w:val="24"/>
        </w:rPr>
        <w:t>aspek</w:t>
      </w:r>
      <w:proofErr w:type="spellEnd"/>
      <w:r>
        <w:rPr>
          <w:rFonts w:ascii="Tw Cen MT" w:hAnsi="Tw Cen MT" w:cs="Twentieth Century"/>
          <w:sz w:val="24"/>
          <w:szCs w:val="24"/>
        </w:rPr>
        <w:t xml:space="preserve"> </w:t>
      </w:r>
      <w:proofErr w:type="spellStart"/>
      <w:r>
        <w:rPr>
          <w:rFonts w:ascii="Tw Cen MT" w:hAnsi="Tw Cen MT" w:cs="Twentieth Century"/>
          <w:sz w:val="24"/>
          <w:szCs w:val="24"/>
        </w:rPr>
        <w:t>matematis</w:t>
      </w:r>
      <w:proofErr w:type="spellEnd"/>
      <w:r>
        <w:rPr>
          <w:rFonts w:ascii="Tw Cen MT" w:hAnsi="Tw Cen MT" w:cs="Twentieth Century"/>
          <w:sz w:val="24"/>
          <w:szCs w:val="24"/>
        </w:rPr>
        <w:t xml:space="preserve"> dan</w:t>
      </w:r>
      <w:r w:rsidRPr="00816F3B">
        <w:rPr>
          <w:rFonts w:ascii="Tw Cen MT" w:hAnsi="Tw Cen MT" w:cs="Twentieth Century"/>
          <w:sz w:val="24"/>
          <w:szCs w:val="24"/>
        </w:rPr>
        <w:t xml:space="preserve"> </w:t>
      </w:r>
      <w:proofErr w:type="spellStart"/>
      <w:r w:rsidRPr="00816F3B">
        <w:rPr>
          <w:rFonts w:ascii="Tw Cen MT" w:hAnsi="Tw Cen MT" w:cs="Twentieth Century"/>
          <w:sz w:val="24"/>
          <w:szCs w:val="24"/>
        </w:rPr>
        <w:t>komponen</w:t>
      </w:r>
      <w:proofErr w:type="spellEnd"/>
      <w:r w:rsidRPr="00816F3B">
        <w:rPr>
          <w:rFonts w:ascii="Tw Cen MT" w:hAnsi="Tw Cen MT" w:cs="Twentieth Century"/>
          <w:sz w:val="24"/>
          <w:szCs w:val="24"/>
        </w:rPr>
        <w:t xml:space="preserve"> </w:t>
      </w:r>
      <w:proofErr w:type="spellStart"/>
      <w:r w:rsidRPr="00816F3B">
        <w:rPr>
          <w:rFonts w:ascii="Tw Cen MT" w:hAnsi="Tw Cen MT" w:cs="Twentieth Century"/>
          <w:sz w:val="24"/>
          <w:szCs w:val="24"/>
        </w:rPr>
        <w:t>objektif</w:t>
      </w:r>
      <w:proofErr w:type="spellEnd"/>
      <w:r w:rsidRPr="00816F3B">
        <w:rPr>
          <w:rFonts w:ascii="Tw Cen MT" w:hAnsi="Tw Cen MT" w:cs="Twentieth Century"/>
          <w:sz w:val="24"/>
          <w:szCs w:val="24"/>
        </w:rPr>
        <w:t>. Skor AO</w:t>
      </w:r>
      <w:r>
        <w:rPr>
          <w:rFonts w:ascii="Tw Cen MT" w:hAnsi="Tw Cen MT" w:cs="Twentieth Century"/>
          <w:sz w:val="24"/>
          <w:szCs w:val="24"/>
        </w:rPr>
        <w:t>FA</w:t>
      </w:r>
      <w:r w:rsidRPr="00816F3B">
        <w:rPr>
          <w:rFonts w:ascii="Tw Cen MT" w:hAnsi="Tw Cen MT" w:cs="Twentieth Century"/>
          <w:sz w:val="24"/>
          <w:szCs w:val="24"/>
        </w:rPr>
        <w:t xml:space="preserve">S yang </w:t>
      </w:r>
      <w:proofErr w:type="spellStart"/>
      <w:r w:rsidRPr="00816F3B">
        <w:rPr>
          <w:rFonts w:ascii="Tw Cen MT" w:hAnsi="Tw Cen MT" w:cs="Twentieth Century"/>
          <w:sz w:val="24"/>
          <w:szCs w:val="24"/>
        </w:rPr>
        <w:t>bersifat</w:t>
      </w:r>
      <w:proofErr w:type="spellEnd"/>
      <w:r w:rsidRPr="00816F3B">
        <w:rPr>
          <w:rFonts w:ascii="Tw Cen MT" w:hAnsi="Tw Cen MT" w:cs="Twentieth Century"/>
          <w:sz w:val="24"/>
          <w:szCs w:val="24"/>
        </w:rPr>
        <w:t xml:space="preserve"> </w:t>
      </w:r>
      <w:proofErr w:type="spellStart"/>
      <w:r w:rsidRPr="00816F3B">
        <w:rPr>
          <w:rFonts w:ascii="Tw Cen MT" w:hAnsi="Tw Cen MT" w:cs="Twentieth Century"/>
          <w:sz w:val="24"/>
          <w:szCs w:val="24"/>
        </w:rPr>
        <w:t>subjektif</w:t>
      </w:r>
      <w:proofErr w:type="spellEnd"/>
      <w:r w:rsidRPr="00816F3B">
        <w:rPr>
          <w:rFonts w:ascii="Tw Cen MT" w:hAnsi="Tw Cen MT" w:cs="Twentieth Century"/>
          <w:sz w:val="24"/>
          <w:szCs w:val="24"/>
        </w:rPr>
        <w:t xml:space="preserve">, </w:t>
      </w:r>
      <w:proofErr w:type="spellStart"/>
      <w:r w:rsidRPr="00816F3B">
        <w:rPr>
          <w:rFonts w:ascii="Tw Cen MT" w:hAnsi="Tw Cen MT" w:cs="Twentieth Century"/>
          <w:sz w:val="24"/>
          <w:szCs w:val="24"/>
        </w:rPr>
        <w:t>menunjukkan</w:t>
      </w:r>
      <w:proofErr w:type="spellEnd"/>
      <w:r w:rsidRPr="00816F3B">
        <w:rPr>
          <w:rFonts w:ascii="Tw Cen MT" w:hAnsi="Tw Cen MT" w:cs="Twentieth Century"/>
          <w:sz w:val="24"/>
          <w:szCs w:val="24"/>
        </w:rPr>
        <w:t xml:space="preserve"> </w:t>
      </w:r>
      <w:proofErr w:type="spellStart"/>
      <w:r w:rsidRPr="00816F3B">
        <w:rPr>
          <w:rFonts w:ascii="Tw Cen MT" w:hAnsi="Tw Cen MT" w:cs="Twentieth Century"/>
          <w:sz w:val="24"/>
          <w:szCs w:val="24"/>
        </w:rPr>
        <w:t>responsivitas</w:t>
      </w:r>
      <w:proofErr w:type="spellEnd"/>
      <w:r w:rsidRPr="00816F3B">
        <w:rPr>
          <w:rFonts w:ascii="Tw Cen MT" w:hAnsi="Tw Cen MT" w:cs="Twentieth Century"/>
          <w:sz w:val="24"/>
          <w:szCs w:val="24"/>
        </w:rPr>
        <w:t xml:space="preserve"> yang </w:t>
      </w:r>
      <w:proofErr w:type="spellStart"/>
      <w:r w:rsidRPr="00816F3B">
        <w:rPr>
          <w:rFonts w:ascii="Tw Cen MT" w:hAnsi="Tw Cen MT" w:cs="Twentieth Century"/>
          <w:sz w:val="24"/>
          <w:szCs w:val="24"/>
        </w:rPr>
        <w:t>dapat</w:t>
      </w:r>
      <w:proofErr w:type="spellEnd"/>
      <w:r w:rsidRPr="00816F3B">
        <w:rPr>
          <w:rFonts w:ascii="Tw Cen MT" w:hAnsi="Tw Cen MT" w:cs="Twentieth Century"/>
          <w:sz w:val="24"/>
          <w:szCs w:val="24"/>
        </w:rPr>
        <w:t xml:space="preserve"> </w:t>
      </w:r>
      <w:proofErr w:type="spellStart"/>
      <w:r w:rsidRPr="00816F3B">
        <w:rPr>
          <w:rFonts w:ascii="Tw Cen MT" w:hAnsi="Tw Cen MT" w:cs="Twentieth Century"/>
          <w:sz w:val="24"/>
          <w:szCs w:val="24"/>
        </w:rPr>
        <w:t>diterima</w:t>
      </w:r>
      <w:proofErr w:type="spellEnd"/>
      <w:r w:rsidRPr="00816F3B">
        <w:rPr>
          <w:rFonts w:ascii="Tw Cen MT" w:hAnsi="Tw Cen MT" w:cs="Twentieth Century"/>
          <w:sz w:val="24"/>
          <w:szCs w:val="24"/>
        </w:rPr>
        <w:t xml:space="preserve"> </w:t>
      </w:r>
      <w:proofErr w:type="spellStart"/>
      <w:r w:rsidRPr="00816F3B">
        <w:rPr>
          <w:rFonts w:ascii="Tw Cen MT" w:hAnsi="Tw Cen MT" w:cs="Twentieth Century"/>
          <w:sz w:val="24"/>
          <w:szCs w:val="24"/>
        </w:rPr>
        <w:t>dengan</w:t>
      </w:r>
      <w:proofErr w:type="spellEnd"/>
      <w:r w:rsidRPr="00816F3B">
        <w:rPr>
          <w:rFonts w:ascii="Tw Cen MT" w:hAnsi="Tw Cen MT" w:cs="Twentieth Century"/>
          <w:sz w:val="24"/>
          <w:szCs w:val="24"/>
        </w:rPr>
        <w:t xml:space="preserve"> </w:t>
      </w:r>
      <w:proofErr w:type="spellStart"/>
      <w:r w:rsidRPr="00816F3B">
        <w:rPr>
          <w:rFonts w:ascii="Tw Cen MT" w:hAnsi="Tw Cen MT" w:cs="Twentieth Century"/>
          <w:sz w:val="24"/>
          <w:szCs w:val="24"/>
        </w:rPr>
        <w:t>masalah</w:t>
      </w:r>
      <w:proofErr w:type="spellEnd"/>
      <w:r w:rsidRPr="00816F3B">
        <w:rPr>
          <w:rFonts w:ascii="Tw Cen MT" w:hAnsi="Tw Cen MT" w:cs="Twentieth Century"/>
          <w:sz w:val="24"/>
          <w:szCs w:val="24"/>
        </w:rPr>
        <w:t xml:space="preserve"> </w:t>
      </w:r>
      <w:proofErr w:type="spellStart"/>
      <w:r w:rsidRPr="00816F3B">
        <w:rPr>
          <w:rFonts w:ascii="Tw Cen MT" w:hAnsi="Tw Cen MT" w:cs="Twentieth Century"/>
          <w:sz w:val="24"/>
          <w:szCs w:val="24"/>
        </w:rPr>
        <w:t>terkait</w:t>
      </w:r>
      <w:proofErr w:type="spellEnd"/>
      <w:r w:rsidRPr="00816F3B">
        <w:rPr>
          <w:rFonts w:ascii="Tw Cen MT" w:hAnsi="Tw Cen MT" w:cs="Twentieth Century"/>
          <w:sz w:val="24"/>
          <w:szCs w:val="24"/>
        </w:rPr>
        <w:t xml:space="preserve"> </w:t>
      </w:r>
      <w:proofErr w:type="spellStart"/>
      <w:r w:rsidRPr="00816F3B">
        <w:rPr>
          <w:rFonts w:ascii="Tw Cen MT" w:hAnsi="Tw Cen MT" w:cs="Twentieth Century"/>
          <w:sz w:val="24"/>
          <w:szCs w:val="24"/>
        </w:rPr>
        <w:t>tanggapan</w:t>
      </w:r>
      <w:proofErr w:type="spellEnd"/>
      <w:r w:rsidRPr="00816F3B">
        <w:rPr>
          <w:rFonts w:ascii="Tw Cen MT" w:hAnsi="Tw Cen MT" w:cs="Twentieth Century"/>
          <w:sz w:val="24"/>
          <w:szCs w:val="24"/>
        </w:rPr>
        <w:t xml:space="preserve"> </w:t>
      </w:r>
      <w:proofErr w:type="spellStart"/>
      <w:r w:rsidRPr="00816F3B">
        <w:rPr>
          <w:rFonts w:ascii="Tw Cen MT" w:hAnsi="Tw Cen MT" w:cs="Twentieth Century"/>
          <w:sz w:val="24"/>
          <w:szCs w:val="24"/>
        </w:rPr>
        <w:t>pasien</w:t>
      </w:r>
      <w:proofErr w:type="spellEnd"/>
      <w:r w:rsidRPr="00816F3B">
        <w:rPr>
          <w:rFonts w:ascii="Tw Cen MT" w:hAnsi="Tw Cen MT" w:cs="Twentieth Century"/>
          <w:sz w:val="24"/>
          <w:szCs w:val="24"/>
        </w:rPr>
        <w:t xml:space="preserve">. </w:t>
      </w:r>
      <w:r>
        <w:rPr>
          <w:rFonts w:ascii="Tw Cen MT" w:hAnsi="Tw Cen MT" w:cs="Twentieth Century"/>
          <w:sz w:val="24"/>
          <w:szCs w:val="24"/>
        </w:rPr>
        <w:fldChar w:fldCharType="begin" w:fldLock="1"/>
      </w:r>
      <w:r>
        <w:rPr>
          <w:rFonts w:ascii="Tw Cen MT" w:hAnsi="Tw Cen MT" w:cs="Twentieth Century"/>
          <w:sz w:val="24"/>
          <w:szCs w:val="24"/>
        </w:rPr>
        <w:instrText>ADDIN CSL_CITATION {"citationItems":[{"id":"ITEM-1","itemData":{"DOI":"10.3113/FAI.2012.0057","ISSN":"10711007","PMID":"22381237","abstract":"Background: We examined four commonly used scores, the SF-36, the Ankle Osteoarthritis Scale (AOS), the American Orthopaedic Foot and Ankle Society (AOFAS) Ankle Hindfoot Score, and the Foot Function Index (FFI) to determine their responsiveness and validity. Methods: Patients with end stage ankle arthritis were recruited into a prospective multicenter cohort study and baseline and one year outcome scores were compared. The Standardized Response Mean and Effect Size for the AOS, AOFAS, and FFI were calculated and the three region- or disease-specific scores were compared with the SF-36 to determine their criterion validity. Results: All four scores showed acceptable responsiveness, and when using the validated SF-36 as the standard the three region or disease specific scores all showed similar criterion validity. Conclusion: All four scores are responsive and can be considered for use in this population. The objective component of the AOFAS Ankle Hindfoot Score may make it harder to perform than the other three scores which have subjective components only, and as yet its objective component has not been shown to demonstrate reliability. We recommend use of a purely subjective score such as the Ankle Osteoarthritis Scale or Foot Function Index as the region- or disease-specific score of choice in this population. As the SF-36 shows acceptable responsiveness, using it alone could also be considered. Copyright © 2012 by the American Orthopaedic Foot &amp; Ankle Society.","author":[{"dropping-particle":"","family":"Madeley","given":"N. Jane","non-dropping-particle":"","parse-names":false,"suffix":""},{"dropping-particle":"","family":"Wing","given":"Kevin J.","non-dropping-particle":"","parse-names":false,"suffix":""},{"dropping-particle":"","family":"Topliss","given":"Claire","non-dropping-particle":"","parse-names":false,"suffix":""},{"dropping-particle":"","family":"Penner","given":"Murray J.","non-dropping-particle":"","parse-names":false,"suffix":""},{"dropping-particle":"","family":"Glazebrook","given":"Mark A.","non-dropping-particle":"","parse-names":false,"suffix":""},{"dropping-particle":"","family":"Younger","given":"Alastair S.E.","non-dropping-particle":"","parse-names":false,"suffix":""}],"container-title":"Foot and Ankle International","id":"ITEM-1","issue":"1","issued":{"date-parts":[["2012"]]},"page":"57-63","title":"Responsiveness and validity of the SF-36, Ankle osteoarthritis scale, AOFAS ankle hindfoot score, and foot function index in end stage ankle arthritis","type":"article-journal","volume":"33"},"uris":["http://www.mendeley.com/documents/?uuid=d2d195f1-5524-4d85-b79f-a4cdcbc21841"]}],"mendeley":{"formattedCitation":"[20]","plainTextFormattedCitation":"[20]","previouslyFormattedCitation":"[19]"},"properties":{"noteIndex":0},"schema":"https://github.com/citation-style-language/schema/raw/master/csl-citation.json"}</w:instrText>
      </w:r>
      <w:r>
        <w:rPr>
          <w:rFonts w:ascii="Tw Cen MT" w:hAnsi="Tw Cen MT" w:cs="Twentieth Century"/>
          <w:sz w:val="24"/>
          <w:szCs w:val="24"/>
        </w:rPr>
        <w:fldChar w:fldCharType="separate"/>
      </w:r>
      <w:r w:rsidRPr="00830E3F">
        <w:rPr>
          <w:rFonts w:ascii="Tw Cen MT" w:hAnsi="Tw Cen MT" w:cs="Twentieth Century"/>
          <w:noProof/>
          <w:sz w:val="24"/>
          <w:szCs w:val="24"/>
        </w:rPr>
        <w:t>[20]</w:t>
      </w:r>
      <w:r>
        <w:rPr>
          <w:rFonts w:ascii="Tw Cen MT" w:hAnsi="Tw Cen MT" w:cs="Twentieth Century"/>
          <w:sz w:val="24"/>
          <w:szCs w:val="24"/>
        </w:rPr>
        <w:fldChar w:fldCharType="end"/>
      </w:r>
      <w:r>
        <w:rPr>
          <w:rFonts w:ascii="Tw Cen MT" w:hAnsi="Tw Cen MT" w:cs="Twentieth Century"/>
          <w:sz w:val="24"/>
          <w:szCs w:val="24"/>
        </w:rPr>
        <w:t xml:space="preserve">. </w:t>
      </w:r>
      <w:proofErr w:type="spellStart"/>
      <w:r>
        <w:rPr>
          <w:rFonts w:ascii="Tw Cen MT" w:hAnsi="Tw Cen MT" w:cs="Twentieth Century"/>
          <w:sz w:val="24"/>
          <w:szCs w:val="24"/>
        </w:rPr>
        <w:t>Sedangkan</w:t>
      </w:r>
      <w:proofErr w:type="spellEnd"/>
      <w:r>
        <w:rPr>
          <w:rFonts w:ascii="Tw Cen MT" w:hAnsi="Tw Cen MT" w:cs="Twentieth Century"/>
          <w:sz w:val="24"/>
          <w:szCs w:val="24"/>
        </w:rPr>
        <w:t xml:space="preserve"> pada </w:t>
      </w:r>
      <w:proofErr w:type="spellStart"/>
      <w:r>
        <w:rPr>
          <w:rFonts w:ascii="Tw Cen MT" w:hAnsi="Tw Cen MT" w:cs="Twentieth Century"/>
          <w:sz w:val="24"/>
          <w:szCs w:val="24"/>
        </w:rPr>
        <w:t>penelitian</w:t>
      </w:r>
      <w:proofErr w:type="spellEnd"/>
      <w:r>
        <w:rPr>
          <w:rFonts w:ascii="Tw Cen MT" w:hAnsi="Tw Cen MT" w:cs="Twentieth Century"/>
          <w:sz w:val="24"/>
          <w:szCs w:val="24"/>
        </w:rPr>
        <w:t xml:space="preserve"> yang kami </w:t>
      </w:r>
      <w:proofErr w:type="spellStart"/>
      <w:r>
        <w:rPr>
          <w:rFonts w:ascii="Tw Cen MT" w:hAnsi="Tw Cen MT" w:cs="Twentieth Century"/>
          <w:sz w:val="24"/>
          <w:szCs w:val="24"/>
        </w:rPr>
        <w:t>lakukan</w:t>
      </w:r>
      <w:proofErr w:type="spellEnd"/>
      <w:r>
        <w:rPr>
          <w:rFonts w:ascii="Tw Cen MT" w:hAnsi="Tw Cen MT" w:cs="Twentieth Century"/>
          <w:sz w:val="24"/>
          <w:szCs w:val="24"/>
        </w:rPr>
        <w:t xml:space="preserve"> </w:t>
      </w:r>
      <w:proofErr w:type="spellStart"/>
      <w:r>
        <w:rPr>
          <w:rFonts w:ascii="Tw Cen MT" w:hAnsi="Tw Cen MT" w:cs="Twentieth Century"/>
          <w:sz w:val="24"/>
          <w:szCs w:val="24"/>
        </w:rPr>
        <w:t>yaitu</w:t>
      </w:r>
      <w:proofErr w:type="spellEnd"/>
      <w:r>
        <w:rPr>
          <w:rFonts w:ascii="Tw Cen MT" w:hAnsi="Tw Cen MT" w:cs="Twentieth Century"/>
          <w:sz w:val="24"/>
          <w:szCs w:val="24"/>
        </w:rPr>
        <w:t xml:space="preserve"> </w:t>
      </w:r>
      <w:proofErr w:type="spellStart"/>
      <w:r>
        <w:rPr>
          <w:rFonts w:ascii="Tw Cen MT" w:hAnsi="Tw Cen MT" w:cs="Twentieth Century"/>
          <w:sz w:val="24"/>
          <w:szCs w:val="24"/>
        </w:rPr>
        <w:t>p</w:t>
      </w:r>
      <w:r w:rsidRPr="004F04BB">
        <w:rPr>
          <w:rFonts w:ascii="Tw Cen MT" w:hAnsi="Tw Cen MT" w:cs="Twentieth Century"/>
          <w:sz w:val="24"/>
          <w:szCs w:val="24"/>
        </w:rPr>
        <w:t>enggunaan</w:t>
      </w:r>
      <w:proofErr w:type="spellEnd"/>
      <w:r w:rsidRPr="004F04BB">
        <w:rPr>
          <w:rFonts w:ascii="Tw Cen MT" w:hAnsi="Tw Cen MT" w:cs="Twentieth Century"/>
          <w:sz w:val="24"/>
          <w:szCs w:val="24"/>
        </w:rPr>
        <w:t xml:space="preserve"> </w:t>
      </w:r>
      <w:r w:rsidRPr="007B02FA">
        <w:rPr>
          <w:rFonts w:ascii="Tw Cen MT" w:hAnsi="Tw Cen MT" w:cs="Twentieth Century"/>
          <w:i/>
          <w:sz w:val="24"/>
          <w:szCs w:val="24"/>
        </w:rPr>
        <w:t>self-</w:t>
      </w:r>
      <w:proofErr w:type="spellStart"/>
      <w:r w:rsidRPr="007B02FA">
        <w:rPr>
          <w:rFonts w:ascii="Tw Cen MT" w:hAnsi="Tw Cen MT" w:cs="Twentieth Century"/>
          <w:i/>
          <w:sz w:val="24"/>
          <w:szCs w:val="24"/>
        </w:rPr>
        <w:t>queionnaire</w:t>
      </w:r>
      <w:proofErr w:type="spellEnd"/>
      <w:r w:rsidRPr="004F04BB">
        <w:rPr>
          <w:rFonts w:ascii="Tw Cen MT" w:hAnsi="Tw Cen MT" w:cs="Twentieth Century"/>
          <w:sz w:val="24"/>
          <w:szCs w:val="24"/>
        </w:rPr>
        <w:t xml:space="preserve"> </w:t>
      </w:r>
      <w:proofErr w:type="spellStart"/>
      <w:r w:rsidRPr="004F04BB">
        <w:rPr>
          <w:rFonts w:ascii="Tw Cen MT" w:hAnsi="Tw Cen MT" w:cs="Twentieth Century"/>
          <w:sz w:val="24"/>
          <w:szCs w:val="24"/>
        </w:rPr>
        <w:t>terdapat</w:t>
      </w:r>
      <w:proofErr w:type="spellEnd"/>
      <w:r w:rsidRPr="004F04BB">
        <w:rPr>
          <w:rFonts w:ascii="Tw Cen MT" w:hAnsi="Tw Cen MT" w:cs="Twentieth Century"/>
          <w:sz w:val="24"/>
          <w:szCs w:val="24"/>
        </w:rPr>
        <w:t xml:space="preserve"> </w:t>
      </w:r>
      <w:proofErr w:type="spellStart"/>
      <w:r w:rsidRPr="004F04BB">
        <w:rPr>
          <w:rFonts w:ascii="Tw Cen MT" w:hAnsi="Tw Cen MT" w:cs="Twentieth Century"/>
          <w:sz w:val="24"/>
          <w:szCs w:val="24"/>
        </w:rPr>
        <w:t>kecenderungan</w:t>
      </w:r>
      <w:proofErr w:type="spellEnd"/>
      <w:r w:rsidRPr="004F04BB">
        <w:rPr>
          <w:rFonts w:ascii="Tw Cen MT" w:hAnsi="Tw Cen MT" w:cs="Twentieth Century"/>
          <w:sz w:val="24"/>
          <w:szCs w:val="24"/>
        </w:rPr>
        <w:t xml:space="preserve"> </w:t>
      </w:r>
      <w:proofErr w:type="spellStart"/>
      <w:r w:rsidRPr="004F04BB">
        <w:rPr>
          <w:rFonts w:ascii="Tw Cen MT" w:hAnsi="Tw Cen MT" w:cs="Twentieth Century"/>
          <w:sz w:val="24"/>
          <w:szCs w:val="24"/>
        </w:rPr>
        <w:t>responden</w:t>
      </w:r>
      <w:proofErr w:type="spellEnd"/>
      <w:r w:rsidRPr="004F04BB">
        <w:rPr>
          <w:rFonts w:ascii="Tw Cen MT" w:hAnsi="Tw Cen MT" w:cs="Twentieth Century"/>
          <w:sz w:val="24"/>
          <w:szCs w:val="24"/>
        </w:rPr>
        <w:t xml:space="preserve"> </w:t>
      </w:r>
      <w:proofErr w:type="spellStart"/>
      <w:r w:rsidRPr="004F04BB">
        <w:rPr>
          <w:rFonts w:ascii="Tw Cen MT" w:hAnsi="Tw Cen MT" w:cs="Twentieth Century"/>
          <w:sz w:val="24"/>
          <w:szCs w:val="24"/>
        </w:rPr>
        <w:t>untuk</w:t>
      </w:r>
      <w:proofErr w:type="spellEnd"/>
      <w:r w:rsidRPr="004F04BB">
        <w:rPr>
          <w:rFonts w:ascii="Tw Cen MT" w:hAnsi="Tw Cen MT" w:cs="Twentieth Century"/>
          <w:sz w:val="24"/>
          <w:szCs w:val="24"/>
        </w:rPr>
        <w:t xml:space="preserve"> </w:t>
      </w:r>
      <w:proofErr w:type="spellStart"/>
      <w:r w:rsidRPr="004F04BB">
        <w:rPr>
          <w:rFonts w:ascii="Tw Cen MT" w:hAnsi="Tw Cen MT" w:cs="Twentieth Century"/>
          <w:sz w:val="24"/>
          <w:szCs w:val="24"/>
        </w:rPr>
        <w:t>menggambarkan</w:t>
      </w:r>
      <w:proofErr w:type="spellEnd"/>
      <w:r w:rsidRPr="004F04BB">
        <w:rPr>
          <w:rFonts w:ascii="Tw Cen MT" w:hAnsi="Tw Cen MT" w:cs="Twentieth Century"/>
          <w:sz w:val="24"/>
          <w:szCs w:val="24"/>
        </w:rPr>
        <w:t xml:space="preserve"> </w:t>
      </w:r>
      <w:proofErr w:type="spellStart"/>
      <w:r w:rsidRPr="004F04BB">
        <w:rPr>
          <w:rFonts w:ascii="Tw Cen MT" w:hAnsi="Tw Cen MT" w:cs="Twentieth Century"/>
          <w:sz w:val="24"/>
          <w:szCs w:val="24"/>
        </w:rPr>
        <w:t>kondisi</w:t>
      </w:r>
      <w:proofErr w:type="spellEnd"/>
      <w:r w:rsidRPr="004F04BB">
        <w:rPr>
          <w:rFonts w:ascii="Tw Cen MT" w:hAnsi="Tw Cen MT" w:cs="Twentieth Century"/>
          <w:sz w:val="24"/>
          <w:szCs w:val="24"/>
        </w:rPr>
        <w:t xml:space="preserve"> yang </w:t>
      </w:r>
      <w:proofErr w:type="spellStart"/>
      <w:r w:rsidRPr="004F04BB">
        <w:rPr>
          <w:rFonts w:ascii="Tw Cen MT" w:hAnsi="Tw Cen MT" w:cs="Twentieth Century"/>
          <w:sz w:val="24"/>
          <w:szCs w:val="24"/>
        </w:rPr>
        <w:t>sesuai</w:t>
      </w:r>
      <w:proofErr w:type="spellEnd"/>
      <w:r w:rsidRPr="004F04BB">
        <w:rPr>
          <w:rFonts w:ascii="Tw Cen MT" w:hAnsi="Tw Cen MT" w:cs="Twentieth Century"/>
          <w:sz w:val="24"/>
          <w:szCs w:val="24"/>
        </w:rPr>
        <w:t xml:space="preserve"> </w:t>
      </w:r>
      <w:proofErr w:type="spellStart"/>
      <w:r w:rsidRPr="004F04BB">
        <w:rPr>
          <w:rFonts w:ascii="Tw Cen MT" w:hAnsi="Tw Cen MT" w:cs="Twentieth Century"/>
          <w:sz w:val="24"/>
          <w:szCs w:val="24"/>
        </w:rPr>
        <w:t>dengan</w:t>
      </w:r>
      <w:proofErr w:type="spellEnd"/>
      <w:r w:rsidRPr="004F04BB">
        <w:rPr>
          <w:rFonts w:ascii="Tw Cen MT" w:hAnsi="Tw Cen MT" w:cs="Twentieth Century"/>
          <w:sz w:val="24"/>
          <w:szCs w:val="24"/>
        </w:rPr>
        <w:t xml:space="preserve"> </w:t>
      </w:r>
      <w:proofErr w:type="spellStart"/>
      <w:r w:rsidRPr="004F04BB">
        <w:rPr>
          <w:rFonts w:ascii="Tw Cen MT" w:hAnsi="Tw Cen MT" w:cs="Twentieth Century"/>
          <w:sz w:val="24"/>
          <w:szCs w:val="24"/>
        </w:rPr>
        <w:t>apa</w:t>
      </w:r>
      <w:proofErr w:type="spellEnd"/>
      <w:r w:rsidRPr="004F04BB">
        <w:rPr>
          <w:rFonts w:ascii="Tw Cen MT" w:hAnsi="Tw Cen MT" w:cs="Twentieth Century"/>
          <w:sz w:val="24"/>
          <w:szCs w:val="24"/>
        </w:rPr>
        <w:t xml:space="preserve"> yang </w:t>
      </w:r>
      <w:proofErr w:type="spellStart"/>
      <w:r w:rsidRPr="004F04BB">
        <w:rPr>
          <w:rFonts w:ascii="Tw Cen MT" w:hAnsi="Tw Cen MT" w:cs="Twentieth Century"/>
          <w:sz w:val="24"/>
          <w:szCs w:val="24"/>
        </w:rPr>
        <w:t>dirasakan</w:t>
      </w:r>
      <w:proofErr w:type="spellEnd"/>
      <w:r w:rsidRPr="004F04BB">
        <w:rPr>
          <w:rFonts w:ascii="Tw Cen MT" w:hAnsi="Tw Cen MT" w:cs="Twentieth Century"/>
          <w:sz w:val="24"/>
          <w:szCs w:val="24"/>
        </w:rPr>
        <w:t xml:space="preserve">. </w:t>
      </w:r>
      <w:proofErr w:type="spellStart"/>
      <w:r w:rsidRPr="004F04BB">
        <w:rPr>
          <w:rFonts w:ascii="Tw Cen MT" w:hAnsi="Tw Cen MT" w:cs="Twentieth Century"/>
          <w:sz w:val="24"/>
          <w:szCs w:val="24"/>
        </w:rPr>
        <w:t>Beberapa</w:t>
      </w:r>
      <w:proofErr w:type="spellEnd"/>
      <w:r w:rsidRPr="004F04BB">
        <w:rPr>
          <w:rFonts w:ascii="Tw Cen MT" w:hAnsi="Tw Cen MT" w:cs="Twentieth Century"/>
          <w:sz w:val="24"/>
          <w:szCs w:val="24"/>
        </w:rPr>
        <w:t xml:space="preserve"> </w:t>
      </w:r>
      <w:proofErr w:type="spellStart"/>
      <w:r w:rsidRPr="004F04BB">
        <w:rPr>
          <w:rFonts w:ascii="Tw Cen MT" w:hAnsi="Tw Cen MT" w:cs="Twentieth Century"/>
          <w:sz w:val="24"/>
          <w:szCs w:val="24"/>
        </w:rPr>
        <w:t>kendala</w:t>
      </w:r>
      <w:proofErr w:type="spellEnd"/>
      <w:r w:rsidRPr="004F04BB">
        <w:rPr>
          <w:rFonts w:ascii="Tw Cen MT" w:hAnsi="Tw Cen MT" w:cs="Twentieth Century"/>
          <w:sz w:val="24"/>
          <w:szCs w:val="24"/>
        </w:rPr>
        <w:t xml:space="preserve"> yang </w:t>
      </w:r>
      <w:proofErr w:type="spellStart"/>
      <w:r w:rsidRPr="004F04BB">
        <w:rPr>
          <w:rFonts w:ascii="Tw Cen MT" w:hAnsi="Tw Cen MT" w:cs="Twentieth Century"/>
          <w:sz w:val="24"/>
          <w:szCs w:val="24"/>
        </w:rPr>
        <w:t>dihadapi</w:t>
      </w:r>
      <w:proofErr w:type="spellEnd"/>
      <w:r w:rsidRPr="004F04BB">
        <w:rPr>
          <w:rFonts w:ascii="Tw Cen MT" w:hAnsi="Tw Cen MT" w:cs="Twentieth Century"/>
          <w:sz w:val="24"/>
          <w:szCs w:val="24"/>
        </w:rPr>
        <w:t xml:space="preserve"> </w:t>
      </w:r>
      <w:proofErr w:type="spellStart"/>
      <w:r w:rsidRPr="004F04BB">
        <w:rPr>
          <w:rFonts w:ascii="Tw Cen MT" w:hAnsi="Tw Cen MT" w:cs="Twentieth Century"/>
          <w:sz w:val="24"/>
          <w:szCs w:val="24"/>
        </w:rPr>
        <w:t>dengan</w:t>
      </w:r>
      <w:proofErr w:type="spellEnd"/>
      <w:r w:rsidRPr="004F04BB">
        <w:rPr>
          <w:rFonts w:ascii="Tw Cen MT" w:hAnsi="Tw Cen MT" w:cs="Twentieth Century"/>
          <w:sz w:val="24"/>
          <w:szCs w:val="24"/>
        </w:rPr>
        <w:t xml:space="preserve"> </w:t>
      </w:r>
      <w:proofErr w:type="spellStart"/>
      <w:r w:rsidRPr="004F04BB">
        <w:rPr>
          <w:rFonts w:ascii="Tw Cen MT" w:hAnsi="Tw Cen MT" w:cs="Twentieth Century"/>
          <w:sz w:val="24"/>
          <w:szCs w:val="24"/>
        </w:rPr>
        <w:t>penggunaan</w:t>
      </w:r>
      <w:proofErr w:type="spellEnd"/>
      <w:r w:rsidRPr="004F04BB">
        <w:rPr>
          <w:rFonts w:ascii="Tw Cen MT" w:hAnsi="Tw Cen MT" w:cs="Twentieth Century"/>
          <w:sz w:val="24"/>
          <w:szCs w:val="24"/>
        </w:rPr>
        <w:t xml:space="preserve"> Foot and Ankle </w:t>
      </w:r>
      <w:r w:rsidRPr="004F04BB">
        <w:rPr>
          <w:rFonts w:ascii="Tw Cen MT" w:hAnsi="Tw Cen MT" w:cs="Twentieth Century"/>
          <w:sz w:val="24"/>
          <w:szCs w:val="24"/>
        </w:rPr>
        <w:lastRenderedPageBreak/>
        <w:t xml:space="preserve">Outcomes </w:t>
      </w:r>
      <w:proofErr w:type="spellStart"/>
      <w:r w:rsidRPr="004F04BB">
        <w:rPr>
          <w:rFonts w:ascii="Tw Cen MT" w:hAnsi="Tw Cen MT" w:cs="Twentieth Century"/>
          <w:sz w:val="24"/>
          <w:szCs w:val="24"/>
        </w:rPr>
        <w:t>Quiesionnaire</w:t>
      </w:r>
      <w:proofErr w:type="spellEnd"/>
      <w:r w:rsidRPr="004F04BB">
        <w:rPr>
          <w:rFonts w:ascii="Tw Cen MT" w:hAnsi="Tw Cen MT" w:cs="Twentieth Century"/>
          <w:sz w:val="24"/>
          <w:szCs w:val="24"/>
        </w:rPr>
        <w:t xml:space="preserve"> </w:t>
      </w:r>
      <w:proofErr w:type="spellStart"/>
      <w:r w:rsidRPr="004F04BB">
        <w:rPr>
          <w:rFonts w:ascii="Tw Cen MT" w:hAnsi="Tw Cen MT" w:cs="Twentieth Century"/>
          <w:sz w:val="24"/>
          <w:szCs w:val="24"/>
        </w:rPr>
        <w:t>versi</w:t>
      </w:r>
      <w:proofErr w:type="spellEnd"/>
      <w:r w:rsidRPr="004F04BB">
        <w:rPr>
          <w:rFonts w:ascii="Tw Cen MT" w:hAnsi="Tw Cen MT" w:cs="Twentieth Century"/>
          <w:sz w:val="24"/>
          <w:szCs w:val="24"/>
        </w:rPr>
        <w:t xml:space="preserve"> </w:t>
      </w:r>
      <w:proofErr w:type="spellStart"/>
      <w:r w:rsidRPr="004F04BB">
        <w:rPr>
          <w:rFonts w:ascii="Tw Cen MT" w:hAnsi="Tw Cen MT" w:cs="Twentieth Century"/>
          <w:sz w:val="24"/>
          <w:szCs w:val="24"/>
        </w:rPr>
        <w:t>bahasa</w:t>
      </w:r>
      <w:proofErr w:type="spellEnd"/>
      <w:r w:rsidRPr="004F04BB">
        <w:rPr>
          <w:rFonts w:ascii="Tw Cen MT" w:hAnsi="Tw Cen MT" w:cs="Twentieth Century"/>
          <w:sz w:val="24"/>
          <w:szCs w:val="24"/>
        </w:rPr>
        <w:t xml:space="preserve"> Indonesia </w:t>
      </w:r>
      <w:proofErr w:type="spellStart"/>
      <w:r w:rsidRPr="004F04BB">
        <w:rPr>
          <w:rFonts w:ascii="Tw Cen MT" w:hAnsi="Tw Cen MT" w:cs="Twentieth Century"/>
          <w:sz w:val="24"/>
          <w:szCs w:val="24"/>
        </w:rPr>
        <w:t>antara</w:t>
      </w:r>
      <w:proofErr w:type="spellEnd"/>
      <w:r w:rsidRPr="004F04BB">
        <w:rPr>
          <w:rFonts w:ascii="Tw Cen MT" w:hAnsi="Tw Cen MT" w:cs="Twentieth Century"/>
          <w:sz w:val="24"/>
          <w:szCs w:val="24"/>
        </w:rPr>
        <w:t xml:space="preserve"> lain </w:t>
      </w:r>
      <w:proofErr w:type="spellStart"/>
      <w:r w:rsidRPr="004F04BB">
        <w:rPr>
          <w:rFonts w:ascii="Tw Cen MT" w:hAnsi="Tw Cen MT" w:cs="Twentieth Century"/>
          <w:sz w:val="24"/>
          <w:szCs w:val="24"/>
        </w:rPr>
        <w:t>kemampuan</w:t>
      </w:r>
      <w:proofErr w:type="spellEnd"/>
      <w:r w:rsidRPr="004F04BB">
        <w:rPr>
          <w:rFonts w:ascii="Tw Cen MT" w:hAnsi="Tw Cen MT" w:cs="Twentieth Century"/>
          <w:sz w:val="24"/>
          <w:szCs w:val="24"/>
        </w:rPr>
        <w:t xml:space="preserve"> </w:t>
      </w:r>
      <w:proofErr w:type="spellStart"/>
      <w:r w:rsidRPr="004F04BB">
        <w:rPr>
          <w:rFonts w:ascii="Tw Cen MT" w:hAnsi="Tw Cen MT" w:cs="Twentieth Century"/>
          <w:sz w:val="24"/>
          <w:szCs w:val="24"/>
        </w:rPr>
        <w:t>belum</w:t>
      </w:r>
      <w:proofErr w:type="spellEnd"/>
      <w:r w:rsidRPr="004F04BB">
        <w:rPr>
          <w:rFonts w:ascii="Tw Cen MT" w:hAnsi="Tw Cen MT" w:cs="Twentieth Century"/>
          <w:sz w:val="24"/>
          <w:szCs w:val="24"/>
        </w:rPr>
        <w:t xml:space="preserve"> </w:t>
      </w:r>
      <w:proofErr w:type="spellStart"/>
      <w:r w:rsidRPr="004F04BB">
        <w:rPr>
          <w:rFonts w:ascii="Tw Cen MT" w:hAnsi="Tw Cen MT" w:cs="Twentieth Century"/>
          <w:sz w:val="24"/>
          <w:szCs w:val="24"/>
        </w:rPr>
        <w:t>tepat</w:t>
      </w:r>
      <w:proofErr w:type="spellEnd"/>
      <w:r w:rsidRPr="004F04BB">
        <w:rPr>
          <w:rFonts w:ascii="Tw Cen MT" w:hAnsi="Tw Cen MT" w:cs="Twentieth Century"/>
          <w:sz w:val="24"/>
          <w:szCs w:val="24"/>
        </w:rPr>
        <w:t xml:space="preserve"> </w:t>
      </w:r>
      <w:proofErr w:type="spellStart"/>
      <w:r w:rsidRPr="004F04BB">
        <w:rPr>
          <w:rFonts w:ascii="Tw Cen MT" w:hAnsi="Tw Cen MT" w:cs="Twentieth Century"/>
          <w:sz w:val="24"/>
          <w:szCs w:val="24"/>
        </w:rPr>
        <w:t>untuk</w:t>
      </w:r>
      <w:proofErr w:type="spellEnd"/>
      <w:r w:rsidRPr="004F04BB">
        <w:rPr>
          <w:rFonts w:ascii="Tw Cen MT" w:hAnsi="Tw Cen MT" w:cs="Twentieth Century"/>
          <w:sz w:val="24"/>
          <w:szCs w:val="24"/>
        </w:rPr>
        <w:t xml:space="preserve"> </w:t>
      </w:r>
      <w:proofErr w:type="spellStart"/>
      <w:r w:rsidRPr="004F04BB">
        <w:rPr>
          <w:rFonts w:ascii="Tw Cen MT" w:hAnsi="Tw Cen MT" w:cs="Twentieth Century"/>
          <w:sz w:val="24"/>
          <w:szCs w:val="24"/>
        </w:rPr>
        <w:t>mengintrepetasikan</w:t>
      </w:r>
      <w:proofErr w:type="spellEnd"/>
      <w:r w:rsidRPr="004F04BB">
        <w:rPr>
          <w:rFonts w:ascii="Tw Cen MT" w:hAnsi="Tw Cen MT" w:cs="Twentieth Century"/>
          <w:sz w:val="24"/>
          <w:szCs w:val="24"/>
        </w:rPr>
        <w:t xml:space="preserve"> </w:t>
      </w:r>
      <w:proofErr w:type="spellStart"/>
      <w:r w:rsidRPr="004F04BB">
        <w:rPr>
          <w:rFonts w:ascii="Tw Cen MT" w:hAnsi="Tw Cen MT" w:cs="Twentieth Century"/>
          <w:sz w:val="24"/>
          <w:szCs w:val="24"/>
        </w:rPr>
        <w:t>setiap</w:t>
      </w:r>
      <w:proofErr w:type="spellEnd"/>
      <w:r w:rsidRPr="004F04BB">
        <w:rPr>
          <w:rFonts w:ascii="Tw Cen MT" w:hAnsi="Tw Cen MT" w:cs="Twentieth Century"/>
          <w:sz w:val="24"/>
          <w:szCs w:val="24"/>
        </w:rPr>
        <w:t xml:space="preserve"> item </w:t>
      </w:r>
      <w:proofErr w:type="spellStart"/>
      <w:r w:rsidRPr="004F04BB">
        <w:rPr>
          <w:rFonts w:ascii="Tw Cen MT" w:hAnsi="Tw Cen MT" w:cs="Twentieth Century"/>
          <w:sz w:val="24"/>
          <w:szCs w:val="24"/>
        </w:rPr>
        <w:t>pertanyaan</w:t>
      </w:r>
      <w:proofErr w:type="spellEnd"/>
      <w:r w:rsidRPr="004F04BB">
        <w:rPr>
          <w:rFonts w:ascii="Tw Cen MT" w:hAnsi="Tw Cen MT" w:cs="Twentieth Century"/>
          <w:sz w:val="24"/>
          <w:szCs w:val="24"/>
        </w:rPr>
        <w:t xml:space="preserve"> yang </w:t>
      </w:r>
      <w:proofErr w:type="spellStart"/>
      <w:r w:rsidRPr="004F04BB">
        <w:rPr>
          <w:rFonts w:ascii="Tw Cen MT" w:hAnsi="Tw Cen MT" w:cs="Twentieth Century"/>
          <w:sz w:val="24"/>
          <w:szCs w:val="24"/>
        </w:rPr>
        <w:t>diajukan</w:t>
      </w:r>
      <w:proofErr w:type="spellEnd"/>
      <w:r w:rsidRPr="004F04BB">
        <w:rPr>
          <w:rFonts w:ascii="Tw Cen MT" w:hAnsi="Tw Cen MT" w:cs="Twentieth Century"/>
          <w:sz w:val="24"/>
          <w:szCs w:val="24"/>
        </w:rPr>
        <w:t xml:space="preserve"> </w:t>
      </w:r>
      <w:proofErr w:type="spellStart"/>
      <w:r w:rsidRPr="004F04BB">
        <w:rPr>
          <w:rFonts w:ascii="Tw Cen MT" w:hAnsi="Tw Cen MT" w:cs="Twentieth Century"/>
          <w:sz w:val="24"/>
          <w:szCs w:val="24"/>
        </w:rPr>
        <w:t>sehingga</w:t>
      </w:r>
      <w:proofErr w:type="spellEnd"/>
      <w:r w:rsidRPr="004F04BB">
        <w:rPr>
          <w:rFonts w:ascii="Tw Cen MT" w:hAnsi="Tw Cen MT" w:cs="Twentieth Century"/>
          <w:sz w:val="24"/>
          <w:szCs w:val="24"/>
        </w:rPr>
        <w:t xml:space="preserve"> </w:t>
      </w:r>
      <w:proofErr w:type="spellStart"/>
      <w:r w:rsidRPr="004F04BB">
        <w:rPr>
          <w:rFonts w:ascii="Tw Cen MT" w:hAnsi="Tw Cen MT" w:cs="Twentieth Century"/>
          <w:sz w:val="24"/>
          <w:szCs w:val="24"/>
        </w:rPr>
        <w:t>perlu</w:t>
      </w:r>
      <w:proofErr w:type="spellEnd"/>
      <w:r w:rsidRPr="004F04BB">
        <w:rPr>
          <w:rFonts w:ascii="Tw Cen MT" w:hAnsi="Tw Cen MT" w:cs="Twentieth Century"/>
          <w:sz w:val="24"/>
          <w:szCs w:val="24"/>
        </w:rPr>
        <w:t xml:space="preserve"> </w:t>
      </w:r>
      <w:proofErr w:type="spellStart"/>
      <w:r w:rsidRPr="004F04BB">
        <w:rPr>
          <w:rFonts w:ascii="Tw Cen MT" w:hAnsi="Tw Cen MT" w:cs="Twentieth Century"/>
          <w:sz w:val="24"/>
          <w:szCs w:val="24"/>
        </w:rPr>
        <w:t>adanya</w:t>
      </w:r>
      <w:proofErr w:type="spellEnd"/>
      <w:r w:rsidRPr="004F04BB">
        <w:rPr>
          <w:rFonts w:ascii="Tw Cen MT" w:hAnsi="Tw Cen MT" w:cs="Twentieth Century"/>
          <w:sz w:val="24"/>
          <w:szCs w:val="24"/>
        </w:rPr>
        <w:t xml:space="preserve"> </w:t>
      </w:r>
      <w:proofErr w:type="spellStart"/>
      <w:r w:rsidRPr="004F04BB">
        <w:rPr>
          <w:rFonts w:ascii="Tw Cen MT" w:hAnsi="Tw Cen MT" w:cs="Twentieth Century"/>
          <w:sz w:val="24"/>
          <w:szCs w:val="24"/>
        </w:rPr>
        <w:t>perjelasan</w:t>
      </w:r>
      <w:proofErr w:type="spellEnd"/>
      <w:r w:rsidRPr="004F04BB">
        <w:rPr>
          <w:rFonts w:ascii="Tw Cen MT" w:hAnsi="Tw Cen MT" w:cs="Twentieth Century"/>
          <w:sz w:val="24"/>
          <w:szCs w:val="24"/>
        </w:rPr>
        <w:t xml:space="preserve"> </w:t>
      </w:r>
      <w:proofErr w:type="spellStart"/>
      <w:r w:rsidRPr="004F04BB">
        <w:rPr>
          <w:rFonts w:ascii="Tw Cen MT" w:hAnsi="Tw Cen MT" w:cs="Twentieth Century"/>
          <w:sz w:val="24"/>
          <w:szCs w:val="24"/>
        </w:rPr>
        <w:t>tambahan</w:t>
      </w:r>
      <w:proofErr w:type="spellEnd"/>
      <w:r w:rsidRPr="004F04BB">
        <w:rPr>
          <w:rFonts w:ascii="Tw Cen MT" w:hAnsi="Tw Cen MT" w:cs="Twentieth Century"/>
          <w:sz w:val="24"/>
          <w:szCs w:val="24"/>
        </w:rPr>
        <w:t xml:space="preserve"> </w:t>
      </w:r>
      <w:proofErr w:type="spellStart"/>
      <w:r w:rsidRPr="004F04BB">
        <w:rPr>
          <w:rFonts w:ascii="Tw Cen MT" w:hAnsi="Tw Cen MT" w:cs="Twentieth Century"/>
          <w:sz w:val="24"/>
          <w:szCs w:val="24"/>
        </w:rPr>
        <w:t>kepada</w:t>
      </w:r>
      <w:proofErr w:type="spellEnd"/>
      <w:r w:rsidRPr="004F04BB">
        <w:rPr>
          <w:rFonts w:ascii="Tw Cen MT" w:hAnsi="Tw Cen MT" w:cs="Twentieth Century"/>
          <w:sz w:val="24"/>
          <w:szCs w:val="24"/>
        </w:rPr>
        <w:t xml:space="preserve"> </w:t>
      </w:r>
      <w:proofErr w:type="spellStart"/>
      <w:r w:rsidRPr="004F04BB">
        <w:rPr>
          <w:rFonts w:ascii="Tw Cen MT" w:hAnsi="Tw Cen MT" w:cs="Twentieth Century"/>
          <w:sz w:val="24"/>
          <w:szCs w:val="24"/>
        </w:rPr>
        <w:t>responden</w:t>
      </w:r>
      <w:proofErr w:type="spellEnd"/>
      <w:r w:rsidRPr="004F04BB">
        <w:rPr>
          <w:rFonts w:ascii="Tw Cen MT" w:hAnsi="Tw Cen MT" w:cs="Twentieth Century"/>
          <w:sz w:val="24"/>
          <w:szCs w:val="24"/>
        </w:rPr>
        <w:t xml:space="preserve"> </w:t>
      </w:r>
      <w:proofErr w:type="spellStart"/>
      <w:r w:rsidRPr="004F04BB">
        <w:rPr>
          <w:rFonts w:ascii="Tw Cen MT" w:hAnsi="Tw Cen MT" w:cs="Twentieth Century"/>
          <w:sz w:val="24"/>
          <w:szCs w:val="24"/>
        </w:rPr>
        <w:t>unutk</w:t>
      </w:r>
      <w:proofErr w:type="spellEnd"/>
      <w:r w:rsidRPr="004F04BB">
        <w:rPr>
          <w:rFonts w:ascii="Tw Cen MT" w:hAnsi="Tw Cen MT" w:cs="Twentieth Century"/>
          <w:sz w:val="24"/>
          <w:szCs w:val="24"/>
        </w:rPr>
        <w:t xml:space="preserve"> </w:t>
      </w:r>
      <w:proofErr w:type="spellStart"/>
      <w:r w:rsidRPr="004F04BB">
        <w:rPr>
          <w:rFonts w:ascii="Tw Cen MT" w:hAnsi="Tw Cen MT" w:cs="Twentieth Century"/>
          <w:sz w:val="24"/>
          <w:szCs w:val="24"/>
        </w:rPr>
        <w:t>memastikan</w:t>
      </w:r>
      <w:proofErr w:type="spellEnd"/>
      <w:r w:rsidRPr="004F04BB">
        <w:rPr>
          <w:rFonts w:ascii="Tw Cen MT" w:hAnsi="Tw Cen MT" w:cs="Twentieth Century"/>
          <w:sz w:val="24"/>
          <w:szCs w:val="24"/>
        </w:rPr>
        <w:t xml:space="preserve"> </w:t>
      </w:r>
      <w:proofErr w:type="spellStart"/>
      <w:r w:rsidRPr="004F04BB">
        <w:rPr>
          <w:rFonts w:ascii="Tw Cen MT" w:hAnsi="Tw Cen MT" w:cs="Twentieth Century"/>
          <w:sz w:val="24"/>
          <w:szCs w:val="24"/>
        </w:rPr>
        <w:t>ketepatan</w:t>
      </w:r>
      <w:proofErr w:type="spellEnd"/>
      <w:r w:rsidRPr="004F04BB">
        <w:rPr>
          <w:rFonts w:ascii="Tw Cen MT" w:hAnsi="Tw Cen MT" w:cs="Twentieth Century"/>
          <w:sz w:val="24"/>
          <w:szCs w:val="24"/>
        </w:rPr>
        <w:t xml:space="preserve">. Hal </w:t>
      </w:r>
      <w:proofErr w:type="spellStart"/>
      <w:r w:rsidRPr="004F04BB">
        <w:rPr>
          <w:rFonts w:ascii="Tw Cen MT" w:hAnsi="Tw Cen MT" w:cs="Twentieth Century"/>
          <w:sz w:val="24"/>
          <w:szCs w:val="24"/>
        </w:rPr>
        <w:t>tersebut</w:t>
      </w:r>
      <w:proofErr w:type="spellEnd"/>
      <w:r w:rsidRPr="004F04BB">
        <w:rPr>
          <w:rFonts w:ascii="Tw Cen MT" w:hAnsi="Tw Cen MT" w:cs="Twentieth Century"/>
          <w:sz w:val="24"/>
          <w:szCs w:val="24"/>
        </w:rPr>
        <w:t xml:space="preserve"> </w:t>
      </w:r>
      <w:proofErr w:type="spellStart"/>
      <w:r w:rsidRPr="004F04BB">
        <w:rPr>
          <w:rFonts w:ascii="Tw Cen MT" w:hAnsi="Tw Cen MT" w:cs="Twentieth Century"/>
          <w:sz w:val="24"/>
          <w:szCs w:val="24"/>
        </w:rPr>
        <w:t>karena</w:t>
      </w:r>
      <w:proofErr w:type="spellEnd"/>
      <w:r w:rsidRPr="004F04BB">
        <w:rPr>
          <w:rFonts w:ascii="Tw Cen MT" w:hAnsi="Tw Cen MT" w:cs="Twentieth Century"/>
          <w:sz w:val="24"/>
          <w:szCs w:val="24"/>
        </w:rPr>
        <w:t xml:space="preserve"> </w:t>
      </w:r>
      <w:proofErr w:type="spellStart"/>
      <w:r w:rsidRPr="004F04BB">
        <w:rPr>
          <w:rFonts w:ascii="Tw Cen MT" w:hAnsi="Tw Cen MT" w:cs="Twentieth Century"/>
          <w:sz w:val="24"/>
          <w:szCs w:val="24"/>
        </w:rPr>
        <w:t>dalam</w:t>
      </w:r>
      <w:proofErr w:type="spellEnd"/>
      <w:r w:rsidRPr="004F04BB">
        <w:rPr>
          <w:rFonts w:ascii="Tw Cen MT" w:hAnsi="Tw Cen MT" w:cs="Twentieth Century"/>
          <w:sz w:val="24"/>
          <w:szCs w:val="24"/>
        </w:rPr>
        <w:t xml:space="preserve"> </w:t>
      </w:r>
      <w:proofErr w:type="spellStart"/>
      <w:r w:rsidRPr="004F04BB">
        <w:rPr>
          <w:rFonts w:ascii="Tw Cen MT" w:hAnsi="Tw Cen MT" w:cs="Twentieth Century"/>
          <w:sz w:val="24"/>
          <w:szCs w:val="24"/>
        </w:rPr>
        <w:t>versi</w:t>
      </w:r>
      <w:proofErr w:type="spellEnd"/>
      <w:r w:rsidRPr="004F04BB">
        <w:rPr>
          <w:rFonts w:ascii="Tw Cen MT" w:hAnsi="Tw Cen MT" w:cs="Twentieth Century"/>
          <w:sz w:val="24"/>
          <w:szCs w:val="24"/>
        </w:rPr>
        <w:t xml:space="preserve"> </w:t>
      </w:r>
      <w:proofErr w:type="spellStart"/>
      <w:r w:rsidRPr="004F04BB">
        <w:rPr>
          <w:rFonts w:ascii="Tw Cen MT" w:hAnsi="Tw Cen MT" w:cs="Twentieth Century"/>
          <w:sz w:val="24"/>
          <w:szCs w:val="24"/>
        </w:rPr>
        <w:t>asli</w:t>
      </w:r>
      <w:proofErr w:type="spellEnd"/>
      <w:r w:rsidRPr="004F04BB">
        <w:rPr>
          <w:rFonts w:ascii="Tw Cen MT" w:hAnsi="Tw Cen MT" w:cs="Twentieth Century"/>
          <w:sz w:val="24"/>
          <w:szCs w:val="24"/>
        </w:rPr>
        <w:t xml:space="preserve"> </w:t>
      </w:r>
      <w:proofErr w:type="spellStart"/>
      <w:r w:rsidRPr="004F04BB">
        <w:rPr>
          <w:rFonts w:ascii="Tw Cen MT" w:hAnsi="Tw Cen MT" w:cs="Twentieth Century"/>
          <w:sz w:val="24"/>
          <w:szCs w:val="24"/>
        </w:rPr>
        <w:t>dari</w:t>
      </w:r>
      <w:proofErr w:type="spellEnd"/>
      <w:r w:rsidRPr="004F04BB">
        <w:rPr>
          <w:rFonts w:ascii="Tw Cen MT" w:hAnsi="Tw Cen MT" w:cs="Twentieth Century"/>
          <w:sz w:val="24"/>
          <w:szCs w:val="24"/>
        </w:rPr>
        <w:t xml:space="preserve"> Foot and Ankle Outcomes </w:t>
      </w:r>
      <w:proofErr w:type="spellStart"/>
      <w:r w:rsidRPr="004F04BB">
        <w:rPr>
          <w:rFonts w:ascii="Tw Cen MT" w:hAnsi="Tw Cen MT" w:cs="Twentieth Century"/>
          <w:sz w:val="24"/>
          <w:szCs w:val="24"/>
        </w:rPr>
        <w:t>Quiesionnaire</w:t>
      </w:r>
      <w:proofErr w:type="spellEnd"/>
      <w:r w:rsidRPr="004F04BB">
        <w:rPr>
          <w:rFonts w:ascii="Tw Cen MT" w:hAnsi="Tw Cen MT" w:cs="Twentieth Century"/>
          <w:sz w:val="24"/>
          <w:szCs w:val="24"/>
        </w:rPr>
        <w:t xml:space="preserve"> </w:t>
      </w:r>
      <w:proofErr w:type="spellStart"/>
      <w:r w:rsidRPr="004F04BB">
        <w:rPr>
          <w:rFonts w:ascii="Tw Cen MT" w:hAnsi="Tw Cen MT" w:cs="Twentieth Century"/>
          <w:sz w:val="24"/>
          <w:szCs w:val="24"/>
        </w:rPr>
        <w:t>ada</w:t>
      </w:r>
      <w:proofErr w:type="spellEnd"/>
      <w:r w:rsidRPr="004F04BB">
        <w:rPr>
          <w:rFonts w:ascii="Tw Cen MT" w:hAnsi="Tw Cen MT" w:cs="Twentieth Century"/>
          <w:sz w:val="24"/>
          <w:szCs w:val="24"/>
        </w:rPr>
        <w:t xml:space="preserve"> </w:t>
      </w:r>
      <w:proofErr w:type="spellStart"/>
      <w:r w:rsidRPr="004F04BB">
        <w:rPr>
          <w:rFonts w:ascii="Tw Cen MT" w:hAnsi="Tw Cen MT" w:cs="Twentieth Century"/>
          <w:sz w:val="24"/>
          <w:szCs w:val="24"/>
        </w:rPr>
        <w:t>pertanyaan</w:t>
      </w:r>
      <w:proofErr w:type="spellEnd"/>
      <w:r w:rsidRPr="004F04BB">
        <w:rPr>
          <w:rFonts w:ascii="Tw Cen MT" w:hAnsi="Tw Cen MT" w:cs="Twentieth Century"/>
          <w:sz w:val="24"/>
          <w:szCs w:val="24"/>
        </w:rPr>
        <w:t xml:space="preserve"> yang </w:t>
      </w:r>
      <w:proofErr w:type="spellStart"/>
      <w:r w:rsidRPr="004F04BB">
        <w:rPr>
          <w:rFonts w:ascii="Tw Cen MT" w:hAnsi="Tw Cen MT" w:cs="Twentieth Century"/>
          <w:sz w:val="24"/>
          <w:szCs w:val="24"/>
        </w:rPr>
        <w:t>tidak</w:t>
      </w:r>
      <w:proofErr w:type="spellEnd"/>
      <w:r w:rsidRPr="004F04BB">
        <w:rPr>
          <w:rFonts w:ascii="Tw Cen MT" w:hAnsi="Tw Cen MT" w:cs="Twentieth Century"/>
          <w:sz w:val="24"/>
          <w:szCs w:val="24"/>
        </w:rPr>
        <w:t xml:space="preserve"> familiar dan </w:t>
      </w:r>
      <w:proofErr w:type="spellStart"/>
      <w:r w:rsidRPr="004F04BB">
        <w:rPr>
          <w:rFonts w:ascii="Tw Cen MT" w:hAnsi="Tw Cen MT" w:cs="Twentieth Century"/>
          <w:sz w:val="24"/>
          <w:szCs w:val="24"/>
        </w:rPr>
        <w:t>tidak</w:t>
      </w:r>
      <w:proofErr w:type="spellEnd"/>
      <w:r w:rsidRPr="004F04BB">
        <w:rPr>
          <w:rFonts w:ascii="Tw Cen MT" w:hAnsi="Tw Cen MT" w:cs="Twentieth Century"/>
          <w:sz w:val="24"/>
          <w:szCs w:val="24"/>
        </w:rPr>
        <w:t xml:space="preserve"> </w:t>
      </w:r>
      <w:proofErr w:type="spellStart"/>
      <w:r w:rsidRPr="004F04BB">
        <w:rPr>
          <w:rFonts w:ascii="Tw Cen MT" w:hAnsi="Tw Cen MT" w:cs="Twentieth Century"/>
          <w:sz w:val="24"/>
          <w:szCs w:val="24"/>
        </w:rPr>
        <w:t>sesuai</w:t>
      </w:r>
      <w:proofErr w:type="spellEnd"/>
      <w:r w:rsidRPr="004F04BB">
        <w:rPr>
          <w:rFonts w:ascii="Tw Cen MT" w:hAnsi="Tw Cen MT" w:cs="Twentieth Century"/>
          <w:sz w:val="24"/>
          <w:szCs w:val="24"/>
        </w:rPr>
        <w:t xml:space="preserve"> </w:t>
      </w:r>
      <w:proofErr w:type="spellStart"/>
      <w:r w:rsidRPr="004F04BB">
        <w:rPr>
          <w:rFonts w:ascii="Tw Cen MT" w:hAnsi="Tw Cen MT" w:cs="Twentieth Century"/>
          <w:sz w:val="24"/>
          <w:szCs w:val="24"/>
        </w:rPr>
        <w:t>dengan</w:t>
      </w:r>
      <w:proofErr w:type="spellEnd"/>
      <w:r w:rsidRPr="004F04BB">
        <w:rPr>
          <w:rFonts w:ascii="Tw Cen MT" w:hAnsi="Tw Cen MT" w:cs="Twentieth Century"/>
          <w:sz w:val="24"/>
          <w:szCs w:val="24"/>
        </w:rPr>
        <w:t xml:space="preserve"> </w:t>
      </w:r>
      <w:proofErr w:type="spellStart"/>
      <w:r w:rsidRPr="004F04BB">
        <w:rPr>
          <w:rFonts w:ascii="Tw Cen MT" w:hAnsi="Tw Cen MT" w:cs="Twentieth Century"/>
          <w:sz w:val="24"/>
          <w:szCs w:val="24"/>
        </w:rPr>
        <w:t>kondisi</w:t>
      </w:r>
      <w:proofErr w:type="spellEnd"/>
      <w:r w:rsidRPr="004F04BB">
        <w:rPr>
          <w:rFonts w:ascii="Tw Cen MT" w:hAnsi="Tw Cen MT" w:cs="Twentieth Century"/>
          <w:sz w:val="24"/>
          <w:szCs w:val="24"/>
        </w:rPr>
        <w:t xml:space="preserve"> di Indonesia. Hasil </w:t>
      </w:r>
      <w:proofErr w:type="spellStart"/>
      <w:r w:rsidRPr="004F04BB">
        <w:rPr>
          <w:rFonts w:ascii="Tw Cen MT" w:hAnsi="Tw Cen MT" w:cs="Twentieth Century"/>
          <w:sz w:val="24"/>
          <w:szCs w:val="24"/>
        </w:rPr>
        <w:t>dari</w:t>
      </w:r>
      <w:proofErr w:type="spellEnd"/>
      <w:r w:rsidRPr="004F04BB">
        <w:rPr>
          <w:rFonts w:ascii="Tw Cen MT" w:hAnsi="Tw Cen MT" w:cs="Twentieth Century"/>
          <w:sz w:val="24"/>
          <w:szCs w:val="24"/>
        </w:rPr>
        <w:t xml:space="preserve"> </w:t>
      </w:r>
      <w:proofErr w:type="spellStart"/>
      <w:r w:rsidRPr="004F04BB">
        <w:rPr>
          <w:rFonts w:ascii="Tw Cen MT" w:hAnsi="Tw Cen MT" w:cs="Twentieth Century"/>
          <w:sz w:val="24"/>
          <w:szCs w:val="24"/>
        </w:rPr>
        <w:t>kurang</w:t>
      </w:r>
      <w:proofErr w:type="spellEnd"/>
      <w:r w:rsidRPr="004F04BB">
        <w:rPr>
          <w:rFonts w:ascii="Tw Cen MT" w:hAnsi="Tw Cen MT" w:cs="Twentieth Century"/>
          <w:sz w:val="24"/>
          <w:szCs w:val="24"/>
        </w:rPr>
        <w:t xml:space="preserve"> </w:t>
      </w:r>
      <w:proofErr w:type="spellStart"/>
      <w:r w:rsidRPr="004F04BB">
        <w:rPr>
          <w:rFonts w:ascii="Tw Cen MT" w:hAnsi="Tw Cen MT" w:cs="Twentieth Century"/>
          <w:sz w:val="24"/>
          <w:szCs w:val="24"/>
        </w:rPr>
        <w:t>validnya</w:t>
      </w:r>
      <w:proofErr w:type="spellEnd"/>
      <w:r w:rsidRPr="004F04BB">
        <w:rPr>
          <w:rFonts w:ascii="Tw Cen MT" w:hAnsi="Tw Cen MT" w:cs="Twentieth Century"/>
          <w:sz w:val="24"/>
          <w:szCs w:val="24"/>
        </w:rPr>
        <w:t xml:space="preserve"> Foot and Ankle Outcomes </w:t>
      </w:r>
      <w:proofErr w:type="spellStart"/>
      <w:r w:rsidRPr="004F04BB">
        <w:rPr>
          <w:rFonts w:ascii="Tw Cen MT" w:hAnsi="Tw Cen MT" w:cs="Twentieth Century"/>
          <w:sz w:val="24"/>
          <w:szCs w:val="24"/>
        </w:rPr>
        <w:t>Quiesionnaire</w:t>
      </w:r>
      <w:proofErr w:type="spellEnd"/>
      <w:r w:rsidRPr="004F04BB">
        <w:rPr>
          <w:rFonts w:ascii="Tw Cen MT" w:hAnsi="Tw Cen MT" w:cs="Twentieth Century"/>
          <w:sz w:val="24"/>
          <w:szCs w:val="24"/>
        </w:rPr>
        <w:t xml:space="preserve"> </w:t>
      </w:r>
      <w:proofErr w:type="spellStart"/>
      <w:r w:rsidRPr="004F04BB">
        <w:rPr>
          <w:rFonts w:ascii="Tw Cen MT" w:hAnsi="Tw Cen MT" w:cs="Twentieth Century"/>
          <w:sz w:val="24"/>
          <w:szCs w:val="24"/>
        </w:rPr>
        <w:t>dipengaruhi</w:t>
      </w:r>
      <w:proofErr w:type="spellEnd"/>
      <w:r w:rsidRPr="004F04BB">
        <w:rPr>
          <w:rFonts w:ascii="Tw Cen MT" w:hAnsi="Tw Cen MT" w:cs="Twentieth Century"/>
          <w:sz w:val="24"/>
          <w:szCs w:val="24"/>
        </w:rPr>
        <w:t xml:space="preserve"> juga oleh </w:t>
      </w:r>
      <w:proofErr w:type="spellStart"/>
      <w:r w:rsidRPr="004F04BB">
        <w:rPr>
          <w:rFonts w:ascii="Tw Cen MT" w:hAnsi="Tw Cen MT" w:cs="Twentieth Century"/>
          <w:sz w:val="24"/>
          <w:szCs w:val="24"/>
        </w:rPr>
        <w:t>pemahaman</w:t>
      </w:r>
      <w:proofErr w:type="spellEnd"/>
      <w:r w:rsidRPr="004F04BB">
        <w:rPr>
          <w:rFonts w:ascii="Tw Cen MT" w:hAnsi="Tw Cen MT" w:cs="Twentieth Century"/>
          <w:sz w:val="24"/>
          <w:szCs w:val="24"/>
        </w:rPr>
        <w:t xml:space="preserve"> </w:t>
      </w:r>
      <w:proofErr w:type="spellStart"/>
      <w:r w:rsidRPr="004F04BB">
        <w:rPr>
          <w:rFonts w:ascii="Tw Cen MT" w:hAnsi="Tw Cen MT" w:cs="Twentieth Century"/>
          <w:sz w:val="24"/>
          <w:szCs w:val="24"/>
        </w:rPr>
        <w:t>responden</w:t>
      </w:r>
      <w:proofErr w:type="spellEnd"/>
      <w:r w:rsidRPr="004F04BB">
        <w:rPr>
          <w:rFonts w:ascii="Tw Cen MT" w:hAnsi="Tw Cen MT" w:cs="Twentieth Century"/>
          <w:sz w:val="24"/>
          <w:szCs w:val="24"/>
        </w:rPr>
        <w:t xml:space="preserve"> yang </w:t>
      </w:r>
      <w:proofErr w:type="spellStart"/>
      <w:r w:rsidRPr="004F04BB">
        <w:rPr>
          <w:rFonts w:ascii="Tw Cen MT" w:hAnsi="Tw Cen MT" w:cs="Twentieth Century"/>
          <w:sz w:val="24"/>
          <w:szCs w:val="24"/>
        </w:rPr>
        <w:t>kurang</w:t>
      </w:r>
      <w:proofErr w:type="spellEnd"/>
      <w:r w:rsidRPr="004F04BB">
        <w:rPr>
          <w:rFonts w:ascii="Tw Cen MT" w:hAnsi="Tw Cen MT" w:cs="Twentieth Century"/>
          <w:sz w:val="24"/>
          <w:szCs w:val="24"/>
        </w:rPr>
        <w:t xml:space="preserve"> </w:t>
      </w:r>
      <w:proofErr w:type="spellStart"/>
      <w:r w:rsidRPr="004F04BB">
        <w:rPr>
          <w:rFonts w:ascii="Tw Cen MT" w:hAnsi="Tw Cen MT" w:cs="Twentieth Century"/>
          <w:sz w:val="24"/>
          <w:szCs w:val="24"/>
        </w:rPr>
        <w:t>baik</w:t>
      </w:r>
      <w:proofErr w:type="spellEnd"/>
      <w:r w:rsidRPr="004F04BB">
        <w:rPr>
          <w:rFonts w:ascii="Tw Cen MT" w:hAnsi="Tw Cen MT" w:cs="Twentieth Century"/>
          <w:sz w:val="24"/>
          <w:szCs w:val="24"/>
        </w:rPr>
        <w:t xml:space="preserve"> </w:t>
      </w:r>
      <w:proofErr w:type="spellStart"/>
      <w:r w:rsidRPr="004F04BB">
        <w:rPr>
          <w:rFonts w:ascii="Tw Cen MT" w:hAnsi="Tw Cen MT" w:cs="Twentieth Century"/>
          <w:sz w:val="24"/>
          <w:szCs w:val="24"/>
        </w:rPr>
        <w:t>terhadap</w:t>
      </w:r>
      <w:proofErr w:type="spellEnd"/>
      <w:r w:rsidRPr="004F04BB">
        <w:rPr>
          <w:rFonts w:ascii="Tw Cen MT" w:hAnsi="Tw Cen MT" w:cs="Twentieth Century"/>
          <w:sz w:val="24"/>
          <w:szCs w:val="24"/>
        </w:rPr>
        <w:t xml:space="preserve"> </w:t>
      </w:r>
      <w:proofErr w:type="spellStart"/>
      <w:r w:rsidRPr="004F04BB">
        <w:rPr>
          <w:rFonts w:ascii="Tw Cen MT" w:hAnsi="Tw Cen MT" w:cs="Twentieth Century"/>
          <w:sz w:val="24"/>
          <w:szCs w:val="24"/>
        </w:rPr>
        <w:t>kuesioner</w:t>
      </w:r>
      <w:proofErr w:type="spellEnd"/>
      <w:r w:rsidRPr="004F04BB">
        <w:rPr>
          <w:rFonts w:ascii="Tw Cen MT" w:hAnsi="Tw Cen MT" w:cs="Twentieth Century"/>
          <w:sz w:val="24"/>
          <w:szCs w:val="24"/>
        </w:rPr>
        <w:t xml:space="preserve"> </w:t>
      </w:r>
      <w:proofErr w:type="spellStart"/>
      <w:r w:rsidRPr="004F04BB">
        <w:rPr>
          <w:rFonts w:ascii="Tw Cen MT" w:hAnsi="Tw Cen MT" w:cs="Twentieth Century"/>
          <w:sz w:val="24"/>
          <w:szCs w:val="24"/>
        </w:rPr>
        <w:t>karena</w:t>
      </w:r>
      <w:proofErr w:type="spellEnd"/>
      <w:r w:rsidRPr="004F04BB">
        <w:rPr>
          <w:rFonts w:ascii="Tw Cen MT" w:hAnsi="Tw Cen MT" w:cs="Twentieth Century"/>
          <w:sz w:val="24"/>
          <w:szCs w:val="24"/>
        </w:rPr>
        <w:t xml:space="preserve"> </w:t>
      </w:r>
      <w:proofErr w:type="spellStart"/>
      <w:r w:rsidRPr="004F04BB">
        <w:rPr>
          <w:rFonts w:ascii="Tw Cen MT" w:hAnsi="Tw Cen MT" w:cs="Twentieth Century"/>
          <w:sz w:val="24"/>
          <w:szCs w:val="24"/>
        </w:rPr>
        <w:t>dilihat</w:t>
      </w:r>
      <w:proofErr w:type="spellEnd"/>
      <w:r w:rsidRPr="004F04BB">
        <w:rPr>
          <w:rFonts w:ascii="Tw Cen MT" w:hAnsi="Tw Cen MT" w:cs="Twentieth Century"/>
          <w:sz w:val="24"/>
          <w:szCs w:val="24"/>
        </w:rPr>
        <w:t xml:space="preserve"> </w:t>
      </w:r>
      <w:proofErr w:type="spellStart"/>
      <w:r w:rsidRPr="004F04BB">
        <w:rPr>
          <w:rFonts w:ascii="Tw Cen MT" w:hAnsi="Tw Cen MT" w:cs="Twentieth Century"/>
          <w:sz w:val="24"/>
          <w:szCs w:val="24"/>
        </w:rPr>
        <w:t>dari</w:t>
      </w:r>
      <w:proofErr w:type="spellEnd"/>
      <w:r w:rsidRPr="004F04BB">
        <w:rPr>
          <w:rFonts w:ascii="Tw Cen MT" w:hAnsi="Tw Cen MT" w:cs="Twentieth Century"/>
          <w:sz w:val="24"/>
          <w:szCs w:val="24"/>
        </w:rPr>
        <w:t xml:space="preserve"> </w:t>
      </w:r>
      <w:proofErr w:type="spellStart"/>
      <w:r w:rsidRPr="004F04BB">
        <w:rPr>
          <w:rFonts w:ascii="Tw Cen MT" w:hAnsi="Tw Cen MT" w:cs="Twentieth Century"/>
          <w:sz w:val="24"/>
          <w:szCs w:val="24"/>
        </w:rPr>
        <w:t>bervariasinya</w:t>
      </w:r>
      <w:proofErr w:type="spellEnd"/>
      <w:r w:rsidRPr="004F04BB">
        <w:rPr>
          <w:rFonts w:ascii="Tw Cen MT" w:hAnsi="Tw Cen MT" w:cs="Twentieth Century"/>
          <w:sz w:val="24"/>
          <w:szCs w:val="24"/>
        </w:rPr>
        <w:t xml:space="preserve"> </w:t>
      </w:r>
      <w:proofErr w:type="spellStart"/>
      <w:r w:rsidRPr="004F04BB">
        <w:rPr>
          <w:rFonts w:ascii="Tw Cen MT" w:hAnsi="Tw Cen MT" w:cs="Twentieth Century"/>
          <w:sz w:val="24"/>
          <w:szCs w:val="24"/>
        </w:rPr>
        <w:t>karakteristik</w:t>
      </w:r>
      <w:proofErr w:type="spellEnd"/>
      <w:r w:rsidRPr="004F04BB">
        <w:rPr>
          <w:rFonts w:ascii="Tw Cen MT" w:hAnsi="Tw Cen MT" w:cs="Twentieth Century"/>
          <w:sz w:val="24"/>
          <w:szCs w:val="24"/>
        </w:rPr>
        <w:t xml:space="preserve"> </w:t>
      </w:r>
      <w:proofErr w:type="spellStart"/>
      <w:r w:rsidRPr="004F04BB">
        <w:rPr>
          <w:rFonts w:ascii="Tw Cen MT" w:hAnsi="Tw Cen MT" w:cs="Twentieth Century"/>
          <w:sz w:val="24"/>
          <w:szCs w:val="24"/>
        </w:rPr>
        <w:t>responden</w:t>
      </w:r>
      <w:proofErr w:type="spellEnd"/>
      <w:r w:rsidRPr="004F04BB">
        <w:rPr>
          <w:rFonts w:ascii="Tw Cen MT" w:hAnsi="Tw Cen MT" w:cs="Twentieth Century"/>
          <w:sz w:val="24"/>
          <w:szCs w:val="24"/>
        </w:rPr>
        <w:t>.</w:t>
      </w:r>
    </w:p>
    <w:p w14:paraId="1CD17CBA" w14:textId="0BB574EC" w:rsidR="00766A76" w:rsidRPr="00824ACA" w:rsidRDefault="004636B2" w:rsidP="004636B2">
      <w:pPr>
        <w:tabs>
          <w:tab w:val="left" w:pos="426"/>
        </w:tabs>
        <w:spacing w:after="0" w:line="240" w:lineRule="auto"/>
        <w:jc w:val="both"/>
        <w:rPr>
          <w:rFonts w:ascii="Tw Cen MT" w:eastAsia="Twentieth Century" w:hAnsi="Tw Cen MT" w:cs="Twentieth Century"/>
          <w:bCs/>
          <w:sz w:val="24"/>
          <w:szCs w:val="24"/>
        </w:rPr>
      </w:pPr>
      <w:proofErr w:type="spellStart"/>
      <w:r w:rsidRPr="004F04BB">
        <w:rPr>
          <w:rFonts w:ascii="Tw Cen MT" w:hAnsi="Tw Cen MT" w:cs="Twentieth Century"/>
          <w:sz w:val="24"/>
          <w:szCs w:val="24"/>
        </w:rPr>
        <w:t>Ditarik</w:t>
      </w:r>
      <w:proofErr w:type="spellEnd"/>
      <w:r w:rsidRPr="004F04BB">
        <w:rPr>
          <w:rFonts w:ascii="Tw Cen MT" w:hAnsi="Tw Cen MT" w:cs="Twentieth Century"/>
          <w:sz w:val="24"/>
          <w:szCs w:val="24"/>
        </w:rPr>
        <w:t xml:space="preserve"> </w:t>
      </w:r>
      <w:proofErr w:type="spellStart"/>
      <w:r w:rsidRPr="004F04BB">
        <w:rPr>
          <w:rFonts w:ascii="Tw Cen MT" w:hAnsi="Tw Cen MT" w:cs="Twentieth Century"/>
          <w:sz w:val="24"/>
          <w:szCs w:val="24"/>
        </w:rPr>
        <w:t>kesimpulan</w:t>
      </w:r>
      <w:proofErr w:type="spellEnd"/>
      <w:r w:rsidRPr="004F04BB">
        <w:rPr>
          <w:rFonts w:ascii="Tw Cen MT" w:hAnsi="Tw Cen MT" w:cs="Twentieth Century"/>
          <w:sz w:val="24"/>
          <w:szCs w:val="24"/>
        </w:rPr>
        <w:t xml:space="preserve"> </w:t>
      </w:r>
      <w:proofErr w:type="spellStart"/>
      <w:r w:rsidRPr="004F04BB">
        <w:rPr>
          <w:rFonts w:ascii="Tw Cen MT" w:hAnsi="Tw Cen MT" w:cs="Twentieth Century"/>
          <w:sz w:val="24"/>
          <w:szCs w:val="24"/>
        </w:rPr>
        <w:t>bahwa</w:t>
      </w:r>
      <w:proofErr w:type="spellEnd"/>
      <w:r w:rsidRPr="004F04BB">
        <w:rPr>
          <w:rFonts w:ascii="Tw Cen MT" w:hAnsi="Tw Cen MT" w:cs="Twentieth Century"/>
          <w:sz w:val="24"/>
          <w:szCs w:val="24"/>
        </w:rPr>
        <w:t xml:space="preserve"> </w:t>
      </w:r>
      <w:proofErr w:type="spellStart"/>
      <w:r w:rsidRPr="004F04BB">
        <w:rPr>
          <w:rFonts w:ascii="Tw Cen MT" w:hAnsi="Tw Cen MT" w:cs="Twentieth Century"/>
          <w:sz w:val="24"/>
          <w:szCs w:val="24"/>
        </w:rPr>
        <w:t>dari</w:t>
      </w:r>
      <w:proofErr w:type="spellEnd"/>
      <w:r w:rsidRPr="004F04BB">
        <w:rPr>
          <w:rFonts w:ascii="Tw Cen MT" w:hAnsi="Tw Cen MT" w:cs="Twentieth Century"/>
          <w:sz w:val="24"/>
          <w:szCs w:val="24"/>
        </w:rPr>
        <w:t xml:space="preserve"> 25 </w:t>
      </w:r>
      <w:proofErr w:type="spellStart"/>
      <w:r w:rsidRPr="004F04BB">
        <w:rPr>
          <w:rFonts w:ascii="Tw Cen MT" w:hAnsi="Tw Cen MT" w:cs="Twentieth Century"/>
          <w:sz w:val="24"/>
          <w:szCs w:val="24"/>
        </w:rPr>
        <w:t>pertanyaan</w:t>
      </w:r>
      <w:proofErr w:type="spellEnd"/>
      <w:r w:rsidRPr="004F04BB">
        <w:rPr>
          <w:rFonts w:ascii="Tw Cen MT" w:hAnsi="Tw Cen MT" w:cs="Twentieth Century"/>
          <w:sz w:val="24"/>
          <w:szCs w:val="24"/>
        </w:rPr>
        <w:t xml:space="preserve"> </w:t>
      </w:r>
      <w:proofErr w:type="spellStart"/>
      <w:r w:rsidRPr="004F04BB">
        <w:rPr>
          <w:rFonts w:ascii="Tw Cen MT" w:hAnsi="Tw Cen MT" w:cs="Twentieth Century"/>
          <w:sz w:val="24"/>
          <w:szCs w:val="24"/>
        </w:rPr>
        <w:t>hanya</w:t>
      </w:r>
      <w:proofErr w:type="spellEnd"/>
      <w:r w:rsidRPr="004F04BB">
        <w:rPr>
          <w:rFonts w:ascii="Tw Cen MT" w:hAnsi="Tw Cen MT" w:cs="Twentieth Century"/>
          <w:sz w:val="24"/>
          <w:szCs w:val="24"/>
        </w:rPr>
        <w:t xml:space="preserve"> 9 </w:t>
      </w:r>
      <w:proofErr w:type="spellStart"/>
      <w:r w:rsidRPr="004F04BB">
        <w:rPr>
          <w:rFonts w:ascii="Tw Cen MT" w:hAnsi="Tw Cen MT" w:cs="Twentieth Century"/>
          <w:sz w:val="24"/>
          <w:szCs w:val="24"/>
        </w:rPr>
        <w:t>pertanyaan</w:t>
      </w:r>
      <w:proofErr w:type="spellEnd"/>
      <w:r w:rsidRPr="004F04BB">
        <w:rPr>
          <w:rFonts w:ascii="Tw Cen MT" w:hAnsi="Tw Cen MT" w:cs="Twentieth Century"/>
          <w:sz w:val="24"/>
          <w:szCs w:val="24"/>
        </w:rPr>
        <w:t xml:space="preserve"> yang </w:t>
      </w:r>
      <w:proofErr w:type="spellStart"/>
      <w:r w:rsidRPr="004F04BB">
        <w:rPr>
          <w:rFonts w:ascii="Tw Cen MT" w:hAnsi="Tw Cen MT" w:cs="Twentieth Century"/>
          <w:sz w:val="24"/>
          <w:szCs w:val="24"/>
        </w:rPr>
        <w:t>mampu</w:t>
      </w:r>
      <w:proofErr w:type="spellEnd"/>
      <w:r w:rsidRPr="004F04BB">
        <w:rPr>
          <w:rFonts w:ascii="Tw Cen MT" w:hAnsi="Tw Cen MT" w:cs="Twentieth Century"/>
          <w:sz w:val="24"/>
          <w:szCs w:val="24"/>
        </w:rPr>
        <w:t xml:space="preserve"> </w:t>
      </w:r>
      <w:proofErr w:type="spellStart"/>
      <w:r w:rsidRPr="004F04BB">
        <w:rPr>
          <w:rFonts w:ascii="Tw Cen MT" w:hAnsi="Tw Cen MT" w:cs="Twentieth Century"/>
          <w:sz w:val="24"/>
          <w:szCs w:val="24"/>
        </w:rPr>
        <w:t>menjawab</w:t>
      </w:r>
      <w:proofErr w:type="spellEnd"/>
      <w:r w:rsidRPr="004F04BB">
        <w:rPr>
          <w:rFonts w:ascii="Tw Cen MT" w:hAnsi="Tw Cen MT" w:cs="Twentieth Century"/>
          <w:sz w:val="24"/>
          <w:szCs w:val="24"/>
        </w:rPr>
        <w:t xml:space="preserve"> </w:t>
      </w:r>
      <w:proofErr w:type="spellStart"/>
      <w:r w:rsidRPr="004F04BB">
        <w:rPr>
          <w:rFonts w:ascii="Tw Cen MT" w:hAnsi="Tw Cen MT" w:cs="Twentieth Century"/>
          <w:sz w:val="24"/>
          <w:szCs w:val="24"/>
        </w:rPr>
        <w:t>hipotesa</w:t>
      </w:r>
      <w:proofErr w:type="spellEnd"/>
      <w:r w:rsidRPr="004F04BB">
        <w:rPr>
          <w:rFonts w:ascii="Tw Cen MT" w:hAnsi="Tw Cen MT" w:cs="Twentieth Century"/>
          <w:sz w:val="24"/>
          <w:szCs w:val="24"/>
        </w:rPr>
        <w:t xml:space="preserve"> </w:t>
      </w:r>
      <w:proofErr w:type="spellStart"/>
      <w:r w:rsidRPr="004F04BB">
        <w:rPr>
          <w:rFonts w:ascii="Tw Cen MT" w:hAnsi="Tw Cen MT" w:cs="Twentieth Century"/>
          <w:sz w:val="24"/>
          <w:szCs w:val="24"/>
        </w:rPr>
        <w:t>dari</w:t>
      </w:r>
      <w:proofErr w:type="spellEnd"/>
      <w:r w:rsidRPr="004F04BB">
        <w:rPr>
          <w:rFonts w:ascii="Tw Cen MT" w:hAnsi="Tw Cen MT" w:cs="Twentieth Century"/>
          <w:sz w:val="24"/>
          <w:szCs w:val="24"/>
        </w:rPr>
        <w:t xml:space="preserve"> Foot and Ankle Outcomes Questionnaire valid </w:t>
      </w:r>
      <w:proofErr w:type="spellStart"/>
      <w:r w:rsidRPr="004F04BB">
        <w:rPr>
          <w:rFonts w:ascii="Tw Cen MT" w:hAnsi="Tw Cen MT" w:cs="Twentieth Century"/>
          <w:sz w:val="24"/>
          <w:szCs w:val="24"/>
        </w:rPr>
        <w:t>untuk</w:t>
      </w:r>
      <w:proofErr w:type="spellEnd"/>
      <w:r w:rsidRPr="004F04BB">
        <w:rPr>
          <w:rFonts w:ascii="Tw Cen MT" w:hAnsi="Tw Cen MT" w:cs="Twentieth Century"/>
          <w:sz w:val="24"/>
          <w:szCs w:val="24"/>
        </w:rPr>
        <w:t xml:space="preserve"> </w:t>
      </w:r>
      <w:proofErr w:type="spellStart"/>
      <w:r w:rsidRPr="004F04BB">
        <w:rPr>
          <w:rFonts w:ascii="Tw Cen MT" w:hAnsi="Tw Cen MT" w:cs="Twentieth Century"/>
          <w:sz w:val="24"/>
          <w:szCs w:val="24"/>
        </w:rPr>
        <w:t>anak</w:t>
      </w:r>
      <w:proofErr w:type="spellEnd"/>
      <w:r w:rsidRPr="004F04BB">
        <w:rPr>
          <w:rFonts w:ascii="Tw Cen MT" w:hAnsi="Tw Cen MT" w:cs="Twentieth Century"/>
          <w:sz w:val="24"/>
          <w:szCs w:val="24"/>
        </w:rPr>
        <w:t xml:space="preserve"> </w:t>
      </w:r>
      <w:r w:rsidRPr="000D08BC">
        <w:rPr>
          <w:rFonts w:ascii="Tw Cen MT" w:hAnsi="Tw Cen MT" w:cs="Twentieth Century"/>
          <w:i/>
          <w:sz w:val="24"/>
          <w:szCs w:val="24"/>
        </w:rPr>
        <w:t>Fl</w:t>
      </w:r>
      <w:r>
        <w:rPr>
          <w:rFonts w:ascii="Tw Cen MT" w:hAnsi="Tw Cen MT" w:cs="Twentieth Century"/>
          <w:i/>
          <w:sz w:val="24"/>
          <w:szCs w:val="24"/>
        </w:rPr>
        <w:t xml:space="preserve">at foot </w:t>
      </w:r>
      <w:proofErr w:type="spellStart"/>
      <w:r w:rsidRPr="004F04BB">
        <w:rPr>
          <w:rFonts w:ascii="Tw Cen MT" w:hAnsi="Tw Cen MT" w:cs="Twentieth Century"/>
          <w:sz w:val="24"/>
          <w:szCs w:val="24"/>
        </w:rPr>
        <w:t>Sekolah</w:t>
      </w:r>
      <w:proofErr w:type="spellEnd"/>
      <w:r w:rsidRPr="004F04BB">
        <w:rPr>
          <w:rFonts w:ascii="Tw Cen MT" w:hAnsi="Tw Cen MT" w:cs="Twentieth Century"/>
          <w:sz w:val="24"/>
          <w:szCs w:val="24"/>
        </w:rPr>
        <w:t xml:space="preserve"> </w:t>
      </w:r>
      <w:proofErr w:type="spellStart"/>
      <w:r w:rsidRPr="004F04BB">
        <w:rPr>
          <w:rFonts w:ascii="Tw Cen MT" w:hAnsi="Tw Cen MT" w:cs="Twentieth Century"/>
          <w:sz w:val="24"/>
          <w:szCs w:val="24"/>
        </w:rPr>
        <w:t>Menengah</w:t>
      </w:r>
      <w:proofErr w:type="spellEnd"/>
      <w:r w:rsidRPr="004F04BB">
        <w:rPr>
          <w:rFonts w:ascii="Tw Cen MT" w:hAnsi="Tw Cen MT" w:cs="Twentieth Century"/>
          <w:sz w:val="24"/>
          <w:szCs w:val="24"/>
        </w:rPr>
        <w:t xml:space="preserve"> </w:t>
      </w:r>
      <w:proofErr w:type="spellStart"/>
      <w:r w:rsidRPr="004F04BB">
        <w:rPr>
          <w:rFonts w:ascii="Tw Cen MT" w:hAnsi="Tw Cen MT" w:cs="Twentieth Century"/>
          <w:sz w:val="24"/>
          <w:szCs w:val="24"/>
        </w:rPr>
        <w:t>Pertama</w:t>
      </w:r>
      <w:proofErr w:type="spellEnd"/>
      <w:r w:rsidRPr="004F04BB">
        <w:rPr>
          <w:rFonts w:ascii="Tw Cen MT" w:hAnsi="Tw Cen MT" w:cs="Twentieth Century"/>
          <w:sz w:val="24"/>
          <w:szCs w:val="24"/>
        </w:rPr>
        <w:t xml:space="preserve"> Islam Al Abidin </w:t>
      </w:r>
      <w:proofErr w:type="spellStart"/>
      <w:r w:rsidRPr="004F04BB">
        <w:rPr>
          <w:rFonts w:ascii="Tw Cen MT" w:hAnsi="Tw Cen MT" w:cs="Twentieth Century"/>
          <w:sz w:val="24"/>
          <w:szCs w:val="24"/>
        </w:rPr>
        <w:t>Banyuanyar</w:t>
      </w:r>
      <w:proofErr w:type="spellEnd"/>
      <w:r w:rsidRPr="004F04BB">
        <w:rPr>
          <w:rFonts w:ascii="Tw Cen MT" w:hAnsi="Tw Cen MT" w:cs="Twentieth Century"/>
          <w:sz w:val="24"/>
          <w:szCs w:val="24"/>
        </w:rPr>
        <w:t xml:space="preserve">, Surakarta. Hal </w:t>
      </w:r>
      <w:proofErr w:type="spellStart"/>
      <w:r w:rsidRPr="004F04BB">
        <w:rPr>
          <w:rFonts w:ascii="Tw Cen MT" w:hAnsi="Tw Cen MT" w:cs="Twentieth Century"/>
          <w:sz w:val="24"/>
          <w:szCs w:val="24"/>
        </w:rPr>
        <w:t>ini</w:t>
      </w:r>
      <w:proofErr w:type="spellEnd"/>
      <w:r w:rsidRPr="004F04BB">
        <w:rPr>
          <w:rFonts w:ascii="Tw Cen MT" w:hAnsi="Tw Cen MT" w:cs="Twentieth Century"/>
          <w:sz w:val="24"/>
          <w:szCs w:val="24"/>
        </w:rPr>
        <w:t xml:space="preserve"> </w:t>
      </w:r>
      <w:proofErr w:type="spellStart"/>
      <w:r w:rsidRPr="004F04BB">
        <w:rPr>
          <w:rFonts w:ascii="Tw Cen MT" w:hAnsi="Tw Cen MT" w:cs="Twentieth Century"/>
          <w:sz w:val="24"/>
          <w:szCs w:val="24"/>
        </w:rPr>
        <w:t>berkaitan</w:t>
      </w:r>
      <w:proofErr w:type="spellEnd"/>
      <w:r w:rsidRPr="004F04BB">
        <w:rPr>
          <w:rFonts w:ascii="Tw Cen MT" w:hAnsi="Tw Cen MT" w:cs="Twentieth Century"/>
          <w:sz w:val="24"/>
          <w:szCs w:val="24"/>
        </w:rPr>
        <w:t xml:space="preserve"> </w:t>
      </w:r>
      <w:proofErr w:type="spellStart"/>
      <w:r w:rsidRPr="004F04BB">
        <w:rPr>
          <w:rFonts w:ascii="Tw Cen MT" w:hAnsi="Tw Cen MT" w:cs="Twentieth Century"/>
          <w:sz w:val="24"/>
          <w:szCs w:val="24"/>
        </w:rPr>
        <w:t>erat</w:t>
      </w:r>
      <w:proofErr w:type="spellEnd"/>
      <w:r w:rsidRPr="004F04BB">
        <w:rPr>
          <w:rFonts w:ascii="Tw Cen MT" w:hAnsi="Tw Cen MT" w:cs="Twentieth Century"/>
          <w:sz w:val="24"/>
          <w:szCs w:val="24"/>
        </w:rPr>
        <w:t xml:space="preserve"> </w:t>
      </w:r>
      <w:proofErr w:type="spellStart"/>
      <w:r w:rsidRPr="004F04BB">
        <w:rPr>
          <w:rFonts w:ascii="Tw Cen MT" w:hAnsi="Tw Cen MT" w:cs="Twentieth Century"/>
          <w:sz w:val="24"/>
          <w:szCs w:val="24"/>
        </w:rPr>
        <w:t>dengan</w:t>
      </w:r>
      <w:proofErr w:type="spellEnd"/>
      <w:r w:rsidRPr="004F04BB">
        <w:rPr>
          <w:rFonts w:ascii="Tw Cen MT" w:hAnsi="Tw Cen MT" w:cs="Twentieth Century"/>
          <w:sz w:val="24"/>
          <w:szCs w:val="24"/>
        </w:rPr>
        <w:t xml:space="preserve"> </w:t>
      </w:r>
      <w:proofErr w:type="spellStart"/>
      <w:r w:rsidRPr="004F04BB">
        <w:rPr>
          <w:rFonts w:ascii="Tw Cen MT" w:hAnsi="Tw Cen MT" w:cs="Twentieth Century"/>
          <w:sz w:val="24"/>
          <w:szCs w:val="24"/>
        </w:rPr>
        <w:t>tingkat</w:t>
      </w:r>
      <w:proofErr w:type="spellEnd"/>
      <w:r w:rsidRPr="004F04BB">
        <w:rPr>
          <w:rFonts w:ascii="Tw Cen MT" w:hAnsi="Tw Cen MT" w:cs="Twentieth Century"/>
          <w:sz w:val="24"/>
          <w:szCs w:val="24"/>
        </w:rPr>
        <w:t xml:space="preserve"> </w:t>
      </w:r>
      <w:proofErr w:type="spellStart"/>
      <w:r w:rsidRPr="004F04BB">
        <w:rPr>
          <w:rFonts w:ascii="Tw Cen MT" w:hAnsi="Tw Cen MT" w:cs="Twentieth Century"/>
          <w:sz w:val="24"/>
          <w:szCs w:val="24"/>
        </w:rPr>
        <w:t>pengetahuan</w:t>
      </w:r>
      <w:proofErr w:type="spellEnd"/>
      <w:r w:rsidRPr="004F04BB">
        <w:rPr>
          <w:rFonts w:ascii="Tw Cen MT" w:hAnsi="Tw Cen MT" w:cs="Twentieth Century"/>
          <w:sz w:val="24"/>
          <w:szCs w:val="24"/>
        </w:rPr>
        <w:t xml:space="preserve"> dan </w:t>
      </w:r>
      <w:proofErr w:type="spellStart"/>
      <w:r w:rsidRPr="004F04BB">
        <w:rPr>
          <w:rFonts w:ascii="Tw Cen MT" w:hAnsi="Tw Cen MT" w:cs="Twentieth Century"/>
          <w:sz w:val="24"/>
          <w:szCs w:val="24"/>
        </w:rPr>
        <w:t>kematangan</w:t>
      </w:r>
      <w:proofErr w:type="spellEnd"/>
      <w:r w:rsidRPr="004F04BB">
        <w:rPr>
          <w:rFonts w:ascii="Tw Cen MT" w:hAnsi="Tw Cen MT" w:cs="Twentieth Century"/>
          <w:sz w:val="24"/>
          <w:szCs w:val="24"/>
        </w:rPr>
        <w:t xml:space="preserve"> </w:t>
      </w:r>
      <w:proofErr w:type="spellStart"/>
      <w:r w:rsidRPr="004F04BB">
        <w:rPr>
          <w:rFonts w:ascii="Tw Cen MT" w:hAnsi="Tw Cen MT" w:cs="Twentieth Century"/>
          <w:sz w:val="24"/>
          <w:szCs w:val="24"/>
        </w:rPr>
        <w:t>berfikir</w:t>
      </w:r>
      <w:proofErr w:type="spellEnd"/>
      <w:r w:rsidRPr="004F04BB">
        <w:rPr>
          <w:rFonts w:ascii="Tw Cen MT" w:hAnsi="Tw Cen MT" w:cs="Twentieth Century"/>
          <w:sz w:val="24"/>
          <w:szCs w:val="24"/>
        </w:rPr>
        <w:t xml:space="preserve"> </w:t>
      </w:r>
      <w:proofErr w:type="spellStart"/>
      <w:r w:rsidRPr="004F04BB">
        <w:rPr>
          <w:rFonts w:ascii="Tw Cen MT" w:hAnsi="Tw Cen MT" w:cs="Twentieth Century"/>
          <w:sz w:val="24"/>
          <w:szCs w:val="24"/>
        </w:rPr>
        <w:t>dalam</w:t>
      </w:r>
      <w:proofErr w:type="spellEnd"/>
      <w:r w:rsidRPr="004F04BB">
        <w:rPr>
          <w:rFonts w:ascii="Tw Cen MT" w:hAnsi="Tw Cen MT" w:cs="Twentieth Century"/>
          <w:sz w:val="24"/>
          <w:szCs w:val="24"/>
        </w:rPr>
        <w:t xml:space="preserve"> </w:t>
      </w:r>
      <w:proofErr w:type="spellStart"/>
      <w:r w:rsidRPr="004F04BB">
        <w:rPr>
          <w:rFonts w:ascii="Tw Cen MT" w:hAnsi="Tw Cen MT" w:cs="Twentieth Century"/>
          <w:sz w:val="24"/>
          <w:szCs w:val="24"/>
        </w:rPr>
        <w:t>mencerna</w:t>
      </w:r>
      <w:proofErr w:type="spellEnd"/>
      <w:r w:rsidRPr="004F04BB">
        <w:rPr>
          <w:rFonts w:ascii="Tw Cen MT" w:hAnsi="Tw Cen MT" w:cs="Twentieth Century"/>
          <w:sz w:val="24"/>
          <w:szCs w:val="24"/>
        </w:rPr>
        <w:t xml:space="preserve"> </w:t>
      </w:r>
      <w:proofErr w:type="spellStart"/>
      <w:r w:rsidRPr="004F04BB">
        <w:rPr>
          <w:rFonts w:ascii="Tw Cen MT" w:hAnsi="Tw Cen MT" w:cs="Twentieth Century"/>
          <w:sz w:val="24"/>
          <w:szCs w:val="24"/>
        </w:rPr>
        <w:t>suatu</w:t>
      </w:r>
      <w:proofErr w:type="spellEnd"/>
      <w:r w:rsidRPr="004F04BB">
        <w:rPr>
          <w:rFonts w:ascii="Tw Cen MT" w:hAnsi="Tw Cen MT" w:cs="Twentieth Century"/>
          <w:sz w:val="24"/>
          <w:szCs w:val="24"/>
        </w:rPr>
        <w:t xml:space="preserve"> </w:t>
      </w:r>
      <w:proofErr w:type="spellStart"/>
      <w:r w:rsidRPr="004F04BB">
        <w:rPr>
          <w:rFonts w:ascii="Tw Cen MT" w:hAnsi="Tw Cen MT" w:cs="Twentieth Century"/>
          <w:sz w:val="24"/>
          <w:szCs w:val="24"/>
        </w:rPr>
        <w:t>pertanyaan</w:t>
      </w:r>
      <w:proofErr w:type="spellEnd"/>
      <w:r w:rsidRPr="004F04BB">
        <w:rPr>
          <w:rFonts w:ascii="Tw Cen MT" w:hAnsi="Tw Cen MT" w:cs="Twentieth Century"/>
          <w:sz w:val="24"/>
          <w:szCs w:val="24"/>
        </w:rPr>
        <w:t xml:space="preserve">. Anak </w:t>
      </w:r>
      <w:r w:rsidRPr="000D08BC">
        <w:rPr>
          <w:rFonts w:ascii="Tw Cen MT" w:hAnsi="Tw Cen MT" w:cs="Twentieth Century"/>
          <w:i/>
          <w:sz w:val="24"/>
          <w:szCs w:val="24"/>
        </w:rPr>
        <w:t xml:space="preserve">flat foot </w:t>
      </w:r>
      <w:r w:rsidRPr="004F04BB">
        <w:rPr>
          <w:rFonts w:ascii="Tw Cen MT" w:hAnsi="Tw Cen MT" w:cs="Twentieth Century"/>
          <w:sz w:val="24"/>
          <w:szCs w:val="24"/>
        </w:rPr>
        <w:t xml:space="preserve">yang </w:t>
      </w:r>
      <w:proofErr w:type="spellStart"/>
      <w:r w:rsidRPr="004F04BB">
        <w:rPr>
          <w:rFonts w:ascii="Tw Cen MT" w:hAnsi="Tw Cen MT" w:cs="Twentieth Century"/>
          <w:sz w:val="24"/>
          <w:szCs w:val="24"/>
        </w:rPr>
        <w:t>berumur</w:t>
      </w:r>
      <w:proofErr w:type="spellEnd"/>
      <w:r w:rsidRPr="004F04BB">
        <w:rPr>
          <w:rFonts w:ascii="Tw Cen MT" w:hAnsi="Tw Cen MT" w:cs="Twentieth Century"/>
          <w:sz w:val="24"/>
          <w:szCs w:val="24"/>
        </w:rPr>
        <w:t xml:space="preserve"> 12 </w:t>
      </w:r>
      <w:proofErr w:type="spellStart"/>
      <w:r w:rsidRPr="004F04BB">
        <w:rPr>
          <w:rFonts w:ascii="Tw Cen MT" w:hAnsi="Tw Cen MT" w:cs="Twentieth Century"/>
          <w:sz w:val="24"/>
          <w:szCs w:val="24"/>
        </w:rPr>
        <w:t>tahun</w:t>
      </w:r>
      <w:proofErr w:type="spellEnd"/>
      <w:r w:rsidRPr="004F04BB">
        <w:rPr>
          <w:rFonts w:ascii="Tw Cen MT" w:hAnsi="Tw Cen MT" w:cs="Twentieth Century"/>
          <w:sz w:val="24"/>
          <w:szCs w:val="24"/>
        </w:rPr>
        <w:t xml:space="preserve"> </w:t>
      </w:r>
      <w:proofErr w:type="spellStart"/>
      <w:r w:rsidRPr="004F04BB">
        <w:rPr>
          <w:rFonts w:ascii="Tw Cen MT" w:hAnsi="Tw Cen MT" w:cs="Twentieth Century"/>
          <w:sz w:val="24"/>
          <w:szCs w:val="24"/>
        </w:rPr>
        <w:t>belum</w:t>
      </w:r>
      <w:proofErr w:type="spellEnd"/>
      <w:r w:rsidRPr="004F04BB">
        <w:rPr>
          <w:rFonts w:ascii="Tw Cen MT" w:hAnsi="Tw Cen MT" w:cs="Twentieth Century"/>
          <w:sz w:val="24"/>
          <w:szCs w:val="24"/>
        </w:rPr>
        <w:t xml:space="preserve"> </w:t>
      </w:r>
      <w:proofErr w:type="spellStart"/>
      <w:r w:rsidRPr="004F04BB">
        <w:rPr>
          <w:rFonts w:ascii="Tw Cen MT" w:hAnsi="Tw Cen MT" w:cs="Twentieth Century"/>
          <w:sz w:val="24"/>
          <w:szCs w:val="24"/>
        </w:rPr>
        <w:t>cukup</w:t>
      </w:r>
      <w:proofErr w:type="spellEnd"/>
      <w:r w:rsidRPr="004F04BB">
        <w:rPr>
          <w:rFonts w:ascii="Tw Cen MT" w:hAnsi="Tw Cen MT" w:cs="Twentieth Century"/>
          <w:sz w:val="24"/>
          <w:szCs w:val="24"/>
        </w:rPr>
        <w:t xml:space="preserve"> </w:t>
      </w:r>
      <w:proofErr w:type="spellStart"/>
      <w:r w:rsidRPr="004F04BB">
        <w:rPr>
          <w:rFonts w:ascii="Tw Cen MT" w:hAnsi="Tw Cen MT" w:cs="Twentieth Century"/>
          <w:sz w:val="24"/>
          <w:szCs w:val="24"/>
        </w:rPr>
        <w:t>memahami</w:t>
      </w:r>
      <w:proofErr w:type="spellEnd"/>
      <w:r w:rsidRPr="004F04BB">
        <w:rPr>
          <w:rFonts w:ascii="Tw Cen MT" w:hAnsi="Tw Cen MT" w:cs="Twentieth Century"/>
          <w:sz w:val="24"/>
          <w:szCs w:val="24"/>
        </w:rPr>
        <w:t xml:space="preserve"> </w:t>
      </w:r>
      <w:proofErr w:type="spellStart"/>
      <w:r w:rsidRPr="004F04BB">
        <w:rPr>
          <w:rFonts w:ascii="Tw Cen MT" w:hAnsi="Tw Cen MT" w:cs="Twentieth Century"/>
          <w:sz w:val="24"/>
          <w:szCs w:val="24"/>
        </w:rPr>
        <w:t>kuesioner</w:t>
      </w:r>
      <w:proofErr w:type="spellEnd"/>
      <w:r w:rsidRPr="004F04BB">
        <w:rPr>
          <w:rFonts w:ascii="Tw Cen MT" w:hAnsi="Tw Cen MT" w:cs="Twentieth Century"/>
          <w:sz w:val="24"/>
          <w:szCs w:val="24"/>
        </w:rPr>
        <w:t xml:space="preserve"> </w:t>
      </w:r>
      <w:proofErr w:type="spellStart"/>
      <w:r w:rsidRPr="004F04BB">
        <w:rPr>
          <w:rFonts w:ascii="Tw Cen MT" w:hAnsi="Tw Cen MT" w:cs="Twentieth Century"/>
          <w:sz w:val="24"/>
          <w:szCs w:val="24"/>
        </w:rPr>
        <w:t>dari</w:t>
      </w:r>
      <w:proofErr w:type="spellEnd"/>
      <w:r w:rsidRPr="004F04BB">
        <w:rPr>
          <w:rFonts w:ascii="Tw Cen MT" w:hAnsi="Tw Cen MT" w:cs="Twentieth Century"/>
          <w:sz w:val="24"/>
          <w:szCs w:val="24"/>
        </w:rPr>
        <w:t xml:space="preserve"> Foot and Ankle Outcomes Questionnaire.</w:t>
      </w:r>
    </w:p>
    <w:p w14:paraId="58F17B69" w14:textId="77777777" w:rsidR="00766A76" w:rsidRPr="00766A76" w:rsidRDefault="00766A76" w:rsidP="00F0256B">
      <w:pPr>
        <w:tabs>
          <w:tab w:val="left" w:pos="426"/>
        </w:tabs>
        <w:spacing w:after="0" w:line="240" w:lineRule="auto"/>
        <w:jc w:val="both"/>
        <w:rPr>
          <w:rFonts w:ascii="Tw Cen MT" w:eastAsia="Twentieth Century" w:hAnsi="Tw Cen MT" w:cs="Twentieth Century"/>
          <w:b/>
          <w:sz w:val="24"/>
          <w:szCs w:val="24"/>
          <w:lang w:val="id-ID"/>
        </w:rPr>
      </w:pPr>
    </w:p>
    <w:p w14:paraId="093D6C66" w14:textId="77777777" w:rsidR="007106F6" w:rsidRPr="0096335E" w:rsidRDefault="007106F6" w:rsidP="00F0256B">
      <w:pPr>
        <w:spacing w:after="0" w:line="240" w:lineRule="auto"/>
        <w:jc w:val="both"/>
        <w:rPr>
          <w:rFonts w:ascii="Tw Cen MT" w:eastAsia="Twentieth Century" w:hAnsi="Tw Cen MT" w:cs="Twentieth Century"/>
        </w:rPr>
      </w:pPr>
      <w:r w:rsidRPr="0096335E">
        <w:rPr>
          <w:rFonts w:ascii="Tw Cen MT" w:eastAsia="Twentieth Century" w:hAnsi="Tw Cen MT" w:cs="Twentieth Century"/>
          <w:b/>
          <w:sz w:val="24"/>
          <w:szCs w:val="24"/>
        </w:rPr>
        <w:t>SIMPULAN</w:t>
      </w:r>
    </w:p>
    <w:p w14:paraId="740A9D4A" w14:textId="242C1646" w:rsidR="00F000D5" w:rsidRDefault="004636B2" w:rsidP="004636B2">
      <w:pPr>
        <w:spacing w:after="0" w:line="240" w:lineRule="auto"/>
        <w:jc w:val="both"/>
        <w:rPr>
          <w:rFonts w:ascii="Tw Cen MT" w:eastAsia="Twentieth Century" w:hAnsi="Tw Cen MT" w:cs="Twentieth Century"/>
          <w:sz w:val="24"/>
          <w:szCs w:val="24"/>
          <w:lang w:val="id-ID"/>
        </w:rPr>
      </w:pPr>
      <w:proofErr w:type="spellStart"/>
      <w:r w:rsidRPr="004F04BB">
        <w:rPr>
          <w:rFonts w:ascii="Tw Cen MT" w:hAnsi="Tw Cen MT" w:cs="Twentieth Century"/>
          <w:sz w:val="24"/>
          <w:szCs w:val="24"/>
        </w:rPr>
        <w:t>Berdasarkan</w:t>
      </w:r>
      <w:proofErr w:type="spellEnd"/>
      <w:r w:rsidRPr="004F04BB">
        <w:rPr>
          <w:rFonts w:ascii="Tw Cen MT" w:hAnsi="Tw Cen MT" w:cs="Twentieth Century"/>
          <w:sz w:val="24"/>
          <w:szCs w:val="24"/>
        </w:rPr>
        <w:t xml:space="preserve"> </w:t>
      </w:r>
      <w:proofErr w:type="spellStart"/>
      <w:r w:rsidRPr="004F04BB">
        <w:rPr>
          <w:rFonts w:ascii="Tw Cen MT" w:hAnsi="Tw Cen MT" w:cs="Twentieth Century"/>
          <w:sz w:val="24"/>
          <w:szCs w:val="24"/>
        </w:rPr>
        <w:t>hasil</w:t>
      </w:r>
      <w:proofErr w:type="spellEnd"/>
      <w:r w:rsidRPr="004F04BB">
        <w:rPr>
          <w:rFonts w:ascii="Tw Cen MT" w:hAnsi="Tw Cen MT" w:cs="Twentieth Century"/>
          <w:sz w:val="24"/>
          <w:szCs w:val="24"/>
        </w:rPr>
        <w:t xml:space="preserve"> </w:t>
      </w:r>
      <w:proofErr w:type="spellStart"/>
      <w:r w:rsidRPr="004F04BB">
        <w:rPr>
          <w:rFonts w:ascii="Tw Cen MT" w:hAnsi="Tw Cen MT" w:cs="Twentieth Century"/>
          <w:sz w:val="24"/>
          <w:szCs w:val="24"/>
        </w:rPr>
        <w:t>dari</w:t>
      </w:r>
      <w:proofErr w:type="spellEnd"/>
      <w:r w:rsidRPr="004F04BB">
        <w:rPr>
          <w:rFonts w:ascii="Tw Cen MT" w:hAnsi="Tw Cen MT" w:cs="Twentieth Century"/>
          <w:sz w:val="24"/>
          <w:szCs w:val="24"/>
        </w:rPr>
        <w:t xml:space="preserve"> </w:t>
      </w:r>
      <w:proofErr w:type="spellStart"/>
      <w:r w:rsidRPr="004F04BB">
        <w:rPr>
          <w:rFonts w:ascii="Tw Cen MT" w:hAnsi="Tw Cen MT" w:cs="Twentieth Century"/>
          <w:sz w:val="24"/>
          <w:szCs w:val="24"/>
        </w:rPr>
        <w:t>penelitian</w:t>
      </w:r>
      <w:proofErr w:type="spellEnd"/>
      <w:r w:rsidRPr="004F04BB">
        <w:rPr>
          <w:rFonts w:ascii="Tw Cen MT" w:hAnsi="Tw Cen MT" w:cs="Twentieth Century"/>
          <w:sz w:val="24"/>
          <w:szCs w:val="24"/>
        </w:rPr>
        <w:t xml:space="preserve"> </w:t>
      </w:r>
      <w:proofErr w:type="spellStart"/>
      <w:r w:rsidRPr="004F04BB">
        <w:rPr>
          <w:rFonts w:ascii="Tw Cen MT" w:hAnsi="Tw Cen MT" w:cs="Twentieth Century"/>
          <w:sz w:val="24"/>
          <w:szCs w:val="24"/>
        </w:rPr>
        <w:t>terkait</w:t>
      </w:r>
      <w:proofErr w:type="spellEnd"/>
      <w:r w:rsidRPr="004F04BB">
        <w:rPr>
          <w:rFonts w:ascii="Tw Cen MT" w:hAnsi="Tw Cen MT" w:cs="Twentieth Century"/>
          <w:sz w:val="24"/>
          <w:szCs w:val="24"/>
        </w:rPr>
        <w:t xml:space="preserve"> uji </w:t>
      </w:r>
      <w:proofErr w:type="spellStart"/>
      <w:r w:rsidRPr="004F04BB">
        <w:rPr>
          <w:rFonts w:ascii="Tw Cen MT" w:hAnsi="Tw Cen MT" w:cs="Twentieth Century"/>
          <w:sz w:val="24"/>
          <w:szCs w:val="24"/>
        </w:rPr>
        <w:t>validitas</w:t>
      </w:r>
      <w:proofErr w:type="spellEnd"/>
      <w:r w:rsidRPr="004F04BB">
        <w:rPr>
          <w:rFonts w:ascii="Tw Cen MT" w:hAnsi="Tw Cen MT" w:cs="Twentieth Century"/>
          <w:sz w:val="24"/>
          <w:szCs w:val="24"/>
        </w:rPr>
        <w:t xml:space="preserve"> Foot and Ankle Outcomes Questionnaire pada </w:t>
      </w:r>
      <w:proofErr w:type="spellStart"/>
      <w:r w:rsidRPr="004F04BB">
        <w:rPr>
          <w:rFonts w:ascii="Tw Cen MT" w:hAnsi="Tw Cen MT" w:cs="Twentieth Century"/>
          <w:sz w:val="24"/>
          <w:szCs w:val="24"/>
        </w:rPr>
        <w:t>anak</w:t>
      </w:r>
      <w:proofErr w:type="spellEnd"/>
      <w:r w:rsidRPr="004F04BB">
        <w:rPr>
          <w:rFonts w:ascii="Tw Cen MT" w:hAnsi="Tw Cen MT" w:cs="Twentieth Century"/>
          <w:sz w:val="24"/>
          <w:szCs w:val="24"/>
        </w:rPr>
        <w:t xml:space="preserve"> </w:t>
      </w:r>
      <w:r w:rsidRPr="000D08BC">
        <w:rPr>
          <w:rFonts w:ascii="Tw Cen MT" w:hAnsi="Tw Cen MT" w:cs="Twentieth Century"/>
          <w:i/>
          <w:sz w:val="24"/>
          <w:szCs w:val="24"/>
        </w:rPr>
        <w:t xml:space="preserve">flat foot </w:t>
      </w:r>
      <w:proofErr w:type="spellStart"/>
      <w:r w:rsidRPr="004F04BB">
        <w:rPr>
          <w:rFonts w:ascii="Tw Cen MT" w:hAnsi="Tw Cen MT" w:cs="Twentieth Century"/>
          <w:sz w:val="24"/>
          <w:szCs w:val="24"/>
        </w:rPr>
        <w:t>umur</w:t>
      </w:r>
      <w:proofErr w:type="spellEnd"/>
      <w:r w:rsidRPr="004F04BB">
        <w:rPr>
          <w:rFonts w:ascii="Tw Cen MT" w:hAnsi="Tw Cen MT" w:cs="Twentieth Century"/>
          <w:sz w:val="24"/>
          <w:szCs w:val="24"/>
        </w:rPr>
        <w:t xml:space="preserve"> 12 </w:t>
      </w:r>
      <w:proofErr w:type="spellStart"/>
      <w:r w:rsidRPr="004F04BB">
        <w:rPr>
          <w:rFonts w:ascii="Tw Cen MT" w:hAnsi="Tw Cen MT" w:cs="Twentieth Century"/>
          <w:sz w:val="24"/>
          <w:szCs w:val="24"/>
        </w:rPr>
        <w:t>tahun</w:t>
      </w:r>
      <w:proofErr w:type="spellEnd"/>
      <w:r w:rsidRPr="004F04BB">
        <w:rPr>
          <w:rFonts w:ascii="Tw Cen MT" w:hAnsi="Tw Cen MT" w:cs="Twentieth Century"/>
          <w:sz w:val="24"/>
          <w:szCs w:val="24"/>
        </w:rPr>
        <w:t xml:space="preserve"> di </w:t>
      </w:r>
      <w:proofErr w:type="spellStart"/>
      <w:r w:rsidRPr="004F04BB">
        <w:rPr>
          <w:rFonts w:ascii="Tw Cen MT" w:hAnsi="Tw Cen MT" w:cs="Twentieth Century"/>
          <w:sz w:val="24"/>
          <w:szCs w:val="24"/>
        </w:rPr>
        <w:t>Sekolah</w:t>
      </w:r>
      <w:proofErr w:type="spellEnd"/>
      <w:r w:rsidRPr="004F04BB">
        <w:rPr>
          <w:rFonts w:ascii="Tw Cen MT" w:hAnsi="Tw Cen MT" w:cs="Twentieth Century"/>
          <w:sz w:val="24"/>
          <w:szCs w:val="24"/>
        </w:rPr>
        <w:t xml:space="preserve"> </w:t>
      </w:r>
      <w:proofErr w:type="spellStart"/>
      <w:r w:rsidRPr="004F04BB">
        <w:rPr>
          <w:rFonts w:ascii="Tw Cen MT" w:hAnsi="Tw Cen MT" w:cs="Twentieth Century"/>
          <w:sz w:val="24"/>
          <w:szCs w:val="24"/>
        </w:rPr>
        <w:t>Menengah</w:t>
      </w:r>
      <w:proofErr w:type="spellEnd"/>
      <w:r w:rsidRPr="004F04BB">
        <w:rPr>
          <w:rFonts w:ascii="Tw Cen MT" w:hAnsi="Tw Cen MT" w:cs="Twentieth Century"/>
          <w:sz w:val="24"/>
          <w:szCs w:val="24"/>
        </w:rPr>
        <w:t xml:space="preserve"> </w:t>
      </w:r>
      <w:proofErr w:type="spellStart"/>
      <w:r w:rsidRPr="004F04BB">
        <w:rPr>
          <w:rFonts w:ascii="Tw Cen MT" w:hAnsi="Tw Cen MT" w:cs="Twentieth Century"/>
          <w:sz w:val="24"/>
          <w:szCs w:val="24"/>
        </w:rPr>
        <w:t>Pertama</w:t>
      </w:r>
      <w:proofErr w:type="spellEnd"/>
      <w:r w:rsidRPr="004F04BB">
        <w:rPr>
          <w:rFonts w:ascii="Tw Cen MT" w:hAnsi="Tw Cen MT" w:cs="Twentieth Century"/>
          <w:sz w:val="24"/>
          <w:szCs w:val="24"/>
        </w:rPr>
        <w:t xml:space="preserve"> Islam Al </w:t>
      </w:r>
      <w:proofErr w:type="spellStart"/>
      <w:r w:rsidRPr="004F04BB">
        <w:rPr>
          <w:rFonts w:ascii="Tw Cen MT" w:hAnsi="Tw Cen MT" w:cs="Twentieth Century"/>
          <w:sz w:val="24"/>
          <w:szCs w:val="24"/>
        </w:rPr>
        <w:t>abidin</w:t>
      </w:r>
      <w:proofErr w:type="spellEnd"/>
      <w:r w:rsidRPr="004F04BB">
        <w:rPr>
          <w:rFonts w:ascii="Tw Cen MT" w:hAnsi="Tw Cen MT" w:cs="Twentieth Century"/>
          <w:sz w:val="24"/>
          <w:szCs w:val="24"/>
        </w:rPr>
        <w:t xml:space="preserve"> </w:t>
      </w:r>
      <w:proofErr w:type="spellStart"/>
      <w:r w:rsidRPr="004F04BB">
        <w:rPr>
          <w:rFonts w:ascii="Tw Cen MT" w:hAnsi="Tw Cen MT" w:cs="Twentieth Century"/>
          <w:sz w:val="24"/>
          <w:szCs w:val="24"/>
        </w:rPr>
        <w:t>dapat</w:t>
      </w:r>
      <w:proofErr w:type="spellEnd"/>
      <w:r w:rsidRPr="004F04BB">
        <w:rPr>
          <w:rFonts w:ascii="Tw Cen MT" w:hAnsi="Tw Cen MT" w:cs="Twentieth Century"/>
          <w:sz w:val="24"/>
          <w:szCs w:val="24"/>
        </w:rPr>
        <w:t xml:space="preserve"> </w:t>
      </w:r>
      <w:proofErr w:type="spellStart"/>
      <w:r w:rsidRPr="004F04BB">
        <w:rPr>
          <w:rFonts w:ascii="Tw Cen MT" w:hAnsi="Tw Cen MT" w:cs="Twentieth Century"/>
          <w:sz w:val="24"/>
          <w:szCs w:val="24"/>
        </w:rPr>
        <w:t>disimpulkan</w:t>
      </w:r>
      <w:proofErr w:type="spellEnd"/>
      <w:r w:rsidRPr="004F04BB">
        <w:rPr>
          <w:rFonts w:ascii="Tw Cen MT" w:hAnsi="Tw Cen MT" w:cs="Twentieth Century"/>
          <w:sz w:val="24"/>
          <w:szCs w:val="24"/>
        </w:rPr>
        <w:t xml:space="preserve"> </w:t>
      </w:r>
      <w:proofErr w:type="spellStart"/>
      <w:r w:rsidRPr="004F04BB">
        <w:rPr>
          <w:rFonts w:ascii="Tw Cen MT" w:hAnsi="Tw Cen MT" w:cs="Twentieth Century"/>
          <w:sz w:val="24"/>
          <w:szCs w:val="24"/>
        </w:rPr>
        <w:t>bahwa</w:t>
      </w:r>
      <w:proofErr w:type="spellEnd"/>
      <w:r w:rsidRPr="004F04BB">
        <w:rPr>
          <w:rFonts w:ascii="Tw Cen MT" w:hAnsi="Tw Cen MT" w:cs="Twentieth Century"/>
          <w:sz w:val="24"/>
          <w:szCs w:val="24"/>
        </w:rPr>
        <w:t xml:space="preserve">, Foot and Ankle Outcomes Questionnaire </w:t>
      </w:r>
      <w:proofErr w:type="spellStart"/>
      <w:r w:rsidRPr="004F04BB">
        <w:rPr>
          <w:rFonts w:ascii="Tw Cen MT" w:hAnsi="Tw Cen MT" w:cs="Twentieth Century"/>
          <w:sz w:val="24"/>
          <w:szCs w:val="24"/>
        </w:rPr>
        <w:t>versi</w:t>
      </w:r>
      <w:proofErr w:type="spellEnd"/>
      <w:r w:rsidRPr="004F04BB">
        <w:rPr>
          <w:rFonts w:ascii="Tw Cen MT" w:hAnsi="Tw Cen MT" w:cs="Twentieth Century"/>
          <w:sz w:val="24"/>
          <w:szCs w:val="24"/>
        </w:rPr>
        <w:t xml:space="preserve"> </w:t>
      </w:r>
      <w:proofErr w:type="spellStart"/>
      <w:r w:rsidRPr="004F04BB">
        <w:rPr>
          <w:rFonts w:ascii="Tw Cen MT" w:hAnsi="Tw Cen MT" w:cs="Twentieth Century"/>
          <w:sz w:val="24"/>
          <w:szCs w:val="24"/>
        </w:rPr>
        <w:t>bahasa</w:t>
      </w:r>
      <w:proofErr w:type="spellEnd"/>
      <w:r w:rsidRPr="004F04BB">
        <w:rPr>
          <w:rFonts w:ascii="Tw Cen MT" w:hAnsi="Tw Cen MT" w:cs="Twentieth Century"/>
          <w:sz w:val="24"/>
          <w:szCs w:val="24"/>
        </w:rPr>
        <w:t xml:space="preserve"> Indonesia </w:t>
      </w:r>
      <w:proofErr w:type="spellStart"/>
      <w:r w:rsidRPr="004F04BB">
        <w:rPr>
          <w:rFonts w:ascii="Tw Cen MT" w:hAnsi="Tw Cen MT" w:cs="Twentieth Century"/>
          <w:sz w:val="24"/>
          <w:szCs w:val="24"/>
        </w:rPr>
        <w:t>menunjukan</w:t>
      </w:r>
      <w:proofErr w:type="spellEnd"/>
      <w:r w:rsidRPr="004F04BB">
        <w:rPr>
          <w:rFonts w:ascii="Tw Cen MT" w:hAnsi="Tw Cen MT" w:cs="Twentieth Century"/>
          <w:sz w:val="24"/>
          <w:szCs w:val="24"/>
        </w:rPr>
        <w:t xml:space="preserve"> </w:t>
      </w:r>
      <w:proofErr w:type="spellStart"/>
      <w:r w:rsidRPr="004F04BB">
        <w:rPr>
          <w:rFonts w:ascii="Tw Cen MT" w:hAnsi="Tw Cen MT" w:cs="Twentieth Century"/>
          <w:sz w:val="24"/>
          <w:szCs w:val="24"/>
        </w:rPr>
        <w:t>hasil</w:t>
      </w:r>
      <w:proofErr w:type="spellEnd"/>
      <w:r w:rsidRPr="004F04BB">
        <w:rPr>
          <w:rFonts w:ascii="Tw Cen MT" w:hAnsi="Tw Cen MT" w:cs="Twentieth Century"/>
          <w:sz w:val="24"/>
          <w:szCs w:val="24"/>
        </w:rPr>
        <w:t xml:space="preserve"> yang </w:t>
      </w:r>
      <w:proofErr w:type="spellStart"/>
      <w:r w:rsidRPr="004F04BB">
        <w:rPr>
          <w:rFonts w:ascii="Tw Cen MT" w:hAnsi="Tw Cen MT" w:cs="Twentieth Century"/>
          <w:sz w:val="24"/>
          <w:szCs w:val="24"/>
        </w:rPr>
        <w:t>kurang</w:t>
      </w:r>
      <w:proofErr w:type="spellEnd"/>
      <w:r w:rsidRPr="004F04BB">
        <w:rPr>
          <w:rFonts w:ascii="Tw Cen MT" w:hAnsi="Tw Cen MT" w:cs="Twentieth Century"/>
          <w:sz w:val="24"/>
          <w:szCs w:val="24"/>
        </w:rPr>
        <w:t xml:space="preserve"> valid </w:t>
      </w:r>
      <w:proofErr w:type="spellStart"/>
      <w:r w:rsidRPr="004F04BB">
        <w:rPr>
          <w:rFonts w:ascii="Tw Cen MT" w:hAnsi="Tw Cen MT" w:cs="Twentieth Century"/>
          <w:sz w:val="24"/>
          <w:szCs w:val="24"/>
        </w:rPr>
        <w:t>karena</w:t>
      </w:r>
      <w:proofErr w:type="spellEnd"/>
      <w:r w:rsidRPr="004F04BB">
        <w:rPr>
          <w:rFonts w:ascii="Tw Cen MT" w:hAnsi="Tw Cen MT" w:cs="Twentieth Century"/>
          <w:sz w:val="24"/>
          <w:szCs w:val="24"/>
        </w:rPr>
        <w:t xml:space="preserve"> </w:t>
      </w:r>
      <w:proofErr w:type="spellStart"/>
      <w:r w:rsidRPr="004F04BB">
        <w:rPr>
          <w:rFonts w:ascii="Tw Cen MT" w:hAnsi="Tw Cen MT" w:cs="Twentieth Century"/>
          <w:sz w:val="24"/>
          <w:szCs w:val="24"/>
        </w:rPr>
        <w:t>dari</w:t>
      </w:r>
      <w:proofErr w:type="spellEnd"/>
      <w:r w:rsidRPr="004F04BB">
        <w:rPr>
          <w:rFonts w:ascii="Tw Cen MT" w:hAnsi="Tw Cen MT" w:cs="Twentieth Century"/>
          <w:sz w:val="24"/>
          <w:szCs w:val="24"/>
        </w:rPr>
        <w:t xml:space="preserve"> pada 25 item </w:t>
      </w:r>
      <w:proofErr w:type="spellStart"/>
      <w:r w:rsidRPr="004F04BB">
        <w:rPr>
          <w:rFonts w:ascii="Tw Cen MT" w:hAnsi="Tw Cen MT" w:cs="Twentieth Century"/>
          <w:sz w:val="24"/>
          <w:szCs w:val="24"/>
        </w:rPr>
        <w:t>pertanyaan</w:t>
      </w:r>
      <w:proofErr w:type="spellEnd"/>
      <w:r w:rsidRPr="004F04BB">
        <w:rPr>
          <w:rFonts w:ascii="Tw Cen MT" w:hAnsi="Tw Cen MT" w:cs="Twentieth Century"/>
          <w:sz w:val="24"/>
          <w:szCs w:val="24"/>
        </w:rPr>
        <w:t xml:space="preserve"> </w:t>
      </w:r>
      <w:proofErr w:type="spellStart"/>
      <w:r w:rsidRPr="004F04BB">
        <w:rPr>
          <w:rFonts w:ascii="Tw Cen MT" w:hAnsi="Tw Cen MT" w:cs="Twentieth Century"/>
          <w:sz w:val="24"/>
          <w:szCs w:val="24"/>
        </w:rPr>
        <w:t>hanya</w:t>
      </w:r>
      <w:proofErr w:type="spellEnd"/>
      <w:r w:rsidRPr="004F04BB">
        <w:rPr>
          <w:rFonts w:ascii="Tw Cen MT" w:hAnsi="Tw Cen MT" w:cs="Twentieth Century"/>
          <w:sz w:val="24"/>
          <w:szCs w:val="24"/>
        </w:rPr>
        <w:t xml:space="preserve"> 9 </w:t>
      </w:r>
      <w:proofErr w:type="spellStart"/>
      <w:r w:rsidRPr="004F04BB">
        <w:rPr>
          <w:rFonts w:ascii="Tw Cen MT" w:hAnsi="Tw Cen MT" w:cs="Twentieth Century"/>
          <w:sz w:val="24"/>
          <w:szCs w:val="24"/>
        </w:rPr>
        <w:t>pertanyaan</w:t>
      </w:r>
      <w:proofErr w:type="spellEnd"/>
      <w:r w:rsidRPr="004F04BB">
        <w:rPr>
          <w:rFonts w:ascii="Tw Cen MT" w:hAnsi="Tw Cen MT" w:cs="Twentieth Century"/>
          <w:sz w:val="24"/>
          <w:szCs w:val="24"/>
        </w:rPr>
        <w:t xml:space="preserve"> yang valid </w:t>
      </w:r>
      <w:proofErr w:type="spellStart"/>
      <w:r w:rsidRPr="004F04BB">
        <w:rPr>
          <w:rFonts w:ascii="Tw Cen MT" w:hAnsi="Tw Cen MT" w:cs="Twentieth Century"/>
          <w:sz w:val="24"/>
          <w:szCs w:val="24"/>
        </w:rPr>
        <w:t>dilihat</w:t>
      </w:r>
      <w:proofErr w:type="spellEnd"/>
      <w:r w:rsidRPr="004F04BB">
        <w:rPr>
          <w:rFonts w:ascii="Tw Cen MT" w:hAnsi="Tw Cen MT" w:cs="Twentieth Century"/>
          <w:sz w:val="24"/>
          <w:szCs w:val="24"/>
        </w:rPr>
        <w:t xml:space="preserve"> </w:t>
      </w:r>
      <w:proofErr w:type="spellStart"/>
      <w:r w:rsidRPr="004F04BB">
        <w:rPr>
          <w:rFonts w:ascii="Tw Cen MT" w:hAnsi="Tw Cen MT" w:cs="Twentieth Century"/>
          <w:sz w:val="24"/>
          <w:szCs w:val="24"/>
        </w:rPr>
        <w:t>dari</w:t>
      </w:r>
      <w:proofErr w:type="spellEnd"/>
      <w:r w:rsidRPr="004F04BB">
        <w:rPr>
          <w:rFonts w:ascii="Tw Cen MT" w:hAnsi="Tw Cen MT" w:cs="Twentieth Century"/>
          <w:sz w:val="24"/>
          <w:szCs w:val="24"/>
        </w:rPr>
        <w:t xml:space="preserve"> </w:t>
      </w:r>
      <w:proofErr w:type="spellStart"/>
      <w:r w:rsidRPr="004F04BB">
        <w:rPr>
          <w:rFonts w:ascii="Tw Cen MT" w:hAnsi="Tw Cen MT" w:cs="Twentieth Century"/>
          <w:sz w:val="24"/>
          <w:szCs w:val="24"/>
        </w:rPr>
        <w:t>nilai</w:t>
      </w:r>
      <w:proofErr w:type="spellEnd"/>
      <w:r w:rsidRPr="004F04BB">
        <w:rPr>
          <w:rFonts w:ascii="Tw Cen MT" w:hAnsi="Tw Cen MT" w:cs="Twentieth Century"/>
          <w:sz w:val="24"/>
          <w:szCs w:val="24"/>
        </w:rPr>
        <w:t xml:space="preserve"> r </w:t>
      </w:r>
      <w:proofErr w:type="spellStart"/>
      <w:r w:rsidRPr="004F04BB">
        <w:rPr>
          <w:rFonts w:ascii="Tw Cen MT" w:hAnsi="Tw Cen MT" w:cs="Twentieth Century"/>
          <w:sz w:val="24"/>
          <w:szCs w:val="24"/>
        </w:rPr>
        <w:t>hitung</w:t>
      </w:r>
      <w:proofErr w:type="spellEnd"/>
      <w:r w:rsidRPr="004F04BB">
        <w:rPr>
          <w:rFonts w:ascii="Tw Cen MT" w:hAnsi="Tw Cen MT" w:cs="Twentieth Century"/>
          <w:sz w:val="24"/>
          <w:szCs w:val="24"/>
        </w:rPr>
        <w:t xml:space="preserve"> yang </w:t>
      </w:r>
      <w:proofErr w:type="spellStart"/>
      <w:r w:rsidRPr="004F04BB">
        <w:rPr>
          <w:rFonts w:ascii="Tw Cen MT" w:hAnsi="Tw Cen MT" w:cs="Twentieth Century"/>
          <w:sz w:val="24"/>
          <w:szCs w:val="24"/>
        </w:rPr>
        <w:t>lebih</w:t>
      </w:r>
      <w:proofErr w:type="spellEnd"/>
      <w:r w:rsidRPr="004F04BB">
        <w:rPr>
          <w:rFonts w:ascii="Tw Cen MT" w:hAnsi="Tw Cen MT" w:cs="Twentieth Century"/>
          <w:sz w:val="24"/>
          <w:szCs w:val="24"/>
        </w:rPr>
        <w:t xml:space="preserve"> </w:t>
      </w:r>
      <w:proofErr w:type="spellStart"/>
      <w:r w:rsidRPr="004F04BB">
        <w:rPr>
          <w:rFonts w:ascii="Tw Cen MT" w:hAnsi="Tw Cen MT" w:cs="Twentieth Century"/>
          <w:sz w:val="24"/>
          <w:szCs w:val="24"/>
        </w:rPr>
        <w:t>besar</w:t>
      </w:r>
      <w:proofErr w:type="spellEnd"/>
      <w:r w:rsidRPr="004F04BB">
        <w:rPr>
          <w:rFonts w:ascii="Tw Cen MT" w:hAnsi="Tw Cen MT" w:cs="Twentieth Century"/>
          <w:sz w:val="24"/>
          <w:szCs w:val="24"/>
        </w:rPr>
        <w:t xml:space="preserve"> </w:t>
      </w:r>
      <w:proofErr w:type="spellStart"/>
      <w:r w:rsidRPr="004F04BB">
        <w:rPr>
          <w:rFonts w:ascii="Tw Cen MT" w:hAnsi="Tw Cen MT" w:cs="Twentieth Century"/>
          <w:sz w:val="24"/>
          <w:szCs w:val="24"/>
        </w:rPr>
        <w:t>dari</w:t>
      </w:r>
      <w:proofErr w:type="spellEnd"/>
      <w:r w:rsidRPr="004F04BB">
        <w:rPr>
          <w:rFonts w:ascii="Tw Cen MT" w:hAnsi="Tw Cen MT" w:cs="Twentieth Century"/>
          <w:sz w:val="24"/>
          <w:szCs w:val="24"/>
        </w:rPr>
        <w:t xml:space="preserve"> r </w:t>
      </w:r>
      <w:proofErr w:type="spellStart"/>
      <w:r w:rsidRPr="004F04BB">
        <w:rPr>
          <w:rFonts w:ascii="Tw Cen MT" w:hAnsi="Tw Cen MT" w:cs="Twentieth Century"/>
          <w:sz w:val="24"/>
          <w:szCs w:val="24"/>
        </w:rPr>
        <w:t>tabel</w:t>
      </w:r>
      <w:proofErr w:type="spellEnd"/>
      <w:r w:rsidR="004721E3" w:rsidRPr="00AF178C">
        <w:rPr>
          <w:rFonts w:ascii="Tw Cen MT" w:eastAsia="Twentieth Century" w:hAnsi="Tw Cen MT" w:cs="Twentieth Century"/>
          <w:sz w:val="24"/>
          <w:szCs w:val="24"/>
          <w:lang w:val="id-ID"/>
        </w:rPr>
        <w:t>.</w:t>
      </w:r>
    </w:p>
    <w:p w14:paraId="61549039" w14:textId="4845C8EB" w:rsidR="00B22818" w:rsidRDefault="00B22818" w:rsidP="00B22818">
      <w:pPr>
        <w:tabs>
          <w:tab w:val="left" w:pos="426"/>
        </w:tabs>
        <w:spacing w:after="0" w:line="240" w:lineRule="auto"/>
        <w:jc w:val="both"/>
        <w:rPr>
          <w:rFonts w:ascii="Tw Cen MT" w:eastAsia="Twentieth Century" w:hAnsi="Tw Cen MT" w:cs="Twentieth Century"/>
          <w:b/>
          <w:sz w:val="24"/>
          <w:szCs w:val="24"/>
        </w:rPr>
      </w:pPr>
    </w:p>
    <w:p w14:paraId="7E4B783F" w14:textId="4F03D6CF" w:rsidR="004721E3" w:rsidRDefault="004721E3" w:rsidP="00B22818">
      <w:pPr>
        <w:tabs>
          <w:tab w:val="left" w:pos="426"/>
        </w:tabs>
        <w:spacing w:after="0" w:line="240" w:lineRule="auto"/>
        <w:jc w:val="both"/>
        <w:rPr>
          <w:rFonts w:ascii="Tw Cen MT" w:eastAsia="Twentieth Century" w:hAnsi="Tw Cen MT" w:cs="Twentieth Century"/>
          <w:b/>
          <w:sz w:val="24"/>
          <w:szCs w:val="24"/>
        </w:rPr>
      </w:pPr>
      <w:r w:rsidRPr="002E23D7">
        <w:rPr>
          <w:rFonts w:ascii="Tw Cen MT" w:eastAsia="Twentieth Century" w:hAnsi="Tw Cen MT" w:cs="Twentieth Century"/>
          <w:b/>
          <w:sz w:val="24"/>
          <w:szCs w:val="24"/>
        </w:rPr>
        <w:t>DAFTAR PUSTAKA</w:t>
      </w:r>
    </w:p>
    <w:p w14:paraId="1AB4BE2D" w14:textId="05B91017" w:rsidR="004636B2" w:rsidRPr="004636B2" w:rsidRDefault="004636B2" w:rsidP="004636B2">
      <w:pPr>
        <w:pStyle w:val="DaftarParagraf"/>
        <w:widowControl w:val="0"/>
        <w:numPr>
          <w:ilvl w:val="0"/>
          <w:numId w:val="13"/>
        </w:numPr>
        <w:autoSpaceDE w:val="0"/>
        <w:autoSpaceDN w:val="0"/>
        <w:adjustRightInd w:val="0"/>
        <w:spacing w:after="0" w:line="240" w:lineRule="auto"/>
        <w:ind w:left="567" w:hanging="567"/>
        <w:jc w:val="both"/>
        <w:rPr>
          <w:rFonts w:ascii="Tw Cen MT" w:hAnsi="Tw Cen MT"/>
          <w:noProof/>
          <w:sz w:val="24"/>
          <w:szCs w:val="24"/>
        </w:rPr>
      </w:pPr>
      <w:r w:rsidRPr="004636B2">
        <w:rPr>
          <w:rFonts w:ascii="Tw Cen MT" w:hAnsi="Tw Cen MT"/>
          <w:noProof/>
          <w:sz w:val="24"/>
          <w:szCs w:val="24"/>
        </w:rPr>
        <w:t xml:space="preserve">D. M. Dare and E. R. Dodwell, “Pediatric flatfoot: Cause, epidemiology, assessment, and treatment,” </w:t>
      </w:r>
      <w:r w:rsidRPr="004636B2">
        <w:rPr>
          <w:rFonts w:ascii="Tw Cen MT" w:hAnsi="Tw Cen MT"/>
          <w:i/>
          <w:iCs/>
          <w:noProof/>
          <w:sz w:val="24"/>
          <w:szCs w:val="24"/>
        </w:rPr>
        <w:t>Curr. Opin. Pediatr.</w:t>
      </w:r>
      <w:r w:rsidRPr="004636B2">
        <w:rPr>
          <w:rFonts w:ascii="Tw Cen MT" w:hAnsi="Tw Cen MT"/>
          <w:noProof/>
          <w:sz w:val="24"/>
          <w:szCs w:val="24"/>
        </w:rPr>
        <w:t xml:space="preserve">, </w:t>
      </w:r>
      <w:r w:rsidR="00D721EF">
        <w:rPr>
          <w:rFonts w:ascii="Tw Cen MT" w:hAnsi="Tw Cen MT"/>
          <w:noProof/>
          <w:sz w:val="24"/>
          <w:szCs w:val="24"/>
        </w:rPr>
        <w:t xml:space="preserve">2014, </w:t>
      </w:r>
      <w:r w:rsidRPr="004636B2">
        <w:rPr>
          <w:rFonts w:ascii="Tw Cen MT" w:hAnsi="Tw Cen MT"/>
          <w:noProof/>
          <w:sz w:val="24"/>
          <w:szCs w:val="24"/>
        </w:rPr>
        <w:t>vol. 26, no. 1, pp. 93–100, doi: 10.1097/MOP.0000000000000039.</w:t>
      </w:r>
    </w:p>
    <w:p w14:paraId="22F08A08" w14:textId="4E820599" w:rsidR="004636B2" w:rsidRPr="004636B2" w:rsidRDefault="004636B2" w:rsidP="004636B2">
      <w:pPr>
        <w:pStyle w:val="DaftarParagraf"/>
        <w:widowControl w:val="0"/>
        <w:numPr>
          <w:ilvl w:val="0"/>
          <w:numId w:val="13"/>
        </w:numPr>
        <w:autoSpaceDE w:val="0"/>
        <w:autoSpaceDN w:val="0"/>
        <w:adjustRightInd w:val="0"/>
        <w:spacing w:after="0" w:line="240" w:lineRule="auto"/>
        <w:ind w:left="567" w:hanging="567"/>
        <w:jc w:val="both"/>
        <w:rPr>
          <w:rFonts w:ascii="Tw Cen MT" w:hAnsi="Tw Cen MT"/>
          <w:noProof/>
          <w:sz w:val="24"/>
          <w:szCs w:val="24"/>
        </w:rPr>
      </w:pPr>
      <w:r w:rsidRPr="004636B2">
        <w:rPr>
          <w:rFonts w:ascii="Tw Cen MT" w:hAnsi="Tw Cen MT"/>
          <w:noProof/>
          <w:sz w:val="24"/>
          <w:szCs w:val="24"/>
        </w:rPr>
        <w:t xml:space="preserve">M. Pfeiffer, R. Kotz, T. Ledl, G. Hauser, </w:t>
      </w:r>
      <w:r w:rsidRPr="004636B2">
        <w:rPr>
          <w:rFonts w:ascii="Tw Cen MT" w:hAnsi="Tw Cen MT"/>
          <w:noProof/>
          <w:sz w:val="24"/>
          <w:szCs w:val="24"/>
        </w:rPr>
        <w:t xml:space="preserve">and M. Sluga, “Prevalence of flat foot in preschool-aged children,” </w:t>
      </w:r>
      <w:r w:rsidRPr="004636B2">
        <w:rPr>
          <w:rFonts w:ascii="Tw Cen MT" w:hAnsi="Tw Cen MT"/>
          <w:i/>
          <w:iCs/>
          <w:noProof/>
          <w:sz w:val="24"/>
          <w:szCs w:val="24"/>
        </w:rPr>
        <w:t>Pediatrics</w:t>
      </w:r>
      <w:r w:rsidRPr="004636B2">
        <w:rPr>
          <w:rFonts w:ascii="Tw Cen MT" w:hAnsi="Tw Cen MT"/>
          <w:noProof/>
          <w:sz w:val="24"/>
          <w:szCs w:val="24"/>
        </w:rPr>
        <w:t xml:space="preserve">, </w:t>
      </w:r>
      <w:r w:rsidR="00D721EF">
        <w:rPr>
          <w:rFonts w:ascii="Tw Cen MT" w:hAnsi="Tw Cen MT"/>
          <w:noProof/>
          <w:sz w:val="24"/>
          <w:szCs w:val="24"/>
        </w:rPr>
        <w:t xml:space="preserve">2006, </w:t>
      </w:r>
      <w:r w:rsidRPr="004636B2">
        <w:rPr>
          <w:rFonts w:ascii="Tw Cen MT" w:hAnsi="Tw Cen MT"/>
          <w:noProof/>
          <w:sz w:val="24"/>
          <w:szCs w:val="24"/>
        </w:rPr>
        <w:t>vol. 118, no. 2, pp. 634–639, doi: 10.1542/peds.2005-2126.</w:t>
      </w:r>
    </w:p>
    <w:p w14:paraId="00EC2BE7" w14:textId="3D84F5C0" w:rsidR="004636B2" w:rsidRPr="004636B2" w:rsidRDefault="004636B2" w:rsidP="004636B2">
      <w:pPr>
        <w:pStyle w:val="DaftarParagraf"/>
        <w:widowControl w:val="0"/>
        <w:numPr>
          <w:ilvl w:val="0"/>
          <w:numId w:val="13"/>
        </w:numPr>
        <w:autoSpaceDE w:val="0"/>
        <w:autoSpaceDN w:val="0"/>
        <w:adjustRightInd w:val="0"/>
        <w:spacing w:after="0" w:line="240" w:lineRule="auto"/>
        <w:ind w:left="567" w:hanging="567"/>
        <w:jc w:val="both"/>
        <w:rPr>
          <w:rFonts w:ascii="Tw Cen MT" w:hAnsi="Tw Cen MT"/>
          <w:noProof/>
          <w:sz w:val="24"/>
          <w:szCs w:val="24"/>
        </w:rPr>
      </w:pPr>
      <w:r w:rsidRPr="004636B2">
        <w:rPr>
          <w:rFonts w:ascii="Tw Cen MT" w:hAnsi="Tw Cen MT"/>
          <w:noProof/>
          <w:sz w:val="24"/>
          <w:szCs w:val="24"/>
        </w:rPr>
        <w:t xml:space="preserve">M. A. Villarroya, J. M. Esquivel, C. Tomás, L. A. Moreno, A. Buenafé, and G. Bueno, “Assessment of the medial longitudinal arch in children and adolescents with obesity: Footprints and radiographic study,” </w:t>
      </w:r>
      <w:r w:rsidRPr="004636B2">
        <w:rPr>
          <w:rFonts w:ascii="Tw Cen MT" w:hAnsi="Tw Cen MT"/>
          <w:i/>
          <w:iCs/>
          <w:noProof/>
          <w:sz w:val="24"/>
          <w:szCs w:val="24"/>
        </w:rPr>
        <w:t>Eur. J. Pediatr.</w:t>
      </w:r>
      <w:r w:rsidRPr="004636B2">
        <w:rPr>
          <w:rFonts w:ascii="Tw Cen MT" w:hAnsi="Tw Cen MT"/>
          <w:noProof/>
          <w:sz w:val="24"/>
          <w:szCs w:val="24"/>
        </w:rPr>
        <w:t xml:space="preserve">, </w:t>
      </w:r>
      <w:r w:rsidR="00D721EF">
        <w:rPr>
          <w:rFonts w:ascii="Tw Cen MT" w:hAnsi="Tw Cen MT"/>
          <w:noProof/>
          <w:sz w:val="24"/>
          <w:szCs w:val="24"/>
        </w:rPr>
        <w:t xml:space="preserve">2010, </w:t>
      </w:r>
      <w:r w:rsidRPr="004636B2">
        <w:rPr>
          <w:rFonts w:ascii="Tw Cen MT" w:hAnsi="Tw Cen MT"/>
          <w:noProof/>
          <w:sz w:val="24"/>
          <w:szCs w:val="24"/>
        </w:rPr>
        <w:t>vol. 168, no. 5, pp. 559–567, doi: 10.1007/s00431-008-0789-8.</w:t>
      </w:r>
    </w:p>
    <w:p w14:paraId="7F5CEBF8" w14:textId="405BEC9C" w:rsidR="004636B2" w:rsidRPr="004636B2" w:rsidRDefault="004636B2" w:rsidP="004636B2">
      <w:pPr>
        <w:pStyle w:val="DaftarParagraf"/>
        <w:widowControl w:val="0"/>
        <w:numPr>
          <w:ilvl w:val="0"/>
          <w:numId w:val="13"/>
        </w:numPr>
        <w:autoSpaceDE w:val="0"/>
        <w:autoSpaceDN w:val="0"/>
        <w:adjustRightInd w:val="0"/>
        <w:spacing w:after="0" w:line="240" w:lineRule="auto"/>
        <w:ind w:left="567" w:hanging="567"/>
        <w:jc w:val="both"/>
        <w:rPr>
          <w:rFonts w:ascii="Tw Cen MT" w:hAnsi="Tw Cen MT"/>
          <w:noProof/>
          <w:sz w:val="24"/>
          <w:szCs w:val="24"/>
        </w:rPr>
      </w:pPr>
      <w:r w:rsidRPr="004636B2">
        <w:rPr>
          <w:rFonts w:ascii="Tw Cen MT" w:hAnsi="Tw Cen MT"/>
          <w:noProof/>
          <w:sz w:val="24"/>
          <w:szCs w:val="24"/>
        </w:rPr>
        <w:t xml:space="preserve">K. C. Chen, C. J. Yeh, J. F. Kuo, C. L. Hsieh, S. F. Yang, and C. H. Wang, “Footprint analysis of flatfoot in school-aged children,” </w:t>
      </w:r>
      <w:r w:rsidRPr="004636B2">
        <w:rPr>
          <w:rFonts w:ascii="Tw Cen MT" w:hAnsi="Tw Cen MT"/>
          <w:i/>
          <w:iCs/>
          <w:noProof/>
          <w:sz w:val="24"/>
          <w:szCs w:val="24"/>
        </w:rPr>
        <w:t>Eur. J. Pediatr.</w:t>
      </w:r>
      <w:r w:rsidRPr="004636B2">
        <w:rPr>
          <w:rFonts w:ascii="Tw Cen MT" w:hAnsi="Tw Cen MT"/>
          <w:noProof/>
          <w:sz w:val="24"/>
          <w:szCs w:val="24"/>
        </w:rPr>
        <w:t xml:space="preserve">, </w:t>
      </w:r>
      <w:r w:rsidR="00D721EF">
        <w:rPr>
          <w:rFonts w:ascii="Tw Cen MT" w:hAnsi="Tw Cen MT"/>
          <w:noProof/>
          <w:sz w:val="24"/>
          <w:szCs w:val="24"/>
        </w:rPr>
        <w:t xml:space="preserve">2011, </w:t>
      </w:r>
      <w:r w:rsidRPr="004636B2">
        <w:rPr>
          <w:rFonts w:ascii="Tw Cen MT" w:hAnsi="Tw Cen MT"/>
          <w:noProof/>
          <w:sz w:val="24"/>
          <w:szCs w:val="24"/>
        </w:rPr>
        <w:t>vol. 170, no. 5, pp. 611–617, doi: 10.1007/s00431-010-1330-4.</w:t>
      </w:r>
    </w:p>
    <w:p w14:paraId="2AD58BFF" w14:textId="21FAEB0B" w:rsidR="004636B2" w:rsidRPr="004636B2" w:rsidRDefault="004636B2" w:rsidP="004636B2">
      <w:pPr>
        <w:pStyle w:val="DaftarParagraf"/>
        <w:widowControl w:val="0"/>
        <w:numPr>
          <w:ilvl w:val="0"/>
          <w:numId w:val="13"/>
        </w:numPr>
        <w:autoSpaceDE w:val="0"/>
        <w:autoSpaceDN w:val="0"/>
        <w:adjustRightInd w:val="0"/>
        <w:spacing w:after="0" w:line="240" w:lineRule="auto"/>
        <w:ind w:left="567" w:hanging="567"/>
        <w:jc w:val="both"/>
        <w:rPr>
          <w:rFonts w:ascii="Tw Cen MT" w:hAnsi="Tw Cen MT"/>
          <w:noProof/>
          <w:sz w:val="24"/>
          <w:szCs w:val="24"/>
        </w:rPr>
      </w:pPr>
      <w:r w:rsidRPr="004636B2">
        <w:rPr>
          <w:rFonts w:ascii="Tw Cen MT" w:hAnsi="Tw Cen MT"/>
          <w:noProof/>
          <w:sz w:val="24"/>
          <w:szCs w:val="24"/>
        </w:rPr>
        <w:t xml:space="preserve">G. Gijon-Nogueron, A. Marchena-Rodriguez, J. Montes-Alguacil, and A. M. Evans, “Evaluation of the paediatric foot using footprints and foot posture index: A cross-sectional study,” </w:t>
      </w:r>
      <w:r w:rsidRPr="004636B2">
        <w:rPr>
          <w:rFonts w:ascii="Tw Cen MT" w:hAnsi="Tw Cen MT"/>
          <w:i/>
          <w:iCs/>
          <w:noProof/>
          <w:sz w:val="24"/>
          <w:szCs w:val="24"/>
        </w:rPr>
        <w:t>J. Paediatr. Child Health</w:t>
      </w:r>
      <w:r w:rsidRPr="004636B2">
        <w:rPr>
          <w:rFonts w:ascii="Tw Cen MT" w:hAnsi="Tw Cen MT"/>
          <w:noProof/>
          <w:sz w:val="24"/>
          <w:szCs w:val="24"/>
        </w:rPr>
        <w:t>,</w:t>
      </w:r>
      <w:r w:rsidR="00D721EF">
        <w:rPr>
          <w:rFonts w:ascii="Tw Cen MT" w:hAnsi="Tw Cen MT"/>
          <w:noProof/>
          <w:sz w:val="24"/>
          <w:szCs w:val="24"/>
        </w:rPr>
        <w:t xml:space="preserve"> 2019,</w:t>
      </w:r>
      <w:r w:rsidRPr="004636B2">
        <w:rPr>
          <w:rFonts w:ascii="Tw Cen MT" w:hAnsi="Tw Cen MT"/>
          <w:noProof/>
          <w:sz w:val="24"/>
          <w:szCs w:val="24"/>
        </w:rPr>
        <w:t xml:space="preserve"> pp. 1–6, doi: 10.1111/jpc.14558.</w:t>
      </w:r>
    </w:p>
    <w:p w14:paraId="5D68813D" w14:textId="142AAB8E" w:rsidR="004636B2" w:rsidRPr="004636B2" w:rsidRDefault="004636B2" w:rsidP="004636B2">
      <w:pPr>
        <w:pStyle w:val="DaftarParagraf"/>
        <w:widowControl w:val="0"/>
        <w:numPr>
          <w:ilvl w:val="0"/>
          <w:numId w:val="13"/>
        </w:numPr>
        <w:autoSpaceDE w:val="0"/>
        <w:autoSpaceDN w:val="0"/>
        <w:adjustRightInd w:val="0"/>
        <w:spacing w:after="0" w:line="240" w:lineRule="auto"/>
        <w:ind w:left="567" w:hanging="567"/>
        <w:jc w:val="both"/>
        <w:rPr>
          <w:rFonts w:ascii="Tw Cen MT" w:hAnsi="Tw Cen MT"/>
          <w:noProof/>
          <w:sz w:val="24"/>
          <w:szCs w:val="24"/>
        </w:rPr>
      </w:pPr>
      <w:r w:rsidRPr="004636B2">
        <w:rPr>
          <w:rFonts w:ascii="Tw Cen MT" w:hAnsi="Tw Cen MT"/>
          <w:noProof/>
          <w:sz w:val="24"/>
          <w:szCs w:val="24"/>
        </w:rPr>
        <w:t xml:space="preserve">S. Pita-Fernández </w:t>
      </w:r>
      <w:r w:rsidRPr="004636B2">
        <w:rPr>
          <w:rFonts w:ascii="Tw Cen MT" w:hAnsi="Tw Cen MT"/>
          <w:i/>
          <w:iCs/>
          <w:noProof/>
          <w:sz w:val="24"/>
          <w:szCs w:val="24"/>
        </w:rPr>
        <w:t>et al.</w:t>
      </w:r>
      <w:r w:rsidRPr="004636B2">
        <w:rPr>
          <w:rFonts w:ascii="Tw Cen MT" w:hAnsi="Tw Cen MT"/>
          <w:noProof/>
          <w:sz w:val="24"/>
          <w:szCs w:val="24"/>
        </w:rPr>
        <w:t xml:space="preserve">, “Variability between Clarke’s angle and Chippaux-Smirak index for the diagnosis of flat feet Variabilidad entre el ángulo de Clarke y el índice de Chippaux-Smirak para el diagnóstico de pie plano Colombia Médica,” </w:t>
      </w:r>
      <w:r w:rsidRPr="004636B2">
        <w:rPr>
          <w:rFonts w:ascii="Tw Cen MT" w:hAnsi="Tw Cen MT"/>
          <w:i/>
          <w:iCs/>
          <w:noProof/>
          <w:sz w:val="24"/>
          <w:szCs w:val="24"/>
        </w:rPr>
        <w:t>Colomb. Med.</w:t>
      </w:r>
      <w:r w:rsidRPr="004636B2">
        <w:rPr>
          <w:rFonts w:ascii="Tw Cen MT" w:hAnsi="Tw Cen MT"/>
          <w:noProof/>
          <w:sz w:val="24"/>
          <w:szCs w:val="24"/>
        </w:rPr>
        <w:t xml:space="preserve">, </w:t>
      </w:r>
      <w:r w:rsidR="00D721EF">
        <w:rPr>
          <w:rFonts w:ascii="Tw Cen MT" w:hAnsi="Tw Cen MT"/>
          <w:noProof/>
          <w:sz w:val="24"/>
          <w:szCs w:val="24"/>
        </w:rPr>
        <w:t xml:space="preserve">2017, </w:t>
      </w:r>
      <w:r w:rsidRPr="004636B2">
        <w:rPr>
          <w:rFonts w:ascii="Tw Cen MT" w:hAnsi="Tw Cen MT"/>
          <w:noProof/>
          <w:sz w:val="24"/>
          <w:szCs w:val="24"/>
        </w:rPr>
        <w:t>vol. 48, no. 1, pp. 25–31, [Online]. Available: http://www.cambre.org/.</w:t>
      </w:r>
    </w:p>
    <w:p w14:paraId="0D32E591" w14:textId="35067776" w:rsidR="004636B2" w:rsidRPr="004636B2" w:rsidRDefault="004636B2" w:rsidP="004636B2">
      <w:pPr>
        <w:pStyle w:val="DaftarParagraf"/>
        <w:widowControl w:val="0"/>
        <w:numPr>
          <w:ilvl w:val="0"/>
          <w:numId w:val="13"/>
        </w:numPr>
        <w:autoSpaceDE w:val="0"/>
        <w:autoSpaceDN w:val="0"/>
        <w:adjustRightInd w:val="0"/>
        <w:spacing w:after="0" w:line="240" w:lineRule="auto"/>
        <w:ind w:left="567" w:hanging="567"/>
        <w:jc w:val="both"/>
        <w:rPr>
          <w:rFonts w:ascii="Tw Cen MT" w:hAnsi="Tw Cen MT"/>
          <w:noProof/>
          <w:sz w:val="24"/>
          <w:szCs w:val="24"/>
        </w:rPr>
      </w:pPr>
      <w:r w:rsidRPr="004636B2">
        <w:rPr>
          <w:rFonts w:ascii="Tw Cen MT" w:hAnsi="Tw Cen MT"/>
          <w:noProof/>
          <w:sz w:val="24"/>
          <w:szCs w:val="24"/>
        </w:rPr>
        <w:t xml:space="preserve">A. Martínez-Nova, G. Gijón-Noguerón, P. Alfageme-García, J. Montes-Alguacil, and A. M. Evans, “Foot posture development in children aged 5 to11 years: A three-year prospective study,” </w:t>
      </w:r>
      <w:r w:rsidRPr="004636B2">
        <w:rPr>
          <w:rFonts w:ascii="Tw Cen MT" w:hAnsi="Tw Cen MT"/>
          <w:i/>
          <w:iCs/>
          <w:noProof/>
          <w:sz w:val="24"/>
          <w:szCs w:val="24"/>
        </w:rPr>
        <w:t>Gait Posture</w:t>
      </w:r>
      <w:r w:rsidRPr="004636B2">
        <w:rPr>
          <w:rFonts w:ascii="Tw Cen MT" w:hAnsi="Tw Cen MT"/>
          <w:noProof/>
          <w:sz w:val="24"/>
          <w:szCs w:val="24"/>
        </w:rPr>
        <w:t xml:space="preserve">, </w:t>
      </w:r>
      <w:r w:rsidR="00D721EF">
        <w:rPr>
          <w:rFonts w:ascii="Tw Cen MT" w:hAnsi="Tw Cen MT"/>
          <w:noProof/>
          <w:sz w:val="24"/>
          <w:szCs w:val="24"/>
        </w:rPr>
        <w:t xml:space="preserve">2018, </w:t>
      </w:r>
      <w:r w:rsidRPr="004636B2">
        <w:rPr>
          <w:rFonts w:ascii="Tw Cen MT" w:hAnsi="Tw Cen MT"/>
          <w:noProof/>
          <w:sz w:val="24"/>
          <w:szCs w:val="24"/>
        </w:rPr>
        <w:t>vol. 62, no. October 2017, pp. 280–284,</w:t>
      </w:r>
      <w:r w:rsidR="00D721EF">
        <w:rPr>
          <w:rFonts w:ascii="Tw Cen MT" w:hAnsi="Tw Cen MT"/>
          <w:noProof/>
          <w:sz w:val="24"/>
          <w:szCs w:val="24"/>
        </w:rPr>
        <w:t xml:space="preserve"> </w:t>
      </w:r>
      <w:r w:rsidRPr="004636B2">
        <w:rPr>
          <w:rFonts w:ascii="Tw Cen MT" w:hAnsi="Tw Cen MT"/>
          <w:noProof/>
          <w:sz w:val="24"/>
          <w:szCs w:val="24"/>
        </w:rPr>
        <w:t>doi: 10.1016/j.gaitpost.2018.03.032.</w:t>
      </w:r>
    </w:p>
    <w:p w14:paraId="749DAE6F" w14:textId="5F327959" w:rsidR="004636B2" w:rsidRPr="004636B2" w:rsidRDefault="004636B2" w:rsidP="004636B2">
      <w:pPr>
        <w:pStyle w:val="DaftarParagraf"/>
        <w:widowControl w:val="0"/>
        <w:numPr>
          <w:ilvl w:val="0"/>
          <w:numId w:val="13"/>
        </w:numPr>
        <w:autoSpaceDE w:val="0"/>
        <w:autoSpaceDN w:val="0"/>
        <w:adjustRightInd w:val="0"/>
        <w:spacing w:after="0" w:line="240" w:lineRule="auto"/>
        <w:ind w:left="567" w:hanging="567"/>
        <w:jc w:val="both"/>
        <w:rPr>
          <w:rFonts w:ascii="Tw Cen MT" w:hAnsi="Tw Cen MT"/>
          <w:noProof/>
          <w:sz w:val="24"/>
          <w:szCs w:val="24"/>
        </w:rPr>
      </w:pPr>
      <w:r w:rsidRPr="004636B2">
        <w:rPr>
          <w:rFonts w:ascii="Tw Cen MT" w:hAnsi="Tw Cen MT"/>
          <w:noProof/>
          <w:sz w:val="24"/>
          <w:szCs w:val="24"/>
        </w:rPr>
        <w:t xml:space="preserve">B. K. G. de Carvalho, P. J. Penha, N. L. J. Penha, R. M. Andrade, A. P. Ribeiro, and S. M. A. João, “The influence of gender and body mass index on the FPI-6 </w:t>
      </w:r>
      <w:r w:rsidRPr="004636B2">
        <w:rPr>
          <w:rFonts w:ascii="Tw Cen MT" w:hAnsi="Tw Cen MT"/>
          <w:noProof/>
          <w:sz w:val="24"/>
          <w:szCs w:val="24"/>
        </w:rPr>
        <w:lastRenderedPageBreak/>
        <w:t xml:space="preserve">evaluated foot posture of 10- to 14-year-old school children in São Paulo, Brazil: A cross-sectional study,” </w:t>
      </w:r>
      <w:r w:rsidRPr="004636B2">
        <w:rPr>
          <w:rFonts w:ascii="Tw Cen MT" w:hAnsi="Tw Cen MT"/>
          <w:i/>
          <w:iCs/>
          <w:noProof/>
          <w:sz w:val="24"/>
          <w:szCs w:val="24"/>
        </w:rPr>
        <w:t>J. Foot Ankle Res.</w:t>
      </w:r>
      <w:r w:rsidRPr="004636B2">
        <w:rPr>
          <w:rFonts w:ascii="Tw Cen MT" w:hAnsi="Tw Cen MT"/>
          <w:noProof/>
          <w:sz w:val="24"/>
          <w:szCs w:val="24"/>
        </w:rPr>
        <w:t xml:space="preserve">, </w:t>
      </w:r>
      <w:r w:rsidR="00D721EF">
        <w:rPr>
          <w:rFonts w:ascii="Tw Cen MT" w:hAnsi="Tw Cen MT"/>
          <w:noProof/>
          <w:sz w:val="24"/>
          <w:szCs w:val="24"/>
        </w:rPr>
        <w:t xml:space="preserve">2017, </w:t>
      </w:r>
      <w:r w:rsidRPr="004636B2">
        <w:rPr>
          <w:rFonts w:ascii="Tw Cen MT" w:hAnsi="Tw Cen MT"/>
          <w:noProof/>
          <w:sz w:val="24"/>
          <w:szCs w:val="24"/>
        </w:rPr>
        <w:t>vol. 10, no. 1, pp. 1–7, doi: 10.1186/s13047-016-0183-0.</w:t>
      </w:r>
    </w:p>
    <w:p w14:paraId="6039D275" w14:textId="07B828B3" w:rsidR="004636B2" w:rsidRPr="004636B2" w:rsidRDefault="004636B2" w:rsidP="004636B2">
      <w:pPr>
        <w:pStyle w:val="DaftarParagraf"/>
        <w:widowControl w:val="0"/>
        <w:numPr>
          <w:ilvl w:val="0"/>
          <w:numId w:val="13"/>
        </w:numPr>
        <w:autoSpaceDE w:val="0"/>
        <w:autoSpaceDN w:val="0"/>
        <w:adjustRightInd w:val="0"/>
        <w:spacing w:after="0" w:line="240" w:lineRule="auto"/>
        <w:ind w:left="567" w:hanging="567"/>
        <w:jc w:val="both"/>
        <w:rPr>
          <w:rFonts w:ascii="Tw Cen MT" w:hAnsi="Tw Cen MT"/>
          <w:noProof/>
          <w:sz w:val="24"/>
          <w:szCs w:val="24"/>
        </w:rPr>
      </w:pPr>
      <w:r w:rsidRPr="004636B2">
        <w:rPr>
          <w:rFonts w:ascii="Tw Cen MT" w:hAnsi="Tw Cen MT"/>
          <w:noProof/>
          <w:sz w:val="24"/>
          <w:szCs w:val="24"/>
        </w:rPr>
        <w:t xml:space="preserve">J. L. Riskowski, T. J. Hagedorn, and M. T. Hannan, “Measures of foot function, foot health, and foot pain: American Academy of Orthopedic Surgeons Lower Limb Outcomes Assessment: Foot and Ankle Module (AAOS-FAM), Bristol Foot Score (BFS), Revised Foot Function Index (FFI-R), Foot Health Status Questionnaire (FHSQ), Manchester Foot Pain and Disability Index (MFPDI), Podiatric Health Questionnaire (PHQ), and Rowan Foot Pain Assessment (ROFPAQ),” </w:t>
      </w:r>
      <w:r w:rsidRPr="004636B2">
        <w:rPr>
          <w:rFonts w:ascii="Tw Cen MT" w:hAnsi="Tw Cen MT"/>
          <w:i/>
          <w:iCs/>
          <w:noProof/>
          <w:sz w:val="24"/>
          <w:szCs w:val="24"/>
        </w:rPr>
        <w:t>Arthritis Care Res.</w:t>
      </w:r>
      <w:r w:rsidRPr="004636B2">
        <w:rPr>
          <w:rFonts w:ascii="Tw Cen MT" w:hAnsi="Tw Cen MT"/>
          <w:noProof/>
          <w:sz w:val="24"/>
          <w:szCs w:val="24"/>
        </w:rPr>
        <w:t xml:space="preserve">, </w:t>
      </w:r>
      <w:r w:rsidR="00D721EF">
        <w:rPr>
          <w:rFonts w:ascii="Tw Cen MT" w:hAnsi="Tw Cen MT"/>
          <w:noProof/>
          <w:sz w:val="24"/>
          <w:szCs w:val="24"/>
        </w:rPr>
        <w:t xml:space="preserve">2011, </w:t>
      </w:r>
      <w:r w:rsidRPr="004636B2">
        <w:rPr>
          <w:rFonts w:ascii="Tw Cen MT" w:hAnsi="Tw Cen MT"/>
          <w:noProof/>
          <w:sz w:val="24"/>
          <w:szCs w:val="24"/>
        </w:rPr>
        <w:t>vol. 63, no. SUPPL. 11, doi: 10.1002/acr.20554.</w:t>
      </w:r>
    </w:p>
    <w:p w14:paraId="254BAF58" w14:textId="0302664F" w:rsidR="004636B2" w:rsidRPr="004636B2" w:rsidRDefault="004636B2" w:rsidP="004636B2">
      <w:pPr>
        <w:pStyle w:val="DaftarParagraf"/>
        <w:widowControl w:val="0"/>
        <w:numPr>
          <w:ilvl w:val="0"/>
          <w:numId w:val="13"/>
        </w:numPr>
        <w:autoSpaceDE w:val="0"/>
        <w:autoSpaceDN w:val="0"/>
        <w:adjustRightInd w:val="0"/>
        <w:spacing w:after="0" w:line="240" w:lineRule="auto"/>
        <w:ind w:left="567" w:hanging="567"/>
        <w:jc w:val="both"/>
        <w:rPr>
          <w:rFonts w:ascii="Tw Cen MT" w:hAnsi="Tw Cen MT"/>
          <w:noProof/>
          <w:sz w:val="24"/>
          <w:szCs w:val="24"/>
        </w:rPr>
      </w:pPr>
      <w:r w:rsidRPr="004636B2">
        <w:rPr>
          <w:rFonts w:ascii="Tw Cen MT" w:hAnsi="Tw Cen MT"/>
          <w:noProof/>
          <w:sz w:val="24"/>
          <w:szCs w:val="24"/>
        </w:rPr>
        <w:t xml:space="preserve">A. Kothari, P. C. Dixon, J. Stebbins, A. B. Zavatsky, and T. Theologis, “The relationship between quality of life and foot function in children with flexible flatfeet,” </w:t>
      </w:r>
      <w:r w:rsidRPr="004636B2">
        <w:rPr>
          <w:rFonts w:ascii="Tw Cen MT" w:hAnsi="Tw Cen MT"/>
          <w:i/>
          <w:iCs/>
          <w:noProof/>
          <w:sz w:val="24"/>
          <w:szCs w:val="24"/>
        </w:rPr>
        <w:t>Gait Posture</w:t>
      </w:r>
      <w:r w:rsidRPr="004636B2">
        <w:rPr>
          <w:rFonts w:ascii="Tw Cen MT" w:hAnsi="Tw Cen MT"/>
          <w:noProof/>
          <w:sz w:val="24"/>
          <w:szCs w:val="24"/>
        </w:rPr>
        <w:t xml:space="preserve">, </w:t>
      </w:r>
      <w:r w:rsidR="00D721EF">
        <w:rPr>
          <w:rFonts w:ascii="Tw Cen MT" w:hAnsi="Tw Cen MT"/>
          <w:noProof/>
          <w:sz w:val="24"/>
          <w:szCs w:val="24"/>
        </w:rPr>
        <w:t xml:space="preserve">2015, </w:t>
      </w:r>
      <w:r w:rsidRPr="004636B2">
        <w:rPr>
          <w:rFonts w:ascii="Tw Cen MT" w:hAnsi="Tw Cen MT"/>
          <w:noProof/>
          <w:sz w:val="24"/>
          <w:szCs w:val="24"/>
        </w:rPr>
        <w:t>vol. 41, no. 3, pp. 786–790, doi: 10.1016/j.gaitpost.2015.02.012.</w:t>
      </w:r>
    </w:p>
    <w:p w14:paraId="63927877" w14:textId="03ACF21B" w:rsidR="004636B2" w:rsidRPr="004636B2" w:rsidRDefault="004636B2" w:rsidP="004636B2">
      <w:pPr>
        <w:pStyle w:val="DaftarParagraf"/>
        <w:widowControl w:val="0"/>
        <w:numPr>
          <w:ilvl w:val="0"/>
          <w:numId w:val="13"/>
        </w:numPr>
        <w:autoSpaceDE w:val="0"/>
        <w:autoSpaceDN w:val="0"/>
        <w:adjustRightInd w:val="0"/>
        <w:spacing w:after="0" w:line="240" w:lineRule="auto"/>
        <w:ind w:left="567" w:hanging="567"/>
        <w:jc w:val="both"/>
        <w:rPr>
          <w:rFonts w:ascii="Tw Cen MT" w:hAnsi="Tw Cen MT"/>
          <w:noProof/>
          <w:sz w:val="24"/>
          <w:szCs w:val="24"/>
        </w:rPr>
      </w:pPr>
      <w:r w:rsidRPr="004636B2">
        <w:rPr>
          <w:rFonts w:ascii="Tw Cen MT" w:hAnsi="Tw Cen MT"/>
          <w:noProof/>
          <w:sz w:val="24"/>
          <w:szCs w:val="24"/>
        </w:rPr>
        <w:t xml:space="preserve">Y. Analay Akbaba, D. Celik, and R. T. Ogut, “Translation, Cross-Cultural Adaptation, Reliability, and Validity of Turkish Version of the American Orthopaedic Foot and Ankle Society Ankle-Hindfoot Scale,” </w:t>
      </w:r>
      <w:r w:rsidRPr="004636B2">
        <w:rPr>
          <w:rFonts w:ascii="Tw Cen MT" w:hAnsi="Tw Cen MT"/>
          <w:i/>
          <w:iCs/>
          <w:noProof/>
          <w:sz w:val="24"/>
          <w:szCs w:val="24"/>
        </w:rPr>
        <w:t>J. Foot Ankle Surg.</w:t>
      </w:r>
      <w:r w:rsidRPr="004636B2">
        <w:rPr>
          <w:rFonts w:ascii="Tw Cen MT" w:hAnsi="Tw Cen MT"/>
          <w:noProof/>
          <w:sz w:val="24"/>
          <w:szCs w:val="24"/>
        </w:rPr>
        <w:t xml:space="preserve">, </w:t>
      </w:r>
      <w:r w:rsidR="00D721EF">
        <w:rPr>
          <w:rFonts w:ascii="Tw Cen MT" w:hAnsi="Tw Cen MT"/>
          <w:noProof/>
          <w:sz w:val="24"/>
          <w:szCs w:val="24"/>
        </w:rPr>
        <w:t xml:space="preserve">2016, </w:t>
      </w:r>
      <w:r w:rsidRPr="004636B2">
        <w:rPr>
          <w:rFonts w:ascii="Tw Cen MT" w:hAnsi="Tw Cen MT"/>
          <w:noProof/>
          <w:sz w:val="24"/>
          <w:szCs w:val="24"/>
        </w:rPr>
        <w:t>vol. 55, no. 6, pp. 1139–1142, doi: 10.1053/j.jfas.2016.06.001.</w:t>
      </w:r>
    </w:p>
    <w:p w14:paraId="05246199" w14:textId="67648C59" w:rsidR="004636B2" w:rsidRPr="004636B2" w:rsidRDefault="004636B2" w:rsidP="004636B2">
      <w:pPr>
        <w:pStyle w:val="DaftarParagraf"/>
        <w:widowControl w:val="0"/>
        <w:numPr>
          <w:ilvl w:val="0"/>
          <w:numId w:val="13"/>
        </w:numPr>
        <w:autoSpaceDE w:val="0"/>
        <w:autoSpaceDN w:val="0"/>
        <w:adjustRightInd w:val="0"/>
        <w:spacing w:after="0" w:line="240" w:lineRule="auto"/>
        <w:ind w:left="567" w:hanging="567"/>
        <w:jc w:val="both"/>
        <w:rPr>
          <w:rFonts w:ascii="Tw Cen MT" w:hAnsi="Tw Cen MT"/>
          <w:noProof/>
          <w:sz w:val="24"/>
          <w:szCs w:val="24"/>
        </w:rPr>
      </w:pPr>
      <w:r w:rsidRPr="004636B2">
        <w:rPr>
          <w:rFonts w:ascii="Tw Cen MT" w:hAnsi="Tw Cen MT"/>
          <w:noProof/>
          <w:sz w:val="24"/>
          <w:szCs w:val="24"/>
        </w:rPr>
        <w:t xml:space="preserve">S. Mohamadi, I. Ebrahimi, M. Dadgoo, M. Salavati, A. Saeedi, and B. Valiollahi, “Translation, cross-cultural adaptation and factor analysis of the Persian version of ankle instability instrument,” </w:t>
      </w:r>
      <w:r w:rsidRPr="004636B2">
        <w:rPr>
          <w:rFonts w:ascii="Tw Cen MT" w:hAnsi="Tw Cen MT"/>
          <w:i/>
          <w:iCs/>
          <w:noProof/>
          <w:sz w:val="24"/>
          <w:szCs w:val="24"/>
        </w:rPr>
        <w:t>Med. J. Islam. Repub. Iran</w:t>
      </w:r>
      <w:r w:rsidRPr="004636B2">
        <w:rPr>
          <w:rFonts w:ascii="Tw Cen MT" w:hAnsi="Tw Cen MT"/>
          <w:noProof/>
          <w:sz w:val="24"/>
          <w:szCs w:val="24"/>
        </w:rPr>
        <w:t xml:space="preserve">, </w:t>
      </w:r>
      <w:r w:rsidR="00D721EF">
        <w:rPr>
          <w:rFonts w:ascii="Tw Cen MT" w:hAnsi="Tw Cen MT"/>
          <w:noProof/>
          <w:sz w:val="24"/>
          <w:szCs w:val="24"/>
        </w:rPr>
        <w:t xml:space="preserve">2018, </w:t>
      </w:r>
      <w:r w:rsidRPr="004636B2">
        <w:rPr>
          <w:rFonts w:ascii="Tw Cen MT" w:hAnsi="Tw Cen MT"/>
          <w:noProof/>
          <w:sz w:val="24"/>
          <w:szCs w:val="24"/>
        </w:rPr>
        <w:t>vol. 32, no. 1, pp. 459–463,</w:t>
      </w:r>
      <w:r w:rsidR="00D721EF">
        <w:rPr>
          <w:rFonts w:ascii="Tw Cen MT" w:hAnsi="Tw Cen MT"/>
          <w:noProof/>
          <w:sz w:val="24"/>
          <w:szCs w:val="24"/>
        </w:rPr>
        <w:t xml:space="preserve"> </w:t>
      </w:r>
      <w:r w:rsidRPr="004636B2">
        <w:rPr>
          <w:rFonts w:ascii="Tw Cen MT" w:hAnsi="Tw Cen MT"/>
          <w:noProof/>
          <w:sz w:val="24"/>
          <w:szCs w:val="24"/>
        </w:rPr>
        <w:t>doi: 10.14196/MJIRI.32.79.</w:t>
      </w:r>
    </w:p>
    <w:p w14:paraId="5FC0E16E" w14:textId="18704BF1" w:rsidR="004636B2" w:rsidRPr="004636B2" w:rsidRDefault="004636B2" w:rsidP="004636B2">
      <w:pPr>
        <w:pStyle w:val="DaftarParagraf"/>
        <w:widowControl w:val="0"/>
        <w:numPr>
          <w:ilvl w:val="0"/>
          <w:numId w:val="13"/>
        </w:numPr>
        <w:autoSpaceDE w:val="0"/>
        <w:autoSpaceDN w:val="0"/>
        <w:adjustRightInd w:val="0"/>
        <w:spacing w:after="0" w:line="240" w:lineRule="auto"/>
        <w:ind w:left="567" w:hanging="567"/>
        <w:jc w:val="both"/>
        <w:rPr>
          <w:rFonts w:ascii="Tw Cen MT" w:hAnsi="Tw Cen MT"/>
          <w:noProof/>
          <w:sz w:val="24"/>
          <w:szCs w:val="24"/>
        </w:rPr>
      </w:pPr>
      <w:r w:rsidRPr="004636B2">
        <w:rPr>
          <w:rFonts w:ascii="Tw Cen MT" w:hAnsi="Tw Cen MT"/>
          <w:noProof/>
          <w:sz w:val="24"/>
          <w:szCs w:val="24"/>
        </w:rPr>
        <w:t xml:space="preserve">H. Retnawati, “Validitas dan reliabilitas konstruk skor tes kemampuan calon mahasiswa,” </w:t>
      </w:r>
      <w:r w:rsidRPr="004636B2">
        <w:rPr>
          <w:rFonts w:ascii="Tw Cen MT" w:hAnsi="Tw Cen MT"/>
          <w:i/>
          <w:iCs/>
          <w:noProof/>
          <w:sz w:val="24"/>
          <w:szCs w:val="24"/>
        </w:rPr>
        <w:t>J. Ilmu Pendidik.</w:t>
      </w:r>
      <w:r w:rsidRPr="004636B2">
        <w:rPr>
          <w:rFonts w:ascii="Tw Cen MT" w:hAnsi="Tw Cen MT"/>
          <w:noProof/>
          <w:sz w:val="24"/>
          <w:szCs w:val="24"/>
        </w:rPr>
        <w:t xml:space="preserve">, </w:t>
      </w:r>
      <w:r w:rsidR="00D721EF">
        <w:rPr>
          <w:rFonts w:ascii="Tw Cen MT" w:hAnsi="Tw Cen MT"/>
          <w:noProof/>
          <w:sz w:val="24"/>
          <w:szCs w:val="24"/>
        </w:rPr>
        <w:t xml:space="preserve">2017, </w:t>
      </w:r>
      <w:r w:rsidRPr="004636B2">
        <w:rPr>
          <w:rFonts w:ascii="Tw Cen MT" w:hAnsi="Tw Cen MT"/>
          <w:noProof/>
          <w:sz w:val="24"/>
          <w:szCs w:val="24"/>
        </w:rPr>
        <w:t>vol. 23, no. 2, pp. 126–135</w:t>
      </w:r>
      <w:r w:rsidR="00D721EF">
        <w:rPr>
          <w:rFonts w:ascii="Tw Cen MT" w:hAnsi="Tw Cen MT"/>
          <w:noProof/>
          <w:sz w:val="24"/>
          <w:szCs w:val="24"/>
        </w:rPr>
        <w:t>.</w:t>
      </w:r>
    </w:p>
    <w:p w14:paraId="0595114E" w14:textId="70E80E36" w:rsidR="004636B2" w:rsidRPr="004636B2" w:rsidRDefault="004636B2" w:rsidP="004636B2">
      <w:pPr>
        <w:pStyle w:val="DaftarParagraf"/>
        <w:widowControl w:val="0"/>
        <w:numPr>
          <w:ilvl w:val="0"/>
          <w:numId w:val="13"/>
        </w:numPr>
        <w:autoSpaceDE w:val="0"/>
        <w:autoSpaceDN w:val="0"/>
        <w:adjustRightInd w:val="0"/>
        <w:spacing w:after="0" w:line="240" w:lineRule="auto"/>
        <w:ind w:left="567" w:hanging="567"/>
        <w:jc w:val="both"/>
        <w:rPr>
          <w:rFonts w:ascii="Tw Cen MT" w:hAnsi="Tw Cen MT"/>
          <w:noProof/>
          <w:sz w:val="24"/>
          <w:szCs w:val="24"/>
        </w:rPr>
      </w:pPr>
      <w:r w:rsidRPr="004636B2">
        <w:rPr>
          <w:rFonts w:ascii="Tw Cen MT" w:hAnsi="Tw Cen MT"/>
          <w:noProof/>
          <w:sz w:val="24"/>
          <w:szCs w:val="24"/>
        </w:rPr>
        <w:t xml:space="preserve">J. B. Kim, J. K. Kim, S. G. Seo, and D. Y. Lee, “Validity, Reliability, and Responsiveness of the Korean Version of American Academy of Orthopedic Surgeons Foot and Ankle Questionnaire,” </w:t>
      </w:r>
      <w:r w:rsidRPr="004636B2">
        <w:rPr>
          <w:rFonts w:ascii="Tw Cen MT" w:hAnsi="Tw Cen MT"/>
          <w:i/>
          <w:iCs/>
          <w:noProof/>
          <w:sz w:val="24"/>
          <w:szCs w:val="24"/>
        </w:rPr>
        <w:t>J. Foot Ankle Surg.</w:t>
      </w:r>
      <w:r w:rsidRPr="004636B2">
        <w:rPr>
          <w:rFonts w:ascii="Tw Cen MT" w:hAnsi="Tw Cen MT"/>
          <w:noProof/>
          <w:sz w:val="24"/>
          <w:szCs w:val="24"/>
        </w:rPr>
        <w:t xml:space="preserve">, </w:t>
      </w:r>
      <w:r w:rsidR="00D721EF">
        <w:rPr>
          <w:rFonts w:ascii="Tw Cen MT" w:hAnsi="Tw Cen MT"/>
          <w:noProof/>
          <w:sz w:val="24"/>
          <w:szCs w:val="24"/>
        </w:rPr>
        <w:t xml:space="preserve">2015, </w:t>
      </w:r>
      <w:r w:rsidRPr="004636B2">
        <w:rPr>
          <w:rFonts w:ascii="Tw Cen MT" w:hAnsi="Tw Cen MT"/>
          <w:noProof/>
          <w:sz w:val="24"/>
          <w:szCs w:val="24"/>
        </w:rPr>
        <w:t>vol. 54, no. 1, pp. 46–50, doi: 10.1053/j.jfas.2014.08.011.</w:t>
      </w:r>
    </w:p>
    <w:p w14:paraId="42C596BB" w14:textId="721B1135" w:rsidR="004636B2" w:rsidRPr="004636B2" w:rsidRDefault="004636B2" w:rsidP="004636B2">
      <w:pPr>
        <w:pStyle w:val="DaftarParagraf"/>
        <w:widowControl w:val="0"/>
        <w:numPr>
          <w:ilvl w:val="0"/>
          <w:numId w:val="13"/>
        </w:numPr>
        <w:autoSpaceDE w:val="0"/>
        <w:autoSpaceDN w:val="0"/>
        <w:adjustRightInd w:val="0"/>
        <w:spacing w:after="0" w:line="240" w:lineRule="auto"/>
        <w:ind w:left="567" w:hanging="567"/>
        <w:jc w:val="both"/>
        <w:rPr>
          <w:rFonts w:ascii="Tw Cen MT" w:hAnsi="Tw Cen MT"/>
          <w:noProof/>
          <w:sz w:val="24"/>
          <w:szCs w:val="24"/>
        </w:rPr>
      </w:pPr>
      <w:r w:rsidRPr="004636B2">
        <w:rPr>
          <w:rFonts w:ascii="Tw Cen MT" w:hAnsi="Tw Cen MT"/>
          <w:noProof/>
          <w:sz w:val="24"/>
          <w:szCs w:val="24"/>
        </w:rPr>
        <w:t xml:space="preserve">B. A. Zelle, B. S. Francisco, J. P. Bossmann, R. J. Fajardo, and M. Bhandari, “Spanish Translation, Cross-Cultural Adaptation, and Validation of the American Academy of Orthopaedic Surgeons Foot and Ankle Outcomes Questionnaire in Mexican-Americans with Traumatic Foot and Ankle Injuries,” </w:t>
      </w:r>
      <w:r w:rsidRPr="004636B2">
        <w:rPr>
          <w:rFonts w:ascii="Tw Cen MT" w:hAnsi="Tw Cen MT"/>
          <w:i/>
          <w:iCs/>
          <w:noProof/>
          <w:sz w:val="24"/>
          <w:szCs w:val="24"/>
        </w:rPr>
        <w:t>J. Orthop. Trauma</w:t>
      </w:r>
      <w:r w:rsidRPr="004636B2">
        <w:rPr>
          <w:rFonts w:ascii="Tw Cen MT" w:hAnsi="Tw Cen MT"/>
          <w:noProof/>
          <w:sz w:val="24"/>
          <w:szCs w:val="24"/>
        </w:rPr>
        <w:t xml:space="preserve">, </w:t>
      </w:r>
      <w:r w:rsidR="00D721EF">
        <w:rPr>
          <w:rFonts w:ascii="Tw Cen MT" w:hAnsi="Tw Cen MT"/>
          <w:noProof/>
          <w:sz w:val="24"/>
          <w:szCs w:val="24"/>
        </w:rPr>
        <w:t xml:space="preserve">2017, </w:t>
      </w:r>
      <w:r w:rsidRPr="004636B2">
        <w:rPr>
          <w:rFonts w:ascii="Tw Cen MT" w:hAnsi="Tw Cen MT"/>
          <w:noProof/>
          <w:sz w:val="24"/>
          <w:szCs w:val="24"/>
        </w:rPr>
        <w:t>vol. 31, no. 5, pp. e158–e162, doi: 10.1097/BOT.0000000000000789.</w:t>
      </w:r>
    </w:p>
    <w:p w14:paraId="31346305" w14:textId="42302265" w:rsidR="004636B2" w:rsidRPr="004636B2" w:rsidRDefault="004636B2" w:rsidP="004636B2">
      <w:pPr>
        <w:pStyle w:val="DaftarParagraf"/>
        <w:widowControl w:val="0"/>
        <w:numPr>
          <w:ilvl w:val="0"/>
          <w:numId w:val="13"/>
        </w:numPr>
        <w:autoSpaceDE w:val="0"/>
        <w:autoSpaceDN w:val="0"/>
        <w:adjustRightInd w:val="0"/>
        <w:spacing w:after="0" w:line="240" w:lineRule="auto"/>
        <w:ind w:left="567" w:hanging="567"/>
        <w:jc w:val="both"/>
        <w:rPr>
          <w:rFonts w:ascii="Tw Cen MT" w:hAnsi="Tw Cen MT"/>
          <w:noProof/>
          <w:sz w:val="24"/>
          <w:szCs w:val="24"/>
        </w:rPr>
      </w:pPr>
      <w:r w:rsidRPr="004636B2">
        <w:rPr>
          <w:rFonts w:ascii="Tw Cen MT" w:hAnsi="Tw Cen MT"/>
          <w:noProof/>
          <w:sz w:val="24"/>
          <w:szCs w:val="24"/>
        </w:rPr>
        <w:t xml:space="preserve">A. Chu, S. Chaudhry, D. A. Sala, D. Atar, and W. B. Lehman, “Calcaneocuboid arthrodesis for recurrent clubfeet: What is the outcome at 17-year follow-up?,” </w:t>
      </w:r>
      <w:r w:rsidRPr="004636B2">
        <w:rPr>
          <w:rFonts w:ascii="Tw Cen MT" w:hAnsi="Tw Cen MT"/>
          <w:i/>
          <w:iCs/>
          <w:noProof/>
          <w:sz w:val="24"/>
          <w:szCs w:val="24"/>
        </w:rPr>
        <w:t>J. Child. Orthop.</w:t>
      </w:r>
      <w:r w:rsidRPr="004636B2">
        <w:rPr>
          <w:rFonts w:ascii="Tw Cen MT" w:hAnsi="Tw Cen MT"/>
          <w:noProof/>
          <w:sz w:val="24"/>
          <w:szCs w:val="24"/>
        </w:rPr>
        <w:t xml:space="preserve">, </w:t>
      </w:r>
      <w:r w:rsidR="00D721EF">
        <w:rPr>
          <w:rFonts w:ascii="Tw Cen MT" w:hAnsi="Tw Cen MT"/>
          <w:noProof/>
          <w:sz w:val="24"/>
          <w:szCs w:val="24"/>
        </w:rPr>
        <w:t xml:space="preserve">2014, </w:t>
      </w:r>
      <w:r w:rsidRPr="004636B2">
        <w:rPr>
          <w:rFonts w:ascii="Tw Cen MT" w:hAnsi="Tw Cen MT"/>
          <w:noProof/>
          <w:sz w:val="24"/>
          <w:szCs w:val="24"/>
        </w:rPr>
        <w:t>vol. 8, no. 1, pp. 43–48, doi: 10.1007/s11832-014-0557-4.</w:t>
      </w:r>
    </w:p>
    <w:p w14:paraId="41C77D8D" w14:textId="2FFDC1E2" w:rsidR="004636B2" w:rsidRPr="004636B2" w:rsidRDefault="004636B2" w:rsidP="004636B2">
      <w:pPr>
        <w:pStyle w:val="DaftarParagraf"/>
        <w:widowControl w:val="0"/>
        <w:numPr>
          <w:ilvl w:val="0"/>
          <w:numId w:val="13"/>
        </w:numPr>
        <w:autoSpaceDE w:val="0"/>
        <w:autoSpaceDN w:val="0"/>
        <w:adjustRightInd w:val="0"/>
        <w:spacing w:after="0" w:line="240" w:lineRule="auto"/>
        <w:ind w:left="567" w:hanging="567"/>
        <w:jc w:val="both"/>
        <w:rPr>
          <w:rFonts w:ascii="Tw Cen MT" w:hAnsi="Tw Cen MT"/>
          <w:noProof/>
          <w:sz w:val="24"/>
          <w:szCs w:val="24"/>
        </w:rPr>
      </w:pPr>
      <w:r w:rsidRPr="004636B2">
        <w:rPr>
          <w:rFonts w:ascii="Tw Cen MT" w:hAnsi="Tw Cen MT"/>
          <w:noProof/>
          <w:sz w:val="24"/>
          <w:szCs w:val="24"/>
        </w:rPr>
        <w:t xml:space="preserve">C. Morris, H. A. Doll, A. Wainwright, T. Theologis, and R. Fitzpatrick, “The Oxford ankle foot questionnaire for children: Scaling, reliability and validity,” </w:t>
      </w:r>
      <w:r w:rsidRPr="004636B2">
        <w:rPr>
          <w:rFonts w:ascii="Tw Cen MT" w:hAnsi="Tw Cen MT"/>
          <w:i/>
          <w:iCs/>
          <w:noProof/>
          <w:sz w:val="24"/>
          <w:szCs w:val="24"/>
        </w:rPr>
        <w:t>J. Bone Jt. Surg. - Ser. B</w:t>
      </w:r>
      <w:r w:rsidRPr="004636B2">
        <w:rPr>
          <w:rFonts w:ascii="Tw Cen MT" w:hAnsi="Tw Cen MT"/>
          <w:noProof/>
          <w:sz w:val="24"/>
          <w:szCs w:val="24"/>
        </w:rPr>
        <w:t xml:space="preserve">, </w:t>
      </w:r>
      <w:r w:rsidR="00D721EF">
        <w:rPr>
          <w:rFonts w:ascii="Tw Cen MT" w:hAnsi="Tw Cen MT"/>
          <w:noProof/>
          <w:sz w:val="24"/>
          <w:szCs w:val="24"/>
        </w:rPr>
        <w:t xml:space="preserve">2008, </w:t>
      </w:r>
      <w:r w:rsidRPr="004636B2">
        <w:rPr>
          <w:rFonts w:ascii="Tw Cen MT" w:hAnsi="Tw Cen MT"/>
          <w:noProof/>
          <w:sz w:val="24"/>
          <w:szCs w:val="24"/>
        </w:rPr>
        <w:t>vol. 90, no. 11, pp. 1451–1456, doi: 10.1302/0301-620X.90B11.21000.</w:t>
      </w:r>
    </w:p>
    <w:p w14:paraId="1D284FAF" w14:textId="5D592A0C" w:rsidR="004636B2" w:rsidRPr="004636B2" w:rsidRDefault="004636B2" w:rsidP="004636B2">
      <w:pPr>
        <w:pStyle w:val="DaftarParagraf"/>
        <w:widowControl w:val="0"/>
        <w:numPr>
          <w:ilvl w:val="0"/>
          <w:numId w:val="13"/>
        </w:numPr>
        <w:autoSpaceDE w:val="0"/>
        <w:autoSpaceDN w:val="0"/>
        <w:adjustRightInd w:val="0"/>
        <w:spacing w:after="0" w:line="240" w:lineRule="auto"/>
        <w:ind w:left="567" w:hanging="567"/>
        <w:jc w:val="both"/>
        <w:rPr>
          <w:rFonts w:ascii="Tw Cen MT" w:hAnsi="Tw Cen MT"/>
          <w:noProof/>
          <w:sz w:val="24"/>
          <w:szCs w:val="24"/>
        </w:rPr>
      </w:pPr>
      <w:r w:rsidRPr="004636B2">
        <w:rPr>
          <w:rFonts w:ascii="Tw Cen MT" w:hAnsi="Tw Cen MT"/>
          <w:noProof/>
          <w:sz w:val="24"/>
          <w:szCs w:val="24"/>
        </w:rPr>
        <w:t xml:space="preserve">P. Fahy and W. K. Hoy, “the end of construct validity,” </w:t>
      </w:r>
      <w:r w:rsidRPr="004636B2">
        <w:rPr>
          <w:rFonts w:ascii="Tw Cen MT" w:hAnsi="Tw Cen MT"/>
          <w:i/>
          <w:iCs/>
          <w:noProof/>
          <w:sz w:val="24"/>
          <w:szCs w:val="24"/>
        </w:rPr>
        <w:t>Inf. Age</w:t>
      </w:r>
      <w:r w:rsidRPr="004636B2">
        <w:rPr>
          <w:rFonts w:ascii="Tw Cen MT" w:hAnsi="Tw Cen MT"/>
          <w:noProof/>
          <w:sz w:val="24"/>
          <w:szCs w:val="24"/>
        </w:rPr>
        <w:t xml:space="preserve">, </w:t>
      </w:r>
      <w:r w:rsidR="00D721EF">
        <w:rPr>
          <w:rFonts w:ascii="Tw Cen MT" w:hAnsi="Tw Cen MT"/>
          <w:noProof/>
          <w:sz w:val="24"/>
          <w:szCs w:val="24"/>
        </w:rPr>
        <w:t xml:space="preserve">2010, </w:t>
      </w:r>
      <w:r w:rsidRPr="004636B2">
        <w:rPr>
          <w:rFonts w:ascii="Tw Cen MT" w:hAnsi="Tw Cen MT"/>
          <w:noProof/>
          <w:sz w:val="24"/>
          <w:szCs w:val="24"/>
        </w:rPr>
        <w:t>no. January, pp. 209–228</w:t>
      </w:r>
      <w:r w:rsidR="00D721EF">
        <w:rPr>
          <w:rFonts w:ascii="Tw Cen MT" w:hAnsi="Tw Cen MT"/>
          <w:noProof/>
          <w:sz w:val="24"/>
          <w:szCs w:val="24"/>
        </w:rPr>
        <w:t>.</w:t>
      </w:r>
    </w:p>
    <w:p w14:paraId="2E85AEAA" w14:textId="15CCD296" w:rsidR="004636B2" w:rsidRPr="004636B2" w:rsidRDefault="004636B2" w:rsidP="004636B2">
      <w:pPr>
        <w:pStyle w:val="DaftarParagraf"/>
        <w:widowControl w:val="0"/>
        <w:numPr>
          <w:ilvl w:val="0"/>
          <w:numId w:val="13"/>
        </w:numPr>
        <w:autoSpaceDE w:val="0"/>
        <w:autoSpaceDN w:val="0"/>
        <w:adjustRightInd w:val="0"/>
        <w:spacing w:after="0" w:line="240" w:lineRule="auto"/>
        <w:ind w:left="567" w:hanging="567"/>
        <w:jc w:val="both"/>
        <w:rPr>
          <w:rFonts w:ascii="Tw Cen MT" w:hAnsi="Tw Cen MT"/>
          <w:noProof/>
          <w:sz w:val="24"/>
          <w:szCs w:val="24"/>
        </w:rPr>
      </w:pPr>
      <w:r w:rsidRPr="004636B2">
        <w:rPr>
          <w:rFonts w:ascii="Tw Cen MT" w:hAnsi="Tw Cen MT"/>
          <w:noProof/>
          <w:sz w:val="24"/>
          <w:szCs w:val="24"/>
        </w:rPr>
        <w:t xml:space="preserve">M. E. Strauss and G. T. Smith, “Construct Validity: Advances in Theory and Methodology,” </w:t>
      </w:r>
      <w:r w:rsidRPr="004636B2">
        <w:rPr>
          <w:rFonts w:ascii="Tw Cen MT" w:hAnsi="Tw Cen MT"/>
          <w:i/>
          <w:iCs/>
          <w:noProof/>
          <w:sz w:val="24"/>
          <w:szCs w:val="24"/>
        </w:rPr>
        <w:t>Annu. Rev. Clin. Psychol.</w:t>
      </w:r>
      <w:r w:rsidRPr="004636B2">
        <w:rPr>
          <w:rFonts w:ascii="Tw Cen MT" w:hAnsi="Tw Cen MT"/>
          <w:noProof/>
          <w:sz w:val="24"/>
          <w:szCs w:val="24"/>
        </w:rPr>
        <w:t>,</w:t>
      </w:r>
      <w:r w:rsidR="00D721EF">
        <w:rPr>
          <w:rFonts w:ascii="Tw Cen MT" w:hAnsi="Tw Cen MT"/>
          <w:noProof/>
          <w:sz w:val="24"/>
          <w:szCs w:val="24"/>
        </w:rPr>
        <w:t xml:space="preserve"> 2019, </w:t>
      </w:r>
      <w:r w:rsidRPr="004636B2">
        <w:rPr>
          <w:rFonts w:ascii="Tw Cen MT" w:hAnsi="Tw Cen MT"/>
          <w:noProof/>
          <w:sz w:val="24"/>
          <w:szCs w:val="24"/>
        </w:rPr>
        <w:t xml:space="preserve"> vol. 5, no. 1, pp. 1–25, doi: 10.1146/annurev.clinpsy.032408.153639.</w:t>
      </w:r>
    </w:p>
    <w:p w14:paraId="3F35EB37" w14:textId="28DC7820" w:rsidR="00F05CBD" w:rsidRPr="00816B99" w:rsidRDefault="004636B2" w:rsidP="004636B2">
      <w:pPr>
        <w:pStyle w:val="DaftarParagraf"/>
        <w:widowControl w:val="0"/>
        <w:numPr>
          <w:ilvl w:val="0"/>
          <w:numId w:val="13"/>
        </w:numPr>
        <w:autoSpaceDE w:val="0"/>
        <w:autoSpaceDN w:val="0"/>
        <w:adjustRightInd w:val="0"/>
        <w:spacing w:after="0" w:line="240" w:lineRule="auto"/>
        <w:ind w:left="567" w:hanging="567"/>
        <w:jc w:val="both"/>
        <w:rPr>
          <w:rFonts w:ascii="Tw Cen MT" w:eastAsia="Twentieth Century" w:hAnsi="Tw Cen MT" w:cs="Twentieth Century"/>
          <w:sz w:val="24"/>
          <w:szCs w:val="24"/>
        </w:rPr>
      </w:pPr>
      <w:r w:rsidRPr="00830E3F">
        <w:rPr>
          <w:rFonts w:ascii="Tw Cen MT" w:hAnsi="Tw Cen MT"/>
          <w:noProof/>
          <w:sz w:val="24"/>
          <w:szCs w:val="24"/>
        </w:rPr>
        <w:t xml:space="preserve">N. J. Madeley, K. J. Wing, C. Topliss, M. J. Penner, M. A. Glazebrook, and A. S. E. Younger, “Responsiveness and validity of the SF-36, Ankle osteoarthritis scale, AOFAS ankle hindfoot score, and foot </w:t>
      </w:r>
      <w:r w:rsidRPr="00830E3F">
        <w:rPr>
          <w:rFonts w:ascii="Tw Cen MT" w:hAnsi="Tw Cen MT"/>
          <w:noProof/>
          <w:sz w:val="24"/>
          <w:szCs w:val="24"/>
        </w:rPr>
        <w:lastRenderedPageBreak/>
        <w:t xml:space="preserve">function index in end stage ankle arthritis,” </w:t>
      </w:r>
      <w:r w:rsidRPr="00830E3F">
        <w:rPr>
          <w:rFonts w:ascii="Tw Cen MT" w:hAnsi="Tw Cen MT"/>
          <w:i/>
          <w:iCs/>
          <w:noProof/>
          <w:sz w:val="24"/>
          <w:szCs w:val="24"/>
        </w:rPr>
        <w:t>Foot Ankle Int.</w:t>
      </w:r>
      <w:r w:rsidRPr="00830E3F">
        <w:rPr>
          <w:rFonts w:ascii="Tw Cen MT" w:hAnsi="Tw Cen MT"/>
          <w:noProof/>
          <w:sz w:val="24"/>
          <w:szCs w:val="24"/>
        </w:rPr>
        <w:t xml:space="preserve">, </w:t>
      </w:r>
      <w:r w:rsidR="00D721EF">
        <w:rPr>
          <w:rFonts w:ascii="Tw Cen MT" w:hAnsi="Tw Cen MT"/>
          <w:noProof/>
          <w:sz w:val="24"/>
          <w:szCs w:val="24"/>
        </w:rPr>
        <w:t xml:space="preserve">2012, </w:t>
      </w:r>
      <w:r w:rsidRPr="00830E3F">
        <w:rPr>
          <w:rFonts w:ascii="Tw Cen MT" w:hAnsi="Tw Cen MT"/>
          <w:noProof/>
          <w:sz w:val="24"/>
          <w:szCs w:val="24"/>
        </w:rPr>
        <w:t>vol. 33, no. 1, pp. 57–63,</w:t>
      </w:r>
      <w:r w:rsidR="00D721EF">
        <w:rPr>
          <w:rFonts w:ascii="Tw Cen MT" w:hAnsi="Tw Cen MT"/>
          <w:noProof/>
          <w:sz w:val="24"/>
          <w:szCs w:val="24"/>
        </w:rPr>
        <w:t xml:space="preserve"> </w:t>
      </w:r>
      <w:r w:rsidRPr="00830E3F">
        <w:rPr>
          <w:rFonts w:ascii="Tw Cen MT" w:hAnsi="Tw Cen MT"/>
          <w:noProof/>
          <w:sz w:val="24"/>
          <w:szCs w:val="24"/>
        </w:rPr>
        <w:t>doi: 10.3113/FAI.2012.0057</w:t>
      </w:r>
    </w:p>
    <w:p w14:paraId="78DF6FC7" w14:textId="2ED00EF1" w:rsidR="00D56193" w:rsidRDefault="00D56193" w:rsidP="0009030B">
      <w:pPr>
        <w:tabs>
          <w:tab w:val="left" w:pos="426"/>
        </w:tabs>
        <w:spacing w:after="0" w:line="240" w:lineRule="auto"/>
        <w:ind w:left="426" w:hanging="426"/>
        <w:jc w:val="both"/>
        <w:rPr>
          <w:rFonts w:ascii="Tw Cen MT" w:eastAsia="Twentieth Century" w:hAnsi="Tw Cen MT" w:cs="Twentieth Century"/>
          <w:sz w:val="24"/>
          <w:szCs w:val="24"/>
        </w:rPr>
      </w:pPr>
    </w:p>
    <w:p w14:paraId="0ED00C8C" w14:textId="6781923C" w:rsidR="00CC54BA" w:rsidRPr="00CC54BA" w:rsidRDefault="00CC54BA" w:rsidP="00862F33">
      <w:pPr>
        <w:tabs>
          <w:tab w:val="left" w:pos="426"/>
        </w:tabs>
        <w:spacing w:after="0" w:line="240" w:lineRule="auto"/>
        <w:jc w:val="both"/>
        <w:rPr>
          <w:rFonts w:ascii="Tw Cen MT" w:eastAsia="Twentieth Century" w:hAnsi="Tw Cen MT" w:cs="Twentieth Century"/>
          <w:sz w:val="24"/>
          <w:szCs w:val="24"/>
        </w:rPr>
      </w:pPr>
    </w:p>
    <w:p w14:paraId="10180C53" w14:textId="6A761C7D" w:rsidR="00CC54BA" w:rsidRPr="00CC54BA" w:rsidRDefault="00CC54BA" w:rsidP="00427348">
      <w:pPr>
        <w:tabs>
          <w:tab w:val="left" w:pos="426"/>
        </w:tabs>
        <w:spacing w:after="0" w:line="240" w:lineRule="auto"/>
        <w:ind w:left="426" w:hanging="426"/>
        <w:jc w:val="both"/>
        <w:rPr>
          <w:rFonts w:ascii="Tw Cen MT" w:eastAsia="Twentieth Century" w:hAnsi="Tw Cen MT" w:cs="Twentieth Century"/>
          <w:sz w:val="24"/>
          <w:szCs w:val="24"/>
        </w:rPr>
      </w:pPr>
    </w:p>
    <w:p w14:paraId="1145E53C" w14:textId="3B7122A9" w:rsidR="007F4948" w:rsidRPr="004721E3" w:rsidRDefault="007F4948" w:rsidP="004721E3">
      <w:pPr>
        <w:spacing w:after="0" w:line="240" w:lineRule="auto"/>
        <w:ind w:right="-1"/>
        <w:jc w:val="both"/>
        <w:rPr>
          <w:rFonts w:ascii="Tw Cen MT" w:eastAsia="Twentieth Century" w:hAnsi="Tw Cen MT" w:cs="Twentieth Century"/>
          <w:sz w:val="24"/>
          <w:szCs w:val="24"/>
        </w:rPr>
      </w:pPr>
    </w:p>
    <w:sectPr w:rsidR="007F4948" w:rsidRPr="004721E3" w:rsidSect="0096335E">
      <w:type w:val="continuous"/>
      <w:pgSz w:w="12240" w:h="15840"/>
      <w:pgMar w:top="1440" w:right="1440" w:bottom="1440" w:left="1440" w:header="720" w:footer="720" w:gutter="0"/>
      <w:cols w:num="2" w:space="369" w:equalWidth="0">
        <w:col w:w="4496" w:space="369"/>
        <w:col w:w="4495"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907871" w14:textId="77777777" w:rsidR="00710C38" w:rsidRDefault="00710C38">
      <w:pPr>
        <w:spacing w:after="0" w:line="240" w:lineRule="auto"/>
      </w:pPr>
      <w:r>
        <w:separator/>
      </w:r>
    </w:p>
  </w:endnote>
  <w:endnote w:type="continuationSeparator" w:id="0">
    <w:p w14:paraId="3E3B4210" w14:textId="77777777" w:rsidR="00710C38" w:rsidRDefault="00710C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w Cen MT">
    <w:panose1 w:val="020B0602020104020603"/>
    <w:charset w:val="4D"/>
    <w:family w:val="swiss"/>
    <w:pitch w:val="variable"/>
    <w:sig w:usb0="00000003"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Twentieth Century">
    <w:altName w:val="Cambria"/>
    <w:panose1 w:val="020B0604020202020204"/>
    <w:charset w:val="00"/>
    <w:family w:val="auto"/>
    <w:notTrueType/>
    <w:pitch w:val="default"/>
    <w:sig w:usb0="00000003" w:usb1="00000000" w:usb2="00000000" w:usb3="00000000" w:csb0="00000001" w:csb1="00000000"/>
  </w:font>
  <w:font w:name="Noto Sans">
    <w:panose1 w:val="020B0502040504020204"/>
    <w:charset w:val="00"/>
    <w:family w:val="swiss"/>
    <w:pitch w:val="variable"/>
    <w:sig w:usb0="E00082FF" w:usb1="400078FF" w:usb2="00000021"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2941062"/>
      <w:docPartObj>
        <w:docPartGallery w:val="Page Numbers (Bottom of Page)"/>
        <w:docPartUnique/>
      </w:docPartObj>
    </w:sdtPr>
    <w:sdtEndPr>
      <w:rPr>
        <w:noProof/>
      </w:rPr>
    </w:sdtEndPr>
    <w:sdtContent>
      <w:p w14:paraId="27529A77" w14:textId="774ADF50" w:rsidR="00037809" w:rsidRPr="00FC0FFB" w:rsidRDefault="00037809" w:rsidP="006D261F">
        <w:pPr>
          <w:pStyle w:val="Footer"/>
          <w:rPr>
            <w:rFonts w:ascii="Tw Cen MT" w:hAnsi="Tw Cen MT"/>
            <w:color w:val="000000" w:themeColor="text1"/>
            <w:sz w:val="20"/>
            <w:szCs w:val="24"/>
          </w:rPr>
        </w:pPr>
        <w:r>
          <w:rPr>
            <w:rFonts w:ascii="Tw Cen MT" w:hAnsi="Tw Cen MT"/>
            <w:noProof/>
            <w:color w:val="000000" w:themeColor="text1"/>
            <w:sz w:val="20"/>
            <w:szCs w:val="24"/>
          </w:rPr>
          <mc:AlternateContent>
            <mc:Choice Requires="wps">
              <w:drawing>
                <wp:anchor distT="0" distB="0" distL="114300" distR="114300" simplePos="0" relativeHeight="251661312" behindDoc="0" locked="0" layoutInCell="1" allowOverlap="1" wp14:anchorId="6150E961" wp14:editId="2C1158B0">
                  <wp:simplePos x="0" y="0"/>
                  <wp:positionH relativeFrom="column">
                    <wp:posOffset>-8890</wp:posOffset>
                  </wp:positionH>
                  <wp:positionV relativeFrom="paragraph">
                    <wp:posOffset>-14808</wp:posOffset>
                  </wp:positionV>
                  <wp:extent cx="5956935" cy="0"/>
                  <wp:effectExtent l="0" t="19050" r="5715" b="19050"/>
                  <wp:wrapNone/>
                  <wp:docPr id="1" name="Straight Connector 1"/>
                  <wp:cNvGraphicFramePr/>
                  <a:graphic xmlns:a="http://schemas.openxmlformats.org/drawingml/2006/main">
                    <a:graphicData uri="http://schemas.microsoft.com/office/word/2010/wordprocessingShape">
                      <wps:wsp>
                        <wps:cNvCnPr/>
                        <wps:spPr>
                          <a:xfrm>
                            <a:off x="0" y="0"/>
                            <a:ext cx="595693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52F5693" id="Straight Connector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pt,-1.15pt" to="468.35pt,-1.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" strokecolor="black [3213]" strokeweight="2.25pt"/>
              </w:pict>
            </mc:Fallback>
          </mc:AlternateContent>
        </w:r>
        <w:sdt>
          <w:sdtPr>
            <w:rPr>
              <w:rFonts w:ascii="Tw Cen MT" w:hAnsi="Tw Cen MT"/>
              <w:color w:val="000000" w:themeColor="text1"/>
              <w:sz w:val="20"/>
              <w:szCs w:val="24"/>
            </w:rPr>
            <w:alias w:val="Author"/>
            <w:id w:val="-730455477"/>
            <w:dataBinding w:prefixMappings="xmlns:ns0='http://schemas.openxmlformats.org/package/2006/metadata/core-properties' xmlns:ns1='http://purl.org/dc/elements/1.1/'" w:xpath="/ns0:coreProperties[1]/ns1:creator[1]" w:storeItemID="{6C3C8BC8-F283-45AE-878A-BAB7291924A1}"/>
            <w:text/>
          </w:sdtPr>
          <w:sdtContent>
            <w:proofErr w:type="spellStart"/>
            <w:r w:rsidR="00862F33">
              <w:rPr>
                <w:rFonts w:ascii="Tw Cen MT" w:hAnsi="Tw Cen MT"/>
                <w:color w:val="000000" w:themeColor="text1"/>
                <w:sz w:val="20"/>
                <w:szCs w:val="24"/>
                <w:lang w:val="en-ID"/>
              </w:rPr>
              <w:t>Sellia</w:t>
            </w:r>
            <w:proofErr w:type="spellEnd"/>
            <w:r w:rsidR="00862F33">
              <w:rPr>
                <w:rFonts w:ascii="Tw Cen MT" w:hAnsi="Tw Cen MT"/>
                <w:color w:val="000000" w:themeColor="text1"/>
                <w:sz w:val="20"/>
                <w:szCs w:val="24"/>
                <w:lang w:val="en-ID"/>
              </w:rPr>
              <w:t xml:space="preserve"> </w:t>
            </w:r>
            <w:proofErr w:type="spellStart"/>
            <w:r w:rsidR="00862F33">
              <w:rPr>
                <w:rFonts w:ascii="Tw Cen MT" w:hAnsi="Tw Cen MT"/>
                <w:color w:val="000000" w:themeColor="text1"/>
                <w:sz w:val="20"/>
                <w:szCs w:val="24"/>
                <w:lang w:val="en-ID"/>
              </w:rPr>
              <w:t>Juwita</w:t>
            </w:r>
            <w:proofErr w:type="spellEnd"/>
            <w:r w:rsidR="00862F33">
              <w:rPr>
                <w:rFonts w:ascii="Tw Cen MT" w:hAnsi="Tw Cen MT"/>
                <w:color w:val="000000" w:themeColor="text1"/>
                <w:sz w:val="20"/>
                <w:szCs w:val="24"/>
                <w:lang w:val="en-ID"/>
              </w:rPr>
              <w:t xml:space="preserve"> </w:t>
            </w:r>
            <w:r w:rsidR="00D3183C">
              <w:rPr>
                <w:rFonts w:ascii="Tw Cen MT" w:hAnsi="Tw Cen MT"/>
                <w:color w:val="000000" w:themeColor="text1"/>
                <w:sz w:val="20"/>
                <w:szCs w:val="24"/>
                <w:lang w:val="en-ID"/>
              </w:rPr>
              <w:t xml:space="preserve">and </w:t>
            </w:r>
            <w:r w:rsidR="00862F33">
              <w:rPr>
                <w:rFonts w:ascii="Tw Cen MT" w:hAnsi="Tw Cen MT"/>
                <w:color w:val="000000" w:themeColor="text1"/>
                <w:sz w:val="20"/>
                <w:szCs w:val="24"/>
                <w:lang w:val="en-ID"/>
              </w:rPr>
              <w:t>sellia.juwit</w:t>
            </w:r>
            <w:r w:rsidR="00D3183C">
              <w:rPr>
                <w:rFonts w:ascii="Tw Cen MT" w:hAnsi="Tw Cen MT"/>
                <w:color w:val="000000" w:themeColor="text1"/>
                <w:sz w:val="20"/>
                <w:szCs w:val="24"/>
                <w:lang w:val="en-ID"/>
              </w:rPr>
              <w:t>a@</w:t>
            </w:r>
            <w:r w:rsidR="00862F33">
              <w:rPr>
                <w:rFonts w:ascii="Tw Cen MT" w:hAnsi="Tw Cen MT"/>
                <w:color w:val="000000" w:themeColor="text1"/>
                <w:sz w:val="20"/>
                <w:szCs w:val="24"/>
                <w:lang w:val="en-ID"/>
              </w:rPr>
              <w:t>univrab.ac.id</w:t>
            </w:r>
          </w:sdtContent>
        </w:sdt>
      </w:p>
      <w:p w14:paraId="07382446" w14:textId="51B2C302" w:rsidR="00037809" w:rsidRDefault="00037809" w:rsidP="006D261F">
        <w:pPr>
          <w:pStyle w:val="Footer"/>
          <w:jc w:val="right"/>
        </w:pPr>
        <w:r>
          <w:rPr>
            <w:rFonts w:ascii="Tw Cen MT" w:hAnsi="Tw Cen MT"/>
            <w:noProof/>
            <w:color w:val="000000" w:themeColor="text1"/>
            <w:sz w:val="20"/>
            <w:szCs w:val="24"/>
          </w:rPr>
          <w:t xml:space="preserve"> </w:t>
        </w:r>
        <w:r w:rsidRPr="006D261F">
          <w:rPr>
            <w:rFonts w:ascii="Tw Cen MT" w:hAnsi="Tw Cen MT"/>
            <w:sz w:val="24"/>
            <w:szCs w:val="24"/>
          </w:rPr>
          <w:fldChar w:fldCharType="begin"/>
        </w:r>
        <w:r w:rsidRPr="006D261F">
          <w:rPr>
            <w:rFonts w:ascii="Tw Cen MT" w:hAnsi="Tw Cen MT"/>
            <w:sz w:val="24"/>
            <w:szCs w:val="24"/>
          </w:rPr>
          <w:instrText xml:space="preserve"> PAGE   \* MERGEFORMAT </w:instrText>
        </w:r>
        <w:r w:rsidRPr="006D261F">
          <w:rPr>
            <w:rFonts w:ascii="Tw Cen MT" w:hAnsi="Tw Cen MT"/>
            <w:sz w:val="24"/>
            <w:szCs w:val="24"/>
          </w:rPr>
          <w:fldChar w:fldCharType="separate"/>
        </w:r>
        <w:r w:rsidR="005C245A">
          <w:rPr>
            <w:rFonts w:ascii="Tw Cen MT" w:hAnsi="Tw Cen MT"/>
            <w:noProof/>
            <w:sz w:val="24"/>
            <w:szCs w:val="24"/>
          </w:rPr>
          <w:t>9</w:t>
        </w:r>
        <w:r w:rsidRPr="006D261F">
          <w:rPr>
            <w:rFonts w:ascii="Tw Cen MT" w:hAnsi="Tw Cen MT"/>
            <w:noProof/>
            <w:sz w:val="24"/>
            <w:szCs w:val="24"/>
          </w:rPr>
          <w:fldChar w:fldCharType="end"/>
        </w:r>
      </w:p>
    </w:sdtContent>
  </w:sdt>
  <w:p w14:paraId="43E38D77" w14:textId="1F62710C" w:rsidR="00037809" w:rsidRDefault="00037809">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3B06E2" w14:textId="77777777" w:rsidR="00710C38" w:rsidRDefault="00710C38">
      <w:pPr>
        <w:spacing w:after="0" w:line="240" w:lineRule="auto"/>
      </w:pPr>
      <w:r>
        <w:separator/>
      </w:r>
    </w:p>
  </w:footnote>
  <w:footnote w:type="continuationSeparator" w:id="0">
    <w:p w14:paraId="3B43E743" w14:textId="77777777" w:rsidR="00710C38" w:rsidRDefault="00710C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w Cen MT" w:hAnsi="Tw Cen MT" w:cstheme="minorBidi"/>
        <w:sz w:val="20"/>
        <w:szCs w:val="20"/>
      </w:rPr>
      <w:alias w:val="Title"/>
      <w:id w:val="-839311394"/>
      <w:placeholder>
        <w:docPart w:val="98CABDCE1CAC4D7FA0A11B2A1C225D39"/>
      </w:placeholder>
      <w:dataBinding w:prefixMappings="xmlns:ns0='http://schemas.openxmlformats.org/package/2006/metadata/core-properties' xmlns:ns1='http://purl.org/dc/elements/1.1/'" w:xpath="/ns0:coreProperties[1]/ns1:title[1]" w:storeItemID="{6C3C8BC8-F283-45AE-878A-BAB7291924A1}"/>
      <w:text/>
    </w:sdtPr>
    <w:sdtContent>
      <w:p w14:paraId="64DC28A2" w14:textId="374BF316" w:rsidR="00037809" w:rsidRDefault="00037809" w:rsidP="007A770B">
        <w:pPr>
          <w:pStyle w:val="Header"/>
          <w:tabs>
            <w:tab w:val="clear" w:pos="4680"/>
            <w:tab w:val="clear" w:pos="9360"/>
          </w:tabs>
          <w:spacing w:after="120" w:line="276" w:lineRule="auto"/>
          <w:rPr>
            <w:b/>
            <w:bCs/>
            <w:color w:val="1F497D" w:themeColor="text2"/>
            <w:sz w:val="28"/>
            <w:szCs w:val="28"/>
          </w:rPr>
        </w:pPr>
        <w:proofErr w:type="spellStart"/>
        <w:r w:rsidRPr="007A770B">
          <w:rPr>
            <w:rFonts w:ascii="Tw Cen MT" w:hAnsi="Tw Cen MT" w:cstheme="minorBidi"/>
            <w:sz w:val="20"/>
            <w:szCs w:val="20"/>
          </w:rPr>
          <w:t>Jurnal</w:t>
        </w:r>
        <w:proofErr w:type="spellEnd"/>
        <w:r w:rsidRPr="007A770B">
          <w:rPr>
            <w:rFonts w:ascii="Tw Cen MT" w:hAnsi="Tw Cen MT" w:cstheme="minorBidi"/>
            <w:sz w:val="20"/>
            <w:szCs w:val="20"/>
          </w:rPr>
          <w:t xml:space="preserve"> </w:t>
        </w:r>
        <w:proofErr w:type="spellStart"/>
        <w:r w:rsidRPr="007A770B">
          <w:rPr>
            <w:rFonts w:ascii="Tw Cen MT" w:hAnsi="Tw Cen MT" w:cstheme="minorBidi"/>
            <w:sz w:val="20"/>
            <w:szCs w:val="20"/>
          </w:rPr>
          <w:t>Proteksi</w:t>
        </w:r>
        <w:proofErr w:type="spellEnd"/>
        <w:r w:rsidRPr="007A770B">
          <w:rPr>
            <w:rFonts w:ascii="Tw Cen MT" w:hAnsi="Tw Cen MT" w:cstheme="minorBidi"/>
            <w:sz w:val="20"/>
            <w:szCs w:val="20"/>
          </w:rPr>
          <w:t xml:space="preserve"> Kesehatan                                                                                                                                   Vo</w:t>
        </w:r>
        <w:r>
          <w:rPr>
            <w:rFonts w:ascii="Tw Cen MT" w:hAnsi="Tw Cen MT" w:cstheme="minorBidi"/>
            <w:sz w:val="20"/>
            <w:szCs w:val="20"/>
          </w:rPr>
          <w:t>l.1</w:t>
        </w:r>
        <w:r w:rsidR="008C48C8">
          <w:rPr>
            <w:rFonts w:ascii="Tw Cen MT" w:hAnsi="Tw Cen MT" w:cstheme="minorBidi"/>
            <w:sz w:val="20"/>
            <w:szCs w:val="20"/>
          </w:rPr>
          <w:t>3</w:t>
        </w:r>
        <w:r>
          <w:rPr>
            <w:rFonts w:ascii="Tw Cen MT" w:hAnsi="Tw Cen MT" w:cstheme="minorBidi"/>
            <w:sz w:val="20"/>
            <w:szCs w:val="20"/>
          </w:rPr>
          <w:t>, No.1, Mei 202</w:t>
        </w:r>
        <w:r w:rsidR="00341E1A">
          <w:rPr>
            <w:rFonts w:ascii="Tw Cen MT" w:hAnsi="Tw Cen MT" w:cstheme="minorBidi"/>
            <w:sz w:val="20"/>
            <w:szCs w:val="20"/>
          </w:rPr>
          <w:t>4</w:t>
        </w:r>
        <w:r>
          <w:rPr>
            <w:rFonts w:ascii="Tw Cen MT" w:hAnsi="Tw Cen MT" w:cstheme="minorBidi"/>
            <w:sz w:val="20"/>
            <w:szCs w:val="20"/>
          </w:rPr>
          <w:t xml:space="preserve">, pp. </w:t>
        </w:r>
        <w:r w:rsidR="00862F33">
          <w:rPr>
            <w:rFonts w:ascii="Tw Cen MT" w:hAnsi="Tw Cen MT" w:cstheme="minorBidi"/>
            <w:sz w:val="20"/>
            <w:szCs w:val="20"/>
          </w:rPr>
          <w:t>77</w:t>
        </w:r>
        <w:r>
          <w:rPr>
            <w:rFonts w:ascii="Tw Cen MT" w:hAnsi="Tw Cen MT" w:cstheme="minorBidi"/>
            <w:sz w:val="20"/>
            <w:szCs w:val="20"/>
          </w:rPr>
          <w:t>-</w:t>
        </w:r>
        <w:r w:rsidR="00862F33">
          <w:rPr>
            <w:rFonts w:ascii="Tw Cen MT" w:hAnsi="Tw Cen MT" w:cstheme="minorBidi"/>
            <w:sz w:val="20"/>
            <w:szCs w:val="20"/>
          </w:rPr>
          <w:t>83</w:t>
        </w:r>
        <w:r w:rsidRPr="007A770B">
          <w:rPr>
            <w:rFonts w:ascii="Tw Cen MT" w:hAnsi="Tw Cen MT" w:cstheme="minorBidi"/>
            <w:sz w:val="20"/>
            <w:szCs w:val="20"/>
          </w:rPr>
          <w:tab/>
        </w:r>
        <w:r w:rsidRPr="007A770B">
          <w:rPr>
            <w:rFonts w:ascii="Tw Cen MT" w:hAnsi="Tw Cen MT" w:cstheme="minorBidi"/>
            <w:sz w:val="20"/>
            <w:szCs w:val="20"/>
          </w:rPr>
          <w:tab/>
          <w:t xml:space="preserve">                                                                                                        ISSN 2715-1115 (Online), ISSN 2302 – 8610 (Print)</w:t>
        </w:r>
      </w:p>
    </w:sdtContent>
  </w:sdt>
  <w:p w14:paraId="684B633C" w14:textId="32B84453" w:rsidR="00037809" w:rsidRDefault="00037809" w:rsidP="007A770B">
    <w:pPr>
      <w:pBdr>
        <w:top w:val="nil"/>
        <w:left w:val="nil"/>
        <w:bottom w:val="single" w:sz="4" w:space="1" w:color="A5A5A5"/>
        <w:right w:val="nil"/>
        <w:between w:val="nil"/>
      </w:pBdr>
      <w:tabs>
        <w:tab w:val="center" w:pos="4680"/>
        <w:tab w:val="right" w:pos="9360"/>
        <w:tab w:val="left" w:pos="2580"/>
        <w:tab w:val="left" w:pos="2985"/>
      </w:tabs>
      <w:spacing w:after="120" w:line="276" w:lineRule="auto"/>
      <w:rPr>
        <w:color w:val="7F7F7F"/>
      </w:rPr>
    </w:pPr>
    <w:r>
      <w:rPr>
        <w:noProof/>
      </w:rPr>
      <mc:AlternateContent>
        <mc:Choice Requires="wps">
          <w:drawing>
            <wp:anchor distT="0" distB="0" distL="114300" distR="114300" simplePos="0" relativeHeight="251657216" behindDoc="0" locked="0" layoutInCell="1" hidden="0" allowOverlap="1" wp14:anchorId="2C701770" wp14:editId="6E0A35E8">
              <wp:simplePos x="0" y="0"/>
              <wp:positionH relativeFrom="column">
                <wp:posOffset>0</wp:posOffset>
              </wp:positionH>
              <wp:positionV relativeFrom="paragraph">
                <wp:posOffset>192809</wp:posOffset>
              </wp:positionV>
              <wp:extent cx="5975985" cy="0"/>
              <wp:effectExtent l="0" t="12700" r="18415" b="12700"/>
              <wp:wrapNone/>
              <wp:docPr id="65" name="Straight Arrow Connector 65"/>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w:pict>
            <v:shapetype w14:anchorId="45BE22AE" id="_x0000_t32" coordsize="21600,21600" o:spt="32" o:oned="t" path="m,l21600,21600e" filled="f">
              <v:path arrowok="t" fillok="f" o:connecttype="none"/>
              <o:lock v:ext="edit" shapetype="t"/>
            </v:shapetype>
            <v:shape id="Straight Arrow Connector 65" o:spid="_x0000_s1026" type="#_x0000_t32" style="position:absolute;margin-left:0;margin-top:15.2pt;width:470.55pt;height:0;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" strokecolor="black [3200]" strokeweight="1.5pt">
              <v:stroke startarrowwidth="narrow" startarrowlength="short" endarrowwidth="narrow" endarrowlength="short"/>
            </v:shape>
          </w:pict>
        </mc:Fallback>
      </mc:AlternateContent>
    </w:r>
  </w:p>
  <w:p w14:paraId="2F2AE68A" w14:textId="77777777" w:rsidR="00037809" w:rsidRDefault="00037809">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F6647"/>
    <w:multiLevelType w:val="hybridMultilevel"/>
    <w:tmpl w:val="67443C9A"/>
    <w:lvl w:ilvl="0" w:tplc="4686F57C">
      <w:start w:val="1"/>
      <w:numFmt w:val="decimal"/>
      <w:lvlText w:val="[%1]"/>
      <w:lvlJc w:val="left"/>
      <w:pPr>
        <w:ind w:left="720" w:hanging="360"/>
      </w:pPr>
      <w:rPr>
        <w:rFonts w:ascii="Tw Cen MT" w:hAnsi="Tw Cen MT"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286AC9"/>
    <w:multiLevelType w:val="hybridMultilevel"/>
    <w:tmpl w:val="439ACB02"/>
    <w:lvl w:ilvl="0" w:tplc="4C5E4AEA">
      <w:start w:val="1"/>
      <w:numFmt w:val="lowerLetter"/>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0F7A7DEB"/>
    <w:multiLevelType w:val="hybridMultilevel"/>
    <w:tmpl w:val="764011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114F69"/>
    <w:multiLevelType w:val="hybridMultilevel"/>
    <w:tmpl w:val="61E40530"/>
    <w:lvl w:ilvl="0" w:tplc="B928BA1C">
      <w:start w:val="1"/>
      <w:numFmt w:val="decimal"/>
      <w:lvlText w:val="[%1]"/>
      <w:lvlJc w:val="left"/>
      <w:pPr>
        <w:ind w:left="720" w:hanging="360"/>
      </w:pPr>
      <w:rPr>
        <w:rFonts w:hint="default"/>
        <w:b w:val="0"/>
        <w:b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88904BA"/>
    <w:multiLevelType w:val="hybridMultilevel"/>
    <w:tmpl w:val="2414899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331E40EE"/>
    <w:multiLevelType w:val="hybridMultilevel"/>
    <w:tmpl w:val="3906093C"/>
    <w:lvl w:ilvl="0" w:tplc="B928BA1C">
      <w:start w:val="1"/>
      <w:numFmt w:val="decimal"/>
      <w:lvlText w:val="[%1]"/>
      <w:lvlJc w:val="left"/>
      <w:pPr>
        <w:ind w:left="720" w:hanging="360"/>
      </w:pPr>
      <w:rPr>
        <w:rFonts w:hint="default"/>
        <w:b w:val="0"/>
        <w:b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39A653F6"/>
    <w:multiLevelType w:val="hybridMultilevel"/>
    <w:tmpl w:val="E58A63FE"/>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59305261"/>
    <w:multiLevelType w:val="hybridMultilevel"/>
    <w:tmpl w:val="FAA0734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5C980BE1"/>
    <w:multiLevelType w:val="hybridMultilevel"/>
    <w:tmpl w:val="7DEE8B1C"/>
    <w:lvl w:ilvl="0" w:tplc="4CAE0A3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6645499"/>
    <w:multiLevelType w:val="hybridMultilevel"/>
    <w:tmpl w:val="7616BBA4"/>
    <w:lvl w:ilvl="0" w:tplc="B928BA1C">
      <w:start w:val="1"/>
      <w:numFmt w:val="decimal"/>
      <w:lvlText w:val="[%1]"/>
      <w:lvlJc w:val="left"/>
      <w:pPr>
        <w:ind w:left="720" w:hanging="360"/>
      </w:pPr>
      <w:rPr>
        <w:rFonts w:hint="default"/>
        <w:b w:val="0"/>
        <w:b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76C528F9"/>
    <w:multiLevelType w:val="hybridMultilevel"/>
    <w:tmpl w:val="80803088"/>
    <w:lvl w:ilvl="0" w:tplc="DBA29166">
      <w:start w:val="1"/>
      <w:numFmt w:val="bullet"/>
      <w:lvlText w:val="-"/>
      <w:lvlJc w:val="left"/>
      <w:pPr>
        <w:ind w:left="786" w:hanging="360"/>
      </w:pPr>
      <w:rPr>
        <w:rFonts w:ascii="Tw Cen MT" w:eastAsia="Times New Roman" w:hAnsi="Tw Cen MT"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1" w15:restartNumberingAfterBreak="0">
    <w:nsid w:val="7C7725B2"/>
    <w:multiLevelType w:val="multilevel"/>
    <w:tmpl w:val="6E8EBA24"/>
    <w:lvl w:ilvl="0">
      <w:start w:val="1"/>
      <w:numFmt w:val="decimal"/>
      <w:lvlText w:val="%1."/>
      <w:lvlJc w:val="left"/>
      <w:pPr>
        <w:ind w:left="720" w:hanging="360"/>
      </w:pPr>
      <w:rPr>
        <w:rFonts w:cs="Times New Roman" w:hint="default"/>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2" w15:restartNumberingAfterBreak="0">
    <w:nsid w:val="7E816E7A"/>
    <w:multiLevelType w:val="hybridMultilevel"/>
    <w:tmpl w:val="CEF878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10434204">
    <w:abstractNumId w:val="8"/>
  </w:num>
  <w:num w:numId="2" w16cid:durableId="1501459303">
    <w:abstractNumId w:val="10"/>
  </w:num>
  <w:num w:numId="3" w16cid:durableId="612371167">
    <w:abstractNumId w:val="1"/>
  </w:num>
  <w:num w:numId="4" w16cid:durableId="365718882">
    <w:abstractNumId w:val="0"/>
  </w:num>
  <w:num w:numId="5" w16cid:durableId="601837212">
    <w:abstractNumId w:val="2"/>
  </w:num>
  <w:num w:numId="6" w16cid:durableId="516700404">
    <w:abstractNumId w:val="12"/>
  </w:num>
  <w:num w:numId="7" w16cid:durableId="1287586852">
    <w:abstractNumId w:val="4"/>
  </w:num>
  <w:num w:numId="8" w16cid:durableId="2141260947">
    <w:abstractNumId w:val="7"/>
  </w:num>
  <w:num w:numId="9" w16cid:durableId="221793458">
    <w:abstractNumId w:val="3"/>
  </w:num>
  <w:num w:numId="10" w16cid:durableId="613946755">
    <w:abstractNumId w:val="6"/>
  </w:num>
  <w:num w:numId="11" w16cid:durableId="1470392297">
    <w:abstractNumId w:val="5"/>
  </w:num>
  <w:num w:numId="12" w16cid:durableId="789905871">
    <w:abstractNumId w:val="11"/>
  </w:num>
  <w:num w:numId="13" w16cid:durableId="94712865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948"/>
    <w:rsid w:val="00003082"/>
    <w:rsid w:val="00015444"/>
    <w:rsid w:val="00035A37"/>
    <w:rsid w:val="00037809"/>
    <w:rsid w:val="00046906"/>
    <w:rsid w:val="00082EFF"/>
    <w:rsid w:val="0009030B"/>
    <w:rsid w:val="0009216C"/>
    <w:rsid w:val="00096D8F"/>
    <w:rsid w:val="000A46F4"/>
    <w:rsid w:val="000B1F81"/>
    <w:rsid w:val="000B75DE"/>
    <w:rsid w:val="000C1F95"/>
    <w:rsid w:val="000C4719"/>
    <w:rsid w:val="000D0DFF"/>
    <w:rsid w:val="00106CE2"/>
    <w:rsid w:val="00106D4F"/>
    <w:rsid w:val="0011263D"/>
    <w:rsid w:val="00113901"/>
    <w:rsid w:val="00136E70"/>
    <w:rsid w:val="001545D6"/>
    <w:rsid w:val="00160FDD"/>
    <w:rsid w:val="0016328E"/>
    <w:rsid w:val="00163BA7"/>
    <w:rsid w:val="0016482E"/>
    <w:rsid w:val="00165829"/>
    <w:rsid w:val="00166BFA"/>
    <w:rsid w:val="00194C11"/>
    <w:rsid w:val="00196C16"/>
    <w:rsid w:val="001F1073"/>
    <w:rsid w:val="0020391E"/>
    <w:rsid w:val="002113FB"/>
    <w:rsid w:val="00222E32"/>
    <w:rsid w:val="00223B20"/>
    <w:rsid w:val="00261BB2"/>
    <w:rsid w:val="0027621D"/>
    <w:rsid w:val="00292E42"/>
    <w:rsid w:val="00293DB9"/>
    <w:rsid w:val="002B15E3"/>
    <w:rsid w:val="002B20BA"/>
    <w:rsid w:val="002C3700"/>
    <w:rsid w:val="002C693D"/>
    <w:rsid w:val="002C73F4"/>
    <w:rsid w:val="002C7884"/>
    <w:rsid w:val="002D30A7"/>
    <w:rsid w:val="002E7BE2"/>
    <w:rsid w:val="00301611"/>
    <w:rsid w:val="00302292"/>
    <w:rsid w:val="003069B5"/>
    <w:rsid w:val="00306DA7"/>
    <w:rsid w:val="00307CDB"/>
    <w:rsid w:val="00314849"/>
    <w:rsid w:val="00341E1A"/>
    <w:rsid w:val="00360085"/>
    <w:rsid w:val="00361BBD"/>
    <w:rsid w:val="003668D9"/>
    <w:rsid w:val="00372502"/>
    <w:rsid w:val="00380121"/>
    <w:rsid w:val="003A6969"/>
    <w:rsid w:val="003D7082"/>
    <w:rsid w:val="003E750B"/>
    <w:rsid w:val="003F6489"/>
    <w:rsid w:val="003F6B0D"/>
    <w:rsid w:val="00413D75"/>
    <w:rsid w:val="00415626"/>
    <w:rsid w:val="00420F93"/>
    <w:rsid w:val="00427348"/>
    <w:rsid w:val="00431AAB"/>
    <w:rsid w:val="004636B2"/>
    <w:rsid w:val="00463B9A"/>
    <w:rsid w:val="0046541C"/>
    <w:rsid w:val="004721E3"/>
    <w:rsid w:val="0048291F"/>
    <w:rsid w:val="004A3EFA"/>
    <w:rsid w:val="004B41B7"/>
    <w:rsid w:val="004C01E6"/>
    <w:rsid w:val="004E128A"/>
    <w:rsid w:val="004F0C66"/>
    <w:rsid w:val="005357CC"/>
    <w:rsid w:val="005424FD"/>
    <w:rsid w:val="005458B9"/>
    <w:rsid w:val="005471FC"/>
    <w:rsid w:val="005642A1"/>
    <w:rsid w:val="00565328"/>
    <w:rsid w:val="005C1635"/>
    <w:rsid w:val="005C245A"/>
    <w:rsid w:val="005C30BC"/>
    <w:rsid w:val="005C5210"/>
    <w:rsid w:val="005E0707"/>
    <w:rsid w:val="00624B47"/>
    <w:rsid w:val="006334E1"/>
    <w:rsid w:val="006431BA"/>
    <w:rsid w:val="00655189"/>
    <w:rsid w:val="00665737"/>
    <w:rsid w:val="00670815"/>
    <w:rsid w:val="00670F42"/>
    <w:rsid w:val="006B1D84"/>
    <w:rsid w:val="006B3B70"/>
    <w:rsid w:val="006D261F"/>
    <w:rsid w:val="006F1B65"/>
    <w:rsid w:val="006F759A"/>
    <w:rsid w:val="007006B9"/>
    <w:rsid w:val="007017A9"/>
    <w:rsid w:val="007106F6"/>
    <w:rsid w:val="00710C38"/>
    <w:rsid w:val="00717A6A"/>
    <w:rsid w:val="007368A2"/>
    <w:rsid w:val="00750E24"/>
    <w:rsid w:val="00762C0B"/>
    <w:rsid w:val="00765F40"/>
    <w:rsid w:val="00766A76"/>
    <w:rsid w:val="00790FDC"/>
    <w:rsid w:val="007A1AEF"/>
    <w:rsid w:val="007A770B"/>
    <w:rsid w:val="007D6D9D"/>
    <w:rsid w:val="007D7D47"/>
    <w:rsid w:val="007E655E"/>
    <w:rsid w:val="007E6A66"/>
    <w:rsid w:val="007E716D"/>
    <w:rsid w:val="007F4948"/>
    <w:rsid w:val="00812425"/>
    <w:rsid w:val="0081569B"/>
    <w:rsid w:val="00815AB4"/>
    <w:rsid w:val="00816B99"/>
    <w:rsid w:val="00822EAC"/>
    <w:rsid w:val="00824ACA"/>
    <w:rsid w:val="00862F33"/>
    <w:rsid w:val="0086728C"/>
    <w:rsid w:val="00871BCB"/>
    <w:rsid w:val="008A326F"/>
    <w:rsid w:val="008B5C6C"/>
    <w:rsid w:val="008C48C8"/>
    <w:rsid w:val="008D13B6"/>
    <w:rsid w:val="008F41C7"/>
    <w:rsid w:val="00942731"/>
    <w:rsid w:val="00943EB9"/>
    <w:rsid w:val="0096335E"/>
    <w:rsid w:val="009634CF"/>
    <w:rsid w:val="00981789"/>
    <w:rsid w:val="00983CEF"/>
    <w:rsid w:val="00997349"/>
    <w:rsid w:val="009A70E3"/>
    <w:rsid w:val="009D387B"/>
    <w:rsid w:val="009D44D9"/>
    <w:rsid w:val="009D73CD"/>
    <w:rsid w:val="009F5E84"/>
    <w:rsid w:val="009F6554"/>
    <w:rsid w:val="00A2021A"/>
    <w:rsid w:val="00A343E3"/>
    <w:rsid w:val="00A36329"/>
    <w:rsid w:val="00A71279"/>
    <w:rsid w:val="00AA4722"/>
    <w:rsid w:val="00AB2BCC"/>
    <w:rsid w:val="00AB3448"/>
    <w:rsid w:val="00AC7CBD"/>
    <w:rsid w:val="00AE1E9C"/>
    <w:rsid w:val="00AE2862"/>
    <w:rsid w:val="00AE387B"/>
    <w:rsid w:val="00AF178C"/>
    <w:rsid w:val="00B007AD"/>
    <w:rsid w:val="00B057E2"/>
    <w:rsid w:val="00B22818"/>
    <w:rsid w:val="00B241B6"/>
    <w:rsid w:val="00B25240"/>
    <w:rsid w:val="00B41001"/>
    <w:rsid w:val="00B63555"/>
    <w:rsid w:val="00B674AF"/>
    <w:rsid w:val="00B762AC"/>
    <w:rsid w:val="00BC34CC"/>
    <w:rsid w:val="00BD3FAC"/>
    <w:rsid w:val="00BE4731"/>
    <w:rsid w:val="00BE7B4C"/>
    <w:rsid w:val="00C10CB7"/>
    <w:rsid w:val="00C133E7"/>
    <w:rsid w:val="00C20FA8"/>
    <w:rsid w:val="00C812B9"/>
    <w:rsid w:val="00C96B4B"/>
    <w:rsid w:val="00CB0A6C"/>
    <w:rsid w:val="00CB3237"/>
    <w:rsid w:val="00CC54BA"/>
    <w:rsid w:val="00CD6253"/>
    <w:rsid w:val="00CF5715"/>
    <w:rsid w:val="00D0082B"/>
    <w:rsid w:val="00D0123F"/>
    <w:rsid w:val="00D06530"/>
    <w:rsid w:val="00D2571D"/>
    <w:rsid w:val="00D3183C"/>
    <w:rsid w:val="00D31D13"/>
    <w:rsid w:val="00D37FC1"/>
    <w:rsid w:val="00D428B5"/>
    <w:rsid w:val="00D44301"/>
    <w:rsid w:val="00D466FC"/>
    <w:rsid w:val="00D56013"/>
    <w:rsid w:val="00D56193"/>
    <w:rsid w:val="00D623AA"/>
    <w:rsid w:val="00D70D6D"/>
    <w:rsid w:val="00D71AE1"/>
    <w:rsid w:val="00D721EF"/>
    <w:rsid w:val="00D9262D"/>
    <w:rsid w:val="00D9785A"/>
    <w:rsid w:val="00DB156A"/>
    <w:rsid w:val="00DB7592"/>
    <w:rsid w:val="00DC2BB5"/>
    <w:rsid w:val="00DC7B09"/>
    <w:rsid w:val="00DE3780"/>
    <w:rsid w:val="00DF0B65"/>
    <w:rsid w:val="00DF6E07"/>
    <w:rsid w:val="00E00E3E"/>
    <w:rsid w:val="00E03962"/>
    <w:rsid w:val="00E067A8"/>
    <w:rsid w:val="00E37E90"/>
    <w:rsid w:val="00E73AF6"/>
    <w:rsid w:val="00E81E13"/>
    <w:rsid w:val="00EA57B9"/>
    <w:rsid w:val="00ED0E10"/>
    <w:rsid w:val="00F000D5"/>
    <w:rsid w:val="00F0256B"/>
    <w:rsid w:val="00F05CBD"/>
    <w:rsid w:val="00F1133F"/>
    <w:rsid w:val="00F22660"/>
    <w:rsid w:val="00F5431A"/>
    <w:rsid w:val="00F6187B"/>
    <w:rsid w:val="00F64252"/>
    <w:rsid w:val="00F77802"/>
    <w:rsid w:val="00F803FE"/>
    <w:rsid w:val="00F817F4"/>
    <w:rsid w:val="00F837BF"/>
    <w:rsid w:val="00F841D1"/>
    <w:rsid w:val="00F9233C"/>
    <w:rsid w:val="00FB6AF4"/>
    <w:rsid w:val="00FD06F1"/>
    <w:rsid w:val="00FE0EBE"/>
    <w:rsid w:val="00FE4F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1625E4"/>
  <w15:docId w15:val="{9F7A3D2F-2D80-CC4D-8C7E-094FA06D2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FFB"/>
    <w:rPr>
      <w:rFonts w:eastAsiaTheme="minorEastAsia"/>
    </w:rPr>
  </w:style>
  <w:style w:type="paragraph" w:styleId="Judul1">
    <w:name w:val="heading 1"/>
    <w:basedOn w:val="Normal"/>
    <w:next w:val="Normal"/>
    <w:link w:val="Judul1KAR"/>
    <w:uiPriority w:val="9"/>
    <w:qFormat/>
    <w:pPr>
      <w:keepNext/>
      <w:keepLines/>
      <w:spacing w:before="480" w:after="120"/>
      <w:outlineLvl w:val="0"/>
    </w:pPr>
    <w:rPr>
      <w:b/>
      <w:sz w:val="48"/>
      <w:szCs w:val="48"/>
    </w:rPr>
  </w:style>
  <w:style w:type="paragraph" w:styleId="Judul2">
    <w:name w:val="heading 2"/>
    <w:basedOn w:val="Normal"/>
    <w:next w:val="Normal"/>
    <w:uiPriority w:val="9"/>
    <w:semiHidden/>
    <w:unhideWhenUsed/>
    <w:qFormat/>
    <w:pPr>
      <w:keepNext/>
      <w:keepLines/>
      <w:spacing w:before="360" w:after="80"/>
      <w:outlineLvl w:val="1"/>
    </w:pPr>
    <w:rPr>
      <w:b/>
      <w:sz w:val="36"/>
      <w:szCs w:val="36"/>
    </w:rPr>
  </w:style>
  <w:style w:type="paragraph" w:styleId="Judul3">
    <w:name w:val="heading 3"/>
    <w:basedOn w:val="Normal"/>
    <w:next w:val="Normal"/>
    <w:uiPriority w:val="9"/>
    <w:semiHidden/>
    <w:unhideWhenUsed/>
    <w:qFormat/>
    <w:pPr>
      <w:keepNext/>
      <w:keepLines/>
      <w:spacing w:before="280" w:after="80"/>
      <w:outlineLvl w:val="2"/>
    </w:pPr>
    <w:rPr>
      <w:b/>
      <w:sz w:val="28"/>
      <w:szCs w:val="28"/>
    </w:rPr>
  </w:style>
  <w:style w:type="paragraph" w:styleId="Judul4">
    <w:name w:val="heading 4"/>
    <w:basedOn w:val="Normal"/>
    <w:next w:val="Normal"/>
    <w:uiPriority w:val="9"/>
    <w:semiHidden/>
    <w:unhideWhenUsed/>
    <w:qFormat/>
    <w:pPr>
      <w:keepNext/>
      <w:keepLines/>
      <w:spacing w:before="240" w:after="40"/>
      <w:outlineLvl w:val="3"/>
    </w:pPr>
    <w:rPr>
      <w:b/>
      <w:sz w:val="24"/>
      <w:szCs w:val="24"/>
    </w:rPr>
  </w:style>
  <w:style w:type="paragraph" w:styleId="Judul5">
    <w:name w:val="heading 5"/>
    <w:basedOn w:val="Normal"/>
    <w:next w:val="Normal"/>
    <w:uiPriority w:val="9"/>
    <w:semiHidden/>
    <w:unhideWhenUsed/>
    <w:qFormat/>
    <w:pPr>
      <w:keepNext/>
      <w:keepLines/>
      <w:spacing w:before="220" w:after="40"/>
      <w:outlineLvl w:val="4"/>
    </w:pPr>
    <w:rPr>
      <w:b/>
      <w:sz w:val="22"/>
      <w:szCs w:val="22"/>
    </w:rPr>
  </w:style>
  <w:style w:type="paragraph" w:styleId="Judul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Judul">
    <w:name w:val="Title"/>
    <w:basedOn w:val="Normal"/>
    <w:next w:val="Normal"/>
    <w:uiPriority w:val="10"/>
    <w:qFormat/>
    <w:pPr>
      <w:keepNext/>
      <w:keepLines/>
      <w:spacing w:before="480" w:after="120"/>
    </w:pPr>
    <w:rPr>
      <w:b/>
      <w:sz w:val="72"/>
      <w:szCs w:val="72"/>
    </w:rPr>
  </w:style>
  <w:style w:type="paragraph" w:styleId="Header">
    <w:name w:val="header"/>
    <w:basedOn w:val="Normal"/>
    <w:link w:val="HeaderKAR"/>
    <w:uiPriority w:val="99"/>
    <w:unhideWhenUsed/>
    <w:rsid w:val="00FC0FFB"/>
    <w:pPr>
      <w:tabs>
        <w:tab w:val="center" w:pos="4680"/>
        <w:tab w:val="right" w:pos="9360"/>
      </w:tabs>
      <w:spacing w:after="0" w:line="240" w:lineRule="auto"/>
    </w:pPr>
  </w:style>
  <w:style w:type="character" w:customStyle="1" w:styleId="HeaderKAR">
    <w:name w:val="Header KAR"/>
    <w:basedOn w:val="FontParagrafDefault"/>
    <w:link w:val="Header"/>
    <w:uiPriority w:val="99"/>
    <w:rsid w:val="00FC0FFB"/>
  </w:style>
  <w:style w:type="paragraph" w:styleId="Footer">
    <w:name w:val="footer"/>
    <w:basedOn w:val="Normal"/>
    <w:link w:val="FooterKAR"/>
    <w:uiPriority w:val="99"/>
    <w:unhideWhenUsed/>
    <w:rsid w:val="00FC0FFB"/>
    <w:pPr>
      <w:tabs>
        <w:tab w:val="center" w:pos="4680"/>
        <w:tab w:val="right" w:pos="9360"/>
      </w:tabs>
      <w:spacing w:after="0" w:line="240" w:lineRule="auto"/>
    </w:pPr>
  </w:style>
  <w:style w:type="character" w:customStyle="1" w:styleId="FooterKAR">
    <w:name w:val="Footer KAR"/>
    <w:basedOn w:val="FontParagrafDefault"/>
    <w:link w:val="Footer"/>
    <w:uiPriority w:val="99"/>
    <w:rsid w:val="00FC0FFB"/>
  </w:style>
  <w:style w:type="paragraph" w:styleId="TeksBalon">
    <w:name w:val="Balloon Text"/>
    <w:basedOn w:val="Normal"/>
    <w:link w:val="TeksBalonKAR"/>
    <w:uiPriority w:val="99"/>
    <w:semiHidden/>
    <w:unhideWhenUsed/>
    <w:rsid w:val="00FC0FFB"/>
    <w:pPr>
      <w:spacing w:after="0" w:line="240" w:lineRule="auto"/>
    </w:pPr>
    <w:rPr>
      <w:rFonts w:ascii="Tahoma" w:hAnsi="Tahoma" w:cs="Tahoma"/>
      <w:sz w:val="16"/>
      <w:szCs w:val="16"/>
    </w:rPr>
  </w:style>
  <w:style w:type="character" w:customStyle="1" w:styleId="TeksBalonKAR">
    <w:name w:val="Teks Balon KAR"/>
    <w:basedOn w:val="FontParagrafDefault"/>
    <w:link w:val="TeksBalon"/>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judul">
    <w:name w:val="Subtitle"/>
    <w:basedOn w:val="Normal"/>
    <w:next w:val="Normal"/>
    <w:link w:val="SubjudulKAR"/>
    <w:qFormat/>
    <w:pPr>
      <w:spacing w:line="240" w:lineRule="auto"/>
    </w:pPr>
    <w:rPr>
      <w:rFonts w:ascii="Cambria" w:eastAsia="Cambria" w:hAnsi="Cambria" w:cs="Cambria"/>
      <w:sz w:val="30"/>
      <w:szCs w:val="30"/>
    </w:rPr>
  </w:style>
  <w:style w:type="character" w:customStyle="1" w:styleId="SubjudulKAR">
    <w:name w:val="Subjudul KAR"/>
    <w:basedOn w:val="FontParagrafDefault"/>
    <w:link w:val="Subjudul"/>
    <w:rsid w:val="00BF3C0A"/>
    <w:rPr>
      <w:rFonts w:asciiTheme="majorHAnsi" w:eastAsiaTheme="majorEastAsia" w:hAnsiTheme="majorHAnsi" w:cstheme="majorBidi"/>
      <w:sz w:val="30"/>
      <w:szCs w:val="30"/>
    </w:rPr>
  </w:style>
  <w:style w:type="character" w:styleId="NomorBaris">
    <w:name w:val="line number"/>
    <w:basedOn w:val="FontParagrafDefault"/>
    <w:uiPriority w:val="99"/>
    <w:semiHidden/>
    <w:unhideWhenUsed/>
    <w:rsid w:val="0039263A"/>
  </w:style>
  <w:style w:type="paragraph" w:styleId="DaftarParagraf">
    <w:name w:val="List Paragraph"/>
    <w:aliases w:val="Heading 1 Char1"/>
    <w:basedOn w:val="Normal"/>
    <w:link w:val="DaftarParagrafKAR"/>
    <w:uiPriority w:val="34"/>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elNormal"/>
    <w:tblPr>
      <w:tblStyleRowBandSize w:val="1"/>
      <w:tblStyleColBandSize w:val="1"/>
      <w:tblCellMar>
        <w:left w:w="115" w:type="dxa"/>
        <w:right w:w="115" w:type="dxa"/>
      </w:tblCellMar>
    </w:tblPr>
  </w:style>
  <w:style w:type="table" w:customStyle="1" w:styleId="a0">
    <w:basedOn w:val="TabelNormal"/>
    <w:tblPr>
      <w:tblStyleRowBandSize w:val="1"/>
      <w:tblStyleColBandSize w:val="1"/>
      <w:tblCellMar>
        <w:left w:w="115" w:type="dxa"/>
        <w:right w:w="115" w:type="dxa"/>
      </w:tblCellMar>
    </w:tblPr>
  </w:style>
  <w:style w:type="character" w:customStyle="1" w:styleId="UnresolvedMention1">
    <w:name w:val="Unresolved Mention1"/>
    <w:basedOn w:val="FontParagrafDefault"/>
    <w:uiPriority w:val="99"/>
    <w:semiHidden/>
    <w:unhideWhenUsed/>
    <w:rsid w:val="00420F93"/>
    <w:rPr>
      <w:color w:val="605E5C"/>
      <w:shd w:val="clear" w:color="auto" w:fill="E1DFDD"/>
    </w:rPr>
  </w:style>
  <w:style w:type="table" w:styleId="KisiTabel">
    <w:name w:val="Table Grid"/>
    <w:basedOn w:val="TabelNormal"/>
    <w:uiPriority w:val="59"/>
    <w:rsid w:val="00624B47"/>
    <w:pPr>
      <w:spacing w:after="0" w:line="240" w:lineRule="auto"/>
    </w:pPr>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siKomentar">
    <w:name w:val="annotation reference"/>
    <w:basedOn w:val="FontParagrafDefault"/>
    <w:uiPriority w:val="99"/>
    <w:semiHidden/>
    <w:unhideWhenUsed/>
    <w:rsid w:val="00F9233C"/>
    <w:rPr>
      <w:sz w:val="16"/>
      <w:szCs w:val="16"/>
    </w:rPr>
  </w:style>
  <w:style w:type="paragraph" w:styleId="TeksKomentar">
    <w:name w:val="annotation text"/>
    <w:basedOn w:val="Normal"/>
    <w:link w:val="TeksKomentarKAR"/>
    <w:uiPriority w:val="99"/>
    <w:unhideWhenUsed/>
    <w:rsid w:val="00F9233C"/>
    <w:pPr>
      <w:spacing w:line="240" w:lineRule="auto"/>
    </w:pPr>
    <w:rPr>
      <w:sz w:val="20"/>
      <w:szCs w:val="20"/>
    </w:rPr>
  </w:style>
  <w:style w:type="character" w:customStyle="1" w:styleId="TeksKomentarKAR">
    <w:name w:val="Teks Komentar KAR"/>
    <w:basedOn w:val="FontParagrafDefault"/>
    <w:link w:val="TeksKomentar"/>
    <w:uiPriority w:val="99"/>
    <w:rsid w:val="00F9233C"/>
    <w:rPr>
      <w:rFonts w:eastAsiaTheme="minorEastAsia"/>
      <w:sz w:val="20"/>
      <w:szCs w:val="20"/>
    </w:rPr>
  </w:style>
  <w:style w:type="paragraph" w:styleId="SubjekKomentar">
    <w:name w:val="annotation subject"/>
    <w:basedOn w:val="TeksKomentar"/>
    <w:next w:val="TeksKomentar"/>
    <w:link w:val="SubjekKomentarKAR"/>
    <w:uiPriority w:val="99"/>
    <w:semiHidden/>
    <w:unhideWhenUsed/>
    <w:rsid w:val="00F9233C"/>
    <w:rPr>
      <w:b/>
      <w:bCs/>
    </w:rPr>
  </w:style>
  <w:style w:type="character" w:customStyle="1" w:styleId="SubjekKomentarKAR">
    <w:name w:val="Subjek Komentar KAR"/>
    <w:basedOn w:val="TeksKomentarKAR"/>
    <w:link w:val="SubjekKomentar"/>
    <w:uiPriority w:val="99"/>
    <w:semiHidden/>
    <w:rsid w:val="00F9233C"/>
    <w:rPr>
      <w:rFonts w:eastAsiaTheme="minorEastAsia"/>
      <w:b/>
      <w:bCs/>
      <w:sz w:val="20"/>
      <w:szCs w:val="20"/>
    </w:rPr>
  </w:style>
  <w:style w:type="character" w:customStyle="1" w:styleId="y2iqfc">
    <w:name w:val="y2iqfc"/>
    <w:basedOn w:val="FontParagrafDefault"/>
    <w:rsid w:val="0027621D"/>
  </w:style>
  <w:style w:type="paragraph" w:styleId="NormalWeb">
    <w:name w:val="Normal (Web)"/>
    <w:basedOn w:val="Normal"/>
    <w:uiPriority w:val="99"/>
    <w:unhideWhenUsed/>
    <w:rsid w:val="00292E42"/>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table" w:customStyle="1" w:styleId="PlainTable21">
    <w:name w:val="Plain Table 21"/>
    <w:basedOn w:val="TabelNormal"/>
    <w:uiPriority w:val="42"/>
    <w:rsid w:val="00292E42"/>
    <w:pPr>
      <w:spacing w:after="0" w:line="240" w:lineRule="auto"/>
    </w:pPr>
    <w:rPr>
      <w:lang w:eastAsia="en-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Judul1KAR">
    <w:name w:val="Judul 1 KAR"/>
    <w:basedOn w:val="FontParagrafDefault"/>
    <w:link w:val="Judul1"/>
    <w:uiPriority w:val="9"/>
    <w:rsid w:val="00306DA7"/>
    <w:rPr>
      <w:rFonts w:eastAsiaTheme="minorEastAsia"/>
      <w:b/>
      <w:sz w:val="48"/>
      <w:szCs w:val="48"/>
    </w:rPr>
  </w:style>
  <w:style w:type="paragraph" w:styleId="TidakAdaSpasi">
    <w:name w:val="No Spacing"/>
    <w:uiPriority w:val="1"/>
    <w:qFormat/>
    <w:rsid w:val="00670F42"/>
    <w:pPr>
      <w:widowControl w:val="0"/>
      <w:autoSpaceDE w:val="0"/>
      <w:autoSpaceDN w:val="0"/>
      <w:spacing w:after="0" w:line="360" w:lineRule="auto"/>
      <w:ind w:left="284" w:firstLine="425"/>
      <w:jc w:val="both"/>
    </w:pPr>
    <w:rPr>
      <w:rFonts w:ascii="Times New Roman" w:eastAsia="Times New Roman" w:hAnsi="Times New Roman" w:cs="Times New Roman"/>
      <w:sz w:val="24"/>
      <w:szCs w:val="22"/>
    </w:rPr>
  </w:style>
  <w:style w:type="paragraph" w:styleId="TeksIsi">
    <w:name w:val="Body Text"/>
    <w:basedOn w:val="Normal"/>
    <w:link w:val="TeksIsiKAR"/>
    <w:uiPriority w:val="1"/>
    <w:qFormat/>
    <w:rsid w:val="00670F42"/>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TeksIsiKAR">
    <w:name w:val="Teks Isi KAR"/>
    <w:basedOn w:val="FontParagrafDefault"/>
    <w:link w:val="TeksIsi"/>
    <w:uiPriority w:val="1"/>
    <w:rsid w:val="00670F42"/>
    <w:rPr>
      <w:rFonts w:ascii="Times New Roman" w:eastAsia="Times New Roman" w:hAnsi="Times New Roman" w:cs="Times New Roman"/>
      <w:sz w:val="24"/>
      <w:szCs w:val="24"/>
    </w:rPr>
  </w:style>
  <w:style w:type="paragraph" w:styleId="Keterangan">
    <w:name w:val="caption"/>
    <w:basedOn w:val="Normal"/>
    <w:next w:val="Normal"/>
    <w:uiPriority w:val="35"/>
    <w:unhideWhenUsed/>
    <w:qFormat/>
    <w:rsid w:val="004636B2"/>
    <w:pPr>
      <w:spacing w:line="240" w:lineRule="auto"/>
    </w:pPr>
    <w:rPr>
      <w:i/>
      <w:iCs/>
      <w:color w:val="1F497D" w:themeColor="text2"/>
      <w:sz w:val="18"/>
      <w:szCs w:val="18"/>
    </w:rPr>
  </w:style>
  <w:style w:type="character" w:customStyle="1" w:styleId="DaftarParagrafKAR">
    <w:name w:val="Daftar Paragraf KAR"/>
    <w:aliases w:val="Heading 1 Char1 KAR"/>
    <w:link w:val="DaftarParagraf"/>
    <w:uiPriority w:val="34"/>
    <w:locked/>
    <w:rsid w:val="004636B2"/>
    <w:rPr>
      <w:rFonts w:eastAsia="Times New Roman" w:cs="Times New Roman"/>
      <w:sz w:val="22"/>
      <w:szCs w:val="22"/>
      <w:lang w:val="en-GB" w:eastAsia="en-GB"/>
    </w:rPr>
  </w:style>
  <w:style w:type="table" w:styleId="BayanganTipis">
    <w:name w:val="Light Shading"/>
    <w:basedOn w:val="TabelNormal"/>
    <w:uiPriority w:val="60"/>
    <w:rsid w:val="004636B2"/>
    <w:pPr>
      <w:widowControl w:val="0"/>
      <w:spacing w:after="0" w:line="240" w:lineRule="auto"/>
    </w:pPr>
    <w:rPr>
      <w:rFonts w:eastAsia="Times New Roman"/>
      <w:color w:val="000000"/>
      <w:sz w:val="24"/>
      <w:szCs w:val="24"/>
      <w:lang w:val="id-ID" w:eastAsia="id-ID"/>
    </w:rPr>
    <w:tblPr>
      <w:tblStyleRowBandSize w:val="1"/>
      <w:tblStyleColBandSize w:val="1"/>
      <w:tblBorders>
        <w:top w:val="single" w:sz="8" w:space="0" w:color="000000"/>
        <w:bottom w:val="single" w:sz="8" w:space="0" w:color="000000"/>
      </w:tblBorders>
    </w:tblPr>
    <w:tblStylePr w:type="firstRow">
      <w:pPr>
        <w:widowControl/>
        <w:spacing w:before="0" w:after="0"/>
        <w:ind w:left="0" w:right="0"/>
        <w:jc w:val="left"/>
        <w:textAlignment w:val="auto"/>
      </w:pPr>
      <w:rPr>
        <w:rFonts w:cs="Calibri"/>
        <w:b/>
        <w:bCs/>
      </w:rPr>
      <w:tblPr/>
      <w:tcPr>
        <w:tcBorders>
          <w:top w:val="single" w:sz="8" w:space="0" w:color="000000"/>
          <w:bottom w:val="single" w:sz="8" w:space="0" w:color="000000"/>
        </w:tcBorders>
      </w:tcPr>
    </w:tblStylePr>
    <w:tblStylePr w:type="lastRow">
      <w:pPr>
        <w:widowControl/>
        <w:spacing w:before="0" w:after="0"/>
        <w:ind w:left="0" w:right="0"/>
        <w:jc w:val="left"/>
        <w:textAlignment w:val="auto"/>
      </w:pPr>
      <w:rPr>
        <w:rFonts w:cs="Calibri"/>
        <w:b/>
        <w:bCs/>
      </w:rPr>
      <w:tblPr/>
      <w:tcPr>
        <w:tcBorders>
          <w:top w:val="single" w:sz="8" w:space="0" w:color="000000"/>
          <w:bottom w:val="single" w:sz="8" w:space="0" w:color="000000"/>
        </w:tcBorders>
      </w:tcPr>
    </w:tblStylePr>
    <w:tblStylePr w:type="firstCol">
      <w:pPr>
        <w:widowControl/>
        <w:ind w:left="0" w:right="0"/>
        <w:jc w:val="left"/>
        <w:textAlignment w:val="auto"/>
      </w:pPr>
      <w:rPr>
        <w:rFonts w:cs="Calibri"/>
        <w:b/>
        <w:bCs/>
      </w:rPr>
    </w:tblStylePr>
    <w:tblStylePr w:type="lastCol">
      <w:pPr>
        <w:widowControl/>
        <w:ind w:left="0" w:right="0"/>
        <w:jc w:val="left"/>
        <w:textAlignment w:val="auto"/>
      </w:pPr>
      <w:rPr>
        <w:rFonts w:cs="Calibri"/>
        <w:b/>
        <w:bCs/>
      </w:rPr>
    </w:tblStylePr>
    <w:tblStylePr w:type="band1Vert">
      <w:pPr>
        <w:widowControl/>
        <w:ind w:left="0" w:right="0"/>
        <w:jc w:val="left"/>
        <w:textAlignment w:val="auto"/>
      </w:pPr>
      <w:rPr>
        <w:rFonts w:cs="Calibri"/>
      </w:rPr>
      <w:tblPr/>
      <w:tcPr>
        <w:shd w:val="clear" w:color="auto" w:fill="C0C0C0"/>
      </w:tcPr>
    </w:tblStylePr>
    <w:tblStylePr w:type="band1Horz">
      <w:pPr>
        <w:widowControl/>
        <w:ind w:left="0" w:right="0"/>
        <w:jc w:val="left"/>
        <w:textAlignment w:val="auto"/>
      </w:pPr>
      <w:rPr>
        <w:rFonts w:cs="Calibri"/>
      </w:rPr>
      <w:tblPr/>
      <w:tcPr>
        <w:shd w:val="clear" w:color="auto" w:fill="C0C0C0"/>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417429">
      <w:bodyDiv w:val="1"/>
      <w:marLeft w:val="0"/>
      <w:marRight w:val="0"/>
      <w:marTop w:val="0"/>
      <w:marBottom w:val="0"/>
      <w:divBdr>
        <w:top w:val="none" w:sz="0" w:space="0" w:color="auto"/>
        <w:left w:val="none" w:sz="0" w:space="0" w:color="auto"/>
        <w:bottom w:val="none" w:sz="0" w:space="0" w:color="auto"/>
        <w:right w:val="none" w:sz="0" w:space="0" w:color="auto"/>
      </w:divBdr>
    </w:div>
    <w:div w:id="904680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d-ID"/>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50" b="0" i="0" u="none" strike="noStrike" kern="1200" spc="0" baseline="0">
                <a:solidFill>
                  <a:schemeClr val="tx1">
                    <a:lumMod val="65000"/>
                    <a:lumOff val="35000"/>
                  </a:schemeClr>
                </a:solidFill>
                <a:latin typeface="+mn-lt"/>
                <a:ea typeface="+mn-ea"/>
                <a:cs typeface="+mn-cs"/>
              </a:defRPr>
            </a:pPr>
            <a:r>
              <a:rPr lang="en-US" sz="1050">
                <a:latin typeface="Tw Cen MT" panose="020B0602020104020603" pitchFamily="34" charset="0"/>
              </a:rPr>
              <a:t>Derajat clark’s angle (°)</a:t>
            </a:r>
          </a:p>
        </c:rich>
      </c:tx>
      <c:layout>
        <c:manualLayout>
          <c:xMode val="edge"/>
          <c:yMode val="edge"/>
          <c:x val="0.31075678040244969"/>
          <c:y val="1.8518518518518517E-2"/>
        </c:manualLayout>
      </c:layout>
      <c:overlay val="0"/>
      <c:spPr>
        <a:noFill/>
        <a:ln>
          <a:noFill/>
        </a:ln>
        <a:effectLst/>
      </c:spPr>
      <c:txPr>
        <a:bodyPr rot="0" spcFirstLastPara="1" vertOverflow="ellipsis" vert="horz" wrap="square" anchor="ctr" anchorCtr="1"/>
        <a:lstStyle/>
        <a:p>
          <a:pPr>
            <a:defRPr sz="1050" b="0" i="0" u="none" strike="noStrike" kern="1200" spc="0" baseline="0">
              <a:solidFill>
                <a:schemeClr val="tx1">
                  <a:lumMod val="65000"/>
                  <a:lumOff val="35000"/>
                </a:schemeClr>
              </a:solidFill>
              <a:latin typeface="+mn-lt"/>
              <a:ea typeface="+mn-ea"/>
              <a:cs typeface="+mn-cs"/>
            </a:defRPr>
          </a:pPr>
          <a:endParaRPr lang="id-ID"/>
        </a:p>
      </c:txPr>
    </c:title>
    <c:autoTitleDeleted val="0"/>
    <c:plotArea>
      <c:layout/>
      <c:barChart>
        <c:barDir val="bar"/>
        <c:grouping val="clustered"/>
        <c:varyColors val="0"/>
        <c:ser>
          <c:idx val="0"/>
          <c:order val="0"/>
          <c:tx>
            <c:strRef>
              <c:f>Sheet1!$F$3</c:f>
              <c:strCache>
                <c:ptCount val="1"/>
                <c:pt idx="0">
                  <c:v>Derajat clark’s angle (°)</c:v>
                </c:pt>
              </c:strCache>
            </c:strRef>
          </c:tx>
          <c:spPr>
            <a:solidFill>
              <a:schemeClr val="dk1">
                <a:tint val="88500"/>
              </a:schemeClr>
            </a:solidFill>
            <a:ln>
              <a:noFill/>
            </a:ln>
            <a:effectLst/>
          </c:spPr>
          <c:invertIfNegative val="0"/>
          <c:val>
            <c:numRef>
              <c:f>Sheet1!$F$4:$F$22</c:f>
              <c:numCache>
                <c:formatCode>General</c:formatCode>
                <c:ptCount val="19"/>
                <c:pt idx="0">
                  <c:v>5</c:v>
                </c:pt>
                <c:pt idx="1">
                  <c:v>5</c:v>
                </c:pt>
                <c:pt idx="2">
                  <c:v>5</c:v>
                </c:pt>
                <c:pt idx="3">
                  <c:v>6</c:v>
                </c:pt>
                <c:pt idx="4">
                  <c:v>8</c:v>
                </c:pt>
                <c:pt idx="5">
                  <c:v>10</c:v>
                </c:pt>
                <c:pt idx="6">
                  <c:v>10</c:v>
                </c:pt>
                <c:pt idx="7">
                  <c:v>11</c:v>
                </c:pt>
                <c:pt idx="8">
                  <c:v>13</c:v>
                </c:pt>
                <c:pt idx="9">
                  <c:v>14</c:v>
                </c:pt>
                <c:pt idx="10">
                  <c:v>15</c:v>
                </c:pt>
                <c:pt idx="11">
                  <c:v>19</c:v>
                </c:pt>
                <c:pt idx="12">
                  <c:v>19</c:v>
                </c:pt>
                <c:pt idx="13">
                  <c:v>20</c:v>
                </c:pt>
                <c:pt idx="14">
                  <c:v>20</c:v>
                </c:pt>
                <c:pt idx="15">
                  <c:v>24</c:v>
                </c:pt>
                <c:pt idx="16">
                  <c:v>25</c:v>
                </c:pt>
                <c:pt idx="17">
                  <c:v>26</c:v>
                </c:pt>
                <c:pt idx="18">
                  <c:v>30</c:v>
                </c:pt>
              </c:numCache>
            </c:numRef>
          </c:val>
          <c:extLst>
            <c:ext xmlns:c16="http://schemas.microsoft.com/office/drawing/2014/chart" uri="{C3380CC4-5D6E-409C-BE32-E72D297353CC}">
              <c16:uniqueId val="{00000000-71DB-B546-BB88-C18DBE7D7B74}"/>
            </c:ext>
          </c:extLst>
        </c:ser>
        <c:dLbls>
          <c:showLegendKey val="0"/>
          <c:showVal val="0"/>
          <c:showCatName val="0"/>
          <c:showSerName val="0"/>
          <c:showPercent val="0"/>
          <c:showBubbleSize val="0"/>
        </c:dLbls>
        <c:gapWidth val="182"/>
        <c:axId val="-1411921232"/>
        <c:axId val="-1411919056"/>
      </c:barChart>
      <c:catAx>
        <c:axId val="-1411921232"/>
        <c:scaling>
          <c:orientation val="minMax"/>
        </c:scaling>
        <c:delete val="0"/>
        <c:axPos val="l"/>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w Cen MT" panose="020B0602020104020603" pitchFamily="34" charset="0"/>
                <a:ea typeface="+mn-ea"/>
                <a:cs typeface="+mn-cs"/>
              </a:defRPr>
            </a:pPr>
            <a:endParaRPr lang="id-ID"/>
          </a:p>
        </c:txPr>
        <c:crossAx val="-1411919056"/>
        <c:crosses val="autoZero"/>
        <c:auto val="1"/>
        <c:lblAlgn val="ctr"/>
        <c:lblOffset val="100"/>
        <c:noMultiLvlLbl val="0"/>
      </c:catAx>
      <c:valAx>
        <c:axId val="-141191905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w Cen MT" panose="020B0602020104020603" pitchFamily="34" charset="0"/>
                <a:ea typeface="+mn-ea"/>
                <a:cs typeface="+mn-cs"/>
              </a:defRPr>
            </a:pPr>
            <a:endParaRPr lang="id-ID"/>
          </a:p>
        </c:txPr>
        <c:crossAx val="-14119212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4">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8CABDCE1CAC4D7FA0A11B2A1C225D39"/>
        <w:category>
          <w:name w:val="General"/>
          <w:gallery w:val="placeholder"/>
        </w:category>
        <w:types>
          <w:type w:val="bbPlcHdr"/>
        </w:types>
        <w:behaviors>
          <w:behavior w:val="content"/>
        </w:behaviors>
        <w:guid w:val="{12744E50-E72C-45C3-B1ED-A7C66DB483FD}"/>
      </w:docPartPr>
      <w:docPartBody>
        <w:p w:rsidR="003D7BD9" w:rsidRDefault="00287697" w:rsidP="00287697">
          <w:pPr>
            <w:pStyle w:val="98CABDCE1CAC4D7FA0A11B2A1C225D39"/>
          </w:pPr>
          <w:r>
            <w:rPr>
              <w:b/>
              <w:bCs/>
              <w:color w:val="0E2841" w:themeColor="text2"/>
              <w:sz w:val="28"/>
              <w:szCs w:val="28"/>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w Cen MT">
    <w:panose1 w:val="020B0602020104020603"/>
    <w:charset w:val="4D"/>
    <w:family w:val="swiss"/>
    <w:pitch w:val="variable"/>
    <w:sig w:usb0="00000003"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Twentieth Century">
    <w:altName w:val="Cambria"/>
    <w:panose1 w:val="020B0604020202020204"/>
    <w:charset w:val="00"/>
    <w:family w:val="auto"/>
    <w:notTrueType/>
    <w:pitch w:val="default"/>
    <w:sig w:usb0="00000003" w:usb1="00000000" w:usb2="00000000" w:usb3="00000000" w:csb0="00000001" w:csb1="00000000"/>
  </w:font>
  <w:font w:name="Noto Sans">
    <w:panose1 w:val="020B0502040504020204"/>
    <w:charset w:val="00"/>
    <w:family w:val="swiss"/>
    <w:pitch w:val="variable"/>
    <w:sig w:usb0="E00082FF" w:usb1="400078FF" w:usb2="00000021" w:usb3="00000000" w:csb0="0000019F" w:csb1="00000000"/>
  </w:font>
  <w:font w:name="Cambria Math">
    <w:panose1 w:val="02040503050406030204"/>
    <w:charset w:val="00"/>
    <w:family w:val="roman"/>
    <w:pitch w:val="variable"/>
    <w:sig w:usb0="E00002FF" w:usb1="420024FF" w:usb2="00000000" w:usb3="00000000" w:csb0="0000019F" w:csb1="00000000"/>
  </w:font>
  <w:font w:name="Aptos">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7697"/>
    <w:rsid w:val="0013032B"/>
    <w:rsid w:val="00287697"/>
    <w:rsid w:val="00302292"/>
    <w:rsid w:val="00342DE1"/>
    <w:rsid w:val="003A20D9"/>
    <w:rsid w:val="003B31E7"/>
    <w:rsid w:val="003B3456"/>
    <w:rsid w:val="003D7BD9"/>
    <w:rsid w:val="0047713B"/>
    <w:rsid w:val="00637CD0"/>
    <w:rsid w:val="00643590"/>
    <w:rsid w:val="00723B24"/>
    <w:rsid w:val="008335A9"/>
    <w:rsid w:val="00A85543"/>
    <w:rsid w:val="00AC7E03"/>
    <w:rsid w:val="00C552ED"/>
    <w:rsid w:val="00C87C49"/>
    <w:rsid w:val="00D360DC"/>
    <w:rsid w:val="00DF2BBE"/>
    <w:rsid w:val="00F33853"/>
    <w:rsid w:val="00F554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customStyle="1" w:styleId="98CABDCE1CAC4D7FA0A11B2A1C225D39">
    <w:name w:val="98CABDCE1CAC4D7FA0A11B2A1C225D39"/>
    <w:rsid w:val="00287697"/>
  </w:style>
  <w:style w:type="character" w:styleId="Tempatpenampungteks">
    <w:name w:val="Placeholder Text"/>
    <w:basedOn w:val="FontParagrafDefault"/>
    <w:uiPriority w:val="99"/>
    <w:semiHidden/>
    <w:rsid w:val="00C552ED"/>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xdiawdkHswRpX/Npa2WA2FECghg==">AMUW2mUGDW45paz/2X2+dPyrXkH3EEVpUjOJxJgjgL7E9v7P55jFdkbYvO7lTWw97s/2DBuN1dEZlVZ5wziaNPpCx5QlzpUElszIZj7WuPJBABgseSzLbvmSdKyitLHVrAp1ve5axYGpmpYARiwsNLDH6aMX5ipe2CF42hJ3MULA8IpgAYLEXgM2lwaFcTbP75VEdZOBxZNX</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F64E145-A395-4E56-AB57-971B8FE8D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10</Pages>
  <Words>14817</Words>
  <Characters>84460</Characters>
  <Application>Microsoft Office Word</Application>
  <DocSecurity>0</DocSecurity>
  <Lines>703</Lines>
  <Paragraphs>198</Paragraphs>
  <ScaleCrop>false</ScaleCrop>
  <HeadingPairs>
    <vt:vector size="2" baseType="variant">
      <vt:variant>
        <vt:lpstr>Title</vt:lpstr>
      </vt:variant>
      <vt:variant>
        <vt:i4>1</vt:i4>
      </vt:variant>
    </vt:vector>
  </HeadingPairs>
  <TitlesOfParts>
    <vt:vector size="1" baseType="lpstr">
      <vt:lpstr>Jurnal Proteksi Kesehatan                                                                                                                                   Vol.12, No.1, Mei 2023, pp. 1-6		                                                                  </vt:lpstr>
    </vt:vector>
  </TitlesOfParts>
  <Company>HP</Company>
  <LinksUpToDate>false</LinksUpToDate>
  <CharactersWithSpaces>99079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Proteksi Kesehatan                                                                                                                                   Vol.13, No.1, Mei 2024, pp. 77-83		                                                                                                        ISSN 2715-1115 (Online), ISSN 2302 – 8610 (Print)</dc:title>
  <dc:creator>Sellia Juwita and sellia.juwita@univrab.ac.id</dc:creator>
  <cp:lastModifiedBy>iraoktavianirz@gmail.com</cp:lastModifiedBy>
  <cp:revision>3</cp:revision>
  <cp:lastPrinted>2024-08-17T12:24:00Z</cp:lastPrinted>
  <dcterms:created xsi:type="dcterms:W3CDTF">2024-08-20T09:30:00Z</dcterms:created>
  <dcterms:modified xsi:type="dcterms:W3CDTF">2024-08-21T02:18:00Z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11th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4904abb8-9a32-3e06-a26d-db6f11ed026a</vt:lpwstr>
  </property>
  <property fmtid="{D5CDD505-2E9C-101B-9397-08002B2CF9AE}" pid="24" name="Mendeley Citation Style_1">
    <vt:lpwstr>http://www.zotero.org/styles/ieee</vt:lpwstr>
  </property>
</Properties>
</file>