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1CE6" w14:textId="77777777" w:rsidR="0029161D" w:rsidRDefault="0029161D" w:rsidP="0029161D">
      <w:pPr>
        <w:spacing w:after="0" w:line="240" w:lineRule="auto"/>
        <w:jc w:val="center"/>
        <w:rPr>
          <w:rFonts w:ascii="Tw Cen MT" w:eastAsia="Twentieth Century" w:hAnsi="Tw Cen MT" w:cs="Twentieth Century"/>
          <w:b/>
          <w:sz w:val="32"/>
          <w:szCs w:val="32"/>
        </w:rPr>
      </w:pPr>
      <w:r w:rsidRPr="00CC4610">
        <w:rPr>
          <w:rFonts w:ascii="Tw Cen MT" w:eastAsia="Twentieth Century" w:hAnsi="Tw Cen MT" w:cs="Twentieth Century"/>
          <w:b/>
          <w:sz w:val="32"/>
          <w:szCs w:val="32"/>
        </w:rPr>
        <w:t xml:space="preserve">High Prevalence of Hepatitis B </w:t>
      </w:r>
      <w:r>
        <w:rPr>
          <w:rFonts w:ascii="Tw Cen MT" w:eastAsia="Twentieth Century" w:hAnsi="Tw Cen MT" w:cs="Twentieth Century"/>
          <w:b/>
          <w:sz w:val="32"/>
          <w:szCs w:val="32"/>
        </w:rPr>
        <w:t>Among Secondary School Students</w:t>
      </w:r>
      <w:r w:rsidRPr="00CC4610">
        <w:rPr>
          <w:rFonts w:ascii="Tw Cen MT" w:eastAsia="Twentieth Century" w:hAnsi="Tw Cen MT" w:cs="Twentieth Century"/>
          <w:b/>
          <w:sz w:val="32"/>
          <w:szCs w:val="32"/>
        </w:rPr>
        <w:t>: Implications for Vaccination Programs and Public Health</w:t>
      </w:r>
    </w:p>
    <w:p w14:paraId="76FC59E0" w14:textId="77777777" w:rsidR="0029161D" w:rsidRPr="00CC4610" w:rsidRDefault="0029161D" w:rsidP="0029161D">
      <w:pPr>
        <w:spacing w:after="0" w:line="240" w:lineRule="auto"/>
        <w:jc w:val="center"/>
        <w:rPr>
          <w:rFonts w:ascii="Tw Cen MT" w:eastAsia="Twentieth Century" w:hAnsi="Tw Cen MT" w:cs="Twentieth Century"/>
          <w:b/>
          <w:sz w:val="32"/>
          <w:szCs w:val="32"/>
        </w:rPr>
      </w:pPr>
    </w:p>
    <w:p w14:paraId="4184BDE4" w14:textId="4A10DAAA" w:rsidR="0027621D" w:rsidRPr="0029161D" w:rsidRDefault="0029161D" w:rsidP="0029161D">
      <w:pPr>
        <w:spacing w:after="0" w:line="240" w:lineRule="auto"/>
        <w:jc w:val="center"/>
        <w:rPr>
          <w:rFonts w:ascii="Tw Cen MT" w:eastAsia="Twentieth Century" w:hAnsi="Tw Cen MT" w:cs="Twentieth Century"/>
          <w:b/>
          <w:sz w:val="32"/>
          <w:szCs w:val="32"/>
          <w:lang w:val="sv-SE"/>
        </w:rPr>
      </w:pPr>
      <w:r w:rsidRPr="0029161D">
        <w:rPr>
          <w:rFonts w:ascii="Tw Cen MT" w:eastAsia="Twentieth Century" w:hAnsi="Tw Cen MT" w:cs="Twentieth Century"/>
          <w:b/>
          <w:sz w:val="32"/>
          <w:szCs w:val="32"/>
          <w:lang w:val="sv-SE"/>
        </w:rPr>
        <w:t xml:space="preserve">Prevalensi Tinggi Hepatitis B di Kalangan Siswa Sekolah Menengah: Implikasi untuk Program Vaksinasi </w:t>
      </w:r>
      <w:proofErr w:type="gramStart"/>
      <w:r w:rsidRPr="0029161D">
        <w:rPr>
          <w:rFonts w:ascii="Tw Cen MT" w:eastAsia="Twentieth Century" w:hAnsi="Tw Cen MT" w:cs="Twentieth Century"/>
          <w:b/>
          <w:sz w:val="32"/>
          <w:szCs w:val="32"/>
          <w:lang w:val="sv-SE"/>
        </w:rPr>
        <w:t>dan</w:t>
      </w:r>
      <w:proofErr w:type="gramEnd"/>
      <w:r w:rsidRPr="0029161D">
        <w:rPr>
          <w:rFonts w:ascii="Tw Cen MT" w:eastAsia="Twentieth Century" w:hAnsi="Tw Cen MT" w:cs="Twentieth Century"/>
          <w:b/>
          <w:sz w:val="32"/>
          <w:szCs w:val="32"/>
          <w:lang w:val="sv-SE"/>
        </w:rPr>
        <w:t xml:space="preserve"> Kesehatan Masyarakat</w:t>
      </w:r>
    </w:p>
    <w:p w14:paraId="63F86F31" w14:textId="77777777" w:rsidR="0029161D" w:rsidRPr="0096335E" w:rsidRDefault="0029161D" w:rsidP="0029161D">
      <w:pPr>
        <w:spacing w:after="0" w:line="240" w:lineRule="auto"/>
        <w:jc w:val="center"/>
        <w:rPr>
          <w:rFonts w:ascii="Tw Cen MT" w:hAnsi="Tw Cen MT" w:cs="Times New Roman"/>
          <w:b/>
          <w:bCs/>
          <w:iCs/>
          <w:sz w:val="32"/>
          <w:szCs w:val="32"/>
        </w:rPr>
      </w:pPr>
    </w:p>
    <w:p w14:paraId="120D6D42" w14:textId="77777777" w:rsidR="0029161D" w:rsidRDefault="0029161D" w:rsidP="0029161D">
      <w:pPr>
        <w:spacing w:after="0" w:line="240" w:lineRule="auto"/>
        <w:jc w:val="center"/>
        <w:rPr>
          <w:rFonts w:ascii="Tw Cen MT" w:eastAsia="Twentieth Century" w:hAnsi="Tw Cen MT" w:cs="Twentieth Century"/>
          <w:bCs/>
          <w:sz w:val="24"/>
          <w:szCs w:val="24"/>
          <w:vertAlign w:val="superscript"/>
          <w:lang w:val="sv-SE"/>
        </w:rPr>
      </w:pPr>
      <w:r>
        <w:rPr>
          <w:rFonts w:ascii="Tw Cen MT" w:eastAsia="Twentieth Century" w:hAnsi="Tw Cen MT" w:cs="Twentieth Century"/>
          <w:bCs/>
          <w:sz w:val="24"/>
          <w:szCs w:val="24"/>
          <w:lang w:val="sv-SE"/>
        </w:rPr>
        <w:t>Eman Salim</w:t>
      </w:r>
      <w:r>
        <w:rPr>
          <w:rFonts w:ascii="Tw Cen MT" w:eastAsia="Twentieth Century" w:hAnsi="Tw Cen MT" w:cs="Twentieth Century"/>
          <w:bCs/>
          <w:sz w:val="24"/>
          <w:szCs w:val="24"/>
          <w:vertAlign w:val="superscript"/>
          <w:lang w:val="sv-SE"/>
        </w:rPr>
        <w:t>1</w:t>
      </w:r>
      <w:r>
        <w:rPr>
          <w:rFonts w:ascii="Tw Cen MT" w:eastAsia="Twentieth Century" w:hAnsi="Tw Cen MT" w:cs="Twentieth Century"/>
          <w:bCs/>
          <w:sz w:val="24"/>
          <w:szCs w:val="24"/>
          <w:lang w:val="sv-SE"/>
        </w:rPr>
        <w:t>, Ikhwan m. Said</w:t>
      </w:r>
      <w:r>
        <w:rPr>
          <w:rFonts w:ascii="Tw Cen MT" w:eastAsia="Twentieth Century" w:hAnsi="Tw Cen MT" w:cs="Twentieth Century"/>
          <w:bCs/>
          <w:sz w:val="24"/>
          <w:szCs w:val="24"/>
          <w:vertAlign w:val="superscript"/>
          <w:lang w:val="sv-SE"/>
        </w:rPr>
        <w:t>2</w:t>
      </w:r>
      <w:r>
        <w:rPr>
          <w:rFonts w:ascii="Tw Cen MT" w:eastAsia="Twentieth Century" w:hAnsi="Tw Cen MT" w:cs="Twentieth Century"/>
          <w:bCs/>
          <w:sz w:val="24"/>
          <w:szCs w:val="24"/>
          <w:lang w:val="sv-SE"/>
        </w:rPr>
        <w:t>, Inriati Lewa</w:t>
      </w:r>
      <w:r>
        <w:rPr>
          <w:rFonts w:ascii="Tw Cen MT" w:eastAsia="Twentieth Century" w:hAnsi="Tw Cen MT" w:cs="Twentieth Century"/>
          <w:bCs/>
          <w:sz w:val="24"/>
          <w:szCs w:val="24"/>
          <w:vertAlign w:val="superscript"/>
          <w:lang w:val="sv-SE"/>
        </w:rPr>
        <w:t>3</w:t>
      </w:r>
      <w:r>
        <w:rPr>
          <w:rFonts w:ascii="Tw Cen MT" w:eastAsia="Twentieth Century" w:hAnsi="Tw Cen MT" w:cs="Twentieth Century"/>
          <w:bCs/>
          <w:sz w:val="24"/>
          <w:szCs w:val="24"/>
          <w:lang w:val="sv-SE"/>
        </w:rPr>
        <w:t>, Indarwati Indarwati</w:t>
      </w:r>
      <w:r>
        <w:rPr>
          <w:rFonts w:ascii="Tw Cen MT" w:eastAsia="Twentieth Century" w:hAnsi="Tw Cen MT" w:cs="Twentieth Century"/>
          <w:bCs/>
          <w:sz w:val="24"/>
          <w:szCs w:val="24"/>
          <w:vertAlign w:val="superscript"/>
          <w:lang w:val="sv-SE"/>
        </w:rPr>
        <w:t>4</w:t>
      </w:r>
    </w:p>
    <w:p w14:paraId="28252810" w14:textId="77777777" w:rsidR="0029161D" w:rsidRDefault="0029161D" w:rsidP="0029161D">
      <w:pPr>
        <w:spacing w:after="0" w:line="240" w:lineRule="auto"/>
        <w:jc w:val="center"/>
        <w:rPr>
          <w:rFonts w:ascii="Tw Cen MT" w:eastAsia="Twentieth Century" w:hAnsi="Tw Cen MT" w:cs="Twentieth Century"/>
          <w:bCs/>
          <w:sz w:val="24"/>
          <w:szCs w:val="24"/>
          <w:lang w:val="sv-SE"/>
        </w:rPr>
      </w:pPr>
      <w:r>
        <w:rPr>
          <w:rFonts w:ascii="Tw Cen MT" w:eastAsia="Twentieth Century" w:hAnsi="Tw Cen MT" w:cs="Twentieth Century"/>
          <w:bCs/>
          <w:sz w:val="24"/>
          <w:szCs w:val="24"/>
          <w:vertAlign w:val="superscript"/>
          <w:lang w:val="sv-SE"/>
        </w:rPr>
        <w:t>1,2,3,4</w:t>
      </w:r>
      <w:r>
        <w:rPr>
          <w:rFonts w:ascii="Tw Cen MT" w:eastAsia="Twentieth Century" w:hAnsi="Tw Cen MT" w:cs="Twentieth Century"/>
          <w:bCs/>
          <w:sz w:val="24"/>
          <w:szCs w:val="24"/>
          <w:lang w:val="sv-SE"/>
        </w:rPr>
        <w:t>Universitas Hasanuddin, Makassar, Indonesia</w:t>
      </w:r>
    </w:p>
    <w:p w14:paraId="36691345" w14:textId="347EB24C" w:rsidR="00114B77" w:rsidRPr="00114B77" w:rsidRDefault="0029161D" w:rsidP="0029161D">
      <w:pPr>
        <w:spacing w:after="0" w:line="240" w:lineRule="auto"/>
        <w:jc w:val="center"/>
        <w:rPr>
          <w:rFonts w:ascii="Tw Cen MT" w:hAnsi="Tw Cen MT"/>
          <w:color w:val="000000" w:themeColor="text1"/>
          <w:sz w:val="20"/>
        </w:rPr>
      </w:pPr>
      <w:r w:rsidRPr="009E7313">
        <w:rPr>
          <w:rFonts w:ascii="Tw Cen MT" w:eastAsia="Twentieth Century" w:hAnsi="Tw Cen MT" w:cs="Twentieth Century"/>
          <w:bCs/>
          <w:sz w:val="20"/>
          <w:szCs w:val="20"/>
          <w:lang w:val="sv-SE"/>
        </w:rPr>
        <w:t>Email emonasalim@gmail.com</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r w:rsidRPr="002269E5">
                              <w:rPr>
                                <w:rFonts w:ascii="Tw Cen MT" w:hAnsi="Tw Cen MT"/>
                                <w:sz w:val="20"/>
                                <w:szCs w:val="20"/>
                                <w:lang w:val="id-ID"/>
                              </w:rPr>
                              <w:t>date</w:t>
                            </w:r>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r w:rsidRPr="002269E5">
                              <w:rPr>
                                <w:rFonts w:ascii="Tw Cen MT" w:hAnsi="Tw Cen MT"/>
                                <w:sz w:val="20"/>
                                <w:szCs w:val="20"/>
                                <w:lang w:val="id-ID"/>
                              </w:rPr>
                              <w:t>date</w:t>
                            </w:r>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BDCEE77"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61D" w:rsidRPr="007F5B90">
        <w:rPr>
          <w:rFonts w:ascii="Tw Cen MT" w:eastAsia="Twentieth Century" w:hAnsi="Tw Cen MT" w:cs="Twentieth Century"/>
          <w:i/>
          <w:noProof/>
          <w:color w:val="000000"/>
          <w:sz w:val="20"/>
          <w:szCs w:val="20"/>
        </w:rPr>
        <w:t>This cross-sectional study, conducted in five secondary schools in White Nile State, Central Sudan, aims to assess the seroprevalence of Hepatitis B Virus (HBV) among students aged 14-20 years. Utilizing a sample of 384 students, the study employs the Enzyme-Linked Immunosorbent Assay (ELISA) technique to detect HBV surface antigens (HBsAg). The results reveal a high prevalence rate of 49%, with significant correlations between HBV infection and factors such as gender, marital status, blood transfusion history, family history of HBV, and vaccination status. Notably, female students exhibit a higher prevalence rate (55%) compared to male students (45%). Married students show a 100% prevalence rate, indicating a strong link between marital status and HBV infection. Additionally, students with a history of blood transfusions and those with family histories of HBV are more likely to be infected. Vaccination history emerges as a critical factor, with vaccinated students displaying lower infection rates, underscoring the importance of vaccination programs. These findings emphasize the need for enhanced HBV awareness, regular screening, and vaccination campaigns to mitigate the virus's spread among young populations in similar settings, ultimately contributing to better public health outcomes</w:t>
      </w:r>
      <w:r w:rsidR="00F6065B" w:rsidRPr="00B909BD">
        <w:rPr>
          <w:rFonts w:ascii="Tw Cen MT" w:eastAsia="Twentieth Century" w:hAnsi="Tw Cen MT" w:cs="Twentieth Century"/>
          <w:i/>
          <w:iCs/>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57541F63" w:rsidR="007F4948" w:rsidRPr="0029161D" w:rsidRDefault="0029161D" w:rsidP="0029161D">
      <w:pPr>
        <w:tabs>
          <w:tab w:val="left" w:pos="426"/>
        </w:tabs>
        <w:spacing w:after="0"/>
        <w:ind w:left="3150"/>
        <w:jc w:val="both"/>
        <w:rPr>
          <w:rFonts w:ascii="Tw Cen MT" w:eastAsia="Twentieth Century" w:hAnsi="Tw Cen MT" w:cs="Twentieth Century"/>
          <w:i/>
          <w:sz w:val="20"/>
          <w:szCs w:val="20"/>
        </w:rPr>
      </w:pPr>
      <w:r w:rsidRPr="001E69A5">
        <w:rPr>
          <w:rFonts w:ascii="Tw Cen MT" w:eastAsia="Twentieth Century" w:hAnsi="Tw Cen MT" w:cs="Twentieth Century"/>
          <w:bCs/>
          <w:i/>
          <w:sz w:val="20"/>
          <w:szCs w:val="20"/>
        </w:rPr>
        <w:t>Hepatitis B Virus (HBV); Seroprevalence; Vaccination Programs; Public Healt</w:t>
      </w:r>
      <w:r>
        <w:rPr>
          <w:rFonts w:ascii="Tw Cen MT" w:eastAsia="Twentieth Century" w:hAnsi="Tw Cen MT" w:cs="Twentieth Century"/>
          <w:bCs/>
          <w:i/>
          <w:sz w:val="20"/>
          <w:szCs w:val="20"/>
        </w:rPr>
        <w:t>h</w:t>
      </w:r>
      <w:r w:rsidRPr="001E69A5">
        <w:rPr>
          <w:rFonts w:ascii="Tw Cen MT" w:eastAsia="Twentieth Century" w:hAnsi="Tw Cen MT" w:cs="Twentieth Century"/>
          <w:bCs/>
          <w:i/>
          <w:sz w:val="20"/>
          <w:szCs w:val="20"/>
        </w:rPr>
        <w:t>;</w:t>
      </w:r>
      <w:r>
        <w:rPr>
          <w:rFonts w:ascii="Tw Cen MT" w:eastAsia="Twentieth Century" w:hAnsi="Tw Cen MT" w:cs="Twentieth Century"/>
          <w:i/>
          <w:sz w:val="20"/>
          <w:szCs w:val="20"/>
        </w:rPr>
        <w:t xml:space="preserve"> </w:t>
      </w:r>
      <w:r w:rsidRPr="001E69A5">
        <w:rPr>
          <w:rFonts w:ascii="Tw Cen MT" w:eastAsia="Twentieth Century" w:hAnsi="Tw Cen MT" w:cs="Twentieth Century"/>
          <w:bCs/>
          <w:i/>
          <w:sz w:val="20"/>
          <w:szCs w:val="20"/>
        </w:rPr>
        <w:t>Health Policy</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44CAA6B7" w:rsidR="007F4948" w:rsidRPr="00B07CD9" w:rsidRDefault="0029161D" w:rsidP="00BA7D9F">
      <w:pPr>
        <w:tabs>
          <w:tab w:val="left" w:pos="426"/>
        </w:tabs>
        <w:spacing w:after="0" w:line="240" w:lineRule="auto"/>
        <w:ind w:left="3150"/>
        <w:jc w:val="both"/>
        <w:rPr>
          <w:rFonts w:ascii="Tw Cen MT" w:eastAsia="Twentieth Century" w:hAnsi="Tw Cen MT" w:cs="Twentieth Century"/>
          <w:iCs/>
          <w:sz w:val="20"/>
          <w:szCs w:val="20"/>
        </w:rPr>
      </w:pPr>
      <w:r w:rsidRPr="00CB66C3">
        <w:rPr>
          <w:rFonts w:ascii="Tw Cen MT" w:eastAsia="Twentieth Century" w:hAnsi="Tw Cen MT" w:cs="Twentieth Century"/>
          <w:iCs/>
          <w:color w:val="000000"/>
          <w:sz w:val="20"/>
          <w:szCs w:val="20"/>
        </w:rPr>
        <w:t xml:space="preserve">Penelitian ini menilai seroprevalensi Hepatitis B (HBV) pada siswa berusia 14–20 tahun di lima sekolah menengah di Negara Bagian </w:t>
      </w:r>
      <w:r>
        <w:rPr>
          <w:rFonts w:ascii="Tw Cen MT" w:eastAsia="Twentieth Century" w:hAnsi="Tw Cen MT" w:cs="Twentieth Century"/>
          <w:iCs/>
          <w:color w:val="000000"/>
          <w:sz w:val="20"/>
          <w:szCs w:val="20"/>
        </w:rPr>
        <w:t>White Nil</w:t>
      </w:r>
      <w:r w:rsidRPr="00CB66C3">
        <w:rPr>
          <w:rFonts w:ascii="Tw Cen MT" w:eastAsia="Twentieth Century" w:hAnsi="Tw Cen MT" w:cs="Twentieth Century"/>
          <w:iCs/>
          <w:color w:val="000000"/>
          <w:sz w:val="20"/>
          <w:szCs w:val="20"/>
        </w:rPr>
        <w:t>, Sudan Tengah. Dengan sampel 384 siswa dan metode ELISA untuk mendeteksi HBsAg, ditemukan prevalensi HBV sebesar 49%. Faktor risiko signifikan meliputi jenis kelamin, status pernikahan, riwayat transfusi darah, riwayat keluarga HBV, dan status vaksinasi. Prevalensi lebih tinggi pada perempuan (55%) dibandingkan laki-laki (45%), serta mencapai 100% pada siswa yang sudah menikah. Riwayat transfusi darah dan keluarga dengan HBV meningkatkan risiko infeksi, sementara vaksinasi terbukti protektif. Temuan ini menggarisbawahi pentingnya peningkatan kesadaran, skrining rutin, dan program vaksinasi untuk mengurangi penyebaran HBV, khususnya di kalangan remaja. Upaya ini diharapkan berkontribusi pada perbaikan kesehatan masyarakat di wilayah serupa</w:t>
      </w:r>
      <w:r w:rsidR="0061506A" w:rsidRPr="00197C8A">
        <w:rPr>
          <w:rFonts w:ascii="Tw Cen MT" w:hAnsi="Tw Cen MT"/>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177356E1" w14:textId="0ADDC9D6" w:rsidR="0061506A" w:rsidRDefault="0029161D" w:rsidP="0061506A">
      <w:pPr>
        <w:tabs>
          <w:tab w:val="left" w:pos="426"/>
        </w:tabs>
        <w:spacing w:after="0" w:line="240" w:lineRule="auto"/>
        <w:ind w:left="3150"/>
        <w:jc w:val="both"/>
        <w:rPr>
          <w:rFonts w:ascii="Tw Cen MT" w:eastAsia="Twentieth Century" w:hAnsi="Tw Cen MT" w:cs="Twentieth Century"/>
          <w:b/>
          <w:i/>
          <w:sz w:val="16"/>
          <w:szCs w:val="16"/>
        </w:rPr>
      </w:pPr>
      <w:r w:rsidRPr="001E69A5">
        <w:rPr>
          <w:rFonts w:ascii="Tw Cen MT" w:eastAsia="Twentieth Century" w:hAnsi="Tw Cen MT" w:cs="Twentieth Century"/>
          <w:sz w:val="20"/>
          <w:szCs w:val="20"/>
          <w:lang w:val="en-ID"/>
        </w:rPr>
        <w:t>Virus Hepatitis B (HBV); Seroprevalensi; Program Vaksinasi; Kesehatan Masyarakat; Kebijakan Kesehatan</w:t>
      </w:r>
    </w:p>
    <w:p w14:paraId="55C64A4A" w14:textId="77777777" w:rsidR="004B3C37"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69551C95"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448ACAA7" w14:textId="40009445" w:rsidR="00F64F9F" w:rsidRPr="0061506A" w:rsidRDefault="00F64F9F" w:rsidP="0061506A">
      <w:pPr>
        <w:tabs>
          <w:tab w:val="left" w:pos="426"/>
        </w:tabs>
        <w:spacing w:after="0" w:line="240" w:lineRule="auto"/>
        <w:ind w:left="3150"/>
        <w:jc w:val="both"/>
        <w:rPr>
          <w:rFonts w:ascii="Tw Cen MT" w:eastAsia="Twentieth Century" w:hAnsi="Tw Cen MT" w:cs="Twentieth Century"/>
          <w:b/>
          <w:i/>
          <w:sz w:val="16"/>
          <w:szCs w:val="16"/>
        </w:rPr>
        <w:sectPr w:rsidR="00F64F9F" w:rsidRPr="0061506A" w:rsidSect="00CB4A61">
          <w:headerReference w:type="default" r:id="rId10"/>
          <w:footerReference w:type="default" r:id="rId11"/>
          <w:pgSz w:w="12240" w:h="15840"/>
          <w:pgMar w:top="1440" w:right="1440" w:bottom="1440" w:left="1440" w:header="720" w:footer="720" w:gutter="0"/>
          <w:pgNumType w:start="1"/>
          <w:cols w:space="720"/>
        </w:sectPr>
      </w:pPr>
    </w:p>
    <w:p w14:paraId="0B773046" w14:textId="3ED8BDF8"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3B14083C" w14:textId="470431BF" w:rsidR="0029161D" w:rsidRPr="0029161D" w:rsidRDefault="0029161D" w:rsidP="0029161D">
      <w:pPr>
        <w:pStyle w:val="TeksIsi"/>
        <w:jc w:val="both"/>
        <w:rPr>
          <w:rFonts w:ascii="Tw Cen MT" w:hAnsi="Tw Cen MT"/>
          <w:color w:val="0D0D0D"/>
          <w:sz w:val="24"/>
          <w:szCs w:val="24"/>
          <w:lang w:val="sv-SE"/>
        </w:rPr>
      </w:pPr>
      <w:r w:rsidRPr="0029161D">
        <w:rPr>
          <w:rFonts w:ascii="Tw Cen MT" w:hAnsi="Tw Cen MT"/>
          <w:color w:val="0D0D0D"/>
          <w:sz w:val="24"/>
          <w:szCs w:val="24"/>
          <w:lang w:val="sv-SE"/>
        </w:rPr>
        <w:t>Sekitar dua miliar individu, atau sepertiga dari populasi dunia, telah terinfeksi oleh virus hepatitis B (HBV) [13], [14]. Hal ini menjadikan HBV sebagai salah satu masalah kesehatan global yang paling mendesak, dengan lebih dari 350 juta pembawa kronis di seluruh dunia [16], [18]. Setiap tahun, Organisasi Kesehatan Dunia memperkirakan bahwa 1-2 juta kematian terjadi akibat infeksi HBV [16], 18</w:t>
      </w:r>
      <w:proofErr w:type="gramStart"/>
      <w:r w:rsidRPr="0029161D">
        <w:rPr>
          <w:rFonts w:ascii="Tw Cen MT" w:hAnsi="Tw Cen MT"/>
          <w:color w:val="0D0D0D"/>
          <w:sz w:val="24"/>
          <w:szCs w:val="24"/>
          <w:lang w:val="sv-SE"/>
        </w:rPr>
        <w:t xml:space="preserve">],   </w:t>
      </w:r>
      <w:proofErr w:type="gramEnd"/>
      <w:r w:rsidRPr="0029161D">
        <w:rPr>
          <w:rFonts w:ascii="Tw Cen MT" w:hAnsi="Tw Cen MT"/>
          <w:color w:val="0D0D0D"/>
          <w:sz w:val="24"/>
          <w:szCs w:val="24"/>
          <w:lang w:val="sv-SE"/>
        </w:rPr>
        <w:t>yang menunjukkan dampak besar dari penyakit ini terhadap kesehatan masyarakat.</w:t>
      </w:r>
    </w:p>
    <w:p w14:paraId="0A8CAE42" w14:textId="77777777" w:rsidR="0029161D" w:rsidRPr="0029161D" w:rsidRDefault="0029161D" w:rsidP="0029161D">
      <w:pPr>
        <w:pStyle w:val="TeksIsi"/>
        <w:jc w:val="both"/>
        <w:rPr>
          <w:rFonts w:ascii="Tw Cen MT" w:hAnsi="Tw Cen MT"/>
          <w:color w:val="0D0D0D"/>
          <w:sz w:val="24"/>
          <w:szCs w:val="24"/>
          <w:lang w:val="sv-SE"/>
        </w:rPr>
      </w:pPr>
      <w:r w:rsidRPr="0029161D">
        <w:rPr>
          <w:rFonts w:ascii="Tw Cen MT" w:hAnsi="Tw Cen MT"/>
          <w:color w:val="0D0D0D"/>
          <w:sz w:val="24"/>
          <w:szCs w:val="24"/>
          <w:lang w:val="sv-SE"/>
        </w:rPr>
        <w:t xml:space="preserve">Kondisi semakin memprihatinkan ketika sekitar 25% dari pembawa kronis HBV mengembangkan hepatitis kronis, sirosis hati,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karsinoma hepatoseluler (HCC), tiga komplikasi utama infeksi kronis HBV. HCC adalah penyebab kematian keempat paling umum akibat kanker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insiden kanker kedelapan paling umum di dunia [11], [12]. Diperkirakan bahwa 54%-80% dari kanker hati dapat dikaitkan dengan infeksi kronis HBV [11], [12]. HBV digambarkan sebagai karsinogen paling umum di dunia, kedua setelah tembakau [7], [13], [19], [20].</w:t>
      </w:r>
    </w:p>
    <w:p w14:paraId="5205BFE4" w14:textId="77777777" w:rsidR="0029161D" w:rsidRPr="0029161D" w:rsidRDefault="0029161D" w:rsidP="0029161D">
      <w:pPr>
        <w:pStyle w:val="TeksIsi"/>
        <w:ind w:firstLine="142"/>
        <w:jc w:val="both"/>
        <w:rPr>
          <w:rFonts w:ascii="Tw Cen MT" w:hAnsi="Tw Cen MT"/>
          <w:b/>
          <w:bCs/>
          <w:color w:val="0D0D0D"/>
          <w:sz w:val="24"/>
          <w:szCs w:val="24"/>
          <w:lang w:val="sv-SE"/>
        </w:rPr>
      </w:pPr>
    </w:p>
    <w:p w14:paraId="1AD4A2BF" w14:textId="77777777" w:rsidR="0029161D" w:rsidRPr="0029161D" w:rsidRDefault="0029161D" w:rsidP="0029161D">
      <w:pPr>
        <w:pStyle w:val="TeksIsi"/>
        <w:jc w:val="both"/>
        <w:rPr>
          <w:rFonts w:ascii="Tw Cen MT" w:hAnsi="Tw Cen MT"/>
          <w:b/>
          <w:bCs/>
          <w:color w:val="0D0D0D"/>
          <w:sz w:val="24"/>
          <w:szCs w:val="24"/>
          <w:lang w:val="sv-SE"/>
        </w:rPr>
      </w:pPr>
      <w:r w:rsidRPr="0029161D">
        <w:rPr>
          <w:rFonts w:ascii="Tw Cen MT" w:hAnsi="Tw Cen MT"/>
          <w:noProof/>
          <w:sz w:val="24"/>
          <w:szCs w:val="24"/>
          <w:lang w:val="en-US"/>
        </w:rPr>
        <w:drawing>
          <wp:inline distT="0" distB="0" distL="0" distR="0" wp14:anchorId="446507B6" wp14:editId="72E5A170">
            <wp:extent cx="2854325" cy="1765042"/>
            <wp:effectExtent l="0" t="0" r="3175" b="6985"/>
            <wp:docPr id="1934400959" name="Image 1" descr="Sebuah gambar berisi Invertebrata laut, Seni fraktal, kartun, seni&#10;&#10;Deskripsi dibuat secara otomatis"/>
            <wp:cNvGraphicFramePr/>
            <a:graphic xmlns:a="http://schemas.openxmlformats.org/drawingml/2006/main">
              <a:graphicData uri="http://schemas.openxmlformats.org/drawingml/2006/picture">
                <pic:pic xmlns:pic="http://schemas.openxmlformats.org/drawingml/2006/picture">
                  <pic:nvPicPr>
                    <pic:cNvPr id="1934400959" name="Image 1" descr="Sebuah gambar berisi Invertebrata laut, Seni fraktal, kartun, seni&#10;&#10;Deskripsi dibuat secara otomatis"/>
                    <pic:cNvPicPr/>
                  </pic:nvPicPr>
                  <pic:blipFill>
                    <a:blip r:embed="rId12" cstate="print"/>
                    <a:stretch>
                      <a:fillRect/>
                    </a:stretch>
                  </pic:blipFill>
                  <pic:spPr>
                    <a:xfrm>
                      <a:off x="0" y="0"/>
                      <a:ext cx="2854325" cy="1765042"/>
                    </a:xfrm>
                    <a:prstGeom prst="rect">
                      <a:avLst/>
                    </a:prstGeom>
                  </pic:spPr>
                </pic:pic>
              </a:graphicData>
            </a:graphic>
          </wp:inline>
        </w:drawing>
      </w:r>
    </w:p>
    <w:p w14:paraId="35FD6681" w14:textId="4F276FAC" w:rsidR="0029161D" w:rsidRPr="0029161D" w:rsidRDefault="0029161D" w:rsidP="0029161D">
      <w:pPr>
        <w:pStyle w:val="TeksIsi"/>
        <w:jc w:val="center"/>
        <w:rPr>
          <w:rFonts w:ascii="Tw Cen MT" w:hAnsi="Tw Cen MT"/>
          <w:i/>
          <w:iCs/>
          <w:color w:val="0D0D0D"/>
          <w:sz w:val="20"/>
          <w:szCs w:val="20"/>
          <w:lang w:val="sv-SE"/>
        </w:rPr>
      </w:pPr>
      <w:r w:rsidRPr="0029161D">
        <w:rPr>
          <w:rFonts w:ascii="Tw Cen MT" w:hAnsi="Tw Cen MT"/>
          <w:color w:val="0D0D0D"/>
          <w:sz w:val="20"/>
          <w:szCs w:val="20"/>
          <w:lang w:val="sv-SE"/>
        </w:rPr>
        <w:t>Gambar 1.</w:t>
      </w:r>
      <w:r w:rsidRPr="0029161D">
        <w:rPr>
          <w:rFonts w:ascii="Tw Cen MT" w:hAnsi="Tw Cen MT"/>
          <w:b/>
          <w:bCs/>
          <w:color w:val="0D0D0D"/>
          <w:sz w:val="20"/>
          <w:szCs w:val="20"/>
          <w:lang w:val="sv-SE"/>
        </w:rPr>
        <w:t xml:space="preserve"> </w:t>
      </w:r>
      <w:r w:rsidRPr="0029161D">
        <w:rPr>
          <w:rFonts w:ascii="Tw Cen MT" w:hAnsi="Tw Cen MT"/>
          <w:i/>
          <w:iCs/>
          <w:color w:val="0D0D0D"/>
          <w:sz w:val="20"/>
          <w:szCs w:val="20"/>
          <w:lang w:val="sv-SE"/>
        </w:rPr>
        <w:t xml:space="preserve">Hati </w:t>
      </w:r>
      <w:proofErr w:type="gramStart"/>
      <w:r w:rsidRPr="0029161D">
        <w:rPr>
          <w:rFonts w:ascii="Tw Cen MT" w:hAnsi="Tw Cen MT"/>
          <w:i/>
          <w:iCs/>
          <w:color w:val="0D0D0D"/>
          <w:sz w:val="20"/>
          <w:szCs w:val="20"/>
          <w:lang w:val="sv-SE"/>
        </w:rPr>
        <w:t>dan</w:t>
      </w:r>
      <w:proofErr w:type="gramEnd"/>
      <w:r w:rsidRPr="0029161D">
        <w:rPr>
          <w:rFonts w:ascii="Tw Cen MT" w:hAnsi="Tw Cen MT"/>
          <w:i/>
          <w:iCs/>
          <w:color w:val="0D0D0D"/>
          <w:sz w:val="20"/>
          <w:szCs w:val="20"/>
          <w:lang w:val="sv-SE"/>
        </w:rPr>
        <w:t xml:space="preserve"> Virus Hepatitis B</w:t>
      </w:r>
    </w:p>
    <w:p w14:paraId="6A742A2A" w14:textId="77777777" w:rsidR="0029161D" w:rsidRPr="0029161D" w:rsidRDefault="0029161D" w:rsidP="0029161D">
      <w:pPr>
        <w:pStyle w:val="TeksIsi"/>
        <w:jc w:val="both"/>
        <w:rPr>
          <w:rFonts w:ascii="Tw Cen MT" w:hAnsi="Tw Cen MT"/>
          <w:b/>
          <w:bCs/>
          <w:color w:val="0D0D0D"/>
          <w:sz w:val="24"/>
          <w:szCs w:val="24"/>
        </w:rPr>
      </w:pPr>
    </w:p>
    <w:p w14:paraId="0582709E" w14:textId="77777777" w:rsidR="0029161D" w:rsidRPr="0029161D" w:rsidRDefault="0029161D" w:rsidP="0029161D">
      <w:pPr>
        <w:pStyle w:val="TeksIsi"/>
        <w:jc w:val="both"/>
        <w:rPr>
          <w:rFonts w:ascii="Tw Cen MT" w:hAnsi="Tw Cen MT"/>
          <w:color w:val="0D0D0D"/>
          <w:sz w:val="24"/>
          <w:szCs w:val="24"/>
          <w:lang w:val="sv-SE"/>
        </w:rPr>
      </w:pPr>
      <w:r w:rsidRPr="0029161D">
        <w:rPr>
          <w:rFonts w:ascii="Tw Cen MT" w:hAnsi="Tw Cen MT"/>
          <w:color w:val="0D0D0D"/>
          <w:sz w:val="24"/>
          <w:szCs w:val="24"/>
        </w:rPr>
        <w:t xml:space="preserve">Kondisi semakin memprihatinkan ketika sekitar 25% dari pembawa kronis HBV mengembangkan hepatitis kronis, sirosis hati, dan karsinoma hepatoseluler (HCC), tiga komplikasi utama infeksi kronis HBV. </w:t>
      </w:r>
      <w:r w:rsidRPr="0029161D">
        <w:rPr>
          <w:rFonts w:ascii="Tw Cen MT" w:hAnsi="Tw Cen MT"/>
          <w:color w:val="0D0D0D"/>
          <w:sz w:val="24"/>
          <w:szCs w:val="24"/>
          <w:lang w:val="sv-SE"/>
        </w:rPr>
        <w:t xml:space="preserve">HCC adalah penyebab kematian keempat paling umum akibat kanker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insiden kanker kedelapan paling umum di dunia [11]. </w:t>
      </w:r>
      <w:r w:rsidRPr="0029161D">
        <w:rPr>
          <w:rFonts w:ascii="Tw Cen MT" w:hAnsi="Tw Cen MT"/>
          <w:color w:val="0D0D0D"/>
          <w:sz w:val="24"/>
          <w:szCs w:val="24"/>
          <w:lang w:val="sv-SE"/>
        </w:rPr>
        <w:t>Diperkirakan bahwa 54%-80% dari kanker hati dapat dikaitkan dengan infeksi kronis HBV [11], [12], [18]. HBV digambarkan sebagai karsinogen paling umum di dunia, kedua setelah tembakau [7], [13].</w:t>
      </w:r>
    </w:p>
    <w:p w14:paraId="78270B54" w14:textId="77777777" w:rsidR="0029161D" w:rsidRPr="0029161D" w:rsidRDefault="0029161D" w:rsidP="0029161D">
      <w:pPr>
        <w:pStyle w:val="TeksIsi"/>
        <w:jc w:val="both"/>
        <w:rPr>
          <w:rFonts w:ascii="Tw Cen MT" w:hAnsi="Tw Cen MT"/>
          <w:b/>
          <w:bCs/>
          <w:color w:val="0D0D0D"/>
          <w:sz w:val="24"/>
          <w:szCs w:val="24"/>
          <w:lang w:val="sv-SE"/>
        </w:rPr>
      </w:pPr>
    </w:p>
    <w:p w14:paraId="36EA4E00" w14:textId="77777777" w:rsidR="0029161D" w:rsidRDefault="0029161D" w:rsidP="0029161D">
      <w:pPr>
        <w:pStyle w:val="TeksIsi"/>
        <w:jc w:val="both"/>
        <w:rPr>
          <w:rFonts w:ascii="Tw Cen MT" w:hAnsi="Tw Cen MT"/>
          <w:b/>
          <w:bCs/>
          <w:color w:val="0D0D0D"/>
          <w:sz w:val="24"/>
          <w:szCs w:val="24"/>
          <w:lang w:val="sv-SE"/>
        </w:rPr>
      </w:pPr>
      <w:r w:rsidRPr="0029161D">
        <w:rPr>
          <w:rFonts w:ascii="Tw Cen MT" w:hAnsi="Tw Cen MT"/>
          <w:noProof/>
          <w:color w:val="0D0D0D"/>
          <w:sz w:val="24"/>
          <w:szCs w:val="24"/>
          <w:lang w:val="en-US"/>
        </w:rPr>
        <w:drawing>
          <wp:inline distT="0" distB="0" distL="0" distR="0" wp14:anchorId="6E6F3B19" wp14:editId="3C3B2033">
            <wp:extent cx="2832100" cy="1822450"/>
            <wp:effectExtent l="0" t="0" r="6350" b="6350"/>
            <wp:docPr id="554810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2100" cy="1822450"/>
                    </a:xfrm>
                    <a:prstGeom prst="rect">
                      <a:avLst/>
                    </a:prstGeom>
                    <a:noFill/>
                  </pic:spPr>
                </pic:pic>
              </a:graphicData>
            </a:graphic>
          </wp:inline>
        </w:drawing>
      </w:r>
      <w:r w:rsidRPr="0029161D">
        <w:rPr>
          <w:rFonts w:ascii="Tw Cen MT" w:hAnsi="Tw Cen MT"/>
          <w:b/>
          <w:bCs/>
          <w:color w:val="0D0D0D"/>
          <w:sz w:val="24"/>
          <w:szCs w:val="24"/>
          <w:lang w:val="sv-SE"/>
        </w:rPr>
        <w:t xml:space="preserve">  </w:t>
      </w:r>
    </w:p>
    <w:p w14:paraId="28B060F9" w14:textId="19BAA746" w:rsidR="0029161D" w:rsidRDefault="0029161D" w:rsidP="0029161D">
      <w:pPr>
        <w:pStyle w:val="TeksIsi"/>
        <w:jc w:val="center"/>
        <w:rPr>
          <w:rFonts w:ascii="Tw Cen MT" w:hAnsi="Tw Cen MT"/>
          <w:i/>
          <w:iCs/>
          <w:color w:val="0D0D0D"/>
          <w:sz w:val="20"/>
          <w:szCs w:val="20"/>
          <w:lang w:val="sv-SE"/>
        </w:rPr>
      </w:pPr>
      <w:r w:rsidRPr="0029161D">
        <w:rPr>
          <w:rFonts w:ascii="Tw Cen MT" w:hAnsi="Tw Cen MT"/>
          <w:color w:val="0D0D0D"/>
          <w:sz w:val="20"/>
          <w:szCs w:val="20"/>
          <w:lang w:val="sv-SE"/>
        </w:rPr>
        <w:t>Gambar 2</w:t>
      </w:r>
      <w:r>
        <w:rPr>
          <w:rFonts w:ascii="Tw Cen MT" w:hAnsi="Tw Cen MT"/>
          <w:color w:val="0D0D0D"/>
          <w:sz w:val="20"/>
          <w:szCs w:val="20"/>
          <w:lang w:val="sv-SE"/>
        </w:rPr>
        <w:t xml:space="preserve">. </w:t>
      </w:r>
      <w:r w:rsidRPr="0029161D">
        <w:rPr>
          <w:rFonts w:ascii="Tw Cen MT" w:hAnsi="Tw Cen MT"/>
          <w:i/>
          <w:iCs/>
          <w:color w:val="0D0D0D"/>
          <w:sz w:val="20"/>
          <w:szCs w:val="20"/>
          <w:lang w:val="sv-SE"/>
        </w:rPr>
        <w:t>Vaksin HBV</w:t>
      </w:r>
    </w:p>
    <w:p w14:paraId="4D245771" w14:textId="77777777" w:rsidR="0029161D" w:rsidRPr="0029161D" w:rsidRDefault="0029161D" w:rsidP="0029161D">
      <w:pPr>
        <w:pStyle w:val="TeksIsi"/>
        <w:jc w:val="center"/>
        <w:rPr>
          <w:rFonts w:ascii="Tw Cen MT" w:hAnsi="Tw Cen MT"/>
          <w:i/>
          <w:iCs/>
          <w:color w:val="0D0D0D"/>
          <w:sz w:val="20"/>
          <w:szCs w:val="20"/>
          <w:lang w:val="sv-SE"/>
        </w:rPr>
      </w:pPr>
    </w:p>
    <w:p w14:paraId="349BBD4E" w14:textId="580F08DF" w:rsidR="0029161D" w:rsidRPr="0029161D" w:rsidRDefault="0029161D" w:rsidP="0029161D">
      <w:pPr>
        <w:pStyle w:val="TeksIsi"/>
        <w:jc w:val="both"/>
        <w:rPr>
          <w:rFonts w:ascii="Tw Cen MT" w:hAnsi="Tw Cen MT"/>
          <w:sz w:val="24"/>
          <w:szCs w:val="24"/>
          <w:lang w:val="sv-SE"/>
        </w:rPr>
      </w:pPr>
      <w:r w:rsidRPr="0029161D">
        <w:rPr>
          <w:rFonts w:ascii="Tw Cen MT" w:hAnsi="Tw Cen MT"/>
          <w:sz w:val="24"/>
          <w:szCs w:val="24"/>
          <w:lang w:val="sv-SE"/>
        </w:rPr>
        <w:t xml:space="preserve">Salah satu masalah terbesar adalah distribusi pembawa kronis HBV yang tidak merata di seluruh dunia, dengan mayoritas berada di negara-negara berkembang. Distribusi global HCC mengikuti pola serupa, terutama di wilayah dengan endemisitas HBV yang tinggi seperti China </w:t>
      </w:r>
      <w:proofErr w:type="gramStart"/>
      <w:r w:rsidRPr="0029161D">
        <w:rPr>
          <w:rFonts w:ascii="Tw Cen MT" w:hAnsi="Tw Cen MT"/>
          <w:sz w:val="24"/>
          <w:szCs w:val="24"/>
          <w:lang w:val="sv-SE"/>
        </w:rPr>
        <w:t>dan</w:t>
      </w:r>
      <w:proofErr w:type="gramEnd"/>
      <w:r w:rsidRPr="0029161D">
        <w:rPr>
          <w:rFonts w:ascii="Tw Cen MT" w:hAnsi="Tw Cen MT"/>
          <w:sz w:val="24"/>
          <w:szCs w:val="24"/>
          <w:lang w:val="sv-SE"/>
        </w:rPr>
        <w:t xml:space="preserve"> Afrika Sub-Sahara. Negara-negara berkembang juga menyumbang 81% dari semua kematian akibat kanker hati [11].  Studi lintas negara di Sudan, misalnya, menunjukkan paparan infeksi HBV yang tinggi di kalangan populasi dewasa dengan berbagai faktor risiko [4]. </w:t>
      </w:r>
    </w:p>
    <w:p w14:paraId="55BA22B1" w14:textId="77777777" w:rsidR="0029161D" w:rsidRPr="0029161D" w:rsidRDefault="0029161D" w:rsidP="0029161D">
      <w:pPr>
        <w:pStyle w:val="TeksIsi"/>
        <w:jc w:val="both"/>
        <w:rPr>
          <w:rFonts w:ascii="Tw Cen MT" w:hAnsi="Tw Cen MT"/>
          <w:color w:val="0D0D0D"/>
          <w:sz w:val="24"/>
          <w:szCs w:val="24"/>
          <w:lang w:val="sv-SE"/>
        </w:rPr>
      </w:pPr>
      <w:r w:rsidRPr="0029161D">
        <w:rPr>
          <w:rFonts w:ascii="Tw Cen MT" w:hAnsi="Tw Cen MT"/>
          <w:color w:val="0D0D0D"/>
          <w:sz w:val="24"/>
          <w:szCs w:val="24"/>
          <w:lang w:val="sv-SE"/>
        </w:rPr>
        <w:t xml:space="preserve">Penelitian ini bertujuan untuk mengeksplorasi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memahami tantangan dan solusi dalam meningkatkan vaksinasi hepatitis B di negara berkembang. Melalui pendekatan kualitatif deskriptif, studi ini akan mengumpulkan data melalui observasi lapangan, wawancara mendalam,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studi dokumentasi untuk memberikan gambaran yang lebih kaya dan mendalam tentang situasi di lapangan. Fokus utama adalah memahami bagaimana vaksin hepatitis B dapat lebih efektif didistribusikan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diterima oleh masyarakat di negara-negara dengan infrastruktur kesehatan yang lemah [13], [19], [20].</w:t>
      </w:r>
    </w:p>
    <w:p w14:paraId="60D1B378" w14:textId="77777777" w:rsidR="0029161D" w:rsidRPr="0029161D" w:rsidRDefault="0029161D" w:rsidP="0029161D">
      <w:pPr>
        <w:pStyle w:val="TeksIsi"/>
        <w:jc w:val="both"/>
        <w:rPr>
          <w:rFonts w:ascii="Tw Cen MT" w:hAnsi="Tw Cen MT"/>
          <w:color w:val="0D0D0D"/>
          <w:sz w:val="24"/>
          <w:szCs w:val="24"/>
          <w:lang w:val="sv-SE"/>
        </w:rPr>
      </w:pPr>
    </w:p>
    <w:p w14:paraId="6F4D76DE" w14:textId="53D43385" w:rsidR="0029161D" w:rsidRPr="0029161D" w:rsidRDefault="0029161D" w:rsidP="0029161D">
      <w:pPr>
        <w:pStyle w:val="TeksIsi"/>
        <w:jc w:val="both"/>
        <w:rPr>
          <w:rFonts w:ascii="Tw Cen MT" w:hAnsi="Tw Cen MT"/>
          <w:color w:val="0D0D0D"/>
          <w:sz w:val="24"/>
          <w:szCs w:val="24"/>
          <w:lang w:val="sv-SE"/>
        </w:rPr>
      </w:pPr>
      <w:r w:rsidRPr="0029161D">
        <w:rPr>
          <w:rFonts w:ascii="Tw Cen MT" w:hAnsi="Tw Cen MT"/>
          <w:color w:val="0D0D0D"/>
          <w:sz w:val="24"/>
          <w:szCs w:val="24"/>
          <w:lang w:val="sv-SE"/>
        </w:rPr>
        <w:lastRenderedPageBreak/>
        <w:t xml:space="preserve">Keunikan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kontribusi baru dari penelitian ini terletak pada pendekatannya yang holistik dan kontekstual. Dengan fokus pada negara berkembang seperti Sudan, penelitian ini tidak hanya mengeksplorasi hambatan </w:t>
      </w:r>
      <w:proofErr w:type="gramStart"/>
      <w:r w:rsidRPr="0029161D">
        <w:rPr>
          <w:rFonts w:ascii="Tw Cen MT" w:hAnsi="Tw Cen MT"/>
          <w:color w:val="0D0D0D"/>
          <w:sz w:val="24"/>
          <w:szCs w:val="24"/>
          <w:lang w:val="sv-SE"/>
        </w:rPr>
        <w:t>dan</w:t>
      </w:r>
      <w:proofErr w:type="gramEnd"/>
      <w:r w:rsidRPr="0029161D">
        <w:rPr>
          <w:rFonts w:ascii="Tw Cen MT" w:hAnsi="Tw Cen MT"/>
          <w:color w:val="0D0D0D"/>
          <w:sz w:val="24"/>
          <w:szCs w:val="24"/>
          <w:lang w:val="sv-SE"/>
        </w:rPr>
        <w:t xml:space="preserve"> tantangan tetapi juga mencari solusi praktis dan adaptif yang dapat diterapkan dalam konteks serupa [12]. Hal ini memberikan perspektif baru yang jarang dibahas dalam literatur kesehatan global.</w:t>
      </w:r>
    </w:p>
    <w:p w14:paraId="7606E252" w14:textId="0EC94D5C" w:rsidR="0029161D" w:rsidRPr="0029161D" w:rsidRDefault="0029161D" w:rsidP="0029161D">
      <w:pPr>
        <w:pStyle w:val="TeksIsi"/>
        <w:jc w:val="both"/>
        <w:rPr>
          <w:rFonts w:ascii="Tw Cen MT" w:hAnsi="Tw Cen MT"/>
          <w:sz w:val="24"/>
          <w:szCs w:val="24"/>
          <w:lang w:val="sv-SE"/>
        </w:rPr>
      </w:pPr>
      <w:r w:rsidRPr="0029161D">
        <w:rPr>
          <w:rFonts w:ascii="Tw Cen MT" w:hAnsi="Tw Cen MT"/>
          <w:sz w:val="24"/>
          <w:szCs w:val="24"/>
          <w:lang w:val="sv-SE"/>
        </w:rPr>
        <w:t xml:space="preserve">Hasil dari penelitian ini diharapkan dapat memberikan kontribusi signifikan bagi kebijakan kesehatan global </w:t>
      </w:r>
      <w:proofErr w:type="gramStart"/>
      <w:r w:rsidRPr="0029161D">
        <w:rPr>
          <w:rFonts w:ascii="Tw Cen MT" w:hAnsi="Tw Cen MT"/>
          <w:sz w:val="24"/>
          <w:szCs w:val="24"/>
          <w:lang w:val="sv-SE"/>
        </w:rPr>
        <w:t>dan</w:t>
      </w:r>
      <w:proofErr w:type="gramEnd"/>
      <w:r w:rsidRPr="0029161D">
        <w:rPr>
          <w:rFonts w:ascii="Tw Cen MT" w:hAnsi="Tw Cen MT"/>
          <w:sz w:val="24"/>
          <w:szCs w:val="24"/>
          <w:lang w:val="sv-SE"/>
        </w:rPr>
        <w:t xml:space="preserve"> nasional. Pengetahuan yang dihasilkan dapat digunakan untuk mengembangkan strategi distribusi vaksin yang lebih efektif, meningkatkan kesadaran masyarakat tentang pentingnya vaksinasi, </w:t>
      </w:r>
      <w:proofErr w:type="gramStart"/>
      <w:r w:rsidRPr="0029161D">
        <w:rPr>
          <w:rFonts w:ascii="Tw Cen MT" w:hAnsi="Tw Cen MT"/>
          <w:sz w:val="24"/>
          <w:szCs w:val="24"/>
          <w:lang w:val="sv-SE"/>
        </w:rPr>
        <w:t>dan</w:t>
      </w:r>
      <w:proofErr w:type="gramEnd"/>
      <w:r w:rsidRPr="0029161D">
        <w:rPr>
          <w:rFonts w:ascii="Tw Cen MT" w:hAnsi="Tw Cen MT"/>
          <w:sz w:val="24"/>
          <w:szCs w:val="24"/>
          <w:lang w:val="sv-SE"/>
        </w:rPr>
        <w:t xml:space="preserve"> mengatasi hambatan-hambatan yang ada dalam sistem kesehatan primer [12]. Dengan demikian, penelitian ini tidak hanya memberikan wawasan teoritis tetapi juga praktis yang dapat diterapkan secara langsung di lapangan.</w:t>
      </w:r>
    </w:p>
    <w:p w14:paraId="104F120F" w14:textId="5BA9864E" w:rsidR="0029161D" w:rsidRPr="0029161D" w:rsidRDefault="0029161D" w:rsidP="0029161D">
      <w:pPr>
        <w:pStyle w:val="TeksIsi"/>
        <w:jc w:val="both"/>
        <w:rPr>
          <w:rFonts w:ascii="Tw Cen MT" w:hAnsi="Tw Cen MT"/>
          <w:sz w:val="24"/>
          <w:szCs w:val="24"/>
          <w:lang w:val="sv-SE"/>
        </w:rPr>
      </w:pPr>
      <w:r w:rsidRPr="0029161D">
        <w:rPr>
          <w:rFonts w:ascii="Tw Cen MT" w:hAnsi="Tw Cen MT"/>
          <w:sz w:val="24"/>
          <w:szCs w:val="24"/>
          <w:lang w:val="sv-SE"/>
        </w:rPr>
        <w:t xml:space="preserve">Struktur penelitian ini akan diuraikan sebagai berikut: Bagian pertama menguraikan latar belakang </w:t>
      </w:r>
      <w:proofErr w:type="gramStart"/>
      <w:r w:rsidRPr="0029161D">
        <w:rPr>
          <w:rFonts w:ascii="Tw Cen MT" w:hAnsi="Tw Cen MT"/>
          <w:sz w:val="24"/>
          <w:szCs w:val="24"/>
          <w:lang w:val="sv-SE"/>
        </w:rPr>
        <w:t>dan</w:t>
      </w:r>
      <w:proofErr w:type="gramEnd"/>
      <w:r w:rsidRPr="0029161D">
        <w:rPr>
          <w:rFonts w:ascii="Tw Cen MT" w:hAnsi="Tw Cen MT"/>
          <w:sz w:val="24"/>
          <w:szCs w:val="24"/>
          <w:lang w:val="sv-SE"/>
        </w:rPr>
        <w:t xml:space="preserve"> tinjauan literatur terkait, bagian kedua membahas metodologi penelitian, bagian ketiga memaparkan hasil penelitian dan analisis, dan bagian terakhir menyajikan kesimpulan serta implikasi dari temuan penelitian ini. Implikasi dari penelitian ini diharapkan dapat membantu dalam pengembangan kebijakan kesehatan yang lebih responsif </w:t>
      </w:r>
      <w:proofErr w:type="gramStart"/>
      <w:r w:rsidRPr="0029161D">
        <w:rPr>
          <w:rFonts w:ascii="Tw Cen MT" w:hAnsi="Tw Cen MT"/>
          <w:sz w:val="24"/>
          <w:szCs w:val="24"/>
          <w:lang w:val="sv-SE"/>
        </w:rPr>
        <w:t>dan</w:t>
      </w:r>
      <w:proofErr w:type="gramEnd"/>
      <w:r w:rsidRPr="0029161D">
        <w:rPr>
          <w:rFonts w:ascii="Tw Cen MT" w:hAnsi="Tw Cen MT"/>
          <w:sz w:val="24"/>
          <w:szCs w:val="24"/>
          <w:lang w:val="sv-SE"/>
        </w:rPr>
        <w:t xml:space="preserve"> adaptif terhadap kebutuhan spesifik negara-negara berkembang di berbagai wilayah dan konteks budaya.</w:t>
      </w:r>
    </w:p>
    <w:p w14:paraId="5894684A" w14:textId="44748026" w:rsidR="00420D35" w:rsidRPr="00014AAC" w:rsidRDefault="0029161D" w:rsidP="0029161D">
      <w:pPr>
        <w:spacing w:after="0" w:line="240" w:lineRule="auto"/>
        <w:jc w:val="both"/>
        <w:rPr>
          <w:rFonts w:ascii="Tw Cen MT" w:eastAsia="Twentieth Century" w:hAnsi="Tw Cen MT" w:cs="Twentieth Century"/>
          <w:sz w:val="24"/>
          <w:szCs w:val="24"/>
          <w:lang w:val="id-ID"/>
        </w:rPr>
      </w:pPr>
      <w:r w:rsidRPr="0029161D">
        <w:rPr>
          <w:rFonts w:ascii="Tw Cen MT" w:hAnsi="Tw Cen MT"/>
          <w:sz w:val="24"/>
          <w:szCs w:val="24"/>
          <w:lang w:val="sv-SE"/>
        </w:rPr>
        <w:t xml:space="preserve">Dengan demikian, penelitian ini tidak hanya memberikan sumbangan penting bagi literatur ilmiah tetapi juga memiliki potensi untuk mengubah kebijakan </w:t>
      </w:r>
      <w:proofErr w:type="gramStart"/>
      <w:r w:rsidRPr="0029161D">
        <w:rPr>
          <w:rFonts w:ascii="Tw Cen MT" w:hAnsi="Tw Cen MT"/>
          <w:sz w:val="24"/>
          <w:szCs w:val="24"/>
          <w:lang w:val="sv-SE"/>
        </w:rPr>
        <w:t>dan praktik</w:t>
      </w:r>
      <w:proofErr w:type="gramEnd"/>
      <w:r w:rsidRPr="0029161D">
        <w:rPr>
          <w:rFonts w:ascii="Tw Cen MT" w:hAnsi="Tw Cen MT"/>
          <w:sz w:val="24"/>
          <w:szCs w:val="24"/>
          <w:lang w:val="sv-SE"/>
        </w:rPr>
        <w:t xml:space="preserve"> di lapangan, membantu mengurangi beban penyakit HBV di negara berkembang, dan akhirnya, menyelamatkan jutaan nyawa</w:t>
      </w:r>
      <w:r w:rsidR="00754EEB" w:rsidRPr="00C52A24">
        <w:rPr>
          <w:rFonts w:ascii="Tw Cen MT" w:eastAsia="Times New Roman" w:hAnsi="Tw Cen MT" w:cs="Times New Roman"/>
          <w:sz w:val="24"/>
          <w:szCs w:val="24"/>
          <w:lang w:val="id-ID"/>
        </w:rPr>
        <w: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34C38284" w14:textId="77777777" w:rsidR="0029161D" w:rsidRPr="004358D4" w:rsidRDefault="0029161D" w:rsidP="0020194B">
      <w:pPr>
        <w:spacing w:after="0" w:line="240" w:lineRule="auto"/>
        <w:jc w:val="both"/>
        <w:rPr>
          <w:rFonts w:ascii="Tw Cen MT" w:eastAsia="Twentieth Century" w:hAnsi="Tw Cen MT" w:cs="Twentieth Century"/>
          <w:b/>
          <w:sz w:val="24"/>
          <w:szCs w:val="24"/>
          <w:lang w:val="sv-SE"/>
        </w:rPr>
      </w:pPr>
    </w:p>
    <w:p w14:paraId="56B9F7A6" w14:textId="11924DE8"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3835ED72" w14:textId="77777777" w:rsidR="0029161D" w:rsidRDefault="0029161D" w:rsidP="0029161D">
      <w:pPr>
        <w:spacing w:line="240" w:lineRule="auto"/>
        <w:jc w:val="both"/>
        <w:rPr>
          <w:rFonts w:ascii="Tw Cen MT" w:eastAsia="Times New Roman" w:hAnsi="Tw Cen MT" w:cs="Times New Roman"/>
          <w:sz w:val="24"/>
          <w:szCs w:val="24"/>
          <w:lang w:val="sv-SE" w:eastAsia="en-ID"/>
        </w:rPr>
      </w:pPr>
      <w:r w:rsidRPr="006108F6">
        <w:rPr>
          <w:rFonts w:ascii="Tw Cen MT" w:eastAsia="Times New Roman" w:hAnsi="Tw Cen MT" w:cs="Times New Roman"/>
          <w:sz w:val="24"/>
          <w:szCs w:val="24"/>
          <w:lang w:val="sv-SE" w:eastAsia="en-ID"/>
        </w:rPr>
        <w:t xml:space="preserve">Penelitian ini menggunakan metode penelitian analisis deskriptif kualitatif dengan model deduktif, yaitu studi deskriptif </w:t>
      </w:r>
      <w:r w:rsidRPr="008D2D3B">
        <w:rPr>
          <w:rFonts w:ascii="Tw Cen MT" w:eastAsia="Times New Roman" w:hAnsi="Tw Cen MT" w:cs="Times New Roman"/>
          <w:i/>
          <w:iCs/>
          <w:sz w:val="24"/>
          <w:szCs w:val="24"/>
          <w:lang w:val="sv-SE" w:eastAsia="en-ID"/>
        </w:rPr>
        <w:t>cross-sectional</w:t>
      </w:r>
      <w:r w:rsidRPr="006108F6">
        <w:rPr>
          <w:rFonts w:ascii="Tw Cen MT" w:eastAsia="Times New Roman" w:hAnsi="Tw Cen MT" w:cs="Times New Roman"/>
          <w:sz w:val="24"/>
          <w:szCs w:val="24"/>
          <w:lang w:val="sv-SE" w:eastAsia="en-ID"/>
        </w:rPr>
        <w:t xml:space="preserve">. Pendekatan ini dipilih untuk memahami dan menjelaskan masalah dari perspektif umum ke khusus, memungkinkan peneliti untuk mengidentifikasi pola dan </w:t>
      </w:r>
      <w:proofErr w:type="gramStart"/>
      <w:r w:rsidRPr="006108F6">
        <w:rPr>
          <w:rFonts w:ascii="Tw Cen MT" w:eastAsia="Times New Roman" w:hAnsi="Tw Cen MT" w:cs="Times New Roman"/>
          <w:sz w:val="24"/>
          <w:szCs w:val="24"/>
          <w:lang w:val="sv-SE" w:eastAsia="en-ID"/>
        </w:rPr>
        <w:t>tema yang</w:t>
      </w:r>
      <w:proofErr w:type="gramEnd"/>
      <w:r w:rsidRPr="006108F6">
        <w:rPr>
          <w:rFonts w:ascii="Tw Cen MT" w:eastAsia="Times New Roman" w:hAnsi="Tw Cen MT" w:cs="Times New Roman"/>
          <w:sz w:val="24"/>
          <w:szCs w:val="24"/>
          <w:lang w:val="sv-SE" w:eastAsia="en-ID"/>
        </w:rPr>
        <w:t xml:space="preserve"> relevan dalam konteks yang lebih luas sebelum menyempitkan fokus pada aspek spesifik. Penelitian ini dilaksanakan di lima sekolah menengah di negara bagian </w:t>
      </w:r>
      <w:r w:rsidRPr="008D2D3B">
        <w:rPr>
          <w:rFonts w:ascii="Tw Cen MT" w:eastAsia="Times New Roman" w:hAnsi="Tw Cen MT" w:cs="Times New Roman"/>
          <w:i/>
          <w:iCs/>
          <w:sz w:val="24"/>
          <w:szCs w:val="24"/>
          <w:lang w:val="sv-SE" w:eastAsia="en-ID"/>
        </w:rPr>
        <w:t>White Nile</w:t>
      </w:r>
      <w:r w:rsidRPr="006108F6">
        <w:rPr>
          <w:rFonts w:ascii="Tw Cen MT" w:eastAsia="Times New Roman" w:hAnsi="Tw Cen MT" w:cs="Times New Roman"/>
          <w:sz w:val="24"/>
          <w:szCs w:val="24"/>
          <w:lang w:val="sv-SE" w:eastAsia="en-ID"/>
        </w:rPr>
        <w:t>, melibatkan 384 siswa berusia antara 14 hingga 20 tahun.</w:t>
      </w:r>
    </w:p>
    <w:p w14:paraId="07E2F334" w14:textId="77777777" w:rsidR="0029161D" w:rsidRPr="00D36DD0" w:rsidRDefault="0029161D" w:rsidP="008D2D3B">
      <w:pPr>
        <w:spacing w:after="0"/>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Pengumpulan data</w:t>
      </w:r>
    </w:p>
    <w:p w14:paraId="2898BBA1"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Proses pengumpulan data dalam penelitian ini terdiri dari tiga metode utama: tes laboratorium, kuesioner,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studi literatur. Setiap metode dirancang untuk melengkapi satu sama lain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memberikan data yang kaya serta mendalam.</w:t>
      </w:r>
    </w:p>
    <w:p w14:paraId="4630F0DA" w14:textId="77777777" w:rsidR="008D2D3B" w:rsidRDefault="008D2D3B" w:rsidP="008D2D3B">
      <w:pPr>
        <w:spacing w:after="0" w:line="240" w:lineRule="auto"/>
        <w:jc w:val="both"/>
        <w:rPr>
          <w:rFonts w:ascii="Tw Cen MT" w:eastAsia="Times New Roman" w:hAnsi="Tw Cen MT" w:cs="Times New Roman"/>
          <w:sz w:val="24"/>
          <w:szCs w:val="24"/>
          <w:lang w:val="sv-SE" w:eastAsia="en-ID"/>
        </w:rPr>
      </w:pPr>
    </w:p>
    <w:p w14:paraId="0662C9A3" w14:textId="77777777" w:rsidR="0029161D" w:rsidRPr="00D36DD0" w:rsidRDefault="0029161D" w:rsidP="008D2D3B">
      <w:pPr>
        <w:spacing w:after="0"/>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Tes Laboratorium</w:t>
      </w:r>
    </w:p>
    <w:p w14:paraId="16DE23E5"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Setelah memperoleh persetujuan etis, pengumpulan sampel darah dilakukan dengan kehati-hatian ekstrem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di bawah kondisi steril yang ketat. Lima mililiter sampel darah vena utuh diambil dari setiap individu oleh teknisi terlatih. Sampel darah ini kemudian dianalisis untuk mendeteksi HBsAg menggunakan teknik </w:t>
      </w:r>
      <w:r w:rsidRPr="008D2D3B">
        <w:rPr>
          <w:rFonts w:ascii="Tw Cen MT" w:eastAsia="Times New Roman" w:hAnsi="Tw Cen MT" w:cs="Times New Roman"/>
          <w:i/>
          <w:iCs/>
          <w:sz w:val="24"/>
          <w:szCs w:val="24"/>
          <w:lang w:val="sv-SE" w:eastAsia="en-ID"/>
        </w:rPr>
        <w:t>Enzyme-Linked Immunosorbent Assay</w:t>
      </w:r>
      <w:r w:rsidRPr="00D36DD0">
        <w:rPr>
          <w:rFonts w:ascii="Tw Cen MT" w:eastAsia="Times New Roman" w:hAnsi="Tw Cen MT" w:cs="Times New Roman"/>
          <w:sz w:val="24"/>
          <w:szCs w:val="24"/>
          <w:lang w:val="sv-SE" w:eastAsia="en-ID"/>
        </w:rPr>
        <w:t xml:space="preserve"> (ELISA). Pengujian ini dilakukan dengan menggunakan kit micro-ELISA yang disuplai oleh kit Murex HBsAg versi 3, yang memiliki sensitivitas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spesifisitas tinggi. Teknik ELISA dipilih karena kemampuannya untuk mendeteksi antigen dengan presisi tinggi, yang sangat penting dalam penelitian ini untuk memastikan validitas hasil laboratorium.</w:t>
      </w:r>
    </w:p>
    <w:p w14:paraId="088D7BFB" w14:textId="77777777" w:rsidR="008D2D3B" w:rsidRDefault="008D2D3B" w:rsidP="008D2D3B">
      <w:pPr>
        <w:spacing w:after="0" w:line="240" w:lineRule="auto"/>
        <w:jc w:val="both"/>
        <w:rPr>
          <w:rFonts w:ascii="Tw Cen MT" w:eastAsia="Times New Roman" w:hAnsi="Tw Cen MT" w:cs="Times New Roman"/>
          <w:sz w:val="24"/>
          <w:szCs w:val="24"/>
          <w:lang w:val="sv-SE" w:eastAsia="en-ID"/>
        </w:rPr>
      </w:pPr>
    </w:p>
    <w:p w14:paraId="6313CC13" w14:textId="77777777" w:rsidR="0029161D" w:rsidRPr="00D36DD0" w:rsidRDefault="0029161D" w:rsidP="008D2D3B">
      <w:pPr>
        <w:spacing w:after="0"/>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Kuesioner</w:t>
      </w:r>
    </w:p>
    <w:p w14:paraId="658FC1F0" w14:textId="570FF31F" w:rsidR="008D2D3B" w:rsidRDefault="0029161D" w:rsidP="008D2D3B">
      <w:pPr>
        <w:spacing w:after="0" w:line="240" w:lineRule="auto"/>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Kuesioner yang digunakan dalam penelitian ini berisi informasi demografis seperti usia, jenis kelamin, </w:t>
      </w:r>
      <w:proofErr w:type="gramStart"/>
      <w:r w:rsidRPr="00D36DD0">
        <w:rPr>
          <w:rFonts w:ascii="Tw Cen MT" w:eastAsia="Times New Roman" w:hAnsi="Tw Cen MT" w:cs="Times New Roman"/>
          <w:sz w:val="24"/>
          <w:szCs w:val="24"/>
          <w:lang w:val="sv-SE" w:eastAsia="en-ID"/>
        </w:rPr>
        <w:t>dan</w:t>
      </w:r>
      <w:r w:rsidR="008D2D3B">
        <w:rPr>
          <w:rFonts w:ascii="Tw Cen MT" w:eastAsia="Times New Roman" w:hAnsi="Tw Cen MT" w:cs="Times New Roman"/>
          <w:sz w:val="24"/>
          <w:szCs w:val="24"/>
          <w:lang w:val="sv-SE" w:eastAsia="en-ID"/>
        </w:rPr>
        <w:t xml:space="preserve"> </w:t>
      </w:r>
      <w:r w:rsidRPr="00D36DD0">
        <w:rPr>
          <w:rFonts w:ascii="Tw Cen MT" w:eastAsia="Times New Roman" w:hAnsi="Tw Cen MT" w:cs="Times New Roman"/>
          <w:sz w:val="24"/>
          <w:szCs w:val="24"/>
          <w:lang w:val="sv-SE" w:eastAsia="en-ID"/>
        </w:rPr>
        <w:t>faktor</w:t>
      </w:r>
      <w:proofErr w:type="gramEnd"/>
      <w:r w:rsidRPr="00D36DD0">
        <w:rPr>
          <w:rFonts w:ascii="Tw Cen MT" w:eastAsia="Times New Roman" w:hAnsi="Tw Cen MT" w:cs="Times New Roman"/>
          <w:sz w:val="24"/>
          <w:szCs w:val="24"/>
          <w:lang w:val="sv-SE" w:eastAsia="en-ID"/>
        </w:rPr>
        <w:t xml:space="preserve"> risiko potensial yang mungkin terkait dengan infeksi HBV. Kuesioner </w:t>
      </w:r>
      <w:r w:rsidRPr="00D36DD0">
        <w:rPr>
          <w:rFonts w:ascii="Tw Cen MT" w:eastAsia="Times New Roman" w:hAnsi="Tw Cen MT" w:cs="Times New Roman"/>
          <w:sz w:val="24"/>
          <w:szCs w:val="24"/>
          <w:lang w:val="sv-SE" w:eastAsia="en-ID"/>
        </w:rPr>
        <w:lastRenderedPageBreak/>
        <w:t xml:space="preserve">dirancang secara struktural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mencakup pertanyaan-pertanyaan yang telah divalidasi untuk memastikan bahwa data yang diperoleh dapat diandalkan dan konsisten. Setiap siswa mengisi kuesioner di bawah supervisi peneliti untuk memastikan pemahaman yang benar terhadap pertanyaan yang diajukan. Data kuesioner ini kemudian digunakan untuk mengidentifikasi korelasi antara variabel demografis </w:t>
      </w:r>
      <w:proofErr w:type="gramStart"/>
      <w:r w:rsidRPr="00D36DD0">
        <w:rPr>
          <w:rFonts w:ascii="Tw Cen MT" w:eastAsia="Times New Roman" w:hAnsi="Tw Cen MT" w:cs="Times New Roman"/>
          <w:sz w:val="24"/>
          <w:szCs w:val="24"/>
          <w:lang w:val="sv-SE" w:eastAsia="en-ID"/>
        </w:rPr>
        <w:t>dan</w:t>
      </w:r>
      <w:proofErr w:type="gramEnd"/>
      <w:r w:rsidRPr="00D36DD0">
        <w:rPr>
          <w:rFonts w:ascii="Tw Cen MT" w:eastAsia="Times New Roman" w:hAnsi="Tw Cen MT" w:cs="Times New Roman"/>
          <w:sz w:val="24"/>
          <w:szCs w:val="24"/>
          <w:lang w:val="sv-SE" w:eastAsia="en-ID"/>
        </w:rPr>
        <w:t xml:space="preserve"> hasil laboratorium.</w:t>
      </w:r>
    </w:p>
    <w:p w14:paraId="78FEBBEF" w14:textId="77777777" w:rsidR="008D2D3B" w:rsidRPr="008D2D3B" w:rsidRDefault="008D2D3B" w:rsidP="008D2D3B">
      <w:pPr>
        <w:spacing w:after="0" w:line="240" w:lineRule="auto"/>
        <w:jc w:val="both"/>
        <w:rPr>
          <w:rFonts w:ascii="Tw Cen MT" w:eastAsia="Times New Roman" w:hAnsi="Tw Cen MT" w:cs="Times New Roman"/>
          <w:sz w:val="24"/>
          <w:szCs w:val="24"/>
          <w:lang w:val="sv-SE" w:eastAsia="en-ID"/>
        </w:rPr>
      </w:pPr>
    </w:p>
    <w:p w14:paraId="63B1BB30" w14:textId="744A684A" w:rsidR="0029161D" w:rsidRPr="0099477E" w:rsidRDefault="0029161D" w:rsidP="008D2D3B">
      <w:pPr>
        <w:spacing w:after="0"/>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Studi Literatur</w:t>
      </w:r>
    </w:p>
    <w:p w14:paraId="34671A59"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Studi literatur dilakukan untuk memperoleh latar belakang </w:t>
      </w:r>
      <w:proofErr w:type="gramStart"/>
      <w:r w:rsidRPr="0099477E">
        <w:rPr>
          <w:rFonts w:ascii="Tw Cen MT" w:eastAsia="Times New Roman" w:hAnsi="Tw Cen MT" w:cs="Times New Roman"/>
          <w:sz w:val="24"/>
          <w:szCs w:val="24"/>
          <w:lang w:val="sv-SE" w:eastAsia="en-ID"/>
        </w:rPr>
        <w:t>teoritis dan</w:t>
      </w:r>
      <w:proofErr w:type="gramEnd"/>
      <w:r w:rsidRPr="0099477E">
        <w:rPr>
          <w:rFonts w:ascii="Tw Cen MT" w:eastAsia="Times New Roman" w:hAnsi="Tw Cen MT" w:cs="Times New Roman"/>
          <w:sz w:val="24"/>
          <w:szCs w:val="24"/>
          <w:lang w:val="sv-SE" w:eastAsia="en-ID"/>
        </w:rPr>
        <w:t xml:space="preserve"> konteks yang relevan dengan penelitian ini. Sumber-sumber yang digunakan mencakup artikel jurnal, buku, dan laporan penelitian sebelumnya yang berkaitan dengan prevalensi HBV </w:t>
      </w:r>
      <w:proofErr w:type="gramStart"/>
      <w:r w:rsidRPr="0099477E">
        <w:rPr>
          <w:rFonts w:ascii="Tw Cen MT" w:eastAsia="Times New Roman" w:hAnsi="Tw Cen MT" w:cs="Times New Roman"/>
          <w:sz w:val="24"/>
          <w:szCs w:val="24"/>
          <w:lang w:val="sv-SE" w:eastAsia="en-ID"/>
        </w:rPr>
        <w:t>dan faktor</w:t>
      </w:r>
      <w:proofErr w:type="gramEnd"/>
      <w:r w:rsidRPr="0099477E">
        <w:rPr>
          <w:rFonts w:ascii="Tw Cen MT" w:eastAsia="Times New Roman" w:hAnsi="Tw Cen MT" w:cs="Times New Roman"/>
          <w:sz w:val="24"/>
          <w:szCs w:val="24"/>
          <w:lang w:val="sv-SE" w:eastAsia="en-ID"/>
        </w:rPr>
        <w:t xml:space="preserve"> risiko yang terkait. Studi literatur ini memberikan dasar bagi peneliti dalam mengembangkan hipotesis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merumuskan pertanyaan penelitian yang tepat.</w:t>
      </w:r>
    </w:p>
    <w:p w14:paraId="4C33A881" w14:textId="77777777" w:rsidR="008D2D3B" w:rsidRDefault="008D2D3B" w:rsidP="008D2D3B">
      <w:pPr>
        <w:spacing w:after="0" w:line="240" w:lineRule="auto"/>
        <w:jc w:val="both"/>
        <w:rPr>
          <w:rFonts w:ascii="Tw Cen MT" w:eastAsia="Times New Roman" w:hAnsi="Tw Cen MT" w:cs="Times New Roman"/>
          <w:sz w:val="24"/>
          <w:szCs w:val="24"/>
          <w:lang w:val="sv-SE" w:eastAsia="en-ID"/>
        </w:rPr>
      </w:pPr>
    </w:p>
    <w:p w14:paraId="726A901C" w14:textId="77777777" w:rsidR="0029161D" w:rsidRPr="0099477E" w:rsidRDefault="0029161D" w:rsidP="008D2D3B">
      <w:pPr>
        <w:spacing w:after="0" w:line="240" w:lineRule="auto"/>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Data</w:t>
      </w:r>
    </w:p>
    <w:p w14:paraId="7D2782D2"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Data yang terkumpul dianalisis menggunakan perangkat lunak SPSS (versi 15.0). Proses analisis data melibatkan beberapa tahap untuk memastikan hasil yang valid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dapat diandalkan.</w:t>
      </w:r>
    </w:p>
    <w:p w14:paraId="320448F3" w14:textId="77777777" w:rsidR="008D2D3B" w:rsidRDefault="008D2D3B" w:rsidP="008D2D3B">
      <w:pPr>
        <w:spacing w:after="0" w:line="240" w:lineRule="auto"/>
        <w:jc w:val="both"/>
        <w:rPr>
          <w:rFonts w:ascii="Tw Cen MT" w:eastAsia="Times New Roman" w:hAnsi="Tw Cen MT" w:cs="Times New Roman"/>
          <w:sz w:val="24"/>
          <w:szCs w:val="24"/>
          <w:lang w:val="sv-SE" w:eastAsia="en-ID"/>
        </w:rPr>
      </w:pPr>
    </w:p>
    <w:p w14:paraId="6FD2ADD8" w14:textId="0CED0170" w:rsidR="0029161D" w:rsidRPr="0099477E" w:rsidRDefault="0029161D" w:rsidP="008D2D3B">
      <w:pPr>
        <w:spacing w:after="0" w:line="240" w:lineRule="auto"/>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Deskripti</w:t>
      </w:r>
      <w:r w:rsidR="008D2D3B">
        <w:rPr>
          <w:rFonts w:ascii="Tw Cen MT" w:eastAsia="Times New Roman" w:hAnsi="Tw Cen MT" w:cs="Times New Roman"/>
          <w:b/>
          <w:bCs/>
          <w:sz w:val="24"/>
          <w:szCs w:val="24"/>
          <w:lang w:val="sv-SE" w:eastAsia="en-ID"/>
        </w:rPr>
        <w:t>f</w:t>
      </w:r>
    </w:p>
    <w:p w14:paraId="0064258B"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8D2D3B">
        <w:rPr>
          <w:rFonts w:ascii="Tw Cen MT" w:eastAsia="Times New Roman" w:hAnsi="Tw Cen MT" w:cs="Times New Roman"/>
          <w:sz w:val="24"/>
          <w:szCs w:val="24"/>
          <w:lang w:val="sv-SE" w:eastAsia="en-ID"/>
        </w:rPr>
        <w:t xml:space="preserve">Analisis deskriptif dilakukan untuk menggambarkan distribusi </w:t>
      </w:r>
      <w:proofErr w:type="gramStart"/>
      <w:r w:rsidRPr="008D2D3B">
        <w:rPr>
          <w:rFonts w:ascii="Tw Cen MT" w:eastAsia="Times New Roman" w:hAnsi="Tw Cen MT" w:cs="Times New Roman"/>
          <w:sz w:val="24"/>
          <w:szCs w:val="24"/>
          <w:lang w:val="sv-SE" w:eastAsia="en-ID"/>
        </w:rPr>
        <w:t>dan karakteristik</w:t>
      </w:r>
      <w:proofErr w:type="gramEnd"/>
      <w:r w:rsidRPr="008D2D3B">
        <w:rPr>
          <w:rFonts w:ascii="Tw Cen MT" w:eastAsia="Times New Roman" w:hAnsi="Tw Cen MT" w:cs="Times New Roman"/>
          <w:sz w:val="24"/>
          <w:szCs w:val="24"/>
          <w:lang w:val="sv-SE" w:eastAsia="en-ID"/>
        </w:rPr>
        <w:t xml:space="preserve"> variabel kategori dalam sampel penelitian. Persentase variabel kategori dilaporkan menggunakan uji chi-square (</w:t>
      </w:r>
      <w:r w:rsidRPr="008D2D3B">
        <w:rPr>
          <w:rFonts w:eastAsia="Times New Roman"/>
          <w:sz w:val="24"/>
          <w:szCs w:val="24"/>
          <w:lang w:val="sv-SE" w:eastAsia="en-ID"/>
        </w:rPr>
        <w:t>χ</w:t>
      </w:r>
      <w:r w:rsidRPr="008D2D3B">
        <w:rPr>
          <w:rFonts w:ascii="Tw Cen MT" w:eastAsia="Times New Roman" w:hAnsi="Tw Cen MT" w:cs="Tw Cen MT"/>
          <w:sz w:val="24"/>
          <w:szCs w:val="24"/>
          <w:lang w:val="sv-SE" w:eastAsia="en-ID"/>
        </w:rPr>
        <w:t>²</w:t>
      </w:r>
      <w:r w:rsidRPr="008D2D3B">
        <w:rPr>
          <w:rFonts w:ascii="Tw Cen MT" w:eastAsia="Times New Roman" w:hAnsi="Tw Cen MT" w:cs="Times New Roman"/>
          <w:sz w:val="24"/>
          <w:szCs w:val="24"/>
          <w:lang w:val="sv-SE" w:eastAsia="en-ID"/>
        </w:rPr>
        <w:t xml:space="preserve">) untuk menentukan adanya perbedaan yang signifikan secara statistik antara kelompok-kelompok yang dibandingkan. Misalnya, peneliti menguji perbedaan prevalensi HBsAg berdasarkan kelompok usia </w:t>
      </w:r>
      <w:proofErr w:type="gramStart"/>
      <w:r w:rsidRPr="008D2D3B">
        <w:rPr>
          <w:rFonts w:ascii="Tw Cen MT" w:eastAsia="Times New Roman" w:hAnsi="Tw Cen MT" w:cs="Times New Roman"/>
          <w:sz w:val="24"/>
          <w:szCs w:val="24"/>
          <w:lang w:val="sv-SE" w:eastAsia="en-ID"/>
        </w:rPr>
        <w:t>dan</w:t>
      </w:r>
      <w:proofErr w:type="gramEnd"/>
      <w:r w:rsidRPr="008D2D3B">
        <w:rPr>
          <w:rFonts w:ascii="Tw Cen MT" w:eastAsia="Times New Roman" w:hAnsi="Tw Cen MT" w:cs="Times New Roman"/>
          <w:sz w:val="24"/>
          <w:szCs w:val="24"/>
          <w:lang w:val="sv-SE" w:eastAsia="en-ID"/>
        </w:rPr>
        <w:t xml:space="preserve"> jenis kelamin untuk mengidentifikasi pola-pola yang mungkin tidak terlihat dalam</w:t>
      </w:r>
      <w:r w:rsidRPr="0099477E">
        <w:rPr>
          <w:rFonts w:ascii="Tw Cen MT" w:eastAsia="Times New Roman" w:hAnsi="Tw Cen MT" w:cs="Times New Roman"/>
          <w:sz w:val="24"/>
          <w:szCs w:val="24"/>
          <w:lang w:val="sv-SE" w:eastAsia="en-ID"/>
        </w:rPr>
        <w:t xml:space="preserve"> analisis awal.</w:t>
      </w:r>
    </w:p>
    <w:p w14:paraId="73348553" w14:textId="77777777" w:rsidR="008D2D3B" w:rsidRDefault="008D2D3B" w:rsidP="008D2D3B">
      <w:pPr>
        <w:spacing w:after="0" w:line="240" w:lineRule="auto"/>
        <w:jc w:val="both"/>
        <w:rPr>
          <w:rFonts w:ascii="Tw Cen MT" w:eastAsia="Times New Roman" w:hAnsi="Tw Cen MT" w:cs="Times New Roman"/>
          <w:b/>
          <w:bCs/>
          <w:sz w:val="24"/>
          <w:szCs w:val="24"/>
          <w:lang w:val="sv-SE" w:eastAsia="en-ID"/>
        </w:rPr>
      </w:pPr>
    </w:p>
    <w:p w14:paraId="2F3D539E" w14:textId="77777777" w:rsidR="008D2D3B" w:rsidRDefault="008D2D3B" w:rsidP="008D2D3B">
      <w:pPr>
        <w:spacing w:after="0" w:line="240" w:lineRule="auto"/>
        <w:jc w:val="both"/>
        <w:rPr>
          <w:rFonts w:ascii="Tw Cen MT" w:eastAsia="Times New Roman" w:hAnsi="Tw Cen MT" w:cs="Times New Roman"/>
          <w:b/>
          <w:bCs/>
          <w:sz w:val="24"/>
          <w:szCs w:val="24"/>
          <w:lang w:val="sv-SE" w:eastAsia="en-ID"/>
        </w:rPr>
      </w:pPr>
    </w:p>
    <w:p w14:paraId="1D00F288" w14:textId="40EBC04E" w:rsidR="0029161D" w:rsidRPr="0099477E" w:rsidRDefault="0029161D" w:rsidP="008D2D3B">
      <w:pPr>
        <w:spacing w:after="0" w:line="240" w:lineRule="auto"/>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Triangulasi Data</w:t>
      </w:r>
    </w:p>
    <w:p w14:paraId="48650541" w14:textId="77777777" w:rsidR="0029161D" w:rsidRDefault="0029161D" w:rsidP="008D2D3B">
      <w:pPr>
        <w:spacing w:after="0" w:line="240" w:lineRule="auto"/>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Untuk meningkatkan validitas temuan, peneliti menggunakan teknik triangulasi data. Triangulasi dilakukan dengan membandingkan hasil dari tes laboratorium, kuesioner,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studi literatur. Misalnya, jika hasil laboratorium menunjukkan prevalensi HBsAg yang tinggi pada kelompok usia tertentu, peneliti akan melihat data kuesioner untuk mengidentifikasi faktor risiko yang mungkin berkontribusi terhadap temuan tersebut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membandingkannya dengan literatur yang ada. Triangulasi ini memastikan bahwa temuan penelitian didukung oleh berbagai sumber data yang konsisten.</w:t>
      </w:r>
    </w:p>
    <w:p w14:paraId="2BF2216E" w14:textId="77777777" w:rsidR="008D2D3B" w:rsidRDefault="008D2D3B" w:rsidP="008D2D3B">
      <w:pPr>
        <w:spacing w:after="0" w:line="240" w:lineRule="auto"/>
        <w:jc w:val="both"/>
        <w:rPr>
          <w:rFonts w:ascii="Tw Cen MT" w:eastAsia="Times New Roman" w:hAnsi="Tw Cen MT" w:cs="Times New Roman"/>
          <w:b/>
          <w:bCs/>
          <w:sz w:val="24"/>
          <w:szCs w:val="24"/>
          <w:lang w:val="sv-SE" w:eastAsia="en-ID"/>
        </w:rPr>
      </w:pPr>
    </w:p>
    <w:p w14:paraId="6687592A" w14:textId="5EBDA1B9" w:rsidR="0029161D" w:rsidRPr="0099477E" w:rsidRDefault="0029161D" w:rsidP="008D2D3B">
      <w:pPr>
        <w:spacing w:after="0" w:line="240" w:lineRule="auto"/>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 xml:space="preserve">Validitas </w:t>
      </w:r>
      <w:proofErr w:type="gramStart"/>
      <w:r w:rsidRPr="0099477E">
        <w:rPr>
          <w:rFonts w:ascii="Tw Cen MT" w:eastAsia="Times New Roman" w:hAnsi="Tw Cen MT" w:cs="Times New Roman"/>
          <w:b/>
          <w:bCs/>
          <w:sz w:val="24"/>
          <w:szCs w:val="24"/>
          <w:lang w:val="sv-SE" w:eastAsia="en-ID"/>
        </w:rPr>
        <w:t>dan</w:t>
      </w:r>
      <w:proofErr w:type="gramEnd"/>
      <w:r w:rsidRPr="0099477E">
        <w:rPr>
          <w:rFonts w:ascii="Tw Cen MT" w:eastAsia="Times New Roman" w:hAnsi="Tw Cen MT" w:cs="Times New Roman"/>
          <w:b/>
          <w:bCs/>
          <w:sz w:val="24"/>
          <w:szCs w:val="24"/>
          <w:lang w:val="sv-SE" w:eastAsia="en-ID"/>
        </w:rPr>
        <w:t xml:space="preserve"> Reliabilitas</w:t>
      </w:r>
    </w:p>
    <w:p w14:paraId="317FF8EE" w14:textId="157D9AE2" w:rsidR="008D2D3B" w:rsidRPr="008D2D3B" w:rsidRDefault="0029161D" w:rsidP="008D2D3B">
      <w:pPr>
        <w:spacing w:after="0" w:line="240" w:lineRule="auto"/>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Untuk memastikan validitas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reliabilitas data, beberapa langkah diambil selama proses penelitian:</w:t>
      </w:r>
    </w:p>
    <w:p w14:paraId="20B2D242" w14:textId="02F95008" w:rsidR="0029161D" w:rsidRPr="0099477E" w:rsidRDefault="0029161D" w:rsidP="008D2D3B">
      <w:pPr>
        <w:spacing w:after="0" w:line="240" w:lineRule="auto"/>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Validitas Internal</w:t>
      </w:r>
    </w:p>
    <w:p w14:paraId="0738FC95" w14:textId="77777777" w:rsidR="0029161D" w:rsidRPr="0099477E" w:rsidRDefault="0029161D" w:rsidP="008D2D3B">
      <w:pPr>
        <w:spacing w:after="0" w:line="240" w:lineRule="auto"/>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Validitas internal dijaga dengan menggunakan instrumen pengukuran yang telah divalidasi sebelumnya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memastikan bahwa semua prosedur pengumpulan data dilakukan secara konsisten dan sesuai dengan protokol yang ditetapkan. Penggunaan teknik ELISA dengan sensitivitas tinggi juga membantu memastikan bahwa hasil laboratorium akurat </w:t>
      </w:r>
      <w:proofErr w:type="gramStart"/>
      <w:r w:rsidRPr="0099477E">
        <w:rPr>
          <w:rFonts w:ascii="Tw Cen MT" w:eastAsia="Times New Roman" w:hAnsi="Tw Cen MT" w:cs="Times New Roman"/>
          <w:sz w:val="24"/>
          <w:szCs w:val="24"/>
          <w:lang w:val="sv-SE" w:eastAsia="en-ID"/>
        </w:rPr>
        <w:t>dan</w:t>
      </w:r>
      <w:proofErr w:type="gramEnd"/>
      <w:r w:rsidRPr="0099477E">
        <w:rPr>
          <w:rFonts w:ascii="Tw Cen MT" w:eastAsia="Times New Roman" w:hAnsi="Tw Cen MT" w:cs="Times New Roman"/>
          <w:sz w:val="24"/>
          <w:szCs w:val="24"/>
          <w:lang w:val="sv-SE" w:eastAsia="en-ID"/>
        </w:rPr>
        <w:t xml:space="preserve"> dapat diandalkan.</w:t>
      </w:r>
    </w:p>
    <w:p w14:paraId="303E81FF" w14:textId="52FB79AF" w:rsidR="0029161D" w:rsidRDefault="0029161D" w:rsidP="008D2D3B">
      <w:pPr>
        <w:tabs>
          <w:tab w:val="left" w:pos="426"/>
        </w:tabs>
        <w:spacing w:after="0" w:line="240" w:lineRule="auto"/>
        <w:jc w:val="center"/>
        <w:rPr>
          <w:rFonts w:ascii="Tw Cen MT" w:eastAsia="Twentieth Century" w:hAnsi="Tw Cen MT" w:cs="Twentieth Century"/>
          <w:b/>
          <w:bCs/>
          <w:sz w:val="24"/>
          <w:szCs w:val="24"/>
        </w:rPr>
      </w:pPr>
    </w:p>
    <w:p w14:paraId="690DF15F" w14:textId="77777777" w:rsidR="0029161D" w:rsidRDefault="0029161D" w:rsidP="008D2D3B">
      <w:pPr>
        <w:tabs>
          <w:tab w:val="left" w:pos="426"/>
        </w:tabs>
        <w:spacing w:after="0" w:line="240" w:lineRule="auto"/>
        <w:jc w:val="center"/>
        <w:rPr>
          <w:rFonts w:ascii="Tw Cen MT" w:eastAsia="Twentieth Century" w:hAnsi="Tw Cen MT" w:cs="Twentieth Century"/>
          <w:b/>
          <w:bCs/>
          <w:sz w:val="24"/>
          <w:szCs w:val="24"/>
        </w:rPr>
      </w:pPr>
      <w:r>
        <w:rPr>
          <w:noProof/>
        </w:rPr>
        <w:drawing>
          <wp:inline distT="0" distB="0" distL="0" distR="0" wp14:anchorId="1E4B7A15" wp14:editId="50972D5A">
            <wp:extent cx="2152650" cy="1609725"/>
            <wp:effectExtent l="0" t="0" r="0" b="9525"/>
            <wp:docPr id="304105797" name="Image 3" descr="Sebuah gambar berisi teks, Peralatan laboratorium, Peralatan medis, layanan kesehatan&#10;&#10;Deskripsi dibuat secara otomatis"/>
            <wp:cNvGraphicFramePr/>
            <a:graphic xmlns:a="http://schemas.openxmlformats.org/drawingml/2006/main">
              <a:graphicData uri="http://schemas.openxmlformats.org/drawingml/2006/picture">
                <pic:pic xmlns:pic="http://schemas.openxmlformats.org/drawingml/2006/picture">
                  <pic:nvPicPr>
                    <pic:cNvPr id="304105797" name="Image 3" descr="Sebuah gambar berisi teks, Peralatan laboratorium, Peralatan medis, layanan kesehatan&#10;&#10;Deskripsi dibuat secara otomatis"/>
                    <pic:cNvPicPr/>
                  </pic:nvPicPr>
                  <pic:blipFill>
                    <a:blip r:embed="rId14" cstate="print"/>
                    <a:stretch>
                      <a:fillRect/>
                    </a:stretch>
                  </pic:blipFill>
                  <pic:spPr>
                    <a:xfrm>
                      <a:off x="0" y="0"/>
                      <a:ext cx="2152650" cy="1609725"/>
                    </a:xfrm>
                    <a:prstGeom prst="rect">
                      <a:avLst/>
                    </a:prstGeom>
                  </pic:spPr>
                </pic:pic>
              </a:graphicData>
            </a:graphic>
          </wp:inline>
        </w:drawing>
      </w:r>
    </w:p>
    <w:p w14:paraId="5E0F8359" w14:textId="142ED51C" w:rsidR="008D2D3B" w:rsidRDefault="008D2D3B" w:rsidP="008D2D3B">
      <w:pPr>
        <w:tabs>
          <w:tab w:val="left" w:pos="426"/>
        </w:tabs>
        <w:spacing w:after="0" w:line="240" w:lineRule="auto"/>
        <w:jc w:val="center"/>
        <w:rPr>
          <w:rFonts w:ascii="Tw Cen MT" w:eastAsia="Twentieth Century" w:hAnsi="Tw Cen MT" w:cs="Twentieth Century"/>
          <w:sz w:val="20"/>
          <w:szCs w:val="20"/>
        </w:rPr>
      </w:pPr>
      <w:r w:rsidRPr="008D2D3B">
        <w:rPr>
          <w:rFonts w:ascii="Tw Cen MT" w:eastAsia="Twentieth Century" w:hAnsi="Tw Cen MT" w:cs="Twentieth Century"/>
          <w:sz w:val="20"/>
          <w:szCs w:val="20"/>
        </w:rPr>
        <w:t>Gambar 3. Metode Pengumpulan Sampel</w:t>
      </w:r>
    </w:p>
    <w:p w14:paraId="4C975A15" w14:textId="77777777" w:rsidR="008D2D3B" w:rsidRPr="008D2D3B" w:rsidRDefault="008D2D3B" w:rsidP="008D2D3B">
      <w:pPr>
        <w:tabs>
          <w:tab w:val="left" w:pos="426"/>
        </w:tabs>
        <w:spacing w:after="0" w:line="240" w:lineRule="auto"/>
        <w:jc w:val="center"/>
        <w:rPr>
          <w:rFonts w:ascii="Tw Cen MT" w:eastAsia="Twentieth Century" w:hAnsi="Tw Cen MT" w:cs="Twentieth Century"/>
          <w:sz w:val="20"/>
          <w:szCs w:val="20"/>
        </w:rPr>
      </w:pPr>
    </w:p>
    <w:p w14:paraId="56F1AC44" w14:textId="20E44D05" w:rsidR="0029161D" w:rsidRDefault="0029161D" w:rsidP="008D2D3B">
      <w:pPr>
        <w:spacing w:after="0" w:line="240" w:lineRule="auto"/>
        <w:jc w:val="both"/>
        <w:rPr>
          <w:rFonts w:ascii="Tw Cen MT" w:hAnsi="Tw Cen MT"/>
          <w:sz w:val="24"/>
          <w:szCs w:val="24"/>
          <w:lang w:val="sv-SE"/>
        </w:rPr>
      </w:pPr>
      <w:r w:rsidRPr="007F5B90">
        <w:rPr>
          <w:rFonts w:ascii="Tw Cen MT" w:hAnsi="Tw Cen MT"/>
          <w:sz w:val="24"/>
          <w:szCs w:val="24"/>
          <w:lang w:val="sv-SE"/>
        </w:rPr>
        <w:t xml:space="preserve">Setelah persetujuan etis, dengan kehati-hatian ekstrem dan di bawah kondisi steril yang ketat lima ml sampel darah vena utuh dikumpulkan dari setiap individu oleh teknisi yang terlatih Data dari studi literatur, tes laboratorium, dan </w:t>
      </w:r>
      <w:r w:rsidRPr="007F5B90">
        <w:rPr>
          <w:rFonts w:ascii="Tw Cen MT" w:hAnsi="Tw Cen MT"/>
          <w:sz w:val="24"/>
          <w:szCs w:val="24"/>
          <w:lang w:val="sv-SE"/>
        </w:rPr>
        <w:lastRenderedPageBreak/>
        <w:t xml:space="preserve">kuesioner yang berisi informasi seperti usia, jenis kelamin, </w:t>
      </w:r>
      <w:proofErr w:type="gramStart"/>
      <w:r w:rsidRPr="007F5B90">
        <w:rPr>
          <w:rFonts w:ascii="Tw Cen MT" w:hAnsi="Tw Cen MT"/>
          <w:sz w:val="24"/>
          <w:szCs w:val="24"/>
          <w:lang w:val="sv-SE"/>
        </w:rPr>
        <w:t>dan faktor</w:t>
      </w:r>
      <w:proofErr w:type="gramEnd"/>
      <w:r w:rsidRPr="007F5B90">
        <w:rPr>
          <w:rFonts w:ascii="Tw Cen MT" w:hAnsi="Tw Cen MT"/>
          <w:sz w:val="24"/>
          <w:szCs w:val="24"/>
          <w:lang w:val="sv-SE"/>
        </w:rPr>
        <w:t xml:space="preserve"> risiko yang mungkin. HBsAg diuji menggunakan teknik Enzyme- Linked Immunosorbent Assay (ELISA) yang sesuai dengan menggunakan kit micro-ELISA yang disuplai oleh kit Murex HBsAg versi 3 Analisis statistik dilakukan menggunakan perangkat lunak SPSS (versi 15.0). Analisis deskriptif dari persentase variabel kategori dilaporkan menggunakan chi square X2. Nilai alpha </w:t>
      </w:r>
      <w:proofErr w:type="gramStart"/>
      <w:r w:rsidRPr="007F5B90">
        <w:rPr>
          <w:rFonts w:ascii="Tw Cen MT" w:hAnsi="Tw Cen MT"/>
          <w:sz w:val="24"/>
          <w:szCs w:val="24"/>
          <w:lang w:val="sv-SE"/>
        </w:rPr>
        <w:t>&lt; 0.05</w:t>
      </w:r>
      <w:proofErr w:type="gramEnd"/>
      <w:r w:rsidRPr="007F5B90">
        <w:rPr>
          <w:rFonts w:ascii="Tw Cen MT" w:hAnsi="Tw Cen MT"/>
          <w:sz w:val="24"/>
          <w:szCs w:val="24"/>
          <w:lang w:val="sv-SE"/>
        </w:rPr>
        <w:t xml:space="preserve"> menunjukkan perbedaan yang signifikan secara statistik dalam perbandingan statisti</w:t>
      </w:r>
      <w:r w:rsidR="008D2D3B">
        <w:rPr>
          <w:rFonts w:ascii="Tw Cen MT" w:hAnsi="Tw Cen MT"/>
          <w:sz w:val="24"/>
          <w:szCs w:val="24"/>
          <w:lang w:val="sv-SE"/>
        </w:rPr>
        <w:t>k</w:t>
      </w:r>
      <w:r>
        <w:rPr>
          <w:rFonts w:ascii="Tw Cen MT" w:hAnsi="Tw Cen MT"/>
          <w:sz w:val="24"/>
          <w:szCs w:val="24"/>
          <w:lang w:val="sv-SE"/>
        </w:rPr>
        <w:t>.</w:t>
      </w:r>
    </w:p>
    <w:p w14:paraId="106A95FB" w14:textId="77777777" w:rsidR="0029161D" w:rsidRPr="00A9716B" w:rsidRDefault="0029161D" w:rsidP="008D2D3B">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Validitas Eksternal</w:t>
      </w:r>
    </w:p>
    <w:p w14:paraId="64087986" w14:textId="77777777" w:rsidR="0029161D" w:rsidRDefault="0029161D" w:rsidP="008D2D3B">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Validitas eksternal dicapai dengan memastikan bahwa sampel penelitian representatif dari populasi yang lebih luas. Pemilihan lima sekolah menengah di negara bagian White Nile dilakukan secara acak untuk mengurangi bias seleksi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meningkatkan generalisasi temuan. Selain itu, peneliti juga memastikan bahwa data yang dikumpulkan mencakup berbagai kelompok demografis untuk memberikan gambaran yang lebih komprehensif.</w:t>
      </w:r>
    </w:p>
    <w:p w14:paraId="59041840" w14:textId="77777777" w:rsidR="008D2D3B" w:rsidRDefault="008D2D3B" w:rsidP="008D2D3B">
      <w:pPr>
        <w:spacing w:after="0" w:line="240" w:lineRule="auto"/>
        <w:jc w:val="both"/>
        <w:rPr>
          <w:rFonts w:ascii="Tw Cen MT" w:hAnsi="Tw Cen MT"/>
          <w:sz w:val="24"/>
          <w:szCs w:val="24"/>
          <w:lang w:val="sv-SE"/>
        </w:rPr>
      </w:pPr>
    </w:p>
    <w:p w14:paraId="342B047D" w14:textId="77777777" w:rsidR="0029161D" w:rsidRPr="00A9716B" w:rsidRDefault="0029161D" w:rsidP="008D2D3B">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Reliabilitas Data</w:t>
      </w:r>
    </w:p>
    <w:p w14:paraId="7157FE15" w14:textId="77777777" w:rsidR="0029161D" w:rsidRDefault="0029161D" w:rsidP="008D2D3B">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Reliabilitas data dijaga melalui pelatihan teknisi laboratorium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pengawas kuesioner untuk memastikan bahwa semua prosedur dilakukan dengan cara yang sama setiap kali. Selain itu, peneliti juga melakukan uji coba kuesioner pada sampel kecil sebelum penelitian utama untuk memastikan bahwa pertanyaan-pertanyaan mudah dipahami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konsisten.</w:t>
      </w:r>
    </w:p>
    <w:p w14:paraId="1D27D846" w14:textId="77777777" w:rsidR="008D2D3B" w:rsidRDefault="008D2D3B" w:rsidP="008D2D3B">
      <w:pPr>
        <w:spacing w:after="0" w:line="240" w:lineRule="auto"/>
        <w:jc w:val="both"/>
        <w:rPr>
          <w:rFonts w:ascii="Tw Cen MT" w:hAnsi="Tw Cen MT"/>
          <w:sz w:val="24"/>
          <w:szCs w:val="24"/>
          <w:lang w:val="sv-SE"/>
        </w:rPr>
      </w:pPr>
    </w:p>
    <w:p w14:paraId="57BB6131" w14:textId="77777777" w:rsidR="0029161D" w:rsidRPr="00A9716B" w:rsidRDefault="0029161D" w:rsidP="008D2D3B">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Etika Penelitian</w:t>
      </w:r>
    </w:p>
    <w:p w14:paraId="4A8C6E7D" w14:textId="77777777" w:rsidR="0029161D" w:rsidRDefault="0029161D" w:rsidP="0029161D">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Penelitian ini memperoleh persetujuan etis dari komite etika penelitian setempat sebelum dimulai. Persetujuan etis mencakup persetujuan tertulis dari semua partisipan yang menyatakan bahwa mereka setuju untuk berpartisipasi dalam penelitian ini setelah diberikan penjelasan lengkap tentang tujuan penelitian, prosedur </w:t>
      </w:r>
      <w:proofErr w:type="gramStart"/>
      <w:r w:rsidRPr="00A9716B">
        <w:rPr>
          <w:rFonts w:ascii="Tw Cen MT" w:hAnsi="Tw Cen MT"/>
          <w:sz w:val="24"/>
          <w:szCs w:val="24"/>
          <w:lang w:val="sv-SE"/>
        </w:rPr>
        <w:t>yang akan</w:t>
      </w:r>
      <w:proofErr w:type="gramEnd"/>
      <w:r w:rsidRPr="00A9716B">
        <w:rPr>
          <w:rFonts w:ascii="Tw Cen MT" w:hAnsi="Tw Cen MT"/>
          <w:sz w:val="24"/>
          <w:szCs w:val="24"/>
          <w:lang w:val="sv-SE"/>
        </w:rPr>
        <w:t xml:space="preserve"> dilakukan, dan hak-hak mereka sebagai partisipan. Semua data yang dikumpulkan dirahasiakan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hanya digunakan untuk tujuan penelitian.</w:t>
      </w:r>
    </w:p>
    <w:p w14:paraId="5D4E1D7E" w14:textId="77777777" w:rsidR="008D2D3B" w:rsidRDefault="008D2D3B" w:rsidP="0029161D">
      <w:pPr>
        <w:spacing w:after="0" w:line="240" w:lineRule="auto"/>
        <w:jc w:val="both"/>
        <w:rPr>
          <w:rFonts w:ascii="Tw Cen MT" w:hAnsi="Tw Cen MT"/>
          <w:sz w:val="24"/>
          <w:szCs w:val="24"/>
          <w:lang w:val="sv-SE"/>
        </w:rPr>
      </w:pPr>
    </w:p>
    <w:p w14:paraId="08779B83" w14:textId="77777777" w:rsidR="0029161D" w:rsidRPr="00A9716B" w:rsidRDefault="0029161D" w:rsidP="0029161D">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Persiapan</w:t>
      </w:r>
    </w:p>
    <w:p w14:paraId="270308FD" w14:textId="3A7C9DF7" w:rsidR="0029161D" w:rsidRDefault="0029161D" w:rsidP="0029161D">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Pada fase persiapan, peneliti melakukan pelatihan bagi teknisi laboratorium dan pengawas kuesioner untuk memastikan bahwa semua prosedur pengumpulan data dilakukan dengan </w:t>
      </w:r>
      <w:proofErr w:type="gramStart"/>
      <w:r w:rsidRPr="00A9716B">
        <w:rPr>
          <w:rFonts w:ascii="Tw Cen MT" w:hAnsi="Tw Cen MT"/>
          <w:sz w:val="24"/>
          <w:szCs w:val="24"/>
          <w:lang w:val="sv-SE"/>
        </w:rPr>
        <w:t>standar yang</w:t>
      </w:r>
      <w:proofErr w:type="gramEnd"/>
      <w:r w:rsidRPr="00A9716B">
        <w:rPr>
          <w:rFonts w:ascii="Tw Cen MT" w:hAnsi="Tw Cen MT"/>
          <w:sz w:val="24"/>
          <w:szCs w:val="24"/>
          <w:lang w:val="sv-SE"/>
        </w:rPr>
        <w:t xml:space="preserve"> tinggi. Selain itu, peneliti juga melakukan uji coba kuesioner pada sampel kecil untuk memastikan validitas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reliabilitas instrumen.</w:t>
      </w:r>
    </w:p>
    <w:p w14:paraId="3C506B07" w14:textId="77777777" w:rsidR="008D2D3B" w:rsidRDefault="008D2D3B" w:rsidP="0029161D">
      <w:pPr>
        <w:spacing w:after="0" w:line="240" w:lineRule="auto"/>
        <w:jc w:val="both"/>
        <w:rPr>
          <w:rFonts w:ascii="Tw Cen MT" w:hAnsi="Tw Cen MT"/>
          <w:sz w:val="24"/>
          <w:szCs w:val="24"/>
          <w:lang w:val="sv-SE"/>
        </w:rPr>
      </w:pPr>
    </w:p>
    <w:p w14:paraId="5BEEE465" w14:textId="77777777" w:rsidR="0029161D" w:rsidRPr="00A9716B" w:rsidRDefault="0029161D" w:rsidP="0029161D">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Pengumpulan Data</w:t>
      </w:r>
    </w:p>
    <w:p w14:paraId="1C0E5F51" w14:textId="0A1CC3FB" w:rsidR="0029161D" w:rsidRDefault="0029161D" w:rsidP="0029161D">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Pengumpulan data dilakukan secara serentak di lima sekolah menengah yang dipilih, dengan teknisi laboratorium mengambil sampel darah dan pengawas kuesioner mengumpulkan data demografis </w:t>
      </w:r>
      <w:proofErr w:type="gramStart"/>
      <w:r w:rsidRPr="00A9716B">
        <w:rPr>
          <w:rFonts w:ascii="Tw Cen MT" w:hAnsi="Tw Cen MT"/>
          <w:sz w:val="24"/>
          <w:szCs w:val="24"/>
          <w:lang w:val="sv-SE"/>
        </w:rPr>
        <w:t>dan</w:t>
      </w:r>
      <w:r w:rsidR="008D2D3B">
        <w:rPr>
          <w:rFonts w:ascii="Tw Cen MT" w:hAnsi="Tw Cen MT"/>
          <w:sz w:val="24"/>
          <w:szCs w:val="24"/>
          <w:lang w:val="sv-SE"/>
        </w:rPr>
        <w:t xml:space="preserve"> </w:t>
      </w:r>
      <w:r w:rsidRPr="00A9716B">
        <w:rPr>
          <w:rFonts w:ascii="Tw Cen MT" w:hAnsi="Tw Cen MT"/>
          <w:sz w:val="24"/>
          <w:szCs w:val="24"/>
          <w:lang w:val="sv-SE"/>
        </w:rPr>
        <w:t>faktor</w:t>
      </w:r>
      <w:proofErr w:type="gramEnd"/>
      <w:r w:rsidRPr="00A9716B">
        <w:rPr>
          <w:rFonts w:ascii="Tw Cen MT" w:hAnsi="Tw Cen MT"/>
          <w:sz w:val="24"/>
          <w:szCs w:val="24"/>
          <w:lang w:val="sv-SE"/>
        </w:rPr>
        <w:t xml:space="preserve"> risiko. Semua data dikumpulkan dalam kondisi steril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sesuai dengan protokol penelitian yang ketat.</w:t>
      </w:r>
    </w:p>
    <w:p w14:paraId="0C164D4E" w14:textId="77777777" w:rsidR="008D2D3B" w:rsidRDefault="008D2D3B" w:rsidP="0029161D">
      <w:pPr>
        <w:spacing w:after="0" w:line="240" w:lineRule="auto"/>
        <w:jc w:val="both"/>
        <w:rPr>
          <w:rFonts w:ascii="Tw Cen MT" w:hAnsi="Tw Cen MT"/>
          <w:sz w:val="24"/>
          <w:szCs w:val="24"/>
          <w:lang w:val="sv-SE"/>
        </w:rPr>
      </w:pPr>
    </w:p>
    <w:p w14:paraId="49500CC3" w14:textId="77777777" w:rsidR="0029161D" w:rsidRPr="00A9716B" w:rsidRDefault="0029161D" w:rsidP="0029161D">
      <w:pPr>
        <w:spacing w:after="0" w:line="240" w:lineRule="auto"/>
        <w:jc w:val="both"/>
        <w:rPr>
          <w:rFonts w:ascii="Tw Cen MT" w:hAnsi="Tw Cen MT"/>
          <w:b/>
          <w:bCs/>
          <w:sz w:val="24"/>
          <w:szCs w:val="24"/>
          <w:lang w:val="sv-SE"/>
        </w:rPr>
      </w:pPr>
      <w:r w:rsidRPr="00A9716B">
        <w:rPr>
          <w:rFonts w:ascii="Tw Cen MT" w:hAnsi="Tw Cen MT"/>
          <w:b/>
          <w:bCs/>
          <w:sz w:val="24"/>
          <w:szCs w:val="24"/>
          <w:lang w:val="sv-SE"/>
        </w:rPr>
        <w:t xml:space="preserve">Analisis Data </w:t>
      </w:r>
      <w:proofErr w:type="gramStart"/>
      <w:r w:rsidRPr="00A9716B">
        <w:rPr>
          <w:rFonts w:ascii="Tw Cen MT" w:hAnsi="Tw Cen MT"/>
          <w:b/>
          <w:bCs/>
          <w:sz w:val="24"/>
          <w:szCs w:val="24"/>
          <w:lang w:val="sv-SE"/>
        </w:rPr>
        <w:t>dan</w:t>
      </w:r>
      <w:proofErr w:type="gramEnd"/>
      <w:r w:rsidRPr="00A9716B">
        <w:rPr>
          <w:rFonts w:ascii="Tw Cen MT" w:hAnsi="Tw Cen MT"/>
          <w:b/>
          <w:bCs/>
          <w:sz w:val="24"/>
          <w:szCs w:val="24"/>
          <w:lang w:val="sv-SE"/>
        </w:rPr>
        <w:t xml:space="preserve"> Penulisan Laporan</w:t>
      </w:r>
    </w:p>
    <w:p w14:paraId="5418E329" w14:textId="0ECF5EDF" w:rsidR="0029161D" w:rsidRDefault="0029161D" w:rsidP="0029161D">
      <w:pPr>
        <w:spacing w:after="0" w:line="240" w:lineRule="auto"/>
        <w:jc w:val="both"/>
        <w:rPr>
          <w:rFonts w:ascii="Tw Cen MT" w:hAnsi="Tw Cen MT"/>
          <w:sz w:val="24"/>
          <w:szCs w:val="24"/>
          <w:lang w:val="sv-SE"/>
        </w:rPr>
      </w:pPr>
      <w:r w:rsidRPr="00A9716B">
        <w:rPr>
          <w:rFonts w:ascii="Tw Cen MT" w:hAnsi="Tw Cen MT"/>
          <w:sz w:val="24"/>
          <w:szCs w:val="24"/>
          <w:lang w:val="sv-SE"/>
        </w:rPr>
        <w:t xml:space="preserve">Setelah data dikumpulkan, tahap analisis data dimulai dengan menggunakan perangkat lunak SPSS untuk melakukan analisis deskriptif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pengujian hipotesis. Hasil analisis ini kemudian disusun dalam laporan akhir yang mencakup temuan utama, diskusi, </w:t>
      </w:r>
      <w:proofErr w:type="gramStart"/>
      <w:r w:rsidRPr="00A9716B">
        <w:rPr>
          <w:rFonts w:ascii="Tw Cen MT" w:hAnsi="Tw Cen MT"/>
          <w:sz w:val="24"/>
          <w:szCs w:val="24"/>
          <w:lang w:val="sv-SE"/>
        </w:rPr>
        <w:t>dan</w:t>
      </w:r>
      <w:proofErr w:type="gramEnd"/>
      <w:r w:rsidRPr="00A9716B">
        <w:rPr>
          <w:rFonts w:ascii="Tw Cen MT" w:hAnsi="Tw Cen MT"/>
          <w:sz w:val="24"/>
          <w:szCs w:val="24"/>
          <w:lang w:val="sv-SE"/>
        </w:rPr>
        <w:t xml:space="preserve"> implikasi penelitian.</w:t>
      </w:r>
    </w:p>
    <w:p w14:paraId="7B9F0C01" w14:textId="77777777" w:rsidR="008D2D3B" w:rsidRPr="0029161D" w:rsidRDefault="008D2D3B" w:rsidP="0029161D">
      <w:pPr>
        <w:spacing w:after="0" w:line="240" w:lineRule="auto"/>
        <w:jc w:val="both"/>
        <w:rPr>
          <w:rFonts w:ascii="Tw Cen MT" w:hAnsi="Tw Cen MT"/>
          <w:sz w:val="24"/>
          <w:szCs w:val="24"/>
          <w:lang w:val="sv-SE"/>
        </w:rPr>
      </w:pPr>
    </w:p>
    <w:p w14:paraId="59CF707D" w14:textId="77777777" w:rsidR="0029161D" w:rsidRDefault="0029161D" w:rsidP="0029161D">
      <w:pPr>
        <w:spacing w:after="0"/>
        <w:jc w:val="center"/>
        <w:rPr>
          <w:rFonts w:ascii="Tw Cen MT" w:eastAsia="SimSun" w:hAnsi="Tw Cen MT"/>
          <w:b/>
          <w:bCs/>
          <w:sz w:val="24"/>
          <w:szCs w:val="24"/>
        </w:rPr>
      </w:pPr>
      <w:r>
        <w:rPr>
          <w:noProof/>
        </w:rPr>
        <w:drawing>
          <wp:inline distT="0" distB="0" distL="0" distR="0" wp14:anchorId="52B3B89A" wp14:editId="53BDBCCB">
            <wp:extent cx="2831465" cy="1752600"/>
            <wp:effectExtent l="0" t="0" r="6985" b="0"/>
            <wp:docPr id="4" name="Image 4" descr="Sebuah gambar berisi Peralatan medis, layanan kesehatan, medis, orang&#10;&#10;Deskripsi dibuat secara otomatis"/>
            <wp:cNvGraphicFramePr/>
            <a:graphic xmlns:a="http://schemas.openxmlformats.org/drawingml/2006/main">
              <a:graphicData uri="http://schemas.openxmlformats.org/drawingml/2006/picture">
                <pic:pic xmlns:pic="http://schemas.openxmlformats.org/drawingml/2006/picture">
                  <pic:nvPicPr>
                    <pic:cNvPr id="4" name="Image 4" descr="Sebuah gambar berisi Peralatan medis, layanan kesehatan, medis, orang&#10;&#10;Deskripsi dibuat secara otomatis"/>
                    <pic:cNvPicPr/>
                  </pic:nvPicPr>
                  <pic:blipFill>
                    <a:blip r:embed="rId15" cstate="print"/>
                    <a:stretch>
                      <a:fillRect/>
                    </a:stretch>
                  </pic:blipFill>
                  <pic:spPr>
                    <a:xfrm>
                      <a:off x="0" y="0"/>
                      <a:ext cx="2849104" cy="1763518"/>
                    </a:xfrm>
                    <a:prstGeom prst="rect">
                      <a:avLst/>
                    </a:prstGeom>
                  </pic:spPr>
                </pic:pic>
              </a:graphicData>
            </a:graphic>
          </wp:inline>
        </w:drawing>
      </w:r>
    </w:p>
    <w:p w14:paraId="3034ADF1" w14:textId="7001D3D5" w:rsidR="0029161D" w:rsidRDefault="0029161D" w:rsidP="0029161D">
      <w:pPr>
        <w:spacing w:after="0"/>
        <w:jc w:val="center"/>
        <w:rPr>
          <w:rFonts w:ascii="Tw Cen MT" w:hAnsi="Tw Cen MT"/>
          <w:sz w:val="20"/>
          <w:szCs w:val="20"/>
        </w:rPr>
      </w:pPr>
      <w:r w:rsidRPr="0029161D">
        <w:rPr>
          <w:rFonts w:ascii="Tw Cen MT" w:hAnsi="Tw Cen MT"/>
          <w:sz w:val="20"/>
          <w:szCs w:val="20"/>
        </w:rPr>
        <w:t>Gambar 4: Metode Analisis Sampel</w:t>
      </w:r>
    </w:p>
    <w:p w14:paraId="5D5E065C" w14:textId="77777777" w:rsidR="0029161D" w:rsidRPr="0029161D" w:rsidRDefault="0029161D" w:rsidP="0029161D">
      <w:pPr>
        <w:spacing w:after="0"/>
        <w:jc w:val="center"/>
        <w:rPr>
          <w:rFonts w:ascii="Tw Cen MT" w:eastAsia="SimSun" w:hAnsi="Tw Cen MT"/>
          <w:sz w:val="20"/>
          <w:szCs w:val="20"/>
        </w:rPr>
      </w:pPr>
    </w:p>
    <w:p w14:paraId="7F04EEF9" w14:textId="1F9C777A" w:rsidR="0029161D" w:rsidRPr="008D2D3B" w:rsidRDefault="0029161D" w:rsidP="008D2D3B">
      <w:pPr>
        <w:spacing w:line="240" w:lineRule="auto"/>
        <w:jc w:val="both"/>
        <w:rPr>
          <w:rFonts w:ascii="Tw Cen MT" w:eastAsia="SimSun" w:hAnsi="Tw Cen MT"/>
          <w:sz w:val="24"/>
          <w:szCs w:val="24"/>
          <w:lang w:val="sv-SE"/>
        </w:rPr>
      </w:pPr>
      <w:r w:rsidRPr="00A9716B">
        <w:rPr>
          <w:rFonts w:ascii="Tw Cen MT" w:eastAsia="SimSun" w:hAnsi="Tw Cen MT"/>
          <w:sz w:val="24"/>
          <w:szCs w:val="24"/>
        </w:rPr>
        <w:t xml:space="preserve">Metode penelitian yang digunakan dalam studi ini, yaitu analisis deskriptif kualitatif dengan model deduktif, memungkinkan peneliti untuk memahami secara mendalam pola dan tema yang muncul dari data. </w:t>
      </w:r>
      <w:r w:rsidRPr="00000472">
        <w:rPr>
          <w:rFonts w:ascii="Tw Cen MT" w:eastAsia="SimSun" w:hAnsi="Tw Cen MT"/>
          <w:sz w:val="24"/>
          <w:szCs w:val="24"/>
          <w:lang w:val="sv-SE"/>
        </w:rPr>
        <w:t xml:space="preserve">Pengumpulan data melalui tes laboratorium, kuesioner, dan studi </w:t>
      </w:r>
      <w:r w:rsidRPr="00000472">
        <w:rPr>
          <w:rFonts w:ascii="Tw Cen MT" w:eastAsia="SimSun" w:hAnsi="Tw Cen MT"/>
          <w:sz w:val="24"/>
          <w:szCs w:val="24"/>
          <w:lang w:val="sv-SE"/>
        </w:rPr>
        <w:lastRenderedPageBreak/>
        <w:t xml:space="preserve">literatur memberikan gambaran yang komprehensif dan mendalam mengenai prevalensi HBsAg </w:t>
      </w:r>
      <w:proofErr w:type="gramStart"/>
      <w:r w:rsidRPr="00000472">
        <w:rPr>
          <w:rFonts w:ascii="Tw Cen MT" w:eastAsia="SimSun" w:hAnsi="Tw Cen MT"/>
          <w:sz w:val="24"/>
          <w:szCs w:val="24"/>
          <w:lang w:val="sv-SE"/>
        </w:rPr>
        <w:t>dan faktor</w:t>
      </w:r>
      <w:proofErr w:type="gramEnd"/>
      <w:r w:rsidRPr="00000472">
        <w:rPr>
          <w:rFonts w:ascii="Tw Cen MT" w:eastAsia="SimSun" w:hAnsi="Tw Cen MT"/>
          <w:sz w:val="24"/>
          <w:szCs w:val="24"/>
          <w:lang w:val="sv-SE"/>
        </w:rPr>
        <w:t xml:space="preserve"> risiko yang terkait. Validitas </w:t>
      </w:r>
      <w:proofErr w:type="gramStart"/>
      <w:r w:rsidRPr="00000472">
        <w:rPr>
          <w:rFonts w:ascii="Tw Cen MT" w:eastAsia="SimSun" w:hAnsi="Tw Cen MT"/>
          <w:sz w:val="24"/>
          <w:szCs w:val="24"/>
          <w:lang w:val="sv-SE"/>
        </w:rPr>
        <w:t>dan</w:t>
      </w:r>
      <w:proofErr w:type="gramEnd"/>
      <w:r w:rsidRPr="00000472">
        <w:rPr>
          <w:rFonts w:ascii="Tw Cen MT" w:eastAsia="SimSun" w:hAnsi="Tw Cen MT"/>
          <w:sz w:val="24"/>
          <w:szCs w:val="24"/>
          <w:lang w:val="sv-SE"/>
        </w:rPr>
        <w:t xml:space="preserve"> reliabilitas data dijaga</w:t>
      </w:r>
      <w:r>
        <w:rPr>
          <w:rFonts w:ascii="Tw Cen MT" w:eastAsia="SimSun" w:hAnsi="Tw Cen MT"/>
          <w:sz w:val="24"/>
          <w:szCs w:val="24"/>
          <w:lang w:val="sv-SE"/>
        </w:rPr>
        <w:t xml:space="preserve"> </w:t>
      </w:r>
      <w:r w:rsidRPr="00000472">
        <w:rPr>
          <w:rFonts w:ascii="Tw Cen MT" w:eastAsia="SimSun" w:hAnsi="Tw Cen MT"/>
          <w:sz w:val="24"/>
          <w:szCs w:val="24"/>
          <w:lang w:val="sv-SE"/>
        </w:rPr>
        <w:t xml:space="preserve">melalui berbagai langkah yang ketat, termasuk triangulasi data dan persetujuan etis. Hasil penelitian ini diharapkan dapat memberikan kontribusi yang signifikan bagi pemahaman tentang infeksi HBV di kalangan remaja </w:t>
      </w:r>
      <w:proofErr w:type="gramStart"/>
      <w:r w:rsidRPr="00000472">
        <w:rPr>
          <w:rFonts w:ascii="Tw Cen MT" w:eastAsia="SimSun" w:hAnsi="Tw Cen MT"/>
          <w:sz w:val="24"/>
          <w:szCs w:val="24"/>
          <w:lang w:val="sv-SE"/>
        </w:rPr>
        <w:t>dan</w:t>
      </w:r>
      <w:proofErr w:type="gramEnd"/>
      <w:r w:rsidRPr="00000472">
        <w:rPr>
          <w:rFonts w:ascii="Tw Cen MT" w:eastAsia="SimSun" w:hAnsi="Tw Cen MT"/>
          <w:sz w:val="24"/>
          <w:szCs w:val="24"/>
          <w:lang w:val="sv-SE"/>
        </w:rPr>
        <w:t xml:space="preserve"> pengembangan strategi pencegahan yang lebih efektif</w:t>
      </w:r>
      <w:r>
        <w:rPr>
          <w:rFonts w:ascii="Tw Cen MT" w:eastAsia="SimSun" w:hAnsi="Tw Cen MT"/>
          <w:sz w:val="24"/>
          <w:szCs w:val="24"/>
          <w:lang w:val="sv-SE"/>
        </w:rPr>
        <w:t>.</w:t>
      </w: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10634F3A" w14:textId="6081D087" w:rsidR="008D2D3B" w:rsidRPr="00AD53D9" w:rsidRDefault="008D2D3B" w:rsidP="008D2D3B">
      <w:pPr>
        <w:tabs>
          <w:tab w:val="left" w:pos="426"/>
        </w:tabs>
        <w:spacing w:after="0" w:line="240" w:lineRule="auto"/>
        <w:jc w:val="both"/>
        <w:rPr>
          <w:rFonts w:ascii="Tw Cen MT" w:eastAsia="Twentieth Century" w:hAnsi="Tw Cen MT" w:cs="Twentieth Century"/>
          <w:bCs/>
          <w:sz w:val="24"/>
          <w:szCs w:val="24"/>
          <w:lang w:val="sv-SE"/>
        </w:rPr>
      </w:pPr>
      <w:r w:rsidRPr="00AD53D9">
        <w:rPr>
          <w:rFonts w:ascii="Tw Cen MT" w:eastAsia="Twentieth Century" w:hAnsi="Tw Cen MT" w:cs="Twentieth Century"/>
          <w:bCs/>
          <w:sz w:val="24"/>
          <w:szCs w:val="24"/>
          <w:lang w:val="sv-SE"/>
        </w:rPr>
        <w:t xml:space="preserve">Studi ini mengungkap wawasan signifikan tentang prevalensi infeksi HBV di antara siswa di negara bagian Nil Putih. Temuan ini menyoroti pentingnya jenis kelamin, status pernikahan, </w:t>
      </w:r>
      <w:proofErr w:type="gramStart"/>
      <w:r w:rsidRPr="00AD53D9">
        <w:rPr>
          <w:rFonts w:ascii="Tw Cen MT" w:eastAsia="Twentieth Century" w:hAnsi="Tw Cen MT" w:cs="Twentieth Century"/>
          <w:bCs/>
          <w:sz w:val="24"/>
          <w:szCs w:val="24"/>
          <w:lang w:val="sv-SE"/>
        </w:rPr>
        <w:t>dan faktor</w:t>
      </w:r>
      <w:proofErr w:type="gramEnd"/>
      <w:r w:rsidRPr="00AD53D9">
        <w:rPr>
          <w:rFonts w:ascii="Tw Cen MT" w:eastAsia="Twentieth Century" w:hAnsi="Tw Cen MT" w:cs="Twentieth Century"/>
          <w:bCs/>
          <w:sz w:val="24"/>
          <w:szCs w:val="24"/>
          <w:lang w:val="sv-SE"/>
        </w:rPr>
        <w:t xml:space="preserve"> risiko spesifik seperti transfusi darah, riwayat keluarga, dan riwayat vaksinasi dalam mempengaruhi tingkat infeksi HBV. Efektivitas vaksinasi dalam mengurangi tingkat infeksi HBV sangat patut diperhatikan, yang menggarisbawahi perlunya upaya vaksinasi yang terus-menerus </w:t>
      </w:r>
      <w:proofErr w:type="gramStart"/>
      <w:r w:rsidRPr="00AD53D9">
        <w:rPr>
          <w:rFonts w:ascii="Tw Cen MT" w:eastAsia="Twentieth Century" w:hAnsi="Tw Cen MT" w:cs="Twentieth Century"/>
          <w:bCs/>
          <w:sz w:val="24"/>
          <w:szCs w:val="24"/>
          <w:lang w:val="sv-SE"/>
        </w:rPr>
        <w:t>dan</w:t>
      </w:r>
      <w:proofErr w:type="gramEnd"/>
      <w:r w:rsidRPr="00AD53D9">
        <w:rPr>
          <w:rFonts w:ascii="Tw Cen MT" w:eastAsia="Twentieth Century" w:hAnsi="Tw Cen MT" w:cs="Twentieth Century"/>
          <w:bCs/>
          <w:sz w:val="24"/>
          <w:szCs w:val="24"/>
          <w:lang w:val="sv-SE"/>
        </w:rPr>
        <w:t xml:space="preserve"> ditingkatkan. Selain itu, tidak adanya hubungan antara operasi bedah </w:t>
      </w:r>
      <w:proofErr w:type="gramStart"/>
      <w:r w:rsidRPr="00AD53D9">
        <w:rPr>
          <w:rFonts w:ascii="Tw Cen MT" w:eastAsia="Twentieth Century" w:hAnsi="Tw Cen MT" w:cs="Twentieth Century"/>
          <w:bCs/>
          <w:sz w:val="24"/>
          <w:szCs w:val="24"/>
          <w:lang w:val="sv-SE"/>
        </w:rPr>
        <w:t>dan</w:t>
      </w:r>
      <w:proofErr w:type="gramEnd"/>
      <w:r w:rsidRPr="00AD53D9">
        <w:rPr>
          <w:rFonts w:ascii="Tw Cen MT" w:eastAsia="Twentieth Century" w:hAnsi="Tw Cen MT" w:cs="Twentieth Century"/>
          <w:bCs/>
          <w:sz w:val="24"/>
          <w:szCs w:val="24"/>
          <w:lang w:val="sv-SE"/>
        </w:rPr>
        <w:t xml:space="preserve"> infeksi HBV menunjukkan bahwa faktor lain mungkin lebih kritis dalam menentukan risiko infeksi. Hasil ini memberikan informasi berharga bagi pembuat kebijakan kesehatan </w:t>
      </w:r>
      <w:proofErr w:type="gramStart"/>
      <w:r w:rsidRPr="00AD53D9">
        <w:rPr>
          <w:rFonts w:ascii="Tw Cen MT" w:eastAsia="Twentieth Century" w:hAnsi="Tw Cen MT" w:cs="Twentieth Century"/>
          <w:bCs/>
          <w:sz w:val="24"/>
          <w:szCs w:val="24"/>
          <w:lang w:val="sv-SE"/>
        </w:rPr>
        <w:t>dan</w:t>
      </w:r>
      <w:proofErr w:type="gramEnd"/>
      <w:r w:rsidRPr="00AD53D9">
        <w:rPr>
          <w:rFonts w:ascii="Tw Cen MT" w:eastAsia="Twentieth Century" w:hAnsi="Tw Cen MT" w:cs="Twentieth Century"/>
          <w:bCs/>
          <w:sz w:val="24"/>
          <w:szCs w:val="24"/>
          <w:lang w:val="sv-SE"/>
        </w:rPr>
        <w:t xml:space="preserve"> praktisi yang bertujuan mengurangi beban HBV di antara populasi muda dalam pengaturan serupa.</w:t>
      </w:r>
    </w:p>
    <w:p w14:paraId="4CE31A78" w14:textId="72721699" w:rsidR="008D2D3B" w:rsidRDefault="008D2D3B" w:rsidP="008D2D3B">
      <w:pPr>
        <w:pStyle w:val="TeksIsi"/>
        <w:jc w:val="center"/>
        <w:rPr>
          <w:rFonts w:ascii="Tw Cen MT" w:hAnsi="Tw Cen MT"/>
          <w:i/>
          <w:iCs/>
          <w:color w:val="0D0D0D"/>
        </w:rPr>
      </w:pPr>
    </w:p>
    <w:p w14:paraId="3F7B427D" w14:textId="77777777" w:rsidR="008D2D3B" w:rsidRPr="00F6477A" w:rsidRDefault="008D2D3B" w:rsidP="008D2D3B">
      <w:pPr>
        <w:pStyle w:val="TeksIsi"/>
        <w:jc w:val="center"/>
        <w:rPr>
          <w:rFonts w:ascii="Tw Cen MT" w:hAnsi="Tw Cen MT"/>
          <w:i/>
          <w:iCs/>
        </w:rPr>
      </w:pPr>
      <w:r>
        <w:rPr>
          <w:noProof/>
          <w:lang w:val="en-US"/>
        </w:rPr>
        <w:drawing>
          <wp:inline distT="0" distB="0" distL="0" distR="0" wp14:anchorId="03BFA6E8" wp14:editId="6A72BFE9">
            <wp:extent cx="2816225" cy="1917700"/>
            <wp:effectExtent l="0" t="0" r="3175" b="6350"/>
            <wp:docPr id="620829525" name="Image 5" descr="Sebuah gambar berisi outdoor, bangunan, orang, alas kaki&#10;&#10;Deskripsi dibuat secara otomatis"/>
            <wp:cNvGraphicFramePr/>
            <a:graphic xmlns:a="http://schemas.openxmlformats.org/drawingml/2006/main">
              <a:graphicData uri="http://schemas.openxmlformats.org/drawingml/2006/picture">
                <pic:pic xmlns:pic="http://schemas.openxmlformats.org/drawingml/2006/picture">
                  <pic:nvPicPr>
                    <pic:cNvPr id="620829525" name="Image 5" descr="Sebuah gambar berisi outdoor, bangunan, orang, alas kaki&#10;&#10;Deskripsi dibuat secara otomatis"/>
                    <pic:cNvPicPr/>
                  </pic:nvPicPr>
                  <pic:blipFill>
                    <a:blip r:embed="rId16" cstate="print"/>
                    <a:stretch>
                      <a:fillRect/>
                    </a:stretch>
                  </pic:blipFill>
                  <pic:spPr>
                    <a:xfrm>
                      <a:off x="0" y="0"/>
                      <a:ext cx="2816225" cy="1917700"/>
                    </a:xfrm>
                    <a:prstGeom prst="rect">
                      <a:avLst/>
                    </a:prstGeom>
                  </pic:spPr>
                </pic:pic>
              </a:graphicData>
            </a:graphic>
          </wp:inline>
        </w:drawing>
      </w:r>
    </w:p>
    <w:p w14:paraId="76B28787" w14:textId="3BFC7E30" w:rsidR="008D2D3B" w:rsidRPr="008D2D3B" w:rsidRDefault="008D2D3B" w:rsidP="008D2D3B">
      <w:pPr>
        <w:tabs>
          <w:tab w:val="left" w:pos="426"/>
        </w:tabs>
        <w:spacing w:after="0" w:line="240" w:lineRule="auto"/>
        <w:jc w:val="center"/>
        <w:rPr>
          <w:rFonts w:ascii="Tw Cen MT" w:eastAsia="Twentieth Century" w:hAnsi="Tw Cen MT" w:cs="Twentieth Century"/>
          <w:sz w:val="24"/>
          <w:szCs w:val="24"/>
        </w:rPr>
      </w:pPr>
      <w:r w:rsidRPr="008D2D3B">
        <w:rPr>
          <w:rFonts w:ascii="Tw Cen MT" w:hAnsi="Tw Cen MT"/>
          <w:color w:val="0D0D0D"/>
        </w:rPr>
        <w:t>Gambar 5</w:t>
      </w:r>
      <w:r>
        <w:rPr>
          <w:rFonts w:ascii="Tw Cen MT" w:hAnsi="Tw Cen MT"/>
          <w:color w:val="0D0D0D"/>
        </w:rPr>
        <w:t>.</w:t>
      </w:r>
      <w:r w:rsidRPr="008D2D3B">
        <w:rPr>
          <w:rFonts w:ascii="Tw Cen MT" w:hAnsi="Tw Cen MT"/>
          <w:color w:val="0D0D0D"/>
        </w:rPr>
        <w:t xml:space="preserve"> Pelajar SMA</w:t>
      </w:r>
    </w:p>
    <w:p w14:paraId="2B7C25B7" w14:textId="77777777" w:rsidR="008D2D3B" w:rsidRDefault="008D2D3B" w:rsidP="008D2D3B">
      <w:pPr>
        <w:pStyle w:val="TeksIsi"/>
        <w:rPr>
          <w:rFonts w:ascii="Tw Cen MT" w:hAnsi="Tw Cen MT"/>
          <w:b/>
          <w:bCs/>
          <w:color w:val="0D0D0D"/>
          <w:lang w:val="sv-SE"/>
        </w:rPr>
      </w:pPr>
    </w:p>
    <w:p w14:paraId="579E30D8" w14:textId="77777777" w:rsidR="008D2D3B" w:rsidRDefault="008D2D3B" w:rsidP="008D2D3B">
      <w:pPr>
        <w:pStyle w:val="TeksIsi"/>
        <w:rPr>
          <w:rFonts w:ascii="Tw Cen MT" w:hAnsi="Tw Cen MT"/>
          <w:b/>
          <w:bCs/>
          <w:color w:val="0D0D0D"/>
          <w:lang w:val="sv-SE"/>
        </w:rPr>
      </w:pPr>
    </w:p>
    <w:p w14:paraId="3A06493E" w14:textId="54BFA808" w:rsidR="008D2D3B" w:rsidRPr="00AD53D9" w:rsidRDefault="008D2D3B" w:rsidP="008D2D3B">
      <w:pPr>
        <w:pStyle w:val="TeksIsi"/>
        <w:jc w:val="both"/>
        <w:rPr>
          <w:rFonts w:ascii="Tw Cen MT" w:hAnsi="Tw Cen MT"/>
          <w:b/>
          <w:bCs/>
          <w:color w:val="0D0D0D"/>
          <w:lang w:val="sv-SE"/>
        </w:rPr>
      </w:pPr>
      <w:r w:rsidRPr="00AD53D9">
        <w:rPr>
          <w:rFonts w:ascii="Tw Cen MT" w:hAnsi="Tw Cen MT"/>
          <w:b/>
          <w:bCs/>
          <w:color w:val="0D0D0D"/>
          <w:lang w:val="sv-SE"/>
        </w:rPr>
        <w:t>Distribusi Berdasarkan Jenis Kelamin</w:t>
      </w:r>
    </w:p>
    <w:p w14:paraId="65A2A2D5" w14:textId="6AC4A48F" w:rsidR="008D2D3B" w:rsidRPr="007F5B90" w:rsidRDefault="008D2D3B" w:rsidP="008D2D3B">
      <w:pPr>
        <w:pStyle w:val="TeksIsi"/>
        <w:jc w:val="both"/>
        <w:rPr>
          <w:rFonts w:ascii="Tw Cen MT" w:hAnsi="Tw Cen MT"/>
          <w:color w:val="0D0D0D"/>
          <w:lang w:val="sv-SE"/>
        </w:rPr>
      </w:pPr>
      <w:r w:rsidRPr="00AD53D9">
        <w:rPr>
          <w:rFonts w:ascii="Tw Cen MT" w:hAnsi="Tw Cen MT"/>
          <w:color w:val="0D0D0D"/>
          <w:lang w:val="sv-SE"/>
        </w:rPr>
        <w:t xml:space="preserve">Dalam studi ini, kami memeriksa 384 siswa yang berusia antara 13 </w:t>
      </w:r>
      <w:proofErr w:type="gramStart"/>
      <w:r w:rsidRPr="00AD53D9">
        <w:rPr>
          <w:rFonts w:ascii="Tw Cen MT" w:hAnsi="Tw Cen MT"/>
          <w:color w:val="0D0D0D"/>
          <w:lang w:val="sv-SE"/>
        </w:rPr>
        <w:t>dan</w:t>
      </w:r>
      <w:proofErr w:type="gramEnd"/>
      <w:r w:rsidRPr="00AD53D9">
        <w:rPr>
          <w:rFonts w:ascii="Tw Cen MT" w:hAnsi="Tw Cen MT"/>
          <w:color w:val="0D0D0D"/>
          <w:lang w:val="sv-SE"/>
        </w:rPr>
        <w:t xml:space="preserve"> 20 tahun untuk status HBsAg. Dari jumlah tersebut, 187 subjek dinyatakan positif, menghasilkan tingkat prevalensi sebesar 49% (nilai p 0,14). Data menunjukkan berbagai hubungan signifikan dengan infeksi HBV berdasarkan jenis kelamin, status pernikahan, </w:t>
      </w:r>
      <w:proofErr w:type="gramStart"/>
      <w:r w:rsidRPr="00AD53D9">
        <w:rPr>
          <w:rFonts w:ascii="Tw Cen MT" w:hAnsi="Tw Cen MT"/>
          <w:color w:val="0D0D0D"/>
          <w:lang w:val="sv-SE"/>
        </w:rPr>
        <w:t>dan faktor</w:t>
      </w:r>
      <w:proofErr w:type="gramEnd"/>
      <w:r w:rsidRPr="00AD53D9">
        <w:rPr>
          <w:rFonts w:ascii="Tw Cen MT" w:hAnsi="Tw Cen MT"/>
          <w:color w:val="0D0D0D"/>
          <w:lang w:val="sv-SE"/>
        </w:rPr>
        <w:t xml:space="preserve"> risiko potensial lainnya.</w:t>
      </w:r>
    </w:p>
    <w:p w14:paraId="2B4DC4D5" w14:textId="14E9F6D7" w:rsidR="008D2D3B" w:rsidRDefault="008D2D3B" w:rsidP="008D2D3B">
      <w:pPr>
        <w:pStyle w:val="TeksIsi"/>
        <w:jc w:val="both"/>
        <w:rPr>
          <w:rFonts w:ascii="Tw Cen MT" w:hAnsi="Tw Cen MT"/>
          <w:color w:val="0D0D0D"/>
          <w:lang w:val="sv-SE"/>
        </w:rPr>
      </w:pPr>
      <w:r w:rsidRPr="00AD53D9">
        <w:rPr>
          <w:rFonts w:ascii="Tw Cen MT" w:hAnsi="Tw Cen MT"/>
          <w:color w:val="0D0D0D"/>
          <w:lang w:val="sv-SE"/>
        </w:rPr>
        <w:t xml:space="preserve">Ketika menganalisis prevalensi infeksi HBV berdasarkan jenis kelamin, kami menemukan prevalensi yang lebih tinggi di antara siswa perempuan dibandingkan dengan siswa laki-laki. Secara spesifik, 55% siswa perempuan (116 dari 212) dinyatakan positif HBsAg, sedangkan 45% siswa laki-laki (71 dari 172) dinyatakan positif. Perbedaan ini secara statistik signifikan dengan nilai p 0,00, yang menunjukkan adanya hubungan kuat antara jenis kelamin </w:t>
      </w:r>
      <w:proofErr w:type="gramStart"/>
      <w:r w:rsidRPr="00AD53D9">
        <w:rPr>
          <w:rFonts w:ascii="Tw Cen MT" w:hAnsi="Tw Cen MT"/>
          <w:color w:val="0D0D0D"/>
          <w:lang w:val="sv-SE"/>
        </w:rPr>
        <w:t>dan</w:t>
      </w:r>
      <w:proofErr w:type="gramEnd"/>
      <w:r w:rsidRPr="00AD53D9">
        <w:rPr>
          <w:rFonts w:ascii="Tw Cen MT" w:hAnsi="Tw Cen MT"/>
          <w:color w:val="0D0D0D"/>
          <w:lang w:val="sv-SE"/>
        </w:rPr>
        <w:t xml:space="preserve"> infeksi HBV</w:t>
      </w:r>
      <w:r>
        <w:rPr>
          <w:rFonts w:ascii="Tw Cen MT" w:hAnsi="Tw Cen MT"/>
          <w:color w:val="0D0D0D"/>
          <w:lang w:val="sv-SE"/>
        </w:rPr>
        <w:t>.</w:t>
      </w:r>
    </w:p>
    <w:p w14:paraId="57B79301" w14:textId="77777777" w:rsidR="008D2D3B" w:rsidRPr="007F5B90" w:rsidRDefault="008D2D3B" w:rsidP="008D2D3B">
      <w:pPr>
        <w:pStyle w:val="TeksIsi"/>
        <w:jc w:val="both"/>
        <w:rPr>
          <w:rFonts w:ascii="Tw Cen MT" w:hAnsi="Tw Cen MT"/>
          <w:color w:val="0D0D0D"/>
          <w:lang w:val="sv-SE"/>
        </w:rPr>
      </w:pPr>
    </w:p>
    <w:p w14:paraId="6184F818" w14:textId="780B3735" w:rsidR="008D2D3B" w:rsidRPr="008D2D3B" w:rsidRDefault="008D2D3B" w:rsidP="008D2D3B">
      <w:pPr>
        <w:pStyle w:val="TeksIsi"/>
        <w:jc w:val="center"/>
        <w:rPr>
          <w:rFonts w:ascii="Tw Cen MT" w:hAnsi="Tw Cen MT"/>
          <w:bCs/>
          <w:color w:val="0D0D0D"/>
          <w:sz w:val="20"/>
          <w:szCs w:val="20"/>
          <w:lang w:val="sv-SE"/>
        </w:rPr>
      </w:pPr>
      <w:r w:rsidRPr="008D2D3B">
        <w:rPr>
          <w:rFonts w:ascii="Tw Cen MT" w:hAnsi="Tw Cen MT"/>
          <w:bCs/>
          <w:color w:val="0D0D0D"/>
          <w:sz w:val="20"/>
          <w:szCs w:val="20"/>
          <w:lang w:val="sv-SE"/>
        </w:rPr>
        <w:t>Tabel 1</w:t>
      </w:r>
      <w:r>
        <w:rPr>
          <w:rFonts w:ascii="Tw Cen MT" w:hAnsi="Tw Cen MT"/>
          <w:bCs/>
          <w:color w:val="0D0D0D"/>
          <w:sz w:val="20"/>
          <w:szCs w:val="20"/>
          <w:lang w:val="sv-SE"/>
        </w:rPr>
        <w:t xml:space="preserve">. </w:t>
      </w:r>
      <w:r w:rsidRPr="008D2D3B">
        <w:rPr>
          <w:rFonts w:ascii="Tw Cen MT" w:hAnsi="Tw Cen MT"/>
          <w:bCs/>
          <w:color w:val="0D0D0D"/>
          <w:sz w:val="20"/>
          <w:szCs w:val="20"/>
          <w:lang w:val="sv-SE"/>
        </w:rPr>
        <w:t>Distribusi siswa menurut jenis kelamin</w:t>
      </w:r>
    </w:p>
    <w:p w14:paraId="452E8CF5" w14:textId="77777777" w:rsidR="008D2D3B" w:rsidRPr="007F5B90" w:rsidRDefault="008D2D3B" w:rsidP="008D2D3B">
      <w:pPr>
        <w:pStyle w:val="TeksIsi"/>
        <w:rPr>
          <w:rFonts w:ascii="Tw Cen MT" w:hAnsi="Tw Cen MT"/>
          <w:b/>
          <w:bCs/>
          <w:color w:val="0D0D0D"/>
          <w:lang w:val="sv-SE"/>
        </w:rPr>
      </w:pPr>
    </w:p>
    <w:tbl>
      <w:tblPr>
        <w:tblStyle w:val="TabelBiasa2"/>
        <w:tblW w:w="4500" w:type="dxa"/>
        <w:tblLayout w:type="fixed"/>
        <w:tblLook w:val="04A0" w:firstRow="1" w:lastRow="0" w:firstColumn="1" w:lastColumn="0" w:noHBand="0" w:noVBand="1"/>
      </w:tblPr>
      <w:tblGrid>
        <w:gridCol w:w="1552"/>
        <w:gridCol w:w="1275"/>
        <w:gridCol w:w="1673"/>
      </w:tblGrid>
      <w:tr w:rsidR="008D2D3B" w:rsidRPr="00956F49" w14:paraId="73F949AC" w14:textId="77777777" w:rsidTr="00851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hideMark/>
          </w:tcPr>
          <w:p w14:paraId="25E25D7C" w14:textId="77777777" w:rsidR="008D2D3B" w:rsidRPr="007F5B90" w:rsidRDefault="008D2D3B" w:rsidP="008D2D3B">
            <w:pPr>
              <w:pStyle w:val="TableParagraph"/>
              <w:jc w:val="left"/>
              <w:rPr>
                <w:rFonts w:ascii="Tw Cen MT" w:hAnsi="Tw Cen MT"/>
                <w:b w:val="0"/>
                <w:sz w:val="20"/>
                <w:szCs w:val="20"/>
                <w:lang w:val="sv-SE"/>
              </w:rPr>
            </w:pPr>
          </w:p>
          <w:p w14:paraId="782926A6"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Jenis Kelamin</w:t>
            </w:r>
          </w:p>
        </w:tc>
        <w:tc>
          <w:tcPr>
            <w:tcW w:w="1275" w:type="dxa"/>
          </w:tcPr>
          <w:p w14:paraId="5DBCAEE1"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
          <w:p w14:paraId="2A8DE241"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Frekuensi</w:t>
            </w:r>
          </w:p>
        </w:tc>
        <w:tc>
          <w:tcPr>
            <w:tcW w:w="1673" w:type="dxa"/>
          </w:tcPr>
          <w:p w14:paraId="202D9C66"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
          <w:p w14:paraId="10D5C528"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Persentase</w:t>
            </w:r>
          </w:p>
        </w:tc>
      </w:tr>
      <w:tr w:rsidR="008D2D3B" w:rsidRPr="00956F49" w14:paraId="7CE9ABA1" w14:textId="77777777" w:rsidTr="0085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3D8C49E4" w14:textId="77777777" w:rsidR="008D2D3B" w:rsidRPr="00956F49" w:rsidRDefault="008D2D3B" w:rsidP="008D2D3B">
            <w:pPr>
              <w:pStyle w:val="TableParagraph"/>
              <w:jc w:val="left"/>
              <w:rPr>
                <w:rFonts w:ascii="Tw Cen MT" w:hAnsi="Tw Cen MT"/>
                <w:b w:val="0"/>
                <w:sz w:val="20"/>
                <w:szCs w:val="20"/>
              </w:rPr>
            </w:pPr>
          </w:p>
          <w:p w14:paraId="49FB73CA"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Perempuan</w:t>
            </w:r>
          </w:p>
        </w:tc>
        <w:tc>
          <w:tcPr>
            <w:tcW w:w="1275" w:type="dxa"/>
          </w:tcPr>
          <w:p w14:paraId="4E95DC8E"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663B1B0F"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212</w:t>
            </w:r>
          </w:p>
        </w:tc>
        <w:tc>
          <w:tcPr>
            <w:tcW w:w="1673" w:type="dxa"/>
          </w:tcPr>
          <w:p w14:paraId="048A08BC"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3E7DD88F"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55</w:t>
            </w:r>
          </w:p>
        </w:tc>
      </w:tr>
      <w:tr w:rsidR="008D2D3B" w:rsidRPr="00956F49" w14:paraId="51831754" w14:textId="77777777" w:rsidTr="008518B2">
        <w:tc>
          <w:tcPr>
            <w:cnfStyle w:val="001000000000" w:firstRow="0" w:lastRow="0" w:firstColumn="1" w:lastColumn="0" w:oddVBand="0" w:evenVBand="0" w:oddHBand="0" w:evenHBand="0" w:firstRowFirstColumn="0" w:firstRowLastColumn="0" w:lastRowFirstColumn="0" w:lastRowLastColumn="0"/>
            <w:tcW w:w="1552" w:type="dxa"/>
          </w:tcPr>
          <w:p w14:paraId="2B6A3CD8" w14:textId="77777777" w:rsidR="008D2D3B" w:rsidRPr="00956F49" w:rsidRDefault="008D2D3B" w:rsidP="008D2D3B">
            <w:pPr>
              <w:pStyle w:val="TableParagraph"/>
              <w:jc w:val="left"/>
              <w:rPr>
                <w:rFonts w:ascii="Tw Cen MT" w:hAnsi="Tw Cen MT"/>
                <w:b w:val="0"/>
                <w:sz w:val="20"/>
                <w:szCs w:val="20"/>
              </w:rPr>
            </w:pPr>
          </w:p>
          <w:p w14:paraId="25ACFFF7"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Laki-laki</w:t>
            </w:r>
          </w:p>
        </w:tc>
        <w:tc>
          <w:tcPr>
            <w:tcW w:w="1275" w:type="dxa"/>
          </w:tcPr>
          <w:p w14:paraId="78E463DE"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p>
          <w:p w14:paraId="6CD8443E"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172</w:t>
            </w:r>
          </w:p>
        </w:tc>
        <w:tc>
          <w:tcPr>
            <w:tcW w:w="1673" w:type="dxa"/>
          </w:tcPr>
          <w:p w14:paraId="3FBEDD75"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p>
          <w:p w14:paraId="1842B0BE"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45</w:t>
            </w:r>
          </w:p>
        </w:tc>
      </w:tr>
      <w:tr w:rsidR="008D2D3B" w:rsidRPr="00956F49" w14:paraId="60D31BF0" w14:textId="77777777" w:rsidTr="0085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2D22D519" w14:textId="77777777" w:rsidR="008D2D3B" w:rsidRPr="00956F49" w:rsidRDefault="008D2D3B" w:rsidP="008D2D3B">
            <w:pPr>
              <w:pStyle w:val="TableParagraph"/>
              <w:jc w:val="left"/>
              <w:rPr>
                <w:rFonts w:ascii="Tw Cen MT" w:hAnsi="Tw Cen MT"/>
                <w:b w:val="0"/>
                <w:sz w:val="20"/>
                <w:szCs w:val="20"/>
              </w:rPr>
            </w:pPr>
          </w:p>
          <w:p w14:paraId="2C55E2EB"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Total</w:t>
            </w:r>
          </w:p>
        </w:tc>
        <w:tc>
          <w:tcPr>
            <w:tcW w:w="1275" w:type="dxa"/>
          </w:tcPr>
          <w:p w14:paraId="75EF2C1B"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737C06BC"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384</w:t>
            </w:r>
          </w:p>
        </w:tc>
        <w:tc>
          <w:tcPr>
            <w:tcW w:w="1673" w:type="dxa"/>
          </w:tcPr>
          <w:p w14:paraId="781B4F1B"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4AB6C5E7"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bl>
    <w:p w14:paraId="1DE3AB0B" w14:textId="77777777" w:rsidR="008D2D3B" w:rsidRPr="00290AC8" w:rsidRDefault="008D2D3B" w:rsidP="008D2D3B">
      <w:pPr>
        <w:pStyle w:val="TeksIsi"/>
        <w:rPr>
          <w:rFonts w:ascii="Tw Cen MT" w:hAnsi="Tw Cen MT"/>
          <w:b/>
          <w:bCs/>
          <w:color w:val="0D0D0D"/>
        </w:rPr>
      </w:pPr>
    </w:p>
    <w:p w14:paraId="710283CE" w14:textId="77777777" w:rsidR="008D2D3B" w:rsidRDefault="008D2D3B" w:rsidP="008D2D3B">
      <w:pPr>
        <w:pStyle w:val="TeksIsi"/>
        <w:jc w:val="center"/>
        <w:rPr>
          <w:rFonts w:ascii="Tw Cen MT" w:hAnsi="Tw Cen MT"/>
          <w:bCs/>
          <w:sz w:val="20"/>
          <w:szCs w:val="20"/>
          <w:lang w:val="sv-SE"/>
        </w:rPr>
      </w:pPr>
    </w:p>
    <w:p w14:paraId="42258B34" w14:textId="1D340DCF" w:rsidR="008D2D3B" w:rsidRPr="008D2D3B" w:rsidRDefault="008D2D3B" w:rsidP="008D2D3B">
      <w:pPr>
        <w:pStyle w:val="TeksIsi"/>
        <w:jc w:val="center"/>
        <w:rPr>
          <w:rFonts w:ascii="Tw Cen MT" w:hAnsi="Tw Cen MT"/>
          <w:bCs/>
          <w:sz w:val="20"/>
          <w:szCs w:val="20"/>
          <w:lang w:val="sv-SE"/>
        </w:rPr>
      </w:pPr>
      <w:r w:rsidRPr="008D2D3B">
        <w:rPr>
          <w:rFonts w:ascii="Tw Cen MT" w:hAnsi="Tw Cen MT"/>
          <w:bCs/>
          <w:sz w:val="20"/>
          <w:szCs w:val="20"/>
          <w:lang w:val="sv-SE"/>
        </w:rPr>
        <w:t>Tabel 2</w:t>
      </w:r>
      <w:r>
        <w:rPr>
          <w:rFonts w:ascii="Tw Cen MT" w:hAnsi="Tw Cen MT"/>
          <w:bCs/>
          <w:sz w:val="20"/>
          <w:szCs w:val="20"/>
          <w:lang w:val="sv-SE"/>
        </w:rPr>
        <w:t>.</w:t>
      </w:r>
      <w:r w:rsidRPr="008D2D3B">
        <w:rPr>
          <w:rFonts w:ascii="Tw Cen MT" w:hAnsi="Tw Cen MT"/>
          <w:bCs/>
          <w:sz w:val="20"/>
          <w:szCs w:val="20"/>
          <w:lang w:val="sv-SE"/>
        </w:rPr>
        <w:t xml:space="preserve"> Deskripsi positif hepatitis B diantara jenis kelamin kelompok studi</w:t>
      </w:r>
    </w:p>
    <w:p w14:paraId="355A2B4C" w14:textId="77777777" w:rsidR="008D2D3B" w:rsidRPr="007F5B90" w:rsidRDefault="008D2D3B" w:rsidP="008D2D3B">
      <w:pPr>
        <w:pStyle w:val="TeksIsi"/>
        <w:rPr>
          <w:rFonts w:ascii="Tw Cen MT" w:hAnsi="Tw Cen MT"/>
          <w:b/>
          <w:bCs/>
          <w:lang w:val="sv-SE"/>
        </w:rPr>
      </w:pPr>
    </w:p>
    <w:tbl>
      <w:tblPr>
        <w:tblStyle w:val="TabelBiasa2"/>
        <w:tblW w:w="4517" w:type="dxa"/>
        <w:tblLayout w:type="fixed"/>
        <w:tblLook w:val="04A0" w:firstRow="1" w:lastRow="0" w:firstColumn="1" w:lastColumn="0" w:noHBand="0" w:noVBand="1"/>
      </w:tblPr>
      <w:tblGrid>
        <w:gridCol w:w="1280"/>
        <w:gridCol w:w="988"/>
        <w:gridCol w:w="855"/>
        <w:gridCol w:w="1394"/>
      </w:tblGrid>
      <w:tr w:rsidR="008D2D3B" w:rsidRPr="00956F49" w14:paraId="487EC2AD" w14:textId="77777777" w:rsidTr="008518B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280" w:type="dxa"/>
            <w:vMerge w:val="restart"/>
            <w:hideMark/>
          </w:tcPr>
          <w:p w14:paraId="5F3BE18B" w14:textId="77777777" w:rsidR="008D2D3B" w:rsidRPr="00956F49" w:rsidRDefault="008D2D3B" w:rsidP="008D2D3B">
            <w:pPr>
              <w:pStyle w:val="TableParagraph"/>
              <w:jc w:val="left"/>
              <w:rPr>
                <w:rFonts w:ascii="Tw Cen MT" w:hAnsi="Tw Cen MT"/>
                <w:sz w:val="20"/>
                <w:szCs w:val="20"/>
              </w:rPr>
            </w:pPr>
            <w:r w:rsidRPr="00956F49">
              <w:rPr>
                <w:rFonts w:ascii="Tw Cen MT" w:hAnsi="Tw Cen MT"/>
                <w:sz w:val="20"/>
                <w:szCs w:val="20"/>
              </w:rPr>
              <w:t xml:space="preserve">Jenis </w:t>
            </w:r>
          </w:p>
          <w:p w14:paraId="174870A8"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Kelamin</w:t>
            </w:r>
          </w:p>
        </w:tc>
        <w:tc>
          <w:tcPr>
            <w:tcW w:w="1843" w:type="dxa"/>
            <w:gridSpan w:val="2"/>
            <w:hideMark/>
          </w:tcPr>
          <w:p w14:paraId="5116AABB"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Hasil</w:t>
            </w:r>
          </w:p>
        </w:tc>
        <w:tc>
          <w:tcPr>
            <w:tcW w:w="1394" w:type="dxa"/>
            <w:vMerge w:val="restart"/>
            <w:hideMark/>
          </w:tcPr>
          <w:p w14:paraId="6DA0AFA2" w14:textId="77777777" w:rsidR="008D2D3B" w:rsidRPr="00956F49" w:rsidRDefault="008D2D3B" w:rsidP="008D2D3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Total</w:t>
            </w:r>
          </w:p>
        </w:tc>
      </w:tr>
      <w:tr w:rsidR="008D2D3B" w:rsidRPr="00956F49" w14:paraId="39E8B2E7" w14:textId="77777777" w:rsidTr="008D2D3B">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280" w:type="dxa"/>
            <w:vMerge/>
            <w:hideMark/>
          </w:tcPr>
          <w:p w14:paraId="41FF452F" w14:textId="77777777" w:rsidR="008D2D3B" w:rsidRPr="00956F49" w:rsidRDefault="008D2D3B" w:rsidP="008D2D3B">
            <w:pPr>
              <w:rPr>
                <w:rFonts w:ascii="Tw Cen MT" w:hAnsi="Tw Cen MT"/>
                <w:b w:val="0"/>
              </w:rPr>
            </w:pPr>
          </w:p>
        </w:tc>
        <w:tc>
          <w:tcPr>
            <w:tcW w:w="988" w:type="dxa"/>
          </w:tcPr>
          <w:p w14:paraId="790DE9D9"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25D11881"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Negatif</w:t>
            </w:r>
          </w:p>
        </w:tc>
        <w:tc>
          <w:tcPr>
            <w:tcW w:w="855" w:type="dxa"/>
          </w:tcPr>
          <w:p w14:paraId="61A5CB47"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30744866"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Positif</w:t>
            </w:r>
          </w:p>
        </w:tc>
        <w:tc>
          <w:tcPr>
            <w:tcW w:w="1394" w:type="dxa"/>
            <w:vMerge/>
            <w:hideMark/>
          </w:tcPr>
          <w:p w14:paraId="780A3037" w14:textId="77777777" w:rsidR="008D2D3B" w:rsidRPr="00956F49" w:rsidRDefault="008D2D3B" w:rsidP="008D2D3B">
            <w:pPr>
              <w:cnfStyle w:val="000000100000" w:firstRow="0" w:lastRow="0" w:firstColumn="0" w:lastColumn="0" w:oddVBand="0" w:evenVBand="0" w:oddHBand="1" w:evenHBand="0" w:firstRowFirstColumn="0" w:firstRowLastColumn="0" w:lastRowFirstColumn="0" w:lastRowLastColumn="0"/>
              <w:rPr>
                <w:rFonts w:ascii="Tw Cen MT" w:hAnsi="Tw Cen MT"/>
                <w:b/>
              </w:rPr>
            </w:pPr>
          </w:p>
        </w:tc>
      </w:tr>
      <w:tr w:rsidR="008D2D3B" w:rsidRPr="00956F49" w14:paraId="6EF148FB" w14:textId="77777777" w:rsidTr="008D2D3B">
        <w:trPr>
          <w:trHeight w:val="683"/>
        </w:trPr>
        <w:tc>
          <w:tcPr>
            <w:cnfStyle w:val="001000000000" w:firstRow="0" w:lastRow="0" w:firstColumn="1" w:lastColumn="0" w:oddVBand="0" w:evenVBand="0" w:oddHBand="0" w:evenHBand="0" w:firstRowFirstColumn="0" w:firstRowLastColumn="0" w:lastRowFirstColumn="0" w:lastRowLastColumn="0"/>
            <w:tcW w:w="1280" w:type="dxa"/>
            <w:hideMark/>
          </w:tcPr>
          <w:p w14:paraId="2F242AC0"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Perempuan</w:t>
            </w:r>
          </w:p>
        </w:tc>
        <w:tc>
          <w:tcPr>
            <w:tcW w:w="988" w:type="dxa"/>
            <w:hideMark/>
          </w:tcPr>
          <w:p w14:paraId="1988D1A2"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96</w:t>
            </w:r>
          </w:p>
          <w:p w14:paraId="30DEEB13"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41%</w:t>
            </w:r>
          </w:p>
        </w:tc>
        <w:tc>
          <w:tcPr>
            <w:tcW w:w="855" w:type="dxa"/>
            <w:hideMark/>
          </w:tcPr>
          <w:p w14:paraId="72ED0CB8"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116</w:t>
            </w:r>
          </w:p>
          <w:p w14:paraId="0B0DE05D"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1394" w:type="dxa"/>
            <w:hideMark/>
          </w:tcPr>
          <w:p w14:paraId="2E650A75"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212</w:t>
            </w:r>
          </w:p>
          <w:p w14:paraId="754EE698"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r w:rsidR="008D2D3B" w:rsidRPr="00956F49" w14:paraId="70E4DBC3" w14:textId="77777777" w:rsidTr="008D2D3B">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280" w:type="dxa"/>
            <w:hideMark/>
          </w:tcPr>
          <w:p w14:paraId="3989B773"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Laki-laki</w:t>
            </w:r>
          </w:p>
        </w:tc>
        <w:tc>
          <w:tcPr>
            <w:tcW w:w="988" w:type="dxa"/>
            <w:hideMark/>
          </w:tcPr>
          <w:p w14:paraId="734F90C3"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101</w:t>
            </w:r>
          </w:p>
          <w:p w14:paraId="4E718ED0"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855" w:type="dxa"/>
            <w:hideMark/>
          </w:tcPr>
          <w:p w14:paraId="758092B5"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71</w:t>
            </w:r>
          </w:p>
          <w:p w14:paraId="60891F17"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1394" w:type="dxa"/>
            <w:hideMark/>
          </w:tcPr>
          <w:p w14:paraId="077AA095"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172</w:t>
            </w:r>
          </w:p>
          <w:p w14:paraId="066F24D6" w14:textId="77777777" w:rsidR="008D2D3B" w:rsidRPr="00956F49" w:rsidRDefault="008D2D3B" w:rsidP="008D2D3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r w:rsidR="008D2D3B" w:rsidRPr="00956F49" w14:paraId="1159760D" w14:textId="77777777" w:rsidTr="008D2D3B">
        <w:trPr>
          <w:trHeight w:val="683"/>
        </w:trPr>
        <w:tc>
          <w:tcPr>
            <w:cnfStyle w:val="001000000000" w:firstRow="0" w:lastRow="0" w:firstColumn="1" w:lastColumn="0" w:oddVBand="0" w:evenVBand="0" w:oddHBand="0" w:evenHBand="0" w:firstRowFirstColumn="0" w:firstRowLastColumn="0" w:lastRowFirstColumn="0" w:lastRowLastColumn="0"/>
            <w:tcW w:w="1280" w:type="dxa"/>
            <w:hideMark/>
          </w:tcPr>
          <w:p w14:paraId="16CFC69F" w14:textId="77777777" w:rsidR="008D2D3B" w:rsidRPr="00956F49" w:rsidRDefault="008D2D3B" w:rsidP="008D2D3B">
            <w:pPr>
              <w:pStyle w:val="TableParagraph"/>
              <w:jc w:val="left"/>
              <w:rPr>
                <w:rFonts w:ascii="Tw Cen MT" w:hAnsi="Tw Cen MT"/>
                <w:b w:val="0"/>
                <w:sz w:val="20"/>
                <w:szCs w:val="20"/>
              </w:rPr>
            </w:pPr>
            <w:r w:rsidRPr="00956F49">
              <w:rPr>
                <w:rFonts w:ascii="Tw Cen MT" w:hAnsi="Tw Cen MT"/>
                <w:sz w:val="20"/>
                <w:szCs w:val="20"/>
              </w:rPr>
              <w:t>Total</w:t>
            </w:r>
          </w:p>
        </w:tc>
        <w:tc>
          <w:tcPr>
            <w:tcW w:w="988" w:type="dxa"/>
            <w:hideMark/>
          </w:tcPr>
          <w:p w14:paraId="3C038220"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197</w:t>
            </w:r>
          </w:p>
          <w:p w14:paraId="6DA3E096"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51%</w:t>
            </w:r>
          </w:p>
        </w:tc>
        <w:tc>
          <w:tcPr>
            <w:tcW w:w="855" w:type="dxa"/>
            <w:hideMark/>
          </w:tcPr>
          <w:p w14:paraId="42EBC7F6"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187</w:t>
            </w:r>
          </w:p>
          <w:p w14:paraId="6A6310BD"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49%</w:t>
            </w:r>
          </w:p>
        </w:tc>
        <w:tc>
          <w:tcPr>
            <w:tcW w:w="1394" w:type="dxa"/>
            <w:hideMark/>
          </w:tcPr>
          <w:p w14:paraId="758623D5"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384</w:t>
            </w:r>
          </w:p>
          <w:p w14:paraId="3619A847" w14:textId="77777777" w:rsidR="008D2D3B" w:rsidRPr="00956F49" w:rsidRDefault="008D2D3B" w:rsidP="008D2D3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bl>
    <w:p w14:paraId="5EF94E0C" w14:textId="77777777" w:rsidR="008D2D3B" w:rsidRDefault="008D2D3B" w:rsidP="008D2D3B">
      <w:pPr>
        <w:pStyle w:val="TeksIsi"/>
        <w:rPr>
          <w:rFonts w:ascii="Tw Cen MT" w:hAnsi="Tw Cen MT"/>
          <w:b/>
          <w:bCs/>
          <w:color w:val="0D0D0D"/>
          <w:lang w:val="sv-SE"/>
        </w:rPr>
      </w:pPr>
    </w:p>
    <w:p w14:paraId="2CC8A1B1" w14:textId="338DB8DA" w:rsidR="008D2D3B" w:rsidRPr="008D2D3B" w:rsidRDefault="008D2D3B" w:rsidP="008D2D3B">
      <w:pPr>
        <w:pStyle w:val="TeksIsi"/>
        <w:jc w:val="both"/>
        <w:rPr>
          <w:rFonts w:ascii="Tw Cen MT" w:hAnsi="Tw Cen MT"/>
          <w:b/>
          <w:bCs/>
          <w:color w:val="0D0D0D"/>
          <w:sz w:val="24"/>
          <w:szCs w:val="24"/>
          <w:lang w:val="sv-SE"/>
        </w:rPr>
      </w:pPr>
      <w:r w:rsidRPr="008D2D3B">
        <w:rPr>
          <w:rFonts w:ascii="Tw Cen MT" w:hAnsi="Tw Cen MT"/>
          <w:b/>
          <w:bCs/>
          <w:color w:val="0D0D0D"/>
          <w:sz w:val="24"/>
          <w:szCs w:val="24"/>
          <w:lang w:val="sv-SE"/>
        </w:rPr>
        <w:t>Status Pernikahan</w:t>
      </w:r>
    </w:p>
    <w:p w14:paraId="27EFC95C" w14:textId="77777777" w:rsidR="008D2D3B" w:rsidRPr="008D2D3B" w:rsidRDefault="008D2D3B" w:rsidP="008D2D3B">
      <w:pPr>
        <w:pStyle w:val="TeksIsi"/>
        <w:jc w:val="both"/>
        <w:rPr>
          <w:rFonts w:ascii="Tw Cen MT" w:hAnsi="Tw Cen MT"/>
          <w:color w:val="0D0D0D"/>
          <w:sz w:val="24"/>
          <w:szCs w:val="24"/>
          <w:lang w:val="sv-SE"/>
        </w:rPr>
      </w:pPr>
      <w:r w:rsidRPr="008D2D3B">
        <w:rPr>
          <w:rFonts w:ascii="Tw Cen MT" w:hAnsi="Tw Cen MT"/>
          <w:color w:val="0D0D0D"/>
          <w:sz w:val="24"/>
          <w:szCs w:val="24"/>
          <w:lang w:val="sv-SE"/>
        </w:rPr>
        <w:t xml:space="preserve">Kami juga memeriksa hubungan antara status </w:t>
      </w:r>
      <w:r w:rsidRPr="008D2D3B">
        <w:rPr>
          <w:rFonts w:ascii="Tw Cen MT" w:hAnsi="Tw Cen MT"/>
          <w:color w:val="0D0D0D"/>
          <w:sz w:val="24"/>
          <w:szCs w:val="24"/>
          <w:lang w:val="sv-SE"/>
        </w:rPr>
        <w:lastRenderedPageBreak/>
        <w:t xml:space="preserve">pernikahan </w:t>
      </w:r>
      <w:proofErr w:type="gramStart"/>
      <w:r w:rsidRPr="008D2D3B">
        <w:rPr>
          <w:rFonts w:ascii="Tw Cen MT" w:hAnsi="Tw Cen MT"/>
          <w:color w:val="0D0D0D"/>
          <w:sz w:val="24"/>
          <w:szCs w:val="24"/>
          <w:lang w:val="sv-SE"/>
        </w:rPr>
        <w:t>dan</w:t>
      </w:r>
      <w:proofErr w:type="gramEnd"/>
      <w:r w:rsidRPr="008D2D3B">
        <w:rPr>
          <w:rFonts w:ascii="Tw Cen MT" w:hAnsi="Tw Cen MT"/>
          <w:color w:val="0D0D0D"/>
          <w:sz w:val="24"/>
          <w:szCs w:val="24"/>
          <w:lang w:val="sv-SE"/>
        </w:rPr>
        <w:t xml:space="preserve">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w:t>
      </w:r>
      <w:proofErr w:type="gramStart"/>
      <w:r w:rsidRPr="008D2D3B">
        <w:rPr>
          <w:rFonts w:ascii="Tw Cen MT" w:hAnsi="Tw Cen MT"/>
          <w:color w:val="0D0D0D"/>
          <w:sz w:val="24"/>
          <w:szCs w:val="24"/>
          <w:lang w:val="sv-SE"/>
        </w:rPr>
        <w:t>dan</w:t>
      </w:r>
      <w:proofErr w:type="gramEnd"/>
      <w:r w:rsidRPr="008D2D3B">
        <w:rPr>
          <w:rFonts w:ascii="Tw Cen MT" w:hAnsi="Tw Cen MT"/>
          <w:color w:val="0D0D0D"/>
          <w:sz w:val="24"/>
          <w:szCs w:val="24"/>
          <w:lang w:val="sv-SE"/>
        </w:rPr>
        <w:t xml:space="preserve"> yang tidak menikah, dengan nilai p 0,02. Ini menunjukkan bahwa status pernikahan dapat mempengaruhi kemungkinan infeksi HBV di antara siswa.</w:t>
      </w:r>
    </w:p>
    <w:p w14:paraId="7DC33BAC" w14:textId="08876C3A" w:rsidR="008D2D3B" w:rsidRPr="008D2D3B" w:rsidRDefault="008D2D3B" w:rsidP="008D2D3B">
      <w:pPr>
        <w:pStyle w:val="TeksIsi"/>
        <w:jc w:val="both"/>
        <w:rPr>
          <w:rFonts w:ascii="Tw Cen MT" w:hAnsi="Tw Cen MT"/>
          <w:b/>
          <w:bCs/>
          <w:color w:val="0D0D0D"/>
          <w:kern w:val="36"/>
          <w:sz w:val="24"/>
          <w:szCs w:val="24"/>
          <w:lang w:val="sv-SE"/>
        </w:rPr>
      </w:pPr>
      <w:r w:rsidRPr="008D2D3B">
        <w:rPr>
          <w:rFonts w:ascii="Tw Cen MT" w:hAnsi="Tw Cen MT"/>
          <w:b/>
          <w:bCs/>
          <w:color w:val="0D0D0D"/>
          <w:kern w:val="36"/>
          <w:sz w:val="24"/>
          <w:szCs w:val="24"/>
          <w:lang w:val="sv-SE"/>
        </w:rPr>
        <w:t>Faktor Risiko:</w:t>
      </w:r>
    </w:p>
    <w:p w14:paraId="45D52008" w14:textId="77777777" w:rsidR="008D2D3B" w:rsidRPr="008D2D3B" w:rsidRDefault="008D2D3B" w:rsidP="008D2D3B">
      <w:pPr>
        <w:pStyle w:val="TeksIsi"/>
        <w:jc w:val="both"/>
        <w:rPr>
          <w:rFonts w:ascii="Tw Cen MT" w:hAnsi="Tw Cen MT"/>
          <w:color w:val="0D0D0D"/>
          <w:sz w:val="24"/>
          <w:szCs w:val="24"/>
          <w:lang w:val="sv-SE"/>
        </w:rPr>
      </w:pPr>
      <w:r w:rsidRPr="008D2D3B">
        <w:rPr>
          <w:rFonts w:ascii="Tw Cen MT" w:hAnsi="Tw Cen MT"/>
          <w:color w:val="0D0D0D"/>
          <w:sz w:val="24"/>
          <w:szCs w:val="24"/>
          <w:lang w:val="sv-SE"/>
        </w:rPr>
        <w:t xml:space="preserve">Kami juga menjelajahi hubungan antara infeksi HBV </w:t>
      </w:r>
      <w:proofErr w:type="gramStart"/>
      <w:r w:rsidRPr="008D2D3B">
        <w:rPr>
          <w:rFonts w:ascii="Tw Cen MT" w:hAnsi="Tw Cen MT"/>
          <w:color w:val="0D0D0D"/>
          <w:sz w:val="24"/>
          <w:szCs w:val="24"/>
          <w:lang w:val="sv-SE"/>
        </w:rPr>
        <w:t>dan</w:t>
      </w:r>
      <w:proofErr w:type="gramEnd"/>
      <w:r w:rsidRPr="008D2D3B">
        <w:rPr>
          <w:rFonts w:ascii="Tw Cen MT" w:hAnsi="Tw Cen MT"/>
          <w:color w:val="0D0D0D"/>
          <w:sz w:val="24"/>
          <w:szCs w:val="24"/>
          <w:lang w:val="sv-SE"/>
        </w:rPr>
        <w:t xml:space="preserve"> beberapa faktor risiko, termasuk transfusi darah, riwayat keluarga HBV, dan riwayat vaksinasi.</w:t>
      </w:r>
    </w:p>
    <w:p w14:paraId="13B6D967" w14:textId="77777777" w:rsidR="008D2D3B" w:rsidRPr="008D2D3B" w:rsidRDefault="008D2D3B" w:rsidP="008D2D3B">
      <w:pPr>
        <w:pStyle w:val="TeksIsi"/>
        <w:jc w:val="both"/>
        <w:rPr>
          <w:rFonts w:ascii="Tw Cen MT" w:hAnsi="Tw Cen MT"/>
          <w:b/>
          <w:bCs/>
          <w:color w:val="0D0D0D"/>
          <w:sz w:val="24"/>
          <w:szCs w:val="24"/>
          <w:lang w:val="sv-SE"/>
        </w:rPr>
      </w:pPr>
      <w:r w:rsidRPr="008D2D3B">
        <w:rPr>
          <w:rFonts w:ascii="Tw Cen MT" w:hAnsi="Tw Cen MT"/>
          <w:b/>
          <w:bCs/>
          <w:color w:val="0D0D0D"/>
          <w:kern w:val="36"/>
          <w:sz w:val="24"/>
          <w:szCs w:val="24"/>
          <w:lang w:val="sv-SE"/>
        </w:rPr>
        <w:t>Transfusi Darah:</w:t>
      </w:r>
    </w:p>
    <w:p w14:paraId="673B4F3B" w14:textId="77777777" w:rsidR="008D2D3B" w:rsidRDefault="008D2D3B" w:rsidP="008D2D3B">
      <w:pPr>
        <w:spacing w:after="0" w:line="240" w:lineRule="auto"/>
        <w:jc w:val="both"/>
        <w:rPr>
          <w:rFonts w:ascii="Tw Cen MT" w:eastAsia="Times New Roman" w:hAnsi="Tw Cen MT" w:cs="Times New Roman"/>
          <w:color w:val="0D0D0D"/>
          <w:sz w:val="24"/>
          <w:szCs w:val="24"/>
          <w:lang w:val="sv-SE" w:eastAsia="en-ID"/>
        </w:rPr>
      </w:pPr>
      <w:r w:rsidRPr="008D2D3B">
        <w:rPr>
          <w:rFonts w:ascii="Tw Cen MT" w:eastAsia="Times New Roman" w:hAnsi="Tw Cen MT" w:cs="Times New Roman"/>
          <w:color w:val="0D0D0D"/>
          <w:sz w:val="24"/>
          <w:szCs w:val="24"/>
          <w:lang w:val="sv-SE" w:eastAsia="en-ID"/>
        </w:rPr>
        <w:t xml:space="preserve">Ada hubungan yang signifikan secara statistik antara siswa yang menerima transfusi darah </w:t>
      </w:r>
      <w:proofErr w:type="gramStart"/>
      <w:r w:rsidRPr="008D2D3B">
        <w:rPr>
          <w:rFonts w:ascii="Tw Cen MT" w:eastAsia="Times New Roman" w:hAnsi="Tw Cen MT" w:cs="Times New Roman"/>
          <w:color w:val="0D0D0D"/>
          <w:sz w:val="24"/>
          <w:szCs w:val="24"/>
          <w:lang w:val="sv-SE" w:eastAsia="en-ID"/>
        </w:rPr>
        <w:t>dan</w:t>
      </w:r>
      <w:proofErr w:type="gramEnd"/>
      <w:r w:rsidRPr="008D2D3B">
        <w:rPr>
          <w:rFonts w:ascii="Tw Cen MT" w:eastAsia="Times New Roman" w:hAnsi="Tw Cen MT" w:cs="Times New Roman"/>
          <w:color w:val="0D0D0D"/>
          <w:sz w:val="24"/>
          <w:szCs w:val="24"/>
          <w:lang w:val="sv-SE" w:eastAsia="en-ID"/>
        </w:rPr>
        <w:t xml:space="preserve"> infeksi HBV. Nilai p untuk hubungan ini kurang dari 0,02, menunjukkan bahwa siswa yang menjalani transfusi darah lebih mungkin untuk dinyatakan positif HBsAg.</w:t>
      </w:r>
    </w:p>
    <w:p w14:paraId="60895AFD" w14:textId="77777777" w:rsidR="008D2D3B" w:rsidRDefault="008D2D3B" w:rsidP="008D2D3B">
      <w:pPr>
        <w:spacing w:after="0" w:line="240" w:lineRule="auto"/>
        <w:jc w:val="both"/>
        <w:rPr>
          <w:rFonts w:ascii="Tw Cen MT" w:hAnsi="Tw Cen MT"/>
          <w:b/>
          <w:bCs/>
          <w:color w:val="0D0D0D"/>
          <w:sz w:val="24"/>
          <w:szCs w:val="24"/>
          <w:lang w:val="sv-SE"/>
        </w:rPr>
      </w:pPr>
      <w:r w:rsidRPr="008D2D3B">
        <w:rPr>
          <w:rFonts w:ascii="Tw Cen MT" w:hAnsi="Tw Cen MT"/>
          <w:b/>
          <w:bCs/>
          <w:color w:val="0D0D0D"/>
          <w:sz w:val="24"/>
          <w:szCs w:val="24"/>
          <w:lang w:val="sv-SE"/>
        </w:rPr>
        <w:t>Riwayat Keluarga:</w:t>
      </w:r>
    </w:p>
    <w:p w14:paraId="7C13DF9B" w14:textId="1D5A1910" w:rsidR="008D2D3B" w:rsidRPr="008D2D3B" w:rsidRDefault="008D2D3B" w:rsidP="008D2D3B">
      <w:pPr>
        <w:spacing w:after="0" w:line="240" w:lineRule="auto"/>
        <w:jc w:val="both"/>
        <w:rPr>
          <w:rFonts w:ascii="Tw Cen MT" w:eastAsia="Times New Roman" w:hAnsi="Tw Cen MT" w:cs="Times New Roman"/>
          <w:color w:val="0D0D0D"/>
          <w:sz w:val="24"/>
          <w:szCs w:val="24"/>
          <w:lang w:val="sv-SE" w:eastAsia="en-ID"/>
        </w:rPr>
      </w:pPr>
      <w:r w:rsidRPr="008D2D3B">
        <w:rPr>
          <w:rFonts w:ascii="Tw Cen MT" w:hAnsi="Tw Cen MT"/>
          <w:color w:val="0D0D0D"/>
          <w:sz w:val="24"/>
          <w:szCs w:val="24"/>
          <w:lang w:val="sv-SE"/>
        </w:rPr>
        <w:t>Riwayat keluarga HBV juga menunjukkan hubungan yang signifikan dengan tingkat infeksi. Siswa dengan riwayat keluarga HBV memiliki prevalensi infeksi HBV yang lebih tinggi, dengan nilai p 0,05. Ini menunjukkan bahwa predisposisi genetik atau lingkungan dalam keluarga dapat berperan dalam penularan HBV</w:t>
      </w:r>
      <w:r>
        <w:rPr>
          <w:rFonts w:ascii="Tw Cen MT" w:hAnsi="Tw Cen MT"/>
          <w:color w:val="0D0D0D"/>
          <w:sz w:val="24"/>
          <w:szCs w:val="24"/>
          <w:lang w:val="sv-SE"/>
        </w:rPr>
        <w:t>.</w:t>
      </w:r>
    </w:p>
    <w:p w14:paraId="21762E61" w14:textId="77777777" w:rsidR="008D2D3B" w:rsidRPr="008D2D3B" w:rsidRDefault="008D2D3B" w:rsidP="008D2D3B">
      <w:pPr>
        <w:pStyle w:val="TeksIsi"/>
        <w:jc w:val="both"/>
        <w:rPr>
          <w:rFonts w:ascii="Tw Cen MT" w:hAnsi="Tw Cen MT"/>
          <w:b/>
          <w:bCs/>
          <w:color w:val="0D0D0D"/>
          <w:sz w:val="24"/>
          <w:szCs w:val="24"/>
          <w:lang w:val="sv-SE"/>
        </w:rPr>
      </w:pPr>
      <w:r w:rsidRPr="008D2D3B">
        <w:rPr>
          <w:rFonts w:ascii="Tw Cen MT" w:hAnsi="Tw Cen MT"/>
          <w:b/>
          <w:bCs/>
          <w:color w:val="0D0D0D"/>
          <w:sz w:val="24"/>
          <w:szCs w:val="24"/>
          <w:lang w:val="sv-SE"/>
        </w:rPr>
        <w:t>Riwayat vaksinasi:</w:t>
      </w:r>
    </w:p>
    <w:p w14:paraId="198596A3" w14:textId="77777777" w:rsidR="008D2D3B" w:rsidRDefault="008D2D3B" w:rsidP="008D2D3B">
      <w:pPr>
        <w:pStyle w:val="TeksIsi"/>
        <w:jc w:val="both"/>
        <w:rPr>
          <w:rFonts w:ascii="Tw Cen MT" w:hAnsi="Tw Cen MT"/>
          <w:color w:val="0D0D0D"/>
          <w:sz w:val="24"/>
          <w:szCs w:val="24"/>
          <w:lang w:val="sv-SE"/>
        </w:rPr>
      </w:pPr>
      <w:r w:rsidRPr="008D2D3B">
        <w:rPr>
          <w:rFonts w:ascii="Tw Cen MT" w:hAnsi="Tw Cen MT"/>
          <w:color w:val="0D0D0D"/>
          <w:sz w:val="24"/>
          <w:szCs w:val="24"/>
          <w:lang w:val="sv-SE"/>
        </w:rPr>
        <w:t xml:space="preserve">Riwayat vaksinasi adalah faktor penting lainnya. Siswa yang telah divaksinasi menunjukkan prevalensi infeksi HBV yang lebih rendah. Nilai p untuk hubungan antara vaksinasi </w:t>
      </w:r>
      <w:proofErr w:type="gramStart"/>
      <w:r w:rsidRPr="008D2D3B">
        <w:rPr>
          <w:rFonts w:ascii="Tw Cen MT" w:hAnsi="Tw Cen MT"/>
          <w:color w:val="0D0D0D"/>
          <w:sz w:val="24"/>
          <w:szCs w:val="24"/>
          <w:lang w:val="sv-SE"/>
        </w:rPr>
        <w:t>dan</w:t>
      </w:r>
      <w:proofErr w:type="gramEnd"/>
      <w:r w:rsidRPr="008D2D3B">
        <w:rPr>
          <w:rFonts w:ascii="Tw Cen MT" w:hAnsi="Tw Cen MT"/>
          <w:color w:val="0D0D0D"/>
          <w:sz w:val="24"/>
          <w:szCs w:val="24"/>
          <w:lang w:val="sv-SE"/>
        </w:rPr>
        <w:t xml:space="preserve"> penurunan infeksi HBV kurang dari 0,02, menyoroti efektivitas program vaksinasi dalam mencegah penyebaran HBV di antara siswa.</w:t>
      </w:r>
    </w:p>
    <w:p w14:paraId="0892E818" w14:textId="5F56A1AF" w:rsidR="008D2D3B" w:rsidRPr="008D2D3B" w:rsidRDefault="008D2D3B" w:rsidP="008D2D3B">
      <w:pPr>
        <w:pStyle w:val="TeksIsi"/>
        <w:jc w:val="both"/>
        <w:rPr>
          <w:rFonts w:ascii="Tw Cen MT" w:hAnsi="Tw Cen MT"/>
          <w:color w:val="0D0D0D"/>
          <w:sz w:val="24"/>
          <w:szCs w:val="24"/>
          <w:lang w:val="sv-SE"/>
        </w:rPr>
      </w:pPr>
      <w:r w:rsidRPr="008D2D3B">
        <w:rPr>
          <w:rFonts w:ascii="Tw Cen MT" w:hAnsi="Tw Cen MT"/>
          <w:b/>
          <w:bCs/>
          <w:color w:val="0D0D0D"/>
          <w:sz w:val="24"/>
          <w:szCs w:val="24"/>
          <w:lang w:val="sv-SE"/>
        </w:rPr>
        <w:t>Operasi Bedah:</w:t>
      </w:r>
      <w:r w:rsidRPr="008D2D3B">
        <w:rPr>
          <w:rFonts w:ascii="Tw Cen MT" w:hAnsi="Tw Cen MT"/>
          <w:color w:val="0D0D0D"/>
          <w:sz w:val="24"/>
          <w:szCs w:val="24"/>
          <w:lang w:val="sv-SE"/>
        </w:rPr>
        <w:t xml:space="preserve"> </w:t>
      </w:r>
    </w:p>
    <w:p w14:paraId="06DE9B51" w14:textId="77777777" w:rsidR="008D2D3B" w:rsidRDefault="008D2D3B" w:rsidP="008D2D3B">
      <w:pPr>
        <w:pStyle w:val="TeksIsi"/>
        <w:jc w:val="both"/>
        <w:rPr>
          <w:rFonts w:ascii="Tw Cen MT" w:hAnsi="Tw Cen MT"/>
          <w:color w:val="0D0D0D"/>
          <w:lang w:val="sv-SE"/>
        </w:rPr>
      </w:pPr>
      <w:r w:rsidRPr="008D2D3B">
        <w:rPr>
          <w:rFonts w:ascii="Tw Cen MT" w:hAnsi="Tw Cen MT"/>
          <w:color w:val="0D0D0D"/>
          <w:sz w:val="24"/>
          <w:szCs w:val="24"/>
          <w:lang w:val="sv-SE"/>
        </w:rPr>
        <w:t xml:space="preserve">Tidak seperti faktor risiko lainnya, operasi bedah tidak menunjukkan hubungan yang signifikan secara statistik dengan infeksi HBV. Nilai p untuk hubungan ini adalah 0,86, menunjukkan tidak ada perbedaan signifikan dalam tingkat infeksi HBV antara siswa yang menjalani prosedur bedah </w:t>
      </w:r>
      <w:proofErr w:type="gramStart"/>
      <w:r w:rsidRPr="008D2D3B">
        <w:rPr>
          <w:rFonts w:ascii="Tw Cen MT" w:hAnsi="Tw Cen MT"/>
          <w:color w:val="0D0D0D"/>
          <w:sz w:val="24"/>
          <w:szCs w:val="24"/>
          <w:lang w:val="sv-SE"/>
        </w:rPr>
        <w:t>dan</w:t>
      </w:r>
      <w:proofErr w:type="gramEnd"/>
      <w:r w:rsidRPr="008D2D3B">
        <w:rPr>
          <w:rFonts w:ascii="Tw Cen MT" w:hAnsi="Tw Cen MT"/>
          <w:color w:val="0D0D0D"/>
          <w:sz w:val="24"/>
          <w:szCs w:val="24"/>
          <w:lang w:val="sv-SE"/>
        </w:rPr>
        <w:t xml:space="preserve"> yang tidak</w:t>
      </w:r>
      <w:r w:rsidRPr="00AD53D9">
        <w:rPr>
          <w:rFonts w:ascii="Tw Cen MT" w:hAnsi="Tw Cen MT"/>
          <w:color w:val="0D0D0D"/>
          <w:lang w:val="sv-SE"/>
        </w:rPr>
        <w:t>.</w:t>
      </w:r>
    </w:p>
    <w:p w14:paraId="056F1DC0" w14:textId="77777777" w:rsidR="008D2D3B" w:rsidRDefault="008D2D3B" w:rsidP="000039FB">
      <w:pPr>
        <w:pStyle w:val="TeksIsi"/>
        <w:rPr>
          <w:rFonts w:ascii="Tw Cen MT" w:hAnsi="Tw Cen MT"/>
          <w:bCs/>
          <w:color w:val="0D0D0D"/>
          <w:sz w:val="20"/>
          <w:lang w:val="sv-SE"/>
        </w:rPr>
        <w:sectPr w:rsidR="008D2D3B" w:rsidSect="008D2D3B">
          <w:type w:val="continuous"/>
          <w:pgSz w:w="12240" w:h="15840"/>
          <w:pgMar w:top="1440" w:right="1440" w:bottom="1440" w:left="1440" w:header="720" w:footer="720" w:gutter="0"/>
          <w:cols w:num="2" w:space="369" w:equalWidth="0">
            <w:col w:w="4496" w:space="369"/>
            <w:col w:w="4495" w:space="0"/>
          </w:cols>
        </w:sectPr>
      </w:pPr>
    </w:p>
    <w:p w14:paraId="0FBEEF35" w14:textId="77777777" w:rsidR="008D2D3B" w:rsidRDefault="008D2D3B" w:rsidP="008D2D3B">
      <w:pPr>
        <w:pStyle w:val="TeksIsi"/>
        <w:jc w:val="center"/>
        <w:rPr>
          <w:rFonts w:ascii="Tw Cen MT" w:hAnsi="Tw Cen MT"/>
          <w:bCs/>
          <w:color w:val="0D0D0D"/>
          <w:sz w:val="20"/>
          <w:lang w:val="sv-SE"/>
        </w:rPr>
      </w:pPr>
    </w:p>
    <w:p w14:paraId="2AEB6EAA" w14:textId="77777777" w:rsidR="008D2D3B" w:rsidRPr="008D2D3B" w:rsidRDefault="008D2D3B" w:rsidP="008D2D3B">
      <w:pPr>
        <w:pStyle w:val="TeksIsi"/>
        <w:jc w:val="center"/>
        <w:rPr>
          <w:rFonts w:ascii="Tw Cen MT" w:hAnsi="Tw Cen MT"/>
          <w:bCs/>
          <w:color w:val="0D0D0D"/>
          <w:sz w:val="20"/>
          <w:szCs w:val="20"/>
          <w:lang w:val="sv-SE"/>
        </w:rPr>
      </w:pPr>
      <w:r w:rsidRPr="008D2D3B">
        <w:rPr>
          <w:rFonts w:ascii="Tw Cen MT" w:hAnsi="Tw Cen MT"/>
          <w:bCs/>
          <w:color w:val="0D0D0D"/>
          <w:sz w:val="20"/>
          <w:szCs w:val="20"/>
          <w:lang w:val="sv-SE"/>
        </w:rPr>
        <w:t xml:space="preserve">Tabel 3. Faktor Epidemiologis </w:t>
      </w:r>
      <w:proofErr w:type="gramStart"/>
      <w:r w:rsidRPr="008D2D3B">
        <w:rPr>
          <w:rFonts w:ascii="Tw Cen MT" w:hAnsi="Tw Cen MT"/>
          <w:bCs/>
          <w:color w:val="0D0D0D"/>
          <w:sz w:val="20"/>
          <w:szCs w:val="20"/>
          <w:lang w:val="sv-SE"/>
        </w:rPr>
        <w:t>dan</w:t>
      </w:r>
      <w:proofErr w:type="gramEnd"/>
      <w:r w:rsidRPr="008D2D3B">
        <w:rPr>
          <w:rFonts w:ascii="Tw Cen MT" w:hAnsi="Tw Cen MT"/>
          <w:bCs/>
          <w:color w:val="0D0D0D"/>
          <w:sz w:val="20"/>
          <w:szCs w:val="20"/>
          <w:lang w:val="sv-SE"/>
        </w:rPr>
        <w:t xml:space="preserve"> Risiko di Antara Subjek yang Di Survei untuk Infeksi HBV</w:t>
      </w:r>
    </w:p>
    <w:tbl>
      <w:tblPr>
        <w:tblStyle w:val="TabelBiasa2"/>
        <w:tblpPr w:leftFromText="180" w:rightFromText="180" w:vertAnchor="text" w:horzAnchor="margin" w:tblpY="111"/>
        <w:tblW w:w="9023" w:type="dxa"/>
        <w:tblLayout w:type="fixed"/>
        <w:tblLook w:val="04A0" w:firstRow="1" w:lastRow="0" w:firstColumn="1" w:lastColumn="0" w:noHBand="0" w:noVBand="1"/>
      </w:tblPr>
      <w:tblGrid>
        <w:gridCol w:w="2963"/>
        <w:gridCol w:w="1229"/>
        <w:gridCol w:w="1706"/>
        <w:gridCol w:w="1704"/>
        <w:gridCol w:w="1421"/>
      </w:tblGrid>
      <w:tr w:rsidR="000039FB" w:rsidRPr="00402610" w14:paraId="1E1C0C0A" w14:textId="77777777" w:rsidTr="000039FB">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192" w:type="dxa"/>
            <w:gridSpan w:val="2"/>
            <w:hideMark/>
          </w:tcPr>
          <w:p w14:paraId="4DFC0F14" w14:textId="77777777" w:rsidR="000039FB" w:rsidRPr="00402610" w:rsidRDefault="000039FB" w:rsidP="000039FB">
            <w:pPr>
              <w:pStyle w:val="TableParagraph"/>
              <w:jc w:val="left"/>
              <w:rPr>
                <w:rFonts w:ascii="Tw Cen MT" w:hAnsi="Tw Cen MT"/>
                <w:sz w:val="20"/>
                <w:szCs w:val="20"/>
              </w:rPr>
            </w:pPr>
            <w:r w:rsidRPr="00402610">
              <w:rPr>
                <w:rFonts w:ascii="Tw Cen MT" w:hAnsi="Tw Cen MT"/>
                <w:color w:val="0D0D0D"/>
                <w:sz w:val="20"/>
                <w:szCs w:val="20"/>
              </w:rPr>
              <w:t>Faktor Risiko yang Mungkin</w:t>
            </w:r>
          </w:p>
        </w:tc>
        <w:tc>
          <w:tcPr>
            <w:tcW w:w="1706" w:type="dxa"/>
            <w:hideMark/>
          </w:tcPr>
          <w:p w14:paraId="59DB3EC4" w14:textId="77777777" w:rsidR="000039FB" w:rsidRPr="00402610" w:rsidRDefault="000039FB" w:rsidP="000039F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HBV +ve N=187</w:t>
            </w:r>
          </w:p>
        </w:tc>
        <w:tc>
          <w:tcPr>
            <w:tcW w:w="1704" w:type="dxa"/>
            <w:hideMark/>
          </w:tcPr>
          <w:p w14:paraId="4B03D080" w14:textId="77777777" w:rsidR="000039FB" w:rsidRPr="00402610" w:rsidRDefault="000039FB" w:rsidP="000039F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HBV –ve N=197</w:t>
            </w:r>
          </w:p>
        </w:tc>
        <w:tc>
          <w:tcPr>
            <w:tcW w:w="1421" w:type="dxa"/>
            <w:hideMark/>
          </w:tcPr>
          <w:p w14:paraId="6C629C88" w14:textId="77777777" w:rsidR="000039FB" w:rsidRPr="00402610" w:rsidRDefault="000039FB" w:rsidP="000039FB">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Nilai P</w:t>
            </w:r>
          </w:p>
        </w:tc>
      </w:tr>
      <w:tr w:rsidR="000039FB" w:rsidRPr="00402610" w14:paraId="41C3DF0D" w14:textId="77777777" w:rsidTr="000039F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963" w:type="dxa"/>
            <w:vMerge w:val="restart"/>
            <w:hideMark/>
          </w:tcPr>
          <w:p w14:paraId="35068E36" w14:textId="77777777" w:rsidR="000039FB" w:rsidRPr="004D6726" w:rsidRDefault="000039FB" w:rsidP="000039FB">
            <w:pPr>
              <w:pStyle w:val="TableParagraph"/>
              <w:jc w:val="left"/>
              <w:rPr>
                <w:rFonts w:ascii="Tw Cen MT" w:hAnsi="Tw Cen MT"/>
                <w:sz w:val="18"/>
                <w:szCs w:val="20"/>
              </w:rPr>
            </w:pPr>
            <w:r w:rsidRPr="004D6726">
              <w:rPr>
                <w:rFonts w:ascii="Tw Cen MT" w:hAnsi="Tw Cen MT"/>
                <w:sz w:val="18"/>
                <w:szCs w:val="20"/>
              </w:rPr>
              <w:t>Riwayat Vaksinasi</w:t>
            </w:r>
          </w:p>
        </w:tc>
        <w:tc>
          <w:tcPr>
            <w:tcW w:w="1229" w:type="dxa"/>
            <w:hideMark/>
          </w:tcPr>
          <w:p w14:paraId="578A7865" w14:textId="77777777" w:rsidR="000039FB" w:rsidRPr="004D6726" w:rsidRDefault="000039FB" w:rsidP="000039F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r w:rsidRPr="004D6726">
              <w:rPr>
                <w:rFonts w:ascii="Tw Cen MT" w:hAnsi="Tw Cen MT"/>
                <w:color w:val="0D0D0D"/>
                <w:sz w:val="16"/>
                <w:szCs w:val="20"/>
              </w:rPr>
              <w:t>Ya</w:t>
            </w:r>
          </w:p>
        </w:tc>
        <w:tc>
          <w:tcPr>
            <w:tcW w:w="1706" w:type="dxa"/>
            <w:hideMark/>
          </w:tcPr>
          <w:p w14:paraId="76399F2B"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1704" w:type="dxa"/>
            <w:hideMark/>
          </w:tcPr>
          <w:p w14:paraId="1B9C24B7" w14:textId="77777777" w:rsidR="000039FB" w:rsidRPr="004D6726" w:rsidRDefault="000039FB" w:rsidP="000039FB">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1421" w:type="dxa"/>
            <w:vMerge w:val="restart"/>
            <w:hideMark/>
          </w:tcPr>
          <w:p w14:paraId="50395021"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0.02</w:t>
            </w:r>
          </w:p>
        </w:tc>
      </w:tr>
      <w:tr w:rsidR="000039FB" w:rsidRPr="00402610" w14:paraId="0C300698" w14:textId="77777777" w:rsidTr="000039FB">
        <w:trPr>
          <w:trHeight w:val="141"/>
        </w:trPr>
        <w:tc>
          <w:tcPr>
            <w:cnfStyle w:val="001000000000" w:firstRow="0" w:lastRow="0" w:firstColumn="1" w:lastColumn="0" w:oddVBand="0" w:evenVBand="0" w:oddHBand="0" w:evenHBand="0" w:firstRowFirstColumn="0" w:firstRowLastColumn="0" w:lastRowFirstColumn="0" w:lastRowLastColumn="0"/>
            <w:tcW w:w="2963" w:type="dxa"/>
            <w:vMerge/>
            <w:hideMark/>
          </w:tcPr>
          <w:p w14:paraId="1250C021" w14:textId="77777777" w:rsidR="000039FB" w:rsidRPr="004D6726" w:rsidRDefault="000039FB" w:rsidP="000039FB">
            <w:pPr>
              <w:rPr>
                <w:rFonts w:ascii="Tw Cen MT" w:hAnsi="Tw Cen MT"/>
                <w:sz w:val="18"/>
              </w:rPr>
            </w:pPr>
          </w:p>
        </w:tc>
        <w:tc>
          <w:tcPr>
            <w:tcW w:w="1229" w:type="dxa"/>
            <w:hideMark/>
          </w:tcPr>
          <w:p w14:paraId="3EE773A0" w14:textId="77777777" w:rsidR="000039FB" w:rsidRPr="004D6726" w:rsidRDefault="000039FB" w:rsidP="000039F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r w:rsidRPr="004D6726">
              <w:rPr>
                <w:rFonts w:ascii="Tw Cen MT" w:hAnsi="Tw Cen MT"/>
                <w:sz w:val="16"/>
                <w:szCs w:val="20"/>
              </w:rPr>
              <w:t>Tidak</w:t>
            </w:r>
          </w:p>
        </w:tc>
        <w:tc>
          <w:tcPr>
            <w:tcW w:w="1706" w:type="dxa"/>
            <w:hideMark/>
          </w:tcPr>
          <w:p w14:paraId="504B9F76" w14:textId="77777777" w:rsidR="000039FB" w:rsidRPr="004D6726" w:rsidRDefault="000039FB" w:rsidP="000039FB">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187</w:t>
            </w:r>
          </w:p>
        </w:tc>
        <w:tc>
          <w:tcPr>
            <w:tcW w:w="1704" w:type="dxa"/>
            <w:hideMark/>
          </w:tcPr>
          <w:p w14:paraId="00313FA6" w14:textId="77777777" w:rsidR="000039FB" w:rsidRPr="004D6726" w:rsidRDefault="000039FB" w:rsidP="000039FB">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197</w:t>
            </w:r>
          </w:p>
        </w:tc>
        <w:tc>
          <w:tcPr>
            <w:tcW w:w="1421" w:type="dxa"/>
            <w:vMerge/>
            <w:hideMark/>
          </w:tcPr>
          <w:p w14:paraId="7C63653E" w14:textId="77777777" w:rsidR="000039FB" w:rsidRPr="004D6726" w:rsidRDefault="000039FB" w:rsidP="000039FB">
            <w:pPr>
              <w:cnfStyle w:val="000000000000" w:firstRow="0" w:lastRow="0" w:firstColumn="0" w:lastColumn="0" w:oddVBand="0" w:evenVBand="0" w:oddHBand="0" w:evenHBand="0" w:firstRowFirstColumn="0" w:firstRowLastColumn="0" w:lastRowFirstColumn="0" w:lastRowLastColumn="0"/>
              <w:rPr>
                <w:rFonts w:ascii="Tw Cen MT" w:hAnsi="Tw Cen MT"/>
                <w:sz w:val="18"/>
              </w:rPr>
            </w:pPr>
          </w:p>
        </w:tc>
      </w:tr>
      <w:tr w:rsidR="000039FB" w:rsidRPr="00402610" w14:paraId="5C1EC1D7" w14:textId="77777777" w:rsidTr="000039F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963" w:type="dxa"/>
            <w:vMerge w:val="restart"/>
          </w:tcPr>
          <w:p w14:paraId="2979BBE1" w14:textId="77777777" w:rsidR="000039FB" w:rsidRPr="004D6726" w:rsidRDefault="000039FB" w:rsidP="000039FB">
            <w:pPr>
              <w:pStyle w:val="TableParagraph"/>
              <w:jc w:val="left"/>
              <w:rPr>
                <w:rFonts w:ascii="Tw Cen MT" w:hAnsi="Tw Cen MT"/>
                <w:sz w:val="18"/>
                <w:szCs w:val="20"/>
              </w:rPr>
            </w:pPr>
            <w:r w:rsidRPr="004D6726">
              <w:rPr>
                <w:rFonts w:ascii="Tw Cen MT" w:hAnsi="Tw Cen MT"/>
                <w:sz w:val="18"/>
                <w:szCs w:val="20"/>
              </w:rPr>
              <w:t>Operasi Bedah</w:t>
            </w:r>
          </w:p>
        </w:tc>
        <w:tc>
          <w:tcPr>
            <w:tcW w:w="1229" w:type="dxa"/>
            <w:hideMark/>
          </w:tcPr>
          <w:p w14:paraId="3E29653B" w14:textId="77777777" w:rsidR="000039FB" w:rsidRPr="004D6726" w:rsidRDefault="000039FB" w:rsidP="000039F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r w:rsidRPr="004D6726">
              <w:rPr>
                <w:rFonts w:ascii="Tw Cen MT" w:hAnsi="Tw Cen MT"/>
                <w:color w:val="0D0D0D"/>
                <w:sz w:val="16"/>
                <w:szCs w:val="20"/>
              </w:rPr>
              <w:t>Ya</w:t>
            </w:r>
          </w:p>
        </w:tc>
        <w:tc>
          <w:tcPr>
            <w:tcW w:w="1706" w:type="dxa"/>
          </w:tcPr>
          <w:p w14:paraId="551D4EA4"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20</w:t>
            </w:r>
          </w:p>
        </w:tc>
        <w:tc>
          <w:tcPr>
            <w:tcW w:w="1704" w:type="dxa"/>
          </w:tcPr>
          <w:p w14:paraId="605ECAFC" w14:textId="77777777" w:rsidR="000039FB" w:rsidRPr="004D6726" w:rsidRDefault="000039FB" w:rsidP="000039FB">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20</w:t>
            </w:r>
          </w:p>
        </w:tc>
        <w:tc>
          <w:tcPr>
            <w:tcW w:w="1421" w:type="dxa"/>
            <w:vMerge w:val="restart"/>
          </w:tcPr>
          <w:p w14:paraId="2F9E047B"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0.86</w:t>
            </w:r>
          </w:p>
        </w:tc>
      </w:tr>
      <w:tr w:rsidR="000039FB" w:rsidRPr="00402610" w14:paraId="005F9C61" w14:textId="77777777" w:rsidTr="000039FB">
        <w:trPr>
          <w:trHeight w:val="141"/>
        </w:trPr>
        <w:tc>
          <w:tcPr>
            <w:cnfStyle w:val="001000000000" w:firstRow="0" w:lastRow="0" w:firstColumn="1" w:lastColumn="0" w:oddVBand="0" w:evenVBand="0" w:oddHBand="0" w:evenHBand="0" w:firstRowFirstColumn="0" w:firstRowLastColumn="0" w:lastRowFirstColumn="0" w:lastRowLastColumn="0"/>
            <w:tcW w:w="2963" w:type="dxa"/>
            <w:vMerge/>
            <w:hideMark/>
          </w:tcPr>
          <w:p w14:paraId="22FF492C" w14:textId="77777777" w:rsidR="000039FB" w:rsidRPr="004D6726" w:rsidRDefault="000039FB" w:rsidP="000039FB">
            <w:pPr>
              <w:rPr>
                <w:rFonts w:ascii="Tw Cen MT" w:hAnsi="Tw Cen MT"/>
                <w:sz w:val="18"/>
              </w:rPr>
            </w:pPr>
          </w:p>
        </w:tc>
        <w:tc>
          <w:tcPr>
            <w:tcW w:w="1229" w:type="dxa"/>
            <w:hideMark/>
          </w:tcPr>
          <w:p w14:paraId="36A6DE53" w14:textId="77777777" w:rsidR="000039FB" w:rsidRPr="004D6726" w:rsidRDefault="000039FB" w:rsidP="000039F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r w:rsidRPr="004D6726">
              <w:rPr>
                <w:rFonts w:ascii="Tw Cen MT" w:hAnsi="Tw Cen MT"/>
                <w:sz w:val="16"/>
                <w:szCs w:val="20"/>
              </w:rPr>
              <w:t>Tidak</w:t>
            </w:r>
          </w:p>
        </w:tc>
        <w:tc>
          <w:tcPr>
            <w:tcW w:w="1706" w:type="dxa"/>
            <w:hideMark/>
          </w:tcPr>
          <w:p w14:paraId="3AABD89D" w14:textId="77777777" w:rsidR="000039FB" w:rsidRPr="004D6726" w:rsidRDefault="000039FB" w:rsidP="000039FB">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167</w:t>
            </w:r>
          </w:p>
        </w:tc>
        <w:tc>
          <w:tcPr>
            <w:tcW w:w="1704" w:type="dxa"/>
            <w:hideMark/>
          </w:tcPr>
          <w:p w14:paraId="6DA1DD4B" w14:textId="77777777" w:rsidR="000039FB" w:rsidRPr="004D6726" w:rsidRDefault="000039FB" w:rsidP="000039FB">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177</w:t>
            </w:r>
          </w:p>
        </w:tc>
        <w:tc>
          <w:tcPr>
            <w:tcW w:w="1421" w:type="dxa"/>
            <w:vMerge/>
            <w:hideMark/>
          </w:tcPr>
          <w:p w14:paraId="75B3736A" w14:textId="77777777" w:rsidR="000039FB" w:rsidRPr="004D6726" w:rsidRDefault="000039FB" w:rsidP="000039FB">
            <w:pPr>
              <w:cnfStyle w:val="000000000000" w:firstRow="0" w:lastRow="0" w:firstColumn="0" w:lastColumn="0" w:oddVBand="0" w:evenVBand="0" w:oddHBand="0" w:evenHBand="0" w:firstRowFirstColumn="0" w:firstRowLastColumn="0" w:lastRowFirstColumn="0" w:lastRowLastColumn="0"/>
              <w:rPr>
                <w:rFonts w:ascii="Tw Cen MT" w:hAnsi="Tw Cen MT"/>
                <w:sz w:val="18"/>
              </w:rPr>
            </w:pPr>
          </w:p>
        </w:tc>
      </w:tr>
      <w:tr w:rsidR="000039FB" w:rsidRPr="00402610" w14:paraId="4FD14970" w14:textId="77777777" w:rsidTr="000039F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963" w:type="dxa"/>
            <w:vMerge w:val="restart"/>
            <w:hideMark/>
          </w:tcPr>
          <w:p w14:paraId="6EFED3E2" w14:textId="77777777" w:rsidR="000039FB" w:rsidRPr="004D6726" w:rsidRDefault="000039FB" w:rsidP="000039FB">
            <w:pPr>
              <w:pStyle w:val="TableParagraph"/>
              <w:jc w:val="left"/>
              <w:rPr>
                <w:rFonts w:ascii="Tw Cen MT" w:hAnsi="Tw Cen MT"/>
                <w:sz w:val="18"/>
                <w:szCs w:val="20"/>
              </w:rPr>
            </w:pPr>
            <w:r w:rsidRPr="004D6726">
              <w:rPr>
                <w:rFonts w:ascii="Tw Cen MT" w:hAnsi="Tw Cen MT"/>
                <w:sz w:val="16"/>
                <w:szCs w:val="20"/>
              </w:rPr>
              <w:t>Riwayat Keluarga</w:t>
            </w:r>
          </w:p>
        </w:tc>
        <w:tc>
          <w:tcPr>
            <w:tcW w:w="1229" w:type="dxa"/>
            <w:hideMark/>
          </w:tcPr>
          <w:p w14:paraId="41136A1B" w14:textId="77777777" w:rsidR="000039FB" w:rsidRPr="004D6726" w:rsidRDefault="000039FB" w:rsidP="000039F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r w:rsidRPr="004D6726">
              <w:rPr>
                <w:rFonts w:ascii="Tw Cen MT" w:hAnsi="Tw Cen MT"/>
                <w:color w:val="0D0D0D"/>
                <w:sz w:val="16"/>
                <w:szCs w:val="20"/>
              </w:rPr>
              <w:t>Ya</w:t>
            </w:r>
          </w:p>
        </w:tc>
        <w:tc>
          <w:tcPr>
            <w:tcW w:w="1706" w:type="dxa"/>
            <w:hideMark/>
          </w:tcPr>
          <w:p w14:paraId="20DA7057"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39</w:t>
            </w:r>
          </w:p>
        </w:tc>
        <w:tc>
          <w:tcPr>
            <w:tcW w:w="1704" w:type="dxa"/>
            <w:hideMark/>
          </w:tcPr>
          <w:p w14:paraId="77148DF9" w14:textId="77777777" w:rsidR="000039FB" w:rsidRPr="004D6726" w:rsidRDefault="000039FB" w:rsidP="000039FB">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53</w:t>
            </w:r>
          </w:p>
        </w:tc>
        <w:tc>
          <w:tcPr>
            <w:tcW w:w="1421" w:type="dxa"/>
            <w:vMerge w:val="restart"/>
            <w:hideMark/>
          </w:tcPr>
          <w:p w14:paraId="6A977786"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0.05</w:t>
            </w:r>
          </w:p>
        </w:tc>
      </w:tr>
      <w:tr w:rsidR="000039FB" w:rsidRPr="00402610" w14:paraId="4954B43F" w14:textId="77777777" w:rsidTr="000039FB">
        <w:trPr>
          <w:trHeight w:val="141"/>
        </w:trPr>
        <w:tc>
          <w:tcPr>
            <w:cnfStyle w:val="001000000000" w:firstRow="0" w:lastRow="0" w:firstColumn="1" w:lastColumn="0" w:oddVBand="0" w:evenVBand="0" w:oddHBand="0" w:evenHBand="0" w:firstRowFirstColumn="0" w:firstRowLastColumn="0" w:lastRowFirstColumn="0" w:lastRowLastColumn="0"/>
            <w:tcW w:w="2963" w:type="dxa"/>
            <w:vMerge/>
            <w:hideMark/>
          </w:tcPr>
          <w:p w14:paraId="2AFB2DE6" w14:textId="77777777" w:rsidR="000039FB" w:rsidRPr="004D6726" w:rsidRDefault="000039FB" w:rsidP="000039FB">
            <w:pPr>
              <w:rPr>
                <w:rFonts w:ascii="Tw Cen MT" w:hAnsi="Tw Cen MT"/>
                <w:sz w:val="18"/>
              </w:rPr>
            </w:pPr>
          </w:p>
        </w:tc>
        <w:tc>
          <w:tcPr>
            <w:tcW w:w="1229" w:type="dxa"/>
            <w:hideMark/>
          </w:tcPr>
          <w:p w14:paraId="011C8CBA" w14:textId="77777777" w:rsidR="000039FB" w:rsidRPr="004D6726" w:rsidRDefault="000039FB" w:rsidP="000039FB">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r w:rsidRPr="004D6726">
              <w:rPr>
                <w:rFonts w:ascii="Tw Cen MT" w:hAnsi="Tw Cen MT"/>
                <w:sz w:val="16"/>
                <w:szCs w:val="20"/>
              </w:rPr>
              <w:t>Tidak</w:t>
            </w:r>
          </w:p>
        </w:tc>
        <w:tc>
          <w:tcPr>
            <w:tcW w:w="1706" w:type="dxa"/>
            <w:hideMark/>
          </w:tcPr>
          <w:p w14:paraId="3F4F6994" w14:textId="77777777" w:rsidR="000039FB" w:rsidRPr="004D6726" w:rsidRDefault="000039FB" w:rsidP="000039FB">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148</w:t>
            </w:r>
          </w:p>
        </w:tc>
        <w:tc>
          <w:tcPr>
            <w:tcW w:w="1704" w:type="dxa"/>
            <w:hideMark/>
          </w:tcPr>
          <w:p w14:paraId="64921A79" w14:textId="77777777" w:rsidR="000039FB" w:rsidRPr="004D6726" w:rsidRDefault="000039FB" w:rsidP="000039FB">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144</w:t>
            </w:r>
          </w:p>
        </w:tc>
        <w:tc>
          <w:tcPr>
            <w:tcW w:w="1421" w:type="dxa"/>
            <w:vMerge/>
            <w:hideMark/>
          </w:tcPr>
          <w:p w14:paraId="540E72BE" w14:textId="77777777" w:rsidR="000039FB" w:rsidRPr="004D6726" w:rsidRDefault="000039FB" w:rsidP="000039FB">
            <w:pPr>
              <w:cnfStyle w:val="000000000000" w:firstRow="0" w:lastRow="0" w:firstColumn="0" w:lastColumn="0" w:oddVBand="0" w:evenVBand="0" w:oddHBand="0" w:evenHBand="0" w:firstRowFirstColumn="0" w:firstRowLastColumn="0" w:lastRowFirstColumn="0" w:lastRowLastColumn="0"/>
              <w:rPr>
                <w:rFonts w:ascii="Tw Cen MT" w:hAnsi="Tw Cen MT"/>
                <w:sz w:val="18"/>
              </w:rPr>
            </w:pPr>
          </w:p>
        </w:tc>
      </w:tr>
      <w:tr w:rsidR="000039FB" w:rsidRPr="00402610" w14:paraId="1F0BCF12" w14:textId="77777777" w:rsidTr="000039F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963" w:type="dxa"/>
            <w:vMerge w:val="restart"/>
            <w:hideMark/>
          </w:tcPr>
          <w:p w14:paraId="5193AAD4" w14:textId="77777777" w:rsidR="000039FB" w:rsidRPr="004D6726" w:rsidRDefault="000039FB" w:rsidP="000039FB">
            <w:pPr>
              <w:pStyle w:val="TableParagraph"/>
              <w:jc w:val="left"/>
              <w:rPr>
                <w:rFonts w:ascii="Tw Cen MT" w:hAnsi="Tw Cen MT"/>
                <w:sz w:val="18"/>
                <w:szCs w:val="20"/>
              </w:rPr>
            </w:pPr>
            <w:r w:rsidRPr="004D6726">
              <w:rPr>
                <w:rFonts w:ascii="Tw Cen MT" w:hAnsi="Tw Cen MT"/>
                <w:sz w:val="18"/>
                <w:szCs w:val="20"/>
              </w:rPr>
              <w:t>Transfusi Darah</w:t>
            </w:r>
          </w:p>
        </w:tc>
        <w:tc>
          <w:tcPr>
            <w:tcW w:w="1229" w:type="dxa"/>
            <w:hideMark/>
          </w:tcPr>
          <w:p w14:paraId="290D6DF8" w14:textId="77777777" w:rsidR="000039FB" w:rsidRPr="004D6726" w:rsidRDefault="000039FB" w:rsidP="000039FB">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r w:rsidRPr="004D6726">
              <w:rPr>
                <w:rFonts w:ascii="Tw Cen MT" w:hAnsi="Tw Cen MT"/>
                <w:color w:val="0D0D0D"/>
                <w:sz w:val="16"/>
                <w:szCs w:val="20"/>
              </w:rPr>
              <w:t>Ya</w:t>
            </w:r>
          </w:p>
        </w:tc>
        <w:tc>
          <w:tcPr>
            <w:tcW w:w="1706" w:type="dxa"/>
            <w:hideMark/>
          </w:tcPr>
          <w:p w14:paraId="03408C9A"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8</w:t>
            </w:r>
          </w:p>
        </w:tc>
        <w:tc>
          <w:tcPr>
            <w:tcW w:w="1704" w:type="dxa"/>
            <w:hideMark/>
          </w:tcPr>
          <w:p w14:paraId="5E5EAAB0" w14:textId="77777777" w:rsidR="000039FB" w:rsidRPr="004D6726" w:rsidRDefault="000039FB" w:rsidP="000039FB">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1421" w:type="dxa"/>
            <w:vMerge w:val="restart"/>
            <w:hideMark/>
          </w:tcPr>
          <w:p w14:paraId="70C70B5C"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0.02</w:t>
            </w:r>
          </w:p>
        </w:tc>
      </w:tr>
      <w:tr w:rsidR="000039FB" w:rsidRPr="00402610" w14:paraId="237A7010" w14:textId="77777777" w:rsidTr="000039FB">
        <w:trPr>
          <w:trHeight w:val="141"/>
        </w:trPr>
        <w:tc>
          <w:tcPr>
            <w:cnfStyle w:val="001000000000" w:firstRow="0" w:lastRow="0" w:firstColumn="1" w:lastColumn="0" w:oddVBand="0" w:evenVBand="0" w:oddHBand="0" w:evenHBand="0" w:firstRowFirstColumn="0" w:firstRowLastColumn="0" w:lastRowFirstColumn="0" w:lastRowLastColumn="0"/>
            <w:tcW w:w="2963" w:type="dxa"/>
            <w:vMerge/>
            <w:hideMark/>
          </w:tcPr>
          <w:p w14:paraId="2313A8C0" w14:textId="77777777" w:rsidR="000039FB" w:rsidRPr="00402610" w:rsidRDefault="000039FB" w:rsidP="000039FB"/>
        </w:tc>
        <w:tc>
          <w:tcPr>
            <w:tcW w:w="1229" w:type="dxa"/>
            <w:hideMark/>
          </w:tcPr>
          <w:p w14:paraId="443DA4F7" w14:textId="77777777" w:rsidR="000039FB" w:rsidRPr="004D6726" w:rsidRDefault="000039FB" w:rsidP="000039FB">
            <w:pPr>
              <w:pStyle w:val="TableParagraph"/>
              <w:jc w:val="left"/>
              <w:cnfStyle w:val="000000000000" w:firstRow="0" w:lastRow="0" w:firstColumn="0" w:lastColumn="0" w:oddVBand="0" w:evenVBand="0" w:oddHBand="0" w:evenHBand="0" w:firstRowFirstColumn="0" w:firstRowLastColumn="0" w:lastRowFirstColumn="0" w:lastRowLastColumn="0"/>
              <w:rPr>
                <w:rFonts w:ascii="Segoe UI"/>
                <w:sz w:val="16"/>
                <w:szCs w:val="20"/>
              </w:rPr>
            </w:pPr>
            <w:r w:rsidRPr="004D6726">
              <w:rPr>
                <w:rFonts w:ascii="Segoe UI"/>
                <w:sz w:val="16"/>
                <w:szCs w:val="20"/>
              </w:rPr>
              <w:t>Tidak</w:t>
            </w:r>
          </w:p>
        </w:tc>
        <w:tc>
          <w:tcPr>
            <w:tcW w:w="1706" w:type="dxa"/>
            <w:hideMark/>
          </w:tcPr>
          <w:p w14:paraId="0BEE820F" w14:textId="77777777" w:rsidR="000039FB" w:rsidRPr="004D6726" w:rsidRDefault="000039FB" w:rsidP="000039FB">
            <w:pPr>
              <w:pStyle w:val="TableParagraph"/>
              <w:cnfStyle w:val="000000000000" w:firstRow="0" w:lastRow="0" w:firstColumn="0" w:lastColumn="0" w:oddVBand="0" w:evenVBand="0" w:oddHBand="0" w:evenHBand="0" w:firstRowFirstColumn="0" w:firstRowLastColumn="0" w:lastRowFirstColumn="0" w:lastRowLastColumn="0"/>
              <w:rPr>
                <w:sz w:val="18"/>
                <w:szCs w:val="20"/>
              </w:rPr>
            </w:pPr>
            <w:r w:rsidRPr="004D6726">
              <w:rPr>
                <w:sz w:val="18"/>
                <w:szCs w:val="20"/>
              </w:rPr>
              <w:t>179</w:t>
            </w:r>
          </w:p>
        </w:tc>
        <w:tc>
          <w:tcPr>
            <w:tcW w:w="1704" w:type="dxa"/>
            <w:hideMark/>
          </w:tcPr>
          <w:p w14:paraId="58002342" w14:textId="77777777" w:rsidR="000039FB" w:rsidRPr="004D6726" w:rsidRDefault="000039FB" w:rsidP="000039FB">
            <w:pPr>
              <w:pStyle w:val="TableParagraph"/>
              <w:jc w:val="right"/>
              <w:cnfStyle w:val="000000000000" w:firstRow="0" w:lastRow="0" w:firstColumn="0" w:lastColumn="0" w:oddVBand="0" w:evenVBand="0" w:oddHBand="0" w:evenHBand="0" w:firstRowFirstColumn="0" w:firstRowLastColumn="0" w:lastRowFirstColumn="0" w:lastRowLastColumn="0"/>
              <w:rPr>
                <w:sz w:val="18"/>
                <w:szCs w:val="20"/>
              </w:rPr>
            </w:pPr>
            <w:r w:rsidRPr="004D6726">
              <w:rPr>
                <w:sz w:val="18"/>
                <w:szCs w:val="20"/>
              </w:rPr>
              <w:t>197</w:t>
            </w:r>
          </w:p>
        </w:tc>
        <w:tc>
          <w:tcPr>
            <w:tcW w:w="1421" w:type="dxa"/>
            <w:vMerge/>
            <w:hideMark/>
          </w:tcPr>
          <w:p w14:paraId="18558275" w14:textId="77777777" w:rsidR="000039FB" w:rsidRPr="004D6726" w:rsidRDefault="000039FB" w:rsidP="000039FB">
            <w:pPr>
              <w:cnfStyle w:val="000000000000" w:firstRow="0" w:lastRow="0" w:firstColumn="0" w:lastColumn="0" w:oddVBand="0" w:evenVBand="0" w:oddHBand="0" w:evenHBand="0" w:firstRowFirstColumn="0" w:firstRowLastColumn="0" w:lastRowFirstColumn="0" w:lastRowLastColumn="0"/>
              <w:rPr>
                <w:sz w:val="18"/>
              </w:rPr>
            </w:pPr>
          </w:p>
        </w:tc>
      </w:tr>
      <w:tr w:rsidR="000039FB" w:rsidRPr="00402610" w14:paraId="64EA9B72" w14:textId="77777777" w:rsidTr="000039F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963" w:type="dxa"/>
          </w:tcPr>
          <w:p w14:paraId="2B29DA13" w14:textId="77777777" w:rsidR="000039FB" w:rsidRPr="00402610" w:rsidRDefault="000039FB" w:rsidP="000039FB"/>
        </w:tc>
        <w:tc>
          <w:tcPr>
            <w:tcW w:w="1229" w:type="dxa"/>
          </w:tcPr>
          <w:p w14:paraId="7F9FD095" w14:textId="77777777" w:rsidR="000039FB" w:rsidRPr="00402610" w:rsidRDefault="000039FB" w:rsidP="000039FB">
            <w:pPr>
              <w:pStyle w:val="TableParagraph"/>
              <w:jc w:val="left"/>
              <w:cnfStyle w:val="000000100000" w:firstRow="0" w:lastRow="0" w:firstColumn="0" w:lastColumn="0" w:oddVBand="0" w:evenVBand="0" w:oddHBand="1" w:evenHBand="0" w:firstRowFirstColumn="0" w:firstRowLastColumn="0" w:lastRowFirstColumn="0" w:lastRowLastColumn="0"/>
              <w:rPr>
                <w:rFonts w:ascii="Segoe UI"/>
                <w:sz w:val="20"/>
                <w:szCs w:val="20"/>
              </w:rPr>
            </w:pPr>
          </w:p>
        </w:tc>
        <w:tc>
          <w:tcPr>
            <w:tcW w:w="1706" w:type="dxa"/>
          </w:tcPr>
          <w:p w14:paraId="3111E17C" w14:textId="77777777" w:rsidR="000039FB" w:rsidRPr="004D6726" w:rsidRDefault="000039FB" w:rsidP="000039FB">
            <w:pPr>
              <w:pStyle w:val="TableParagraph"/>
              <w:cnfStyle w:val="000000100000" w:firstRow="0" w:lastRow="0" w:firstColumn="0" w:lastColumn="0" w:oddVBand="0" w:evenVBand="0" w:oddHBand="1" w:evenHBand="0" w:firstRowFirstColumn="0" w:firstRowLastColumn="0" w:lastRowFirstColumn="0" w:lastRowLastColumn="0"/>
              <w:rPr>
                <w:sz w:val="18"/>
                <w:szCs w:val="20"/>
              </w:rPr>
            </w:pPr>
          </w:p>
        </w:tc>
        <w:tc>
          <w:tcPr>
            <w:tcW w:w="1704" w:type="dxa"/>
          </w:tcPr>
          <w:p w14:paraId="1604278B" w14:textId="77777777" w:rsidR="000039FB" w:rsidRPr="004D6726" w:rsidRDefault="000039FB" w:rsidP="000039FB">
            <w:pPr>
              <w:pStyle w:val="TableParagraph"/>
              <w:jc w:val="right"/>
              <w:cnfStyle w:val="000000100000" w:firstRow="0" w:lastRow="0" w:firstColumn="0" w:lastColumn="0" w:oddVBand="0" w:evenVBand="0" w:oddHBand="1" w:evenHBand="0" w:firstRowFirstColumn="0" w:firstRowLastColumn="0" w:lastRowFirstColumn="0" w:lastRowLastColumn="0"/>
              <w:rPr>
                <w:sz w:val="18"/>
                <w:szCs w:val="20"/>
              </w:rPr>
            </w:pPr>
          </w:p>
        </w:tc>
        <w:tc>
          <w:tcPr>
            <w:tcW w:w="1421" w:type="dxa"/>
          </w:tcPr>
          <w:p w14:paraId="386DBCA3" w14:textId="77777777" w:rsidR="000039FB" w:rsidRPr="004D6726" w:rsidRDefault="000039FB" w:rsidP="000039FB">
            <w:pPr>
              <w:cnfStyle w:val="000000100000" w:firstRow="0" w:lastRow="0" w:firstColumn="0" w:lastColumn="0" w:oddVBand="0" w:evenVBand="0" w:oddHBand="1" w:evenHBand="0" w:firstRowFirstColumn="0" w:firstRowLastColumn="0" w:lastRowFirstColumn="0" w:lastRowLastColumn="0"/>
              <w:rPr>
                <w:sz w:val="18"/>
              </w:rPr>
            </w:pPr>
          </w:p>
        </w:tc>
      </w:tr>
    </w:tbl>
    <w:p w14:paraId="5A95CD42" w14:textId="77777777" w:rsidR="008D2D3B" w:rsidRDefault="008D2D3B" w:rsidP="008D2D3B">
      <w:pPr>
        <w:pStyle w:val="TeksIsi"/>
        <w:rPr>
          <w:rFonts w:ascii="Tw Cen MT" w:hAnsi="Tw Cen MT"/>
          <w:sz w:val="20"/>
          <w:szCs w:val="20"/>
        </w:rPr>
        <w:sectPr w:rsidR="008D2D3B" w:rsidSect="008D2D3B">
          <w:type w:val="continuous"/>
          <w:pgSz w:w="12240" w:h="15840"/>
          <w:pgMar w:top="1440" w:right="1440" w:bottom="1440" w:left="1440" w:header="720" w:footer="720" w:gutter="0"/>
          <w:cols w:space="369"/>
        </w:sectPr>
      </w:pPr>
    </w:p>
    <w:p w14:paraId="041F3876" w14:textId="77777777" w:rsidR="000039FB" w:rsidRDefault="000039FB" w:rsidP="008D2D3B">
      <w:pPr>
        <w:pStyle w:val="TeksIsi"/>
        <w:rPr>
          <w:rFonts w:ascii="Tw Cen MT" w:hAnsi="Tw Cen MT"/>
          <w:b/>
          <w:bCs/>
        </w:rPr>
      </w:pPr>
    </w:p>
    <w:p w14:paraId="346DEEEC" w14:textId="5F922195" w:rsidR="008D2D3B" w:rsidRPr="000039FB" w:rsidRDefault="008D2D3B" w:rsidP="008D2D3B">
      <w:pPr>
        <w:pStyle w:val="TeksIsi"/>
        <w:rPr>
          <w:rFonts w:ascii="Tw Cen MT" w:hAnsi="Tw Cen MT"/>
          <w:b/>
          <w:bCs/>
          <w:sz w:val="24"/>
          <w:szCs w:val="24"/>
        </w:rPr>
      </w:pPr>
      <w:r w:rsidRPr="000039FB">
        <w:rPr>
          <w:rFonts w:ascii="Tw Cen MT" w:hAnsi="Tw Cen MT"/>
          <w:b/>
          <w:bCs/>
          <w:sz w:val="24"/>
          <w:szCs w:val="24"/>
        </w:rPr>
        <w:t>Distribusi Usia:</w:t>
      </w:r>
    </w:p>
    <w:p w14:paraId="787392E6" w14:textId="047C3746" w:rsidR="008D2D3B" w:rsidRPr="00000472" w:rsidRDefault="008D2D3B" w:rsidP="004358D4">
      <w:pPr>
        <w:spacing w:line="240" w:lineRule="auto"/>
        <w:jc w:val="both"/>
        <w:rPr>
          <w:rFonts w:ascii="Tw Cen MT" w:eastAsia="Times New Roman" w:hAnsi="Tw Cen MT" w:cs="Times New Roman"/>
          <w:b/>
          <w:bCs/>
          <w:sz w:val="24"/>
          <w:szCs w:val="24"/>
          <w:lang w:val="sv-SE" w:eastAsia="en-ID"/>
        </w:rPr>
      </w:pPr>
      <w:r w:rsidRPr="00000472">
        <w:rPr>
          <w:rFonts w:ascii="Tw Cen MT" w:eastAsia="Times New Roman" w:hAnsi="Tw Cen MT" w:cs="Times New Roman"/>
          <w:sz w:val="24"/>
          <w:szCs w:val="24"/>
          <w:lang w:val="sv-SE" w:eastAsia="en-ID"/>
        </w:rPr>
        <w:t>Usia siswa yang diuji berkisar antara 13 hingga 20 tahun. Distribusi usia tidak menunjukkan pola yang signifikan terkait dengan tingkat infeksi HBV, menunjukkan bahwa usia dalam rentang ini bukan merupakan penentu utama status infeksi di antara siswa yang diuji</w:t>
      </w:r>
      <w:r w:rsidRPr="00000472">
        <w:rPr>
          <w:rFonts w:ascii="Tw Cen MT" w:eastAsia="Times New Roman" w:hAnsi="Tw Cen MT" w:cs="Times New Roman"/>
          <w:b/>
          <w:bCs/>
          <w:sz w:val="24"/>
          <w:szCs w:val="24"/>
          <w:lang w:val="sv-SE" w:eastAsia="en-ID"/>
        </w:rPr>
        <w:t>.</w:t>
      </w:r>
    </w:p>
    <w:p w14:paraId="51856054" w14:textId="77777777" w:rsidR="004358D4" w:rsidRDefault="004358D4" w:rsidP="004358D4">
      <w:pPr>
        <w:pStyle w:val="Judul1"/>
        <w:spacing w:before="0" w:after="0" w:line="240" w:lineRule="auto"/>
        <w:rPr>
          <w:rFonts w:ascii="Tw Cen MT" w:hAnsi="Tw Cen MT"/>
          <w:color w:val="0D0D0D"/>
          <w:kern w:val="36"/>
          <w:sz w:val="24"/>
          <w:szCs w:val="24"/>
          <w:lang w:val="sv-SE"/>
        </w:rPr>
      </w:pPr>
    </w:p>
    <w:p w14:paraId="04D7771F" w14:textId="1A91415E" w:rsidR="008D2D3B" w:rsidRDefault="008D2D3B" w:rsidP="004358D4">
      <w:pPr>
        <w:pStyle w:val="Judul1"/>
        <w:spacing w:before="0" w:after="0" w:line="240" w:lineRule="auto"/>
        <w:rPr>
          <w:rFonts w:ascii="Tw Cen MT" w:hAnsi="Tw Cen MT"/>
          <w:color w:val="0D0D0D"/>
          <w:kern w:val="36"/>
          <w:sz w:val="24"/>
          <w:szCs w:val="24"/>
          <w:lang w:val="sv-SE"/>
        </w:rPr>
      </w:pPr>
      <w:r w:rsidRPr="007F5B90">
        <w:rPr>
          <w:rFonts w:ascii="Tw Cen MT" w:hAnsi="Tw Cen MT"/>
          <w:color w:val="0D0D0D"/>
          <w:kern w:val="36"/>
          <w:sz w:val="24"/>
          <w:szCs w:val="24"/>
          <w:lang w:val="sv-SE"/>
        </w:rPr>
        <w:t>Analisis</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Statistik</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Terperinci:</w:t>
      </w:r>
    </w:p>
    <w:p w14:paraId="59019396" w14:textId="77777777" w:rsidR="008D2D3B" w:rsidRPr="00000472" w:rsidRDefault="008D2D3B" w:rsidP="004358D4">
      <w:pPr>
        <w:spacing w:after="0" w:line="240" w:lineRule="auto"/>
        <w:jc w:val="both"/>
        <w:rPr>
          <w:rFonts w:ascii="Tw Cen MT" w:eastAsia="Times New Roman" w:hAnsi="Tw Cen MT" w:cs="Times New Roman"/>
          <w:sz w:val="24"/>
          <w:szCs w:val="24"/>
          <w:lang w:val="sv-SE" w:eastAsia="en-ID"/>
        </w:rPr>
      </w:pPr>
      <w:r w:rsidRPr="00000472">
        <w:rPr>
          <w:rFonts w:ascii="Tw Cen MT" w:eastAsia="Times New Roman" w:hAnsi="Tw Cen MT" w:cs="Times New Roman"/>
          <w:sz w:val="24"/>
          <w:szCs w:val="24"/>
          <w:lang w:val="sv-SE" w:eastAsia="en-ID"/>
        </w:rPr>
        <w:t xml:space="preserve">Tabel di atas memberikan rincian lengkap analisis statistik infeksi HBV terkait dengan berbagai faktor risiko. Tabel ini menyoroti hubungan signifikan yang ditemukan </w:t>
      </w:r>
      <w:proofErr w:type="gramStart"/>
      <w:r w:rsidRPr="00000472">
        <w:rPr>
          <w:rFonts w:ascii="Tw Cen MT" w:eastAsia="Times New Roman" w:hAnsi="Tw Cen MT" w:cs="Times New Roman"/>
          <w:sz w:val="24"/>
          <w:szCs w:val="24"/>
          <w:lang w:val="sv-SE" w:eastAsia="en-ID"/>
        </w:rPr>
        <w:t>dan</w:t>
      </w:r>
      <w:proofErr w:type="gramEnd"/>
      <w:r w:rsidRPr="00000472">
        <w:rPr>
          <w:rFonts w:ascii="Tw Cen MT" w:eastAsia="Times New Roman" w:hAnsi="Tw Cen MT" w:cs="Times New Roman"/>
          <w:sz w:val="24"/>
          <w:szCs w:val="24"/>
          <w:lang w:val="sv-SE" w:eastAsia="en-ID"/>
        </w:rPr>
        <w:t xml:space="preserve"> nilai p yang sesuai dengan setiap faktor risiko yang diperiksa.</w:t>
      </w:r>
    </w:p>
    <w:p w14:paraId="2C87CB98" w14:textId="77777777" w:rsidR="008D2D3B" w:rsidRPr="00956F49" w:rsidRDefault="008D2D3B" w:rsidP="004358D4">
      <w:pPr>
        <w:pStyle w:val="DaftarParagraf"/>
        <w:widowControl w:val="0"/>
        <w:numPr>
          <w:ilvl w:val="0"/>
          <w:numId w:val="25"/>
        </w:numPr>
        <w:autoSpaceDE w:val="0"/>
        <w:autoSpaceDN w:val="0"/>
        <w:spacing w:after="0" w:line="240" w:lineRule="auto"/>
        <w:ind w:left="426"/>
        <w:contextualSpacing w:val="0"/>
        <w:jc w:val="both"/>
        <w:rPr>
          <w:rFonts w:ascii="Tw Cen MT" w:hAnsi="Tw Cen MT"/>
          <w:sz w:val="24"/>
          <w:szCs w:val="24"/>
        </w:rPr>
      </w:pPr>
      <w:r w:rsidRPr="00956F49">
        <w:rPr>
          <w:rFonts w:ascii="Tw Cen MT" w:hAnsi="Tw Cen MT"/>
          <w:sz w:val="24"/>
          <w:szCs w:val="24"/>
        </w:rPr>
        <w:t>Transfusi Darah: p &lt; 0,02</w:t>
      </w:r>
    </w:p>
    <w:p w14:paraId="709A417C" w14:textId="77777777" w:rsidR="008D2D3B" w:rsidRPr="00956F49" w:rsidRDefault="008D2D3B" w:rsidP="004358D4">
      <w:pPr>
        <w:pStyle w:val="DaftarParagraf"/>
        <w:widowControl w:val="0"/>
        <w:numPr>
          <w:ilvl w:val="0"/>
          <w:numId w:val="25"/>
        </w:numPr>
        <w:autoSpaceDE w:val="0"/>
        <w:autoSpaceDN w:val="0"/>
        <w:spacing w:after="0" w:line="240" w:lineRule="auto"/>
        <w:ind w:left="426"/>
        <w:contextualSpacing w:val="0"/>
        <w:rPr>
          <w:rFonts w:ascii="Tw Cen MT" w:hAnsi="Tw Cen MT"/>
          <w:sz w:val="24"/>
          <w:szCs w:val="24"/>
        </w:rPr>
      </w:pPr>
      <w:r w:rsidRPr="00956F49">
        <w:rPr>
          <w:rFonts w:ascii="Tw Cen MT" w:hAnsi="Tw Cen MT"/>
          <w:sz w:val="24"/>
          <w:szCs w:val="24"/>
        </w:rPr>
        <w:lastRenderedPageBreak/>
        <w:t>Riwayat Keluarga: p = 0,05</w:t>
      </w:r>
    </w:p>
    <w:p w14:paraId="68CF25E2" w14:textId="77777777" w:rsidR="008D2D3B" w:rsidRPr="00956F49" w:rsidRDefault="008D2D3B" w:rsidP="004358D4">
      <w:pPr>
        <w:pStyle w:val="DaftarParagraf"/>
        <w:widowControl w:val="0"/>
        <w:numPr>
          <w:ilvl w:val="0"/>
          <w:numId w:val="25"/>
        </w:numPr>
        <w:autoSpaceDE w:val="0"/>
        <w:autoSpaceDN w:val="0"/>
        <w:spacing w:after="0" w:line="240" w:lineRule="auto"/>
        <w:ind w:left="426"/>
        <w:contextualSpacing w:val="0"/>
        <w:rPr>
          <w:rFonts w:ascii="Tw Cen MT" w:hAnsi="Tw Cen MT"/>
          <w:sz w:val="24"/>
          <w:szCs w:val="24"/>
        </w:rPr>
      </w:pPr>
      <w:r w:rsidRPr="00956F49">
        <w:rPr>
          <w:rFonts w:ascii="Tw Cen MT" w:hAnsi="Tw Cen MT"/>
          <w:sz w:val="24"/>
          <w:szCs w:val="24"/>
        </w:rPr>
        <w:t>Riwayat Vaksinasi: p &lt; 0,02</w:t>
      </w:r>
    </w:p>
    <w:p w14:paraId="6DED4868" w14:textId="77777777" w:rsidR="008D2D3B" w:rsidRDefault="008D2D3B" w:rsidP="004358D4">
      <w:pPr>
        <w:pStyle w:val="DaftarParagraf"/>
        <w:widowControl w:val="0"/>
        <w:numPr>
          <w:ilvl w:val="0"/>
          <w:numId w:val="25"/>
        </w:numPr>
        <w:autoSpaceDE w:val="0"/>
        <w:autoSpaceDN w:val="0"/>
        <w:spacing w:after="0" w:line="240" w:lineRule="auto"/>
        <w:ind w:left="426"/>
        <w:contextualSpacing w:val="0"/>
        <w:rPr>
          <w:rFonts w:ascii="Tw Cen MT" w:hAnsi="Tw Cen MT"/>
          <w:sz w:val="24"/>
          <w:szCs w:val="24"/>
        </w:rPr>
      </w:pPr>
      <w:r w:rsidRPr="00956F49">
        <w:rPr>
          <w:rFonts w:ascii="Tw Cen MT" w:hAnsi="Tw Cen MT"/>
          <w:sz w:val="24"/>
          <w:szCs w:val="24"/>
        </w:rPr>
        <w:t>Operasi Bedah: p = 0,86</w:t>
      </w:r>
    </w:p>
    <w:p w14:paraId="569B81AF" w14:textId="77777777" w:rsidR="004358D4" w:rsidRDefault="004358D4" w:rsidP="004358D4">
      <w:pPr>
        <w:pStyle w:val="TeksIsi"/>
        <w:jc w:val="both"/>
        <w:rPr>
          <w:rFonts w:ascii="Tw Cen MT" w:hAnsi="Tw Cen MT"/>
          <w:color w:val="0D0D0D"/>
          <w:sz w:val="24"/>
          <w:szCs w:val="24"/>
          <w:lang w:val="sv-SE"/>
        </w:rPr>
      </w:pPr>
    </w:p>
    <w:p w14:paraId="37A7A536" w14:textId="04CD64AA" w:rsidR="008D2D3B" w:rsidRPr="000039FB" w:rsidRDefault="008D2D3B" w:rsidP="004358D4">
      <w:pPr>
        <w:pStyle w:val="TeksIsi"/>
        <w:jc w:val="both"/>
        <w:rPr>
          <w:rFonts w:ascii="Tw Cen MT" w:hAnsi="Tw Cen MT"/>
          <w:color w:val="0D0D0D"/>
          <w:sz w:val="24"/>
          <w:szCs w:val="24"/>
          <w:lang w:val="sv-SE"/>
        </w:rPr>
      </w:pPr>
      <w:r w:rsidRPr="000039FB">
        <w:rPr>
          <w:rFonts w:ascii="Tw Cen MT" w:hAnsi="Tw Cen MT"/>
          <w:color w:val="0D0D0D"/>
          <w:sz w:val="24"/>
          <w:szCs w:val="24"/>
          <w:lang w:val="sv-SE"/>
        </w:rPr>
        <w:t xml:space="preserve">Dalam penelitian ini, 187 (49%) dari peserta positif untuk HBsAg. Angka ini mengkhawatirkan mengingat peran masa depan para pemuda ini dalam perekonomian negara berkembang seperti Sudan. Bahayanya adalah bahwa para pembawa virus ini, meskipun tanpa gejala, dapat menjadi reservoir virus dan media penyebaran infeksi di antara anak-anak </w:t>
      </w:r>
      <w:proofErr w:type="gramStart"/>
      <w:r w:rsidRPr="000039FB">
        <w:rPr>
          <w:rFonts w:ascii="Tw Cen MT" w:hAnsi="Tw Cen MT"/>
          <w:color w:val="0D0D0D"/>
          <w:sz w:val="24"/>
          <w:szCs w:val="24"/>
          <w:lang w:val="sv-SE"/>
        </w:rPr>
        <w:t>lainnya.Risiko</w:t>
      </w:r>
      <w:proofErr w:type="gramEnd"/>
      <w:r w:rsidRPr="000039FB">
        <w:rPr>
          <w:rFonts w:ascii="Tw Cen MT" w:hAnsi="Tw Cen MT"/>
          <w:color w:val="0D0D0D"/>
          <w:sz w:val="24"/>
          <w:szCs w:val="24"/>
          <w:lang w:val="sv-SE"/>
        </w:rPr>
        <w:t xml:space="preserve"> infeksi HBV kronis selanjutnya adalah sekitar 90% untuk bayi, 25% hingga 50% untuk anak-anak berusia satu hingga lima tahun, 5% hingga 10% untuk remaja, dan 1% hingga 5% untuk orang dewasa. Hal ini berkorelasi dengan hasil yang diperoleh dalam penelitian ini dengan subjek berusia (13</w:t>
      </w:r>
      <w:r w:rsidR="000039FB">
        <w:rPr>
          <w:rFonts w:ascii="Tw Cen MT" w:hAnsi="Tw Cen MT"/>
          <w:color w:val="0D0D0D"/>
          <w:sz w:val="24"/>
          <w:szCs w:val="24"/>
          <w:lang w:val="sv-SE"/>
        </w:rPr>
        <w:t xml:space="preserve"> </w:t>
      </w:r>
      <w:r w:rsidRPr="000039FB">
        <w:rPr>
          <w:rFonts w:ascii="Tw Cen MT" w:hAnsi="Tw Cen MT"/>
          <w:color w:val="0D0D0D"/>
          <w:sz w:val="24"/>
          <w:szCs w:val="24"/>
          <w:lang w:val="sv-SE"/>
        </w:rPr>
        <w:t>-</w:t>
      </w:r>
      <w:r w:rsidR="000039FB">
        <w:rPr>
          <w:rFonts w:ascii="Tw Cen MT" w:hAnsi="Tw Cen MT"/>
          <w:color w:val="0D0D0D"/>
          <w:sz w:val="24"/>
          <w:szCs w:val="24"/>
          <w:lang w:val="sv-SE"/>
        </w:rPr>
        <w:t xml:space="preserve"> </w:t>
      </w:r>
      <w:r w:rsidRPr="000039FB">
        <w:rPr>
          <w:rFonts w:ascii="Tw Cen MT" w:hAnsi="Tw Cen MT"/>
          <w:color w:val="0D0D0D"/>
          <w:sz w:val="24"/>
          <w:szCs w:val="24"/>
          <w:lang w:val="sv-SE"/>
        </w:rPr>
        <w:t xml:space="preserve">20) tahun. Di Perserikatan Bangsa-Bangsa, mayoritas infeksi HBV akut terjadi pada remaja </w:t>
      </w:r>
      <w:proofErr w:type="gramStart"/>
      <w:r w:rsidRPr="000039FB">
        <w:rPr>
          <w:rFonts w:ascii="Tw Cen MT" w:hAnsi="Tw Cen MT"/>
          <w:color w:val="0D0D0D"/>
          <w:sz w:val="24"/>
          <w:szCs w:val="24"/>
          <w:lang w:val="sv-SE"/>
        </w:rPr>
        <w:t>dan</w:t>
      </w:r>
      <w:proofErr w:type="gramEnd"/>
      <w:r w:rsidRPr="000039FB">
        <w:rPr>
          <w:rFonts w:ascii="Tw Cen MT" w:hAnsi="Tw Cen MT"/>
          <w:color w:val="0D0D0D"/>
          <w:sz w:val="24"/>
          <w:szCs w:val="24"/>
          <w:lang w:val="sv-SE"/>
        </w:rPr>
        <w:t xml:space="preserve"> dewasa muda. Setengah dari para pemuda ini tidak pernah</w:t>
      </w:r>
      <w:r w:rsidR="000039FB">
        <w:rPr>
          <w:rFonts w:ascii="Tw Cen MT" w:hAnsi="Tw Cen MT"/>
          <w:color w:val="0D0D0D"/>
          <w:sz w:val="24"/>
          <w:szCs w:val="24"/>
          <w:lang w:val="sv-SE"/>
        </w:rPr>
        <w:t xml:space="preserve"> </w:t>
      </w:r>
      <w:r w:rsidRPr="000039FB">
        <w:rPr>
          <w:rFonts w:ascii="Tw Cen MT" w:hAnsi="Tw Cen MT"/>
          <w:color w:val="0D0D0D"/>
          <w:sz w:val="24"/>
          <w:szCs w:val="24"/>
          <w:lang w:val="sv-SE"/>
        </w:rPr>
        <w:t>mengembangkan gejala.</w:t>
      </w:r>
    </w:p>
    <w:p w14:paraId="1F283D3B" w14:textId="1872E6B6"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Hepatitis B (HBV) adalah infeksi hati serius yang disebabkan oleh virus hepatitis B. Hal ini menjadi perhatian global karena prevalensi tinggi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risiko komplikasi yang serius, termasuk sirosis hati dan kanker hati. Studi epidemiologi seperti yang dilakukan oleh </w:t>
      </w:r>
      <w:r>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w:t>
      </w:r>
      <w:r>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 xml:space="preserve"> telah membantu untuk memahami dinamika penularan dan prevalensi infeksi HBV di berbagai populasi. Dalam studi ini, kami fokus pada prevalensi infeksi HBV di antara populasi remaja di Sudan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mengevaluasi berbagai faktor risiko yang berkontribusi terhadap penyebaran virus ini</w:t>
      </w:r>
      <w:r>
        <w:rPr>
          <w:rFonts w:ascii="Tw Cen MT" w:eastAsia="Times New Roman" w:hAnsi="Tw Cen MT" w:cs="Times New Roman"/>
          <w:sz w:val="24"/>
          <w:szCs w:val="24"/>
          <w:lang w:val="sv-SE" w:eastAsia="en-ID"/>
        </w:rPr>
        <w:t xml:space="preserve"> [13], [19], [20]</w:t>
      </w:r>
      <w:r w:rsidRPr="00A02545">
        <w:rPr>
          <w:rFonts w:ascii="Tw Cen MT" w:eastAsia="Times New Roman" w:hAnsi="Tw Cen MT" w:cs="Times New Roman"/>
          <w:sz w:val="24"/>
          <w:szCs w:val="24"/>
          <w:lang w:val="sv-SE" w:eastAsia="en-ID"/>
        </w:rPr>
        <w:t>.</w:t>
      </w:r>
    </w:p>
    <w:p w14:paraId="65C1C764" w14:textId="77777777"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Studi ini dilakukan dengan metode survei cross-sectional di mana subjek yang berusia antara </w:t>
      </w:r>
      <w:proofErr w:type="gramStart"/>
      <w:r w:rsidRPr="00A02545">
        <w:rPr>
          <w:rFonts w:ascii="Tw Cen MT" w:eastAsia="Times New Roman" w:hAnsi="Tw Cen MT" w:cs="Times New Roman"/>
          <w:sz w:val="24"/>
          <w:szCs w:val="24"/>
          <w:lang w:val="sv-SE" w:eastAsia="en-ID"/>
        </w:rPr>
        <w:t>15-19</w:t>
      </w:r>
      <w:proofErr w:type="gramEnd"/>
      <w:r w:rsidRPr="00A02545">
        <w:rPr>
          <w:rFonts w:ascii="Tw Cen MT" w:eastAsia="Times New Roman" w:hAnsi="Tw Cen MT" w:cs="Times New Roman"/>
          <w:sz w:val="24"/>
          <w:szCs w:val="24"/>
          <w:lang w:val="sv-SE" w:eastAsia="en-ID"/>
        </w:rPr>
        <w:t xml:space="preserve"> tahun dipilih secara acak untuk mengikuti tes seropositivitas HBV. Data demografis, perilaku risiko,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riwayat klinis dikumpulkan melalui kuesioner terstruktur. Tes seropositivitas dilakukan menggunakan metode Enzyme-Linked Immunosorbent Assay (ELISA), dan hasilnya dianalisis untuk menentukan </w:t>
      </w:r>
      <w:r w:rsidRPr="00A02545">
        <w:rPr>
          <w:rFonts w:ascii="Tw Cen MT" w:eastAsia="Times New Roman" w:hAnsi="Tw Cen MT" w:cs="Times New Roman"/>
          <w:sz w:val="24"/>
          <w:szCs w:val="24"/>
          <w:lang w:val="sv-SE" w:eastAsia="en-ID"/>
        </w:rPr>
        <w:t xml:space="preserve">prevalensi infeksi HBV berdasarkan usia, jenis kelamin, </w:t>
      </w:r>
      <w:proofErr w:type="gramStart"/>
      <w:r w:rsidRPr="00A02545">
        <w:rPr>
          <w:rFonts w:ascii="Tw Cen MT" w:eastAsia="Times New Roman" w:hAnsi="Tw Cen MT" w:cs="Times New Roman"/>
          <w:sz w:val="24"/>
          <w:szCs w:val="24"/>
          <w:lang w:val="sv-SE" w:eastAsia="en-ID"/>
        </w:rPr>
        <w:t>dan faktor</w:t>
      </w:r>
      <w:proofErr w:type="gramEnd"/>
      <w:r w:rsidRPr="00A02545">
        <w:rPr>
          <w:rFonts w:ascii="Tw Cen MT" w:eastAsia="Times New Roman" w:hAnsi="Tw Cen MT" w:cs="Times New Roman"/>
          <w:sz w:val="24"/>
          <w:szCs w:val="24"/>
          <w:lang w:val="sv-SE" w:eastAsia="en-ID"/>
        </w:rPr>
        <w:t xml:space="preserve"> risiko lainnya.</w:t>
      </w:r>
    </w:p>
    <w:p w14:paraId="04185F64" w14:textId="448F7F6C"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Hasil penelitian menunjukkan bahwa prevalensi infeksi HBV di antara subjek berusia </w:t>
      </w:r>
      <w:proofErr w:type="gramStart"/>
      <w:r w:rsidRPr="00A02545">
        <w:rPr>
          <w:rFonts w:ascii="Tw Cen MT" w:eastAsia="Times New Roman" w:hAnsi="Tw Cen MT" w:cs="Times New Roman"/>
          <w:sz w:val="24"/>
          <w:szCs w:val="24"/>
          <w:lang w:val="sv-SE" w:eastAsia="en-ID"/>
        </w:rPr>
        <w:t>15-19</w:t>
      </w:r>
      <w:proofErr w:type="gramEnd"/>
      <w:r w:rsidRPr="00A02545">
        <w:rPr>
          <w:rFonts w:ascii="Tw Cen MT" w:eastAsia="Times New Roman" w:hAnsi="Tw Cen MT" w:cs="Times New Roman"/>
          <w:sz w:val="24"/>
          <w:szCs w:val="24"/>
          <w:lang w:val="sv-SE" w:eastAsia="en-ID"/>
        </w:rPr>
        <w:t xml:space="preserve"> tahun adalah 18.1%, sesuai dengan temuan </w:t>
      </w:r>
      <w:r>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Ketika mempertimbangkan jenis kelamin, pria mencatat seropositivitas sebesar </w:t>
      </w:r>
      <w:proofErr w:type="gramStart"/>
      <w:r w:rsidRPr="00A02545">
        <w:rPr>
          <w:rFonts w:ascii="Tw Cen MT" w:eastAsia="Times New Roman" w:hAnsi="Tw Cen MT" w:cs="Times New Roman"/>
          <w:sz w:val="24"/>
          <w:szCs w:val="24"/>
          <w:lang w:val="sv-SE" w:eastAsia="en-ID"/>
        </w:rPr>
        <w:t>13.5</w:t>
      </w:r>
      <w:proofErr w:type="gramEnd"/>
      <w:r w:rsidRPr="00A02545">
        <w:rPr>
          <w:rFonts w:ascii="Tw Cen MT" w:eastAsia="Times New Roman" w:hAnsi="Tw Cen MT" w:cs="Times New Roman"/>
          <w:sz w:val="24"/>
          <w:szCs w:val="24"/>
          <w:lang w:val="sv-SE" w:eastAsia="en-ID"/>
        </w:rPr>
        <w:t xml:space="preserve">% sementara wanita sebesar 16%. Hal ini berbeda dengan hasil </w:t>
      </w:r>
      <w:r>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mana pria memiliki prevalensi </w:t>
      </w:r>
      <w:proofErr w:type="gramStart"/>
      <w:r w:rsidRPr="00A02545">
        <w:rPr>
          <w:rFonts w:ascii="Tw Cen MT" w:eastAsia="Times New Roman" w:hAnsi="Tw Cen MT" w:cs="Times New Roman"/>
          <w:sz w:val="24"/>
          <w:szCs w:val="24"/>
          <w:lang w:val="sv-SE" w:eastAsia="en-ID"/>
        </w:rPr>
        <w:t>25.5</w:t>
      </w:r>
      <w:proofErr w:type="gramEnd"/>
      <w:r w:rsidRPr="00A02545">
        <w:rPr>
          <w:rFonts w:ascii="Tw Cen MT" w:eastAsia="Times New Roman" w:hAnsi="Tw Cen MT" w:cs="Times New Roman"/>
          <w:sz w:val="24"/>
          <w:szCs w:val="24"/>
          <w:lang w:val="sv-SE" w:eastAsia="en-ID"/>
        </w:rPr>
        <w:t xml:space="preserve">% dibandingkan dengan wanita 10.9%. Dalam penelitian ini, lebih banyak wanita (55%) terinfeksi HBV dibandingkan pria (45%), yang menunjukkan adanya perbedaan gender sebagai faktor risiko infeksi HBV, meskipun tidak ada penjelasan jelas mengenai fenomena ini, mirip dengan temuan </w:t>
      </w:r>
      <w:r>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w:t>
      </w:r>
    </w:p>
    <w:p w14:paraId="27D5AADC" w14:textId="501830F1"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Tidak ada perbedaan signifikan dalam perilaku risiko berdasarkan riwayat klinis antara pria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wanita, yang sejalan dengan penelitian </w:t>
      </w:r>
      <w:r>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antara siswa di Jagindi Tasha Jema’a, Wilayah Pemerintah Daerah Negara Bagian Kaduna. Prevalensi tinggi yang diamati mungkin disebabkan oleh kontak melalui faktor risiko lainnya, seperti penggunaan alat tajam bersama, tato, </w:t>
      </w:r>
      <w:proofErr w:type="gramStart"/>
      <w:r w:rsidRPr="00A02545">
        <w:rPr>
          <w:rFonts w:ascii="Tw Cen MT" w:eastAsia="Times New Roman" w:hAnsi="Tw Cen MT" w:cs="Times New Roman"/>
          <w:sz w:val="24"/>
          <w:szCs w:val="24"/>
          <w:lang w:val="sv-SE" w:eastAsia="en-ID"/>
        </w:rPr>
        <w:t>dan praktik</w:t>
      </w:r>
      <w:proofErr w:type="gramEnd"/>
      <w:r w:rsidRPr="00A02545">
        <w:rPr>
          <w:rFonts w:ascii="Tw Cen MT" w:eastAsia="Times New Roman" w:hAnsi="Tw Cen MT" w:cs="Times New Roman"/>
          <w:sz w:val="24"/>
          <w:szCs w:val="24"/>
          <w:lang w:val="sv-SE" w:eastAsia="en-ID"/>
        </w:rPr>
        <w:t xml:space="preserve"> medis yang tidak steril. Studi ini memberikan gambaran umum tentang aktivitas HBV di lokasi penelitian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menunjukkan pentingnya penanganan faktor risiko yang dapat diidentifikasi untuk mengurangi prevalensi infeksi.</w:t>
      </w:r>
    </w:p>
    <w:p w14:paraId="230B1229" w14:textId="4B1A7E2B"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Namun, infeksi HBV akut dapat terjadi pada individu tanpa faktor risiko yang jelas, seperti yang dilaporkan dalam </w:t>
      </w:r>
      <w:r>
        <w:rPr>
          <w:rFonts w:ascii="Tw Cen MT" w:eastAsia="Times New Roman" w:hAnsi="Tw Cen MT" w:cs="Times New Roman"/>
          <w:sz w:val="24"/>
          <w:szCs w:val="24"/>
          <w:lang w:val="sv-SE" w:eastAsia="en-ID"/>
        </w:rPr>
        <w:t>[9]</w:t>
      </w:r>
      <w:r w:rsidRPr="00A02545">
        <w:rPr>
          <w:rFonts w:ascii="Tw Cen MT" w:eastAsia="Times New Roman" w:hAnsi="Tw Cen MT" w:cs="Times New Roman"/>
          <w:sz w:val="24"/>
          <w:szCs w:val="24"/>
          <w:lang w:val="sv-SE" w:eastAsia="en-ID"/>
        </w:rPr>
        <w:t xml:space="preserve">, di mana mode penularan tidak diketahui di antara sepertiga </w:t>
      </w:r>
      <w:proofErr w:type="gramStart"/>
      <w:r w:rsidRPr="00A02545">
        <w:rPr>
          <w:rFonts w:ascii="Tw Cen MT" w:eastAsia="Times New Roman" w:hAnsi="Tw Cen MT" w:cs="Times New Roman"/>
          <w:sz w:val="24"/>
          <w:szCs w:val="24"/>
          <w:lang w:val="sv-SE" w:eastAsia="en-ID"/>
        </w:rPr>
        <w:t>dari kasu</w:t>
      </w:r>
      <w:r>
        <w:rPr>
          <w:rFonts w:ascii="Tw Cen MT" w:eastAsia="Times New Roman" w:hAnsi="Tw Cen MT" w:cs="Times New Roman"/>
          <w:sz w:val="24"/>
          <w:szCs w:val="24"/>
          <w:lang w:val="sv-SE" w:eastAsia="en-ID"/>
        </w:rPr>
        <w:t>s</w:t>
      </w:r>
      <w:proofErr w:type="gramEnd"/>
      <w:r>
        <w:rPr>
          <w:rFonts w:ascii="Tw Cen MT" w:eastAsia="Times New Roman" w:hAnsi="Tw Cen MT" w:cs="Times New Roman"/>
          <w:sz w:val="24"/>
          <w:szCs w:val="24"/>
          <w:lang w:val="sv-SE" w:eastAsia="en-ID"/>
        </w:rPr>
        <w:t xml:space="preserve"> baru yang dilaporkan [5], [6]</w:t>
      </w:r>
      <w:r w:rsidRPr="00A02545">
        <w:rPr>
          <w:rFonts w:ascii="Tw Cen MT" w:eastAsia="Times New Roman" w:hAnsi="Tw Cen MT" w:cs="Times New Roman"/>
          <w:sz w:val="24"/>
          <w:szCs w:val="24"/>
          <w:lang w:val="sv-SE" w:eastAsia="en-ID"/>
        </w:rPr>
        <w:t>. Oleh karena itu, penting untuk melakukan investigasi lebih lanjut untuk mengidentifikasi potensi jalur penularan yang tidak diketahui.</w:t>
      </w:r>
    </w:p>
    <w:p w14:paraId="5E03E565" w14:textId="526711AF"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Penelitian ini mengungkapkan bahwa sebagian besar subjek yang disaring tidak memiliki pengetahuan yang memadai tentang HBV. Mengingat gaya hidup komunal subjek di daerah ini, prevalensi tinggi yang tercatat sangat mengkhawatirkan. Gaya hidup komunal yang berbagi banyak hal bersama, seperti makanan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tempat tinggal, dapat </w:t>
      </w:r>
      <w:r w:rsidRPr="00A02545">
        <w:rPr>
          <w:rFonts w:ascii="Tw Cen MT" w:eastAsia="Times New Roman" w:hAnsi="Tw Cen MT" w:cs="Times New Roman"/>
          <w:sz w:val="24"/>
          <w:szCs w:val="24"/>
          <w:lang w:val="sv-SE" w:eastAsia="en-ID"/>
        </w:rPr>
        <w:lastRenderedPageBreak/>
        <w:t>meningkatkan risiko penularan HBV. Oleh karena itu, perlu dilakukan peningkatan kesadaran tentang berbagai faktor risiko yang dapat membuat para pemuda ini rentan terhadap infeksi HBV.</w:t>
      </w:r>
    </w:p>
    <w:p w14:paraId="285D85DF" w14:textId="0500901F" w:rsidR="008D2D3B" w:rsidRPr="00A02545"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Penting untuk melakukan skrining </w:t>
      </w:r>
      <w:proofErr w:type="gramStart"/>
      <w:r w:rsidRPr="00A02545">
        <w:rPr>
          <w:rFonts w:ascii="Tw Cen MT" w:eastAsia="Times New Roman" w:hAnsi="Tw Cen MT" w:cs="Times New Roman"/>
          <w:sz w:val="24"/>
          <w:szCs w:val="24"/>
          <w:lang w:val="sv-SE" w:eastAsia="en-ID"/>
        </w:rPr>
        <w:t>rutin</w:t>
      </w:r>
      <w:r w:rsidR="000039FB">
        <w:rPr>
          <w:rFonts w:ascii="Tw Cen MT" w:eastAsia="Times New Roman" w:hAnsi="Tw Cen MT" w:cs="Times New Roman"/>
          <w:sz w:val="24"/>
          <w:szCs w:val="24"/>
          <w:lang w:val="sv-SE" w:eastAsia="en-ID"/>
        </w:rPr>
        <w:t xml:space="preserve"> </w:t>
      </w:r>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manajemen individu yang terinfeksi untuk mengurangi siklus penularan. Pemerintah Sudan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organisasi non-pemerintah (LSM) harus menginisiasi program imunisasi massal terhadap HBV, terutama di kalangan anak-anak dan remaja. Selain itu, perlu dikembangkan informasi, pendidikan, dan komunikasi yang efektif, terutama melalui </w:t>
      </w:r>
      <w:proofErr w:type="gramStart"/>
      <w:r w:rsidRPr="00A02545">
        <w:rPr>
          <w:rFonts w:ascii="Tw Cen MT" w:eastAsia="Times New Roman" w:hAnsi="Tw Cen MT" w:cs="Times New Roman"/>
          <w:sz w:val="24"/>
          <w:szCs w:val="24"/>
          <w:lang w:val="sv-SE" w:eastAsia="en-ID"/>
        </w:rPr>
        <w:t>media</w:t>
      </w:r>
      <w:r w:rsidR="000039FB">
        <w:rPr>
          <w:rFonts w:ascii="Tw Cen MT" w:eastAsia="Times New Roman" w:hAnsi="Tw Cen MT" w:cs="Times New Roman"/>
          <w:sz w:val="24"/>
          <w:szCs w:val="24"/>
          <w:lang w:val="sv-SE" w:eastAsia="en-ID"/>
        </w:rPr>
        <w:t xml:space="preserve"> </w:t>
      </w:r>
      <w:r w:rsidRPr="00A02545">
        <w:rPr>
          <w:rFonts w:ascii="Tw Cen MT" w:eastAsia="Times New Roman" w:hAnsi="Tw Cen MT" w:cs="Times New Roman"/>
          <w:sz w:val="24"/>
          <w:szCs w:val="24"/>
          <w:lang w:val="sv-SE" w:eastAsia="en-ID"/>
        </w:rPr>
        <w:t>radio</w:t>
      </w:r>
      <w:proofErr w:type="gramEnd"/>
      <w:r w:rsidRPr="00A02545">
        <w:rPr>
          <w:rFonts w:ascii="Tw Cen MT" w:eastAsia="Times New Roman" w:hAnsi="Tw Cen MT" w:cs="Times New Roman"/>
          <w:sz w:val="24"/>
          <w:szCs w:val="24"/>
          <w:lang w:val="sv-SE" w:eastAsia="en-ID"/>
        </w:rPr>
        <w:t>, untuk mendidik populasi tentang pentingnya perawatan antenatal selama kehamilan, vaksinasi secara umum, dan vaksinasi hepatitis B secara khusus.</w:t>
      </w:r>
    </w:p>
    <w:p w14:paraId="4FBB68FD" w14:textId="51940B53" w:rsidR="008D2D3B" w:rsidRPr="00A13F9E"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Penggunaan metode </w:t>
      </w:r>
      <w:r w:rsidRPr="000039FB">
        <w:rPr>
          <w:rFonts w:ascii="Tw Cen MT" w:eastAsia="Times New Roman" w:hAnsi="Tw Cen MT" w:cs="Times New Roman"/>
          <w:i/>
          <w:iCs/>
          <w:sz w:val="24"/>
          <w:szCs w:val="24"/>
          <w:lang w:val="sv-SE" w:eastAsia="en-ID"/>
        </w:rPr>
        <w:t>Polymerase Chain Reaction</w:t>
      </w:r>
      <w:r w:rsidRPr="00A02545">
        <w:rPr>
          <w:rFonts w:ascii="Tw Cen MT" w:eastAsia="Times New Roman" w:hAnsi="Tw Cen MT" w:cs="Times New Roman"/>
          <w:sz w:val="24"/>
          <w:szCs w:val="24"/>
          <w:lang w:val="sv-SE" w:eastAsia="en-ID"/>
        </w:rPr>
        <w:t xml:space="preserve"> (PCR) untuk menguji HBV juga disarankan karena sensitivitasnya yang lebih tinggi dibandingkan dengan ELISA. Metode PCR dapat memberikan gambaran situasi terkini pasien positif dengan lebih akurat </w:t>
      </w:r>
      <w:proofErr w:type="gramStart"/>
      <w:r w:rsidRPr="00A02545">
        <w:rPr>
          <w:rFonts w:ascii="Tw Cen MT" w:eastAsia="Times New Roman" w:hAnsi="Tw Cen MT" w:cs="Times New Roman"/>
          <w:sz w:val="24"/>
          <w:szCs w:val="24"/>
          <w:lang w:val="sv-SE" w:eastAsia="en-ID"/>
        </w:rPr>
        <w:t>dan</w:t>
      </w:r>
      <w:proofErr w:type="gramEnd"/>
      <w:r w:rsidRPr="00A02545">
        <w:rPr>
          <w:rFonts w:ascii="Tw Cen MT" w:eastAsia="Times New Roman" w:hAnsi="Tw Cen MT" w:cs="Times New Roman"/>
          <w:sz w:val="24"/>
          <w:szCs w:val="24"/>
          <w:lang w:val="sv-SE" w:eastAsia="en-ID"/>
        </w:rPr>
        <w:t xml:space="preserve"> membantu dalam manajemen klinis yang lebih baik.</w:t>
      </w:r>
      <w:r w:rsidRPr="00A13F9E">
        <w:t xml:space="preserve"> </w:t>
      </w:r>
      <w:r w:rsidRPr="00A13F9E">
        <w:rPr>
          <w:rFonts w:ascii="Tw Cen MT" w:eastAsia="Times New Roman" w:hAnsi="Tw Cen MT" w:cs="Times New Roman"/>
          <w:sz w:val="24"/>
          <w:szCs w:val="24"/>
          <w:lang w:val="sv-SE" w:eastAsia="en-ID"/>
        </w:rPr>
        <w:t xml:space="preserve">Metode PCR untuk pengujian Hepatitis B Virus (HBV) secara luas direkomendasikan karena memiliki sensitivitas </w:t>
      </w:r>
      <w:proofErr w:type="gramStart"/>
      <w:r w:rsidRPr="00A13F9E">
        <w:rPr>
          <w:rFonts w:ascii="Tw Cen MT" w:eastAsia="Times New Roman" w:hAnsi="Tw Cen MT" w:cs="Times New Roman"/>
          <w:sz w:val="24"/>
          <w:szCs w:val="24"/>
          <w:lang w:val="sv-SE" w:eastAsia="en-ID"/>
        </w:rPr>
        <w:t>dan</w:t>
      </w:r>
      <w:proofErr w:type="gramEnd"/>
      <w:r w:rsidRPr="00A13F9E">
        <w:rPr>
          <w:rFonts w:ascii="Tw Cen MT" w:eastAsia="Times New Roman" w:hAnsi="Tw Cen MT" w:cs="Times New Roman"/>
          <w:sz w:val="24"/>
          <w:szCs w:val="24"/>
          <w:lang w:val="sv-SE" w:eastAsia="en-ID"/>
        </w:rPr>
        <w:t xml:space="preserve"> spesifisitas yang lebih tinggi dibandingkan dengan uji serologis tradisional seperti Enzyme-Linked Immunosorbent Assay (ELISA) </w:t>
      </w:r>
      <w:r>
        <w:rPr>
          <w:rFonts w:ascii="Tw Cen MT" w:eastAsia="Times New Roman" w:hAnsi="Tw Cen MT" w:cs="Times New Roman"/>
          <w:sz w:val="24"/>
          <w:szCs w:val="24"/>
          <w:lang w:val="sv-SE" w:eastAsia="en-ID"/>
        </w:rPr>
        <w:t>[32], [22]</w:t>
      </w:r>
      <w:r w:rsidRPr="00A13F9E">
        <w:rPr>
          <w:rFonts w:ascii="Tw Cen MT" w:eastAsia="Times New Roman" w:hAnsi="Tw Cen MT" w:cs="Times New Roman"/>
          <w:sz w:val="24"/>
          <w:szCs w:val="24"/>
          <w:lang w:val="sv-SE" w:eastAsia="en-ID"/>
        </w:rPr>
        <w:t xml:space="preserve">. Dalam praktik klinis, teknik PCR mampu mengukur DNA HBV secara akurat sehingga memberikan gambaran yang lebih tepat mengenai jumlah virus, yang sangat penting dalam mengevaluasi kondisi kesehatan pasien yang telah terdeteksi positif HBV </w:t>
      </w:r>
      <w:r>
        <w:rPr>
          <w:rFonts w:ascii="Tw Cen MT" w:eastAsia="Times New Roman" w:hAnsi="Tw Cen MT" w:cs="Times New Roman"/>
          <w:sz w:val="24"/>
          <w:szCs w:val="24"/>
          <w:lang w:val="sv-SE" w:eastAsia="en-ID"/>
        </w:rPr>
        <w:t xml:space="preserve">[22], [24]. </w:t>
      </w:r>
      <w:r w:rsidRPr="00A13F9E">
        <w:rPr>
          <w:rFonts w:ascii="Tw Cen MT" w:eastAsia="Times New Roman" w:hAnsi="Tw Cen MT" w:cs="Times New Roman"/>
          <w:sz w:val="24"/>
          <w:szCs w:val="24"/>
          <w:lang w:val="sv-SE" w:eastAsia="en-ID"/>
        </w:rPr>
        <w:t xml:space="preserve">Sensitivitas tinggi dari PCR memungkinkan deteksi tingkat DNA </w:t>
      </w:r>
      <w:proofErr w:type="gramStart"/>
      <w:r w:rsidRPr="00A13F9E">
        <w:rPr>
          <w:rFonts w:ascii="Tw Cen MT" w:eastAsia="Times New Roman" w:hAnsi="Tw Cen MT" w:cs="Times New Roman"/>
          <w:sz w:val="24"/>
          <w:szCs w:val="24"/>
          <w:lang w:val="sv-SE" w:eastAsia="en-ID"/>
        </w:rPr>
        <w:t>virus yang</w:t>
      </w:r>
      <w:proofErr w:type="gramEnd"/>
      <w:r w:rsidRPr="00A13F9E">
        <w:rPr>
          <w:rFonts w:ascii="Tw Cen MT" w:eastAsia="Times New Roman" w:hAnsi="Tw Cen MT" w:cs="Times New Roman"/>
          <w:sz w:val="24"/>
          <w:szCs w:val="24"/>
          <w:lang w:val="sv-SE" w:eastAsia="en-ID"/>
        </w:rPr>
        <w:t xml:space="preserve"> rendah, yang mungkin tidak terdeteksi oleh ELISA, sehingga intervensi terapeutik dapat diberikan secara tepat waktu dan mendukung penanganan pasien secara lebih efektif</w:t>
      </w:r>
      <w:r>
        <w:rPr>
          <w:rFonts w:ascii="Tw Cen MT" w:eastAsia="Times New Roman" w:hAnsi="Tw Cen MT" w:cs="Times New Roman"/>
          <w:sz w:val="24"/>
          <w:szCs w:val="24"/>
          <w:lang w:val="sv-SE" w:eastAsia="en-ID"/>
        </w:rPr>
        <w:t xml:space="preserve"> [29], [21].  </w:t>
      </w:r>
    </w:p>
    <w:p w14:paraId="14C6876C" w14:textId="77ACAF5C" w:rsidR="008D2D3B" w:rsidRDefault="008D2D3B" w:rsidP="004358D4">
      <w:pPr>
        <w:tabs>
          <w:tab w:val="left" w:pos="426"/>
        </w:tabs>
        <w:spacing w:after="0" w:line="240" w:lineRule="auto"/>
        <w:jc w:val="both"/>
        <w:rPr>
          <w:rFonts w:ascii="Tw Cen MT" w:eastAsia="Times New Roman" w:hAnsi="Tw Cen MT" w:cs="Times New Roman"/>
          <w:sz w:val="24"/>
          <w:szCs w:val="24"/>
          <w:lang w:val="sv-SE" w:eastAsia="en-ID"/>
        </w:rPr>
      </w:pPr>
      <w:r w:rsidRPr="00A13F9E">
        <w:rPr>
          <w:rFonts w:ascii="Tw Cen MT" w:eastAsia="Times New Roman" w:hAnsi="Tw Cen MT" w:cs="Times New Roman"/>
          <w:sz w:val="24"/>
          <w:szCs w:val="24"/>
          <w:lang w:val="sv-SE" w:eastAsia="en-ID"/>
        </w:rPr>
        <w:t xml:space="preserve">Studi terkini menunjukkan bahwa uji PCR real-time, seperti yang menggunakan sistem Cobas AmpliPrep, telah direkomendasikan dalam pedoman internasional untuk diagnosis infeksi </w:t>
      </w:r>
      <w:r w:rsidRPr="00A13F9E">
        <w:rPr>
          <w:rFonts w:ascii="Tw Cen MT" w:eastAsia="Times New Roman" w:hAnsi="Tw Cen MT" w:cs="Times New Roman"/>
          <w:sz w:val="24"/>
          <w:szCs w:val="24"/>
          <w:lang w:val="sv-SE" w:eastAsia="en-ID"/>
        </w:rPr>
        <w:t xml:space="preserve">HBV, pemantauan respons terhadap pengobatan, serta deteksi resistansi </w:t>
      </w:r>
      <w:proofErr w:type="gramStart"/>
      <w:r w:rsidRPr="00A13F9E">
        <w:rPr>
          <w:rFonts w:ascii="Tw Cen MT" w:eastAsia="Times New Roman" w:hAnsi="Tw Cen MT" w:cs="Times New Roman"/>
          <w:sz w:val="24"/>
          <w:szCs w:val="24"/>
          <w:lang w:val="sv-SE" w:eastAsia="en-ID"/>
        </w:rPr>
        <w:t>obat</w:t>
      </w:r>
      <w:r>
        <w:rPr>
          <w:rFonts w:ascii="Tw Cen MT" w:eastAsia="Times New Roman" w:hAnsi="Tw Cen MT" w:cs="Times New Roman"/>
          <w:sz w:val="24"/>
          <w:szCs w:val="24"/>
          <w:lang w:val="sv-SE" w:eastAsia="en-ID"/>
        </w:rPr>
        <w:t xml:space="preserve"> </w:t>
      </w:r>
      <w:r w:rsidRPr="00A13F9E">
        <w:rPr>
          <w:rFonts w:ascii="Tw Cen MT" w:eastAsia="Times New Roman" w:hAnsi="Tw Cen MT" w:cs="Times New Roman"/>
          <w:sz w:val="24"/>
          <w:szCs w:val="24"/>
          <w:lang w:val="sv-SE" w:eastAsia="en-ID"/>
        </w:rPr>
        <w:t xml:space="preserve"> </w:t>
      </w:r>
      <w:r>
        <w:rPr>
          <w:rFonts w:ascii="Tw Cen MT" w:eastAsia="Times New Roman" w:hAnsi="Tw Cen MT" w:cs="Times New Roman"/>
          <w:sz w:val="24"/>
          <w:szCs w:val="24"/>
          <w:lang w:val="sv-SE" w:eastAsia="en-ID"/>
        </w:rPr>
        <w:t>[</w:t>
      </w:r>
      <w:proofErr w:type="gramEnd"/>
      <w:r>
        <w:rPr>
          <w:rFonts w:ascii="Tw Cen MT" w:eastAsia="Times New Roman" w:hAnsi="Tw Cen MT" w:cs="Times New Roman"/>
          <w:sz w:val="24"/>
          <w:szCs w:val="24"/>
          <w:lang w:val="sv-SE" w:eastAsia="en-ID"/>
        </w:rPr>
        <w:t>22], [28]</w:t>
      </w:r>
      <w:r w:rsidRPr="00A13F9E">
        <w:rPr>
          <w:rFonts w:ascii="Tw Cen MT" w:eastAsia="Times New Roman" w:hAnsi="Tw Cen MT" w:cs="Times New Roman"/>
          <w:sz w:val="24"/>
          <w:szCs w:val="24"/>
          <w:lang w:val="sv-SE" w:eastAsia="en-ID"/>
        </w:rPr>
        <w:t xml:space="preserve">. Teknik PCR melampaui ELISA karena memberikan hasil lebih cepat serta mampu mendeteksi infeksi ulang akut atau infeksi HBV okultisme yang tidak terdeteksi melalui antigen dalam ELISA (Marcuccilli et al., 2021). Selain itu, penelitian oleh Liu et al. menekankan pentingnya penggunaan beberapa target dalam protokol PCR guna menghindari kesalahan estimasi jumlah virus akibat mutasi pada genom HBV </w:t>
      </w:r>
      <w:r>
        <w:rPr>
          <w:rFonts w:ascii="Tw Cen MT" w:eastAsia="Times New Roman" w:hAnsi="Tw Cen MT" w:cs="Times New Roman"/>
          <w:sz w:val="24"/>
          <w:szCs w:val="24"/>
          <w:lang w:val="sv-SE" w:eastAsia="en-ID"/>
        </w:rPr>
        <w:t>[23]</w:t>
      </w:r>
      <w:r w:rsidRPr="00A13F9E">
        <w:rPr>
          <w:rFonts w:ascii="Tw Cen MT" w:eastAsia="Times New Roman" w:hAnsi="Tw Cen MT" w:cs="Times New Roman"/>
          <w:sz w:val="24"/>
          <w:szCs w:val="24"/>
          <w:lang w:val="sv-SE" w:eastAsia="en-ID"/>
        </w:rPr>
        <w:t xml:space="preserve">. PCR juga berperan penting dalam mengidentifikasi genotipe HBV yang dapat memengaruhi pilihan </w:t>
      </w:r>
      <w:proofErr w:type="gramStart"/>
      <w:r w:rsidRPr="00A13F9E">
        <w:rPr>
          <w:rFonts w:ascii="Tw Cen MT" w:eastAsia="Times New Roman" w:hAnsi="Tw Cen MT" w:cs="Times New Roman"/>
          <w:sz w:val="24"/>
          <w:szCs w:val="24"/>
          <w:lang w:val="sv-SE" w:eastAsia="en-ID"/>
        </w:rPr>
        <w:t>terapi dan</w:t>
      </w:r>
      <w:proofErr w:type="gramEnd"/>
      <w:r w:rsidRPr="00A13F9E">
        <w:rPr>
          <w:rFonts w:ascii="Tw Cen MT" w:eastAsia="Times New Roman" w:hAnsi="Tw Cen MT" w:cs="Times New Roman"/>
          <w:sz w:val="24"/>
          <w:szCs w:val="24"/>
          <w:lang w:val="sv-SE" w:eastAsia="en-ID"/>
        </w:rPr>
        <w:t xml:space="preserve"> memprediksi perjalanan penyakit (Saihood, 2023). Penggunaan metode nested PCR diketahui meningkatkan kemampuan mendeteksi berbagai strain virus serta mutasi yang berpotensi menyebabkan resistansi terhadap </w:t>
      </w:r>
      <w:proofErr w:type="gramStart"/>
      <w:r w:rsidRPr="00A13F9E">
        <w:rPr>
          <w:rFonts w:ascii="Tw Cen MT" w:eastAsia="Times New Roman" w:hAnsi="Tw Cen MT" w:cs="Times New Roman"/>
          <w:sz w:val="24"/>
          <w:szCs w:val="24"/>
          <w:lang w:val="sv-SE" w:eastAsia="en-ID"/>
        </w:rPr>
        <w:t>terapi</w:t>
      </w:r>
      <w:r w:rsidR="000039FB">
        <w:rPr>
          <w:rFonts w:ascii="Tw Cen MT" w:eastAsia="Times New Roman" w:hAnsi="Tw Cen MT" w:cs="Times New Roman"/>
          <w:sz w:val="24"/>
          <w:szCs w:val="24"/>
          <w:lang w:val="sv-SE" w:eastAsia="en-ID"/>
        </w:rPr>
        <w:t xml:space="preserve"> </w:t>
      </w:r>
      <w:r w:rsidRPr="00A13F9E">
        <w:rPr>
          <w:rFonts w:ascii="Tw Cen MT" w:eastAsia="Times New Roman" w:hAnsi="Tw Cen MT" w:cs="Times New Roman"/>
          <w:sz w:val="24"/>
          <w:szCs w:val="24"/>
          <w:lang w:val="sv-SE" w:eastAsia="en-ID"/>
        </w:rPr>
        <w:t>antivirus</w:t>
      </w:r>
      <w:proofErr w:type="gramEnd"/>
      <w:r w:rsidRPr="00A13F9E">
        <w:rPr>
          <w:rFonts w:ascii="Tw Cen MT" w:eastAsia="Times New Roman" w:hAnsi="Tw Cen MT" w:cs="Times New Roman"/>
          <w:sz w:val="24"/>
          <w:szCs w:val="24"/>
          <w:lang w:val="sv-SE" w:eastAsia="en-ID"/>
        </w:rPr>
        <w:t xml:space="preserve"> standar </w:t>
      </w:r>
      <w:r>
        <w:rPr>
          <w:rFonts w:ascii="Tw Cen MT" w:eastAsia="Times New Roman" w:hAnsi="Tw Cen MT" w:cs="Times New Roman"/>
          <w:sz w:val="24"/>
          <w:szCs w:val="24"/>
          <w:lang w:val="sv-SE" w:eastAsia="en-ID"/>
        </w:rPr>
        <w:t>[25]</w:t>
      </w:r>
      <w:r w:rsidRPr="00A13F9E">
        <w:rPr>
          <w:rFonts w:ascii="Tw Cen MT" w:eastAsia="Times New Roman" w:hAnsi="Tw Cen MT" w:cs="Times New Roman"/>
          <w:sz w:val="24"/>
          <w:szCs w:val="24"/>
          <w:lang w:val="sv-SE" w:eastAsia="en-ID"/>
        </w:rPr>
        <w:t xml:space="preserve">. Kemampuan ini menjadi sangat penting dalam penanganan hepatitis B kronis, di mana pendekatan terapi berdasarkan variasi </w:t>
      </w:r>
      <w:proofErr w:type="gramStart"/>
      <w:r w:rsidRPr="00A13F9E">
        <w:rPr>
          <w:rFonts w:ascii="Tw Cen MT" w:eastAsia="Times New Roman" w:hAnsi="Tw Cen MT" w:cs="Times New Roman"/>
          <w:sz w:val="24"/>
          <w:szCs w:val="24"/>
          <w:lang w:val="sv-SE" w:eastAsia="en-ID"/>
        </w:rPr>
        <w:t>genetik virus</w:t>
      </w:r>
      <w:proofErr w:type="gramEnd"/>
      <w:r w:rsidRPr="00A13F9E">
        <w:rPr>
          <w:rFonts w:ascii="Tw Cen MT" w:eastAsia="Times New Roman" w:hAnsi="Tw Cen MT" w:cs="Times New Roman"/>
          <w:sz w:val="24"/>
          <w:szCs w:val="24"/>
          <w:lang w:val="sv-SE" w:eastAsia="en-ID"/>
        </w:rPr>
        <w:t xml:space="preserve"> dapat secara signifikan meningkatkan hasil pengobatan</w:t>
      </w:r>
      <w:r>
        <w:rPr>
          <w:rFonts w:ascii="Tw Cen MT" w:eastAsia="Times New Roman" w:hAnsi="Tw Cen MT" w:cs="Times New Roman"/>
          <w:sz w:val="24"/>
          <w:szCs w:val="24"/>
          <w:lang w:val="sv-SE" w:eastAsia="en-ID"/>
        </w:rPr>
        <w:t xml:space="preserve"> [28], [26].</w:t>
      </w:r>
    </w:p>
    <w:p w14:paraId="5BC54DDF" w14:textId="36D06684" w:rsidR="008D2D3B" w:rsidRPr="00A13F9E" w:rsidRDefault="008D2D3B" w:rsidP="004358D4">
      <w:pPr>
        <w:tabs>
          <w:tab w:val="left" w:pos="426"/>
        </w:tabs>
        <w:spacing w:after="0" w:line="240" w:lineRule="auto"/>
        <w:jc w:val="both"/>
        <w:rPr>
          <w:rFonts w:ascii="Tw Cen MT" w:eastAsia="Times New Roman" w:hAnsi="Tw Cen MT" w:cs="Times New Roman"/>
          <w:sz w:val="24"/>
          <w:szCs w:val="24"/>
          <w:lang w:eastAsia="en-ID"/>
        </w:rPr>
      </w:pPr>
      <w:r w:rsidRPr="00A13F9E">
        <w:rPr>
          <w:rFonts w:ascii="Tw Cen MT" w:eastAsia="Times New Roman" w:hAnsi="Tw Cen MT" w:cs="Times New Roman"/>
          <w:sz w:val="24"/>
          <w:szCs w:val="24"/>
          <w:lang w:eastAsia="en-ID"/>
        </w:rPr>
        <w:t>Meskipun studi ini memberikan kontribusi penting dalam memahami prevalensi Hepatitis B di kalangan remaja, terdapat beberapa keterbatasan yang perlu dicatat. Pertama, desain penelitian cross-sectional tidak memungkinkan peneliti untuk mengidentifikasi hubungan kausal antara faktor risiko dan infeksi HBV. Dengan kata lain, hasil yang diperoleh hanya menunjukkan hubungan korelatif pada satu titik waktu, bukan sebab-akibat yang berkelanjutan. Kedua, penggunaan metode ELISA meskipun cukup sensitif, masih memiliki keterbatasan dalam membedakan antara infeksi aktif dan yang telah sembuh, sehingga tidak mencerminkan status virologi secara menyeluruh. Selain itu, faktor-faktor sosial budaya yang mungkin memengaruhi paparan dan persepsi terhadap HBV tidak dieksplorasi secara mendalam dalam studi ini, sehingga menimbulkan kemungkinan adanya variabel pengganggu yang belum teridentifikasi.</w:t>
      </w:r>
    </w:p>
    <w:p w14:paraId="1D390FA7" w14:textId="3B493D40" w:rsidR="007A0BD0" w:rsidRPr="00754EEB" w:rsidRDefault="008D2D3B" w:rsidP="004358D4">
      <w:pPr>
        <w:widowControl w:val="0"/>
        <w:autoSpaceDE w:val="0"/>
        <w:autoSpaceDN w:val="0"/>
        <w:spacing w:after="0" w:line="240" w:lineRule="auto"/>
        <w:ind w:right="67"/>
        <w:jc w:val="both"/>
        <w:rPr>
          <w:rFonts w:ascii="Tw Cen MT" w:hAnsi="Tw Cen MT"/>
          <w:sz w:val="20"/>
          <w:szCs w:val="20"/>
          <w:lang w:val="id-ID"/>
        </w:rPr>
      </w:pPr>
      <w:r w:rsidRPr="00A13F9E">
        <w:rPr>
          <w:rFonts w:ascii="Tw Cen MT" w:eastAsia="Times New Roman" w:hAnsi="Tw Cen MT" w:cs="Times New Roman"/>
          <w:sz w:val="24"/>
          <w:szCs w:val="24"/>
          <w:lang w:eastAsia="en-ID"/>
        </w:rPr>
        <w:lastRenderedPageBreak/>
        <w:t>Untuk merespons temuan yang diperoleh, rekomendasi implementatif yang dapat diterapkan mencakup penguatan program vaksinasi massal berbasis sekolah dengan dukungan kebijakan lokal, serta integrasi pendidikan kesehatan mengenai HBV ke dalam kurikulum sekolah menengah. Pemerintah daerah dan LSM sebaiknya memanfaatkan media komunikasi lokal, seperti radio komunitas dan forum masyarakat, untuk meningkatkan literasi kesehatan terkait HBV. Selain itu, skrining berkala dengan cakupan yang lebih luas serta penggunaan metode diagnostik lanjutan seperti PCR dapat dipertimbangkan untuk pemantauan infeksi secara lebih akurat. Kolaborasi antara sektor pendidikan, kesehatan, dan organisasi masyarakat sipil menjadi penting guna menciptakan pendekatan terpadu dalam pencegahan dan pengendalian Hepatitis B di populasi remaja.</w:t>
      </w:r>
    </w:p>
    <w:p w14:paraId="48A56BD3" w14:textId="77777777" w:rsidR="00AE1362" w:rsidRPr="00754EEB" w:rsidRDefault="00AE1362" w:rsidP="0020194B">
      <w:pPr>
        <w:spacing w:after="0" w:line="240" w:lineRule="auto"/>
        <w:jc w:val="both"/>
        <w:rPr>
          <w:rFonts w:ascii="Tw Cen MT" w:eastAsia="Twentieth Century" w:hAnsi="Tw Cen MT" w:cs="Twentieth Century"/>
          <w:sz w:val="20"/>
          <w:szCs w:val="20"/>
          <w:lang w:val="id-ID"/>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2D2C05C5" w14:textId="77777777" w:rsidR="000039FB" w:rsidRDefault="000039FB" w:rsidP="000039FB">
      <w:pPr>
        <w:tabs>
          <w:tab w:val="left" w:pos="426"/>
        </w:tabs>
        <w:spacing w:after="0" w:line="240" w:lineRule="auto"/>
        <w:jc w:val="both"/>
        <w:rPr>
          <w:rFonts w:ascii="Tw Cen MT" w:eastAsia="Times New Roman" w:hAnsi="Tw Cen MT" w:cs="Times New Roman"/>
          <w:sz w:val="24"/>
          <w:szCs w:val="24"/>
          <w:lang w:val="sv-SE" w:eastAsia="en-ID"/>
        </w:rPr>
      </w:pPr>
      <w:r w:rsidRPr="00E00867">
        <w:rPr>
          <w:rFonts w:ascii="Tw Cen MT" w:eastAsia="Times New Roman" w:hAnsi="Tw Cen MT" w:cs="Times New Roman"/>
          <w:sz w:val="24"/>
          <w:szCs w:val="24"/>
          <w:lang w:val="sv-SE" w:eastAsia="en-ID"/>
        </w:rPr>
        <w:t xml:space="preserve">Studi mengenai tingginya prevalensi </w:t>
      </w:r>
      <w:r>
        <w:rPr>
          <w:rFonts w:ascii="Tw Cen MT" w:eastAsia="Times New Roman" w:hAnsi="Tw Cen MT" w:cs="Times New Roman"/>
          <w:sz w:val="24"/>
          <w:szCs w:val="24"/>
          <w:lang w:val="sv-SE" w:eastAsia="en-ID"/>
        </w:rPr>
        <w:t xml:space="preserve">penyakit </w:t>
      </w:r>
      <w:r w:rsidRPr="00E00867">
        <w:rPr>
          <w:rFonts w:ascii="Tw Cen MT" w:eastAsia="Times New Roman" w:hAnsi="Tw Cen MT" w:cs="Times New Roman"/>
          <w:sz w:val="24"/>
          <w:szCs w:val="24"/>
          <w:lang w:val="sv-SE" w:eastAsia="en-ID"/>
        </w:rPr>
        <w:t xml:space="preserve">Hepatitis B di kalangan siswa sekolah menengah </w:t>
      </w:r>
      <w:r>
        <w:rPr>
          <w:rFonts w:ascii="Tw Cen MT" w:eastAsia="Times New Roman" w:hAnsi="Tw Cen MT" w:cs="Times New Roman"/>
          <w:sz w:val="24"/>
          <w:szCs w:val="24"/>
          <w:lang w:val="sv-SE" w:eastAsia="en-ID"/>
        </w:rPr>
        <w:t xml:space="preserve">merupakan </w:t>
      </w:r>
      <w:r w:rsidRPr="00E00867">
        <w:rPr>
          <w:rFonts w:ascii="Tw Cen MT" w:eastAsia="Times New Roman" w:hAnsi="Tw Cen MT" w:cs="Times New Roman"/>
          <w:sz w:val="24"/>
          <w:szCs w:val="24"/>
          <w:lang w:val="sv-SE" w:eastAsia="en-ID"/>
        </w:rPr>
        <w:t xml:space="preserve">permasalahan serius bagi kesehatan masyarakat. </w:t>
      </w:r>
      <w:r>
        <w:rPr>
          <w:rFonts w:ascii="Tw Cen MT" w:eastAsia="Times New Roman" w:hAnsi="Tw Cen MT" w:cs="Times New Roman"/>
          <w:bCs/>
          <w:sz w:val="24"/>
          <w:szCs w:val="24"/>
          <w:lang w:eastAsia="en-ID"/>
        </w:rPr>
        <w:t>P</w:t>
      </w:r>
      <w:r w:rsidRPr="00E00867">
        <w:rPr>
          <w:rFonts w:ascii="Tw Cen MT" w:eastAsia="Times New Roman" w:hAnsi="Tw Cen MT" w:cs="Times New Roman"/>
          <w:bCs/>
          <w:sz w:val="24"/>
          <w:szCs w:val="24"/>
          <w:lang w:eastAsia="en-ID"/>
        </w:rPr>
        <w:t>enelitian deskriptif kualitatif dengan model deduktif</w:t>
      </w:r>
      <w:r w:rsidRPr="00E00867">
        <w:rPr>
          <w:rFonts w:ascii="Tw Cen MT" w:eastAsia="Times New Roman" w:hAnsi="Tw Cen MT" w:cs="Times New Roman"/>
          <w:sz w:val="24"/>
          <w:szCs w:val="24"/>
          <w:lang w:eastAsia="en-ID"/>
        </w:rPr>
        <w:t xml:space="preserve">, menggunakan desain </w:t>
      </w:r>
      <w:r w:rsidRPr="00E00867">
        <w:rPr>
          <w:rFonts w:ascii="Tw Cen MT" w:eastAsia="Times New Roman" w:hAnsi="Tw Cen MT" w:cs="Times New Roman"/>
          <w:bCs/>
          <w:sz w:val="24"/>
          <w:szCs w:val="24"/>
          <w:lang w:eastAsia="en-ID"/>
        </w:rPr>
        <w:t>studi cross-sectiona</w:t>
      </w:r>
      <w:r>
        <w:rPr>
          <w:rFonts w:ascii="Tw Cen MT" w:eastAsia="Times New Roman" w:hAnsi="Tw Cen MT" w:cs="Times New Roman"/>
          <w:bCs/>
          <w:sz w:val="24"/>
          <w:szCs w:val="24"/>
          <w:lang w:eastAsia="en-ID"/>
        </w:rPr>
        <w:t>l</w:t>
      </w:r>
      <w:r w:rsidRPr="00E00867">
        <w:rPr>
          <w:rFonts w:ascii="Tw Cen MT" w:eastAsia="Times New Roman" w:hAnsi="Tw Cen MT" w:cs="Times New Roman"/>
          <w:sz w:val="24"/>
          <w:szCs w:val="24"/>
          <w:lang w:val="sv-SE" w:eastAsia="en-ID"/>
        </w:rPr>
        <w:t xml:space="preserve"> ini mengungkap tingkat prevalensi yang sangat tinggi, yakni 49%, dengan beberapa faktor risiko utama yang secara signifikan memengaruhi infeksi. Temuan utama meliputi prevalensi yang lebih tinggi pada siswa perempuan (55%) dibandingkan laki-laki (45%), serta prevalensi 100% pada siswa yang telah menikah. Selain itu, riwayat transfusi darah </w:t>
      </w:r>
      <w:proofErr w:type="gramStart"/>
      <w:r w:rsidRPr="00E00867">
        <w:rPr>
          <w:rFonts w:ascii="Tw Cen MT" w:eastAsia="Times New Roman" w:hAnsi="Tw Cen MT" w:cs="Times New Roman"/>
          <w:sz w:val="24"/>
          <w:szCs w:val="24"/>
          <w:lang w:val="sv-SE" w:eastAsia="en-ID"/>
        </w:rPr>
        <w:t>dan</w:t>
      </w:r>
      <w:proofErr w:type="gramEnd"/>
      <w:r w:rsidRPr="00E00867">
        <w:rPr>
          <w:rFonts w:ascii="Tw Cen MT" w:eastAsia="Times New Roman" w:hAnsi="Tw Cen MT" w:cs="Times New Roman"/>
          <w:sz w:val="24"/>
          <w:szCs w:val="24"/>
          <w:lang w:val="sv-SE" w:eastAsia="en-ID"/>
        </w:rPr>
        <w:t xml:space="preserve"> riwayat keluarga dengan Hepatitis B secara signifikan meningkatkan risiko infeksi, sementara vaksinasi terbukti efektif dalam mengurangi tingkat infeksi. Hal ini menegaskan pentingnya program vaksinasi, terutama di kelompok usia remaja. </w:t>
      </w:r>
    </w:p>
    <w:p w14:paraId="47BC2111" w14:textId="6D80B6B6" w:rsidR="00833FF3" w:rsidRDefault="000039FB" w:rsidP="000039FB">
      <w:pPr>
        <w:spacing w:after="0" w:line="240" w:lineRule="auto"/>
        <w:ind w:right="73"/>
        <w:jc w:val="both"/>
        <w:rPr>
          <w:rFonts w:ascii="Tw Cen MT" w:eastAsia="MS Mincho" w:hAnsi="Tw Cen MT"/>
          <w:sz w:val="24"/>
          <w:szCs w:val="24"/>
        </w:rPr>
      </w:pPr>
      <w:r>
        <w:rPr>
          <w:rFonts w:ascii="Tw Cen MT" w:eastAsia="Times New Roman" w:hAnsi="Tw Cen MT" w:cs="Times New Roman"/>
          <w:sz w:val="24"/>
          <w:szCs w:val="24"/>
          <w:lang w:val="sv-SE" w:eastAsia="en-ID"/>
        </w:rPr>
        <w:t>P</w:t>
      </w:r>
      <w:r w:rsidRPr="00E00867">
        <w:rPr>
          <w:rFonts w:ascii="Tw Cen MT" w:eastAsia="Times New Roman" w:hAnsi="Tw Cen MT" w:cs="Times New Roman"/>
          <w:sz w:val="24"/>
          <w:szCs w:val="24"/>
          <w:lang w:val="sv-SE" w:eastAsia="en-ID"/>
        </w:rPr>
        <w:t xml:space="preserve">enelitian ini </w:t>
      </w:r>
      <w:r>
        <w:rPr>
          <w:rFonts w:ascii="Tw Cen MT" w:eastAsia="Times New Roman" w:hAnsi="Tw Cen MT" w:cs="Times New Roman"/>
          <w:sz w:val="24"/>
          <w:szCs w:val="24"/>
          <w:lang w:val="sv-SE" w:eastAsia="en-ID"/>
        </w:rPr>
        <w:t xml:space="preserve">juga </w:t>
      </w:r>
      <w:r w:rsidRPr="00E00867">
        <w:rPr>
          <w:rFonts w:ascii="Tw Cen MT" w:eastAsia="Times New Roman" w:hAnsi="Tw Cen MT" w:cs="Times New Roman"/>
          <w:sz w:val="24"/>
          <w:szCs w:val="24"/>
          <w:lang w:val="sv-SE" w:eastAsia="en-ID"/>
        </w:rPr>
        <w:t xml:space="preserve">menyoroti hubungan </w:t>
      </w:r>
      <w:proofErr w:type="gramStart"/>
      <w:r w:rsidRPr="00E00867">
        <w:rPr>
          <w:rFonts w:ascii="Tw Cen MT" w:eastAsia="Times New Roman" w:hAnsi="Tw Cen MT" w:cs="Times New Roman"/>
          <w:sz w:val="24"/>
          <w:szCs w:val="24"/>
          <w:lang w:val="sv-SE" w:eastAsia="en-ID"/>
        </w:rPr>
        <w:t>erat</w:t>
      </w:r>
      <w:proofErr w:type="gramEnd"/>
      <w:r w:rsidRPr="00E00867">
        <w:rPr>
          <w:rFonts w:ascii="Tw Cen MT" w:eastAsia="Times New Roman" w:hAnsi="Tw Cen MT" w:cs="Times New Roman"/>
          <w:sz w:val="24"/>
          <w:szCs w:val="24"/>
          <w:lang w:val="sv-SE" w:eastAsia="en-ID"/>
        </w:rPr>
        <w:t xml:space="preserve"> antara faktor-faktor sosio-demografis dan risiko infeksi di wilayah dengan keterbatasan sumber daya, yang belum banyak dibahas </w:t>
      </w:r>
      <w:r w:rsidRPr="00E00867">
        <w:rPr>
          <w:rFonts w:ascii="Tw Cen MT" w:eastAsia="Times New Roman" w:hAnsi="Tw Cen MT" w:cs="Times New Roman"/>
          <w:sz w:val="24"/>
          <w:szCs w:val="24"/>
          <w:lang w:val="sv-SE" w:eastAsia="en-ID"/>
        </w:rPr>
        <w:t xml:space="preserve">dalam literatur sebelumnya. Implikasi dari temuan ini sangat penting untuk pengembangan kampanye vaksinasi yang lebih terarah, program peningkatan kesadaran tentang Hepatitis B, serta pelaksanaan skrining rutin di kalangan </w:t>
      </w:r>
      <w:r>
        <w:rPr>
          <w:rFonts w:ascii="Tw Cen MT" w:eastAsia="Times New Roman" w:hAnsi="Tw Cen MT" w:cs="Times New Roman"/>
          <w:sz w:val="24"/>
          <w:szCs w:val="24"/>
          <w:lang w:val="sv-SE" w:eastAsia="en-ID"/>
        </w:rPr>
        <w:t>anak</w:t>
      </w:r>
      <w:r w:rsidRPr="00E00867">
        <w:rPr>
          <w:rFonts w:ascii="Tw Cen MT" w:eastAsia="Times New Roman" w:hAnsi="Tw Cen MT" w:cs="Times New Roman"/>
          <w:sz w:val="24"/>
          <w:szCs w:val="24"/>
          <w:lang w:val="sv-SE" w:eastAsia="en-ID"/>
        </w:rPr>
        <w:t xml:space="preserve"> muda. Penelitian ini juga membuka peluang untuk </w:t>
      </w:r>
      <w:r>
        <w:rPr>
          <w:rFonts w:ascii="Tw Cen MT" w:eastAsia="Times New Roman" w:hAnsi="Tw Cen MT" w:cs="Times New Roman"/>
          <w:sz w:val="24"/>
          <w:szCs w:val="24"/>
          <w:lang w:val="sv-SE" w:eastAsia="en-ID"/>
        </w:rPr>
        <w:t>penelitian</w:t>
      </w:r>
      <w:r w:rsidRPr="00E00867">
        <w:rPr>
          <w:rFonts w:ascii="Tw Cen MT" w:eastAsia="Times New Roman" w:hAnsi="Tw Cen MT" w:cs="Times New Roman"/>
          <w:sz w:val="24"/>
          <w:szCs w:val="24"/>
          <w:lang w:val="sv-SE" w:eastAsia="en-ID"/>
        </w:rPr>
        <w:t xml:space="preserve"> lanjutan mengenai dampak jangka panjang </w:t>
      </w:r>
      <w:proofErr w:type="gramStart"/>
      <w:r w:rsidRPr="00E00867">
        <w:rPr>
          <w:rFonts w:ascii="Tw Cen MT" w:eastAsia="Times New Roman" w:hAnsi="Tw Cen MT" w:cs="Times New Roman"/>
          <w:sz w:val="24"/>
          <w:szCs w:val="24"/>
          <w:lang w:val="sv-SE" w:eastAsia="en-ID"/>
        </w:rPr>
        <w:t>dari</w:t>
      </w:r>
      <w:r w:rsidR="007D5242">
        <w:rPr>
          <w:rFonts w:ascii="Tw Cen MT" w:eastAsia="Times New Roman" w:hAnsi="Tw Cen MT" w:cs="Times New Roman"/>
          <w:sz w:val="24"/>
          <w:szCs w:val="24"/>
          <w:lang w:val="sv-SE" w:eastAsia="en-ID"/>
        </w:rPr>
        <w:t xml:space="preserve"> </w:t>
      </w:r>
      <w:r w:rsidRPr="00E00867">
        <w:rPr>
          <w:rFonts w:ascii="Tw Cen MT" w:eastAsia="Times New Roman" w:hAnsi="Tw Cen MT" w:cs="Times New Roman"/>
          <w:sz w:val="24"/>
          <w:szCs w:val="24"/>
          <w:lang w:val="sv-SE" w:eastAsia="en-ID"/>
        </w:rPr>
        <w:t>program</w:t>
      </w:r>
      <w:proofErr w:type="gramEnd"/>
      <w:r w:rsidRPr="00E00867">
        <w:rPr>
          <w:rFonts w:ascii="Tw Cen MT" w:eastAsia="Times New Roman" w:hAnsi="Tw Cen MT" w:cs="Times New Roman"/>
          <w:sz w:val="24"/>
          <w:szCs w:val="24"/>
          <w:lang w:val="sv-SE" w:eastAsia="en-ID"/>
        </w:rPr>
        <w:t xml:space="preserve"> vaksinasi</w:t>
      </w:r>
      <w:r>
        <w:rPr>
          <w:rFonts w:ascii="Tw Cen MT" w:eastAsia="Times New Roman" w:hAnsi="Tw Cen MT" w:cs="Times New Roman"/>
          <w:sz w:val="24"/>
          <w:szCs w:val="24"/>
          <w:lang w:val="sv-SE" w:eastAsia="en-ID"/>
        </w:rPr>
        <w:t xml:space="preserve"> </w:t>
      </w:r>
      <w:r w:rsidRPr="00E00867">
        <w:rPr>
          <w:rFonts w:ascii="Tw Cen MT" w:eastAsia="Times New Roman" w:hAnsi="Tw Cen MT" w:cs="Times New Roman"/>
          <w:sz w:val="24"/>
          <w:szCs w:val="24"/>
          <w:lang w:val="sv-SE" w:eastAsia="en-ID"/>
        </w:rPr>
        <w:t>di wilayah dengan sumber daya terbatas</w:t>
      </w:r>
      <w:r w:rsidR="00AE1362">
        <w:rPr>
          <w:rFonts w:ascii="Tw Cen MT" w:eastAsia="MS Mincho" w:hAnsi="Tw Cen MT"/>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5BF444E9" w14:textId="1C3AC126"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J. Bwogi, F. Braka, I. Makumbi, V. Mishra, B. Bakamutumaho, M. Nanyunja, </w:t>
      </w:r>
      <w:r w:rsidRPr="00A13F9E">
        <w:rPr>
          <w:rFonts w:ascii="Tw Cen MT" w:eastAsia="Times New Roman" w:hAnsi="Tw Cen MT" w:cs="Times New Roman"/>
          <w:i/>
          <w:iCs/>
          <w:sz w:val="24"/>
          <w:szCs w:val="24"/>
        </w:rPr>
        <w:t>et al.</w:t>
      </w:r>
      <w:r w:rsidRPr="00A13F9E">
        <w:rPr>
          <w:rFonts w:ascii="Tw Cen MT" w:eastAsia="Times New Roman" w:hAnsi="Tw Cen MT" w:cs="Times New Roman"/>
          <w:sz w:val="24"/>
          <w:szCs w:val="24"/>
        </w:rPr>
        <w:t xml:space="preserve">, "Hepatitis B infection is highly endemic in Uganda: Findings from a national serosurvey," </w:t>
      </w:r>
      <w:r w:rsidRPr="00A13F9E">
        <w:rPr>
          <w:rFonts w:ascii="Tw Cen MT" w:eastAsia="Times New Roman" w:hAnsi="Tw Cen MT" w:cs="Times New Roman"/>
          <w:i/>
          <w:iCs/>
          <w:sz w:val="24"/>
          <w:szCs w:val="24"/>
        </w:rPr>
        <w:t>African Health Sciences</w:t>
      </w:r>
      <w:r w:rsidRPr="00A13F9E">
        <w:rPr>
          <w:rFonts w:ascii="Tw Cen MT" w:eastAsia="Times New Roman" w:hAnsi="Tw Cen MT" w:cs="Times New Roman"/>
          <w:sz w:val="24"/>
          <w:szCs w:val="24"/>
        </w:rPr>
        <w:t>, vol. 9, no. 2, pp. 98–108, 2009.</w:t>
      </w:r>
    </w:p>
    <w:p w14:paraId="450485F8"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W. J. Edmunds, G. F. Medley, D. J. Nokes, C. J. O’Callaghan, H. C. Whittle, and A. J. Hall, "The influence of age on the development of the hepatitis B carrier state," </w:t>
      </w:r>
      <w:r w:rsidRPr="00A13F9E">
        <w:rPr>
          <w:rFonts w:ascii="Tw Cen MT" w:eastAsia="Times New Roman" w:hAnsi="Tw Cen MT" w:cs="Times New Roman"/>
          <w:i/>
          <w:iCs/>
          <w:sz w:val="24"/>
          <w:szCs w:val="24"/>
        </w:rPr>
        <w:t>Proceedings of the Royal Society of London. Series B: Biological Sciences</w:t>
      </w:r>
      <w:r w:rsidRPr="00A13F9E">
        <w:rPr>
          <w:rFonts w:ascii="Tw Cen MT" w:eastAsia="Times New Roman" w:hAnsi="Tw Cen MT" w:cs="Times New Roman"/>
          <w:sz w:val="24"/>
          <w:szCs w:val="24"/>
        </w:rPr>
        <w:t>, vol. 253, no. 1337, pp. 197–201, 1993.</w:t>
      </w:r>
    </w:p>
    <w:p w14:paraId="59946770"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D. Ganem and A. M. Prince, "Hepatitis B virus infection—natural history and clinical consequences," </w:t>
      </w:r>
      <w:r w:rsidRPr="00A13F9E">
        <w:rPr>
          <w:rFonts w:ascii="Tw Cen MT" w:eastAsia="Times New Roman" w:hAnsi="Tw Cen MT" w:cs="Times New Roman"/>
          <w:i/>
          <w:iCs/>
          <w:sz w:val="24"/>
          <w:szCs w:val="24"/>
        </w:rPr>
        <w:t>New England Journal of Medicine</w:t>
      </w:r>
      <w:r w:rsidRPr="00A13F9E">
        <w:rPr>
          <w:rFonts w:ascii="Tw Cen MT" w:eastAsia="Times New Roman" w:hAnsi="Tw Cen MT" w:cs="Times New Roman"/>
          <w:sz w:val="24"/>
          <w:szCs w:val="24"/>
        </w:rPr>
        <w:t>, vol. 350, no. 11, pp. 1118–1129, 2004.</w:t>
      </w:r>
    </w:p>
    <w:p w14:paraId="2D51268E" w14:textId="77777777" w:rsidR="000039FB" w:rsidRPr="00A13F9E" w:rsidRDefault="000039FB" w:rsidP="000039FB">
      <w:pPr>
        <w:numPr>
          <w:ilvl w:val="0"/>
          <w:numId w:val="26"/>
        </w:numPr>
        <w:tabs>
          <w:tab w:val="clear" w:pos="720"/>
          <w:tab w:val="left" w:pos="540"/>
        </w:tabs>
        <w:spacing w:after="12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H. M. Y. Mudawi, "Epidemiology of viral hepatitis in Sudan," </w:t>
      </w:r>
      <w:r w:rsidRPr="00A13F9E">
        <w:rPr>
          <w:rFonts w:ascii="Tw Cen MT" w:eastAsia="Times New Roman" w:hAnsi="Tw Cen MT" w:cs="Times New Roman"/>
          <w:i/>
          <w:iCs/>
          <w:sz w:val="24"/>
          <w:szCs w:val="24"/>
        </w:rPr>
        <w:t>Clinical and Experimental Gastroenterology</w:t>
      </w:r>
      <w:r w:rsidRPr="00A13F9E">
        <w:rPr>
          <w:rFonts w:ascii="Tw Cen MT" w:eastAsia="Times New Roman" w:hAnsi="Tw Cen MT" w:cs="Times New Roman"/>
          <w:sz w:val="24"/>
          <w:szCs w:val="24"/>
        </w:rPr>
        <w:t>, vol. 2, pp. 9–13, 2006.</w:t>
      </w:r>
    </w:p>
    <w:p w14:paraId="1D40DA86"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F. B. Hollinger, "Hepatitis B Virus Infection and Control: Past, Present and Future," </w:t>
      </w:r>
      <w:r w:rsidRPr="00A13F9E">
        <w:rPr>
          <w:rFonts w:ascii="Tw Cen MT" w:eastAsia="Times New Roman" w:hAnsi="Tw Cen MT" w:cs="Times New Roman"/>
          <w:i/>
          <w:iCs/>
          <w:sz w:val="24"/>
          <w:szCs w:val="24"/>
        </w:rPr>
        <w:t>Clinical and Diagnostic Virology</w:t>
      </w:r>
      <w:r w:rsidRPr="00A13F9E">
        <w:rPr>
          <w:rFonts w:ascii="Tw Cen MT" w:eastAsia="Times New Roman" w:hAnsi="Tw Cen MT" w:cs="Times New Roman"/>
          <w:sz w:val="24"/>
          <w:szCs w:val="24"/>
        </w:rPr>
        <w:t>, vol. 5, no. 1, pp. 63–70, 1996.</w:t>
      </w:r>
    </w:p>
    <w:p w14:paraId="5C0BFE5A"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F. B. Hollinger and T. J. Liang, "Hepatitis B Virus," in </w:t>
      </w:r>
      <w:r w:rsidRPr="00A13F9E">
        <w:rPr>
          <w:rFonts w:ascii="Tw Cen MT" w:eastAsia="Times New Roman" w:hAnsi="Tw Cen MT" w:cs="Times New Roman"/>
          <w:i/>
          <w:iCs/>
          <w:sz w:val="24"/>
          <w:szCs w:val="24"/>
        </w:rPr>
        <w:t>Fields Virology</w:t>
      </w:r>
      <w:r w:rsidRPr="00A13F9E">
        <w:rPr>
          <w:rFonts w:ascii="Tw Cen MT" w:eastAsia="Times New Roman" w:hAnsi="Tw Cen MT" w:cs="Times New Roman"/>
          <w:sz w:val="24"/>
          <w:szCs w:val="24"/>
        </w:rPr>
        <w:t xml:space="preserve">, 4th ed., D. M. </w:t>
      </w:r>
      <w:proofErr w:type="gramStart"/>
      <w:r w:rsidRPr="00A13F9E">
        <w:rPr>
          <w:rFonts w:ascii="Tw Cen MT" w:eastAsia="Times New Roman" w:hAnsi="Tw Cen MT" w:cs="Times New Roman"/>
          <w:sz w:val="24"/>
          <w:szCs w:val="24"/>
        </w:rPr>
        <w:t>Knipe</w:t>
      </w:r>
      <w:proofErr w:type="gramEnd"/>
      <w:r w:rsidRPr="00A13F9E">
        <w:rPr>
          <w:rFonts w:ascii="Tw Cen MT" w:eastAsia="Times New Roman" w:hAnsi="Tw Cen MT" w:cs="Times New Roman"/>
          <w:sz w:val="24"/>
          <w:szCs w:val="24"/>
        </w:rPr>
        <w:t xml:space="preserve"> and P. M. Howley, Eds., Philadelphia, PA, USA: Lippincott Williams &amp; Wilkins, 2001, pp. 2971–3036.</w:t>
      </w:r>
    </w:p>
    <w:p w14:paraId="53299AF6"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J. E. Maynard, M. A. Kane, and S. C. Hadler, "Global control of hepatitis B </w:t>
      </w:r>
      <w:r w:rsidRPr="00A13F9E">
        <w:rPr>
          <w:rFonts w:ascii="Tw Cen MT" w:eastAsia="Times New Roman" w:hAnsi="Tw Cen MT" w:cs="Times New Roman"/>
          <w:sz w:val="24"/>
          <w:szCs w:val="24"/>
        </w:rPr>
        <w:lastRenderedPageBreak/>
        <w:t xml:space="preserve">through vaccination: Role of hepatitis B vaccine in the expanded programme on immunization," </w:t>
      </w:r>
      <w:r w:rsidRPr="00A13F9E">
        <w:rPr>
          <w:rFonts w:ascii="Tw Cen MT" w:eastAsia="Times New Roman" w:hAnsi="Tw Cen MT" w:cs="Times New Roman"/>
          <w:i/>
          <w:iCs/>
          <w:sz w:val="24"/>
          <w:szCs w:val="24"/>
        </w:rPr>
        <w:t>Reviews of Infectious Diseases</w:t>
      </w:r>
      <w:r w:rsidRPr="00A13F9E">
        <w:rPr>
          <w:rFonts w:ascii="Tw Cen MT" w:eastAsia="Times New Roman" w:hAnsi="Tw Cen MT" w:cs="Times New Roman"/>
          <w:sz w:val="24"/>
          <w:szCs w:val="24"/>
        </w:rPr>
        <w:t>, vol. 11, Supplement 3, pp. S574–S578, 1989.</w:t>
      </w:r>
    </w:p>
    <w:p w14:paraId="7E2AA827"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J. A. Ndako, A. B. Ayinmode, A. H. Mamman, and B. A. Onoja, "Prevalence of Hepatitis B virus infection among students in Kaduna State, Nigeria," </w:t>
      </w:r>
      <w:r w:rsidRPr="00A13F9E">
        <w:rPr>
          <w:rFonts w:ascii="Tw Cen MT" w:eastAsia="Times New Roman" w:hAnsi="Tw Cen MT" w:cs="Times New Roman"/>
          <w:i/>
          <w:iCs/>
          <w:sz w:val="24"/>
          <w:szCs w:val="24"/>
        </w:rPr>
        <w:t>Journal of Medical Virology</w:t>
      </w:r>
      <w:r w:rsidRPr="00A13F9E">
        <w:rPr>
          <w:rFonts w:ascii="Tw Cen MT" w:eastAsia="Times New Roman" w:hAnsi="Tw Cen MT" w:cs="Times New Roman"/>
          <w:sz w:val="24"/>
          <w:szCs w:val="24"/>
        </w:rPr>
        <w:t>, vol. 83, no. 6, pp. 1016–1021, 2011.</w:t>
      </w:r>
    </w:p>
    <w:p w14:paraId="4581E9BC"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"Acute Hepatitis B Virus infection without identifiable risk factors," </w:t>
      </w:r>
      <w:r w:rsidRPr="00A13F9E">
        <w:rPr>
          <w:rFonts w:ascii="Tw Cen MT" w:eastAsia="Times New Roman" w:hAnsi="Tw Cen MT" w:cs="Times New Roman"/>
          <w:i/>
          <w:iCs/>
          <w:sz w:val="24"/>
          <w:szCs w:val="24"/>
        </w:rPr>
        <w:t>Nature and Science</w:t>
      </w:r>
      <w:r w:rsidRPr="00A13F9E">
        <w:rPr>
          <w:rFonts w:ascii="Tw Cen MT" w:eastAsia="Times New Roman" w:hAnsi="Tw Cen MT" w:cs="Times New Roman"/>
          <w:sz w:val="24"/>
          <w:szCs w:val="24"/>
        </w:rPr>
        <w:t>, vol. 10, no. 2, pp. 59–62, 2012.</w:t>
      </w:r>
    </w:p>
    <w:p w14:paraId="23F0BE05"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D. M. Parkin, F. Bray, J. Ferlay, and P. Pisani, "Global cancer statistics, 1999," </w:t>
      </w:r>
      <w:r w:rsidRPr="00A13F9E">
        <w:rPr>
          <w:rFonts w:ascii="Tw Cen MT" w:eastAsia="Times New Roman" w:hAnsi="Tw Cen MT" w:cs="Times New Roman"/>
          <w:i/>
          <w:iCs/>
          <w:sz w:val="24"/>
          <w:szCs w:val="24"/>
        </w:rPr>
        <w:t>CA: A Cancer Journal for Clinicians</w:t>
      </w:r>
      <w:r w:rsidRPr="00A13F9E">
        <w:rPr>
          <w:rFonts w:ascii="Tw Cen MT" w:eastAsia="Times New Roman" w:hAnsi="Tw Cen MT" w:cs="Times New Roman"/>
          <w:sz w:val="24"/>
          <w:szCs w:val="24"/>
        </w:rPr>
        <w:t>, vol. 49, no. 1, pp. 33–64, 1999.</w:t>
      </w:r>
    </w:p>
    <w:p w14:paraId="65B68ECB"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D. M. Parkin, P. Pisani, and J. Ferlay, "Estimates of the worldwide incidence of 25 major cancers in 1990," </w:t>
      </w:r>
      <w:r w:rsidRPr="00A13F9E">
        <w:rPr>
          <w:rFonts w:ascii="Tw Cen MT" w:eastAsia="Times New Roman" w:hAnsi="Tw Cen MT" w:cs="Times New Roman"/>
          <w:i/>
          <w:iCs/>
          <w:sz w:val="24"/>
          <w:szCs w:val="24"/>
        </w:rPr>
        <w:t>International Journal of Cancer</w:t>
      </w:r>
      <w:r w:rsidRPr="00A13F9E">
        <w:rPr>
          <w:rFonts w:ascii="Tw Cen MT" w:eastAsia="Times New Roman" w:hAnsi="Tw Cen MT" w:cs="Times New Roman"/>
          <w:sz w:val="24"/>
          <w:szCs w:val="24"/>
        </w:rPr>
        <w:t>, vol. 80, no. 6, pp. 827–841, 1999.</w:t>
      </w:r>
    </w:p>
    <w:p w14:paraId="2790FECE"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D. M. Parkin, J. Stjernsward, and C. S. Muir, "Estimates of the worldwide frequency of twelve major cancers," </w:t>
      </w:r>
      <w:r w:rsidRPr="00A13F9E">
        <w:rPr>
          <w:rFonts w:ascii="Tw Cen MT" w:eastAsia="Times New Roman" w:hAnsi="Tw Cen MT" w:cs="Times New Roman"/>
          <w:i/>
          <w:iCs/>
          <w:sz w:val="24"/>
          <w:szCs w:val="24"/>
        </w:rPr>
        <w:t>Bulletin of the World Health Organization</w:t>
      </w:r>
      <w:r w:rsidRPr="00A13F9E">
        <w:rPr>
          <w:rFonts w:ascii="Tw Cen MT" w:eastAsia="Times New Roman" w:hAnsi="Tw Cen MT" w:cs="Times New Roman"/>
          <w:sz w:val="24"/>
          <w:szCs w:val="24"/>
        </w:rPr>
        <w:t>, vol. 62, no. 2, pp. 163–182, 1990.</w:t>
      </w:r>
    </w:p>
    <w:p w14:paraId="008BDE63" w14:textId="29BC3B12"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i/>
          <w:iCs/>
          <w:sz w:val="24"/>
          <w:szCs w:val="24"/>
        </w:rPr>
        <w:t>Beasley, R. P.</w:t>
      </w:r>
      <w:r w:rsidR="007D5242">
        <w:rPr>
          <w:rFonts w:ascii="Tw Cen MT" w:eastAsia="Times New Roman" w:hAnsi="Tw Cen MT" w:cs="Times New Roman"/>
          <w:i/>
          <w:iCs/>
          <w:sz w:val="24"/>
          <w:szCs w:val="24"/>
        </w:rPr>
        <w:t>, “</w:t>
      </w:r>
      <w:r w:rsidRPr="007D5242">
        <w:rPr>
          <w:rFonts w:ascii="Tw Cen MT" w:eastAsia="Times New Roman" w:hAnsi="Tw Cen MT" w:cs="Times New Roman"/>
          <w:sz w:val="24"/>
          <w:szCs w:val="24"/>
        </w:rPr>
        <w:t>Hepatitis B virus. The major etiology of hepatocellular carcinoma</w:t>
      </w:r>
      <w:r w:rsidR="007D5242" w:rsidRPr="007D5242">
        <w:rPr>
          <w:rFonts w:ascii="Tw Cen MT" w:eastAsia="Times New Roman" w:hAnsi="Tw Cen MT" w:cs="Times New Roman"/>
          <w:sz w:val="24"/>
          <w:szCs w:val="24"/>
        </w:rPr>
        <w:t>”</w:t>
      </w:r>
      <w:r w:rsidRPr="007D5242">
        <w:rPr>
          <w:rFonts w:ascii="Tw Cen MT" w:eastAsia="Times New Roman" w:hAnsi="Tw Cen MT" w:cs="Times New Roman"/>
          <w:sz w:val="24"/>
          <w:szCs w:val="24"/>
        </w:rPr>
        <w:t>.</w:t>
      </w:r>
      <w:r w:rsidRPr="00A13F9E">
        <w:rPr>
          <w:rFonts w:ascii="Tw Cen MT" w:eastAsia="Times New Roman" w:hAnsi="Tw Cen MT" w:cs="Times New Roman"/>
          <w:i/>
          <w:iCs/>
          <w:sz w:val="24"/>
          <w:szCs w:val="24"/>
        </w:rPr>
        <w:t> Cancer, </w:t>
      </w:r>
      <w:r w:rsidRPr="000039FB">
        <w:rPr>
          <w:rFonts w:ascii="Tw Cen MT" w:eastAsia="Times New Roman" w:hAnsi="Tw Cen MT" w:cs="Times New Roman"/>
          <w:sz w:val="24"/>
          <w:szCs w:val="24"/>
        </w:rPr>
        <w:t>vol.</w:t>
      </w:r>
      <w:r w:rsidR="007D5242">
        <w:rPr>
          <w:rFonts w:ascii="Tw Cen MT" w:eastAsia="Times New Roman" w:hAnsi="Tw Cen MT" w:cs="Times New Roman"/>
          <w:sz w:val="24"/>
          <w:szCs w:val="24"/>
        </w:rPr>
        <w:t xml:space="preserve"> </w:t>
      </w:r>
      <w:r w:rsidRPr="000039FB">
        <w:rPr>
          <w:rFonts w:ascii="Tw Cen MT" w:eastAsia="Times New Roman" w:hAnsi="Tw Cen MT" w:cs="Times New Roman"/>
          <w:sz w:val="24"/>
          <w:szCs w:val="24"/>
        </w:rPr>
        <w:t>61</w:t>
      </w:r>
      <w:r>
        <w:rPr>
          <w:rFonts w:ascii="Tw Cen MT" w:eastAsia="Times New Roman" w:hAnsi="Tw Cen MT" w:cs="Times New Roman"/>
          <w:sz w:val="24"/>
          <w:szCs w:val="24"/>
        </w:rPr>
        <w:t xml:space="preserve">, no. </w:t>
      </w:r>
      <w:r w:rsidRPr="000039FB">
        <w:rPr>
          <w:rFonts w:ascii="Tw Cen MT" w:eastAsia="Times New Roman" w:hAnsi="Tw Cen MT" w:cs="Times New Roman"/>
          <w:sz w:val="24"/>
          <w:szCs w:val="24"/>
        </w:rPr>
        <w:t>10</w:t>
      </w:r>
      <w:r w:rsidRPr="00A13F9E">
        <w:rPr>
          <w:rFonts w:ascii="Tw Cen MT" w:eastAsia="Times New Roman" w:hAnsi="Tw Cen MT" w:cs="Times New Roman"/>
          <w:i/>
          <w:iCs/>
          <w:sz w:val="24"/>
          <w:szCs w:val="24"/>
        </w:rPr>
        <w:t xml:space="preserve">, </w:t>
      </w:r>
      <w:r w:rsidRPr="000039FB">
        <w:rPr>
          <w:rFonts w:ascii="Tw Cen MT" w:eastAsia="Times New Roman" w:hAnsi="Tw Cen MT" w:cs="Times New Roman"/>
          <w:sz w:val="24"/>
          <w:szCs w:val="24"/>
        </w:rPr>
        <w:t xml:space="preserve">pp. </w:t>
      </w:r>
      <w:r w:rsidRPr="007D5242">
        <w:rPr>
          <w:rFonts w:ascii="Tw Cen MT" w:eastAsia="Times New Roman" w:hAnsi="Tw Cen MT" w:cs="Times New Roman"/>
          <w:sz w:val="24"/>
          <w:szCs w:val="24"/>
        </w:rPr>
        <w:t>1942-1956</w:t>
      </w:r>
      <w:r w:rsidR="007D5242" w:rsidRPr="007D5242">
        <w:rPr>
          <w:rFonts w:ascii="Tw Cen MT" w:eastAsia="Times New Roman" w:hAnsi="Tw Cen MT" w:cs="Times New Roman"/>
          <w:sz w:val="24"/>
          <w:szCs w:val="24"/>
        </w:rPr>
        <w:t>, 1988.</w:t>
      </w:r>
    </w:p>
    <w:p w14:paraId="10DF1C43"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"Viral Hepatitis," </w:t>
      </w:r>
      <w:r w:rsidRPr="00A13F9E">
        <w:rPr>
          <w:rFonts w:ascii="Tw Cen MT" w:eastAsia="Times New Roman" w:hAnsi="Tw Cen MT" w:cs="Times New Roman"/>
          <w:i/>
          <w:iCs/>
          <w:sz w:val="24"/>
          <w:szCs w:val="24"/>
        </w:rPr>
        <w:t>Vaccine and Immunisation News</w:t>
      </w:r>
      <w:r w:rsidRPr="00A13F9E">
        <w:rPr>
          <w:rFonts w:ascii="Tw Cen MT" w:eastAsia="Times New Roman" w:hAnsi="Tw Cen MT" w:cs="Times New Roman"/>
          <w:sz w:val="24"/>
          <w:szCs w:val="24"/>
        </w:rPr>
        <w:t>, vol. 5, no. 3, pp. 6–10, 2000.</w:t>
      </w:r>
    </w:p>
    <w:p w14:paraId="5A4BF4D4"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World Health Organization (WHO), </w:t>
      </w:r>
      <w:r w:rsidRPr="00A13F9E">
        <w:rPr>
          <w:rFonts w:ascii="Tw Cen MT" w:eastAsia="Times New Roman" w:hAnsi="Tw Cen MT" w:cs="Times New Roman"/>
          <w:i/>
          <w:iCs/>
          <w:sz w:val="24"/>
          <w:szCs w:val="24"/>
        </w:rPr>
        <w:t>Global control of hepatitis B through vaccination: Role of hepatitis B vaccine in the expanded programme on immunization</w:t>
      </w:r>
      <w:r w:rsidRPr="00A13F9E">
        <w:rPr>
          <w:rFonts w:ascii="Tw Cen MT" w:eastAsia="Times New Roman" w:hAnsi="Tw Cen MT" w:cs="Times New Roman"/>
          <w:sz w:val="24"/>
          <w:szCs w:val="24"/>
        </w:rPr>
        <w:t>, Geneva: World Health Organization, 1996.</w:t>
      </w:r>
    </w:p>
    <w:p w14:paraId="2EFC6117"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World Health Organization (WHO), </w:t>
      </w:r>
      <w:r w:rsidRPr="00A13F9E">
        <w:rPr>
          <w:rFonts w:ascii="Tw Cen MT" w:eastAsia="Times New Roman" w:hAnsi="Tw Cen MT" w:cs="Times New Roman"/>
          <w:i/>
          <w:iCs/>
          <w:sz w:val="24"/>
          <w:szCs w:val="24"/>
        </w:rPr>
        <w:t>Hepatitis B</w:t>
      </w:r>
      <w:r w:rsidRPr="00A13F9E">
        <w:rPr>
          <w:rFonts w:ascii="Tw Cen MT" w:eastAsia="Times New Roman" w:hAnsi="Tw Cen MT" w:cs="Times New Roman"/>
          <w:sz w:val="24"/>
          <w:szCs w:val="24"/>
        </w:rPr>
        <w:t>, Geneva: World Health Organization, 2000.</w:t>
      </w:r>
    </w:p>
    <w:p w14:paraId="23257916"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World Health Organization (WHO), </w:t>
      </w:r>
      <w:r w:rsidRPr="00A13F9E">
        <w:rPr>
          <w:rFonts w:ascii="Tw Cen MT" w:eastAsia="Times New Roman" w:hAnsi="Tw Cen MT" w:cs="Times New Roman"/>
          <w:i/>
          <w:iCs/>
          <w:sz w:val="24"/>
          <w:szCs w:val="24"/>
        </w:rPr>
        <w:t>Hepatitis B</w:t>
      </w:r>
      <w:r w:rsidRPr="00A13F9E">
        <w:rPr>
          <w:rFonts w:ascii="Tw Cen MT" w:eastAsia="Times New Roman" w:hAnsi="Tw Cen MT" w:cs="Times New Roman"/>
          <w:sz w:val="24"/>
          <w:szCs w:val="24"/>
        </w:rPr>
        <w:t>, Geneva: World Health Organization, 2001.</w:t>
      </w:r>
    </w:p>
    <w:p w14:paraId="6FA310A3" w14:textId="77777777" w:rsidR="000039FB" w:rsidRPr="00A13F9E" w:rsidRDefault="000039FB" w:rsidP="000039FB">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A. J. Zuckerman, "Hepatitis B immune globulin for prevention of perinatal infection with hepatitis B virus," </w:t>
      </w:r>
      <w:r w:rsidRPr="00A13F9E">
        <w:rPr>
          <w:rFonts w:ascii="Tw Cen MT" w:eastAsia="Times New Roman" w:hAnsi="Tw Cen MT" w:cs="Times New Roman"/>
          <w:i/>
          <w:iCs/>
          <w:sz w:val="24"/>
          <w:szCs w:val="24"/>
        </w:rPr>
        <w:t>The Pediatric Infectious Disease Journal</w:t>
      </w:r>
      <w:r w:rsidRPr="00A13F9E">
        <w:rPr>
          <w:rFonts w:ascii="Tw Cen MT" w:eastAsia="Times New Roman" w:hAnsi="Tw Cen MT" w:cs="Times New Roman"/>
          <w:sz w:val="24"/>
          <w:szCs w:val="24"/>
        </w:rPr>
        <w:t>, vol. 15, no. 1, pp. 70–76, 1996.</w:t>
      </w:r>
    </w:p>
    <w:p w14:paraId="5DC240A3" w14:textId="7FEA62D5" w:rsidR="000039FB" w:rsidRPr="000039FB"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Blumberg, B. S., Larouze, B., London, W. T., Werner, B., Hesser, J. E., Millman, I., ... &amp; Payet, M. (1975). </w:t>
      </w:r>
      <w:r w:rsidR="00BA1FA7">
        <w:rPr>
          <w:rFonts w:ascii="Tw Cen MT" w:eastAsia="Times New Roman" w:hAnsi="Tw Cen MT" w:cs="Times New Roman"/>
          <w:sz w:val="24"/>
          <w:szCs w:val="24"/>
        </w:rPr>
        <w:t>“</w:t>
      </w:r>
      <w:r w:rsidRPr="00A13F9E">
        <w:rPr>
          <w:rFonts w:ascii="Tw Cen MT" w:eastAsia="Times New Roman" w:hAnsi="Tw Cen MT" w:cs="Times New Roman"/>
          <w:sz w:val="24"/>
          <w:szCs w:val="24"/>
        </w:rPr>
        <w:t>The relation of infection with the hepatitis B agent to primary hepatic carcinoma</w:t>
      </w:r>
      <w:r w:rsidR="00BA1FA7">
        <w:rPr>
          <w:rFonts w:ascii="Tw Cen MT" w:eastAsia="Times New Roman" w:hAnsi="Tw Cen MT" w:cs="Times New Roman"/>
          <w:sz w:val="24"/>
          <w:szCs w:val="24"/>
        </w:rPr>
        <w:t>”</w:t>
      </w:r>
      <w:r w:rsidRPr="00A13F9E">
        <w:rPr>
          <w:rFonts w:ascii="Tw Cen MT" w:eastAsia="Times New Roman" w:hAnsi="Tw Cen MT" w:cs="Times New Roman"/>
          <w:sz w:val="24"/>
          <w:szCs w:val="24"/>
        </w:rPr>
        <w:t>. </w:t>
      </w:r>
      <w:r w:rsidRPr="00A13F9E">
        <w:rPr>
          <w:rFonts w:ascii="Tw Cen MT" w:eastAsia="Times New Roman" w:hAnsi="Tw Cen MT" w:cs="Times New Roman"/>
          <w:i/>
          <w:iCs/>
          <w:sz w:val="24"/>
          <w:szCs w:val="24"/>
        </w:rPr>
        <w:t>The American journal of pathology</w:t>
      </w:r>
      <w:r w:rsidRPr="00A13F9E">
        <w:rPr>
          <w:rFonts w:ascii="Tw Cen MT" w:eastAsia="Times New Roman" w:hAnsi="Tw Cen MT" w:cs="Times New Roman"/>
          <w:sz w:val="24"/>
          <w:szCs w:val="24"/>
        </w:rPr>
        <w:t>, </w:t>
      </w:r>
      <w:r>
        <w:rPr>
          <w:rFonts w:ascii="Tw Cen MT" w:eastAsia="Times New Roman" w:hAnsi="Tw Cen MT" w:cs="Times New Roman"/>
          <w:sz w:val="24"/>
          <w:szCs w:val="24"/>
        </w:rPr>
        <w:t xml:space="preserve">vol. </w:t>
      </w:r>
      <w:r w:rsidRPr="000039FB">
        <w:rPr>
          <w:rFonts w:ascii="Tw Cen MT" w:eastAsia="Times New Roman" w:hAnsi="Tw Cen MT" w:cs="Times New Roman"/>
          <w:sz w:val="24"/>
          <w:szCs w:val="24"/>
        </w:rPr>
        <w:t>81</w:t>
      </w:r>
      <w:r>
        <w:rPr>
          <w:rFonts w:ascii="Tw Cen MT" w:eastAsia="Times New Roman" w:hAnsi="Tw Cen MT" w:cs="Times New Roman"/>
          <w:sz w:val="24"/>
          <w:szCs w:val="24"/>
        </w:rPr>
        <w:t xml:space="preserve">, no. </w:t>
      </w:r>
      <w:r w:rsidRPr="000039FB">
        <w:rPr>
          <w:rFonts w:ascii="Tw Cen MT" w:eastAsia="Times New Roman" w:hAnsi="Tw Cen MT" w:cs="Times New Roman"/>
          <w:sz w:val="24"/>
          <w:szCs w:val="24"/>
        </w:rPr>
        <w:t xml:space="preserve">3, </w:t>
      </w:r>
      <w:r>
        <w:rPr>
          <w:rFonts w:ascii="Tw Cen MT" w:eastAsia="Times New Roman" w:hAnsi="Tw Cen MT" w:cs="Times New Roman"/>
          <w:sz w:val="24"/>
          <w:szCs w:val="24"/>
        </w:rPr>
        <w:t xml:space="preserve">pp. </w:t>
      </w:r>
      <w:r w:rsidRPr="000039FB">
        <w:rPr>
          <w:rFonts w:ascii="Tw Cen MT" w:eastAsia="Times New Roman" w:hAnsi="Tw Cen MT" w:cs="Times New Roman"/>
          <w:sz w:val="24"/>
          <w:szCs w:val="24"/>
        </w:rPr>
        <w:t>669.</w:t>
      </w:r>
    </w:p>
    <w:p w14:paraId="00369E23" w14:textId="1824E09F" w:rsidR="000039FB" w:rsidRPr="00A13F9E"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Feitelson, M. A. R. K.</w:t>
      </w:r>
      <w:r w:rsidR="00BA1FA7">
        <w:rPr>
          <w:rFonts w:ascii="Tw Cen MT" w:eastAsia="Times New Roman" w:hAnsi="Tw Cen MT" w:cs="Times New Roman"/>
          <w:sz w:val="24"/>
          <w:szCs w:val="24"/>
        </w:rPr>
        <w:t>, “</w:t>
      </w:r>
      <w:r w:rsidRPr="00A13F9E">
        <w:rPr>
          <w:rFonts w:ascii="Tw Cen MT" w:eastAsia="Times New Roman" w:hAnsi="Tw Cen MT" w:cs="Times New Roman"/>
          <w:sz w:val="24"/>
          <w:szCs w:val="24"/>
        </w:rPr>
        <w:t>Hepatitis B virus infection and primary hepatocellular carcinoma</w:t>
      </w:r>
      <w:r w:rsidR="00BA1FA7">
        <w:rPr>
          <w:rFonts w:ascii="Tw Cen MT" w:eastAsia="Times New Roman" w:hAnsi="Tw Cen MT" w:cs="Times New Roman"/>
          <w:sz w:val="24"/>
          <w:szCs w:val="24"/>
        </w:rPr>
        <w:t xml:space="preserve">”, </w:t>
      </w:r>
      <w:r w:rsidRPr="00A13F9E">
        <w:rPr>
          <w:rFonts w:ascii="Tw Cen MT" w:eastAsia="Times New Roman" w:hAnsi="Tw Cen MT" w:cs="Times New Roman"/>
          <w:i/>
          <w:iCs/>
          <w:sz w:val="24"/>
          <w:szCs w:val="24"/>
        </w:rPr>
        <w:t>Clinical microbiology reviews</w:t>
      </w:r>
      <w:r w:rsidRPr="00A13F9E">
        <w:rPr>
          <w:rFonts w:ascii="Tw Cen MT" w:eastAsia="Times New Roman" w:hAnsi="Tw Cen MT" w:cs="Times New Roman"/>
          <w:sz w:val="24"/>
          <w:szCs w:val="24"/>
        </w:rPr>
        <w:t>, </w:t>
      </w:r>
      <w:r>
        <w:rPr>
          <w:rFonts w:ascii="Tw Cen MT" w:eastAsia="Times New Roman" w:hAnsi="Tw Cen MT" w:cs="Times New Roman"/>
          <w:sz w:val="24"/>
          <w:szCs w:val="24"/>
        </w:rPr>
        <w:t xml:space="preserve">vol. </w:t>
      </w:r>
      <w:r w:rsidRPr="000039FB">
        <w:rPr>
          <w:rFonts w:ascii="Tw Cen MT" w:eastAsia="Times New Roman" w:hAnsi="Tw Cen MT" w:cs="Times New Roman"/>
          <w:sz w:val="24"/>
          <w:szCs w:val="24"/>
        </w:rPr>
        <w:t>5</w:t>
      </w:r>
      <w:r>
        <w:rPr>
          <w:rFonts w:ascii="Tw Cen MT" w:eastAsia="Times New Roman" w:hAnsi="Tw Cen MT" w:cs="Times New Roman"/>
          <w:sz w:val="24"/>
          <w:szCs w:val="24"/>
        </w:rPr>
        <w:t xml:space="preserve">, no. </w:t>
      </w:r>
      <w:r w:rsidRPr="000039FB">
        <w:rPr>
          <w:rFonts w:ascii="Tw Cen MT" w:eastAsia="Times New Roman" w:hAnsi="Tw Cen MT" w:cs="Times New Roman"/>
          <w:sz w:val="24"/>
          <w:szCs w:val="24"/>
        </w:rPr>
        <w:t>3,</w:t>
      </w:r>
      <w:r w:rsidRPr="00A13F9E">
        <w:rPr>
          <w:rFonts w:ascii="Tw Cen MT" w:eastAsia="Times New Roman" w:hAnsi="Tw Cen MT" w:cs="Times New Roman"/>
          <w:sz w:val="24"/>
          <w:szCs w:val="24"/>
        </w:rPr>
        <w:t xml:space="preserve"> </w:t>
      </w:r>
      <w:r w:rsidR="00BA1FA7">
        <w:rPr>
          <w:rFonts w:ascii="Tw Cen MT" w:eastAsia="Times New Roman" w:hAnsi="Tw Cen MT" w:cs="Times New Roman"/>
          <w:sz w:val="24"/>
          <w:szCs w:val="24"/>
        </w:rPr>
        <w:t xml:space="preserve">pp. </w:t>
      </w:r>
      <w:r w:rsidRPr="00A13F9E">
        <w:rPr>
          <w:rFonts w:ascii="Tw Cen MT" w:eastAsia="Times New Roman" w:hAnsi="Tw Cen MT" w:cs="Times New Roman"/>
          <w:sz w:val="24"/>
          <w:szCs w:val="24"/>
        </w:rPr>
        <w:t>275-301</w:t>
      </w:r>
      <w:r w:rsidR="00BA1FA7">
        <w:rPr>
          <w:rFonts w:ascii="Tw Cen MT" w:eastAsia="Times New Roman" w:hAnsi="Tw Cen MT" w:cs="Times New Roman"/>
          <w:sz w:val="24"/>
          <w:szCs w:val="24"/>
        </w:rPr>
        <w:t>, 1992.</w:t>
      </w:r>
    </w:p>
    <w:p w14:paraId="4A5D4DED" w14:textId="63F43464" w:rsidR="000039FB" w:rsidRPr="00BA1FA7"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 xml:space="preserve">Abdulla, R. and Hama, S. </w:t>
      </w:r>
      <w:r w:rsidR="00BA1FA7">
        <w:rPr>
          <w:rFonts w:ascii="Tw Cen MT" w:eastAsia="Times New Roman" w:hAnsi="Tw Cen MT" w:cs="Times New Roman"/>
          <w:sz w:val="24"/>
          <w:szCs w:val="24"/>
        </w:rPr>
        <w:t>“</w:t>
      </w:r>
      <w:r w:rsidRPr="00BA1FA7">
        <w:rPr>
          <w:rFonts w:ascii="Tw Cen MT" w:eastAsia="Times New Roman" w:hAnsi="Tw Cen MT" w:cs="Times New Roman"/>
          <w:sz w:val="24"/>
          <w:szCs w:val="24"/>
        </w:rPr>
        <w:t xml:space="preserve">Serological and molecular detection of hepatitis b virus among patients referred to kurdistan center for hepatology and gastroenterology in sulaimani city/kurdistan region of </w:t>
      </w:r>
      <w:r w:rsidR="00BA1FA7">
        <w:rPr>
          <w:rFonts w:ascii="Tw Cen MT" w:eastAsia="Times New Roman" w:hAnsi="Tw Cen MT" w:cs="Times New Roman"/>
          <w:sz w:val="24"/>
          <w:szCs w:val="24"/>
        </w:rPr>
        <w:t>Iraq”</w:t>
      </w:r>
      <w:r w:rsidRPr="00BA1FA7">
        <w:rPr>
          <w:rFonts w:ascii="Tw Cen MT" w:eastAsia="Times New Roman" w:hAnsi="Tw Cen MT" w:cs="Times New Roman"/>
          <w:sz w:val="24"/>
          <w:szCs w:val="24"/>
        </w:rPr>
        <w:t xml:space="preserve">. </w:t>
      </w:r>
      <w:r w:rsidRPr="00BA1FA7">
        <w:rPr>
          <w:rFonts w:ascii="Tw Cen MT" w:eastAsia="Times New Roman" w:hAnsi="Tw Cen MT" w:cs="Times New Roman"/>
          <w:i/>
          <w:iCs/>
          <w:sz w:val="24"/>
          <w:szCs w:val="24"/>
        </w:rPr>
        <w:t>Uhd Journal of Science and Technology</w:t>
      </w:r>
      <w:r w:rsidRPr="00BA1FA7">
        <w:rPr>
          <w:rFonts w:ascii="Tw Cen MT" w:eastAsia="Times New Roman" w:hAnsi="Tw Cen MT" w:cs="Times New Roman"/>
          <w:sz w:val="24"/>
          <w:szCs w:val="24"/>
        </w:rPr>
        <w:t xml:space="preserve">, </w:t>
      </w:r>
      <w:r w:rsidR="00BA1FA7" w:rsidRPr="00BA1FA7">
        <w:rPr>
          <w:rFonts w:ascii="Tw Cen MT" w:eastAsia="Times New Roman" w:hAnsi="Tw Cen MT" w:cs="Times New Roman"/>
          <w:sz w:val="24"/>
          <w:szCs w:val="24"/>
        </w:rPr>
        <w:t xml:space="preserve">vol. </w:t>
      </w:r>
      <w:r w:rsidRPr="00BA1FA7">
        <w:rPr>
          <w:rFonts w:ascii="Tw Cen MT" w:eastAsia="Times New Roman" w:hAnsi="Tw Cen MT" w:cs="Times New Roman"/>
          <w:sz w:val="24"/>
          <w:szCs w:val="24"/>
        </w:rPr>
        <w:t>4</w:t>
      </w:r>
      <w:r w:rsidR="00BA1FA7" w:rsidRPr="00BA1FA7">
        <w:rPr>
          <w:rFonts w:ascii="Tw Cen MT" w:eastAsia="Times New Roman" w:hAnsi="Tw Cen MT" w:cs="Times New Roman"/>
          <w:sz w:val="24"/>
          <w:szCs w:val="24"/>
        </w:rPr>
        <w:t>, no.</w:t>
      </w:r>
      <w:r w:rsidRPr="00BA1FA7">
        <w:rPr>
          <w:rFonts w:ascii="Tw Cen MT" w:eastAsia="Times New Roman" w:hAnsi="Tw Cen MT" w:cs="Times New Roman"/>
          <w:sz w:val="24"/>
          <w:szCs w:val="24"/>
        </w:rPr>
        <w:t>2, 117-122</w:t>
      </w:r>
      <w:r w:rsidR="00BA1FA7">
        <w:rPr>
          <w:rFonts w:ascii="Tw Cen MT" w:eastAsia="Times New Roman" w:hAnsi="Tw Cen MT" w:cs="Times New Roman"/>
          <w:sz w:val="24"/>
          <w:szCs w:val="24"/>
        </w:rPr>
        <w:t xml:space="preserve">, 2020, </w:t>
      </w:r>
      <w:r w:rsidRPr="00BA1FA7">
        <w:rPr>
          <w:rFonts w:ascii="Tw Cen MT" w:eastAsia="Times New Roman" w:hAnsi="Tw Cen MT" w:cs="Times New Roman"/>
          <w:sz w:val="24"/>
          <w:szCs w:val="24"/>
        </w:rPr>
        <w:t>https://doi.org/10.21928/uhdjst.v4n2y2020.pp117-122</w:t>
      </w:r>
    </w:p>
    <w:p w14:paraId="78835330" w14:textId="20AB75D2" w:rsidR="000039FB" w:rsidRPr="00A13F9E"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Chevaliez, S., Bouvier</w:t>
      </w:r>
      <w:r w:rsidRPr="00A13F9E">
        <w:rPr>
          <w:rFonts w:ascii="Cambria Math" w:eastAsia="Times New Roman" w:hAnsi="Cambria Math" w:cs="Cambria Math"/>
          <w:sz w:val="24"/>
          <w:szCs w:val="24"/>
        </w:rPr>
        <w:t>‐</w:t>
      </w:r>
      <w:r w:rsidRPr="00A13F9E">
        <w:rPr>
          <w:rFonts w:ascii="Tw Cen MT" w:eastAsia="Times New Roman" w:hAnsi="Tw Cen MT" w:cs="Times New Roman"/>
          <w:sz w:val="24"/>
          <w:szCs w:val="24"/>
        </w:rPr>
        <w:t>Alias, M., Laperche, S., H</w:t>
      </w:r>
      <w:r w:rsidRPr="00A13F9E">
        <w:rPr>
          <w:rFonts w:ascii="Tw Cen MT" w:eastAsia="Times New Roman" w:hAnsi="Tw Cen MT" w:cs="Tw Cen MT"/>
          <w:sz w:val="24"/>
          <w:szCs w:val="24"/>
        </w:rPr>
        <w:t>é</w:t>
      </w:r>
      <w:r w:rsidRPr="00A13F9E">
        <w:rPr>
          <w:rFonts w:ascii="Tw Cen MT" w:eastAsia="Times New Roman" w:hAnsi="Tw Cen MT" w:cs="Times New Roman"/>
          <w:sz w:val="24"/>
          <w:szCs w:val="24"/>
        </w:rPr>
        <w:t>zode, C., &amp; Pawlotsky, J.</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Performance of version 2.0 of the cobas ampliprep/cobas taqman real-time pcr assay for hepatitis b virus dna quantification</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Journal of Clinical Microbiology,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48</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10,</w:t>
      </w:r>
      <w:r w:rsidR="007D5242">
        <w:rPr>
          <w:rFonts w:ascii="Tw Cen MT" w:eastAsia="Times New Roman" w:hAnsi="Tw Cen MT" w:cs="Times New Roman"/>
          <w:sz w:val="24"/>
          <w:szCs w:val="24"/>
        </w:rPr>
        <w:t xml:space="preserve"> 2010,</w:t>
      </w:r>
      <w:r w:rsidRPr="00A13F9E">
        <w:rPr>
          <w:rFonts w:ascii="Tw Cen MT" w:eastAsia="Times New Roman" w:hAnsi="Tw Cen MT" w:cs="Times New Roman"/>
          <w:sz w:val="24"/>
          <w:szCs w:val="24"/>
        </w:rPr>
        <w:t xml:space="preserve"> 3641-3647. https://doi.org/10.1128/jcm.01306-10</w:t>
      </w:r>
    </w:p>
    <w:p w14:paraId="611B5BB6" w14:textId="3EB4E0C2" w:rsidR="000039FB" w:rsidRPr="00A13F9E"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Liu, C., Chang, L., Jia, T., Guo, F., Zhang, L., Ji, H., Wang, L</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Real-time pcr assays for hepatitis b virus dna quantification may require two different targets</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Pr="007D5242">
        <w:rPr>
          <w:rFonts w:ascii="Tw Cen MT" w:eastAsia="Times New Roman" w:hAnsi="Tw Cen MT" w:cs="Times New Roman"/>
          <w:i/>
          <w:iCs/>
          <w:sz w:val="24"/>
          <w:szCs w:val="24"/>
        </w:rPr>
        <w:t>Virology Journal</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14</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1</w:t>
      </w:r>
      <w:r w:rsidR="007D5242">
        <w:rPr>
          <w:rFonts w:ascii="Tw Cen MT" w:eastAsia="Times New Roman" w:hAnsi="Tw Cen MT" w:cs="Times New Roman"/>
          <w:sz w:val="24"/>
          <w:szCs w:val="24"/>
        </w:rPr>
        <w:t xml:space="preserve">, 2017, </w:t>
      </w:r>
      <w:r w:rsidRPr="00A13F9E">
        <w:rPr>
          <w:rFonts w:ascii="Tw Cen MT" w:eastAsia="Times New Roman" w:hAnsi="Tw Cen MT" w:cs="Times New Roman"/>
          <w:sz w:val="24"/>
          <w:szCs w:val="24"/>
        </w:rPr>
        <w:t>https://doi.org/10.1186/s12985-017-0759-8</w:t>
      </w:r>
      <w:r w:rsidR="007D5242">
        <w:rPr>
          <w:rFonts w:ascii="Tw Cen MT" w:eastAsia="Times New Roman" w:hAnsi="Tw Cen MT" w:cs="Times New Roman"/>
          <w:sz w:val="24"/>
          <w:szCs w:val="24"/>
        </w:rPr>
        <w:t>.</w:t>
      </w:r>
    </w:p>
    <w:p w14:paraId="719A37F2" w14:textId="7B607CC6" w:rsidR="000039FB" w:rsidRPr="00A13F9E" w:rsidRDefault="000039FB" w:rsidP="00BA1FA7">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Marcuccilli, F., Chevaliez, S., Müller, T., Colagrossi, L., Abbondanza, G., Beyser, K.,</w:t>
      </w:r>
      <w:r w:rsidR="00A61D00">
        <w:rPr>
          <w:rFonts w:ascii="Tw Cen MT" w:eastAsia="Times New Roman" w:hAnsi="Tw Cen MT" w:cs="Times New Roman"/>
          <w:sz w:val="24"/>
          <w:szCs w:val="24"/>
        </w:rPr>
        <w:t xml:space="preserve"> </w:t>
      </w:r>
      <w:r w:rsidRPr="00A13F9E">
        <w:rPr>
          <w:rFonts w:ascii="Tw Cen MT" w:eastAsia="Times New Roman" w:hAnsi="Tw Cen MT" w:cs="Times New Roman"/>
          <w:sz w:val="24"/>
          <w:szCs w:val="24"/>
        </w:rPr>
        <w:t>&amp; Ciotti, M.</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Multicenter evaluation of the cepheid xpert® hbv viral load test</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Pr="007D5242">
        <w:rPr>
          <w:rFonts w:ascii="Tw Cen MT" w:eastAsia="Times New Roman" w:hAnsi="Tw Cen MT" w:cs="Times New Roman"/>
          <w:i/>
          <w:iCs/>
          <w:sz w:val="24"/>
          <w:szCs w:val="24"/>
        </w:rPr>
        <w:lastRenderedPageBreak/>
        <w:t>Diagnostics</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11</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 xml:space="preserve">2, </w:t>
      </w:r>
      <w:r w:rsidR="007D5242">
        <w:rPr>
          <w:rFonts w:ascii="Tw Cen MT" w:eastAsia="Times New Roman" w:hAnsi="Tw Cen MT" w:cs="Times New Roman"/>
          <w:sz w:val="24"/>
          <w:szCs w:val="24"/>
        </w:rPr>
        <w:t xml:space="preserve">pp. </w:t>
      </w:r>
      <w:r w:rsidRPr="00A13F9E">
        <w:rPr>
          <w:rFonts w:ascii="Tw Cen MT" w:eastAsia="Times New Roman" w:hAnsi="Tw Cen MT" w:cs="Times New Roman"/>
          <w:sz w:val="24"/>
          <w:szCs w:val="24"/>
        </w:rPr>
        <w:t>297</w:t>
      </w:r>
      <w:r w:rsidR="007D5242">
        <w:rPr>
          <w:rFonts w:ascii="Tw Cen MT" w:eastAsia="Times New Roman" w:hAnsi="Tw Cen MT" w:cs="Times New Roman"/>
          <w:sz w:val="24"/>
          <w:szCs w:val="24"/>
        </w:rPr>
        <w:t>, 2021,</w:t>
      </w:r>
      <w:r w:rsidRPr="00A13F9E">
        <w:rPr>
          <w:rFonts w:ascii="Tw Cen MT" w:eastAsia="Times New Roman" w:hAnsi="Tw Cen MT" w:cs="Times New Roman"/>
          <w:sz w:val="24"/>
          <w:szCs w:val="24"/>
        </w:rPr>
        <w:t xml:space="preserve"> https://doi.org/10.3390/diagnostics11020297</w:t>
      </w:r>
    </w:p>
    <w:p w14:paraId="44612F28" w14:textId="46CC4D5E" w:rsidR="000039FB" w:rsidRPr="00A13F9E"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Naderi, N., Masoudi, G., Behnava, B., Alavian, S., Sari, S., Anvar, A., … &amp; Bolhassani, A.</w:t>
      </w:r>
      <w:r w:rsidR="007D5242">
        <w:rPr>
          <w:rFonts w:ascii="Tw Cen MT" w:eastAsia="Times New Roman" w:hAnsi="Tw Cen MT" w:cs="Times New Roman"/>
          <w:sz w:val="24"/>
          <w:szCs w:val="24"/>
        </w:rPr>
        <w:t>, “</w:t>
      </w:r>
      <w:r w:rsidRPr="00A13F9E">
        <w:rPr>
          <w:rFonts w:ascii="Tw Cen MT" w:eastAsia="Times New Roman" w:hAnsi="Tw Cen MT" w:cs="Times New Roman"/>
          <w:sz w:val="24"/>
          <w:szCs w:val="24"/>
        </w:rPr>
        <w:t>Detection of occult hepatitis b virus among iranian hcv-infected patients with hemophilia treated with direct-acting antiviral agents</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Pr="007D5242">
        <w:rPr>
          <w:rFonts w:ascii="Tw Cen MT" w:eastAsia="Times New Roman" w:hAnsi="Tw Cen MT" w:cs="Times New Roman"/>
          <w:i/>
          <w:iCs/>
          <w:sz w:val="24"/>
          <w:szCs w:val="24"/>
        </w:rPr>
        <w:t>Hepatitis Monthly</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2018, </w:t>
      </w:r>
      <w:r w:rsidRPr="00A13F9E">
        <w:rPr>
          <w:rFonts w:ascii="Tw Cen MT" w:eastAsia="Times New Roman" w:hAnsi="Tw Cen MT" w:cs="Times New Roman"/>
          <w:sz w:val="24"/>
          <w:szCs w:val="24"/>
        </w:rPr>
        <w:t>In Press</w:t>
      </w:r>
      <w:r w:rsidR="007D5242">
        <w:rPr>
          <w:rFonts w:ascii="Tw Cen MT" w:eastAsia="Times New Roman" w:hAnsi="Tw Cen MT" w:cs="Times New Roman"/>
          <w:sz w:val="24"/>
          <w:szCs w:val="24"/>
        </w:rPr>
        <w:t xml:space="preserve"> </w:t>
      </w:r>
      <w:r w:rsidRPr="00A13F9E">
        <w:rPr>
          <w:rFonts w:ascii="Tw Cen MT" w:eastAsia="Times New Roman" w:hAnsi="Tw Cen MT" w:cs="Times New Roman"/>
          <w:sz w:val="24"/>
          <w:szCs w:val="24"/>
        </w:rPr>
        <w:t>(In Press). https://doi.org/10.5812/hepatmon.83337</w:t>
      </w:r>
    </w:p>
    <w:p w14:paraId="5F5AEF44" w14:textId="2DD7E90E" w:rsidR="000039FB" w:rsidRPr="00A13F9E"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Niesters, H., Zoulim, F., Pichoud, C., Buti, M., Shapiro, F., D'Heuvaert, N., &amp; Sablon, E.</w:t>
      </w:r>
      <w:r w:rsidR="007D5242">
        <w:rPr>
          <w:rFonts w:ascii="Tw Cen MT" w:eastAsia="Times New Roman" w:hAnsi="Tw Cen MT" w:cs="Times New Roman"/>
          <w:sz w:val="24"/>
          <w:szCs w:val="24"/>
        </w:rPr>
        <w:t>, “</w:t>
      </w:r>
      <w:r w:rsidRPr="00A13F9E">
        <w:rPr>
          <w:rFonts w:ascii="Tw Cen MT" w:eastAsia="Times New Roman" w:hAnsi="Tw Cen MT" w:cs="Times New Roman"/>
          <w:sz w:val="24"/>
          <w:szCs w:val="24"/>
        </w:rPr>
        <w:t>Validation of the inno-lipa hbv dr assay (version 2) in monitoring hepatitis b virus-infected patients receiving nucleoside analog treatment</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Pr="007D5242">
        <w:rPr>
          <w:rFonts w:ascii="Tw Cen MT" w:eastAsia="Times New Roman" w:hAnsi="Tw Cen MT" w:cs="Times New Roman"/>
          <w:i/>
          <w:iCs/>
          <w:sz w:val="24"/>
          <w:szCs w:val="24"/>
        </w:rPr>
        <w:t>Antimicrobial Agents and Chemotherapy</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54</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3,</w:t>
      </w:r>
      <w:r w:rsidR="007D5242">
        <w:rPr>
          <w:rFonts w:ascii="Tw Cen MT" w:eastAsia="Times New Roman" w:hAnsi="Tw Cen MT" w:cs="Times New Roman"/>
          <w:sz w:val="24"/>
          <w:szCs w:val="24"/>
        </w:rPr>
        <w:t xml:space="preserve"> pp.</w:t>
      </w:r>
      <w:r w:rsidRPr="00A13F9E">
        <w:rPr>
          <w:rFonts w:ascii="Tw Cen MT" w:eastAsia="Times New Roman" w:hAnsi="Tw Cen MT" w:cs="Times New Roman"/>
          <w:sz w:val="24"/>
          <w:szCs w:val="24"/>
        </w:rPr>
        <w:t xml:space="preserve"> 1283-1289</w:t>
      </w:r>
      <w:r w:rsidR="007D5242">
        <w:rPr>
          <w:rFonts w:ascii="Tw Cen MT" w:eastAsia="Times New Roman" w:hAnsi="Tw Cen MT" w:cs="Times New Roman"/>
          <w:sz w:val="24"/>
          <w:szCs w:val="24"/>
        </w:rPr>
        <w:t xml:space="preserve">, </w:t>
      </w:r>
      <w:proofErr w:type="gramStart"/>
      <w:r w:rsidR="007D5242">
        <w:rPr>
          <w:rFonts w:ascii="Tw Cen MT" w:eastAsia="Times New Roman" w:hAnsi="Tw Cen MT" w:cs="Times New Roman"/>
          <w:sz w:val="24"/>
          <w:szCs w:val="24"/>
        </w:rPr>
        <w:t xml:space="preserve">2010, </w:t>
      </w:r>
      <w:r w:rsidRPr="00A13F9E">
        <w:rPr>
          <w:rFonts w:ascii="Tw Cen MT" w:eastAsia="Times New Roman" w:hAnsi="Tw Cen MT" w:cs="Times New Roman"/>
          <w:sz w:val="24"/>
          <w:szCs w:val="24"/>
        </w:rPr>
        <w:t xml:space="preserve"> https://doi.org/10.1128/aac.00970-09</w:t>
      </w:r>
      <w:proofErr w:type="gramEnd"/>
    </w:p>
    <w:p w14:paraId="3E99E676" w14:textId="52129941" w:rsidR="000039FB" w:rsidRPr="00A13F9E"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Saihood, A.</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Detection of hepatitis-b virus genotype b among patients with hbv-related chronic liver disease by using nested polymerase chain reaction</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Pr="007D5242">
        <w:rPr>
          <w:rFonts w:ascii="Tw Cen MT" w:eastAsia="Times New Roman" w:hAnsi="Tw Cen MT" w:cs="Times New Roman"/>
          <w:i/>
          <w:iCs/>
          <w:sz w:val="24"/>
          <w:szCs w:val="24"/>
        </w:rPr>
        <w:t>JWSM</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7</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 xml:space="preserve">1, </w:t>
      </w:r>
      <w:r w:rsidR="007D5242">
        <w:rPr>
          <w:rFonts w:ascii="Tw Cen MT" w:eastAsia="Times New Roman" w:hAnsi="Tw Cen MT" w:cs="Times New Roman"/>
          <w:sz w:val="24"/>
          <w:szCs w:val="24"/>
        </w:rPr>
        <w:t xml:space="preserve">pp. </w:t>
      </w:r>
      <w:r w:rsidRPr="00A13F9E">
        <w:rPr>
          <w:rFonts w:ascii="Tw Cen MT" w:eastAsia="Times New Roman" w:hAnsi="Tw Cen MT" w:cs="Times New Roman"/>
          <w:sz w:val="24"/>
          <w:szCs w:val="24"/>
        </w:rPr>
        <w:t>49-54</w:t>
      </w:r>
      <w:r w:rsidR="007D5242">
        <w:rPr>
          <w:rFonts w:ascii="Tw Cen MT" w:eastAsia="Times New Roman" w:hAnsi="Tw Cen MT" w:cs="Times New Roman"/>
          <w:sz w:val="24"/>
          <w:szCs w:val="24"/>
        </w:rPr>
        <w:t xml:space="preserve">, </w:t>
      </w:r>
      <w:proofErr w:type="gramStart"/>
      <w:r w:rsidR="007D5242">
        <w:rPr>
          <w:rFonts w:ascii="Tw Cen MT" w:eastAsia="Times New Roman" w:hAnsi="Tw Cen MT" w:cs="Times New Roman"/>
          <w:sz w:val="24"/>
          <w:szCs w:val="24"/>
        </w:rPr>
        <w:t xml:space="preserve">2023, </w:t>
      </w:r>
      <w:r w:rsidRPr="00A13F9E">
        <w:rPr>
          <w:rFonts w:ascii="Tw Cen MT" w:eastAsia="Times New Roman" w:hAnsi="Tw Cen MT" w:cs="Times New Roman"/>
          <w:sz w:val="24"/>
          <w:szCs w:val="24"/>
        </w:rPr>
        <w:t xml:space="preserve"> https://doi.org/10.31185/jwsm.327</w:t>
      </w:r>
      <w:proofErr w:type="gramEnd"/>
    </w:p>
    <w:p w14:paraId="312AFFC8" w14:textId="21CAFFD4" w:rsidR="000039FB" w:rsidRPr="00A13F9E"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A13F9E">
        <w:rPr>
          <w:rFonts w:ascii="Tw Cen MT" w:eastAsia="Times New Roman" w:hAnsi="Tw Cen MT" w:cs="Times New Roman"/>
          <w:sz w:val="24"/>
          <w:szCs w:val="24"/>
        </w:rPr>
        <w:t>Sarin, S., Kumar, M., Lau, G., Abbas, Z., Chan, H., Chen, C., Kao, J.</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w:t>
      </w:r>
      <w:r w:rsidRPr="00A13F9E">
        <w:rPr>
          <w:rFonts w:ascii="Tw Cen MT" w:eastAsia="Times New Roman" w:hAnsi="Tw Cen MT" w:cs="Times New Roman"/>
          <w:sz w:val="24"/>
          <w:szCs w:val="24"/>
        </w:rPr>
        <w:t xml:space="preserve">Asian-pacific clinical practice guidelines on the management of hepatitis </w:t>
      </w:r>
      <w:r w:rsidR="007D5242">
        <w:rPr>
          <w:rFonts w:ascii="Tw Cen MT" w:eastAsia="Times New Roman" w:hAnsi="Tw Cen MT" w:cs="Times New Roman"/>
          <w:sz w:val="24"/>
          <w:szCs w:val="24"/>
        </w:rPr>
        <w:t xml:space="preserve">B”, </w:t>
      </w:r>
      <w:r w:rsidRPr="007D5242">
        <w:rPr>
          <w:rFonts w:ascii="Tw Cen MT" w:eastAsia="Times New Roman" w:hAnsi="Tw Cen MT" w:cs="Times New Roman"/>
          <w:i/>
          <w:iCs/>
          <w:sz w:val="24"/>
          <w:szCs w:val="24"/>
        </w:rPr>
        <w:t>Hepatology International</w:t>
      </w:r>
      <w:r w:rsidRPr="00A13F9E">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A13F9E">
        <w:rPr>
          <w:rFonts w:ascii="Tw Cen MT" w:eastAsia="Times New Roman" w:hAnsi="Tw Cen MT" w:cs="Times New Roman"/>
          <w:sz w:val="24"/>
          <w:szCs w:val="24"/>
        </w:rPr>
        <w:t>10</w:t>
      </w:r>
      <w:r w:rsidR="007D5242">
        <w:rPr>
          <w:rFonts w:ascii="Tw Cen MT" w:eastAsia="Times New Roman" w:hAnsi="Tw Cen MT" w:cs="Times New Roman"/>
          <w:sz w:val="24"/>
          <w:szCs w:val="24"/>
        </w:rPr>
        <w:t xml:space="preserve">, no. </w:t>
      </w:r>
      <w:r w:rsidRPr="00A13F9E">
        <w:rPr>
          <w:rFonts w:ascii="Tw Cen MT" w:eastAsia="Times New Roman" w:hAnsi="Tw Cen MT" w:cs="Times New Roman"/>
          <w:sz w:val="24"/>
          <w:szCs w:val="24"/>
        </w:rPr>
        <w:t>1,</w:t>
      </w:r>
      <w:r w:rsidR="007D5242">
        <w:rPr>
          <w:rFonts w:ascii="Tw Cen MT" w:eastAsia="Times New Roman" w:hAnsi="Tw Cen MT" w:cs="Times New Roman"/>
          <w:sz w:val="24"/>
          <w:szCs w:val="24"/>
        </w:rPr>
        <w:t xml:space="preserve"> pp.</w:t>
      </w:r>
      <w:r w:rsidRPr="00A13F9E">
        <w:rPr>
          <w:rFonts w:ascii="Tw Cen MT" w:eastAsia="Times New Roman" w:hAnsi="Tw Cen MT" w:cs="Times New Roman"/>
          <w:sz w:val="24"/>
          <w:szCs w:val="24"/>
        </w:rPr>
        <w:t xml:space="preserve"> 1-98</w:t>
      </w:r>
      <w:r w:rsidR="007D5242">
        <w:rPr>
          <w:rFonts w:ascii="Tw Cen MT" w:eastAsia="Times New Roman" w:hAnsi="Tw Cen MT" w:cs="Times New Roman"/>
          <w:sz w:val="24"/>
          <w:szCs w:val="24"/>
        </w:rPr>
        <w:t xml:space="preserve">, 2015, </w:t>
      </w:r>
      <w:r w:rsidRPr="00A13F9E">
        <w:rPr>
          <w:rFonts w:ascii="Tw Cen MT" w:eastAsia="Times New Roman" w:hAnsi="Tw Cen MT" w:cs="Times New Roman"/>
          <w:sz w:val="24"/>
          <w:szCs w:val="24"/>
        </w:rPr>
        <w:t>https://doi.org/10.1007/s12072-015-9675-4</w:t>
      </w:r>
    </w:p>
    <w:p w14:paraId="303972A8" w14:textId="77777777" w:rsidR="007D5242"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701C13">
        <w:rPr>
          <w:rFonts w:ascii="Tw Cen MT" w:eastAsia="Times New Roman" w:hAnsi="Tw Cen MT" w:cs="Times New Roman"/>
          <w:sz w:val="24"/>
          <w:szCs w:val="24"/>
        </w:rPr>
        <w:t>Islam, S. R. U., Jahan, M., &amp; Tabassum, S.</w:t>
      </w:r>
      <w:r w:rsidR="007D5242">
        <w:rPr>
          <w:rFonts w:ascii="Tw Cen MT" w:eastAsia="Times New Roman" w:hAnsi="Tw Cen MT" w:cs="Times New Roman"/>
          <w:sz w:val="24"/>
          <w:szCs w:val="24"/>
        </w:rPr>
        <w:t>, “</w:t>
      </w:r>
      <w:r w:rsidRPr="00701C13">
        <w:rPr>
          <w:rFonts w:ascii="Tw Cen MT" w:eastAsia="Times New Roman" w:hAnsi="Tw Cen MT" w:cs="Times New Roman"/>
          <w:sz w:val="24"/>
          <w:szCs w:val="24"/>
        </w:rPr>
        <w:t>Evaluation of a rapid one-step real-time PCR method as a high-throughput screening for quantification of hepatitis B virus DNA in a resource-limited setting</w:t>
      </w:r>
      <w:r w:rsidR="007D5242">
        <w:rPr>
          <w:rFonts w:ascii="Tw Cen MT" w:eastAsia="Times New Roman" w:hAnsi="Tw Cen MT" w:cs="Times New Roman"/>
          <w:sz w:val="24"/>
          <w:szCs w:val="24"/>
        </w:rPr>
        <w:t>”,</w:t>
      </w:r>
      <w:r w:rsidRPr="00701C13">
        <w:rPr>
          <w:rFonts w:ascii="Tw Cen MT" w:eastAsia="Times New Roman" w:hAnsi="Tw Cen MT" w:cs="Times New Roman"/>
          <w:sz w:val="24"/>
          <w:szCs w:val="24"/>
        </w:rPr>
        <w:t xml:space="preserve"> </w:t>
      </w:r>
      <w:r w:rsidRPr="00701C13">
        <w:rPr>
          <w:rFonts w:ascii="Tw Cen MT" w:eastAsia="Times New Roman" w:hAnsi="Tw Cen MT" w:cs="Times New Roman"/>
          <w:i/>
          <w:iCs/>
          <w:sz w:val="24"/>
          <w:szCs w:val="24"/>
        </w:rPr>
        <w:t>Euroasian journal of hepato-gastroenterology</w:t>
      </w:r>
      <w:r w:rsidRPr="00701C13">
        <w:rPr>
          <w:rFonts w:ascii="Tw Cen MT" w:eastAsia="Times New Roman" w:hAnsi="Tw Cen MT" w:cs="Times New Roman"/>
          <w:sz w:val="24"/>
          <w:szCs w:val="24"/>
        </w:rPr>
        <w:t xml:space="preserve">, </w:t>
      </w:r>
      <w:r w:rsidR="007D5242">
        <w:rPr>
          <w:rFonts w:ascii="Tw Cen MT" w:eastAsia="Times New Roman" w:hAnsi="Tw Cen MT" w:cs="Times New Roman"/>
          <w:sz w:val="24"/>
          <w:szCs w:val="24"/>
        </w:rPr>
        <w:t xml:space="preserve">vol. </w:t>
      </w:r>
      <w:r w:rsidRPr="007D5242">
        <w:rPr>
          <w:rFonts w:ascii="Tw Cen MT" w:eastAsia="Times New Roman" w:hAnsi="Tw Cen MT" w:cs="Times New Roman"/>
          <w:sz w:val="24"/>
          <w:szCs w:val="24"/>
        </w:rPr>
        <w:t>5</w:t>
      </w:r>
      <w:r w:rsidR="007D5242">
        <w:rPr>
          <w:rFonts w:ascii="Tw Cen MT" w:eastAsia="Times New Roman" w:hAnsi="Tw Cen MT" w:cs="Times New Roman"/>
          <w:sz w:val="24"/>
          <w:szCs w:val="24"/>
        </w:rPr>
        <w:t xml:space="preserve">, no. </w:t>
      </w:r>
      <w:r w:rsidRPr="00701C13">
        <w:rPr>
          <w:rFonts w:ascii="Tw Cen MT" w:eastAsia="Times New Roman" w:hAnsi="Tw Cen MT" w:cs="Times New Roman"/>
          <w:sz w:val="24"/>
          <w:szCs w:val="24"/>
        </w:rPr>
        <w:t>1,</w:t>
      </w:r>
      <w:r w:rsidR="007D5242">
        <w:rPr>
          <w:rFonts w:ascii="Tw Cen MT" w:eastAsia="Times New Roman" w:hAnsi="Tw Cen MT" w:cs="Times New Roman"/>
          <w:sz w:val="24"/>
          <w:szCs w:val="24"/>
        </w:rPr>
        <w:t xml:space="preserve"> pp.</w:t>
      </w:r>
      <w:r w:rsidRPr="00701C13">
        <w:rPr>
          <w:rFonts w:ascii="Tw Cen MT" w:eastAsia="Times New Roman" w:hAnsi="Tw Cen MT" w:cs="Times New Roman"/>
          <w:sz w:val="24"/>
          <w:szCs w:val="24"/>
        </w:rPr>
        <w:t xml:space="preserve"> 11</w:t>
      </w:r>
      <w:r w:rsidR="007D5242">
        <w:rPr>
          <w:rFonts w:ascii="Tw Cen MT" w:eastAsia="Times New Roman" w:hAnsi="Tw Cen MT" w:cs="Times New Roman"/>
          <w:sz w:val="24"/>
          <w:szCs w:val="24"/>
        </w:rPr>
        <w:t>, 2015.</w:t>
      </w:r>
    </w:p>
    <w:p w14:paraId="401B448C" w14:textId="2AE86362" w:rsidR="00B630BD" w:rsidRPr="007D5242" w:rsidRDefault="000039FB" w:rsidP="007D5242">
      <w:pPr>
        <w:numPr>
          <w:ilvl w:val="0"/>
          <w:numId w:val="26"/>
        </w:numPr>
        <w:tabs>
          <w:tab w:val="clear" w:pos="720"/>
          <w:tab w:val="left" w:pos="540"/>
        </w:tabs>
        <w:spacing w:after="0" w:line="240" w:lineRule="auto"/>
        <w:ind w:left="547" w:hanging="547"/>
        <w:jc w:val="both"/>
        <w:rPr>
          <w:rFonts w:ascii="Tw Cen MT" w:eastAsia="Times New Roman" w:hAnsi="Tw Cen MT" w:cs="Times New Roman"/>
          <w:sz w:val="24"/>
          <w:szCs w:val="24"/>
        </w:rPr>
      </w:pPr>
      <w:r w:rsidRPr="007D5242">
        <w:rPr>
          <w:rFonts w:ascii="Tw Cen MT" w:eastAsia="Times New Roman" w:hAnsi="Tw Cen MT" w:cs="Times New Roman"/>
          <w:sz w:val="24"/>
          <w:szCs w:val="24"/>
        </w:rPr>
        <w:t>Yi, T., Zhang, H., Hua, L., Gong, G., &amp; Cai, Y.</w:t>
      </w:r>
      <w:r w:rsidR="007D5242" w:rsidRPr="007D5242">
        <w:rPr>
          <w:rFonts w:ascii="Tw Cen MT" w:eastAsia="Times New Roman" w:hAnsi="Tw Cen MT" w:cs="Times New Roman"/>
          <w:sz w:val="24"/>
          <w:szCs w:val="24"/>
        </w:rPr>
        <w:t>,</w:t>
      </w:r>
      <w:r w:rsidRPr="007D5242">
        <w:rPr>
          <w:rFonts w:ascii="Tw Cen MT" w:eastAsia="Times New Roman" w:hAnsi="Tw Cen MT" w:cs="Times New Roman"/>
          <w:sz w:val="24"/>
          <w:szCs w:val="24"/>
        </w:rPr>
        <w:t xml:space="preserve"> </w:t>
      </w:r>
      <w:r w:rsidR="007D5242" w:rsidRPr="007D5242">
        <w:rPr>
          <w:rFonts w:ascii="Tw Cen MT" w:eastAsia="Times New Roman" w:hAnsi="Tw Cen MT" w:cs="Times New Roman"/>
          <w:sz w:val="24"/>
          <w:szCs w:val="24"/>
        </w:rPr>
        <w:t>“</w:t>
      </w:r>
      <w:r w:rsidRPr="007D5242">
        <w:rPr>
          <w:rFonts w:ascii="Tw Cen MT" w:eastAsia="Times New Roman" w:hAnsi="Tw Cen MT" w:cs="Times New Roman"/>
          <w:sz w:val="24"/>
          <w:szCs w:val="24"/>
        </w:rPr>
        <w:t>Betaine</w:t>
      </w:r>
      <w:r w:rsidRPr="007D5242">
        <w:rPr>
          <w:rFonts w:ascii="Cambria Math" w:eastAsia="Times New Roman" w:hAnsi="Cambria Math" w:cs="Cambria Math"/>
          <w:sz w:val="24"/>
          <w:szCs w:val="24"/>
        </w:rPr>
        <w:t>‐</w:t>
      </w:r>
      <w:r w:rsidRPr="007D5242">
        <w:rPr>
          <w:rFonts w:ascii="Tw Cen MT" w:eastAsia="Times New Roman" w:hAnsi="Tw Cen MT" w:cs="Times New Roman"/>
          <w:sz w:val="24"/>
          <w:szCs w:val="24"/>
        </w:rPr>
        <w:t xml:space="preserve">assisted recombinase polymerase assay for rapid hepatitis b virus detection. </w:t>
      </w:r>
      <w:r w:rsidRPr="007D5242">
        <w:rPr>
          <w:rFonts w:ascii="Tw Cen MT" w:eastAsia="Times New Roman" w:hAnsi="Tw Cen MT" w:cs="Times New Roman"/>
          <w:i/>
          <w:iCs/>
          <w:sz w:val="24"/>
          <w:szCs w:val="24"/>
        </w:rPr>
        <w:t>Biotechnology and Applied Biochemistry</w:t>
      </w:r>
      <w:r w:rsidRPr="007D5242">
        <w:rPr>
          <w:rFonts w:ascii="Tw Cen MT" w:eastAsia="Times New Roman" w:hAnsi="Tw Cen MT" w:cs="Times New Roman"/>
          <w:sz w:val="24"/>
          <w:szCs w:val="24"/>
        </w:rPr>
        <w:t xml:space="preserve">, </w:t>
      </w:r>
      <w:r w:rsidR="007D5242" w:rsidRPr="007D5242">
        <w:rPr>
          <w:rFonts w:ascii="Tw Cen MT" w:eastAsia="Times New Roman" w:hAnsi="Tw Cen MT" w:cs="Times New Roman"/>
          <w:sz w:val="24"/>
          <w:szCs w:val="24"/>
        </w:rPr>
        <w:t xml:space="preserve">vol. </w:t>
      </w:r>
      <w:r w:rsidRPr="007D5242">
        <w:rPr>
          <w:rFonts w:ascii="Tw Cen MT" w:eastAsia="Times New Roman" w:hAnsi="Tw Cen MT" w:cs="Times New Roman"/>
          <w:sz w:val="24"/>
          <w:szCs w:val="24"/>
        </w:rPr>
        <w:t>68</w:t>
      </w:r>
      <w:r w:rsidR="007D5242" w:rsidRPr="007D5242">
        <w:rPr>
          <w:rFonts w:ascii="Tw Cen MT" w:eastAsia="Times New Roman" w:hAnsi="Tw Cen MT" w:cs="Times New Roman"/>
          <w:sz w:val="24"/>
          <w:szCs w:val="24"/>
        </w:rPr>
        <w:t xml:space="preserve">, no. </w:t>
      </w:r>
      <w:r w:rsidRPr="007D5242">
        <w:rPr>
          <w:rFonts w:ascii="Tw Cen MT" w:eastAsia="Times New Roman" w:hAnsi="Tw Cen MT" w:cs="Times New Roman"/>
          <w:sz w:val="24"/>
          <w:szCs w:val="24"/>
        </w:rPr>
        <w:t xml:space="preserve">3, </w:t>
      </w:r>
      <w:r w:rsidR="007D5242" w:rsidRPr="007D5242">
        <w:rPr>
          <w:rFonts w:ascii="Tw Cen MT" w:eastAsia="Times New Roman" w:hAnsi="Tw Cen MT" w:cs="Times New Roman"/>
          <w:sz w:val="24"/>
          <w:szCs w:val="24"/>
        </w:rPr>
        <w:t xml:space="preserve">pp. </w:t>
      </w:r>
      <w:r w:rsidRPr="007D5242">
        <w:rPr>
          <w:rFonts w:ascii="Tw Cen MT" w:eastAsia="Times New Roman" w:hAnsi="Tw Cen MT" w:cs="Times New Roman"/>
          <w:sz w:val="24"/>
          <w:szCs w:val="24"/>
        </w:rPr>
        <w:t>469-475</w:t>
      </w:r>
      <w:r w:rsidR="007D5242" w:rsidRPr="007D5242">
        <w:rPr>
          <w:rFonts w:ascii="Tw Cen MT" w:eastAsia="Times New Roman" w:hAnsi="Tw Cen MT" w:cs="Times New Roman"/>
          <w:sz w:val="24"/>
          <w:szCs w:val="24"/>
        </w:rPr>
        <w:t>, 2020,</w:t>
      </w:r>
      <w:r w:rsidRPr="007D5242">
        <w:rPr>
          <w:rFonts w:ascii="Tw Cen MT" w:eastAsia="Times New Roman" w:hAnsi="Tw Cen MT" w:cs="Times New Roman"/>
          <w:sz w:val="24"/>
          <w:szCs w:val="24"/>
        </w:rPr>
        <w:t xml:space="preserve"> https://doi.org/10.1002/bab.1940</w:t>
      </w:r>
    </w:p>
    <w:p w14:paraId="78888E10" w14:textId="4BF837C2"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706DE8"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706DE8"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407C" w14:textId="77777777" w:rsidR="003E50E0" w:rsidRDefault="003E50E0">
      <w:pPr>
        <w:spacing w:after="0" w:line="240" w:lineRule="auto"/>
      </w:pPr>
      <w:r>
        <w:separator/>
      </w:r>
    </w:p>
  </w:endnote>
  <w:endnote w:type="continuationSeparator" w:id="0">
    <w:p w14:paraId="55A9E7DE" w14:textId="77777777" w:rsidR="003E50E0" w:rsidRDefault="003E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06FEAD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CB4A61">
              <w:rPr>
                <w:rFonts w:ascii="Tw Cen MT" w:hAnsi="Tw Cen MT"/>
                <w:color w:val="000000" w:themeColor="text1"/>
                <w:sz w:val="20"/>
                <w:szCs w:val="24"/>
              </w:rPr>
              <w:t>Nuryanti</w:t>
            </w:r>
            <w:r w:rsidR="00FF2629" w:rsidRPr="004701F1">
              <w:rPr>
                <w:rFonts w:ascii="Tw Cen MT" w:hAnsi="Tw Cen MT"/>
                <w:color w:val="000000" w:themeColor="text1"/>
                <w:sz w:val="20"/>
                <w:szCs w:val="24"/>
              </w:rPr>
              <w:t xml:space="preserve"> and </w:t>
            </w:r>
            <w:r w:rsidR="00CB4A61">
              <w:rPr>
                <w:rFonts w:ascii="Tw Cen MT" w:hAnsi="Tw Cen MT"/>
                <w:color w:val="000000" w:themeColor="text1"/>
                <w:sz w:val="20"/>
                <w:szCs w:val="24"/>
              </w:rPr>
              <w:t>nuryantiridwankarim@gmail.com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4A0A" w14:textId="77777777" w:rsidR="003E50E0" w:rsidRDefault="003E50E0">
      <w:pPr>
        <w:spacing w:after="0" w:line="240" w:lineRule="auto"/>
      </w:pPr>
      <w:r>
        <w:separator/>
      </w:r>
    </w:p>
  </w:footnote>
  <w:footnote w:type="continuationSeparator" w:id="0">
    <w:p w14:paraId="602A9790" w14:textId="77777777" w:rsidR="003E50E0" w:rsidRDefault="003E5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7FD023F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CB4A61">
          <w:rPr>
            <w:rFonts w:ascii="Tw Cen MT" w:hAnsi="Tw Cen MT" w:cstheme="minorBidi"/>
            <w:sz w:val="20"/>
            <w:szCs w:val="20"/>
          </w:rPr>
          <w:t>01-10</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3" w15:restartNumberingAfterBreak="0">
    <w:nsid w:val="08524FD2"/>
    <w:multiLevelType w:val="multilevel"/>
    <w:tmpl w:val="FB48A756"/>
    <w:lvl w:ilvl="0">
      <w:numFmt w:val="bullet"/>
      <w:lvlText w:val="·"/>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4"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7"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15"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6"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9" w15:restartNumberingAfterBreak="0">
    <w:nsid w:val="55EA3F84"/>
    <w:multiLevelType w:val="multilevel"/>
    <w:tmpl w:val="B672A142"/>
    <w:lvl w:ilvl="0">
      <w:start w:val="1"/>
      <w:numFmt w:val="decimal"/>
      <w:lvlText w:val="[%1]"/>
      <w:lvlJc w:val="left"/>
      <w:pPr>
        <w:tabs>
          <w:tab w:val="num" w:pos="720"/>
        </w:tabs>
        <w:ind w:left="720" w:hanging="360"/>
      </w:pPr>
      <w:rPr>
        <w:rFonts w:ascii="Tw Cen MT" w:hAnsi="Tw Cen MT"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1"/>
  </w:num>
  <w:num w:numId="2" w16cid:durableId="1719863263">
    <w:abstractNumId w:val="24"/>
  </w:num>
  <w:num w:numId="3" w16cid:durableId="635376201">
    <w:abstractNumId w:val="4"/>
  </w:num>
  <w:num w:numId="4" w16cid:durableId="1871989975">
    <w:abstractNumId w:val="1"/>
  </w:num>
  <w:num w:numId="5" w16cid:durableId="227691959">
    <w:abstractNumId w:val="8"/>
  </w:num>
  <w:num w:numId="6" w16cid:durableId="1291015453">
    <w:abstractNumId w:val="14"/>
  </w:num>
  <w:num w:numId="7" w16cid:durableId="1187019960">
    <w:abstractNumId w:val="23"/>
  </w:num>
  <w:num w:numId="8" w16cid:durableId="1224953252">
    <w:abstractNumId w:val="17"/>
  </w:num>
  <w:num w:numId="9" w16cid:durableId="1444299904">
    <w:abstractNumId w:val="15"/>
  </w:num>
  <w:num w:numId="10" w16cid:durableId="1023475932">
    <w:abstractNumId w:val="18"/>
  </w:num>
  <w:num w:numId="11" w16cid:durableId="832647287">
    <w:abstractNumId w:val="6"/>
  </w:num>
  <w:num w:numId="12" w16cid:durableId="2136874838">
    <w:abstractNumId w:val="5"/>
  </w:num>
  <w:num w:numId="13" w16cid:durableId="1124615578">
    <w:abstractNumId w:val="7"/>
  </w:num>
  <w:num w:numId="14" w16cid:durableId="319044837">
    <w:abstractNumId w:val="20"/>
  </w:num>
  <w:num w:numId="15" w16cid:durableId="337973042">
    <w:abstractNumId w:val="25"/>
  </w:num>
  <w:num w:numId="16" w16cid:durableId="1628123771">
    <w:abstractNumId w:val="11"/>
  </w:num>
  <w:num w:numId="17" w16cid:durableId="1012998346">
    <w:abstractNumId w:val="13"/>
  </w:num>
  <w:num w:numId="18" w16cid:durableId="1612780828">
    <w:abstractNumId w:val="2"/>
  </w:num>
  <w:num w:numId="19" w16cid:durableId="1283076306">
    <w:abstractNumId w:val="9"/>
  </w:num>
  <w:num w:numId="20" w16cid:durableId="1121925083">
    <w:abstractNumId w:val="0"/>
  </w:num>
  <w:num w:numId="21" w16cid:durableId="1618102206">
    <w:abstractNumId w:val="10"/>
  </w:num>
  <w:num w:numId="22" w16cid:durableId="870339467">
    <w:abstractNumId w:val="16"/>
  </w:num>
  <w:num w:numId="23" w16cid:durableId="947547889">
    <w:abstractNumId w:val="12"/>
  </w:num>
  <w:num w:numId="24" w16cid:durableId="1238974365">
    <w:abstractNumId w:val="22"/>
  </w:num>
  <w:num w:numId="25" w16cid:durableId="377439421">
    <w:abstractNumId w:val="3"/>
  </w:num>
  <w:num w:numId="26" w16cid:durableId="1680230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039FB"/>
    <w:rsid w:val="0001064E"/>
    <w:rsid w:val="0001089F"/>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161D"/>
    <w:rsid w:val="00292E42"/>
    <w:rsid w:val="00293DB9"/>
    <w:rsid w:val="002B20BA"/>
    <w:rsid w:val="002B7E2B"/>
    <w:rsid w:val="002C693D"/>
    <w:rsid w:val="002C73F4"/>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A0DAD"/>
    <w:rsid w:val="003B351A"/>
    <w:rsid w:val="003E50E0"/>
    <w:rsid w:val="003F1CAA"/>
    <w:rsid w:val="003F63A7"/>
    <w:rsid w:val="003F6489"/>
    <w:rsid w:val="003F6B0D"/>
    <w:rsid w:val="00413D75"/>
    <w:rsid w:val="00414DF2"/>
    <w:rsid w:val="00420D35"/>
    <w:rsid w:val="00420F93"/>
    <w:rsid w:val="004254E7"/>
    <w:rsid w:val="00431AAB"/>
    <w:rsid w:val="004358D4"/>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90D4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6F2D52"/>
    <w:rsid w:val="007006B9"/>
    <w:rsid w:val="00700AE6"/>
    <w:rsid w:val="00706DE8"/>
    <w:rsid w:val="007106F6"/>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5242"/>
    <w:rsid w:val="007D6D24"/>
    <w:rsid w:val="007D6D9D"/>
    <w:rsid w:val="007E145F"/>
    <w:rsid w:val="007E1E7C"/>
    <w:rsid w:val="007E655E"/>
    <w:rsid w:val="007E6A66"/>
    <w:rsid w:val="007E6B7C"/>
    <w:rsid w:val="007F4948"/>
    <w:rsid w:val="007F4E1B"/>
    <w:rsid w:val="007F717D"/>
    <w:rsid w:val="00812425"/>
    <w:rsid w:val="0081569B"/>
    <w:rsid w:val="00817D1F"/>
    <w:rsid w:val="00833FF3"/>
    <w:rsid w:val="008458A6"/>
    <w:rsid w:val="00855979"/>
    <w:rsid w:val="0086728C"/>
    <w:rsid w:val="00874B75"/>
    <w:rsid w:val="00897690"/>
    <w:rsid w:val="008A1E26"/>
    <w:rsid w:val="008A326F"/>
    <w:rsid w:val="008D2D3B"/>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61D00"/>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52308"/>
    <w:rsid w:val="00B630BD"/>
    <w:rsid w:val="00B63555"/>
    <w:rsid w:val="00B674AF"/>
    <w:rsid w:val="00B70893"/>
    <w:rsid w:val="00B9516E"/>
    <w:rsid w:val="00B95C34"/>
    <w:rsid w:val="00BA1FA7"/>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6530"/>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C2035"/>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 w:type="paragraph" w:customStyle="1" w:styleId="TableParagraph">
    <w:name w:val="Table Paragraph"/>
    <w:basedOn w:val="Normal"/>
    <w:rsid w:val="008D2D3B"/>
    <w:pPr>
      <w:widowControl w:val="0"/>
      <w:autoSpaceDE w:val="0"/>
      <w:autoSpaceDN w:val="0"/>
      <w:spacing w:after="0" w:line="240" w:lineRule="auto"/>
      <w:jc w:val="center"/>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0BD7"/>
    <w:rsid w:val="00287697"/>
    <w:rsid w:val="002D0865"/>
    <w:rsid w:val="00342DE1"/>
    <w:rsid w:val="003D7BD9"/>
    <w:rsid w:val="0046714E"/>
    <w:rsid w:val="00467FE0"/>
    <w:rsid w:val="004B1994"/>
    <w:rsid w:val="004E7E8F"/>
    <w:rsid w:val="005455EC"/>
    <w:rsid w:val="00566E87"/>
    <w:rsid w:val="005B6D92"/>
    <w:rsid w:val="00637CD0"/>
    <w:rsid w:val="00723D72"/>
    <w:rsid w:val="00733DA2"/>
    <w:rsid w:val="00751F7D"/>
    <w:rsid w:val="007610F3"/>
    <w:rsid w:val="008B64AB"/>
    <w:rsid w:val="008F316E"/>
    <w:rsid w:val="00930F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01-10	                                                                                                               ISSN 2715-1115 (Online), ISSN 2302 – 8610 (Print)</dc:title>
  <dc:creator>Nuryanti and nuryantiridwankarim@gmail.com</dc:creator>
  <cp:lastModifiedBy>iraoktavianirz@gmail.com</cp:lastModifiedBy>
  <cp:revision>3</cp:revision>
  <cp:lastPrinted>2025-02-10T04:02:00Z</cp:lastPrinted>
  <dcterms:created xsi:type="dcterms:W3CDTF">2025-06-30T06:53:00Z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