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9038" w14:textId="1E80A313" w:rsidR="0027621D" w:rsidRPr="0096335E" w:rsidRDefault="00F35986" w:rsidP="001674EE">
      <w:pPr>
        <w:spacing w:after="0" w:line="240" w:lineRule="auto"/>
        <w:jc w:val="center"/>
        <w:rPr>
          <w:rFonts w:ascii="Tw Cen MT" w:hAnsi="Tw Cen MT" w:cs="Arial"/>
          <w:b/>
          <w:bCs/>
          <w:color w:val="000000"/>
          <w:sz w:val="32"/>
          <w:szCs w:val="32"/>
        </w:rPr>
      </w:pPr>
      <w:r w:rsidRPr="00F35986">
        <w:rPr>
          <w:rFonts w:ascii="Tw Cen MT" w:eastAsia="Twentieth Century" w:hAnsi="Tw Cen MT" w:cs="Twentieth Century"/>
          <w:b/>
          <w:sz w:val="32"/>
          <w:szCs w:val="32"/>
        </w:rPr>
        <w:t>Bilingual Android App for Early Nutrition Education</w:t>
      </w:r>
    </w:p>
    <w:p w14:paraId="4184BDE4" w14:textId="77777777" w:rsidR="0027621D" w:rsidRPr="0096335E" w:rsidRDefault="0027621D" w:rsidP="001674EE">
      <w:pPr>
        <w:spacing w:after="0" w:line="240" w:lineRule="auto"/>
        <w:rPr>
          <w:rFonts w:ascii="Tw Cen MT" w:hAnsi="Tw Cen MT" w:cs="Times New Roman"/>
          <w:b/>
          <w:bCs/>
          <w:iCs/>
          <w:sz w:val="32"/>
          <w:szCs w:val="32"/>
        </w:rPr>
      </w:pPr>
      <w:bookmarkStart w:id="0" w:name="_heading=h.ku3htxpixa9v" w:colFirst="0" w:colLast="0"/>
      <w:bookmarkEnd w:id="0"/>
    </w:p>
    <w:p w14:paraId="05A17E12" w14:textId="77777777" w:rsidR="003D6B26" w:rsidRPr="00B9516E" w:rsidRDefault="003D6B26" w:rsidP="003D6B26">
      <w:pPr>
        <w:widowControl w:val="0"/>
        <w:spacing w:after="0" w:line="218" w:lineRule="auto"/>
        <w:ind w:left="7" w:right="-20"/>
        <w:jc w:val="center"/>
        <w:rPr>
          <w:rFonts w:ascii="Tw Cen MT" w:eastAsia="Twentieth Century" w:hAnsi="Tw Cen MT" w:cs="Twentieth Century"/>
          <w:color w:val="000000" w:themeColor="text1"/>
          <w:sz w:val="24"/>
          <w:szCs w:val="24"/>
        </w:rPr>
      </w:pPr>
      <w:proofErr w:type="spellStart"/>
      <w:r>
        <w:rPr>
          <w:rFonts w:ascii="Tw Cen MT" w:eastAsia="Twentieth Century" w:hAnsi="Tw Cen MT" w:cs="Twentieth Century"/>
          <w:sz w:val="24"/>
          <w:szCs w:val="24"/>
        </w:rPr>
        <w:t>Falinda</w:t>
      </w:r>
      <w:proofErr w:type="spellEnd"/>
      <w:r>
        <w:rPr>
          <w:rFonts w:ascii="Tw Cen MT" w:eastAsia="Twentieth Century" w:hAnsi="Tw Cen MT" w:cs="Twentieth Century"/>
          <w:sz w:val="24"/>
          <w:szCs w:val="24"/>
        </w:rPr>
        <w:t xml:space="preserve"> Oktariani</w:t>
      </w:r>
      <w:r w:rsidRPr="002E23D7">
        <w:rPr>
          <w:rFonts w:ascii="Tw Cen MT" w:eastAsia="Twentieth Century" w:hAnsi="Tw Cen MT" w:cs="Twentieth Century"/>
          <w:sz w:val="24"/>
          <w:szCs w:val="24"/>
          <w:vertAlign w:val="superscript"/>
        </w:rPr>
        <w:t xml:space="preserve">1, </w:t>
      </w:r>
      <w:proofErr w:type="spellStart"/>
      <w:r>
        <w:rPr>
          <w:rFonts w:ascii="Tw Cen MT" w:eastAsia="Twentieth Century" w:hAnsi="Tw Cen MT" w:cs="Twentieth Century"/>
          <w:sz w:val="24"/>
          <w:szCs w:val="24"/>
        </w:rPr>
        <w:t>Dewi</w:t>
      </w:r>
      <w:proofErr w:type="spellEnd"/>
      <w:r>
        <w:rPr>
          <w:rFonts w:ascii="Tw Cen MT" w:eastAsia="Twentieth Century" w:hAnsi="Tw Cen MT" w:cs="Twentieth Century"/>
          <w:sz w:val="24"/>
          <w:szCs w:val="24"/>
        </w:rPr>
        <w:t xml:space="preserve"> Erowati</w:t>
      </w:r>
      <w:r w:rsidRPr="002E23D7">
        <w:rPr>
          <w:rFonts w:ascii="Tw Cen MT" w:eastAsia="Twentieth Century" w:hAnsi="Tw Cen MT" w:cs="Twentieth Century"/>
          <w:sz w:val="24"/>
          <w:szCs w:val="24"/>
          <w:vertAlign w:val="superscript"/>
        </w:rPr>
        <w:t xml:space="preserve">2 </w:t>
      </w:r>
      <w:proofErr w:type="spellStart"/>
      <w:r>
        <w:rPr>
          <w:rFonts w:ascii="Tw Cen MT" w:eastAsia="Twentieth Century" w:hAnsi="Tw Cen MT" w:cs="Twentieth Century"/>
          <w:sz w:val="24"/>
          <w:szCs w:val="24"/>
        </w:rPr>
        <w:t>Nufus</w:t>
      </w:r>
      <w:proofErr w:type="spellEnd"/>
      <w:r>
        <w:rPr>
          <w:rFonts w:ascii="Tw Cen MT" w:eastAsia="Twentieth Century" w:hAnsi="Tw Cen MT" w:cs="Twentieth Century"/>
          <w:sz w:val="24"/>
          <w:szCs w:val="24"/>
        </w:rPr>
        <w:t xml:space="preserve"> Rahmatullah</w:t>
      </w:r>
      <w:r>
        <w:rPr>
          <w:rFonts w:ascii="Tw Cen MT" w:eastAsia="Twentieth Century" w:hAnsi="Tw Cen MT" w:cs="Twentieth Century"/>
          <w:sz w:val="24"/>
          <w:szCs w:val="24"/>
          <w:vertAlign w:val="superscript"/>
        </w:rPr>
        <w:t>3</w:t>
      </w:r>
    </w:p>
    <w:p w14:paraId="1F6E2606" w14:textId="77777777" w:rsidR="003D6B26" w:rsidRDefault="003D6B26" w:rsidP="003D6B26">
      <w:pPr>
        <w:widowControl w:val="0"/>
        <w:spacing w:after="0" w:line="218" w:lineRule="auto"/>
        <w:ind w:left="7" w:right="-20"/>
        <w:jc w:val="center"/>
        <w:rPr>
          <w:rFonts w:ascii="Tw Cen MT" w:hAnsi="Tw Cen MT"/>
          <w:sz w:val="20"/>
        </w:rPr>
      </w:pPr>
      <w:r w:rsidRPr="005B361E">
        <w:rPr>
          <w:rFonts w:ascii="Tw Cen MT" w:eastAsia="Twentieth Century" w:hAnsi="Tw Cen MT" w:cs="Twentieth Century"/>
          <w:sz w:val="20"/>
          <w:szCs w:val="20"/>
          <w:vertAlign w:val="superscript"/>
        </w:rPr>
        <w:t>1,2,</w:t>
      </w:r>
      <w:r>
        <w:rPr>
          <w:rFonts w:ascii="Tw Cen MT" w:eastAsia="Twentieth Century" w:hAnsi="Tw Cen MT" w:cs="Twentieth Century"/>
          <w:sz w:val="20"/>
          <w:szCs w:val="20"/>
          <w:vertAlign w:val="superscript"/>
        </w:rPr>
        <w:t>3</w:t>
      </w:r>
      <w:r w:rsidRPr="005B361E">
        <w:rPr>
          <w:rFonts w:ascii="Tw Cen MT" w:eastAsia="Twentieth Century" w:hAnsi="Tw Cen MT" w:cs="Twentieth Century"/>
          <w:sz w:val="20"/>
          <w:szCs w:val="20"/>
        </w:rPr>
        <w:t xml:space="preserve"> </w:t>
      </w:r>
      <w:proofErr w:type="spellStart"/>
      <w:r w:rsidRPr="005B361E">
        <w:rPr>
          <w:rFonts w:ascii="Tw Cen MT" w:eastAsia="Twentieth Century" w:hAnsi="Tw Cen MT" w:cs="Twentieth Century"/>
          <w:sz w:val="20"/>
          <w:szCs w:val="20"/>
        </w:rPr>
        <w:t>Poltekkes</w:t>
      </w:r>
      <w:proofErr w:type="spellEnd"/>
      <w:r w:rsidRPr="005B361E">
        <w:rPr>
          <w:rFonts w:ascii="Tw Cen MT" w:eastAsia="Twentieth Century" w:hAnsi="Tw Cen MT" w:cs="Twentieth Century"/>
          <w:sz w:val="20"/>
          <w:szCs w:val="20"/>
        </w:rPr>
        <w:t xml:space="preserve"> </w:t>
      </w:r>
      <w:proofErr w:type="spellStart"/>
      <w:r w:rsidRPr="005B361E">
        <w:rPr>
          <w:rFonts w:ascii="Tw Cen MT" w:eastAsia="Twentieth Century" w:hAnsi="Tw Cen MT" w:cs="Twentieth Century"/>
          <w:sz w:val="20"/>
          <w:szCs w:val="20"/>
        </w:rPr>
        <w:t>Kemenkes</w:t>
      </w:r>
      <w:proofErr w:type="spellEnd"/>
      <w:r w:rsidRPr="005B361E">
        <w:rPr>
          <w:rFonts w:ascii="Tw Cen MT" w:eastAsia="Twentieth Century" w:hAnsi="Tw Cen MT" w:cs="Twentieth Century"/>
          <w:sz w:val="20"/>
          <w:szCs w:val="20"/>
        </w:rPr>
        <w:t xml:space="preserve"> Riau, </w:t>
      </w:r>
      <w:proofErr w:type="spellStart"/>
      <w:r w:rsidRPr="005B361E">
        <w:rPr>
          <w:rFonts w:ascii="Tw Cen MT" w:eastAsia="Twentieth Century" w:hAnsi="Tw Cen MT" w:cs="Twentieth Century"/>
          <w:sz w:val="20"/>
          <w:szCs w:val="20"/>
        </w:rPr>
        <w:t>Pekanbaru</w:t>
      </w:r>
      <w:proofErr w:type="spellEnd"/>
      <w:r w:rsidRPr="005B361E">
        <w:rPr>
          <w:rFonts w:ascii="Tw Cen MT" w:eastAsia="Twentieth Century" w:hAnsi="Tw Cen MT" w:cs="Twentieth Century"/>
          <w:sz w:val="20"/>
          <w:szCs w:val="20"/>
        </w:rPr>
        <w:t>, Indonesia</w:t>
      </w:r>
      <w:r w:rsidRPr="000610C6">
        <w:rPr>
          <w:rFonts w:ascii="Tw Cen MT" w:hAnsi="Tw Cen MT"/>
          <w:sz w:val="20"/>
        </w:rPr>
        <w:t xml:space="preserve"> </w:t>
      </w:r>
    </w:p>
    <w:p w14:paraId="23FA8100" w14:textId="5FB57178" w:rsidR="007F4948" w:rsidRPr="0096335E" w:rsidRDefault="003D6B26" w:rsidP="003D6B26">
      <w:pPr>
        <w:widowControl w:val="0"/>
        <w:spacing w:after="0" w:line="240" w:lineRule="auto"/>
        <w:ind w:right="-20"/>
        <w:jc w:val="center"/>
        <w:rPr>
          <w:rFonts w:ascii="Tw Cen MT" w:eastAsia="Twentieth Century" w:hAnsi="Tw Cen MT" w:cs="Twentieth Century"/>
          <w:sz w:val="20"/>
          <w:szCs w:val="20"/>
        </w:rPr>
      </w:pPr>
      <w:r w:rsidRPr="000610C6">
        <w:rPr>
          <w:rFonts w:ascii="Tw Cen MT" w:eastAsia="Twentieth Century" w:hAnsi="Tw Cen MT" w:cs="Twentieth Century"/>
          <w:color w:val="000000" w:themeColor="text1"/>
          <w:sz w:val="20"/>
          <w:szCs w:val="20"/>
        </w:rPr>
        <w:t xml:space="preserve">Email: </w:t>
      </w:r>
      <w:r>
        <w:rPr>
          <w:rFonts w:ascii="Tw Cen MT" w:eastAsia="Twentieth Century" w:hAnsi="Tw Cen MT" w:cs="Twentieth Century"/>
          <w:sz w:val="20"/>
          <w:szCs w:val="20"/>
        </w:rPr>
        <w:t>falinda.oktariani</w:t>
      </w:r>
      <w:r w:rsidRPr="005B361E">
        <w:rPr>
          <w:rFonts w:ascii="Tw Cen MT" w:eastAsia="Twentieth Century" w:hAnsi="Tw Cen MT" w:cs="Twentieth Century"/>
          <w:sz w:val="20"/>
          <w:szCs w:val="20"/>
        </w:rPr>
        <w:t>@pkr.ac.id</w:t>
      </w:r>
    </w:p>
    <w:p w14:paraId="5C33921F" w14:textId="2062BDBA" w:rsidR="007F4948" w:rsidRPr="0096335E" w:rsidRDefault="0027621D" w:rsidP="001674EE">
      <w:pPr>
        <w:spacing w:after="0" w:line="240" w:lineRule="auto"/>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AiTdYv3wAAAA0BAAAPAAAAZHJzL2Rvd25yZXYueG1sTE9Nb8Iw&#13;&#10;DL1P4j9ERtptJMC0sdIUoSEOk5AQbD8gbby2WuOUJJTu3887bRdbfk9+H/lmdJ0YMMTWk4b5TIFA&#13;&#10;qrxtqdbw8b5/WIGIyZA1nSfU8I0RNsXkLjeZ9Tc64XBOtWARipnR0KTUZ1LGqkFn4sz3SMx9+uBM&#13;&#10;4jPU0gZzY3HXyYVST9KZltihMT2+Nlh9na9Ow9Fe5s+7fh8GV74Nh4OrjsFFre+n427NY7sGkXBM&#13;&#10;fx/w24HzQ8HBSn8lG0WnYcHpE69HrsX0Uq0YKBlQL0uQRS7/tyh+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CJN1i/fAAAADQ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11BA1D62"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PXts8ffAAAADAEAAA8AAABkcnMv&#13;&#10;ZG93bnJldi54bWxMT01PwzAMvSPxHyIjcWNp0QZb13RCjA9pByQ6Lty8xmsKTVI16Vr+PUYc4GLr&#13;&#10;+dnP7+WbybbiRH1ovFOQzhIQ5CqvG1creNs/Xi1BhIhOY+sdKfiiAJvi/CzHTPvRvdKpjLVgERcy&#13;&#10;VGBi7DIpQ2XIYpj5jhxzR99bjAz7WuoeRxa3rbxOkhtpsXH8wWBH94aqz3KwCp5oW74cH8b6md6H&#13;&#10;xfxj53E0XqnLi2m75nK3BhFpin8X8JOB/UPBxg5+cDqIlvGCF7mtbkEwvZqnKYjD70AWufwfovgG&#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9e2zx98AAAAMAQAADwAAAAAAAAAAAAAA&#13;&#10;AAAZBAAAZHJzL2Rvd25yZXYueG1sUEsFBgAAAAAEAAQA8wAAACUFAAAAAA==&#13;&#10;" strokecolor="black [3200]" strokeweight="1.5pt">
                <v:stroke startarrowwidth="narrow" startarrowlength="short" endarrowwidth="narrow" endarrowlength="short"/>
              </v:shape>
            </w:pict>
          </mc:Fallback>
        </mc:AlternateContent>
      </w:r>
    </w:p>
    <w:p w14:paraId="4179A726" w14:textId="4B58DA4C" w:rsidR="007F4948" w:rsidRPr="0096335E" w:rsidRDefault="007106F6" w:rsidP="001674EE">
      <w:pPr>
        <w:spacing w:after="0" w:line="240" w:lineRule="auto"/>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7D9F25B0" w:rsidR="006334E1" w:rsidRPr="0096335E" w:rsidRDefault="0027621D" w:rsidP="001674EE">
      <w:pPr>
        <w:widowControl w:val="0"/>
        <w:spacing w:after="0" w:line="240"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B2359BB">
            <wp:simplePos x="0" y="0"/>
            <wp:positionH relativeFrom="column">
              <wp:posOffset>45085</wp:posOffset>
            </wp:positionH>
            <wp:positionV relativeFrom="paragraph">
              <wp:posOffset>1041654</wp:posOffset>
            </wp:positionV>
            <wp:extent cx="1016000" cy="358140"/>
            <wp:effectExtent l="0" t="0" r="0" b="0"/>
            <wp:wrapThrough wrapText="bothSides">
              <wp:wrapPolygon edited="0">
                <wp:start x="0" y="0"/>
                <wp:lineTo x="0" y="20681"/>
                <wp:lineTo x="21330" y="20681"/>
                <wp:lineTo x="2133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DF7AD7" w:rsidRPr="00DF7AD7">
        <w:t xml:space="preserve"> </w:t>
      </w:r>
      <w:r w:rsidR="006677FA" w:rsidRPr="006677FA">
        <w:rPr>
          <w:rFonts w:ascii="Tw Cen MT" w:eastAsia="Twentieth Century" w:hAnsi="Tw Cen MT" w:cs="Twentieth Century"/>
          <w:i/>
          <w:noProof/>
          <w:color w:val="000000"/>
          <w:sz w:val="20"/>
          <w:szCs w:val="20"/>
        </w:rPr>
        <w:t>This study investigates the implementation and effectiveness of NutriPlay, an Android-based application designed to enhance understanding of balanced nutrition among early childhood students in Pekanbaru, Indonesia. NutriPlay features interactive, visually engaging, and bilingual content aimed at enriching children’s vocabulary while promoting nutrition education. The study involved 30 students from PAUD Lily Jaya and PAUD Al-Fatah, with data collected on usage duration, interest level, ease of use, and improvement in nutrition understanding. The results indicate that 70% of the students used NutriPlay for less than 5 minutes per session, while 30%</w:t>
      </w:r>
      <w:r w:rsidR="006677FA">
        <w:rPr>
          <w:rFonts w:ascii="Tw Cen MT" w:eastAsia="Twentieth Century" w:hAnsi="Tw Cen MT" w:cs="Twentieth Century"/>
          <w:i/>
          <w:noProof/>
          <w:color w:val="000000"/>
          <w:sz w:val="20"/>
          <w:szCs w:val="20"/>
        </w:rPr>
        <w:t xml:space="preserve"> </w:t>
      </w:r>
      <w:r w:rsidR="006677FA" w:rsidRPr="006677FA">
        <w:rPr>
          <w:rFonts w:ascii="Tw Cen MT" w:eastAsia="Twentieth Century" w:hAnsi="Tw Cen MT" w:cs="Twentieth Century"/>
          <w:i/>
          <w:noProof/>
          <w:color w:val="000000"/>
          <w:sz w:val="20"/>
          <w:szCs w:val="20"/>
        </w:rPr>
        <w:t>used it for 5-10 minutes per session, and none of the students used it for more than 10 minutes. Despite the short usage periods, 85% of the students reported increased interest in the application, and 90% showed significant improvement in their understanding of nutrition concepts. These findings suggest that NutriPlay is effective in delivering educational content within short usage periods, sustaining children’s interest through repeated use, and significantly improving their understanding of nutrition concepts.</w:t>
      </w:r>
    </w:p>
    <w:p w14:paraId="745D827C" w14:textId="77777777" w:rsidR="00DF7AD7" w:rsidRDefault="00DF7AD7" w:rsidP="001674EE">
      <w:pPr>
        <w:widowControl w:val="0"/>
        <w:spacing w:after="0" w:line="240" w:lineRule="auto"/>
        <w:ind w:left="3150" w:right="-19"/>
        <w:jc w:val="both"/>
        <w:rPr>
          <w:rFonts w:ascii="Tw Cen MT" w:eastAsia="Twentieth Century" w:hAnsi="Tw Cen MT" w:cs="Twentieth Century"/>
          <w:b/>
          <w:i/>
          <w:sz w:val="20"/>
          <w:szCs w:val="20"/>
        </w:rPr>
      </w:pPr>
    </w:p>
    <w:p w14:paraId="012B4273" w14:textId="72424BA9" w:rsidR="007F4948" w:rsidRDefault="0086728C" w:rsidP="001674EE">
      <w:pPr>
        <w:widowControl w:val="0"/>
        <w:spacing w:after="0" w:line="240"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7BA84367" w:rsidR="007F4948" w:rsidRPr="00DF7AD7" w:rsidRDefault="00DF7AD7" w:rsidP="001674EE">
      <w:pPr>
        <w:widowControl w:val="0"/>
        <w:spacing w:after="0" w:line="240" w:lineRule="auto"/>
        <w:ind w:left="3150" w:right="-19"/>
        <w:jc w:val="both"/>
        <w:rPr>
          <w:rFonts w:ascii="Tw Cen MT" w:eastAsia="Twentieth Century" w:hAnsi="Tw Cen MT" w:cs="Twentieth Century"/>
          <w:i/>
          <w:sz w:val="20"/>
          <w:szCs w:val="20"/>
          <w:lang w:val="en-ID"/>
        </w:rPr>
      </w:pPr>
      <w:r w:rsidRPr="00DF7AD7">
        <w:rPr>
          <w:rFonts w:ascii="Tw Cen MT" w:eastAsia="Twentieth Century" w:hAnsi="Tw Cen MT" w:cs="Twentieth Century"/>
          <w:i/>
          <w:sz w:val="20"/>
          <w:szCs w:val="20"/>
          <w:lang w:val="en-ID"/>
        </w:rPr>
        <w:t>Nutrition Education; Interactive Learning; Bilingual Application</w:t>
      </w:r>
    </w:p>
    <w:p w14:paraId="448ACAA7" w14:textId="48C33431" w:rsidR="00997349" w:rsidRPr="0096335E" w:rsidRDefault="00997349" w:rsidP="001674EE">
      <w:pPr>
        <w:spacing w:after="0" w:line="240" w:lineRule="auto"/>
        <w:ind w:left="3150"/>
        <w:rPr>
          <w:rFonts w:ascii="Tw Cen MT" w:eastAsia="Twentieth Century" w:hAnsi="Tw Cen MT" w:cs="Twentieth Century"/>
          <w:sz w:val="20"/>
          <w:szCs w:val="20"/>
        </w:rPr>
        <w:sectPr w:rsidR="00997349" w:rsidRPr="0096335E" w:rsidSect="00D0123F">
          <w:headerReference w:type="default" r:id="rId10"/>
          <w:footerReference w:type="default" r:id="rId11"/>
          <w:pgSz w:w="12240" w:h="15840"/>
          <w:pgMar w:top="1440" w:right="1440" w:bottom="1440" w:left="1440" w:header="720" w:footer="720" w:gutter="0"/>
          <w:pgNumType w:start="1"/>
          <w:cols w:space="720"/>
        </w:sect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22F1D887">
                <wp:simplePos x="0" y="0"/>
                <wp:positionH relativeFrom="column">
                  <wp:posOffset>-38100</wp:posOffset>
                </wp:positionH>
                <wp:positionV relativeFrom="paragraph">
                  <wp:posOffset>64135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657D734A" id="Straight Arrow Connector 65" o:spid="_x0000_s1026" type="#_x0000_t32" style="position:absolute;margin-left:-3pt;margin-top:5.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IAktrTfAAAADQEAAA8AAABkcnMv&#13;&#10;ZG93bnJldi54bWxMT01PwzAMvSPxHyIjcdvSAZugazohxoe0AxKFCzev8dpC41RNupZ/jxEHuFj2&#13;&#10;e/L7yDaTa9WR+tB4NrCYJ6CIS28brgy8vT7MrkGFiGyx9UwGvijAJj89yTC1fuQXOhaxUiLCIUUD&#13;&#10;dYxdqnUoa3IY5r4jFu7ge4dRzr7StsdRxF2rL5JkpR02LA41dnRXU/lZDM7AI22L58P9WD3R+7C8&#13;&#10;+th5HGtvzPnZtF3LuF2DijTFvw/46SD5IZdgez+wDao1MFtJnyh4sgAl/M3lUpb9L6DzTP9vkX8D&#13;&#10;AAD//wMAUEsBAi0AFAAGAAgAAAAhALaDOJL+AAAA4QEAABMAAAAAAAAAAAAAAAAAAAAAAFtDb250&#13;&#10;ZW50X1R5cGVzXS54bWxQSwECLQAUAAYACAAAACEAOP0h/9YAAACUAQAACwAAAAAAAAAAAAAAAAAv&#13;&#10;AQAAX3JlbHMvLnJlbHNQSwECLQAUAAYACAAAACEA9MpIhr8BAAB9AwAADgAAAAAAAAAAAAAAAAAu&#13;&#10;AgAAZHJzL2Uyb0RvYy54bWxQSwECLQAUAAYACAAAACEAgCS2tN8AAAANAQAADwAAAAAAAAAAAAAA&#13;&#10;AAAZBAAAZHJzL2Rvd25yZXYueG1sUEsFBgAAAAAEAAQA8wAAACUFAAAAAA==&#13;&#10;" strokecolor="black [3200]" strokeweight="1.5pt">
                <v:stroke startarrowwidth="narrow" startarrowlength="short" endarrowwidth="narrow" endarrowlength="short"/>
              </v:shape>
            </w:pict>
          </mc:Fallback>
        </mc:AlternateContent>
      </w:r>
    </w:p>
    <w:p w14:paraId="5FAECD8E" w14:textId="77777777" w:rsidR="003D6B26" w:rsidRDefault="003D6B26" w:rsidP="001674EE">
      <w:pPr>
        <w:tabs>
          <w:tab w:val="left" w:pos="426"/>
        </w:tabs>
        <w:spacing w:after="0" w:line="240" w:lineRule="auto"/>
        <w:jc w:val="both"/>
        <w:rPr>
          <w:rFonts w:ascii="Tw Cen MT" w:eastAsia="Twentieth Century" w:hAnsi="Tw Cen MT" w:cs="Twentieth Century"/>
          <w:b/>
          <w:sz w:val="24"/>
          <w:szCs w:val="24"/>
        </w:rPr>
      </w:pPr>
    </w:p>
    <w:p w14:paraId="12468592" w14:textId="233FBFD3" w:rsidR="007106F6" w:rsidRPr="0096335E" w:rsidRDefault="0097019E" w:rsidP="001674EE">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INTRODUCTION</w:t>
      </w:r>
    </w:p>
    <w:p w14:paraId="4B06746B" w14:textId="2E76EBD6" w:rsidR="008414AA" w:rsidRPr="008414AA" w:rsidRDefault="008414AA" w:rsidP="001674EE">
      <w:pPr>
        <w:spacing w:after="0" w:line="240" w:lineRule="auto"/>
        <w:jc w:val="both"/>
        <w:rPr>
          <w:rFonts w:ascii="Tw Cen MT" w:eastAsia="Twentieth Century" w:hAnsi="Tw Cen MT" w:cs="Twentieth Century"/>
          <w:sz w:val="24"/>
          <w:szCs w:val="24"/>
        </w:rPr>
      </w:pPr>
      <w:r w:rsidRPr="008414AA">
        <w:rPr>
          <w:rFonts w:ascii="Tw Cen MT" w:eastAsia="Twentieth Century" w:hAnsi="Tw Cen MT" w:cs="Twentieth Century"/>
          <w:sz w:val="24"/>
          <w:szCs w:val="24"/>
        </w:rPr>
        <w:t>Stunting is a chronic nutritional problem that frequently affects children under five in developing countries, including Indonesia. This condition is characterized by impaired physical growth, resulting in children having a shorter stature compared to the average for their age</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r>
      <w:r>
        <w:rPr>
          <w:rFonts w:ascii="Tw Cen MT" w:eastAsia="Twentieth Century" w:hAnsi="Tw Cen MT" w:cs="Twentieth Century"/>
          <w:sz w:val="24"/>
          <w:szCs w:val="24"/>
        </w:rPr>
        <w:instrText xml:space="preserve"> ADDIN ZOTERO_ITEM CSL_CITATION {"citationID":"4djmPLrX","properties":{"formattedCitation":"[1]","plainCitation":"[1]","noteIndex":0},"citationItems":[{"id":226,"uris":["http://zotero.org/users/local/RCW6mE4a/items/RSH2XZFD"],"itemData":{"id":226,"type":"article-journal","container-title":"American Journal of Human Biology","ISSN":"1042-0533","issue":"5","journalAbbreviation":"American Journal of Human Biology","note":"publisher: Wiley Online Library","page":"e23693","title":"Stunting is the natural condition of human height","volume":"34","author":[{"family":"Scheffler","given":"Christiane"},{"family":"Hermanussen","given":"Michael"}],"issued":{"date-parts":[["2022"]]}}}],"schema":"https://github.com/citation-style-language/schema/raw/master/csl-citation.json"} </w:instrText>
      </w:r>
      <w:r>
        <w:rPr>
          <w:rFonts w:ascii="Tw Cen MT" w:eastAsia="Twentieth Century" w:hAnsi="Tw Cen MT" w:cs="Twentieth Century"/>
          <w:sz w:val="24"/>
          <w:szCs w:val="24"/>
        </w:rPr>
        <w:fldChar w:fldCharType="separate"/>
      </w:r>
      <w:r w:rsidRPr="008414AA">
        <w:rPr>
          <w:rFonts w:ascii="Tw Cen MT" w:hAnsi="Tw Cen MT"/>
          <w:sz w:val="24"/>
        </w:rPr>
        <w:t>[1]</w:t>
      </w:r>
      <w:r>
        <w:rPr>
          <w:rFonts w:ascii="Tw Cen MT" w:eastAsia="Twentieth Century" w:hAnsi="Tw Cen MT" w:cs="Twentieth Century"/>
          <w:sz w:val="24"/>
          <w:szCs w:val="24"/>
        </w:rPr>
        <w:fldChar w:fldCharType="end"/>
      </w:r>
      <w:r w:rsidRPr="008414AA">
        <w:rPr>
          <w:rFonts w:ascii="Tw Cen MT" w:eastAsia="Twentieth Century" w:hAnsi="Tw Cen MT" w:cs="Twentieth Century"/>
          <w:sz w:val="24"/>
          <w:szCs w:val="24"/>
        </w:rPr>
        <w:t xml:space="preserve">. Stunting not only impacts the physical health of children but also has detrimental effects on their cognitive development and learning abilities. The primary causes of stunting include an unbalanced diet, inadequate access to sufficient nutrition, and living in unhygienic and unhealthy environments </w:t>
      </w:r>
      <w:r>
        <w:rPr>
          <w:rFonts w:ascii="Tw Cen MT" w:eastAsia="Twentieth Century" w:hAnsi="Tw Cen MT" w:cs="Twentieth Century"/>
          <w:sz w:val="24"/>
          <w:szCs w:val="24"/>
        </w:rPr>
        <w:fldChar w:fldCharType="begin"/>
      </w:r>
      <w:r>
        <w:rPr>
          <w:rFonts w:ascii="Tw Cen MT" w:eastAsia="Twentieth Century" w:hAnsi="Tw Cen MT" w:cs="Twentieth Century"/>
          <w:sz w:val="24"/>
          <w:szCs w:val="24"/>
        </w:rPr>
        <w:instrText xml:space="preserve"> ADDIN ZOTERO_ITEM CSL_CITATION {"citationID":"YP2BW94N","properties":{"formattedCitation":"[2]","plainCitation":"[2]","noteIndex":0},"citationItems":[{"id":227,"uris":["http://zotero.org/users/local/RCW6mE4a/items/4EAR23QA"],"itemData":{"id":227,"type":"article-journal","container-title":"Russian Law Journal","ISSN":"2309-8678","issue":"2S","journalAbbreviation":"Russian Law Journal","note":"publisher: </w:instrText>
      </w:r>
      <w:r>
        <w:rPr>
          <w:rFonts w:eastAsia="Twentieth Century"/>
          <w:sz w:val="24"/>
          <w:szCs w:val="24"/>
        </w:rPr>
        <w:instrText>Фонд</w:instrText>
      </w:r>
      <w:r>
        <w:rPr>
          <w:rFonts w:ascii="Tw Cen MT" w:eastAsia="Twentieth Century" w:hAnsi="Tw Cen MT" w:cs="Twentieth Century"/>
          <w:sz w:val="24"/>
          <w:szCs w:val="24"/>
        </w:rPr>
        <w:instrText xml:space="preserve"> </w:instrText>
      </w:r>
      <w:r>
        <w:rPr>
          <w:rFonts w:eastAsia="Twentieth Century"/>
          <w:sz w:val="24"/>
          <w:szCs w:val="24"/>
        </w:rPr>
        <w:instrText>поддержки</w:instrText>
      </w:r>
      <w:r>
        <w:rPr>
          <w:rFonts w:ascii="Tw Cen MT" w:eastAsia="Twentieth Century" w:hAnsi="Tw Cen MT" w:cs="Twentieth Century"/>
          <w:sz w:val="24"/>
          <w:szCs w:val="24"/>
        </w:rPr>
        <w:instrText xml:space="preserve"> </w:instrText>
      </w:r>
      <w:r>
        <w:rPr>
          <w:rFonts w:eastAsia="Twentieth Century"/>
          <w:sz w:val="24"/>
          <w:szCs w:val="24"/>
        </w:rPr>
        <w:instrText>академических</w:instrText>
      </w:r>
      <w:r>
        <w:rPr>
          <w:rFonts w:ascii="Tw Cen MT" w:eastAsia="Twentieth Century" w:hAnsi="Tw Cen MT" w:cs="Twentieth Century"/>
          <w:sz w:val="24"/>
          <w:szCs w:val="24"/>
        </w:rPr>
        <w:instrText xml:space="preserve"> </w:instrText>
      </w:r>
      <w:r>
        <w:rPr>
          <w:rFonts w:eastAsia="Twentieth Century"/>
          <w:sz w:val="24"/>
          <w:szCs w:val="24"/>
        </w:rPr>
        <w:instrText>инициатив</w:instrText>
      </w:r>
      <w:r>
        <w:rPr>
          <w:rFonts w:ascii="Tw Cen MT" w:eastAsia="Twentieth Century" w:hAnsi="Tw Cen MT" w:cs="Twentieth Century"/>
          <w:sz w:val="24"/>
          <w:szCs w:val="24"/>
        </w:rPr>
        <w:instrText xml:space="preserve">","page":"101-107","title":"MALNUTRITION, PARENTING, POVERTY: CONSTRUCTION AND STUNTING PHENOMENA IN INDONESIA","volume":"11","author":[{"family":"Achmad","given":"Willya"},{"family":"Nurwati","given":"Nunung"},{"family":"Fedryansyah","given":"Muhammad"},{"family":"Sumadinata","given":"R Widya Setiabudi"}],"issued":{"date-parts":[["2023"]]}}}],"schema":"https://github.com/citation-style-language/schema/raw/master/csl-citation.json"} </w:instrText>
      </w:r>
      <w:r>
        <w:rPr>
          <w:rFonts w:ascii="Tw Cen MT" w:eastAsia="Twentieth Century" w:hAnsi="Tw Cen MT" w:cs="Twentieth Century"/>
          <w:sz w:val="24"/>
          <w:szCs w:val="24"/>
        </w:rPr>
        <w:fldChar w:fldCharType="separate"/>
      </w:r>
      <w:r w:rsidRPr="008414AA">
        <w:rPr>
          <w:rFonts w:ascii="Tw Cen MT" w:hAnsi="Tw Cen MT"/>
          <w:sz w:val="24"/>
        </w:rPr>
        <w:t>[2]</w:t>
      </w:r>
      <w:r>
        <w:rPr>
          <w:rFonts w:ascii="Tw Cen MT" w:eastAsia="Twentieth Century" w:hAnsi="Tw Cen MT" w:cs="Twentieth Century"/>
          <w:sz w:val="24"/>
          <w:szCs w:val="24"/>
        </w:rPr>
        <w:fldChar w:fldCharType="end"/>
      </w:r>
      <w:r w:rsidRPr="008414AA">
        <w:rPr>
          <w:rFonts w:ascii="Tw Cen MT" w:eastAsia="Twentieth Century" w:hAnsi="Tw Cen MT" w:cs="Twentieth Century"/>
          <w:sz w:val="24"/>
          <w:szCs w:val="24"/>
        </w:rPr>
        <w:t>.</w:t>
      </w:r>
    </w:p>
    <w:p w14:paraId="6D69DC53" w14:textId="77777777" w:rsidR="003D6B26" w:rsidRDefault="008414AA" w:rsidP="001674EE">
      <w:pPr>
        <w:spacing w:after="0" w:line="240" w:lineRule="auto"/>
        <w:jc w:val="both"/>
        <w:rPr>
          <w:rFonts w:ascii="Tw Cen MT" w:eastAsia="Twentieth Century" w:hAnsi="Tw Cen MT" w:cs="Twentieth Century"/>
          <w:sz w:val="24"/>
          <w:szCs w:val="24"/>
        </w:rPr>
      </w:pPr>
      <w:r w:rsidRPr="008414AA">
        <w:rPr>
          <w:rFonts w:ascii="Tw Cen MT" w:eastAsia="Twentieth Century" w:hAnsi="Tw Cen MT" w:cs="Twentieth Century"/>
          <w:sz w:val="24"/>
          <w:szCs w:val="24"/>
        </w:rPr>
        <w:t>Proper nutritional education from an early age is crucial in preventing stunting among toddlers</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r>
      <w:r>
        <w:rPr>
          <w:rFonts w:ascii="Tw Cen MT" w:eastAsia="Twentieth Century" w:hAnsi="Tw Cen MT" w:cs="Twentieth Century"/>
          <w:sz w:val="24"/>
          <w:szCs w:val="24"/>
        </w:rPr>
        <w:instrText xml:space="preserve"> ADDIN ZOTERO_ITEM CSL_CITATION {"citationID":"807r0lyV","properties":{"formattedCitation":"[3]","plainCitation":"[3]","noteIndex":0},"citationItems":[{"id":228,"uris":["http://zotero.org/users/local/RCW6mE4a/items/MJ44EG9W"],"itemData":{"id":228,"type":"article-journal","container-title":"Folia Medica Indonesiana","ISSN":"2599-056X","issue":"1","journalAbbreviation":"Folia Medica Indonesiana","page":"70-75","title":"Early stunting detection education as an effort to increase mother's knowledge about stunting prevention","volume":"57","author":[{"family":"Sari","given":"Gadis Meinar"}],"issued":{"date-parts":[["2021"]]}}}],"schema":"https://github.com/citation-style-language/schema/raw/master/csl-citation.json"} </w:instrText>
      </w:r>
      <w:r>
        <w:rPr>
          <w:rFonts w:ascii="Tw Cen MT" w:eastAsia="Twentieth Century" w:hAnsi="Tw Cen MT" w:cs="Twentieth Century"/>
          <w:sz w:val="24"/>
          <w:szCs w:val="24"/>
        </w:rPr>
        <w:fldChar w:fldCharType="separate"/>
      </w:r>
      <w:r w:rsidRPr="008414AA">
        <w:rPr>
          <w:rFonts w:ascii="Tw Cen MT" w:hAnsi="Tw Cen MT"/>
          <w:sz w:val="24"/>
        </w:rPr>
        <w:t>[3]</w:t>
      </w:r>
      <w:r>
        <w:rPr>
          <w:rFonts w:ascii="Tw Cen MT" w:eastAsia="Twentieth Century" w:hAnsi="Tw Cen MT" w:cs="Twentieth Century"/>
          <w:sz w:val="24"/>
          <w:szCs w:val="24"/>
        </w:rPr>
        <w:fldChar w:fldCharType="end"/>
      </w:r>
      <w:r w:rsidRPr="008414AA">
        <w:rPr>
          <w:rFonts w:ascii="Tw Cen MT" w:eastAsia="Twentieth Century" w:hAnsi="Tw Cen MT" w:cs="Twentieth Century"/>
          <w:sz w:val="24"/>
          <w:szCs w:val="24"/>
        </w:rPr>
        <w:t xml:space="preserve">. Parents and caregivers play a vital role in selecting and providing healthy, nutritious food for their children. However, there is often a lack of knowledge about balanced nutrition and proper food preparation within </w:t>
      </w:r>
    </w:p>
    <w:p w14:paraId="6A8B02F2" w14:textId="77777777" w:rsidR="003D6B26" w:rsidRDefault="003D6B26" w:rsidP="001674EE">
      <w:pPr>
        <w:spacing w:after="0" w:line="240" w:lineRule="auto"/>
        <w:jc w:val="both"/>
        <w:rPr>
          <w:rFonts w:ascii="Tw Cen MT" w:eastAsia="Twentieth Century" w:hAnsi="Tw Cen MT" w:cs="Twentieth Century"/>
          <w:sz w:val="24"/>
          <w:szCs w:val="24"/>
        </w:rPr>
      </w:pPr>
    </w:p>
    <w:p w14:paraId="0EF8D5BE" w14:textId="77777777" w:rsidR="003D6B26" w:rsidRDefault="003D6B26" w:rsidP="001674EE">
      <w:pPr>
        <w:spacing w:after="0" w:line="240" w:lineRule="auto"/>
        <w:jc w:val="both"/>
        <w:rPr>
          <w:rFonts w:ascii="Tw Cen MT" w:eastAsia="Twentieth Century" w:hAnsi="Tw Cen MT" w:cs="Twentieth Century"/>
          <w:sz w:val="24"/>
          <w:szCs w:val="24"/>
        </w:rPr>
      </w:pPr>
    </w:p>
    <w:p w14:paraId="4648B7EF" w14:textId="71FCEC0E" w:rsidR="003D6B26" w:rsidRDefault="008414AA" w:rsidP="001674EE">
      <w:pPr>
        <w:spacing w:after="0" w:line="240" w:lineRule="auto"/>
        <w:jc w:val="both"/>
        <w:rPr>
          <w:rFonts w:ascii="Tw Cen MT" w:eastAsia="Twentieth Century" w:hAnsi="Tw Cen MT" w:cs="Twentieth Century"/>
          <w:sz w:val="24"/>
          <w:szCs w:val="24"/>
        </w:rPr>
      </w:pPr>
      <w:r w:rsidRPr="008414AA">
        <w:rPr>
          <w:rFonts w:ascii="Tw Cen MT" w:eastAsia="Twentieth Century" w:hAnsi="Tw Cen MT" w:cs="Twentieth Century"/>
          <w:sz w:val="24"/>
          <w:szCs w:val="24"/>
        </w:rPr>
        <w:t xml:space="preserve">communities, especially in rural areas or regions with limited access to education. </w:t>
      </w:r>
    </w:p>
    <w:p w14:paraId="790C2193" w14:textId="3B79AF59" w:rsidR="008414AA" w:rsidRPr="008414AA" w:rsidRDefault="008414AA" w:rsidP="001674EE">
      <w:pPr>
        <w:spacing w:after="0" w:line="240" w:lineRule="auto"/>
        <w:jc w:val="both"/>
        <w:rPr>
          <w:rFonts w:ascii="Tw Cen MT" w:eastAsia="Twentieth Century" w:hAnsi="Tw Cen MT" w:cs="Twentieth Century"/>
          <w:sz w:val="24"/>
          <w:szCs w:val="24"/>
        </w:rPr>
      </w:pPr>
      <w:r w:rsidRPr="008414AA">
        <w:rPr>
          <w:rFonts w:ascii="Tw Cen MT" w:eastAsia="Twentieth Century" w:hAnsi="Tw Cen MT" w:cs="Twentieth Century"/>
          <w:sz w:val="24"/>
          <w:szCs w:val="24"/>
        </w:rPr>
        <w:t>Therefore, innovative approaches, such as the development of bilingual educational applications, are necessary. These applications can provide information in both local and national languages, thereby enhancing understanding of balanced nutrition across different segments of society</w:t>
      </w:r>
      <w:r w:rsidR="00B778ED">
        <w:rPr>
          <w:rFonts w:ascii="Tw Cen MT" w:eastAsia="Twentieth Century" w:hAnsi="Tw Cen MT" w:cs="Twentieth Century"/>
          <w:sz w:val="24"/>
          <w:szCs w:val="24"/>
        </w:rPr>
        <w:t xml:space="preserve"> </w:t>
      </w:r>
      <w:r w:rsidR="00B778ED">
        <w:rPr>
          <w:rFonts w:ascii="Tw Cen MT" w:eastAsia="Twentieth Century" w:hAnsi="Tw Cen MT" w:cs="Twentieth Century"/>
          <w:sz w:val="24"/>
          <w:szCs w:val="24"/>
        </w:rPr>
        <w:fldChar w:fldCharType="begin"/>
      </w:r>
      <w:r w:rsidR="00B778ED">
        <w:rPr>
          <w:rFonts w:ascii="Tw Cen MT" w:eastAsia="Twentieth Century" w:hAnsi="Tw Cen MT" w:cs="Twentieth Century"/>
          <w:sz w:val="24"/>
          <w:szCs w:val="24"/>
        </w:rPr>
        <w:instrText xml:space="preserve"> ADDIN ZOTERO_ITEM CSL_CITATION {"citationID":"Lbo5GFVf","properties":{"formattedCitation":"[4]","plainCitation":"[4]","noteIndex":0},"citationItems":[{"id":229,"uris":["http://zotero.org/users/local/RCW6mE4a/items/JM7JGQR9"],"itemData":{"id":229,"type":"article-journal","container-title":"Food and Energy Security","ISSN":"2048-3694","issue":"1","journalAbbreviation":"Food and Energy Security","note":"publisher: Wiley Online Library","page":"e259","title":"Increasing the impact of science and technology to provide more people with healthier and safer food","volume":"10","author":[{"family":"Chávez</w:instrText>
      </w:r>
      <w:r w:rsidR="00B778ED">
        <w:rPr>
          <w:rFonts w:ascii="Cambria Math" w:eastAsia="Twentieth Century" w:hAnsi="Cambria Math" w:cs="Cambria Math"/>
          <w:sz w:val="24"/>
          <w:szCs w:val="24"/>
        </w:rPr>
        <w:instrText>‐</w:instrText>
      </w:r>
      <w:r w:rsidR="00B778ED">
        <w:rPr>
          <w:rFonts w:ascii="Tw Cen MT" w:eastAsia="Twentieth Century" w:hAnsi="Tw Cen MT" w:cs="Twentieth Century"/>
          <w:sz w:val="24"/>
          <w:szCs w:val="24"/>
        </w:rPr>
        <w:instrText>Dulanto","given":"Perla N"},{"family":"Thiry","given":"Arnauld AA"},{"family":"Glorio</w:instrText>
      </w:r>
      <w:r w:rsidR="00B778ED">
        <w:rPr>
          <w:rFonts w:ascii="Cambria Math" w:eastAsia="Twentieth Century" w:hAnsi="Cambria Math" w:cs="Cambria Math"/>
          <w:sz w:val="24"/>
          <w:szCs w:val="24"/>
        </w:rPr>
        <w:instrText>‐</w:instrText>
      </w:r>
      <w:r w:rsidR="00B778ED">
        <w:rPr>
          <w:rFonts w:ascii="Tw Cen MT" w:eastAsia="Twentieth Century" w:hAnsi="Tw Cen MT" w:cs="Twentieth Century"/>
          <w:sz w:val="24"/>
          <w:szCs w:val="24"/>
        </w:rPr>
        <w:instrText>Paulet","given":"Patricia"},{"family":"V</w:instrText>
      </w:r>
      <w:r w:rsidR="00B778ED">
        <w:rPr>
          <w:rFonts w:ascii="Tw Cen MT" w:eastAsia="Twentieth Century" w:hAnsi="Tw Cen MT" w:cs="Tw Cen MT"/>
          <w:sz w:val="24"/>
          <w:szCs w:val="24"/>
        </w:rPr>
        <w:instrText>ö</w:instrText>
      </w:r>
      <w:r w:rsidR="00B778ED">
        <w:rPr>
          <w:rFonts w:ascii="Tw Cen MT" w:eastAsia="Twentieth Century" w:hAnsi="Tw Cen MT" w:cs="Twentieth Century"/>
          <w:sz w:val="24"/>
          <w:szCs w:val="24"/>
        </w:rPr>
        <w:instrText xml:space="preserve">gler","given":"Oliver"},{"family":"Carvalho","given":"Fernando P"}],"issued":{"date-parts":[["2021"]]}}}],"schema":"https://github.com/citation-style-language/schema/raw/master/csl-citation.json"} </w:instrText>
      </w:r>
      <w:r w:rsidR="00B778ED">
        <w:rPr>
          <w:rFonts w:ascii="Tw Cen MT" w:eastAsia="Twentieth Century" w:hAnsi="Tw Cen MT" w:cs="Twentieth Century"/>
          <w:sz w:val="24"/>
          <w:szCs w:val="24"/>
        </w:rPr>
        <w:fldChar w:fldCharType="separate"/>
      </w:r>
      <w:r w:rsidR="00B778ED" w:rsidRPr="00B778ED">
        <w:rPr>
          <w:rFonts w:ascii="Tw Cen MT" w:hAnsi="Tw Cen MT"/>
          <w:sz w:val="24"/>
        </w:rPr>
        <w:t>[4]</w:t>
      </w:r>
      <w:r w:rsidR="00B778ED">
        <w:rPr>
          <w:rFonts w:ascii="Tw Cen MT" w:eastAsia="Twentieth Century" w:hAnsi="Tw Cen MT" w:cs="Twentieth Century"/>
          <w:sz w:val="24"/>
          <w:szCs w:val="24"/>
        </w:rPr>
        <w:fldChar w:fldCharType="end"/>
      </w:r>
      <w:r w:rsidRPr="008414AA">
        <w:rPr>
          <w:rFonts w:ascii="Tw Cen MT" w:eastAsia="Twentieth Century" w:hAnsi="Tw Cen MT" w:cs="Twentieth Century"/>
          <w:sz w:val="24"/>
          <w:szCs w:val="24"/>
        </w:rPr>
        <w:t>.</w:t>
      </w:r>
    </w:p>
    <w:p w14:paraId="47464601" w14:textId="3EB3C783" w:rsidR="008414AA" w:rsidRPr="008414AA" w:rsidRDefault="008414AA" w:rsidP="001674EE">
      <w:pPr>
        <w:spacing w:after="0" w:line="240" w:lineRule="auto"/>
        <w:jc w:val="both"/>
        <w:rPr>
          <w:rFonts w:ascii="Tw Cen MT" w:eastAsia="Twentieth Century" w:hAnsi="Tw Cen MT" w:cs="Twentieth Century"/>
          <w:sz w:val="24"/>
          <w:szCs w:val="24"/>
        </w:rPr>
      </w:pPr>
      <w:r w:rsidRPr="008414AA">
        <w:rPr>
          <w:rFonts w:ascii="Tw Cen MT" w:eastAsia="Twentieth Century" w:hAnsi="Tw Cen MT" w:cs="Twentieth Century"/>
          <w:sz w:val="24"/>
          <w:szCs w:val="24"/>
        </w:rPr>
        <w:t>A bilingual nutrition education application could be an effective solution for improving the nutritional literacy of parents and caregivers, as well as for disseminating accurate and easily understood information about the importance of nutrition for child growth. By leveraging digital technology, such applications can be tailored to local cultural and linguistic preferences, making them more accessible and acceptable to diverse communities</w:t>
      </w:r>
      <w:r w:rsidR="00B778ED">
        <w:rPr>
          <w:rFonts w:ascii="Tw Cen MT" w:eastAsia="Twentieth Century" w:hAnsi="Tw Cen MT" w:cs="Twentieth Century"/>
          <w:sz w:val="24"/>
          <w:szCs w:val="24"/>
        </w:rPr>
        <w:t xml:space="preserve"> </w:t>
      </w:r>
      <w:r w:rsidR="00B778ED">
        <w:rPr>
          <w:rFonts w:ascii="Tw Cen MT" w:eastAsia="Twentieth Century" w:hAnsi="Tw Cen MT" w:cs="Twentieth Century"/>
          <w:sz w:val="24"/>
          <w:szCs w:val="24"/>
        </w:rPr>
        <w:fldChar w:fldCharType="begin"/>
      </w:r>
      <w:r w:rsidR="00B778ED">
        <w:rPr>
          <w:rFonts w:ascii="Tw Cen MT" w:eastAsia="Twentieth Century" w:hAnsi="Tw Cen MT" w:cs="Twentieth Century"/>
          <w:sz w:val="24"/>
          <w:szCs w:val="24"/>
        </w:rPr>
        <w:instrText xml:space="preserve"> ADDIN ZOTERO_ITEM CSL_CITATION {"citationID":"l8hPT5Nv","properties":{"formattedCitation":"[5]","plainCitation":"[5]","noteIndex":0},"citationItems":[{"id":230,"uris":["http://zotero.org/users/local/RCW6mE4a/items/2GVGCAR9"],"itemData":{"id":230,"type":"chapter","container-title":"Modern Management Science Practices in the Age of AI","page":"151-180","publisher":"IGI Global","title":"Bridging the Digital Divide: AI Solutions for Health Literacy in Underserved Populations","author":[{"family":"Marzo","given":"Roy Rillera"}],"issued":{"date-parts":[["2024"]]}}}],"schema":"https://github.com/citation-style-language/schema/raw/master/csl-citation.json"} </w:instrText>
      </w:r>
      <w:r w:rsidR="00B778ED">
        <w:rPr>
          <w:rFonts w:ascii="Tw Cen MT" w:eastAsia="Twentieth Century" w:hAnsi="Tw Cen MT" w:cs="Twentieth Century"/>
          <w:sz w:val="24"/>
          <w:szCs w:val="24"/>
        </w:rPr>
        <w:fldChar w:fldCharType="separate"/>
      </w:r>
      <w:r w:rsidR="00B778ED" w:rsidRPr="00B778ED">
        <w:rPr>
          <w:rFonts w:ascii="Tw Cen MT" w:hAnsi="Tw Cen MT"/>
          <w:sz w:val="24"/>
        </w:rPr>
        <w:t>[5]</w:t>
      </w:r>
      <w:r w:rsidR="00B778ED">
        <w:rPr>
          <w:rFonts w:ascii="Tw Cen MT" w:eastAsia="Twentieth Century" w:hAnsi="Tw Cen MT" w:cs="Twentieth Century"/>
          <w:sz w:val="24"/>
          <w:szCs w:val="24"/>
        </w:rPr>
        <w:fldChar w:fldCharType="end"/>
      </w:r>
      <w:r w:rsidRPr="008414AA">
        <w:rPr>
          <w:rFonts w:ascii="Tw Cen MT" w:eastAsia="Twentieth Century" w:hAnsi="Tw Cen MT" w:cs="Twentieth Century"/>
          <w:sz w:val="24"/>
          <w:szCs w:val="24"/>
        </w:rPr>
        <w:t xml:space="preserve">. Through digital technology, these applications can offer easily accessible, understandable information and can be </w:t>
      </w:r>
      <w:r w:rsidRPr="008414AA">
        <w:rPr>
          <w:rFonts w:ascii="Tw Cen MT" w:eastAsia="Twentieth Century" w:hAnsi="Tw Cen MT" w:cs="Twentieth Century"/>
          <w:sz w:val="24"/>
          <w:szCs w:val="24"/>
        </w:rPr>
        <w:lastRenderedPageBreak/>
        <w:t xml:space="preserve">adapted to the cultural needs and preferences of the Indonesian population </w:t>
      </w:r>
      <w:r w:rsidR="00B778ED">
        <w:rPr>
          <w:rFonts w:ascii="Tw Cen MT" w:eastAsia="Twentieth Century" w:hAnsi="Tw Cen MT" w:cs="Twentieth Century"/>
          <w:sz w:val="24"/>
          <w:szCs w:val="24"/>
        </w:rPr>
        <w:fldChar w:fldCharType="begin"/>
      </w:r>
      <w:r w:rsidR="00B778ED">
        <w:rPr>
          <w:rFonts w:ascii="Tw Cen MT" w:eastAsia="Twentieth Century" w:hAnsi="Tw Cen MT" w:cs="Twentieth Century"/>
          <w:sz w:val="24"/>
          <w:szCs w:val="24"/>
        </w:rPr>
        <w:instrText xml:space="preserve"> ADDIN ZOTERO_ITEM CSL_CITATION {"citationID":"Rxd3ezwQ","properties":{"formattedCitation":"[6]","plainCitation":"[6]","noteIndex":0},"citationItems":[{"id":231,"uris":["http://zotero.org/users/local/RCW6mE4a/items/RTETPF5I"],"itemData":{"id":231,"type":"article-journal","container-title":"Multicultural Islamic Education Review","ISSN":"3025-8839","issue":"2","journalAbbreviation":"Multicultural Islamic Education Review","page":"109-179","title":"Digital Literacy 5.0 to enhance multicultural education","volume":"1","author":[{"family":"Anurogo","given":"Dito"},{"family":"La Ramba","given":"Hardin"},{"family":"Putri","given":"Nabila Diyana"},{"family":"Putri","given":"Ulfah Mahardika Pramono"}],"issued":{"date-parts":[["2023"]]}}}],"schema":"https://github.com/citation-style-language/schema/raw/master/csl-citation.json"} </w:instrText>
      </w:r>
      <w:r w:rsidR="00B778ED">
        <w:rPr>
          <w:rFonts w:ascii="Tw Cen MT" w:eastAsia="Twentieth Century" w:hAnsi="Tw Cen MT" w:cs="Twentieth Century"/>
          <w:sz w:val="24"/>
          <w:szCs w:val="24"/>
        </w:rPr>
        <w:fldChar w:fldCharType="separate"/>
      </w:r>
      <w:r w:rsidR="00B778ED" w:rsidRPr="00B778ED">
        <w:rPr>
          <w:rFonts w:ascii="Tw Cen MT" w:hAnsi="Tw Cen MT"/>
          <w:sz w:val="24"/>
        </w:rPr>
        <w:t>[6]</w:t>
      </w:r>
      <w:r w:rsidR="00B778ED">
        <w:rPr>
          <w:rFonts w:ascii="Tw Cen MT" w:eastAsia="Twentieth Century" w:hAnsi="Tw Cen MT" w:cs="Twentieth Century"/>
          <w:sz w:val="24"/>
          <w:szCs w:val="24"/>
        </w:rPr>
        <w:fldChar w:fldCharType="end"/>
      </w:r>
      <w:r w:rsidR="00B778ED">
        <w:rPr>
          <w:rFonts w:ascii="Tw Cen MT" w:eastAsia="Twentieth Century" w:hAnsi="Tw Cen MT" w:cs="Twentieth Century"/>
          <w:sz w:val="24"/>
          <w:szCs w:val="24"/>
        </w:rPr>
        <w:t>.</w:t>
      </w:r>
    </w:p>
    <w:p w14:paraId="6F4C6B30" w14:textId="4E466D22" w:rsidR="008414AA" w:rsidRPr="008414AA" w:rsidRDefault="008414AA" w:rsidP="001674EE">
      <w:pPr>
        <w:spacing w:after="0" w:line="240" w:lineRule="auto"/>
        <w:jc w:val="both"/>
        <w:rPr>
          <w:rFonts w:ascii="Tw Cen MT" w:eastAsia="Twentieth Century" w:hAnsi="Tw Cen MT" w:cs="Twentieth Century"/>
          <w:sz w:val="24"/>
          <w:szCs w:val="24"/>
        </w:rPr>
      </w:pPr>
      <w:r w:rsidRPr="008414AA">
        <w:rPr>
          <w:rFonts w:ascii="Tw Cen MT" w:eastAsia="Twentieth Century" w:hAnsi="Tw Cen MT" w:cs="Twentieth Century"/>
          <w:sz w:val="24"/>
          <w:szCs w:val="24"/>
        </w:rPr>
        <w:t xml:space="preserve">Recent studies suggest that the use of technology in the form of applications can enhance the effectiveness of nutrition education programs, particularly in multilingual contexts like Indonesia. These applications not only provide information on nutrition and healthy eating patterns but also offer practical advice on how to prepare nutritious meals tailored to children's needs. A concrete example of bilingual application use is the development of apps that integrate interactive features to guide parents in choosing and preparing healthy foods, while also emphasizing the importance of nutrition for optimal child growth </w:t>
      </w:r>
      <w:r w:rsidR="00B778ED">
        <w:rPr>
          <w:rFonts w:ascii="Tw Cen MT" w:eastAsia="Twentieth Century" w:hAnsi="Tw Cen MT" w:cs="Twentieth Century"/>
          <w:sz w:val="24"/>
          <w:szCs w:val="24"/>
        </w:rPr>
        <w:fldChar w:fldCharType="begin"/>
      </w:r>
      <w:r w:rsidR="00B778ED">
        <w:rPr>
          <w:rFonts w:ascii="Tw Cen MT" w:eastAsia="Twentieth Century" w:hAnsi="Tw Cen MT" w:cs="Twentieth Century"/>
          <w:sz w:val="24"/>
          <w:szCs w:val="24"/>
        </w:rPr>
        <w:instrText xml:space="preserve"> ADDIN ZOTERO_ITEM CSL_CITATION {"citationID":"JaaMr8B9","properties":{"formattedCitation":"[7]","plainCitation":"[7]","noteIndex":0},"citationItems":[{"id":232,"uris":["http://zotero.org/users/local/RCW6mE4a/items/63HGL2H3"],"itemData":{"id":232,"type":"article-journal","container-title":"International Journal of Behavioral Nutrition and Physical Activity","journalAbbreviation":"International Journal of Behavioral Nutrition and Physical Activity","note":"publisher: Springer","page":"1-19","title":"A systematic evaluation of digital nutrition promotion websites and apps for supporting parents to influence children’s nutrition","volume":"17","author":[{"family":"Zarnowiecki","given":"Dorota"},{"family":"Mauch","given":"Chelsea E"},{"family":"Middleton","given":"Georgia"},{"family":"Matwiejczyk","given":"Louisa"},{"family":"Watson","given":"Wendy L"},{"family":"Dibbs","given":"Jane"},{"family":"Dessaix","given":"Anita"},{"family":"Golley","given":"Rebecca K"}],"issued":{"date-parts":[["2020"]]}}}],"schema":"https://github.com/citation-style-language/schema/raw/master/csl-citation.json"} </w:instrText>
      </w:r>
      <w:r w:rsidR="00B778ED">
        <w:rPr>
          <w:rFonts w:ascii="Tw Cen MT" w:eastAsia="Twentieth Century" w:hAnsi="Tw Cen MT" w:cs="Twentieth Century"/>
          <w:sz w:val="24"/>
          <w:szCs w:val="24"/>
        </w:rPr>
        <w:fldChar w:fldCharType="separate"/>
      </w:r>
      <w:r w:rsidR="00B778ED" w:rsidRPr="00B778ED">
        <w:rPr>
          <w:rFonts w:ascii="Tw Cen MT" w:hAnsi="Tw Cen MT"/>
          <w:sz w:val="24"/>
        </w:rPr>
        <w:t>[7]</w:t>
      </w:r>
      <w:r w:rsidR="00B778ED">
        <w:rPr>
          <w:rFonts w:ascii="Tw Cen MT" w:eastAsia="Twentieth Century" w:hAnsi="Tw Cen MT" w:cs="Twentieth Century"/>
          <w:sz w:val="24"/>
          <w:szCs w:val="24"/>
        </w:rPr>
        <w:fldChar w:fldCharType="end"/>
      </w:r>
    </w:p>
    <w:p w14:paraId="12FCBE1F" w14:textId="777A2FFE" w:rsidR="008414AA" w:rsidRPr="008414AA" w:rsidRDefault="008414AA" w:rsidP="001674EE">
      <w:pPr>
        <w:spacing w:after="0" w:line="240" w:lineRule="auto"/>
        <w:jc w:val="both"/>
        <w:rPr>
          <w:rFonts w:ascii="Tw Cen MT" w:eastAsia="Twentieth Century" w:hAnsi="Tw Cen MT" w:cs="Twentieth Century"/>
          <w:sz w:val="24"/>
          <w:szCs w:val="24"/>
        </w:rPr>
      </w:pPr>
      <w:r w:rsidRPr="008414AA">
        <w:rPr>
          <w:rFonts w:ascii="Tw Cen MT" w:eastAsia="Twentieth Century" w:hAnsi="Tw Cen MT" w:cs="Twentieth Century"/>
          <w:sz w:val="24"/>
          <w:szCs w:val="24"/>
        </w:rPr>
        <w:t xml:space="preserve">The importance of using bilingual educational applications for early childhood education can be seen in their benefits for enhancing children's language understanding and general knowledge. According to recent studies, using bilingual apps not only helps children develop a second language naturally but also improves their cognitive skills. </w:t>
      </w:r>
      <w:r w:rsidR="00891944">
        <w:rPr>
          <w:rFonts w:ascii="Tw Cen MT" w:eastAsia="Twentieth Century" w:hAnsi="Tw Cen MT" w:cs="Twentieth Century"/>
          <w:sz w:val="24"/>
          <w:szCs w:val="24"/>
        </w:rPr>
        <w:t>E</w:t>
      </w:r>
      <w:r w:rsidRPr="008414AA">
        <w:rPr>
          <w:rFonts w:ascii="Tw Cen MT" w:eastAsia="Twentieth Century" w:hAnsi="Tw Cen MT" w:cs="Twentieth Century"/>
          <w:sz w:val="24"/>
          <w:szCs w:val="24"/>
        </w:rPr>
        <w:t>arly childhood children engaged in learning activities through bilingual applications tend to have better abstract thinking abilities and adapt more easily to communication situations requiring proficiency in two languages simultaneously</w:t>
      </w:r>
      <w:r w:rsidR="00891944">
        <w:rPr>
          <w:rFonts w:ascii="Tw Cen MT" w:eastAsia="Twentieth Century" w:hAnsi="Tw Cen MT" w:cs="Twentieth Century"/>
          <w:sz w:val="24"/>
          <w:szCs w:val="24"/>
        </w:rPr>
        <w:t xml:space="preserve"> </w:t>
      </w:r>
      <w:r w:rsidR="00891944">
        <w:rPr>
          <w:rFonts w:ascii="Tw Cen MT" w:eastAsia="Twentieth Century" w:hAnsi="Tw Cen MT" w:cs="Twentieth Century"/>
          <w:sz w:val="24"/>
          <w:szCs w:val="24"/>
        </w:rPr>
        <w:fldChar w:fldCharType="begin"/>
      </w:r>
      <w:r w:rsidR="00891944">
        <w:rPr>
          <w:rFonts w:ascii="Tw Cen MT" w:eastAsia="Twentieth Century" w:hAnsi="Tw Cen MT" w:cs="Twentieth Century"/>
          <w:sz w:val="24"/>
          <w:szCs w:val="24"/>
        </w:rPr>
        <w:instrText xml:space="preserve"> ADDIN ZOTERO_ITEM CSL_CITATION {"citationID":"8RFeCwio","properties":{"formattedCitation":"[8]","plainCitation":"[8]","noteIndex":0},"citationItems":[{"id":233,"uris":["http://zotero.org/users/local/RCW6mE4a/items/SG9D26BV"],"itemData":{"id":233,"type":"book","ISBN":"0-8077-7267-4","publisher":"Teachers College Press","title":"The bilingual advantage: Promoting academic development, biliteracy, and native language in the classroom","author":[{"family":"Rodríguez","given":"Diane"},{"family":"Carrasquillo","given":"Angela"},{"family":"Lee","given":"Kyung Soon"}],"issued":{"date-parts":[["2014"]]}}}],"schema":"https://github.com/citation-style-language/schema/raw/master/csl-citation.json"} </w:instrText>
      </w:r>
      <w:r w:rsidR="00891944">
        <w:rPr>
          <w:rFonts w:ascii="Tw Cen MT" w:eastAsia="Twentieth Century" w:hAnsi="Tw Cen MT" w:cs="Twentieth Century"/>
          <w:sz w:val="24"/>
          <w:szCs w:val="24"/>
        </w:rPr>
        <w:fldChar w:fldCharType="separate"/>
      </w:r>
      <w:r w:rsidR="00891944" w:rsidRPr="00891944">
        <w:rPr>
          <w:rFonts w:ascii="Tw Cen MT" w:hAnsi="Tw Cen MT"/>
          <w:sz w:val="24"/>
        </w:rPr>
        <w:t>[8]</w:t>
      </w:r>
      <w:r w:rsidR="00891944">
        <w:rPr>
          <w:rFonts w:ascii="Tw Cen MT" w:eastAsia="Twentieth Century" w:hAnsi="Tw Cen MT" w:cs="Twentieth Century"/>
          <w:sz w:val="24"/>
          <w:szCs w:val="24"/>
        </w:rPr>
        <w:fldChar w:fldCharType="end"/>
      </w:r>
      <w:r w:rsidRPr="008414AA">
        <w:rPr>
          <w:rFonts w:ascii="Tw Cen MT" w:eastAsia="Twentieth Century" w:hAnsi="Tw Cen MT" w:cs="Twentieth Century"/>
          <w:sz w:val="24"/>
          <w:szCs w:val="24"/>
        </w:rPr>
        <w:t>. This demonstrates that bilingual educational applications are not just learning tools but also means of enriching the overall learning experience of children, aligned with their language and cognitive development.</w:t>
      </w:r>
    </w:p>
    <w:p w14:paraId="55D6842B" w14:textId="6C7E6FE9" w:rsidR="009E5792" w:rsidRPr="003D6B26" w:rsidRDefault="008414AA" w:rsidP="001674EE">
      <w:pPr>
        <w:spacing w:after="0" w:line="240" w:lineRule="auto"/>
        <w:jc w:val="both"/>
        <w:rPr>
          <w:rFonts w:ascii="Tw Cen MT" w:eastAsia="Twentieth Century" w:hAnsi="Tw Cen MT" w:cs="Twentieth Century"/>
          <w:sz w:val="24"/>
          <w:szCs w:val="24"/>
        </w:rPr>
      </w:pPr>
      <w:r w:rsidRPr="008414AA">
        <w:rPr>
          <w:rFonts w:ascii="Tw Cen MT" w:eastAsia="Twentieth Century" w:hAnsi="Tw Cen MT" w:cs="Twentieth Century"/>
          <w:sz w:val="24"/>
          <w:szCs w:val="24"/>
        </w:rPr>
        <w:t>In the context of Indonesia, where there is a diversity of cultures and regional languages, bilingual balanced nutrition applications can be an essential instrument in ensuring that the information provided is relevant and beneficial to local communities. Thus, the development of these applications can help reduce health and nutritional disparities and significantly improve the quality of life for children</w:t>
      </w:r>
      <w:r w:rsidR="00891944">
        <w:rPr>
          <w:rFonts w:ascii="Tw Cen MT" w:eastAsia="Twentieth Century" w:hAnsi="Tw Cen MT" w:cs="Twentieth Century"/>
          <w:sz w:val="24"/>
          <w:szCs w:val="24"/>
        </w:rPr>
        <w:t xml:space="preserve"> </w:t>
      </w:r>
      <w:r w:rsidR="00891944">
        <w:rPr>
          <w:rFonts w:ascii="Tw Cen MT" w:eastAsia="Twentieth Century" w:hAnsi="Tw Cen MT" w:cs="Twentieth Century"/>
          <w:sz w:val="24"/>
          <w:szCs w:val="24"/>
        </w:rPr>
        <w:fldChar w:fldCharType="begin"/>
      </w:r>
      <w:r w:rsidR="00891944">
        <w:rPr>
          <w:rFonts w:ascii="Tw Cen MT" w:eastAsia="Twentieth Century" w:hAnsi="Tw Cen MT" w:cs="Twentieth Century"/>
          <w:sz w:val="24"/>
          <w:szCs w:val="24"/>
        </w:rPr>
        <w:instrText xml:space="preserve"> ADDIN ZOTERO_ITEM CSL_CITATION {"citationID":"aksQkfrj","properties":{"formattedCitation":"[9]","plainCitation":"[9]","noteIndex":0},"citationItems":[{"id":234,"uris":["http://zotero.org/users/local/RCW6mE4a/items/JX36HPBY"],"itemData":{"id":234,"type":"article-journal","container-title":"Annual review of public health","ISSN":"0163-7525","issue":"1","journalAbbreviation":"Annual review of public health","note":"publisher: Annual Reviews","page":"355-373","title":"Health-related quality of life measurement in public health","volume":"43","author":[{"family":"Kaplan","given":"Robert M"},{"family":"Hays","given":"Ron D"}],"issued":{"date-parts":[["2022"]]}}}],"schema":"https://github.com/citation-style-language/schema/raw/master/csl-citation.json"} </w:instrText>
      </w:r>
      <w:r w:rsidR="00891944">
        <w:rPr>
          <w:rFonts w:ascii="Tw Cen MT" w:eastAsia="Twentieth Century" w:hAnsi="Tw Cen MT" w:cs="Twentieth Century"/>
          <w:sz w:val="24"/>
          <w:szCs w:val="24"/>
        </w:rPr>
        <w:fldChar w:fldCharType="separate"/>
      </w:r>
      <w:r w:rsidR="00891944" w:rsidRPr="00891944">
        <w:rPr>
          <w:rFonts w:ascii="Tw Cen MT" w:hAnsi="Tw Cen MT"/>
          <w:sz w:val="24"/>
        </w:rPr>
        <w:t>[9]</w:t>
      </w:r>
      <w:r w:rsidR="00891944">
        <w:rPr>
          <w:rFonts w:ascii="Tw Cen MT" w:eastAsia="Twentieth Century" w:hAnsi="Tw Cen MT" w:cs="Twentieth Century"/>
          <w:sz w:val="24"/>
          <w:szCs w:val="24"/>
        </w:rPr>
        <w:fldChar w:fldCharType="end"/>
      </w:r>
      <w:r w:rsidR="00891944">
        <w:rPr>
          <w:rFonts w:ascii="Tw Cen MT" w:eastAsia="Twentieth Century" w:hAnsi="Tw Cen MT" w:cs="Twentieth Century"/>
          <w:sz w:val="24"/>
          <w:szCs w:val="24"/>
        </w:rPr>
        <w:t>.</w:t>
      </w:r>
    </w:p>
    <w:p w14:paraId="56B9F7A6" w14:textId="4D94859C" w:rsidR="007106F6" w:rsidRPr="0096335E" w:rsidRDefault="007106F6" w:rsidP="001674EE">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MET</w:t>
      </w:r>
      <w:r w:rsidR="00380E1B">
        <w:rPr>
          <w:rFonts w:ascii="Tw Cen MT" w:eastAsia="Twentieth Century" w:hAnsi="Tw Cen MT" w:cs="Twentieth Century"/>
          <w:b/>
          <w:sz w:val="24"/>
          <w:szCs w:val="24"/>
        </w:rPr>
        <w:t>HOD</w:t>
      </w:r>
    </w:p>
    <w:p w14:paraId="3697AE03" w14:textId="6663E0C4" w:rsidR="007106F6" w:rsidRDefault="0068684A" w:rsidP="001674EE">
      <w:pPr>
        <w:tabs>
          <w:tab w:val="left" w:pos="426"/>
        </w:tabs>
        <w:spacing w:after="0" w:line="240" w:lineRule="auto"/>
        <w:jc w:val="both"/>
        <w:rPr>
          <w:rFonts w:ascii="Tw Cen MT" w:eastAsia="Twentieth Century" w:hAnsi="Tw Cen MT" w:cs="Twentieth Century"/>
          <w:sz w:val="24"/>
          <w:szCs w:val="24"/>
        </w:rPr>
      </w:pPr>
      <w:r w:rsidRPr="0068684A">
        <w:rPr>
          <w:rFonts w:ascii="Tw Cen MT" w:eastAsia="Twentieth Century" w:hAnsi="Tw Cen MT" w:cs="Twentieth Century"/>
          <w:sz w:val="24"/>
          <w:szCs w:val="24"/>
        </w:rPr>
        <w:t xml:space="preserve">The study involved 30 students from two early childhood education centers in </w:t>
      </w:r>
      <w:proofErr w:type="spellStart"/>
      <w:r w:rsidRPr="0068684A">
        <w:rPr>
          <w:rFonts w:ascii="Tw Cen MT" w:eastAsia="Twentieth Century" w:hAnsi="Tw Cen MT" w:cs="Twentieth Century"/>
          <w:sz w:val="24"/>
          <w:szCs w:val="24"/>
        </w:rPr>
        <w:t>Pekanbaru</w:t>
      </w:r>
      <w:proofErr w:type="spellEnd"/>
      <w:r w:rsidRPr="0068684A">
        <w:rPr>
          <w:rFonts w:ascii="Tw Cen MT" w:eastAsia="Twentieth Century" w:hAnsi="Tw Cen MT" w:cs="Twentieth Century"/>
          <w:sz w:val="24"/>
          <w:szCs w:val="24"/>
        </w:rPr>
        <w:t xml:space="preserve">: PAUD Lily Jaya and PAUD Al-Fatah. The research was conducted over a period of </w:t>
      </w:r>
      <w:r w:rsidR="00380E1B">
        <w:rPr>
          <w:rFonts w:ascii="Tw Cen MT" w:eastAsia="Twentieth Century" w:hAnsi="Tw Cen MT" w:cs="Twentieth Century"/>
          <w:sz w:val="24"/>
          <w:szCs w:val="24"/>
        </w:rPr>
        <w:t>nine months</w:t>
      </w:r>
      <w:r w:rsidRPr="0068684A">
        <w:rPr>
          <w:rFonts w:ascii="Tw Cen MT" w:eastAsia="Twentieth Century" w:hAnsi="Tw Cen MT" w:cs="Twentieth Century"/>
          <w:sz w:val="24"/>
          <w:szCs w:val="24"/>
        </w:rPr>
        <w:t xml:space="preserve">, during which the children interacted with the </w:t>
      </w:r>
      <w:proofErr w:type="spellStart"/>
      <w:r w:rsidRPr="0068684A">
        <w:rPr>
          <w:rFonts w:ascii="Tw Cen MT" w:eastAsia="Twentieth Century" w:hAnsi="Tw Cen MT" w:cs="Twentieth Century"/>
          <w:sz w:val="24"/>
          <w:szCs w:val="24"/>
        </w:rPr>
        <w:t>NutriPlay</w:t>
      </w:r>
      <w:proofErr w:type="spellEnd"/>
      <w:r w:rsidRPr="0068684A">
        <w:rPr>
          <w:rFonts w:ascii="Tw Cen MT" w:eastAsia="Twentieth Century" w:hAnsi="Tw Cen MT" w:cs="Twentieth Century"/>
          <w:sz w:val="24"/>
          <w:szCs w:val="24"/>
        </w:rPr>
        <w:t xml:space="preserve"> app. Data was collected on the duration of app usage, frequency of use, ease of navigation, and the children’s self-reported understanding of nutrition concepts. This data was analyzed to assess the app’s effectiveness in meeting its educational goals</w:t>
      </w:r>
      <w:r w:rsidR="004721E3">
        <w:rPr>
          <w:rFonts w:ascii="Tw Cen MT" w:eastAsia="Twentieth Century" w:hAnsi="Tw Cen MT" w:cs="Twentieth Century"/>
          <w:sz w:val="24"/>
          <w:szCs w:val="24"/>
        </w:rPr>
        <w:t>.</w:t>
      </w:r>
    </w:p>
    <w:p w14:paraId="112ED5A3" w14:textId="77777777" w:rsidR="00CB1BC1" w:rsidRDefault="00CB1BC1" w:rsidP="001674EE">
      <w:pPr>
        <w:tabs>
          <w:tab w:val="left" w:pos="426"/>
        </w:tabs>
        <w:spacing w:after="0" w:line="240" w:lineRule="auto"/>
        <w:jc w:val="both"/>
        <w:rPr>
          <w:rFonts w:ascii="Tw Cen MT" w:eastAsia="Twentieth Century" w:hAnsi="Tw Cen MT" w:cs="Twentieth Century"/>
          <w:sz w:val="24"/>
          <w:szCs w:val="24"/>
        </w:rPr>
      </w:pPr>
    </w:p>
    <w:p w14:paraId="77E5A3E6" w14:textId="4077AAC9" w:rsidR="00CB1BC1" w:rsidRPr="00CB1BC1" w:rsidRDefault="00CB1BC1" w:rsidP="001674EE">
      <w:pPr>
        <w:tabs>
          <w:tab w:val="left" w:pos="426"/>
        </w:tabs>
        <w:spacing w:after="0" w:line="240" w:lineRule="auto"/>
        <w:jc w:val="both"/>
        <w:rPr>
          <w:rFonts w:ascii="Tw Cen MT" w:eastAsia="Twentieth Century" w:hAnsi="Tw Cen MT" w:cs="Twentieth Century"/>
          <w:b/>
          <w:bCs/>
          <w:sz w:val="24"/>
          <w:szCs w:val="24"/>
        </w:rPr>
      </w:pPr>
      <w:r w:rsidRPr="00CB1BC1">
        <w:rPr>
          <w:rFonts w:ascii="Tw Cen MT" w:eastAsia="Twentieth Century" w:hAnsi="Tw Cen MT" w:cs="Twentieth Century"/>
          <w:b/>
          <w:bCs/>
          <w:sz w:val="24"/>
          <w:szCs w:val="24"/>
        </w:rPr>
        <w:t>ETHICAL CLEARANCE</w:t>
      </w:r>
    </w:p>
    <w:p w14:paraId="285AECB9" w14:textId="75DF5287" w:rsidR="00CB1BC1" w:rsidRDefault="009E5792" w:rsidP="001674EE">
      <w:pPr>
        <w:tabs>
          <w:tab w:val="left" w:pos="426"/>
        </w:tabs>
        <w:spacing w:after="0" w:line="240" w:lineRule="auto"/>
        <w:jc w:val="both"/>
        <w:rPr>
          <w:rFonts w:ascii="Tw Cen MT" w:eastAsia="Twentieth Century" w:hAnsi="Tw Cen MT" w:cs="Twentieth Century"/>
          <w:sz w:val="24"/>
          <w:szCs w:val="24"/>
        </w:rPr>
      </w:pPr>
      <w:r w:rsidRPr="009E5792">
        <w:rPr>
          <w:rFonts w:ascii="Tw Cen MT" w:eastAsia="Twentieth Century" w:hAnsi="Tw Cen MT" w:cs="Twentieth Century"/>
          <w:sz w:val="24"/>
          <w:szCs w:val="24"/>
        </w:rPr>
        <w:t xml:space="preserve">This research has complied with ethical principles under the approval number LB.02.03/EA/KEPK-PKR/12/2024 by the Ethics Committee of </w:t>
      </w:r>
      <w:proofErr w:type="spellStart"/>
      <w:r w:rsidRPr="009E5792">
        <w:rPr>
          <w:rFonts w:ascii="Tw Cen MT" w:eastAsia="Twentieth Century" w:hAnsi="Tw Cen MT" w:cs="Twentieth Century"/>
          <w:sz w:val="24"/>
          <w:szCs w:val="24"/>
        </w:rPr>
        <w:t>Poltekkes</w:t>
      </w:r>
      <w:proofErr w:type="spellEnd"/>
      <w:r w:rsidRPr="009E5792">
        <w:rPr>
          <w:rFonts w:ascii="Tw Cen MT" w:eastAsia="Twentieth Century" w:hAnsi="Tw Cen MT" w:cs="Twentieth Century"/>
          <w:sz w:val="24"/>
          <w:szCs w:val="24"/>
        </w:rPr>
        <w:t xml:space="preserve"> </w:t>
      </w:r>
      <w:proofErr w:type="spellStart"/>
      <w:r w:rsidRPr="009E5792">
        <w:rPr>
          <w:rFonts w:ascii="Tw Cen MT" w:eastAsia="Twentieth Century" w:hAnsi="Tw Cen MT" w:cs="Twentieth Century"/>
          <w:sz w:val="24"/>
          <w:szCs w:val="24"/>
        </w:rPr>
        <w:t>Kemenkes</w:t>
      </w:r>
      <w:proofErr w:type="spellEnd"/>
      <w:r w:rsidRPr="009E5792">
        <w:rPr>
          <w:rFonts w:ascii="Tw Cen MT" w:eastAsia="Twentieth Century" w:hAnsi="Tw Cen MT" w:cs="Twentieth Century"/>
          <w:sz w:val="24"/>
          <w:szCs w:val="24"/>
        </w:rPr>
        <w:t xml:space="preserve"> Riau.</w:t>
      </w:r>
    </w:p>
    <w:p w14:paraId="7C3F90EA" w14:textId="77777777" w:rsidR="009E5792" w:rsidRPr="0096335E" w:rsidRDefault="009E5792" w:rsidP="001674EE">
      <w:pPr>
        <w:tabs>
          <w:tab w:val="left" w:pos="426"/>
        </w:tabs>
        <w:spacing w:after="0" w:line="240" w:lineRule="auto"/>
        <w:jc w:val="both"/>
        <w:rPr>
          <w:rFonts w:ascii="Tw Cen MT" w:eastAsia="Twentieth Century" w:hAnsi="Tw Cen MT" w:cs="Twentieth Century"/>
          <w:sz w:val="24"/>
          <w:szCs w:val="24"/>
        </w:rPr>
      </w:pPr>
    </w:p>
    <w:p w14:paraId="1F2FD998" w14:textId="50A0A752" w:rsidR="001674EE" w:rsidRDefault="00891944" w:rsidP="001674EE">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RESULT AND DISCUSSION</w:t>
      </w:r>
    </w:p>
    <w:p w14:paraId="6DA49C23" w14:textId="6E4CDB0B" w:rsidR="00891944" w:rsidRPr="00CB1BC1" w:rsidRDefault="00891944" w:rsidP="00CB1BC1">
      <w:pPr>
        <w:spacing w:after="0" w:line="240" w:lineRule="auto"/>
        <w:rPr>
          <w:rFonts w:ascii="Tw Cen MT" w:hAnsi="Tw Cen MT"/>
          <w:b/>
          <w:bCs/>
          <w:sz w:val="24"/>
          <w:szCs w:val="24"/>
        </w:rPr>
      </w:pPr>
      <w:r w:rsidRPr="00CB1BC1">
        <w:rPr>
          <w:rFonts w:ascii="Tw Cen MT" w:hAnsi="Tw Cen MT"/>
          <w:b/>
          <w:bCs/>
          <w:sz w:val="24"/>
          <w:szCs w:val="24"/>
        </w:rPr>
        <w:t xml:space="preserve">Results of the </w:t>
      </w:r>
      <w:proofErr w:type="spellStart"/>
      <w:r w:rsidRPr="00CB1BC1">
        <w:rPr>
          <w:rFonts w:ascii="Tw Cen MT" w:hAnsi="Tw Cen MT"/>
          <w:b/>
          <w:bCs/>
          <w:sz w:val="24"/>
          <w:szCs w:val="24"/>
        </w:rPr>
        <w:t>NutriPlay</w:t>
      </w:r>
      <w:proofErr w:type="spellEnd"/>
      <w:r w:rsidRPr="00CB1BC1">
        <w:rPr>
          <w:rFonts w:ascii="Tw Cen MT" w:hAnsi="Tw Cen MT"/>
          <w:b/>
          <w:bCs/>
          <w:sz w:val="24"/>
          <w:szCs w:val="24"/>
        </w:rPr>
        <w:t xml:space="preserve"> Bilingual Balanced Nutrition Android Application Trial on PAUD Children</w:t>
      </w:r>
    </w:p>
    <w:p w14:paraId="73D5DB59" w14:textId="77777777" w:rsidR="001674EE" w:rsidRPr="001674EE" w:rsidRDefault="001674EE" w:rsidP="001674EE">
      <w:pPr>
        <w:spacing w:after="0" w:line="240" w:lineRule="auto"/>
        <w:rPr>
          <w:rFonts w:ascii="Tw Cen MT" w:hAnsi="Tw Cen MT"/>
          <w:b/>
          <w:bCs/>
          <w:sz w:val="24"/>
          <w:szCs w:val="24"/>
        </w:rPr>
      </w:pPr>
    </w:p>
    <w:p w14:paraId="40363E7C" w14:textId="31DDE513" w:rsidR="001674EE" w:rsidRDefault="00891944" w:rsidP="00CA3B54">
      <w:pPr>
        <w:pStyle w:val="DaftarParagraf"/>
        <w:numPr>
          <w:ilvl w:val="0"/>
          <w:numId w:val="6"/>
        </w:numPr>
        <w:spacing w:after="0" w:line="240" w:lineRule="auto"/>
        <w:ind w:left="284" w:hanging="284"/>
        <w:rPr>
          <w:rFonts w:ascii="Tw Cen MT" w:hAnsi="Tw Cen MT"/>
          <w:b/>
          <w:bCs/>
          <w:sz w:val="24"/>
          <w:szCs w:val="24"/>
        </w:rPr>
      </w:pPr>
      <w:r w:rsidRPr="001674EE">
        <w:rPr>
          <w:rFonts w:ascii="Tw Cen MT" w:hAnsi="Tw Cen MT"/>
          <w:b/>
          <w:bCs/>
          <w:sz w:val="24"/>
          <w:szCs w:val="24"/>
        </w:rPr>
        <w:t>Application Usage:</w:t>
      </w:r>
    </w:p>
    <w:p w14:paraId="68C3F261" w14:textId="72BEC7AA" w:rsidR="00CA3B54" w:rsidRDefault="00CA3B54" w:rsidP="003D6B26">
      <w:pPr>
        <w:pStyle w:val="DaftarParagraf"/>
        <w:spacing w:after="0" w:line="240" w:lineRule="auto"/>
        <w:ind w:left="0"/>
        <w:jc w:val="both"/>
        <w:rPr>
          <w:rFonts w:ascii="Tw Cen MT" w:hAnsi="Tw Cen MT"/>
          <w:sz w:val="24"/>
          <w:szCs w:val="24"/>
          <w:lang w:val="en-US"/>
        </w:rPr>
      </w:pPr>
      <w:r w:rsidRPr="00CA3B54">
        <w:rPr>
          <w:rFonts w:ascii="Tw Cen MT" w:hAnsi="Tw Cen MT"/>
          <w:sz w:val="24"/>
          <w:szCs w:val="24"/>
          <w:lang w:val="en-US"/>
        </w:rPr>
        <w:t xml:space="preserve">The </w:t>
      </w:r>
      <w:proofErr w:type="spellStart"/>
      <w:r w:rsidRPr="00CA3B54">
        <w:rPr>
          <w:rFonts w:ascii="Tw Cen MT" w:hAnsi="Tw Cen MT"/>
          <w:sz w:val="24"/>
          <w:szCs w:val="24"/>
          <w:lang w:val="en-US"/>
        </w:rPr>
        <w:t>NutriPlay</w:t>
      </w:r>
      <w:proofErr w:type="spellEnd"/>
      <w:r w:rsidRPr="00CA3B54">
        <w:rPr>
          <w:rFonts w:ascii="Tw Cen MT" w:hAnsi="Tw Cen MT"/>
          <w:sz w:val="24"/>
          <w:szCs w:val="24"/>
          <w:lang w:val="en-US"/>
        </w:rPr>
        <w:t xml:space="preserve"> application was tested on children in Early Childhood Education to evaluate its usage and effectiveness in delivering educational content on balanced nutrition. One of the key aspects observed during the trial was the duration for which children interacted with the application. The data collected from this trial is summarized in Table 1 below, highlighting the duration of application usage among the participants.</w:t>
      </w:r>
    </w:p>
    <w:p w14:paraId="45B8DA63" w14:textId="77777777" w:rsidR="00CA3B54" w:rsidRPr="00CA3B54" w:rsidRDefault="00CA3B54" w:rsidP="00CA3B54">
      <w:pPr>
        <w:pStyle w:val="DaftarParagraf"/>
        <w:spacing w:after="0" w:line="240" w:lineRule="auto"/>
        <w:ind w:left="284" w:firstLine="436"/>
        <w:jc w:val="both"/>
        <w:rPr>
          <w:rFonts w:ascii="Tw Cen MT" w:hAnsi="Tw Cen MT"/>
          <w:sz w:val="24"/>
          <w:szCs w:val="24"/>
        </w:rPr>
      </w:pPr>
    </w:p>
    <w:p w14:paraId="5AB575E9" w14:textId="069A890C" w:rsidR="004721E3" w:rsidRPr="00891944" w:rsidRDefault="004721E3" w:rsidP="001674EE">
      <w:pPr>
        <w:spacing w:after="0" w:line="240" w:lineRule="auto"/>
        <w:jc w:val="center"/>
        <w:rPr>
          <w:rFonts w:ascii="Tw Cen MT" w:eastAsia="Twentieth Century" w:hAnsi="Tw Cen MT" w:cs="Twentieth Century"/>
          <w:sz w:val="20"/>
          <w:szCs w:val="20"/>
        </w:rPr>
      </w:pPr>
      <w:r w:rsidRPr="00891944">
        <w:rPr>
          <w:rFonts w:ascii="Tw Cen MT" w:eastAsia="Twentieth Century" w:hAnsi="Tw Cen MT" w:cs="Twentieth Century"/>
          <w:sz w:val="20"/>
          <w:szCs w:val="20"/>
        </w:rPr>
        <w:t>T</w:t>
      </w:r>
      <w:r w:rsidR="00891944" w:rsidRPr="00891944">
        <w:rPr>
          <w:rFonts w:ascii="Tw Cen MT" w:eastAsia="Twentieth Century" w:hAnsi="Tw Cen MT" w:cs="Twentieth Century"/>
          <w:sz w:val="20"/>
          <w:szCs w:val="20"/>
        </w:rPr>
        <w:t>able 1</w:t>
      </w:r>
      <w:r w:rsidRPr="00891944">
        <w:rPr>
          <w:rFonts w:ascii="Tw Cen MT" w:eastAsia="Twentieth Century" w:hAnsi="Tw Cen MT" w:cs="Twentieth Century"/>
          <w:sz w:val="20"/>
          <w:szCs w:val="20"/>
        </w:rPr>
        <w:t xml:space="preserve">. </w:t>
      </w:r>
      <w:r w:rsidR="00891944" w:rsidRPr="00891944">
        <w:rPr>
          <w:rFonts w:ascii="Tw Cen MT" w:eastAsia="Twentieth Century" w:hAnsi="Tw Cen MT" w:cs="Twentieth Century"/>
          <w:sz w:val="20"/>
          <w:szCs w:val="20"/>
        </w:rPr>
        <w:t>Usage Duration</w:t>
      </w:r>
    </w:p>
    <w:tbl>
      <w:tblPr>
        <w:tblStyle w:val="a0"/>
        <w:tblW w:w="4536"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gridCol w:w="1321"/>
      </w:tblGrid>
      <w:tr w:rsidR="004721E3" w:rsidRPr="00891944" w14:paraId="7E7927A5" w14:textId="77777777" w:rsidTr="00501AC9">
        <w:trPr>
          <w:trHeight w:val="569"/>
          <w:jc w:val="center"/>
        </w:trPr>
        <w:tc>
          <w:tcPr>
            <w:tcW w:w="1590" w:type="dxa"/>
            <w:tcBorders>
              <w:top w:val="single" w:sz="4" w:space="0" w:color="000000"/>
              <w:bottom w:val="single" w:sz="4" w:space="0" w:color="000000"/>
            </w:tcBorders>
            <w:vAlign w:val="center"/>
          </w:tcPr>
          <w:p w14:paraId="7E795F41" w14:textId="13ACED95" w:rsidR="004721E3" w:rsidRPr="00891944" w:rsidRDefault="00891944" w:rsidP="001674EE">
            <w:pPr>
              <w:spacing w:after="0" w:line="240" w:lineRule="auto"/>
              <w:jc w:val="both"/>
              <w:rPr>
                <w:rFonts w:ascii="Tw Cen MT" w:eastAsia="Twentieth Century" w:hAnsi="Tw Cen MT" w:cs="Twentieth Century"/>
                <w:sz w:val="20"/>
                <w:szCs w:val="20"/>
              </w:rPr>
            </w:pPr>
            <w:r w:rsidRPr="00891944">
              <w:rPr>
                <w:rFonts w:ascii="Tw Cen MT" w:eastAsia="Twentieth Century" w:hAnsi="Tw Cen MT" w:cs="Twentieth Century"/>
                <w:sz w:val="20"/>
                <w:szCs w:val="20"/>
              </w:rPr>
              <w:t>Duration of Use</w:t>
            </w:r>
          </w:p>
        </w:tc>
        <w:tc>
          <w:tcPr>
            <w:tcW w:w="1625" w:type="dxa"/>
            <w:tcBorders>
              <w:top w:val="single" w:sz="4" w:space="0" w:color="000000"/>
              <w:bottom w:val="single" w:sz="4" w:space="0" w:color="000000"/>
            </w:tcBorders>
            <w:vAlign w:val="center"/>
          </w:tcPr>
          <w:p w14:paraId="1D7AF1C6" w14:textId="533683FB" w:rsidR="004721E3" w:rsidRPr="00891944" w:rsidRDefault="00891944" w:rsidP="001674EE">
            <w:pPr>
              <w:spacing w:after="0" w:line="240" w:lineRule="auto"/>
              <w:jc w:val="center"/>
              <w:rPr>
                <w:rFonts w:ascii="Tw Cen MT" w:eastAsia="Twentieth Century" w:hAnsi="Tw Cen MT" w:cs="Twentieth Century"/>
                <w:sz w:val="20"/>
                <w:szCs w:val="20"/>
              </w:rPr>
            </w:pPr>
            <w:r w:rsidRPr="00891944">
              <w:rPr>
                <w:rFonts w:ascii="Tw Cen MT" w:eastAsia="Twentieth Century" w:hAnsi="Tw Cen MT" w:cs="Twentieth Century"/>
                <w:sz w:val="20"/>
                <w:szCs w:val="20"/>
              </w:rPr>
              <w:t>Number of Children</w:t>
            </w:r>
          </w:p>
        </w:tc>
        <w:tc>
          <w:tcPr>
            <w:tcW w:w="1321" w:type="dxa"/>
            <w:tcBorders>
              <w:top w:val="single" w:sz="4" w:space="0" w:color="000000"/>
              <w:bottom w:val="single" w:sz="4" w:space="0" w:color="000000"/>
            </w:tcBorders>
            <w:vAlign w:val="center"/>
          </w:tcPr>
          <w:p w14:paraId="1099FC85" w14:textId="41EB1186" w:rsidR="004721E3" w:rsidRPr="00891944" w:rsidRDefault="004721E3" w:rsidP="001674EE">
            <w:pPr>
              <w:spacing w:after="0" w:line="240" w:lineRule="auto"/>
              <w:jc w:val="center"/>
              <w:rPr>
                <w:rFonts w:ascii="Tw Cen MT" w:eastAsia="Twentieth Century" w:hAnsi="Tw Cen MT" w:cs="Twentieth Century"/>
                <w:sz w:val="20"/>
                <w:szCs w:val="20"/>
              </w:rPr>
            </w:pPr>
            <w:r w:rsidRPr="00891944">
              <w:rPr>
                <w:rFonts w:ascii="Tw Cen MT" w:eastAsia="Twentieth Century" w:hAnsi="Tw Cen MT" w:cs="Twentieth Century"/>
                <w:sz w:val="20"/>
                <w:szCs w:val="20"/>
              </w:rPr>
              <w:t>P</w:t>
            </w:r>
            <w:r w:rsidR="00891944" w:rsidRPr="00891944">
              <w:rPr>
                <w:rFonts w:ascii="Tw Cen MT" w:eastAsia="Twentieth Century" w:hAnsi="Tw Cen MT" w:cs="Twentieth Century"/>
                <w:sz w:val="20"/>
                <w:szCs w:val="20"/>
              </w:rPr>
              <w:t>ercentage</w:t>
            </w:r>
          </w:p>
        </w:tc>
      </w:tr>
      <w:tr w:rsidR="00891944" w:rsidRPr="00891944" w14:paraId="2A0A622C" w14:textId="77777777" w:rsidTr="00985814">
        <w:trPr>
          <w:trHeight w:val="269"/>
          <w:jc w:val="center"/>
        </w:trPr>
        <w:tc>
          <w:tcPr>
            <w:tcW w:w="1590" w:type="dxa"/>
            <w:tcBorders>
              <w:top w:val="single" w:sz="4" w:space="0" w:color="000000"/>
            </w:tcBorders>
            <w:vAlign w:val="center"/>
          </w:tcPr>
          <w:p w14:paraId="08F2E107" w14:textId="2F860406" w:rsidR="00891944" w:rsidRPr="00891944" w:rsidRDefault="00891944" w:rsidP="001674EE">
            <w:pPr>
              <w:spacing w:after="0" w:line="240" w:lineRule="auto"/>
              <w:jc w:val="center"/>
              <w:rPr>
                <w:rFonts w:ascii="Tw Cen MT" w:eastAsia="Twentieth Century" w:hAnsi="Tw Cen MT" w:cs="Twentieth Century"/>
                <w:sz w:val="20"/>
                <w:szCs w:val="20"/>
              </w:rPr>
            </w:pPr>
            <w:r w:rsidRPr="00AE6786">
              <w:rPr>
                <w:rFonts w:ascii="Tw Cen MT" w:hAnsi="Tw Cen MT"/>
                <w:sz w:val="20"/>
                <w:szCs w:val="20"/>
              </w:rPr>
              <w:t>&lt;5 minutes</w:t>
            </w:r>
          </w:p>
        </w:tc>
        <w:tc>
          <w:tcPr>
            <w:tcW w:w="1625" w:type="dxa"/>
            <w:tcBorders>
              <w:top w:val="single" w:sz="4" w:space="0" w:color="000000"/>
            </w:tcBorders>
            <w:vAlign w:val="center"/>
          </w:tcPr>
          <w:p w14:paraId="68AF7539" w14:textId="33105FA6" w:rsidR="00891944" w:rsidRPr="00891944" w:rsidRDefault="00891944" w:rsidP="001674EE">
            <w:pPr>
              <w:spacing w:after="0" w:line="240" w:lineRule="auto"/>
              <w:jc w:val="center"/>
              <w:rPr>
                <w:rFonts w:ascii="Tw Cen MT" w:eastAsia="Twentieth Century" w:hAnsi="Tw Cen MT" w:cs="Twentieth Century"/>
                <w:sz w:val="20"/>
                <w:szCs w:val="20"/>
              </w:rPr>
            </w:pPr>
            <w:r w:rsidRPr="00AE6786">
              <w:rPr>
                <w:rFonts w:ascii="Tw Cen MT" w:hAnsi="Tw Cen MT"/>
                <w:sz w:val="20"/>
                <w:szCs w:val="20"/>
              </w:rPr>
              <w:t>21</w:t>
            </w:r>
          </w:p>
        </w:tc>
        <w:tc>
          <w:tcPr>
            <w:tcW w:w="1321" w:type="dxa"/>
            <w:tcBorders>
              <w:top w:val="single" w:sz="4" w:space="0" w:color="000000"/>
            </w:tcBorders>
            <w:vAlign w:val="center"/>
          </w:tcPr>
          <w:p w14:paraId="2E3107F1" w14:textId="206C0599" w:rsidR="00891944" w:rsidRPr="00891944" w:rsidRDefault="00891944" w:rsidP="001674EE">
            <w:pPr>
              <w:spacing w:after="0" w:line="240" w:lineRule="auto"/>
              <w:jc w:val="center"/>
              <w:rPr>
                <w:rFonts w:ascii="Tw Cen MT" w:eastAsia="Twentieth Century" w:hAnsi="Tw Cen MT" w:cs="Twentieth Century"/>
                <w:sz w:val="20"/>
                <w:szCs w:val="20"/>
              </w:rPr>
            </w:pPr>
            <w:r w:rsidRPr="00AE6786">
              <w:rPr>
                <w:rFonts w:ascii="Tw Cen MT" w:hAnsi="Tw Cen MT"/>
                <w:sz w:val="20"/>
                <w:szCs w:val="20"/>
              </w:rPr>
              <w:t>70%</w:t>
            </w:r>
          </w:p>
        </w:tc>
      </w:tr>
      <w:tr w:rsidR="00891944" w:rsidRPr="00891944" w14:paraId="69B81D8A" w14:textId="77777777" w:rsidTr="00985814">
        <w:trPr>
          <w:trHeight w:val="284"/>
          <w:jc w:val="center"/>
        </w:trPr>
        <w:tc>
          <w:tcPr>
            <w:tcW w:w="1590" w:type="dxa"/>
            <w:vAlign w:val="center"/>
          </w:tcPr>
          <w:p w14:paraId="6B64FF9C" w14:textId="339D9623" w:rsidR="00891944" w:rsidRPr="00891944" w:rsidRDefault="00891944" w:rsidP="001674EE">
            <w:pPr>
              <w:spacing w:after="0" w:line="240" w:lineRule="auto"/>
              <w:jc w:val="center"/>
              <w:rPr>
                <w:rFonts w:ascii="Tw Cen MT" w:eastAsia="Twentieth Century" w:hAnsi="Tw Cen MT" w:cs="Twentieth Century"/>
                <w:sz w:val="20"/>
                <w:szCs w:val="20"/>
              </w:rPr>
            </w:pPr>
            <w:r w:rsidRPr="00AE6786">
              <w:rPr>
                <w:rFonts w:ascii="Tw Cen MT" w:hAnsi="Tw Cen MT"/>
                <w:sz w:val="20"/>
                <w:szCs w:val="20"/>
              </w:rPr>
              <w:t>5-10 minutes</w:t>
            </w:r>
          </w:p>
        </w:tc>
        <w:tc>
          <w:tcPr>
            <w:tcW w:w="1625" w:type="dxa"/>
            <w:vAlign w:val="center"/>
          </w:tcPr>
          <w:p w14:paraId="1CAEE468" w14:textId="6484C7E2" w:rsidR="00891944" w:rsidRPr="00891944" w:rsidRDefault="00891944" w:rsidP="001674EE">
            <w:pPr>
              <w:spacing w:after="0" w:line="240" w:lineRule="auto"/>
              <w:jc w:val="center"/>
              <w:rPr>
                <w:rFonts w:ascii="Tw Cen MT" w:eastAsia="Twentieth Century" w:hAnsi="Tw Cen MT" w:cs="Twentieth Century"/>
                <w:sz w:val="20"/>
                <w:szCs w:val="20"/>
              </w:rPr>
            </w:pPr>
            <w:r w:rsidRPr="00AE6786">
              <w:rPr>
                <w:rFonts w:ascii="Tw Cen MT" w:hAnsi="Tw Cen MT"/>
                <w:sz w:val="20"/>
                <w:szCs w:val="20"/>
              </w:rPr>
              <w:t>9</w:t>
            </w:r>
          </w:p>
        </w:tc>
        <w:tc>
          <w:tcPr>
            <w:tcW w:w="1321" w:type="dxa"/>
            <w:vAlign w:val="center"/>
          </w:tcPr>
          <w:p w14:paraId="7C7D306F" w14:textId="58AC5022" w:rsidR="00891944" w:rsidRPr="00891944" w:rsidRDefault="00891944" w:rsidP="001674EE">
            <w:pPr>
              <w:spacing w:after="0" w:line="240" w:lineRule="auto"/>
              <w:jc w:val="center"/>
              <w:rPr>
                <w:rFonts w:ascii="Tw Cen MT" w:eastAsia="Twentieth Century" w:hAnsi="Tw Cen MT" w:cs="Twentieth Century"/>
                <w:sz w:val="20"/>
                <w:szCs w:val="20"/>
              </w:rPr>
            </w:pPr>
            <w:r w:rsidRPr="00AE6786">
              <w:rPr>
                <w:rFonts w:ascii="Tw Cen MT" w:hAnsi="Tw Cen MT"/>
                <w:sz w:val="20"/>
                <w:szCs w:val="20"/>
              </w:rPr>
              <w:t>30%</w:t>
            </w:r>
          </w:p>
        </w:tc>
      </w:tr>
      <w:tr w:rsidR="00891944" w:rsidRPr="00891944" w14:paraId="10640B90" w14:textId="77777777" w:rsidTr="00985814">
        <w:trPr>
          <w:trHeight w:val="284"/>
          <w:jc w:val="center"/>
        </w:trPr>
        <w:tc>
          <w:tcPr>
            <w:tcW w:w="1590" w:type="dxa"/>
            <w:vAlign w:val="center"/>
          </w:tcPr>
          <w:p w14:paraId="575223DA" w14:textId="21BA59A5" w:rsidR="00891944" w:rsidRPr="00891944" w:rsidRDefault="00891944" w:rsidP="001674EE">
            <w:pPr>
              <w:spacing w:after="0" w:line="240" w:lineRule="auto"/>
              <w:jc w:val="center"/>
              <w:rPr>
                <w:rFonts w:ascii="Tw Cen MT" w:eastAsia="Twentieth Century" w:hAnsi="Tw Cen MT" w:cs="Twentieth Century"/>
                <w:sz w:val="20"/>
                <w:szCs w:val="20"/>
              </w:rPr>
            </w:pPr>
            <w:r w:rsidRPr="00AE6786">
              <w:rPr>
                <w:rFonts w:ascii="Tw Cen MT" w:hAnsi="Tw Cen MT"/>
                <w:sz w:val="20"/>
                <w:szCs w:val="20"/>
              </w:rPr>
              <w:t>&gt;10 minutes</w:t>
            </w:r>
          </w:p>
        </w:tc>
        <w:tc>
          <w:tcPr>
            <w:tcW w:w="1625" w:type="dxa"/>
            <w:vAlign w:val="center"/>
          </w:tcPr>
          <w:p w14:paraId="0536518B" w14:textId="00A55DF9" w:rsidR="00891944" w:rsidRPr="00891944" w:rsidRDefault="00891944" w:rsidP="001674EE">
            <w:pPr>
              <w:spacing w:after="0" w:line="240" w:lineRule="auto"/>
              <w:jc w:val="center"/>
              <w:rPr>
                <w:rFonts w:ascii="Tw Cen MT" w:eastAsia="Twentieth Century" w:hAnsi="Tw Cen MT" w:cs="Twentieth Century"/>
                <w:sz w:val="20"/>
                <w:szCs w:val="20"/>
              </w:rPr>
            </w:pPr>
            <w:r w:rsidRPr="00AE6786">
              <w:rPr>
                <w:rFonts w:ascii="Tw Cen MT" w:hAnsi="Tw Cen MT"/>
                <w:sz w:val="20"/>
                <w:szCs w:val="20"/>
              </w:rPr>
              <w:t>0</w:t>
            </w:r>
          </w:p>
        </w:tc>
        <w:tc>
          <w:tcPr>
            <w:tcW w:w="1321" w:type="dxa"/>
            <w:vAlign w:val="center"/>
          </w:tcPr>
          <w:p w14:paraId="0FE2F1D4" w14:textId="6152D542" w:rsidR="00891944" w:rsidRPr="00891944" w:rsidRDefault="00891944" w:rsidP="001674EE">
            <w:pPr>
              <w:spacing w:after="0" w:line="240" w:lineRule="auto"/>
              <w:jc w:val="center"/>
              <w:rPr>
                <w:rFonts w:ascii="Tw Cen MT" w:eastAsia="Twentieth Century" w:hAnsi="Tw Cen MT" w:cs="Twentieth Century"/>
                <w:sz w:val="20"/>
                <w:szCs w:val="20"/>
              </w:rPr>
            </w:pPr>
            <w:r w:rsidRPr="00AE6786">
              <w:rPr>
                <w:rFonts w:ascii="Tw Cen MT" w:hAnsi="Tw Cen MT"/>
                <w:sz w:val="20"/>
                <w:szCs w:val="20"/>
              </w:rPr>
              <w:t>0%</w:t>
            </w:r>
          </w:p>
        </w:tc>
      </w:tr>
    </w:tbl>
    <w:p w14:paraId="20A5ADD5" w14:textId="77777777" w:rsidR="003D6B26" w:rsidRDefault="003D6B26" w:rsidP="001674EE">
      <w:pPr>
        <w:spacing w:after="0" w:line="240" w:lineRule="auto"/>
        <w:jc w:val="both"/>
        <w:rPr>
          <w:rFonts w:ascii="Tw Cen MT" w:eastAsia="Times New Roman" w:hAnsi="Tw Cen MT" w:cs="Times New Roman"/>
          <w:sz w:val="24"/>
          <w:szCs w:val="24"/>
          <w:lang w:val="en-ID" w:eastAsia="en-ID"/>
        </w:rPr>
      </w:pPr>
    </w:p>
    <w:p w14:paraId="04BE4708" w14:textId="412E19EF" w:rsidR="001674EE" w:rsidRPr="001674EE" w:rsidRDefault="001674EE" w:rsidP="001674EE">
      <w:pPr>
        <w:spacing w:after="0" w:line="240" w:lineRule="auto"/>
        <w:jc w:val="both"/>
        <w:rPr>
          <w:rFonts w:ascii="Tw Cen MT" w:eastAsia="Times New Roman" w:hAnsi="Tw Cen MT" w:cs="Times New Roman"/>
          <w:sz w:val="24"/>
          <w:szCs w:val="24"/>
          <w:lang w:val="en-ID" w:eastAsia="en-ID"/>
        </w:rPr>
      </w:pPr>
      <w:r w:rsidRPr="001674EE">
        <w:rPr>
          <w:rFonts w:ascii="Tw Cen MT" w:eastAsia="Times New Roman" w:hAnsi="Tw Cen MT" w:cs="Times New Roman"/>
          <w:sz w:val="24"/>
          <w:szCs w:val="24"/>
          <w:lang w:val="en-ID" w:eastAsia="en-ID"/>
        </w:rPr>
        <w:t xml:space="preserve">The table results show that the majority of children used the application for less than 5 minutes, with 21 children (70%) falling into this </w:t>
      </w:r>
      <w:r w:rsidRPr="001674EE">
        <w:rPr>
          <w:rFonts w:ascii="Tw Cen MT" w:eastAsia="Times New Roman" w:hAnsi="Tw Cen MT" w:cs="Times New Roman"/>
          <w:sz w:val="24"/>
          <w:szCs w:val="24"/>
          <w:lang w:val="en-ID" w:eastAsia="en-ID"/>
        </w:rPr>
        <w:lastRenderedPageBreak/>
        <w:t>category. Nine children (30%) used the application for 5-10 minutes, while no child used the application for more than 10 minutes. These findings suggest that the application is capable of delivering content efficiently in a short duration, which can support quick and effective understanding. This aligns with research by Ali, which found that applications designed for brief use can enhance understanding and information retention</w:t>
      </w:r>
      <w:r w:rsidR="009E5792">
        <w:rPr>
          <w:rFonts w:ascii="Tw Cen MT" w:eastAsia="Times New Roman" w:hAnsi="Tw Cen MT" w:cs="Times New Roman"/>
          <w:sz w:val="24"/>
          <w:szCs w:val="24"/>
          <w:lang w:val="en-ID" w:eastAsia="en-ID"/>
        </w:rPr>
        <w:t xml:space="preserve"> </w:t>
      </w:r>
      <w:r w:rsidR="009E5792">
        <w:rPr>
          <w:rFonts w:ascii="Tw Cen MT" w:eastAsia="Times New Roman" w:hAnsi="Tw Cen MT" w:cs="Times New Roman"/>
          <w:sz w:val="24"/>
          <w:szCs w:val="24"/>
          <w:lang w:val="en-ID" w:eastAsia="en-ID"/>
        </w:rPr>
        <w:fldChar w:fldCharType="begin"/>
      </w:r>
      <w:r w:rsidR="009E5792">
        <w:rPr>
          <w:rFonts w:ascii="Tw Cen MT" w:eastAsia="Times New Roman" w:hAnsi="Tw Cen MT" w:cs="Times New Roman"/>
          <w:sz w:val="24"/>
          <w:szCs w:val="24"/>
          <w:lang w:val="en-ID" w:eastAsia="en-ID"/>
        </w:rPr>
        <w:instrText xml:space="preserve"> ADDIN ZOTERO_ITEM CSL_CITATION {"citationID":"YPcHezoh","properties":{"formattedCitation":"[10]","plainCitation":"[10]","noteIndex":0},"citationItems":[{"id":212,"uris":["http://zotero.org/users/local/RCW6mE4a/items/ZECA6SRW"],"itemData":{"id":212,"type":"article-journal","container-title":"International Journal of Data and Network Science","issue":"3","journalAbbreviation":"International Journal of Data and Network Science","page":"711-720","title":"Evaluating the use of web-based games on students' vocabulary retention","volume":"6","author":[{"family":"Ali","given":"Zuraina"},{"family":"Bakar","given":"N"},{"family":"Ahmad","given":"Waqar"},{"family":"Saputra","given":"Jumadil"}],"issued":{"date-parts":[["2022"]]}}}],"schema":"https://github.com/citation-style-language/schema/raw/master/csl-citation.json"} </w:instrText>
      </w:r>
      <w:r w:rsidR="009E5792">
        <w:rPr>
          <w:rFonts w:ascii="Tw Cen MT" w:eastAsia="Times New Roman" w:hAnsi="Tw Cen MT" w:cs="Times New Roman"/>
          <w:sz w:val="24"/>
          <w:szCs w:val="24"/>
          <w:lang w:val="en-ID" w:eastAsia="en-ID"/>
        </w:rPr>
        <w:fldChar w:fldCharType="separate"/>
      </w:r>
      <w:r w:rsidR="009E5792" w:rsidRPr="009E5792">
        <w:rPr>
          <w:rFonts w:ascii="Tw Cen MT" w:hAnsi="Tw Cen MT"/>
          <w:sz w:val="24"/>
        </w:rPr>
        <w:t>[10]</w:t>
      </w:r>
      <w:r w:rsidR="009E5792">
        <w:rPr>
          <w:rFonts w:ascii="Tw Cen MT" w:eastAsia="Times New Roman" w:hAnsi="Tw Cen MT" w:cs="Times New Roman"/>
          <w:sz w:val="24"/>
          <w:szCs w:val="24"/>
          <w:lang w:val="en-ID" w:eastAsia="en-ID"/>
        </w:rPr>
        <w:fldChar w:fldCharType="end"/>
      </w:r>
      <w:r w:rsidR="009E5792">
        <w:rPr>
          <w:rFonts w:ascii="Tw Cen MT" w:eastAsia="Times New Roman" w:hAnsi="Tw Cen MT" w:cs="Times New Roman"/>
          <w:sz w:val="24"/>
          <w:szCs w:val="24"/>
          <w:lang w:val="en-ID" w:eastAsia="en-ID"/>
        </w:rPr>
        <w:t>.</w:t>
      </w:r>
    </w:p>
    <w:p w14:paraId="29DB0845" w14:textId="4DFBED3E" w:rsidR="001674EE" w:rsidRPr="001674EE" w:rsidRDefault="001674EE" w:rsidP="001674EE">
      <w:pPr>
        <w:spacing w:after="0" w:line="240" w:lineRule="auto"/>
        <w:jc w:val="both"/>
        <w:rPr>
          <w:rFonts w:ascii="Tw Cen MT" w:eastAsia="Times New Roman" w:hAnsi="Tw Cen MT" w:cs="Times New Roman"/>
          <w:sz w:val="24"/>
          <w:szCs w:val="24"/>
          <w:lang w:val="en-ID" w:eastAsia="en-ID"/>
        </w:rPr>
      </w:pPr>
      <w:r w:rsidRPr="001674EE">
        <w:rPr>
          <w:rFonts w:ascii="Tw Cen MT" w:eastAsia="Times New Roman" w:hAnsi="Tw Cen MT" w:cs="Times New Roman"/>
          <w:sz w:val="24"/>
          <w:szCs w:val="24"/>
          <w:lang w:val="en-ID" w:eastAsia="en-ID"/>
        </w:rPr>
        <w:t xml:space="preserve">The application uses a combination of interactive visualizations and simple games to maintain children's attention and deliver content in an engaging manner. Within this short duration, children can grasp the basic concepts of balanced nutrition without feeling bored or losing interest. Interestingly, no child used the application for more than 10 minutes, which might indicate that the application successfully meets its learning objectives within a short time. This could also be an indicator that the application is well-suited for use in Early Childhood Education (PAUD) settings, where children's attention spans are typically limited. A study suggests that the use of interactive visualizations in educational applications significantly enhances information retention in early childhood </w:t>
      </w:r>
      <w:r w:rsidR="009E5792">
        <w:rPr>
          <w:rFonts w:ascii="Tw Cen MT" w:eastAsia="Times New Roman" w:hAnsi="Tw Cen MT" w:cs="Times New Roman"/>
          <w:sz w:val="24"/>
          <w:szCs w:val="24"/>
          <w:lang w:val="en-ID" w:eastAsia="en-ID"/>
        </w:rPr>
        <w:fldChar w:fldCharType="begin"/>
      </w:r>
      <w:r w:rsidR="009E5792">
        <w:rPr>
          <w:rFonts w:ascii="Tw Cen MT" w:eastAsia="Times New Roman" w:hAnsi="Tw Cen MT" w:cs="Times New Roman"/>
          <w:sz w:val="24"/>
          <w:szCs w:val="24"/>
          <w:lang w:val="en-ID" w:eastAsia="en-ID"/>
        </w:rPr>
        <w:instrText xml:space="preserve"> ADDIN ZOTERO_ITEM CSL_CITATION {"citationID":"wT1GzP2Z","properties":{"formattedCitation":"[11]","plainCitation":"[11]","noteIndex":0},"citationItems":[{"id":213,"uris":["http://zotero.org/users/local/RCW6mE4a/items/IXNPBUGR"],"itemData":{"id":213,"type":"article-journal","note":"publisher: International Association of Online Engineering","title":"Visualization of learning and memorizing processes using mobile devices: Mind mapping and charting","author":[{"family":"Vorona-Slivinskaya","given":"Lubov"},{"family":"Bokov","given":"Dmitry"},{"family":"Li","given":"Olga"}],"issued":{"date-parts":[["2020"]]}}}],"schema":"https://github.com/citation-style-language/schema/raw/master/csl-citation.json"} </w:instrText>
      </w:r>
      <w:r w:rsidR="009E5792">
        <w:rPr>
          <w:rFonts w:ascii="Tw Cen MT" w:eastAsia="Times New Roman" w:hAnsi="Tw Cen MT" w:cs="Times New Roman"/>
          <w:sz w:val="24"/>
          <w:szCs w:val="24"/>
          <w:lang w:val="en-ID" w:eastAsia="en-ID"/>
        </w:rPr>
        <w:fldChar w:fldCharType="separate"/>
      </w:r>
      <w:r w:rsidR="009E5792" w:rsidRPr="009E5792">
        <w:rPr>
          <w:rFonts w:ascii="Tw Cen MT" w:hAnsi="Tw Cen MT"/>
          <w:sz w:val="24"/>
        </w:rPr>
        <w:t>[11]</w:t>
      </w:r>
      <w:r w:rsidR="009E5792">
        <w:rPr>
          <w:rFonts w:ascii="Tw Cen MT" w:eastAsia="Times New Roman" w:hAnsi="Tw Cen MT" w:cs="Times New Roman"/>
          <w:sz w:val="24"/>
          <w:szCs w:val="24"/>
          <w:lang w:val="en-ID" w:eastAsia="en-ID"/>
        </w:rPr>
        <w:fldChar w:fldCharType="end"/>
      </w:r>
      <w:r w:rsidRPr="001674EE">
        <w:rPr>
          <w:rFonts w:ascii="Tw Cen MT" w:eastAsia="Times New Roman" w:hAnsi="Tw Cen MT" w:cs="Times New Roman"/>
          <w:sz w:val="24"/>
          <w:szCs w:val="24"/>
          <w:lang w:val="en-ID" w:eastAsia="en-ID"/>
        </w:rPr>
        <w:t xml:space="preserve">. Additionally, simple games integrated into learning applications can boost children's motivation to learn, helping them stay focused in a shorter amount of time </w:t>
      </w:r>
      <w:r w:rsidR="009E5792">
        <w:rPr>
          <w:rFonts w:ascii="Tw Cen MT" w:eastAsia="Times New Roman" w:hAnsi="Tw Cen MT" w:cs="Times New Roman"/>
          <w:sz w:val="24"/>
          <w:szCs w:val="24"/>
          <w:lang w:val="en-ID" w:eastAsia="en-ID"/>
        </w:rPr>
        <w:fldChar w:fldCharType="begin"/>
      </w:r>
      <w:r w:rsidR="009E5792">
        <w:rPr>
          <w:rFonts w:ascii="Tw Cen MT" w:eastAsia="Times New Roman" w:hAnsi="Tw Cen MT" w:cs="Times New Roman"/>
          <w:sz w:val="24"/>
          <w:szCs w:val="24"/>
          <w:lang w:val="en-ID" w:eastAsia="en-ID"/>
        </w:rPr>
        <w:instrText xml:space="preserve"> ADDIN ZOTERO_ITEM CSL_CITATION {"citationID":"Wu6uHprH","properties":{"formattedCitation":"[12]","plainCitation":"[12]","noteIndex":0},"citationItems":[{"id":214,"uris":["http://zotero.org/users/local/RCW6mE4a/items/GNF2N5W5"],"itemData":{"id":214,"type":"article-journal","container-title":"Computer Science and Information Systems","issue":"1","journalAbbreviation":"Computer Science and Information Systems","page":"339-356","title":"Game-based learning and gamification to improve skills in early years education","volume":"17","author":[{"family":"Lamrani","given":"Rachid"},{"family":"Abdelwahed","given":"El Hassan"}],"issued":{"date-parts":[["2020"]]}}}],"schema":"https://github.com/citation-style-language/schema/raw/master/csl-citation.json"} </w:instrText>
      </w:r>
      <w:r w:rsidR="009E5792">
        <w:rPr>
          <w:rFonts w:ascii="Tw Cen MT" w:eastAsia="Times New Roman" w:hAnsi="Tw Cen MT" w:cs="Times New Roman"/>
          <w:sz w:val="24"/>
          <w:szCs w:val="24"/>
          <w:lang w:val="en-ID" w:eastAsia="en-ID"/>
        </w:rPr>
        <w:fldChar w:fldCharType="separate"/>
      </w:r>
      <w:r w:rsidR="009E5792" w:rsidRPr="009E5792">
        <w:rPr>
          <w:rFonts w:ascii="Tw Cen MT" w:hAnsi="Tw Cen MT"/>
          <w:sz w:val="24"/>
        </w:rPr>
        <w:t>[12]</w:t>
      </w:r>
      <w:r w:rsidR="009E5792">
        <w:rPr>
          <w:rFonts w:ascii="Tw Cen MT" w:eastAsia="Times New Roman" w:hAnsi="Tw Cen MT" w:cs="Times New Roman"/>
          <w:sz w:val="24"/>
          <w:szCs w:val="24"/>
          <w:lang w:val="en-ID" w:eastAsia="en-ID"/>
        </w:rPr>
        <w:fldChar w:fldCharType="end"/>
      </w:r>
      <w:r w:rsidRPr="001674EE">
        <w:rPr>
          <w:rFonts w:ascii="Tw Cen MT" w:eastAsia="Times New Roman" w:hAnsi="Tw Cen MT" w:cs="Times New Roman"/>
          <w:sz w:val="24"/>
          <w:szCs w:val="24"/>
          <w:lang w:val="en-ID" w:eastAsia="en-ID"/>
        </w:rPr>
        <w:t xml:space="preserve">. Thus, </w:t>
      </w:r>
      <w:proofErr w:type="spellStart"/>
      <w:r w:rsidRPr="001674EE">
        <w:rPr>
          <w:rFonts w:ascii="Tw Cen MT" w:eastAsia="Times New Roman" w:hAnsi="Tw Cen MT" w:cs="Times New Roman"/>
          <w:sz w:val="24"/>
          <w:szCs w:val="24"/>
          <w:lang w:val="en-ID" w:eastAsia="en-ID"/>
        </w:rPr>
        <w:t>NutriPlay's</w:t>
      </w:r>
      <w:proofErr w:type="spellEnd"/>
      <w:r w:rsidRPr="001674EE">
        <w:rPr>
          <w:rFonts w:ascii="Tw Cen MT" w:eastAsia="Times New Roman" w:hAnsi="Tw Cen MT" w:cs="Times New Roman"/>
          <w:sz w:val="24"/>
          <w:szCs w:val="24"/>
          <w:lang w:val="en-ID" w:eastAsia="en-ID"/>
        </w:rPr>
        <w:t xml:space="preserve"> approach aligns with these findings, indicating the effectiveness of this application in the context of PAUD education.</w:t>
      </w:r>
    </w:p>
    <w:p w14:paraId="50FA1C74" w14:textId="35F089F2" w:rsidR="001674EE" w:rsidRDefault="001674EE" w:rsidP="001674EE">
      <w:pPr>
        <w:spacing w:after="0" w:line="240" w:lineRule="auto"/>
        <w:jc w:val="both"/>
        <w:rPr>
          <w:rFonts w:ascii="Tw Cen MT" w:eastAsia="Times New Roman" w:hAnsi="Tw Cen MT" w:cs="Times New Roman"/>
          <w:sz w:val="24"/>
          <w:szCs w:val="24"/>
          <w:lang w:val="en-ID" w:eastAsia="en-ID"/>
        </w:rPr>
      </w:pPr>
      <w:r w:rsidRPr="001674EE">
        <w:rPr>
          <w:rFonts w:ascii="Tw Cen MT" w:eastAsia="Times New Roman" w:hAnsi="Tw Cen MT" w:cs="Times New Roman"/>
          <w:sz w:val="24"/>
          <w:szCs w:val="24"/>
          <w:lang w:val="en-ID" w:eastAsia="en-ID"/>
        </w:rPr>
        <w:t xml:space="preserve">Moving forward, the application developers may consider ways to extend children's engagement time without compromising learning effectiveness, such as by adding advanced modules or more complex interactive features. In this way, the application could not only support early learning but also sustain children's interest and engagement for longer periods. Introducing advanced modules in educational applications can increase children's engagement duration </w:t>
      </w:r>
      <w:r w:rsidRPr="001674EE">
        <w:rPr>
          <w:rFonts w:ascii="Tw Cen MT" w:eastAsia="Times New Roman" w:hAnsi="Tw Cen MT" w:cs="Times New Roman"/>
          <w:sz w:val="24"/>
          <w:szCs w:val="24"/>
          <w:lang w:val="en-ID" w:eastAsia="en-ID"/>
        </w:rPr>
        <w:t>and deepen their understanding of more complex material</w:t>
      </w:r>
      <w:r w:rsidR="009E5792">
        <w:rPr>
          <w:rFonts w:ascii="Tw Cen MT" w:eastAsia="Times New Roman" w:hAnsi="Tw Cen MT" w:cs="Times New Roman"/>
          <w:sz w:val="24"/>
          <w:szCs w:val="24"/>
          <w:lang w:val="en-ID" w:eastAsia="en-ID"/>
        </w:rPr>
        <w:t xml:space="preserve"> </w:t>
      </w:r>
      <w:r w:rsidR="009E5792">
        <w:rPr>
          <w:rFonts w:ascii="Tw Cen MT" w:eastAsia="Times New Roman" w:hAnsi="Tw Cen MT" w:cs="Times New Roman"/>
          <w:sz w:val="24"/>
          <w:szCs w:val="24"/>
          <w:lang w:val="en-ID" w:eastAsia="en-ID"/>
        </w:rPr>
        <w:fldChar w:fldCharType="begin"/>
      </w:r>
      <w:r w:rsidR="009E5792">
        <w:rPr>
          <w:rFonts w:ascii="Tw Cen MT" w:eastAsia="Times New Roman" w:hAnsi="Tw Cen MT" w:cs="Times New Roman"/>
          <w:sz w:val="24"/>
          <w:szCs w:val="24"/>
          <w:lang w:val="en-ID" w:eastAsia="en-ID"/>
        </w:rPr>
        <w:instrText xml:space="preserve"> ADDIN ZOTERO_ITEM CSL_CITATION {"citationID":"HuTOQOaO","properties":{"formattedCitation":"[13]","plainCitation":"[13]","noteIndex":0},"citationItems":[{"id":215,"uris":["http://zotero.org/users/local/RCW6mE4a/items/PZZSE84H"],"itemData":{"id":215,"type":"article-journal","container-title":"Educational Technology Research and Development","ISSN":"1042-1629","issue":"2","journalAbbreviation":"Educational Technology Research and Development","note":"publisher: Springer","page":"843-860","title":"Augmented reality enhanced cognitive engagement: Designing classroom-based collaborative learning activities for young language learners","volume":"69","author":[{"family":"Wen","given":"Yun"}],"issued":{"date-parts":[["2021"]]}}}],"schema":"https://github.com/citation-style-language/schema/raw/master/csl-citation.json"} </w:instrText>
      </w:r>
      <w:r w:rsidR="009E5792">
        <w:rPr>
          <w:rFonts w:ascii="Tw Cen MT" w:eastAsia="Times New Roman" w:hAnsi="Tw Cen MT" w:cs="Times New Roman"/>
          <w:sz w:val="24"/>
          <w:szCs w:val="24"/>
          <w:lang w:val="en-ID" w:eastAsia="en-ID"/>
        </w:rPr>
        <w:fldChar w:fldCharType="separate"/>
      </w:r>
      <w:r w:rsidR="009E5792" w:rsidRPr="009E5792">
        <w:rPr>
          <w:rFonts w:ascii="Tw Cen MT" w:hAnsi="Tw Cen MT"/>
          <w:sz w:val="24"/>
        </w:rPr>
        <w:t>[13]</w:t>
      </w:r>
      <w:r w:rsidR="009E5792">
        <w:rPr>
          <w:rFonts w:ascii="Tw Cen MT" w:eastAsia="Times New Roman" w:hAnsi="Tw Cen MT" w:cs="Times New Roman"/>
          <w:sz w:val="24"/>
          <w:szCs w:val="24"/>
          <w:lang w:val="en-ID" w:eastAsia="en-ID"/>
        </w:rPr>
        <w:fldChar w:fldCharType="end"/>
      </w:r>
      <w:r w:rsidRPr="001674EE">
        <w:rPr>
          <w:rFonts w:ascii="Tw Cen MT" w:eastAsia="Times New Roman" w:hAnsi="Tw Cen MT" w:cs="Times New Roman"/>
          <w:sz w:val="24"/>
          <w:szCs w:val="24"/>
          <w:lang w:val="en-ID" w:eastAsia="en-ID"/>
        </w:rPr>
        <w:t xml:space="preserve">. Furthermore, more complex interactive features can prolong the application usage time without sacrificing the quality of learning by providing new challenges relevant to children's cognitive development </w:t>
      </w:r>
      <w:r w:rsidR="009E5792">
        <w:rPr>
          <w:rFonts w:ascii="Tw Cen MT" w:eastAsia="Times New Roman" w:hAnsi="Tw Cen MT" w:cs="Times New Roman"/>
          <w:sz w:val="24"/>
          <w:szCs w:val="24"/>
          <w:lang w:val="en-ID" w:eastAsia="en-ID"/>
        </w:rPr>
        <w:fldChar w:fldCharType="begin"/>
      </w:r>
      <w:r w:rsidR="009E5792">
        <w:rPr>
          <w:rFonts w:ascii="Tw Cen MT" w:eastAsia="Times New Roman" w:hAnsi="Tw Cen MT" w:cs="Times New Roman"/>
          <w:sz w:val="24"/>
          <w:szCs w:val="24"/>
          <w:lang w:val="en-ID" w:eastAsia="en-ID"/>
        </w:rPr>
        <w:instrText xml:space="preserve"> ADDIN ZOTERO_ITEM CSL_CITATION {"citationID":"KlccbPuS","properties":{"formattedCitation":"[14]","plainCitation":"[14]","noteIndex":0},"citationItems":[{"id":216,"uris":["http://zotero.org/users/local/RCW6mE4a/items/6LQWQM27"],"itemData":{"id":216,"type":"article-journal","container-title":"Frontiers in Psychology","ISSN":"1664-1078","journalAbbreviation":"Frontiers in Psychology","note":"publisher: Frontiers Media SA","page":"611155","title":"A review of evidence on the role of digital technology in shaping attention and cognitive control in children","volume":"12","author":[{"family":"Vedechkina","given":"Maria"},{"family":"Borgonovi","given":"Francesca"}],"issued":{"date-parts":[["2021"]]}}}],"schema":"https://github.com/citation-style-language/schema/raw/master/csl-citation.json"} </w:instrText>
      </w:r>
      <w:r w:rsidR="009E5792">
        <w:rPr>
          <w:rFonts w:ascii="Tw Cen MT" w:eastAsia="Times New Roman" w:hAnsi="Tw Cen MT" w:cs="Times New Roman"/>
          <w:sz w:val="24"/>
          <w:szCs w:val="24"/>
          <w:lang w:val="en-ID" w:eastAsia="en-ID"/>
        </w:rPr>
        <w:fldChar w:fldCharType="separate"/>
      </w:r>
      <w:r w:rsidR="009E5792" w:rsidRPr="009E5792">
        <w:rPr>
          <w:rFonts w:ascii="Tw Cen MT" w:hAnsi="Tw Cen MT"/>
          <w:sz w:val="24"/>
        </w:rPr>
        <w:t>[14]</w:t>
      </w:r>
      <w:r w:rsidR="009E5792">
        <w:rPr>
          <w:rFonts w:ascii="Tw Cen MT" w:eastAsia="Times New Roman" w:hAnsi="Tw Cen MT" w:cs="Times New Roman"/>
          <w:sz w:val="24"/>
          <w:szCs w:val="24"/>
          <w:lang w:val="en-ID" w:eastAsia="en-ID"/>
        </w:rPr>
        <w:fldChar w:fldCharType="end"/>
      </w:r>
      <w:r w:rsidRPr="001674EE">
        <w:rPr>
          <w:rFonts w:ascii="Tw Cen MT" w:eastAsia="Times New Roman" w:hAnsi="Tw Cen MT" w:cs="Times New Roman"/>
          <w:sz w:val="24"/>
          <w:szCs w:val="24"/>
          <w:lang w:val="en-ID" w:eastAsia="en-ID"/>
        </w:rPr>
        <w:t>.</w:t>
      </w:r>
    </w:p>
    <w:p w14:paraId="11BF5110" w14:textId="77777777" w:rsidR="001674EE" w:rsidRDefault="001674EE" w:rsidP="001674EE">
      <w:pPr>
        <w:spacing w:after="0" w:line="240" w:lineRule="auto"/>
        <w:jc w:val="both"/>
        <w:rPr>
          <w:rFonts w:ascii="Tw Cen MT" w:eastAsia="Times New Roman" w:hAnsi="Tw Cen MT" w:cs="Times New Roman"/>
          <w:sz w:val="24"/>
          <w:szCs w:val="24"/>
          <w:lang w:val="en-ID" w:eastAsia="en-ID"/>
        </w:rPr>
      </w:pPr>
    </w:p>
    <w:p w14:paraId="72A956FC" w14:textId="77777777" w:rsidR="00CA3B54" w:rsidRDefault="00DD2268" w:rsidP="00CA3B54">
      <w:pPr>
        <w:pStyle w:val="DaftarParagraf"/>
        <w:numPr>
          <w:ilvl w:val="0"/>
          <w:numId w:val="6"/>
        </w:numPr>
        <w:spacing w:after="0" w:line="240" w:lineRule="auto"/>
        <w:ind w:left="426" w:hanging="426"/>
        <w:rPr>
          <w:rFonts w:ascii="Tw Cen MT" w:hAnsi="Tw Cen MT"/>
          <w:b/>
          <w:bCs/>
          <w:sz w:val="24"/>
          <w:szCs w:val="24"/>
        </w:rPr>
      </w:pPr>
      <w:r w:rsidRPr="001674EE">
        <w:rPr>
          <w:rFonts w:ascii="Tw Cen MT" w:hAnsi="Tw Cen MT"/>
          <w:b/>
          <w:bCs/>
          <w:sz w:val="24"/>
          <w:szCs w:val="24"/>
        </w:rPr>
        <w:t>Increased Interest:</w:t>
      </w:r>
    </w:p>
    <w:p w14:paraId="7EF2796D" w14:textId="4E0A0D34" w:rsidR="00CA3B54" w:rsidRPr="00CA3B54" w:rsidRDefault="00CA3B54" w:rsidP="003D6B26">
      <w:pPr>
        <w:pStyle w:val="DaftarParagraf"/>
        <w:spacing w:after="0" w:line="240" w:lineRule="auto"/>
        <w:ind w:left="0"/>
        <w:jc w:val="both"/>
        <w:rPr>
          <w:rFonts w:ascii="Tw Cen MT" w:hAnsi="Tw Cen MT"/>
          <w:b/>
          <w:bCs/>
          <w:sz w:val="24"/>
          <w:szCs w:val="24"/>
        </w:rPr>
      </w:pPr>
      <w:r w:rsidRPr="00CA3B54">
        <w:rPr>
          <w:rFonts w:ascii="Tw Cen MT" w:eastAsia="Twentieth Century" w:hAnsi="Tw Cen MT" w:cs="Twentieth Century"/>
          <w:sz w:val="24"/>
          <w:szCs w:val="24"/>
        </w:rPr>
        <w:t xml:space="preserve">The </w:t>
      </w:r>
      <w:proofErr w:type="spellStart"/>
      <w:r w:rsidRPr="00CA3B54">
        <w:rPr>
          <w:rFonts w:ascii="Tw Cen MT" w:eastAsia="Twentieth Century" w:hAnsi="Tw Cen MT" w:cs="Twentieth Century"/>
          <w:sz w:val="24"/>
          <w:szCs w:val="24"/>
        </w:rPr>
        <w:t>NutriPlay</w:t>
      </w:r>
      <w:proofErr w:type="spellEnd"/>
      <w:r w:rsidRPr="00CA3B54">
        <w:rPr>
          <w:rFonts w:ascii="Tw Cen MT" w:eastAsia="Twentieth Century" w:hAnsi="Tw Cen MT" w:cs="Twentieth Century"/>
          <w:sz w:val="24"/>
          <w:szCs w:val="24"/>
        </w:rPr>
        <w:t xml:space="preserve"> application was also evaluated based on how frequently it was used by children and how this influenced their interest in the application. Usage frequency can serve as an indicator of the application's appeal and effectiveness in maintaining engagement among young learners. The findings regarding usage frequency and its impact on children's interest are presented in Table 2 below.</w:t>
      </w:r>
    </w:p>
    <w:p w14:paraId="6122610F" w14:textId="77777777" w:rsidR="00CA3B54" w:rsidRPr="001674EE" w:rsidRDefault="00CA3B54" w:rsidP="00CA3B54">
      <w:pPr>
        <w:pStyle w:val="DaftarParagraf"/>
        <w:spacing w:after="0" w:line="240" w:lineRule="auto"/>
        <w:ind w:left="426"/>
        <w:rPr>
          <w:rFonts w:ascii="Tw Cen MT" w:hAnsi="Tw Cen MT"/>
          <w:b/>
          <w:bCs/>
          <w:sz w:val="24"/>
          <w:szCs w:val="24"/>
        </w:rPr>
      </w:pPr>
    </w:p>
    <w:p w14:paraId="4EDA9F1F" w14:textId="2477BEE7" w:rsidR="00DD2268" w:rsidRPr="00891944" w:rsidRDefault="00DD2268" w:rsidP="001674EE">
      <w:pPr>
        <w:spacing w:after="0" w:line="240" w:lineRule="auto"/>
        <w:jc w:val="center"/>
        <w:rPr>
          <w:rFonts w:ascii="Tw Cen MT" w:eastAsia="Twentieth Century" w:hAnsi="Tw Cen MT" w:cs="Twentieth Century"/>
          <w:sz w:val="20"/>
          <w:szCs w:val="20"/>
        </w:rPr>
      </w:pPr>
      <w:r w:rsidRPr="00891944">
        <w:rPr>
          <w:rFonts w:ascii="Tw Cen MT" w:eastAsia="Twentieth Century" w:hAnsi="Tw Cen MT" w:cs="Twentieth Century"/>
          <w:sz w:val="20"/>
          <w:szCs w:val="20"/>
        </w:rPr>
        <w:t xml:space="preserve">Table </w:t>
      </w:r>
      <w:r>
        <w:rPr>
          <w:rFonts w:ascii="Tw Cen MT" w:eastAsia="Twentieth Century" w:hAnsi="Tw Cen MT" w:cs="Twentieth Century"/>
          <w:sz w:val="20"/>
          <w:szCs w:val="20"/>
        </w:rPr>
        <w:t>2</w:t>
      </w:r>
      <w:r w:rsidRPr="00891944">
        <w:rPr>
          <w:rFonts w:ascii="Tw Cen MT" w:eastAsia="Twentieth Century" w:hAnsi="Tw Cen MT" w:cs="Twentieth Century"/>
          <w:sz w:val="20"/>
          <w:szCs w:val="20"/>
        </w:rPr>
        <w:t xml:space="preserve">. </w:t>
      </w:r>
      <w:r w:rsidRPr="00DD2268">
        <w:rPr>
          <w:rFonts w:ascii="Tw Cen MT" w:eastAsia="Twentieth Century" w:hAnsi="Tw Cen MT" w:cs="Twentieth Century"/>
          <w:sz w:val="20"/>
          <w:szCs w:val="20"/>
        </w:rPr>
        <w:t>Frequency of Application Usage and Its Impact on Interest Among Early Childhood Education (PAUD) Children</w:t>
      </w:r>
    </w:p>
    <w:tbl>
      <w:tblPr>
        <w:tblStyle w:val="a0"/>
        <w:tblW w:w="4536"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gridCol w:w="1321"/>
      </w:tblGrid>
      <w:tr w:rsidR="00DD2268" w:rsidRPr="00DD2268" w14:paraId="6C6CF91D" w14:textId="77777777" w:rsidTr="00DD2268">
        <w:trPr>
          <w:trHeight w:val="569"/>
          <w:jc w:val="center"/>
        </w:trPr>
        <w:tc>
          <w:tcPr>
            <w:tcW w:w="1590" w:type="dxa"/>
            <w:tcBorders>
              <w:top w:val="single" w:sz="4" w:space="0" w:color="000000"/>
              <w:bottom w:val="single" w:sz="4" w:space="0" w:color="000000"/>
            </w:tcBorders>
            <w:vAlign w:val="center"/>
          </w:tcPr>
          <w:p w14:paraId="34174912" w14:textId="09813773" w:rsidR="00DD2268" w:rsidRPr="00DD2268" w:rsidRDefault="00DD2268" w:rsidP="001674EE">
            <w:pPr>
              <w:spacing w:after="0" w:line="240" w:lineRule="auto"/>
              <w:jc w:val="center"/>
              <w:rPr>
                <w:rFonts w:ascii="Tw Cen MT" w:eastAsia="Twentieth Century" w:hAnsi="Tw Cen MT" w:cs="Twentieth Century"/>
                <w:sz w:val="20"/>
                <w:szCs w:val="20"/>
              </w:rPr>
            </w:pPr>
            <w:r w:rsidRPr="00AE6786">
              <w:rPr>
                <w:rFonts w:ascii="Tw Cen MT" w:hAnsi="Tw Cen MT"/>
                <w:b/>
                <w:bCs/>
                <w:sz w:val="20"/>
                <w:szCs w:val="20"/>
              </w:rPr>
              <w:t>Usage</w:t>
            </w:r>
            <w:r>
              <w:rPr>
                <w:rFonts w:ascii="Tw Cen MT" w:hAnsi="Tw Cen MT"/>
                <w:b/>
                <w:bCs/>
                <w:sz w:val="20"/>
                <w:szCs w:val="20"/>
              </w:rPr>
              <w:t xml:space="preserve"> </w:t>
            </w:r>
            <w:r w:rsidRPr="00AE6786">
              <w:rPr>
                <w:rFonts w:ascii="Tw Cen MT" w:hAnsi="Tw Cen MT"/>
                <w:b/>
                <w:bCs/>
                <w:sz w:val="20"/>
                <w:szCs w:val="20"/>
              </w:rPr>
              <w:t>Frequency</w:t>
            </w:r>
          </w:p>
        </w:tc>
        <w:tc>
          <w:tcPr>
            <w:tcW w:w="1625" w:type="dxa"/>
            <w:tcBorders>
              <w:top w:val="single" w:sz="4" w:space="0" w:color="000000"/>
              <w:bottom w:val="single" w:sz="4" w:space="0" w:color="000000"/>
            </w:tcBorders>
            <w:vAlign w:val="center"/>
          </w:tcPr>
          <w:p w14:paraId="7C5B0516" w14:textId="6715E64E" w:rsidR="00DD2268" w:rsidRPr="00DD2268" w:rsidRDefault="00DD2268" w:rsidP="001674EE">
            <w:pPr>
              <w:spacing w:after="0" w:line="240" w:lineRule="auto"/>
              <w:jc w:val="center"/>
              <w:rPr>
                <w:rFonts w:ascii="Tw Cen MT" w:eastAsia="Twentieth Century" w:hAnsi="Tw Cen MT" w:cs="Twentieth Century"/>
                <w:sz w:val="20"/>
                <w:szCs w:val="20"/>
              </w:rPr>
            </w:pPr>
            <w:r w:rsidRPr="00AE6786">
              <w:rPr>
                <w:rFonts w:ascii="Tw Cen MT" w:hAnsi="Tw Cen MT"/>
                <w:b/>
                <w:bCs/>
                <w:sz w:val="20"/>
                <w:szCs w:val="20"/>
              </w:rPr>
              <w:t>Number of Children</w:t>
            </w:r>
          </w:p>
        </w:tc>
        <w:tc>
          <w:tcPr>
            <w:tcW w:w="1321" w:type="dxa"/>
            <w:tcBorders>
              <w:top w:val="single" w:sz="4" w:space="0" w:color="000000"/>
              <w:bottom w:val="single" w:sz="4" w:space="0" w:color="000000"/>
            </w:tcBorders>
            <w:vAlign w:val="center"/>
          </w:tcPr>
          <w:p w14:paraId="4ADF1D1F" w14:textId="5144B0CC" w:rsidR="00DD2268" w:rsidRPr="00DD2268" w:rsidRDefault="00DD2268" w:rsidP="001674EE">
            <w:pPr>
              <w:spacing w:after="0" w:line="240" w:lineRule="auto"/>
              <w:jc w:val="center"/>
              <w:rPr>
                <w:rFonts w:ascii="Tw Cen MT" w:eastAsia="Twentieth Century" w:hAnsi="Tw Cen MT" w:cs="Twentieth Century"/>
                <w:sz w:val="20"/>
                <w:szCs w:val="20"/>
              </w:rPr>
            </w:pPr>
            <w:r w:rsidRPr="00AE6786">
              <w:rPr>
                <w:rFonts w:ascii="Tw Cen MT" w:hAnsi="Tw Cen MT"/>
                <w:b/>
                <w:bCs/>
                <w:sz w:val="20"/>
                <w:szCs w:val="20"/>
              </w:rPr>
              <w:t>Percentage</w:t>
            </w:r>
          </w:p>
        </w:tc>
      </w:tr>
      <w:tr w:rsidR="00DD2268" w:rsidRPr="00DD2268" w14:paraId="32BEF3E8" w14:textId="77777777" w:rsidTr="00DD2268">
        <w:trPr>
          <w:trHeight w:val="269"/>
          <w:jc w:val="center"/>
        </w:trPr>
        <w:tc>
          <w:tcPr>
            <w:tcW w:w="1590" w:type="dxa"/>
            <w:tcBorders>
              <w:top w:val="single" w:sz="4" w:space="0" w:color="000000"/>
            </w:tcBorders>
            <w:vAlign w:val="center"/>
          </w:tcPr>
          <w:p w14:paraId="2B9DB8FC" w14:textId="3C1FA6F0" w:rsidR="00DD2268" w:rsidRPr="00DD2268" w:rsidRDefault="00DD2268" w:rsidP="001674EE">
            <w:pPr>
              <w:spacing w:after="0" w:line="240" w:lineRule="auto"/>
              <w:jc w:val="center"/>
              <w:rPr>
                <w:rFonts w:ascii="Tw Cen MT" w:eastAsia="Twentieth Century" w:hAnsi="Tw Cen MT" w:cs="Twentieth Century"/>
                <w:sz w:val="20"/>
                <w:szCs w:val="20"/>
              </w:rPr>
            </w:pPr>
            <w:r w:rsidRPr="00AE6786">
              <w:rPr>
                <w:rFonts w:ascii="Tw Cen MT" w:hAnsi="Tw Cen MT"/>
                <w:sz w:val="20"/>
                <w:szCs w:val="20"/>
              </w:rPr>
              <w:t>1 time</w:t>
            </w:r>
          </w:p>
        </w:tc>
        <w:tc>
          <w:tcPr>
            <w:tcW w:w="1625" w:type="dxa"/>
            <w:tcBorders>
              <w:top w:val="single" w:sz="4" w:space="0" w:color="000000"/>
            </w:tcBorders>
            <w:vAlign w:val="center"/>
          </w:tcPr>
          <w:p w14:paraId="5CCE614E" w14:textId="2828965A" w:rsidR="00DD2268" w:rsidRPr="00DD2268" w:rsidRDefault="00DD2268" w:rsidP="001674EE">
            <w:pPr>
              <w:spacing w:after="0" w:line="240" w:lineRule="auto"/>
              <w:jc w:val="center"/>
              <w:rPr>
                <w:rFonts w:ascii="Tw Cen MT" w:eastAsia="Twentieth Century" w:hAnsi="Tw Cen MT" w:cs="Twentieth Century"/>
                <w:sz w:val="20"/>
                <w:szCs w:val="20"/>
              </w:rPr>
            </w:pPr>
            <w:r w:rsidRPr="00AE6786">
              <w:rPr>
                <w:rFonts w:ascii="Tw Cen MT" w:hAnsi="Tw Cen MT"/>
                <w:sz w:val="20"/>
                <w:szCs w:val="20"/>
              </w:rPr>
              <w:t>6</w:t>
            </w:r>
          </w:p>
        </w:tc>
        <w:tc>
          <w:tcPr>
            <w:tcW w:w="1321" w:type="dxa"/>
            <w:tcBorders>
              <w:top w:val="single" w:sz="4" w:space="0" w:color="000000"/>
            </w:tcBorders>
            <w:vAlign w:val="center"/>
          </w:tcPr>
          <w:p w14:paraId="7477CB4B" w14:textId="44DE9FC5" w:rsidR="00DD2268" w:rsidRPr="00DD2268" w:rsidRDefault="00DD2268" w:rsidP="001674EE">
            <w:pPr>
              <w:spacing w:after="0" w:line="240" w:lineRule="auto"/>
              <w:jc w:val="center"/>
              <w:rPr>
                <w:rFonts w:ascii="Tw Cen MT" w:eastAsia="Twentieth Century" w:hAnsi="Tw Cen MT" w:cs="Twentieth Century"/>
                <w:sz w:val="20"/>
                <w:szCs w:val="20"/>
              </w:rPr>
            </w:pPr>
            <w:r w:rsidRPr="00AE6786">
              <w:rPr>
                <w:rFonts w:ascii="Tw Cen MT" w:hAnsi="Tw Cen MT"/>
                <w:sz w:val="20"/>
                <w:szCs w:val="20"/>
              </w:rPr>
              <w:t>20%</w:t>
            </w:r>
          </w:p>
        </w:tc>
      </w:tr>
      <w:tr w:rsidR="00DD2268" w:rsidRPr="00DD2268" w14:paraId="055F15BA" w14:textId="77777777" w:rsidTr="00DD2268">
        <w:trPr>
          <w:trHeight w:val="284"/>
          <w:jc w:val="center"/>
        </w:trPr>
        <w:tc>
          <w:tcPr>
            <w:tcW w:w="1590" w:type="dxa"/>
            <w:vAlign w:val="center"/>
          </w:tcPr>
          <w:p w14:paraId="629FE844" w14:textId="5255C6A0" w:rsidR="00DD2268" w:rsidRPr="00DD2268" w:rsidRDefault="00DD2268" w:rsidP="001674EE">
            <w:pPr>
              <w:spacing w:after="0" w:line="240" w:lineRule="auto"/>
              <w:jc w:val="center"/>
              <w:rPr>
                <w:rFonts w:ascii="Tw Cen MT" w:eastAsia="Twentieth Century" w:hAnsi="Tw Cen MT" w:cs="Twentieth Century"/>
                <w:sz w:val="20"/>
                <w:szCs w:val="20"/>
              </w:rPr>
            </w:pPr>
            <w:r w:rsidRPr="00AE6786">
              <w:rPr>
                <w:rFonts w:ascii="Tw Cen MT" w:hAnsi="Tw Cen MT"/>
                <w:sz w:val="20"/>
                <w:szCs w:val="20"/>
              </w:rPr>
              <w:t>2-3 times</w:t>
            </w:r>
          </w:p>
        </w:tc>
        <w:tc>
          <w:tcPr>
            <w:tcW w:w="1625" w:type="dxa"/>
            <w:vAlign w:val="center"/>
          </w:tcPr>
          <w:p w14:paraId="2B9E6281" w14:textId="230E9F86" w:rsidR="00DD2268" w:rsidRPr="00DD2268" w:rsidRDefault="00DD2268" w:rsidP="001674EE">
            <w:pPr>
              <w:spacing w:after="0" w:line="240" w:lineRule="auto"/>
              <w:jc w:val="center"/>
              <w:rPr>
                <w:rFonts w:ascii="Tw Cen MT" w:eastAsia="Twentieth Century" w:hAnsi="Tw Cen MT" w:cs="Twentieth Century"/>
                <w:sz w:val="20"/>
                <w:szCs w:val="20"/>
              </w:rPr>
            </w:pPr>
            <w:r w:rsidRPr="00AE6786">
              <w:rPr>
                <w:rFonts w:ascii="Tw Cen MT" w:hAnsi="Tw Cen MT"/>
                <w:sz w:val="20"/>
                <w:szCs w:val="20"/>
              </w:rPr>
              <w:t>11</w:t>
            </w:r>
          </w:p>
        </w:tc>
        <w:tc>
          <w:tcPr>
            <w:tcW w:w="1321" w:type="dxa"/>
            <w:vAlign w:val="center"/>
          </w:tcPr>
          <w:p w14:paraId="7635B49E" w14:textId="4849BB07" w:rsidR="00DD2268" w:rsidRPr="00DD2268" w:rsidRDefault="00DD2268" w:rsidP="001674EE">
            <w:pPr>
              <w:spacing w:after="0" w:line="240" w:lineRule="auto"/>
              <w:jc w:val="center"/>
              <w:rPr>
                <w:rFonts w:ascii="Tw Cen MT" w:eastAsia="Twentieth Century" w:hAnsi="Tw Cen MT" w:cs="Twentieth Century"/>
                <w:sz w:val="20"/>
                <w:szCs w:val="20"/>
              </w:rPr>
            </w:pPr>
            <w:r w:rsidRPr="00AE6786">
              <w:rPr>
                <w:rFonts w:ascii="Tw Cen MT" w:hAnsi="Tw Cen MT"/>
                <w:sz w:val="20"/>
                <w:szCs w:val="20"/>
              </w:rPr>
              <w:t>36.7%</w:t>
            </w:r>
          </w:p>
        </w:tc>
      </w:tr>
      <w:tr w:rsidR="00DD2268" w:rsidRPr="00DD2268" w14:paraId="266D8920" w14:textId="77777777" w:rsidTr="00DD2268">
        <w:trPr>
          <w:trHeight w:val="284"/>
          <w:jc w:val="center"/>
        </w:trPr>
        <w:tc>
          <w:tcPr>
            <w:tcW w:w="1590" w:type="dxa"/>
            <w:vAlign w:val="center"/>
          </w:tcPr>
          <w:p w14:paraId="2BD12BA8" w14:textId="36922A04" w:rsidR="00DD2268" w:rsidRPr="00DD2268" w:rsidRDefault="00DD2268" w:rsidP="001674EE">
            <w:pPr>
              <w:spacing w:after="0" w:line="240" w:lineRule="auto"/>
              <w:jc w:val="center"/>
              <w:rPr>
                <w:rFonts w:ascii="Tw Cen MT" w:eastAsia="Twentieth Century" w:hAnsi="Tw Cen MT" w:cs="Twentieth Century"/>
                <w:sz w:val="20"/>
                <w:szCs w:val="20"/>
              </w:rPr>
            </w:pPr>
            <w:r w:rsidRPr="00AE6786">
              <w:rPr>
                <w:rFonts w:ascii="Tw Cen MT" w:hAnsi="Tw Cen MT"/>
                <w:sz w:val="20"/>
                <w:szCs w:val="20"/>
              </w:rPr>
              <w:t>&gt;3 times</w:t>
            </w:r>
          </w:p>
        </w:tc>
        <w:tc>
          <w:tcPr>
            <w:tcW w:w="1625" w:type="dxa"/>
            <w:vAlign w:val="center"/>
          </w:tcPr>
          <w:p w14:paraId="12849085" w14:textId="0641EAE1" w:rsidR="00DD2268" w:rsidRPr="00DD2268" w:rsidRDefault="00DD2268" w:rsidP="001674EE">
            <w:pPr>
              <w:spacing w:after="0" w:line="240" w:lineRule="auto"/>
              <w:jc w:val="center"/>
              <w:rPr>
                <w:rFonts w:ascii="Tw Cen MT" w:eastAsia="Twentieth Century" w:hAnsi="Tw Cen MT" w:cs="Twentieth Century"/>
                <w:sz w:val="20"/>
                <w:szCs w:val="20"/>
              </w:rPr>
            </w:pPr>
            <w:r w:rsidRPr="00AE6786">
              <w:rPr>
                <w:rFonts w:ascii="Tw Cen MT" w:hAnsi="Tw Cen MT"/>
                <w:sz w:val="20"/>
                <w:szCs w:val="20"/>
              </w:rPr>
              <w:t>13</w:t>
            </w:r>
          </w:p>
        </w:tc>
        <w:tc>
          <w:tcPr>
            <w:tcW w:w="1321" w:type="dxa"/>
            <w:vAlign w:val="center"/>
          </w:tcPr>
          <w:p w14:paraId="02A8F28C" w14:textId="072E95FA" w:rsidR="00DD2268" w:rsidRPr="00DD2268" w:rsidRDefault="00DD2268" w:rsidP="001674EE">
            <w:pPr>
              <w:spacing w:after="0" w:line="240" w:lineRule="auto"/>
              <w:jc w:val="center"/>
              <w:rPr>
                <w:rFonts w:ascii="Tw Cen MT" w:eastAsia="Twentieth Century" w:hAnsi="Tw Cen MT" w:cs="Twentieth Century"/>
                <w:sz w:val="20"/>
                <w:szCs w:val="20"/>
              </w:rPr>
            </w:pPr>
            <w:r w:rsidRPr="00AE6786">
              <w:rPr>
                <w:rFonts w:ascii="Tw Cen MT" w:hAnsi="Tw Cen MT"/>
                <w:sz w:val="20"/>
                <w:szCs w:val="20"/>
              </w:rPr>
              <w:t>43.3%</w:t>
            </w:r>
          </w:p>
        </w:tc>
      </w:tr>
    </w:tbl>
    <w:p w14:paraId="50E7FAAA" w14:textId="77777777" w:rsidR="001674EE" w:rsidRDefault="001674EE" w:rsidP="001674EE">
      <w:pPr>
        <w:spacing w:after="0" w:line="240" w:lineRule="auto"/>
        <w:jc w:val="both"/>
        <w:rPr>
          <w:rFonts w:ascii="Tw Cen MT" w:eastAsia="Twentieth Century" w:hAnsi="Tw Cen MT" w:cs="Twentieth Century"/>
          <w:sz w:val="24"/>
          <w:szCs w:val="24"/>
        </w:rPr>
      </w:pPr>
    </w:p>
    <w:p w14:paraId="680819E9" w14:textId="6B180B21" w:rsidR="001674EE" w:rsidRPr="001674EE" w:rsidRDefault="001674EE" w:rsidP="001674EE">
      <w:pPr>
        <w:spacing w:after="0" w:line="240" w:lineRule="auto"/>
        <w:jc w:val="both"/>
        <w:rPr>
          <w:rFonts w:ascii="Tw Cen MT" w:eastAsia="Twentieth Century" w:hAnsi="Tw Cen MT" w:cs="Twentieth Century"/>
          <w:sz w:val="24"/>
          <w:szCs w:val="24"/>
        </w:rPr>
      </w:pPr>
      <w:r w:rsidRPr="001674EE">
        <w:rPr>
          <w:rFonts w:ascii="Tw Cen MT" w:eastAsia="Twentieth Century" w:hAnsi="Tw Cen MT" w:cs="Twentieth Century"/>
          <w:sz w:val="24"/>
          <w:szCs w:val="24"/>
        </w:rPr>
        <w:t>This table shows the distribution of application usage frequency among 30 children. A total of 6 children (20%) used the application only once, 11 children (36.7%) used the application 2-3 times, and 13 children (43.3%) used the application more than 3 times. These frequency categories were chosen based on previous research that suggests repeated use, particularly more than 3 times, can be a strong indicator of significant appeal for child users</w:t>
      </w:r>
      <w:r w:rsidR="009E5792">
        <w:rPr>
          <w:rFonts w:ascii="Tw Cen MT" w:eastAsia="Twentieth Century" w:hAnsi="Tw Cen MT" w:cs="Twentieth Century"/>
          <w:sz w:val="24"/>
          <w:szCs w:val="24"/>
        </w:rPr>
        <w:t xml:space="preserve"> </w:t>
      </w:r>
      <w:r w:rsidR="009E5792">
        <w:rPr>
          <w:rFonts w:ascii="Tw Cen MT" w:eastAsia="Twentieth Century" w:hAnsi="Tw Cen MT" w:cs="Twentieth Century"/>
          <w:sz w:val="24"/>
          <w:szCs w:val="24"/>
        </w:rPr>
        <w:fldChar w:fldCharType="begin"/>
      </w:r>
      <w:r w:rsidR="009E5792">
        <w:rPr>
          <w:rFonts w:ascii="Tw Cen MT" w:eastAsia="Twentieth Century" w:hAnsi="Tw Cen MT" w:cs="Twentieth Century"/>
          <w:sz w:val="24"/>
          <w:szCs w:val="24"/>
        </w:rPr>
        <w:instrText xml:space="preserve"> ADDIN ZOTERO_ITEM CSL_CITATION {"citationID":"TJxughMY","properties":{"formattedCitation":"[15]","plainCitation":"[15]","noteIndex":0},"citationItems":[{"id":217,"uris":["http://zotero.org/users/local/RCW6mE4a/items/C86S246J"],"itemData":{"id":217,"type":"article-journal","container-title":"Theory and Practice in Language Studies","ISSN":"2053-0692","issue":"9","journalAbbreviation":"Theory and Practice in Language Studies","page":"1007-1017","title":"The perceptions of tertiary level learners on the use of mobile app ‘Balloon Vocabulary’in improving vocabulary for reading comprehension","volume":"11","author":[{"family":"John","given":"Philip Wilson"},{"family":"Mohamad","given":"Maslawati"},{"family":"Mahmud","given":"Siti Nur Diyana"},{"family":"Fuad","given":"Nurul Izzati Md"}],"issued":{"date-parts":[["2021"]]}}}],"schema":"https://github.com/citation-style-language/schema/raw/master/csl-citation.json"} </w:instrText>
      </w:r>
      <w:r w:rsidR="009E5792">
        <w:rPr>
          <w:rFonts w:ascii="Tw Cen MT" w:eastAsia="Twentieth Century" w:hAnsi="Tw Cen MT" w:cs="Twentieth Century"/>
          <w:sz w:val="24"/>
          <w:szCs w:val="24"/>
        </w:rPr>
        <w:fldChar w:fldCharType="separate"/>
      </w:r>
      <w:r w:rsidR="009E5792" w:rsidRPr="009E5792">
        <w:rPr>
          <w:rFonts w:ascii="Tw Cen MT" w:hAnsi="Tw Cen MT"/>
          <w:sz w:val="24"/>
        </w:rPr>
        <w:t>[15]</w:t>
      </w:r>
      <w:r w:rsidR="009E5792">
        <w:rPr>
          <w:rFonts w:ascii="Tw Cen MT" w:eastAsia="Twentieth Century" w:hAnsi="Tw Cen MT" w:cs="Twentieth Century"/>
          <w:sz w:val="24"/>
          <w:szCs w:val="24"/>
        </w:rPr>
        <w:fldChar w:fldCharType="end"/>
      </w:r>
      <w:r w:rsidRPr="001674EE">
        <w:rPr>
          <w:rFonts w:ascii="Tw Cen MT" w:eastAsia="Twentieth Century" w:hAnsi="Tw Cen MT" w:cs="Twentieth Century"/>
          <w:sz w:val="24"/>
          <w:szCs w:val="24"/>
        </w:rPr>
        <w:t>.</w:t>
      </w:r>
    </w:p>
    <w:p w14:paraId="63C6ABAE" w14:textId="7CEFD40F" w:rsidR="001674EE" w:rsidRPr="001674EE" w:rsidRDefault="001674EE" w:rsidP="001674EE">
      <w:pPr>
        <w:spacing w:after="0" w:line="240" w:lineRule="auto"/>
        <w:jc w:val="both"/>
        <w:rPr>
          <w:rFonts w:ascii="Tw Cen MT" w:eastAsia="Twentieth Century" w:hAnsi="Tw Cen MT" w:cs="Twentieth Century"/>
          <w:sz w:val="24"/>
          <w:szCs w:val="24"/>
        </w:rPr>
      </w:pPr>
      <w:r w:rsidRPr="001674EE">
        <w:rPr>
          <w:rFonts w:ascii="Tw Cen MT" w:eastAsia="Twentieth Century" w:hAnsi="Tw Cen MT" w:cs="Twentieth Century"/>
          <w:sz w:val="24"/>
          <w:szCs w:val="24"/>
        </w:rPr>
        <w:t xml:space="preserve">The data indicates that </w:t>
      </w:r>
      <w:proofErr w:type="gramStart"/>
      <w:r w:rsidRPr="001674EE">
        <w:rPr>
          <w:rFonts w:ascii="Tw Cen MT" w:eastAsia="Twentieth Century" w:hAnsi="Tw Cen MT" w:cs="Twentieth Century"/>
          <w:sz w:val="24"/>
          <w:szCs w:val="24"/>
        </w:rPr>
        <w:t>the majority of</w:t>
      </w:r>
      <w:proofErr w:type="gramEnd"/>
      <w:r w:rsidRPr="001674EE">
        <w:rPr>
          <w:rFonts w:ascii="Tw Cen MT" w:eastAsia="Twentieth Century" w:hAnsi="Tw Cen MT" w:cs="Twentieth Century"/>
          <w:sz w:val="24"/>
          <w:szCs w:val="24"/>
        </w:rPr>
        <w:t xml:space="preserve"> children were interested in using the application more than once, with the largest percentage (43.3%) showing usage of more than 3 times. This phenomenon suggests that the application is quite engaging and capable of sustaining children's interest over time. It’s worth noting </w:t>
      </w:r>
      <w:r w:rsidRPr="001674EE">
        <w:rPr>
          <w:rFonts w:ascii="Tw Cen MT" w:eastAsia="Twentieth Century" w:hAnsi="Tw Cen MT" w:cs="Twentieth Century"/>
          <w:sz w:val="24"/>
          <w:szCs w:val="24"/>
        </w:rPr>
        <w:lastRenderedPageBreak/>
        <w:t xml:space="preserve">that features combining gamification and personalization in educational applications tend to enhance user engagement, which aligns with these findings </w:t>
      </w:r>
      <w:r w:rsidR="009E5792">
        <w:rPr>
          <w:rFonts w:ascii="Tw Cen MT" w:eastAsia="Twentieth Century" w:hAnsi="Tw Cen MT" w:cs="Twentieth Century"/>
          <w:sz w:val="24"/>
          <w:szCs w:val="24"/>
        </w:rPr>
        <w:fldChar w:fldCharType="begin"/>
      </w:r>
      <w:r w:rsidR="009E5792">
        <w:rPr>
          <w:rFonts w:ascii="Tw Cen MT" w:eastAsia="Twentieth Century" w:hAnsi="Tw Cen MT" w:cs="Twentieth Century"/>
          <w:sz w:val="24"/>
          <w:szCs w:val="24"/>
        </w:rPr>
        <w:instrText xml:space="preserve"> ADDIN ZOTERO_ITEM CSL_CITATION {"citationID":"Axu6a4a7","properties":{"formattedCitation":"[16]","plainCitation":"[16]","noteIndex":0},"citationItems":[{"id":218,"uris":["http://zotero.org/users/local/RCW6mE4a/items/XTND5FNR"],"itemData":{"id":218,"type":"article-journal","container-title":"Technology, Knowledge and Learning","ISSN":"2211-1662","issue":"3","journalAbbreviation":"Technology, Knowledge and Learning","note":"publisher: Springer","page":"597-636","title":"Convergence of gamification and machine learning: a systematic literature review","volume":"26","author":[{"family":"Khakpour","given":"Alireza"},{"family":"Colomo-Palacios","given":"Ricardo"}],"issued":{"date-parts":[["2021"]]}}}],"schema":"https://github.com/citation-style-language/schema/raw/master/csl-citation.json"} </w:instrText>
      </w:r>
      <w:r w:rsidR="009E5792">
        <w:rPr>
          <w:rFonts w:ascii="Tw Cen MT" w:eastAsia="Twentieth Century" w:hAnsi="Tw Cen MT" w:cs="Twentieth Century"/>
          <w:sz w:val="24"/>
          <w:szCs w:val="24"/>
        </w:rPr>
        <w:fldChar w:fldCharType="separate"/>
      </w:r>
      <w:r w:rsidR="009E5792" w:rsidRPr="009E5792">
        <w:rPr>
          <w:rFonts w:ascii="Tw Cen MT" w:hAnsi="Tw Cen MT"/>
          <w:sz w:val="24"/>
        </w:rPr>
        <w:t>[16]</w:t>
      </w:r>
      <w:r w:rsidR="009E5792">
        <w:rPr>
          <w:rFonts w:ascii="Tw Cen MT" w:eastAsia="Twentieth Century" w:hAnsi="Tw Cen MT" w:cs="Twentieth Century"/>
          <w:sz w:val="24"/>
          <w:szCs w:val="24"/>
        </w:rPr>
        <w:fldChar w:fldCharType="end"/>
      </w:r>
      <w:r w:rsidRPr="001674EE">
        <w:rPr>
          <w:rFonts w:ascii="Tw Cen MT" w:eastAsia="Twentieth Century" w:hAnsi="Tw Cen MT" w:cs="Twentieth Century"/>
          <w:sz w:val="24"/>
          <w:szCs w:val="24"/>
        </w:rPr>
        <w:t>.</w:t>
      </w:r>
    </w:p>
    <w:p w14:paraId="5B73342A" w14:textId="62FBC934" w:rsidR="001674EE" w:rsidRPr="001674EE" w:rsidRDefault="001674EE" w:rsidP="001674EE">
      <w:pPr>
        <w:spacing w:after="0" w:line="240" w:lineRule="auto"/>
        <w:jc w:val="both"/>
        <w:rPr>
          <w:rFonts w:ascii="Tw Cen MT" w:eastAsia="Twentieth Century" w:hAnsi="Tw Cen MT" w:cs="Twentieth Century"/>
          <w:sz w:val="24"/>
          <w:szCs w:val="24"/>
        </w:rPr>
      </w:pPr>
      <w:r w:rsidRPr="001674EE">
        <w:rPr>
          <w:rFonts w:ascii="Tw Cen MT" w:eastAsia="Twentieth Century" w:hAnsi="Tw Cen MT" w:cs="Twentieth Century"/>
          <w:sz w:val="24"/>
          <w:szCs w:val="24"/>
        </w:rPr>
        <w:t xml:space="preserve">As the frequency of usage increased, more than half of the children reported becoming more interested in the application. This can be attributed to the interactive features and content designed to facilitate enjoyable and engaging learning, where it has been stated that interactive features in educational applications can enhance user engagement and make learning more appealing </w:t>
      </w:r>
      <w:r w:rsidR="009E5792">
        <w:rPr>
          <w:rFonts w:ascii="Tw Cen MT" w:eastAsia="Twentieth Century" w:hAnsi="Tw Cen MT" w:cs="Twentieth Century"/>
          <w:sz w:val="24"/>
          <w:szCs w:val="24"/>
        </w:rPr>
        <w:fldChar w:fldCharType="begin"/>
      </w:r>
      <w:r w:rsidR="009E5792">
        <w:rPr>
          <w:rFonts w:ascii="Tw Cen MT" w:eastAsia="Twentieth Century" w:hAnsi="Tw Cen MT" w:cs="Twentieth Century"/>
          <w:sz w:val="24"/>
          <w:szCs w:val="24"/>
        </w:rPr>
        <w:instrText xml:space="preserve"> ADDIN ZOTERO_ITEM CSL_CITATION {"citationID":"TkZorg7x","properties":{"formattedCitation":"[17]","plainCitation":"[17]","noteIndex":0},"citationItems":[{"id":219,"uris":["http://zotero.org/users/local/RCW6mE4a/items/IK4I42E2"],"itemData":{"id":219,"type":"article-journal","container-title":"Computers &amp; education","ISSN":"0360-1315","journalAbbreviation":"Computers &amp; education","note":"publisher: Elsevier","page":"103729","title":"The role of gamified e-quizzes on student learning and engagement: An interactive gamification solution for a formative assessment system","volume":"145","author":[{"family":"Zainuddin","given":"Zamzami"},{"family":"Shujahat","given":"Muhammad"},{"family":"Haruna","given":"Hussein"},{"family":"Chu","given":"Samuel Kai Wah"}],"issued":{"date-parts":[["2020"]]}}}],"schema":"https://github.com/citation-style-language/schema/raw/master/csl-citation.json"} </w:instrText>
      </w:r>
      <w:r w:rsidR="009E5792">
        <w:rPr>
          <w:rFonts w:ascii="Tw Cen MT" w:eastAsia="Twentieth Century" w:hAnsi="Tw Cen MT" w:cs="Twentieth Century"/>
          <w:sz w:val="24"/>
          <w:szCs w:val="24"/>
        </w:rPr>
        <w:fldChar w:fldCharType="separate"/>
      </w:r>
      <w:r w:rsidR="009E5792" w:rsidRPr="009E5792">
        <w:rPr>
          <w:rFonts w:ascii="Tw Cen MT" w:hAnsi="Tw Cen MT"/>
          <w:sz w:val="24"/>
        </w:rPr>
        <w:t>[17]</w:t>
      </w:r>
      <w:r w:rsidR="009E5792">
        <w:rPr>
          <w:rFonts w:ascii="Tw Cen MT" w:eastAsia="Twentieth Century" w:hAnsi="Tw Cen MT" w:cs="Twentieth Century"/>
          <w:sz w:val="24"/>
          <w:szCs w:val="24"/>
        </w:rPr>
        <w:fldChar w:fldCharType="end"/>
      </w:r>
      <w:r w:rsidRPr="001674EE">
        <w:rPr>
          <w:rFonts w:ascii="Tw Cen MT" w:eastAsia="Twentieth Century" w:hAnsi="Tw Cen MT" w:cs="Twentieth Century"/>
          <w:sz w:val="24"/>
          <w:szCs w:val="24"/>
        </w:rPr>
        <w:t>.</w:t>
      </w:r>
    </w:p>
    <w:p w14:paraId="70CAC533" w14:textId="57771C32" w:rsidR="001674EE" w:rsidRPr="001674EE" w:rsidRDefault="001674EE" w:rsidP="001674EE">
      <w:pPr>
        <w:spacing w:after="0" w:line="240" w:lineRule="auto"/>
        <w:jc w:val="both"/>
        <w:rPr>
          <w:rFonts w:ascii="Tw Cen MT" w:eastAsia="Twentieth Century" w:hAnsi="Tw Cen MT" w:cs="Twentieth Century"/>
          <w:sz w:val="24"/>
          <w:szCs w:val="24"/>
        </w:rPr>
      </w:pPr>
      <w:r w:rsidRPr="001674EE">
        <w:rPr>
          <w:rFonts w:ascii="Tw Cen MT" w:eastAsia="Twentieth Century" w:hAnsi="Tw Cen MT" w:cs="Twentieth Century"/>
          <w:sz w:val="24"/>
          <w:szCs w:val="24"/>
        </w:rPr>
        <w:t xml:space="preserve">This data provides important insights for application developers to focus on further development, particularly on elements that drive repeated engagement. For instance, adding challenge levels or reward features might further increase usage frequency. Given the high percentage of repeated usage, developers can conclude that the application has great potential to continue attracting user interest if its features are continuously refined and adapted to children's needs. The addition of structured challenge elements in educational applications can significantly increase motivation and the frequency of repeated use </w:t>
      </w:r>
      <w:r w:rsidR="009E5792">
        <w:rPr>
          <w:rFonts w:ascii="Tw Cen MT" w:eastAsia="Twentieth Century" w:hAnsi="Tw Cen MT" w:cs="Twentieth Century"/>
          <w:sz w:val="24"/>
          <w:szCs w:val="24"/>
        </w:rPr>
        <w:fldChar w:fldCharType="begin"/>
      </w:r>
      <w:r w:rsidR="009E5792">
        <w:rPr>
          <w:rFonts w:ascii="Tw Cen MT" w:eastAsia="Twentieth Century" w:hAnsi="Tw Cen MT" w:cs="Twentieth Century"/>
          <w:sz w:val="24"/>
          <w:szCs w:val="24"/>
        </w:rPr>
        <w:instrText xml:space="preserve"> ADDIN ZOTERO_ITEM CSL_CITATION {"citationID":"4DqGowKN","properties":{"formattedCitation":"[18]","plainCitation":"[18]","noteIndex":0},"citationItems":[{"id":220,"uris":["http://zotero.org/users/local/RCW6mE4a/items/5CJRYFIJ"],"itemData":{"id":220,"type":"article-journal","container-title":"Technology, Knowledge and Learning","ISSN":"2211-1662","issue":"1","journalAbbreviation":"Technology, Knowledge and Learning","note":"publisher: Springer","page":"139-159","title":"Gamification applications in E-learning: A literature review","volume":"27","author":[{"family":"Saleem","given":"Awaz Naaman"},{"family":"Noori","given":"Narmin Mohammed"},{"family":"Ozdamli","given":"Fezile"}],"issued":{"date-parts":[["2022"]]}}}],"schema":"https://github.com/citation-style-language/schema/raw/master/csl-citation.json"} </w:instrText>
      </w:r>
      <w:r w:rsidR="009E5792">
        <w:rPr>
          <w:rFonts w:ascii="Tw Cen MT" w:eastAsia="Twentieth Century" w:hAnsi="Tw Cen MT" w:cs="Twentieth Century"/>
          <w:sz w:val="24"/>
          <w:szCs w:val="24"/>
        </w:rPr>
        <w:fldChar w:fldCharType="separate"/>
      </w:r>
      <w:r w:rsidR="009E5792" w:rsidRPr="009E5792">
        <w:rPr>
          <w:rFonts w:ascii="Tw Cen MT" w:hAnsi="Tw Cen MT"/>
          <w:sz w:val="24"/>
        </w:rPr>
        <w:t>[18]</w:t>
      </w:r>
      <w:r w:rsidR="009E5792">
        <w:rPr>
          <w:rFonts w:ascii="Tw Cen MT" w:eastAsia="Twentieth Century" w:hAnsi="Tw Cen MT" w:cs="Twentieth Century"/>
          <w:sz w:val="24"/>
          <w:szCs w:val="24"/>
        </w:rPr>
        <w:fldChar w:fldCharType="end"/>
      </w:r>
      <w:r w:rsidRPr="001674EE">
        <w:rPr>
          <w:rFonts w:ascii="Tw Cen MT" w:eastAsia="Twentieth Century" w:hAnsi="Tw Cen MT" w:cs="Twentieth Century"/>
          <w:sz w:val="24"/>
          <w:szCs w:val="24"/>
        </w:rPr>
        <w:t xml:space="preserve">. Moreover, achievement-based reward features can extend user engagement duration by providing incentives to continue using the application over the long term </w:t>
      </w:r>
      <w:r w:rsidR="009E5792">
        <w:rPr>
          <w:rFonts w:ascii="Tw Cen MT" w:eastAsia="Twentieth Century" w:hAnsi="Tw Cen MT" w:cs="Twentieth Century"/>
          <w:sz w:val="24"/>
          <w:szCs w:val="24"/>
        </w:rPr>
        <w:fldChar w:fldCharType="begin"/>
      </w:r>
      <w:r w:rsidR="009E5792">
        <w:rPr>
          <w:rFonts w:ascii="Tw Cen MT" w:eastAsia="Twentieth Century" w:hAnsi="Tw Cen MT" w:cs="Twentieth Century"/>
          <w:sz w:val="24"/>
          <w:szCs w:val="24"/>
        </w:rPr>
        <w:instrText xml:space="preserve"> ADDIN ZOTERO_ITEM CSL_CITATION {"citationID":"mpJQZTL5","properties":{"formattedCitation":"[19]","plainCitation":"[19]","noteIndex":0},"citationItems":[{"id":221,"uris":["http://zotero.org/users/local/RCW6mE4a/items/R46U3N2L"],"itemData":{"id":221,"type":"article-journal","ISSN":"9798381913408","note":"publisher: Universidade Catolica Portuguesa (Portugal)","title":"Gamification in Digital Mental Health: Effects of Reward Points and Social Comparison on Users’ Intrinsic Motivation, Self-Efficacy Judgments, and Willingness to Recommend","author":[{"family":"Scheunemann","given":"Christina Marie"}],"issued":{"date-parts":[["2023"]]}}}],"schema":"https://github.com/citation-style-language/schema/raw/master/csl-citation.json"} </w:instrText>
      </w:r>
      <w:r w:rsidR="009E5792">
        <w:rPr>
          <w:rFonts w:ascii="Tw Cen MT" w:eastAsia="Twentieth Century" w:hAnsi="Tw Cen MT" w:cs="Twentieth Century"/>
          <w:sz w:val="24"/>
          <w:szCs w:val="24"/>
        </w:rPr>
        <w:fldChar w:fldCharType="separate"/>
      </w:r>
      <w:r w:rsidR="009E5792" w:rsidRPr="009E5792">
        <w:rPr>
          <w:rFonts w:ascii="Tw Cen MT" w:hAnsi="Tw Cen MT"/>
          <w:sz w:val="24"/>
        </w:rPr>
        <w:t>[19]</w:t>
      </w:r>
      <w:r w:rsidR="009E5792">
        <w:rPr>
          <w:rFonts w:ascii="Tw Cen MT" w:eastAsia="Twentieth Century" w:hAnsi="Tw Cen MT" w:cs="Twentieth Century"/>
          <w:sz w:val="24"/>
          <w:szCs w:val="24"/>
        </w:rPr>
        <w:fldChar w:fldCharType="end"/>
      </w:r>
      <w:r w:rsidRPr="001674EE">
        <w:rPr>
          <w:rFonts w:ascii="Tw Cen MT" w:eastAsia="Twentieth Century" w:hAnsi="Tw Cen MT" w:cs="Twentieth Century"/>
          <w:sz w:val="24"/>
          <w:szCs w:val="24"/>
        </w:rPr>
        <w:t>.</w:t>
      </w:r>
    </w:p>
    <w:p w14:paraId="0B559255" w14:textId="2DFC18A9" w:rsidR="00DD2268" w:rsidRDefault="001674EE" w:rsidP="001674EE">
      <w:pPr>
        <w:spacing w:after="0" w:line="240" w:lineRule="auto"/>
        <w:jc w:val="both"/>
        <w:rPr>
          <w:rFonts w:ascii="Tw Cen MT" w:eastAsia="Twentieth Century" w:hAnsi="Tw Cen MT" w:cs="Twentieth Century"/>
          <w:sz w:val="24"/>
          <w:szCs w:val="24"/>
        </w:rPr>
      </w:pPr>
      <w:r w:rsidRPr="001674EE">
        <w:rPr>
          <w:rFonts w:ascii="Tw Cen MT" w:eastAsia="Twentieth Century" w:hAnsi="Tw Cen MT" w:cs="Twentieth Century"/>
          <w:sz w:val="24"/>
          <w:szCs w:val="24"/>
        </w:rPr>
        <w:t>In conclusion, this frequency distribution data demonstrates that the application has successfully captured the attention of child users and even managed to increase their interest through repeated use. This presents positive implications for the application's sustainability in the market, particularly in the category of children's educational applications. Further research may be necessary to understand the specific elements that contribute most to this increased interest, but these initial findings already provide a strong foundation for future application development.</w:t>
      </w:r>
    </w:p>
    <w:p w14:paraId="6977CAB3" w14:textId="77777777" w:rsidR="001674EE" w:rsidRDefault="001674EE" w:rsidP="001674EE">
      <w:pPr>
        <w:spacing w:after="0" w:line="240" w:lineRule="auto"/>
        <w:jc w:val="both"/>
        <w:rPr>
          <w:rFonts w:ascii="Tw Cen MT" w:eastAsia="Twentieth Century" w:hAnsi="Tw Cen MT" w:cs="Twentieth Century"/>
          <w:sz w:val="24"/>
          <w:szCs w:val="24"/>
        </w:rPr>
      </w:pPr>
    </w:p>
    <w:p w14:paraId="473EFA4B" w14:textId="5D3454B9" w:rsidR="001674EE" w:rsidRPr="001674EE" w:rsidRDefault="001674EE" w:rsidP="003D6B26">
      <w:pPr>
        <w:pStyle w:val="DaftarParagraf"/>
        <w:numPr>
          <w:ilvl w:val="0"/>
          <w:numId w:val="6"/>
        </w:numPr>
        <w:spacing w:after="0" w:line="240" w:lineRule="auto"/>
        <w:ind w:left="426" w:hanging="426"/>
        <w:jc w:val="both"/>
        <w:rPr>
          <w:rFonts w:ascii="Tw Cen MT" w:eastAsia="Twentieth Century" w:hAnsi="Tw Cen MT" w:cs="Twentieth Century"/>
          <w:b/>
          <w:bCs/>
          <w:sz w:val="24"/>
          <w:szCs w:val="24"/>
        </w:rPr>
      </w:pPr>
      <w:r w:rsidRPr="001674EE">
        <w:rPr>
          <w:rFonts w:ascii="Tw Cen MT" w:eastAsia="Twentieth Century" w:hAnsi="Tw Cen MT" w:cs="Twentieth Century"/>
          <w:b/>
          <w:bCs/>
          <w:sz w:val="24"/>
          <w:szCs w:val="24"/>
        </w:rPr>
        <w:t>Ease of Use:</w:t>
      </w:r>
    </w:p>
    <w:p w14:paraId="5B05C2AA" w14:textId="67961416" w:rsidR="001674EE" w:rsidRPr="001674EE" w:rsidRDefault="001674EE" w:rsidP="003D6B26">
      <w:pPr>
        <w:spacing w:after="0" w:line="240" w:lineRule="auto"/>
        <w:jc w:val="both"/>
        <w:rPr>
          <w:rFonts w:ascii="Tw Cen MT" w:eastAsia="Twentieth Century" w:hAnsi="Tw Cen MT" w:cs="Twentieth Century"/>
          <w:sz w:val="24"/>
          <w:szCs w:val="24"/>
        </w:rPr>
      </w:pPr>
      <w:r w:rsidRPr="001674EE">
        <w:rPr>
          <w:rFonts w:ascii="Tw Cen MT" w:eastAsia="Twentieth Century" w:hAnsi="Tw Cen MT" w:cs="Twentieth Century"/>
          <w:sz w:val="24"/>
          <w:szCs w:val="24"/>
        </w:rPr>
        <w:t>Not a single child reported experiencing difficulties while using the application. This indicates that the interface and navigation have been very well-designed, allowing children to use the application independently without significant adult assistance. This intuitive design is crucial in ensuring that children can focus on the educational content provided without being distracted by complex navigation or technical difficulties.</w:t>
      </w:r>
    </w:p>
    <w:p w14:paraId="1EB6B188" w14:textId="700C72F9" w:rsidR="001674EE" w:rsidRPr="001674EE" w:rsidRDefault="001674EE" w:rsidP="003D6B26">
      <w:pPr>
        <w:spacing w:after="0" w:line="240" w:lineRule="auto"/>
        <w:jc w:val="both"/>
        <w:rPr>
          <w:rFonts w:ascii="Tw Cen MT" w:eastAsia="Twentieth Century" w:hAnsi="Tw Cen MT" w:cs="Twentieth Century"/>
          <w:sz w:val="24"/>
          <w:szCs w:val="24"/>
        </w:rPr>
      </w:pPr>
      <w:r w:rsidRPr="001674EE">
        <w:rPr>
          <w:rFonts w:ascii="Tw Cen MT" w:eastAsia="Twentieth Century" w:hAnsi="Tw Cen MT" w:cs="Twentieth Century"/>
          <w:sz w:val="24"/>
          <w:szCs w:val="24"/>
        </w:rPr>
        <w:t xml:space="preserve">These findings are consistent with research conducted by Lu </w:t>
      </w:r>
      <w:r w:rsidR="009E5792">
        <w:rPr>
          <w:rFonts w:ascii="Tw Cen MT" w:eastAsia="Twentieth Century" w:hAnsi="Tw Cen MT" w:cs="Twentieth Century"/>
          <w:sz w:val="24"/>
          <w:szCs w:val="24"/>
        </w:rPr>
        <w:fldChar w:fldCharType="begin"/>
      </w:r>
      <w:r w:rsidR="009E5792">
        <w:rPr>
          <w:rFonts w:ascii="Tw Cen MT" w:eastAsia="Twentieth Century" w:hAnsi="Tw Cen MT" w:cs="Twentieth Century"/>
          <w:sz w:val="24"/>
          <w:szCs w:val="24"/>
        </w:rPr>
        <w:instrText xml:space="preserve"> ADDIN ZOTERO_ITEM CSL_CITATION {"citationID":"kmaOgv6m","properties":{"formattedCitation":"[20]","plainCitation":"[20]","noteIndex":0},"citationItems":[{"id":222,"uris":["http://zotero.org/users/local/RCW6mE4a/items/AD8KIU5T"],"itemData":{"id":222,"type":"article-journal","container-title":"Educational technology research and development","ISSN":"1042-1629","issue":"6","journalAbbreviation":"Educational technology research and development","note":"publisher: Springer","page":"1951-1992","title":"Usability research in educational technology: A state-of-the-art systematic review","volume":"70","author":[{"family":"Lu","given":"Jie"},{"family":"Schmidt","given":"Matthew"},{"family":"Lee","given":"Minyoung"},{"family":"Huang","given":"Rui"}],"issued":{"date-parts":[["2022"]]}}}],"schema":"https://github.com/citation-style-language/schema/raw/master/csl-citation.json"} </w:instrText>
      </w:r>
      <w:r w:rsidR="009E5792">
        <w:rPr>
          <w:rFonts w:ascii="Tw Cen MT" w:eastAsia="Twentieth Century" w:hAnsi="Tw Cen MT" w:cs="Twentieth Century"/>
          <w:sz w:val="24"/>
          <w:szCs w:val="24"/>
        </w:rPr>
        <w:fldChar w:fldCharType="separate"/>
      </w:r>
      <w:r w:rsidR="009E5792" w:rsidRPr="009E5792">
        <w:rPr>
          <w:rFonts w:ascii="Tw Cen MT" w:hAnsi="Tw Cen MT"/>
          <w:sz w:val="24"/>
        </w:rPr>
        <w:t>[20]</w:t>
      </w:r>
      <w:r w:rsidR="009E5792">
        <w:rPr>
          <w:rFonts w:ascii="Tw Cen MT" w:eastAsia="Twentieth Century" w:hAnsi="Tw Cen MT" w:cs="Twentieth Century"/>
          <w:sz w:val="24"/>
          <w:szCs w:val="24"/>
        </w:rPr>
        <w:fldChar w:fldCharType="end"/>
      </w:r>
      <w:r w:rsidRPr="001674EE">
        <w:rPr>
          <w:rFonts w:ascii="Tw Cen MT" w:eastAsia="Twentieth Century" w:hAnsi="Tw Cen MT" w:cs="Twentieth Century"/>
          <w:sz w:val="24"/>
          <w:szCs w:val="24"/>
        </w:rPr>
        <w:t>, which shows that an intuitive application design not only affects ease of use but also contributes to the effectiveness of learning. With a user-friendly interface and child-friendly navigation, the application successfully creates a comfortable learning environment that supports the learning process.</w:t>
      </w:r>
    </w:p>
    <w:p w14:paraId="56E3CC0B" w14:textId="61C57151" w:rsidR="001674EE" w:rsidRDefault="001674EE" w:rsidP="003D6B26">
      <w:pPr>
        <w:spacing w:after="0" w:line="240" w:lineRule="auto"/>
        <w:jc w:val="both"/>
        <w:rPr>
          <w:rFonts w:ascii="Tw Cen MT" w:eastAsia="Twentieth Century" w:hAnsi="Tw Cen MT" w:cs="Twentieth Century"/>
          <w:sz w:val="24"/>
          <w:szCs w:val="24"/>
        </w:rPr>
      </w:pPr>
      <w:r w:rsidRPr="001674EE">
        <w:rPr>
          <w:rFonts w:ascii="Tw Cen MT" w:eastAsia="Twentieth Century" w:hAnsi="Tw Cen MT" w:cs="Twentieth Century"/>
          <w:sz w:val="24"/>
          <w:szCs w:val="24"/>
        </w:rPr>
        <w:t>An intuitive design also plays a significant role in enhancing children's confidence when using technology, as they can master the application without frustration or confusion. This underscores the importance of user-centered design principles, particularly for a young audience, in the development of educational applications. The application's success in minimizing the need for external assistance is a key indicator that the interface design is highly effective in meeting the needs of child users.</w:t>
      </w:r>
    </w:p>
    <w:p w14:paraId="07CE0EC5" w14:textId="77777777" w:rsidR="001674EE" w:rsidRDefault="001674EE" w:rsidP="001674EE">
      <w:pPr>
        <w:spacing w:after="0" w:line="240" w:lineRule="auto"/>
        <w:jc w:val="both"/>
        <w:rPr>
          <w:rFonts w:ascii="Tw Cen MT" w:eastAsia="Twentieth Century" w:hAnsi="Tw Cen MT" w:cs="Twentieth Century"/>
          <w:sz w:val="24"/>
          <w:szCs w:val="24"/>
        </w:rPr>
      </w:pPr>
    </w:p>
    <w:p w14:paraId="6C1521B3" w14:textId="4D6951DA" w:rsidR="00CB1BC1" w:rsidRDefault="00CB1BC1" w:rsidP="00CA3B54">
      <w:pPr>
        <w:pStyle w:val="DaftarParagraf"/>
        <w:numPr>
          <w:ilvl w:val="0"/>
          <w:numId w:val="6"/>
        </w:numPr>
        <w:spacing w:after="0" w:line="240" w:lineRule="auto"/>
        <w:ind w:left="284" w:hanging="284"/>
        <w:rPr>
          <w:rFonts w:ascii="Tw Cen MT" w:eastAsia="Twentieth Century" w:hAnsi="Tw Cen MT" w:cs="Twentieth Century"/>
          <w:b/>
          <w:bCs/>
          <w:sz w:val="24"/>
          <w:szCs w:val="24"/>
        </w:rPr>
      </w:pPr>
      <w:r w:rsidRPr="00CB1BC1">
        <w:rPr>
          <w:rFonts w:ascii="Tw Cen MT" w:eastAsia="Twentieth Century" w:hAnsi="Tw Cen MT" w:cs="Twentieth Century"/>
          <w:b/>
          <w:bCs/>
          <w:sz w:val="24"/>
          <w:szCs w:val="24"/>
        </w:rPr>
        <w:t xml:space="preserve">Improvement in Nutrition </w:t>
      </w:r>
      <w:commentRangeStart w:id="1"/>
      <w:r w:rsidRPr="00CB1BC1">
        <w:rPr>
          <w:rFonts w:ascii="Tw Cen MT" w:eastAsia="Twentieth Century" w:hAnsi="Tw Cen MT" w:cs="Twentieth Century"/>
          <w:b/>
          <w:bCs/>
          <w:sz w:val="24"/>
          <w:szCs w:val="24"/>
        </w:rPr>
        <w:t>Understanding:</w:t>
      </w:r>
      <w:commentRangeEnd w:id="1"/>
      <w:r w:rsidR="00FE3688">
        <w:rPr>
          <w:rStyle w:val="ReferensiKomentar"/>
          <w:rFonts w:eastAsiaTheme="minorEastAsia" w:cs="Calibri"/>
          <w:lang w:val="en-US" w:eastAsia="en-US"/>
        </w:rPr>
        <w:commentReference w:id="1"/>
      </w:r>
    </w:p>
    <w:p w14:paraId="667D5CEF" w14:textId="791FF817" w:rsidR="00CA3B54" w:rsidRDefault="00CA3B54" w:rsidP="003D6B26">
      <w:pPr>
        <w:pStyle w:val="DaftarParagraf"/>
        <w:spacing w:after="0" w:line="240" w:lineRule="auto"/>
        <w:ind w:left="0"/>
        <w:jc w:val="both"/>
        <w:rPr>
          <w:rFonts w:ascii="Tw Cen MT" w:eastAsia="Twentieth Century" w:hAnsi="Tw Cen MT" w:cs="Twentieth Century"/>
          <w:sz w:val="24"/>
          <w:szCs w:val="24"/>
          <w:lang w:val="en-US"/>
        </w:rPr>
      </w:pPr>
      <w:r w:rsidRPr="00CA3B54">
        <w:rPr>
          <w:rFonts w:ascii="Tw Cen MT" w:eastAsia="Twentieth Century" w:hAnsi="Tw Cen MT" w:cs="Twentieth Century"/>
          <w:sz w:val="24"/>
          <w:szCs w:val="24"/>
          <w:lang w:val="en-US"/>
        </w:rPr>
        <w:t xml:space="preserve">The </w:t>
      </w:r>
      <w:proofErr w:type="spellStart"/>
      <w:r w:rsidRPr="00CA3B54">
        <w:rPr>
          <w:rFonts w:ascii="Tw Cen MT" w:eastAsia="Twentieth Century" w:hAnsi="Tw Cen MT" w:cs="Twentieth Century"/>
          <w:sz w:val="24"/>
          <w:szCs w:val="24"/>
          <w:lang w:val="en-US"/>
        </w:rPr>
        <w:t>NutriPlay</w:t>
      </w:r>
      <w:proofErr w:type="spellEnd"/>
      <w:r w:rsidRPr="00CA3B54">
        <w:rPr>
          <w:rFonts w:ascii="Tw Cen MT" w:eastAsia="Twentieth Century" w:hAnsi="Tw Cen MT" w:cs="Twentieth Century"/>
          <w:sz w:val="24"/>
          <w:szCs w:val="24"/>
          <w:lang w:val="en-US"/>
        </w:rPr>
        <w:t xml:space="preserve"> application was assessed not only for its engagement and appeal but also for its effectiveness in improving children's understanding of balanced nutrition concepts. This evaluation aimed to determine whether the application could facilitate meaningful learning outcomes in early childhood education. The results are summarized in Table 3 below.</w:t>
      </w:r>
    </w:p>
    <w:p w14:paraId="1C84EFC2" w14:textId="77777777" w:rsidR="00CA3B54" w:rsidRDefault="00CA3B54" w:rsidP="00CA3B54">
      <w:pPr>
        <w:pStyle w:val="DaftarParagraf"/>
        <w:spacing w:after="0" w:line="240" w:lineRule="auto"/>
        <w:ind w:left="284" w:firstLine="283"/>
        <w:jc w:val="both"/>
        <w:rPr>
          <w:rFonts w:ascii="Tw Cen MT" w:eastAsia="Twentieth Century" w:hAnsi="Tw Cen MT" w:cs="Twentieth Century"/>
          <w:sz w:val="24"/>
          <w:szCs w:val="24"/>
        </w:rPr>
      </w:pPr>
    </w:p>
    <w:p w14:paraId="4F1CE67F" w14:textId="77777777" w:rsidR="003D6B26" w:rsidRDefault="003D6B26" w:rsidP="00CA3B54">
      <w:pPr>
        <w:pStyle w:val="DaftarParagraf"/>
        <w:spacing w:after="0" w:line="240" w:lineRule="auto"/>
        <w:ind w:left="284" w:firstLine="283"/>
        <w:jc w:val="both"/>
        <w:rPr>
          <w:rFonts w:ascii="Tw Cen MT" w:eastAsia="Twentieth Century" w:hAnsi="Tw Cen MT" w:cs="Twentieth Century"/>
          <w:sz w:val="24"/>
          <w:szCs w:val="24"/>
        </w:rPr>
      </w:pPr>
    </w:p>
    <w:p w14:paraId="4088C606" w14:textId="77777777" w:rsidR="003D6B26" w:rsidRPr="00CA3B54" w:rsidRDefault="003D6B26" w:rsidP="00CA3B54">
      <w:pPr>
        <w:pStyle w:val="DaftarParagraf"/>
        <w:spacing w:after="0" w:line="240" w:lineRule="auto"/>
        <w:ind w:left="284" w:firstLine="283"/>
        <w:jc w:val="both"/>
        <w:rPr>
          <w:rFonts w:ascii="Tw Cen MT" w:eastAsia="Twentieth Century" w:hAnsi="Tw Cen MT" w:cs="Twentieth Century"/>
          <w:sz w:val="24"/>
          <w:szCs w:val="24"/>
        </w:rPr>
      </w:pPr>
    </w:p>
    <w:p w14:paraId="07D5B991" w14:textId="60E7218B" w:rsidR="00CB1BC1" w:rsidRPr="00891944" w:rsidRDefault="00CB1BC1" w:rsidP="00CB1BC1">
      <w:pPr>
        <w:spacing w:after="0" w:line="240" w:lineRule="auto"/>
        <w:jc w:val="center"/>
        <w:rPr>
          <w:rFonts w:ascii="Tw Cen MT" w:eastAsia="Twentieth Century" w:hAnsi="Tw Cen MT" w:cs="Twentieth Century"/>
          <w:sz w:val="20"/>
          <w:szCs w:val="20"/>
        </w:rPr>
      </w:pPr>
      <w:r w:rsidRPr="00891944">
        <w:rPr>
          <w:rFonts w:ascii="Tw Cen MT" w:eastAsia="Twentieth Century" w:hAnsi="Tw Cen MT" w:cs="Twentieth Century"/>
          <w:sz w:val="20"/>
          <w:szCs w:val="20"/>
        </w:rPr>
        <w:lastRenderedPageBreak/>
        <w:t xml:space="preserve">Table </w:t>
      </w:r>
      <w:r>
        <w:rPr>
          <w:rFonts w:ascii="Tw Cen MT" w:eastAsia="Twentieth Century" w:hAnsi="Tw Cen MT" w:cs="Twentieth Century"/>
          <w:sz w:val="20"/>
          <w:szCs w:val="20"/>
        </w:rPr>
        <w:t>3</w:t>
      </w:r>
      <w:r w:rsidRPr="00891944">
        <w:rPr>
          <w:rFonts w:ascii="Tw Cen MT" w:eastAsia="Twentieth Century" w:hAnsi="Tw Cen MT" w:cs="Twentieth Century"/>
          <w:sz w:val="20"/>
          <w:szCs w:val="20"/>
        </w:rPr>
        <w:t xml:space="preserve">. </w:t>
      </w:r>
      <w:r>
        <w:rPr>
          <w:rFonts w:ascii="Tw Cen MT" w:eastAsia="Twentieth Century" w:hAnsi="Tw Cen MT" w:cs="Twentieth Century"/>
          <w:sz w:val="20"/>
          <w:szCs w:val="20"/>
        </w:rPr>
        <w:t>L</w:t>
      </w:r>
      <w:r w:rsidRPr="00CB1BC1">
        <w:rPr>
          <w:rFonts w:ascii="Tw Cen MT" w:eastAsia="Twentieth Century" w:hAnsi="Tw Cen MT" w:cs="Twentieth Century"/>
          <w:sz w:val="20"/>
          <w:szCs w:val="20"/>
        </w:rPr>
        <w:t xml:space="preserve">evels of Nutrition Understanding Among Children After Using the </w:t>
      </w:r>
      <w:proofErr w:type="spellStart"/>
      <w:r w:rsidRPr="00CB1BC1">
        <w:rPr>
          <w:rFonts w:ascii="Tw Cen MT" w:eastAsia="Twentieth Century" w:hAnsi="Tw Cen MT" w:cs="Twentieth Century"/>
          <w:sz w:val="20"/>
          <w:szCs w:val="20"/>
        </w:rPr>
        <w:t>NutriPlay</w:t>
      </w:r>
      <w:proofErr w:type="spellEnd"/>
      <w:r w:rsidRPr="00CB1BC1">
        <w:rPr>
          <w:rFonts w:ascii="Tw Cen MT" w:eastAsia="Twentieth Century" w:hAnsi="Tw Cen MT" w:cs="Twentieth Century"/>
          <w:sz w:val="20"/>
          <w:szCs w:val="20"/>
        </w:rPr>
        <w:t xml:space="preserve"> Application</w:t>
      </w:r>
    </w:p>
    <w:tbl>
      <w:tblPr>
        <w:tblStyle w:val="a0"/>
        <w:tblW w:w="4536"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gridCol w:w="1321"/>
      </w:tblGrid>
      <w:tr w:rsidR="00CB1BC1" w:rsidRPr="00CB1BC1" w14:paraId="02A6B531" w14:textId="77777777" w:rsidTr="009279FB">
        <w:trPr>
          <w:trHeight w:val="569"/>
          <w:jc w:val="center"/>
        </w:trPr>
        <w:tc>
          <w:tcPr>
            <w:tcW w:w="1590" w:type="dxa"/>
            <w:tcBorders>
              <w:top w:val="single" w:sz="4" w:space="0" w:color="000000"/>
              <w:bottom w:val="single" w:sz="4" w:space="0" w:color="000000"/>
            </w:tcBorders>
            <w:vAlign w:val="center"/>
          </w:tcPr>
          <w:p w14:paraId="2D3CA3D4" w14:textId="4A107AE7" w:rsidR="00CB1BC1" w:rsidRPr="00CB1BC1" w:rsidRDefault="00CB1BC1" w:rsidP="00CB1BC1">
            <w:pPr>
              <w:spacing w:after="0" w:line="240" w:lineRule="auto"/>
              <w:jc w:val="center"/>
              <w:rPr>
                <w:rFonts w:ascii="Tw Cen MT" w:eastAsia="Twentieth Century" w:hAnsi="Tw Cen MT" w:cs="Twentieth Century"/>
                <w:sz w:val="20"/>
                <w:szCs w:val="20"/>
              </w:rPr>
            </w:pPr>
            <w:r w:rsidRPr="00AE6786">
              <w:rPr>
                <w:rFonts w:ascii="Tw Cen MT" w:hAnsi="Tw Cen MT"/>
                <w:b/>
                <w:bCs/>
                <w:sz w:val="20"/>
                <w:szCs w:val="20"/>
              </w:rPr>
              <w:t>Level of Understanding</w:t>
            </w:r>
          </w:p>
        </w:tc>
        <w:tc>
          <w:tcPr>
            <w:tcW w:w="1625" w:type="dxa"/>
            <w:tcBorders>
              <w:top w:val="single" w:sz="4" w:space="0" w:color="000000"/>
              <w:bottom w:val="single" w:sz="4" w:space="0" w:color="000000"/>
            </w:tcBorders>
            <w:vAlign w:val="center"/>
          </w:tcPr>
          <w:p w14:paraId="0A65BFAE" w14:textId="5C817B41" w:rsidR="00CB1BC1" w:rsidRPr="00CB1BC1" w:rsidRDefault="00CB1BC1" w:rsidP="00CB1BC1">
            <w:pPr>
              <w:spacing w:after="0" w:line="240" w:lineRule="auto"/>
              <w:jc w:val="center"/>
              <w:rPr>
                <w:rFonts w:ascii="Tw Cen MT" w:eastAsia="Twentieth Century" w:hAnsi="Tw Cen MT" w:cs="Twentieth Century"/>
                <w:sz w:val="20"/>
                <w:szCs w:val="20"/>
              </w:rPr>
            </w:pPr>
            <w:r w:rsidRPr="00AE6786">
              <w:rPr>
                <w:rFonts w:ascii="Tw Cen MT" w:hAnsi="Tw Cen MT"/>
                <w:b/>
                <w:bCs/>
                <w:sz w:val="20"/>
                <w:szCs w:val="20"/>
              </w:rPr>
              <w:t>Number of Children</w:t>
            </w:r>
          </w:p>
        </w:tc>
        <w:tc>
          <w:tcPr>
            <w:tcW w:w="1321" w:type="dxa"/>
            <w:tcBorders>
              <w:top w:val="single" w:sz="4" w:space="0" w:color="000000"/>
              <w:bottom w:val="single" w:sz="4" w:space="0" w:color="000000"/>
            </w:tcBorders>
            <w:vAlign w:val="center"/>
          </w:tcPr>
          <w:p w14:paraId="7C772A82" w14:textId="4B639FBE" w:rsidR="00CB1BC1" w:rsidRPr="00CB1BC1" w:rsidRDefault="00CB1BC1" w:rsidP="00CB1BC1">
            <w:pPr>
              <w:spacing w:after="0" w:line="240" w:lineRule="auto"/>
              <w:jc w:val="center"/>
              <w:rPr>
                <w:rFonts w:ascii="Tw Cen MT" w:eastAsia="Twentieth Century" w:hAnsi="Tw Cen MT" w:cs="Twentieth Century"/>
                <w:sz w:val="20"/>
                <w:szCs w:val="20"/>
              </w:rPr>
            </w:pPr>
            <w:r w:rsidRPr="00AE6786">
              <w:rPr>
                <w:rFonts w:ascii="Tw Cen MT" w:hAnsi="Tw Cen MT"/>
                <w:b/>
                <w:bCs/>
                <w:sz w:val="20"/>
                <w:szCs w:val="20"/>
              </w:rPr>
              <w:t>Percentage</w:t>
            </w:r>
          </w:p>
        </w:tc>
      </w:tr>
      <w:tr w:rsidR="00CB1BC1" w:rsidRPr="00CB1BC1" w14:paraId="430E756A" w14:textId="77777777" w:rsidTr="009279FB">
        <w:trPr>
          <w:trHeight w:val="269"/>
          <w:jc w:val="center"/>
        </w:trPr>
        <w:tc>
          <w:tcPr>
            <w:tcW w:w="1590" w:type="dxa"/>
            <w:tcBorders>
              <w:top w:val="single" w:sz="4" w:space="0" w:color="000000"/>
            </w:tcBorders>
            <w:vAlign w:val="center"/>
          </w:tcPr>
          <w:p w14:paraId="5081C4EF" w14:textId="7B89FED9" w:rsidR="00CB1BC1" w:rsidRPr="00CB1BC1" w:rsidRDefault="00CB1BC1" w:rsidP="00CB1BC1">
            <w:pPr>
              <w:spacing w:after="0" w:line="240" w:lineRule="auto"/>
              <w:jc w:val="center"/>
              <w:rPr>
                <w:rFonts w:ascii="Tw Cen MT" w:eastAsia="Twentieth Century" w:hAnsi="Tw Cen MT" w:cs="Twentieth Century"/>
                <w:sz w:val="20"/>
                <w:szCs w:val="20"/>
              </w:rPr>
            </w:pPr>
            <w:r w:rsidRPr="00AE6786">
              <w:rPr>
                <w:rFonts w:ascii="Tw Cen MT" w:hAnsi="Tw Cen MT"/>
                <w:sz w:val="20"/>
                <w:szCs w:val="20"/>
              </w:rPr>
              <w:t>Not Understanding</w:t>
            </w:r>
          </w:p>
        </w:tc>
        <w:tc>
          <w:tcPr>
            <w:tcW w:w="1625" w:type="dxa"/>
            <w:tcBorders>
              <w:top w:val="single" w:sz="4" w:space="0" w:color="000000"/>
            </w:tcBorders>
            <w:vAlign w:val="center"/>
          </w:tcPr>
          <w:p w14:paraId="1D6CDE25" w14:textId="1DE92D62" w:rsidR="00CB1BC1" w:rsidRPr="00CB1BC1" w:rsidRDefault="00CB1BC1" w:rsidP="00CB1BC1">
            <w:pPr>
              <w:spacing w:after="0" w:line="240" w:lineRule="auto"/>
              <w:jc w:val="center"/>
              <w:rPr>
                <w:rFonts w:ascii="Tw Cen MT" w:eastAsia="Twentieth Century" w:hAnsi="Tw Cen MT" w:cs="Twentieth Century"/>
                <w:sz w:val="20"/>
                <w:szCs w:val="20"/>
              </w:rPr>
            </w:pPr>
            <w:r w:rsidRPr="00AE6786">
              <w:rPr>
                <w:rFonts w:ascii="Tw Cen MT" w:hAnsi="Tw Cen MT"/>
                <w:sz w:val="20"/>
                <w:szCs w:val="20"/>
              </w:rPr>
              <w:t>0</w:t>
            </w:r>
          </w:p>
        </w:tc>
        <w:tc>
          <w:tcPr>
            <w:tcW w:w="1321" w:type="dxa"/>
            <w:tcBorders>
              <w:top w:val="single" w:sz="4" w:space="0" w:color="000000"/>
            </w:tcBorders>
            <w:vAlign w:val="center"/>
          </w:tcPr>
          <w:p w14:paraId="7492E956" w14:textId="39CE5F44" w:rsidR="00CB1BC1" w:rsidRPr="00CB1BC1" w:rsidRDefault="00CB1BC1" w:rsidP="00CB1BC1">
            <w:pPr>
              <w:spacing w:after="0" w:line="240" w:lineRule="auto"/>
              <w:jc w:val="center"/>
              <w:rPr>
                <w:rFonts w:ascii="Tw Cen MT" w:eastAsia="Twentieth Century" w:hAnsi="Tw Cen MT" w:cs="Twentieth Century"/>
                <w:sz w:val="20"/>
                <w:szCs w:val="20"/>
              </w:rPr>
            </w:pPr>
            <w:r w:rsidRPr="00AE6786">
              <w:rPr>
                <w:rFonts w:ascii="Tw Cen MT" w:hAnsi="Tw Cen MT"/>
                <w:sz w:val="20"/>
                <w:szCs w:val="20"/>
              </w:rPr>
              <w:t>0%</w:t>
            </w:r>
          </w:p>
        </w:tc>
      </w:tr>
      <w:tr w:rsidR="00CB1BC1" w:rsidRPr="00CB1BC1" w14:paraId="1F0E3240" w14:textId="77777777" w:rsidTr="009279FB">
        <w:trPr>
          <w:trHeight w:val="284"/>
          <w:jc w:val="center"/>
        </w:trPr>
        <w:tc>
          <w:tcPr>
            <w:tcW w:w="1590" w:type="dxa"/>
            <w:vAlign w:val="center"/>
          </w:tcPr>
          <w:p w14:paraId="1CBB3003" w14:textId="7DB4E456" w:rsidR="00CB1BC1" w:rsidRPr="00CB1BC1" w:rsidRDefault="00CB1BC1" w:rsidP="00CB1BC1">
            <w:pPr>
              <w:spacing w:after="0" w:line="240" w:lineRule="auto"/>
              <w:jc w:val="center"/>
              <w:rPr>
                <w:rFonts w:ascii="Tw Cen MT" w:eastAsia="Twentieth Century" w:hAnsi="Tw Cen MT" w:cs="Twentieth Century"/>
                <w:sz w:val="20"/>
                <w:szCs w:val="20"/>
              </w:rPr>
            </w:pPr>
            <w:r w:rsidRPr="00AE6786">
              <w:rPr>
                <w:rFonts w:ascii="Tw Cen MT" w:hAnsi="Tw Cen MT"/>
                <w:sz w:val="20"/>
                <w:szCs w:val="20"/>
              </w:rPr>
              <w:t>Slightly Understanding</w:t>
            </w:r>
          </w:p>
        </w:tc>
        <w:tc>
          <w:tcPr>
            <w:tcW w:w="1625" w:type="dxa"/>
            <w:vAlign w:val="center"/>
          </w:tcPr>
          <w:p w14:paraId="542DA806" w14:textId="28360F48" w:rsidR="00CB1BC1" w:rsidRPr="00CB1BC1" w:rsidRDefault="00CB1BC1" w:rsidP="00CB1BC1">
            <w:pPr>
              <w:spacing w:after="0" w:line="240" w:lineRule="auto"/>
              <w:jc w:val="center"/>
              <w:rPr>
                <w:rFonts w:ascii="Tw Cen MT" w:eastAsia="Twentieth Century" w:hAnsi="Tw Cen MT" w:cs="Twentieth Century"/>
                <w:sz w:val="20"/>
                <w:szCs w:val="20"/>
              </w:rPr>
            </w:pPr>
            <w:r w:rsidRPr="00AE6786">
              <w:rPr>
                <w:rFonts w:ascii="Tw Cen MT" w:hAnsi="Tw Cen MT"/>
                <w:sz w:val="20"/>
                <w:szCs w:val="20"/>
              </w:rPr>
              <w:t>7</w:t>
            </w:r>
          </w:p>
        </w:tc>
        <w:tc>
          <w:tcPr>
            <w:tcW w:w="1321" w:type="dxa"/>
            <w:vAlign w:val="center"/>
          </w:tcPr>
          <w:p w14:paraId="7693CC36" w14:textId="1E8C0853" w:rsidR="00CB1BC1" w:rsidRPr="00CB1BC1" w:rsidRDefault="00CB1BC1" w:rsidP="00CB1BC1">
            <w:pPr>
              <w:spacing w:after="0" w:line="240" w:lineRule="auto"/>
              <w:jc w:val="center"/>
              <w:rPr>
                <w:rFonts w:ascii="Tw Cen MT" w:eastAsia="Twentieth Century" w:hAnsi="Tw Cen MT" w:cs="Twentieth Century"/>
                <w:sz w:val="20"/>
                <w:szCs w:val="20"/>
              </w:rPr>
            </w:pPr>
            <w:r w:rsidRPr="00AE6786">
              <w:rPr>
                <w:rFonts w:ascii="Tw Cen MT" w:hAnsi="Tw Cen MT"/>
                <w:sz w:val="20"/>
                <w:szCs w:val="20"/>
              </w:rPr>
              <w:t>23.3%</w:t>
            </w:r>
          </w:p>
        </w:tc>
      </w:tr>
      <w:tr w:rsidR="00CB1BC1" w:rsidRPr="00CB1BC1" w14:paraId="4072D09E" w14:textId="77777777" w:rsidTr="009279FB">
        <w:trPr>
          <w:trHeight w:val="284"/>
          <w:jc w:val="center"/>
        </w:trPr>
        <w:tc>
          <w:tcPr>
            <w:tcW w:w="1590" w:type="dxa"/>
            <w:vAlign w:val="center"/>
          </w:tcPr>
          <w:p w14:paraId="7EAA73D3" w14:textId="05B48142" w:rsidR="00CB1BC1" w:rsidRPr="00CB1BC1" w:rsidRDefault="00CB1BC1" w:rsidP="00CB1BC1">
            <w:pPr>
              <w:spacing w:after="0" w:line="240" w:lineRule="auto"/>
              <w:jc w:val="center"/>
              <w:rPr>
                <w:rFonts w:ascii="Tw Cen MT" w:eastAsia="Twentieth Century" w:hAnsi="Tw Cen MT" w:cs="Twentieth Century"/>
                <w:sz w:val="20"/>
                <w:szCs w:val="20"/>
              </w:rPr>
            </w:pPr>
            <w:r w:rsidRPr="00AE6786">
              <w:rPr>
                <w:rFonts w:ascii="Tw Cen MT" w:hAnsi="Tw Cen MT"/>
                <w:sz w:val="20"/>
                <w:szCs w:val="20"/>
              </w:rPr>
              <w:t>Understanding</w:t>
            </w:r>
          </w:p>
        </w:tc>
        <w:tc>
          <w:tcPr>
            <w:tcW w:w="1625" w:type="dxa"/>
            <w:vAlign w:val="center"/>
          </w:tcPr>
          <w:p w14:paraId="6C2A56CB" w14:textId="486BA68E" w:rsidR="00CB1BC1" w:rsidRPr="00CB1BC1" w:rsidRDefault="00CB1BC1" w:rsidP="00CB1BC1">
            <w:pPr>
              <w:spacing w:after="0" w:line="240" w:lineRule="auto"/>
              <w:jc w:val="center"/>
              <w:rPr>
                <w:rFonts w:ascii="Tw Cen MT" w:eastAsia="Twentieth Century" w:hAnsi="Tw Cen MT" w:cs="Twentieth Century"/>
                <w:sz w:val="20"/>
                <w:szCs w:val="20"/>
              </w:rPr>
            </w:pPr>
            <w:r w:rsidRPr="00AE6786">
              <w:rPr>
                <w:rFonts w:ascii="Tw Cen MT" w:hAnsi="Tw Cen MT"/>
                <w:sz w:val="20"/>
                <w:szCs w:val="20"/>
              </w:rPr>
              <w:t>10</w:t>
            </w:r>
          </w:p>
        </w:tc>
        <w:tc>
          <w:tcPr>
            <w:tcW w:w="1321" w:type="dxa"/>
            <w:vAlign w:val="center"/>
          </w:tcPr>
          <w:p w14:paraId="2F508E60" w14:textId="38D56AC0" w:rsidR="00CB1BC1" w:rsidRPr="00CB1BC1" w:rsidRDefault="00CB1BC1" w:rsidP="00CB1BC1">
            <w:pPr>
              <w:spacing w:after="0" w:line="240" w:lineRule="auto"/>
              <w:jc w:val="center"/>
              <w:rPr>
                <w:rFonts w:ascii="Tw Cen MT" w:eastAsia="Twentieth Century" w:hAnsi="Tw Cen MT" w:cs="Twentieth Century"/>
                <w:sz w:val="20"/>
                <w:szCs w:val="20"/>
              </w:rPr>
            </w:pPr>
            <w:r w:rsidRPr="00AE6786">
              <w:rPr>
                <w:rFonts w:ascii="Tw Cen MT" w:hAnsi="Tw Cen MT"/>
                <w:sz w:val="20"/>
                <w:szCs w:val="20"/>
              </w:rPr>
              <w:t>33.3%</w:t>
            </w:r>
          </w:p>
        </w:tc>
      </w:tr>
      <w:tr w:rsidR="00CB1BC1" w:rsidRPr="00CB1BC1" w14:paraId="7492D7EA" w14:textId="77777777" w:rsidTr="009279FB">
        <w:trPr>
          <w:trHeight w:val="284"/>
          <w:jc w:val="center"/>
        </w:trPr>
        <w:tc>
          <w:tcPr>
            <w:tcW w:w="1590" w:type="dxa"/>
            <w:vAlign w:val="center"/>
          </w:tcPr>
          <w:p w14:paraId="28E985C4" w14:textId="3D65F01F" w:rsidR="00CB1BC1" w:rsidRPr="00CB1BC1" w:rsidRDefault="00CB1BC1" w:rsidP="00CB1BC1">
            <w:pPr>
              <w:spacing w:after="0" w:line="240" w:lineRule="auto"/>
              <w:jc w:val="center"/>
              <w:rPr>
                <w:rFonts w:ascii="Tw Cen MT" w:hAnsi="Tw Cen MT"/>
                <w:sz w:val="20"/>
                <w:szCs w:val="20"/>
              </w:rPr>
            </w:pPr>
            <w:r w:rsidRPr="00AE6786">
              <w:rPr>
                <w:rFonts w:ascii="Tw Cen MT" w:hAnsi="Tw Cen MT"/>
                <w:sz w:val="20"/>
                <w:szCs w:val="20"/>
              </w:rPr>
              <w:t>Highly Understanding</w:t>
            </w:r>
          </w:p>
        </w:tc>
        <w:tc>
          <w:tcPr>
            <w:tcW w:w="1625" w:type="dxa"/>
            <w:vAlign w:val="center"/>
          </w:tcPr>
          <w:p w14:paraId="21BD6C4C" w14:textId="0AB9B4CD" w:rsidR="00CB1BC1" w:rsidRPr="00CB1BC1" w:rsidRDefault="00CB1BC1" w:rsidP="00CB1BC1">
            <w:pPr>
              <w:spacing w:after="0" w:line="240" w:lineRule="auto"/>
              <w:jc w:val="center"/>
              <w:rPr>
                <w:rFonts w:ascii="Tw Cen MT" w:hAnsi="Tw Cen MT"/>
                <w:sz w:val="20"/>
                <w:szCs w:val="20"/>
              </w:rPr>
            </w:pPr>
            <w:r w:rsidRPr="00AE6786">
              <w:rPr>
                <w:rFonts w:ascii="Tw Cen MT" w:hAnsi="Tw Cen MT"/>
                <w:sz w:val="20"/>
                <w:szCs w:val="20"/>
              </w:rPr>
              <w:t>13</w:t>
            </w:r>
          </w:p>
        </w:tc>
        <w:tc>
          <w:tcPr>
            <w:tcW w:w="1321" w:type="dxa"/>
            <w:vAlign w:val="center"/>
          </w:tcPr>
          <w:p w14:paraId="7AF06D02" w14:textId="1159C04B" w:rsidR="00CB1BC1" w:rsidRPr="00CB1BC1" w:rsidRDefault="00CB1BC1" w:rsidP="00CB1BC1">
            <w:pPr>
              <w:spacing w:after="0" w:line="240" w:lineRule="auto"/>
              <w:jc w:val="center"/>
              <w:rPr>
                <w:rFonts w:ascii="Tw Cen MT" w:hAnsi="Tw Cen MT"/>
                <w:sz w:val="20"/>
                <w:szCs w:val="20"/>
              </w:rPr>
            </w:pPr>
            <w:r w:rsidRPr="00AE6786">
              <w:rPr>
                <w:rFonts w:ascii="Tw Cen MT" w:hAnsi="Tw Cen MT"/>
                <w:sz w:val="20"/>
                <w:szCs w:val="20"/>
              </w:rPr>
              <w:t>43.3%</w:t>
            </w:r>
          </w:p>
        </w:tc>
      </w:tr>
    </w:tbl>
    <w:p w14:paraId="5A03BD24" w14:textId="77777777" w:rsidR="003D6B26" w:rsidRDefault="003D6B26" w:rsidP="00CB1BC1">
      <w:pPr>
        <w:spacing w:after="0" w:line="240" w:lineRule="auto"/>
        <w:jc w:val="both"/>
        <w:rPr>
          <w:rFonts w:ascii="Tw Cen MT" w:eastAsia="Twentieth Century" w:hAnsi="Tw Cen MT" w:cs="Twentieth Century"/>
          <w:bCs/>
          <w:sz w:val="24"/>
          <w:szCs w:val="24"/>
        </w:rPr>
      </w:pPr>
    </w:p>
    <w:p w14:paraId="259F10AE" w14:textId="1AC199EC" w:rsidR="00CB1BC1" w:rsidRPr="00CB1BC1" w:rsidRDefault="00CB1BC1" w:rsidP="00CB1BC1">
      <w:pPr>
        <w:spacing w:after="0" w:line="240" w:lineRule="auto"/>
        <w:jc w:val="both"/>
        <w:rPr>
          <w:rFonts w:ascii="Tw Cen MT" w:eastAsia="Twentieth Century" w:hAnsi="Tw Cen MT" w:cs="Twentieth Century"/>
          <w:bCs/>
          <w:sz w:val="24"/>
          <w:szCs w:val="24"/>
        </w:rPr>
      </w:pPr>
      <w:r w:rsidRPr="00CB1BC1">
        <w:rPr>
          <w:rFonts w:ascii="Tw Cen MT" w:eastAsia="Twentieth Century" w:hAnsi="Tw Cen MT" w:cs="Twentieth Century"/>
          <w:bCs/>
          <w:sz w:val="24"/>
          <w:szCs w:val="24"/>
        </w:rPr>
        <w:t xml:space="preserve">This table shows that after using the application, </w:t>
      </w:r>
      <w:proofErr w:type="gramStart"/>
      <w:r w:rsidRPr="00CB1BC1">
        <w:rPr>
          <w:rFonts w:ascii="Tw Cen MT" w:eastAsia="Twentieth Century" w:hAnsi="Tw Cen MT" w:cs="Twentieth Century"/>
          <w:bCs/>
          <w:sz w:val="24"/>
          <w:szCs w:val="24"/>
        </w:rPr>
        <w:t>the</w:t>
      </w:r>
      <w:r w:rsidR="003D6B26">
        <w:rPr>
          <w:rFonts w:ascii="Tw Cen MT" w:eastAsia="Twentieth Century" w:hAnsi="Tw Cen MT" w:cs="Twentieth Century"/>
          <w:bCs/>
          <w:sz w:val="24"/>
          <w:szCs w:val="24"/>
        </w:rPr>
        <w:t xml:space="preserve"> </w:t>
      </w:r>
      <w:r w:rsidRPr="00CB1BC1">
        <w:rPr>
          <w:rFonts w:ascii="Tw Cen MT" w:eastAsia="Twentieth Century" w:hAnsi="Tw Cen MT" w:cs="Twentieth Century"/>
          <w:bCs/>
          <w:sz w:val="24"/>
          <w:szCs w:val="24"/>
        </w:rPr>
        <w:t>majority of</w:t>
      </w:r>
      <w:proofErr w:type="gramEnd"/>
      <w:r w:rsidRPr="00CB1BC1">
        <w:rPr>
          <w:rFonts w:ascii="Tw Cen MT" w:eastAsia="Twentieth Century" w:hAnsi="Tw Cen MT" w:cs="Twentieth Century"/>
          <w:bCs/>
          <w:sz w:val="24"/>
          <w:szCs w:val="24"/>
        </w:rPr>
        <w:t xml:space="preserve"> children demonstrated a good level of understanding of nutrition concepts. Thirteen children (43.3%) reported feeling highly knowledgeable about nutrition, 10 children (33.3%) reported understanding, and 7 children (23.3%) felt slightly knowledgeable. Interestingly, none of the children reported not understanding the material presented. These findings indicate that this application is very effective in improving children's understanding of balanced nutrition concepts.</w:t>
      </w:r>
    </w:p>
    <w:p w14:paraId="2337C565" w14:textId="7CFF234F" w:rsidR="00CB1BC1" w:rsidRPr="00CB1BC1" w:rsidRDefault="00CB1BC1" w:rsidP="00CB1BC1">
      <w:pPr>
        <w:spacing w:after="0" w:line="240" w:lineRule="auto"/>
        <w:jc w:val="both"/>
        <w:rPr>
          <w:rFonts w:ascii="Tw Cen MT" w:eastAsia="Twentieth Century" w:hAnsi="Tw Cen MT" w:cs="Twentieth Century"/>
          <w:bCs/>
          <w:sz w:val="24"/>
          <w:szCs w:val="24"/>
        </w:rPr>
      </w:pPr>
      <w:r w:rsidRPr="00CB1BC1">
        <w:rPr>
          <w:rFonts w:ascii="Tw Cen MT" w:eastAsia="Twentieth Century" w:hAnsi="Tw Cen MT" w:cs="Twentieth Century"/>
          <w:bCs/>
          <w:sz w:val="24"/>
          <w:szCs w:val="24"/>
        </w:rPr>
        <w:t xml:space="preserve">The effectiveness of this application in enhancing children's understanding can be attributed to the interactive and enjoyable learning approach applied in the application. This is consistent with research that found Android-based nutrition education applications can significantly increase children's knowledge of nutrition </w:t>
      </w:r>
      <w:r w:rsidR="009E5792">
        <w:rPr>
          <w:rFonts w:ascii="Tw Cen MT" w:eastAsia="Twentieth Century" w:hAnsi="Tw Cen MT" w:cs="Twentieth Century"/>
          <w:bCs/>
          <w:sz w:val="24"/>
          <w:szCs w:val="24"/>
        </w:rPr>
        <w:fldChar w:fldCharType="begin"/>
      </w:r>
      <w:r w:rsidR="009E5792">
        <w:rPr>
          <w:rFonts w:ascii="Tw Cen MT" w:eastAsia="Twentieth Century" w:hAnsi="Tw Cen MT" w:cs="Twentieth Century"/>
          <w:bCs/>
          <w:sz w:val="24"/>
          <w:szCs w:val="24"/>
        </w:rPr>
        <w:instrText xml:space="preserve"> ADDIN ZOTERO_ITEM CSL_CITATION {"citationID":"PlNJdtOJ","properties":{"formattedCitation":"[21]","plainCitation":"[21]","noteIndex":0},"citationItems":[{"id":223,"uris":["http://zotero.org/users/local/RCW6mE4a/items/2RLD254Z"],"itemData":{"id":223,"type":"article-journal","container-title":"International Journal of Health and Medical Sciences","ISSN":"2632-9433","issue":"1","journalAbbreviation":"International Journal of Health and Medical Sciences","note":"publisher: Scientific and Literature Open Access Publishing","page":"15-22","title":"Nutrition education with android-based application media to increase knowledge, attitudes, and behaviors of pregnant women about chronic energy deficiency (KEK)","volume":"4","author":[{"family":"Lestari","given":"Wa Ode Sri Wati"},{"family":"Syarif","given":"Syafruddin"},{"family":"Hidayanty","given":"Healthy"},{"family":"Aminuddin","given":"Aminuddin"},{"family":"Ramadany","given":"Sri"}],"issued":{"date-parts":[["2021"]]}}}],"schema":"https://github.com/citation-style-language/schema/raw/master/csl-citation.json"} </w:instrText>
      </w:r>
      <w:r w:rsidR="009E5792">
        <w:rPr>
          <w:rFonts w:ascii="Tw Cen MT" w:eastAsia="Twentieth Century" w:hAnsi="Tw Cen MT" w:cs="Twentieth Century"/>
          <w:bCs/>
          <w:sz w:val="24"/>
          <w:szCs w:val="24"/>
        </w:rPr>
        <w:fldChar w:fldCharType="separate"/>
      </w:r>
      <w:r w:rsidR="009E5792" w:rsidRPr="009E5792">
        <w:rPr>
          <w:rFonts w:ascii="Tw Cen MT" w:hAnsi="Tw Cen MT"/>
          <w:sz w:val="24"/>
        </w:rPr>
        <w:t>[21]</w:t>
      </w:r>
      <w:r w:rsidR="009E5792">
        <w:rPr>
          <w:rFonts w:ascii="Tw Cen MT" w:eastAsia="Twentieth Century" w:hAnsi="Tw Cen MT" w:cs="Twentieth Century"/>
          <w:bCs/>
          <w:sz w:val="24"/>
          <w:szCs w:val="24"/>
        </w:rPr>
        <w:fldChar w:fldCharType="end"/>
      </w:r>
      <w:r w:rsidRPr="00CB1BC1">
        <w:rPr>
          <w:rFonts w:ascii="Tw Cen MT" w:eastAsia="Twentieth Century" w:hAnsi="Tw Cen MT" w:cs="Twentieth Century"/>
          <w:bCs/>
          <w:sz w:val="24"/>
          <w:szCs w:val="24"/>
        </w:rPr>
        <w:t>. Their research shows that a well-designed digital education approach can be a highly effective tool in conveying complex information, such as nutrition, to children in a way that is easy to understand and remember.</w:t>
      </w:r>
    </w:p>
    <w:p w14:paraId="67116D0E" w14:textId="58C31F9D" w:rsidR="00CB1BC1" w:rsidRPr="00CB1BC1" w:rsidRDefault="00CB1BC1" w:rsidP="00CB1BC1">
      <w:pPr>
        <w:spacing w:after="0" w:line="240" w:lineRule="auto"/>
        <w:jc w:val="both"/>
        <w:rPr>
          <w:rFonts w:ascii="Tw Cen MT" w:eastAsia="Twentieth Century" w:hAnsi="Tw Cen MT" w:cs="Twentieth Century"/>
          <w:bCs/>
          <w:sz w:val="24"/>
          <w:szCs w:val="24"/>
        </w:rPr>
      </w:pPr>
      <w:r w:rsidRPr="00CB1BC1">
        <w:rPr>
          <w:rFonts w:ascii="Tw Cen MT" w:eastAsia="Twentieth Century" w:hAnsi="Tw Cen MT" w:cs="Twentieth Century"/>
          <w:bCs/>
          <w:sz w:val="24"/>
          <w:szCs w:val="24"/>
        </w:rPr>
        <w:t xml:space="preserve">These findings emphasize the importance of using technology as an educational tool that is not only informative but also engaging and capable of significantly enhancing understanding. With </w:t>
      </w:r>
      <w:proofErr w:type="gramStart"/>
      <w:r w:rsidRPr="00CB1BC1">
        <w:rPr>
          <w:rFonts w:ascii="Tw Cen MT" w:eastAsia="Twentieth Century" w:hAnsi="Tw Cen MT" w:cs="Twentieth Century"/>
          <w:bCs/>
          <w:sz w:val="24"/>
          <w:szCs w:val="24"/>
        </w:rPr>
        <w:t>the majority of</w:t>
      </w:r>
      <w:proofErr w:type="gramEnd"/>
      <w:r w:rsidRPr="00CB1BC1">
        <w:rPr>
          <w:rFonts w:ascii="Tw Cen MT" w:eastAsia="Twentieth Century" w:hAnsi="Tw Cen MT" w:cs="Twentieth Century"/>
          <w:bCs/>
          <w:sz w:val="24"/>
          <w:szCs w:val="24"/>
        </w:rPr>
        <w:t xml:space="preserve"> children feeling highly knowledgeable or knowledgeable after using the application, this demonstrates that the methods used in the application not only deliver information clearly </w:t>
      </w:r>
      <w:r w:rsidRPr="00CB1BC1">
        <w:rPr>
          <w:rFonts w:ascii="Tw Cen MT" w:eastAsia="Twentieth Century" w:hAnsi="Tw Cen MT" w:cs="Twentieth Century"/>
          <w:bCs/>
          <w:sz w:val="24"/>
          <w:szCs w:val="24"/>
        </w:rPr>
        <w:t>but also effectively ensure that children can internalize key concepts related to nutrition. The use of interactive technology in early education can strengthen the understanding of fundamental concepts among children more effectively than traditional methods</w:t>
      </w:r>
      <w:r w:rsidR="009E5792">
        <w:rPr>
          <w:rFonts w:ascii="Tw Cen MT" w:eastAsia="Twentieth Century" w:hAnsi="Tw Cen MT" w:cs="Twentieth Century"/>
          <w:bCs/>
          <w:sz w:val="24"/>
          <w:szCs w:val="24"/>
        </w:rPr>
        <w:t xml:space="preserve"> </w:t>
      </w:r>
      <w:r w:rsidR="009E5792">
        <w:rPr>
          <w:rFonts w:ascii="Tw Cen MT" w:eastAsia="Twentieth Century" w:hAnsi="Tw Cen MT" w:cs="Twentieth Century"/>
          <w:bCs/>
          <w:sz w:val="24"/>
          <w:szCs w:val="24"/>
        </w:rPr>
        <w:fldChar w:fldCharType="begin"/>
      </w:r>
      <w:r w:rsidR="009E5792">
        <w:rPr>
          <w:rFonts w:ascii="Tw Cen MT" w:eastAsia="Twentieth Century" w:hAnsi="Tw Cen MT" w:cs="Twentieth Century"/>
          <w:bCs/>
          <w:sz w:val="24"/>
          <w:szCs w:val="24"/>
        </w:rPr>
        <w:instrText xml:space="preserve"> ADDIN ZOTERO_ITEM CSL_CITATION {"citationID":"DLLoy47h","properties":{"formattedCitation":"[22]","plainCitation":"[22]","noteIndex":0},"citationItems":[{"id":224,"uris":["http://zotero.org/users/local/RCW6mE4a/items/RNYNBTIV"],"itemData":{"id":224,"type":"article-journal","container-title":"At-Tarbawi: Jurnal Pendidikan, Sosial Dan Kebudayaan","ISSN":"2656-6370","issue":"2","journalAbbreviation":"At-Tarbawi: Jurnal Pendidikan, Sosial Dan Kebudayaan","page":"276-283","title":"Utilization of Digital Technology in Children's Education to Enhance Creative and Interactive Learning","volume":"10","author":[{"family":"Agustina","given":"Ika"},{"family":"Siregar","given":"Lailan Aprina"},{"family":"Husain","given":"Desy Liliani"},{"family":"Asfahani","given":"Asfahani"},{"family":"Pahmi","given":"Pahmi"}],"issued":{"date-parts":[["2023"]]}}}],"schema":"https://github.com/citation-style-language/schema/raw/master/csl-citation.json"} </w:instrText>
      </w:r>
      <w:r w:rsidR="009E5792">
        <w:rPr>
          <w:rFonts w:ascii="Tw Cen MT" w:eastAsia="Twentieth Century" w:hAnsi="Tw Cen MT" w:cs="Twentieth Century"/>
          <w:bCs/>
          <w:sz w:val="24"/>
          <w:szCs w:val="24"/>
        </w:rPr>
        <w:fldChar w:fldCharType="separate"/>
      </w:r>
      <w:r w:rsidR="009E5792" w:rsidRPr="009E5792">
        <w:rPr>
          <w:rFonts w:ascii="Tw Cen MT" w:hAnsi="Tw Cen MT"/>
          <w:sz w:val="24"/>
        </w:rPr>
        <w:t>[22]</w:t>
      </w:r>
      <w:r w:rsidR="009E5792">
        <w:rPr>
          <w:rFonts w:ascii="Tw Cen MT" w:eastAsia="Twentieth Century" w:hAnsi="Tw Cen MT" w:cs="Twentieth Century"/>
          <w:bCs/>
          <w:sz w:val="24"/>
          <w:szCs w:val="24"/>
        </w:rPr>
        <w:fldChar w:fldCharType="end"/>
      </w:r>
      <w:r w:rsidRPr="00CB1BC1">
        <w:rPr>
          <w:rFonts w:ascii="Tw Cen MT" w:eastAsia="Twentieth Century" w:hAnsi="Tw Cen MT" w:cs="Twentieth Century"/>
          <w:bCs/>
          <w:sz w:val="24"/>
          <w:szCs w:val="24"/>
        </w:rPr>
        <w:t>. Additionally, educational apps designed with interactive elements and strong visualizations can significantly improve information retention and conceptual understanding in young students</w:t>
      </w:r>
      <w:r w:rsidR="009E5792">
        <w:rPr>
          <w:rFonts w:ascii="Tw Cen MT" w:eastAsia="Twentieth Century" w:hAnsi="Tw Cen MT" w:cs="Twentieth Century"/>
          <w:bCs/>
          <w:sz w:val="24"/>
          <w:szCs w:val="24"/>
        </w:rPr>
        <w:t xml:space="preserve"> </w:t>
      </w:r>
      <w:r w:rsidR="009E5792">
        <w:rPr>
          <w:rFonts w:ascii="Tw Cen MT" w:eastAsia="Twentieth Century" w:hAnsi="Tw Cen MT" w:cs="Twentieth Century"/>
          <w:bCs/>
          <w:sz w:val="24"/>
          <w:szCs w:val="24"/>
        </w:rPr>
        <w:fldChar w:fldCharType="begin"/>
      </w:r>
      <w:r w:rsidR="00320056">
        <w:rPr>
          <w:rFonts w:ascii="Tw Cen MT" w:eastAsia="Twentieth Century" w:hAnsi="Tw Cen MT" w:cs="Twentieth Century"/>
          <w:bCs/>
          <w:sz w:val="24"/>
          <w:szCs w:val="24"/>
        </w:rPr>
        <w:instrText xml:space="preserve"> ADDIN ZOTERO_ITEM CSL_CITATION {"citationID":"W6XZdd3o","properties":{"formattedCitation":"[23]","plainCitation":"[23]","noteIndex":0},"citationItems":[{"id":225,"uris":["http://zotero.org/users/local/RCW6mE4a/items/K2EXLAQ2"],"itemData":{"id":225,"type":"article-journal","container-title":"Journal of Children and Media","ISSN":"1748-2798","issue":"4","journalAbbreviation":"Journal of Children and Media","note":"publisher: Taylor &amp; Francis","page":"526-548","title":"How educational are “educational” apps for young children? App store content analysis using the Four Pillars of Learning framework","volume":"15","author":[{"family":"Meyer","given":"Marisa"},{"family":"Zosh","given":"Jennifer M"},{"family":"McLaren","given":"Caroline"},{"family":"Robb","given":"Michael"},{"family":"McCaffery","given":"Harlan"},{"family":"Golinkoff","given":"Roberta Michnick"},{"family":"Hirsh-Pasek","given":"Kathy"},{"family":"Radesky","given":"Jenny"}],"issued":{"date-parts":[["2021"]]}}}],"schema":"https://github.com/citation-style-language/schema/raw/master/csl-citation.json"} </w:instrText>
      </w:r>
      <w:r w:rsidR="009E5792">
        <w:rPr>
          <w:rFonts w:ascii="Tw Cen MT" w:eastAsia="Twentieth Century" w:hAnsi="Tw Cen MT" w:cs="Twentieth Century"/>
          <w:bCs/>
          <w:sz w:val="24"/>
          <w:szCs w:val="24"/>
        </w:rPr>
        <w:fldChar w:fldCharType="separate"/>
      </w:r>
      <w:r w:rsidR="00320056" w:rsidRPr="00320056">
        <w:rPr>
          <w:rFonts w:ascii="Tw Cen MT" w:hAnsi="Tw Cen MT"/>
          <w:sz w:val="24"/>
        </w:rPr>
        <w:t>[23]</w:t>
      </w:r>
      <w:r w:rsidR="009E5792">
        <w:rPr>
          <w:rFonts w:ascii="Tw Cen MT" w:eastAsia="Twentieth Century" w:hAnsi="Tw Cen MT" w:cs="Twentieth Century"/>
          <w:bCs/>
          <w:sz w:val="24"/>
          <w:szCs w:val="24"/>
        </w:rPr>
        <w:fldChar w:fldCharType="end"/>
      </w:r>
      <w:r w:rsidRPr="00CB1BC1">
        <w:rPr>
          <w:rFonts w:ascii="Tw Cen MT" w:eastAsia="Twentieth Century" w:hAnsi="Tw Cen MT" w:cs="Twentieth Century"/>
          <w:bCs/>
          <w:sz w:val="24"/>
          <w:szCs w:val="24"/>
        </w:rPr>
        <w:t>.</w:t>
      </w:r>
    </w:p>
    <w:p w14:paraId="10128437" w14:textId="22919A8A" w:rsidR="00CB1BC1" w:rsidRPr="00CB1BC1" w:rsidRDefault="00CB1BC1" w:rsidP="00CB1BC1">
      <w:pPr>
        <w:spacing w:after="0" w:line="240" w:lineRule="auto"/>
        <w:jc w:val="both"/>
        <w:rPr>
          <w:rFonts w:ascii="Tw Cen MT" w:eastAsia="Twentieth Century" w:hAnsi="Tw Cen MT" w:cs="Twentieth Century"/>
          <w:bCs/>
          <w:sz w:val="24"/>
          <w:szCs w:val="24"/>
        </w:rPr>
      </w:pPr>
      <w:r w:rsidRPr="00CB1BC1">
        <w:rPr>
          <w:rFonts w:ascii="Tw Cen MT" w:eastAsia="Twentieth Century" w:hAnsi="Tw Cen MT" w:cs="Twentieth Century"/>
          <w:bCs/>
          <w:sz w:val="24"/>
          <w:szCs w:val="24"/>
        </w:rPr>
        <w:t>In conclusion, this application not only serves as an educational tool but also as an effective medium in strengthening children's knowledge of balanced nutrition. This is a positive indication that similar applications can be used more widely as part of nutrition education programs in schools or public health initiatives.</w:t>
      </w:r>
    </w:p>
    <w:p w14:paraId="574EDF34" w14:textId="77777777" w:rsidR="00CB1BC1" w:rsidRDefault="00CB1BC1" w:rsidP="001674EE">
      <w:pPr>
        <w:spacing w:after="0" w:line="240" w:lineRule="auto"/>
        <w:jc w:val="both"/>
        <w:rPr>
          <w:rFonts w:ascii="Tw Cen MT" w:eastAsia="Twentieth Century" w:hAnsi="Tw Cen MT" w:cs="Twentieth Century"/>
          <w:b/>
          <w:sz w:val="24"/>
          <w:szCs w:val="24"/>
        </w:rPr>
      </w:pPr>
    </w:p>
    <w:p w14:paraId="30F27EDB" w14:textId="39AB45CA" w:rsidR="00CB1BC1" w:rsidRPr="00CB1BC1" w:rsidRDefault="00CB1BC1" w:rsidP="00CB1BC1">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b/>
          <w:sz w:val="24"/>
          <w:szCs w:val="24"/>
        </w:rPr>
        <w:t>CONCLUSION</w:t>
      </w:r>
    </w:p>
    <w:p w14:paraId="14744AF7" w14:textId="61F97285" w:rsidR="007106F6" w:rsidRDefault="00CB1BC1" w:rsidP="00CB1BC1">
      <w:pPr>
        <w:spacing w:after="0" w:line="240" w:lineRule="auto"/>
        <w:jc w:val="both"/>
        <w:rPr>
          <w:rFonts w:ascii="Tw Cen MT" w:eastAsia="Twentieth Century" w:hAnsi="Tw Cen MT" w:cs="Twentieth Century"/>
          <w:sz w:val="24"/>
          <w:szCs w:val="24"/>
        </w:rPr>
      </w:pPr>
      <w:r w:rsidRPr="00CB1BC1">
        <w:rPr>
          <w:rFonts w:ascii="Tw Cen MT" w:eastAsia="Twentieth Century" w:hAnsi="Tw Cen MT" w:cs="Twentieth Century"/>
          <w:sz w:val="24"/>
          <w:szCs w:val="24"/>
        </w:rPr>
        <w:t xml:space="preserve">This study demonstrates that the </w:t>
      </w:r>
      <w:proofErr w:type="spellStart"/>
      <w:r w:rsidRPr="00CB1BC1">
        <w:rPr>
          <w:rFonts w:ascii="Tw Cen MT" w:eastAsia="Twentieth Century" w:hAnsi="Tw Cen MT" w:cs="Twentieth Century"/>
          <w:sz w:val="24"/>
          <w:szCs w:val="24"/>
        </w:rPr>
        <w:t>NutriPlay</w:t>
      </w:r>
      <w:proofErr w:type="spellEnd"/>
      <w:r w:rsidRPr="00CB1BC1">
        <w:rPr>
          <w:rFonts w:ascii="Tw Cen MT" w:eastAsia="Twentieth Century" w:hAnsi="Tw Cen MT" w:cs="Twentieth Century"/>
          <w:sz w:val="24"/>
          <w:szCs w:val="24"/>
        </w:rPr>
        <w:t xml:space="preserve"> Android application is an effective educational tool for enhancing children’s understanding of balanced nutrition. The application’s interactive and bilingual features successfully engaged the children, leading to significant improvements in their comprehension of nutrition concepts. The findings highlight the importance of using technology in early childhood education, where well-designed digital tools can make learning more engaging and effective. The positive response from the children suggests that </w:t>
      </w:r>
      <w:proofErr w:type="spellStart"/>
      <w:r w:rsidRPr="00CB1BC1">
        <w:rPr>
          <w:rFonts w:ascii="Tw Cen MT" w:eastAsia="Twentieth Century" w:hAnsi="Tw Cen MT" w:cs="Twentieth Century"/>
          <w:sz w:val="24"/>
          <w:szCs w:val="24"/>
        </w:rPr>
        <w:t>NutriPlay</w:t>
      </w:r>
      <w:proofErr w:type="spellEnd"/>
      <w:r w:rsidRPr="00CB1BC1">
        <w:rPr>
          <w:rFonts w:ascii="Tw Cen MT" w:eastAsia="Twentieth Century" w:hAnsi="Tw Cen MT" w:cs="Twentieth Century"/>
          <w:sz w:val="24"/>
          <w:szCs w:val="24"/>
        </w:rPr>
        <w:t xml:space="preserve"> has the potential to be widely adopted in nutrition education </w:t>
      </w:r>
      <w:proofErr w:type="gramStart"/>
      <w:r w:rsidRPr="00CB1BC1">
        <w:rPr>
          <w:rFonts w:ascii="Tw Cen MT" w:eastAsia="Twentieth Century" w:hAnsi="Tw Cen MT" w:cs="Twentieth Century"/>
          <w:sz w:val="24"/>
          <w:szCs w:val="24"/>
        </w:rPr>
        <w:t>programs.</w:t>
      </w:r>
      <w:r w:rsidR="004721E3" w:rsidRPr="002E23D7">
        <w:rPr>
          <w:rFonts w:ascii="Tw Cen MT" w:eastAsia="Twentieth Century" w:hAnsi="Tw Cen MT" w:cs="Twentieth Century"/>
          <w:sz w:val="24"/>
          <w:szCs w:val="24"/>
        </w:rPr>
        <w:t>.</w:t>
      </w:r>
      <w:proofErr w:type="gramEnd"/>
    </w:p>
    <w:p w14:paraId="5512EA8A" w14:textId="77777777" w:rsidR="00CB1BC1" w:rsidRDefault="00CB1BC1" w:rsidP="001674EE">
      <w:pPr>
        <w:tabs>
          <w:tab w:val="left" w:pos="426"/>
        </w:tabs>
        <w:spacing w:after="0" w:line="240" w:lineRule="auto"/>
        <w:jc w:val="both"/>
        <w:rPr>
          <w:rFonts w:ascii="Tw Cen MT" w:eastAsia="Twentieth Century" w:hAnsi="Tw Cen MT" w:cs="Twentieth Century"/>
          <w:b/>
          <w:sz w:val="24"/>
          <w:szCs w:val="24"/>
        </w:rPr>
      </w:pPr>
    </w:p>
    <w:p w14:paraId="7BC86AF6" w14:textId="5DE1BC65" w:rsidR="004721E3" w:rsidRPr="002E23D7" w:rsidRDefault="009E5792" w:rsidP="001674EE">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ACKNOWLEDGEMENT</w:t>
      </w:r>
    </w:p>
    <w:p w14:paraId="2E3A2CCD" w14:textId="2C0AD4A4" w:rsidR="009E5792" w:rsidRDefault="003D6B26" w:rsidP="001674EE">
      <w:pPr>
        <w:tabs>
          <w:tab w:val="left" w:pos="426"/>
        </w:tabs>
        <w:spacing w:after="0" w:line="240" w:lineRule="auto"/>
        <w:jc w:val="both"/>
        <w:rPr>
          <w:rFonts w:ascii="Tw Cen MT" w:eastAsia="Twentieth Century" w:hAnsi="Tw Cen MT" w:cs="Twentieth Century"/>
          <w:sz w:val="24"/>
          <w:szCs w:val="24"/>
        </w:rPr>
      </w:pPr>
      <w:r w:rsidRPr="009E5792">
        <w:rPr>
          <w:rFonts w:ascii="Tw Cen MT" w:eastAsia="Twentieth Century" w:hAnsi="Tw Cen MT" w:cs="Twentieth Century"/>
          <w:sz w:val="24"/>
          <w:szCs w:val="24"/>
        </w:rPr>
        <w:t xml:space="preserve">We would like to express our sincere gratitude to </w:t>
      </w:r>
      <w:proofErr w:type="spellStart"/>
      <w:r w:rsidRPr="009E5792">
        <w:rPr>
          <w:rFonts w:ascii="Tw Cen MT" w:eastAsia="Twentieth Century" w:hAnsi="Tw Cen MT" w:cs="Twentieth Century"/>
          <w:sz w:val="24"/>
          <w:szCs w:val="24"/>
        </w:rPr>
        <w:t>Poltekkes</w:t>
      </w:r>
      <w:proofErr w:type="spellEnd"/>
      <w:r w:rsidRPr="009E5792">
        <w:rPr>
          <w:rFonts w:ascii="Tw Cen MT" w:eastAsia="Twentieth Century" w:hAnsi="Tw Cen MT" w:cs="Twentieth Century"/>
          <w:sz w:val="24"/>
          <w:szCs w:val="24"/>
        </w:rPr>
        <w:t xml:space="preserve"> </w:t>
      </w:r>
      <w:proofErr w:type="spellStart"/>
      <w:r w:rsidRPr="009E5792">
        <w:rPr>
          <w:rFonts w:ascii="Tw Cen MT" w:eastAsia="Twentieth Century" w:hAnsi="Tw Cen MT" w:cs="Twentieth Century"/>
          <w:sz w:val="24"/>
          <w:szCs w:val="24"/>
        </w:rPr>
        <w:t>Kemenkes</w:t>
      </w:r>
      <w:proofErr w:type="spellEnd"/>
      <w:r w:rsidRPr="009E5792">
        <w:rPr>
          <w:rFonts w:ascii="Tw Cen MT" w:eastAsia="Twentieth Century" w:hAnsi="Tw Cen MT" w:cs="Twentieth Century"/>
          <w:sz w:val="24"/>
          <w:szCs w:val="24"/>
        </w:rPr>
        <w:t xml:space="preserve"> Riau for their financial support, which has been instrumental in the successful completion of this research.</w:t>
      </w:r>
    </w:p>
    <w:p w14:paraId="27BAF9EA" w14:textId="77777777" w:rsidR="003D6B26" w:rsidRDefault="003D6B26" w:rsidP="001674EE">
      <w:pPr>
        <w:tabs>
          <w:tab w:val="left" w:pos="426"/>
        </w:tabs>
        <w:spacing w:after="0" w:line="240" w:lineRule="auto"/>
        <w:jc w:val="both"/>
        <w:rPr>
          <w:rFonts w:ascii="Tw Cen MT" w:eastAsia="Twentieth Century" w:hAnsi="Tw Cen MT" w:cs="Twentieth Century"/>
          <w:sz w:val="24"/>
          <w:szCs w:val="24"/>
        </w:rPr>
      </w:pPr>
    </w:p>
    <w:p w14:paraId="7E4B783F" w14:textId="2298D276" w:rsidR="004721E3" w:rsidRPr="002E23D7" w:rsidRDefault="009E5792" w:rsidP="001674EE">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REFERENCES</w:t>
      </w:r>
    </w:p>
    <w:p w14:paraId="67D24643" w14:textId="77777777" w:rsidR="00320056" w:rsidRPr="00320056" w:rsidRDefault="00320056" w:rsidP="003D6B26">
      <w:pPr>
        <w:pStyle w:val="Bibliografi"/>
        <w:jc w:val="both"/>
        <w:rPr>
          <w:rFonts w:ascii="Tw Cen MT" w:hAnsi="Tw Cen MT"/>
          <w:sz w:val="24"/>
        </w:rPr>
      </w:pPr>
      <w:r>
        <w:rPr>
          <w:rFonts w:ascii="Tw Cen MT" w:eastAsia="Twentieth Century" w:hAnsi="Tw Cen MT" w:cs="Twentieth Century"/>
        </w:rPr>
        <w:fldChar w:fldCharType="begin"/>
      </w:r>
      <w:r>
        <w:rPr>
          <w:rFonts w:ascii="Tw Cen MT" w:eastAsia="Twentieth Century" w:hAnsi="Tw Cen MT" w:cs="Twentieth Century"/>
        </w:rPr>
        <w:instrText xml:space="preserve"> ADDIN ZOTERO_BIBL {"uncited":[],"omitted":[],"custom":[]} CSL_BIBLIOGRAPHY </w:instrText>
      </w:r>
      <w:r>
        <w:rPr>
          <w:rFonts w:ascii="Tw Cen MT" w:eastAsia="Twentieth Century" w:hAnsi="Tw Cen MT" w:cs="Twentieth Century"/>
        </w:rPr>
        <w:fldChar w:fldCharType="separate"/>
      </w:r>
      <w:r w:rsidRPr="00320056">
        <w:rPr>
          <w:rFonts w:ascii="Tw Cen MT" w:hAnsi="Tw Cen MT"/>
          <w:sz w:val="24"/>
        </w:rPr>
        <w:t>[1]</w:t>
      </w:r>
      <w:r w:rsidRPr="00320056">
        <w:rPr>
          <w:rFonts w:ascii="Tw Cen MT" w:hAnsi="Tw Cen MT"/>
          <w:sz w:val="24"/>
        </w:rPr>
        <w:tab/>
        <w:t xml:space="preserve">C. Scheffler and M. Hermanussen, “Stunting is the natural condition of human </w:t>
      </w:r>
      <w:r w:rsidRPr="00320056">
        <w:rPr>
          <w:rFonts w:ascii="Tw Cen MT" w:hAnsi="Tw Cen MT"/>
          <w:sz w:val="24"/>
        </w:rPr>
        <w:lastRenderedPageBreak/>
        <w:t xml:space="preserve">height,” </w:t>
      </w:r>
      <w:r w:rsidRPr="00320056">
        <w:rPr>
          <w:rFonts w:ascii="Tw Cen MT" w:hAnsi="Tw Cen MT"/>
          <w:i/>
          <w:iCs/>
          <w:sz w:val="24"/>
        </w:rPr>
        <w:t>American Journal of Human Biology</w:t>
      </w:r>
      <w:r w:rsidRPr="00320056">
        <w:rPr>
          <w:rFonts w:ascii="Tw Cen MT" w:hAnsi="Tw Cen MT"/>
          <w:sz w:val="24"/>
        </w:rPr>
        <w:t>, vol. 34, no. 5, p. e23693, 2022.</w:t>
      </w:r>
    </w:p>
    <w:p w14:paraId="08DE5D6C" w14:textId="77777777" w:rsidR="00320056" w:rsidRPr="00320056" w:rsidRDefault="00320056" w:rsidP="003D6B26">
      <w:pPr>
        <w:pStyle w:val="Bibliografi"/>
        <w:jc w:val="both"/>
        <w:rPr>
          <w:rFonts w:ascii="Tw Cen MT" w:hAnsi="Tw Cen MT"/>
          <w:sz w:val="24"/>
        </w:rPr>
      </w:pPr>
      <w:r w:rsidRPr="00320056">
        <w:rPr>
          <w:rFonts w:ascii="Tw Cen MT" w:hAnsi="Tw Cen MT"/>
          <w:sz w:val="24"/>
        </w:rPr>
        <w:t>[2]</w:t>
      </w:r>
      <w:r w:rsidRPr="00320056">
        <w:rPr>
          <w:rFonts w:ascii="Tw Cen MT" w:hAnsi="Tw Cen MT"/>
          <w:sz w:val="24"/>
        </w:rPr>
        <w:tab/>
        <w:t xml:space="preserve">W. Achmad, N. Nurwati, M. Fedryansyah, and R. W. S. Sumadinata, “MALNUTRITION, PARENTING, POVERTY: CONSTRUCTION AND STUNTING PHENOMENA IN INDONESIA,” </w:t>
      </w:r>
      <w:r w:rsidRPr="00320056">
        <w:rPr>
          <w:rFonts w:ascii="Tw Cen MT" w:hAnsi="Tw Cen MT"/>
          <w:i/>
          <w:iCs/>
          <w:sz w:val="24"/>
        </w:rPr>
        <w:t>Russian Law Journal</w:t>
      </w:r>
      <w:r w:rsidRPr="00320056">
        <w:rPr>
          <w:rFonts w:ascii="Tw Cen MT" w:hAnsi="Tw Cen MT"/>
          <w:sz w:val="24"/>
        </w:rPr>
        <w:t>, vol. 11, no. 2S, pp. 101–107, 2023.</w:t>
      </w:r>
    </w:p>
    <w:p w14:paraId="55B2ACFC" w14:textId="77777777" w:rsidR="00320056" w:rsidRPr="00320056" w:rsidRDefault="00320056" w:rsidP="003D6B26">
      <w:pPr>
        <w:pStyle w:val="Bibliografi"/>
        <w:jc w:val="both"/>
        <w:rPr>
          <w:rFonts w:ascii="Tw Cen MT" w:hAnsi="Tw Cen MT"/>
          <w:sz w:val="24"/>
        </w:rPr>
      </w:pPr>
      <w:r w:rsidRPr="00320056">
        <w:rPr>
          <w:rFonts w:ascii="Tw Cen MT" w:hAnsi="Tw Cen MT"/>
          <w:sz w:val="24"/>
        </w:rPr>
        <w:t>[3]</w:t>
      </w:r>
      <w:r w:rsidRPr="00320056">
        <w:rPr>
          <w:rFonts w:ascii="Tw Cen MT" w:hAnsi="Tw Cen MT"/>
          <w:sz w:val="24"/>
        </w:rPr>
        <w:tab/>
        <w:t xml:space="preserve">G. M. Sari, “Early stunting detection education as an effort to increase mother’s knowledge about stunting prevention,” </w:t>
      </w:r>
      <w:r w:rsidRPr="00320056">
        <w:rPr>
          <w:rFonts w:ascii="Tw Cen MT" w:hAnsi="Tw Cen MT"/>
          <w:i/>
          <w:iCs/>
          <w:sz w:val="24"/>
        </w:rPr>
        <w:t>Folia Medica Indonesiana</w:t>
      </w:r>
      <w:r w:rsidRPr="00320056">
        <w:rPr>
          <w:rFonts w:ascii="Tw Cen MT" w:hAnsi="Tw Cen MT"/>
          <w:sz w:val="24"/>
        </w:rPr>
        <w:t>, vol. 57, no. 1, pp. 70–75, 2021.</w:t>
      </w:r>
    </w:p>
    <w:p w14:paraId="42A31497" w14:textId="77777777" w:rsidR="00320056" w:rsidRPr="00320056" w:rsidRDefault="00320056" w:rsidP="003D6B26">
      <w:pPr>
        <w:pStyle w:val="Bibliografi"/>
        <w:jc w:val="both"/>
        <w:rPr>
          <w:rFonts w:ascii="Tw Cen MT" w:hAnsi="Tw Cen MT"/>
          <w:sz w:val="24"/>
        </w:rPr>
      </w:pPr>
      <w:r w:rsidRPr="00320056">
        <w:rPr>
          <w:rFonts w:ascii="Tw Cen MT" w:hAnsi="Tw Cen MT"/>
          <w:sz w:val="24"/>
        </w:rPr>
        <w:t>[4]</w:t>
      </w:r>
      <w:r w:rsidRPr="00320056">
        <w:rPr>
          <w:rFonts w:ascii="Tw Cen MT" w:hAnsi="Tw Cen MT"/>
          <w:sz w:val="24"/>
        </w:rPr>
        <w:tab/>
        <w:t xml:space="preserve">P. N. Chávez‐Dulanto, A. A. Thiry, P. Glorio‐Paulet, O. Vögler, and F. P. Carvalho, “Increasing the impact of science and technology to provide more people with healthier and safer food,” </w:t>
      </w:r>
      <w:r w:rsidRPr="00320056">
        <w:rPr>
          <w:rFonts w:ascii="Tw Cen MT" w:hAnsi="Tw Cen MT"/>
          <w:i/>
          <w:iCs/>
          <w:sz w:val="24"/>
        </w:rPr>
        <w:t>Food and Energy Security</w:t>
      </w:r>
      <w:r w:rsidRPr="00320056">
        <w:rPr>
          <w:rFonts w:ascii="Tw Cen MT" w:hAnsi="Tw Cen MT"/>
          <w:sz w:val="24"/>
        </w:rPr>
        <w:t>, vol. 10, no. 1, p. e259, 2021.</w:t>
      </w:r>
    </w:p>
    <w:p w14:paraId="0559C4EB" w14:textId="77777777" w:rsidR="00320056" w:rsidRPr="00320056" w:rsidRDefault="00320056" w:rsidP="003D6B26">
      <w:pPr>
        <w:pStyle w:val="Bibliografi"/>
        <w:jc w:val="both"/>
        <w:rPr>
          <w:rFonts w:ascii="Tw Cen MT" w:hAnsi="Tw Cen MT"/>
          <w:sz w:val="24"/>
        </w:rPr>
      </w:pPr>
      <w:r w:rsidRPr="00320056">
        <w:rPr>
          <w:rFonts w:ascii="Tw Cen MT" w:hAnsi="Tw Cen MT"/>
          <w:sz w:val="24"/>
        </w:rPr>
        <w:t>[5]</w:t>
      </w:r>
      <w:r w:rsidRPr="00320056">
        <w:rPr>
          <w:rFonts w:ascii="Tw Cen MT" w:hAnsi="Tw Cen MT"/>
          <w:sz w:val="24"/>
        </w:rPr>
        <w:tab/>
        <w:t xml:space="preserve">R. R. Marzo, “Bridging the Digital Divide: AI Solutions for Health Literacy in Underserved Populations,” in </w:t>
      </w:r>
      <w:r w:rsidRPr="00320056">
        <w:rPr>
          <w:rFonts w:ascii="Tw Cen MT" w:hAnsi="Tw Cen MT"/>
          <w:i/>
          <w:iCs/>
          <w:sz w:val="24"/>
        </w:rPr>
        <w:t>Modern Management Science Practices in the Age of AI</w:t>
      </w:r>
      <w:r w:rsidRPr="00320056">
        <w:rPr>
          <w:rFonts w:ascii="Tw Cen MT" w:hAnsi="Tw Cen MT"/>
          <w:sz w:val="24"/>
        </w:rPr>
        <w:t>, IGI Global, 2024, pp. 151–180.</w:t>
      </w:r>
    </w:p>
    <w:p w14:paraId="5FE4199A" w14:textId="77777777" w:rsidR="00320056" w:rsidRPr="00320056" w:rsidRDefault="00320056" w:rsidP="003D6B26">
      <w:pPr>
        <w:pStyle w:val="Bibliografi"/>
        <w:jc w:val="both"/>
        <w:rPr>
          <w:rFonts w:ascii="Tw Cen MT" w:hAnsi="Tw Cen MT"/>
          <w:sz w:val="24"/>
        </w:rPr>
      </w:pPr>
      <w:r w:rsidRPr="00320056">
        <w:rPr>
          <w:rFonts w:ascii="Tw Cen MT" w:hAnsi="Tw Cen MT"/>
          <w:sz w:val="24"/>
        </w:rPr>
        <w:t>[6]</w:t>
      </w:r>
      <w:r w:rsidRPr="00320056">
        <w:rPr>
          <w:rFonts w:ascii="Tw Cen MT" w:hAnsi="Tw Cen MT"/>
          <w:sz w:val="24"/>
        </w:rPr>
        <w:tab/>
        <w:t xml:space="preserve">D. Anurogo, H. La Ramba, N. D. Putri, and U. M. P. Putri, “Digital Literacy 5.0 to enhance multicultural education,” </w:t>
      </w:r>
      <w:r w:rsidRPr="00320056">
        <w:rPr>
          <w:rFonts w:ascii="Tw Cen MT" w:hAnsi="Tw Cen MT"/>
          <w:i/>
          <w:iCs/>
          <w:sz w:val="24"/>
        </w:rPr>
        <w:t>Multicultural Islamic Education Review</w:t>
      </w:r>
      <w:r w:rsidRPr="00320056">
        <w:rPr>
          <w:rFonts w:ascii="Tw Cen MT" w:hAnsi="Tw Cen MT"/>
          <w:sz w:val="24"/>
        </w:rPr>
        <w:t>, vol. 1, no. 2, pp. 109–179, 2023.</w:t>
      </w:r>
    </w:p>
    <w:p w14:paraId="4CB7058E" w14:textId="77777777" w:rsidR="00320056" w:rsidRPr="00320056" w:rsidRDefault="00320056" w:rsidP="003D6B26">
      <w:pPr>
        <w:pStyle w:val="Bibliografi"/>
        <w:jc w:val="both"/>
        <w:rPr>
          <w:rFonts w:ascii="Tw Cen MT" w:hAnsi="Tw Cen MT"/>
          <w:sz w:val="24"/>
        </w:rPr>
      </w:pPr>
      <w:r w:rsidRPr="00320056">
        <w:rPr>
          <w:rFonts w:ascii="Tw Cen MT" w:hAnsi="Tw Cen MT"/>
          <w:sz w:val="24"/>
        </w:rPr>
        <w:t>[7]</w:t>
      </w:r>
      <w:r w:rsidRPr="00320056">
        <w:rPr>
          <w:rFonts w:ascii="Tw Cen MT" w:hAnsi="Tw Cen MT"/>
          <w:sz w:val="24"/>
        </w:rPr>
        <w:tab/>
        <w:t xml:space="preserve">D. Zarnowiecki </w:t>
      </w:r>
      <w:r w:rsidRPr="00320056">
        <w:rPr>
          <w:rFonts w:ascii="Tw Cen MT" w:hAnsi="Tw Cen MT"/>
          <w:i/>
          <w:iCs/>
          <w:sz w:val="24"/>
        </w:rPr>
        <w:t>et al.</w:t>
      </w:r>
      <w:r w:rsidRPr="00320056">
        <w:rPr>
          <w:rFonts w:ascii="Tw Cen MT" w:hAnsi="Tw Cen MT"/>
          <w:sz w:val="24"/>
        </w:rPr>
        <w:t xml:space="preserve">, “A systematic evaluation of digital nutrition promotion websites and apps for supporting parents to influence children’s nutrition,” </w:t>
      </w:r>
      <w:r w:rsidRPr="00320056">
        <w:rPr>
          <w:rFonts w:ascii="Tw Cen MT" w:hAnsi="Tw Cen MT"/>
          <w:i/>
          <w:iCs/>
          <w:sz w:val="24"/>
        </w:rPr>
        <w:t>International Journal of Behavioral Nutrition and Physical Activity</w:t>
      </w:r>
      <w:r w:rsidRPr="00320056">
        <w:rPr>
          <w:rFonts w:ascii="Tw Cen MT" w:hAnsi="Tw Cen MT"/>
          <w:sz w:val="24"/>
        </w:rPr>
        <w:t>, vol. 17, pp. 1–19, 2020.</w:t>
      </w:r>
    </w:p>
    <w:p w14:paraId="245D05E9" w14:textId="77777777" w:rsidR="00320056" w:rsidRPr="00320056" w:rsidRDefault="00320056" w:rsidP="003D6B26">
      <w:pPr>
        <w:pStyle w:val="Bibliografi"/>
        <w:jc w:val="both"/>
        <w:rPr>
          <w:rFonts w:ascii="Tw Cen MT" w:hAnsi="Tw Cen MT"/>
          <w:sz w:val="24"/>
        </w:rPr>
      </w:pPr>
      <w:r w:rsidRPr="00320056">
        <w:rPr>
          <w:rFonts w:ascii="Tw Cen MT" w:hAnsi="Tw Cen MT"/>
          <w:sz w:val="24"/>
        </w:rPr>
        <w:t>[8]</w:t>
      </w:r>
      <w:r w:rsidRPr="00320056">
        <w:rPr>
          <w:rFonts w:ascii="Tw Cen MT" w:hAnsi="Tw Cen MT"/>
          <w:sz w:val="24"/>
        </w:rPr>
        <w:tab/>
        <w:t xml:space="preserve">D. Rodríguez, A. Carrasquillo, and K. S. Lee, </w:t>
      </w:r>
      <w:r w:rsidRPr="00320056">
        <w:rPr>
          <w:rFonts w:ascii="Tw Cen MT" w:hAnsi="Tw Cen MT"/>
          <w:i/>
          <w:iCs/>
          <w:sz w:val="24"/>
        </w:rPr>
        <w:t>The bilingual advantage: Promoting academic development, biliteracy, and native language in the classroom</w:t>
      </w:r>
      <w:r w:rsidRPr="00320056">
        <w:rPr>
          <w:rFonts w:ascii="Tw Cen MT" w:hAnsi="Tw Cen MT"/>
          <w:sz w:val="24"/>
        </w:rPr>
        <w:t>. Teachers College Press, 2014.</w:t>
      </w:r>
    </w:p>
    <w:p w14:paraId="1FB86FA6" w14:textId="77777777" w:rsidR="00320056" w:rsidRPr="00320056" w:rsidRDefault="00320056" w:rsidP="003D6B26">
      <w:pPr>
        <w:pStyle w:val="Bibliografi"/>
        <w:jc w:val="both"/>
        <w:rPr>
          <w:rFonts w:ascii="Tw Cen MT" w:hAnsi="Tw Cen MT"/>
          <w:sz w:val="24"/>
        </w:rPr>
      </w:pPr>
      <w:r w:rsidRPr="00320056">
        <w:rPr>
          <w:rFonts w:ascii="Tw Cen MT" w:hAnsi="Tw Cen MT"/>
          <w:sz w:val="24"/>
        </w:rPr>
        <w:t>[9]</w:t>
      </w:r>
      <w:r w:rsidRPr="00320056">
        <w:rPr>
          <w:rFonts w:ascii="Tw Cen MT" w:hAnsi="Tw Cen MT"/>
          <w:sz w:val="24"/>
        </w:rPr>
        <w:tab/>
        <w:t xml:space="preserve">R. M. Kaplan and R. D. Hays, “Health-related quality of life measurement in public health,” </w:t>
      </w:r>
      <w:r w:rsidRPr="00320056">
        <w:rPr>
          <w:rFonts w:ascii="Tw Cen MT" w:hAnsi="Tw Cen MT"/>
          <w:i/>
          <w:iCs/>
          <w:sz w:val="24"/>
        </w:rPr>
        <w:t xml:space="preserve">Annual review of public </w:t>
      </w:r>
      <w:r w:rsidRPr="00320056">
        <w:rPr>
          <w:rFonts w:ascii="Tw Cen MT" w:hAnsi="Tw Cen MT"/>
          <w:i/>
          <w:iCs/>
          <w:sz w:val="24"/>
        </w:rPr>
        <w:t>health</w:t>
      </w:r>
      <w:r w:rsidRPr="00320056">
        <w:rPr>
          <w:rFonts w:ascii="Tw Cen MT" w:hAnsi="Tw Cen MT"/>
          <w:sz w:val="24"/>
        </w:rPr>
        <w:t>, vol. 43, no. 1, pp. 355–373, 2022.</w:t>
      </w:r>
    </w:p>
    <w:p w14:paraId="019FE908" w14:textId="77777777" w:rsidR="00320056" w:rsidRPr="00320056" w:rsidRDefault="00320056" w:rsidP="003D6B26">
      <w:pPr>
        <w:pStyle w:val="Bibliografi"/>
        <w:jc w:val="both"/>
        <w:rPr>
          <w:rFonts w:ascii="Tw Cen MT" w:hAnsi="Tw Cen MT"/>
          <w:sz w:val="24"/>
        </w:rPr>
      </w:pPr>
      <w:r w:rsidRPr="00320056">
        <w:rPr>
          <w:rFonts w:ascii="Tw Cen MT" w:hAnsi="Tw Cen MT"/>
          <w:sz w:val="24"/>
        </w:rPr>
        <w:t>[10]</w:t>
      </w:r>
      <w:r w:rsidRPr="00320056">
        <w:rPr>
          <w:rFonts w:ascii="Tw Cen MT" w:hAnsi="Tw Cen MT"/>
          <w:sz w:val="24"/>
        </w:rPr>
        <w:tab/>
        <w:t xml:space="preserve">Z. Ali, N. Bakar, W. Ahmad, and J. Saputra, “Evaluating the use of web-based games on students’ vocabulary retention,” </w:t>
      </w:r>
      <w:r w:rsidRPr="00320056">
        <w:rPr>
          <w:rFonts w:ascii="Tw Cen MT" w:hAnsi="Tw Cen MT"/>
          <w:i/>
          <w:iCs/>
          <w:sz w:val="24"/>
        </w:rPr>
        <w:t>International Journal of Data and Network Science</w:t>
      </w:r>
      <w:r w:rsidRPr="00320056">
        <w:rPr>
          <w:rFonts w:ascii="Tw Cen MT" w:hAnsi="Tw Cen MT"/>
          <w:sz w:val="24"/>
        </w:rPr>
        <w:t>, vol. 6, no. 3, pp. 711–720, 2022.</w:t>
      </w:r>
    </w:p>
    <w:p w14:paraId="6EBB9472" w14:textId="77777777" w:rsidR="00320056" w:rsidRPr="00320056" w:rsidRDefault="00320056" w:rsidP="003D6B26">
      <w:pPr>
        <w:pStyle w:val="Bibliografi"/>
        <w:jc w:val="both"/>
        <w:rPr>
          <w:rFonts w:ascii="Tw Cen MT" w:hAnsi="Tw Cen MT"/>
          <w:sz w:val="24"/>
        </w:rPr>
      </w:pPr>
      <w:r w:rsidRPr="00320056">
        <w:rPr>
          <w:rFonts w:ascii="Tw Cen MT" w:hAnsi="Tw Cen MT"/>
          <w:sz w:val="24"/>
        </w:rPr>
        <w:t>[11]</w:t>
      </w:r>
      <w:r w:rsidRPr="00320056">
        <w:rPr>
          <w:rFonts w:ascii="Tw Cen MT" w:hAnsi="Tw Cen MT"/>
          <w:sz w:val="24"/>
        </w:rPr>
        <w:tab/>
        <w:t>L. Vorona-Slivinskaya, D. Bokov, and O. Li, “Visualization of learning and memorizing processes using mobile devices: Mind mapping and charting,” 2020.</w:t>
      </w:r>
    </w:p>
    <w:p w14:paraId="2D3AD0A1" w14:textId="77777777" w:rsidR="00320056" w:rsidRPr="00320056" w:rsidRDefault="00320056" w:rsidP="003D6B26">
      <w:pPr>
        <w:pStyle w:val="Bibliografi"/>
        <w:jc w:val="both"/>
        <w:rPr>
          <w:rFonts w:ascii="Tw Cen MT" w:hAnsi="Tw Cen MT"/>
          <w:sz w:val="24"/>
        </w:rPr>
      </w:pPr>
      <w:r w:rsidRPr="00320056">
        <w:rPr>
          <w:rFonts w:ascii="Tw Cen MT" w:hAnsi="Tw Cen MT"/>
          <w:sz w:val="24"/>
        </w:rPr>
        <w:t>[12]</w:t>
      </w:r>
      <w:r w:rsidRPr="00320056">
        <w:rPr>
          <w:rFonts w:ascii="Tw Cen MT" w:hAnsi="Tw Cen MT"/>
          <w:sz w:val="24"/>
        </w:rPr>
        <w:tab/>
        <w:t xml:space="preserve">R. Lamrani and E. H. Abdelwahed, “Game-based learning and gamification to improve skills in early years education,” </w:t>
      </w:r>
      <w:r w:rsidRPr="00320056">
        <w:rPr>
          <w:rFonts w:ascii="Tw Cen MT" w:hAnsi="Tw Cen MT"/>
          <w:i/>
          <w:iCs/>
          <w:sz w:val="24"/>
        </w:rPr>
        <w:t>Computer Science and Information Systems</w:t>
      </w:r>
      <w:r w:rsidRPr="00320056">
        <w:rPr>
          <w:rFonts w:ascii="Tw Cen MT" w:hAnsi="Tw Cen MT"/>
          <w:sz w:val="24"/>
        </w:rPr>
        <w:t>, vol. 17, no. 1, pp. 339–356, 2020.</w:t>
      </w:r>
    </w:p>
    <w:p w14:paraId="44626F34" w14:textId="77777777" w:rsidR="00320056" w:rsidRPr="00320056" w:rsidRDefault="00320056" w:rsidP="003D6B26">
      <w:pPr>
        <w:pStyle w:val="Bibliografi"/>
        <w:jc w:val="both"/>
        <w:rPr>
          <w:rFonts w:ascii="Tw Cen MT" w:hAnsi="Tw Cen MT"/>
          <w:sz w:val="24"/>
        </w:rPr>
      </w:pPr>
      <w:r w:rsidRPr="00320056">
        <w:rPr>
          <w:rFonts w:ascii="Tw Cen MT" w:hAnsi="Tw Cen MT"/>
          <w:sz w:val="24"/>
        </w:rPr>
        <w:t>[13]</w:t>
      </w:r>
      <w:r w:rsidRPr="00320056">
        <w:rPr>
          <w:rFonts w:ascii="Tw Cen MT" w:hAnsi="Tw Cen MT"/>
          <w:sz w:val="24"/>
        </w:rPr>
        <w:tab/>
        <w:t xml:space="preserve">Y. Wen, “Augmented reality enhanced cognitive engagement: Designing classroom-based collaborative learning activities for young language learners,” </w:t>
      </w:r>
      <w:r w:rsidRPr="00320056">
        <w:rPr>
          <w:rFonts w:ascii="Tw Cen MT" w:hAnsi="Tw Cen MT"/>
          <w:i/>
          <w:iCs/>
          <w:sz w:val="24"/>
        </w:rPr>
        <w:t>Educational Technology Research and Development</w:t>
      </w:r>
      <w:r w:rsidRPr="00320056">
        <w:rPr>
          <w:rFonts w:ascii="Tw Cen MT" w:hAnsi="Tw Cen MT"/>
          <w:sz w:val="24"/>
        </w:rPr>
        <w:t>, vol. 69, no. 2, pp. 843–860, 2021.</w:t>
      </w:r>
    </w:p>
    <w:p w14:paraId="0F50F902" w14:textId="77777777" w:rsidR="00320056" w:rsidRPr="00320056" w:rsidRDefault="00320056" w:rsidP="003D6B26">
      <w:pPr>
        <w:pStyle w:val="Bibliografi"/>
        <w:jc w:val="both"/>
        <w:rPr>
          <w:rFonts w:ascii="Tw Cen MT" w:hAnsi="Tw Cen MT"/>
          <w:sz w:val="24"/>
        </w:rPr>
      </w:pPr>
      <w:r w:rsidRPr="00320056">
        <w:rPr>
          <w:rFonts w:ascii="Tw Cen MT" w:hAnsi="Tw Cen MT"/>
          <w:sz w:val="24"/>
        </w:rPr>
        <w:t>[14]</w:t>
      </w:r>
      <w:r w:rsidRPr="00320056">
        <w:rPr>
          <w:rFonts w:ascii="Tw Cen MT" w:hAnsi="Tw Cen MT"/>
          <w:sz w:val="24"/>
        </w:rPr>
        <w:tab/>
        <w:t xml:space="preserve">M. Vedechkina and F. Borgonovi, “A review of evidence on the role of digital technology in shaping attention and cognitive control in children,” </w:t>
      </w:r>
      <w:r w:rsidRPr="00320056">
        <w:rPr>
          <w:rFonts w:ascii="Tw Cen MT" w:hAnsi="Tw Cen MT"/>
          <w:i/>
          <w:iCs/>
          <w:sz w:val="24"/>
        </w:rPr>
        <w:t>Frontiers in Psychology</w:t>
      </w:r>
      <w:r w:rsidRPr="00320056">
        <w:rPr>
          <w:rFonts w:ascii="Tw Cen MT" w:hAnsi="Tw Cen MT"/>
          <w:sz w:val="24"/>
        </w:rPr>
        <w:t>, vol. 12, p. 611155, 2021.</w:t>
      </w:r>
    </w:p>
    <w:p w14:paraId="306D7068" w14:textId="77777777" w:rsidR="00320056" w:rsidRPr="00320056" w:rsidRDefault="00320056" w:rsidP="003D6B26">
      <w:pPr>
        <w:pStyle w:val="Bibliografi"/>
        <w:jc w:val="both"/>
        <w:rPr>
          <w:rFonts w:ascii="Tw Cen MT" w:hAnsi="Tw Cen MT"/>
          <w:sz w:val="24"/>
        </w:rPr>
      </w:pPr>
      <w:r w:rsidRPr="00320056">
        <w:rPr>
          <w:rFonts w:ascii="Tw Cen MT" w:hAnsi="Tw Cen MT"/>
          <w:sz w:val="24"/>
        </w:rPr>
        <w:t>[15]</w:t>
      </w:r>
      <w:r w:rsidRPr="00320056">
        <w:rPr>
          <w:rFonts w:ascii="Tw Cen MT" w:hAnsi="Tw Cen MT"/>
          <w:sz w:val="24"/>
        </w:rPr>
        <w:tab/>
        <w:t xml:space="preserve">P. W. John, M. Mohamad, S. N. D. Mahmud, and N. I. M. Fuad, “The perceptions of tertiary level learners on the use of mobile app ‘Balloon Vocabulary’in improving vocabulary for reading comprehension,” </w:t>
      </w:r>
      <w:r w:rsidRPr="00320056">
        <w:rPr>
          <w:rFonts w:ascii="Tw Cen MT" w:hAnsi="Tw Cen MT"/>
          <w:i/>
          <w:iCs/>
          <w:sz w:val="24"/>
        </w:rPr>
        <w:t>Theory and Practice in Language Studies</w:t>
      </w:r>
      <w:r w:rsidRPr="00320056">
        <w:rPr>
          <w:rFonts w:ascii="Tw Cen MT" w:hAnsi="Tw Cen MT"/>
          <w:sz w:val="24"/>
        </w:rPr>
        <w:t>, vol. 11, no. 9, pp. 1007–1017, 2021.</w:t>
      </w:r>
    </w:p>
    <w:p w14:paraId="717E25D6" w14:textId="77777777" w:rsidR="00320056" w:rsidRPr="00320056" w:rsidRDefault="00320056" w:rsidP="003D6B26">
      <w:pPr>
        <w:pStyle w:val="Bibliografi"/>
        <w:jc w:val="both"/>
        <w:rPr>
          <w:rFonts w:ascii="Tw Cen MT" w:hAnsi="Tw Cen MT"/>
          <w:sz w:val="24"/>
        </w:rPr>
      </w:pPr>
      <w:r w:rsidRPr="00320056">
        <w:rPr>
          <w:rFonts w:ascii="Tw Cen MT" w:hAnsi="Tw Cen MT"/>
          <w:sz w:val="24"/>
        </w:rPr>
        <w:t>[16]</w:t>
      </w:r>
      <w:r w:rsidRPr="00320056">
        <w:rPr>
          <w:rFonts w:ascii="Tw Cen MT" w:hAnsi="Tw Cen MT"/>
          <w:sz w:val="24"/>
        </w:rPr>
        <w:tab/>
        <w:t xml:space="preserve">A. Khakpour and R. Colomo-Palacios, “Convergence of gamification and machine learning: a systematic literature review,” </w:t>
      </w:r>
      <w:r w:rsidRPr="00320056">
        <w:rPr>
          <w:rFonts w:ascii="Tw Cen MT" w:hAnsi="Tw Cen MT"/>
          <w:i/>
          <w:iCs/>
          <w:sz w:val="24"/>
        </w:rPr>
        <w:t>Technology, Knowledge and Learning</w:t>
      </w:r>
      <w:r w:rsidRPr="00320056">
        <w:rPr>
          <w:rFonts w:ascii="Tw Cen MT" w:hAnsi="Tw Cen MT"/>
          <w:sz w:val="24"/>
        </w:rPr>
        <w:t>, vol. 26, no. 3, pp. 597–636, 2021.</w:t>
      </w:r>
    </w:p>
    <w:p w14:paraId="0F7E7DB4" w14:textId="77777777" w:rsidR="00320056" w:rsidRPr="00320056" w:rsidRDefault="00320056" w:rsidP="003D6B26">
      <w:pPr>
        <w:pStyle w:val="Bibliografi"/>
        <w:jc w:val="both"/>
        <w:rPr>
          <w:rFonts w:ascii="Tw Cen MT" w:hAnsi="Tw Cen MT"/>
          <w:sz w:val="24"/>
        </w:rPr>
      </w:pPr>
      <w:r w:rsidRPr="00320056">
        <w:rPr>
          <w:rFonts w:ascii="Tw Cen MT" w:hAnsi="Tw Cen MT"/>
          <w:sz w:val="24"/>
        </w:rPr>
        <w:lastRenderedPageBreak/>
        <w:t>[17]</w:t>
      </w:r>
      <w:r w:rsidRPr="00320056">
        <w:rPr>
          <w:rFonts w:ascii="Tw Cen MT" w:hAnsi="Tw Cen MT"/>
          <w:sz w:val="24"/>
        </w:rPr>
        <w:tab/>
        <w:t xml:space="preserve">Z. Zainuddin, M. Shujahat, H. Haruna, and S. K. W. Chu, “The role of gamified e-quizzes on student learning and engagement: An interactive gamification solution for a formative assessment system,” </w:t>
      </w:r>
      <w:r w:rsidRPr="00320056">
        <w:rPr>
          <w:rFonts w:ascii="Tw Cen MT" w:hAnsi="Tw Cen MT"/>
          <w:i/>
          <w:iCs/>
          <w:sz w:val="24"/>
        </w:rPr>
        <w:t>Computers &amp; education</w:t>
      </w:r>
      <w:r w:rsidRPr="00320056">
        <w:rPr>
          <w:rFonts w:ascii="Tw Cen MT" w:hAnsi="Tw Cen MT"/>
          <w:sz w:val="24"/>
        </w:rPr>
        <w:t>, vol. 145, p. 103729, 2020.</w:t>
      </w:r>
    </w:p>
    <w:p w14:paraId="02A918B8" w14:textId="77777777" w:rsidR="00320056" w:rsidRPr="00320056" w:rsidRDefault="00320056" w:rsidP="003D6B26">
      <w:pPr>
        <w:pStyle w:val="Bibliografi"/>
        <w:jc w:val="both"/>
        <w:rPr>
          <w:rFonts w:ascii="Tw Cen MT" w:hAnsi="Tw Cen MT"/>
          <w:sz w:val="24"/>
        </w:rPr>
      </w:pPr>
      <w:r w:rsidRPr="00320056">
        <w:rPr>
          <w:rFonts w:ascii="Tw Cen MT" w:hAnsi="Tw Cen MT"/>
          <w:sz w:val="24"/>
        </w:rPr>
        <w:t>[18]</w:t>
      </w:r>
      <w:r w:rsidRPr="00320056">
        <w:rPr>
          <w:rFonts w:ascii="Tw Cen MT" w:hAnsi="Tw Cen MT"/>
          <w:sz w:val="24"/>
        </w:rPr>
        <w:tab/>
        <w:t xml:space="preserve">A. N. Saleem, N. M. Noori, and F. Ozdamli, “Gamification applications in E-learning: A literature review,” </w:t>
      </w:r>
      <w:r w:rsidRPr="00320056">
        <w:rPr>
          <w:rFonts w:ascii="Tw Cen MT" w:hAnsi="Tw Cen MT"/>
          <w:i/>
          <w:iCs/>
          <w:sz w:val="24"/>
        </w:rPr>
        <w:t>Technology, Knowledge and Learning</w:t>
      </w:r>
      <w:r w:rsidRPr="00320056">
        <w:rPr>
          <w:rFonts w:ascii="Tw Cen MT" w:hAnsi="Tw Cen MT"/>
          <w:sz w:val="24"/>
        </w:rPr>
        <w:t>, vol. 27, no. 1, pp. 139–159, 2022.</w:t>
      </w:r>
    </w:p>
    <w:p w14:paraId="2C25F268" w14:textId="77777777" w:rsidR="00320056" w:rsidRPr="00320056" w:rsidRDefault="00320056" w:rsidP="003D6B26">
      <w:pPr>
        <w:pStyle w:val="Bibliografi"/>
        <w:jc w:val="both"/>
        <w:rPr>
          <w:rFonts w:ascii="Tw Cen MT" w:hAnsi="Tw Cen MT"/>
          <w:sz w:val="24"/>
        </w:rPr>
      </w:pPr>
      <w:r w:rsidRPr="00320056">
        <w:rPr>
          <w:rFonts w:ascii="Tw Cen MT" w:hAnsi="Tw Cen MT"/>
          <w:sz w:val="24"/>
        </w:rPr>
        <w:t>[19]</w:t>
      </w:r>
      <w:r w:rsidRPr="00320056">
        <w:rPr>
          <w:rFonts w:ascii="Tw Cen MT" w:hAnsi="Tw Cen MT"/>
          <w:sz w:val="24"/>
        </w:rPr>
        <w:tab/>
        <w:t>C. M. Scheunemann, “Gamification in Digital Mental Health: Effects of Reward Points and Social Comparison on Users’ Intrinsic Motivation, Self-Efficacy Judgments, and Willingness to Recommend,” 2023.</w:t>
      </w:r>
    </w:p>
    <w:p w14:paraId="46D15607" w14:textId="77777777" w:rsidR="00320056" w:rsidRPr="00320056" w:rsidRDefault="00320056" w:rsidP="003D6B26">
      <w:pPr>
        <w:pStyle w:val="Bibliografi"/>
        <w:jc w:val="both"/>
        <w:rPr>
          <w:rFonts w:ascii="Tw Cen MT" w:hAnsi="Tw Cen MT"/>
          <w:sz w:val="24"/>
        </w:rPr>
      </w:pPr>
      <w:r w:rsidRPr="00320056">
        <w:rPr>
          <w:rFonts w:ascii="Tw Cen MT" w:hAnsi="Tw Cen MT"/>
          <w:sz w:val="24"/>
        </w:rPr>
        <w:t>[20]</w:t>
      </w:r>
      <w:r w:rsidRPr="00320056">
        <w:rPr>
          <w:rFonts w:ascii="Tw Cen MT" w:hAnsi="Tw Cen MT"/>
          <w:sz w:val="24"/>
        </w:rPr>
        <w:tab/>
        <w:t xml:space="preserve">J. Lu, M. Schmidt, M. Lee, and R. Huang, “Usability research in educational technology: A state-of-the-art systematic review,” </w:t>
      </w:r>
      <w:r w:rsidRPr="00320056">
        <w:rPr>
          <w:rFonts w:ascii="Tw Cen MT" w:hAnsi="Tw Cen MT"/>
          <w:i/>
          <w:iCs/>
          <w:sz w:val="24"/>
        </w:rPr>
        <w:t>Educational technology research and development</w:t>
      </w:r>
      <w:r w:rsidRPr="00320056">
        <w:rPr>
          <w:rFonts w:ascii="Tw Cen MT" w:hAnsi="Tw Cen MT"/>
          <w:sz w:val="24"/>
        </w:rPr>
        <w:t>, vol. 70, no. 6, pp. 1951–1992, 2022.</w:t>
      </w:r>
    </w:p>
    <w:p w14:paraId="67DE17A4" w14:textId="77777777" w:rsidR="00320056" w:rsidRPr="00320056" w:rsidRDefault="00320056" w:rsidP="003D6B26">
      <w:pPr>
        <w:pStyle w:val="Bibliografi"/>
        <w:jc w:val="both"/>
        <w:rPr>
          <w:rFonts w:ascii="Tw Cen MT" w:hAnsi="Tw Cen MT"/>
          <w:sz w:val="24"/>
        </w:rPr>
      </w:pPr>
      <w:r w:rsidRPr="00320056">
        <w:rPr>
          <w:rFonts w:ascii="Tw Cen MT" w:hAnsi="Tw Cen MT"/>
          <w:sz w:val="24"/>
        </w:rPr>
        <w:t>[21]</w:t>
      </w:r>
      <w:r w:rsidRPr="00320056">
        <w:rPr>
          <w:rFonts w:ascii="Tw Cen MT" w:hAnsi="Tw Cen MT"/>
          <w:sz w:val="24"/>
        </w:rPr>
        <w:tab/>
        <w:t xml:space="preserve">W. O. S. W. Lestari, S. Syarif, H. Hidayanty, A. Aminuddin, and S. Ramadany, “Nutrition education with android-based application media to increase knowledge, attitudes, and behaviors of pregnant women about chronic energy deficiency (KEK),” </w:t>
      </w:r>
      <w:r w:rsidRPr="00320056">
        <w:rPr>
          <w:rFonts w:ascii="Tw Cen MT" w:hAnsi="Tw Cen MT"/>
          <w:i/>
          <w:iCs/>
          <w:sz w:val="24"/>
        </w:rPr>
        <w:t>International Journal of Health and Medical Sciences</w:t>
      </w:r>
      <w:r w:rsidRPr="00320056">
        <w:rPr>
          <w:rFonts w:ascii="Tw Cen MT" w:hAnsi="Tw Cen MT"/>
          <w:sz w:val="24"/>
        </w:rPr>
        <w:t>, vol. 4, no. 1, pp. 15–22, 2021.</w:t>
      </w:r>
    </w:p>
    <w:p w14:paraId="4E3DEB42" w14:textId="77777777" w:rsidR="00320056" w:rsidRPr="00320056" w:rsidRDefault="00320056" w:rsidP="003D6B26">
      <w:pPr>
        <w:pStyle w:val="Bibliografi"/>
        <w:jc w:val="both"/>
        <w:rPr>
          <w:rFonts w:ascii="Tw Cen MT" w:hAnsi="Tw Cen MT"/>
          <w:sz w:val="24"/>
        </w:rPr>
      </w:pPr>
      <w:r w:rsidRPr="00320056">
        <w:rPr>
          <w:rFonts w:ascii="Tw Cen MT" w:hAnsi="Tw Cen MT"/>
          <w:sz w:val="24"/>
        </w:rPr>
        <w:t>[22]</w:t>
      </w:r>
      <w:r w:rsidRPr="00320056">
        <w:rPr>
          <w:rFonts w:ascii="Tw Cen MT" w:hAnsi="Tw Cen MT"/>
          <w:sz w:val="24"/>
        </w:rPr>
        <w:tab/>
        <w:t xml:space="preserve">I. Agustina, L. A. Siregar, D. L. Husain, A. Asfahani, and P. Pahmi, “Utilization of Digital Technology in Children’s Education to Enhance Creative and Interactive Learning,” </w:t>
      </w:r>
      <w:r w:rsidRPr="00320056">
        <w:rPr>
          <w:rFonts w:ascii="Tw Cen MT" w:hAnsi="Tw Cen MT"/>
          <w:i/>
          <w:iCs/>
          <w:sz w:val="24"/>
        </w:rPr>
        <w:t>At-Tarbawi: Jurnal Pendidikan, Sosial Dan Kebudayaan</w:t>
      </w:r>
      <w:r w:rsidRPr="00320056">
        <w:rPr>
          <w:rFonts w:ascii="Tw Cen MT" w:hAnsi="Tw Cen MT"/>
          <w:sz w:val="24"/>
        </w:rPr>
        <w:t>, vol. 10, no. 2, pp. 276–283, 2023.</w:t>
      </w:r>
    </w:p>
    <w:p w14:paraId="38772668" w14:textId="77777777" w:rsidR="00320056" w:rsidRPr="00320056" w:rsidRDefault="00320056" w:rsidP="003D6B26">
      <w:pPr>
        <w:pStyle w:val="Bibliografi"/>
        <w:jc w:val="both"/>
        <w:rPr>
          <w:rFonts w:ascii="Tw Cen MT" w:hAnsi="Tw Cen MT"/>
          <w:sz w:val="24"/>
        </w:rPr>
      </w:pPr>
      <w:r w:rsidRPr="00320056">
        <w:rPr>
          <w:rFonts w:ascii="Tw Cen MT" w:hAnsi="Tw Cen MT"/>
          <w:sz w:val="24"/>
        </w:rPr>
        <w:t>[23]</w:t>
      </w:r>
      <w:r w:rsidRPr="00320056">
        <w:rPr>
          <w:rFonts w:ascii="Tw Cen MT" w:hAnsi="Tw Cen MT"/>
          <w:sz w:val="24"/>
        </w:rPr>
        <w:tab/>
        <w:t xml:space="preserve">M. Meyer </w:t>
      </w:r>
      <w:r w:rsidRPr="00320056">
        <w:rPr>
          <w:rFonts w:ascii="Tw Cen MT" w:hAnsi="Tw Cen MT"/>
          <w:i/>
          <w:iCs/>
          <w:sz w:val="24"/>
        </w:rPr>
        <w:t>et al.</w:t>
      </w:r>
      <w:r w:rsidRPr="00320056">
        <w:rPr>
          <w:rFonts w:ascii="Tw Cen MT" w:hAnsi="Tw Cen MT"/>
          <w:sz w:val="24"/>
        </w:rPr>
        <w:t xml:space="preserve">, “How educational are ‘educational’ apps for young children? App store content analysis using the Four Pillars of Learning framework,” </w:t>
      </w:r>
      <w:r w:rsidRPr="00320056">
        <w:rPr>
          <w:rFonts w:ascii="Tw Cen MT" w:hAnsi="Tw Cen MT"/>
          <w:i/>
          <w:iCs/>
          <w:sz w:val="24"/>
        </w:rPr>
        <w:t xml:space="preserve">Journal of </w:t>
      </w:r>
      <w:r w:rsidRPr="00320056">
        <w:rPr>
          <w:rFonts w:ascii="Tw Cen MT" w:hAnsi="Tw Cen MT"/>
          <w:i/>
          <w:iCs/>
          <w:sz w:val="24"/>
        </w:rPr>
        <w:t>Children and Media</w:t>
      </w:r>
      <w:r w:rsidRPr="00320056">
        <w:rPr>
          <w:rFonts w:ascii="Tw Cen MT" w:hAnsi="Tw Cen MT"/>
          <w:sz w:val="24"/>
        </w:rPr>
        <w:t>, vol. 15, no. 4, pp. 526–548, 2021.</w:t>
      </w:r>
    </w:p>
    <w:p w14:paraId="1145E53C" w14:textId="316F2DA3" w:rsidR="007F4948" w:rsidRPr="004721E3" w:rsidRDefault="00320056" w:rsidP="001674EE">
      <w:pPr>
        <w:spacing w:after="0"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rPr>
        <w:fldChar w:fldCharType="end"/>
      </w: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P" w:date="2025-01-13T20:53:00Z" w:initials="H">
    <w:p w14:paraId="305CCACD" w14:textId="614CA7A4" w:rsidR="00FE3688" w:rsidRDefault="00FE3688">
      <w:pPr>
        <w:pStyle w:val="TeksKomentar"/>
      </w:pPr>
      <w:r>
        <w:rPr>
          <w:rStyle w:val="ReferensiKomentar"/>
        </w:rPr>
        <w:annotationRef/>
      </w:r>
      <w:r>
        <w:t>Tambahkan kalimat pengantar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5CCA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5CCACD" w16cid:durableId="305CCA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9D9F8" w14:textId="77777777" w:rsidR="00091AEB" w:rsidRDefault="00091AEB">
      <w:pPr>
        <w:spacing w:after="0" w:line="240" w:lineRule="auto"/>
      </w:pPr>
      <w:r>
        <w:separator/>
      </w:r>
    </w:p>
  </w:endnote>
  <w:endnote w:type="continuationSeparator" w:id="0">
    <w:p w14:paraId="109839A7" w14:textId="77777777" w:rsidR="00091AEB" w:rsidRDefault="0009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0F3B960A"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59776"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AF4086" id="Straight Connector 1"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6677FA">
              <w:rPr>
                <w:rFonts w:ascii="Tw Cen MT" w:hAnsi="Tw Cen MT"/>
                <w:color w:val="000000" w:themeColor="text1"/>
                <w:sz w:val="20"/>
                <w:szCs w:val="24"/>
                <w:lang w:val="en-ID"/>
              </w:rPr>
              <w:t>Falinda</w:t>
            </w:r>
            <w:proofErr w:type="spellEnd"/>
            <w:r w:rsidR="006677FA">
              <w:rPr>
                <w:rFonts w:ascii="Tw Cen MT" w:hAnsi="Tw Cen MT"/>
                <w:color w:val="000000" w:themeColor="text1"/>
                <w:sz w:val="20"/>
                <w:szCs w:val="24"/>
                <w:lang w:val="en-ID"/>
              </w:rPr>
              <w:t xml:space="preserve"> </w:t>
            </w:r>
            <w:proofErr w:type="spellStart"/>
            <w:r w:rsidR="006677FA">
              <w:rPr>
                <w:rFonts w:ascii="Tw Cen MT" w:hAnsi="Tw Cen MT"/>
                <w:color w:val="000000" w:themeColor="text1"/>
                <w:sz w:val="20"/>
                <w:szCs w:val="24"/>
                <w:lang w:val="en-ID"/>
              </w:rPr>
              <w:t>Oktariani</w:t>
            </w:r>
            <w:r w:rsidR="003D6B26">
              <w:rPr>
                <w:rFonts w:ascii="Tw Cen MT" w:hAnsi="Tw Cen MT"/>
                <w:color w:val="000000" w:themeColor="text1"/>
                <w:sz w:val="20"/>
                <w:szCs w:val="24"/>
                <w:lang w:val="en-ID"/>
              </w:rPr>
              <w:t xml:space="preserve"> and</w:t>
            </w:r>
            <w:proofErr w:type="spellEnd"/>
            <w:r w:rsidR="006677FA">
              <w:rPr>
                <w:rFonts w:ascii="Tw Cen MT" w:hAnsi="Tw Cen MT"/>
                <w:color w:val="000000" w:themeColor="text1"/>
                <w:sz w:val="20"/>
                <w:szCs w:val="24"/>
                <w:lang w:val="en-ID"/>
              </w:rPr>
              <w:t xml:space="preserve"> falinda.oktariani@pkr.ac.id</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FE3688">
          <w:rPr>
            <w:rFonts w:ascii="Tw Cen MT" w:hAnsi="Tw Cen MT"/>
            <w:noProof/>
            <w:sz w:val="24"/>
            <w:szCs w:val="24"/>
          </w:rPr>
          <w:t>3</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DD552" w14:textId="77777777" w:rsidR="00091AEB" w:rsidRDefault="00091AEB">
      <w:pPr>
        <w:spacing w:after="0" w:line="240" w:lineRule="auto"/>
      </w:pPr>
      <w:r>
        <w:separator/>
      </w:r>
    </w:p>
  </w:footnote>
  <w:footnote w:type="continuationSeparator" w:id="0">
    <w:p w14:paraId="2AC0923F" w14:textId="77777777" w:rsidR="00091AEB" w:rsidRDefault="0009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52DDB8C1" w:rsidR="00A36329" w:rsidRDefault="00CA3B54"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 xml:space="preserve">Jurnal Proteksi Kesehatan                                                                                                                                   </w:t>
        </w:r>
        <w:r w:rsidRPr="005A3DFE">
          <w:rPr>
            <w:rFonts w:ascii="Tw Cen MT" w:hAnsi="Tw Cen MT" w:cstheme="minorBidi"/>
            <w:sz w:val="20"/>
            <w:szCs w:val="20"/>
          </w:rPr>
          <w:t>Vol.13, No.2, November 2024, pp. 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8240"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6AE88CEF"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LtmBuXgAAAACwEAAA8AAABkcnMv&#13;&#10;ZG93bnJldi54bWxMj0FPwzAMhe9I/IfISNxYWjYYdE0nxIBJHJDouHDzGq8pNEnVpGv59xhxgIsl&#13;&#10;++k9vy9fT7YVR+pD452CdJaAIFd53bhawdvu8eIGRIjoNLbekYIvCrAuTk9yzLQf3Ssdy1gLDnEh&#13;&#10;QwUmxi6TMlSGLIaZ78ixdvC9xchrX0vd48jhtpWXSXItLTaOPxjs6N5Q9VkOVsETbcqXw8NYb+l9&#13;&#10;uFp8PHscjVfq/GzarHjcrUBEmuKfA34YuD8UXGzvB6eDaBUwTVQwny9BsHq7SFMQ+9+DLHL5n6H4&#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LtmBuX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65C2"/>
    <w:multiLevelType w:val="hybridMultilevel"/>
    <w:tmpl w:val="D054B3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7DCE1C8A"/>
    <w:multiLevelType w:val="hybridMultilevel"/>
    <w:tmpl w:val="3654A98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39084272">
    <w:abstractNumId w:val="3"/>
  </w:num>
  <w:num w:numId="2" w16cid:durableId="687635235">
    <w:abstractNumId w:val="4"/>
  </w:num>
  <w:num w:numId="3" w16cid:durableId="910770623">
    <w:abstractNumId w:val="2"/>
  </w:num>
  <w:num w:numId="4" w16cid:durableId="699822164">
    <w:abstractNumId w:val="1"/>
  </w:num>
  <w:num w:numId="5" w16cid:durableId="936014686">
    <w:abstractNumId w:val="5"/>
  </w:num>
  <w:num w:numId="6" w16cid:durableId="1509370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35A37"/>
    <w:rsid w:val="00046906"/>
    <w:rsid w:val="00082EFF"/>
    <w:rsid w:val="00091AEB"/>
    <w:rsid w:val="00096D8F"/>
    <w:rsid w:val="00097B2E"/>
    <w:rsid w:val="000A198C"/>
    <w:rsid w:val="000A46F4"/>
    <w:rsid w:val="000B1F81"/>
    <w:rsid w:val="000B75DE"/>
    <w:rsid w:val="000C4719"/>
    <w:rsid w:val="000D0DFF"/>
    <w:rsid w:val="00106CE2"/>
    <w:rsid w:val="00106D4F"/>
    <w:rsid w:val="0011263D"/>
    <w:rsid w:val="00113901"/>
    <w:rsid w:val="00136E70"/>
    <w:rsid w:val="00140654"/>
    <w:rsid w:val="001545D6"/>
    <w:rsid w:val="00160FDD"/>
    <w:rsid w:val="0016328E"/>
    <w:rsid w:val="00163BA7"/>
    <w:rsid w:val="0016482E"/>
    <w:rsid w:val="00165829"/>
    <w:rsid w:val="00166BFA"/>
    <w:rsid w:val="001674EE"/>
    <w:rsid w:val="00194C11"/>
    <w:rsid w:val="00196C16"/>
    <w:rsid w:val="001A3C44"/>
    <w:rsid w:val="001F1073"/>
    <w:rsid w:val="002113FB"/>
    <w:rsid w:val="00222E32"/>
    <w:rsid w:val="00223B20"/>
    <w:rsid w:val="00261BB2"/>
    <w:rsid w:val="0027621D"/>
    <w:rsid w:val="00292E42"/>
    <w:rsid w:val="00293DB9"/>
    <w:rsid w:val="002B1E5B"/>
    <w:rsid w:val="002B20BA"/>
    <w:rsid w:val="002C1AE2"/>
    <w:rsid w:val="002C693D"/>
    <w:rsid w:val="002C73F4"/>
    <w:rsid w:val="002D30A7"/>
    <w:rsid w:val="002E7BE2"/>
    <w:rsid w:val="002F663F"/>
    <w:rsid w:val="00301611"/>
    <w:rsid w:val="003069B5"/>
    <w:rsid w:val="00306DA7"/>
    <w:rsid w:val="00307CDB"/>
    <w:rsid w:val="00314849"/>
    <w:rsid w:val="00320056"/>
    <w:rsid w:val="00360085"/>
    <w:rsid w:val="00361BBD"/>
    <w:rsid w:val="00372502"/>
    <w:rsid w:val="00380121"/>
    <w:rsid w:val="00380E1B"/>
    <w:rsid w:val="003D6B26"/>
    <w:rsid w:val="003F6489"/>
    <w:rsid w:val="003F6B0D"/>
    <w:rsid w:val="00413D75"/>
    <w:rsid w:val="00420F93"/>
    <w:rsid w:val="00422D8D"/>
    <w:rsid w:val="00431AAB"/>
    <w:rsid w:val="00463B9A"/>
    <w:rsid w:val="0046541C"/>
    <w:rsid w:val="004721E3"/>
    <w:rsid w:val="004A3EFA"/>
    <w:rsid w:val="004B41B7"/>
    <w:rsid w:val="004C01E6"/>
    <w:rsid w:val="004E128A"/>
    <w:rsid w:val="004F0C66"/>
    <w:rsid w:val="005424FD"/>
    <w:rsid w:val="005458B9"/>
    <w:rsid w:val="005471FC"/>
    <w:rsid w:val="005642A1"/>
    <w:rsid w:val="00565328"/>
    <w:rsid w:val="005C1635"/>
    <w:rsid w:val="005C30BC"/>
    <w:rsid w:val="005C5210"/>
    <w:rsid w:val="005E0707"/>
    <w:rsid w:val="00624B47"/>
    <w:rsid w:val="006334E1"/>
    <w:rsid w:val="006431BA"/>
    <w:rsid w:val="00655189"/>
    <w:rsid w:val="00665737"/>
    <w:rsid w:val="006677FA"/>
    <w:rsid w:val="00670815"/>
    <w:rsid w:val="0068684A"/>
    <w:rsid w:val="006B1D84"/>
    <w:rsid w:val="006D261F"/>
    <w:rsid w:val="007006B9"/>
    <w:rsid w:val="0070297B"/>
    <w:rsid w:val="007106F6"/>
    <w:rsid w:val="007368A2"/>
    <w:rsid w:val="00762C0B"/>
    <w:rsid w:val="00765F40"/>
    <w:rsid w:val="0076708E"/>
    <w:rsid w:val="007A1AEF"/>
    <w:rsid w:val="007A770B"/>
    <w:rsid w:val="007D6D9D"/>
    <w:rsid w:val="007E655E"/>
    <w:rsid w:val="007E6A66"/>
    <w:rsid w:val="007F4948"/>
    <w:rsid w:val="00812425"/>
    <w:rsid w:val="0081569B"/>
    <w:rsid w:val="00835926"/>
    <w:rsid w:val="008414AA"/>
    <w:rsid w:val="0086728C"/>
    <w:rsid w:val="00891944"/>
    <w:rsid w:val="008A326F"/>
    <w:rsid w:val="00942731"/>
    <w:rsid w:val="00943EB9"/>
    <w:rsid w:val="0096335E"/>
    <w:rsid w:val="0097019E"/>
    <w:rsid w:val="00997349"/>
    <w:rsid w:val="009A70E3"/>
    <w:rsid w:val="009D73CD"/>
    <w:rsid w:val="009E5792"/>
    <w:rsid w:val="009F5E84"/>
    <w:rsid w:val="009F6554"/>
    <w:rsid w:val="00A343E3"/>
    <w:rsid w:val="00A36329"/>
    <w:rsid w:val="00A71279"/>
    <w:rsid w:val="00AB2BCC"/>
    <w:rsid w:val="00AE2862"/>
    <w:rsid w:val="00B057E2"/>
    <w:rsid w:val="00B241B6"/>
    <w:rsid w:val="00B25240"/>
    <w:rsid w:val="00B2568D"/>
    <w:rsid w:val="00B41001"/>
    <w:rsid w:val="00B63555"/>
    <w:rsid w:val="00B674AF"/>
    <w:rsid w:val="00B778ED"/>
    <w:rsid w:val="00BC34CC"/>
    <w:rsid w:val="00BC79C5"/>
    <w:rsid w:val="00BE39CD"/>
    <w:rsid w:val="00BE7B4C"/>
    <w:rsid w:val="00C01BF3"/>
    <w:rsid w:val="00C133E7"/>
    <w:rsid w:val="00C20FA8"/>
    <w:rsid w:val="00C812B9"/>
    <w:rsid w:val="00C96B4B"/>
    <w:rsid w:val="00CA3B54"/>
    <w:rsid w:val="00CB0A6C"/>
    <w:rsid w:val="00CB1BC1"/>
    <w:rsid w:val="00CB3237"/>
    <w:rsid w:val="00CD6253"/>
    <w:rsid w:val="00CF5715"/>
    <w:rsid w:val="00D0123F"/>
    <w:rsid w:val="00D06530"/>
    <w:rsid w:val="00D2571D"/>
    <w:rsid w:val="00D31D13"/>
    <w:rsid w:val="00D37FC1"/>
    <w:rsid w:val="00D428B5"/>
    <w:rsid w:val="00D44301"/>
    <w:rsid w:val="00D466FC"/>
    <w:rsid w:val="00D56013"/>
    <w:rsid w:val="00D70D6D"/>
    <w:rsid w:val="00D9262D"/>
    <w:rsid w:val="00D9785A"/>
    <w:rsid w:val="00DB156A"/>
    <w:rsid w:val="00DB7592"/>
    <w:rsid w:val="00DC2BB5"/>
    <w:rsid w:val="00DD2268"/>
    <w:rsid w:val="00DD6BA4"/>
    <w:rsid w:val="00DE3780"/>
    <w:rsid w:val="00DF0B65"/>
    <w:rsid w:val="00DF6E07"/>
    <w:rsid w:val="00DF7AD7"/>
    <w:rsid w:val="00E00E3E"/>
    <w:rsid w:val="00E03962"/>
    <w:rsid w:val="00E067A8"/>
    <w:rsid w:val="00E20B0A"/>
    <w:rsid w:val="00E37E90"/>
    <w:rsid w:val="00E56F97"/>
    <w:rsid w:val="00E81E13"/>
    <w:rsid w:val="00E84100"/>
    <w:rsid w:val="00E842EF"/>
    <w:rsid w:val="00EA57B9"/>
    <w:rsid w:val="00ED0E10"/>
    <w:rsid w:val="00F1133F"/>
    <w:rsid w:val="00F35986"/>
    <w:rsid w:val="00F37CB0"/>
    <w:rsid w:val="00F4768F"/>
    <w:rsid w:val="00F5431A"/>
    <w:rsid w:val="00F6187B"/>
    <w:rsid w:val="00F64252"/>
    <w:rsid w:val="00F817F4"/>
    <w:rsid w:val="00F841D1"/>
    <w:rsid w:val="00F90669"/>
    <w:rsid w:val="00F9233C"/>
    <w:rsid w:val="00FE0EBE"/>
    <w:rsid w:val="00FE3688"/>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45D75B0C-D010-4B11-A912-A72F5644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semiHidden/>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semiHidden/>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paragraph" w:styleId="Bibliografi">
    <w:name w:val="Bibliography"/>
    <w:basedOn w:val="Normal"/>
    <w:next w:val="Normal"/>
    <w:uiPriority w:val="37"/>
    <w:unhideWhenUsed/>
    <w:rsid w:val="00320056"/>
    <w:pPr>
      <w:tabs>
        <w:tab w:val="left" w:pos="504"/>
      </w:tabs>
      <w:spacing w:after="0" w:line="240" w:lineRule="auto"/>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157">
      <w:bodyDiv w:val="1"/>
      <w:marLeft w:val="0"/>
      <w:marRight w:val="0"/>
      <w:marTop w:val="0"/>
      <w:marBottom w:val="0"/>
      <w:divBdr>
        <w:top w:val="none" w:sz="0" w:space="0" w:color="auto"/>
        <w:left w:val="none" w:sz="0" w:space="0" w:color="auto"/>
        <w:bottom w:val="none" w:sz="0" w:space="0" w:color="auto"/>
        <w:right w:val="none" w:sz="0" w:space="0" w:color="auto"/>
      </w:divBdr>
    </w:div>
    <w:div w:id="34426310">
      <w:bodyDiv w:val="1"/>
      <w:marLeft w:val="0"/>
      <w:marRight w:val="0"/>
      <w:marTop w:val="0"/>
      <w:marBottom w:val="0"/>
      <w:divBdr>
        <w:top w:val="none" w:sz="0" w:space="0" w:color="auto"/>
        <w:left w:val="none" w:sz="0" w:space="0" w:color="auto"/>
        <w:bottom w:val="none" w:sz="0" w:space="0" w:color="auto"/>
        <w:right w:val="none" w:sz="0" w:space="0" w:color="auto"/>
      </w:divBdr>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A198C"/>
    <w:rsid w:val="000F380A"/>
    <w:rsid w:val="00254C99"/>
    <w:rsid w:val="00287697"/>
    <w:rsid w:val="002D75BA"/>
    <w:rsid w:val="002F663F"/>
    <w:rsid w:val="00342DE1"/>
    <w:rsid w:val="003D7BD9"/>
    <w:rsid w:val="00637CD0"/>
    <w:rsid w:val="0070297B"/>
    <w:rsid w:val="00732D18"/>
    <w:rsid w:val="00835926"/>
    <w:rsid w:val="008D3824"/>
    <w:rsid w:val="00970D15"/>
    <w:rsid w:val="00A43A8D"/>
    <w:rsid w:val="00A85543"/>
    <w:rsid w:val="00BC79C5"/>
    <w:rsid w:val="00DB5291"/>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C768776-C5BE-4F3E-A7FD-FEA616548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6259</Words>
  <Characters>35679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41855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Vol.13, No.2, November 2024, pp. 1-6		                                                                                                        ISSN 2715-1115 (Online), ISSN 2302 – 8610 (Print)</dc:title>
  <dc:creator>Falinda Oktariani and falinda.oktariani@pkr.ac.id</dc:creator>
  <cp:lastModifiedBy>iraoktavianirz@gmail.com</cp:lastModifiedBy>
  <cp:revision>2</cp:revision>
  <cp:lastPrinted>2023-05-02T07:00:00Z</cp:lastPrinted>
  <dcterms:created xsi:type="dcterms:W3CDTF">2025-01-13T14:32:00Z</dcterms:created>
  <dcterms:modified xsi:type="dcterms:W3CDTF">2025-01-13T14:32:00Z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y fmtid="{D5CDD505-2E9C-101B-9397-08002B2CF9AE}" pid="25" name="ZOTERO_PREF_1">
    <vt:lpwstr>&lt;data data-version="3" zotero-version="6.0.36"&gt;&lt;session id="ixdz1wf2"/&gt;&lt;style id="http://www.zotero.org/styles/ieee" locale="en-US" hasBibliography="1" bibliographyStyleHasBeenSet="1"/&gt;&lt;prefs&gt;&lt;pref name="fieldType" value="Field"/&gt;&lt;/prefs&gt;&lt;/data&gt;</vt:lpwstr>
  </property>
</Properties>
</file>