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02A7E" w14:textId="29395431" w:rsidR="00D54496" w:rsidRPr="00E662F4" w:rsidRDefault="00D54496" w:rsidP="00D54496">
      <w:pPr>
        <w:spacing w:after="0" w:line="240" w:lineRule="auto"/>
        <w:jc w:val="center"/>
        <w:rPr>
          <w:rFonts w:ascii="Tw Cen MT" w:eastAsia="Twentieth Century" w:hAnsi="Tw Cen MT" w:cs="Twentieth Century"/>
          <w:b/>
          <w:sz w:val="32"/>
          <w:szCs w:val="32"/>
        </w:rPr>
      </w:pPr>
      <w:r w:rsidRPr="00E662F4">
        <w:rPr>
          <w:rFonts w:ascii="Tw Cen MT" w:eastAsia="Twentieth Century" w:hAnsi="Tw Cen MT" w:cs="Twentieth Century"/>
          <w:b/>
          <w:sz w:val="32"/>
          <w:szCs w:val="32"/>
        </w:rPr>
        <w:t xml:space="preserve">Comparison of </w:t>
      </w:r>
      <w:r>
        <w:rPr>
          <w:rFonts w:ascii="Tw Cen MT" w:eastAsia="Twentieth Century" w:hAnsi="Tw Cen MT" w:cs="Twentieth Century"/>
          <w:b/>
          <w:sz w:val="32"/>
          <w:szCs w:val="32"/>
        </w:rPr>
        <w:t>P</w:t>
      </w:r>
      <w:r w:rsidRPr="00E662F4">
        <w:rPr>
          <w:rFonts w:ascii="Tw Cen MT" w:eastAsia="Twentieth Century" w:hAnsi="Tw Cen MT" w:cs="Twentieth Century"/>
          <w:b/>
          <w:sz w:val="32"/>
          <w:szCs w:val="32"/>
        </w:rPr>
        <w:t xml:space="preserve">regnancy </w:t>
      </w:r>
      <w:r>
        <w:rPr>
          <w:rFonts w:ascii="Tw Cen MT" w:eastAsia="Twentieth Century" w:hAnsi="Tw Cen MT" w:cs="Twentieth Century"/>
          <w:b/>
          <w:sz w:val="32"/>
          <w:szCs w:val="32"/>
        </w:rPr>
        <w:t>E</w:t>
      </w:r>
      <w:r w:rsidRPr="00E662F4">
        <w:rPr>
          <w:rFonts w:ascii="Tw Cen MT" w:eastAsia="Twentieth Century" w:hAnsi="Tw Cen MT" w:cs="Twentieth Century"/>
          <w:b/>
          <w:sz w:val="32"/>
          <w:szCs w:val="32"/>
        </w:rPr>
        <w:t xml:space="preserve">xercise </w:t>
      </w:r>
      <w:r>
        <w:rPr>
          <w:rFonts w:ascii="Tw Cen MT" w:eastAsia="Twentieth Century" w:hAnsi="Tw Cen MT" w:cs="Twentieth Century"/>
          <w:b/>
          <w:sz w:val="32"/>
          <w:szCs w:val="32"/>
        </w:rPr>
        <w:t>M</w:t>
      </w:r>
      <w:r w:rsidRPr="00E662F4">
        <w:rPr>
          <w:rFonts w:ascii="Tw Cen MT" w:eastAsia="Twentieth Century" w:hAnsi="Tw Cen MT" w:cs="Twentieth Century"/>
          <w:b/>
          <w:sz w:val="32"/>
          <w:szCs w:val="32"/>
        </w:rPr>
        <w:t xml:space="preserve">odifications </w:t>
      </w:r>
    </w:p>
    <w:p w14:paraId="32EB35D9" w14:textId="18B646EF" w:rsidR="00BA7D9F" w:rsidRDefault="00D54496" w:rsidP="00D54496">
      <w:pPr>
        <w:spacing w:after="0" w:line="240" w:lineRule="auto"/>
        <w:jc w:val="center"/>
        <w:rPr>
          <w:rFonts w:ascii="Tw Cen MT" w:eastAsia="Twentieth Century" w:hAnsi="Tw Cen MT" w:cs="Twentieth Century"/>
          <w:b/>
          <w:sz w:val="32"/>
          <w:szCs w:val="32"/>
        </w:rPr>
      </w:pPr>
      <w:r>
        <w:rPr>
          <w:rFonts w:ascii="Tw Cen MT" w:eastAsia="Twentieth Century" w:hAnsi="Tw Cen MT" w:cs="Twentieth Century"/>
          <w:b/>
          <w:sz w:val="32"/>
          <w:szCs w:val="32"/>
        </w:rPr>
        <w:t>i</w:t>
      </w:r>
      <w:r w:rsidRPr="00E662F4">
        <w:rPr>
          <w:rFonts w:ascii="Tw Cen MT" w:eastAsia="Twentieth Century" w:hAnsi="Tw Cen MT" w:cs="Twentieth Century"/>
          <w:b/>
          <w:sz w:val="32"/>
          <w:szCs w:val="32"/>
        </w:rPr>
        <w:t xml:space="preserve">n </w:t>
      </w:r>
      <w:r>
        <w:rPr>
          <w:rFonts w:ascii="Tw Cen MT" w:eastAsia="Twentieth Century" w:hAnsi="Tw Cen MT" w:cs="Twentieth Century"/>
          <w:b/>
          <w:sz w:val="32"/>
          <w:szCs w:val="32"/>
        </w:rPr>
        <w:t>I</w:t>
      </w:r>
      <w:r w:rsidRPr="00E662F4">
        <w:rPr>
          <w:rFonts w:ascii="Tw Cen MT" w:eastAsia="Twentieth Century" w:hAnsi="Tw Cen MT" w:cs="Twentieth Century"/>
          <w:b/>
          <w:sz w:val="32"/>
          <w:szCs w:val="32"/>
        </w:rPr>
        <w:t xml:space="preserve">mproving the </w:t>
      </w:r>
      <w:r>
        <w:rPr>
          <w:rFonts w:ascii="Tw Cen MT" w:eastAsia="Twentieth Century" w:hAnsi="Tw Cen MT" w:cs="Twentieth Century"/>
          <w:b/>
          <w:sz w:val="32"/>
          <w:szCs w:val="32"/>
        </w:rPr>
        <w:t>F</w:t>
      </w:r>
      <w:r w:rsidRPr="00E662F4">
        <w:rPr>
          <w:rFonts w:ascii="Tw Cen MT" w:eastAsia="Twentieth Century" w:hAnsi="Tw Cen MT" w:cs="Twentieth Century"/>
          <w:b/>
          <w:sz w:val="32"/>
          <w:szCs w:val="32"/>
        </w:rPr>
        <w:t xml:space="preserve">unctional </w:t>
      </w:r>
      <w:r>
        <w:rPr>
          <w:rFonts w:ascii="Tw Cen MT" w:eastAsia="Twentieth Century" w:hAnsi="Tw Cen MT" w:cs="Twentieth Century"/>
          <w:b/>
          <w:sz w:val="32"/>
          <w:szCs w:val="32"/>
        </w:rPr>
        <w:t>C</w:t>
      </w:r>
      <w:r w:rsidRPr="00E662F4">
        <w:rPr>
          <w:rFonts w:ascii="Tw Cen MT" w:eastAsia="Twentieth Century" w:hAnsi="Tw Cen MT" w:cs="Twentieth Century"/>
          <w:b/>
          <w:sz w:val="32"/>
          <w:szCs w:val="32"/>
        </w:rPr>
        <w:t xml:space="preserve">apability of </w:t>
      </w:r>
      <w:r>
        <w:rPr>
          <w:rFonts w:ascii="Tw Cen MT" w:eastAsia="Twentieth Century" w:hAnsi="Tw Cen MT" w:cs="Twentieth Century"/>
          <w:b/>
          <w:sz w:val="32"/>
          <w:szCs w:val="32"/>
        </w:rPr>
        <w:t>P</w:t>
      </w:r>
      <w:r w:rsidRPr="00E662F4">
        <w:rPr>
          <w:rFonts w:ascii="Tw Cen MT" w:eastAsia="Twentieth Century" w:hAnsi="Tw Cen MT" w:cs="Twentieth Century"/>
          <w:b/>
          <w:sz w:val="32"/>
          <w:szCs w:val="32"/>
        </w:rPr>
        <w:t xml:space="preserve">regnant </w:t>
      </w:r>
      <w:r>
        <w:rPr>
          <w:rFonts w:ascii="Tw Cen MT" w:eastAsia="Twentieth Century" w:hAnsi="Tw Cen MT" w:cs="Twentieth Century"/>
          <w:b/>
          <w:sz w:val="32"/>
          <w:szCs w:val="32"/>
        </w:rPr>
        <w:t>W</w:t>
      </w:r>
      <w:r w:rsidRPr="00E662F4">
        <w:rPr>
          <w:rFonts w:ascii="Tw Cen MT" w:eastAsia="Twentieth Century" w:hAnsi="Tw Cen MT" w:cs="Twentieth Century"/>
          <w:b/>
          <w:sz w:val="32"/>
          <w:szCs w:val="32"/>
        </w:rPr>
        <w:t>omen</w:t>
      </w:r>
    </w:p>
    <w:p w14:paraId="047DA5E5" w14:textId="77777777" w:rsidR="00BA7D9F" w:rsidRPr="00873F00" w:rsidRDefault="00BA7D9F" w:rsidP="00BA7D9F">
      <w:pPr>
        <w:spacing w:after="0" w:line="240" w:lineRule="auto"/>
        <w:jc w:val="center"/>
        <w:rPr>
          <w:rFonts w:ascii="Tw Cen MT" w:eastAsia="Twentieth Century" w:hAnsi="Tw Cen MT" w:cs="Twentieth Century"/>
          <w:b/>
          <w:sz w:val="24"/>
          <w:szCs w:val="24"/>
        </w:rPr>
      </w:pPr>
    </w:p>
    <w:p w14:paraId="18B43E94" w14:textId="10489A01" w:rsidR="00D54496" w:rsidRPr="00E662F4" w:rsidRDefault="00D54496" w:rsidP="00D54496">
      <w:pPr>
        <w:spacing w:after="0" w:line="240" w:lineRule="auto"/>
        <w:jc w:val="center"/>
        <w:rPr>
          <w:rFonts w:ascii="Tw Cen MT" w:hAnsi="Tw Cen MT" w:cs="Times New Roman"/>
          <w:b/>
          <w:spacing w:val="28"/>
          <w:sz w:val="32"/>
          <w:szCs w:val="32"/>
        </w:rPr>
      </w:pPr>
      <w:r w:rsidRPr="00E662F4">
        <w:rPr>
          <w:rFonts w:ascii="Tw Cen MT" w:hAnsi="Tw Cen MT" w:cs="Times New Roman"/>
          <w:b/>
          <w:spacing w:val="10"/>
          <w:sz w:val="32"/>
          <w:szCs w:val="32"/>
        </w:rPr>
        <w:t xml:space="preserve">Perbandingan </w:t>
      </w:r>
      <w:r>
        <w:rPr>
          <w:rFonts w:ascii="Tw Cen MT" w:hAnsi="Tw Cen MT" w:cs="Times New Roman"/>
          <w:b/>
          <w:spacing w:val="10"/>
          <w:sz w:val="32"/>
          <w:szCs w:val="32"/>
        </w:rPr>
        <w:t>M</w:t>
      </w:r>
      <w:r w:rsidRPr="00E662F4">
        <w:rPr>
          <w:rFonts w:ascii="Tw Cen MT" w:hAnsi="Tw Cen MT" w:cs="Times New Roman"/>
          <w:b/>
          <w:spacing w:val="10"/>
          <w:sz w:val="32"/>
          <w:szCs w:val="32"/>
        </w:rPr>
        <w:t xml:space="preserve">odifikasi </w:t>
      </w:r>
      <w:r>
        <w:rPr>
          <w:rFonts w:ascii="Tw Cen MT" w:hAnsi="Tw Cen MT" w:cs="Times New Roman"/>
          <w:b/>
          <w:spacing w:val="10"/>
          <w:sz w:val="32"/>
          <w:szCs w:val="32"/>
        </w:rPr>
        <w:t>S</w:t>
      </w:r>
      <w:r w:rsidRPr="00E662F4">
        <w:rPr>
          <w:rFonts w:ascii="Tw Cen MT" w:hAnsi="Tw Cen MT" w:cs="Times New Roman"/>
          <w:b/>
          <w:spacing w:val="10"/>
          <w:sz w:val="32"/>
          <w:szCs w:val="32"/>
        </w:rPr>
        <w:t xml:space="preserve">enam </w:t>
      </w:r>
      <w:r>
        <w:rPr>
          <w:rFonts w:ascii="Tw Cen MT" w:hAnsi="Tw Cen MT" w:cs="Times New Roman"/>
          <w:b/>
          <w:spacing w:val="10"/>
          <w:sz w:val="32"/>
          <w:szCs w:val="32"/>
        </w:rPr>
        <w:t>H</w:t>
      </w:r>
      <w:r w:rsidRPr="00E662F4">
        <w:rPr>
          <w:rFonts w:ascii="Tw Cen MT" w:hAnsi="Tw Cen MT" w:cs="Times New Roman"/>
          <w:b/>
          <w:spacing w:val="10"/>
          <w:sz w:val="32"/>
          <w:szCs w:val="32"/>
        </w:rPr>
        <w:t xml:space="preserve">amil </w:t>
      </w:r>
    </w:p>
    <w:p w14:paraId="2E7DDF99" w14:textId="51F8FE5E" w:rsidR="007F4948" w:rsidRPr="00EC1EBD" w:rsidRDefault="00D54496" w:rsidP="00D54496">
      <w:pPr>
        <w:spacing w:after="0" w:line="240" w:lineRule="auto"/>
        <w:jc w:val="center"/>
        <w:rPr>
          <w:rFonts w:ascii="Tw Cen MT" w:hAnsi="Tw Cen MT" w:cs="Times New Roman"/>
          <w:b/>
          <w:bCs/>
          <w:iCs/>
          <w:sz w:val="32"/>
          <w:szCs w:val="32"/>
        </w:rPr>
      </w:pPr>
      <w:r>
        <w:rPr>
          <w:rFonts w:ascii="Tw Cen MT" w:hAnsi="Tw Cen MT" w:cs="Times New Roman"/>
          <w:b/>
          <w:spacing w:val="28"/>
          <w:sz w:val="32"/>
          <w:szCs w:val="32"/>
        </w:rPr>
        <w:t>d</w:t>
      </w:r>
      <w:r w:rsidRPr="00E662F4">
        <w:rPr>
          <w:rFonts w:ascii="Tw Cen MT" w:hAnsi="Tw Cen MT" w:cs="Times New Roman"/>
          <w:b/>
          <w:spacing w:val="28"/>
          <w:sz w:val="32"/>
          <w:szCs w:val="32"/>
        </w:rPr>
        <w:t xml:space="preserve">alam </w:t>
      </w:r>
      <w:r>
        <w:rPr>
          <w:rFonts w:ascii="Tw Cen MT" w:hAnsi="Tw Cen MT" w:cs="Times New Roman"/>
          <w:b/>
          <w:spacing w:val="-10"/>
          <w:sz w:val="32"/>
          <w:szCs w:val="32"/>
        </w:rPr>
        <w:t>M</w:t>
      </w:r>
      <w:r w:rsidRPr="00E662F4">
        <w:rPr>
          <w:rFonts w:ascii="Tw Cen MT" w:hAnsi="Tw Cen MT" w:cs="Times New Roman"/>
          <w:b/>
          <w:spacing w:val="-10"/>
          <w:sz w:val="32"/>
          <w:szCs w:val="32"/>
        </w:rPr>
        <w:t xml:space="preserve">eningkatkan </w:t>
      </w:r>
      <w:r>
        <w:rPr>
          <w:rFonts w:ascii="Tw Cen MT" w:hAnsi="Tw Cen MT" w:cs="Times New Roman"/>
          <w:b/>
          <w:spacing w:val="-10"/>
          <w:sz w:val="32"/>
          <w:szCs w:val="32"/>
        </w:rPr>
        <w:t>K</w:t>
      </w:r>
      <w:r w:rsidRPr="00E662F4">
        <w:rPr>
          <w:rFonts w:ascii="Tw Cen MT" w:hAnsi="Tw Cen MT" w:cs="Times New Roman"/>
          <w:b/>
          <w:spacing w:val="-10"/>
          <w:sz w:val="32"/>
          <w:szCs w:val="32"/>
        </w:rPr>
        <w:t xml:space="preserve">emampuan </w:t>
      </w:r>
      <w:r>
        <w:rPr>
          <w:rFonts w:ascii="Tw Cen MT" w:hAnsi="Tw Cen MT" w:cs="Times New Roman"/>
          <w:b/>
          <w:spacing w:val="-10"/>
          <w:sz w:val="32"/>
          <w:szCs w:val="32"/>
        </w:rPr>
        <w:t>F</w:t>
      </w:r>
      <w:r w:rsidRPr="00E662F4">
        <w:rPr>
          <w:rFonts w:ascii="Tw Cen MT" w:hAnsi="Tw Cen MT" w:cs="Times New Roman"/>
          <w:b/>
          <w:spacing w:val="-10"/>
          <w:sz w:val="32"/>
          <w:szCs w:val="32"/>
        </w:rPr>
        <w:t xml:space="preserve">ungsional </w:t>
      </w:r>
      <w:r>
        <w:rPr>
          <w:rFonts w:ascii="Tw Cen MT" w:hAnsi="Tw Cen MT" w:cs="Times New Roman"/>
          <w:b/>
          <w:spacing w:val="-10"/>
          <w:sz w:val="32"/>
          <w:szCs w:val="32"/>
        </w:rPr>
        <w:t>I</w:t>
      </w:r>
      <w:r w:rsidRPr="00E662F4">
        <w:rPr>
          <w:rFonts w:ascii="Tw Cen MT" w:hAnsi="Tw Cen MT" w:cs="Times New Roman"/>
          <w:b/>
          <w:spacing w:val="-10"/>
          <w:sz w:val="32"/>
          <w:szCs w:val="32"/>
        </w:rPr>
        <w:t xml:space="preserve">bu </w:t>
      </w:r>
      <w:r>
        <w:rPr>
          <w:rFonts w:ascii="Tw Cen MT" w:hAnsi="Tw Cen MT" w:cs="Times New Roman"/>
          <w:b/>
          <w:spacing w:val="-10"/>
          <w:sz w:val="32"/>
          <w:szCs w:val="32"/>
        </w:rPr>
        <w:t>H</w:t>
      </w:r>
      <w:r w:rsidRPr="00E662F4">
        <w:rPr>
          <w:rFonts w:ascii="Tw Cen MT" w:hAnsi="Tw Cen MT" w:cs="Times New Roman"/>
          <w:b/>
          <w:spacing w:val="-10"/>
          <w:sz w:val="32"/>
          <w:szCs w:val="32"/>
        </w:rPr>
        <w:t>amil</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72FB01E0" w:rsidR="00BC6861" w:rsidRPr="00B9516E" w:rsidRDefault="00D54496"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r w:rsidRPr="00B9516E">
        <w:rPr>
          <w:rFonts w:ascii="Tw Cen MT" w:hAnsi="Tw Cen MT" w:cs="Times New Roman"/>
          <w:sz w:val="24"/>
          <w:szCs w:val="24"/>
        </w:rPr>
        <w:t>Sri Gunda Fahriana Fahruddin</w:t>
      </w:r>
      <w:r w:rsidR="00B9516E" w:rsidRPr="00B9516E">
        <w:rPr>
          <w:rFonts w:ascii="Tw Cen MT" w:hAnsi="Tw Cen MT" w:cs="Times New Roman"/>
          <w:b/>
          <w:sz w:val="24"/>
          <w:szCs w:val="24"/>
          <w:vertAlign w:val="superscript"/>
        </w:rPr>
        <w:t>1</w:t>
      </w:r>
      <w:r w:rsidRPr="00B9516E">
        <w:rPr>
          <w:rFonts w:ascii="Tw Cen MT" w:hAnsi="Tw Cen MT" w:cs="Times New Roman"/>
          <w:sz w:val="24"/>
          <w:szCs w:val="24"/>
        </w:rPr>
        <w:t>, Wiwit Indriyani Aslina</w:t>
      </w:r>
      <w:r w:rsidR="00B9516E" w:rsidRPr="00B9516E">
        <w:rPr>
          <w:rFonts w:ascii="Tw Cen MT" w:hAnsi="Tw Cen MT" w:cs="Times New Roman"/>
          <w:sz w:val="24"/>
          <w:szCs w:val="24"/>
          <w:vertAlign w:val="superscript"/>
        </w:rPr>
        <w:t>2</w:t>
      </w:r>
      <w:r w:rsidRPr="00B9516E">
        <w:rPr>
          <w:rFonts w:ascii="Tw Cen MT" w:hAnsi="Tw Cen MT" w:cs="Times New Roman"/>
          <w:sz w:val="24"/>
          <w:szCs w:val="24"/>
        </w:rPr>
        <w:t>, Nita Indah Lestari</w:t>
      </w:r>
      <w:r w:rsidR="00B9516E" w:rsidRPr="00B9516E">
        <w:rPr>
          <w:rFonts w:ascii="Tw Cen MT" w:hAnsi="Tw Cen MT" w:cs="Times New Roman"/>
          <w:sz w:val="24"/>
          <w:szCs w:val="24"/>
          <w:vertAlign w:val="superscript"/>
        </w:rPr>
        <w:t>3</w:t>
      </w:r>
    </w:p>
    <w:p w14:paraId="7ED5405E" w14:textId="35BAAF92" w:rsidR="00BC6861" w:rsidRDefault="00BC6861" w:rsidP="00BC6861">
      <w:pPr>
        <w:widowControl w:val="0"/>
        <w:spacing w:after="0" w:line="218" w:lineRule="auto"/>
        <w:ind w:left="7" w:right="-20"/>
        <w:jc w:val="center"/>
        <w:rPr>
          <w:rFonts w:ascii="Tw Cen MT" w:hAnsi="Tw Cen MT"/>
          <w:sz w:val="20"/>
        </w:rPr>
      </w:pPr>
      <w:r w:rsidRPr="000610C6">
        <w:rPr>
          <w:rFonts w:ascii="Tw Cen MT" w:eastAsia="Twentieth Century" w:hAnsi="Tw Cen MT" w:cs="Twentieth Century"/>
          <w:color w:val="000000" w:themeColor="text1"/>
          <w:sz w:val="20"/>
          <w:szCs w:val="20"/>
          <w:vertAlign w:val="superscript"/>
        </w:rPr>
        <w:t>1</w:t>
      </w:r>
      <w:r w:rsidRPr="000610C6">
        <w:rPr>
          <w:rFonts w:ascii="Tw Cen MT" w:hAnsi="Tw Cen MT"/>
          <w:sz w:val="20"/>
        </w:rPr>
        <w:t xml:space="preserve">Universitas </w:t>
      </w:r>
      <w:r w:rsidR="00B9516E">
        <w:rPr>
          <w:rFonts w:ascii="Tw Cen MT" w:hAnsi="Tw Cen MT"/>
          <w:sz w:val="20"/>
        </w:rPr>
        <w:t>Pembang</w:t>
      </w:r>
      <w:r w:rsidR="005F6E24">
        <w:rPr>
          <w:rFonts w:ascii="Tw Cen MT" w:hAnsi="Tw Cen MT"/>
          <w:sz w:val="20"/>
        </w:rPr>
        <w:t>u</w:t>
      </w:r>
      <w:r w:rsidR="00B9516E">
        <w:rPr>
          <w:rFonts w:ascii="Tw Cen MT" w:hAnsi="Tw Cen MT"/>
          <w:sz w:val="20"/>
        </w:rPr>
        <w:t>nan Nasional “Veteran”</w:t>
      </w:r>
      <w:r w:rsidRPr="000610C6">
        <w:rPr>
          <w:rFonts w:ascii="Tw Cen MT" w:hAnsi="Tw Cen MT"/>
          <w:sz w:val="20"/>
        </w:rPr>
        <w:t xml:space="preserve">, </w:t>
      </w:r>
      <w:r w:rsidR="00B9516E">
        <w:rPr>
          <w:rFonts w:ascii="Tw Cen MT" w:hAnsi="Tw Cen MT"/>
          <w:sz w:val="20"/>
        </w:rPr>
        <w:t>Jakarta</w:t>
      </w:r>
      <w:r w:rsidR="006431E7">
        <w:rPr>
          <w:rFonts w:ascii="Tw Cen MT" w:hAnsi="Tw Cen MT"/>
          <w:sz w:val="20"/>
        </w:rPr>
        <w:t xml:space="preserve">, </w:t>
      </w:r>
      <w:r w:rsidRPr="000610C6">
        <w:rPr>
          <w:rFonts w:ascii="Tw Cen MT" w:hAnsi="Tw Cen MT"/>
          <w:sz w:val="20"/>
        </w:rPr>
        <w:t xml:space="preserve">Indonesia </w:t>
      </w:r>
    </w:p>
    <w:p w14:paraId="1F3FFE9B" w14:textId="4AA6952C" w:rsidR="00B9516E" w:rsidRDefault="00B9516E" w:rsidP="00BC6861">
      <w:pPr>
        <w:widowControl w:val="0"/>
        <w:spacing w:after="0" w:line="218" w:lineRule="auto"/>
        <w:ind w:left="7" w:right="-20"/>
        <w:jc w:val="center"/>
        <w:rPr>
          <w:rFonts w:ascii="Tw Cen MT" w:hAnsi="Tw Cen MT"/>
          <w:sz w:val="20"/>
        </w:rPr>
      </w:pPr>
      <w:r>
        <w:rPr>
          <w:rFonts w:ascii="Tw Cen MT" w:eastAsia="Twentieth Century" w:hAnsi="Tw Cen MT" w:cs="Twentieth Century"/>
          <w:color w:val="000000" w:themeColor="text1"/>
          <w:sz w:val="20"/>
          <w:szCs w:val="20"/>
          <w:vertAlign w:val="superscript"/>
        </w:rPr>
        <w:t>2,3</w:t>
      </w:r>
      <w:r w:rsidRPr="000610C6">
        <w:rPr>
          <w:rFonts w:ascii="Tw Cen MT" w:eastAsia="Twentieth Century" w:hAnsi="Tw Cen MT" w:cs="Twentieth Century"/>
          <w:color w:val="000000" w:themeColor="text1"/>
          <w:sz w:val="20"/>
          <w:szCs w:val="20"/>
        </w:rPr>
        <w:t xml:space="preserve"> </w:t>
      </w:r>
      <w:r>
        <w:rPr>
          <w:rFonts w:ascii="Tw Cen MT" w:hAnsi="Tw Cen MT"/>
          <w:sz w:val="20"/>
        </w:rPr>
        <w:t>STIKES Rustida Banyuwangi</w:t>
      </w:r>
      <w:r w:rsidRPr="000610C6">
        <w:rPr>
          <w:rFonts w:ascii="Tw Cen MT" w:hAnsi="Tw Cen MT"/>
          <w:sz w:val="20"/>
        </w:rPr>
        <w:t>, Indonesia</w:t>
      </w:r>
    </w:p>
    <w:p w14:paraId="5C33921F" w14:textId="26266A5F" w:rsidR="007F4948" w:rsidRPr="00BA7D9F" w:rsidRDefault="00873F00" w:rsidP="00873F00">
      <w:pPr>
        <w:spacing w:after="120"/>
        <w:jc w:val="center"/>
        <w:rPr>
          <w:rFonts w:ascii="Tw Cen MT" w:hAnsi="Tw Cen MT"/>
          <w:b/>
          <w:i/>
          <w:iCs/>
          <w:noProof/>
          <w:sz w:val="24"/>
          <w:szCs w:val="24"/>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722BBEA4">
                <wp:simplePos x="0" y="0"/>
                <wp:positionH relativeFrom="column">
                  <wp:posOffset>9525</wp:posOffset>
                </wp:positionH>
                <wp:positionV relativeFrom="paragraph">
                  <wp:posOffset>162560</wp:posOffset>
                </wp:positionV>
                <wp:extent cx="5965825" cy="0"/>
                <wp:effectExtent l="0" t="0" r="0" b="0"/>
                <wp:wrapNone/>
                <wp:docPr id="69"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B347B54" id="_x0000_t32" coordsize="21600,21600" o:spt="32" o:oned="t" path="m,l21600,21600e" filled="f">
                <v:path arrowok="t" fillok="f" o:connecttype="none"/>
                <o:lock v:ext="edit" shapetype="t"/>
              </v:shapetype>
              <v:shape id="Straight Arrow Connector 69" o:spid="_x0000_s1026" type="#_x0000_t32" style="position:absolute;margin-left:.75pt;margin-top:12.8pt;width:46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" strokecolor="black [3200]" strokeweight="1.5pt">
                <v:stroke startarrowwidth="narrow" startarrowlength="short" endarrowwidth="narrow" endarrowlength="short"/>
              </v:shape>
            </w:pict>
          </mc:Fallback>
        </mc:AlternateContent>
      </w: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7337C436">
                <wp:simplePos x="0" y="0"/>
                <wp:positionH relativeFrom="column">
                  <wp:posOffset>3175</wp:posOffset>
                </wp:positionH>
                <wp:positionV relativeFrom="paragraph">
                  <wp:posOffset>212090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C010BFB" w:rsidR="0096335E" w:rsidRPr="002269E5"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817D1F" w:rsidRPr="00817D1F">
                              <w:rPr>
                                <w:rFonts w:ascii="Tw Cen MT" w:hAnsi="Tw Cen MT" w:cs="Noto Sans"/>
                                <w:sz w:val="20"/>
                                <w:szCs w:val="20"/>
                                <w:shd w:val="clear" w:color="auto" w:fill="FFFFFF"/>
                              </w:rPr>
                              <w:t>2024-10-02</w:t>
                            </w:r>
                          </w:p>
                          <w:p w14:paraId="2E3C9739" w14:textId="5667E347" w:rsidR="00A36329" w:rsidRPr="002269E5" w:rsidRDefault="00A36329" w:rsidP="007A770B">
                            <w:pPr>
                              <w:pStyle w:val="Subtitle"/>
                              <w:spacing w:after="0"/>
                              <w:ind w:left="-125" w:right="-57"/>
                              <w:rPr>
                                <w:rFonts w:ascii="Tw Cen MT" w:hAnsi="Tw Cen MT"/>
                                <w:sz w:val="20"/>
                                <w:szCs w:val="20"/>
                              </w:rPr>
                            </w:pPr>
                            <w:r w:rsidRPr="002269E5">
                              <w:rPr>
                                <w:rFonts w:ascii="Tw Cen MT" w:hAnsi="Tw Cen MT"/>
                                <w:sz w:val="20"/>
                                <w:szCs w:val="20"/>
                              </w:rPr>
                              <w:t xml:space="preserve">Revised </w:t>
                            </w:r>
                            <w:r w:rsidRPr="002269E5">
                              <w:rPr>
                                <w:rFonts w:ascii="Tw Cen MT" w:hAnsi="Tw Cen MT"/>
                                <w:sz w:val="20"/>
                                <w:szCs w:val="20"/>
                                <w:lang w:val="id-ID"/>
                              </w:rPr>
                              <w:t>date</w:t>
                            </w:r>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2024-12-03</w:t>
                            </w:r>
                          </w:p>
                          <w:p w14:paraId="65822EE9" w14:textId="55FACF0A" w:rsidR="00A36329" w:rsidRPr="002269E5" w:rsidRDefault="00A36329" w:rsidP="007A770B">
                            <w:pPr>
                              <w:pStyle w:val="Subtitle"/>
                              <w:spacing w:after="0"/>
                              <w:ind w:left="-125" w:right="-57"/>
                              <w:rPr>
                                <w:rFonts w:ascii="Tw Cen MT" w:hAnsi="Tw Cen MT"/>
                                <w:sz w:val="20"/>
                                <w:szCs w:val="20"/>
                              </w:rPr>
                            </w:pPr>
                            <w:r w:rsidRPr="002269E5">
                              <w:rPr>
                                <w:rFonts w:ascii="Tw Cen MT" w:hAnsi="Tw Cen MT"/>
                                <w:sz w:val="20"/>
                                <w:szCs w:val="20"/>
                              </w:rPr>
                              <w:t xml:space="preserve">Accepted </w:t>
                            </w:r>
                            <w:r w:rsidRPr="002269E5">
                              <w:rPr>
                                <w:rFonts w:ascii="Tw Cen MT" w:hAnsi="Tw Cen MT"/>
                                <w:sz w:val="20"/>
                                <w:szCs w:val="20"/>
                                <w:lang w:val="id-ID"/>
                              </w:rPr>
                              <w:t>date</w:t>
                            </w:r>
                            <w:r w:rsidRPr="002269E5">
                              <w:rPr>
                                <w:rFonts w:ascii="Tw Cen MT" w:hAnsi="Tw Cen MT"/>
                                <w:sz w:val="20"/>
                                <w:szCs w:val="20"/>
                              </w:rPr>
                              <w:t>:</w:t>
                            </w:r>
                            <w:r w:rsidRPr="00817D1F">
                              <w:rPr>
                                <w:rFonts w:ascii="Tw Cen MT" w:hAnsi="Tw Cen MT"/>
                                <w:sz w:val="20"/>
                                <w:szCs w:val="20"/>
                              </w:rPr>
                              <w:t xml:space="preserve"> </w:t>
                            </w:r>
                            <w:r w:rsidR="00817D1F" w:rsidRPr="00817D1F">
                              <w:rPr>
                                <w:rFonts w:ascii="Tw Cen MT" w:hAnsi="Tw Cen MT" w:cs="Noto Sans"/>
                                <w:sz w:val="20"/>
                                <w:szCs w:val="20"/>
                                <w:shd w:val="clear" w:color="auto" w:fill="FFFFFF"/>
                              </w:rPr>
                              <w:t>2024-12-04</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left:0;text-align:left;margin-left:.25pt;margin-top:16.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C010BFB" w:rsidR="0096335E" w:rsidRPr="002269E5"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817D1F" w:rsidRPr="00817D1F">
                        <w:rPr>
                          <w:rFonts w:ascii="Tw Cen MT" w:hAnsi="Tw Cen MT" w:cs="Noto Sans"/>
                          <w:sz w:val="20"/>
                          <w:szCs w:val="20"/>
                          <w:shd w:val="clear" w:color="auto" w:fill="FFFFFF"/>
                        </w:rPr>
                        <w:t>2024-10-02</w:t>
                      </w:r>
                    </w:p>
                    <w:p w14:paraId="2E3C9739" w14:textId="5667E347" w:rsidR="00A36329" w:rsidRPr="002269E5" w:rsidRDefault="00A36329" w:rsidP="007A770B">
                      <w:pPr>
                        <w:pStyle w:val="Subtitle"/>
                        <w:spacing w:after="0"/>
                        <w:ind w:left="-125" w:right="-57"/>
                        <w:rPr>
                          <w:rFonts w:ascii="Tw Cen MT" w:hAnsi="Tw Cen MT"/>
                          <w:sz w:val="20"/>
                          <w:szCs w:val="20"/>
                        </w:rPr>
                      </w:pPr>
                      <w:r w:rsidRPr="002269E5">
                        <w:rPr>
                          <w:rFonts w:ascii="Tw Cen MT" w:hAnsi="Tw Cen MT"/>
                          <w:sz w:val="20"/>
                          <w:szCs w:val="20"/>
                        </w:rPr>
                        <w:t xml:space="preserve">Revised </w:t>
                      </w:r>
                      <w:r w:rsidRPr="002269E5">
                        <w:rPr>
                          <w:rFonts w:ascii="Tw Cen MT" w:hAnsi="Tw Cen MT"/>
                          <w:sz w:val="20"/>
                          <w:szCs w:val="20"/>
                          <w:lang w:val="id-ID"/>
                        </w:rPr>
                        <w:t>date</w:t>
                      </w:r>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2024-12-03</w:t>
                      </w:r>
                    </w:p>
                    <w:p w14:paraId="65822EE9" w14:textId="55FACF0A" w:rsidR="00A36329" w:rsidRPr="002269E5" w:rsidRDefault="00A36329" w:rsidP="007A770B">
                      <w:pPr>
                        <w:pStyle w:val="Subtitle"/>
                        <w:spacing w:after="0"/>
                        <w:ind w:left="-125" w:right="-57"/>
                        <w:rPr>
                          <w:rFonts w:ascii="Tw Cen MT" w:hAnsi="Tw Cen MT"/>
                          <w:sz w:val="20"/>
                          <w:szCs w:val="20"/>
                        </w:rPr>
                      </w:pPr>
                      <w:r w:rsidRPr="002269E5">
                        <w:rPr>
                          <w:rFonts w:ascii="Tw Cen MT" w:hAnsi="Tw Cen MT"/>
                          <w:sz w:val="20"/>
                          <w:szCs w:val="20"/>
                        </w:rPr>
                        <w:t xml:space="preserve">Accepted </w:t>
                      </w:r>
                      <w:r w:rsidRPr="002269E5">
                        <w:rPr>
                          <w:rFonts w:ascii="Tw Cen MT" w:hAnsi="Tw Cen MT"/>
                          <w:sz w:val="20"/>
                          <w:szCs w:val="20"/>
                          <w:lang w:val="id-ID"/>
                        </w:rPr>
                        <w:t>date</w:t>
                      </w:r>
                      <w:r w:rsidRPr="002269E5">
                        <w:rPr>
                          <w:rFonts w:ascii="Tw Cen MT" w:hAnsi="Tw Cen MT"/>
                          <w:sz w:val="20"/>
                          <w:szCs w:val="20"/>
                        </w:rPr>
                        <w:t>:</w:t>
                      </w:r>
                      <w:r w:rsidRPr="00817D1F">
                        <w:rPr>
                          <w:rFonts w:ascii="Tw Cen MT" w:hAnsi="Tw Cen MT"/>
                          <w:sz w:val="20"/>
                          <w:szCs w:val="20"/>
                        </w:rPr>
                        <w:t xml:space="preserve"> </w:t>
                      </w:r>
                      <w:r w:rsidR="00817D1F" w:rsidRPr="00817D1F">
                        <w:rPr>
                          <w:rFonts w:ascii="Tw Cen MT" w:hAnsi="Tw Cen MT" w:cs="Noto Sans"/>
                          <w:sz w:val="20"/>
                          <w:szCs w:val="20"/>
                          <w:shd w:val="clear" w:color="auto" w:fill="FFFFFF"/>
                        </w:rPr>
                        <w:t>2024-12-04</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BC6861" w:rsidRPr="000610C6">
        <w:rPr>
          <w:rFonts w:ascii="Tw Cen MT" w:eastAsia="Twentieth Century" w:hAnsi="Tw Cen MT" w:cs="Twentieth Century"/>
          <w:color w:val="000000" w:themeColor="text1"/>
          <w:sz w:val="20"/>
          <w:szCs w:val="20"/>
        </w:rPr>
        <w:t xml:space="preserve">Email: </w:t>
      </w:r>
      <w:r w:rsidR="00B9516E">
        <w:rPr>
          <w:rFonts w:ascii="Tw Cen MT" w:hAnsi="Tw Cen MT"/>
          <w:color w:val="000000" w:themeColor="text1"/>
          <w:sz w:val="20"/>
        </w:rPr>
        <w:t>aslinawiwitindriyani</w:t>
      </w:r>
      <w:r w:rsidR="00BC6861" w:rsidRPr="00B9516E">
        <w:rPr>
          <w:rFonts w:ascii="Tw Cen MT" w:hAnsi="Tw Cen MT"/>
          <w:color w:val="000000" w:themeColor="text1"/>
          <w:sz w:val="20"/>
        </w:rPr>
        <w:t>@</w:t>
      </w:r>
      <w:r w:rsidR="00B9516E">
        <w:rPr>
          <w:rFonts w:ascii="Tw Cen MT" w:hAnsi="Tw Cen MT"/>
          <w:color w:val="000000" w:themeColor="text1"/>
          <w:sz w:val="20"/>
        </w:rPr>
        <w:t>gmail.co</w:t>
      </w:r>
      <w:r>
        <w:rPr>
          <w:rFonts w:ascii="Tw Cen MT" w:hAnsi="Tw Cen MT"/>
          <w:color w:val="000000" w:themeColor="text1"/>
          <w:sz w:val="20"/>
        </w:rPr>
        <w:t>m</w: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08A5E7B3" w:rsidR="006334E1" w:rsidRPr="0096335E" w:rsidRDefault="0027621D" w:rsidP="00BA7D9F">
      <w:pPr>
        <w:widowControl w:val="0"/>
        <w:spacing w:after="0" w:line="240"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C37" w:rsidRPr="00E662F4">
        <w:rPr>
          <w:rFonts w:ascii="Tw Cen MT" w:eastAsia="Twentieth Century" w:hAnsi="Tw Cen MT" w:cs="Twentieth Century"/>
          <w:i/>
          <w:noProof/>
          <w:color w:val="000000"/>
          <w:sz w:val="20"/>
          <w:szCs w:val="20"/>
        </w:rPr>
        <w:t>Hormonal changes in pregnant women result decreased muscle elasticity and flexibility, changes in static posture. Lower back pain in pregnant women can hinder daily functional activities. To find out physiotherapy interventions that can improve the functional abilities of pregnant women in conditions of low back pain. This research design uses randomized pre and post group design. This research used 20 subjects, divided into 2 groups. Analytical tests used paired sample t-test and independent sample t-test. Functional ability was measured using Pain Disability Index. Results of the analysis mean difference are p&lt;0.05, which means that modified pregnancy exercise and gym ball are better than conventional pregnancy exercise in improving the functional abilities of pregnant women in NPB conditions. Pregnancy exercise and Gym ball can reduce the degree of lower back pain by training the tone of the inner transverse abdominal muscles, this can overcome NPB thereby increasing daily functional activities</w:t>
      </w:r>
      <w:r w:rsidR="00BC6861" w:rsidRPr="0011584B">
        <w:rPr>
          <w:rFonts w:ascii="Tw Cen MT" w:eastAsia="Twentieth Century" w:hAnsi="Tw Cen MT" w:cs="Twentieth Century"/>
          <w:i/>
          <w:noProof/>
          <w:color w:val="000000"/>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46B8C5C2" w:rsidR="007F4948" w:rsidRDefault="004B3C37" w:rsidP="00BA7D9F">
      <w:pPr>
        <w:tabs>
          <w:tab w:val="left" w:pos="426"/>
        </w:tabs>
        <w:spacing w:after="0" w:line="240" w:lineRule="auto"/>
        <w:ind w:left="3150"/>
        <w:jc w:val="both"/>
        <w:rPr>
          <w:rFonts w:ascii="Tw Cen MT" w:eastAsia="Twentieth Century" w:hAnsi="Tw Cen MT" w:cs="Twentieth Century"/>
          <w:i/>
          <w:sz w:val="20"/>
          <w:szCs w:val="20"/>
        </w:rPr>
      </w:pPr>
      <w:r w:rsidRPr="00E662F4">
        <w:rPr>
          <w:rFonts w:ascii="Tw Cen MT" w:eastAsia="Twentieth Century" w:hAnsi="Tw Cen MT" w:cs="Twentieth Century"/>
          <w:i/>
          <w:noProof/>
          <w:color w:val="000000"/>
          <w:sz w:val="20"/>
          <w:szCs w:val="20"/>
        </w:rPr>
        <w:t>Conventional Pregnancy</w:t>
      </w:r>
      <w:r>
        <w:rPr>
          <w:rFonts w:ascii="Tw Cen MT" w:eastAsia="Twentieth Century" w:hAnsi="Tw Cen MT" w:cs="Twentieth Century"/>
          <w:i/>
          <w:noProof/>
          <w:color w:val="000000"/>
          <w:sz w:val="20"/>
          <w:szCs w:val="20"/>
        </w:rPr>
        <w:t>;</w:t>
      </w:r>
      <w:r w:rsidRPr="00E662F4">
        <w:rPr>
          <w:rFonts w:ascii="Tw Cen MT" w:eastAsia="Twentieth Century" w:hAnsi="Tw Cen MT" w:cs="Twentieth Century"/>
          <w:i/>
          <w:noProof/>
          <w:color w:val="000000"/>
          <w:sz w:val="20"/>
          <w:szCs w:val="20"/>
        </w:rPr>
        <w:t xml:space="preserve"> Exercises</w:t>
      </w:r>
      <w:r>
        <w:rPr>
          <w:rFonts w:ascii="Tw Cen MT" w:eastAsia="Twentieth Century" w:hAnsi="Tw Cen MT" w:cs="Twentieth Century"/>
          <w:i/>
          <w:noProof/>
          <w:color w:val="000000"/>
          <w:sz w:val="20"/>
          <w:szCs w:val="20"/>
        </w:rPr>
        <w:t>;</w:t>
      </w:r>
      <w:r w:rsidRPr="00E662F4">
        <w:rPr>
          <w:rFonts w:ascii="Tw Cen MT" w:eastAsia="Twentieth Century" w:hAnsi="Tw Cen MT" w:cs="Twentieth Century"/>
          <w:i/>
          <w:noProof/>
          <w:color w:val="000000"/>
          <w:sz w:val="20"/>
          <w:szCs w:val="20"/>
        </w:rPr>
        <w:t xml:space="preserve"> Functional Ability</w:t>
      </w:r>
      <w:r>
        <w:rPr>
          <w:rFonts w:ascii="Tw Cen MT" w:eastAsia="Twentieth Century" w:hAnsi="Tw Cen MT" w:cs="Twentieth Century"/>
          <w:i/>
          <w:noProof/>
          <w:color w:val="000000"/>
          <w:sz w:val="20"/>
          <w:szCs w:val="20"/>
        </w:rPr>
        <w:t>;</w:t>
      </w:r>
      <w:r w:rsidRPr="00E662F4">
        <w:rPr>
          <w:rFonts w:ascii="Tw Cen MT" w:eastAsia="Twentieth Century" w:hAnsi="Tw Cen MT" w:cs="Twentieth Century"/>
          <w:i/>
          <w:noProof/>
          <w:color w:val="000000"/>
          <w:sz w:val="20"/>
          <w:szCs w:val="20"/>
        </w:rPr>
        <w:t xml:space="preserve"> Gym Ball</w:t>
      </w:r>
      <w:r>
        <w:rPr>
          <w:rFonts w:ascii="Tw Cen MT" w:eastAsia="Twentieth Century" w:hAnsi="Tw Cen MT" w:cs="Twentieth Century"/>
          <w:i/>
          <w:noProof/>
          <w:color w:val="000000"/>
          <w:sz w:val="20"/>
          <w:szCs w:val="20"/>
        </w:rPr>
        <w:t>;</w:t>
      </w:r>
      <w:r w:rsidRPr="00E662F4">
        <w:rPr>
          <w:rFonts w:ascii="Tw Cen MT" w:eastAsia="Twentieth Century" w:hAnsi="Tw Cen MT" w:cs="Twentieth Century"/>
          <w:i/>
          <w:noProof/>
          <w:color w:val="000000"/>
          <w:sz w:val="20"/>
          <w:szCs w:val="20"/>
        </w:rPr>
        <w:t xml:space="preserve"> Lower Back Pain</w:t>
      </w:r>
      <w:r>
        <w:rPr>
          <w:rFonts w:ascii="Tw Cen MT" w:eastAsia="Twentieth Century" w:hAnsi="Tw Cen MT" w:cs="Twentieth Century"/>
          <w:i/>
          <w:noProof/>
          <w:color w:val="000000"/>
          <w:sz w:val="20"/>
          <w:szCs w:val="20"/>
        </w:rPr>
        <w:t>;</w:t>
      </w:r>
      <w:r w:rsidRPr="00E662F4">
        <w:rPr>
          <w:rFonts w:ascii="Tw Cen MT" w:eastAsia="Twentieth Century" w:hAnsi="Tw Cen MT" w:cs="Twentieth Century"/>
          <w:i/>
          <w:noProof/>
          <w:color w:val="000000"/>
          <w:sz w:val="20"/>
          <w:szCs w:val="20"/>
        </w:rPr>
        <w:t xml:space="preserve"> Modified Pregnancy Exercises</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31D2868D" w:rsidR="007F4948" w:rsidRPr="00F97F3E" w:rsidRDefault="004B3C37" w:rsidP="00BA7D9F">
      <w:pPr>
        <w:tabs>
          <w:tab w:val="left" w:pos="426"/>
        </w:tabs>
        <w:spacing w:after="0" w:line="240" w:lineRule="auto"/>
        <w:ind w:left="3150"/>
        <w:jc w:val="both"/>
        <w:rPr>
          <w:rFonts w:ascii="Tw Cen MT" w:eastAsia="Twentieth Century" w:hAnsi="Tw Cen MT" w:cs="Twentieth Century"/>
          <w:iCs/>
          <w:sz w:val="20"/>
          <w:szCs w:val="20"/>
        </w:rPr>
      </w:pPr>
      <w:r w:rsidRPr="00E662F4">
        <w:rPr>
          <w:rFonts w:ascii="Tw Cen MT" w:hAnsi="Tw Cen MT" w:cs="Times New Roman"/>
          <w:sz w:val="20"/>
          <w:szCs w:val="20"/>
        </w:rPr>
        <w:t xml:space="preserve">Perubahan hormonal pada ibu hamil mengakibatkan menurunnya elastisitas dan flexibilitas otot, dan perubahan sikap statis. Nyeri pinggang bawah pada ibu hamil dapat menghambat aktivitas fungsional sehari-hari. Tujuan penelitian ini untuk mengetahui perbandingan modifikasi senam hamil dalam meningkatkan kemampuan fungsional ibu hamil pada kondisi nyeri pinggang bawah. Rancangan penelitian ini menggunakan </w:t>
      </w:r>
      <w:r w:rsidRPr="00E662F4">
        <w:rPr>
          <w:rFonts w:ascii="Tw Cen MT" w:hAnsi="Tw Cen MT" w:cs="Times New Roman"/>
          <w:i/>
          <w:sz w:val="20"/>
          <w:szCs w:val="20"/>
        </w:rPr>
        <w:t>randomized</w:t>
      </w:r>
      <w:r w:rsidRPr="00E662F4">
        <w:rPr>
          <w:rFonts w:ascii="Tw Cen MT" w:hAnsi="Tw Cen MT" w:cs="Times New Roman"/>
          <w:sz w:val="20"/>
          <w:szCs w:val="20"/>
        </w:rPr>
        <w:t xml:space="preserve"> </w:t>
      </w:r>
      <w:r w:rsidRPr="00E662F4">
        <w:rPr>
          <w:rFonts w:ascii="Tw Cen MT" w:hAnsi="Tw Cen MT" w:cs="Times New Roman"/>
          <w:i/>
          <w:sz w:val="20"/>
          <w:szCs w:val="20"/>
        </w:rPr>
        <w:t xml:space="preserve">pre </w:t>
      </w:r>
      <w:r w:rsidRPr="00E662F4">
        <w:rPr>
          <w:rFonts w:ascii="Tw Cen MT" w:hAnsi="Tw Cen MT" w:cs="Times New Roman"/>
          <w:sz w:val="20"/>
          <w:szCs w:val="20"/>
        </w:rPr>
        <w:t xml:space="preserve">dan </w:t>
      </w:r>
      <w:r w:rsidRPr="00E662F4">
        <w:rPr>
          <w:rFonts w:ascii="Tw Cen MT" w:hAnsi="Tw Cen MT" w:cs="Times New Roman"/>
          <w:i/>
          <w:sz w:val="20"/>
          <w:szCs w:val="20"/>
        </w:rPr>
        <w:t>post</w:t>
      </w:r>
      <w:r w:rsidRPr="00E662F4">
        <w:rPr>
          <w:rFonts w:ascii="Tw Cen MT" w:hAnsi="Tw Cen MT" w:cs="Times New Roman"/>
          <w:sz w:val="20"/>
          <w:szCs w:val="20"/>
        </w:rPr>
        <w:t xml:space="preserve"> </w:t>
      </w:r>
      <w:r w:rsidRPr="00E662F4">
        <w:rPr>
          <w:rFonts w:ascii="Tw Cen MT" w:hAnsi="Tw Cen MT" w:cs="Times New Roman"/>
          <w:i/>
          <w:sz w:val="20"/>
          <w:szCs w:val="20"/>
        </w:rPr>
        <w:t>group design</w:t>
      </w:r>
      <w:r w:rsidRPr="00E662F4">
        <w:rPr>
          <w:rFonts w:ascii="Tw Cen MT" w:hAnsi="Tw Cen MT" w:cs="Times New Roman"/>
          <w:sz w:val="20"/>
          <w:szCs w:val="20"/>
        </w:rPr>
        <w:t xml:space="preserve">. Penelitian ini memakai 20 subjek, terbagi dalam 2 Kelompok. Uji analisis yang digunakan pada penelitian ini yaitu, </w:t>
      </w:r>
      <w:r w:rsidRPr="00E662F4">
        <w:rPr>
          <w:rFonts w:ascii="Tw Cen MT" w:hAnsi="Tw Cen MT" w:cs="Times New Roman"/>
          <w:i/>
          <w:iCs/>
          <w:sz w:val="20"/>
          <w:szCs w:val="20"/>
        </w:rPr>
        <w:t>paired sample t-test</w:t>
      </w:r>
      <w:r w:rsidRPr="00E662F4">
        <w:rPr>
          <w:rFonts w:ascii="Tw Cen MT" w:hAnsi="Tw Cen MT" w:cs="Times New Roman"/>
          <w:sz w:val="20"/>
          <w:szCs w:val="20"/>
        </w:rPr>
        <w:t xml:space="preserve"> dan </w:t>
      </w:r>
      <w:r w:rsidRPr="00E662F4">
        <w:rPr>
          <w:rFonts w:ascii="Tw Cen MT" w:hAnsi="Tw Cen MT" w:cs="Times New Roman"/>
          <w:i/>
          <w:iCs/>
          <w:sz w:val="20"/>
          <w:szCs w:val="20"/>
        </w:rPr>
        <w:t>independent sample t-test</w:t>
      </w:r>
      <w:r w:rsidRPr="00E662F4">
        <w:rPr>
          <w:rFonts w:ascii="Tw Cen MT" w:hAnsi="Tw Cen MT" w:cs="Times New Roman"/>
          <w:sz w:val="20"/>
          <w:szCs w:val="20"/>
        </w:rPr>
        <w:t xml:space="preserve">. Kemampuan fungsional diukur menggunakan </w:t>
      </w:r>
      <w:r w:rsidRPr="00E662F4">
        <w:rPr>
          <w:rFonts w:ascii="Tw Cen MT" w:hAnsi="Tw Cen MT" w:cs="Times New Roman"/>
          <w:i/>
          <w:sz w:val="20"/>
          <w:szCs w:val="20"/>
        </w:rPr>
        <w:t>Pain Disability Index</w:t>
      </w:r>
      <w:r w:rsidRPr="00E662F4">
        <w:rPr>
          <w:rFonts w:ascii="Tw Cen MT" w:hAnsi="Tw Cen MT" w:cs="Times New Roman"/>
          <w:sz w:val="20"/>
          <w:szCs w:val="20"/>
        </w:rPr>
        <w:t xml:space="preserve">. Hasil analisis didapatkan </w:t>
      </w:r>
      <w:r w:rsidRPr="00E662F4">
        <w:rPr>
          <w:rFonts w:ascii="Tw Cen MT" w:hAnsi="Tw Cen MT"/>
          <w:sz w:val="20"/>
          <w:szCs w:val="20"/>
        </w:rPr>
        <w:t>p=0,001</w:t>
      </w:r>
      <w:r w:rsidRPr="00E662F4">
        <w:rPr>
          <w:rFonts w:ascii="Tw Cen MT" w:hAnsi="Tw Cen MT" w:cs="Times New Roman"/>
          <w:sz w:val="20"/>
          <w:szCs w:val="20"/>
        </w:rPr>
        <w:t xml:space="preserve">(p&lt;0,05) yang berarti modifikasi senam hamil dan </w:t>
      </w:r>
      <w:r w:rsidRPr="00E662F4">
        <w:rPr>
          <w:rFonts w:ascii="Tw Cen MT" w:hAnsi="Tw Cen MT" w:cs="Times New Roman"/>
          <w:i/>
          <w:sz w:val="20"/>
          <w:szCs w:val="20"/>
        </w:rPr>
        <w:t>gym ball</w:t>
      </w:r>
      <w:r w:rsidRPr="00E662F4">
        <w:rPr>
          <w:rFonts w:ascii="Tw Cen MT" w:hAnsi="Tw Cen MT" w:cs="Times New Roman"/>
          <w:sz w:val="20"/>
          <w:szCs w:val="20"/>
        </w:rPr>
        <w:t xml:space="preserve"> lebih baik dibanding dengan senam hamil konvensional dalam meningkatkan kemampuan fungsional ibu hamil pada kondisi NPB. Senam hamil dan </w:t>
      </w:r>
      <w:r w:rsidRPr="00E662F4">
        <w:rPr>
          <w:rFonts w:ascii="Tw Cen MT" w:hAnsi="Tw Cen MT" w:cs="Times New Roman"/>
          <w:i/>
          <w:iCs/>
          <w:sz w:val="20"/>
          <w:szCs w:val="20"/>
        </w:rPr>
        <w:t>Gym ball</w:t>
      </w:r>
      <w:r w:rsidRPr="00E662F4">
        <w:rPr>
          <w:rFonts w:ascii="Tw Cen MT" w:hAnsi="Tw Cen MT" w:cs="Times New Roman"/>
          <w:sz w:val="20"/>
          <w:szCs w:val="20"/>
        </w:rPr>
        <w:t xml:space="preserve"> dapat menurunkan derajat NPB dengan melatih tonus otot abdomen transversal bagian dalam, hal tersebut dapat mengatasi NPB sehingga meningkatkan aktivitas fungsional sehari-hari</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034C3D33" w14:textId="0265EBF8" w:rsidR="00271C36" w:rsidRPr="004B3C37" w:rsidRDefault="004B3C37" w:rsidP="004B3C37">
      <w:pPr>
        <w:tabs>
          <w:tab w:val="left" w:pos="426"/>
        </w:tabs>
        <w:spacing w:after="0" w:line="240" w:lineRule="auto"/>
        <w:ind w:left="3150"/>
        <w:jc w:val="both"/>
        <w:rPr>
          <w:rFonts w:ascii="Tw Cen MT" w:eastAsia="Twentieth Century" w:hAnsi="Tw Cen MT" w:cs="Twentieth Century"/>
          <w:b/>
          <w:i/>
          <w:sz w:val="20"/>
          <w:szCs w:val="20"/>
        </w:rPr>
      </w:pPr>
      <w:r w:rsidRPr="004B3C37">
        <w:rPr>
          <w:rFonts w:ascii="Tw Cen MT" w:hAnsi="Tw Cen MT" w:cs="Times New Roman"/>
          <w:i/>
          <w:sz w:val="20"/>
          <w:szCs w:val="20"/>
        </w:rPr>
        <w:t>Gym Ball</w:t>
      </w:r>
      <w:r>
        <w:rPr>
          <w:rFonts w:ascii="Tw Cen MT" w:hAnsi="Tw Cen MT" w:cs="Times New Roman"/>
          <w:i/>
          <w:sz w:val="20"/>
          <w:szCs w:val="20"/>
        </w:rPr>
        <w:t>;</w:t>
      </w:r>
      <w:r w:rsidRPr="004B3C37">
        <w:rPr>
          <w:rFonts w:ascii="Tw Cen MT" w:hAnsi="Tw Cen MT" w:cs="Times New Roman"/>
          <w:i/>
          <w:sz w:val="20"/>
          <w:szCs w:val="20"/>
        </w:rPr>
        <w:t xml:space="preserve"> Kemampuan Fungsional</w:t>
      </w:r>
      <w:r>
        <w:rPr>
          <w:rFonts w:ascii="Tw Cen MT" w:hAnsi="Tw Cen MT" w:cs="Times New Roman"/>
          <w:i/>
          <w:sz w:val="20"/>
          <w:szCs w:val="20"/>
        </w:rPr>
        <w:t>;</w:t>
      </w:r>
      <w:r w:rsidRPr="004B3C37">
        <w:rPr>
          <w:rFonts w:ascii="Tw Cen MT" w:hAnsi="Tw Cen MT" w:cs="Times New Roman"/>
          <w:i/>
          <w:sz w:val="20"/>
          <w:szCs w:val="20"/>
        </w:rPr>
        <w:t xml:space="preserve"> Nyeri Pinggang Bawah</w:t>
      </w:r>
      <w:r>
        <w:rPr>
          <w:rFonts w:ascii="Tw Cen MT" w:hAnsi="Tw Cen MT" w:cs="Times New Roman"/>
          <w:i/>
          <w:sz w:val="20"/>
          <w:szCs w:val="20"/>
        </w:rPr>
        <w:t>;</w:t>
      </w:r>
      <w:r w:rsidRPr="004B3C37">
        <w:rPr>
          <w:rFonts w:ascii="Tw Cen MT" w:hAnsi="Tw Cen MT" w:cs="Times New Roman"/>
          <w:i/>
          <w:sz w:val="20"/>
          <w:szCs w:val="20"/>
        </w:rPr>
        <w:t xml:space="preserve"> Modifikasi Senam Hamil</w:t>
      </w:r>
      <w:r>
        <w:rPr>
          <w:rFonts w:ascii="Tw Cen MT" w:hAnsi="Tw Cen MT" w:cs="Times New Roman"/>
          <w:i/>
          <w:sz w:val="20"/>
          <w:szCs w:val="20"/>
        </w:rPr>
        <w:t>;</w:t>
      </w:r>
      <w:r w:rsidRPr="004B3C37">
        <w:rPr>
          <w:rFonts w:ascii="Tw Cen MT" w:hAnsi="Tw Cen MT" w:cs="Times New Roman"/>
          <w:i/>
          <w:sz w:val="20"/>
          <w:szCs w:val="20"/>
        </w:rPr>
        <w:t xml:space="preserve"> Senam Hamil Konvensional</w:t>
      </w:r>
    </w:p>
    <w:p w14:paraId="57DA86FD" w14:textId="77777777" w:rsidR="00997349" w:rsidRDefault="00997349" w:rsidP="00997349">
      <w:pPr>
        <w:rPr>
          <w:rFonts w:ascii="Tw Cen MT" w:eastAsia="Twentieth Century" w:hAnsi="Tw Cen MT" w:cs="Twentieth Century"/>
          <w:sz w:val="20"/>
          <w:szCs w:val="20"/>
        </w:rPr>
      </w:pPr>
    </w:p>
    <w:p w14:paraId="448ACAA7" w14:textId="46832C1D" w:rsidR="004B3C37" w:rsidRPr="0096335E" w:rsidRDefault="004B3C37" w:rsidP="00997349">
      <w:pPr>
        <w:rPr>
          <w:rFonts w:ascii="Tw Cen MT" w:eastAsia="Twentieth Century" w:hAnsi="Tw Cen MT" w:cs="Twentieth Century"/>
          <w:sz w:val="20"/>
          <w:szCs w:val="20"/>
        </w:rPr>
        <w:sectPr w:rsidR="004B3C37" w:rsidRPr="0096335E" w:rsidSect="00FB52E4">
          <w:headerReference w:type="default" r:id="rId10"/>
          <w:footerReference w:type="default" r:id="rId11"/>
          <w:pgSz w:w="12240" w:h="15840"/>
          <w:pgMar w:top="1440" w:right="1440" w:bottom="1440" w:left="1440" w:header="720" w:footer="720" w:gutter="0"/>
          <w:pgNumType w:start="141"/>
          <w:cols w:space="720"/>
        </w:sectPr>
      </w:pPr>
    </w:p>
    <w:p w14:paraId="638A93DC" w14:textId="51539447" w:rsidR="00BC6861" w:rsidRDefault="00BC6861" w:rsidP="00AC3AD5">
      <w:pPr>
        <w:tabs>
          <w:tab w:val="left" w:pos="426"/>
        </w:tabs>
        <w:spacing w:after="0" w:line="240" w:lineRule="auto"/>
        <w:jc w:val="both"/>
        <w:rPr>
          <w:rFonts w:ascii="Tw Cen MT" w:eastAsia="Twentieth Century" w:hAnsi="Tw Cen MT" w:cs="Twentieth Century"/>
          <w:b/>
          <w:sz w:val="24"/>
          <w:szCs w:val="24"/>
        </w:rPr>
      </w:pPr>
    </w:p>
    <w:p w14:paraId="772432A3" w14:textId="77777777" w:rsidR="00873F00" w:rsidRDefault="00873F00" w:rsidP="00AC3AD5">
      <w:pPr>
        <w:tabs>
          <w:tab w:val="left" w:pos="426"/>
        </w:tabs>
        <w:spacing w:after="0" w:line="240" w:lineRule="auto"/>
        <w:jc w:val="both"/>
        <w:rPr>
          <w:rFonts w:ascii="Tw Cen MT" w:eastAsia="Twentieth Century" w:hAnsi="Tw Cen MT" w:cs="Twentieth Century"/>
          <w:b/>
          <w:sz w:val="24"/>
          <w:szCs w:val="24"/>
        </w:rPr>
      </w:pPr>
    </w:p>
    <w:p w14:paraId="15479781" w14:textId="77777777" w:rsidR="00873F00" w:rsidRDefault="00873F00" w:rsidP="00AC3AD5">
      <w:pPr>
        <w:tabs>
          <w:tab w:val="left" w:pos="426"/>
        </w:tabs>
        <w:spacing w:after="0" w:line="240" w:lineRule="auto"/>
        <w:jc w:val="both"/>
        <w:rPr>
          <w:rFonts w:ascii="Tw Cen MT" w:eastAsia="Twentieth Century" w:hAnsi="Tw Cen MT" w:cs="Twentieth Century"/>
          <w:b/>
          <w:sz w:val="24"/>
          <w:szCs w:val="24"/>
        </w:rPr>
      </w:pPr>
    </w:p>
    <w:p w14:paraId="716C1D74" w14:textId="77777777" w:rsidR="00873F00" w:rsidRDefault="00873F00" w:rsidP="00AC3AD5">
      <w:pPr>
        <w:tabs>
          <w:tab w:val="left" w:pos="426"/>
        </w:tabs>
        <w:spacing w:after="0" w:line="240" w:lineRule="auto"/>
        <w:jc w:val="both"/>
        <w:rPr>
          <w:rFonts w:ascii="Tw Cen MT" w:eastAsia="Twentieth Century" w:hAnsi="Tw Cen MT" w:cs="Twentieth Century"/>
          <w:b/>
          <w:sz w:val="24"/>
          <w:szCs w:val="24"/>
        </w:rPr>
      </w:pPr>
    </w:p>
    <w:p w14:paraId="783AF4E3" w14:textId="77777777" w:rsidR="00873F00" w:rsidRDefault="00873F00" w:rsidP="00AC3AD5">
      <w:pPr>
        <w:tabs>
          <w:tab w:val="left" w:pos="426"/>
        </w:tabs>
        <w:spacing w:after="0" w:line="240" w:lineRule="auto"/>
        <w:jc w:val="both"/>
        <w:rPr>
          <w:rFonts w:ascii="Tw Cen MT" w:eastAsia="Twentieth Century" w:hAnsi="Tw Cen MT" w:cs="Twentieth Century"/>
          <w:b/>
          <w:sz w:val="24"/>
          <w:szCs w:val="24"/>
        </w:rPr>
      </w:pPr>
    </w:p>
    <w:p w14:paraId="68D14486" w14:textId="77777777" w:rsidR="004B3C37" w:rsidRDefault="004B3C37" w:rsidP="00BC6861">
      <w:pPr>
        <w:tabs>
          <w:tab w:val="left" w:pos="426"/>
        </w:tabs>
        <w:spacing w:after="0" w:line="240" w:lineRule="auto"/>
        <w:jc w:val="both"/>
        <w:rPr>
          <w:rFonts w:ascii="Tw Cen MT" w:eastAsia="Twentieth Century" w:hAnsi="Tw Cen MT" w:cs="Twentieth Century"/>
          <w:b/>
          <w:sz w:val="24"/>
          <w:szCs w:val="24"/>
        </w:rPr>
      </w:pPr>
    </w:p>
    <w:p w14:paraId="0B773046" w14:textId="0E6C38F2"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0D2FA22C" w14:textId="3DBC2DAB" w:rsidR="004B3C37" w:rsidRPr="00E662F4" w:rsidRDefault="004B3C37" w:rsidP="004B3C37">
      <w:pPr>
        <w:spacing w:after="0" w:line="240" w:lineRule="auto"/>
        <w:jc w:val="both"/>
        <w:rPr>
          <w:rFonts w:ascii="Tw Cen MT" w:hAnsi="Tw Cen MT" w:cs="Times New Roman"/>
          <w:sz w:val="24"/>
          <w:szCs w:val="24"/>
        </w:rPr>
      </w:pPr>
      <w:r w:rsidRPr="00E662F4">
        <w:rPr>
          <w:rFonts w:ascii="Tw Cen MT" w:hAnsi="Tw Cen MT" w:cs="Times New Roman"/>
          <w:sz w:val="24"/>
          <w:szCs w:val="24"/>
        </w:rPr>
        <w:t>Kehamilan merupakan hal yang akan dialami oleh setiap wanita. Salah satu gangguan yang terjadi pada ibu hamil adalah terjadinya nyeri pinggang bawah</w:t>
      </w:r>
      <w:r>
        <w:rPr>
          <w:rFonts w:ascii="Tw Cen MT" w:hAnsi="Tw Cen MT" w:cs="Times New Roman"/>
          <w:sz w:val="24"/>
          <w:szCs w:val="24"/>
        </w:rPr>
        <w:t xml:space="preserve"> (NPB)</w:t>
      </w:r>
      <w:r w:rsidRPr="00E662F4">
        <w:rPr>
          <w:rFonts w:ascii="Tw Cen MT" w:hAnsi="Tw Cen MT" w:cs="Times New Roman"/>
          <w:sz w:val="24"/>
          <w:szCs w:val="24"/>
        </w:rPr>
        <w:t xml:space="preserve">. NPB akibat kehamilan ditandai dengan gejala utama rasa nyeri atau perasaan lain yang tidak enak di daerah tubuh bagian belakang dari rusuk terakhir atau vertebra thoracal 12 sampai bagian pantat atau anus karena pengaruh hormon yang menimbulkan gangguan pada bagian penyangga dan jaringan penghubung sehingga mengakibatkan penurunan elastisitas dan fleksibilitas otot </w:t>
      </w:r>
      <w:r w:rsidRPr="00E662F4">
        <w:rPr>
          <w:rFonts w:ascii="Tw Cen MT" w:hAnsi="Tw Cen MT" w:cs="Times New Roman"/>
          <w:sz w:val="24"/>
          <w:szCs w:val="24"/>
        </w:rPr>
        <w:fldChar w:fldCharType="begin" w:fldLock="1"/>
      </w:r>
      <w:r w:rsidRPr="00E662F4">
        <w:rPr>
          <w:rFonts w:ascii="Tw Cen MT" w:hAnsi="Tw Cen MT" w:cs="Times New Roman"/>
          <w:sz w:val="24"/>
          <w:szCs w:val="24"/>
        </w:rPr>
        <w:instrText>ADDIN CSL_CITATION {"citationItems":[{"id":"ITEM-1","itemData":{"author":[{"dropping-particle":"","family":"Kisner","given":"C","non-dropping-particle":"","parse-names":false,"suffix":""},{"dropping-particle":"","family":"Colby","given":"","non-dropping-particle":"","parse-names":false,"suffix":""}],"edition":"Vol 6","id":"ITEM-1","issued":{"date-parts":[["2020"]]},"publisher":"EGC","publisher-place":"Jakarta","title":"Terapi Latihan Dasar dan Teknik Vol 6","type":"book"},"uris":["http://www.mendeley.com/documents/?uuid=81b23d70-7ab0-4f6f-82be-ebf7bcd2dcb5"]}],"mendeley":{"formattedCitation":"[1]","plainTextFormattedCitation":"[1]","previouslyFormattedCitation":"[1]"},"properties":{"noteIndex":0},"schema":"https://github.com/citation-style-language/schema/raw/master/csl-citation.json"}</w:instrText>
      </w:r>
      <w:r w:rsidRPr="00E662F4">
        <w:rPr>
          <w:rFonts w:ascii="Tw Cen MT" w:hAnsi="Tw Cen MT" w:cs="Times New Roman"/>
          <w:sz w:val="24"/>
          <w:szCs w:val="24"/>
        </w:rPr>
        <w:fldChar w:fldCharType="separate"/>
      </w:r>
      <w:r w:rsidRPr="00E662F4">
        <w:rPr>
          <w:rFonts w:ascii="Tw Cen MT" w:hAnsi="Tw Cen MT" w:cs="Times New Roman"/>
          <w:noProof/>
          <w:sz w:val="24"/>
          <w:szCs w:val="24"/>
        </w:rPr>
        <w:t>[1]</w:t>
      </w:r>
      <w:r w:rsidRPr="00E662F4">
        <w:rPr>
          <w:rFonts w:ascii="Tw Cen MT" w:hAnsi="Tw Cen MT" w:cs="Times New Roman"/>
          <w:sz w:val="24"/>
          <w:szCs w:val="24"/>
        </w:rPr>
        <w:fldChar w:fldCharType="end"/>
      </w:r>
      <w:r w:rsidRPr="00E662F4">
        <w:rPr>
          <w:rFonts w:ascii="Tw Cen MT" w:hAnsi="Tw Cen MT" w:cs="Times New Roman"/>
          <w:sz w:val="24"/>
          <w:szCs w:val="24"/>
        </w:rPr>
        <w:t xml:space="preserve">. </w:t>
      </w:r>
    </w:p>
    <w:p w14:paraId="776D2F93" w14:textId="77777777" w:rsidR="004B3C37" w:rsidRPr="00E662F4" w:rsidRDefault="004B3C37" w:rsidP="004B3C37">
      <w:pPr>
        <w:spacing w:after="0" w:line="240" w:lineRule="auto"/>
        <w:jc w:val="both"/>
        <w:rPr>
          <w:rFonts w:ascii="Tw Cen MT" w:hAnsi="Tw Cen MT" w:cs="Times New Roman"/>
          <w:sz w:val="24"/>
          <w:szCs w:val="24"/>
        </w:rPr>
      </w:pPr>
      <w:r w:rsidRPr="00E662F4">
        <w:rPr>
          <w:rFonts w:ascii="Tw Cen MT" w:hAnsi="Tw Cen MT" w:cs="Times New Roman"/>
          <w:sz w:val="24"/>
          <w:szCs w:val="24"/>
        </w:rPr>
        <w:t>Terdapat sekitar 88,2% wanita hamil yang mengalami nyeri pinggang pada usia kehamilan 14-22 minggu</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{"citationItems":[{"id":"ITEM-1","itemData":{"author":[{"dropping-particle":"","family":"Amalia","given":"Nurul Rezky","non-dropping-particle":"","parse-names":false,"suffix":""}],"id":"ITEM-1","issued":{"date-parts":[["2022"]]},"title":"Pengaruh stability ball exercise terhadap aktivitas fungsional pada ibu hamil dengan kondisi nyeri pinggang di puskesmas kota makassar","type":"article-journal"},"uris":["http://www.mendeley.com/documents/?uuid=d02ab3ce-a0b6-4e1d-afb2-18d9102896c2"]}],"mendeley":{"formattedCitation":"[2]","plainTextFormattedCitation":"[2]","previouslyFormattedCitation":"[2]"},"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[2]</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  Kondisi ini dapat mengakibatkan terjadinya penurunan aktivitas fungsional pada ibu hamil. Adanya nyeri dan spasme otot akan mengakibatkan ibu hamil takut menggunakan otot punggungnya untuk melakukan gerakan-gerakan yang akan memicu terjadinya nyeri, sehingga akan mengakibatkan perubahan fisiologis pada otot tersebut, seperti atropi dan menurunnya kekuatan otot, akhirnya ibu hamil tersebut akan mengalami penurunan tingkat aktivitas  fungsional. Penurunan kemampuan fungsional yang terjadi merupakan suatu reaksi hilangnya mobilitas lingkup gerak sendi yang menyebabkan timbulnya nyeri sebelum dapat mencapai gerakan akhir secara penuh</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{"citationItems":[{"id":"ITEM-1","itemData":{"DOI":"10.1016/j.pmn.2020.05.001","ISSN":"15249042","PMID":"32571670","abstract":"Background: Low back pain is a common problem experienced during pregnancy, negatively affecting quality of life. Aims: The study aimed to determine the prevalence and risk factors of low back pain during pregnancy and its effects on the quality of life. Design: This was a descriptive and cross-sectional study. Settings: Its setting was the Kastamonu State Hospital Obstetrics and Gynecology clinics. Participants/Subjects: The study consisted of 400 pregnant women. Methods: The sample consisted of 400 pregnant women. Data were collected using an introductory information form, a back pain evaluation form, the Visual Analog Scale (VAS), and the Oswestry Disability Index (ODI). Results: In terms of back pain, 75.3% of the participants experienced back pain during their current pregnancy. The mean VAS score for back pain during their current pregnancy was 4.91±1.88. Low back pain was generally experienced in the third trimester (85.5%) and in the lumbar area (45.5%). Factors associated with low back pain included income status, trimester, gestational weight gain, frequent urinary tract infections, a hunchback posture, having experienced low back pain during previous pregnancies, and a history of low back pain. The mean percentage score on the ODI, which assesses the effect of low back pain on functional status, was 31.87% ± 15.56%, and for the majority of the participants (45.7%), low back pain was found to slightly limit their activities of daily living. Conclusions: The prevalence of low back pain in pregnancy is quite high, and low back pain slightly limits women's activities of daily living.","author":[{"dropping-particle":"","family":"Berber","given":"Münevver Aybüke","non-dropping-particle":"","parse-names":false,"suffix":""},{"dropping-particle":"","family":"Satılmış","given":"</w:instrText>
      </w:r>
      <w:r w:rsidRPr="00E662F4">
        <w:rPr>
          <w:sz w:val="24"/>
          <w:szCs w:val="24"/>
          <w:vertAlign w:val="superscript"/>
        </w:rPr>
        <w:instrText>İ</w:instrText>
      </w:r>
      <w:r w:rsidRPr="00E662F4">
        <w:rPr>
          <w:rFonts w:ascii="Tw Cen MT" w:hAnsi="Tw Cen MT" w:cs="Times New Roman"/>
          <w:sz w:val="24"/>
          <w:szCs w:val="24"/>
          <w:vertAlign w:val="superscript"/>
        </w:rPr>
        <w:instrText>lkay G</w:instrText>
      </w:r>
      <w:r w:rsidRPr="00E662F4">
        <w:rPr>
          <w:rFonts w:ascii="Tw Cen MT" w:hAnsi="Tw Cen MT" w:cs="Tw Cen MT"/>
          <w:sz w:val="24"/>
          <w:szCs w:val="24"/>
          <w:vertAlign w:val="superscript"/>
        </w:rPr>
        <w:instrText>ü</w:instrText>
      </w:r>
      <w:r w:rsidRPr="00E662F4">
        <w:rPr>
          <w:rFonts w:ascii="Tw Cen MT" w:hAnsi="Tw Cen MT" w:cs="Times New Roman"/>
          <w:sz w:val="24"/>
          <w:szCs w:val="24"/>
          <w:vertAlign w:val="superscript"/>
        </w:rPr>
        <w:instrText>ng</w:instrText>
      </w:r>
      <w:r w:rsidRPr="00E662F4">
        <w:rPr>
          <w:rFonts w:ascii="Tw Cen MT" w:hAnsi="Tw Cen MT" w:cs="Tw Cen MT"/>
          <w:sz w:val="24"/>
          <w:szCs w:val="24"/>
          <w:vertAlign w:val="superscript"/>
        </w:rPr>
        <w:instrText>ö</w:instrText>
      </w:r>
      <w:r w:rsidRPr="00E662F4">
        <w:rPr>
          <w:rFonts w:ascii="Tw Cen MT" w:hAnsi="Tw Cen MT" w:cs="Times New Roman"/>
          <w:sz w:val="24"/>
          <w:szCs w:val="24"/>
          <w:vertAlign w:val="superscript"/>
        </w:rPr>
        <w:instrText>r","non-dropping-particle":"","parse-names":false,"suffix":""}],"container-title":"Pain Management Nursing","id":"ITEM-1","issue":"6","issued":{"date-parts":[["2020"]]},"page":"579-586","title":"Characteristics of Low Back Pain in Pregnancy, Risk Factors, and Its Effects on Quality of Life","type":"article-journal","volume":"21"},"uris":["http://www.mendeley.com/documents/?uuid=b0a81d2a-d70c-4cc6-9ea4-0b0acb49dc57"]}],"mendeley":{"formattedCitation":"[3]","plainTextFormattedCitation":"[3]","previouslyFormattedCitation":"[3]"},"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[3]</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32C70015" w14:textId="77777777" w:rsidR="004B3C37" w:rsidRPr="00E662F4" w:rsidRDefault="004B3C37" w:rsidP="001A5C50">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Nyeri pinggang yang dialami oleh ibu hamil memerlukan tindakan untuk meningkatkan kekuatan tubuh ibu selama kehamilan. Ibu hamil dengan kekuatan tubuh yang rendah dapat meningkatkan risiko trauma pada tulang belakang serta meningkatkan risiko jatuh pada saat kehamilan. Modalitas fisioterapi yang dapat dipakai dalam peningkatan kemampuan fungsional pada ibu hamil dengan kondisi NPB sangat beragam salah satunya yaitu senam hamil. Modalitas yang akan digunakan pada penelitian ini adalah senam hamil dan modifikasi senam hamil dengan </w:t>
      </w:r>
      <w:r w:rsidRPr="00E662F4">
        <w:rPr>
          <w:rFonts w:ascii="Tw Cen MT" w:hAnsi="Tw Cen MT" w:cs="Times New Roman"/>
          <w:i/>
          <w:sz w:val="24"/>
          <w:szCs w:val="24"/>
        </w:rPr>
        <w:t xml:space="preserve">gym ball </w:t>
      </w:r>
      <w:r w:rsidRPr="00E662F4">
        <w:rPr>
          <w:rFonts w:ascii="Tw Cen MT" w:hAnsi="Tw Cen MT" w:cs="Times New Roman"/>
          <w:i/>
          <w:sz w:val="24"/>
          <w:szCs w:val="24"/>
        </w:rPr>
        <w:fldChar w:fldCharType="begin" w:fldLock="1"/>
      </w:r>
      <w:r w:rsidRPr="00E662F4">
        <w:rPr>
          <w:rFonts w:ascii="Tw Cen MT" w:hAnsi="Tw Cen MT" w:cs="Times New Roman"/>
          <w:i/>
          <w:sz w:val="24"/>
          <w:szCs w:val="24"/>
        </w:rPr>
        <w:instrText>ADDIN CSL_CITATION {"citationItems":[{"id":"ITEM-1","itemData":{"abstract":"Nyeri punggung bawah (Low Back Pain) adalah suatu sindroma nyeri yang terjadi pada region punggung bagian bawah sebagai akibat dari pengaruh gravitasi tubuh yang berpindah ke depan. Gangguan ini ditemukan pada ibu hamil. Faktor predisposisi nyeri punggung meliputi pertumbuhan uterus yang menyebabkan perubahan postur, penambahan berat badan, pengaruh hormon relaksin terhadap ligamen, riwayat nyeri punggung terdahulu, paritas dan aktivitas. Penelitian ini bertujuan untuk melihat apakah ada pengaruh senam hamil terhadap nyeri punggu pada ibu hamil. Penelitian ini merupakan penelitian quasy experiment dengan rancangan one group pretest dan posttest design. Populasi dalam penelitian ini adalah ibu hasil trimester III RS Nurul Hasanah Kutacane Tahun 2023. Tehnik pengambilan sampel dilakukan dengan tehnik Purpossive Sampling sehingga jumlah sampel sebanyak 32 orang. Analisa data yang digunakan uji Wilcoxon. Hasil penelitian ini menunjukkan bahwa dari hasil pre test mayoritas responden memiliki Nyeri Sedang sebanyak 17 responden (53,1%), sedangkan dari hasil post test mayoritas Nyeri Ringan sebanyak 19 responden (59,4%). Hasil analisis data menunjukkan nilai P = 0,002, dimana 0,002 &lt; 0,05. Hal ini menunjukkan bahwa perlakuan berpengaruh terhadap penurunan intensitas nyeri punggung  pada ibu hamil  yang mengalami ibu hamil RS Nurul Hasanah Kutacane Tahun 2023. Disimpulkan senam hamil berpengaruh terhadap penurunan intensitas nyeri ibu hamil yang mengalami nyeri punggung sehingga Ho ditolak dan Ha diterima. Bagi responden agar dapat memanfaatkan senam hamil untuk mengurangi nyeri punggung selama hamil sebagai salah satu cara nonfarmakologi yang aman dan mudah untuk \ndiaplikasikan dirumah.","author":[{"dropping-particle":"","family":"Cane","given":"Purnama Sari","non-dropping-particle":"","parse-names":false,"suffix":""},{"dropping-particle":"","family":"Nurseptiana","given":"Eva","non-dropping-particle":"","parse-names":false,"suffix":""}],"container-title":"Journal of Healthcare Technology and Medicine","id":"ITEM-1","issue":"2","issued":{"date-parts":[["2023"]]},"page":"1688-1694","title":"Pengaruh Senam Hamil Terhadap Nyeri Punggung Pada Ibu Hamil di RS Nurul Hasanah Kabupaten Aceh Tenggara Tahun 2023","type":"article-journal","volume":"9"},"uris":["http://www.mendeley.com/documents/?uuid=2d12deba-e64b-4a30-931f-b285f35a9b5b"]}],"mendeley":{"formattedCitation":"[4]","plainTextFormattedCitation":"[4]","previouslyFormattedCitation":"[4]"},"properties":{"noteIndex":0},"schema":"https://github.com/citation-style-language/schema/raw/master/csl-citation.json"}</w:instrText>
      </w:r>
      <w:r w:rsidRPr="00E662F4">
        <w:rPr>
          <w:rFonts w:ascii="Tw Cen MT" w:hAnsi="Tw Cen MT" w:cs="Times New Roman"/>
          <w:i/>
          <w:sz w:val="24"/>
          <w:szCs w:val="24"/>
        </w:rPr>
        <w:fldChar w:fldCharType="separate"/>
      </w:r>
      <w:r w:rsidRPr="00E662F4">
        <w:rPr>
          <w:rFonts w:ascii="Tw Cen MT" w:hAnsi="Tw Cen MT" w:cs="Times New Roman"/>
          <w:noProof/>
          <w:sz w:val="24"/>
          <w:szCs w:val="24"/>
        </w:rPr>
        <w:t>[4]</w:t>
      </w:r>
      <w:r w:rsidRPr="00E662F4">
        <w:rPr>
          <w:rFonts w:ascii="Tw Cen MT" w:hAnsi="Tw Cen MT" w:cs="Times New Roman"/>
          <w:i/>
          <w:sz w:val="24"/>
          <w:szCs w:val="24"/>
        </w:rPr>
        <w:fldChar w:fldCharType="end"/>
      </w:r>
      <w:r w:rsidRPr="00E662F4">
        <w:rPr>
          <w:rFonts w:ascii="Tw Cen MT" w:hAnsi="Tw Cen MT" w:cs="Times New Roman"/>
          <w:sz w:val="24"/>
          <w:szCs w:val="24"/>
        </w:rPr>
        <w:t>.</w:t>
      </w:r>
    </w:p>
    <w:p w14:paraId="175AEBD7" w14:textId="77777777" w:rsidR="004B3C37" w:rsidRPr="00E662F4" w:rsidRDefault="004B3C37" w:rsidP="001A5C50">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Senam hamil merupakan latihan yang berguna untuk menguatkan dan mempertahankan </w:t>
      </w:r>
      <w:r w:rsidRPr="00E662F4">
        <w:rPr>
          <w:rFonts w:ascii="Tw Cen MT" w:hAnsi="Tw Cen MT" w:cs="Times New Roman"/>
          <w:sz w:val="24"/>
          <w:szCs w:val="24"/>
        </w:rPr>
        <w:t xml:space="preserve">elastisitas otot-otot dinding perut, ligamen-ligamen, serta otot dasar panggul yang berkaitan dengan proses persalinan. Senam hamil konvensional merupakan senam yang umum yang digunakan di rumah sakit, Puskesmas, dan layanan kesehatan lainnya yang diberikan kepada ibu hamil yang terdiri dari pemanasan, latihan kebugaran, latihan penguatan dan peregangan, dan latihan relaksasi </w:t>
      </w:r>
      <w:r w:rsidRPr="00E662F4">
        <w:rPr>
          <w:rFonts w:ascii="Tw Cen MT" w:hAnsi="Tw Cen MT" w:cs="Times New Roman"/>
          <w:sz w:val="24"/>
          <w:szCs w:val="24"/>
        </w:rPr>
        <w:fldChar w:fldCharType="begin" w:fldLock="1"/>
      </w:r>
      <w:r w:rsidRPr="00E662F4">
        <w:rPr>
          <w:rFonts w:ascii="Tw Cen MT" w:hAnsi="Tw Cen MT" w:cs="Times New Roman"/>
          <w:sz w:val="24"/>
          <w:szCs w:val="24"/>
        </w:rPr>
        <w:instrText>ADDIN CSL_CITATION {"citationItems":[{"id":"ITEM-1","itemData":{"abstract":"Nyeri punggung bawah (Low Back Pain) adalah suatu sindroma nyeri yang terjadi pada region punggung bagian bawah sebagai akibat dari pengaruh gravitasi tubuh yang berpindah ke depan. Gangguan ini ditemukan pada ibu hamil. Faktor predisposisi nyeri punggung meliputi pertumbuhan uterus yang menyebabkan perubahan postur, penambahan berat badan, pengaruh hormon relaksin terhadap ligamen, riwayat nyeri punggung terdahulu, paritas dan aktivitas. Penelitian ini bertujuan untuk melihat apakah ada pengaruh senam hamil terhadap nyeri punggu pada ibu hamil. Penelitian ini merupakan penelitian quasy experiment dengan rancangan one group pretest dan posttest design. Populasi dalam penelitian ini adalah ibu hasil trimester III RS Nurul Hasanah Kutacane Tahun 2023. Tehnik pengambilan sampel dilakukan dengan tehnik Purpossive Sampling sehingga jumlah sampel sebanyak 32 orang. Analisa data yang digunakan uji Wilcoxon. Hasil penelitian ini menunjukkan bahwa dari hasil pre test mayoritas responden memiliki Nyeri Sedang sebanyak 17 responden (53,1%), sedangkan dari hasil post test mayoritas Nyeri Ringan sebanyak 19 responden (59,4%). Hasil analisis data menunjukkan nilai P = 0,002, dimana 0,002 &lt; 0,05. Hal ini menunjukkan bahwa perlakuan berpengaruh terhadap penurunan intensitas nyeri punggung  pada ibu hamil  yang mengalami ibu hamil RS Nurul Hasanah Kutacane Tahun 2023. Disimpulkan senam hamil berpengaruh terhadap penurunan intensitas nyeri ibu hamil yang mengalami nyeri punggung sehingga Ho ditolak dan Ha diterima. Bagi responden agar dapat memanfaatkan senam hamil untuk mengurangi nyeri punggung selama hamil sebagai salah satu cara nonfarmakologi yang aman dan mudah untuk \ndiaplikasikan dirumah.","author":[{"dropping-particle":"","family":"Cane","given":"Purnama Sari","non-dropping-particle":"","parse-names":false,"suffix":""},{"dropping-particle":"","family":"Nurseptiana","given":"Eva","non-dropping-particle":"","parse-names":false,"suffix":""}],"container-title":"Journal of Healthcare Technology and Medicine","id":"ITEM-1","issue":"2","issued":{"date-parts":[["2023"]]},"page":"1688-1694","title":"Pengaruh Senam Hamil Terhadap Nyeri Punggung Pada Ibu Hamil di RS Nurul Hasanah Kabupaten Aceh Tenggara Tahun 2023","type":"article-journal","volume":"9"},"uris":["http://www.mendeley.com/documents/?uuid=2d12deba-e64b-4a30-931f-b285f35a9b5b"]},{"id":"ITEM-2","itemData":{"DOI":"10.56260/sciena.v1i3.47","abstract":"Background : Low Back Pain is pain in the lower back which is a sign of disorder that causes a state of discomfort in performing daily activities and is felt in the anatomical area, especially in the fifth lumbal and sacral area. Low Back Pain will increase as gestational ages. This discomfort begins between the fifth and seventh months of pregnancy. Purpose : To find the relationship between body mass index in the third trimester of pregnancy with Low Back Pain incidence. Method : This research is an observational analytical research with cross-sectional approach. The population of this research is pregnant women in the third trimester who visited poly Obstetrics and Gynecology Hermina Padang Hospital with 77 samples by using consecutive sampling technique. Data analysis uses univariate and bivariate analysis with data processing using the computerized SPSS 23.0 version. Results : The most age were 26-35 years which is 44 people (57,1%), the most likely respondents were those who did not work which is 48 people (62,3%), and the most respondents gestational age is &gt; 36 weeks that is 40 people (51,9 %). The average body weight of the respondent is 65.8277 kg with a minimum body weight 51.51 kg and maximum 80.40 kg. The average height of respondent is 157.99 cm with a minimum height 148 cm and maximum 170 cm. The majority of respondents with an overweight body mass index were 50 people (64,9%), the highest level of LBP pain is 2 (a little pain) which is 26 people (33,8%), with respondents experienced LBP of 61 people (79,2%). Based on the bivariate analysis, it is known that there is a relationship between body mass index in the third trimester of pregnancy with Low Back Pain incidence (p=0.022). Conclusion : The third trimester of pregnant women, the most age is early adulthood (26-35 yars), with the most work is not working, and the most gestational age &gt;36 weeks. The average body weight of the respondent is 65.8277 kg and the average height of the respondent is 157.99cm, the most body mass index is overweight, the highest level of LBP pain is 2 (a little pain), and in the third trimester pregnant women experience the most LBP incidence is yes and there is a relationship between body mass index in the third trimester of pregnancy with low back pain incidence.","author":[{"dropping-particle":"","family":"Henky","given":"Jefri","non-dropping-particle":"","parse-names":false,"suffix":""},{"dropping-particle":"","family":"Efriza","given":"","non-dropping-particle":"","parse-names":false,"suffix":""},{"dropping-particle":"","family":"Aprillia","given":"","non-dropping-particle":"","parse-names":false,"suffix":""}],"container-title":"Scientific Journal","id":"ITEM-2","issue":"3","issued":{"date-parts":[["2022"]]},"page":"208-219","title":"The Relationship of Body Mass Index In Third Trimester of Pregnancy With Low Back Pain Incidence","type":"article-journal","volume":"1"},"uris":["http://www.mendeley.com/documents/?uuid=f426fe6f-137f-47a9-b0d4-843f2363b96a"]}],"mendeley":{"formattedCitation":"[4], [5]","plainTextFormattedCitation":"[4], [5]","previouslyFormattedCitation":"[4], [5]"},"properties":{"noteIndex":0},"schema":"https://github.com/citation-style-language/schema/raw/master/csl-citation.json"}</w:instrText>
      </w:r>
      <w:r w:rsidRPr="00E662F4">
        <w:rPr>
          <w:rFonts w:ascii="Tw Cen MT" w:hAnsi="Tw Cen MT" w:cs="Times New Roman"/>
          <w:sz w:val="24"/>
          <w:szCs w:val="24"/>
        </w:rPr>
        <w:fldChar w:fldCharType="separate"/>
      </w:r>
      <w:r w:rsidRPr="00E662F4">
        <w:rPr>
          <w:rFonts w:ascii="Tw Cen MT" w:hAnsi="Tw Cen MT" w:cs="Times New Roman"/>
          <w:noProof/>
          <w:sz w:val="24"/>
          <w:szCs w:val="24"/>
        </w:rPr>
        <w:t>[4], [5]</w:t>
      </w:r>
      <w:r w:rsidRPr="00E662F4">
        <w:rPr>
          <w:rFonts w:ascii="Tw Cen MT" w:hAnsi="Tw Cen MT" w:cs="Times New Roman"/>
          <w:sz w:val="24"/>
          <w:szCs w:val="24"/>
        </w:rPr>
        <w:fldChar w:fldCharType="end"/>
      </w:r>
      <w:r w:rsidRPr="00E662F4">
        <w:rPr>
          <w:rFonts w:ascii="Tw Cen MT" w:hAnsi="Tw Cen MT" w:cs="Times New Roman"/>
          <w:sz w:val="24"/>
          <w:szCs w:val="24"/>
        </w:rPr>
        <w:t>.</w:t>
      </w:r>
    </w:p>
    <w:p w14:paraId="16165227" w14:textId="77777777" w:rsidR="004B3C37" w:rsidRPr="00E662F4" w:rsidRDefault="004B3C37" w:rsidP="001A5C50">
      <w:pPr>
        <w:spacing w:after="0" w:line="240" w:lineRule="auto"/>
        <w:jc w:val="both"/>
        <w:rPr>
          <w:rFonts w:ascii="Tw Cen MT" w:hAnsi="Tw Cen MT" w:cs="Times New Roman"/>
          <w:sz w:val="24"/>
          <w:szCs w:val="24"/>
        </w:rPr>
      </w:pPr>
      <w:r w:rsidRPr="00E662F4">
        <w:rPr>
          <w:rFonts w:ascii="Tw Cen MT" w:hAnsi="Tw Cen MT" w:cs="Times New Roman"/>
          <w:i/>
          <w:sz w:val="24"/>
          <w:szCs w:val="24"/>
        </w:rPr>
        <w:t xml:space="preserve">Gym ball </w:t>
      </w:r>
      <w:r w:rsidRPr="00E662F4">
        <w:rPr>
          <w:rFonts w:ascii="Tw Cen MT" w:hAnsi="Tw Cen MT" w:cs="Times New Roman"/>
          <w:sz w:val="24"/>
          <w:szCs w:val="24"/>
        </w:rPr>
        <w:t xml:space="preserve">adalah bola besar yang terbuat dari plastik lunak dan diisi dengan udara dengan diameter 35-85 cm. </w:t>
      </w:r>
      <w:r w:rsidRPr="00E662F4">
        <w:rPr>
          <w:rFonts w:ascii="Tw Cen MT" w:hAnsi="Tw Cen MT" w:cs="Times New Roman"/>
          <w:i/>
          <w:sz w:val="24"/>
          <w:szCs w:val="24"/>
        </w:rPr>
        <w:t>Gym ball</w:t>
      </w:r>
      <w:r w:rsidRPr="00E662F4">
        <w:rPr>
          <w:rFonts w:ascii="Tw Cen MT" w:hAnsi="Tw Cen MT" w:cs="Times New Roman"/>
          <w:sz w:val="24"/>
          <w:szCs w:val="24"/>
        </w:rPr>
        <w:t xml:space="preserve"> bisa digunakan sepanjang kehamilan persalinan dan pasca persalinan. </w:t>
      </w:r>
      <w:r w:rsidRPr="00E662F4">
        <w:rPr>
          <w:rFonts w:ascii="Tw Cen MT" w:hAnsi="Tw Cen MT" w:cs="Times New Roman"/>
          <w:i/>
          <w:sz w:val="24"/>
          <w:szCs w:val="24"/>
        </w:rPr>
        <w:t>Gym ball</w:t>
      </w:r>
      <w:r w:rsidRPr="00E662F4">
        <w:rPr>
          <w:rFonts w:ascii="Tw Cen MT" w:hAnsi="Tw Cen MT" w:cs="Times New Roman"/>
          <w:sz w:val="24"/>
          <w:szCs w:val="24"/>
        </w:rPr>
        <w:t xml:space="preserve"> efektif mengaktivasi otot </w:t>
      </w:r>
      <w:r w:rsidRPr="00E662F4">
        <w:rPr>
          <w:rFonts w:ascii="Tw Cen MT" w:hAnsi="Tw Cen MT" w:cs="Times New Roman"/>
          <w:i/>
          <w:sz w:val="24"/>
          <w:szCs w:val="24"/>
        </w:rPr>
        <w:t>core</w:t>
      </w:r>
      <w:r w:rsidRPr="00E662F4">
        <w:rPr>
          <w:rFonts w:ascii="Tw Cen MT" w:hAnsi="Tw Cen MT" w:cs="Times New Roman"/>
          <w:sz w:val="24"/>
          <w:szCs w:val="24"/>
        </w:rPr>
        <w:t xml:space="preserve"> yang berfungsi sebagai otot stabilisator tulang belakang sehingga akan membuat otot global yang tadinya spasme menjadi rileks. Latihan dengan modifikasi senam hamil dengan </w:t>
      </w:r>
      <w:r w:rsidRPr="00E662F4">
        <w:rPr>
          <w:rFonts w:ascii="Tw Cen MT" w:hAnsi="Tw Cen MT" w:cs="Times New Roman"/>
          <w:i/>
          <w:sz w:val="24"/>
          <w:szCs w:val="24"/>
        </w:rPr>
        <w:t>gym ball</w:t>
      </w:r>
      <w:r w:rsidRPr="00E662F4">
        <w:rPr>
          <w:rFonts w:ascii="Tw Cen MT" w:hAnsi="Tw Cen MT" w:cs="Times New Roman"/>
          <w:sz w:val="24"/>
          <w:szCs w:val="24"/>
        </w:rPr>
        <w:t xml:space="preserve"> selama kehamilan memiliki banyak manfaat terutama pada postur tubuh dan dinamika pernafasan, serta memperkuat otot panggul</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{"citationItems":[{"id":"ITEM-1","itemData":{"DOI":"10.52221/nuri","ISBN":"6282115778614","abstract":"Introduction: The average third-trimester pregnant woman often experiences lower back pain and it is caused by a shift in the woman's center of gravity and her posture becoming increasingly lordotic due to the growing weight of the uterus, excessive bending, walking without rest, and lifting weights. Pregnancy exercise with a ball or gym ball is an effective way to reduce back pain during the third trimester of pregnancy. In addition to reducing pain during pregnancy and childbirth, the gym ball can also accelerate labor in primigravida and increase the effectiveness of sleep in third-trimester pregnant women. Objective: This literature review was conducted to find references related to the Gym Ball in reducing low back pain, labor pain, and labor progress. Method: This literature review was conducted using the PRISMA method (Preferred Reporting Items for Systematic and Meta-Analyses). Result: Based on the articles that have been analyzed, it can be determined that using the gym ball can reduce lower back pain in the third trimester, ease labor pain, and accelerate the progress of labor in primigravida mothers. Conclusion: The gym ball can provide relaxation to the muscles so that it can reduce pain in the back, reduce labor pain, accelerate labor, and improve the mother's sleep quality. Referring to that, it is suggested that all health facilities be able to provide gym ball services, which are given to pregnant women since the third trimester as one of the preparatory activities for childbirth.","author":[{"dropping-particle":"","family":"C","given":"","non-dropping-particle":"","parse-names":false,"suffix":""},{"dropping-particle":"","family":"Author","given":"Correspondence","non-dropping-particle":"","parse-names":false,"suffix":""}],"id":"ITEM-1","issue":"01","issued":{"date-parts":[["2023"]]},"page":"30-36","title":"01 Page. 30-36 ISSN","type":"article-journal","volume":"01"},"uris":["http://www.mendeley.com/documents/?uuid=aa0c05cb-9957-4521-a1ba-357862ffdcba"]}],"mendeley":{"formattedCitation":"[6]","plainTextFormattedCitation":"[6]","previouslyFormattedCitation":"[6]"},"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[6]</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5374AF0E" w14:textId="715A5ABC" w:rsidR="00F67A6A" w:rsidRPr="00FE0ED5" w:rsidRDefault="004B3C37" w:rsidP="004B3C37">
      <w:pPr>
        <w:spacing w:after="0" w:line="240" w:lineRule="auto"/>
        <w:jc w:val="both"/>
        <w:rPr>
          <w:rFonts w:ascii="Tw Cen MT" w:hAnsi="Tw Cen MT" w:cs="Times New Roman"/>
          <w:b/>
          <w:bCs/>
          <w:iCs/>
          <w:sz w:val="24"/>
          <w:szCs w:val="24"/>
        </w:rPr>
      </w:pPr>
      <w:r w:rsidRPr="00E662F4">
        <w:rPr>
          <w:rFonts w:ascii="Tw Cen MT" w:hAnsi="Tw Cen MT" w:cs="Times New Roman"/>
          <w:sz w:val="24"/>
          <w:szCs w:val="24"/>
        </w:rPr>
        <w:t xml:space="preserve">Berdasarkan latar belakang diatas maka peneliti tertarik untuk melakukan penelitian pada ibu hamil yang mengalami NPB dengan intervensi senam hamil dan modifikasi senam hamil dengan </w:t>
      </w:r>
      <w:r w:rsidRPr="00E662F4">
        <w:rPr>
          <w:rFonts w:ascii="Tw Cen MT" w:hAnsi="Tw Cen MT" w:cs="Times New Roman"/>
          <w:i/>
          <w:iCs/>
          <w:sz w:val="24"/>
          <w:szCs w:val="24"/>
        </w:rPr>
        <w:t>gym ball</w:t>
      </w:r>
      <w:r w:rsidRPr="00E662F4">
        <w:rPr>
          <w:rFonts w:ascii="Tw Cen MT" w:hAnsi="Tw Cen MT" w:cs="Times New Roman"/>
          <w:sz w:val="24"/>
          <w:szCs w:val="24"/>
        </w:rPr>
        <w:t xml:space="preserve">. Sehingga dapat membuktikan </w:t>
      </w:r>
      <w:r w:rsidRPr="00E662F4">
        <w:rPr>
          <w:rFonts w:ascii="Tw Cen MT" w:hAnsi="Tw Cen MT"/>
          <w:sz w:val="24"/>
          <w:szCs w:val="24"/>
        </w:rPr>
        <w:t>perbandingan modifikasi senam hamil dalam meningkatkan kemampuan fungsional ibu hamil</w:t>
      </w:r>
      <w:r w:rsidR="007E6B7C" w:rsidRPr="00FE0ED5">
        <w:rPr>
          <w:rFonts w:ascii="Tw Cen MT" w:hAnsi="Tw Cen MT"/>
          <w:sz w:val="24"/>
          <w:szCs w:val="24"/>
        </w:rPr>
        <w:t>.</w:t>
      </w:r>
    </w:p>
    <w:p w14:paraId="3E6C7BCF" w14:textId="77777777" w:rsidR="00F67A6A" w:rsidRPr="00AC3AD5" w:rsidRDefault="00F67A6A" w:rsidP="0020194B">
      <w:pPr>
        <w:spacing w:after="0" w:line="240" w:lineRule="auto"/>
        <w:rPr>
          <w:rFonts w:ascii="Tw Cen MT" w:hAnsi="Tw Cen MT" w:cs="Times New Roman"/>
          <w:b/>
          <w:bCs/>
          <w:iCs/>
          <w:sz w:val="24"/>
          <w:szCs w:val="24"/>
        </w:rPr>
      </w:pPr>
    </w:p>
    <w:p w14:paraId="56B9F7A6" w14:textId="03D9C238"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 xml:space="preserve">METODE </w:t>
      </w:r>
    </w:p>
    <w:p w14:paraId="788D9D0C" w14:textId="77777777" w:rsidR="001A5C50" w:rsidRPr="00E662F4" w:rsidRDefault="001A5C50" w:rsidP="001A5C50">
      <w:pPr>
        <w:pStyle w:val="ListParagraph"/>
        <w:numPr>
          <w:ilvl w:val="0"/>
          <w:numId w:val="11"/>
        </w:numPr>
        <w:spacing w:after="0" w:line="240" w:lineRule="auto"/>
        <w:ind w:left="284" w:hanging="284"/>
        <w:jc w:val="both"/>
        <w:rPr>
          <w:rFonts w:ascii="Tw Cen MT" w:eastAsia="Twentieth Century" w:hAnsi="Tw Cen MT" w:cs="Twentieth Century"/>
          <w:b/>
          <w:sz w:val="24"/>
          <w:szCs w:val="24"/>
        </w:rPr>
      </w:pPr>
      <w:r w:rsidRPr="00E662F4">
        <w:rPr>
          <w:rFonts w:ascii="Tw Cen MT" w:eastAsia="Twentieth Century" w:hAnsi="Tw Cen MT" w:cs="Twentieth Century"/>
          <w:b/>
          <w:sz w:val="24"/>
          <w:szCs w:val="24"/>
        </w:rPr>
        <w:t xml:space="preserve">Rancangan Penelitian </w:t>
      </w:r>
    </w:p>
    <w:p w14:paraId="157FC35A" w14:textId="61761661" w:rsidR="001A5C50" w:rsidRPr="00E662F4" w:rsidRDefault="001A5C50" w:rsidP="001A5C50">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Penelitian ini bersifat eksperimental dengan rancangan berupa </w:t>
      </w:r>
      <w:r w:rsidRPr="00E662F4">
        <w:rPr>
          <w:rFonts w:ascii="Tw Cen MT" w:hAnsi="Tw Cen MT" w:cs="Times New Roman"/>
          <w:i/>
          <w:sz w:val="24"/>
          <w:szCs w:val="24"/>
        </w:rPr>
        <w:t>randomized pre and post</w:t>
      </w:r>
      <w:r w:rsidRPr="00E662F4">
        <w:rPr>
          <w:rFonts w:ascii="Tw Cen MT" w:hAnsi="Tw Cen MT" w:cs="Times New Roman"/>
          <w:sz w:val="24"/>
          <w:szCs w:val="24"/>
        </w:rPr>
        <w:t xml:space="preserve"> group design. Masing-masing Kelompok terdiri dari 10 sampel. Kelompok perlakuan 1 diberikan intervensi modifikasi senam hamil dengan </w:t>
      </w:r>
      <w:r w:rsidRPr="00E662F4">
        <w:rPr>
          <w:rFonts w:ascii="Tw Cen MT" w:hAnsi="Tw Cen MT" w:cs="Times New Roman"/>
          <w:i/>
          <w:sz w:val="24"/>
          <w:szCs w:val="24"/>
        </w:rPr>
        <w:t>gym</w:t>
      </w:r>
      <w:r w:rsidRPr="00E662F4">
        <w:rPr>
          <w:rFonts w:ascii="Tw Cen MT" w:hAnsi="Tw Cen MT" w:cs="Times New Roman"/>
          <w:sz w:val="24"/>
          <w:szCs w:val="24"/>
        </w:rPr>
        <w:t xml:space="preserve"> </w:t>
      </w:r>
      <w:r w:rsidRPr="00E662F4">
        <w:rPr>
          <w:rFonts w:ascii="Tw Cen MT" w:hAnsi="Tw Cen MT" w:cs="Times New Roman"/>
          <w:i/>
          <w:sz w:val="24"/>
          <w:szCs w:val="24"/>
        </w:rPr>
        <w:t>ball</w:t>
      </w:r>
      <w:r w:rsidRPr="00E662F4">
        <w:rPr>
          <w:rFonts w:ascii="Tw Cen MT" w:hAnsi="Tw Cen MT" w:cs="Times New Roman"/>
          <w:sz w:val="24"/>
          <w:szCs w:val="24"/>
        </w:rPr>
        <w:t>, dan pada Kelompok 2 diberikan intervensi senam hamil konvensional.</w:t>
      </w:r>
    </w:p>
    <w:p w14:paraId="1B34DD2B" w14:textId="77777777" w:rsidR="001A5C50" w:rsidRPr="00E662F4" w:rsidRDefault="001A5C50" w:rsidP="001A5C50">
      <w:pPr>
        <w:spacing w:after="0" w:line="240" w:lineRule="auto"/>
        <w:jc w:val="both"/>
        <w:rPr>
          <w:rFonts w:ascii="Tw Cen MT" w:hAnsi="Tw Cen MT" w:cs="Times New Roman"/>
          <w:b/>
          <w:sz w:val="24"/>
          <w:szCs w:val="24"/>
        </w:rPr>
      </w:pPr>
      <w:r w:rsidRPr="00E662F4">
        <w:rPr>
          <w:rFonts w:ascii="Tw Cen MT" w:hAnsi="Tw Cen MT" w:cs="Times New Roman"/>
          <w:b/>
          <w:sz w:val="24"/>
          <w:szCs w:val="24"/>
        </w:rPr>
        <w:t>B. Tempat dan Waktu Penelitian</w:t>
      </w:r>
    </w:p>
    <w:p w14:paraId="5615701E" w14:textId="3926D3AB" w:rsidR="001A5C50" w:rsidRPr="00E662F4" w:rsidRDefault="001A5C50" w:rsidP="001A5C50">
      <w:pPr>
        <w:spacing w:after="0" w:line="240" w:lineRule="auto"/>
        <w:jc w:val="both"/>
        <w:rPr>
          <w:rFonts w:ascii="Tw Cen MT" w:hAnsi="Tw Cen MT" w:cs="Times New Roman"/>
          <w:sz w:val="24"/>
          <w:szCs w:val="24"/>
        </w:rPr>
      </w:pPr>
      <w:r w:rsidRPr="00E662F4">
        <w:rPr>
          <w:rFonts w:ascii="Tw Cen MT" w:hAnsi="Tw Cen MT" w:cs="Times New Roman"/>
          <w:sz w:val="24"/>
          <w:szCs w:val="24"/>
        </w:rPr>
        <w:t>Tempat Penelitian ini adalah Puskesmas Sibulue, Kabupaten Bone, Provinsi Sulawesi selatan. Penelitian ini berlangsung selama tenggang waktu Maret - April 2024.</w:t>
      </w:r>
    </w:p>
    <w:p w14:paraId="0F7B2344" w14:textId="77777777" w:rsidR="001A5C50" w:rsidRPr="00E662F4" w:rsidRDefault="001A5C50" w:rsidP="001A5C50">
      <w:pPr>
        <w:spacing w:after="0" w:line="240" w:lineRule="auto"/>
        <w:jc w:val="both"/>
        <w:rPr>
          <w:rFonts w:ascii="Tw Cen MT" w:hAnsi="Tw Cen MT" w:cs="Times New Roman"/>
          <w:b/>
          <w:sz w:val="24"/>
          <w:szCs w:val="24"/>
        </w:rPr>
      </w:pPr>
      <w:r w:rsidRPr="00E662F4">
        <w:rPr>
          <w:rFonts w:ascii="Tw Cen MT" w:hAnsi="Tw Cen MT" w:cs="Times New Roman"/>
          <w:b/>
          <w:sz w:val="24"/>
          <w:szCs w:val="24"/>
        </w:rPr>
        <w:t>C. Populasi dan Sampel</w:t>
      </w:r>
    </w:p>
    <w:p w14:paraId="02049E8E" w14:textId="77777777" w:rsidR="001A5C50" w:rsidRPr="00E662F4" w:rsidRDefault="001A5C50" w:rsidP="006C2E4A">
      <w:pPr>
        <w:spacing w:after="0" w:line="240" w:lineRule="auto"/>
        <w:jc w:val="both"/>
        <w:rPr>
          <w:rFonts w:ascii="Tw Cen MT" w:hAnsi="Tw Cen MT"/>
          <w:sz w:val="24"/>
          <w:szCs w:val="24"/>
        </w:rPr>
      </w:pPr>
      <w:r w:rsidRPr="00E662F4">
        <w:rPr>
          <w:rFonts w:ascii="Tw Cen MT" w:hAnsi="Tw Cen MT" w:cs="Times New Roman"/>
          <w:sz w:val="24"/>
          <w:szCs w:val="24"/>
        </w:rPr>
        <w:lastRenderedPageBreak/>
        <w:t>Populasi terjangkau pada penelitian ini adalah sejumlah ibu hamil yang datang berkunjung di Puskesmas Sibulue dengan keluhan NPB dan gangguan kemampuan</w:t>
      </w:r>
      <w:r w:rsidRPr="00E662F4">
        <w:rPr>
          <w:rFonts w:ascii="Tw Cen MT" w:hAnsi="Tw Cen MT" w:cs="Times New Roman"/>
          <w:b/>
          <w:sz w:val="24"/>
          <w:szCs w:val="24"/>
        </w:rPr>
        <w:t xml:space="preserve"> </w:t>
      </w:r>
      <w:r w:rsidRPr="00E662F4">
        <w:rPr>
          <w:rFonts w:ascii="Tw Cen MT" w:hAnsi="Tw Cen MT" w:cs="Times New Roman"/>
          <w:sz w:val="24"/>
          <w:szCs w:val="24"/>
        </w:rPr>
        <w:t>fungsional</w:t>
      </w:r>
      <w:r w:rsidRPr="00E662F4">
        <w:rPr>
          <w:rFonts w:ascii="Tw Cen MT" w:hAnsi="Tw Cen MT" w:cs="Times New Roman"/>
          <w:b/>
          <w:sz w:val="24"/>
          <w:szCs w:val="24"/>
        </w:rPr>
        <w:t xml:space="preserve"> </w:t>
      </w:r>
      <w:r w:rsidRPr="00E662F4">
        <w:rPr>
          <w:rFonts w:ascii="Tw Cen MT" w:hAnsi="Tw Cen MT" w:cs="Times New Roman"/>
          <w:sz w:val="24"/>
          <w:szCs w:val="24"/>
        </w:rPr>
        <w:t xml:space="preserve">selama penelitian, dengan kriteria inklusi usia kehamilan 23-37 minggu, </w:t>
      </w:r>
      <w:r w:rsidRPr="00E662F4">
        <w:rPr>
          <w:rFonts w:ascii="Tw Cen MT" w:hAnsi="Tw Cen MT" w:cs="Times New Roman"/>
          <w:i/>
          <w:sz w:val="24"/>
          <w:szCs w:val="24"/>
        </w:rPr>
        <w:t>primigravida</w:t>
      </w:r>
      <w:r w:rsidRPr="00E662F4">
        <w:rPr>
          <w:rFonts w:ascii="Tw Cen MT" w:hAnsi="Tw Cen MT" w:cs="Times New Roman"/>
          <w:sz w:val="24"/>
          <w:szCs w:val="24"/>
        </w:rPr>
        <w:t xml:space="preserve">, berusia antara 20-30 tahun, dan tidak memiliki riwayat abortus. Adapun kriteria eksklusi yaitu </w:t>
      </w:r>
      <w:r w:rsidRPr="00E662F4">
        <w:rPr>
          <w:rFonts w:ascii="Tw Cen MT" w:hAnsi="Tw Cen MT"/>
          <w:sz w:val="24"/>
          <w:szCs w:val="24"/>
        </w:rPr>
        <w:t xml:space="preserve">ibu hamil dengan kondisi </w:t>
      </w:r>
      <w:r w:rsidRPr="00E662F4">
        <w:rPr>
          <w:rFonts w:ascii="Tw Cen MT" w:hAnsi="Tw Cen MT"/>
          <w:i/>
          <w:sz w:val="24"/>
          <w:szCs w:val="24"/>
        </w:rPr>
        <w:t>nerve root syndrome</w:t>
      </w:r>
      <w:r w:rsidRPr="00E662F4">
        <w:rPr>
          <w:rFonts w:ascii="Tw Cen MT" w:hAnsi="Tw Cen MT"/>
          <w:sz w:val="24"/>
          <w:szCs w:val="24"/>
        </w:rPr>
        <w:t xml:space="preserve">, </w:t>
      </w:r>
      <w:r w:rsidRPr="00E662F4">
        <w:rPr>
          <w:rFonts w:ascii="Tw Cen MT" w:hAnsi="Tw Cen MT"/>
          <w:i/>
          <w:iCs/>
          <w:sz w:val="24"/>
          <w:szCs w:val="24"/>
        </w:rPr>
        <w:t>specific back</w:t>
      </w:r>
      <w:r w:rsidRPr="00E662F4">
        <w:rPr>
          <w:rFonts w:ascii="Tw Cen MT" w:hAnsi="Tw Cen MT"/>
          <w:sz w:val="24"/>
          <w:szCs w:val="24"/>
        </w:rPr>
        <w:t xml:space="preserve"> </w:t>
      </w:r>
      <w:r w:rsidRPr="00E662F4">
        <w:rPr>
          <w:rFonts w:ascii="Tw Cen MT" w:hAnsi="Tw Cen MT"/>
          <w:i/>
          <w:iCs/>
          <w:sz w:val="24"/>
          <w:szCs w:val="24"/>
        </w:rPr>
        <w:t>pain</w:t>
      </w:r>
      <w:r w:rsidRPr="00E662F4">
        <w:rPr>
          <w:rFonts w:ascii="Tw Cen MT" w:hAnsi="Tw Cen MT"/>
          <w:i/>
          <w:sz w:val="24"/>
          <w:szCs w:val="24"/>
        </w:rPr>
        <w:t xml:space="preserve">, </w:t>
      </w:r>
      <w:r w:rsidRPr="00E662F4">
        <w:rPr>
          <w:rFonts w:ascii="Tw Cen MT" w:hAnsi="Tw Cen MT"/>
          <w:sz w:val="24"/>
          <w:szCs w:val="24"/>
        </w:rPr>
        <w:t>kondisi NPB yang serius (</w:t>
      </w:r>
      <w:r w:rsidRPr="00E662F4">
        <w:rPr>
          <w:rFonts w:ascii="Tw Cen MT" w:hAnsi="Tw Cen MT"/>
          <w:i/>
          <w:sz w:val="24"/>
          <w:szCs w:val="24"/>
        </w:rPr>
        <w:t>red flag</w:t>
      </w:r>
      <w:r w:rsidRPr="00E662F4">
        <w:rPr>
          <w:rFonts w:ascii="Tw Cen MT" w:hAnsi="Tw Cen MT"/>
          <w:sz w:val="24"/>
          <w:szCs w:val="24"/>
        </w:rPr>
        <w:t xml:space="preserve">), memiliki kontra indikasi untuk melaksanakan senam hamil seperti ketuban pecah dini (KPD), riwayat perdarahan, preeklamsia, anemia, dan penurunan atau kelebihan berat badan secara drastis berdasarkan hasil pemeriksaan koordinator bidan atau dokter penanggung jawab. </w:t>
      </w:r>
    </w:p>
    <w:p w14:paraId="06435F91" w14:textId="77777777" w:rsidR="001A5C50" w:rsidRPr="00E662F4" w:rsidRDefault="001A5C50" w:rsidP="001A5C50">
      <w:pPr>
        <w:spacing w:after="0" w:line="240" w:lineRule="auto"/>
        <w:jc w:val="both"/>
        <w:rPr>
          <w:rFonts w:ascii="Tw Cen MT" w:hAnsi="Tw Cen MT" w:cs="Times New Roman"/>
          <w:b/>
          <w:sz w:val="24"/>
          <w:szCs w:val="24"/>
        </w:rPr>
      </w:pPr>
      <w:r w:rsidRPr="00E662F4">
        <w:rPr>
          <w:rFonts w:ascii="Tw Cen MT" w:hAnsi="Tw Cen MT" w:cs="Times New Roman"/>
          <w:b/>
          <w:sz w:val="24"/>
          <w:szCs w:val="24"/>
        </w:rPr>
        <w:t xml:space="preserve">D. Prosedur Penelitian </w:t>
      </w:r>
    </w:p>
    <w:p w14:paraId="61B5F712" w14:textId="77777777" w:rsidR="001A5C50" w:rsidRDefault="001A5C50" w:rsidP="006C2E4A">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Sampel penelitian dibagi ke dalam 2 kelompok. Kelompok 1 diberikan intervensi modifikasi senam hamil dengan </w:t>
      </w:r>
      <w:r w:rsidRPr="00E662F4">
        <w:rPr>
          <w:rFonts w:ascii="Tw Cen MT" w:hAnsi="Tw Cen MT" w:cs="Times New Roman"/>
          <w:i/>
          <w:sz w:val="24"/>
          <w:szCs w:val="24"/>
        </w:rPr>
        <w:t>gym ball</w:t>
      </w:r>
      <w:r w:rsidRPr="00E662F4">
        <w:rPr>
          <w:rFonts w:ascii="Tw Cen MT" w:hAnsi="Tw Cen MT" w:cs="Times New Roman"/>
          <w:sz w:val="24"/>
          <w:szCs w:val="24"/>
        </w:rPr>
        <w:t xml:space="preserve">. Modifikasi senam hamil dan </w:t>
      </w:r>
      <w:r w:rsidRPr="00E662F4">
        <w:rPr>
          <w:rFonts w:ascii="Tw Cen MT" w:hAnsi="Tw Cen MT" w:cs="Times New Roman"/>
          <w:i/>
          <w:sz w:val="24"/>
          <w:szCs w:val="24"/>
        </w:rPr>
        <w:t>gym ball</w:t>
      </w:r>
      <w:r w:rsidRPr="00E662F4">
        <w:rPr>
          <w:rFonts w:ascii="Tw Cen MT" w:hAnsi="Tw Cen MT" w:cs="Times New Roman"/>
          <w:sz w:val="24"/>
          <w:szCs w:val="24"/>
        </w:rPr>
        <w:t xml:space="preserve"> diberikan 2 kali seminggu selama 4 minggu dengan intensitas 3 kali repetisi dan 8 kali hitungan. Pada kelompok 2 diberikan intervensi senam hamil konvensional dengan frekuensi 2 kali seminggu selama 4 minggu dengan intensitas 3 kali pengulangan dan 8 hitungan. Sebelum diberi perlakuan masing-masing kelompok terlebih dahulu dilakukan pengukuran kemampuan fungsional dengan menggunakan </w:t>
      </w:r>
      <w:r w:rsidRPr="00E662F4">
        <w:rPr>
          <w:rFonts w:ascii="Tw Cen MT" w:hAnsi="Tw Cen MT" w:cs="Times New Roman"/>
          <w:i/>
          <w:sz w:val="24"/>
          <w:szCs w:val="24"/>
        </w:rPr>
        <w:t>Pain Disability Index</w:t>
      </w:r>
      <w:r w:rsidRPr="00E662F4">
        <w:rPr>
          <w:rFonts w:ascii="Tw Cen MT" w:hAnsi="Tw Cen MT" w:cs="Times New Roman"/>
          <w:sz w:val="24"/>
          <w:szCs w:val="24"/>
        </w:rPr>
        <w:t xml:space="preserve"> (PDI). </w:t>
      </w:r>
    </w:p>
    <w:p w14:paraId="090FC745" w14:textId="77777777" w:rsidR="004E21CF" w:rsidRPr="00E662F4" w:rsidRDefault="004E21CF" w:rsidP="006C2E4A">
      <w:pPr>
        <w:spacing w:after="0" w:line="240" w:lineRule="auto"/>
        <w:jc w:val="both"/>
        <w:rPr>
          <w:rFonts w:ascii="Tw Cen MT" w:hAnsi="Tw Cen MT" w:cs="Times New Roman"/>
          <w:sz w:val="24"/>
          <w:szCs w:val="24"/>
        </w:rPr>
      </w:pPr>
    </w:p>
    <w:p w14:paraId="1CD4639F" w14:textId="77777777" w:rsidR="001A5C50" w:rsidRPr="00E662F4" w:rsidRDefault="001A5C50" w:rsidP="001A5C50">
      <w:pPr>
        <w:spacing w:after="0" w:line="240" w:lineRule="auto"/>
        <w:jc w:val="both"/>
        <w:rPr>
          <w:rFonts w:ascii="Tw Cen MT" w:hAnsi="Tw Cen MT" w:cs="Times New Roman"/>
          <w:b/>
          <w:sz w:val="24"/>
          <w:szCs w:val="24"/>
        </w:rPr>
      </w:pPr>
      <w:r w:rsidRPr="00E662F4">
        <w:rPr>
          <w:rFonts w:ascii="Tw Cen MT" w:hAnsi="Tw Cen MT" w:cs="Times New Roman"/>
          <w:b/>
          <w:sz w:val="24"/>
          <w:szCs w:val="24"/>
        </w:rPr>
        <w:t>E. Analisis Data</w:t>
      </w:r>
    </w:p>
    <w:p w14:paraId="1AFE7925" w14:textId="77777777" w:rsidR="001A5C50" w:rsidRPr="00E662F4" w:rsidRDefault="001A5C50" w:rsidP="006C2E4A">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Sebelum dilakukan uji statistik terlebih dahulu dilakukan uji normalitas dan homogenitas data. Uji normalitas data menggunakan </w:t>
      </w:r>
      <w:r w:rsidRPr="00E662F4">
        <w:rPr>
          <w:rFonts w:ascii="Tw Cen MT" w:hAnsi="Tw Cen MT" w:cs="Times New Roman"/>
          <w:i/>
          <w:sz w:val="24"/>
          <w:szCs w:val="24"/>
        </w:rPr>
        <w:t>Shapiro Wilk Test</w:t>
      </w:r>
      <w:r w:rsidRPr="00E662F4">
        <w:rPr>
          <w:rFonts w:ascii="Tw Cen MT" w:hAnsi="Tw Cen MT" w:cs="Times New Roman"/>
          <w:sz w:val="24"/>
          <w:szCs w:val="24"/>
        </w:rPr>
        <w:t xml:space="preserve"> didapatkan hasil p &gt; 0,05 maka data berdistribusi normal dan dilakukan uji parametrik. Uji homogenitas data menggunakan </w:t>
      </w:r>
      <w:r w:rsidRPr="00E662F4">
        <w:rPr>
          <w:rFonts w:ascii="Tw Cen MT" w:hAnsi="Tw Cen MT" w:cs="Times New Roman"/>
          <w:i/>
          <w:sz w:val="24"/>
          <w:szCs w:val="24"/>
        </w:rPr>
        <w:t>Levene's test</w:t>
      </w:r>
      <w:r w:rsidRPr="00E662F4">
        <w:rPr>
          <w:rFonts w:ascii="Tw Cen MT" w:hAnsi="Tw Cen MT" w:cs="Times New Roman"/>
          <w:sz w:val="24"/>
          <w:szCs w:val="24"/>
        </w:rPr>
        <w:t xml:space="preserve"> didapatkan nilai signifikan lebih besar dari 0,05 (p&gt;0,05) maka data bersifat homogen.</w:t>
      </w:r>
    </w:p>
    <w:p w14:paraId="70914D0C" w14:textId="2F7A44A1" w:rsidR="00785008" w:rsidRDefault="001A5C50" w:rsidP="001A5C50">
      <w:pPr>
        <w:tabs>
          <w:tab w:val="left" w:pos="426"/>
        </w:tabs>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Uji parametrik menggunakan </w:t>
      </w:r>
      <w:r w:rsidRPr="00E662F4">
        <w:rPr>
          <w:rFonts w:ascii="Tw Cen MT" w:hAnsi="Tw Cen MT" w:cs="Times New Roman"/>
          <w:i/>
          <w:sz w:val="24"/>
          <w:szCs w:val="24"/>
        </w:rPr>
        <w:t xml:space="preserve">paired sample t-test </w:t>
      </w:r>
      <w:r w:rsidRPr="00E662F4">
        <w:rPr>
          <w:rFonts w:ascii="Tw Cen MT" w:hAnsi="Tw Cen MT" w:cs="Times New Roman"/>
          <w:sz w:val="24"/>
          <w:szCs w:val="24"/>
        </w:rPr>
        <w:t xml:space="preserve">dan </w:t>
      </w:r>
      <w:r w:rsidRPr="00E662F4">
        <w:rPr>
          <w:rFonts w:ascii="Tw Cen MT" w:hAnsi="Tw Cen MT" w:cs="Times New Roman"/>
          <w:i/>
          <w:sz w:val="24"/>
          <w:szCs w:val="24"/>
        </w:rPr>
        <w:t>independent sample t-test</w:t>
      </w:r>
      <w:r w:rsidRPr="00E662F4">
        <w:rPr>
          <w:rFonts w:ascii="Tw Cen MT" w:hAnsi="Tw Cen MT" w:cs="Times New Roman"/>
          <w:sz w:val="24"/>
          <w:szCs w:val="24"/>
        </w:rPr>
        <w:t xml:space="preserve">. Interpretasi data uji independent sampple T Test yaitu jika p&gt;0,05 maka Ho diterima yang berarti tidak </w:t>
      </w:r>
      <w:r w:rsidRPr="00E662F4">
        <w:rPr>
          <w:rFonts w:ascii="Tw Cen MT" w:hAnsi="Tw Cen MT" w:cs="Times New Roman"/>
          <w:sz w:val="24"/>
          <w:szCs w:val="24"/>
        </w:rPr>
        <w:t>ada perbedaan. Sedangkan jika p&lt;0,05 maka Ho ditolak yang berarti ada perbedaan</w:t>
      </w:r>
      <w:r w:rsidR="0020194B" w:rsidRPr="00B47DD1">
        <w:rPr>
          <w:rFonts w:ascii="Tw Cen MT" w:hAnsi="Tw Cen MT" w:cs="Times New Roman"/>
          <w:sz w:val="24"/>
          <w:szCs w:val="24"/>
        </w:rPr>
        <w:t>.</w:t>
      </w:r>
    </w:p>
    <w:p w14:paraId="1BC0365C" w14:textId="77777777" w:rsidR="004E21CF" w:rsidRDefault="004E21CF" w:rsidP="001A5C50">
      <w:pPr>
        <w:tabs>
          <w:tab w:val="left" w:pos="426"/>
        </w:tabs>
        <w:spacing w:after="0" w:line="240" w:lineRule="auto"/>
        <w:jc w:val="both"/>
        <w:rPr>
          <w:rFonts w:ascii="Tw Cen MT" w:eastAsia="Twentieth Century" w:hAnsi="Tw Cen MT" w:cs="Twentieth Century"/>
          <w:sz w:val="24"/>
          <w:szCs w:val="24"/>
          <w:lang w:val="en-ID"/>
        </w:rPr>
      </w:pPr>
    </w:p>
    <w:p w14:paraId="73FB8D1E" w14:textId="77777777" w:rsidR="007106F6" w:rsidRPr="00AC3AD5" w:rsidRDefault="007106F6" w:rsidP="0020194B">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14D8F43A" w14:textId="77777777" w:rsidR="006C2E4A" w:rsidRPr="00E662F4" w:rsidRDefault="006C2E4A" w:rsidP="006C2E4A">
      <w:pPr>
        <w:tabs>
          <w:tab w:val="left" w:pos="426"/>
        </w:tabs>
        <w:spacing w:after="0" w:line="240" w:lineRule="auto"/>
        <w:jc w:val="both"/>
        <w:rPr>
          <w:rFonts w:ascii="Tw Cen MT" w:eastAsia="Twentieth Century" w:hAnsi="Tw Cen MT" w:cs="Twentieth Century"/>
          <w:b/>
          <w:sz w:val="24"/>
          <w:szCs w:val="24"/>
        </w:rPr>
      </w:pPr>
      <w:r w:rsidRPr="00E662F4">
        <w:rPr>
          <w:rFonts w:ascii="Tw Cen MT" w:eastAsia="Twentieth Century" w:hAnsi="Tw Cen MT" w:cs="Twentieth Century"/>
          <w:b/>
          <w:sz w:val="24"/>
          <w:szCs w:val="24"/>
        </w:rPr>
        <w:t>A. HASIL</w:t>
      </w:r>
    </w:p>
    <w:p w14:paraId="621E0C4A" w14:textId="77777777" w:rsidR="006C2E4A" w:rsidRPr="00E662F4" w:rsidRDefault="006C2E4A" w:rsidP="006C2E4A">
      <w:pPr>
        <w:spacing w:after="0" w:line="240" w:lineRule="auto"/>
        <w:jc w:val="both"/>
        <w:rPr>
          <w:rFonts w:ascii="Tw Cen MT" w:hAnsi="Tw Cen MT" w:cs="Times New Roman"/>
          <w:b/>
          <w:sz w:val="24"/>
          <w:szCs w:val="24"/>
        </w:rPr>
      </w:pPr>
      <w:r w:rsidRPr="00E662F4">
        <w:rPr>
          <w:rFonts w:ascii="Tw Cen MT" w:hAnsi="Tw Cen MT" w:cs="Times New Roman"/>
          <w:b/>
          <w:sz w:val="24"/>
          <w:szCs w:val="24"/>
        </w:rPr>
        <w:t>1. Distribusi Karakteristik Subjek</w:t>
      </w:r>
    </w:p>
    <w:p w14:paraId="35CA6E11" w14:textId="77777777" w:rsidR="006C2E4A" w:rsidRPr="00E662F4" w:rsidRDefault="006C2E4A" w:rsidP="006C2E4A">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Deskripsi data berupa karakteristik sampel penelitian dalam bentuk tabel. Berikut ini merupakan deskripsi karakteristik sampel yang terdiri dari usia, berat badan, tinggi badan, IMT, dan Pekerjaan. </w:t>
      </w:r>
    </w:p>
    <w:p w14:paraId="31ED4D54" w14:textId="77777777" w:rsidR="006C2E4A" w:rsidRPr="00E662F4" w:rsidRDefault="006C2E4A" w:rsidP="006C2E4A">
      <w:pPr>
        <w:spacing w:after="0" w:line="240" w:lineRule="auto"/>
        <w:ind w:firstLine="426"/>
        <w:jc w:val="both"/>
        <w:rPr>
          <w:rFonts w:ascii="Tw Cen MT" w:hAnsi="Tw Cen MT" w:cs="Times New Roman"/>
          <w:sz w:val="24"/>
          <w:szCs w:val="24"/>
        </w:rPr>
      </w:pPr>
    </w:p>
    <w:p w14:paraId="77BC7078" w14:textId="77777777" w:rsidR="006C2E4A" w:rsidRPr="00E662F4" w:rsidRDefault="006C2E4A" w:rsidP="006C2E4A">
      <w:pPr>
        <w:spacing w:after="0" w:line="240" w:lineRule="auto"/>
        <w:jc w:val="center"/>
        <w:rPr>
          <w:rFonts w:ascii="Tw Cen MT" w:hAnsi="Tw Cen MT" w:cs="Times New Roman"/>
          <w:sz w:val="20"/>
          <w:szCs w:val="20"/>
        </w:rPr>
      </w:pPr>
      <w:r w:rsidRPr="00E662F4">
        <w:rPr>
          <w:rFonts w:ascii="Tw Cen MT" w:hAnsi="Tw Cen MT" w:cs="Times New Roman"/>
          <w:sz w:val="20"/>
          <w:szCs w:val="20"/>
        </w:rPr>
        <w:t>Tabel 1. Distribusi Data Subjek Berdasarkan Usia, BB, TB, IMT</w:t>
      </w:r>
    </w:p>
    <w:tbl>
      <w:tblPr>
        <w:tblStyle w:val="TableGrid"/>
        <w:tblW w:w="439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62"/>
        <w:gridCol w:w="1679"/>
        <w:gridCol w:w="1554"/>
      </w:tblGrid>
      <w:tr w:rsidR="006C2E4A" w:rsidRPr="00E662F4" w14:paraId="35384200" w14:textId="77777777" w:rsidTr="00893538">
        <w:trPr>
          <w:trHeight w:val="833"/>
        </w:trPr>
        <w:tc>
          <w:tcPr>
            <w:tcW w:w="1162" w:type="dxa"/>
          </w:tcPr>
          <w:p w14:paraId="1333AD73" w14:textId="77777777" w:rsidR="006C2E4A" w:rsidRPr="00E662F4" w:rsidRDefault="006C2E4A" w:rsidP="006C2E4A">
            <w:pPr>
              <w:jc w:val="both"/>
              <w:rPr>
                <w:rFonts w:ascii="Tw Cen MT" w:hAnsi="Tw Cen MT"/>
                <w:sz w:val="20"/>
                <w:szCs w:val="20"/>
              </w:rPr>
            </w:pPr>
          </w:p>
          <w:p w14:paraId="4091C003" w14:textId="77777777" w:rsidR="006C2E4A" w:rsidRPr="00E662F4" w:rsidRDefault="006C2E4A" w:rsidP="006C2E4A">
            <w:pPr>
              <w:jc w:val="both"/>
              <w:rPr>
                <w:rFonts w:ascii="Tw Cen MT" w:hAnsi="Tw Cen MT"/>
                <w:sz w:val="20"/>
                <w:szCs w:val="20"/>
              </w:rPr>
            </w:pPr>
          </w:p>
          <w:p w14:paraId="32800583" w14:textId="77777777" w:rsidR="006C2E4A" w:rsidRPr="00E662F4" w:rsidRDefault="006C2E4A" w:rsidP="006C2E4A">
            <w:pPr>
              <w:ind w:left="32"/>
              <w:jc w:val="both"/>
              <w:rPr>
                <w:rFonts w:ascii="Tw Cen MT" w:hAnsi="Tw Cen MT"/>
                <w:sz w:val="20"/>
                <w:szCs w:val="20"/>
              </w:rPr>
            </w:pPr>
            <w:r w:rsidRPr="00E662F4">
              <w:rPr>
                <w:rFonts w:ascii="Tw Cen MT" w:hAnsi="Tw Cen MT"/>
                <w:sz w:val="20"/>
                <w:szCs w:val="20"/>
              </w:rPr>
              <w:t>Variabel</w:t>
            </w:r>
          </w:p>
        </w:tc>
        <w:tc>
          <w:tcPr>
            <w:tcW w:w="1679" w:type="dxa"/>
          </w:tcPr>
          <w:p w14:paraId="746044EF"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Kelompok 1</w:t>
            </w:r>
          </w:p>
          <w:p w14:paraId="2C417691"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n = 10</w:t>
            </w:r>
          </w:p>
          <w:p w14:paraId="666E6853" w14:textId="77777777" w:rsidR="006C2E4A" w:rsidRPr="00E662F4" w:rsidRDefault="006C2E4A" w:rsidP="006C2E4A">
            <w:pPr>
              <w:jc w:val="both"/>
              <w:rPr>
                <w:rFonts w:ascii="Tw Cen MT" w:hAnsi="Tw Cen MT"/>
                <w:sz w:val="20"/>
                <w:szCs w:val="20"/>
              </w:rPr>
            </w:pPr>
            <w:r w:rsidRPr="00E662F4">
              <w:rPr>
                <w:rFonts w:ascii="Tw Cen MT" w:hAnsi="Tw Cen MT"/>
                <w:noProof/>
                <w:sz w:val="20"/>
                <w:szCs w:val="20"/>
              </w:rPr>
              <mc:AlternateContent>
                <mc:Choice Requires="wps">
                  <w:drawing>
                    <wp:anchor distT="0" distB="0" distL="114300" distR="114300" simplePos="0" relativeHeight="251666432" behindDoc="0" locked="0" layoutInCell="1" allowOverlap="1" wp14:anchorId="62058207" wp14:editId="085A3B49">
                      <wp:simplePos x="0" y="0"/>
                      <wp:positionH relativeFrom="column">
                        <wp:posOffset>-82215</wp:posOffset>
                      </wp:positionH>
                      <wp:positionV relativeFrom="paragraph">
                        <wp:posOffset>45539</wp:posOffset>
                      </wp:positionV>
                      <wp:extent cx="2059912" cy="10048"/>
                      <wp:effectExtent l="0" t="0" r="36195" b="28575"/>
                      <wp:wrapNone/>
                      <wp:docPr id="2" name="Straight Connector 2"/>
                      <wp:cNvGraphicFramePr/>
                      <a:graphic xmlns:a="http://schemas.openxmlformats.org/drawingml/2006/main">
                        <a:graphicData uri="http://schemas.microsoft.com/office/word/2010/wordprocessingShape">
                          <wps:wsp>
                            <wps:cNvCnPr/>
                            <wps:spPr>
                              <a:xfrm flipV="1">
                                <a:off x="0" y="0"/>
                                <a:ext cx="2059912" cy="100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942EA"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3.6pt" to="15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" strokecolor="black [3213]"/>
                  </w:pict>
                </mc:Fallback>
              </mc:AlternateContent>
            </w:r>
          </w:p>
          <w:p w14:paraId="34A51537"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Rerata ± SB</w:t>
            </w:r>
          </w:p>
        </w:tc>
        <w:tc>
          <w:tcPr>
            <w:tcW w:w="1554" w:type="dxa"/>
          </w:tcPr>
          <w:p w14:paraId="3C2BA963"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Kelompok 2</w:t>
            </w:r>
          </w:p>
          <w:p w14:paraId="720DFC99"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n = 10</w:t>
            </w:r>
          </w:p>
          <w:p w14:paraId="1DA07E48" w14:textId="77777777" w:rsidR="006C2E4A" w:rsidRPr="00E662F4" w:rsidRDefault="006C2E4A" w:rsidP="006C2E4A">
            <w:pPr>
              <w:jc w:val="center"/>
              <w:rPr>
                <w:rFonts w:ascii="Tw Cen MT" w:hAnsi="Tw Cen MT"/>
                <w:sz w:val="20"/>
                <w:szCs w:val="20"/>
              </w:rPr>
            </w:pPr>
          </w:p>
          <w:p w14:paraId="31195E02"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Rerata  ± SB</w:t>
            </w:r>
          </w:p>
        </w:tc>
      </w:tr>
      <w:tr w:rsidR="006C2E4A" w:rsidRPr="00E662F4" w14:paraId="224210FE" w14:textId="77777777" w:rsidTr="00893538">
        <w:trPr>
          <w:trHeight w:val="735"/>
        </w:trPr>
        <w:tc>
          <w:tcPr>
            <w:tcW w:w="1162" w:type="dxa"/>
          </w:tcPr>
          <w:p w14:paraId="4A48DA95" w14:textId="77777777" w:rsidR="006C2E4A" w:rsidRPr="00E662F4" w:rsidRDefault="006C2E4A" w:rsidP="006C2E4A">
            <w:pPr>
              <w:jc w:val="both"/>
              <w:rPr>
                <w:rFonts w:ascii="Tw Cen MT" w:hAnsi="Tw Cen MT"/>
                <w:sz w:val="20"/>
                <w:szCs w:val="20"/>
              </w:rPr>
            </w:pPr>
            <w:r w:rsidRPr="00E662F4">
              <w:rPr>
                <w:rFonts w:ascii="Tw Cen MT" w:hAnsi="Tw Cen MT"/>
                <w:sz w:val="20"/>
                <w:szCs w:val="20"/>
              </w:rPr>
              <w:t>Umur (th)</w:t>
            </w:r>
          </w:p>
          <w:p w14:paraId="67F66523" w14:textId="77777777" w:rsidR="006C2E4A" w:rsidRPr="00E662F4" w:rsidRDefault="006C2E4A" w:rsidP="006C2E4A">
            <w:pPr>
              <w:jc w:val="both"/>
              <w:rPr>
                <w:rFonts w:ascii="Tw Cen MT" w:hAnsi="Tw Cen MT"/>
                <w:sz w:val="20"/>
                <w:szCs w:val="20"/>
              </w:rPr>
            </w:pPr>
            <w:r w:rsidRPr="00E662F4">
              <w:rPr>
                <w:rFonts w:ascii="Tw Cen MT" w:hAnsi="Tw Cen MT"/>
                <w:sz w:val="20"/>
                <w:szCs w:val="20"/>
              </w:rPr>
              <w:t>BB (kg)</w:t>
            </w:r>
          </w:p>
          <w:p w14:paraId="7292D5D7" w14:textId="77777777" w:rsidR="006C2E4A" w:rsidRPr="00E662F4" w:rsidRDefault="006C2E4A" w:rsidP="006C2E4A">
            <w:pPr>
              <w:jc w:val="both"/>
              <w:rPr>
                <w:rFonts w:ascii="Tw Cen MT" w:hAnsi="Tw Cen MT"/>
                <w:sz w:val="20"/>
                <w:szCs w:val="20"/>
              </w:rPr>
            </w:pPr>
            <w:r w:rsidRPr="00E662F4">
              <w:rPr>
                <w:rFonts w:ascii="Tw Cen MT" w:hAnsi="Tw Cen MT"/>
                <w:sz w:val="20"/>
                <w:szCs w:val="20"/>
              </w:rPr>
              <w:t>TB (cm)</w:t>
            </w:r>
          </w:p>
          <w:p w14:paraId="0622890D" w14:textId="77777777" w:rsidR="006C2E4A" w:rsidRPr="00E662F4" w:rsidRDefault="006C2E4A" w:rsidP="006C2E4A">
            <w:pPr>
              <w:jc w:val="both"/>
              <w:rPr>
                <w:rFonts w:ascii="Tw Cen MT" w:hAnsi="Tw Cen MT"/>
                <w:sz w:val="20"/>
                <w:szCs w:val="20"/>
              </w:rPr>
            </w:pPr>
            <w:r w:rsidRPr="00E662F4">
              <w:rPr>
                <w:rFonts w:ascii="Tw Cen MT" w:hAnsi="Tw Cen MT"/>
                <w:sz w:val="20"/>
                <w:szCs w:val="20"/>
              </w:rPr>
              <w:t>IMT</w:t>
            </w:r>
          </w:p>
        </w:tc>
        <w:tc>
          <w:tcPr>
            <w:tcW w:w="1679" w:type="dxa"/>
          </w:tcPr>
          <w:p w14:paraId="75F07995"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26,20 ± 3,52</w:t>
            </w:r>
          </w:p>
          <w:p w14:paraId="25753C5F"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61,20 ± 7,87</w:t>
            </w:r>
          </w:p>
          <w:p w14:paraId="1D99CA14"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156,20 ± 2,10</w:t>
            </w:r>
          </w:p>
          <w:p w14:paraId="2FEA1245" w14:textId="77777777" w:rsidR="006C2E4A" w:rsidRPr="00E662F4" w:rsidRDefault="006C2E4A" w:rsidP="006C2E4A">
            <w:pPr>
              <w:jc w:val="center"/>
              <w:rPr>
                <w:rFonts w:ascii="Tw Cen MT" w:hAnsi="Tw Cen MT"/>
                <w:sz w:val="20"/>
                <w:szCs w:val="20"/>
              </w:rPr>
            </w:pPr>
            <w:r w:rsidRPr="00E662F4">
              <w:rPr>
                <w:rFonts w:ascii="Tw Cen MT" w:hAnsi="Tw Cen MT"/>
                <w:color w:val="000000"/>
                <w:sz w:val="20"/>
                <w:szCs w:val="20"/>
              </w:rPr>
              <w:t>29,560 ± 2,661</w:t>
            </w:r>
          </w:p>
        </w:tc>
        <w:tc>
          <w:tcPr>
            <w:tcW w:w="1554" w:type="dxa"/>
          </w:tcPr>
          <w:p w14:paraId="41CBB2F7"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23,60 ± 2,41</w:t>
            </w:r>
          </w:p>
          <w:p w14:paraId="3E9D75A9"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64,80 ± 6,99</w:t>
            </w:r>
          </w:p>
          <w:p w14:paraId="39B7BC9F"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158,0 ± 3,80</w:t>
            </w:r>
          </w:p>
          <w:p w14:paraId="58CBECA3"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28,630 ± 2,853</w:t>
            </w:r>
          </w:p>
        </w:tc>
      </w:tr>
    </w:tbl>
    <w:p w14:paraId="5B92A9B4" w14:textId="77777777" w:rsidR="006C2E4A" w:rsidRPr="00E662F4" w:rsidRDefault="006C2E4A" w:rsidP="006C2E4A">
      <w:pPr>
        <w:spacing w:after="0" w:line="240" w:lineRule="auto"/>
        <w:jc w:val="both"/>
        <w:rPr>
          <w:rFonts w:ascii="Tw Cen MT" w:hAnsi="Tw Cen MT" w:cs="Times New Roman"/>
          <w:sz w:val="20"/>
          <w:szCs w:val="20"/>
        </w:rPr>
      </w:pPr>
      <w:r w:rsidRPr="00E662F4">
        <w:rPr>
          <w:rFonts w:ascii="Tw Cen MT" w:hAnsi="Tw Cen MT" w:cs="Times New Roman"/>
          <w:sz w:val="20"/>
          <w:szCs w:val="20"/>
        </w:rPr>
        <w:t>Sumber: Data Primer (2024)</w:t>
      </w:r>
    </w:p>
    <w:p w14:paraId="24853888" w14:textId="77777777" w:rsidR="006C2E4A" w:rsidRPr="00E662F4" w:rsidRDefault="006C2E4A" w:rsidP="006C2E4A">
      <w:pPr>
        <w:spacing w:after="0" w:line="240" w:lineRule="auto"/>
        <w:jc w:val="both"/>
        <w:rPr>
          <w:rFonts w:ascii="Tw Cen MT" w:hAnsi="Tw Cen MT" w:cs="Times New Roman"/>
          <w:sz w:val="20"/>
          <w:szCs w:val="20"/>
        </w:rPr>
      </w:pPr>
    </w:p>
    <w:p w14:paraId="25D68097" w14:textId="77777777" w:rsidR="006C2E4A" w:rsidRPr="00E662F4" w:rsidRDefault="006C2E4A" w:rsidP="006C2E4A">
      <w:pPr>
        <w:spacing w:after="0" w:line="240" w:lineRule="auto"/>
        <w:jc w:val="center"/>
        <w:rPr>
          <w:rFonts w:ascii="Tw Cen MT" w:hAnsi="Tw Cen MT" w:cs="Times New Roman"/>
          <w:sz w:val="20"/>
          <w:szCs w:val="20"/>
        </w:rPr>
      </w:pPr>
      <w:r w:rsidRPr="00E662F4">
        <w:rPr>
          <w:rFonts w:ascii="Tw Cen MT" w:hAnsi="Tw Cen MT" w:cs="Times New Roman"/>
          <w:sz w:val="20"/>
          <w:szCs w:val="20"/>
        </w:rPr>
        <w:t>Tabel 2. Distribusi Data Subjek Berdasarkan Pekerjaan</w:t>
      </w:r>
      <w:r w:rsidRPr="00E662F4">
        <w:rPr>
          <w:rFonts w:ascii="Tw Cen MT" w:hAnsi="Tw Cen MT" w:cs="Times New Roman"/>
          <w:sz w:val="16"/>
          <w:szCs w:val="16"/>
        </w:rPr>
        <w:t xml:space="preserve"> </w:t>
      </w:r>
    </w:p>
    <w:tbl>
      <w:tblPr>
        <w:tblStyle w:val="TableGrid"/>
        <w:tblW w:w="4395"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726"/>
        <w:gridCol w:w="575"/>
        <w:gridCol w:w="676"/>
        <w:gridCol w:w="567"/>
        <w:gridCol w:w="851"/>
      </w:tblGrid>
      <w:tr w:rsidR="006C2E4A" w:rsidRPr="00E662F4" w14:paraId="56AF6340" w14:textId="77777777" w:rsidTr="00893538">
        <w:trPr>
          <w:trHeight w:val="231"/>
        </w:trPr>
        <w:tc>
          <w:tcPr>
            <w:tcW w:w="1726" w:type="dxa"/>
            <w:vMerge w:val="restart"/>
            <w:vAlign w:val="center"/>
          </w:tcPr>
          <w:p w14:paraId="310FE9C3"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Pekerjaan</w:t>
            </w:r>
          </w:p>
        </w:tc>
        <w:tc>
          <w:tcPr>
            <w:tcW w:w="1251" w:type="dxa"/>
            <w:gridSpan w:val="2"/>
            <w:tcBorders>
              <w:top w:val="single" w:sz="4" w:space="0" w:color="000000" w:themeColor="text1"/>
              <w:bottom w:val="single" w:sz="4" w:space="0" w:color="auto"/>
            </w:tcBorders>
          </w:tcPr>
          <w:p w14:paraId="4A87AD90"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Kelompok 1</w:t>
            </w:r>
          </w:p>
        </w:tc>
        <w:tc>
          <w:tcPr>
            <w:tcW w:w="1418" w:type="dxa"/>
            <w:gridSpan w:val="2"/>
            <w:tcBorders>
              <w:top w:val="single" w:sz="4" w:space="0" w:color="000000" w:themeColor="text1"/>
              <w:bottom w:val="single" w:sz="4" w:space="0" w:color="auto"/>
            </w:tcBorders>
          </w:tcPr>
          <w:p w14:paraId="521A5157" w14:textId="77777777" w:rsidR="006C2E4A" w:rsidRPr="00E662F4" w:rsidRDefault="006C2E4A" w:rsidP="006C2E4A">
            <w:pPr>
              <w:rPr>
                <w:rFonts w:ascii="Tw Cen MT" w:hAnsi="Tw Cen MT"/>
                <w:sz w:val="20"/>
                <w:szCs w:val="20"/>
              </w:rPr>
            </w:pPr>
            <w:r w:rsidRPr="00E662F4">
              <w:rPr>
                <w:rFonts w:ascii="Tw Cen MT" w:hAnsi="Tw Cen MT"/>
                <w:sz w:val="20"/>
                <w:szCs w:val="20"/>
              </w:rPr>
              <w:t>Kelompok 2</w:t>
            </w:r>
          </w:p>
        </w:tc>
      </w:tr>
      <w:tr w:rsidR="006C2E4A" w:rsidRPr="00E662F4" w14:paraId="64E0EA25" w14:textId="77777777" w:rsidTr="00893538">
        <w:trPr>
          <w:trHeight w:val="245"/>
        </w:trPr>
        <w:tc>
          <w:tcPr>
            <w:tcW w:w="1726" w:type="dxa"/>
            <w:vMerge/>
            <w:tcBorders>
              <w:bottom w:val="single" w:sz="4" w:space="0" w:color="auto"/>
            </w:tcBorders>
          </w:tcPr>
          <w:p w14:paraId="217F76A1" w14:textId="77777777" w:rsidR="006C2E4A" w:rsidRPr="00E662F4" w:rsidRDefault="006C2E4A" w:rsidP="006C2E4A">
            <w:pPr>
              <w:jc w:val="center"/>
              <w:rPr>
                <w:rFonts w:ascii="Tw Cen MT" w:hAnsi="Tw Cen MT"/>
                <w:sz w:val="20"/>
                <w:szCs w:val="20"/>
              </w:rPr>
            </w:pPr>
          </w:p>
        </w:tc>
        <w:tc>
          <w:tcPr>
            <w:tcW w:w="575" w:type="dxa"/>
            <w:tcBorders>
              <w:top w:val="single" w:sz="4" w:space="0" w:color="auto"/>
              <w:bottom w:val="single" w:sz="4" w:space="0" w:color="auto"/>
            </w:tcBorders>
          </w:tcPr>
          <w:p w14:paraId="31F6B2F0"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n</w:t>
            </w:r>
          </w:p>
        </w:tc>
        <w:tc>
          <w:tcPr>
            <w:tcW w:w="676" w:type="dxa"/>
            <w:tcBorders>
              <w:top w:val="single" w:sz="4" w:space="0" w:color="auto"/>
              <w:bottom w:val="single" w:sz="4" w:space="0" w:color="auto"/>
            </w:tcBorders>
          </w:tcPr>
          <w:p w14:paraId="603B80B8"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w:t>
            </w:r>
          </w:p>
        </w:tc>
        <w:tc>
          <w:tcPr>
            <w:tcW w:w="567" w:type="dxa"/>
            <w:tcBorders>
              <w:top w:val="single" w:sz="4" w:space="0" w:color="auto"/>
              <w:bottom w:val="single" w:sz="4" w:space="0" w:color="auto"/>
            </w:tcBorders>
          </w:tcPr>
          <w:p w14:paraId="65C60362"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n</w:t>
            </w:r>
          </w:p>
        </w:tc>
        <w:tc>
          <w:tcPr>
            <w:tcW w:w="851" w:type="dxa"/>
            <w:tcBorders>
              <w:top w:val="single" w:sz="4" w:space="0" w:color="auto"/>
              <w:bottom w:val="single" w:sz="4" w:space="0" w:color="auto"/>
            </w:tcBorders>
          </w:tcPr>
          <w:p w14:paraId="787CC00F"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w:t>
            </w:r>
          </w:p>
        </w:tc>
      </w:tr>
      <w:tr w:rsidR="006C2E4A" w:rsidRPr="00E662F4" w14:paraId="3F03433A" w14:textId="77777777" w:rsidTr="00893538">
        <w:trPr>
          <w:trHeight w:val="245"/>
        </w:trPr>
        <w:tc>
          <w:tcPr>
            <w:tcW w:w="1726" w:type="dxa"/>
            <w:tcBorders>
              <w:top w:val="single" w:sz="4" w:space="0" w:color="auto"/>
            </w:tcBorders>
          </w:tcPr>
          <w:p w14:paraId="23838075"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IRT</w:t>
            </w:r>
          </w:p>
        </w:tc>
        <w:tc>
          <w:tcPr>
            <w:tcW w:w="575" w:type="dxa"/>
            <w:tcBorders>
              <w:top w:val="single" w:sz="4" w:space="0" w:color="auto"/>
            </w:tcBorders>
          </w:tcPr>
          <w:p w14:paraId="06E3DB61"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6</w:t>
            </w:r>
          </w:p>
        </w:tc>
        <w:tc>
          <w:tcPr>
            <w:tcW w:w="676" w:type="dxa"/>
            <w:tcBorders>
              <w:top w:val="single" w:sz="4" w:space="0" w:color="auto"/>
            </w:tcBorders>
          </w:tcPr>
          <w:p w14:paraId="6E63C7AA"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60</w:t>
            </w:r>
          </w:p>
        </w:tc>
        <w:tc>
          <w:tcPr>
            <w:tcW w:w="567" w:type="dxa"/>
            <w:tcBorders>
              <w:top w:val="single" w:sz="4" w:space="0" w:color="auto"/>
            </w:tcBorders>
          </w:tcPr>
          <w:p w14:paraId="04EFC424"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6</w:t>
            </w:r>
          </w:p>
        </w:tc>
        <w:tc>
          <w:tcPr>
            <w:tcW w:w="851" w:type="dxa"/>
            <w:tcBorders>
              <w:top w:val="single" w:sz="4" w:space="0" w:color="auto"/>
            </w:tcBorders>
          </w:tcPr>
          <w:p w14:paraId="7D444475"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60</w:t>
            </w:r>
          </w:p>
        </w:tc>
      </w:tr>
      <w:tr w:rsidR="006C2E4A" w:rsidRPr="00E662F4" w14:paraId="27ABB5BA" w14:textId="77777777" w:rsidTr="00893538">
        <w:trPr>
          <w:trHeight w:val="231"/>
        </w:trPr>
        <w:tc>
          <w:tcPr>
            <w:tcW w:w="1726" w:type="dxa"/>
          </w:tcPr>
          <w:p w14:paraId="7B36D252"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Pegawai BUMN</w:t>
            </w:r>
          </w:p>
        </w:tc>
        <w:tc>
          <w:tcPr>
            <w:tcW w:w="575" w:type="dxa"/>
          </w:tcPr>
          <w:p w14:paraId="012F9438"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1</w:t>
            </w:r>
          </w:p>
        </w:tc>
        <w:tc>
          <w:tcPr>
            <w:tcW w:w="676" w:type="dxa"/>
          </w:tcPr>
          <w:p w14:paraId="1955E8B6"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10</w:t>
            </w:r>
          </w:p>
        </w:tc>
        <w:tc>
          <w:tcPr>
            <w:tcW w:w="567" w:type="dxa"/>
          </w:tcPr>
          <w:p w14:paraId="0FCD42B9"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w:t>
            </w:r>
          </w:p>
        </w:tc>
        <w:tc>
          <w:tcPr>
            <w:tcW w:w="851" w:type="dxa"/>
          </w:tcPr>
          <w:p w14:paraId="50855F74"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20</w:t>
            </w:r>
          </w:p>
        </w:tc>
      </w:tr>
      <w:tr w:rsidR="006C2E4A" w:rsidRPr="00E662F4" w14:paraId="24D17D65" w14:textId="77777777" w:rsidTr="00893538">
        <w:trPr>
          <w:trHeight w:val="231"/>
        </w:trPr>
        <w:tc>
          <w:tcPr>
            <w:tcW w:w="1726" w:type="dxa"/>
          </w:tcPr>
          <w:p w14:paraId="016774CB"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Pegawai RS</w:t>
            </w:r>
          </w:p>
        </w:tc>
        <w:tc>
          <w:tcPr>
            <w:tcW w:w="575" w:type="dxa"/>
          </w:tcPr>
          <w:p w14:paraId="78F84983"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w:t>
            </w:r>
          </w:p>
        </w:tc>
        <w:tc>
          <w:tcPr>
            <w:tcW w:w="676" w:type="dxa"/>
          </w:tcPr>
          <w:p w14:paraId="68292884"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20</w:t>
            </w:r>
          </w:p>
        </w:tc>
        <w:tc>
          <w:tcPr>
            <w:tcW w:w="567" w:type="dxa"/>
          </w:tcPr>
          <w:p w14:paraId="0E0433FC"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w:t>
            </w:r>
          </w:p>
        </w:tc>
        <w:tc>
          <w:tcPr>
            <w:tcW w:w="851" w:type="dxa"/>
          </w:tcPr>
          <w:p w14:paraId="524B10D4"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20</w:t>
            </w:r>
          </w:p>
        </w:tc>
      </w:tr>
      <w:tr w:rsidR="006C2E4A" w:rsidRPr="00E662F4" w14:paraId="2C663D61" w14:textId="77777777" w:rsidTr="00893538">
        <w:trPr>
          <w:trHeight w:val="280"/>
        </w:trPr>
        <w:tc>
          <w:tcPr>
            <w:tcW w:w="1726" w:type="dxa"/>
          </w:tcPr>
          <w:p w14:paraId="13C44025"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Guru</w:t>
            </w:r>
          </w:p>
        </w:tc>
        <w:tc>
          <w:tcPr>
            <w:tcW w:w="575" w:type="dxa"/>
          </w:tcPr>
          <w:p w14:paraId="6ADD849C"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1</w:t>
            </w:r>
          </w:p>
        </w:tc>
        <w:tc>
          <w:tcPr>
            <w:tcW w:w="676" w:type="dxa"/>
          </w:tcPr>
          <w:p w14:paraId="4F354537"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10</w:t>
            </w:r>
          </w:p>
        </w:tc>
        <w:tc>
          <w:tcPr>
            <w:tcW w:w="567" w:type="dxa"/>
          </w:tcPr>
          <w:p w14:paraId="49AD223A"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w:t>
            </w:r>
          </w:p>
        </w:tc>
        <w:tc>
          <w:tcPr>
            <w:tcW w:w="851" w:type="dxa"/>
          </w:tcPr>
          <w:p w14:paraId="1206DD58" w14:textId="77777777" w:rsidR="006C2E4A" w:rsidRPr="00E662F4" w:rsidRDefault="006C2E4A" w:rsidP="006C2E4A">
            <w:pPr>
              <w:jc w:val="center"/>
              <w:rPr>
                <w:rFonts w:ascii="Tw Cen MT" w:hAnsi="Tw Cen MT"/>
                <w:sz w:val="20"/>
                <w:szCs w:val="20"/>
              </w:rPr>
            </w:pPr>
            <w:r w:rsidRPr="00E662F4">
              <w:rPr>
                <w:rFonts w:ascii="Tw Cen MT" w:hAnsi="Tw Cen MT"/>
                <w:sz w:val="20"/>
                <w:szCs w:val="20"/>
              </w:rPr>
              <w:t>-</w:t>
            </w:r>
          </w:p>
        </w:tc>
      </w:tr>
    </w:tbl>
    <w:p w14:paraId="694D85DB" w14:textId="77777777" w:rsidR="006C2E4A" w:rsidRPr="00E662F4" w:rsidRDefault="006C2E4A" w:rsidP="006C2E4A">
      <w:pPr>
        <w:pStyle w:val="NoSpacing"/>
        <w:ind w:left="142"/>
        <w:jc w:val="both"/>
        <w:rPr>
          <w:rFonts w:ascii="Tw Cen MT" w:hAnsi="Tw Cen MT"/>
          <w:lang w:val="en-US"/>
        </w:rPr>
      </w:pPr>
      <w:r w:rsidRPr="00E662F4">
        <w:rPr>
          <w:rFonts w:ascii="Tw Cen MT" w:hAnsi="Tw Cen MT"/>
          <w:lang w:val="en-US"/>
        </w:rPr>
        <w:t>Sumber: Data Primer (2024)</w:t>
      </w:r>
    </w:p>
    <w:p w14:paraId="5E1517AC" w14:textId="77777777" w:rsidR="006C2E4A" w:rsidRPr="00E662F4" w:rsidRDefault="006C2E4A" w:rsidP="006C2E4A">
      <w:pPr>
        <w:pStyle w:val="NoSpacing"/>
        <w:ind w:left="142"/>
        <w:jc w:val="both"/>
        <w:rPr>
          <w:rFonts w:ascii="Tw Cen MT" w:hAnsi="Tw Cen MT"/>
          <w:lang w:val="en-US"/>
        </w:rPr>
      </w:pPr>
    </w:p>
    <w:p w14:paraId="6A39F7A6" w14:textId="38C98583" w:rsidR="006C2E4A" w:rsidRPr="00E662F4" w:rsidRDefault="006C2E4A" w:rsidP="0000128C">
      <w:pPr>
        <w:pStyle w:val="NoSpacing"/>
        <w:jc w:val="both"/>
        <w:rPr>
          <w:rFonts w:ascii="Tw Cen MT" w:hAnsi="Tw Cen MT"/>
          <w:b/>
          <w:bCs/>
          <w:sz w:val="24"/>
          <w:szCs w:val="24"/>
          <w:lang w:val="en-US"/>
        </w:rPr>
      </w:pPr>
      <w:r w:rsidRPr="00E662F4">
        <w:rPr>
          <w:rFonts w:ascii="Tw Cen MT" w:hAnsi="Tw Cen MT"/>
          <w:b/>
          <w:bCs/>
          <w:sz w:val="24"/>
          <w:szCs w:val="24"/>
          <w:lang w:val="en-US"/>
        </w:rPr>
        <w:t>2.</w:t>
      </w:r>
      <w:r w:rsidR="0000128C">
        <w:rPr>
          <w:rFonts w:ascii="Tw Cen MT" w:hAnsi="Tw Cen MT"/>
          <w:b/>
          <w:bCs/>
          <w:sz w:val="24"/>
          <w:szCs w:val="24"/>
          <w:lang w:val="en-US"/>
        </w:rPr>
        <w:t xml:space="preserve"> </w:t>
      </w:r>
      <w:r w:rsidRPr="00E662F4">
        <w:rPr>
          <w:rFonts w:ascii="Tw Cen MT" w:hAnsi="Tw Cen MT" w:cs="Times New Roman"/>
          <w:b/>
          <w:bCs/>
          <w:sz w:val="24"/>
          <w:szCs w:val="24"/>
        </w:rPr>
        <w:t>Perbedaan Kemampuan Fungsional Sebelum dan Setelah Pemberian Modifikasi Senam Hamil dengan Gym ball dengan Senam Hamil Konvensional</w:t>
      </w:r>
    </w:p>
    <w:p w14:paraId="4CDE9729" w14:textId="77777777" w:rsidR="006C2E4A" w:rsidRDefault="006C2E4A" w:rsidP="0000128C">
      <w:pPr>
        <w:spacing w:after="0" w:line="240" w:lineRule="auto"/>
        <w:jc w:val="both"/>
        <w:rPr>
          <w:rFonts w:ascii="Tw Cen MT" w:hAnsi="Tw Cen MT" w:cs="Times New Roman"/>
          <w:sz w:val="24"/>
          <w:szCs w:val="24"/>
        </w:rPr>
      </w:pPr>
      <w:r w:rsidRPr="00E662F4">
        <w:rPr>
          <w:rFonts w:ascii="Tw Cen MT" w:hAnsi="Tw Cen MT" w:cs="Times New Roman"/>
          <w:sz w:val="24"/>
          <w:szCs w:val="24"/>
        </w:rPr>
        <w:t>Uji beda efek intervensi antar Kelompok sebelum dan setelah perlakuan pada ke dua Kelompok dilakukan untuk mengetahui perbedaan rerata kemampuan fungsional setelah intervensi. Uji beda ini menggunakan</w:t>
      </w:r>
      <w:r w:rsidRPr="00E662F4">
        <w:rPr>
          <w:rFonts w:ascii="Tw Cen MT" w:hAnsi="Tw Cen MT" w:cs="Times New Roman"/>
          <w:i/>
          <w:sz w:val="24"/>
          <w:szCs w:val="24"/>
        </w:rPr>
        <w:t xml:space="preserve"> paired sample t-test</w:t>
      </w:r>
      <w:r w:rsidRPr="00E662F4">
        <w:rPr>
          <w:rFonts w:ascii="Tw Cen MT" w:hAnsi="Tw Cen MT" w:cs="Times New Roman"/>
          <w:sz w:val="24"/>
          <w:szCs w:val="24"/>
        </w:rPr>
        <w:t xml:space="preserve">, sedangkan uji statistik yang digunakan utuk membuktikan beda efek modifikasi senam hamil dan </w:t>
      </w:r>
      <w:r w:rsidRPr="00E662F4">
        <w:rPr>
          <w:rFonts w:ascii="Tw Cen MT" w:hAnsi="Tw Cen MT" w:cs="Times New Roman"/>
          <w:i/>
          <w:sz w:val="24"/>
          <w:szCs w:val="24"/>
        </w:rPr>
        <w:t xml:space="preserve">gym ball </w:t>
      </w:r>
      <w:r w:rsidRPr="00E662F4">
        <w:rPr>
          <w:rFonts w:ascii="Tw Cen MT" w:hAnsi="Tw Cen MT" w:cs="Times New Roman"/>
          <w:sz w:val="24"/>
          <w:szCs w:val="24"/>
        </w:rPr>
        <w:t xml:space="preserve">dengan senam hamil konvensional dalam meningkatkan kemampuan fungsional ibu hamil pada kondisi NPB adalah </w:t>
      </w:r>
      <w:r w:rsidRPr="00E662F4">
        <w:rPr>
          <w:rFonts w:ascii="Tw Cen MT" w:hAnsi="Tw Cen MT" w:cs="Times New Roman"/>
          <w:i/>
          <w:sz w:val="24"/>
          <w:szCs w:val="24"/>
        </w:rPr>
        <w:t>Independent sample t-test</w:t>
      </w:r>
      <w:r w:rsidRPr="00E662F4">
        <w:rPr>
          <w:rFonts w:ascii="Tw Cen MT" w:hAnsi="Tw Cen MT" w:cs="Times New Roman"/>
          <w:sz w:val="24"/>
          <w:szCs w:val="24"/>
        </w:rPr>
        <w:t xml:space="preserve">. Hasil uji tertera pada tabel di bawah. </w:t>
      </w:r>
    </w:p>
    <w:p w14:paraId="338EF288" w14:textId="0CFFA942" w:rsidR="00873F00" w:rsidRDefault="00873F00" w:rsidP="0000128C">
      <w:pPr>
        <w:spacing w:after="0" w:line="240" w:lineRule="auto"/>
        <w:jc w:val="both"/>
        <w:rPr>
          <w:rFonts w:ascii="Tw Cen MT" w:hAnsi="Tw Cen MT" w:cs="Times New Roman"/>
          <w:sz w:val="24"/>
          <w:szCs w:val="24"/>
        </w:rPr>
      </w:pPr>
      <w:r w:rsidRPr="00873F00">
        <w:rPr>
          <w:rFonts w:ascii="Tw Cen MT" w:hAnsi="Tw Cen MT"/>
          <w:sz w:val="24"/>
          <w:szCs w:val="24"/>
        </w:rPr>
        <w:lastRenderedPageBreak/>
        <w:t xml:space="preserve">Tabel 3 menunjukkan bahwa skor rerata peningkatan kemampuan fungsional antara sebelum perlakuan 37, 50 </w:t>
      </w:r>
      <w:r w:rsidRPr="00873F00">
        <w:rPr>
          <w:rFonts w:ascii="Tw Cen MT" w:hAnsi="Tw Cen MT"/>
          <w:sz w:val="24"/>
          <w:szCs w:val="24"/>
        </w:rPr>
        <w:sym w:font="Symbol" w:char="F0B1"/>
      </w:r>
      <w:r w:rsidRPr="00873F00">
        <w:rPr>
          <w:rFonts w:ascii="Tw Cen MT" w:hAnsi="Tw Cen MT"/>
          <w:sz w:val="24"/>
          <w:szCs w:val="24"/>
        </w:rPr>
        <w:t xml:space="preserve"> 7, 06 dan setelah perlakuan 26,20 </w:t>
      </w:r>
      <w:r w:rsidRPr="00873F00">
        <w:rPr>
          <w:rFonts w:ascii="Tw Cen MT" w:hAnsi="Tw Cen MT"/>
          <w:sz w:val="24"/>
          <w:szCs w:val="24"/>
        </w:rPr>
        <w:sym w:font="Symbol" w:char="F0B1"/>
      </w:r>
      <w:r w:rsidRPr="00873F00">
        <w:rPr>
          <w:rFonts w:ascii="Tw Cen MT" w:hAnsi="Tw Cen MT"/>
          <w:sz w:val="24"/>
          <w:szCs w:val="24"/>
        </w:rPr>
        <w:t xml:space="preserve"> 8,70 artinya terjadi rerata peningkatan kemampuan fungsional sebesar 11,3 pada Kelompok 1. Kelompok 2 mempunyai rerata skor peningkatan kemampuan fungsional antara sebelum perlakuan sebesar 35,80 </w:t>
      </w:r>
      <w:r w:rsidRPr="00873F00">
        <w:rPr>
          <w:rFonts w:ascii="Tw Cen MT" w:hAnsi="Tw Cen MT"/>
          <w:sz w:val="24"/>
          <w:szCs w:val="24"/>
        </w:rPr>
        <w:sym w:font="Symbol" w:char="F0B1"/>
      </w:r>
      <w:r w:rsidRPr="00873F00">
        <w:rPr>
          <w:rFonts w:ascii="Tw Cen MT" w:hAnsi="Tw Cen MT"/>
          <w:sz w:val="24"/>
          <w:szCs w:val="24"/>
        </w:rPr>
        <w:t xml:space="preserve"> 8,65 dan setelah perlakuan 31,40 </w:t>
      </w:r>
      <w:r w:rsidRPr="00873F00">
        <w:rPr>
          <w:rFonts w:ascii="Tw Cen MT" w:hAnsi="Tw Cen MT"/>
          <w:sz w:val="24"/>
          <w:szCs w:val="24"/>
        </w:rPr>
        <w:sym w:font="Symbol" w:char="F0B1"/>
      </w:r>
      <w:r w:rsidRPr="00873F00">
        <w:rPr>
          <w:rFonts w:ascii="Tw Cen MT" w:hAnsi="Tw Cen MT"/>
          <w:sz w:val="24"/>
          <w:szCs w:val="24"/>
        </w:rPr>
        <w:t xml:space="preserve"> 7,57 yang artinya terjadi penurunan nyeri sebesar 3,60. </w:t>
      </w:r>
    </w:p>
    <w:p w14:paraId="581A19BB" w14:textId="77777777" w:rsidR="00873F00" w:rsidRDefault="00873F00" w:rsidP="00873F00">
      <w:pPr>
        <w:tabs>
          <w:tab w:val="center" w:pos="3968"/>
          <w:tab w:val="left" w:pos="4920"/>
        </w:tabs>
        <w:spacing w:after="0" w:line="240" w:lineRule="auto"/>
        <w:jc w:val="center"/>
        <w:rPr>
          <w:rFonts w:ascii="Tw Cen MT" w:hAnsi="Tw Cen MT" w:cs="Times New Roman"/>
          <w:spacing w:val="20"/>
          <w:sz w:val="20"/>
          <w:szCs w:val="20"/>
        </w:rPr>
      </w:pPr>
    </w:p>
    <w:p w14:paraId="350ED400" w14:textId="1F3BE703" w:rsidR="00873F00" w:rsidRPr="00E662F4" w:rsidRDefault="00873F00" w:rsidP="00873F00">
      <w:pPr>
        <w:tabs>
          <w:tab w:val="center" w:pos="3968"/>
          <w:tab w:val="left" w:pos="4920"/>
        </w:tabs>
        <w:spacing w:after="0" w:line="240" w:lineRule="auto"/>
        <w:jc w:val="center"/>
        <w:rPr>
          <w:rFonts w:ascii="Tw Cen MT" w:hAnsi="Tw Cen MT" w:cs="Times New Roman"/>
          <w:spacing w:val="20"/>
          <w:sz w:val="20"/>
          <w:szCs w:val="20"/>
        </w:rPr>
      </w:pPr>
      <w:r w:rsidRPr="00E662F4">
        <w:rPr>
          <w:rFonts w:ascii="Tw Cen MT" w:hAnsi="Tw Cen MT" w:cs="Times New Roman"/>
          <w:spacing w:val="20"/>
          <w:sz w:val="20"/>
          <w:szCs w:val="20"/>
        </w:rPr>
        <w:t>Tabel 3.</w:t>
      </w:r>
    </w:p>
    <w:p w14:paraId="1259E367" w14:textId="14E7E4A9" w:rsidR="006C2E4A" w:rsidRPr="00E662F4" w:rsidRDefault="00873F00" w:rsidP="00873F00">
      <w:pPr>
        <w:tabs>
          <w:tab w:val="center" w:pos="3968"/>
          <w:tab w:val="left" w:pos="4920"/>
        </w:tabs>
        <w:spacing w:after="0" w:line="240" w:lineRule="auto"/>
        <w:jc w:val="center"/>
        <w:rPr>
          <w:rFonts w:ascii="Tw Cen MT" w:hAnsi="Tw Cen MT" w:cs="Times New Roman"/>
          <w:spacing w:val="20"/>
          <w:sz w:val="20"/>
          <w:szCs w:val="20"/>
        </w:rPr>
      </w:pPr>
      <w:r w:rsidRPr="00E662F4">
        <w:rPr>
          <w:rFonts w:ascii="Tw Cen MT" w:hAnsi="Tw Cen MT" w:cs="Times New Roman"/>
          <w:sz w:val="20"/>
          <w:szCs w:val="20"/>
        </w:rPr>
        <w:t>Uji beda peningkatan kemampuan fungsional (skor PDI) pada Kelompok 1 dan Kelompok 2 sebelum dan setelah perlakuan</w:t>
      </w:r>
    </w:p>
    <w:p w14:paraId="31DE08FA" w14:textId="77777777" w:rsidR="006C2E4A" w:rsidRPr="00E662F4" w:rsidRDefault="006C2E4A" w:rsidP="006C2E4A">
      <w:pPr>
        <w:pStyle w:val="NoSpacing"/>
        <w:rPr>
          <w:rFonts w:ascii="Tw Cen MT" w:hAnsi="Tw Cen MT" w:cs="Times New Roman"/>
          <w:i/>
          <w:sz w:val="20"/>
          <w:szCs w:val="20"/>
          <w:lang w:val="en-US"/>
        </w:rPr>
      </w:pPr>
      <w:r w:rsidRPr="00E662F4">
        <w:rPr>
          <w:rFonts w:ascii="Tw Cen MT" w:hAnsi="Tw Cen MT" w:cs="Times New Roman"/>
          <w:i/>
          <w:sz w:val="20"/>
          <w:szCs w:val="20"/>
          <w:lang w:val="en-US"/>
        </w:rPr>
        <w:t>p*</w:t>
      </w:r>
      <w:r w:rsidRPr="00E662F4">
        <w:rPr>
          <w:rFonts w:ascii="Tw Cen MT" w:hAnsi="Tw Cen MT" w:cs="Times New Roman"/>
          <w:i/>
          <w:sz w:val="20"/>
          <w:szCs w:val="20"/>
          <w:lang w:val="en-US"/>
        </w:rPr>
        <w:tab/>
      </w:r>
      <w:r w:rsidRPr="00E662F4">
        <w:rPr>
          <w:rFonts w:ascii="Tw Cen MT" w:hAnsi="Tw Cen MT" w:cs="Times New Roman"/>
          <w:sz w:val="20"/>
          <w:szCs w:val="20"/>
          <w:lang w:val="en-US"/>
        </w:rPr>
        <w:t xml:space="preserve">: diuji dengan </w:t>
      </w:r>
      <w:r w:rsidRPr="00E662F4">
        <w:rPr>
          <w:rFonts w:ascii="Tw Cen MT" w:hAnsi="Tw Cen MT" w:cs="Times New Roman"/>
          <w:i/>
          <w:sz w:val="20"/>
          <w:szCs w:val="20"/>
          <w:lang w:val="en-US"/>
        </w:rPr>
        <w:t>paired sample t-test</w:t>
      </w:r>
    </w:p>
    <w:p w14:paraId="2E0B1BBD" w14:textId="77777777" w:rsidR="006C2E4A" w:rsidRPr="00E662F4" w:rsidRDefault="006C2E4A" w:rsidP="006C2E4A">
      <w:pPr>
        <w:pStyle w:val="NoSpacing"/>
        <w:rPr>
          <w:rFonts w:ascii="Tw Cen MT" w:hAnsi="Tw Cen MT" w:cs="Times New Roman"/>
          <w:i/>
          <w:sz w:val="20"/>
          <w:szCs w:val="20"/>
          <w:lang w:val="en-US"/>
        </w:rPr>
      </w:pPr>
      <w:r w:rsidRPr="00E662F4">
        <w:rPr>
          <w:rFonts w:ascii="Tw Cen MT" w:hAnsi="Tw Cen MT" w:cs="Times New Roman"/>
          <w:sz w:val="20"/>
          <w:szCs w:val="20"/>
          <w:lang w:val="en-US"/>
        </w:rPr>
        <w:t xml:space="preserve"> </w:t>
      </w:r>
      <w:r w:rsidRPr="00E662F4">
        <w:rPr>
          <w:rFonts w:ascii="Tw Cen MT" w:hAnsi="Tw Cen MT" w:cs="Times New Roman"/>
          <w:i/>
          <w:sz w:val="20"/>
          <w:szCs w:val="20"/>
          <w:lang w:val="en-US"/>
        </w:rPr>
        <w:t>p**</w:t>
      </w:r>
      <w:r w:rsidRPr="00E662F4">
        <w:rPr>
          <w:rFonts w:ascii="Tw Cen MT" w:hAnsi="Tw Cen MT" w:cs="Times New Roman"/>
          <w:sz w:val="20"/>
          <w:szCs w:val="20"/>
          <w:lang w:val="en-US"/>
        </w:rPr>
        <w:tab/>
        <w:t xml:space="preserve">: diuji dengan </w:t>
      </w:r>
      <w:r w:rsidRPr="00E662F4">
        <w:rPr>
          <w:rFonts w:ascii="Tw Cen MT" w:hAnsi="Tw Cen MT" w:cs="Times New Roman"/>
          <w:i/>
          <w:sz w:val="20"/>
          <w:szCs w:val="20"/>
          <w:lang w:val="en-US"/>
        </w:rPr>
        <w:t>independent t-test</w:t>
      </w:r>
    </w:p>
    <w:p w14:paraId="624780C1" w14:textId="0AF9074F" w:rsidR="0000128C" w:rsidRDefault="0000128C" w:rsidP="0000128C">
      <w:pPr>
        <w:pStyle w:val="NoSpacing"/>
        <w:jc w:val="both"/>
        <w:rPr>
          <w:rFonts w:ascii="Tw Cen MT" w:hAnsi="Tw Cen MT"/>
          <w:spacing w:val="20"/>
          <w:sz w:val="24"/>
          <w:szCs w:val="24"/>
        </w:rPr>
      </w:pPr>
    </w:p>
    <w:tbl>
      <w:tblPr>
        <w:tblStyle w:val="TableGrid"/>
        <w:tblpPr w:leftFromText="180" w:rightFromText="180" w:vertAnchor="page" w:horzAnchor="margin" w:tblpY="4897"/>
        <w:tblW w:w="45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
        <w:gridCol w:w="1023"/>
        <w:gridCol w:w="1023"/>
        <w:gridCol w:w="642"/>
        <w:gridCol w:w="810"/>
      </w:tblGrid>
      <w:tr w:rsidR="00873F00" w:rsidRPr="00E662F4" w14:paraId="51B50C14" w14:textId="77777777" w:rsidTr="006D6521">
        <w:trPr>
          <w:trHeight w:val="235"/>
        </w:trPr>
        <w:tc>
          <w:tcPr>
            <w:tcW w:w="4521" w:type="dxa"/>
            <w:gridSpan w:val="5"/>
          </w:tcPr>
          <w:p w14:paraId="0F97E83C" w14:textId="77777777" w:rsidR="00873F00" w:rsidRPr="00E662F4" w:rsidRDefault="00873F00" w:rsidP="006D6521">
            <w:pPr>
              <w:pStyle w:val="NoSpacing"/>
              <w:jc w:val="center"/>
              <w:rPr>
                <w:rFonts w:ascii="Tw Cen MT" w:hAnsi="Tw Cen MT" w:cs="Times New Roman"/>
                <w:sz w:val="20"/>
                <w:szCs w:val="20"/>
              </w:rPr>
            </w:pPr>
            <w:r w:rsidRPr="00E662F4">
              <w:rPr>
                <w:rFonts w:ascii="Tw Cen MT" w:hAnsi="Tw Cen MT" w:cs="Times New Roman"/>
                <w:sz w:val="20"/>
                <w:szCs w:val="20"/>
                <w:lang w:val="en-US"/>
              </w:rPr>
              <w:t>Kemampuan fungsional</w:t>
            </w:r>
          </w:p>
        </w:tc>
      </w:tr>
      <w:tr w:rsidR="00873F00" w:rsidRPr="00E662F4" w14:paraId="5813D159" w14:textId="77777777" w:rsidTr="006D6521">
        <w:trPr>
          <w:trHeight w:val="235"/>
        </w:trPr>
        <w:tc>
          <w:tcPr>
            <w:tcW w:w="1023" w:type="dxa"/>
            <w:vMerge w:val="restart"/>
            <w:vAlign w:val="center"/>
          </w:tcPr>
          <w:p w14:paraId="299D43A4" w14:textId="77777777" w:rsidR="00873F00" w:rsidRPr="00E662F4" w:rsidRDefault="00873F00" w:rsidP="006D6521">
            <w:pPr>
              <w:pStyle w:val="NoSpacing"/>
              <w:rPr>
                <w:rFonts w:ascii="Tw Cen MT" w:hAnsi="Tw Cen MT" w:cs="Times New Roman"/>
                <w:sz w:val="20"/>
                <w:szCs w:val="20"/>
                <w:lang w:val="en-US"/>
              </w:rPr>
            </w:pPr>
            <w:r w:rsidRPr="00E662F4">
              <w:rPr>
                <w:rFonts w:ascii="Tw Cen MT" w:hAnsi="Tw Cen MT" w:cs="Times New Roman"/>
                <w:sz w:val="20"/>
                <w:szCs w:val="20"/>
                <w:lang w:val="en-US"/>
              </w:rPr>
              <w:t xml:space="preserve">Kelompok </w:t>
            </w:r>
          </w:p>
        </w:tc>
        <w:tc>
          <w:tcPr>
            <w:tcW w:w="1023" w:type="dxa"/>
            <w:tcBorders>
              <w:top w:val="nil"/>
              <w:bottom w:val="single" w:sz="4" w:space="0" w:color="auto"/>
            </w:tcBorders>
            <w:vAlign w:val="center"/>
          </w:tcPr>
          <w:p w14:paraId="1138C565" w14:textId="77777777" w:rsidR="00873F00" w:rsidRPr="00E662F4" w:rsidRDefault="00873F00" w:rsidP="006D6521">
            <w:pPr>
              <w:pStyle w:val="NoSpacing"/>
              <w:rPr>
                <w:rFonts w:ascii="Tw Cen MT" w:hAnsi="Tw Cen MT" w:cs="Times New Roman"/>
                <w:i/>
                <w:sz w:val="20"/>
                <w:szCs w:val="20"/>
                <w:lang w:val="en-US"/>
              </w:rPr>
            </w:pPr>
            <w:r w:rsidRPr="00E662F4">
              <w:rPr>
                <w:rFonts w:ascii="Tw Cen MT" w:hAnsi="Tw Cen MT" w:cs="Times New Roman"/>
                <w:i/>
                <w:sz w:val="20"/>
                <w:szCs w:val="20"/>
                <w:lang w:val="en-US"/>
              </w:rPr>
              <w:t>Pre test</w:t>
            </w:r>
          </w:p>
        </w:tc>
        <w:tc>
          <w:tcPr>
            <w:tcW w:w="1023" w:type="dxa"/>
            <w:tcBorders>
              <w:top w:val="nil"/>
              <w:bottom w:val="single" w:sz="4" w:space="0" w:color="auto"/>
            </w:tcBorders>
            <w:vAlign w:val="center"/>
          </w:tcPr>
          <w:p w14:paraId="49F96CDD" w14:textId="77777777" w:rsidR="00873F00" w:rsidRPr="00E662F4" w:rsidRDefault="00873F00" w:rsidP="006D6521">
            <w:pPr>
              <w:pStyle w:val="NoSpacing"/>
              <w:rPr>
                <w:rFonts w:ascii="Tw Cen MT" w:hAnsi="Tw Cen MT" w:cs="Times New Roman"/>
                <w:i/>
                <w:sz w:val="20"/>
                <w:szCs w:val="20"/>
                <w:lang w:val="en-US"/>
              </w:rPr>
            </w:pPr>
            <w:r w:rsidRPr="00E662F4">
              <w:rPr>
                <w:rFonts w:ascii="Tw Cen MT" w:hAnsi="Tw Cen MT" w:cs="Times New Roman"/>
                <w:i/>
                <w:sz w:val="20"/>
                <w:szCs w:val="20"/>
                <w:lang w:val="en-US"/>
              </w:rPr>
              <w:t>Post test</w:t>
            </w:r>
          </w:p>
        </w:tc>
        <w:tc>
          <w:tcPr>
            <w:tcW w:w="642" w:type="dxa"/>
            <w:vMerge w:val="restart"/>
            <w:vAlign w:val="center"/>
          </w:tcPr>
          <w:p w14:paraId="00D22478"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Nilai</w:t>
            </w:r>
          </w:p>
          <w:p w14:paraId="18CDBC54"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i/>
                <w:sz w:val="20"/>
                <w:szCs w:val="20"/>
                <w:lang w:val="en-US"/>
              </w:rPr>
              <w:t>p*</w:t>
            </w:r>
          </w:p>
        </w:tc>
        <w:tc>
          <w:tcPr>
            <w:tcW w:w="810" w:type="dxa"/>
            <w:vMerge w:val="restart"/>
            <w:vAlign w:val="center"/>
          </w:tcPr>
          <w:p w14:paraId="27BEA6DA" w14:textId="77777777" w:rsidR="00873F00" w:rsidRPr="00E662F4" w:rsidRDefault="00873F00" w:rsidP="006D6521">
            <w:pPr>
              <w:pStyle w:val="NoSpacing"/>
              <w:rPr>
                <w:rFonts w:ascii="Tw Cen MT" w:hAnsi="Tw Cen MT" w:cs="Times New Roman"/>
                <w:sz w:val="20"/>
                <w:szCs w:val="20"/>
                <w:lang w:val="en-US"/>
              </w:rPr>
            </w:pPr>
            <w:r w:rsidRPr="00E662F4">
              <w:rPr>
                <w:rFonts w:ascii="Tw Cen MT" w:hAnsi="Tw Cen MT" w:cs="Times New Roman"/>
                <w:sz w:val="20"/>
                <w:szCs w:val="20"/>
                <w:lang w:val="en-US"/>
              </w:rPr>
              <w:t>Selisih</w:t>
            </w:r>
          </w:p>
        </w:tc>
      </w:tr>
      <w:tr w:rsidR="00873F00" w:rsidRPr="00E662F4" w14:paraId="0E44EC73" w14:textId="77777777" w:rsidTr="006D6521">
        <w:trPr>
          <w:trHeight w:val="528"/>
        </w:trPr>
        <w:tc>
          <w:tcPr>
            <w:tcW w:w="1023" w:type="dxa"/>
            <w:vMerge/>
            <w:tcBorders>
              <w:bottom w:val="single" w:sz="4" w:space="0" w:color="000000"/>
            </w:tcBorders>
            <w:vAlign w:val="center"/>
          </w:tcPr>
          <w:p w14:paraId="0B5324DB" w14:textId="77777777" w:rsidR="00873F00" w:rsidRPr="00E662F4" w:rsidRDefault="00873F00" w:rsidP="006D6521">
            <w:pPr>
              <w:pStyle w:val="NoSpacing"/>
              <w:jc w:val="center"/>
              <w:rPr>
                <w:rFonts w:ascii="Tw Cen MT" w:hAnsi="Tw Cen MT" w:cs="Times New Roman"/>
                <w:sz w:val="20"/>
                <w:szCs w:val="20"/>
              </w:rPr>
            </w:pPr>
          </w:p>
        </w:tc>
        <w:tc>
          <w:tcPr>
            <w:tcW w:w="1023" w:type="dxa"/>
            <w:tcBorders>
              <w:top w:val="single" w:sz="4" w:space="0" w:color="auto"/>
              <w:bottom w:val="single" w:sz="4" w:space="0" w:color="000000"/>
            </w:tcBorders>
            <w:vAlign w:val="center"/>
          </w:tcPr>
          <w:p w14:paraId="0FB9955E"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w:t>
            </w:r>
            <w:r w:rsidRPr="00E662F4">
              <w:rPr>
                <w:rFonts w:ascii="Tw Cen MT" w:hAnsi="Tw Cen MT" w:cs="Times New Roman"/>
                <w:sz w:val="20"/>
                <w:szCs w:val="20"/>
              </w:rPr>
              <w:t xml:space="preserve">Rerata </w:t>
            </w:r>
            <w:r w:rsidRPr="00E662F4">
              <w:rPr>
                <w:rFonts w:ascii="Tw Cen MT" w:hAnsi="Tw Cen MT" w:cs="Times New Roman"/>
                <w:sz w:val="20"/>
                <w:szCs w:val="20"/>
              </w:rPr>
              <w:sym w:font="Symbol" w:char="F0B1"/>
            </w:r>
            <w:r w:rsidRPr="00E662F4">
              <w:rPr>
                <w:rFonts w:ascii="Tw Cen MT" w:hAnsi="Tw Cen MT" w:cs="Times New Roman"/>
                <w:sz w:val="20"/>
                <w:szCs w:val="20"/>
              </w:rPr>
              <w:t xml:space="preserve"> SB</w:t>
            </w:r>
            <w:r w:rsidRPr="00E662F4">
              <w:rPr>
                <w:rFonts w:ascii="Tw Cen MT" w:hAnsi="Tw Cen MT" w:cs="Times New Roman"/>
                <w:sz w:val="20"/>
                <w:szCs w:val="20"/>
                <w:lang w:val="en-US"/>
              </w:rPr>
              <w:t>)</w:t>
            </w:r>
          </w:p>
          <w:p w14:paraId="5DA3E647"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Skor PDI</w:t>
            </w:r>
          </w:p>
        </w:tc>
        <w:tc>
          <w:tcPr>
            <w:tcW w:w="1023" w:type="dxa"/>
            <w:tcBorders>
              <w:top w:val="single" w:sz="4" w:space="0" w:color="auto"/>
              <w:bottom w:val="single" w:sz="4" w:space="0" w:color="000000"/>
            </w:tcBorders>
            <w:vAlign w:val="center"/>
          </w:tcPr>
          <w:p w14:paraId="73C6154B"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w:t>
            </w:r>
            <w:r w:rsidRPr="00E662F4">
              <w:rPr>
                <w:rFonts w:ascii="Tw Cen MT" w:hAnsi="Tw Cen MT" w:cs="Times New Roman"/>
                <w:sz w:val="20"/>
                <w:szCs w:val="20"/>
              </w:rPr>
              <w:t xml:space="preserve">Rerata </w:t>
            </w:r>
            <w:r w:rsidRPr="00E662F4">
              <w:rPr>
                <w:rFonts w:ascii="Tw Cen MT" w:hAnsi="Tw Cen MT" w:cs="Times New Roman"/>
                <w:sz w:val="20"/>
                <w:szCs w:val="20"/>
              </w:rPr>
              <w:sym w:font="Symbol" w:char="F0B1"/>
            </w:r>
            <w:r w:rsidRPr="00E662F4">
              <w:rPr>
                <w:rFonts w:ascii="Tw Cen MT" w:hAnsi="Tw Cen MT" w:cs="Times New Roman"/>
                <w:sz w:val="20"/>
                <w:szCs w:val="20"/>
              </w:rPr>
              <w:t xml:space="preserve"> SB</w:t>
            </w:r>
            <w:r w:rsidRPr="00E662F4">
              <w:rPr>
                <w:rFonts w:ascii="Tw Cen MT" w:hAnsi="Tw Cen MT" w:cs="Times New Roman"/>
                <w:sz w:val="20"/>
                <w:szCs w:val="20"/>
                <w:lang w:val="en-US"/>
              </w:rPr>
              <w:t>)</w:t>
            </w:r>
          </w:p>
          <w:p w14:paraId="112BE6D8"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Skor PDI</w:t>
            </w:r>
          </w:p>
        </w:tc>
        <w:tc>
          <w:tcPr>
            <w:tcW w:w="642" w:type="dxa"/>
            <w:vMerge/>
            <w:tcBorders>
              <w:bottom w:val="single" w:sz="4" w:space="0" w:color="000000"/>
            </w:tcBorders>
            <w:vAlign w:val="center"/>
          </w:tcPr>
          <w:p w14:paraId="5C43A50A" w14:textId="77777777" w:rsidR="00873F00" w:rsidRPr="00E662F4" w:rsidRDefault="00873F00" w:rsidP="006D6521">
            <w:pPr>
              <w:pStyle w:val="NoSpacing"/>
              <w:jc w:val="center"/>
              <w:rPr>
                <w:rFonts w:ascii="Tw Cen MT" w:hAnsi="Tw Cen MT" w:cs="Times New Roman"/>
                <w:i/>
                <w:sz w:val="20"/>
                <w:szCs w:val="20"/>
                <w:lang w:val="en-US"/>
              </w:rPr>
            </w:pPr>
          </w:p>
        </w:tc>
        <w:tc>
          <w:tcPr>
            <w:tcW w:w="810" w:type="dxa"/>
            <w:vMerge/>
            <w:tcBorders>
              <w:bottom w:val="single" w:sz="4" w:space="0" w:color="000000"/>
            </w:tcBorders>
            <w:vAlign w:val="center"/>
          </w:tcPr>
          <w:p w14:paraId="2A1F4FCB" w14:textId="77777777" w:rsidR="00873F00" w:rsidRPr="00E662F4" w:rsidRDefault="00873F00" w:rsidP="006D6521">
            <w:pPr>
              <w:pStyle w:val="NoSpacing"/>
              <w:jc w:val="center"/>
              <w:rPr>
                <w:rFonts w:ascii="Tw Cen MT" w:hAnsi="Tw Cen MT" w:cs="Times New Roman"/>
                <w:i/>
                <w:sz w:val="20"/>
                <w:szCs w:val="20"/>
                <w:lang w:val="en-US"/>
              </w:rPr>
            </w:pPr>
          </w:p>
        </w:tc>
      </w:tr>
      <w:tr w:rsidR="00873F00" w:rsidRPr="00E662F4" w14:paraId="655595DF" w14:textId="77777777" w:rsidTr="006D6521">
        <w:trPr>
          <w:trHeight w:val="250"/>
        </w:trPr>
        <w:tc>
          <w:tcPr>
            <w:tcW w:w="1023" w:type="dxa"/>
            <w:tcBorders>
              <w:top w:val="single" w:sz="4" w:space="0" w:color="000000"/>
            </w:tcBorders>
          </w:tcPr>
          <w:p w14:paraId="052FB91E"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1</w:t>
            </w:r>
          </w:p>
        </w:tc>
        <w:tc>
          <w:tcPr>
            <w:tcW w:w="1023" w:type="dxa"/>
            <w:tcBorders>
              <w:top w:val="single" w:sz="4" w:space="0" w:color="000000"/>
            </w:tcBorders>
          </w:tcPr>
          <w:p w14:paraId="12DD765D"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37,50</w:t>
            </w:r>
            <w:r w:rsidRPr="00E662F4">
              <w:rPr>
                <w:rFonts w:ascii="Tw Cen MT" w:hAnsi="Tw Cen MT" w:cs="Times New Roman"/>
                <w:sz w:val="20"/>
                <w:szCs w:val="20"/>
              </w:rPr>
              <w:sym w:font="Symbol" w:char="F0B1"/>
            </w:r>
            <w:r w:rsidRPr="00E662F4">
              <w:rPr>
                <w:rFonts w:ascii="Tw Cen MT" w:hAnsi="Tw Cen MT" w:cs="Times New Roman"/>
                <w:sz w:val="20"/>
                <w:szCs w:val="20"/>
                <w:lang w:val="en-US"/>
              </w:rPr>
              <w:t>7,06</w:t>
            </w:r>
          </w:p>
        </w:tc>
        <w:tc>
          <w:tcPr>
            <w:tcW w:w="1023" w:type="dxa"/>
            <w:tcBorders>
              <w:top w:val="single" w:sz="4" w:space="0" w:color="000000"/>
            </w:tcBorders>
          </w:tcPr>
          <w:p w14:paraId="551285AE"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26,20</w:t>
            </w:r>
            <w:r w:rsidRPr="00E662F4">
              <w:rPr>
                <w:rFonts w:ascii="Tw Cen MT" w:hAnsi="Tw Cen MT" w:cs="Times New Roman"/>
                <w:sz w:val="20"/>
                <w:szCs w:val="20"/>
              </w:rPr>
              <w:sym w:font="Symbol" w:char="F0B1"/>
            </w:r>
            <w:r w:rsidRPr="00E662F4">
              <w:rPr>
                <w:rFonts w:ascii="Tw Cen MT" w:hAnsi="Tw Cen MT" w:cs="Times New Roman"/>
                <w:sz w:val="20"/>
                <w:szCs w:val="20"/>
                <w:lang w:val="en-US"/>
              </w:rPr>
              <w:t>8,70</w:t>
            </w:r>
          </w:p>
        </w:tc>
        <w:tc>
          <w:tcPr>
            <w:tcW w:w="642" w:type="dxa"/>
            <w:tcBorders>
              <w:top w:val="single" w:sz="4" w:space="0" w:color="000000"/>
            </w:tcBorders>
          </w:tcPr>
          <w:p w14:paraId="429F5162"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0,001</w:t>
            </w:r>
          </w:p>
        </w:tc>
        <w:tc>
          <w:tcPr>
            <w:tcW w:w="810" w:type="dxa"/>
            <w:tcBorders>
              <w:top w:val="single" w:sz="4" w:space="0" w:color="000000"/>
            </w:tcBorders>
            <w:vAlign w:val="center"/>
          </w:tcPr>
          <w:p w14:paraId="7501E907"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11,30</w:t>
            </w:r>
          </w:p>
        </w:tc>
      </w:tr>
      <w:tr w:rsidR="00873F00" w:rsidRPr="00E662F4" w14:paraId="2C169D59" w14:textId="77777777" w:rsidTr="006D6521">
        <w:trPr>
          <w:trHeight w:val="257"/>
        </w:trPr>
        <w:tc>
          <w:tcPr>
            <w:tcW w:w="1023" w:type="dxa"/>
          </w:tcPr>
          <w:p w14:paraId="1F636E3F"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2</w:t>
            </w:r>
          </w:p>
        </w:tc>
        <w:tc>
          <w:tcPr>
            <w:tcW w:w="1023" w:type="dxa"/>
          </w:tcPr>
          <w:p w14:paraId="44891F62"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35,80</w:t>
            </w:r>
            <w:r w:rsidRPr="00E662F4">
              <w:rPr>
                <w:rFonts w:ascii="Tw Cen MT" w:hAnsi="Tw Cen MT" w:cs="Times New Roman"/>
                <w:sz w:val="20"/>
                <w:szCs w:val="20"/>
              </w:rPr>
              <w:sym w:font="Symbol" w:char="F0B1"/>
            </w:r>
            <w:r w:rsidRPr="00E662F4">
              <w:rPr>
                <w:rFonts w:ascii="Tw Cen MT" w:hAnsi="Tw Cen MT" w:cs="Times New Roman"/>
                <w:sz w:val="20"/>
                <w:szCs w:val="20"/>
                <w:lang w:val="en-US"/>
              </w:rPr>
              <w:t>8,65</w:t>
            </w:r>
          </w:p>
        </w:tc>
        <w:tc>
          <w:tcPr>
            <w:tcW w:w="1023" w:type="dxa"/>
          </w:tcPr>
          <w:p w14:paraId="5B85CACA"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31,40</w:t>
            </w:r>
            <w:r w:rsidRPr="00E662F4">
              <w:rPr>
                <w:rFonts w:ascii="Tw Cen MT" w:hAnsi="Tw Cen MT" w:cs="Times New Roman"/>
                <w:sz w:val="20"/>
                <w:szCs w:val="20"/>
              </w:rPr>
              <w:sym w:font="Symbol" w:char="F0B1"/>
            </w:r>
            <w:r w:rsidRPr="00E662F4">
              <w:rPr>
                <w:rFonts w:ascii="Tw Cen MT" w:hAnsi="Tw Cen MT" w:cs="Times New Roman"/>
                <w:sz w:val="20"/>
                <w:szCs w:val="20"/>
                <w:lang w:val="en-US"/>
              </w:rPr>
              <w:t>7,57</w:t>
            </w:r>
          </w:p>
        </w:tc>
        <w:tc>
          <w:tcPr>
            <w:tcW w:w="642" w:type="dxa"/>
          </w:tcPr>
          <w:p w14:paraId="36C19F92"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0,001</w:t>
            </w:r>
          </w:p>
        </w:tc>
        <w:tc>
          <w:tcPr>
            <w:tcW w:w="810" w:type="dxa"/>
          </w:tcPr>
          <w:p w14:paraId="3D136501"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3,60</w:t>
            </w:r>
          </w:p>
        </w:tc>
      </w:tr>
      <w:tr w:rsidR="00873F00" w:rsidRPr="00E662F4" w14:paraId="018DB8E5" w14:textId="77777777" w:rsidTr="006D6521">
        <w:trPr>
          <w:trHeight w:val="235"/>
        </w:trPr>
        <w:tc>
          <w:tcPr>
            <w:tcW w:w="1023" w:type="dxa"/>
          </w:tcPr>
          <w:p w14:paraId="7A9F2BD5"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 xml:space="preserve">Nilai </w:t>
            </w:r>
            <w:r w:rsidRPr="00E662F4">
              <w:rPr>
                <w:rFonts w:ascii="Tw Cen MT" w:hAnsi="Tw Cen MT" w:cs="Times New Roman"/>
                <w:i/>
                <w:sz w:val="20"/>
                <w:szCs w:val="20"/>
                <w:lang w:val="en-US"/>
              </w:rPr>
              <w:t>p**</w:t>
            </w:r>
          </w:p>
        </w:tc>
        <w:tc>
          <w:tcPr>
            <w:tcW w:w="1023" w:type="dxa"/>
          </w:tcPr>
          <w:p w14:paraId="476175AD" w14:textId="77777777" w:rsidR="00873F00" w:rsidRPr="00E662F4" w:rsidRDefault="00873F00" w:rsidP="006D6521">
            <w:pPr>
              <w:pStyle w:val="NoSpacing"/>
              <w:ind w:left="37"/>
              <w:jc w:val="center"/>
              <w:rPr>
                <w:rFonts w:ascii="Tw Cen MT" w:hAnsi="Tw Cen MT" w:cs="Times New Roman"/>
                <w:sz w:val="20"/>
                <w:szCs w:val="20"/>
                <w:lang w:val="en-US"/>
              </w:rPr>
            </w:pPr>
            <w:r w:rsidRPr="00E662F4">
              <w:rPr>
                <w:rFonts w:ascii="Tw Cen MT" w:hAnsi="Tw Cen MT" w:cs="Times New Roman"/>
                <w:sz w:val="20"/>
                <w:szCs w:val="20"/>
                <w:lang w:val="en-US"/>
              </w:rPr>
              <w:t>0,636</w:t>
            </w:r>
          </w:p>
        </w:tc>
        <w:tc>
          <w:tcPr>
            <w:tcW w:w="1023" w:type="dxa"/>
          </w:tcPr>
          <w:p w14:paraId="00EC4BE3"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0,172</w:t>
            </w:r>
          </w:p>
        </w:tc>
        <w:tc>
          <w:tcPr>
            <w:tcW w:w="642" w:type="dxa"/>
          </w:tcPr>
          <w:p w14:paraId="0427F55F"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w:t>
            </w:r>
          </w:p>
        </w:tc>
        <w:tc>
          <w:tcPr>
            <w:tcW w:w="810" w:type="dxa"/>
          </w:tcPr>
          <w:p w14:paraId="0BFCEFF1" w14:textId="77777777" w:rsidR="00873F00" w:rsidRPr="00E662F4" w:rsidRDefault="00873F00" w:rsidP="006D6521">
            <w:pPr>
              <w:pStyle w:val="NoSpacing"/>
              <w:jc w:val="center"/>
              <w:rPr>
                <w:rFonts w:ascii="Tw Cen MT" w:hAnsi="Tw Cen MT" w:cs="Times New Roman"/>
                <w:sz w:val="20"/>
                <w:szCs w:val="20"/>
                <w:lang w:val="en-US"/>
              </w:rPr>
            </w:pPr>
            <w:r w:rsidRPr="00E662F4">
              <w:rPr>
                <w:rFonts w:ascii="Tw Cen MT" w:hAnsi="Tw Cen MT" w:cs="Times New Roman"/>
                <w:sz w:val="20"/>
                <w:szCs w:val="20"/>
                <w:lang w:val="en-US"/>
              </w:rPr>
              <w:t>0,001</w:t>
            </w:r>
          </w:p>
        </w:tc>
      </w:tr>
    </w:tbl>
    <w:p w14:paraId="68754561" w14:textId="470CF748" w:rsidR="00873F00" w:rsidRDefault="00873F00" w:rsidP="0000128C">
      <w:pPr>
        <w:pStyle w:val="NoSpacing"/>
        <w:jc w:val="both"/>
      </w:pPr>
      <w:r w:rsidRPr="00873F00">
        <w:rPr>
          <w:rFonts w:ascii="Tw Cen MT" w:hAnsi="Tw Cen MT"/>
          <w:sz w:val="24"/>
          <w:szCs w:val="24"/>
        </w:rPr>
        <w:t xml:space="preserve">Dari hasil analisis statistik menggunakan </w:t>
      </w:r>
      <w:r w:rsidRPr="00873F00">
        <w:rPr>
          <w:rFonts w:ascii="Tw Cen MT" w:hAnsi="Tw Cen MT"/>
          <w:i/>
          <w:sz w:val="24"/>
          <w:szCs w:val="24"/>
        </w:rPr>
        <w:t>paired sample t-test</w:t>
      </w:r>
      <w:r w:rsidRPr="00873F00">
        <w:rPr>
          <w:rFonts w:ascii="Tw Cen MT" w:hAnsi="Tw Cen MT"/>
          <w:sz w:val="24"/>
          <w:szCs w:val="24"/>
        </w:rPr>
        <w:t xml:space="preserve"> didapatkan hasil yang sama pada ke dua Kelompok, yaitu p=0,001 (p&lt;0</w:t>
      </w:r>
      <w:r w:rsidRPr="00E662F4">
        <w:rPr>
          <w:rFonts w:ascii="Tw Cen MT" w:hAnsi="Tw Cen MT"/>
          <w:sz w:val="24"/>
          <w:szCs w:val="24"/>
        </w:rPr>
        <w:t>,005) maka ada beda secara bermakna rerata peningkatan kemampuan fungsional sebelum dan setelah perlakuan.</w:t>
      </w:r>
    </w:p>
    <w:p w14:paraId="26E370B6" w14:textId="77777777" w:rsidR="006C2E4A" w:rsidRDefault="006C2E4A" w:rsidP="0000128C">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Hasil analisis beda rerata peningkatan kemampuan fungsional pada ke dua Kelompok dengan menggunakan </w:t>
      </w:r>
      <w:r w:rsidRPr="00E662F4">
        <w:rPr>
          <w:rFonts w:ascii="Tw Cen MT" w:hAnsi="Tw Cen MT" w:cs="Times New Roman"/>
          <w:i/>
          <w:sz w:val="24"/>
          <w:szCs w:val="24"/>
        </w:rPr>
        <w:t xml:space="preserve">independent sample t-test </w:t>
      </w:r>
      <w:r w:rsidRPr="00E662F4">
        <w:rPr>
          <w:rFonts w:ascii="Tw Cen MT" w:hAnsi="Tw Cen MT" w:cs="Times New Roman"/>
          <w:sz w:val="24"/>
          <w:szCs w:val="24"/>
        </w:rPr>
        <w:t xml:space="preserve">menunjukkan ada perbedaan yang signifikan karena nilai p&lt;0,05. Hal ini berarti intervensi modifikasi senam hamil dan </w:t>
      </w:r>
      <w:r w:rsidRPr="00E662F4">
        <w:rPr>
          <w:rFonts w:ascii="Tw Cen MT" w:hAnsi="Tw Cen MT" w:cs="Times New Roman"/>
          <w:i/>
          <w:sz w:val="24"/>
          <w:szCs w:val="24"/>
        </w:rPr>
        <w:t>gym ball</w:t>
      </w:r>
      <w:r w:rsidRPr="00E662F4">
        <w:rPr>
          <w:rFonts w:ascii="Tw Cen MT" w:hAnsi="Tw Cen MT" w:cs="Times New Roman"/>
          <w:sz w:val="24"/>
          <w:szCs w:val="24"/>
        </w:rPr>
        <w:t xml:space="preserve"> lebih baik dibanding dengan senam hamil konvensional dalam meningkatkan kemampuan fungsional ibu hamil pada kondisi NPB.</w:t>
      </w:r>
    </w:p>
    <w:p w14:paraId="58C31989" w14:textId="77777777" w:rsidR="0000128C" w:rsidRPr="00E662F4" w:rsidRDefault="0000128C" w:rsidP="0000128C">
      <w:pPr>
        <w:spacing w:after="0" w:line="240" w:lineRule="auto"/>
        <w:jc w:val="both"/>
        <w:rPr>
          <w:rFonts w:ascii="Tw Cen MT" w:hAnsi="Tw Cen MT" w:cs="Times New Roman"/>
          <w:sz w:val="24"/>
          <w:szCs w:val="24"/>
        </w:rPr>
      </w:pPr>
    </w:p>
    <w:p w14:paraId="7E67B31B" w14:textId="77777777" w:rsidR="006C2E4A" w:rsidRPr="00E662F4" w:rsidRDefault="006C2E4A" w:rsidP="006C2E4A">
      <w:pPr>
        <w:pStyle w:val="ListParagraph"/>
        <w:numPr>
          <w:ilvl w:val="0"/>
          <w:numId w:val="11"/>
        </w:numPr>
        <w:spacing w:after="0" w:line="240" w:lineRule="auto"/>
        <w:ind w:left="284" w:hanging="284"/>
        <w:jc w:val="both"/>
        <w:rPr>
          <w:rFonts w:ascii="Tw Cen MT" w:eastAsia="Twentieth Century" w:hAnsi="Tw Cen MT" w:cs="Twentieth Century"/>
          <w:b/>
          <w:bCs/>
          <w:sz w:val="24"/>
          <w:szCs w:val="24"/>
        </w:rPr>
      </w:pPr>
      <w:r w:rsidRPr="00E662F4">
        <w:rPr>
          <w:rFonts w:ascii="Tw Cen MT" w:eastAsia="Twentieth Century" w:hAnsi="Tw Cen MT" w:cs="Twentieth Century"/>
          <w:b/>
          <w:bCs/>
          <w:sz w:val="24"/>
          <w:szCs w:val="24"/>
        </w:rPr>
        <w:t xml:space="preserve">PEMBAHASAN </w:t>
      </w:r>
    </w:p>
    <w:p w14:paraId="6B4F0D77" w14:textId="77777777" w:rsidR="006C2E4A" w:rsidRPr="00E662F4" w:rsidRDefault="006C2E4A" w:rsidP="006C2E4A">
      <w:pPr>
        <w:autoSpaceDE w:val="0"/>
        <w:autoSpaceDN w:val="0"/>
        <w:adjustRightInd w:val="0"/>
        <w:spacing w:after="0" w:line="240" w:lineRule="auto"/>
        <w:jc w:val="both"/>
        <w:rPr>
          <w:rFonts w:ascii="Tw Cen MT" w:hAnsi="Tw Cen MT"/>
          <w:sz w:val="24"/>
          <w:szCs w:val="24"/>
        </w:rPr>
      </w:pPr>
      <w:r w:rsidRPr="00E662F4">
        <w:rPr>
          <w:rFonts w:ascii="Tw Cen MT" w:hAnsi="Tw Cen MT" w:cs="Times New Roman"/>
          <w:b/>
          <w:bCs/>
          <w:sz w:val="24"/>
          <w:szCs w:val="24"/>
        </w:rPr>
        <w:t>1. Deskripsi Karakteristik Subjek</w:t>
      </w:r>
    </w:p>
    <w:p w14:paraId="52C47568" w14:textId="77777777" w:rsidR="006C2E4A" w:rsidRPr="00E662F4" w:rsidRDefault="006C2E4A" w:rsidP="0000128C">
      <w:pPr>
        <w:autoSpaceDE w:val="0"/>
        <w:autoSpaceDN w:val="0"/>
        <w:adjustRightInd w:val="0"/>
        <w:spacing w:after="0" w:line="240" w:lineRule="auto"/>
        <w:jc w:val="both"/>
        <w:rPr>
          <w:rFonts w:ascii="Tw Cen MT" w:hAnsi="Tw Cen MT"/>
          <w:sz w:val="24"/>
          <w:szCs w:val="24"/>
        </w:rPr>
      </w:pPr>
      <w:r w:rsidRPr="00E662F4">
        <w:rPr>
          <w:rFonts w:ascii="Tw Cen MT" w:hAnsi="Tw Cen MT"/>
          <w:sz w:val="24"/>
          <w:szCs w:val="24"/>
        </w:rPr>
        <w:t xml:space="preserve">Data karakteristik subjek penelitian berdasarkan umur, subjek penelitian Kelompok </w:t>
      </w:r>
      <w:r w:rsidRPr="00E662F4">
        <w:rPr>
          <w:rFonts w:ascii="Tw Cen MT" w:hAnsi="Tw Cen MT"/>
          <w:sz w:val="24"/>
          <w:szCs w:val="24"/>
        </w:rPr>
        <w:t>1 memiliki rerata umur 26,20 tahun dan Kelompok 2 memiliki rerata umur 23,60 tahun. Dari ke dua Kelompok menunjukkan bahwa para ibu berada pada rentang usia ideal untuk hamil</w:t>
      </w:r>
      <w:r w:rsidRPr="00E662F4">
        <w:rPr>
          <w:rFonts w:ascii="Tw Cen MT" w:hAnsi="Tw Cen MT"/>
          <w:sz w:val="24"/>
          <w:szCs w:val="24"/>
          <w:vertAlign w:val="superscript"/>
        </w:rPr>
        <w:t>.</w:t>
      </w:r>
      <w:r w:rsidRPr="00E662F4">
        <w:rPr>
          <w:rFonts w:ascii="Tw Cen MT" w:hAnsi="Tw Cen MT"/>
          <w:sz w:val="24"/>
          <w:szCs w:val="24"/>
        </w:rPr>
        <w:t xml:space="preserve"> </w:t>
      </w:r>
    </w:p>
    <w:p w14:paraId="55D8F544" w14:textId="4FB794CE" w:rsidR="006C2E4A" w:rsidRPr="00E662F4" w:rsidRDefault="006C2E4A" w:rsidP="0000128C">
      <w:pPr>
        <w:autoSpaceDE w:val="0"/>
        <w:autoSpaceDN w:val="0"/>
        <w:adjustRightInd w:val="0"/>
        <w:spacing w:after="0" w:line="240" w:lineRule="auto"/>
        <w:jc w:val="both"/>
        <w:rPr>
          <w:rFonts w:ascii="Tw Cen MT" w:hAnsi="Tw Cen MT"/>
          <w:sz w:val="24"/>
          <w:szCs w:val="24"/>
        </w:rPr>
      </w:pPr>
      <w:r w:rsidRPr="00E662F4">
        <w:rPr>
          <w:rFonts w:ascii="Tw Cen MT" w:hAnsi="Tw Cen MT"/>
          <w:sz w:val="24"/>
          <w:szCs w:val="24"/>
        </w:rPr>
        <w:t>Berdasarkan Indeks Massa Tubuh (IMT), pada Kelompok 1 yaitu 29,56 dan Kelompok 2 yaitu 28,630. Menurut WHO, kisaran untuk IMT pada orang yang berusia lebih dari 20 tahun adalah 18,5 – 24,9 yang disebut dengan berat badan ideal dan memiliki kesehatan yang optimal</w:t>
      </w:r>
      <w:r w:rsidRPr="00E662F4">
        <w:rPr>
          <w:rFonts w:ascii="Tw Cen MT" w:hAnsi="Tw Cen MT"/>
          <w:sz w:val="24"/>
          <w:szCs w:val="24"/>
          <w:vertAlign w:val="superscript"/>
        </w:rPr>
        <w:t xml:space="preserve"> </w:t>
      </w:r>
      <w:r w:rsidRPr="00E662F4">
        <w:rPr>
          <w:rFonts w:ascii="Tw Cen MT" w:hAnsi="Tw Cen MT"/>
          <w:sz w:val="24"/>
          <w:szCs w:val="24"/>
          <w:vertAlign w:val="superscript"/>
        </w:rPr>
        <w:fldChar w:fldCharType="begin" w:fldLock="1"/>
      </w:r>
      <w:r w:rsidRPr="00E662F4">
        <w:rPr>
          <w:rFonts w:ascii="Tw Cen MT" w:hAnsi="Tw Cen MT"/>
          <w:sz w:val="24"/>
          <w:szCs w:val="24"/>
          <w:vertAlign w:val="superscript"/>
        </w:rPr>
        <w:instrText>ADDIN CSL_CITATION {"citationItems":[{"id":"ITEM-1","itemData":{"abstract":"Competence is a physiological state, distinct from sporulation and vegetative growth, that enables cells to bind and internalize transforming DNA, The transcriptional regulator ComK drives the development of competence in Bacillus subtilis, ComK is directly required for its own transcription as well as for the transcription of the genes that encode DNA transport proteins. When ComK is sequestered by binding to a complex of the proteins MecA and ClpC, the positive feedback loop leading to ComK synthesis is interrupted. The small protein ComS, produced as a result of signaling by a quorum-sensing two-component regulatory pathway, triggers the release of ComK from the complex, enabling comK transcription to occur. We show here, based on in vivo and in vitro experiments, that ComK accumulation is also regulated by proteolysis and that binding to MecA targets ComK for degradation by the ClpP protease in association with ClpC. The release of ComK from binding by MecA and ClpC, which occurs when ComS is synthesized, protects ComK from proteolysis. Following this release, the rates of MecA and ComS degradation by ClpCP are increased in our in vitro system. In this novel system, MecA serves to recruit ComK to the ClpCP protease and connects ComK degradation to the quorum-sensing signal-transduction pathway, thereby regulating a key developmental process. This is the first regulated degradation system in which a specific targeting molecule serves such a function.","author":[{"dropping-particle":"","family":"Obesity","given":"International Association for the Study of","non-dropping-particle":"","parse-names":false,"suffix":""}],"id":"ITEM-1","issued":{"date-parts":[["2000"]]},"page":"8-45","title":"The Asia Pacific Perspective: Redefining Obesity and Its Treatment","type":"article-journal"},"uris":["http://www.mendeley.com/documents/?uuid=e7fd8f63-b3f3-4453-8d1d-66e893a2cc12"]}],"mendeley":{"formattedCitation":"[7]","plainTextFormattedCitation":"[7]"},"properties":{"noteIndex":0},"schema":"https://github.com/citation-style-language/schema/raw/master/csl-citation.json"}</w:instrText>
      </w:r>
      <w:r w:rsidRPr="00E662F4">
        <w:rPr>
          <w:rFonts w:ascii="Tw Cen MT" w:hAnsi="Tw Cen MT"/>
          <w:sz w:val="24"/>
          <w:szCs w:val="24"/>
          <w:vertAlign w:val="superscript"/>
        </w:rPr>
        <w:fldChar w:fldCharType="separate"/>
      </w:r>
      <w:r w:rsidRPr="00E662F4">
        <w:rPr>
          <w:rFonts w:ascii="Tw Cen MT" w:hAnsi="Tw Cen MT"/>
          <w:noProof/>
          <w:sz w:val="24"/>
          <w:szCs w:val="24"/>
        </w:rPr>
        <w:t>[7]</w:t>
      </w:r>
      <w:r w:rsidRPr="00E662F4">
        <w:rPr>
          <w:rFonts w:ascii="Tw Cen MT" w:hAnsi="Tw Cen MT"/>
          <w:sz w:val="24"/>
          <w:szCs w:val="24"/>
          <w:vertAlign w:val="superscript"/>
        </w:rPr>
        <w:fldChar w:fldCharType="end"/>
      </w:r>
      <w:r w:rsidRPr="00E662F4">
        <w:rPr>
          <w:rFonts w:ascii="Tw Cen MT" w:hAnsi="Tw Cen MT"/>
          <w:sz w:val="24"/>
          <w:szCs w:val="24"/>
        </w:rPr>
        <w:t>.</w:t>
      </w:r>
    </w:p>
    <w:p w14:paraId="7F460D69" w14:textId="77777777" w:rsidR="006C2E4A" w:rsidRPr="00E662F4" w:rsidRDefault="006C2E4A" w:rsidP="0000128C">
      <w:pPr>
        <w:autoSpaceDE w:val="0"/>
        <w:autoSpaceDN w:val="0"/>
        <w:adjustRightInd w:val="0"/>
        <w:spacing w:after="0" w:line="240" w:lineRule="auto"/>
        <w:jc w:val="both"/>
        <w:rPr>
          <w:rFonts w:ascii="Tw Cen MT" w:hAnsi="Tw Cen MT"/>
          <w:sz w:val="24"/>
          <w:szCs w:val="24"/>
        </w:rPr>
      </w:pPr>
      <w:r w:rsidRPr="00E662F4">
        <w:rPr>
          <w:rFonts w:ascii="Tw Cen MT" w:hAnsi="Tw Cen MT"/>
          <w:sz w:val="24"/>
          <w:szCs w:val="24"/>
        </w:rPr>
        <w:t xml:space="preserve">Orang akan memiliki peningkatan resiko komorbiditas pada rentang 25,0 – 29,9 dan orang yang memiliki resiko tinggi pada komorbiditas adalah orang yang memiliki IMT &gt;30,0. Klasifikasi status gizi berdasarkan Indeks Massa Tubuh (IMT) menurut WHO Asia Pasifik, yaitu </w:t>
      </w:r>
      <w:r w:rsidRPr="00E662F4">
        <w:rPr>
          <w:rFonts w:ascii="Tw Cen MT" w:hAnsi="Tw Cen MT"/>
          <w:i/>
          <w:iCs/>
          <w:sz w:val="24"/>
          <w:szCs w:val="24"/>
        </w:rPr>
        <w:t>underweight</w:t>
      </w:r>
      <w:r w:rsidRPr="00E662F4">
        <w:rPr>
          <w:rFonts w:ascii="Tw Cen MT" w:hAnsi="Tw Cen MT"/>
          <w:sz w:val="24"/>
          <w:szCs w:val="24"/>
        </w:rPr>
        <w:t xml:space="preserve"> (IMT &lt;18,5 kg/m2), normal </w:t>
      </w:r>
      <w:r w:rsidRPr="00E662F4">
        <w:rPr>
          <w:rFonts w:ascii="Tw Cen MT" w:hAnsi="Tw Cen MT"/>
          <w:i/>
          <w:iCs/>
          <w:sz w:val="24"/>
          <w:szCs w:val="24"/>
        </w:rPr>
        <w:t>range</w:t>
      </w:r>
      <w:r w:rsidRPr="00E662F4">
        <w:rPr>
          <w:rFonts w:ascii="Tw Cen MT" w:hAnsi="Tw Cen MT"/>
          <w:sz w:val="24"/>
          <w:szCs w:val="24"/>
        </w:rPr>
        <w:t xml:space="preserve"> (IMT 18,5 – 22,9 kg/m2), </w:t>
      </w:r>
      <w:r w:rsidRPr="00E662F4">
        <w:rPr>
          <w:rFonts w:ascii="Tw Cen MT" w:hAnsi="Tw Cen MT"/>
          <w:i/>
          <w:iCs/>
          <w:sz w:val="24"/>
          <w:szCs w:val="24"/>
        </w:rPr>
        <w:t>overweight at risk</w:t>
      </w:r>
      <w:r w:rsidRPr="00E662F4">
        <w:rPr>
          <w:rFonts w:ascii="Tw Cen MT" w:hAnsi="Tw Cen MT"/>
          <w:sz w:val="24"/>
          <w:szCs w:val="24"/>
        </w:rPr>
        <w:t xml:space="preserve"> (IMT 23 – 24,9 kg/m2), obesitas I (IMT 25 – 29,9 kg/m2), dan obesitas II (IMT ≥ 30 kg/m2) </w:t>
      </w:r>
      <w:r w:rsidRPr="00E662F4">
        <w:rPr>
          <w:rFonts w:ascii="Tw Cen MT" w:hAnsi="Tw Cen MT"/>
          <w:sz w:val="24"/>
          <w:szCs w:val="24"/>
        </w:rPr>
        <w:fldChar w:fldCharType="begin" w:fldLock="1"/>
      </w:r>
      <w:r w:rsidRPr="00E662F4">
        <w:rPr>
          <w:rFonts w:ascii="Tw Cen MT" w:hAnsi="Tw Cen MT"/>
          <w:sz w:val="24"/>
          <w:szCs w:val="24"/>
        </w:rPr>
        <w:instrText>ADDIN CSL_CITATION {"citationItems":[{"id":"ITEM-1","itemData":{"abstract":"Competence is a physiological state, distinct from sporulation and vegetative growth, that enables cells to bind and internalize transforming DNA, The transcriptional regulator ComK drives the development of competence in Bacillus subtilis, ComK is directly required for its own transcription as well as for the transcription of the genes that encode DNA transport proteins. When ComK is sequestered by binding to a complex of the proteins MecA and ClpC, the positive feedback loop leading to ComK synthesis is interrupted. The small protein ComS, produced as a result of signaling by a quorum-sensing two-component regulatory pathway, triggers the release of ComK from the complex, enabling comK transcription to occur. We show here, based on in vivo and in vitro experiments, that ComK accumulation is also regulated by proteolysis and that binding to MecA targets ComK for degradation by the ClpP protease in association with ClpC. The release of ComK from binding by MecA and ClpC, which occurs when ComS is synthesized, protects ComK from proteolysis. Following this release, the rates of MecA and ComS degradation by ClpCP are increased in our in vitro system. In this novel system, MecA serves to recruit ComK to the ClpCP protease and connects ComK degradation to the quorum-sensing signal-transduction pathway, thereby regulating a key developmental process. This is the first regulated degradation system in which a specific targeting molecule serves such a function.","author":[{"dropping-particle":"","family":"Obesity","given":"International Association for the Study of","non-dropping-particle":"","parse-names":false,"suffix":""}],"id":"ITEM-1","issued":{"date-parts":[["2000"]]},"page":"8-45","title":"The Asia Pacific Perspective: Redefining Obesity and Its Treatment","type":"article-journal"},"uris":["http://www.mendeley.com/documents/?uuid=e7fd8f63-b3f3-4453-8d1d-66e893a2cc12"]}],"mendeley":{"formattedCitation":"[7]","plainTextFormattedCitation":"[7]","previouslyFormattedCitation":"[8]"},"properties":{"noteIndex":0},"schema":"https://github.com/citation-style-language/schema/raw/master/csl-citation.json"}</w:instrText>
      </w:r>
      <w:r w:rsidRPr="00E662F4">
        <w:rPr>
          <w:rFonts w:ascii="Tw Cen MT" w:hAnsi="Tw Cen MT"/>
          <w:sz w:val="24"/>
          <w:szCs w:val="24"/>
        </w:rPr>
        <w:fldChar w:fldCharType="separate"/>
      </w:r>
      <w:r w:rsidRPr="00E662F4">
        <w:rPr>
          <w:rFonts w:ascii="Tw Cen MT" w:hAnsi="Tw Cen MT"/>
          <w:noProof/>
          <w:sz w:val="24"/>
          <w:szCs w:val="24"/>
        </w:rPr>
        <w:t>[7]</w:t>
      </w:r>
      <w:r w:rsidRPr="00E662F4">
        <w:rPr>
          <w:rFonts w:ascii="Tw Cen MT" w:hAnsi="Tw Cen MT"/>
          <w:sz w:val="24"/>
          <w:szCs w:val="24"/>
        </w:rPr>
        <w:fldChar w:fldCharType="end"/>
      </w:r>
      <w:r w:rsidRPr="00E662F4">
        <w:rPr>
          <w:rFonts w:ascii="Tw Cen MT" w:hAnsi="Tw Cen MT"/>
          <w:sz w:val="24"/>
          <w:szCs w:val="24"/>
        </w:rPr>
        <w:t>.</w:t>
      </w:r>
    </w:p>
    <w:p w14:paraId="3D7D81EF" w14:textId="77777777" w:rsidR="006C2E4A" w:rsidRPr="00E662F4" w:rsidRDefault="006C2E4A" w:rsidP="0000128C">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sz w:val="24"/>
          <w:szCs w:val="24"/>
        </w:rPr>
        <w:t xml:space="preserve">Hasil dari penelitan ini sejalan dengan dua penelitian sebelumnya </w:t>
      </w:r>
      <w:r w:rsidRPr="00E662F4">
        <w:rPr>
          <w:rFonts w:ascii="Tw Cen MT" w:hAnsi="Tw Cen MT" w:cs="Times New Roman"/>
          <w:sz w:val="24"/>
          <w:szCs w:val="24"/>
        </w:rPr>
        <w:t>menyebutkan bahwa terdapat hubungan yang bermakna antara IMT dengan nyeri punggung bawah (p=0,003 dan p=0,000). Penelitian sebelumnya menyatakan bahwa</w:t>
      </w:r>
      <w:r w:rsidRPr="00E662F4">
        <w:rPr>
          <w:rStyle w:val="CommentReference"/>
          <w:rFonts w:ascii="Tw Cen MT" w:hAnsi="Tw Cen MT"/>
        </w:rPr>
        <w:t xml:space="preserve"> </w:t>
      </w:r>
      <w:r w:rsidRPr="00E662F4">
        <w:rPr>
          <w:rStyle w:val="CommentReference"/>
          <w:rFonts w:ascii="Tw Cen MT" w:hAnsi="Tw Cen MT"/>
          <w:sz w:val="24"/>
          <w:szCs w:val="24"/>
        </w:rPr>
        <w:t>IMT</w:t>
      </w:r>
      <w:r w:rsidRPr="00E662F4">
        <w:rPr>
          <w:rFonts w:ascii="Tw Cen MT" w:hAnsi="Tw Cen MT" w:cs="Times New Roman"/>
          <w:sz w:val="24"/>
          <w:szCs w:val="24"/>
        </w:rPr>
        <w:t xml:space="preserve"> yang besar dapat</w:t>
      </w:r>
      <w:r w:rsidRPr="00E662F4">
        <w:rPr>
          <w:rFonts w:ascii="Tw Cen MT" w:hAnsi="Tw Cen MT"/>
          <w:sz w:val="24"/>
          <w:szCs w:val="24"/>
        </w:rPr>
        <w:t xml:space="preserve"> </w:t>
      </w:r>
      <w:r w:rsidRPr="00E662F4">
        <w:rPr>
          <w:rFonts w:ascii="Tw Cen MT" w:hAnsi="Tw Cen MT" w:cs="Times New Roman"/>
          <w:sz w:val="24"/>
          <w:szCs w:val="24"/>
        </w:rPr>
        <w:t>menyebabkan kelemahan pada tonus otot</w:t>
      </w:r>
      <w:r w:rsidRPr="00E662F4">
        <w:rPr>
          <w:rFonts w:ascii="Tw Cen MT" w:hAnsi="Tw Cen MT"/>
          <w:sz w:val="24"/>
          <w:szCs w:val="24"/>
        </w:rPr>
        <w:t xml:space="preserve"> </w:t>
      </w:r>
      <w:r w:rsidRPr="00E662F4">
        <w:rPr>
          <w:rFonts w:ascii="Tw Cen MT" w:hAnsi="Tw Cen MT" w:cs="Times New Roman"/>
          <w:sz w:val="24"/>
          <w:szCs w:val="24"/>
        </w:rPr>
        <w:t>dibagian perut sehingga akan membuat pusat</w:t>
      </w:r>
      <w:r w:rsidRPr="00E662F4">
        <w:rPr>
          <w:rFonts w:ascii="Tw Cen MT" w:hAnsi="Tw Cen MT"/>
          <w:sz w:val="24"/>
          <w:szCs w:val="24"/>
        </w:rPr>
        <w:t xml:space="preserve"> </w:t>
      </w:r>
      <w:r w:rsidRPr="00E662F4">
        <w:rPr>
          <w:rFonts w:ascii="Tw Cen MT" w:hAnsi="Tw Cen MT" w:cs="Times New Roman"/>
          <w:sz w:val="24"/>
          <w:szCs w:val="24"/>
        </w:rPr>
        <w:t>gravitasi seseorang dapat tertarik ke depan dan bisa mengakibatkan timbulnya kondisi lordosis lumbalis serta keletihan otot paravertebral. Hal ini adalah faktor risiko yang</w:t>
      </w:r>
      <w:r w:rsidRPr="00E662F4">
        <w:rPr>
          <w:rFonts w:ascii="Tw Cen MT" w:hAnsi="Tw Cen MT"/>
          <w:sz w:val="24"/>
          <w:szCs w:val="24"/>
        </w:rPr>
        <w:t xml:space="preserve"> </w:t>
      </w:r>
      <w:r w:rsidRPr="00E662F4">
        <w:rPr>
          <w:rFonts w:ascii="Tw Cen MT" w:hAnsi="Tw Cen MT" w:cs="Times New Roman"/>
          <w:sz w:val="24"/>
          <w:szCs w:val="24"/>
        </w:rPr>
        <w:t xml:space="preserve">bisa menimbulkan nyeri pada punggung bawah. Berat badan saja dapat mempengaruhi tekanan kompresi di tulang belakang bagian lumbal ketika melakukan aktifitas. Sehingga dapat memungkinkan adanya hubungan antara orang yang memiliki IMT yang berlebih menimbulkan efek saat melakukan aktifitas yang melibatkan gerakan pada lumbal mempengaruhi pada keluhan nyeri pada punggung bawah </w:t>
      </w:r>
      <w:r w:rsidRPr="00E662F4">
        <w:rPr>
          <w:rFonts w:ascii="Tw Cen MT" w:hAnsi="Tw Cen MT" w:cs="Times New Roman"/>
          <w:sz w:val="24"/>
          <w:szCs w:val="24"/>
        </w:rPr>
        <w:fldChar w:fldCharType="begin" w:fldLock="1"/>
      </w:r>
      <w:r w:rsidRPr="00E662F4">
        <w:rPr>
          <w:rFonts w:ascii="Tw Cen MT" w:hAnsi="Tw Cen MT" w:cs="Times New Roman"/>
          <w:sz w:val="24"/>
          <w:szCs w:val="24"/>
        </w:rPr>
        <w:instrText>ADDIN CSL_CITATION {"citationItems":[{"id":"ITEM-1","itemData":{"DOI":"10.25311/jkk.vol2.iss4.66","ISSN":"2088-7612","abstract":"Kantor merupakan lingkungan tempat kerja dan harus memenuhi ketentuan dalam Workplace (Health, Safety and Welfare). Walaupun kantor secara umum dipandang aman, namun di dalamnya tetap memuat bahaya kesehatan yang dapat menyebabkan cedera serius. Salah satu bentuk gangguan yang dapat timbul akibat lingkungan kerja khususnya di lingkungan kerja perkantoran adalah  nyeri punggung bawah. Populasi dalam penelitian ini adalah karyawan STIKes Hang Tuah Pekanbaru yang bekerja sebagai staf bagian akademik. Sedangkan sampel dalam penelitian ini adalah seluruh populasi yang memenuhi kriteria sebagai sampel dalam penelitian. Penelitian ini dilakukan untuk mengetahui hubungan antara ergonomi kursi dan meja serta sikap duduk dengan keluhan nyeri punggung bawah pada karyawan kantor. Penelitian ini menggunakan metode cross sectional study dengan jumlah sampel sebanyak 63 karyawan. Variabel independen dalam penelitian ini adalah Indek Masa Tubuh (IMT), Umur, sikap duduk, ergonomi kursi dan meja, waktu kerja dan lama kerja. Analisis data dilakukan secara univariat, bivariat dan multivariat. Hasil penelitian menunjukan ada tiga variabel yang memiliki hubungan dengan kejadian nyeri punggung bawah yaitu Indek Masa Tubuh (IMT), Umur, Sikap duduk. Analisis multivariat menunjukan bahwa sikap duduk yang tidak baik memiliki hubungan dengan keluhan nyeri punggung bawah 40 kali lebih berpotensi dibandingkan dengan karyawan dengan sikap duduk yang benar (CI 95% : OR = 40).","author":[{"dropping-particle":"","family":"Zaman","given":"M. Kamali","non-dropping-particle":"","parse-names":false,"suffix":""}],"container-title":"Jurnal Kesehatan Komunitas","id":"ITEM-1","issue":"4","issued":{"date-parts":[["2014"]]},"page":"163-167","title":"Hubungan Beberapa Faktor dengan Keluhan Nyeri Punggung Bawah pada Karyawan Kantor","type":"article-journal","volume":"2"},"uris":["http://www.mendeley.com/documents/?uuid=3c548091-6dd0-40ed-880d-0690fa868b4c"]},{"id":"ITEM-2","itemData":{"abstract":"Kebanyakan nyeri punggung bawah bersifat akut dan self limiting, hanya 2-7% akan mengarah menjadi kronis. World Health Organization (WHO) merilis disetiap negara industri tercatat 2-5% pertahun penderita mengalami nyeri punggung bawah. National Safety Council juga melaporkan bahwa sakit akibat kerja dengan frekuensi kejadian terus menerus yang menduduki data paling tinggi diantaranya adalah sakit/nyeri pada punggung bawah, yang mencapai 22% dari 1.700.000 kasus. Data yang diperoleh dari Kantor PLN wilayah Aceh, pegawai cenderung mengalami nyeri punggung bawah bila duduk dalam waktu yang lama dan posisi duduk tidak ergonomis, akibat jam kerja yang lama sehingga selama berada di lingkungan kantor di habiskan di tempat duduk. Tujuan penelitian ini untuk mengetahui faktor-faktor yang berhubungan dengan kejadian nyeri punggung bawah (NPB) pada karyawan di Kantor PLN Wilayah Aceh tahun 2019. Jenis penelitian ini bersifat kuantitatif dengan desain studi cross sectional. Populasi dalam penelitian ini adalah seluruh karyawan kantor PLN Wilayah Aceh bagian pengembangan SDM dengan pengambilan sampel menggunakan teknik proportional random sampling berjumlah 59 orang. Hasil penelitian ada hubungan usia (p=0,008), indeks massa tubuh (p=0,003), jenis kelamin (p=0,007), merokok (p=0,007), masa kerja (p=0,000), lama kerja (p=0,016) dan posisi kerja (p=0,004), menunjukkan bahwa faktor resiko lamanya bekerja dan repetisi yang dilakukan selama bekerja agar dapat menurunkan angka kejadian nyeri","author":[{"dropping-particle":"","family":"Mulfianda","given":"Riyan","non-dropping-particle":"","parse-names":false,"suffix":""},{"dropping-particle":"","family":"Desreza","given":"Nanda","non-dropping-particle":"","parse-names":false,"suffix":""},{"dropping-particle":"","family":"Maulidya","given":"Rizka","non-dropping-particle":"","parse-names":false,"suffix":""}],"container-title":"Journal of Healthcare Technology and Medicine","id":"ITEM-2","issue":"1","issued":{"date-parts":[["2021"]]},"page":"253-262","title":"Faktor-faktor yang Berhubungan dengan Kejadian Nyeri Punggung Bawah ( NPB ) pada Karyawan di Kantor PLN Wilayah Aceh Factors Associated with Lower Back Pain ( NPB ) in Employees at the PLN Office Aceh region","type":"article-journal","volume":"7"},"uris":["http://www.mendeley.com/documents/?uuid=4353d849-0a2f-4d9a-b142-cf0b451a9974"]}],"mendeley":{"formattedCitation":"[8], [9]","plainTextFormattedCitation":"[8], [9]","previouslyFormattedCitation":"[9], [10]"},"properties":{"noteIndex":0},"schema":"https://github.com/citation-style-language/schema/raw/master/csl-citation.json"}</w:instrText>
      </w:r>
      <w:r w:rsidRPr="00E662F4">
        <w:rPr>
          <w:rFonts w:ascii="Tw Cen MT" w:hAnsi="Tw Cen MT" w:cs="Times New Roman"/>
          <w:sz w:val="24"/>
          <w:szCs w:val="24"/>
        </w:rPr>
        <w:fldChar w:fldCharType="separate"/>
      </w:r>
      <w:r w:rsidRPr="00E662F4">
        <w:rPr>
          <w:rFonts w:ascii="Tw Cen MT" w:hAnsi="Tw Cen MT" w:cs="Times New Roman"/>
          <w:noProof/>
          <w:sz w:val="24"/>
          <w:szCs w:val="24"/>
        </w:rPr>
        <w:t>[8], [9]</w:t>
      </w:r>
      <w:r w:rsidRPr="00E662F4">
        <w:rPr>
          <w:rFonts w:ascii="Tw Cen MT" w:hAnsi="Tw Cen MT" w:cs="Times New Roman"/>
          <w:sz w:val="24"/>
          <w:szCs w:val="24"/>
        </w:rPr>
        <w:fldChar w:fldCharType="end"/>
      </w:r>
      <w:r w:rsidRPr="00E662F4">
        <w:rPr>
          <w:rFonts w:ascii="Tw Cen MT" w:hAnsi="Tw Cen MT" w:cs="Times New Roman"/>
          <w:sz w:val="24"/>
          <w:szCs w:val="24"/>
        </w:rPr>
        <w:t>.</w:t>
      </w:r>
    </w:p>
    <w:p w14:paraId="12EE935B" w14:textId="77777777" w:rsidR="006C2E4A" w:rsidRPr="00E662F4" w:rsidRDefault="006C2E4A" w:rsidP="0000128C">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sz w:val="24"/>
          <w:szCs w:val="24"/>
        </w:rPr>
        <w:t xml:space="preserve">Terdapat peningkatan insiden LBP seiring dengan IMT yang tinggi. Hal ini terjadi karena adanya peningkatan beban pada orang </w:t>
      </w:r>
      <w:r w:rsidRPr="00E662F4">
        <w:rPr>
          <w:rFonts w:ascii="Tw Cen MT" w:hAnsi="Tw Cen MT"/>
          <w:sz w:val="24"/>
          <w:szCs w:val="24"/>
        </w:rPr>
        <w:lastRenderedPageBreak/>
        <w:t xml:space="preserve">dengan IMT tinggi di bagian lumbosakral pada tulang belakang. Tulang belakang memiliki fungsi mempertahankan posisi tegak pada tubuh manusia, tetapi tidak hanya tulang yang berperan, otot juga memiliki peranan untuk membantu tulang belakang dalam mempertahankan posisi </w:t>
      </w:r>
      <w:r w:rsidRPr="00E662F4">
        <w:rPr>
          <w:rFonts w:ascii="Tw Cen MT" w:hAnsi="Tw Cen MT"/>
          <w:sz w:val="24"/>
          <w:szCs w:val="24"/>
        </w:rPr>
        <w:fldChar w:fldCharType="begin" w:fldLock="1"/>
      </w:r>
      <w:r w:rsidRPr="00E662F4">
        <w:rPr>
          <w:rFonts w:ascii="Tw Cen MT" w:hAnsi="Tw Cen MT"/>
          <w:sz w:val="24"/>
          <w:szCs w:val="24"/>
        </w:rPr>
        <w:instrText>ADDIN CSL_CITATION {"citationItems":[{"id":"ITEM-1","itemData":{"ISSN":"2354-8207","abstract":"Low Back Pain (LBP) merupakan gangguan musculoskeletal yang dapat diakibatkan oleh aktivi-\ntas tubuh yang kurang baik. Setidaknya kurang lebih 80% populasi di dunia sudah merasakan\nnyeri pada bagian punggung bawah minimal sekali dalam hidupnya. Tujuan dari penelitian ini\nuntuk menganalisis faktor risiko yang berhubungan dengan Low Back Pain (LBP) pada pekerja.\nPenelitian ini menggunakan metode Literature Review. Hasil telaah sistematis menunjukan bahwa\nterdapat 21 penelitian di tahun 2010 hingga 2020. Jumlah sampel yang diteliti dari masing-masing\nartikel berkisar antara 30-3100 orang dan semuanya merupakan data primer. Desain penelitian\nsebagian besar menggunakan desain penelitian cross sectional. Faktor risiko yang berhubungan\ndilihat dari penelitian yang dilakukan terdiri dari umur, jenis kelamin, Indeks Massa Tubuh (IMT),\nlama kerja, posisi kerja, masa kerja, repetisi, beban kerja, merokok, stress, aktivitas fisik dan ri-\nwayat penyakit. Variabel independen yang paling banyak berhubungan secara statistik terdapat 12\npenelitian dari 21 penelitian yang menunjukan posisi kerja sebagai faktor yang signifikan terhadap\nLBP. Posisi kerja yang janggal atau kurang baik dapat menambah energi yang dibutuhkan untuk\nbekerja sehingga dapat menimbulkan kelelahan dan mengakibatkan LBP. Posisi kerja sebagai fak-\ntor paling banyak berpengaruh terhadap LBP yang dilihat dari beberapa penelitian sehingga di-\nharapkan dapat melakukan perubahan pada suatu sistem kerja serta desain stasiun kerja untuk\nmengurangi rasa nyeri dan nyeri pada tubuh.","author":[{"dropping-particle":"","family":"Sahara","given":"Ricca","non-dropping-particle":"","parse-names":false,"suffix":""},{"dropping-particle":"","family":"Pristya","given":"Terry YR","non-dropping-particle":"","parse-names":false,"suffix":""}],"container-title":"Jurnal Ilmiah Kesehatan","id":"ITEM-1","issue":"3","issued":{"date-parts":[["2020"]]},"page":"92-99","title":"Faktor Risiko yang Berhubungan dengan Kejadian Low Back Pain (LBP) pada Peker-ja: Literature Review","type":"article-journal","volume":"19"},"uris":["http://www.mendeley.com/documents/?uuid=134dbaf8-e193-4ed0-b08c-fda5f2b8a21f"]}],"mendeley":{"formattedCitation":"[10]","plainTextFormattedCitation":"[10]","previouslyFormattedCitation":"[11]"},"properties":{"noteIndex":0},"schema":"https://github.com/citation-style-language/schema/raw/master/csl-citation.json"}</w:instrText>
      </w:r>
      <w:r w:rsidRPr="00E662F4">
        <w:rPr>
          <w:rFonts w:ascii="Tw Cen MT" w:hAnsi="Tw Cen MT"/>
          <w:sz w:val="24"/>
          <w:szCs w:val="24"/>
        </w:rPr>
        <w:fldChar w:fldCharType="separate"/>
      </w:r>
      <w:r w:rsidRPr="00E662F4">
        <w:rPr>
          <w:rFonts w:ascii="Tw Cen MT" w:hAnsi="Tw Cen MT"/>
          <w:noProof/>
          <w:sz w:val="24"/>
          <w:szCs w:val="24"/>
        </w:rPr>
        <w:t>[10]</w:t>
      </w:r>
      <w:r w:rsidRPr="00E662F4">
        <w:rPr>
          <w:rFonts w:ascii="Tw Cen MT" w:hAnsi="Tw Cen MT"/>
          <w:sz w:val="24"/>
          <w:szCs w:val="24"/>
        </w:rPr>
        <w:fldChar w:fldCharType="end"/>
      </w:r>
      <w:r w:rsidRPr="00E662F4">
        <w:rPr>
          <w:rFonts w:ascii="Tw Cen MT" w:hAnsi="Tw Cen MT"/>
          <w:sz w:val="24"/>
          <w:szCs w:val="24"/>
        </w:rPr>
        <w:t xml:space="preserve">. </w:t>
      </w:r>
    </w:p>
    <w:p w14:paraId="6597C241" w14:textId="77777777" w:rsidR="006C2E4A" w:rsidRPr="00E662F4" w:rsidRDefault="006C2E4A" w:rsidP="0000128C">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Karakteristik sampel berdasarkan pekerjaan, persentase pekerjaan terbesar pada Kelompok 1 dan Kelompok 2 adalah IRT dengan persentase sebesar 60 %.  Hal ini disebabkan karena IRT banyak melakukan aktivitas tubuh yang kurang baik. NPB merupakan salah satu gangguan muskuloskeletal yang disebabkan oleh aktivitas tubuh yang kurang baik, karena kebanyakan orang melakukan aktivitasnya sehari- hari sering melupakan masalah posisi tubuh. Jika sikap tubuh tidak baik, selain tulang menjadi lurus, otot-otot, serta ligament akan tertarik lebih keras. Sikap yang tidak baik juga memacu cepat lelah, ketegangan otot, dan akhirnya terjadi rasa sakit. Selain itu tegangnya postur tubuh, obesitas, kehamilan, faktor psikologi dan beberapa aktifitas yang dilakukan dengan tidak benar seperti mengangkat dan duduk dalam waktu yang lama dapat menyebabkan nyeri pinggang </w:t>
      </w:r>
      <w:r w:rsidRPr="00E662F4">
        <w:rPr>
          <w:rFonts w:ascii="Tw Cen MT" w:hAnsi="Tw Cen MT" w:cs="Times New Roman"/>
          <w:sz w:val="24"/>
          <w:szCs w:val="24"/>
        </w:rPr>
        <w:fldChar w:fldCharType="begin" w:fldLock="1"/>
      </w:r>
      <w:r w:rsidRPr="00E662F4">
        <w:rPr>
          <w:rFonts w:ascii="Tw Cen MT" w:hAnsi="Tw Cen MT" w:cs="Times New Roman"/>
          <w:sz w:val="24"/>
          <w:szCs w:val="24"/>
        </w:rPr>
        <w:instrText>ADDIN CSL_CITATION {"citationItems":[{"id":"ITEM-1","itemData":{"DOI":"10.1590/s0104-11692012000100011","abstract":"The goal of this study was to translate and adapt The Pain Disability Questionnaire (PDQ) to Brazilian Portuguese, as well as to assess its psychometric properties and practicability. The following methodological steps were followed: translation, synthesis, back-translation, expert committee assessment and pre-test. The psychometric properties were assessed through the application of a questionnaire to 119 patients with chronic musculoskeletal disorders. The results indicated the reliability of the instrument, with a Cronbach's alpha coefficient of 0.86, and high stability in the test-retest. A moderate correlation was found between the PDQ scores and the numerical pain scale. Negative correlations were found between the Spitzer Quality of Life Index and the functional condition, psychosocial component and total PDQ score. Construct validity demonstrated significant difference in PDQ scores between symptomatic and asymptomatic individuals. The PDQ revealed fast application and easy understanding. The results indicated a successful cultural adaptation and reliable psychometric properties.El objetivo de este estudio fue traducir y adaptar el Cuestionario The Pain Disability Questionnaire (PDQ) para el portugués de Brasil, evaluando sus propiedades psicométricas y la usabilidad. Fueron seguidos los siguientes pasos metodológicos: traducción, síntesis, retrotraducción, evaluación por un comité de expertos y realización de una prueba piloto. Las propiedades psicométricas fueron evaluadas por la aplicación del cuestionario en 119 pacientes con lesiones musculares. Los resultados indican la confiabilidad del instrumento con el coeficiente alfa de Cronbach de 0,86, y alta estabilidad en la prueba piloto. Una correlación moderada se encontró entre las puntuaciones de la PDQ y la escala numérica del dolor. Correlaciones negativas fueron observadas entre el Spitzer Quality of Life Index y la condición funcional, el componente psicosocial, y la puntuación total de la PDQ. La validez del constructo demostró una diferencia significativa en las puntuaciones del PDQ entre sujetos sintomáticos y asintomáticos. El PDQ demostró ser rápido y comprensible. Los resultados indicaron una exitosa adaptación cultural y propiedades psicométricas confiables.O objetivo deste estudo foi traduzir e adaptar The Pain Disability Questionnaire (PDQ) para o português do Brasil, avaliar suas propriedades psicométricas e praticabilidade. Os seguintes passos metodológicos foram seguidos: tra…","author":[{"dropping-particle":"","family":"Giordano","given":"Patrícia Cantu Moreira","non-dropping-particle":"","parse-names":false,"suffix":""},{"dropping-particle":"","family":"Alexandre","given":"Neusa Maria Costa","non-dropping-particle":"","parse-names":false,"suffix":""},{"dropping-particle":"","family":"Rodrigues","given":"Roberta Cunha Matheus","non-dropping-particle":"","parse-names":false,"suffix":""},{"dropping-particle":"","family":"Coluci","given":"Marina Zambon Orpinelli","non-dropping-particle":"","parse-names":false,"suffix":""}],"container-title":"Revista Latino-Americana de Enfermagem","id":"ITEM-1","issue":"1","issued":{"date-parts":[["2012"]]},"page":"76-83","title":"The Pain Disability Questionnaire: a reliability and validity study","type":"article-journal","volume":"20"},"uris":["http://www.mendeley.com/documents/?uuid=ada34c58-2069-4918-b5a5-c40c92504568"]},{"id":"ITEM-2","itemData":{"DOI":"10.1186/s12955-018-1000-1","ISSN":"14777525","PMID":"30217206","abstract":"Background: The Pain Disability Index (PDI) is a widely-used instrument to measure pain-related disability. The aim of this study was to assess the responsiveness and interpretation of change score of the PDI in patients with chronic musculoskeletal pain (CMP) at discharge of vocational rehabilitation. Methods: Retrospective data of patients with CMP who attended vocational rehabilitation between 2014 and 2017 was used. The anchor-based method was used to assess the responsiveness of the total sample and of PDI baseline quartile groups. A receiver operating characteristic curve was performed, including Area Under the Curve (AUC) and Minimal Important Change (MIC). Results: The PDI showed responsive to detect clinically relevant changes in pain-related disability at discharge of vocational rehabilitation (AUC 0.79). A PDI change score of 13 points (MIC 12.5) can be considered as a real change in pain-related disability for the total study sample, and a PDI change score of 7-20 points can be considered as a real change in pain-related disability for PDI lowest and highest baseline quartile scores. Conclusion: The PDI is responsive in patients with CMP at discharge of vocational rehabilitation. The interpretation of change score depends on PDI baseline score. Patients with a PDI baseline score of ≤27 should decrease minimal 7 points, patients with a baseline score between 28 and 42 should decrease minimal 15 points, and patients with a baseline score ≥ 43 should decrease minimal 20 points.","author":[{"dropping-particle":"","family":"Beemster","given":"T.","non-dropping-particle":"","parse-names":false,"suffix":""},{"dropping-particle":"","family":"Bennekom","given":"C.","non-dropping-particle":"Van","parse-names":false,"suffix":""},{"dropping-particle":"","family":"Velzen","given":"J.","non-dropping-particle":"Van","parse-names":false,"suffix":""},{"dropping-particle":"","family":"Reneman","given":"M.","non-dropping-particle":"","parse-names":false,"suffix":""},{"dropping-particle":"","family":"Frings-Dresen","given":"M.","non-dropping-particle":"","parse-names":false,"suffix":""}],"container-title":"Health and Quality of Life Outcomes","id":"ITEM-2","issue":"1","issued":{"date-parts":[["2018"]]},"page":"1-9","publisher":"Health and Quality of Life Outcomes","title":"The interpretation of change score of the pain disability index after vocational rehabilitation is baseline dependent Prof Holger Schunemann","type":"article-journal","volume":"16"},"uris":["http://www.mendeley.com/documents/?uuid=923629ba-08da-414c-b961-f226621d7dd7"]}],"mendeley":{"formattedCitation":"[11], [12]","plainTextFormattedCitation":"[11], [12]","previouslyFormattedCitation":"[12], [13]"},"properties":{"noteIndex":0},"schema":"https://github.com/citation-style-language/schema/raw/master/csl-citation.json"}</w:instrText>
      </w:r>
      <w:r w:rsidRPr="00E662F4">
        <w:rPr>
          <w:rFonts w:ascii="Tw Cen MT" w:hAnsi="Tw Cen MT" w:cs="Times New Roman"/>
          <w:sz w:val="24"/>
          <w:szCs w:val="24"/>
        </w:rPr>
        <w:fldChar w:fldCharType="separate"/>
      </w:r>
      <w:r w:rsidRPr="00E662F4">
        <w:rPr>
          <w:rFonts w:ascii="Tw Cen MT" w:hAnsi="Tw Cen MT" w:cs="Times New Roman"/>
          <w:noProof/>
          <w:sz w:val="24"/>
          <w:szCs w:val="24"/>
        </w:rPr>
        <w:t>[11], [12]</w:t>
      </w:r>
      <w:r w:rsidRPr="00E662F4">
        <w:rPr>
          <w:rFonts w:ascii="Tw Cen MT" w:hAnsi="Tw Cen MT" w:cs="Times New Roman"/>
          <w:sz w:val="24"/>
          <w:szCs w:val="24"/>
        </w:rPr>
        <w:fldChar w:fldCharType="end"/>
      </w:r>
      <w:r w:rsidRPr="00E662F4">
        <w:rPr>
          <w:rFonts w:ascii="Tw Cen MT" w:hAnsi="Tw Cen MT" w:cs="Times New Roman"/>
          <w:sz w:val="24"/>
          <w:szCs w:val="24"/>
        </w:rPr>
        <w:t xml:space="preserve">. </w:t>
      </w:r>
    </w:p>
    <w:p w14:paraId="0A041A4C" w14:textId="77777777" w:rsidR="006C2E4A" w:rsidRPr="00E662F4" w:rsidRDefault="006C2E4A" w:rsidP="0000128C">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sz w:val="24"/>
          <w:szCs w:val="24"/>
        </w:rPr>
        <w:t xml:space="preserve">Selain itu adanya perubahan hormonal, berat badan serta riwayat pekerjaan dan nutrisi di lingkungan rumah tangga juga dapat mempengaruhi. Tegangnya postur tubuh, obesitas, kehamilan, faktor psikologi dan beberapa aktifitas yang dilakukan dengan tidak benar seperti mengangkat barang yang berat dan duduk lama juga dapat menyebabkan nyeri pinggang </w:t>
      </w:r>
      <w:r w:rsidRPr="00E662F4">
        <w:rPr>
          <w:rFonts w:ascii="Tw Cen MT" w:hAnsi="Tw Cen MT"/>
          <w:sz w:val="24"/>
          <w:szCs w:val="24"/>
        </w:rPr>
        <w:fldChar w:fldCharType="begin" w:fldLock="1"/>
      </w:r>
      <w:r w:rsidRPr="00E662F4">
        <w:rPr>
          <w:rFonts w:ascii="Tw Cen MT" w:hAnsi="Tw Cen MT"/>
          <w:sz w:val="24"/>
          <w:szCs w:val="24"/>
        </w:rPr>
        <w:instrText>ADDIN CSL_CITATION {"citationItems":[{"id":"ITEM-1","itemData":{"abstract":"Nyeri punggung bawah (Low Back Pain) adalah suatu sindroma nyeri yang terjadi pada region punggung bagian bawah sebagai akibat dari pengaruh gravitasi tubuh yang berpindah ke depan. Gangguan ini ditemukan pada ibu hamil. Faktor predisposisi nyeri punggung meliputi pertumbuhan uterus yang menyebabkan perubahan postur, penambahan berat badan, pengaruh hormon relaksin terhadap ligamen, riwayat nyeri punggung terdahulu, paritas dan aktivitas. Penelitian ini bertujuan untuk melihat apakah ada pengaruh senam hamil terhadap nyeri punggu pada ibu hamil. Penelitian ini merupakan penelitian quasy experiment dengan rancangan one group pretest dan posttest design. Populasi dalam penelitian ini adalah ibu hasil trimester III RS Nurul Hasanah Kutacane Tahun 2023. Tehnik pengambilan sampel dilakukan dengan tehnik Purpossive Sampling sehingga jumlah sampel sebanyak 32 orang. Analisa data yang digunakan uji Wilcoxon. Hasil penelitian ini menunjukkan bahwa dari hasil pre test mayoritas responden memiliki Nyeri Sedang sebanyak 17 responden (53,1%), sedangkan dari hasil post test mayoritas Nyeri Ringan sebanyak 19 responden (59,4%). Hasil analisis data menunjukkan nilai P = 0,002, dimana 0,002 &lt; 0,05. Hal ini menunjukkan bahwa perlakuan berpengaruh terhadap penurunan intensitas nyeri punggung  pada ibu hamil  yang mengalami ibu hamil RS Nurul Hasanah Kutacane Tahun 2023. Disimpulkan senam hamil berpengaruh terhadap penurunan intensitas nyeri ibu hamil yang mengalami nyeri punggung sehingga Ho ditolak dan Ha diterima. Bagi responden agar dapat memanfaatkan senam hamil untuk mengurangi nyeri punggung selama hamil sebagai salah satu cara nonfarmakologi yang aman dan mudah untuk \ndiaplikasikan dirumah.","author":[{"dropping-particle":"","family":"Cane","given":"Purnama Sari","non-dropping-particle":"","parse-names":false,"suffix":""},{"dropping-particle":"","family":"Nurseptiana","given":"Eva","non-dropping-particle":"","parse-names":false,"suffix":""}],"container-title":"Journal of Healthcare Technology and Medicine","id":"ITEM-1","issue":"2","issued":{"date-parts":[["2023"]]},"page":"1688-1694","title":"Pengaruh Senam Hamil Terhadap Nyeri Punggung Pada Ibu Hamil di RS Nurul Hasanah Kabupaten Aceh Tenggara Tahun 2023","type":"article-journal","volume":"9"},"uris":["http://www.mendeley.com/documents/?uuid=2d12deba-e64b-4a30-931f-b285f35a9b5b"]}],"mendeley":{"formattedCitation":"[4]","plainTextFormattedCitation":"[4]","previouslyFormattedCitation":"[4]"},"properties":{"noteIndex":0},"schema":"https://github.com/citation-style-language/schema/raw/master/csl-citation.json"}</w:instrText>
      </w:r>
      <w:r w:rsidRPr="00E662F4">
        <w:rPr>
          <w:rFonts w:ascii="Tw Cen MT" w:hAnsi="Tw Cen MT"/>
          <w:sz w:val="24"/>
          <w:szCs w:val="24"/>
        </w:rPr>
        <w:fldChar w:fldCharType="separate"/>
      </w:r>
      <w:r w:rsidRPr="00E662F4">
        <w:rPr>
          <w:rFonts w:ascii="Tw Cen MT" w:hAnsi="Tw Cen MT"/>
          <w:noProof/>
          <w:sz w:val="24"/>
          <w:szCs w:val="24"/>
        </w:rPr>
        <w:t>[4]</w:t>
      </w:r>
      <w:r w:rsidRPr="00E662F4">
        <w:rPr>
          <w:rFonts w:ascii="Tw Cen MT" w:hAnsi="Tw Cen MT"/>
          <w:sz w:val="24"/>
          <w:szCs w:val="24"/>
        </w:rPr>
        <w:fldChar w:fldCharType="end"/>
      </w:r>
      <w:r w:rsidRPr="00E662F4">
        <w:rPr>
          <w:rFonts w:ascii="Tw Cen MT" w:hAnsi="Tw Cen MT"/>
          <w:sz w:val="24"/>
          <w:szCs w:val="24"/>
        </w:rPr>
        <w:t>.</w:t>
      </w:r>
    </w:p>
    <w:p w14:paraId="5A71918D" w14:textId="77777777" w:rsidR="006C2E4A" w:rsidRPr="00E662F4" w:rsidRDefault="006C2E4A" w:rsidP="006C2E4A">
      <w:pPr>
        <w:spacing w:after="0" w:line="240" w:lineRule="auto"/>
        <w:jc w:val="both"/>
        <w:rPr>
          <w:rFonts w:ascii="Tw Cen MT" w:hAnsi="Tw Cen MT" w:cs="Times New Roman"/>
          <w:b/>
          <w:i/>
          <w:sz w:val="24"/>
          <w:szCs w:val="24"/>
        </w:rPr>
      </w:pPr>
      <w:r w:rsidRPr="00E662F4">
        <w:rPr>
          <w:rFonts w:ascii="Tw Cen MT" w:hAnsi="Tw Cen MT" w:cs="Times New Roman"/>
          <w:b/>
          <w:sz w:val="24"/>
          <w:szCs w:val="24"/>
        </w:rPr>
        <w:t xml:space="preserve">2. Peningkatan Kemampuan Fungsional pada Intervesi Modifikasi Senam hamil dan </w:t>
      </w:r>
      <w:r w:rsidRPr="00E662F4">
        <w:rPr>
          <w:rFonts w:ascii="Tw Cen MT" w:hAnsi="Tw Cen MT" w:cs="Times New Roman"/>
          <w:b/>
          <w:i/>
          <w:sz w:val="24"/>
          <w:szCs w:val="24"/>
        </w:rPr>
        <w:t xml:space="preserve">Gym Ball </w:t>
      </w:r>
    </w:p>
    <w:p w14:paraId="51E9B40D" w14:textId="77777777" w:rsidR="006C2E4A" w:rsidRPr="00E662F4" w:rsidRDefault="006C2E4A" w:rsidP="006C2E4A">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Pada pengujian Kelompok 1 dengan menggunakan uji beda sampel t-berpasangan terdapat perbedaan yang bermakna pada kemampuan fungsional sebelum dan setelah intervensi. Maka dapat disimpulkan bahwa intervensi pada Kelompok 1 memberikan peningkatan kemampuan fungsional yang </w:t>
      </w:r>
      <w:r w:rsidRPr="00E662F4">
        <w:rPr>
          <w:rFonts w:ascii="Tw Cen MT" w:hAnsi="Tw Cen MT" w:cs="Times New Roman"/>
          <w:sz w:val="24"/>
          <w:szCs w:val="24"/>
        </w:rPr>
        <w:t xml:space="preserve">bermakna pada kondisi NPB pada ibu hamil. </w:t>
      </w:r>
      <w:r w:rsidRPr="00E662F4">
        <w:rPr>
          <w:rFonts w:ascii="Tw Cen MT" w:hAnsi="Tw Cen MT" w:cs="Times New Roman"/>
          <w:i/>
          <w:sz w:val="24"/>
          <w:szCs w:val="24"/>
        </w:rPr>
        <w:t xml:space="preserve">Birth ball </w:t>
      </w:r>
      <w:r w:rsidRPr="00E662F4">
        <w:rPr>
          <w:rFonts w:ascii="Tw Cen MT" w:hAnsi="Tw Cen MT" w:cs="Times New Roman"/>
          <w:sz w:val="24"/>
          <w:szCs w:val="24"/>
        </w:rPr>
        <w:t>dapat menurunkan derajat nyeri pinggang bawah, menurunkan kecemasan, dan menekan jumlah komsumsi petidin pada perempuan yang melahirkan</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{"citationItems":[{"id":"ITEM-1","itemData":{"DOI":"10.12809/hkmj133921","ISSN":"10242708","PMID":"23878201","abstract":"Objectives To evaluate the efficacy of a birth ball exercise programme conducted by physiotherapists on pain relief, psychological care, and facilitation of the labour process at a labour ward in a regional hospital. Design Case series with before-after comparisons. Setting Kwong Wah Hospital, Hong Kong. Participants Chinese women admitted to the labour ward for spontaneous vaginal delivery between April and August 2012 were recruited. Physiotherapists taught birth ball exercises in groups or individually for 30 minutes. Labour pain intensity, back pain intensity, frequency of labour pain, stress and anxiety levels, and subjective pressure level over the lower abdomen were captured before and after birth ball exercises. Most of the parameters were measured using self-reported visual analogue scales. After the exercise session, physiotherapists measured the women's satisfaction level. Midwives recorded pethidine usage. Results A total of 203 pregnant women participated in this programme; 181 were in the latent phase group, whereas 22 were categorised into the no-labour-pain group. In both groups, there were statistically and clinically significant differences in back pain level, stress and anxiety levels, as well as pressure level over the lower abdomen before and after the exercise (P&lt;0.05). In the latent phase group, significant decreases in labour pain and frequency of labour pain were demonstrated. Mean satisfaction scores were high, with visual analogue scale scores higher than 8.2 in both groups. Pethidine usage showed a further decreasing trend (6.4%) compared with the past 2 years. Conclusion Birth ball exercise could be an alternative means of relieving back pain and labour pain in the labour ward, and could decrease pethidine consumption in labouring women.","author":[{"dropping-particle":"","family":"Leung","given":"Regina W.C.","non-dropping-particle":"","parse-names":false,"suffix":""},{"dropping-particle":"","family":"Li","given":"Jess F.P.","non-dropping-particle":"","parse-names":false,"suffix":""},{"dropping-particle":"","family":"Leung","given":"Mary K.M.","non-dropping-particle":"","parse-names":false,"suffix":""},{"dropping-particle":"","family":"Fung","given":"Brigitte K.Y.","non-dropping-particle":"","parse-names":false,"suffix":""},{"dropping-particle":"","family":"Fung","given":"Lawrence C.W.","non-dropping-particle":"","parse-names":false,"suffix":""},{"dropping-particle":"","family":"Tai","given":"S. M.","non-dropping-particle":"","parse-names":false,"suffix":""},{"dropping-particle":"","family":"Sing","given":"C.","non-dropping-particle":"","parse-names":false,"suffix":""},{"dropping-particle":"","family":"Leung","given":"W. C.","non-dropping-particle":"","parse-names":false,"suffix":""}],"container-title":"Hong Kong Medical Journal","id":"ITEM-1","issue":"5","issued":{"date-parts":[["2013"]]},"page":"393-399","title":"Efficacy of birth ball exercises on labour pain management","type":"article-journal","volume":"19"},"uris":["http://www.mendeley.com/documents/?uuid=0e6868bd-1870-4598-8f7f-9647d56c2b66"]}],"mendeley":{"formattedCitation":"[13]","plainTextFormattedCitation":"[13]","previouslyFormattedCitation":"[14]"},"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[13]</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0DAD2ACC" w14:textId="77777777" w:rsidR="006C2E4A" w:rsidRPr="00E662F4" w:rsidRDefault="006C2E4A" w:rsidP="006C2E4A">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Penelitian lain </w:t>
      </w:r>
      <w:r w:rsidRPr="00E662F4">
        <w:rPr>
          <w:rStyle w:val="CommentReference"/>
          <w:rFonts w:ascii="Tw Cen MT" w:hAnsi="Tw Cen MT"/>
          <w:sz w:val="24"/>
          <w:szCs w:val="24"/>
        </w:rPr>
        <w:t>m</w:t>
      </w:r>
      <w:r w:rsidRPr="00E662F4">
        <w:rPr>
          <w:rFonts w:ascii="Tw Cen MT" w:hAnsi="Tw Cen MT" w:cs="Times New Roman"/>
          <w:sz w:val="24"/>
          <w:szCs w:val="24"/>
        </w:rPr>
        <w:t xml:space="preserve">engatakan bahwa latihan dengan menggunakan </w:t>
      </w:r>
      <w:r w:rsidRPr="00E662F4">
        <w:rPr>
          <w:rFonts w:ascii="Tw Cen MT" w:hAnsi="Tw Cen MT" w:cs="Times New Roman"/>
          <w:i/>
          <w:sz w:val="24"/>
          <w:szCs w:val="24"/>
        </w:rPr>
        <w:t>gym ball</w:t>
      </w:r>
      <w:r w:rsidRPr="00E662F4">
        <w:rPr>
          <w:rFonts w:ascii="Tw Cen MT" w:hAnsi="Tw Cen MT" w:cs="Times New Roman"/>
          <w:sz w:val="24"/>
          <w:szCs w:val="24"/>
        </w:rPr>
        <w:t xml:space="preserve"> selama kehamilan memiliki banyak manfaat terutama pada postur tubuh dan dinamika pernafasan, memperkuat otot-otot panggul, meningkatkan kontraktilitas dan penurunan frekuensi berkemih pada primigravida dan primipara pasca melahirkan</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{"citationItems":[{"id":"ITEM-1","itemData":{"DOI":"10.1177/1559827617743081","author":[{"dropping-particle":"","family":"Bormann, J. E., &amp; Price","given":"B. R.","non-dropping-particle":"","parse-names":false,"suffix":""}],"container-title":"American Journal of Lifestyle Medicine","id":"ITEM-1","issue":"2","issued":{"date-parts":[["2019"]]},"page":"154-162","title":"The effects of exercise during pregnancy on maternal health","type":"article-journal","volume":"13"},"uris":["http://www.mendeley.com/documents/?uuid=fc722e8a-3258-49c3-8494-54ba2144bb80"]}],"mendeley":{"formattedCitation":"[14]","plainTextFormattedCitation":"[14]","previouslyFormattedCitation":"[15]"},"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[14]</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474F7FF1" w14:textId="77777777" w:rsidR="006C2E4A" w:rsidRPr="00E662F4" w:rsidRDefault="006C2E4A" w:rsidP="0000128C">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Latihan menggunakan bola akan mengaktifkan </w:t>
      </w:r>
      <w:r w:rsidRPr="00E662F4">
        <w:rPr>
          <w:rFonts w:ascii="Tw Cen MT" w:hAnsi="Tw Cen MT" w:cs="Times New Roman"/>
          <w:i/>
          <w:sz w:val="24"/>
          <w:szCs w:val="24"/>
        </w:rPr>
        <w:t>proprioceptive.</w:t>
      </w:r>
      <w:r w:rsidRPr="00E662F4">
        <w:rPr>
          <w:rFonts w:ascii="Tw Cen MT" w:hAnsi="Tw Cen MT" w:cs="Times New Roman"/>
          <w:sz w:val="24"/>
          <w:szCs w:val="24"/>
        </w:rPr>
        <w:t xml:space="preserve"> </w:t>
      </w:r>
      <w:r w:rsidRPr="00E662F4">
        <w:rPr>
          <w:rFonts w:ascii="Tw Cen MT" w:hAnsi="Tw Cen MT" w:cs="Times New Roman"/>
          <w:i/>
          <w:sz w:val="24"/>
          <w:szCs w:val="24"/>
        </w:rPr>
        <w:t>Proprioceptive</w:t>
      </w:r>
      <w:r w:rsidRPr="00E662F4">
        <w:rPr>
          <w:rFonts w:ascii="Tw Cen MT" w:hAnsi="Tw Cen MT" w:cs="Times New Roman"/>
          <w:sz w:val="24"/>
          <w:szCs w:val="24"/>
        </w:rPr>
        <w:t xml:space="preserve"> merupakan rasa sentuhan atau tekanan pada sendi yang disusun oleh komponen pembentuk sendi dari tulang, ligament dan otot</w:t>
      </w:r>
      <w:r w:rsidRPr="00E662F4">
        <w:rPr>
          <w:rFonts w:ascii="Tw Cen MT" w:hAnsi="Tw Cen MT" w:cs="Times New Roman"/>
          <w:i/>
          <w:sz w:val="24"/>
          <w:szCs w:val="24"/>
        </w:rPr>
        <w:t>. Proprioceptive</w:t>
      </w:r>
      <w:r w:rsidRPr="00E662F4">
        <w:rPr>
          <w:rFonts w:ascii="Tw Cen MT" w:hAnsi="Tw Cen MT" w:cs="Times New Roman"/>
          <w:sz w:val="24"/>
          <w:szCs w:val="24"/>
        </w:rPr>
        <w:t xml:space="preserve"> juga merupakan bagian dari somatosensoris dimana </w:t>
      </w:r>
      <w:r w:rsidRPr="00E662F4">
        <w:rPr>
          <w:rFonts w:ascii="Tw Cen MT" w:hAnsi="Tw Cen MT" w:cs="Times New Roman"/>
          <w:i/>
          <w:sz w:val="24"/>
          <w:szCs w:val="24"/>
        </w:rPr>
        <w:t xml:space="preserve">proprioceptive </w:t>
      </w:r>
      <w:r w:rsidRPr="00E662F4">
        <w:rPr>
          <w:rFonts w:ascii="Tw Cen MT" w:hAnsi="Tw Cen MT" w:cs="Times New Roman"/>
          <w:sz w:val="24"/>
          <w:szCs w:val="24"/>
        </w:rPr>
        <w:t xml:space="preserve">bekerja sama dengan persepsi dan taktil untuk dapat memberikan informasi tentang daerah sekitar. Dengan meningkatkan fungsi dari </w:t>
      </w:r>
      <w:r w:rsidRPr="00E662F4">
        <w:rPr>
          <w:rFonts w:ascii="Tw Cen MT" w:hAnsi="Tw Cen MT" w:cs="Times New Roman"/>
          <w:i/>
          <w:sz w:val="24"/>
          <w:szCs w:val="24"/>
        </w:rPr>
        <w:t>proprioceptive</w:t>
      </w:r>
      <w:r w:rsidRPr="00E662F4">
        <w:rPr>
          <w:rFonts w:ascii="Tw Cen MT" w:hAnsi="Tw Cen MT" w:cs="Times New Roman"/>
          <w:sz w:val="24"/>
          <w:szCs w:val="24"/>
        </w:rPr>
        <w:t xml:space="preserve"> maka hal tersebut juga akan meningkatkan input sensoris yang akan diproses di otak sebagai </w:t>
      </w:r>
      <w:r w:rsidRPr="00E662F4">
        <w:rPr>
          <w:rFonts w:ascii="Tw Cen MT" w:hAnsi="Tw Cen MT" w:cs="Times New Roman"/>
          <w:i/>
          <w:sz w:val="24"/>
          <w:szCs w:val="24"/>
        </w:rPr>
        <w:t>central processing</w:t>
      </w:r>
      <w:r w:rsidRPr="00E662F4">
        <w:rPr>
          <w:rFonts w:ascii="Tw Cen MT" w:hAnsi="Tw Cen MT" w:cs="Times New Roman"/>
          <w:sz w:val="24"/>
          <w:szCs w:val="24"/>
        </w:rPr>
        <w:t xml:space="preserve">. </w:t>
      </w:r>
      <w:r w:rsidRPr="00E662F4">
        <w:rPr>
          <w:rFonts w:ascii="Tw Cen MT" w:hAnsi="Tw Cen MT" w:cs="Times New Roman"/>
          <w:i/>
          <w:sz w:val="24"/>
          <w:szCs w:val="24"/>
        </w:rPr>
        <w:t xml:space="preserve">Central processing </w:t>
      </w:r>
      <w:r w:rsidRPr="00E662F4">
        <w:rPr>
          <w:rFonts w:ascii="Tw Cen MT" w:hAnsi="Tw Cen MT" w:cs="Times New Roman"/>
          <w:sz w:val="24"/>
          <w:szCs w:val="24"/>
        </w:rPr>
        <w:t xml:space="preserve">berfungsi untuk menentukan titik tumpu tubuh dan </w:t>
      </w:r>
      <w:r w:rsidRPr="00E662F4">
        <w:rPr>
          <w:rFonts w:ascii="Tw Cen MT" w:hAnsi="Tw Cen MT" w:cs="Times New Roman"/>
          <w:i/>
          <w:sz w:val="24"/>
          <w:szCs w:val="24"/>
        </w:rPr>
        <w:t>alligment</w:t>
      </w:r>
      <w:r w:rsidRPr="00E662F4">
        <w:rPr>
          <w:rFonts w:ascii="Tw Cen MT" w:hAnsi="Tw Cen MT" w:cs="Times New Roman"/>
          <w:sz w:val="24"/>
          <w:szCs w:val="24"/>
        </w:rPr>
        <w:t xml:space="preserve"> gravitasi pada tubuh, membentuk control postural yang baik dan mengorganisasikan respon sensorimotor yang diperlukan tubuh. Selanjutnya otak akan meneruskan implus tersebut ke efektor agar tubuh mampu menciptakan keseimbangan yang baik ketika bergerak ataupun dalam keadaan diam. Ketika terjadi keseimbangan dinamis tubuh akan memfasilitasi dan mengaktifasi otot global dan memperkuat </w:t>
      </w:r>
      <w:r w:rsidRPr="00E662F4">
        <w:rPr>
          <w:rFonts w:ascii="Tw Cen MT" w:hAnsi="Tw Cen MT" w:cs="Times New Roman"/>
          <w:i/>
          <w:sz w:val="24"/>
          <w:szCs w:val="24"/>
        </w:rPr>
        <w:t>core muscle</w:t>
      </w:r>
      <w:r w:rsidRPr="00E662F4">
        <w:rPr>
          <w:rFonts w:ascii="Tw Cen MT" w:hAnsi="Tw Cen MT" w:cs="Times New Roman"/>
          <w:sz w:val="24"/>
          <w:szCs w:val="24"/>
        </w:rPr>
        <w:t xml:space="preserve"> yang kemudian memberikan perbaikan stabilitas tulang belakang dan LGS sehingga terjadi perbaikan postur dan peningkatan fleksibilitas trunk</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{"citationItems":[{"id":"ITEM-1","itemData":{"author":[{"dropping-particle":"","family":"Shumway-Cook, A., &amp; Woollacott","given":"M. H","non-dropping-particle":"","parse-names":false,"suffix":""}],"edition":"3","id":"ITEM-1","issued":{"date-parts":[["2017"]]},"publisher":"Lippincott Williams &amp; Wilkins","publisher-place":"New York","title":"Motor Control: Translating Research into Clinical Practice (5th ed.)","type":"chapter"},"uris":["http://www.mendeley.com/documents/?uuid=b3f7467e-d206-4e81-b277-cee42c762c82"]}],"mendeley":{"formattedCitation":"[15]","plainTextFormattedCitation":"[15]","previouslyFormattedCitation":"[16]"},"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[15]</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4FEC245B" w14:textId="77777777" w:rsidR="006C2E4A" w:rsidRPr="00E662F4" w:rsidRDefault="006C2E4A" w:rsidP="0000128C">
      <w:pPr>
        <w:spacing w:after="0" w:line="240" w:lineRule="auto"/>
        <w:jc w:val="both"/>
        <w:rPr>
          <w:rFonts w:ascii="Tw Cen MT" w:hAnsi="Tw Cen MT" w:cs="Times New Roman"/>
          <w:b/>
          <w:sz w:val="24"/>
          <w:szCs w:val="24"/>
        </w:rPr>
      </w:pPr>
      <w:r w:rsidRPr="00E662F4">
        <w:rPr>
          <w:rFonts w:ascii="Tw Cen MT" w:hAnsi="Tw Cen MT" w:cs="Times New Roman"/>
          <w:b/>
          <w:sz w:val="24"/>
          <w:szCs w:val="24"/>
        </w:rPr>
        <w:t>3. Peningkatan Kemampuan Fungsional pada Intervensi Senam Hamil Konvensional</w:t>
      </w:r>
    </w:p>
    <w:p w14:paraId="313B8ECD" w14:textId="77777777" w:rsidR="006C2E4A" w:rsidRPr="00E662F4" w:rsidRDefault="006C2E4A" w:rsidP="006C2E4A">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Pengujian Kelompok 2 dengan menggunakan uji beda </w:t>
      </w:r>
      <w:r w:rsidRPr="00E662F4">
        <w:rPr>
          <w:rFonts w:ascii="Tw Cen MT" w:hAnsi="Tw Cen MT" w:cs="Times New Roman"/>
          <w:i/>
          <w:sz w:val="24"/>
          <w:szCs w:val="24"/>
        </w:rPr>
        <w:t xml:space="preserve">paired sample t-test </w:t>
      </w:r>
      <w:r w:rsidRPr="00E662F4">
        <w:rPr>
          <w:rFonts w:ascii="Tw Cen MT" w:hAnsi="Tw Cen MT" w:cs="Times New Roman"/>
          <w:sz w:val="24"/>
          <w:szCs w:val="24"/>
        </w:rPr>
        <w:t xml:space="preserve">terdapat perbedaan yang bermakna pada kemampuan fungsional sebelum dan setelah intervensi senam hamil konvensional. Hal tersebut </w:t>
      </w:r>
      <w:r w:rsidRPr="00E662F4">
        <w:rPr>
          <w:rFonts w:ascii="Tw Cen MT" w:hAnsi="Tw Cen MT" w:cs="Times New Roman"/>
          <w:sz w:val="24"/>
          <w:szCs w:val="24"/>
        </w:rPr>
        <w:lastRenderedPageBreak/>
        <w:t>menunjukkan bahwa pemberian intervensi pada Kelompok 2 memberikan peningkatan yang bermakna terhadap kemampuan fungsional ibu hamil pada kondisi nyeri pinggang bawah. Pernyataan ini sejalan dengan penelitian sebelumnya mengatakan bahwa senam hamil dapat menurunkan intensitas nyeri dan meningkatkan kemampuan fungsional sehingga latihan ini efektif dilakukan selama kehamilan</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{"citationItems":[{"id":"ITEM-1","itemData":{"DOI":"10.1111/jmwh.13424","ISSN":"15422011","PMID":"36480665","abstract":"The objective of this work is to synthesize current knowledge about the effects of maternal physical activity during pregnancy on children's health. During the prenatal and postnatal periods, maternal physical activity has protective effects against the risks of macrosomia, obesity, and other associated cardiometabolic disorders. Even though longitudinal studies in humans are still necessary to validate them, these effects have been consistently observed in animal studies. A remarkable effect of maternal physical activity is its positive role on neurogenesis, language development, memory, and other cognitive functions related to learning.","author":[{"dropping-particle":"","family":"Guinhouya","given":"Benjamin C.","non-dropping-particle":"","parse-names":false,"suffix":""},{"dropping-particle":"","family":"Duclos","given":"Martine","non-dropping-particle":"","parse-names":false,"suffix":""},{"dropping-particle":"","family":"Enea","given":"Carina","non-dropping-particle":"","parse-names":false,"suffix":""},{"dropping-particle":"","family":"Storme","given":"Laurent","non-dropping-particle":"","parse-names":false,"suffix":""}],"container-title":"Journal of Midwifery and Women's Health","id":"ITEM-1","issue":"S1","issued":{"date-parts":[["2022"]]},"page":"S149-S157","title":"Beneficial Effects of Maternal Physical Activity during Pregnancy on Fetal, Newborn, and Child Health: Guidelines for Interventions during the Perinatal Period from the French National College of Midwives","type":"article-journal","volume":"67"},"uris":["http://www.mendeley.com/documents/?uuid=e9b1722e-b796-4b3b-87a4-a17fd8aa167b"]}],"mendeley":{"formattedCitation":"[16]","plainTextFormattedCitation":"[16]","previouslyFormattedCitation":"[17]"},"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[16]</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54E21CD9" w14:textId="77777777" w:rsidR="006C2E4A" w:rsidRPr="00E662F4" w:rsidRDefault="006C2E4A" w:rsidP="006C2E4A">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cs="Times New Roman"/>
          <w:sz w:val="24"/>
          <w:szCs w:val="24"/>
        </w:rPr>
        <w:t>Penelitian lainnya engatakan senam hamil terutama pada gerakan latihan otot transversus dan multifidus dapat melatih tonus otot abdomen transversal bagian dalam yang merupakan penopang postural utama dari tulang belakang. Begitu juga latihan dasar pelvis, dengan gerakan ini dapat mempertahankan tonus otot sehingga dapat tetap berfungsi dengan baik dan latihan ini akan meningkatkan ketahanan serat otot postural</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{"citationItems":[{"id":"ITEM-1","itemData":{"DOI":"10.3390/ijerph16101840","ISSN":"16604601","PMID":"31126153","abstract":"Regular physical activity has been demonstrated to contribute to physical and psychological health. Nevertheless, pregnant women generally exhibit low levels of physical activity. Implementation of interventions that enhance the self-efficacy of pregnant women on increasing physical activity is required. This paper provides an in-depth review of studies reporting the effect of various physical activity interventions dedicated for pregnant women on pregnancyrelated issues, including gestational weight gain, pain and depression, physical activity level, and quality of life among these individuals. Five databases were used in searching the literature. Findings of the included studies were presented narratively, and appraisal of their methodological quality was conducted using the quality assessment tool developed by Effective Public Health Practice Project. Review findings demonstrated that physical activity interventions are effective in enhancing physical activity levels of pregnant women. Further, they are potentially useful in alleviating pregnancy-related pain and psychological symptoms, reducing gestational weight gain, and increasing self-efficacy in enhancing physical activity levels among these individuals. Nevertheless, inconsistencies in findings between studies hamper the drawing of firm conclusions on these latter outcomes. Overall, studies demonstrated a positive effect of physical activity interventions on the well-being and physical and psychological health of pregnant women.","author":[{"dropping-particle":"","family":"Chan","given":"Carmen W.H.","non-dropping-particle":"","parse-names":false,"suffix":""},{"dropping-particle":"","family":"Yeung","given":"Elce Au","non-dropping-particle":"","parse-names":false,"suffix":""},{"dropping-particle":"","family":"Law","given":"Bernard M.H.","non-dropping-particle":"","parse-names":false,"suffix":""}],"container-title":"International Journal of Environmental Research and Public Health","id":"ITEM-1","issue":"10","issued":{"date-parts":[["2019"]]},"title":"Effectiveness of physical activity interventions on pregnancy-related outcomes among pregnant women: A systematic review","type":"article-journal","volume":"16"},"uris":["http://www.mendeley.com/documents/?uuid=84449a4e-5c00-4038-b8b3-83d0db840149"]}],"mendeley":{"formattedCitation":"[17]","plainTextFormattedCitation":"[17]","previouslyFormattedCitation":"[18]"},"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[17]</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01798A86" w14:textId="77777777" w:rsidR="006C2E4A" w:rsidRPr="00E662F4" w:rsidRDefault="006C2E4A" w:rsidP="006C2E4A">
      <w:pPr>
        <w:autoSpaceDE w:val="0"/>
        <w:autoSpaceDN w:val="0"/>
        <w:adjustRightInd w:val="0"/>
        <w:spacing w:after="0" w:line="240" w:lineRule="auto"/>
        <w:jc w:val="both"/>
        <w:rPr>
          <w:rFonts w:ascii="Tw Cen MT" w:hAnsi="Tw Cen MT" w:cs="Times New Roman"/>
          <w:sz w:val="24"/>
          <w:szCs w:val="24"/>
        </w:rPr>
      </w:pPr>
      <w:r w:rsidRPr="00E662F4">
        <w:rPr>
          <w:rStyle w:val="CommentReference"/>
          <w:rFonts w:ascii="Tw Cen MT" w:hAnsi="Tw Cen MT"/>
          <w:sz w:val="24"/>
          <w:szCs w:val="24"/>
        </w:rPr>
        <w:t>Hal ini juga diperkuat dengan penelitian sebelumnya yang</w:t>
      </w:r>
      <w:r w:rsidRPr="00E662F4">
        <w:rPr>
          <w:rStyle w:val="CommentReference"/>
          <w:rFonts w:ascii="Tw Cen MT" w:hAnsi="Tw Cen MT"/>
        </w:rPr>
        <w:t xml:space="preserve"> </w:t>
      </w:r>
      <w:r w:rsidRPr="00E662F4">
        <w:rPr>
          <w:rFonts w:ascii="Tw Cen MT" w:hAnsi="Tw Cen MT" w:cs="Times New Roman"/>
          <w:sz w:val="24"/>
          <w:szCs w:val="24"/>
        </w:rPr>
        <w:t>membenarkan bahwa kelemahan otot inti dikaitkan dengan NPB yang dipengaruhi oleh derajat asimetris dari kekuatan dan fleksibiltas otot-otot punggung bawah dan pinggul</w:t>
      </w:r>
      <w:r w:rsidRPr="00E662F4">
        <w:rPr>
          <w:rFonts w:ascii="Tw Cen MT" w:hAnsi="Tw Cen MT" w:cs="Times New Roman"/>
          <w:sz w:val="24"/>
          <w:szCs w:val="24"/>
          <w:vertAlign w:val="superscript"/>
        </w:rPr>
        <w:t>12</w:t>
      </w:r>
      <w:r w:rsidRPr="00E662F4">
        <w:rPr>
          <w:rFonts w:ascii="Tw Cen MT" w:hAnsi="Tw Cen MT" w:cs="Times New Roman"/>
          <w:sz w:val="24"/>
          <w:szCs w:val="24"/>
        </w:rPr>
        <w:t>. Penelitian sebelumnya menunjukkan bahwa latihan dari otot multifidus dapat meningkatkan kekuatan antar segmen vertebra walaupun hanya 5% tetapi memiliki manfaat yang signifikan dalam mengatasi NPB dan meningkatkan aktivitas fungsional</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{"citationItems":[{"id":"ITEM-1","itemData":{"author":[{"dropping-particle":"","family":"Rachel","given":"N","non-dropping-particle":"","parse-names":false,"suffix":""}],"id":"ITEM-1","issued":{"date-parts":[["2015"]]},"title":"Stability Ball Exercise For Pregnant Women","type":"report"},"uris":["http://www.mendeley.com/documents/?uuid=f4ca26b3-8a0e-43d7-9e9f-9593e98bf607"]}],"mendeley":{"formattedCitation":"[18]","plainTextFormattedCitation":"[18]","previouslyFormattedCitation":"[19]"},"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[18]</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2EC3FA6B" w14:textId="77777777" w:rsidR="006C2E4A" w:rsidRPr="00E662F4" w:rsidRDefault="006C2E4A" w:rsidP="006C2E4A">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Latihan atau olahraga teratur pada masa kehamilan telah terbukti memiliki manfaat fisik dan psikologis yang baik bagi ibu dan juga anak didalam rahim dibandingkan dengan wanita hamil yang tidak melakukan aktifitas fisik (latihan) sama sekali. Latihan semasa kehamilan dapat mencegah masalah muskuloskeletal. Dampak dari biomekanik dan perubahan hormonal semasa kehamilan merupakan faktor yang mengkondisikan wanita hamil harus melakukan aktifitas fisik (latihan) selama proses kehamilan dan setelah persalinan. Program latihan selama kehamilan akan mengurangi resiko cedera dan gejala sisa selama kehamilan (khususnya nyeri pada </w:t>
      </w:r>
      <w:r w:rsidRPr="00E662F4">
        <w:rPr>
          <w:rFonts w:ascii="Tw Cen MT" w:hAnsi="Tw Cen MT" w:cs="Times New Roman"/>
          <w:sz w:val="24"/>
          <w:szCs w:val="24"/>
        </w:rPr>
        <w:t>pinggang dan dasar panggul serta pola napas yang memendek)</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{"citationItems":[{"id":"ITEM-1","itemData":{"DOI":"10.1016/s0031-9406(10)61772-5","ISBN":"9781936608584","ISSN":"00319406","abstract":"Download full textRelated articlesView all related articles\\n \\n \\n\\n\\n var addthis_config = {\\n ui_cobrand: \"Taylor &amp;amp; Francis Online\",\\n services_compact: \"citeulike,netvibes,twitter,technorati,delicious,linkedin,facebook,stumbleupon,digg,google,more\",\\n pubid: \"ra-4dff56cd6bb1830b\"\\n };\\n\\n Share on print\\n Share on facebook\\n Share on twitter\\n More Sharing Services\\n \\n var addthis_config = {\"data_track_addressbar\":true,\"ui_click\":true};\\n \\n \\n \\n Add to shortlist\\n \\n \\n\\n \\n\\n \\n \\n \\n \\n Link\\n \\n\\n \\n \\n \\n Permalink\\n \\n\\n \\n \\n \\n\\n \\n\\n\\n\\n \\n \\n \\n\\n\\n\\n\\n \\n \\n http://dx.doi.org/10.1080/03003930500157457\\n \\n \\n \\n \\n \\n \\n \\n \\n \\n\\n \\n \\n \\n Download Citation\\n \\n \\n \\n \\n Recommend to:\\n \\n \\n \\n \\n \\n\\n \\n\\n \\n \\n \\n \\n \\n\\n A friend","author":[{"dropping-particle":"","family":"Tancred","given":"GE","non-dropping-particle":"","parse-names":false,"suffix":""}],"container-title":"Physiotherapy","id":"ITEM-1","issue":"4","issued":{"date-parts":[["2014"]]},"page":"311","title":"Guidelines for Exercise Testing and Prescription","type":"article-journal","volume":"77"},"uris":["http://www.mendeley.com/documents/?uuid=ac3527c5-6f58-48b0-908e-e5419b6ce240"]}],"mendeley":{"formattedCitation":"[19]","plainTextFormattedCitation":"[19]","previouslyFormattedCitation":"[20]"},"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[19]</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w:t>
      </w:r>
    </w:p>
    <w:p w14:paraId="2F6A9624" w14:textId="77777777" w:rsidR="006C2E4A" w:rsidRPr="00E662F4" w:rsidRDefault="006C2E4A" w:rsidP="006C2E4A">
      <w:pPr>
        <w:autoSpaceDE w:val="0"/>
        <w:autoSpaceDN w:val="0"/>
        <w:adjustRightInd w:val="0"/>
        <w:spacing w:after="0" w:line="240" w:lineRule="auto"/>
        <w:jc w:val="both"/>
        <w:rPr>
          <w:rFonts w:ascii="Tw Cen MT" w:hAnsi="Tw Cen MT" w:cs="Times New Roman"/>
          <w:sz w:val="24"/>
          <w:szCs w:val="24"/>
        </w:rPr>
      </w:pPr>
    </w:p>
    <w:p w14:paraId="270EBC0F" w14:textId="77777777" w:rsidR="006C2E4A" w:rsidRPr="00E662F4" w:rsidRDefault="006C2E4A" w:rsidP="006C2E4A">
      <w:pPr>
        <w:autoSpaceDE w:val="0"/>
        <w:autoSpaceDN w:val="0"/>
        <w:adjustRightInd w:val="0"/>
        <w:spacing w:after="0" w:line="240" w:lineRule="auto"/>
        <w:jc w:val="both"/>
        <w:rPr>
          <w:rFonts w:ascii="Tw Cen MT" w:hAnsi="Tw Cen MT" w:cs="Times New Roman"/>
          <w:b/>
          <w:sz w:val="24"/>
          <w:szCs w:val="24"/>
        </w:rPr>
      </w:pPr>
      <w:r w:rsidRPr="00E662F4">
        <w:rPr>
          <w:rFonts w:ascii="Tw Cen MT" w:hAnsi="Tw Cen MT" w:cs="Times New Roman"/>
          <w:b/>
          <w:sz w:val="24"/>
          <w:szCs w:val="24"/>
        </w:rPr>
        <w:t xml:space="preserve">4. Modifikasi Senam Hamil dengan </w:t>
      </w:r>
      <w:r w:rsidRPr="00E662F4">
        <w:rPr>
          <w:rFonts w:ascii="Tw Cen MT" w:hAnsi="Tw Cen MT" w:cs="Times New Roman"/>
          <w:b/>
          <w:i/>
          <w:sz w:val="24"/>
          <w:szCs w:val="24"/>
        </w:rPr>
        <w:t>Gym Ball</w:t>
      </w:r>
      <w:r w:rsidRPr="00E662F4">
        <w:rPr>
          <w:rFonts w:ascii="Tw Cen MT" w:hAnsi="Tw Cen MT" w:cs="Times New Roman"/>
          <w:b/>
          <w:sz w:val="24"/>
          <w:szCs w:val="24"/>
        </w:rPr>
        <w:t xml:space="preserve"> lebih baik dibanding Senam Hamil Konvensional dalam Meningkatkan Kemampuan Fungsional Ibu Hamil pada Kondisi Nyeri Pinggang Bawah</w:t>
      </w:r>
    </w:p>
    <w:p w14:paraId="7B514687" w14:textId="77777777" w:rsidR="006C2E4A" w:rsidRPr="00E662F4" w:rsidRDefault="006C2E4A" w:rsidP="0000128C">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Hasil rerata selisih peningkatan kemampuan fungsional setelah intervensi pada Kelompok 1 dan Kelompok 2 menunjukkan bahwa ada perbedaan signifikan dalam peningkatan kemampuan fungsional pada ibu hamil yang menderita NPB. Hasil uji hipotesis dengan menggunakan uji </w:t>
      </w:r>
      <w:r w:rsidRPr="00E662F4">
        <w:rPr>
          <w:rFonts w:ascii="Tw Cen MT" w:hAnsi="Tw Cen MT" w:cs="Times New Roman"/>
          <w:i/>
          <w:iCs/>
          <w:sz w:val="24"/>
          <w:szCs w:val="24"/>
        </w:rPr>
        <w:t xml:space="preserve">independent sample t test </w:t>
      </w:r>
      <w:r w:rsidRPr="00E662F4">
        <w:rPr>
          <w:rFonts w:ascii="Tw Cen MT" w:hAnsi="Tw Cen MT" w:cs="Times New Roman"/>
          <w:sz w:val="24"/>
          <w:szCs w:val="24"/>
        </w:rPr>
        <w:t xml:space="preserve">antar kedua kelompok didapatkan nilai p&lt;0,005. Hal ini menunjukkan bahwa ada perbedaan peningkatan kemampuan fungsional pada modifikasi senam hamil dan </w:t>
      </w:r>
      <w:r w:rsidRPr="00E662F4">
        <w:rPr>
          <w:rFonts w:ascii="Tw Cen MT" w:hAnsi="Tw Cen MT" w:cs="Times New Roman"/>
          <w:i/>
          <w:sz w:val="24"/>
          <w:szCs w:val="24"/>
        </w:rPr>
        <w:t>gym ball</w:t>
      </w:r>
      <w:r w:rsidRPr="00E662F4">
        <w:rPr>
          <w:rFonts w:ascii="Tw Cen MT" w:hAnsi="Tw Cen MT" w:cs="Times New Roman"/>
          <w:sz w:val="24"/>
          <w:szCs w:val="24"/>
        </w:rPr>
        <w:t xml:space="preserve"> dibanding dengan senam hamil konvensional. Maka dapat disimpulkan bahwa intervensi modifikasi senam hamil dan </w:t>
      </w:r>
      <w:r w:rsidRPr="00E662F4">
        <w:rPr>
          <w:rFonts w:ascii="Tw Cen MT" w:hAnsi="Tw Cen MT" w:cs="Times New Roman"/>
          <w:i/>
          <w:sz w:val="24"/>
          <w:szCs w:val="24"/>
        </w:rPr>
        <w:t>gym</w:t>
      </w:r>
      <w:r w:rsidRPr="00E662F4">
        <w:rPr>
          <w:rFonts w:ascii="Tw Cen MT" w:hAnsi="Tw Cen MT" w:cs="Times New Roman"/>
          <w:sz w:val="24"/>
          <w:szCs w:val="24"/>
        </w:rPr>
        <w:t xml:space="preserve"> </w:t>
      </w:r>
      <w:r w:rsidRPr="00E662F4">
        <w:rPr>
          <w:rFonts w:ascii="Tw Cen MT" w:hAnsi="Tw Cen MT" w:cs="Times New Roman"/>
          <w:i/>
          <w:iCs/>
          <w:sz w:val="24"/>
          <w:szCs w:val="24"/>
        </w:rPr>
        <w:t xml:space="preserve">ball </w:t>
      </w:r>
      <w:r w:rsidRPr="00E662F4">
        <w:rPr>
          <w:rFonts w:ascii="Tw Cen MT" w:hAnsi="Tw Cen MT" w:cs="Times New Roman"/>
          <w:iCs/>
          <w:sz w:val="24"/>
          <w:szCs w:val="24"/>
        </w:rPr>
        <w:t xml:space="preserve">lebih baik dibanding </w:t>
      </w:r>
      <w:r w:rsidRPr="00E662F4">
        <w:rPr>
          <w:rFonts w:ascii="Tw Cen MT" w:hAnsi="Tw Cen MT" w:cs="Times New Roman"/>
          <w:sz w:val="24"/>
          <w:szCs w:val="24"/>
        </w:rPr>
        <w:t xml:space="preserve">dengan senam hamil konvensional dalam meningkatkan kemampuan fungsional ibu hamil pada kondisi nyeri pinggang bawah. Modifikasi senam hamil dengan </w:t>
      </w:r>
      <w:r w:rsidRPr="00E662F4">
        <w:rPr>
          <w:rFonts w:ascii="Tw Cen MT" w:hAnsi="Tw Cen MT" w:cs="Times New Roman"/>
          <w:i/>
          <w:sz w:val="24"/>
          <w:szCs w:val="24"/>
        </w:rPr>
        <w:t>gym</w:t>
      </w:r>
      <w:r w:rsidRPr="00E662F4">
        <w:rPr>
          <w:rFonts w:ascii="Tw Cen MT" w:hAnsi="Tw Cen MT" w:cs="Times New Roman"/>
          <w:sz w:val="24"/>
          <w:szCs w:val="24"/>
        </w:rPr>
        <w:t xml:space="preserve"> </w:t>
      </w:r>
      <w:r w:rsidRPr="00E662F4">
        <w:rPr>
          <w:rFonts w:ascii="Tw Cen MT" w:hAnsi="Tw Cen MT" w:cs="Times New Roman"/>
          <w:i/>
          <w:sz w:val="24"/>
          <w:szCs w:val="24"/>
        </w:rPr>
        <w:t xml:space="preserve">ball exercise </w:t>
      </w:r>
      <w:r w:rsidRPr="00E662F4">
        <w:rPr>
          <w:rFonts w:ascii="Tw Cen MT" w:hAnsi="Tw Cen MT" w:cs="Times New Roman"/>
          <w:sz w:val="24"/>
          <w:szCs w:val="24"/>
        </w:rPr>
        <w:t xml:space="preserve">maupun senam hamil konvensional positif memberikan efek penurunan nyeri dan peningkatan kemampuan fungsional ibu hamil pada kondisi nyeri pinggang bawah. Tetapi dalam beberapa penelitian mengklaim bahwa otot-otot perut dan punggung terlibat aktif dalam mempertahankan posisi dan postur tubuh yang tepat dan seimbang diatas bola. </w:t>
      </w:r>
      <w:r w:rsidRPr="00E662F4">
        <w:rPr>
          <w:rFonts w:ascii="Tw Cen MT" w:hAnsi="Tw Cen MT" w:cs="Times New Roman"/>
          <w:i/>
          <w:sz w:val="24"/>
          <w:szCs w:val="24"/>
        </w:rPr>
        <w:t xml:space="preserve">Core </w:t>
      </w:r>
      <w:r w:rsidRPr="00E662F4">
        <w:rPr>
          <w:rFonts w:ascii="Tw Cen MT" w:hAnsi="Tw Cen MT" w:cs="Times New Roman"/>
          <w:i/>
          <w:iCs/>
          <w:sz w:val="24"/>
          <w:szCs w:val="24"/>
        </w:rPr>
        <w:t>stability</w:t>
      </w:r>
      <w:r w:rsidRPr="00E662F4">
        <w:rPr>
          <w:rFonts w:ascii="Tw Cen MT" w:hAnsi="Tw Cen MT" w:cs="Times New Roman"/>
          <w:sz w:val="24"/>
          <w:szCs w:val="24"/>
        </w:rPr>
        <w:t xml:space="preserve"> dapat ditingkatkan dengan program latihan menggunakan </w:t>
      </w:r>
      <w:r w:rsidRPr="00E662F4">
        <w:rPr>
          <w:rFonts w:ascii="Tw Cen MT" w:hAnsi="Tw Cen MT" w:cs="Times New Roman"/>
          <w:i/>
          <w:sz w:val="24"/>
          <w:szCs w:val="24"/>
        </w:rPr>
        <w:t>Swiss ball</w:t>
      </w:r>
      <w:r w:rsidRPr="00E662F4">
        <w:rPr>
          <w:rFonts w:ascii="Tw Cen MT" w:hAnsi="Tw Cen MT" w:cs="Times New Roman"/>
          <w:sz w:val="24"/>
          <w:szCs w:val="24"/>
        </w:rPr>
        <w:t>.</w:t>
      </w:r>
      <w:r w:rsidRPr="00E662F4">
        <w:rPr>
          <w:rFonts w:ascii="Tw Cen MT" w:hAnsi="Tw Cen MT" w:cs="TimesNewRomanPSMT"/>
          <w:sz w:val="24"/>
          <w:szCs w:val="24"/>
        </w:rPr>
        <w:t xml:space="preserve"> D</w:t>
      </w:r>
      <w:r w:rsidRPr="00E662F4">
        <w:rPr>
          <w:rFonts w:ascii="Tw Cen MT" w:hAnsi="Tw Cen MT" w:cs="Times New Roman"/>
          <w:sz w:val="24"/>
          <w:szCs w:val="24"/>
        </w:rPr>
        <w:t xml:space="preserve">iakui oleh para pengguna </w:t>
      </w:r>
      <w:r w:rsidRPr="00E662F4">
        <w:rPr>
          <w:rFonts w:ascii="Tw Cen MT" w:hAnsi="Tw Cen MT" w:cs="Times New Roman"/>
          <w:i/>
          <w:sz w:val="24"/>
          <w:szCs w:val="24"/>
        </w:rPr>
        <w:t>gym ball</w:t>
      </w:r>
      <w:r w:rsidRPr="00E662F4">
        <w:rPr>
          <w:rFonts w:ascii="Tw Cen MT" w:hAnsi="Tw Cen MT" w:cs="Times New Roman"/>
          <w:sz w:val="24"/>
          <w:szCs w:val="24"/>
        </w:rPr>
        <w:t xml:space="preserve"> sebagai bentuk latihan yang berguna dalam meningkatkan latihan adaptasi regimen terutama pada sistem saraf. Latihan dengan menggunakan </w:t>
      </w:r>
      <w:r w:rsidRPr="00E662F4">
        <w:rPr>
          <w:rFonts w:ascii="Tw Cen MT" w:hAnsi="Tw Cen MT" w:cs="Times New Roman"/>
          <w:i/>
          <w:sz w:val="24"/>
          <w:szCs w:val="24"/>
        </w:rPr>
        <w:t xml:space="preserve">ball </w:t>
      </w:r>
      <w:r w:rsidRPr="00E662F4">
        <w:rPr>
          <w:rFonts w:ascii="Tw Cen MT" w:hAnsi="Tw Cen MT" w:cs="Times New Roman"/>
          <w:sz w:val="24"/>
          <w:szCs w:val="24"/>
        </w:rPr>
        <w:t xml:space="preserve">dapat meningkatkan </w:t>
      </w:r>
      <w:r w:rsidRPr="00E662F4">
        <w:rPr>
          <w:rFonts w:ascii="Tw Cen MT" w:hAnsi="Tw Cen MT" w:cs="Times New Roman"/>
          <w:i/>
          <w:sz w:val="24"/>
          <w:szCs w:val="24"/>
        </w:rPr>
        <w:t xml:space="preserve">proprioceptive </w:t>
      </w:r>
      <w:r w:rsidRPr="00E662F4">
        <w:rPr>
          <w:rFonts w:ascii="Tw Cen MT" w:hAnsi="Tw Cen MT" w:cs="Times New Roman"/>
          <w:sz w:val="24"/>
          <w:szCs w:val="24"/>
        </w:rPr>
        <w:t xml:space="preserve">lumbal yang berperan utama dalam menjaga postur tubuh tetap tegak dan keseimbangan yang memadai pada orang dewasa sehat </w:t>
      </w:r>
      <w:r w:rsidRPr="00E662F4">
        <w:rPr>
          <w:rFonts w:ascii="Tw Cen MT" w:hAnsi="Tw Cen MT" w:cs="Times New Roman"/>
          <w:sz w:val="24"/>
          <w:szCs w:val="24"/>
        </w:rPr>
        <w:fldChar w:fldCharType="begin" w:fldLock="1"/>
      </w:r>
      <w:r w:rsidRPr="00E662F4">
        <w:rPr>
          <w:rFonts w:ascii="Tw Cen MT" w:hAnsi="Tw Cen MT" w:cs="Times New Roman"/>
          <w:sz w:val="24"/>
          <w:szCs w:val="24"/>
        </w:rPr>
        <w:instrText>ADDIN CSL_CITATION {"citationItems":[{"id":"ITEM-1","itemData":{"abstract":"Swiss ball has been extensively used as an effective appliance that improves balance by providing unstable surface and thereby reinforcing the proprioceptive feedback from joints and muscles. The purpose of this study was to testify this very fact. Swiss ball exercises were tested against standing balance exercises in normative individuals to see the anticipated changes in proprioception and this data was compared with a control group to see the deviation away from placebo. Methods: Thirty normative, healthy subjects with sedentary lifestyle were recruited with informed consent and divided randomly into three different groups. Group A performed Swiss ball exercises while Group B performed standing balance exercises. Control group, Group C was asked to perform a random set of exercises not intended to improve lumbar proprioception. Lumbar reposition error was tested in all three groups with gravity inclinometer before the commencement of study and at its termination. Results: While comparing both sets of exercises, Group B with standing balance training showed a significant reduction in lumbar reposition error over the course of two weeks as compared to Group A with swiss ball training. Group C, the control group, showed no significant difference in initial data and last data obtained. Conclusion: The study proves that the specific lumbar reposition sense, a marker of balance, improves better with standing proprioceptive and balance exercises as compared to the swiss ball proprioceptive and balance exercises","author":[{"dropping-particle":"","family":"Gaur","given":"Vivek","non-dropping-particle":"","parse-names":false,"suffix":""},{"dropping-particle":"","family":"Gupta","given":"Sukriti","non-dropping-particle":"","parse-names":false,"suffix":""},{"dropping-particle":"","family":"Arora","given":"Manish","non-dropping-particle":"","parse-names":false,"suffix":""}],"container-title":"Psysiotherapy and Occupational Theraphy Journal","id":"ITEM-1","issue":"1","issued":{"date-parts":[["2016"]]},"page":"5-10","title":"An Experimental Study To Compare The Effects Of Balance Exercises Done On Swiss-ball And Standing, On Lumbar Reposition Sense, In Asymptomatic Indi-viduals","type":"article-journal","volume":"5"},"uris":["http://www.mendeley.com/documents/?uuid=1b8be258-5e1a-465f-b9f2-c4306421f5d8"]}],"mendeley":{"formattedCitation":"[20]","plainTextFormattedCitation":"[20]","previouslyFormattedCitation":"[21]"},"properties":{"noteIndex":0},"schema":"https://github.com/citation-style-language/schema/raw/master/csl-citation.json"}</w:instrText>
      </w:r>
      <w:r w:rsidRPr="00E662F4">
        <w:rPr>
          <w:rFonts w:ascii="Tw Cen MT" w:hAnsi="Tw Cen MT" w:cs="Times New Roman"/>
          <w:sz w:val="24"/>
          <w:szCs w:val="24"/>
        </w:rPr>
        <w:fldChar w:fldCharType="separate"/>
      </w:r>
      <w:r w:rsidRPr="00E662F4">
        <w:rPr>
          <w:rFonts w:ascii="Tw Cen MT" w:hAnsi="Tw Cen MT" w:cs="Times New Roman"/>
          <w:noProof/>
          <w:sz w:val="24"/>
          <w:szCs w:val="24"/>
        </w:rPr>
        <w:t>[20]</w:t>
      </w:r>
      <w:r w:rsidRPr="00E662F4">
        <w:rPr>
          <w:rFonts w:ascii="Tw Cen MT" w:hAnsi="Tw Cen MT" w:cs="Times New Roman"/>
          <w:sz w:val="24"/>
          <w:szCs w:val="24"/>
        </w:rPr>
        <w:fldChar w:fldCharType="end"/>
      </w:r>
      <w:r w:rsidRPr="00E662F4">
        <w:rPr>
          <w:rFonts w:ascii="Tw Cen MT" w:hAnsi="Tw Cen MT" w:cs="Times New Roman"/>
          <w:sz w:val="24"/>
          <w:szCs w:val="24"/>
        </w:rPr>
        <w:t xml:space="preserve">. </w:t>
      </w:r>
    </w:p>
    <w:p w14:paraId="780B9EA4" w14:textId="77777777" w:rsidR="006C2E4A" w:rsidRPr="00E662F4" w:rsidRDefault="006C2E4A" w:rsidP="0000128C">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Latihan dengan menggunakan bola akan membuat tulang belakang mempunyai tantangan yang besar untuk menstabilkan otot </w:t>
      </w:r>
      <w:r w:rsidRPr="00E662F4">
        <w:rPr>
          <w:rFonts w:ascii="Tw Cen MT" w:hAnsi="Tw Cen MT" w:cs="Times New Roman"/>
          <w:sz w:val="24"/>
          <w:szCs w:val="24"/>
        </w:rPr>
        <w:lastRenderedPageBreak/>
        <w:t>antar vertebra dan meningkatkan keseimbangan dinamis serta melatih stabilitas tulang belakang.</w:t>
      </w:r>
      <w:r w:rsidRPr="00E662F4">
        <w:rPr>
          <w:rFonts w:ascii="Tw Cen MT" w:hAnsi="Tw Cen MT" w:cs="TimesNewRomanPSMT"/>
          <w:sz w:val="24"/>
          <w:szCs w:val="24"/>
        </w:rPr>
        <w:t xml:space="preserve"> </w:t>
      </w:r>
      <w:r w:rsidRPr="00E662F4">
        <w:rPr>
          <w:rFonts w:ascii="Tw Cen MT" w:hAnsi="Tw Cen MT" w:cs="Times New Roman"/>
          <w:sz w:val="24"/>
          <w:szCs w:val="24"/>
        </w:rPr>
        <w:t xml:space="preserve">Penelitian sebelumnya didapatkan bahwa latihan menggunakan </w:t>
      </w:r>
      <w:r w:rsidRPr="00E662F4">
        <w:rPr>
          <w:rFonts w:ascii="Tw Cen MT" w:hAnsi="Tw Cen MT" w:cs="Times New Roman"/>
          <w:i/>
          <w:sz w:val="24"/>
          <w:szCs w:val="24"/>
        </w:rPr>
        <w:t>Swiss ball</w:t>
      </w:r>
      <w:r w:rsidRPr="00E662F4">
        <w:rPr>
          <w:rFonts w:ascii="Tw Cen MT" w:hAnsi="Tw Cen MT" w:cs="Times New Roman"/>
          <w:sz w:val="24"/>
          <w:szCs w:val="24"/>
        </w:rPr>
        <w:t xml:space="preserve"> menunjukkan hal yang signifikan terhadap penurunan derajat nyeri pinggang bawah dan peningkatan kemampuan keseimbangan serta peningkatan kekuatan otot puggung</w:t>
      </w:r>
      <w:r w:rsidRPr="00E662F4">
        <w:rPr>
          <w:rFonts w:ascii="Tw Cen MT" w:hAnsi="Tw Cen MT" w:cs="Times New Roman"/>
          <w:sz w:val="24"/>
          <w:szCs w:val="24"/>
          <w:vertAlign w:val="superscript"/>
        </w:rPr>
        <w:t xml:space="preserve"> </w:t>
      </w:r>
      <w:r w:rsidRPr="00E662F4">
        <w:rPr>
          <w:rFonts w:ascii="Tw Cen MT" w:hAnsi="Tw Cen MT" w:cs="Times New Roman"/>
          <w:sz w:val="24"/>
          <w:szCs w:val="24"/>
          <w:vertAlign w:val="superscript"/>
        </w:rPr>
        <w:fldChar w:fldCharType="begin" w:fldLock="1"/>
      </w:r>
      <w:r w:rsidRPr="00E662F4">
        <w:rPr>
          <w:rFonts w:ascii="Tw Cen MT" w:hAnsi="Tw Cen MT" w:cs="Times New Roman"/>
          <w:sz w:val="24"/>
          <w:szCs w:val="24"/>
          <w:vertAlign w:val="superscript"/>
        </w:rPr>
        <w:instrText>ADDIN CSL_CITATION {"citationItems":[{"id":"ITEM-1","itemData":{"DOI":"10.1589/jpts.27.1775","ISSN":"09155287","abstract":"[Purpose] This study compared the effects of Swiss ball exercise and resistance exercise on the respiratory function and trunk control ability of patients with scoliosis. [Subjects] Forty scoliosis patients were randomly divided into the Swiss ball exercise group (n= 20) and resistance exercise group (n = 20). [Methods] The Swiss ball and resistance exercise groups performed chest expansion and breathing exercises with a Swiss ball and a therapist’s resistance, respectively. Both groups received training 30 min per day, 5 times per week for 8 weeks. [Results] Both groups exhibited significant changes in forced vital capacity, forced expiratory volume in one second, and trunk impairment scale after the intervention. However, there was no significant change in the forced expiratory volume in one second/forced vital capacity ratio after the intervention in either group. Meanwhile, forced expiratory volume in one second and trunk impairment scale were significantly greater in the resistance exercise group after the intervention. [Conclusion] Both Swiss ball exercise and resistance exercise are effective for improving the respiratory function and trunk control ability of patients with scoliosis. However, resistance exercise is more effective for increasing the forced expiratory volume in one second and trunk control ability.","author":[{"dropping-particle":"","family":"Kim","given":"Jwa Jun","non-dropping-particle":"","parse-names":false,"suffix":""},{"dropping-particle":"Bin","family":"Song","given":"Gui","non-dropping-particle":"","parse-names":false,"suffix":""},{"dropping-particle":"","family":"Park","given":"Eun Cho","non-dropping-particle":"","parse-names":false,"suffix":""}],"container-title":"Journal of Physical Therapy Science","id":"ITEM-1","issue":"6","issued":{"date-parts":[["2015"]]},"page":"1775-1778","title":"Effects of Swiss ball exercise and resistance exercise on respiratory function and trunk control ability in patients with scoliosis","type":"article-journal","volume":"27"},"uris":["http://www.mendeley.com/documents/?uuid=4b0f51e1-efce-473d-8160-6ee6ffbea00c"]}],"mendeley":{"formattedCitation":"[21]","plainTextFormattedCitation":"[21]","previouslyFormattedCitation":"[22]"},"properties":{"noteIndex":0},"schema":"https://github.com/citation-style-language/schema/raw/master/csl-citation.json"}</w:instrText>
      </w:r>
      <w:r w:rsidRPr="00E662F4">
        <w:rPr>
          <w:rFonts w:ascii="Tw Cen MT" w:hAnsi="Tw Cen MT" w:cs="Times New Roman"/>
          <w:sz w:val="24"/>
          <w:szCs w:val="24"/>
          <w:vertAlign w:val="superscript"/>
        </w:rPr>
        <w:fldChar w:fldCharType="separate"/>
      </w:r>
      <w:r w:rsidRPr="00E662F4">
        <w:rPr>
          <w:rFonts w:ascii="Tw Cen MT" w:hAnsi="Tw Cen MT" w:cs="Times New Roman"/>
          <w:noProof/>
          <w:sz w:val="24"/>
          <w:szCs w:val="24"/>
        </w:rPr>
        <w:t>[21]</w:t>
      </w:r>
      <w:r w:rsidRPr="00E662F4">
        <w:rPr>
          <w:rFonts w:ascii="Tw Cen MT" w:hAnsi="Tw Cen MT" w:cs="Times New Roman"/>
          <w:sz w:val="24"/>
          <w:szCs w:val="24"/>
          <w:vertAlign w:val="superscript"/>
        </w:rPr>
        <w:fldChar w:fldCharType="end"/>
      </w:r>
      <w:r w:rsidRPr="00E662F4">
        <w:rPr>
          <w:rFonts w:ascii="Tw Cen MT" w:hAnsi="Tw Cen MT" w:cs="Times New Roman"/>
          <w:sz w:val="24"/>
          <w:szCs w:val="24"/>
        </w:rPr>
        <w:t xml:space="preserve">. </w:t>
      </w:r>
    </w:p>
    <w:p w14:paraId="70D1E9E5" w14:textId="77777777" w:rsidR="006C2E4A" w:rsidRPr="00E662F4" w:rsidRDefault="006C2E4A" w:rsidP="0000128C">
      <w:pPr>
        <w:autoSpaceDE w:val="0"/>
        <w:autoSpaceDN w:val="0"/>
        <w:adjustRightInd w:val="0"/>
        <w:spacing w:after="0" w:line="240" w:lineRule="auto"/>
        <w:jc w:val="both"/>
        <w:rPr>
          <w:rFonts w:ascii="Tw Cen MT" w:hAnsi="Tw Cen MT" w:cs="Times New Roman"/>
          <w:sz w:val="24"/>
          <w:szCs w:val="24"/>
        </w:rPr>
      </w:pPr>
      <w:r w:rsidRPr="00E662F4">
        <w:rPr>
          <w:rFonts w:ascii="Tw Cen MT" w:hAnsi="Tw Cen MT"/>
          <w:sz w:val="24"/>
          <w:szCs w:val="24"/>
        </w:rPr>
        <w:t xml:space="preserve">Ketika seseorang melakukan senam, maka akan mengaktifkan hormon yang berfungsi sebagai morfin yaitu endogenous opioid. Sistem hormone endogenous opioid, salah satunya adalah b-endorphin yang akan keluar dan ditangkap oleh reseptor di dalam hipothalamus dan sistem limbik yang berfungsi untuk mengatur emosi. Peningkatan b-endorphin terbukti berhubungan erat dengan penurunan rasa nyeri, peningkatan daya ingat, memperbaiki nafsu makan, memperbaiki kemampuan fungsional, tekanan darah dan pernafasan. Pemberian gym ball maupun senam hamil positif memberikan efek penurunan nyeri dan peningkatan kemampuan fungsional ibu hamil pada kondisi nyeri pinggang bawah </w:t>
      </w:r>
      <w:r w:rsidRPr="00E662F4">
        <w:rPr>
          <w:rFonts w:ascii="Tw Cen MT" w:hAnsi="Tw Cen MT"/>
          <w:sz w:val="24"/>
          <w:szCs w:val="24"/>
        </w:rPr>
        <w:fldChar w:fldCharType="begin" w:fldLock="1"/>
      </w:r>
      <w:r w:rsidRPr="00E662F4">
        <w:rPr>
          <w:rFonts w:ascii="Tw Cen MT" w:hAnsi="Tw Cen MT"/>
          <w:sz w:val="24"/>
          <w:szCs w:val="24"/>
        </w:rPr>
        <w:instrText>ADDIN CSL_CITATION {"citationItems":[{"id":"ITEM-1","itemData":{"ISSN":"2807-3469","abstract":"Kehamilan merupakan proses fisiologis yang memberikan perubahan pada ibu maupun lingkungannya. Ketidaknyamanan fisik dan gerakan janin sering mengganggu istirahat ibu. Dispnea, peningkatan urinasi, nyeri punggung, konstipasi, dan varises dialami oleh kebanyakan wanita pada kehamilan tahap akhir. Nyeri punggung bawah lazim terjadi pada kehamilan. Penatalaksanaan yang dapat dilakukan untuk mengurangi dan mencegah nyeri punggung perlu diberikan latihan-latihan dan olahraga seperti gym ball. Tujuan penerapan ini adalah untuk mengetahui skala nyeri punggung nyeri punggung sebelum dan setelah dilakukan penerapan gym ball. Rancangan karya tulis ilmiah menggunakan desain studi kasus (case study). Penerapan dilakukan di Wilayah Kerja Puskesmas Ganjar Agung Kota Metro, selama 7 hari. Analisa data dilakukan menggunakan analisis deskriptif. Hasil penerapan menunjukkan bahwa setelah dilakukan penerapan gym ball, terjadi penurunan yaitu pada subyek I dari 6 menjadi 2 dan subyek II dari 7 menjadi 3. Ibu hamil trimester III disarankan untuk melakukan gym ball secara rutin dan sesuai arahan petugas kesehatan sehingga dapat menurunkan intensitas nyeri punggung dan dapat membantu memperlancar persalinan.","author":[{"dropping-particle":"","family":"Janah","given":"Shella Ayu Nur","non-dropping-particle":"","parse-names":false,"suffix":""},{"dropping-particle":"","family":"Kesumadewi","given":"Tri","non-dropping-particle":"","parse-names":false,"suffix":""},{"dropping-particle":"","family":"Dewi","given":"Nia Risa","non-dropping-particle":"","parse-names":false,"suffix":""}],"container-title":"Jurnal Cendikia Muda","id":"ITEM-1","issue":"4","issued":{"date-parts":[["2023"]]},"page":"584-593","title":"Penerapan gym ball terhadap nyeri punggung pada ibu hamil trimester iii di wilayah kerja puskesmas ganjar agung kota metro tahun 2022","type":"article-journal","volume":"3"},"uris":["http://www.mendeley.com/documents/?uuid=e6776f67-afb0-477b-835c-e8028b643437"]}],"mendeley":{"formattedCitation":"[22]","plainTextFormattedCitation":"[22]","previouslyFormattedCitation":"[23]"},"properties":{"noteIndex":0},"schema":"https://github.com/citation-style-language/schema/raw/master/csl-citation.json"}</w:instrText>
      </w:r>
      <w:r w:rsidRPr="00E662F4">
        <w:rPr>
          <w:rFonts w:ascii="Tw Cen MT" w:hAnsi="Tw Cen MT"/>
          <w:sz w:val="24"/>
          <w:szCs w:val="24"/>
        </w:rPr>
        <w:fldChar w:fldCharType="separate"/>
      </w:r>
      <w:r w:rsidRPr="00E662F4">
        <w:rPr>
          <w:rFonts w:ascii="Tw Cen MT" w:hAnsi="Tw Cen MT"/>
          <w:noProof/>
          <w:sz w:val="24"/>
          <w:szCs w:val="24"/>
        </w:rPr>
        <w:t>[22]</w:t>
      </w:r>
      <w:r w:rsidRPr="00E662F4">
        <w:rPr>
          <w:rFonts w:ascii="Tw Cen MT" w:hAnsi="Tw Cen MT"/>
          <w:sz w:val="24"/>
          <w:szCs w:val="24"/>
        </w:rPr>
        <w:fldChar w:fldCharType="end"/>
      </w:r>
      <w:r w:rsidRPr="00E662F4">
        <w:rPr>
          <w:rFonts w:ascii="Tw Cen MT" w:hAnsi="Tw Cen MT"/>
          <w:sz w:val="24"/>
          <w:szCs w:val="24"/>
        </w:rPr>
        <w:t xml:space="preserve">. </w:t>
      </w:r>
    </w:p>
    <w:p w14:paraId="72A15077" w14:textId="0060477B" w:rsidR="00A942AF" w:rsidRPr="00FE0ED5" w:rsidRDefault="006C2E4A" w:rsidP="006C2E4A">
      <w:pPr>
        <w:tabs>
          <w:tab w:val="left" w:pos="426"/>
        </w:tabs>
        <w:spacing w:after="0" w:line="240" w:lineRule="auto"/>
        <w:jc w:val="both"/>
        <w:rPr>
          <w:rFonts w:ascii="Tw Cen MT" w:eastAsia="Twentieth Century" w:hAnsi="Tw Cen MT" w:cs="Twentieth Century"/>
          <w:sz w:val="24"/>
          <w:szCs w:val="24"/>
        </w:rPr>
      </w:pPr>
      <w:r w:rsidRPr="00E662F4">
        <w:rPr>
          <w:rFonts w:ascii="Tw Cen MT" w:hAnsi="Tw Cen MT"/>
          <w:sz w:val="24"/>
          <w:szCs w:val="24"/>
        </w:rPr>
        <w:t xml:space="preserve">Latihan atau olahraga teratur pada masa kehamilan telah terbukti memiliki manfaat fisik dan psikologis yang baik bagi ibu dan juga anak didalam rahim dibandingkan dengan wanita hamil yang tidak melakukan aktivitas fisik (latihan) sama sekali. Latihan semasa kehamilan dapat mencegah masalah muskuloskeletal. Dampak dari biomekanik dan perubahan hormonal semasa kehamilan merupakan faktor yang mengkondisikan wanita hamil harus melakukan aktivitas fisik (latihan) selama proses kehamilan dan setelah persalinan. Program latihan selama kehamilan akan mengurangi resiko cedera dan gejala sisa selama kehamilan (khususnya nyeri pada pinggang dan dasar panggul serta pola napas yang memendek) </w:t>
      </w:r>
      <w:r w:rsidRPr="00E662F4">
        <w:rPr>
          <w:rFonts w:ascii="Tw Cen MT" w:hAnsi="Tw Cen MT"/>
          <w:sz w:val="24"/>
          <w:szCs w:val="24"/>
        </w:rPr>
        <w:fldChar w:fldCharType="begin" w:fldLock="1"/>
      </w:r>
      <w:r w:rsidRPr="00E662F4">
        <w:rPr>
          <w:rFonts w:ascii="Tw Cen MT" w:hAnsi="Tw Cen MT"/>
          <w:sz w:val="24"/>
          <w:szCs w:val="24"/>
        </w:rPr>
        <w:instrText>ADDIN CSL_CITATION {"citationItems":[{"id":"ITEM-1","itemData":{"DOI":"10.1136/bmjopen-2019-030162","ISSN":"20446055","PMID":"31519677","abstract":"Introduction A growing interest has emerged on the effects of exercise during gestation. Several systematic reviews and meta-analyses have shown that prenatal exercise could reduce the mothers’ risk for some disorders. Despite this, evidence regarding the risk of caesarean section, birth weight or Apgar score at delivery is still controversial. Furthermore, practitioners are reluctant to recommend exercise to pregnant women suffering from some disorders, such as hypertension, pre-eclampsia or pregnant women with obesity. Moreover, the scarcity of studies addressing the risks and benefits of exercise at higher intensity prevent practitioners from recommending it at higher dosages. Umbrella reviews represent an appropriate design to elucidate the reasons behind the contradictory findings of previous systematic reviews. Methods This protocol was developed according to the Preferred Reporting Items for Systematic Review and Meta-Analysis Protocols and the Cochrane Collaboration Handbook. Medline, EMBASE, Web of Science, Cochrane database of systematic reviews, Epistemonikos, Prospero register and SPORTDiscuss databases will be searched to identify systematic reviews, meta-analyses and randomised controlled trials that examine the effect of exercise on pregnancy outcomes from inception to August 2019. Searches will be conducted from September to November 2019. statistical analysis Methodological quality will be evaluated using the AMSTAR 2 tool. The certainty of evidence and strength of recommendations for meta-analyses will be assessed by the Grading of Recommendations Assessment, Development and Evaluation framework. The summary effect sizes will be calculated through the use of random-effects and fixed-effects models. Heterogeneity among studies will be assessed using the I2 statistic, and evidence of excess significance bias and evidence of small study effects will also be evaluated. Ethics and dissemination Ethical approval will not be needed for this review protocol. The results will be disseminated to academic audiences by peer-reviewed publications. Furthermore, results will be disseminated to clinical audiences through professionals’ associations and social networks, and may influence guidelines developers in order to improve outcomes in mothers and offspring.","author":[{"dropping-particle":"","family":"Sanabria-Martínez","given":"Gema","non-dropping-particle":"","parse-names":false,"suffix":""},{"dropping-particle":"","family":"Poyatos-León","given":"Raquel","non-dropping-particle":"","parse-names":false,"suffix":""},{"dropping-particle":"","family":"Notario-Pacheco","given":"Blanca","non-dropping-particle":"","parse-names":false,"suffix":""},{"dropping-particle":"","family":"Álvarez-Bueno","given":"Celia","non-dropping-particle":"","parse-names":false,"suffix":""},{"dropping-particle":"","family":"Cavero-Redondo","given":"Iván","non-dropping-particle":"","parse-names":false,"suffix":""},{"dropping-particle":"","family":"Martinez-Vizcaino","given":"Vicente","non-dropping-particle":"","parse-names":false,"suffix":""}],"container-title":"BMJ Open","id":"ITEM-1","issue":"9","issued":{"date-parts":[["2019"]]},"page":"1-7","title":"Effects of physical exercise during pregnancy on mothers’ and neonates’ health: A protocol for an umbrella review of systematic reviews and meta-analysis of randomised controlled trials","type":"article-journal","volume":"9"},"uris":["http://www.mendeley.com/documents/?uuid=8012462a-d60d-4fd3-80b3-2483389d9acd"]}],"mendeley":{"formattedCitation":"[23]","plainTextFormattedCitation":"[23]","previouslyFormattedCitation":"[24]"},"properties":{"noteIndex":0},"schema":"https://github.com/citation-style-language/schema/raw/master/csl-citation.json"}</w:instrText>
      </w:r>
      <w:r w:rsidRPr="00E662F4">
        <w:rPr>
          <w:rFonts w:ascii="Tw Cen MT" w:hAnsi="Tw Cen MT"/>
          <w:sz w:val="24"/>
          <w:szCs w:val="24"/>
        </w:rPr>
        <w:fldChar w:fldCharType="separate"/>
      </w:r>
      <w:r w:rsidRPr="00E662F4">
        <w:rPr>
          <w:rFonts w:ascii="Tw Cen MT" w:hAnsi="Tw Cen MT"/>
          <w:noProof/>
          <w:sz w:val="24"/>
          <w:szCs w:val="24"/>
        </w:rPr>
        <w:t>[23]</w:t>
      </w:r>
      <w:r w:rsidRPr="00E662F4">
        <w:rPr>
          <w:rFonts w:ascii="Tw Cen MT" w:hAnsi="Tw Cen MT"/>
          <w:sz w:val="24"/>
          <w:szCs w:val="24"/>
        </w:rPr>
        <w:fldChar w:fldCharType="end"/>
      </w:r>
      <w:r>
        <w:rPr>
          <w:rFonts w:ascii="Tw Cen MT" w:hAnsi="Tw Cen MT"/>
          <w:sz w:val="24"/>
          <w:szCs w:val="24"/>
        </w:rPr>
        <w:t>.</w:t>
      </w:r>
    </w:p>
    <w:p w14:paraId="22779769" w14:textId="77777777" w:rsidR="00047F3A" w:rsidRDefault="00047F3A" w:rsidP="0020194B">
      <w:pPr>
        <w:spacing w:after="0" w:line="240" w:lineRule="auto"/>
        <w:jc w:val="both"/>
        <w:rPr>
          <w:rFonts w:ascii="Tw Cen MT" w:eastAsia="Twentieth Century" w:hAnsi="Tw Cen MT" w:cs="Twentieth Century"/>
          <w:b/>
          <w:sz w:val="24"/>
          <w:szCs w:val="24"/>
        </w:rPr>
      </w:pPr>
    </w:p>
    <w:p w14:paraId="093D6C66" w14:textId="2F3BC169"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6037FD72" w14:textId="77777777" w:rsidR="0000128C" w:rsidRPr="00E662F4" w:rsidRDefault="0000128C" w:rsidP="0000128C">
      <w:pPr>
        <w:spacing w:after="0" w:line="240" w:lineRule="auto"/>
        <w:jc w:val="both"/>
        <w:rPr>
          <w:rFonts w:ascii="Tw Cen MT" w:hAnsi="Tw Cen MT" w:cs="Times New Roman"/>
          <w:sz w:val="24"/>
          <w:szCs w:val="24"/>
        </w:rPr>
      </w:pPr>
      <w:r w:rsidRPr="00E662F4">
        <w:rPr>
          <w:rFonts w:ascii="Tw Cen MT" w:hAnsi="Tw Cen MT" w:cs="Times New Roman"/>
          <w:sz w:val="24"/>
          <w:szCs w:val="24"/>
        </w:rPr>
        <w:t xml:space="preserve">Berdasarkan hasil analisis data dan pembahasan maka penelitian ini dapat disimpulkan sebagai berikut: </w:t>
      </w:r>
    </w:p>
    <w:p w14:paraId="5F02DCBF" w14:textId="77777777" w:rsidR="0000128C" w:rsidRPr="00E662F4" w:rsidRDefault="0000128C" w:rsidP="0000128C">
      <w:pPr>
        <w:pStyle w:val="ListParagraph"/>
        <w:numPr>
          <w:ilvl w:val="0"/>
          <w:numId w:val="12"/>
        </w:numPr>
        <w:spacing w:after="0" w:line="240" w:lineRule="auto"/>
        <w:ind w:left="284" w:hanging="284"/>
        <w:jc w:val="both"/>
        <w:rPr>
          <w:rFonts w:ascii="Tw Cen MT" w:hAnsi="Tw Cen MT"/>
          <w:sz w:val="24"/>
          <w:szCs w:val="24"/>
          <w:lang w:val="en-US"/>
        </w:rPr>
      </w:pPr>
      <w:r w:rsidRPr="00E662F4">
        <w:rPr>
          <w:rFonts w:ascii="Tw Cen MT" w:hAnsi="Tw Cen MT"/>
          <w:sz w:val="24"/>
          <w:szCs w:val="24"/>
          <w:lang w:val="en-US"/>
        </w:rPr>
        <w:t xml:space="preserve">Modifikasi senam hamil dengan </w:t>
      </w:r>
      <w:r w:rsidRPr="00E662F4">
        <w:rPr>
          <w:rFonts w:ascii="Tw Cen MT" w:hAnsi="Tw Cen MT"/>
          <w:i/>
          <w:sz w:val="24"/>
          <w:szCs w:val="24"/>
          <w:lang w:val="en-US"/>
        </w:rPr>
        <w:t>gym</w:t>
      </w:r>
      <w:r w:rsidRPr="00E662F4">
        <w:rPr>
          <w:rFonts w:ascii="Tw Cen MT" w:hAnsi="Tw Cen MT"/>
          <w:sz w:val="24"/>
          <w:szCs w:val="24"/>
        </w:rPr>
        <w:t xml:space="preserve"> </w:t>
      </w:r>
      <w:r w:rsidRPr="00E662F4">
        <w:rPr>
          <w:rFonts w:ascii="Tw Cen MT" w:hAnsi="Tw Cen MT"/>
          <w:i/>
          <w:sz w:val="24"/>
          <w:szCs w:val="24"/>
        </w:rPr>
        <w:t>ball</w:t>
      </w:r>
      <w:r w:rsidRPr="00E662F4">
        <w:rPr>
          <w:rFonts w:ascii="Tw Cen MT" w:hAnsi="Tw Cen MT"/>
          <w:sz w:val="24"/>
          <w:szCs w:val="24"/>
        </w:rPr>
        <w:t xml:space="preserve"> dapat meningkatkan kemampuan fungsional ibu hamil pada kondisi nyeri pinggang bawah</w:t>
      </w:r>
      <w:r w:rsidRPr="00E662F4">
        <w:rPr>
          <w:rFonts w:ascii="Tw Cen MT" w:hAnsi="Tw Cen MT"/>
          <w:sz w:val="24"/>
          <w:szCs w:val="24"/>
          <w:lang w:val="en-US"/>
        </w:rPr>
        <w:t>.</w:t>
      </w:r>
    </w:p>
    <w:p w14:paraId="3452A5AB" w14:textId="77777777" w:rsidR="0000128C" w:rsidRDefault="0000128C" w:rsidP="0000128C">
      <w:pPr>
        <w:pStyle w:val="ListParagraph"/>
        <w:numPr>
          <w:ilvl w:val="0"/>
          <w:numId w:val="12"/>
        </w:numPr>
        <w:spacing w:after="0" w:line="240" w:lineRule="auto"/>
        <w:ind w:left="284" w:hanging="284"/>
        <w:jc w:val="both"/>
        <w:rPr>
          <w:rFonts w:ascii="Tw Cen MT" w:hAnsi="Tw Cen MT"/>
          <w:sz w:val="24"/>
          <w:szCs w:val="24"/>
          <w:lang w:val="en-US"/>
        </w:rPr>
      </w:pPr>
      <w:r w:rsidRPr="00E662F4">
        <w:rPr>
          <w:rFonts w:ascii="Tw Cen MT" w:hAnsi="Tw Cen MT"/>
          <w:sz w:val="24"/>
          <w:szCs w:val="24"/>
        </w:rPr>
        <w:t>Senam hamil</w:t>
      </w:r>
      <w:r w:rsidRPr="00E662F4">
        <w:rPr>
          <w:rFonts w:ascii="Tw Cen MT" w:hAnsi="Tw Cen MT"/>
          <w:sz w:val="24"/>
          <w:szCs w:val="24"/>
          <w:lang w:val="en-US"/>
        </w:rPr>
        <w:t xml:space="preserve"> konvensional</w:t>
      </w:r>
      <w:r w:rsidRPr="00E662F4">
        <w:rPr>
          <w:rFonts w:ascii="Tw Cen MT" w:hAnsi="Tw Cen MT"/>
          <w:sz w:val="24"/>
          <w:szCs w:val="24"/>
        </w:rPr>
        <w:t xml:space="preserve"> dapat meningkatkan kemampuan fungsional ibu hamil pada kondisi nyeri pinggang bawah</w:t>
      </w:r>
      <w:r w:rsidRPr="00E662F4">
        <w:rPr>
          <w:rFonts w:ascii="Tw Cen MT" w:hAnsi="Tw Cen MT"/>
          <w:sz w:val="24"/>
          <w:szCs w:val="24"/>
          <w:lang w:val="en-US"/>
        </w:rPr>
        <w:t>.</w:t>
      </w:r>
    </w:p>
    <w:p w14:paraId="47BC2111" w14:textId="42A0F7E3" w:rsidR="00833FF3" w:rsidRPr="0000128C" w:rsidRDefault="0000128C" w:rsidP="0000128C">
      <w:pPr>
        <w:pStyle w:val="ListParagraph"/>
        <w:numPr>
          <w:ilvl w:val="0"/>
          <w:numId w:val="12"/>
        </w:numPr>
        <w:spacing w:after="0" w:line="240" w:lineRule="auto"/>
        <w:ind w:left="284" w:hanging="284"/>
        <w:jc w:val="both"/>
        <w:rPr>
          <w:rFonts w:ascii="Tw Cen MT" w:hAnsi="Tw Cen MT"/>
          <w:sz w:val="24"/>
          <w:szCs w:val="24"/>
          <w:lang w:val="en-US"/>
        </w:rPr>
      </w:pPr>
      <w:r w:rsidRPr="0000128C">
        <w:rPr>
          <w:rFonts w:ascii="Tw Cen MT" w:hAnsi="Tw Cen MT"/>
          <w:sz w:val="24"/>
          <w:szCs w:val="24"/>
        </w:rPr>
        <w:t xml:space="preserve">Modifikasi senam hamil dengan </w:t>
      </w:r>
      <w:r w:rsidRPr="0000128C">
        <w:rPr>
          <w:rFonts w:ascii="Tw Cen MT" w:hAnsi="Tw Cen MT"/>
          <w:i/>
          <w:sz w:val="24"/>
          <w:szCs w:val="24"/>
        </w:rPr>
        <w:t>gym ball</w:t>
      </w:r>
      <w:r w:rsidRPr="0000128C">
        <w:rPr>
          <w:rFonts w:ascii="Tw Cen MT" w:hAnsi="Tw Cen MT"/>
          <w:sz w:val="24"/>
          <w:szCs w:val="24"/>
        </w:rPr>
        <w:t xml:space="preserve"> lebih baik dibanding dengan senam hamil</w:t>
      </w:r>
      <w:r w:rsidRPr="0000128C">
        <w:rPr>
          <w:rFonts w:ascii="Tw Cen MT" w:hAnsi="Tw Cen MT"/>
          <w:sz w:val="24"/>
          <w:szCs w:val="24"/>
          <w:lang w:val="en-US"/>
        </w:rPr>
        <w:t xml:space="preserve"> konvensional</w:t>
      </w:r>
      <w:r w:rsidRPr="0000128C">
        <w:rPr>
          <w:rFonts w:ascii="Tw Cen MT" w:hAnsi="Tw Cen MT"/>
          <w:sz w:val="24"/>
          <w:szCs w:val="24"/>
        </w:rPr>
        <w:t xml:space="preserve"> dalam meningkatkan kemampuan fungsional ibu hamil pada kondisi nyeri pinggang bawah</w:t>
      </w:r>
      <w:r w:rsidRPr="0000128C">
        <w:rPr>
          <w:rFonts w:ascii="Tw Cen MT" w:hAnsi="Tw Cen MT"/>
          <w:sz w:val="24"/>
          <w:szCs w:val="24"/>
          <w:lang w:val="en-US"/>
        </w:rPr>
        <w:t>.</w:t>
      </w:r>
    </w:p>
    <w:p w14:paraId="64A6B1C3" w14:textId="77777777" w:rsidR="00290DEB" w:rsidRPr="00AC3AD5" w:rsidRDefault="00290DEB" w:rsidP="009175F5">
      <w:pPr>
        <w:spacing w:after="0" w:line="240" w:lineRule="auto"/>
        <w:jc w:val="both"/>
        <w:rPr>
          <w:rFonts w:ascii="Tw Cen MT" w:eastAsia="Times New Roman" w:hAnsi="Tw Cen MT" w:cs="Times New Roman"/>
          <w:iCs/>
          <w:sz w:val="24"/>
          <w:szCs w:val="24"/>
        </w:rPr>
      </w:pPr>
    </w:p>
    <w:p w14:paraId="7E4B783F" w14:textId="77777777"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11642538" w14:textId="6FCF7009" w:rsidR="0000128C" w:rsidRPr="00E662F4" w:rsidRDefault="00290DEB"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0000128C" w:rsidRPr="00E662F4">
        <w:rPr>
          <w:rFonts w:ascii="Tw Cen MT" w:hAnsi="Tw Cen MT" w:cs="Times New Roman"/>
          <w:noProof/>
          <w:sz w:val="24"/>
          <w:szCs w:val="24"/>
        </w:rPr>
        <w:t xml:space="preserve">C. Kisner and Colby, </w:t>
      </w:r>
      <w:r w:rsidR="0000128C" w:rsidRPr="00E662F4">
        <w:rPr>
          <w:rFonts w:ascii="Tw Cen MT" w:hAnsi="Tw Cen MT" w:cs="Times New Roman"/>
          <w:i/>
          <w:iCs/>
          <w:noProof/>
          <w:sz w:val="24"/>
          <w:szCs w:val="24"/>
        </w:rPr>
        <w:t>Terapi Latihan Dasar dan Teknik Vol 6</w:t>
      </w:r>
      <w:r w:rsidR="0000128C" w:rsidRPr="00E662F4">
        <w:rPr>
          <w:rFonts w:ascii="Tw Cen MT" w:hAnsi="Tw Cen MT" w:cs="Times New Roman"/>
          <w:noProof/>
          <w:sz w:val="24"/>
          <w:szCs w:val="24"/>
        </w:rPr>
        <w:t>, Vol 6. Jakarta: EGC, 2020.</w:t>
      </w:r>
    </w:p>
    <w:p w14:paraId="49F486CC"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[2]</w:t>
      </w:r>
      <w:r w:rsidRPr="00E662F4">
        <w:rPr>
          <w:rFonts w:ascii="Tw Cen MT" w:hAnsi="Tw Cen MT" w:cs="Times New Roman"/>
          <w:noProof/>
          <w:sz w:val="24"/>
          <w:szCs w:val="24"/>
        </w:rPr>
        <w:tab/>
        <w:t>N. R. Amalia, “Pengaruh stability ball exercise terhadap aktivitas fungsional pada ibu hamil dengan kondisi nyeri pinggang di puskesmas kota makassar,” 2022.</w:t>
      </w:r>
    </w:p>
    <w:p w14:paraId="44E41574"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[3]</w:t>
      </w:r>
      <w:r w:rsidRPr="00E662F4">
        <w:rPr>
          <w:rFonts w:ascii="Tw Cen MT" w:hAnsi="Tw Cen MT" w:cs="Times New Roman"/>
          <w:noProof/>
          <w:sz w:val="24"/>
          <w:szCs w:val="24"/>
        </w:rPr>
        <w:tab/>
        <w:t xml:space="preserve">M. A. Berber and </w:t>
      </w:r>
      <w:r w:rsidRPr="00E662F4">
        <w:rPr>
          <w:noProof/>
          <w:sz w:val="24"/>
          <w:szCs w:val="24"/>
        </w:rPr>
        <w:t>İ</w:t>
      </w:r>
      <w:r w:rsidRPr="00E662F4">
        <w:rPr>
          <w:rFonts w:ascii="Tw Cen MT" w:hAnsi="Tw Cen MT" w:cs="Times New Roman"/>
          <w:noProof/>
          <w:sz w:val="24"/>
          <w:szCs w:val="24"/>
        </w:rPr>
        <w:t xml:space="preserve">. G. Satılmış, “Characteristics of Low Back Pain in Pregnancy, Risk Factors, and Its Effects on Quality of Life,” </w:t>
      </w:r>
      <w:r w:rsidRPr="00E662F4">
        <w:rPr>
          <w:rFonts w:ascii="Tw Cen MT" w:hAnsi="Tw Cen MT" w:cs="Times New Roman"/>
          <w:i/>
          <w:iCs/>
          <w:noProof/>
          <w:sz w:val="24"/>
          <w:szCs w:val="24"/>
        </w:rPr>
        <w:t>Pain Manag. Nurs.</w:t>
      </w:r>
      <w:r w:rsidRPr="00E662F4">
        <w:rPr>
          <w:rFonts w:ascii="Tw Cen MT" w:hAnsi="Tw Cen MT" w:cs="Times New Roman"/>
          <w:noProof/>
          <w:sz w:val="24"/>
          <w:szCs w:val="24"/>
        </w:rPr>
        <w:t>, vol. 21, no. 6, pp. 579–586, 2020, doi: 10.1016/j.pmn.2020.05.001.</w:t>
      </w:r>
    </w:p>
    <w:p w14:paraId="7D17D8B5"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[4]</w:t>
      </w:r>
      <w:r w:rsidRPr="00E662F4">
        <w:rPr>
          <w:rFonts w:ascii="Tw Cen MT" w:hAnsi="Tw Cen MT" w:cs="Times New Roman"/>
          <w:noProof/>
          <w:sz w:val="24"/>
          <w:szCs w:val="24"/>
        </w:rPr>
        <w:tab/>
        <w:t xml:space="preserve">P. S. Cane and E. Nurseptiana, “Pengaruh Senam Hamil Terhadap Nyeri Punggung Pada Ibu Hamil di RS Nurul Hasanah Kabupaten Aceh Tenggara Tahun 2023,” </w:t>
      </w:r>
      <w:r w:rsidRPr="00E662F4">
        <w:rPr>
          <w:rFonts w:ascii="Tw Cen MT" w:hAnsi="Tw Cen MT" w:cs="Times New Roman"/>
          <w:i/>
          <w:iCs/>
          <w:noProof/>
          <w:sz w:val="24"/>
          <w:szCs w:val="24"/>
        </w:rPr>
        <w:t>J. Healthc. Technol. Med.</w:t>
      </w:r>
      <w:r w:rsidRPr="00E662F4">
        <w:rPr>
          <w:rFonts w:ascii="Tw Cen MT" w:hAnsi="Tw Cen MT" w:cs="Times New Roman"/>
          <w:noProof/>
          <w:sz w:val="24"/>
          <w:szCs w:val="24"/>
        </w:rPr>
        <w:t>, vol. 9, no. 2, pp. 1688–1694, 2023.</w:t>
      </w:r>
    </w:p>
    <w:p w14:paraId="16E1823B"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[5]</w:t>
      </w:r>
      <w:r w:rsidRPr="00E662F4">
        <w:rPr>
          <w:rFonts w:ascii="Tw Cen MT" w:hAnsi="Tw Cen MT" w:cs="Times New Roman"/>
          <w:noProof/>
          <w:sz w:val="24"/>
          <w:szCs w:val="24"/>
        </w:rPr>
        <w:tab/>
        <w:t xml:space="preserve">J. Henky, Efriza, and Aprillia, “The Relationship of Body Mass Index In Third Trimester of Pregnancy With Low Back Pain Incidence,” </w:t>
      </w:r>
      <w:r w:rsidRPr="00E662F4">
        <w:rPr>
          <w:rFonts w:ascii="Tw Cen MT" w:hAnsi="Tw Cen MT" w:cs="Times New Roman"/>
          <w:i/>
          <w:iCs/>
          <w:noProof/>
          <w:sz w:val="24"/>
          <w:szCs w:val="24"/>
        </w:rPr>
        <w:t>Sci. J.</w:t>
      </w:r>
      <w:r w:rsidRPr="00E662F4">
        <w:rPr>
          <w:rFonts w:ascii="Tw Cen MT" w:hAnsi="Tw Cen MT" w:cs="Times New Roman"/>
          <w:noProof/>
          <w:sz w:val="24"/>
          <w:szCs w:val="24"/>
        </w:rPr>
        <w:t>, vol. 1, no. 3, pp. 208–219, 2022, doi: 10.56260/sciena.v1i3.47.</w:t>
      </w:r>
    </w:p>
    <w:p w14:paraId="644DC941"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[6]</w:t>
      </w:r>
      <w:r w:rsidRPr="00E662F4">
        <w:rPr>
          <w:rFonts w:ascii="Tw Cen MT" w:hAnsi="Tw Cen MT" w:cs="Times New Roman"/>
          <w:noProof/>
          <w:sz w:val="24"/>
          <w:szCs w:val="24"/>
        </w:rPr>
        <w:tab/>
        <w:t>C and C. Author, “01 Page. 30-36 ISSN,” vol. 01, no. 01, pp. 30–36, 2023, doi: 10.52221/nuri.</w:t>
      </w:r>
    </w:p>
    <w:p w14:paraId="172EA8D1"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[7]</w:t>
      </w:r>
      <w:r w:rsidRPr="00E662F4">
        <w:rPr>
          <w:rFonts w:ascii="Tw Cen MT" w:hAnsi="Tw Cen MT" w:cs="Times New Roman"/>
          <w:noProof/>
          <w:sz w:val="24"/>
          <w:szCs w:val="24"/>
        </w:rPr>
        <w:tab/>
        <w:t>I. A. for the S. of Obesity, “The Asia Pacific Perspective: Redefining Obesity and Its Treatment,” pp. 8–45, 2000.</w:t>
      </w:r>
    </w:p>
    <w:p w14:paraId="740F2A79"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lastRenderedPageBreak/>
        <w:t>[8]</w:t>
      </w:r>
      <w:r w:rsidRPr="00E662F4">
        <w:rPr>
          <w:rFonts w:ascii="Tw Cen MT" w:hAnsi="Tw Cen MT" w:cs="Times New Roman"/>
          <w:noProof/>
          <w:sz w:val="24"/>
          <w:szCs w:val="24"/>
        </w:rPr>
        <w:tab/>
        <w:t xml:space="preserve">M. K. Zaman, “Hubungan Beberapa Faktor dengan Keluhan Nyeri Punggung Bawah pada Karyawan Kantor,” </w:t>
      </w:r>
      <w:r w:rsidRPr="00E662F4">
        <w:rPr>
          <w:rFonts w:ascii="Tw Cen MT" w:hAnsi="Tw Cen MT" w:cs="Times New Roman"/>
          <w:i/>
          <w:iCs/>
          <w:noProof/>
          <w:sz w:val="24"/>
          <w:szCs w:val="24"/>
        </w:rPr>
        <w:t>J. Kesehat. Komunitas</w:t>
      </w:r>
      <w:r w:rsidRPr="00E662F4">
        <w:rPr>
          <w:rFonts w:ascii="Tw Cen MT" w:hAnsi="Tw Cen MT" w:cs="Times New Roman"/>
          <w:noProof/>
          <w:sz w:val="24"/>
          <w:szCs w:val="24"/>
        </w:rPr>
        <w:t>, vol. 2, no. 4, pp. 163–167, 2014, doi: 10.25311/jkk.vol2.iss4.66.</w:t>
      </w:r>
    </w:p>
    <w:p w14:paraId="04DD47EA"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[9]</w:t>
      </w:r>
      <w:r w:rsidRPr="00E662F4">
        <w:rPr>
          <w:rFonts w:ascii="Tw Cen MT" w:hAnsi="Tw Cen MT" w:cs="Times New Roman"/>
          <w:noProof/>
          <w:sz w:val="24"/>
          <w:szCs w:val="24"/>
        </w:rPr>
        <w:tab/>
        <w:t xml:space="preserve">R. Mulfianda, N. Desreza, and R. Maulidya, “Faktor-faktor yang Berhubungan dengan Kejadian Nyeri Punggung Bawah ( NPB ) pada Karyawan di Kantor PLN Wilayah Aceh Factors Associated with Lower Back Pain ( NPB ) in Employees at the PLN Office Aceh region,” </w:t>
      </w:r>
      <w:r w:rsidRPr="00E662F4">
        <w:rPr>
          <w:rFonts w:ascii="Tw Cen MT" w:hAnsi="Tw Cen MT" w:cs="Times New Roman"/>
          <w:i/>
          <w:iCs/>
          <w:noProof/>
          <w:sz w:val="24"/>
          <w:szCs w:val="24"/>
        </w:rPr>
        <w:t>J. Healthc. Technol. Med.</w:t>
      </w:r>
      <w:r w:rsidRPr="00E662F4">
        <w:rPr>
          <w:rFonts w:ascii="Tw Cen MT" w:hAnsi="Tw Cen MT" w:cs="Times New Roman"/>
          <w:noProof/>
          <w:sz w:val="24"/>
          <w:szCs w:val="24"/>
        </w:rPr>
        <w:t>, vol. 7, no. 1, pp. 253–262, 2021.</w:t>
      </w:r>
    </w:p>
    <w:p w14:paraId="381C9B79"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[10]</w:t>
      </w:r>
      <w:r w:rsidRPr="00E662F4">
        <w:rPr>
          <w:rFonts w:ascii="Tw Cen MT" w:hAnsi="Tw Cen MT" w:cs="Times New Roman"/>
          <w:noProof/>
          <w:sz w:val="24"/>
          <w:szCs w:val="24"/>
        </w:rPr>
        <w:tab/>
        <w:t xml:space="preserve">R. Sahara and T. Y. Pristya, “Faktor Risiko yang Berhubungan dengan Kejadian Low Back Pain (LBP) pada Peker-ja: Literature Review,” </w:t>
      </w:r>
      <w:r w:rsidRPr="00E662F4">
        <w:rPr>
          <w:rFonts w:ascii="Tw Cen MT" w:hAnsi="Tw Cen MT" w:cs="Times New Roman"/>
          <w:i/>
          <w:iCs/>
          <w:noProof/>
          <w:sz w:val="24"/>
          <w:szCs w:val="24"/>
        </w:rPr>
        <w:t>J. Ilm. Kesehat.</w:t>
      </w:r>
      <w:r w:rsidRPr="00E662F4">
        <w:rPr>
          <w:rFonts w:ascii="Tw Cen MT" w:hAnsi="Tw Cen MT" w:cs="Times New Roman"/>
          <w:noProof/>
          <w:sz w:val="24"/>
          <w:szCs w:val="24"/>
        </w:rPr>
        <w:t>, vol. 19, no. 3, pp. 92–99, 2020.</w:t>
      </w:r>
    </w:p>
    <w:p w14:paraId="3C854507"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[11]</w:t>
      </w:r>
      <w:r w:rsidRPr="00E662F4">
        <w:rPr>
          <w:rFonts w:ascii="Tw Cen MT" w:hAnsi="Tw Cen MT" w:cs="Times New Roman"/>
          <w:noProof/>
          <w:sz w:val="24"/>
          <w:szCs w:val="24"/>
        </w:rPr>
        <w:tab/>
        <w:t xml:space="preserve">P. C. M. Giordano, N. M. C. Alexandre, R. C. M. Rodrigues, and M. Z. O. Coluci, “The Pain Disability Questionnaire: a reliability and validity study,” </w:t>
      </w:r>
      <w:r w:rsidRPr="00E662F4">
        <w:rPr>
          <w:rFonts w:ascii="Tw Cen MT" w:hAnsi="Tw Cen MT" w:cs="Times New Roman"/>
          <w:i/>
          <w:iCs/>
          <w:noProof/>
          <w:sz w:val="24"/>
          <w:szCs w:val="24"/>
        </w:rPr>
        <w:t>Rev. Lat. Am. Enfermagem</w:t>
      </w:r>
      <w:r w:rsidRPr="00E662F4">
        <w:rPr>
          <w:rFonts w:ascii="Tw Cen MT" w:hAnsi="Tw Cen MT" w:cs="Times New Roman"/>
          <w:noProof/>
          <w:sz w:val="24"/>
          <w:szCs w:val="24"/>
        </w:rPr>
        <w:t>, vol. 20, no. 1, pp. 76–83, 2012, doi: 10.1590/s0104-11692012000100011.</w:t>
      </w:r>
    </w:p>
    <w:p w14:paraId="5FB5EFBD"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[12]</w:t>
      </w:r>
      <w:r w:rsidRPr="00E662F4">
        <w:rPr>
          <w:rFonts w:ascii="Tw Cen MT" w:hAnsi="Tw Cen MT" w:cs="Times New Roman"/>
          <w:noProof/>
          <w:sz w:val="24"/>
          <w:szCs w:val="24"/>
        </w:rPr>
        <w:tab/>
        <w:t xml:space="preserve">T. Beemster, C. Van Bennekom, J. Van Velzen, M. Reneman, and M. Frings-Dresen, “The interpretation of change score of the pain disability index after vocational rehabilitation is baseline dependent Prof Holger Schunemann,” </w:t>
      </w:r>
      <w:r w:rsidRPr="00E662F4">
        <w:rPr>
          <w:rFonts w:ascii="Tw Cen MT" w:hAnsi="Tw Cen MT" w:cs="Times New Roman"/>
          <w:i/>
          <w:iCs/>
          <w:noProof/>
          <w:sz w:val="24"/>
          <w:szCs w:val="24"/>
        </w:rPr>
        <w:t>Health Qual. Life Outcomes</w:t>
      </w:r>
      <w:r w:rsidRPr="00E662F4">
        <w:rPr>
          <w:rFonts w:ascii="Tw Cen MT" w:hAnsi="Tw Cen MT" w:cs="Times New Roman"/>
          <w:noProof/>
          <w:sz w:val="24"/>
          <w:szCs w:val="24"/>
        </w:rPr>
        <w:t>, vol. 16, no. 1, pp. 1–9, 2018, doi: 10.1186/s12955-018-1000-1.</w:t>
      </w:r>
    </w:p>
    <w:p w14:paraId="61BB0977"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[13]</w:t>
      </w:r>
      <w:r w:rsidRPr="00E662F4">
        <w:rPr>
          <w:rFonts w:ascii="Tw Cen MT" w:hAnsi="Tw Cen MT" w:cs="Times New Roman"/>
          <w:noProof/>
          <w:sz w:val="24"/>
          <w:szCs w:val="24"/>
        </w:rPr>
        <w:tab/>
        <w:t xml:space="preserve">R. W. C. Leung </w:t>
      </w:r>
      <w:r w:rsidRPr="00E662F4">
        <w:rPr>
          <w:rFonts w:ascii="Tw Cen MT" w:hAnsi="Tw Cen MT" w:cs="Times New Roman"/>
          <w:i/>
          <w:iCs/>
          <w:noProof/>
          <w:sz w:val="24"/>
          <w:szCs w:val="24"/>
        </w:rPr>
        <w:t>et al.</w:t>
      </w:r>
      <w:r w:rsidRPr="00E662F4">
        <w:rPr>
          <w:rFonts w:ascii="Tw Cen MT" w:hAnsi="Tw Cen MT" w:cs="Times New Roman"/>
          <w:noProof/>
          <w:sz w:val="24"/>
          <w:szCs w:val="24"/>
        </w:rPr>
        <w:t xml:space="preserve">, “Efficacy of birth ball exercises on labour pain management,” </w:t>
      </w:r>
      <w:r w:rsidRPr="00E662F4">
        <w:rPr>
          <w:rFonts w:ascii="Tw Cen MT" w:hAnsi="Tw Cen MT" w:cs="Times New Roman"/>
          <w:i/>
          <w:iCs/>
          <w:noProof/>
          <w:sz w:val="24"/>
          <w:szCs w:val="24"/>
        </w:rPr>
        <w:t>Hong Kong Med. J.</w:t>
      </w:r>
      <w:r w:rsidRPr="00E662F4">
        <w:rPr>
          <w:rFonts w:ascii="Tw Cen MT" w:hAnsi="Tw Cen MT" w:cs="Times New Roman"/>
          <w:noProof/>
          <w:sz w:val="24"/>
          <w:szCs w:val="24"/>
        </w:rPr>
        <w:t>, vol. 19, no. 5, pp. 393–399, 2013, doi: 10.12809/hkmj133921.</w:t>
      </w:r>
    </w:p>
    <w:p w14:paraId="5F66F1F8"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[14]</w:t>
      </w:r>
      <w:r w:rsidRPr="00E662F4">
        <w:rPr>
          <w:rFonts w:ascii="Tw Cen MT" w:hAnsi="Tw Cen MT" w:cs="Times New Roman"/>
          <w:noProof/>
          <w:sz w:val="24"/>
          <w:szCs w:val="24"/>
        </w:rPr>
        <w:tab/>
        <w:t xml:space="preserve">B. R. Bormann, J. E., &amp; Price, “The effects of exercise during pregnancy on maternal health,” </w:t>
      </w:r>
      <w:r w:rsidRPr="00E662F4">
        <w:rPr>
          <w:rFonts w:ascii="Tw Cen MT" w:hAnsi="Tw Cen MT" w:cs="Times New Roman"/>
          <w:i/>
          <w:iCs/>
          <w:noProof/>
          <w:sz w:val="24"/>
          <w:szCs w:val="24"/>
        </w:rPr>
        <w:t>Am. J. Lifestyle Med.</w:t>
      </w:r>
      <w:r w:rsidRPr="00E662F4">
        <w:rPr>
          <w:rFonts w:ascii="Tw Cen MT" w:hAnsi="Tw Cen MT" w:cs="Times New Roman"/>
          <w:noProof/>
          <w:sz w:val="24"/>
          <w:szCs w:val="24"/>
        </w:rPr>
        <w:t>, vol. 13, no. 2, pp. 154–162, 2019, doi: 10.1177/1559827617743081.</w:t>
      </w:r>
    </w:p>
    <w:p w14:paraId="0B5DABD6"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[15]</w:t>
      </w:r>
      <w:r w:rsidRPr="00E662F4">
        <w:rPr>
          <w:rFonts w:ascii="Tw Cen MT" w:hAnsi="Tw Cen MT" w:cs="Times New Roman"/>
          <w:noProof/>
          <w:sz w:val="24"/>
          <w:szCs w:val="24"/>
        </w:rPr>
        <w:tab/>
        <w:t xml:space="preserve">M. H. Shumway-Cook, A., &amp; Woollacott, </w:t>
      </w:r>
      <w:r w:rsidRPr="00E662F4">
        <w:rPr>
          <w:rFonts w:ascii="Tw Cen MT" w:hAnsi="Tw Cen MT" w:cs="Times New Roman"/>
          <w:noProof/>
          <w:sz w:val="24"/>
          <w:szCs w:val="24"/>
        </w:rPr>
        <w:t>“Motor Control: Translating Research into Clinical Practice (5th ed.),” 3rd ed., New York: Lippincott Williams &amp; Wilkins, 2017.</w:t>
      </w:r>
    </w:p>
    <w:p w14:paraId="2395E412"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[16]</w:t>
      </w:r>
      <w:r w:rsidRPr="00E662F4">
        <w:rPr>
          <w:rFonts w:ascii="Tw Cen MT" w:hAnsi="Tw Cen MT" w:cs="Times New Roman"/>
          <w:noProof/>
          <w:sz w:val="24"/>
          <w:szCs w:val="24"/>
        </w:rPr>
        <w:tab/>
        <w:t xml:space="preserve">B. C. Guinhouya, M. Duclos, C. Enea, and L. Storme, “Beneficial Effects of Maternal Physical Activity during Pregnancy on Fetal, Newborn, and Child Health: Guidelines for Interventions during the Perinatal Period from the French National College of Midwives,” </w:t>
      </w:r>
      <w:r w:rsidRPr="00E662F4">
        <w:rPr>
          <w:rFonts w:ascii="Tw Cen MT" w:hAnsi="Tw Cen MT" w:cs="Times New Roman"/>
          <w:i/>
          <w:iCs/>
          <w:noProof/>
          <w:sz w:val="24"/>
          <w:szCs w:val="24"/>
        </w:rPr>
        <w:t>J. Midwifery Women’s Heal.</w:t>
      </w:r>
      <w:r w:rsidRPr="00E662F4">
        <w:rPr>
          <w:rFonts w:ascii="Tw Cen MT" w:hAnsi="Tw Cen MT" w:cs="Times New Roman"/>
          <w:noProof/>
          <w:sz w:val="24"/>
          <w:szCs w:val="24"/>
        </w:rPr>
        <w:t>, vol. 67, no. S1, pp. S149–S157, 2022, doi: 10.1111/jmwh.13424.</w:t>
      </w:r>
    </w:p>
    <w:p w14:paraId="485B4A46"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[17]</w:t>
      </w:r>
      <w:r w:rsidRPr="00E662F4">
        <w:rPr>
          <w:rFonts w:ascii="Tw Cen MT" w:hAnsi="Tw Cen MT" w:cs="Times New Roman"/>
          <w:noProof/>
          <w:sz w:val="24"/>
          <w:szCs w:val="24"/>
        </w:rPr>
        <w:tab/>
        <w:t xml:space="preserve">C. W. H. Chan, E. A. Yeung, and B. M. H. Law, “Effectiveness of physical activity interventions on pregnancy-related outcomes among pregnant women: A systematic review,” </w:t>
      </w:r>
      <w:r w:rsidRPr="00E662F4">
        <w:rPr>
          <w:rFonts w:ascii="Tw Cen MT" w:hAnsi="Tw Cen MT" w:cs="Times New Roman"/>
          <w:i/>
          <w:iCs/>
          <w:noProof/>
          <w:sz w:val="24"/>
          <w:szCs w:val="24"/>
        </w:rPr>
        <w:t>Int. J. Environ. Res. Public Health</w:t>
      </w:r>
      <w:r w:rsidRPr="00E662F4">
        <w:rPr>
          <w:rFonts w:ascii="Tw Cen MT" w:hAnsi="Tw Cen MT" w:cs="Times New Roman"/>
          <w:noProof/>
          <w:sz w:val="24"/>
          <w:szCs w:val="24"/>
        </w:rPr>
        <w:t>, vol. 16, no. 10, 2019, doi: 10.3390/ijerph16101840.</w:t>
      </w:r>
    </w:p>
    <w:p w14:paraId="713D410F"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[18]</w:t>
      </w:r>
      <w:r w:rsidRPr="00E662F4">
        <w:rPr>
          <w:rFonts w:ascii="Tw Cen MT" w:hAnsi="Tw Cen MT" w:cs="Times New Roman"/>
          <w:noProof/>
          <w:sz w:val="24"/>
          <w:szCs w:val="24"/>
        </w:rPr>
        <w:tab/>
        <w:t>N. Rachel, “Stability Ball Exercise For Pregnant Women,” 2015. [Online]. Available: Live strong. Com.</w:t>
      </w:r>
    </w:p>
    <w:p w14:paraId="55F5D04A"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[19]</w:t>
      </w:r>
      <w:r w:rsidRPr="00E662F4">
        <w:rPr>
          <w:rFonts w:ascii="Tw Cen MT" w:hAnsi="Tw Cen MT" w:cs="Times New Roman"/>
          <w:noProof/>
          <w:sz w:val="24"/>
          <w:szCs w:val="24"/>
        </w:rPr>
        <w:tab/>
        <w:t xml:space="preserve">G. Tancred, “Guidelines for Exercise Testing and Prescription,” </w:t>
      </w:r>
      <w:r w:rsidRPr="00E662F4">
        <w:rPr>
          <w:rFonts w:ascii="Tw Cen MT" w:hAnsi="Tw Cen MT" w:cs="Times New Roman"/>
          <w:i/>
          <w:iCs/>
          <w:noProof/>
          <w:sz w:val="24"/>
          <w:szCs w:val="24"/>
        </w:rPr>
        <w:t>Physiotherapy</w:t>
      </w:r>
      <w:r w:rsidRPr="00E662F4">
        <w:rPr>
          <w:rFonts w:ascii="Tw Cen MT" w:hAnsi="Tw Cen MT" w:cs="Times New Roman"/>
          <w:noProof/>
          <w:sz w:val="24"/>
          <w:szCs w:val="24"/>
        </w:rPr>
        <w:t>, vol. 77, no. 4, p. 311, 2014, doi: 10.1016/s0031-9406(10)61772-5.</w:t>
      </w:r>
    </w:p>
    <w:p w14:paraId="524479D4"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[20]</w:t>
      </w:r>
      <w:r w:rsidRPr="00E662F4">
        <w:rPr>
          <w:rFonts w:ascii="Tw Cen MT" w:hAnsi="Tw Cen MT" w:cs="Times New Roman"/>
          <w:noProof/>
          <w:sz w:val="24"/>
          <w:szCs w:val="24"/>
        </w:rPr>
        <w:tab/>
        <w:t xml:space="preserve">V. Gaur, S. Gupta, and M. Arora, “An Experimental Study To Compare The Effects Of Balance Exercises Done On Swiss-ball And Standing, On Lumbar Reposition Sense, In Asymptomatic Indi-viduals,” </w:t>
      </w:r>
      <w:r w:rsidRPr="00E662F4">
        <w:rPr>
          <w:rFonts w:ascii="Tw Cen MT" w:hAnsi="Tw Cen MT" w:cs="Times New Roman"/>
          <w:i/>
          <w:iCs/>
          <w:noProof/>
          <w:sz w:val="24"/>
          <w:szCs w:val="24"/>
        </w:rPr>
        <w:t>Psysiotherapy Occup. Ther. J.</w:t>
      </w:r>
      <w:r w:rsidRPr="00E662F4">
        <w:rPr>
          <w:rFonts w:ascii="Tw Cen MT" w:hAnsi="Tw Cen MT" w:cs="Times New Roman"/>
          <w:noProof/>
          <w:sz w:val="24"/>
          <w:szCs w:val="24"/>
        </w:rPr>
        <w:t>, vol. 5, no. 1, pp. 5–10, 2016.</w:t>
      </w:r>
    </w:p>
    <w:p w14:paraId="280296C7"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[21]</w:t>
      </w:r>
      <w:r w:rsidRPr="00E662F4">
        <w:rPr>
          <w:rFonts w:ascii="Tw Cen MT" w:hAnsi="Tw Cen MT" w:cs="Times New Roman"/>
          <w:noProof/>
          <w:sz w:val="24"/>
          <w:szCs w:val="24"/>
        </w:rPr>
        <w:tab/>
        <w:t xml:space="preserve">J. J. Kim, G. Bin Song, and E. C. Park, “Effects of Swiss ball exercise and resistance exercise on respiratory function and trunk control ability in patients with scoliosis,” </w:t>
      </w:r>
      <w:r w:rsidRPr="00E662F4">
        <w:rPr>
          <w:rFonts w:ascii="Tw Cen MT" w:hAnsi="Tw Cen MT" w:cs="Times New Roman"/>
          <w:i/>
          <w:iCs/>
          <w:noProof/>
          <w:sz w:val="24"/>
          <w:szCs w:val="24"/>
        </w:rPr>
        <w:t>J. Phys. Ther. Sci.</w:t>
      </w:r>
      <w:r w:rsidRPr="00E662F4">
        <w:rPr>
          <w:rFonts w:ascii="Tw Cen MT" w:hAnsi="Tw Cen MT" w:cs="Times New Roman"/>
          <w:noProof/>
          <w:sz w:val="24"/>
          <w:szCs w:val="24"/>
        </w:rPr>
        <w:t>, vol. 27, no. 6, pp. 1775–1778, 2015, doi: 10.1589/jpts.27.1775.</w:t>
      </w:r>
    </w:p>
    <w:p w14:paraId="065F2531" w14:textId="77777777" w:rsidR="0000128C" w:rsidRPr="00E662F4" w:rsidRDefault="0000128C" w:rsidP="0000128C">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62F4">
        <w:rPr>
          <w:rFonts w:ascii="Tw Cen MT" w:hAnsi="Tw Cen MT" w:cs="Times New Roman"/>
          <w:noProof/>
          <w:sz w:val="24"/>
          <w:szCs w:val="24"/>
        </w:rPr>
        <w:t>[22]</w:t>
      </w:r>
      <w:r w:rsidRPr="00E662F4">
        <w:rPr>
          <w:rFonts w:ascii="Tw Cen MT" w:hAnsi="Tw Cen MT" w:cs="Times New Roman"/>
          <w:noProof/>
          <w:sz w:val="24"/>
          <w:szCs w:val="24"/>
        </w:rPr>
        <w:tab/>
        <w:t xml:space="preserve">S. A. N. Janah, T. Kesumadewi, and N. R. Dewi, “Penerapan gym ball terhadap nyeri punggung pada ibu hamil trimester iii di wilayah kerja puskesmas ganjar agung kota metro tahun 2022,” </w:t>
      </w:r>
      <w:r w:rsidRPr="00E662F4">
        <w:rPr>
          <w:rFonts w:ascii="Tw Cen MT" w:hAnsi="Tw Cen MT" w:cs="Times New Roman"/>
          <w:i/>
          <w:iCs/>
          <w:noProof/>
          <w:sz w:val="24"/>
          <w:szCs w:val="24"/>
        </w:rPr>
        <w:t>J. Cendikia Muda</w:t>
      </w:r>
      <w:r w:rsidRPr="00E662F4">
        <w:rPr>
          <w:rFonts w:ascii="Tw Cen MT" w:hAnsi="Tw Cen MT" w:cs="Times New Roman"/>
          <w:noProof/>
          <w:sz w:val="24"/>
          <w:szCs w:val="24"/>
        </w:rPr>
        <w:t>, vol. 3, no. 4, pp. 584–</w:t>
      </w:r>
      <w:r w:rsidRPr="00E662F4">
        <w:rPr>
          <w:rFonts w:ascii="Tw Cen MT" w:hAnsi="Tw Cen MT" w:cs="Times New Roman"/>
          <w:noProof/>
          <w:sz w:val="24"/>
          <w:szCs w:val="24"/>
        </w:rPr>
        <w:lastRenderedPageBreak/>
        <w:t>593, 2023.</w:t>
      </w:r>
    </w:p>
    <w:p w14:paraId="1145E53C" w14:textId="0580D4C0" w:rsidR="007F4948" w:rsidRPr="00290DEB" w:rsidRDefault="0000128C" w:rsidP="0000128C">
      <w:pPr>
        <w:pBdr>
          <w:top w:val="nil"/>
          <w:left w:val="nil"/>
          <w:bottom w:val="nil"/>
          <w:right w:val="nil"/>
          <w:between w:val="nil"/>
        </w:pBdr>
        <w:spacing w:after="0" w:line="240" w:lineRule="auto"/>
        <w:ind w:left="567" w:hanging="567"/>
        <w:jc w:val="both"/>
        <w:rPr>
          <w:rFonts w:ascii="Tw Cen MT" w:eastAsia="Times New Roman" w:hAnsi="Tw Cen MT" w:cs="Times New Roman"/>
          <w:color w:val="000000"/>
          <w:sz w:val="24"/>
          <w:szCs w:val="24"/>
        </w:rPr>
      </w:pPr>
      <w:r w:rsidRPr="00E662F4">
        <w:rPr>
          <w:rFonts w:ascii="Tw Cen MT" w:hAnsi="Tw Cen MT" w:cs="Times New Roman"/>
          <w:noProof/>
          <w:sz w:val="24"/>
          <w:szCs w:val="24"/>
        </w:rPr>
        <w:t>[23]</w:t>
      </w:r>
      <w:r w:rsidRPr="00E662F4">
        <w:rPr>
          <w:rFonts w:ascii="Tw Cen MT" w:hAnsi="Tw Cen MT" w:cs="Times New Roman"/>
          <w:noProof/>
          <w:sz w:val="24"/>
          <w:szCs w:val="24"/>
        </w:rPr>
        <w:tab/>
        <w:t xml:space="preserve">G. Sanabria-Martínez, R. Poyatos-León, B. Notario-Pacheco, C. Álvarez-Bueno, I. Cavero-Redondo, and V. Martinez-Vizcaino, “Effects of physical exercise during pregnancy on mothers’ and neonates’ health: A protocol for an umbrella review of systematic reviews and meta-analysis of randomised controlled trials,” </w:t>
      </w:r>
      <w:r w:rsidRPr="00E662F4">
        <w:rPr>
          <w:rFonts w:ascii="Tw Cen MT" w:hAnsi="Tw Cen MT" w:cs="Times New Roman"/>
          <w:i/>
          <w:iCs/>
          <w:noProof/>
          <w:sz w:val="24"/>
          <w:szCs w:val="24"/>
        </w:rPr>
        <w:t>BMJ Open</w:t>
      </w:r>
      <w:r w:rsidRPr="00E662F4">
        <w:rPr>
          <w:rFonts w:ascii="Tw Cen MT" w:hAnsi="Tw Cen MT" w:cs="Times New Roman"/>
          <w:noProof/>
          <w:sz w:val="24"/>
          <w:szCs w:val="24"/>
        </w:rPr>
        <w:t>, vol. 9, no. 9, pp. 1–7, 2019, doi: 10.1136/bmjopen-2019-030162</w:t>
      </w:r>
      <w:r>
        <w:rPr>
          <w:rFonts w:ascii="Tw Cen MT" w:hAnsi="Tw Cen MT" w:cs="Times New Roman"/>
          <w:noProof/>
          <w:sz w:val="24"/>
          <w:szCs w:val="24"/>
        </w:rPr>
        <w:t>.</w:t>
      </w:r>
    </w:p>
    <w:sectPr w:rsidR="007F4948" w:rsidRPr="00290DEB" w:rsidSect="00A942AF">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4E1E8" w14:textId="77777777" w:rsidR="00C6696F" w:rsidRDefault="00C6696F">
      <w:pPr>
        <w:spacing w:after="0" w:line="240" w:lineRule="auto"/>
      </w:pPr>
      <w:r>
        <w:separator/>
      </w:r>
    </w:p>
  </w:endnote>
  <w:endnote w:type="continuationSeparator" w:id="0">
    <w:p w14:paraId="50C225AD" w14:textId="77777777" w:rsidR="00C6696F" w:rsidRDefault="00C66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panose1 w:val="020B0502040504020204"/>
    <w:charset w:val="00"/>
    <w:family w:val="swiss"/>
    <w:pitch w:val="variable"/>
    <w:sig w:usb0="E00082FF" w:usb1="400078F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06C2DE71" w:rsidR="00A36329" w:rsidRPr="00FC0FFB" w:rsidRDefault="00A36329" w:rsidP="00873F00">
        <w:pPr>
          <w:pStyle w:val="Footer"/>
          <w:tabs>
            <w:tab w:val="clear" w:pos="9360"/>
            <w:tab w:val="left" w:pos="6750"/>
          </w:tabs>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AF5530">
              <w:rPr>
                <w:rFonts w:ascii="Tw Cen MT" w:hAnsi="Tw Cen MT"/>
                <w:color w:val="000000" w:themeColor="text1"/>
                <w:sz w:val="20"/>
                <w:szCs w:val="24"/>
                <w:lang w:val="en-ID"/>
              </w:rPr>
              <w:t>Wiwit Indriyani Aslina</w:t>
            </w:r>
            <w:r>
              <w:rPr>
                <w:rFonts w:ascii="Tw Cen MT" w:hAnsi="Tw Cen MT"/>
                <w:color w:val="000000" w:themeColor="text1"/>
                <w:sz w:val="20"/>
                <w:szCs w:val="24"/>
                <w:lang w:val="en-ID"/>
              </w:rPr>
              <w:t xml:space="preserve"> and </w:t>
            </w:r>
            <w:r w:rsidR="00AF5530">
              <w:rPr>
                <w:rFonts w:ascii="Tw Cen MT" w:hAnsi="Tw Cen MT"/>
                <w:color w:val="000000" w:themeColor="text1"/>
                <w:sz w:val="20"/>
                <w:szCs w:val="24"/>
                <w:lang w:val="en-ID"/>
              </w:rPr>
              <w:t>aslinawiwitindriyani</w:t>
            </w:r>
            <w:r w:rsidR="00AA5B09">
              <w:rPr>
                <w:rFonts w:ascii="Tw Cen MT" w:hAnsi="Tw Cen MT"/>
                <w:color w:val="000000" w:themeColor="text1"/>
                <w:sz w:val="20"/>
                <w:szCs w:val="24"/>
                <w:lang w:val="en-ID"/>
              </w:rPr>
              <w:t>@</w:t>
            </w:r>
            <w:r w:rsidR="00AF5530">
              <w:rPr>
                <w:rFonts w:ascii="Tw Cen MT" w:hAnsi="Tw Cen MT"/>
                <w:color w:val="000000" w:themeColor="text1"/>
                <w:sz w:val="20"/>
                <w:szCs w:val="24"/>
                <w:lang w:val="en-ID"/>
              </w:rPr>
              <w:t>gmail.com</w:t>
            </w:r>
          </w:sdtContent>
        </w:sdt>
        <w:r w:rsidR="00873F00">
          <w:rPr>
            <w:rFonts w:ascii="Tw Cen MT" w:hAnsi="Tw Cen MT"/>
            <w:color w:val="000000" w:themeColor="text1"/>
            <w:sz w:val="20"/>
            <w:szCs w:val="24"/>
          </w:rPr>
          <w:tab/>
        </w:r>
        <w:r w:rsidR="00873F00">
          <w:rPr>
            <w:rFonts w:ascii="Tw Cen MT" w:hAnsi="Tw Cen MT"/>
            <w:color w:val="000000" w:themeColor="text1"/>
            <w:sz w:val="20"/>
            <w:szCs w:val="24"/>
          </w:rPr>
          <w:tab/>
        </w:r>
        <w:r w:rsidR="00873F00">
          <w:rPr>
            <w:rFonts w:ascii="Tw Cen MT" w:hAnsi="Tw Cen MT"/>
            <w:color w:val="000000" w:themeColor="text1"/>
            <w:sz w:val="20"/>
            <w:szCs w:val="24"/>
          </w:rPr>
          <w:tab/>
        </w:r>
        <w:r w:rsidR="00873F00">
          <w:rPr>
            <w:rFonts w:ascii="Tw Cen MT" w:hAnsi="Tw Cen MT"/>
            <w:color w:val="000000" w:themeColor="text1"/>
            <w:sz w:val="20"/>
            <w:szCs w:val="24"/>
          </w:rPr>
          <w:tab/>
          <w:t xml:space="preserve">      </w:t>
        </w:r>
        <w:r w:rsidR="00873F00" w:rsidRPr="00873F00">
          <w:rPr>
            <w:rFonts w:ascii="Tw Cen MT" w:hAnsi="Tw Cen MT"/>
            <w:color w:val="000000" w:themeColor="text1"/>
            <w:sz w:val="20"/>
            <w:szCs w:val="24"/>
          </w:rPr>
          <w:fldChar w:fldCharType="begin"/>
        </w:r>
        <w:r w:rsidR="00873F00" w:rsidRPr="00873F00">
          <w:rPr>
            <w:rFonts w:ascii="Tw Cen MT" w:hAnsi="Tw Cen MT"/>
            <w:color w:val="000000" w:themeColor="text1"/>
            <w:sz w:val="20"/>
            <w:szCs w:val="24"/>
          </w:rPr>
          <w:instrText xml:space="preserve"> PAGE   \* MERGEFORMAT </w:instrText>
        </w:r>
        <w:r w:rsidR="00873F00" w:rsidRPr="00873F00">
          <w:rPr>
            <w:rFonts w:ascii="Tw Cen MT" w:hAnsi="Tw Cen MT"/>
            <w:color w:val="000000" w:themeColor="text1"/>
            <w:sz w:val="20"/>
            <w:szCs w:val="24"/>
          </w:rPr>
          <w:fldChar w:fldCharType="separate"/>
        </w:r>
        <w:r w:rsidR="00873F00" w:rsidRPr="00873F00">
          <w:rPr>
            <w:rFonts w:ascii="Tw Cen MT" w:hAnsi="Tw Cen MT"/>
            <w:noProof/>
            <w:color w:val="000000" w:themeColor="text1"/>
            <w:sz w:val="20"/>
            <w:szCs w:val="24"/>
          </w:rPr>
          <w:t>1</w:t>
        </w:r>
        <w:r w:rsidR="00873F00" w:rsidRPr="00873F00">
          <w:rPr>
            <w:rFonts w:ascii="Tw Cen MT" w:hAnsi="Tw Cen MT"/>
            <w:noProof/>
            <w:color w:val="000000" w:themeColor="text1"/>
            <w:sz w:val="20"/>
            <w:szCs w:val="24"/>
          </w:rPr>
          <w:fldChar w:fldCharType="end"/>
        </w:r>
      </w:p>
      <w:p w14:paraId="07382446" w14:textId="5A27D49B" w:rsidR="00A36329" w:rsidRDefault="00A36329" w:rsidP="006D261F">
        <w:pPr>
          <w:pStyle w:val="Footer"/>
          <w:jc w:val="right"/>
        </w:pPr>
        <w:r>
          <w:rPr>
            <w:rFonts w:ascii="Tw Cen MT" w:hAnsi="Tw Cen MT"/>
            <w:noProof/>
            <w:color w:val="000000" w:themeColor="text1"/>
            <w:sz w:val="20"/>
            <w:szCs w:val="24"/>
          </w:rPr>
          <w:t xml:space="preserve"> </w:t>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B43A0" w14:textId="77777777" w:rsidR="00C6696F" w:rsidRDefault="00C6696F">
      <w:pPr>
        <w:spacing w:after="0" w:line="240" w:lineRule="auto"/>
      </w:pPr>
      <w:r>
        <w:separator/>
      </w:r>
    </w:p>
  </w:footnote>
  <w:footnote w:type="continuationSeparator" w:id="0">
    <w:p w14:paraId="2CBA5CD6" w14:textId="77777777" w:rsidR="00C6696F" w:rsidRDefault="00C66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B633C" w14:textId="21EA950F" w:rsidR="00A36329" w:rsidRPr="00873F00" w:rsidRDefault="00873F00" w:rsidP="00873F00">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10429079">
              <wp:simplePos x="0" y="0"/>
              <wp:positionH relativeFrom="column">
                <wp:posOffset>6350</wp:posOffset>
              </wp:positionH>
              <wp:positionV relativeFrom="paragraph">
                <wp:posOffset>541655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46ED0BE" id="_x0000_t32" coordsize="21600,21600" o:spt="32" o:oned="t" path="m,l21600,21600e" filled="f">
              <v:path arrowok="t" fillok="f" o:connecttype="none"/>
              <o:lock v:ext="edit" shapetype="t"/>
            </v:shapetype>
            <v:shape id="Straight Arrow Connector 65" o:spid="_x0000_s1026" type="#_x0000_t32" style="position:absolute;margin-left:.5pt;margin-top:42.6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" strokecolor="black [3200]" strokeweight="1.5pt">
              <v:stroke startarrowwidth="narrow" startarrowlength="short" endarrowwidth="narrow" endarrowlength="short"/>
            </v:shape>
          </w:pict>
        </mc:Fallback>
      </mc:AlternateContent>
    </w: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DB7A9D">
          <w:rPr>
            <w:rFonts w:ascii="Tw Cen MT" w:hAnsi="Tw Cen MT" w:cstheme="minorBidi"/>
            <w:sz w:val="20"/>
            <w:szCs w:val="20"/>
          </w:rPr>
          <w:t>3</w:t>
        </w:r>
        <w:r w:rsidR="00A36329">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0123F">
          <w:rPr>
            <w:rFonts w:ascii="Tw Cen MT" w:hAnsi="Tw Cen MT" w:cstheme="minorBidi"/>
            <w:sz w:val="20"/>
            <w:szCs w:val="20"/>
          </w:rPr>
          <w:t>1</w:t>
        </w:r>
        <w:r w:rsidR="00FB52E4">
          <w:rPr>
            <w:rFonts w:ascii="Tw Cen MT" w:hAnsi="Tw Cen MT" w:cstheme="minorBidi"/>
            <w:sz w:val="20"/>
            <w:szCs w:val="20"/>
          </w:rPr>
          <w:t>41</w:t>
        </w:r>
        <w:r w:rsidR="00DE52A6">
          <w:rPr>
            <w:rFonts w:ascii="Tw Cen MT" w:hAnsi="Tw Cen MT" w:cstheme="minorBidi"/>
            <w:sz w:val="20"/>
            <w:szCs w:val="20"/>
          </w:rPr>
          <w:t>-</w:t>
        </w:r>
        <w:r w:rsidR="00AA5B09">
          <w:rPr>
            <w:rFonts w:ascii="Tw Cen MT" w:hAnsi="Tw Cen MT" w:cstheme="minorBidi"/>
            <w:sz w:val="20"/>
            <w:szCs w:val="20"/>
          </w:rPr>
          <w:t>1</w:t>
        </w:r>
        <w:r w:rsidR="00FB52E4">
          <w:rPr>
            <w:rFonts w:ascii="Tw Cen MT" w:hAnsi="Tw Cen MT" w:cstheme="minorBidi"/>
            <w:sz w:val="20"/>
            <w:szCs w:val="20"/>
          </w:rPr>
          <w:t>49</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p w14:paraId="2F2AE68A" w14:textId="3E11AA4F"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4"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6"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7"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9"/>
  </w:num>
  <w:num w:numId="2" w16cid:durableId="1719863263">
    <w:abstractNumId w:val="11"/>
  </w:num>
  <w:num w:numId="3" w16cid:durableId="635376201">
    <w:abstractNumId w:val="1"/>
  </w:num>
  <w:num w:numId="4" w16cid:durableId="1871989975">
    <w:abstractNumId w:val="0"/>
  </w:num>
  <w:num w:numId="5" w16cid:durableId="227691959">
    <w:abstractNumId w:val="4"/>
  </w:num>
  <w:num w:numId="6" w16cid:durableId="1291015453">
    <w:abstractNumId w:val="5"/>
  </w:num>
  <w:num w:numId="7" w16cid:durableId="1187019960">
    <w:abstractNumId w:val="10"/>
  </w:num>
  <w:num w:numId="8" w16cid:durableId="1224953252">
    <w:abstractNumId w:val="7"/>
  </w:num>
  <w:num w:numId="9" w16cid:durableId="1444299904">
    <w:abstractNumId w:val="6"/>
  </w:num>
  <w:num w:numId="10" w16cid:durableId="1023475932">
    <w:abstractNumId w:val="8"/>
  </w:num>
  <w:num w:numId="11" w16cid:durableId="832647287">
    <w:abstractNumId w:val="3"/>
  </w:num>
  <w:num w:numId="12" w16cid:durableId="213687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35A37"/>
    <w:rsid w:val="00044E41"/>
    <w:rsid w:val="000462C7"/>
    <w:rsid w:val="00046906"/>
    <w:rsid w:val="00047F3A"/>
    <w:rsid w:val="00056A83"/>
    <w:rsid w:val="000610C6"/>
    <w:rsid w:val="00082EFF"/>
    <w:rsid w:val="00096D8F"/>
    <w:rsid w:val="000A46F4"/>
    <w:rsid w:val="000B0C4B"/>
    <w:rsid w:val="000B1F81"/>
    <w:rsid w:val="000B75DE"/>
    <w:rsid w:val="000C4719"/>
    <w:rsid w:val="000D0DFF"/>
    <w:rsid w:val="00102D80"/>
    <w:rsid w:val="00106CE2"/>
    <w:rsid w:val="00106D4F"/>
    <w:rsid w:val="00111544"/>
    <w:rsid w:val="0011263D"/>
    <w:rsid w:val="00113901"/>
    <w:rsid w:val="00125590"/>
    <w:rsid w:val="00136E70"/>
    <w:rsid w:val="001545D6"/>
    <w:rsid w:val="00160FDD"/>
    <w:rsid w:val="0016328E"/>
    <w:rsid w:val="00163BA7"/>
    <w:rsid w:val="0016482E"/>
    <w:rsid w:val="00165829"/>
    <w:rsid w:val="00166BFA"/>
    <w:rsid w:val="00181B6B"/>
    <w:rsid w:val="00194C11"/>
    <w:rsid w:val="00196C16"/>
    <w:rsid w:val="001A0D5E"/>
    <w:rsid w:val="001A5C50"/>
    <w:rsid w:val="001F1073"/>
    <w:rsid w:val="0020194B"/>
    <w:rsid w:val="002113FB"/>
    <w:rsid w:val="0022008E"/>
    <w:rsid w:val="00222E32"/>
    <w:rsid w:val="00223B20"/>
    <w:rsid w:val="002269E5"/>
    <w:rsid w:val="002367C1"/>
    <w:rsid w:val="00261BB2"/>
    <w:rsid w:val="00271C36"/>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20F93"/>
    <w:rsid w:val="00431AAB"/>
    <w:rsid w:val="004461A6"/>
    <w:rsid w:val="00454C76"/>
    <w:rsid w:val="00463B9A"/>
    <w:rsid w:val="00464464"/>
    <w:rsid w:val="0046541C"/>
    <w:rsid w:val="00470432"/>
    <w:rsid w:val="004721E3"/>
    <w:rsid w:val="004A3EFA"/>
    <w:rsid w:val="004A68BF"/>
    <w:rsid w:val="004B3C37"/>
    <w:rsid w:val="004B41B7"/>
    <w:rsid w:val="004C01E6"/>
    <w:rsid w:val="004E128A"/>
    <w:rsid w:val="004E21CF"/>
    <w:rsid w:val="004E6F1F"/>
    <w:rsid w:val="004F0C66"/>
    <w:rsid w:val="005123C5"/>
    <w:rsid w:val="005150D6"/>
    <w:rsid w:val="00521583"/>
    <w:rsid w:val="005424FD"/>
    <w:rsid w:val="005458B9"/>
    <w:rsid w:val="005471FC"/>
    <w:rsid w:val="005642A1"/>
    <w:rsid w:val="00564950"/>
    <w:rsid w:val="00565328"/>
    <w:rsid w:val="00566E87"/>
    <w:rsid w:val="005A2EE5"/>
    <w:rsid w:val="005C1635"/>
    <w:rsid w:val="005C30BC"/>
    <w:rsid w:val="005C5210"/>
    <w:rsid w:val="005E0707"/>
    <w:rsid w:val="005E22BD"/>
    <w:rsid w:val="005F6E24"/>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7006B9"/>
    <w:rsid w:val="007106F6"/>
    <w:rsid w:val="00716EC8"/>
    <w:rsid w:val="007368A2"/>
    <w:rsid w:val="00760EC8"/>
    <w:rsid w:val="007610F3"/>
    <w:rsid w:val="00762C0B"/>
    <w:rsid w:val="0076490F"/>
    <w:rsid w:val="00765F40"/>
    <w:rsid w:val="00785008"/>
    <w:rsid w:val="007853C2"/>
    <w:rsid w:val="007A1AEF"/>
    <w:rsid w:val="007A770B"/>
    <w:rsid w:val="007D12CC"/>
    <w:rsid w:val="007D6D24"/>
    <w:rsid w:val="007D6D9D"/>
    <w:rsid w:val="007E145F"/>
    <w:rsid w:val="007E1E7C"/>
    <w:rsid w:val="007E655E"/>
    <w:rsid w:val="007E6A66"/>
    <w:rsid w:val="007E6B7C"/>
    <w:rsid w:val="007F4948"/>
    <w:rsid w:val="00812425"/>
    <w:rsid w:val="0081569B"/>
    <w:rsid w:val="00817D1F"/>
    <w:rsid w:val="00833FF3"/>
    <w:rsid w:val="00855979"/>
    <w:rsid w:val="0086728C"/>
    <w:rsid w:val="00873F00"/>
    <w:rsid w:val="008A326F"/>
    <w:rsid w:val="008D2E06"/>
    <w:rsid w:val="009175F5"/>
    <w:rsid w:val="00942731"/>
    <w:rsid w:val="00943EB9"/>
    <w:rsid w:val="009578C8"/>
    <w:rsid w:val="0096335E"/>
    <w:rsid w:val="00997349"/>
    <w:rsid w:val="009A70E3"/>
    <w:rsid w:val="009D2B83"/>
    <w:rsid w:val="009D73CD"/>
    <w:rsid w:val="009F5E84"/>
    <w:rsid w:val="009F6554"/>
    <w:rsid w:val="00A1301E"/>
    <w:rsid w:val="00A201EE"/>
    <w:rsid w:val="00A2787A"/>
    <w:rsid w:val="00A343E3"/>
    <w:rsid w:val="00A36329"/>
    <w:rsid w:val="00A71279"/>
    <w:rsid w:val="00A942AF"/>
    <w:rsid w:val="00A975E3"/>
    <w:rsid w:val="00AA5B09"/>
    <w:rsid w:val="00AB2BCC"/>
    <w:rsid w:val="00AC3AD5"/>
    <w:rsid w:val="00AE2862"/>
    <w:rsid w:val="00AF5530"/>
    <w:rsid w:val="00B057E2"/>
    <w:rsid w:val="00B241B6"/>
    <w:rsid w:val="00B25240"/>
    <w:rsid w:val="00B41001"/>
    <w:rsid w:val="00B63555"/>
    <w:rsid w:val="00B674AF"/>
    <w:rsid w:val="00B9516E"/>
    <w:rsid w:val="00BA4DCE"/>
    <w:rsid w:val="00BA7D9F"/>
    <w:rsid w:val="00BC34CC"/>
    <w:rsid w:val="00BC6861"/>
    <w:rsid w:val="00BE7B4C"/>
    <w:rsid w:val="00C133E7"/>
    <w:rsid w:val="00C1744D"/>
    <w:rsid w:val="00C20FA8"/>
    <w:rsid w:val="00C6696F"/>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187B"/>
    <w:rsid w:val="00F64252"/>
    <w:rsid w:val="00F67A6A"/>
    <w:rsid w:val="00F817F4"/>
    <w:rsid w:val="00F841D1"/>
    <w:rsid w:val="00F9233C"/>
    <w:rsid w:val="00F97F3E"/>
    <w:rsid w:val="00FB52E4"/>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table" w:styleId="PlainTable2">
    <w:name w:val="Plain Table 2"/>
    <w:basedOn w:val="Table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73FC5"/>
    <w:rPr>
      <w:i/>
      <w:iCs/>
    </w:rPr>
  </w:style>
  <w:style w:type="character" w:customStyle="1" w:styleId="ListParagraphChar">
    <w:name w:val="List Paragraph Char"/>
    <w:aliases w:val="Britannic Bold Char,Body of text Char,kutipan Char,List Paragraph1 Char,kepala 1 Char,KEPALA 3 Char,kepala Char,Heading 10 Char,Body Text Char1 Char,Char Char2 Char,Heading 2 Char1 Char,Char Char Char,List Paragraph11 Char,Tabel Char"/>
    <w:link w:val="ListParagraph"/>
    <w:uiPriority w:val="34"/>
    <w:qFormat/>
    <w:rsid w:val="00C9021E"/>
    <w:rPr>
      <w:rFonts w:eastAsia="Times New Roman" w:cs="Times New Roman"/>
      <w:sz w:val="22"/>
      <w:szCs w:val="22"/>
      <w:lang w:val="en-GB" w:eastAsia="en-GB"/>
    </w:rPr>
  </w:style>
  <w:style w:type="character" w:styleId="HTMLCite">
    <w:name w:val="HTML Cite"/>
    <w:basedOn w:val="DefaultParagraphFont"/>
    <w:uiPriority w:val="99"/>
    <w:semiHidden/>
    <w:unhideWhenUsed/>
    <w:rsid w:val="00C9021E"/>
    <w:rPr>
      <w:i/>
      <w:iCs/>
    </w:rPr>
  </w:style>
  <w:style w:type="paragraph" w:styleId="BodyText">
    <w:name w:val="Body Text"/>
    <w:basedOn w:val="Normal"/>
    <w:link w:val="BodyTextCh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BodyTextChar">
    <w:name w:val="Body Text Char"/>
    <w:basedOn w:val="DefaultParagraphFont"/>
    <w:link w:val="BodyText"/>
    <w:uiPriority w:val="1"/>
    <w:rsid w:val="00A942AF"/>
    <w:rPr>
      <w:sz w:val="22"/>
      <w:szCs w:val="22"/>
      <w:lang w:val="id"/>
    </w:rPr>
  </w:style>
  <w:style w:type="character" w:styleId="UnresolvedMention">
    <w:name w:val="Unresolved Mention"/>
    <w:basedOn w:val="DefaultParagraphFont"/>
    <w:uiPriority w:val="99"/>
    <w:semiHidden/>
    <w:unhideWhenUsed/>
    <w:rsid w:val="00276857"/>
    <w:rPr>
      <w:color w:val="605E5C"/>
      <w:shd w:val="clear" w:color="auto" w:fill="E1DFDD"/>
    </w:rPr>
  </w:style>
  <w:style w:type="character" w:styleId="FollowedHyperlink">
    <w:name w:val="FollowedHyperlink"/>
    <w:basedOn w:val="DefaultParagraphFont"/>
    <w:uiPriority w:val="99"/>
    <w:semiHidden/>
    <w:unhideWhenUsed/>
    <w:rsid w:val="00276857"/>
    <w:rPr>
      <w:color w:val="800080" w:themeColor="followedHyperlink"/>
      <w:u w:val="single"/>
    </w:rPr>
  </w:style>
  <w:style w:type="paragraph" w:styleId="NoSpacing">
    <w:name w:val="No Spacing"/>
    <w:uiPriority w:val="1"/>
    <w:qFormat/>
    <w:rsid w:val="006C2E4A"/>
    <w:pPr>
      <w:spacing w:after="0" w:line="240" w:lineRule="auto"/>
    </w:pPr>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panose1 w:val="020B0502040504020204"/>
    <w:charset w:val="00"/>
    <w:family w:val="swiss"/>
    <w:pitch w:val="variable"/>
    <w:sig w:usb0="E00082FF" w:usb1="400078FF" w:usb2="0000002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253178"/>
    <w:rsid w:val="00287697"/>
    <w:rsid w:val="00342DE1"/>
    <w:rsid w:val="003D7BD9"/>
    <w:rsid w:val="00416A99"/>
    <w:rsid w:val="00467FE0"/>
    <w:rsid w:val="004A68BF"/>
    <w:rsid w:val="004B1994"/>
    <w:rsid w:val="00566E87"/>
    <w:rsid w:val="00637CD0"/>
    <w:rsid w:val="00723D72"/>
    <w:rsid w:val="00733DA2"/>
    <w:rsid w:val="00751F7D"/>
    <w:rsid w:val="007610F3"/>
    <w:rsid w:val="008B64AB"/>
    <w:rsid w:val="008F316E"/>
    <w:rsid w:val="00930F0A"/>
    <w:rsid w:val="00A85543"/>
    <w:rsid w:val="00B42C86"/>
    <w:rsid w:val="00DB1094"/>
    <w:rsid w:val="00DF2BBE"/>
    <w:rsid w:val="00EB60D4"/>
    <w:rsid w:val="00EC25AB"/>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13000</Words>
  <Characters>74103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Jurnal Proteksi Kesehatan                                                                                                                                   Vol.13, No.2, November 2024, pp. 141-149		                                                         </vt:lpstr>
    </vt:vector>
  </TitlesOfParts>
  <Company>HP</Company>
  <LinksUpToDate>false</LinksUpToDate>
  <CharactersWithSpaces>86930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141-149		                                                                                                        ISSN 2715-1115 (Online), ISSN 2302 – 8610 (Print)</dc:title>
  <dc:creator>Wiwit Indriyani Aslina and aslinawiwitindriyani@gmail.com</dc:creator>
  <cp:lastModifiedBy>Fathul Jannah</cp:lastModifiedBy>
  <cp:revision>6</cp:revision>
  <cp:lastPrinted>2024-10-04T05:30:00Z</cp:lastPrinted>
  <dcterms:created xsi:type="dcterms:W3CDTF">2024-12-19T08:49:00Z</dcterms:created>
  <dcterms:modified xsi:type="dcterms:W3CDTF">2024-12-24T02:49:00Z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